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C52DF" w14:textId="77777777" w:rsidR="00A77B3E" w:rsidRPr="00EB1650" w:rsidRDefault="00993E6A" w:rsidP="00EB1650">
      <w:pPr>
        <w:snapToGrid w:val="0"/>
        <w:spacing w:line="360" w:lineRule="auto"/>
        <w:jc w:val="both"/>
      </w:pPr>
      <w:r w:rsidRPr="00EB1650">
        <w:rPr>
          <w:rFonts w:ascii="Book Antiqua" w:eastAsia="Book Antiqua" w:hAnsi="Book Antiqua" w:cs="Book Antiqua"/>
          <w:b/>
          <w:color w:val="000000"/>
        </w:rPr>
        <w:t xml:space="preserve">Name of Journal: </w:t>
      </w:r>
      <w:r w:rsidRPr="00EB1650">
        <w:rPr>
          <w:rFonts w:ascii="Book Antiqua" w:eastAsia="Book Antiqua" w:hAnsi="Book Antiqua" w:cs="Book Antiqua"/>
          <w:i/>
          <w:color w:val="000000"/>
        </w:rPr>
        <w:t>World Journal of Clinical Cases</w:t>
      </w:r>
    </w:p>
    <w:p w14:paraId="6983FD77" w14:textId="77777777" w:rsidR="00A77B3E" w:rsidRPr="00EB1650" w:rsidRDefault="00993E6A" w:rsidP="00EB1650">
      <w:pPr>
        <w:snapToGrid w:val="0"/>
        <w:spacing w:line="360" w:lineRule="auto"/>
        <w:jc w:val="both"/>
      </w:pPr>
      <w:r w:rsidRPr="00EB1650">
        <w:rPr>
          <w:rFonts w:ascii="Book Antiqua" w:eastAsia="Book Antiqua" w:hAnsi="Book Antiqua" w:cs="Book Antiqua"/>
          <w:b/>
          <w:color w:val="000000"/>
        </w:rPr>
        <w:t xml:space="preserve">Manuscript NO: </w:t>
      </w:r>
      <w:r w:rsidRPr="00EB1650">
        <w:rPr>
          <w:rFonts w:ascii="Book Antiqua" w:eastAsia="Book Antiqua" w:hAnsi="Book Antiqua" w:cs="Book Antiqua"/>
          <w:color w:val="000000"/>
        </w:rPr>
        <w:t>59226</w:t>
      </w:r>
    </w:p>
    <w:p w14:paraId="079FB0E0" w14:textId="77777777" w:rsidR="00A77B3E" w:rsidRPr="00EB1650" w:rsidRDefault="00993E6A" w:rsidP="00EB1650">
      <w:pPr>
        <w:snapToGrid w:val="0"/>
        <w:spacing w:line="360" w:lineRule="auto"/>
        <w:jc w:val="both"/>
      </w:pPr>
      <w:r w:rsidRPr="00EB1650">
        <w:rPr>
          <w:rFonts w:ascii="Book Antiqua" w:eastAsia="Book Antiqua" w:hAnsi="Book Antiqua" w:cs="Book Antiqua"/>
          <w:b/>
          <w:color w:val="000000"/>
        </w:rPr>
        <w:t xml:space="preserve">Manuscript Type: </w:t>
      </w:r>
      <w:r w:rsidRPr="00EB1650">
        <w:rPr>
          <w:rFonts w:ascii="Book Antiqua" w:eastAsia="Book Antiqua" w:hAnsi="Book Antiqua" w:cs="Book Antiqua"/>
          <w:color w:val="000000"/>
        </w:rPr>
        <w:t>CASE REPORT</w:t>
      </w:r>
    </w:p>
    <w:p w14:paraId="14513168" w14:textId="77777777" w:rsidR="00A77B3E" w:rsidRPr="00EB1650" w:rsidRDefault="00A77B3E" w:rsidP="00EB1650">
      <w:pPr>
        <w:snapToGrid w:val="0"/>
        <w:spacing w:line="360" w:lineRule="auto"/>
        <w:jc w:val="both"/>
      </w:pPr>
    </w:p>
    <w:p w14:paraId="09E126D2" w14:textId="3865625A" w:rsidR="00A77B3E" w:rsidRPr="00EB1650" w:rsidRDefault="00993E6A" w:rsidP="00EB1650">
      <w:pPr>
        <w:snapToGrid w:val="0"/>
        <w:spacing w:line="360" w:lineRule="auto"/>
        <w:jc w:val="both"/>
      </w:pPr>
      <w:r w:rsidRPr="00EB1650">
        <w:rPr>
          <w:rFonts w:ascii="Book Antiqua" w:eastAsia="Book Antiqua" w:hAnsi="Book Antiqua" w:cs="Book Antiqua"/>
          <w:b/>
          <w:color w:val="000000"/>
        </w:rPr>
        <w:t xml:space="preserve">Clinical characteristics and </w:t>
      </w:r>
      <w:r w:rsidRPr="00EB1650">
        <w:rPr>
          <w:rFonts w:ascii="Book Antiqua" w:eastAsia="Book Antiqua" w:hAnsi="Book Antiqua" w:cs="Book Antiqua"/>
          <w:b/>
          <w:i/>
          <w:color w:val="000000"/>
        </w:rPr>
        <w:t>ABCC2</w:t>
      </w:r>
      <w:r w:rsidRPr="00EB1650">
        <w:rPr>
          <w:rFonts w:ascii="Book Antiqua" w:eastAsia="Book Antiqua" w:hAnsi="Book Antiqua" w:cs="Book Antiqua"/>
          <w:b/>
          <w:color w:val="000000"/>
        </w:rPr>
        <w:t xml:space="preserve"> </w:t>
      </w:r>
      <w:r w:rsidR="006401DE" w:rsidRPr="00EB1650">
        <w:rPr>
          <w:rFonts w:ascii="Book Antiqua" w:eastAsia="Book Antiqua" w:hAnsi="Book Antiqua" w:cs="Book Antiqua"/>
          <w:b/>
          <w:color w:val="000000"/>
        </w:rPr>
        <w:t>genotyp</w:t>
      </w:r>
      <w:r w:rsidR="006401DE">
        <w:rPr>
          <w:rFonts w:ascii="Book Antiqua" w:eastAsia="Book Antiqua" w:hAnsi="Book Antiqua" w:cs="Book Antiqua"/>
          <w:b/>
          <w:color w:val="000000"/>
        </w:rPr>
        <w:t>e</w:t>
      </w:r>
      <w:r w:rsidR="006401DE" w:rsidRPr="00EB1650">
        <w:rPr>
          <w:rFonts w:ascii="Book Antiqua" w:eastAsia="Book Antiqua" w:hAnsi="Book Antiqua" w:cs="Book Antiqua"/>
          <w:b/>
          <w:color w:val="000000"/>
        </w:rPr>
        <w:t xml:space="preserve"> </w:t>
      </w:r>
      <w:r w:rsidRPr="00EB1650">
        <w:rPr>
          <w:rFonts w:ascii="Book Antiqua" w:eastAsia="Book Antiqua" w:hAnsi="Book Antiqua" w:cs="Book Antiqua"/>
          <w:b/>
          <w:color w:val="000000"/>
        </w:rPr>
        <w:t xml:space="preserve">in Dubin-Johnson syndrome: </w:t>
      </w:r>
      <w:r w:rsidR="004579ED" w:rsidRPr="00EB1650">
        <w:rPr>
          <w:rFonts w:ascii="Book Antiqua" w:eastAsia="Book Antiqua" w:hAnsi="Book Antiqua" w:cs="Book Antiqua"/>
          <w:b/>
          <w:color w:val="000000"/>
        </w:rPr>
        <w:t xml:space="preserve">A case report and review of </w:t>
      </w:r>
      <w:r w:rsidR="00735AB5">
        <w:rPr>
          <w:rFonts w:ascii="Book Antiqua" w:eastAsia="Book Antiqua" w:hAnsi="Book Antiqua" w:cs="Book Antiqua"/>
          <w:b/>
          <w:color w:val="000000"/>
        </w:rPr>
        <w:t xml:space="preserve">the </w:t>
      </w:r>
      <w:r w:rsidR="004579ED" w:rsidRPr="00EB1650">
        <w:rPr>
          <w:rFonts w:ascii="Book Antiqua" w:eastAsia="Book Antiqua" w:hAnsi="Book Antiqua" w:cs="Book Antiqua"/>
          <w:b/>
          <w:color w:val="000000"/>
        </w:rPr>
        <w:t>literature</w:t>
      </w:r>
    </w:p>
    <w:p w14:paraId="1D9AF712" w14:textId="77777777" w:rsidR="00A77B3E" w:rsidRPr="00EB1650" w:rsidRDefault="00A77B3E" w:rsidP="00EB1650">
      <w:pPr>
        <w:snapToGrid w:val="0"/>
        <w:spacing w:line="360" w:lineRule="auto"/>
        <w:jc w:val="both"/>
      </w:pPr>
    </w:p>
    <w:p w14:paraId="5D052A87"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Wu H </w:t>
      </w:r>
      <w:r w:rsidRPr="00EB1650">
        <w:rPr>
          <w:rFonts w:ascii="Book Antiqua" w:eastAsia="Book Antiqua" w:hAnsi="Book Antiqua" w:cs="Book Antiqua"/>
          <w:i/>
          <w:iCs/>
          <w:color w:val="000000"/>
        </w:rPr>
        <w:t>et al</w:t>
      </w:r>
      <w:r w:rsidRPr="00EB1650">
        <w:rPr>
          <w:rFonts w:ascii="Book Antiqua" w:eastAsia="Book Antiqua" w:hAnsi="Book Antiqua" w:cs="Book Antiqua"/>
          <w:color w:val="000000"/>
        </w:rPr>
        <w:t>. A case report of Dubin-Johnson syndrome</w:t>
      </w:r>
    </w:p>
    <w:p w14:paraId="2A3D77B4" w14:textId="77777777" w:rsidR="00A77B3E" w:rsidRPr="00EB1650" w:rsidRDefault="00A77B3E" w:rsidP="00EB1650">
      <w:pPr>
        <w:snapToGrid w:val="0"/>
        <w:spacing w:line="360" w:lineRule="auto"/>
        <w:jc w:val="both"/>
      </w:pPr>
    </w:p>
    <w:p w14:paraId="1325F522"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Huan Wu, Xue-Ke Zhao, Juan-Juan Zhu</w:t>
      </w:r>
    </w:p>
    <w:p w14:paraId="3239CA6E" w14:textId="77777777" w:rsidR="00A77B3E" w:rsidRPr="00EB1650" w:rsidRDefault="00A77B3E" w:rsidP="00EB1650">
      <w:pPr>
        <w:snapToGrid w:val="0"/>
        <w:spacing w:line="360" w:lineRule="auto"/>
        <w:jc w:val="both"/>
      </w:pPr>
    </w:p>
    <w:p w14:paraId="6E17B6D3" w14:textId="77777777" w:rsidR="00A77B3E" w:rsidRPr="00EB1650" w:rsidRDefault="00993E6A" w:rsidP="00EB1650">
      <w:pPr>
        <w:snapToGrid w:val="0"/>
        <w:spacing w:line="360" w:lineRule="auto"/>
        <w:jc w:val="both"/>
      </w:pPr>
      <w:r w:rsidRPr="00EB1650">
        <w:rPr>
          <w:rFonts w:ascii="Book Antiqua" w:eastAsia="Book Antiqua" w:hAnsi="Book Antiqua" w:cs="Book Antiqua"/>
          <w:b/>
          <w:bCs/>
          <w:color w:val="000000"/>
        </w:rPr>
        <w:t xml:space="preserve">Huan Wu, Xue-Ke Zhao, Juan-Juan Zhu, </w:t>
      </w:r>
      <w:r w:rsidRPr="00EB1650">
        <w:rPr>
          <w:rFonts w:ascii="Book Antiqua" w:eastAsia="Book Antiqua" w:hAnsi="Book Antiqua" w:cs="Book Antiqua"/>
          <w:color w:val="000000"/>
        </w:rPr>
        <w:t>Department of Infectious Diseases, The Affiliated Hospital of Guizhou Medical University, Guiyang 550001, Guizhou Province, China</w:t>
      </w:r>
    </w:p>
    <w:p w14:paraId="1ECDA6D4" w14:textId="77777777" w:rsidR="00A77B3E" w:rsidRPr="00EB1650" w:rsidRDefault="00A77B3E" w:rsidP="00EB1650">
      <w:pPr>
        <w:snapToGrid w:val="0"/>
        <w:spacing w:line="360" w:lineRule="auto"/>
        <w:jc w:val="both"/>
      </w:pPr>
    </w:p>
    <w:p w14:paraId="5285D554" w14:textId="16EFE14E" w:rsidR="00A77B3E" w:rsidRPr="00EB1650" w:rsidRDefault="00993E6A" w:rsidP="00EB1650">
      <w:pPr>
        <w:snapToGrid w:val="0"/>
        <w:spacing w:line="360" w:lineRule="auto"/>
        <w:jc w:val="both"/>
      </w:pPr>
      <w:r w:rsidRPr="00EB1650">
        <w:rPr>
          <w:rFonts w:ascii="Book Antiqua" w:eastAsia="Book Antiqua" w:hAnsi="Book Antiqua" w:cs="Book Antiqua"/>
          <w:b/>
          <w:bCs/>
          <w:color w:val="000000"/>
        </w:rPr>
        <w:t xml:space="preserve">Author contributions: </w:t>
      </w:r>
      <w:r w:rsidR="00ED67D2" w:rsidRPr="00EB1650">
        <w:rPr>
          <w:rFonts w:ascii="Book Antiqua" w:eastAsia="Book Antiqua" w:hAnsi="Book Antiqua" w:cs="Book Antiqua"/>
          <w:color w:val="000000"/>
        </w:rPr>
        <w:t>Zhu JJ contributed to c</w:t>
      </w:r>
      <w:r w:rsidRPr="00EB1650">
        <w:rPr>
          <w:rFonts w:ascii="Book Antiqua" w:eastAsia="Book Antiqua" w:hAnsi="Book Antiqua" w:cs="Book Antiqua"/>
          <w:color w:val="000000"/>
        </w:rPr>
        <w:t xml:space="preserve">onceptualization and </w:t>
      </w:r>
      <w:r w:rsidR="00ED67D2" w:rsidRPr="00EB1650">
        <w:rPr>
          <w:rFonts w:ascii="Book Antiqua" w:eastAsia="Book Antiqua" w:hAnsi="Book Antiqua" w:cs="Book Antiqua"/>
          <w:color w:val="000000"/>
        </w:rPr>
        <w:t>f</w:t>
      </w:r>
      <w:r w:rsidRPr="00EB1650">
        <w:rPr>
          <w:rFonts w:ascii="Book Antiqua" w:eastAsia="Book Antiqua" w:hAnsi="Book Antiqua" w:cs="Book Antiqua"/>
          <w:color w:val="000000"/>
        </w:rPr>
        <w:t>unding acquisition</w:t>
      </w:r>
      <w:r w:rsidR="00ED67D2" w:rsidRPr="00EB1650">
        <w:rPr>
          <w:rFonts w:ascii="Book Antiqua" w:eastAsia="Book Antiqua" w:hAnsi="Book Antiqua" w:cs="Book Antiqua"/>
          <w:color w:val="000000"/>
        </w:rPr>
        <w:t>; Wu H, Zhu JJ and Zhao XK contributed to a</w:t>
      </w:r>
      <w:r w:rsidRPr="00EB1650">
        <w:rPr>
          <w:rFonts w:ascii="Book Antiqua" w:eastAsia="Book Antiqua" w:hAnsi="Book Antiqua" w:cs="Book Antiqua"/>
          <w:color w:val="000000"/>
        </w:rPr>
        <w:t>nalyz</w:t>
      </w:r>
      <w:r w:rsidR="00ED67D2" w:rsidRPr="00EB1650">
        <w:rPr>
          <w:rFonts w:ascii="Book Antiqua" w:eastAsia="Book Antiqua" w:hAnsi="Book Antiqua" w:cs="Book Antiqua"/>
          <w:color w:val="000000"/>
        </w:rPr>
        <w:t>ing</w:t>
      </w:r>
      <w:r w:rsidR="00EB1650">
        <w:rPr>
          <w:rFonts w:ascii="Book Antiqua" w:eastAsia="Book Antiqua" w:hAnsi="Book Antiqua" w:cs="Book Antiqua"/>
          <w:color w:val="000000"/>
        </w:rPr>
        <w:t xml:space="preserve"> and</w:t>
      </w:r>
      <w:r w:rsidRPr="00EB1650">
        <w:rPr>
          <w:rFonts w:ascii="Book Antiqua" w:eastAsia="Book Antiqua" w:hAnsi="Book Antiqua" w:cs="Book Antiqua"/>
          <w:color w:val="000000"/>
        </w:rPr>
        <w:t xml:space="preserve"> interpret</w:t>
      </w:r>
      <w:r w:rsidR="00ED67D2" w:rsidRPr="00EB1650">
        <w:rPr>
          <w:rFonts w:ascii="Book Antiqua" w:eastAsia="Book Antiqua" w:hAnsi="Book Antiqua" w:cs="Book Antiqua"/>
          <w:color w:val="000000"/>
        </w:rPr>
        <w:t>ing</w:t>
      </w:r>
      <w:r w:rsidRPr="00EB1650">
        <w:rPr>
          <w:rFonts w:ascii="Book Antiqua" w:eastAsia="Book Antiqua" w:hAnsi="Book Antiqua" w:cs="Book Antiqua"/>
          <w:color w:val="000000"/>
        </w:rPr>
        <w:t xml:space="preserve"> the patient data</w:t>
      </w:r>
      <w:r w:rsidR="00ED67D2" w:rsidRPr="00EB1650">
        <w:rPr>
          <w:rFonts w:ascii="Book Antiqua" w:eastAsia="Book Antiqua" w:hAnsi="Book Antiqua" w:cs="Book Antiqua"/>
          <w:color w:val="000000"/>
        </w:rPr>
        <w:t>,</w:t>
      </w:r>
      <w:r w:rsidRPr="00EB1650">
        <w:rPr>
          <w:rFonts w:ascii="Book Antiqua" w:eastAsia="Book Antiqua" w:hAnsi="Book Antiqua" w:cs="Book Antiqua"/>
          <w:color w:val="000000"/>
        </w:rPr>
        <w:t xml:space="preserve"> </w:t>
      </w:r>
      <w:r w:rsidR="00ED67D2" w:rsidRPr="00EB1650">
        <w:rPr>
          <w:rFonts w:ascii="Book Antiqua" w:eastAsia="Book Antiqua" w:hAnsi="Book Antiqua" w:cs="Book Antiqua"/>
          <w:color w:val="000000"/>
        </w:rPr>
        <w:t>and p</w:t>
      </w:r>
      <w:r w:rsidRPr="00EB1650">
        <w:rPr>
          <w:rFonts w:ascii="Book Antiqua" w:eastAsia="Book Antiqua" w:hAnsi="Book Antiqua" w:cs="Book Antiqua"/>
          <w:color w:val="000000"/>
        </w:rPr>
        <w:t>erform</w:t>
      </w:r>
      <w:r w:rsidR="00ED67D2" w:rsidRPr="00EB1650">
        <w:rPr>
          <w:rFonts w:ascii="Book Antiqua" w:eastAsia="Book Antiqua" w:hAnsi="Book Antiqua" w:cs="Book Antiqua"/>
          <w:color w:val="000000"/>
        </w:rPr>
        <w:t>ing</w:t>
      </w:r>
      <w:r w:rsidRPr="00EB1650">
        <w:rPr>
          <w:rFonts w:ascii="Book Antiqua" w:eastAsia="Book Antiqua" w:hAnsi="Book Antiqua" w:cs="Book Antiqua"/>
          <w:color w:val="000000"/>
        </w:rPr>
        <w:t xml:space="preserve"> the experiments; </w:t>
      </w:r>
      <w:r w:rsidR="00ED67D2" w:rsidRPr="00EB1650">
        <w:rPr>
          <w:rFonts w:ascii="Book Antiqua" w:eastAsia="Book Antiqua" w:hAnsi="Book Antiqua" w:cs="Book Antiqua"/>
          <w:color w:val="000000"/>
        </w:rPr>
        <w:t>Wu H and Zhao XK contributed to p</w:t>
      </w:r>
      <w:r w:rsidRPr="00EB1650">
        <w:rPr>
          <w:rFonts w:ascii="Book Antiqua" w:eastAsia="Book Antiqua" w:hAnsi="Book Antiqua" w:cs="Book Antiqua"/>
          <w:color w:val="000000"/>
        </w:rPr>
        <w:t>aper writing and revision</w:t>
      </w:r>
      <w:r w:rsidR="00ED67D2" w:rsidRPr="00EB1650">
        <w:rPr>
          <w:rFonts w:ascii="Book Antiqua" w:eastAsia="Book Antiqua" w:hAnsi="Book Antiqua" w:cs="Book Antiqua"/>
          <w:color w:val="000000"/>
        </w:rPr>
        <w:t>;</w:t>
      </w:r>
      <w:r w:rsidR="00EB1650">
        <w:rPr>
          <w:rFonts w:ascii="Book Antiqua" w:eastAsia="Book Antiqua" w:hAnsi="Book Antiqua" w:cs="Book Antiqua"/>
          <w:color w:val="000000"/>
        </w:rPr>
        <w:t xml:space="preserve"> A</w:t>
      </w:r>
      <w:r w:rsidRPr="00EB1650">
        <w:rPr>
          <w:rFonts w:ascii="Book Antiqua" w:eastAsia="Book Antiqua" w:hAnsi="Book Antiqua" w:cs="Book Antiqua"/>
          <w:color w:val="000000"/>
        </w:rPr>
        <w:t>ll authors read and approved the final manuscript.</w:t>
      </w:r>
    </w:p>
    <w:p w14:paraId="7355C7D6" w14:textId="77777777" w:rsidR="00A77B3E" w:rsidRPr="00EB1650" w:rsidRDefault="00A77B3E" w:rsidP="00EB1650">
      <w:pPr>
        <w:snapToGrid w:val="0"/>
        <w:spacing w:line="360" w:lineRule="auto"/>
        <w:jc w:val="both"/>
      </w:pPr>
    </w:p>
    <w:p w14:paraId="3CE05228" w14:textId="04748910" w:rsidR="00A77B3E" w:rsidRPr="00EB1650" w:rsidRDefault="00993E6A" w:rsidP="00EB1650">
      <w:pPr>
        <w:snapToGrid w:val="0"/>
        <w:spacing w:line="360" w:lineRule="auto"/>
        <w:jc w:val="both"/>
      </w:pPr>
      <w:r w:rsidRPr="00EB1650">
        <w:rPr>
          <w:rFonts w:ascii="Book Antiqua" w:eastAsia="Book Antiqua" w:hAnsi="Book Antiqua" w:cs="Book Antiqua"/>
          <w:b/>
          <w:bCs/>
          <w:color w:val="000000"/>
        </w:rPr>
        <w:t xml:space="preserve">Supported by </w:t>
      </w:r>
      <w:r w:rsidRPr="00EB1650">
        <w:rPr>
          <w:rFonts w:ascii="Book Antiqua" w:eastAsia="Book Antiqua" w:hAnsi="Book Antiqua" w:cs="Book Antiqua"/>
          <w:color w:val="000000"/>
        </w:rPr>
        <w:t>the Talents of Qian</w:t>
      </w:r>
      <w:r w:rsidR="008111CA" w:rsidRPr="00EB1650">
        <w:rPr>
          <w:rFonts w:ascii="Book Antiqua" w:eastAsia="Book Antiqua" w:hAnsi="Book Antiqua" w:cs="Book Antiqua"/>
          <w:color w:val="000000"/>
        </w:rPr>
        <w:t>k</w:t>
      </w:r>
      <w:r w:rsidRPr="00EB1650">
        <w:rPr>
          <w:rFonts w:ascii="Book Antiqua" w:eastAsia="Book Antiqua" w:hAnsi="Book Antiqua" w:cs="Book Antiqua"/>
          <w:color w:val="000000"/>
        </w:rPr>
        <w:t>e</w:t>
      </w:r>
      <w:r w:rsidR="008111CA" w:rsidRPr="00EB1650">
        <w:rPr>
          <w:rFonts w:ascii="Book Antiqua" w:eastAsia="Book Antiqua" w:hAnsi="Book Antiqua" w:cs="Book Antiqua"/>
          <w:color w:val="000000"/>
        </w:rPr>
        <w:t>h</w:t>
      </w:r>
      <w:r w:rsidRPr="00EB1650">
        <w:rPr>
          <w:rFonts w:ascii="Book Antiqua" w:eastAsia="Book Antiqua" w:hAnsi="Book Antiqua" w:cs="Book Antiqua"/>
          <w:color w:val="000000"/>
        </w:rPr>
        <w:t>e platform of Ch</w:t>
      </w:r>
      <w:r w:rsidR="00606C1C" w:rsidRPr="00EB1650">
        <w:rPr>
          <w:rFonts w:ascii="Book Antiqua" w:eastAsia="Book Antiqua" w:hAnsi="Book Antiqua" w:cs="Book Antiqua"/>
          <w:color w:val="000000"/>
        </w:rPr>
        <w:t>ina</w:t>
      </w:r>
      <w:r w:rsidRPr="00EB1650">
        <w:rPr>
          <w:rFonts w:ascii="Book Antiqua" w:eastAsia="Book Antiqua" w:hAnsi="Book Antiqua" w:cs="Book Antiqua"/>
          <w:color w:val="000000"/>
        </w:rPr>
        <w:t>, No. [2018]5779</w:t>
      </w:r>
      <w:r w:rsidR="00775C4D" w:rsidRPr="00EB1650">
        <w:rPr>
          <w:rFonts w:ascii="Book Antiqua" w:eastAsia="Book Antiqua" w:hAnsi="Book Antiqua" w:cs="Book Antiqua"/>
          <w:color w:val="000000"/>
        </w:rPr>
        <w:t>-</w:t>
      </w:r>
      <w:r w:rsidRPr="00EB1650">
        <w:rPr>
          <w:rFonts w:ascii="Book Antiqua" w:eastAsia="Book Antiqua" w:hAnsi="Book Antiqua" w:cs="Book Antiqua"/>
          <w:color w:val="000000"/>
        </w:rPr>
        <w:t>40</w:t>
      </w:r>
      <w:r w:rsidR="00775C4D" w:rsidRPr="00EB1650">
        <w:rPr>
          <w:rFonts w:ascii="Book Antiqua" w:eastAsia="Book Antiqua" w:hAnsi="Book Antiqua" w:cs="Book Antiqua"/>
          <w:color w:val="000000"/>
        </w:rPr>
        <w:t>;</w:t>
      </w:r>
      <w:r w:rsidRPr="00EB1650">
        <w:rPr>
          <w:rFonts w:ascii="Book Antiqua" w:eastAsia="Book Antiqua" w:hAnsi="Book Antiqua" w:cs="Book Antiqua"/>
          <w:color w:val="000000"/>
        </w:rPr>
        <w:t xml:space="preserve"> the Zhu</w:t>
      </w:r>
      <w:r w:rsidR="008111CA" w:rsidRPr="00EB1650">
        <w:rPr>
          <w:rFonts w:ascii="Book Antiqua" w:eastAsia="Book Antiqua" w:hAnsi="Book Antiqua" w:cs="Book Antiqua"/>
          <w:color w:val="000000"/>
        </w:rPr>
        <w:t>k</w:t>
      </w:r>
      <w:r w:rsidRPr="00EB1650">
        <w:rPr>
          <w:rFonts w:ascii="Book Antiqua" w:eastAsia="Book Antiqua" w:hAnsi="Book Antiqua" w:cs="Book Antiqua"/>
          <w:color w:val="000000"/>
        </w:rPr>
        <w:t>e Contract, No. [2018]1-92</w:t>
      </w:r>
      <w:r w:rsidR="00775C4D" w:rsidRPr="00EB1650">
        <w:rPr>
          <w:rFonts w:ascii="Book Antiqua" w:eastAsia="Book Antiqua" w:hAnsi="Book Antiqua" w:cs="Book Antiqua"/>
          <w:color w:val="000000"/>
        </w:rPr>
        <w:t>;</w:t>
      </w:r>
      <w:r w:rsidRPr="00EB1650">
        <w:rPr>
          <w:rFonts w:ascii="Book Antiqua" w:eastAsia="Book Antiqua" w:hAnsi="Book Antiqua" w:cs="Book Antiqua"/>
          <w:color w:val="000000"/>
        </w:rPr>
        <w:t xml:space="preserve"> and the </w:t>
      </w:r>
      <w:r w:rsidR="008111CA" w:rsidRPr="00EB1650">
        <w:rPr>
          <w:rFonts w:ascii="Book Antiqua" w:eastAsia="Book Antiqua" w:hAnsi="Book Antiqua" w:cs="Book Antiqua"/>
          <w:color w:val="000000"/>
        </w:rPr>
        <w:t>Qiankehe</w:t>
      </w:r>
      <w:r w:rsidRPr="00EB1650">
        <w:rPr>
          <w:rFonts w:ascii="Book Antiqua" w:eastAsia="Book Antiqua" w:hAnsi="Book Antiqua" w:cs="Book Antiqua"/>
          <w:color w:val="000000"/>
        </w:rPr>
        <w:t xml:space="preserve"> Support, No. [2017]2874.</w:t>
      </w:r>
    </w:p>
    <w:p w14:paraId="04BC944A" w14:textId="77777777" w:rsidR="00A77B3E" w:rsidRPr="00EB1650" w:rsidRDefault="00A77B3E" w:rsidP="00EB1650">
      <w:pPr>
        <w:snapToGrid w:val="0"/>
        <w:spacing w:line="360" w:lineRule="auto"/>
        <w:jc w:val="both"/>
      </w:pPr>
    </w:p>
    <w:p w14:paraId="5191807F" w14:textId="77777777" w:rsidR="00A77B3E" w:rsidRPr="00EB1650" w:rsidRDefault="00993E6A" w:rsidP="00EB1650">
      <w:pPr>
        <w:snapToGrid w:val="0"/>
        <w:spacing w:line="360" w:lineRule="auto"/>
        <w:jc w:val="both"/>
      </w:pPr>
      <w:r w:rsidRPr="00EB1650">
        <w:rPr>
          <w:rFonts w:ascii="Book Antiqua" w:eastAsia="Book Antiqua" w:hAnsi="Book Antiqua" w:cs="Book Antiqua"/>
          <w:b/>
          <w:bCs/>
          <w:color w:val="000000"/>
        </w:rPr>
        <w:t xml:space="preserve">Corresponding author: Juan-Juan Zhu, MD, Assistant Professor, </w:t>
      </w:r>
      <w:r w:rsidRPr="00EB1650">
        <w:rPr>
          <w:rFonts w:ascii="Book Antiqua" w:eastAsia="Book Antiqua" w:hAnsi="Book Antiqua" w:cs="Book Antiqua"/>
          <w:color w:val="000000"/>
        </w:rPr>
        <w:t>Department of Infectious Diseases, The Affiliated Hospital of Guizhou Medical University, No. 28 Guiyi Street, Guiyang 550001, Guizhou Province, China. 184184239@qq.com</w:t>
      </w:r>
    </w:p>
    <w:p w14:paraId="55FB6905" w14:textId="77777777" w:rsidR="00A77B3E" w:rsidRPr="00EB1650" w:rsidRDefault="00A77B3E" w:rsidP="00EB1650">
      <w:pPr>
        <w:snapToGrid w:val="0"/>
        <w:spacing w:line="360" w:lineRule="auto"/>
        <w:jc w:val="both"/>
      </w:pPr>
    </w:p>
    <w:p w14:paraId="28F8B956" w14:textId="77777777" w:rsidR="00A77B3E" w:rsidRPr="00EB1650" w:rsidRDefault="00993E6A" w:rsidP="00EB1650">
      <w:pPr>
        <w:snapToGrid w:val="0"/>
        <w:spacing w:line="360" w:lineRule="auto"/>
        <w:jc w:val="both"/>
      </w:pPr>
      <w:r w:rsidRPr="00EB1650">
        <w:rPr>
          <w:rFonts w:ascii="Book Antiqua" w:eastAsia="Book Antiqua" w:hAnsi="Book Antiqua" w:cs="Book Antiqua"/>
          <w:b/>
          <w:bCs/>
          <w:color w:val="000000"/>
        </w:rPr>
        <w:t xml:space="preserve">Received: </w:t>
      </w:r>
      <w:r w:rsidRPr="00EB1650">
        <w:rPr>
          <w:rFonts w:ascii="Book Antiqua" w:eastAsia="Book Antiqua" w:hAnsi="Book Antiqua" w:cs="Book Antiqua"/>
          <w:color w:val="000000"/>
        </w:rPr>
        <w:t>September 1, 2020</w:t>
      </w:r>
    </w:p>
    <w:p w14:paraId="68EAEDE2" w14:textId="77777777" w:rsidR="00A77B3E" w:rsidRPr="00EB1650" w:rsidRDefault="00993E6A" w:rsidP="00EB1650">
      <w:pPr>
        <w:snapToGrid w:val="0"/>
        <w:spacing w:line="360" w:lineRule="auto"/>
        <w:jc w:val="both"/>
      </w:pPr>
      <w:r w:rsidRPr="00EB1650">
        <w:rPr>
          <w:rFonts w:ascii="Book Antiqua" w:eastAsia="Book Antiqua" w:hAnsi="Book Antiqua" w:cs="Book Antiqua"/>
          <w:b/>
          <w:bCs/>
          <w:color w:val="000000"/>
        </w:rPr>
        <w:t xml:space="preserve">Revised: </w:t>
      </w:r>
      <w:r w:rsidRPr="00EB1650">
        <w:rPr>
          <w:rFonts w:ascii="Book Antiqua" w:eastAsia="Book Antiqua" w:hAnsi="Book Antiqua" w:cs="Book Antiqua"/>
          <w:color w:val="000000"/>
        </w:rPr>
        <w:t>November 20, 2020</w:t>
      </w:r>
    </w:p>
    <w:p w14:paraId="17B4E88C" w14:textId="3F441193" w:rsidR="00A77B3E" w:rsidRPr="00EB1650" w:rsidRDefault="00993E6A" w:rsidP="00EB1650">
      <w:pPr>
        <w:snapToGrid w:val="0"/>
        <w:spacing w:line="360" w:lineRule="auto"/>
        <w:jc w:val="both"/>
      </w:pPr>
      <w:r w:rsidRPr="00EB1650">
        <w:rPr>
          <w:rFonts w:ascii="Book Antiqua" w:eastAsia="Book Antiqua" w:hAnsi="Book Antiqua" w:cs="Book Antiqua"/>
          <w:b/>
          <w:bCs/>
          <w:color w:val="000000"/>
        </w:rPr>
        <w:t xml:space="preserve">Accepted: </w:t>
      </w:r>
      <w:r w:rsidR="001B54F2" w:rsidRPr="00EB1650">
        <w:rPr>
          <w:rFonts w:ascii="Book Antiqua" w:eastAsia="Book Antiqua" w:hAnsi="Book Antiqua" w:cs="Book Antiqua"/>
          <w:color w:val="000000"/>
        </w:rPr>
        <w:t>December 6, 2020</w:t>
      </w:r>
    </w:p>
    <w:p w14:paraId="1249F67D" w14:textId="77777777" w:rsidR="00A77B3E" w:rsidRPr="00EB1650" w:rsidRDefault="00993E6A" w:rsidP="00EB1650">
      <w:pPr>
        <w:snapToGrid w:val="0"/>
        <w:spacing w:line="360" w:lineRule="auto"/>
        <w:jc w:val="both"/>
      </w:pPr>
      <w:r w:rsidRPr="00EB1650">
        <w:rPr>
          <w:rFonts w:ascii="Book Antiqua" w:eastAsia="Book Antiqua" w:hAnsi="Book Antiqua" w:cs="Book Antiqua"/>
          <w:b/>
          <w:bCs/>
          <w:color w:val="000000"/>
        </w:rPr>
        <w:lastRenderedPageBreak/>
        <w:t xml:space="preserve">Published online: </w:t>
      </w:r>
    </w:p>
    <w:p w14:paraId="3A81D2A8" w14:textId="77777777" w:rsidR="00A77B3E" w:rsidRPr="00EB1650" w:rsidRDefault="00A77B3E" w:rsidP="00EB1650">
      <w:pPr>
        <w:snapToGrid w:val="0"/>
        <w:spacing w:line="360" w:lineRule="auto"/>
        <w:jc w:val="both"/>
        <w:sectPr w:rsidR="00A77B3E" w:rsidRPr="00EB1650">
          <w:footerReference w:type="default" r:id="rId6"/>
          <w:pgSz w:w="12240" w:h="15840"/>
          <w:pgMar w:top="1440" w:right="1440" w:bottom="1440" w:left="1440" w:header="720" w:footer="720" w:gutter="0"/>
          <w:cols w:space="720"/>
          <w:docGrid w:linePitch="360"/>
        </w:sectPr>
      </w:pPr>
    </w:p>
    <w:p w14:paraId="217B482E" w14:textId="77777777" w:rsidR="00A77B3E" w:rsidRPr="00EB1650" w:rsidRDefault="00993E6A" w:rsidP="00EB1650">
      <w:pPr>
        <w:snapToGrid w:val="0"/>
        <w:spacing w:line="360" w:lineRule="auto"/>
        <w:jc w:val="both"/>
      </w:pPr>
      <w:r w:rsidRPr="00EB1650">
        <w:rPr>
          <w:rFonts w:ascii="Book Antiqua" w:eastAsia="Book Antiqua" w:hAnsi="Book Antiqua" w:cs="Book Antiqua"/>
          <w:b/>
          <w:color w:val="000000"/>
        </w:rPr>
        <w:lastRenderedPageBreak/>
        <w:t>Abstract</w:t>
      </w:r>
    </w:p>
    <w:p w14:paraId="118CDBB0"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BACKGROUND</w:t>
      </w:r>
    </w:p>
    <w:p w14:paraId="63D4B3A5" w14:textId="0F70A3A4"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Dubin-Johnson syndrome (DJS) is a benign autosomal recessive liver disease </w:t>
      </w:r>
      <w:r w:rsidR="00EB1650">
        <w:rPr>
          <w:rFonts w:ascii="Book Antiqua" w:eastAsia="Book Antiqua" w:hAnsi="Book Antiqua" w:cs="Book Antiqua"/>
          <w:color w:val="000000"/>
        </w:rPr>
        <w:t>involving</w:t>
      </w:r>
      <w:r w:rsidRPr="00EB1650">
        <w:rPr>
          <w:rFonts w:ascii="Book Antiqua" w:eastAsia="Book Antiqua" w:hAnsi="Book Antiqua" w:cs="Book Antiqua"/>
          <w:color w:val="000000"/>
        </w:rPr>
        <w:t xml:space="preserve"> mutation</w:t>
      </w:r>
      <w:r w:rsidR="00735AB5">
        <w:rPr>
          <w:rFonts w:ascii="Book Antiqua" w:eastAsia="Book Antiqua" w:hAnsi="Book Antiqua" w:cs="Book Antiqua"/>
          <w:color w:val="000000"/>
        </w:rPr>
        <w:t>s</w:t>
      </w:r>
      <w:r w:rsidRPr="00EB1650">
        <w:rPr>
          <w:rFonts w:ascii="Book Antiqua" w:eastAsia="Book Antiqua" w:hAnsi="Book Antiqua" w:cs="Book Antiqua"/>
          <w:color w:val="000000"/>
        </w:rPr>
        <w:t xml:space="preserve"> of </w:t>
      </w:r>
      <w:r w:rsidR="00EB1650">
        <w:rPr>
          <w:rFonts w:ascii="Book Antiqua" w:eastAsia="Book Antiqua" w:hAnsi="Book Antiqua" w:cs="Book Antiqua"/>
          <w:color w:val="000000"/>
        </w:rPr>
        <w:t xml:space="preserve">the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gene</w:t>
      </w:r>
      <w:r w:rsidR="00735AB5">
        <w:rPr>
          <w:rFonts w:ascii="Book Antiqua" w:eastAsia="Book Antiqua" w:hAnsi="Book Antiqua" w:cs="Book Antiqua"/>
          <w:color w:val="000000"/>
        </w:rPr>
        <w:t xml:space="preserve">. It is </w:t>
      </w:r>
      <w:r w:rsidRPr="00EB1650">
        <w:rPr>
          <w:rFonts w:ascii="Book Antiqua" w:eastAsia="Book Antiqua" w:hAnsi="Book Antiqua" w:cs="Book Antiqua"/>
          <w:color w:val="000000"/>
        </w:rPr>
        <w:t xml:space="preserve">characterized by chronic or intermittent conjugated hyperbilirubinemia, with chronic idiopathic jaundice as the main clinical manifestation. Genetic alterations of the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gene are commonly used for diagnosing DJS; however, the causative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point mutation in Chinese patients remains unknown. Research on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mutation</w:t>
      </w:r>
      <w:r w:rsidR="00735AB5">
        <w:rPr>
          <w:rFonts w:ascii="Book Antiqua" w:eastAsia="Book Antiqua" w:hAnsi="Book Antiqua" w:cs="Book Antiqua"/>
          <w:color w:val="000000"/>
        </w:rPr>
        <w:t>s</w:t>
      </w:r>
      <w:r w:rsidRPr="00EB1650">
        <w:rPr>
          <w:rFonts w:ascii="Book Antiqua" w:eastAsia="Book Antiqua" w:hAnsi="Book Antiqua" w:cs="Book Antiqua"/>
          <w:color w:val="000000"/>
        </w:rPr>
        <w:t xml:space="preserve"> in Chinese</w:t>
      </w:r>
      <w:r w:rsidR="00735AB5" w:rsidRPr="00735AB5">
        <w:rPr>
          <w:rFonts w:ascii="Book Antiqua" w:eastAsia="Book Antiqua" w:hAnsi="Book Antiqua" w:cs="Book Antiqua"/>
          <w:color w:val="000000"/>
        </w:rPr>
        <w:t xml:space="preserve"> </w:t>
      </w:r>
      <w:r w:rsidR="00735AB5" w:rsidRPr="00EB1650">
        <w:rPr>
          <w:rFonts w:ascii="Book Antiqua" w:eastAsia="Book Antiqua" w:hAnsi="Book Antiqua" w:cs="Book Antiqua"/>
          <w:color w:val="000000"/>
        </w:rPr>
        <w:t>DJS</w:t>
      </w:r>
      <w:r w:rsidRPr="00EB1650">
        <w:rPr>
          <w:rFonts w:ascii="Book Antiqua" w:eastAsia="Book Antiqua" w:hAnsi="Book Antiqua" w:cs="Book Antiqua"/>
          <w:color w:val="000000"/>
        </w:rPr>
        <w:t xml:space="preserve"> patients is extremely rare, and </w:t>
      </w:r>
      <w:r w:rsidR="00735AB5" w:rsidRPr="00555F11">
        <w:rPr>
          <w:rFonts w:ascii="Book Antiqua" w:eastAsia="Book Antiqua" w:hAnsi="Book Antiqua" w:cs="Book Antiqua"/>
          <w:color w:val="000000"/>
        </w:rPr>
        <w:t>the diagnosis</w:t>
      </w:r>
      <w:r w:rsidRPr="00EB1650">
        <w:rPr>
          <w:rFonts w:ascii="Book Antiqua" w:eastAsia="Book Antiqua" w:hAnsi="Book Antiqua" w:cs="Book Antiqua"/>
          <w:color w:val="000000"/>
        </w:rPr>
        <w:t xml:space="preserve"> of DJS remains limited. The routine analysis of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mutation</w:t>
      </w:r>
      <w:r w:rsidR="00735AB5">
        <w:rPr>
          <w:rFonts w:ascii="Book Antiqua" w:eastAsia="Book Antiqua" w:hAnsi="Book Antiqua" w:cs="Book Antiqua"/>
          <w:color w:val="000000"/>
        </w:rPr>
        <w:t>s</w:t>
      </w:r>
      <w:r w:rsidRPr="00EB1650">
        <w:rPr>
          <w:rFonts w:ascii="Book Antiqua" w:eastAsia="Book Antiqua" w:hAnsi="Book Antiqua" w:cs="Book Antiqua"/>
          <w:color w:val="000000"/>
        </w:rPr>
        <w:t xml:space="preserve"> is helpful for the diagnosis of DJS. Here, we report</w:t>
      </w:r>
      <w:r w:rsidR="00EB1650">
        <w:rPr>
          <w:rFonts w:ascii="Book Antiqua" w:eastAsia="Book Antiqua" w:hAnsi="Book Antiqua" w:cs="Book Antiqua"/>
          <w:color w:val="000000"/>
        </w:rPr>
        <w:t xml:space="preserve"> the</w:t>
      </w:r>
      <w:r w:rsidRPr="00EB1650">
        <w:rPr>
          <w:rFonts w:ascii="Book Antiqua" w:eastAsia="Book Antiqua" w:hAnsi="Book Antiqua" w:cs="Book Antiqua"/>
          <w:color w:val="000000"/>
        </w:rPr>
        <w:t xml:space="preserve"> clinical characteristics and </w:t>
      </w:r>
      <w:r w:rsidRPr="00EB1650">
        <w:rPr>
          <w:rFonts w:ascii="Book Antiqua" w:eastAsia="Book Antiqua" w:hAnsi="Book Antiqua" w:cs="Book Antiqua"/>
          <w:i/>
          <w:iCs/>
          <w:color w:val="000000"/>
        </w:rPr>
        <w:t xml:space="preserve">ABCC2 </w:t>
      </w:r>
      <w:r w:rsidR="00735AB5" w:rsidRPr="00555F11">
        <w:rPr>
          <w:rFonts w:ascii="Book Antiqua" w:eastAsia="Book Antiqua" w:hAnsi="Book Antiqua" w:cs="Book Antiqua"/>
          <w:color w:val="000000"/>
        </w:rPr>
        <w:t>genotype</w:t>
      </w:r>
      <w:r w:rsidRPr="00EB1650">
        <w:rPr>
          <w:rFonts w:ascii="Book Antiqua" w:eastAsia="Book Antiqua" w:hAnsi="Book Antiqua" w:cs="Book Antiqua"/>
          <w:color w:val="000000"/>
        </w:rPr>
        <w:t xml:space="preserve"> of a</w:t>
      </w:r>
      <w:r w:rsidR="00EB1650">
        <w:rPr>
          <w:rFonts w:ascii="Book Antiqua" w:eastAsia="Book Antiqua" w:hAnsi="Book Antiqua" w:cs="Book Antiqua"/>
          <w:color w:val="000000"/>
        </w:rPr>
        <w:t>n adult</w:t>
      </w:r>
      <w:r w:rsidRPr="00EB1650">
        <w:rPr>
          <w:rFonts w:ascii="Book Antiqua" w:eastAsia="Book Antiqua" w:hAnsi="Book Antiqua" w:cs="Book Antiqua"/>
          <w:color w:val="000000"/>
        </w:rPr>
        <w:t xml:space="preserve"> </w:t>
      </w:r>
      <w:r w:rsidR="00EB1650">
        <w:rPr>
          <w:rFonts w:ascii="Book Antiqua" w:eastAsia="Book Antiqua" w:hAnsi="Book Antiqua" w:cs="Book Antiqua"/>
          <w:color w:val="000000"/>
        </w:rPr>
        <w:t xml:space="preserve">female </w:t>
      </w:r>
      <w:r w:rsidR="0004179D" w:rsidRPr="00EB1650">
        <w:rPr>
          <w:rFonts w:ascii="Book Antiqua" w:eastAsia="Book Antiqua" w:hAnsi="Book Antiqua" w:cs="Book Antiqua"/>
          <w:color w:val="000000"/>
        </w:rPr>
        <w:t>DJS</w:t>
      </w:r>
      <w:r w:rsidR="00735AB5">
        <w:rPr>
          <w:rFonts w:ascii="Book Antiqua" w:eastAsia="Book Antiqua" w:hAnsi="Book Antiqua" w:cs="Book Antiqua"/>
          <w:color w:val="000000"/>
        </w:rPr>
        <w:t xml:space="preserve"> </w:t>
      </w:r>
      <w:r w:rsidR="00735AB5" w:rsidRPr="00555F11">
        <w:rPr>
          <w:rFonts w:ascii="Book Antiqua" w:eastAsia="Book Antiqua" w:hAnsi="Book Antiqua" w:cs="Book Antiqua"/>
          <w:color w:val="000000"/>
        </w:rPr>
        <w:t>patient</w:t>
      </w:r>
      <w:r w:rsidRPr="00EB1650">
        <w:rPr>
          <w:rFonts w:ascii="Book Antiqua" w:eastAsia="Book Antiqua" w:hAnsi="Book Antiqua" w:cs="Book Antiqua"/>
          <w:color w:val="000000"/>
        </w:rPr>
        <w:t xml:space="preserve">. This article is to expound the discovery of more potentially pathogenic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variants will </w:t>
      </w:r>
      <w:r w:rsidR="00735AB5">
        <w:rPr>
          <w:rFonts w:ascii="Book Antiqua" w:eastAsia="Book Antiqua" w:hAnsi="Book Antiqua" w:cs="Book Antiqua"/>
          <w:color w:val="000000"/>
        </w:rPr>
        <w:t xml:space="preserve">that </w:t>
      </w:r>
      <w:r w:rsidRPr="00EB1650">
        <w:rPr>
          <w:rFonts w:ascii="Book Antiqua" w:eastAsia="Book Antiqua" w:hAnsi="Book Antiqua" w:cs="Book Antiqua"/>
          <w:color w:val="000000"/>
        </w:rPr>
        <w:t xml:space="preserve">contribute to </w:t>
      </w:r>
      <w:r w:rsidR="0004179D" w:rsidRPr="00EB1650">
        <w:rPr>
          <w:rFonts w:ascii="Book Antiqua" w:eastAsia="Book Antiqua" w:hAnsi="Book Antiqua" w:cs="Book Antiqua"/>
          <w:color w:val="000000"/>
        </w:rPr>
        <w:t>DJS</w:t>
      </w:r>
      <w:r w:rsidRPr="00EB1650">
        <w:rPr>
          <w:rFonts w:ascii="Book Antiqua" w:eastAsia="Book Antiqua" w:hAnsi="Book Antiqua" w:cs="Book Antiqua"/>
          <w:color w:val="000000"/>
        </w:rPr>
        <w:t xml:space="preserve"> identification.</w:t>
      </w:r>
    </w:p>
    <w:p w14:paraId="71FCB06F" w14:textId="77777777" w:rsidR="00A77B3E" w:rsidRPr="00EB1650" w:rsidRDefault="00A77B3E" w:rsidP="00EB1650">
      <w:pPr>
        <w:snapToGrid w:val="0"/>
        <w:spacing w:line="360" w:lineRule="auto"/>
        <w:jc w:val="both"/>
      </w:pPr>
    </w:p>
    <w:p w14:paraId="060976F5"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CASE SUMMARY</w:t>
      </w:r>
    </w:p>
    <w:p w14:paraId="34254662" w14:textId="3C831A49" w:rsidR="00A77B3E" w:rsidRPr="00EB1650" w:rsidRDefault="00735AB5" w:rsidP="00EB1650">
      <w:pPr>
        <w:snapToGrid w:val="0"/>
        <w:spacing w:line="360" w:lineRule="auto"/>
        <w:jc w:val="both"/>
      </w:pPr>
      <w:r w:rsidRPr="00EB1650">
        <w:rPr>
          <w:rFonts w:ascii="Book Antiqua" w:eastAsia="Book Antiqua" w:hAnsi="Book Antiqua" w:cs="Book Antiqua"/>
          <w:color w:val="000000"/>
        </w:rPr>
        <w:t>Th</w:t>
      </w:r>
      <w:r>
        <w:rPr>
          <w:rFonts w:ascii="Book Antiqua" w:eastAsia="Book Antiqua" w:hAnsi="Book Antiqua" w:cs="Book Antiqua"/>
          <w:color w:val="000000"/>
        </w:rPr>
        <w:t>is</w:t>
      </w:r>
      <w:r w:rsidRPr="00EB1650">
        <w:rPr>
          <w:rFonts w:ascii="Book Antiqua" w:eastAsia="Book Antiqua" w:hAnsi="Book Antiqua" w:cs="Book Antiqua"/>
          <w:color w:val="000000"/>
        </w:rPr>
        <w:t xml:space="preserve"> </w:t>
      </w:r>
      <w:r w:rsidR="00993E6A" w:rsidRPr="00EB1650">
        <w:rPr>
          <w:rFonts w:ascii="Book Antiqua" w:eastAsia="Book Antiqua" w:hAnsi="Book Antiqua" w:cs="Book Antiqua"/>
          <w:color w:val="000000"/>
        </w:rPr>
        <w:t xml:space="preserve">study </w:t>
      </w:r>
      <w:r w:rsidRPr="00555F11">
        <w:rPr>
          <w:rFonts w:ascii="Book Antiqua" w:eastAsia="Book Antiqua" w:hAnsi="Book Antiqua" w:cs="Book Antiqua"/>
          <w:color w:val="000000"/>
        </w:rPr>
        <w:t>investigated</w:t>
      </w:r>
      <w:r w:rsidR="00993E6A" w:rsidRPr="00EB1650">
        <w:rPr>
          <w:rFonts w:ascii="Book Antiqua" w:eastAsia="Book Antiqua" w:hAnsi="Book Antiqua" w:cs="Book Antiqua"/>
          <w:color w:val="000000"/>
        </w:rPr>
        <w:t xml:space="preserve"> a woman referred for </w:t>
      </w:r>
      <w:r w:rsidR="0004179D" w:rsidRPr="00EB1650">
        <w:rPr>
          <w:rFonts w:ascii="Book Antiqua" w:eastAsia="Book Antiqua" w:hAnsi="Book Antiqua" w:cs="Book Antiqua"/>
          <w:color w:val="000000"/>
        </w:rPr>
        <w:t>DJS</w:t>
      </w:r>
      <w:r w:rsidR="00993E6A" w:rsidRPr="00EB1650">
        <w:rPr>
          <w:rFonts w:ascii="Book Antiqua" w:eastAsia="Book Antiqua" w:hAnsi="Book Antiqua" w:cs="Book Antiqua"/>
          <w:color w:val="000000"/>
        </w:rPr>
        <w:t xml:space="preserve"> and </w:t>
      </w:r>
      <w:r w:rsidR="00EB1650">
        <w:rPr>
          <w:rFonts w:ascii="Book Antiqua" w:eastAsia="Book Antiqua" w:hAnsi="Book Antiqua" w:cs="Book Antiqua"/>
          <w:color w:val="000000"/>
        </w:rPr>
        <w:t>involved</w:t>
      </w:r>
      <w:r w:rsidR="00993E6A" w:rsidRPr="00EB1650">
        <w:rPr>
          <w:rFonts w:ascii="Book Antiqua" w:eastAsia="Book Antiqua" w:hAnsi="Book Antiqua" w:cs="Book Antiqua"/>
          <w:color w:val="000000"/>
        </w:rPr>
        <w:t xml:space="preserve"> clinical and genetic </w:t>
      </w:r>
      <w:r w:rsidRPr="00EB1650">
        <w:rPr>
          <w:rFonts w:ascii="Book Antiqua" w:eastAsia="Book Antiqua" w:hAnsi="Book Antiqua" w:cs="Book Antiqua"/>
          <w:color w:val="000000"/>
        </w:rPr>
        <w:t>analys</w:t>
      </w:r>
      <w:r>
        <w:rPr>
          <w:rFonts w:ascii="Book Antiqua" w:eastAsia="Book Antiqua" w:hAnsi="Book Antiqua" w:cs="Book Antiqua"/>
          <w:color w:val="000000"/>
        </w:rPr>
        <w:t>es</w:t>
      </w:r>
      <w:r w:rsidR="00EB1650">
        <w:rPr>
          <w:rFonts w:ascii="Book Antiqua" w:eastAsia="Book Antiqua" w:hAnsi="Book Antiqua" w:cs="Book Antiqua"/>
          <w:color w:val="000000"/>
        </w:rPr>
        <w:t>.</w:t>
      </w:r>
      <w:r w:rsidR="00993E6A" w:rsidRPr="00EB1650">
        <w:rPr>
          <w:rFonts w:ascii="Book Antiqua" w:eastAsia="Book Antiqua" w:hAnsi="Book Antiqua" w:cs="Book Antiqua"/>
          <w:color w:val="000000"/>
        </w:rPr>
        <w:t xml:space="preserve"> </w:t>
      </w:r>
      <w:r w:rsidR="00993E6A" w:rsidRPr="00EB1650">
        <w:rPr>
          <w:rFonts w:ascii="Book Antiqua" w:eastAsia="Book Antiqua" w:hAnsi="Book Antiqua" w:cs="Book Antiqua"/>
          <w:i/>
          <w:iCs/>
          <w:color w:val="000000"/>
        </w:rPr>
        <w:t>ABCC2</w:t>
      </w:r>
      <w:r w:rsidR="00993E6A" w:rsidRPr="00EB1650">
        <w:rPr>
          <w:rFonts w:ascii="Book Antiqua" w:eastAsia="Book Antiqua" w:hAnsi="Book Antiqua" w:cs="Book Antiqua"/>
          <w:color w:val="000000"/>
        </w:rPr>
        <w:t xml:space="preserve"> </w:t>
      </w:r>
      <w:r w:rsidR="00EB1650">
        <w:rPr>
          <w:rFonts w:ascii="Book Antiqua" w:eastAsia="Book Antiqua" w:hAnsi="Book Antiqua" w:cs="Book Antiqua"/>
          <w:color w:val="000000"/>
        </w:rPr>
        <w:t xml:space="preserve">mutations </w:t>
      </w:r>
      <w:r w:rsidR="00993E6A" w:rsidRPr="00EB1650">
        <w:rPr>
          <w:rFonts w:ascii="Book Antiqua" w:eastAsia="Book Antiqua" w:hAnsi="Book Antiqua" w:cs="Book Antiqua"/>
          <w:color w:val="000000"/>
        </w:rPr>
        <w:t>w</w:t>
      </w:r>
      <w:r w:rsidR="00EB1650">
        <w:rPr>
          <w:rFonts w:ascii="Book Antiqua" w:eastAsia="Book Antiqua" w:hAnsi="Book Antiqua" w:cs="Book Antiqua"/>
          <w:color w:val="000000"/>
        </w:rPr>
        <w:t>ere</w:t>
      </w:r>
      <w:r w:rsidR="00993E6A" w:rsidRPr="00EB1650">
        <w:rPr>
          <w:rFonts w:ascii="Book Antiqua" w:eastAsia="Book Antiqua" w:hAnsi="Book Antiqua" w:cs="Book Antiqua"/>
          <w:color w:val="000000"/>
        </w:rPr>
        <w:t xml:space="preserve"> identified by next-generation sequencing</w:t>
      </w:r>
      <w:r w:rsidR="00C776DB" w:rsidRPr="00EB1650">
        <w:rPr>
          <w:rFonts w:ascii="Book Antiqua" w:eastAsia="Book Antiqua" w:hAnsi="Book Antiqua" w:cs="Book Antiqua"/>
          <w:color w:val="000000"/>
        </w:rPr>
        <w:t xml:space="preserve"> (NGS)</w:t>
      </w:r>
      <w:r w:rsidR="00993E6A" w:rsidRPr="00EB1650">
        <w:rPr>
          <w:rFonts w:ascii="Book Antiqua" w:eastAsia="Book Antiqua" w:hAnsi="Book Antiqua" w:cs="Book Antiqua"/>
          <w:color w:val="000000"/>
        </w:rPr>
        <w:t xml:space="preserve">. The </w:t>
      </w:r>
      <w:r w:rsidRPr="00555F11">
        <w:rPr>
          <w:rFonts w:ascii="Book Antiqua" w:eastAsia="Book Antiqua" w:hAnsi="Book Antiqua" w:cs="Book Antiqua"/>
          <w:color w:val="000000"/>
        </w:rPr>
        <w:t>patient</w:t>
      </w:r>
      <w:r w:rsidR="00993E6A" w:rsidRPr="00EB1650">
        <w:rPr>
          <w:rFonts w:ascii="Book Antiqua" w:eastAsia="Book Antiqua" w:hAnsi="Book Antiqua" w:cs="Book Antiqua"/>
          <w:color w:val="000000"/>
        </w:rPr>
        <w:t xml:space="preserve"> showed intermittent jaundice and conjugated hyperbilirubinemia</w:t>
      </w:r>
      <w:r w:rsidR="00EB1650">
        <w:rPr>
          <w:rFonts w:ascii="Book Antiqua" w:eastAsia="Book Antiqua" w:hAnsi="Book Antiqua" w:cs="Book Antiqua"/>
          <w:color w:val="000000"/>
        </w:rPr>
        <w:t>.</w:t>
      </w:r>
      <w:r w:rsidR="00993E6A" w:rsidRPr="00EB1650">
        <w:rPr>
          <w:rFonts w:ascii="Book Antiqua" w:eastAsia="Book Antiqua" w:hAnsi="Book Antiqua" w:cs="Book Antiqua"/>
          <w:color w:val="000000"/>
        </w:rPr>
        <w:t xml:space="preserve"> </w:t>
      </w:r>
      <w:r w:rsidR="00EB1650">
        <w:rPr>
          <w:rFonts w:ascii="Book Antiqua" w:eastAsia="Book Antiqua" w:hAnsi="Book Antiqua" w:cs="Book Antiqua"/>
          <w:color w:val="000000"/>
        </w:rPr>
        <w:t>H</w:t>
      </w:r>
      <w:r w:rsidR="00993E6A" w:rsidRPr="00EB1650">
        <w:rPr>
          <w:rFonts w:ascii="Book Antiqua" w:eastAsia="Book Antiqua" w:hAnsi="Book Antiqua" w:cs="Book Antiqua"/>
          <w:color w:val="000000"/>
        </w:rPr>
        <w:t xml:space="preserve">istopathological examinations were consistent with the typical phenotype of </w:t>
      </w:r>
      <w:r w:rsidR="0004179D" w:rsidRPr="00EB1650">
        <w:rPr>
          <w:rFonts w:ascii="Book Antiqua" w:eastAsia="Book Antiqua" w:hAnsi="Book Antiqua" w:cs="Book Antiqua"/>
          <w:color w:val="000000"/>
        </w:rPr>
        <w:t>DJS</w:t>
      </w:r>
      <w:r w:rsidR="00993E6A" w:rsidRPr="00EB1650">
        <w:rPr>
          <w:rFonts w:ascii="Book Antiqua" w:eastAsia="Book Antiqua" w:hAnsi="Book Antiqua" w:cs="Book Antiqua"/>
          <w:color w:val="000000"/>
        </w:rPr>
        <w:t xml:space="preserve">. Genetic diagnostic </w:t>
      </w:r>
      <w:r w:rsidR="00EB1650">
        <w:rPr>
          <w:rFonts w:ascii="Book Antiqua" w:eastAsia="Book Antiqua" w:hAnsi="Book Antiqua" w:cs="Book Antiqua"/>
          <w:color w:val="000000"/>
        </w:rPr>
        <w:t>analysis revealed</w:t>
      </w:r>
      <w:r w:rsidR="00993E6A" w:rsidRPr="00EB1650">
        <w:rPr>
          <w:rFonts w:ascii="Book Antiqua" w:eastAsia="Book Antiqua" w:hAnsi="Book Antiqua" w:cs="Book Antiqua"/>
          <w:color w:val="000000"/>
        </w:rPr>
        <w:t xml:space="preserve"> </w:t>
      </w:r>
      <w:r>
        <w:rPr>
          <w:rFonts w:ascii="Book Antiqua" w:eastAsia="Book Antiqua" w:hAnsi="Book Antiqua" w:cs="Book Antiqua"/>
          <w:color w:val="000000"/>
        </w:rPr>
        <w:t xml:space="preserve">an </w:t>
      </w:r>
      <w:r w:rsidR="00993E6A" w:rsidRPr="00EB1650">
        <w:rPr>
          <w:rFonts w:ascii="Book Antiqua" w:eastAsia="Book Antiqua" w:hAnsi="Book Antiqua" w:cs="Book Antiqua"/>
          <w:i/>
          <w:iCs/>
          <w:color w:val="000000"/>
        </w:rPr>
        <w:t>ABCC2</w:t>
      </w:r>
      <w:r w:rsidR="00993E6A" w:rsidRPr="00EB1650">
        <w:rPr>
          <w:rFonts w:ascii="Book Antiqua" w:eastAsia="Book Antiqua" w:hAnsi="Book Antiqua" w:cs="Book Antiqua"/>
          <w:color w:val="000000"/>
        </w:rPr>
        <w:t xml:space="preserve"> genotype exhibit</w:t>
      </w:r>
      <w:r w:rsidR="00EB1650">
        <w:rPr>
          <w:rFonts w:ascii="Book Antiqua" w:eastAsia="Book Antiqua" w:hAnsi="Book Antiqua" w:cs="Book Antiqua"/>
          <w:color w:val="000000"/>
        </w:rPr>
        <w:t>ing</w:t>
      </w:r>
      <w:r w:rsidR="00993E6A" w:rsidRPr="00EB1650">
        <w:rPr>
          <w:rFonts w:ascii="Book Antiqua" w:eastAsia="Book Antiqua" w:hAnsi="Book Antiqua" w:cs="Book Antiqua"/>
          <w:color w:val="000000"/>
        </w:rPr>
        <w:t xml:space="preserve"> a pathogenic </w:t>
      </w:r>
      <w:r w:rsidRPr="00EB1650">
        <w:rPr>
          <w:rFonts w:ascii="Book Antiqua" w:eastAsia="Book Antiqua" w:hAnsi="Book Antiqua" w:cs="Book Antiqua"/>
          <w:color w:val="000000"/>
        </w:rPr>
        <w:t>varia</w:t>
      </w:r>
      <w:r>
        <w:rPr>
          <w:rFonts w:ascii="Book Antiqua" w:eastAsia="Book Antiqua" w:hAnsi="Book Antiqua" w:cs="Book Antiqua"/>
          <w:color w:val="000000"/>
        </w:rPr>
        <w:t>nt</w:t>
      </w:r>
      <w:r w:rsidR="00EB1650">
        <w:rPr>
          <w:rFonts w:ascii="Book Antiqua" w:eastAsia="Book Antiqua" w:hAnsi="Book Antiqua" w:cs="Book Antiqua"/>
          <w:color w:val="000000"/>
        </w:rPr>
        <w:t>,</w:t>
      </w:r>
      <w:r w:rsidR="00993E6A" w:rsidRPr="00EB1650">
        <w:rPr>
          <w:rFonts w:ascii="Book Antiqua" w:eastAsia="Book Antiqua" w:hAnsi="Book Antiqua" w:cs="Book Antiqua"/>
          <w:color w:val="000000"/>
        </w:rPr>
        <w:t xml:space="preserve"> </w:t>
      </w:r>
      <w:r w:rsidR="00EB1650">
        <w:rPr>
          <w:rFonts w:ascii="Book Antiqua" w:eastAsia="Book Antiqua" w:hAnsi="Book Antiqua" w:cs="Book Antiqua"/>
          <w:color w:val="000000"/>
        </w:rPr>
        <w:t>namely</w:t>
      </w:r>
      <w:r w:rsidR="00EB1650" w:rsidRPr="00EB1650">
        <w:rPr>
          <w:rFonts w:ascii="Book Antiqua" w:eastAsia="Book Antiqua" w:hAnsi="Book Antiqua" w:cs="Book Antiqua"/>
          <w:color w:val="000000"/>
        </w:rPr>
        <w:t xml:space="preserve"> </w:t>
      </w:r>
      <w:r w:rsidR="00993E6A" w:rsidRPr="00EB1650">
        <w:rPr>
          <w:rFonts w:ascii="Book Antiqua" w:eastAsia="Book Antiqua" w:hAnsi="Book Antiqua" w:cs="Book Antiqua"/>
          <w:color w:val="000000"/>
        </w:rPr>
        <w:t>c.2443C&gt;T (p.Arg815*), which has not been reported</w:t>
      </w:r>
      <w:r w:rsidRPr="00735AB5">
        <w:rPr>
          <w:rFonts w:ascii="Book Antiqua" w:eastAsia="Book Antiqua" w:hAnsi="Book Antiqua" w:cs="Book Antiqua"/>
          <w:color w:val="000000"/>
        </w:rPr>
        <w:t xml:space="preserve"> </w:t>
      </w:r>
      <w:r w:rsidRPr="00EB1650">
        <w:rPr>
          <w:rFonts w:ascii="Book Antiqua" w:eastAsia="Book Antiqua" w:hAnsi="Book Antiqua" w:cs="Book Antiqua"/>
          <w:color w:val="000000"/>
        </w:rPr>
        <w:t>previously</w:t>
      </w:r>
      <w:r w:rsidR="00993E6A" w:rsidRPr="00EB1650">
        <w:rPr>
          <w:rFonts w:ascii="Book Antiqua" w:eastAsia="Book Antiqua" w:hAnsi="Book Antiqua" w:cs="Book Antiqua"/>
          <w:color w:val="000000"/>
        </w:rPr>
        <w:t xml:space="preserve"> in </w:t>
      </w:r>
      <w:r w:rsidR="00EB1650">
        <w:rPr>
          <w:rFonts w:ascii="Book Antiqua" w:eastAsia="Book Antiqua" w:hAnsi="Book Antiqua" w:cs="Book Antiqua"/>
          <w:color w:val="000000"/>
        </w:rPr>
        <w:t xml:space="preserve">the </w:t>
      </w:r>
      <w:r w:rsidR="00993E6A" w:rsidRPr="00EB1650">
        <w:rPr>
          <w:rFonts w:ascii="Book Antiqua" w:eastAsia="Book Antiqua" w:hAnsi="Book Antiqua" w:cs="Book Antiqua"/>
          <w:color w:val="000000"/>
        </w:rPr>
        <w:t xml:space="preserve">domestic </w:t>
      </w:r>
      <w:r w:rsidR="00EB1650">
        <w:rPr>
          <w:rFonts w:ascii="Book Antiqua" w:eastAsia="Book Antiqua" w:hAnsi="Book Antiqua" w:cs="Book Antiqua"/>
          <w:color w:val="000000"/>
        </w:rPr>
        <w:t>or</w:t>
      </w:r>
      <w:r w:rsidR="00EB1650" w:rsidRPr="00EB1650">
        <w:rPr>
          <w:rFonts w:ascii="Book Antiqua" w:eastAsia="Book Antiqua" w:hAnsi="Book Antiqua" w:cs="Book Antiqua"/>
          <w:color w:val="000000"/>
        </w:rPr>
        <w:t xml:space="preserve"> </w:t>
      </w:r>
      <w:r w:rsidR="00993E6A" w:rsidRPr="00EB1650">
        <w:rPr>
          <w:rFonts w:ascii="Book Antiqua" w:eastAsia="Book Antiqua" w:hAnsi="Book Antiqua" w:cs="Book Antiqua"/>
          <w:color w:val="000000"/>
        </w:rPr>
        <w:t>foreign literature.</w:t>
      </w:r>
    </w:p>
    <w:p w14:paraId="1509EBFB" w14:textId="77777777" w:rsidR="00A77B3E" w:rsidRPr="00EB1650" w:rsidRDefault="00A77B3E" w:rsidP="00EB1650">
      <w:pPr>
        <w:snapToGrid w:val="0"/>
        <w:spacing w:line="360" w:lineRule="auto"/>
        <w:jc w:val="both"/>
      </w:pPr>
    </w:p>
    <w:p w14:paraId="38AEAF83"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CONCLUSION</w:t>
      </w:r>
    </w:p>
    <w:p w14:paraId="208FF854" w14:textId="514A5A88" w:rsidR="00A77B3E" w:rsidRPr="00EB1650" w:rsidRDefault="00EB1650" w:rsidP="00EB1650">
      <w:pPr>
        <w:snapToGrid w:val="0"/>
        <w:spacing w:line="360" w:lineRule="auto"/>
        <w:jc w:val="both"/>
      </w:pPr>
      <w:r>
        <w:rPr>
          <w:rFonts w:ascii="Book Antiqua" w:eastAsia="Book Antiqua" w:hAnsi="Book Antiqua" w:cs="Book Antiqua"/>
          <w:color w:val="000000"/>
        </w:rPr>
        <w:t>P</w:t>
      </w:r>
      <w:r w:rsidR="00993E6A" w:rsidRPr="00EB1650">
        <w:rPr>
          <w:rFonts w:ascii="Book Antiqua" w:eastAsia="Book Antiqua" w:hAnsi="Book Antiqua" w:cs="Book Antiqua"/>
          <w:color w:val="000000"/>
        </w:rPr>
        <w:t xml:space="preserve">athogenic </w:t>
      </w:r>
      <w:r w:rsidR="00993E6A" w:rsidRPr="00EB1650">
        <w:rPr>
          <w:rFonts w:ascii="Book Antiqua" w:eastAsia="Book Antiqua" w:hAnsi="Book Antiqua" w:cs="Book Antiqua"/>
          <w:i/>
          <w:iCs/>
          <w:color w:val="000000"/>
        </w:rPr>
        <w:t>ABCC2</w:t>
      </w:r>
      <w:r w:rsidR="00993E6A" w:rsidRPr="00EB1650">
        <w:rPr>
          <w:rFonts w:ascii="Book Antiqua" w:eastAsia="Book Antiqua" w:hAnsi="Book Antiqua" w:cs="Book Antiqua"/>
          <w:color w:val="000000"/>
        </w:rPr>
        <w:t xml:space="preserve"> mutation</w:t>
      </w:r>
      <w:r w:rsidR="00735AB5">
        <w:rPr>
          <w:rFonts w:ascii="Book Antiqua" w:eastAsia="Book Antiqua" w:hAnsi="Book Antiqua" w:cs="Book Antiqua"/>
          <w:color w:val="000000"/>
        </w:rPr>
        <w:t>s</w:t>
      </w:r>
      <w:r w:rsidR="00993E6A" w:rsidRPr="00EB1650">
        <w:rPr>
          <w:rFonts w:ascii="Book Antiqua" w:eastAsia="Book Antiqua" w:hAnsi="Book Antiqua" w:cs="Book Antiqua"/>
          <w:color w:val="000000"/>
        </w:rPr>
        <w:t xml:space="preserve"> play an important role in the diagnos</w:t>
      </w:r>
      <w:r>
        <w:rPr>
          <w:rFonts w:ascii="Book Antiqua" w:eastAsia="Book Antiqua" w:hAnsi="Book Antiqua" w:cs="Book Antiqua"/>
          <w:color w:val="000000"/>
        </w:rPr>
        <w:t>i</w:t>
      </w:r>
      <w:r w:rsidR="00993E6A" w:rsidRPr="00EB1650">
        <w:rPr>
          <w:rFonts w:ascii="Book Antiqua" w:eastAsia="Book Antiqua" w:hAnsi="Book Antiqua" w:cs="Book Antiqua"/>
          <w:color w:val="000000"/>
        </w:rPr>
        <w:t xml:space="preserve">s of </w:t>
      </w:r>
      <w:r w:rsidR="0004179D" w:rsidRPr="00EB1650">
        <w:rPr>
          <w:rFonts w:ascii="Book Antiqua" w:eastAsia="Book Antiqua" w:hAnsi="Book Antiqua" w:cs="Book Antiqua"/>
          <w:color w:val="000000"/>
        </w:rPr>
        <w:t>DJS</w:t>
      </w:r>
      <w:r w:rsidR="00993E6A" w:rsidRPr="00EB1650">
        <w:rPr>
          <w:rFonts w:ascii="Book Antiqua" w:eastAsia="Book Antiqua" w:hAnsi="Book Antiqua" w:cs="Book Antiqua"/>
          <w:color w:val="000000"/>
        </w:rPr>
        <w:t xml:space="preserve">, especially in patients with atypical presentations. Currently, </w:t>
      </w:r>
      <w:r w:rsidR="00C776DB" w:rsidRPr="00EB1650">
        <w:rPr>
          <w:rFonts w:ascii="Book Antiqua" w:eastAsia="Book Antiqua" w:hAnsi="Book Antiqua" w:cs="Book Antiqua"/>
          <w:color w:val="000000"/>
        </w:rPr>
        <w:t>NGS</w:t>
      </w:r>
      <w:r w:rsidR="00993E6A" w:rsidRPr="00EB1650">
        <w:rPr>
          <w:rFonts w:ascii="Book Antiqua" w:eastAsia="Book Antiqua" w:hAnsi="Book Antiqua" w:cs="Book Antiqua"/>
          <w:color w:val="000000"/>
        </w:rPr>
        <w:t xml:space="preserve"> </w:t>
      </w:r>
      <w:r>
        <w:rPr>
          <w:rFonts w:ascii="Book Antiqua" w:eastAsia="Book Antiqua" w:hAnsi="Book Antiqua" w:cs="Book Antiqua"/>
          <w:color w:val="000000"/>
        </w:rPr>
        <w:t>is</w:t>
      </w:r>
      <w:r w:rsidR="00993E6A" w:rsidRPr="00EB1650">
        <w:rPr>
          <w:rFonts w:ascii="Book Antiqua" w:eastAsia="Book Antiqua" w:hAnsi="Book Antiqua" w:cs="Book Antiqua"/>
          <w:color w:val="000000"/>
        </w:rPr>
        <w:t xml:space="preserve"> used in </w:t>
      </w:r>
      <w:r w:rsidR="00735AB5">
        <w:rPr>
          <w:rFonts w:ascii="Book Antiqua" w:eastAsia="Book Antiqua" w:hAnsi="Book Antiqua" w:cs="Book Antiqua"/>
          <w:color w:val="000000"/>
        </w:rPr>
        <w:t xml:space="preserve">the </w:t>
      </w:r>
      <w:r w:rsidR="00993E6A" w:rsidRPr="00EB1650">
        <w:rPr>
          <w:rFonts w:ascii="Book Antiqua" w:eastAsia="Book Antiqua" w:hAnsi="Book Antiqua" w:cs="Book Antiqua"/>
          <w:color w:val="000000"/>
        </w:rPr>
        <w:t xml:space="preserve">routine analysis of </w:t>
      </w:r>
      <w:r w:rsidR="0004179D" w:rsidRPr="00EB1650">
        <w:rPr>
          <w:rFonts w:ascii="Book Antiqua" w:eastAsia="Book Antiqua" w:hAnsi="Book Antiqua" w:cs="Book Antiqua"/>
          <w:color w:val="000000"/>
        </w:rPr>
        <w:t>DJS</w:t>
      </w:r>
      <w:r w:rsidR="00993E6A" w:rsidRPr="00EB1650">
        <w:rPr>
          <w:rFonts w:ascii="Book Antiqua" w:eastAsia="Book Antiqua" w:hAnsi="Book Antiqua" w:cs="Book Antiqua"/>
          <w:color w:val="000000"/>
        </w:rPr>
        <w:t xml:space="preserve"> cases </w:t>
      </w:r>
      <w:r>
        <w:rPr>
          <w:rFonts w:ascii="Book Antiqua" w:eastAsia="Book Antiqua" w:hAnsi="Book Antiqua" w:cs="Book Antiqua"/>
          <w:color w:val="000000"/>
        </w:rPr>
        <w:t xml:space="preserve">and such tests of </w:t>
      </w:r>
      <w:r w:rsidR="00993E6A" w:rsidRPr="00EB1650">
        <w:rPr>
          <w:rFonts w:ascii="Book Antiqua" w:eastAsia="Book Antiqua" w:hAnsi="Book Antiqua" w:cs="Book Antiqua"/>
          <w:color w:val="000000"/>
        </w:rPr>
        <w:t xml:space="preserve">further </w:t>
      </w:r>
      <w:r>
        <w:rPr>
          <w:rFonts w:ascii="Book Antiqua" w:eastAsia="Book Antiqua" w:hAnsi="Book Antiqua" w:cs="Book Antiqua"/>
          <w:color w:val="000000"/>
        </w:rPr>
        <w:t xml:space="preserve">cases will </w:t>
      </w:r>
      <w:r w:rsidR="00DC2F55">
        <w:rPr>
          <w:rFonts w:ascii="Book Antiqua" w:eastAsia="Book Antiqua" w:hAnsi="Book Antiqua" w:cs="Book Antiqua"/>
          <w:color w:val="000000"/>
        </w:rPr>
        <w:t xml:space="preserve">better </w:t>
      </w:r>
      <w:r w:rsidR="00993E6A" w:rsidRPr="00EB1650">
        <w:rPr>
          <w:rFonts w:ascii="Book Antiqua" w:eastAsia="Book Antiqua" w:hAnsi="Book Antiqua" w:cs="Book Antiqua"/>
          <w:color w:val="000000"/>
        </w:rPr>
        <w:t xml:space="preserve">illuminate the relationship between </w:t>
      </w:r>
      <w:r w:rsidR="00DC2F55">
        <w:rPr>
          <w:rFonts w:ascii="Book Antiqua" w:eastAsia="Book Antiqua" w:hAnsi="Book Antiqua" w:cs="Book Antiqua"/>
          <w:color w:val="000000"/>
        </w:rPr>
        <w:t xml:space="preserve">various </w:t>
      </w:r>
      <w:r w:rsidR="00993E6A" w:rsidRPr="00EB1650">
        <w:rPr>
          <w:rFonts w:ascii="Book Antiqua" w:eastAsia="Book Antiqua" w:hAnsi="Book Antiqua" w:cs="Book Antiqua"/>
          <w:color w:val="000000"/>
        </w:rPr>
        <w:t>genotype</w:t>
      </w:r>
      <w:r w:rsidR="00DC2F55">
        <w:rPr>
          <w:rFonts w:ascii="Book Antiqua" w:eastAsia="Book Antiqua" w:hAnsi="Book Antiqua" w:cs="Book Antiqua"/>
          <w:color w:val="000000"/>
        </w:rPr>
        <w:t>s</w:t>
      </w:r>
      <w:r w:rsidR="00993E6A" w:rsidRPr="00EB1650">
        <w:rPr>
          <w:rFonts w:ascii="Book Antiqua" w:eastAsia="Book Antiqua" w:hAnsi="Book Antiqua" w:cs="Book Antiqua"/>
          <w:color w:val="000000"/>
        </w:rPr>
        <w:t xml:space="preserve"> and phenotype</w:t>
      </w:r>
      <w:r w:rsidR="00DC2F55">
        <w:rPr>
          <w:rFonts w:ascii="Book Antiqua" w:eastAsia="Book Antiqua" w:hAnsi="Book Antiqua" w:cs="Book Antiqua"/>
          <w:color w:val="000000"/>
        </w:rPr>
        <w:t>s</w:t>
      </w:r>
      <w:r w:rsidR="00993E6A" w:rsidRPr="00EB1650">
        <w:rPr>
          <w:rFonts w:ascii="Book Antiqua" w:eastAsia="Book Antiqua" w:hAnsi="Book Antiqua" w:cs="Book Antiqua"/>
          <w:color w:val="000000"/>
        </w:rPr>
        <w:t xml:space="preserve"> of </w:t>
      </w:r>
      <w:r w:rsidR="0004179D" w:rsidRPr="00EB1650">
        <w:rPr>
          <w:rFonts w:ascii="Book Antiqua" w:eastAsia="Book Antiqua" w:hAnsi="Book Antiqua" w:cs="Book Antiqua"/>
          <w:color w:val="000000"/>
        </w:rPr>
        <w:t>DJS</w:t>
      </w:r>
      <w:r w:rsidR="00993E6A" w:rsidRPr="00EB1650">
        <w:rPr>
          <w:rFonts w:ascii="Book Antiqua" w:eastAsia="Book Antiqua" w:hAnsi="Book Antiqua" w:cs="Book Antiqua"/>
          <w:color w:val="000000"/>
        </w:rPr>
        <w:t>.</w:t>
      </w:r>
    </w:p>
    <w:p w14:paraId="4E3669C9" w14:textId="77777777" w:rsidR="00A77B3E" w:rsidRPr="00EB1650" w:rsidRDefault="00A77B3E" w:rsidP="00EB1650">
      <w:pPr>
        <w:snapToGrid w:val="0"/>
        <w:spacing w:line="360" w:lineRule="auto"/>
        <w:jc w:val="both"/>
      </w:pPr>
    </w:p>
    <w:p w14:paraId="18851180" w14:textId="77777777" w:rsidR="00A77B3E" w:rsidRPr="00EB1650" w:rsidRDefault="00993E6A" w:rsidP="00EB1650">
      <w:pPr>
        <w:snapToGrid w:val="0"/>
        <w:spacing w:line="360" w:lineRule="auto"/>
        <w:jc w:val="both"/>
      </w:pPr>
      <w:r w:rsidRPr="00EB1650">
        <w:rPr>
          <w:rFonts w:ascii="Book Antiqua" w:eastAsia="Book Antiqua" w:hAnsi="Book Antiqua" w:cs="Book Antiqua"/>
          <w:b/>
          <w:bCs/>
          <w:color w:val="000000"/>
        </w:rPr>
        <w:t xml:space="preserve">Key Words: </w:t>
      </w:r>
      <w:r w:rsidRPr="00EB1650">
        <w:rPr>
          <w:rFonts w:ascii="Book Antiqua" w:eastAsia="Book Antiqua" w:hAnsi="Book Antiqua" w:cs="Book Antiqua"/>
          <w:color w:val="000000"/>
        </w:rPr>
        <w:t xml:space="preserve">Dubin-Johnson syndrome;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genotype; Next-generation sequencing;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mutation; Homozygous mutation; Case report</w:t>
      </w:r>
    </w:p>
    <w:p w14:paraId="43FD07EF" w14:textId="77777777" w:rsidR="00A77B3E" w:rsidRPr="00EB1650" w:rsidRDefault="00A77B3E" w:rsidP="00EB1650">
      <w:pPr>
        <w:snapToGrid w:val="0"/>
        <w:spacing w:line="360" w:lineRule="auto"/>
        <w:jc w:val="both"/>
      </w:pPr>
    </w:p>
    <w:p w14:paraId="5D262AA6" w14:textId="2C7FF4F7" w:rsidR="00A77B3E" w:rsidRPr="00EB1650" w:rsidRDefault="00993E6A" w:rsidP="00EB1650">
      <w:pPr>
        <w:snapToGrid w:val="0"/>
        <w:spacing w:line="360" w:lineRule="auto"/>
        <w:jc w:val="both"/>
      </w:pPr>
      <w:r w:rsidRPr="00EB1650">
        <w:rPr>
          <w:rFonts w:ascii="Book Antiqua" w:eastAsia="Book Antiqua" w:hAnsi="Book Antiqua" w:cs="Book Antiqua"/>
          <w:color w:val="000000"/>
        </w:rPr>
        <w:t>Wu H, Zhao XK, Zhu JJ. Clinical characteristics and</w:t>
      </w:r>
      <w:r w:rsidRPr="00EB1650">
        <w:rPr>
          <w:rFonts w:ascii="Book Antiqua" w:eastAsia="Book Antiqua" w:hAnsi="Book Antiqua" w:cs="Book Antiqua"/>
          <w:i/>
          <w:color w:val="000000"/>
        </w:rPr>
        <w:t xml:space="preserve"> ABCC2</w:t>
      </w:r>
      <w:r w:rsidRPr="00EB1650">
        <w:rPr>
          <w:rFonts w:ascii="Book Antiqua" w:eastAsia="Book Antiqua" w:hAnsi="Book Antiqua" w:cs="Book Antiqua"/>
          <w:color w:val="000000"/>
        </w:rPr>
        <w:t xml:space="preserve"> </w:t>
      </w:r>
      <w:r w:rsidR="00735AB5" w:rsidRPr="00EB1650">
        <w:rPr>
          <w:rFonts w:ascii="Book Antiqua" w:eastAsia="Book Antiqua" w:hAnsi="Book Antiqua" w:cs="Book Antiqua"/>
          <w:color w:val="000000"/>
        </w:rPr>
        <w:t>genotyp</w:t>
      </w:r>
      <w:r w:rsidR="00735AB5">
        <w:rPr>
          <w:rFonts w:ascii="Book Antiqua" w:eastAsia="Book Antiqua" w:hAnsi="Book Antiqua" w:cs="Book Antiqua"/>
          <w:color w:val="000000"/>
        </w:rPr>
        <w:t>e</w:t>
      </w:r>
      <w:r w:rsidR="00735AB5"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in Dubin-Johnson syndrome: A case report and review of </w:t>
      </w:r>
      <w:r w:rsidR="00735AB5">
        <w:rPr>
          <w:rFonts w:ascii="Book Antiqua" w:eastAsia="Book Antiqua" w:hAnsi="Book Antiqua" w:cs="Book Antiqua"/>
          <w:color w:val="000000"/>
        </w:rPr>
        <w:t xml:space="preserve">the </w:t>
      </w:r>
      <w:r w:rsidRPr="00EB1650">
        <w:rPr>
          <w:rFonts w:ascii="Book Antiqua" w:eastAsia="Book Antiqua" w:hAnsi="Book Antiqua" w:cs="Book Antiqua"/>
          <w:color w:val="000000"/>
        </w:rPr>
        <w:t xml:space="preserve">literature. </w:t>
      </w:r>
      <w:r w:rsidRPr="00EB1650">
        <w:rPr>
          <w:rFonts w:ascii="Book Antiqua" w:eastAsia="Book Antiqua" w:hAnsi="Book Antiqua" w:cs="Book Antiqua"/>
          <w:i/>
          <w:iCs/>
          <w:color w:val="000000"/>
        </w:rPr>
        <w:t>World J Clin Cases</w:t>
      </w:r>
      <w:r w:rsidRPr="00EB1650">
        <w:rPr>
          <w:rFonts w:ascii="Book Antiqua" w:eastAsia="Book Antiqua" w:hAnsi="Book Antiqua" w:cs="Book Antiqua"/>
          <w:color w:val="000000"/>
        </w:rPr>
        <w:t xml:space="preserve"> 2020; In press</w:t>
      </w:r>
    </w:p>
    <w:p w14:paraId="1C3EFF71" w14:textId="77777777" w:rsidR="00A77B3E" w:rsidRPr="00EB1650" w:rsidRDefault="00A77B3E" w:rsidP="00EB1650">
      <w:pPr>
        <w:snapToGrid w:val="0"/>
        <w:spacing w:line="360" w:lineRule="auto"/>
        <w:jc w:val="both"/>
      </w:pPr>
    </w:p>
    <w:p w14:paraId="50250A1D" w14:textId="49230F33" w:rsidR="00A77B3E" w:rsidRPr="00A81D27" w:rsidRDefault="00993E6A" w:rsidP="00EB1650">
      <w:pPr>
        <w:snapToGrid w:val="0"/>
        <w:spacing w:line="360" w:lineRule="auto"/>
        <w:jc w:val="both"/>
        <w:rPr>
          <w:rFonts w:ascii="Book Antiqua" w:eastAsia="Book Antiqua" w:hAnsi="Book Antiqua" w:cs="Book Antiqua"/>
          <w:color w:val="000000"/>
        </w:rPr>
      </w:pPr>
      <w:r w:rsidRPr="00EB1650">
        <w:rPr>
          <w:rFonts w:ascii="Book Antiqua" w:eastAsia="Book Antiqua" w:hAnsi="Book Antiqua" w:cs="Book Antiqua"/>
          <w:b/>
          <w:bCs/>
          <w:color w:val="000000"/>
        </w:rPr>
        <w:t xml:space="preserve">Core Tip: </w:t>
      </w:r>
      <w:r w:rsidRPr="00EB1650">
        <w:rPr>
          <w:rFonts w:ascii="Book Antiqua" w:eastAsia="Book Antiqua" w:hAnsi="Book Antiqua" w:cs="Book Antiqua"/>
          <w:color w:val="000000"/>
        </w:rPr>
        <w:t xml:space="preserve">Our study </w:t>
      </w:r>
      <w:r w:rsidR="00735AB5" w:rsidRPr="00555F11">
        <w:rPr>
          <w:rFonts w:ascii="Book Antiqua" w:eastAsia="Book Antiqua" w:hAnsi="Book Antiqua" w:cs="Book Antiqua"/>
          <w:color w:val="000000"/>
        </w:rPr>
        <w:t>reported</w:t>
      </w:r>
      <w:r w:rsidRPr="00EB1650">
        <w:rPr>
          <w:rFonts w:ascii="Book Antiqua" w:eastAsia="Book Antiqua" w:hAnsi="Book Antiqua" w:cs="Book Antiqua"/>
          <w:color w:val="000000"/>
        </w:rPr>
        <w:t xml:space="preserve"> the pathological characteristics and </w:t>
      </w:r>
      <w:r w:rsidR="00DC2F55">
        <w:rPr>
          <w:rFonts w:ascii="Book Antiqua" w:eastAsia="Book Antiqua" w:hAnsi="Book Antiqua" w:cs="Book Antiqua"/>
          <w:color w:val="000000"/>
        </w:rPr>
        <w:t xml:space="preserve">a </w:t>
      </w:r>
      <w:r w:rsidRPr="00EB1650">
        <w:rPr>
          <w:rFonts w:ascii="Book Antiqua" w:eastAsia="Book Antiqua" w:hAnsi="Book Antiqua" w:cs="Book Antiqua"/>
          <w:color w:val="000000"/>
        </w:rPr>
        <w:t>new</w:t>
      </w:r>
      <w:r w:rsidRPr="00EB1650">
        <w:rPr>
          <w:rFonts w:ascii="Book Antiqua" w:eastAsia="Book Antiqua" w:hAnsi="Book Antiqua" w:cs="Book Antiqua"/>
          <w:i/>
          <w:iCs/>
          <w:color w:val="000000"/>
        </w:rPr>
        <w:t xml:space="preserve"> ABCC2</w:t>
      </w:r>
      <w:r w:rsidRPr="00EB1650">
        <w:rPr>
          <w:rFonts w:ascii="Book Antiqua" w:eastAsia="Book Antiqua" w:hAnsi="Book Antiqua" w:cs="Book Antiqua"/>
          <w:color w:val="000000"/>
        </w:rPr>
        <w:t xml:space="preserve"> mutation </w:t>
      </w:r>
      <w:r w:rsidR="00735AB5" w:rsidRPr="00555F11">
        <w:rPr>
          <w:rFonts w:ascii="Book Antiqua" w:eastAsia="Book Antiqua" w:hAnsi="Book Antiqua" w:cs="Book Antiqua"/>
          <w:color w:val="000000"/>
        </w:rPr>
        <w:t>in a patient with</w:t>
      </w:r>
      <w:r w:rsidRPr="00EB1650">
        <w:rPr>
          <w:rFonts w:ascii="Book Antiqua" w:eastAsia="Book Antiqua" w:hAnsi="Book Antiqua" w:cs="Book Antiqua"/>
          <w:color w:val="000000"/>
        </w:rPr>
        <w:t xml:space="preserve"> Dubin-Johnson syndrome</w:t>
      </w:r>
      <w:r w:rsidR="00B67BE9" w:rsidRPr="00EB1650">
        <w:rPr>
          <w:rFonts w:ascii="Book Antiqua" w:eastAsia="Book Antiqua" w:hAnsi="Book Antiqua" w:cs="Book Antiqua"/>
          <w:color w:val="000000"/>
        </w:rPr>
        <w:t xml:space="preserve"> (DJS)</w:t>
      </w:r>
      <w:r w:rsidRPr="00EB1650">
        <w:rPr>
          <w:rFonts w:ascii="Book Antiqua" w:eastAsia="Book Antiqua" w:hAnsi="Book Antiqua" w:cs="Book Antiqua"/>
          <w:color w:val="000000"/>
        </w:rPr>
        <w:t xml:space="preserve">. A 24-year-old female with intermittent jaundice and conjugated hyperbilirubinemia </w:t>
      </w:r>
      <w:r w:rsidR="00DC2F55">
        <w:rPr>
          <w:rFonts w:ascii="Book Antiqua" w:eastAsia="Book Antiqua" w:hAnsi="Book Antiqua" w:cs="Book Antiqua"/>
          <w:color w:val="000000"/>
        </w:rPr>
        <w:t>underwent</w:t>
      </w:r>
      <w:r w:rsidRPr="00EB1650">
        <w:rPr>
          <w:rFonts w:ascii="Book Antiqua" w:eastAsia="Book Antiqua" w:hAnsi="Book Antiqua" w:cs="Book Antiqua"/>
          <w:color w:val="000000"/>
        </w:rPr>
        <w:t xml:space="preserve"> laparoscopic exploration and liver biopsy</w:t>
      </w:r>
      <w:r w:rsidR="00DC2F55">
        <w:rPr>
          <w:rFonts w:ascii="Book Antiqua" w:eastAsia="Book Antiqua" w:hAnsi="Book Antiqua" w:cs="Book Antiqua"/>
          <w:color w:val="000000"/>
        </w:rPr>
        <w:t>, which confirmed</w:t>
      </w:r>
      <w:r w:rsidRPr="00EB1650">
        <w:rPr>
          <w:rFonts w:ascii="Book Antiqua" w:eastAsia="Book Antiqua" w:hAnsi="Book Antiqua" w:cs="Book Antiqua"/>
          <w:color w:val="000000"/>
        </w:rPr>
        <w:t xml:space="preserve"> </w:t>
      </w:r>
      <w:r w:rsidR="00735AB5">
        <w:rPr>
          <w:rFonts w:ascii="Book Antiqua" w:eastAsia="Book Antiqua" w:hAnsi="Book Antiqua" w:cs="Book Antiqua"/>
          <w:color w:val="000000"/>
        </w:rPr>
        <w:t>the</w:t>
      </w:r>
      <w:r w:rsidR="00735AB5">
        <w:rPr>
          <w:rFonts w:ascii="Book Antiqua" w:hAnsi="Book Antiqua" w:cs="Book Antiqua" w:hint="eastAsia"/>
          <w:color w:val="000000"/>
          <w:lang w:eastAsia="zh-CN"/>
        </w:rPr>
        <w:t xml:space="preserve"> </w:t>
      </w:r>
      <w:r w:rsidRPr="00EB1650">
        <w:rPr>
          <w:rFonts w:ascii="Book Antiqua" w:eastAsia="Book Antiqua" w:hAnsi="Book Antiqua" w:cs="Book Antiqua"/>
          <w:color w:val="000000"/>
        </w:rPr>
        <w:t>diagnosis</w:t>
      </w:r>
      <w:r w:rsidR="00735AB5">
        <w:rPr>
          <w:rFonts w:ascii="Book Antiqua" w:eastAsia="Book Antiqua" w:hAnsi="Book Antiqua" w:cs="Book Antiqua"/>
          <w:color w:val="000000"/>
        </w:rPr>
        <w:t xml:space="preserve"> of DJS. N</w:t>
      </w:r>
      <w:r w:rsidRPr="00EB1650">
        <w:rPr>
          <w:rFonts w:ascii="Book Antiqua" w:eastAsia="Book Antiqua" w:hAnsi="Book Antiqua" w:cs="Book Antiqua"/>
          <w:color w:val="000000"/>
        </w:rPr>
        <w:t>ext-generation sequencing analysis</w:t>
      </w:r>
      <w:r w:rsidR="00735AB5">
        <w:rPr>
          <w:rFonts w:ascii="Book Antiqua" w:eastAsia="Book Antiqua" w:hAnsi="Book Antiqua" w:cs="Book Antiqua"/>
          <w:color w:val="000000"/>
        </w:rPr>
        <w:t xml:space="preserve"> </w:t>
      </w:r>
      <w:r w:rsidR="00DC2F55">
        <w:rPr>
          <w:rFonts w:ascii="Book Antiqua" w:eastAsia="Book Antiqua" w:hAnsi="Book Antiqua" w:cs="Book Antiqua"/>
          <w:color w:val="000000"/>
        </w:rPr>
        <w:t>showed</w:t>
      </w:r>
      <w:r w:rsidRPr="00EB1650">
        <w:rPr>
          <w:rFonts w:ascii="Book Antiqua" w:eastAsia="Book Antiqua" w:hAnsi="Book Antiqua" w:cs="Book Antiqua"/>
          <w:color w:val="000000"/>
        </w:rPr>
        <w:t xml:space="preserve">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mutations. Our study </w:t>
      </w:r>
      <w:r w:rsidR="00735AB5" w:rsidRPr="00555F11">
        <w:rPr>
          <w:rFonts w:ascii="Book Antiqua" w:eastAsia="Book Antiqua" w:hAnsi="Book Antiqua" w:cs="Book Antiqua"/>
          <w:color w:val="000000"/>
        </w:rPr>
        <w:t>reports a novel</w:t>
      </w:r>
      <w:r w:rsidRPr="00EB1650">
        <w:rPr>
          <w:rFonts w:ascii="Book Antiqua" w:eastAsia="Book Antiqua" w:hAnsi="Book Antiqua" w:cs="Book Antiqua"/>
          <w:color w:val="000000"/>
        </w:rPr>
        <w:t xml:space="preserve">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w:t>
      </w:r>
      <w:r w:rsidR="00735AB5">
        <w:rPr>
          <w:rFonts w:ascii="Book Antiqua" w:eastAsia="Book Antiqua" w:hAnsi="Book Antiqua" w:cs="Book Antiqua"/>
          <w:color w:val="000000"/>
        </w:rPr>
        <w:t>m</w:t>
      </w:r>
      <w:r w:rsidR="00735AB5" w:rsidRPr="00EB1650">
        <w:rPr>
          <w:rFonts w:ascii="Book Antiqua" w:eastAsia="Book Antiqua" w:hAnsi="Book Antiqua" w:cs="Book Antiqua"/>
          <w:color w:val="000000"/>
        </w:rPr>
        <w:t xml:space="preserve">utation </w:t>
      </w:r>
      <w:r w:rsidRPr="00EB1650">
        <w:rPr>
          <w:rFonts w:ascii="Book Antiqua" w:eastAsia="Book Antiqua" w:hAnsi="Book Antiqua" w:cs="Book Antiqua"/>
          <w:color w:val="000000"/>
        </w:rPr>
        <w:t xml:space="preserve">in </w:t>
      </w:r>
      <w:r w:rsidR="00735AB5">
        <w:rPr>
          <w:rFonts w:ascii="Book Antiqua" w:eastAsia="Book Antiqua" w:hAnsi="Book Antiqua" w:cs="Book Antiqua"/>
          <w:color w:val="000000"/>
        </w:rPr>
        <w:t xml:space="preserve">a </w:t>
      </w:r>
      <w:r w:rsidR="00B67BE9" w:rsidRPr="00EB1650">
        <w:rPr>
          <w:rFonts w:ascii="Book Antiqua" w:eastAsia="Book Antiqua" w:hAnsi="Book Antiqua" w:cs="Book Antiqua"/>
          <w:color w:val="000000"/>
        </w:rPr>
        <w:t>DJS</w:t>
      </w:r>
      <w:r w:rsidR="00735AB5">
        <w:rPr>
          <w:rFonts w:ascii="Book Antiqua" w:eastAsia="Book Antiqua" w:hAnsi="Book Antiqua" w:cs="Book Antiqua"/>
          <w:color w:val="000000"/>
        </w:rPr>
        <w:t xml:space="preserve"> </w:t>
      </w:r>
      <w:r w:rsidR="00735AB5" w:rsidRPr="00555F11">
        <w:rPr>
          <w:rFonts w:ascii="Book Antiqua" w:eastAsia="Book Antiqua" w:hAnsi="Book Antiqua" w:cs="Book Antiqua"/>
          <w:color w:val="000000"/>
        </w:rPr>
        <w:t>patient</w:t>
      </w:r>
      <w:r w:rsidRPr="00EB1650">
        <w:rPr>
          <w:rFonts w:ascii="Book Antiqua" w:eastAsia="Book Antiqua" w:hAnsi="Book Antiqua" w:cs="Book Antiqua"/>
          <w:color w:val="000000"/>
        </w:rPr>
        <w:t>.</w:t>
      </w:r>
    </w:p>
    <w:p w14:paraId="3801D93F" w14:textId="54CEFECA" w:rsidR="00A77B3E" w:rsidRPr="00EB1650" w:rsidRDefault="00B67BE9" w:rsidP="00EB1650">
      <w:pPr>
        <w:snapToGrid w:val="0"/>
        <w:spacing w:line="360" w:lineRule="auto"/>
        <w:jc w:val="both"/>
      </w:pPr>
      <w:r w:rsidRPr="00EB1650">
        <w:rPr>
          <w:rFonts w:ascii="Book Antiqua" w:eastAsia="Book Antiqua" w:hAnsi="Book Antiqua" w:cs="Book Antiqua"/>
          <w:b/>
          <w:caps/>
          <w:color w:val="000000"/>
          <w:u w:val="single"/>
        </w:rPr>
        <w:br w:type="page"/>
      </w:r>
      <w:r w:rsidR="00993E6A" w:rsidRPr="00EB1650">
        <w:rPr>
          <w:rFonts w:ascii="Book Antiqua" w:eastAsia="Book Antiqua" w:hAnsi="Book Antiqua" w:cs="Book Antiqua"/>
          <w:b/>
          <w:caps/>
          <w:color w:val="000000"/>
          <w:u w:val="single"/>
        </w:rPr>
        <w:lastRenderedPageBreak/>
        <w:t>INTRODUCTION</w:t>
      </w:r>
    </w:p>
    <w:p w14:paraId="39F81024" w14:textId="286BDAF1" w:rsidR="00A77B3E" w:rsidRPr="00EB1650" w:rsidRDefault="00993E6A" w:rsidP="00EB1650">
      <w:pPr>
        <w:snapToGrid w:val="0"/>
        <w:spacing w:line="360" w:lineRule="auto"/>
        <w:jc w:val="both"/>
      </w:pPr>
      <w:r w:rsidRPr="00EB1650">
        <w:rPr>
          <w:rFonts w:ascii="Book Antiqua" w:eastAsia="Book Antiqua" w:hAnsi="Book Antiqua" w:cs="Book Antiqua"/>
          <w:color w:val="000000"/>
        </w:rPr>
        <w:t>Dubin-Johnson syndrome (DJS) is a benign autosomal recessive liver disease that is characterized by chronic or intermittent conjugated hyperbilirubinemia</w:t>
      </w:r>
      <w:r w:rsidR="00CF1021" w:rsidRPr="00EB1650">
        <w:rPr>
          <w:rFonts w:ascii="Book Antiqua" w:eastAsia="Book Antiqua" w:hAnsi="Book Antiqua" w:cs="Book Antiqua"/>
          <w:color w:val="000000"/>
          <w:vertAlign w:val="superscript"/>
        </w:rPr>
        <w:t>[1]</w:t>
      </w:r>
      <w:r w:rsidRPr="00EB1650">
        <w:rPr>
          <w:rFonts w:ascii="Book Antiqua" w:eastAsia="Book Antiqua" w:hAnsi="Book Antiqua" w:cs="Book Antiqua"/>
          <w:color w:val="000000"/>
        </w:rPr>
        <w:t xml:space="preserve">. During laparoscopy, DJS cases display a pathognomonic "black liver", which results from excessive deposition of </w:t>
      </w:r>
      <w:r w:rsidR="00DC2FCA">
        <w:rPr>
          <w:rFonts w:ascii="Book Antiqua" w:eastAsia="Book Antiqua" w:hAnsi="Book Antiqua" w:cs="Book Antiqua"/>
          <w:color w:val="000000"/>
        </w:rPr>
        <w:t xml:space="preserve">a </w:t>
      </w:r>
      <w:r w:rsidRPr="00EB1650">
        <w:rPr>
          <w:rFonts w:ascii="Book Antiqua" w:eastAsia="Book Antiqua" w:hAnsi="Book Antiqua" w:cs="Book Antiqua"/>
          <w:color w:val="000000"/>
        </w:rPr>
        <w:t>melanin-like pigment in the lysosomes of hepatocytes</w:t>
      </w:r>
      <w:r w:rsidR="00CF1021" w:rsidRPr="00EB1650">
        <w:rPr>
          <w:rFonts w:ascii="Book Antiqua" w:eastAsia="Book Antiqua" w:hAnsi="Book Antiqua" w:cs="Book Antiqua"/>
          <w:color w:val="000000"/>
          <w:vertAlign w:val="superscript"/>
        </w:rPr>
        <w:t>[2,3]</w:t>
      </w:r>
      <w:r w:rsidRPr="00EB1650">
        <w:rPr>
          <w:rFonts w:ascii="Book Antiqua" w:eastAsia="Book Antiqua" w:hAnsi="Book Antiqua" w:cs="Book Antiqua"/>
          <w:color w:val="000000"/>
        </w:rPr>
        <w:t xml:space="preserve">. Surprisingly, few diagnostic tools </w:t>
      </w:r>
      <w:r w:rsidR="00DC2FCA" w:rsidRPr="00555F11">
        <w:rPr>
          <w:rFonts w:ascii="Book Antiqua" w:eastAsia="Book Antiqua" w:hAnsi="Book Antiqua" w:cs="Book Antiqua"/>
          <w:color w:val="000000"/>
        </w:rPr>
        <w:t>are available</w:t>
      </w:r>
      <w:r w:rsidRPr="00EB1650">
        <w:rPr>
          <w:rFonts w:ascii="Book Antiqua" w:eastAsia="Book Antiqua" w:hAnsi="Book Antiqua" w:cs="Book Antiqua"/>
          <w:color w:val="000000"/>
        </w:rPr>
        <w:t xml:space="preserve"> to detect this syndrome </w:t>
      </w:r>
      <w:r w:rsidR="00DC2FCA" w:rsidRPr="00555F11">
        <w:rPr>
          <w:rFonts w:ascii="Book Antiqua" w:eastAsia="Book Antiqua" w:hAnsi="Book Antiqua" w:cs="Book Antiqua"/>
          <w:color w:val="000000"/>
        </w:rPr>
        <w:t>during</w:t>
      </w:r>
      <w:r w:rsidRPr="00EB1650">
        <w:rPr>
          <w:rFonts w:ascii="Book Antiqua" w:eastAsia="Book Antiqua" w:hAnsi="Book Antiqua" w:cs="Book Antiqua"/>
          <w:color w:val="000000"/>
        </w:rPr>
        <w:t xml:space="preserve"> liver function and physical examinations</w:t>
      </w:r>
      <w:r w:rsidRPr="00EB1650">
        <w:rPr>
          <w:rFonts w:ascii="Book Antiqua" w:eastAsia="Book Antiqua" w:hAnsi="Book Antiqua" w:cs="Book Antiqua"/>
          <w:color w:val="000000"/>
          <w:vertAlign w:val="superscript"/>
        </w:rPr>
        <w:t>[4-7]</w:t>
      </w:r>
      <w:r w:rsidRPr="00EB1650">
        <w:rPr>
          <w:rFonts w:ascii="Book Antiqua" w:eastAsia="Book Antiqua" w:hAnsi="Book Antiqua" w:cs="Book Antiqua"/>
          <w:color w:val="000000"/>
        </w:rPr>
        <w:t>. Additionally, some DJS cases share symptoms</w:t>
      </w:r>
      <w:r w:rsidR="00DC2FCA">
        <w:rPr>
          <w:rFonts w:ascii="Book Antiqua" w:eastAsia="Book Antiqua" w:hAnsi="Book Antiqua" w:cs="Book Antiqua"/>
          <w:color w:val="000000"/>
        </w:rPr>
        <w:t>,</w:t>
      </w:r>
      <w:r w:rsidRPr="00EB1650">
        <w:rPr>
          <w:rFonts w:ascii="Book Antiqua" w:eastAsia="Book Antiqua" w:hAnsi="Book Antiqua" w:cs="Book Antiqua"/>
          <w:color w:val="000000"/>
        </w:rPr>
        <w:t xml:space="preserve"> such as dull pain in the liver area, generalized weakness, fatigue, and loss of appetite, </w:t>
      </w:r>
      <w:r w:rsidR="00DC2FCA" w:rsidRPr="00EB1650">
        <w:rPr>
          <w:rFonts w:ascii="Book Antiqua" w:eastAsia="Book Antiqua" w:hAnsi="Book Antiqua" w:cs="Book Antiqua"/>
          <w:color w:val="000000"/>
        </w:rPr>
        <w:t xml:space="preserve">with other diseases, </w:t>
      </w:r>
      <w:r w:rsidRPr="00EB1650">
        <w:rPr>
          <w:rFonts w:ascii="Book Antiqua" w:eastAsia="Book Antiqua" w:hAnsi="Book Antiqua" w:cs="Book Antiqua"/>
          <w:color w:val="000000"/>
        </w:rPr>
        <w:t>which inevitably leads to misdiagnosis</w:t>
      </w:r>
      <w:r w:rsidRPr="00EB1650">
        <w:rPr>
          <w:rFonts w:ascii="Book Antiqua" w:eastAsia="Book Antiqua" w:hAnsi="Book Antiqua" w:cs="Book Antiqua"/>
          <w:color w:val="000000"/>
          <w:vertAlign w:val="superscript"/>
        </w:rPr>
        <w:t>[8]</w:t>
      </w:r>
      <w:r w:rsidRPr="00EB1650">
        <w:rPr>
          <w:rFonts w:ascii="Book Antiqua" w:eastAsia="Book Antiqua" w:hAnsi="Book Antiqua" w:cs="Book Antiqua"/>
          <w:color w:val="000000"/>
        </w:rPr>
        <w:t xml:space="preserve">. The main means of effective diagnosis </w:t>
      </w:r>
      <w:r w:rsidR="00DC2FCA" w:rsidRPr="00555F11">
        <w:rPr>
          <w:rFonts w:ascii="Book Antiqua" w:eastAsia="Book Antiqua" w:hAnsi="Book Antiqua" w:cs="Book Antiqua"/>
          <w:color w:val="000000"/>
        </w:rPr>
        <w:t>of DJS</w:t>
      </w:r>
      <w:r w:rsidR="00DC2FCA"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are laparoscopic exploration and liver biopsy</w:t>
      </w:r>
      <w:r w:rsidRPr="00EB1650">
        <w:rPr>
          <w:rFonts w:ascii="Book Antiqua" w:eastAsia="Book Antiqua" w:hAnsi="Book Antiqua" w:cs="Book Antiqua"/>
          <w:color w:val="000000"/>
          <w:vertAlign w:val="superscript"/>
        </w:rPr>
        <w:t>[9,10]</w:t>
      </w:r>
      <w:r w:rsidRPr="00EB1650">
        <w:rPr>
          <w:rFonts w:ascii="Book Antiqua" w:eastAsia="Book Antiqua" w:hAnsi="Book Antiqua" w:cs="Book Antiqua"/>
          <w:color w:val="000000"/>
        </w:rPr>
        <w:t xml:space="preserve">. However, experience in genetic diagnosis, precision treatment, and follow-up observation of DJS </w:t>
      </w:r>
      <w:r w:rsidR="00DC2FCA" w:rsidRPr="00555F11">
        <w:rPr>
          <w:rFonts w:ascii="Book Antiqua" w:eastAsia="Book Antiqua" w:hAnsi="Book Antiqua" w:cs="Book Antiqua"/>
          <w:color w:val="000000"/>
        </w:rPr>
        <w:t xml:space="preserve">patients </w:t>
      </w:r>
      <w:r w:rsidRPr="00EB1650">
        <w:rPr>
          <w:rFonts w:ascii="Book Antiqua" w:eastAsia="Book Antiqua" w:hAnsi="Book Antiqua" w:cs="Book Antiqua"/>
          <w:color w:val="000000"/>
        </w:rPr>
        <w:t>remains insufficient.</w:t>
      </w:r>
    </w:p>
    <w:p w14:paraId="3DA1BEA8" w14:textId="45477413" w:rsidR="00A77B3E" w:rsidRPr="00A81D27" w:rsidRDefault="00993E6A" w:rsidP="00EB1650">
      <w:pPr>
        <w:snapToGrid w:val="0"/>
        <w:spacing w:line="360" w:lineRule="auto"/>
        <w:ind w:firstLineChars="100" w:firstLine="240"/>
        <w:jc w:val="both"/>
        <w:rPr>
          <w:rFonts w:ascii="Book Antiqua" w:eastAsia="Book Antiqua" w:hAnsi="Book Antiqua" w:cs="Book Antiqua"/>
          <w:color w:val="000000"/>
        </w:rPr>
      </w:pPr>
      <w:r w:rsidRPr="00EB1650">
        <w:rPr>
          <w:rFonts w:ascii="Book Antiqua" w:eastAsia="Book Antiqua" w:hAnsi="Book Antiqua" w:cs="Book Antiqua"/>
          <w:color w:val="000000"/>
        </w:rPr>
        <w:t xml:space="preserve">Mutations </w:t>
      </w:r>
      <w:r w:rsidR="00DC2FCA">
        <w:rPr>
          <w:rFonts w:ascii="Book Antiqua" w:eastAsia="Book Antiqua" w:hAnsi="Book Antiqua" w:cs="Book Antiqua"/>
          <w:color w:val="000000"/>
        </w:rPr>
        <w:t xml:space="preserve">in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have been observed in DJS patients since 1997</w:t>
      </w:r>
      <w:r w:rsidRPr="00EB1650">
        <w:rPr>
          <w:rFonts w:ascii="Book Antiqua" w:eastAsia="Book Antiqua" w:hAnsi="Book Antiqua" w:cs="Book Antiqua"/>
          <w:color w:val="000000"/>
          <w:vertAlign w:val="superscript"/>
        </w:rPr>
        <w:t>[11-13</w:t>
      </w:r>
      <w:r w:rsidR="00DC2FCA" w:rsidRPr="00EB1650">
        <w:rPr>
          <w:rFonts w:ascii="Book Antiqua" w:eastAsia="Book Antiqua" w:hAnsi="Book Antiqua" w:cs="Book Antiqua"/>
          <w:color w:val="000000"/>
          <w:vertAlign w:val="superscript"/>
        </w:rPr>
        <w:t>]</w:t>
      </w:r>
      <w:r w:rsidR="00DC2FCA">
        <w:rPr>
          <w:rFonts w:ascii="Book Antiqua" w:eastAsia="Book Antiqua" w:hAnsi="Book Antiqua" w:cs="Book Antiqua"/>
          <w:color w:val="000000"/>
        </w:rPr>
        <w:t>, and</w:t>
      </w:r>
      <w:r w:rsidR="00DC2FCA"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more than 50 different </w:t>
      </w:r>
      <w:r w:rsidR="00DC2FCA" w:rsidRPr="00EB1650">
        <w:rPr>
          <w:rFonts w:ascii="Book Antiqua" w:eastAsia="Book Antiqua" w:hAnsi="Book Antiqua" w:cs="Book Antiqua"/>
          <w:color w:val="000000"/>
        </w:rPr>
        <w:t>mutations</w:t>
      </w:r>
      <w:r w:rsidR="00DC2FCA" w:rsidRPr="00EB1650" w:rsidDel="00DC2FCA">
        <w:rPr>
          <w:rFonts w:ascii="Book Antiqua" w:eastAsia="Book Antiqua" w:hAnsi="Book Antiqua" w:cs="Book Antiqua"/>
          <w:color w:val="000000"/>
        </w:rPr>
        <w:t xml:space="preserve"> </w:t>
      </w:r>
      <w:r w:rsidRPr="00EB1650">
        <w:rPr>
          <w:rFonts w:ascii="Book Antiqua" w:eastAsia="Book Antiqua" w:hAnsi="Book Antiqua" w:cs="Book Antiqua"/>
          <w:color w:val="000000"/>
        </w:rPr>
        <w:t>caus</w:t>
      </w:r>
      <w:r w:rsidR="00DC2FCA">
        <w:rPr>
          <w:rFonts w:ascii="Book Antiqua" w:eastAsia="Book Antiqua" w:hAnsi="Book Antiqua" w:cs="Book Antiqua"/>
          <w:color w:val="000000"/>
        </w:rPr>
        <w:t>ing</w:t>
      </w:r>
      <w:r w:rsidRPr="00EB1650">
        <w:rPr>
          <w:rFonts w:ascii="Book Antiqua" w:eastAsia="Book Antiqua" w:hAnsi="Book Antiqua" w:cs="Book Antiqua"/>
          <w:color w:val="000000"/>
        </w:rPr>
        <w:t xml:space="preserve"> amino acid changes in </w:t>
      </w:r>
      <w:r w:rsidR="00DC2FCA">
        <w:rPr>
          <w:rFonts w:ascii="Book Antiqua" w:eastAsia="Book Antiqua" w:hAnsi="Book Antiqua" w:cs="Book Antiqua"/>
          <w:color w:val="000000"/>
        </w:rPr>
        <w:t xml:space="preserve">the </w:t>
      </w:r>
      <w:r w:rsidRPr="00EB1650">
        <w:rPr>
          <w:rFonts w:ascii="Book Antiqua" w:eastAsia="Book Antiqua" w:hAnsi="Book Antiqua" w:cs="Book Antiqua"/>
          <w:color w:val="000000"/>
        </w:rPr>
        <w:t xml:space="preserve">ABCC2/MRP2 </w:t>
      </w:r>
      <w:r w:rsidR="00DC2FCA" w:rsidRPr="00555F11">
        <w:rPr>
          <w:rFonts w:ascii="Book Antiqua" w:eastAsia="Book Antiqua" w:hAnsi="Book Antiqua" w:cs="Book Antiqua"/>
          <w:color w:val="000000"/>
        </w:rPr>
        <w:t>protein have been described in DJS</w:t>
      </w:r>
      <w:r w:rsidR="00DC2FCA"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patients</w:t>
      </w:r>
      <w:r w:rsidR="004B6F9E" w:rsidRPr="00EB1650">
        <w:rPr>
          <w:rFonts w:ascii="Book Antiqua" w:eastAsia="Book Antiqua" w:hAnsi="Book Antiqua" w:cs="Book Antiqua"/>
          <w:color w:val="000000"/>
          <w:vertAlign w:val="superscript"/>
        </w:rPr>
        <w:t>[12,14-16]</w:t>
      </w:r>
      <w:r w:rsidRPr="00EB1650">
        <w:rPr>
          <w:rFonts w:ascii="Book Antiqua" w:eastAsia="Book Antiqua" w:hAnsi="Book Antiqua" w:cs="Book Antiqua"/>
          <w:color w:val="000000"/>
        </w:rPr>
        <w:t xml:space="preserve">. These mutations </w:t>
      </w:r>
      <w:r w:rsidR="00DC2FCA" w:rsidRPr="00555F11">
        <w:rPr>
          <w:rFonts w:ascii="Book Antiqua" w:eastAsia="Book Antiqua" w:hAnsi="Book Antiqua" w:cs="Book Antiqua"/>
          <w:color w:val="000000"/>
        </w:rPr>
        <w:t>result</w:t>
      </w:r>
      <w:r w:rsidRPr="00EB1650">
        <w:rPr>
          <w:rFonts w:ascii="Book Antiqua" w:eastAsia="Book Antiqua" w:hAnsi="Book Antiqua" w:cs="Book Antiqua"/>
          <w:color w:val="000000"/>
        </w:rPr>
        <w:t xml:space="preserve"> in </w:t>
      </w:r>
      <w:r w:rsidR="00DC2FCA" w:rsidRPr="00555F11">
        <w:rPr>
          <w:rFonts w:ascii="Book Antiqua" w:eastAsia="Book Antiqua" w:hAnsi="Book Antiqua" w:cs="Book Antiqua"/>
          <w:color w:val="000000"/>
        </w:rPr>
        <w:t>a dysfunctional</w:t>
      </w:r>
      <w:r w:rsidRPr="00EB1650">
        <w:rPr>
          <w:rFonts w:ascii="Book Antiqua" w:eastAsia="Book Antiqua" w:hAnsi="Book Antiqua" w:cs="Book Antiqua"/>
          <w:color w:val="000000"/>
        </w:rPr>
        <w:t xml:space="preserve"> MRP2 protein </w:t>
      </w:r>
      <w:r w:rsidR="00DC2FCA">
        <w:rPr>
          <w:rFonts w:ascii="Book Antiqua" w:eastAsia="Book Antiqua" w:hAnsi="Book Antiqua" w:cs="Book Antiqua"/>
          <w:color w:val="000000"/>
        </w:rPr>
        <w:t>or</w:t>
      </w:r>
      <w:r w:rsidRPr="00EB1650">
        <w:rPr>
          <w:rFonts w:ascii="Book Antiqua" w:eastAsia="Book Antiqua" w:hAnsi="Book Antiqua" w:cs="Book Antiqua"/>
          <w:color w:val="000000"/>
        </w:rPr>
        <w:t xml:space="preserve"> accelerate mRNA degradation, thus causing diminished glycosylation and impaired sorting</w:t>
      </w:r>
      <w:r w:rsidR="004B6F9E" w:rsidRPr="00EB1650">
        <w:rPr>
          <w:rFonts w:ascii="Book Antiqua" w:eastAsia="Book Antiqua" w:hAnsi="Book Antiqua" w:cs="Book Antiqua"/>
          <w:color w:val="000000"/>
          <w:vertAlign w:val="superscript"/>
        </w:rPr>
        <w:t>[2,11,17]</w:t>
      </w:r>
      <w:r w:rsidRPr="00EB1650">
        <w:rPr>
          <w:rFonts w:ascii="Book Antiqua" w:eastAsia="Book Antiqua" w:hAnsi="Book Antiqua" w:cs="Book Antiqua"/>
          <w:color w:val="000000"/>
        </w:rPr>
        <w:t xml:space="preserve">. Moreover, acquired or hereditary dysfunction of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contributes to liver dysfunction, which alters bilirubin metabolism and results in hyperbilirubinemia</w:t>
      </w:r>
      <w:r w:rsidR="004B6F9E" w:rsidRPr="00EB1650">
        <w:rPr>
          <w:rFonts w:ascii="Book Antiqua" w:eastAsia="Book Antiqua" w:hAnsi="Book Antiqua" w:cs="Book Antiqua"/>
          <w:color w:val="000000"/>
          <w:vertAlign w:val="superscript"/>
        </w:rPr>
        <w:t>[9,18,19]</w:t>
      </w:r>
      <w:r w:rsidRPr="00EB1650">
        <w:rPr>
          <w:rFonts w:ascii="Book Antiqua" w:eastAsia="Book Antiqua" w:hAnsi="Book Antiqua" w:cs="Book Antiqua"/>
          <w:color w:val="000000"/>
        </w:rPr>
        <w:t xml:space="preserve">. Genetic alterations of the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gene are commonly used for diagnosing DJS; however, the causative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point mutation in Chinese patients remains unknown.</w:t>
      </w:r>
      <w:r w:rsidR="00DC2FCA">
        <w:rPr>
          <w:rFonts w:ascii="Book Antiqua" w:eastAsia="Book Antiqua" w:hAnsi="Book Antiqua" w:cs="Book Antiqua"/>
          <w:color w:val="000000"/>
        </w:rPr>
        <w:t xml:space="preserve"> </w:t>
      </w:r>
      <w:r w:rsidRPr="00EB1650">
        <w:rPr>
          <w:rFonts w:ascii="Book Antiqua" w:eastAsia="Book Antiqua" w:hAnsi="Book Antiqua" w:cs="Book Antiqua"/>
          <w:color w:val="000000"/>
        </w:rPr>
        <w:t>Here, we present the case of a female DJS patient</w:t>
      </w:r>
      <w:r w:rsidR="00DC2FCA">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Laparoscopic exploration and liver biopsy were used for </w:t>
      </w:r>
      <w:r w:rsidR="00DC2FCA">
        <w:rPr>
          <w:rFonts w:ascii="Book Antiqua" w:eastAsia="Book Antiqua" w:hAnsi="Book Antiqua" w:cs="Book Antiqua"/>
          <w:color w:val="000000"/>
        </w:rPr>
        <w:t xml:space="preserve">a </w:t>
      </w:r>
      <w:r w:rsidRPr="00EB1650">
        <w:rPr>
          <w:rFonts w:ascii="Book Antiqua" w:eastAsia="Book Antiqua" w:hAnsi="Book Antiqua" w:cs="Book Antiqua"/>
          <w:color w:val="000000"/>
        </w:rPr>
        <w:t>definit</w:t>
      </w:r>
      <w:r w:rsidR="00DC2FCA">
        <w:rPr>
          <w:rFonts w:ascii="Book Antiqua" w:eastAsia="Book Antiqua" w:hAnsi="Book Antiqua" w:cs="Book Antiqua"/>
          <w:color w:val="000000"/>
        </w:rPr>
        <w:t>ive</w:t>
      </w:r>
      <w:r w:rsidRPr="00EB1650">
        <w:rPr>
          <w:rFonts w:ascii="Book Antiqua" w:eastAsia="Book Antiqua" w:hAnsi="Book Antiqua" w:cs="Book Antiqua"/>
          <w:color w:val="000000"/>
        </w:rPr>
        <w:t xml:space="preserve"> diagnosis. Subsequently, we performed next-generation sequencing (NGS) </w:t>
      </w:r>
      <w:r w:rsidR="00DC2FCA">
        <w:rPr>
          <w:rFonts w:ascii="Book Antiqua" w:eastAsia="Book Antiqua" w:hAnsi="Book Antiqua" w:cs="Book Antiqua"/>
          <w:color w:val="000000"/>
        </w:rPr>
        <w:t>with</w:t>
      </w:r>
      <w:r w:rsidRPr="00EB1650">
        <w:rPr>
          <w:rFonts w:ascii="Book Antiqua" w:eastAsia="Book Antiqua" w:hAnsi="Book Antiqua" w:cs="Book Antiqua"/>
          <w:color w:val="000000"/>
        </w:rPr>
        <w:t xml:space="preserve"> </w:t>
      </w:r>
      <w:r w:rsidR="00DC2FCA">
        <w:rPr>
          <w:rFonts w:ascii="Book Antiqua" w:eastAsia="Book Antiqua" w:hAnsi="Book Antiqua" w:cs="Book Antiqua"/>
          <w:color w:val="000000"/>
        </w:rPr>
        <w:t xml:space="preserve">the </w:t>
      </w:r>
      <w:r w:rsidRPr="00EB1650">
        <w:rPr>
          <w:rFonts w:ascii="Book Antiqua" w:eastAsia="Book Antiqua" w:hAnsi="Book Antiqua" w:cs="Book Antiqua"/>
          <w:color w:val="000000"/>
        </w:rPr>
        <w:t xml:space="preserve">aimed </w:t>
      </w:r>
      <w:r w:rsidR="00DC2FCA">
        <w:rPr>
          <w:rFonts w:ascii="Book Antiqua" w:eastAsia="Book Antiqua" w:hAnsi="Book Antiqua" w:cs="Book Antiqua"/>
          <w:color w:val="000000"/>
        </w:rPr>
        <w:t xml:space="preserve">of </w:t>
      </w:r>
      <w:r w:rsidR="00DC2FCA" w:rsidRPr="00555F11">
        <w:rPr>
          <w:rFonts w:ascii="Book Antiqua" w:eastAsia="Book Antiqua" w:hAnsi="Book Antiqua" w:cs="Book Antiqua"/>
          <w:color w:val="000000"/>
        </w:rPr>
        <w:t>identifying</w:t>
      </w:r>
      <w:r w:rsidRPr="00EB1650">
        <w:rPr>
          <w:rFonts w:ascii="Book Antiqua" w:eastAsia="Book Antiqua" w:hAnsi="Book Antiqua" w:cs="Book Antiqua"/>
          <w:color w:val="000000"/>
        </w:rPr>
        <w:t xml:space="preserve"> new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mutations.</w:t>
      </w:r>
    </w:p>
    <w:p w14:paraId="011C0023" w14:textId="77777777" w:rsidR="00A77B3E" w:rsidRPr="00EB1650" w:rsidRDefault="00A77B3E" w:rsidP="00EB1650">
      <w:pPr>
        <w:snapToGrid w:val="0"/>
        <w:spacing w:line="360" w:lineRule="auto"/>
        <w:jc w:val="both"/>
      </w:pPr>
    </w:p>
    <w:p w14:paraId="2A3DEEAC" w14:textId="77777777" w:rsidR="00A77B3E" w:rsidRPr="00EB1650" w:rsidRDefault="00993E6A" w:rsidP="00EB1650">
      <w:pPr>
        <w:snapToGrid w:val="0"/>
        <w:spacing w:line="360" w:lineRule="auto"/>
        <w:jc w:val="both"/>
      </w:pPr>
      <w:r w:rsidRPr="00EB1650">
        <w:rPr>
          <w:rFonts w:ascii="Book Antiqua" w:eastAsia="Book Antiqua" w:hAnsi="Book Antiqua" w:cs="Book Antiqua"/>
          <w:b/>
          <w:caps/>
          <w:color w:val="000000"/>
          <w:u w:val="single"/>
        </w:rPr>
        <w:t>CASE PRESENTATION</w:t>
      </w:r>
    </w:p>
    <w:p w14:paraId="24F9F98E" w14:textId="77777777" w:rsidR="00A77B3E" w:rsidRPr="00EB1650" w:rsidRDefault="00993E6A" w:rsidP="00EB1650">
      <w:pPr>
        <w:snapToGrid w:val="0"/>
        <w:spacing w:line="360" w:lineRule="auto"/>
        <w:jc w:val="both"/>
      </w:pPr>
      <w:r w:rsidRPr="00EB1650">
        <w:rPr>
          <w:rFonts w:ascii="Book Antiqua" w:eastAsia="Book Antiqua" w:hAnsi="Book Antiqua" w:cs="Book Antiqua"/>
          <w:b/>
          <w:i/>
          <w:color w:val="000000"/>
        </w:rPr>
        <w:t>Chief complaints</w:t>
      </w:r>
    </w:p>
    <w:p w14:paraId="24E77CFD" w14:textId="760148F3"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A 24-year-old female was </w:t>
      </w:r>
      <w:r w:rsidR="00DC2FCA" w:rsidRPr="00555F11">
        <w:rPr>
          <w:rFonts w:ascii="Book Antiqua" w:eastAsia="Book Antiqua" w:hAnsi="Book Antiqua" w:cs="Book Antiqua"/>
          <w:color w:val="000000"/>
        </w:rPr>
        <w:t>reported</w:t>
      </w:r>
      <w:r w:rsidRPr="00EB1650">
        <w:rPr>
          <w:rFonts w:ascii="Book Antiqua" w:eastAsia="Book Antiqua" w:hAnsi="Book Antiqua" w:cs="Book Antiqua"/>
          <w:color w:val="000000"/>
        </w:rPr>
        <w:t xml:space="preserve"> as having "gallbladder stones and acute cholecystitis" by the local hospital, </w:t>
      </w:r>
      <w:r w:rsidR="00DC2FCA">
        <w:rPr>
          <w:rFonts w:ascii="Book Antiqua" w:eastAsia="Book Antiqua" w:hAnsi="Book Antiqua" w:cs="Book Antiqua"/>
          <w:color w:val="000000"/>
        </w:rPr>
        <w:t xml:space="preserve">and </w:t>
      </w:r>
      <w:r w:rsidRPr="00EB1650">
        <w:rPr>
          <w:rFonts w:ascii="Book Antiqua" w:eastAsia="Book Antiqua" w:hAnsi="Book Antiqua" w:cs="Book Antiqua"/>
          <w:color w:val="000000"/>
        </w:rPr>
        <w:t xml:space="preserve">laparoscopic cholecystectomy was performed. During the operation, the dark brown liver surface, slightly shorter edges, and </w:t>
      </w:r>
      <w:r w:rsidR="00DC2FCA">
        <w:rPr>
          <w:rFonts w:ascii="Book Antiqua" w:eastAsia="Book Antiqua" w:hAnsi="Book Antiqua" w:cs="Book Antiqua"/>
          <w:color w:val="000000"/>
        </w:rPr>
        <w:t xml:space="preserve">a </w:t>
      </w:r>
      <w:r w:rsidRPr="00EB1650">
        <w:rPr>
          <w:rFonts w:ascii="Book Antiqua" w:eastAsia="Book Antiqua" w:hAnsi="Book Antiqua" w:cs="Book Antiqua"/>
          <w:color w:val="000000"/>
        </w:rPr>
        <w:t xml:space="preserve">stone-filled </w:t>
      </w:r>
      <w:r w:rsidRPr="00EB1650">
        <w:rPr>
          <w:rFonts w:ascii="Book Antiqua" w:eastAsia="Book Antiqua" w:hAnsi="Book Antiqua" w:cs="Book Antiqua"/>
          <w:color w:val="000000"/>
        </w:rPr>
        <w:lastRenderedPageBreak/>
        <w:t>gallbladder led to the termination of cholecystectomy (Figure 1)</w:t>
      </w:r>
      <w:r w:rsidR="00DC2FCA">
        <w:rPr>
          <w:rFonts w:ascii="Book Antiqua" w:eastAsia="Book Antiqua" w:hAnsi="Book Antiqua" w:cs="Book Antiqua"/>
          <w:color w:val="000000"/>
        </w:rPr>
        <w:t>. S</w:t>
      </w:r>
      <w:r w:rsidRPr="00EB1650">
        <w:rPr>
          <w:rFonts w:ascii="Book Antiqua" w:eastAsia="Book Antiqua" w:hAnsi="Book Antiqua" w:cs="Book Antiqua"/>
          <w:color w:val="000000"/>
        </w:rPr>
        <w:t>he was then transferred to our department for further diagnosis.</w:t>
      </w:r>
    </w:p>
    <w:p w14:paraId="5FB2C12D" w14:textId="77777777" w:rsidR="00A77B3E" w:rsidRPr="00EB1650" w:rsidRDefault="00A77B3E" w:rsidP="00EB1650">
      <w:pPr>
        <w:snapToGrid w:val="0"/>
        <w:spacing w:line="360" w:lineRule="auto"/>
        <w:jc w:val="both"/>
      </w:pPr>
    </w:p>
    <w:p w14:paraId="67A9B393" w14:textId="77777777" w:rsidR="00A77B3E" w:rsidRPr="00EB1650" w:rsidRDefault="00993E6A" w:rsidP="00EB1650">
      <w:pPr>
        <w:snapToGrid w:val="0"/>
        <w:spacing w:line="360" w:lineRule="auto"/>
        <w:jc w:val="both"/>
      </w:pPr>
      <w:r w:rsidRPr="00EB1650">
        <w:rPr>
          <w:rFonts w:ascii="Book Antiqua" w:eastAsia="Book Antiqua" w:hAnsi="Book Antiqua" w:cs="Book Antiqua"/>
          <w:b/>
          <w:i/>
          <w:color w:val="000000"/>
        </w:rPr>
        <w:t>History of present illness</w:t>
      </w:r>
    </w:p>
    <w:p w14:paraId="745AF6D9" w14:textId="2A589A46"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She is </w:t>
      </w:r>
      <w:r w:rsidR="00DC2FCA" w:rsidRPr="00555F11">
        <w:rPr>
          <w:rFonts w:ascii="Book Antiqua" w:eastAsia="Book Antiqua" w:hAnsi="Book Antiqua" w:cs="Book Antiqua"/>
          <w:color w:val="000000"/>
        </w:rPr>
        <w:t>currently</w:t>
      </w:r>
      <w:r w:rsidR="00DC2FCA"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not ill.</w:t>
      </w:r>
    </w:p>
    <w:p w14:paraId="60BCEAFA" w14:textId="77777777" w:rsidR="00A77B3E" w:rsidRPr="00EB1650" w:rsidRDefault="00A77B3E" w:rsidP="00EB1650">
      <w:pPr>
        <w:snapToGrid w:val="0"/>
        <w:spacing w:line="360" w:lineRule="auto"/>
        <w:jc w:val="both"/>
      </w:pPr>
    </w:p>
    <w:p w14:paraId="4A8F544F" w14:textId="77777777" w:rsidR="00A77B3E" w:rsidRPr="00EB1650" w:rsidRDefault="00993E6A" w:rsidP="00EB1650">
      <w:pPr>
        <w:snapToGrid w:val="0"/>
        <w:spacing w:line="360" w:lineRule="auto"/>
        <w:jc w:val="both"/>
      </w:pPr>
      <w:r w:rsidRPr="00EB1650">
        <w:rPr>
          <w:rFonts w:ascii="Book Antiqua" w:eastAsia="Book Antiqua" w:hAnsi="Book Antiqua" w:cs="Book Antiqua"/>
          <w:b/>
          <w:i/>
          <w:color w:val="000000"/>
        </w:rPr>
        <w:t>History of past illness</w:t>
      </w:r>
    </w:p>
    <w:p w14:paraId="77A22C38" w14:textId="1F1730C5"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She had not consumed alcohol </w:t>
      </w:r>
      <w:r w:rsidR="00DC2FCA">
        <w:rPr>
          <w:rFonts w:ascii="Book Antiqua" w:eastAsia="Book Antiqua" w:hAnsi="Book Antiqua" w:cs="Book Antiqua"/>
          <w:color w:val="000000"/>
        </w:rPr>
        <w:t>or</w:t>
      </w:r>
      <w:r w:rsidR="00DC2FCA"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drugs hazardous to the liver, and </w:t>
      </w:r>
      <w:r w:rsidR="00DC2FCA" w:rsidRPr="00555F11">
        <w:rPr>
          <w:rFonts w:ascii="Book Antiqua" w:eastAsia="Book Antiqua" w:hAnsi="Book Antiqua" w:cs="Book Antiqua"/>
          <w:color w:val="000000"/>
        </w:rPr>
        <w:t>reported no</w:t>
      </w:r>
      <w:r w:rsidRPr="00EB1650">
        <w:rPr>
          <w:rFonts w:ascii="Book Antiqua" w:eastAsia="Book Antiqua" w:hAnsi="Book Antiqua" w:cs="Book Antiqua"/>
          <w:color w:val="000000"/>
        </w:rPr>
        <w:t xml:space="preserve"> family history of liver disease. She </w:t>
      </w:r>
      <w:r w:rsidR="00DC2FCA" w:rsidRPr="00555F11">
        <w:rPr>
          <w:rFonts w:ascii="Book Antiqua" w:eastAsia="Book Antiqua" w:hAnsi="Book Antiqua" w:cs="Book Antiqua"/>
          <w:color w:val="000000"/>
        </w:rPr>
        <w:t>had given</w:t>
      </w:r>
      <w:r w:rsidRPr="00EB1650">
        <w:rPr>
          <w:rFonts w:ascii="Book Antiqua" w:eastAsia="Book Antiqua" w:hAnsi="Book Antiqua" w:cs="Book Antiqua"/>
          <w:color w:val="000000"/>
        </w:rPr>
        <w:t xml:space="preserve"> birth three times and had episodes of jaundice during each pregnancy.</w:t>
      </w:r>
    </w:p>
    <w:p w14:paraId="23875229" w14:textId="77777777" w:rsidR="00A77B3E" w:rsidRPr="00EB1650" w:rsidRDefault="00A77B3E" w:rsidP="00EB1650">
      <w:pPr>
        <w:snapToGrid w:val="0"/>
        <w:spacing w:line="360" w:lineRule="auto"/>
        <w:jc w:val="both"/>
      </w:pPr>
    </w:p>
    <w:p w14:paraId="1967C570" w14:textId="77777777" w:rsidR="00A77B3E" w:rsidRPr="00EB1650" w:rsidRDefault="00993E6A" w:rsidP="00EB1650">
      <w:pPr>
        <w:snapToGrid w:val="0"/>
        <w:spacing w:line="360" w:lineRule="auto"/>
        <w:jc w:val="both"/>
      </w:pPr>
      <w:r w:rsidRPr="00EB1650">
        <w:rPr>
          <w:rFonts w:ascii="Book Antiqua" w:eastAsia="Book Antiqua" w:hAnsi="Book Antiqua" w:cs="Book Antiqua"/>
          <w:b/>
          <w:i/>
          <w:color w:val="000000"/>
        </w:rPr>
        <w:t>Personal and family history</w:t>
      </w:r>
    </w:p>
    <w:p w14:paraId="3D0E2BA9" w14:textId="2E85706F" w:rsidR="00A77B3E" w:rsidRPr="00EB1650" w:rsidRDefault="00993E6A" w:rsidP="00EB1650">
      <w:pPr>
        <w:snapToGrid w:val="0"/>
        <w:spacing w:line="360" w:lineRule="auto"/>
        <w:jc w:val="both"/>
      </w:pPr>
      <w:r w:rsidRPr="00EB1650">
        <w:rPr>
          <w:rFonts w:ascii="Book Antiqua" w:eastAsia="Book Antiqua" w:hAnsi="Book Antiqua" w:cs="Book Antiqua"/>
          <w:color w:val="000000"/>
        </w:rPr>
        <w:t>She has no family history</w:t>
      </w:r>
      <w:r w:rsidR="00DC2FCA">
        <w:rPr>
          <w:rFonts w:ascii="Book Antiqua" w:eastAsia="Book Antiqua" w:hAnsi="Book Antiqua" w:cs="Book Antiqua"/>
          <w:color w:val="000000"/>
        </w:rPr>
        <w:t xml:space="preserve"> </w:t>
      </w:r>
      <w:r w:rsidR="00DC2FCA" w:rsidRPr="00555F11">
        <w:rPr>
          <w:rFonts w:ascii="Book Antiqua" w:eastAsia="Book Antiqua" w:hAnsi="Book Antiqua" w:cs="Book Antiqua"/>
          <w:color w:val="000000"/>
        </w:rPr>
        <w:t>of liver disease</w:t>
      </w:r>
      <w:r w:rsidRPr="00EB1650">
        <w:rPr>
          <w:rFonts w:ascii="Book Antiqua" w:eastAsia="Book Antiqua" w:hAnsi="Book Antiqua" w:cs="Book Antiqua"/>
          <w:color w:val="000000"/>
        </w:rPr>
        <w:t>.</w:t>
      </w:r>
    </w:p>
    <w:p w14:paraId="63ADC14B" w14:textId="77777777" w:rsidR="00A77B3E" w:rsidRPr="00EB1650" w:rsidRDefault="00A77B3E" w:rsidP="00EB1650">
      <w:pPr>
        <w:snapToGrid w:val="0"/>
        <w:spacing w:line="360" w:lineRule="auto"/>
        <w:jc w:val="both"/>
      </w:pPr>
    </w:p>
    <w:p w14:paraId="1BDD3E5A" w14:textId="77777777" w:rsidR="00A77B3E" w:rsidRPr="00EB1650" w:rsidRDefault="00993E6A" w:rsidP="00EB1650">
      <w:pPr>
        <w:snapToGrid w:val="0"/>
        <w:spacing w:line="360" w:lineRule="auto"/>
        <w:jc w:val="both"/>
      </w:pPr>
      <w:r w:rsidRPr="00EB1650">
        <w:rPr>
          <w:rFonts w:ascii="Book Antiqua" w:eastAsia="Book Antiqua" w:hAnsi="Book Antiqua" w:cs="Book Antiqua"/>
          <w:b/>
          <w:i/>
          <w:color w:val="000000"/>
        </w:rPr>
        <w:t>Physical examination</w:t>
      </w:r>
    </w:p>
    <w:p w14:paraId="11ADCFF3" w14:textId="15A776DC"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The patient was conscious and stable when she arrived at our department. She presented with </w:t>
      </w:r>
      <w:r w:rsidR="00792606" w:rsidRPr="00555F11">
        <w:rPr>
          <w:rFonts w:ascii="Book Antiqua" w:eastAsia="Book Antiqua" w:hAnsi="Book Antiqua" w:cs="Book Antiqua"/>
          <w:color w:val="000000"/>
        </w:rPr>
        <w:t>visible yellow stains on her</w:t>
      </w:r>
      <w:r w:rsidR="00792606"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skin, mucous membrane</w:t>
      </w:r>
      <w:r w:rsidR="00792606">
        <w:rPr>
          <w:rFonts w:ascii="Book Antiqua" w:eastAsia="Book Antiqua" w:hAnsi="Book Antiqua" w:cs="Book Antiqua"/>
          <w:color w:val="000000"/>
        </w:rPr>
        <w:t>s</w:t>
      </w:r>
      <w:r w:rsidRPr="00EB1650">
        <w:rPr>
          <w:rFonts w:ascii="Book Antiqua" w:eastAsia="Book Antiqua" w:hAnsi="Book Antiqua" w:cs="Book Antiqua"/>
          <w:color w:val="000000"/>
        </w:rPr>
        <w:t>, and sclera</w:t>
      </w:r>
      <w:r w:rsidR="00792606">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Her superficial features were undiluted capillaries on the face, no spider nevus in the anterior of the chest wall and neck region, and negative liver palmar. The abdomen was soft without varicose veins </w:t>
      </w:r>
      <w:r w:rsidR="00792606">
        <w:rPr>
          <w:rFonts w:ascii="Book Antiqua" w:eastAsia="Book Antiqua" w:hAnsi="Book Antiqua" w:cs="Book Antiqua"/>
          <w:color w:val="000000"/>
        </w:rPr>
        <w:t>or</w:t>
      </w:r>
      <w:r w:rsidR="00792606"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exposure. The liver and spleen were non-palpable under the ribs and percussion of the hepatic region was </w:t>
      </w:r>
      <w:r w:rsidR="00792606" w:rsidRPr="00555F11">
        <w:rPr>
          <w:rFonts w:ascii="Book Antiqua" w:eastAsia="Book Antiqua" w:hAnsi="Book Antiqua" w:cs="Book Antiqua"/>
          <w:color w:val="000000"/>
        </w:rPr>
        <w:t>barely</w:t>
      </w:r>
      <w:r w:rsidRPr="00EB1650">
        <w:rPr>
          <w:rFonts w:ascii="Book Antiqua" w:eastAsia="Book Antiqua" w:hAnsi="Book Antiqua" w:cs="Book Antiqua"/>
          <w:color w:val="000000"/>
        </w:rPr>
        <w:t xml:space="preserve"> painful.</w:t>
      </w:r>
    </w:p>
    <w:p w14:paraId="540F5B2B" w14:textId="77777777" w:rsidR="00A77B3E" w:rsidRPr="00EB1650" w:rsidRDefault="00A77B3E" w:rsidP="00EB1650">
      <w:pPr>
        <w:snapToGrid w:val="0"/>
        <w:spacing w:line="360" w:lineRule="auto"/>
        <w:jc w:val="both"/>
      </w:pPr>
    </w:p>
    <w:p w14:paraId="6C295BCE" w14:textId="77777777" w:rsidR="00A77B3E" w:rsidRPr="00EB1650" w:rsidRDefault="00993E6A" w:rsidP="00EB1650">
      <w:pPr>
        <w:snapToGrid w:val="0"/>
        <w:spacing w:line="360" w:lineRule="auto"/>
        <w:jc w:val="both"/>
      </w:pPr>
      <w:r w:rsidRPr="00EB1650">
        <w:rPr>
          <w:rFonts w:ascii="Book Antiqua" w:eastAsia="Book Antiqua" w:hAnsi="Book Antiqua" w:cs="Book Antiqua"/>
          <w:b/>
          <w:i/>
          <w:color w:val="000000"/>
        </w:rPr>
        <w:t>Laboratory examinations</w:t>
      </w:r>
    </w:p>
    <w:p w14:paraId="09B3F037" w14:textId="6EEE1CE1"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The relevant auxiliary examination </w:t>
      </w:r>
      <w:r w:rsidR="00792606" w:rsidRPr="00EB1650">
        <w:rPr>
          <w:rFonts w:ascii="Book Antiqua" w:eastAsia="Book Antiqua" w:hAnsi="Book Antiqua" w:cs="Book Antiqua"/>
          <w:color w:val="000000"/>
        </w:rPr>
        <w:t>involve</w:t>
      </w:r>
      <w:r w:rsidR="00792606">
        <w:rPr>
          <w:rFonts w:ascii="Book Antiqua" w:eastAsia="Book Antiqua" w:hAnsi="Book Antiqua" w:cs="Book Antiqua"/>
          <w:color w:val="000000"/>
        </w:rPr>
        <w:t>d</w:t>
      </w:r>
      <w:r w:rsidR="00792606"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liver function tests, routine urinalysis, immunohistochemistry tests of the blood, and a single </w:t>
      </w:r>
      <w:r w:rsidR="008D469D" w:rsidRPr="00EB1650">
        <w:rPr>
          <w:rFonts w:ascii="Book Antiqua" w:eastAsia="Book Antiqua" w:hAnsi="Book Antiqua" w:cs="Book Antiqua"/>
          <w:color w:val="000000"/>
        </w:rPr>
        <w:t>computed tomography (CT)</w:t>
      </w:r>
      <w:r w:rsidRPr="00EB1650">
        <w:rPr>
          <w:rFonts w:ascii="Book Antiqua" w:eastAsia="Book Antiqua" w:hAnsi="Book Antiqua" w:cs="Book Antiqua"/>
          <w:color w:val="000000"/>
        </w:rPr>
        <w:t xml:space="preserve"> scan</w:t>
      </w:r>
      <w:r w:rsidR="00792606">
        <w:rPr>
          <w:rFonts w:ascii="Book Antiqua" w:eastAsia="Book Antiqua" w:hAnsi="Book Antiqua" w:cs="Book Antiqua"/>
          <w:color w:val="000000"/>
        </w:rPr>
        <w:t xml:space="preserve">. </w:t>
      </w:r>
      <w:r w:rsidR="00792606" w:rsidRPr="00555F11">
        <w:rPr>
          <w:rFonts w:ascii="Book Antiqua" w:eastAsia="Book Antiqua" w:hAnsi="Book Antiqua" w:cs="Book Antiqua"/>
          <w:color w:val="000000"/>
        </w:rPr>
        <w:t>The results of these examinations</w:t>
      </w:r>
      <w:r w:rsidR="00792606"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which are summarized in Table 1.</w:t>
      </w:r>
    </w:p>
    <w:p w14:paraId="5713238E" w14:textId="77777777" w:rsidR="00A77B3E" w:rsidRPr="00EB1650" w:rsidRDefault="00A77B3E" w:rsidP="00EB1650">
      <w:pPr>
        <w:snapToGrid w:val="0"/>
        <w:spacing w:line="360" w:lineRule="auto"/>
        <w:jc w:val="both"/>
      </w:pPr>
    </w:p>
    <w:p w14:paraId="1447D38F" w14:textId="77777777" w:rsidR="00A77B3E" w:rsidRPr="00EB1650" w:rsidRDefault="00993E6A" w:rsidP="00EB1650">
      <w:pPr>
        <w:snapToGrid w:val="0"/>
        <w:spacing w:line="360" w:lineRule="auto"/>
        <w:jc w:val="both"/>
      </w:pPr>
      <w:r w:rsidRPr="00EB1650">
        <w:rPr>
          <w:rFonts w:ascii="Book Antiqua" w:eastAsia="Book Antiqua" w:hAnsi="Book Antiqua" w:cs="Book Antiqua"/>
          <w:b/>
          <w:i/>
          <w:color w:val="000000"/>
        </w:rPr>
        <w:t>Imaging examinations</w:t>
      </w:r>
    </w:p>
    <w:p w14:paraId="228BC7AE" w14:textId="0E0423BF" w:rsidR="00A77B3E" w:rsidRPr="00EB1650" w:rsidRDefault="00993E6A" w:rsidP="00EB1650">
      <w:pPr>
        <w:snapToGrid w:val="0"/>
        <w:spacing w:line="360" w:lineRule="auto"/>
        <w:jc w:val="both"/>
      </w:pPr>
      <w:r w:rsidRPr="00EB1650">
        <w:rPr>
          <w:rFonts w:ascii="Book Antiqua" w:eastAsia="Book Antiqua" w:hAnsi="Book Antiqua" w:cs="Book Antiqua"/>
          <w:color w:val="000000"/>
        </w:rPr>
        <w:t>Pathological examination of the liver</w:t>
      </w:r>
      <w:r w:rsidR="00792606">
        <w:rPr>
          <w:rFonts w:ascii="Book Antiqua" w:eastAsia="Book Antiqua" w:hAnsi="Book Antiqua" w:cs="Book Antiqua"/>
          <w:color w:val="000000"/>
        </w:rPr>
        <w:t xml:space="preserve"> </w:t>
      </w:r>
      <w:r w:rsidR="00792606" w:rsidRPr="00555F11">
        <w:rPr>
          <w:rFonts w:ascii="Book Antiqua" w:eastAsia="Book Antiqua" w:hAnsi="Book Antiqua" w:cs="Book Antiqua"/>
          <w:color w:val="000000"/>
        </w:rPr>
        <w:t>showed a</w:t>
      </w:r>
      <w:r w:rsidRPr="00EB1650">
        <w:rPr>
          <w:rFonts w:ascii="Book Antiqua" w:eastAsia="Book Antiqua" w:hAnsi="Book Antiqua" w:cs="Book Antiqua"/>
          <w:color w:val="000000"/>
        </w:rPr>
        <w:t xml:space="preserve"> massive deposition of pigment particles in hepatocytes, especially </w:t>
      </w:r>
      <w:r w:rsidR="00792606" w:rsidRPr="00555F11">
        <w:rPr>
          <w:rFonts w:ascii="Book Antiqua" w:eastAsia="Book Antiqua" w:hAnsi="Book Antiqua" w:cs="Book Antiqua"/>
          <w:color w:val="000000"/>
        </w:rPr>
        <w:t>in the</w:t>
      </w:r>
      <w:r w:rsidR="00792606"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centrilobular</w:t>
      </w:r>
      <w:r w:rsidR="00792606">
        <w:rPr>
          <w:rFonts w:ascii="Book Antiqua" w:eastAsia="Book Antiqua" w:hAnsi="Book Antiqua" w:cs="Book Antiqua"/>
          <w:color w:val="000000"/>
        </w:rPr>
        <w:t xml:space="preserve"> </w:t>
      </w:r>
      <w:r w:rsidR="00792606" w:rsidRPr="00555F11">
        <w:rPr>
          <w:rFonts w:ascii="Book Antiqua" w:eastAsia="Book Antiqua" w:hAnsi="Book Antiqua" w:cs="Book Antiqua"/>
          <w:color w:val="000000"/>
        </w:rPr>
        <w:t>region</w:t>
      </w:r>
      <w:r w:rsidRPr="00EB1650">
        <w:rPr>
          <w:rFonts w:ascii="Book Antiqua" w:eastAsia="Book Antiqua" w:hAnsi="Book Antiqua" w:cs="Book Antiqua"/>
          <w:color w:val="000000"/>
        </w:rPr>
        <w:t xml:space="preserve">. These particles showed no refractive </w:t>
      </w:r>
      <w:r w:rsidRPr="00EB1650">
        <w:rPr>
          <w:rFonts w:ascii="Book Antiqua" w:eastAsia="Book Antiqua" w:hAnsi="Book Antiqua" w:cs="Book Antiqua"/>
          <w:color w:val="000000"/>
        </w:rPr>
        <w:lastRenderedPageBreak/>
        <w:t xml:space="preserve">properties; therefore, they </w:t>
      </w:r>
      <w:r w:rsidR="00792606" w:rsidRPr="00555F11">
        <w:rPr>
          <w:rFonts w:ascii="Book Antiqua" w:eastAsia="Book Antiqua" w:hAnsi="Book Antiqua" w:cs="Book Antiqua"/>
          <w:color w:val="000000"/>
        </w:rPr>
        <w:t>were</w:t>
      </w:r>
      <w:r w:rsidRPr="00EB1650">
        <w:rPr>
          <w:rFonts w:ascii="Book Antiqua" w:eastAsia="Book Antiqua" w:hAnsi="Book Antiqua" w:cs="Book Antiqua"/>
          <w:color w:val="000000"/>
        </w:rPr>
        <w:t xml:space="preserve"> assumed to be a biliary pigment (Figure 2</w:t>
      </w:r>
      <w:r w:rsidR="0018141C" w:rsidRPr="00EB1650">
        <w:rPr>
          <w:rFonts w:ascii="Book Antiqua" w:eastAsia="Book Antiqua" w:hAnsi="Book Antiqua" w:cs="Book Antiqua"/>
          <w:color w:val="000000"/>
        </w:rPr>
        <w:t>A</w:t>
      </w:r>
      <w:r w:rsidRPr="00EB1650">
        <w:rPr>
          <w:rFonts w:ascii="Book Antiqua" w:eastAsia="Book Antiqua" w:hAnsi="Book Antiqua" w:cs="Book Antiqua"/>
          <w:color w:val="000000"/>
        </w:rPr>
        <w:t xml:space="preserve">). Under the microscope, brownish-yellow pigmental granules were observed in the hepatocytes, especially in </w:t>
      </w:r>
      <w:r w:rsidR="00792606" w:rsidRPr="00555F11">
        <w:rPr>
          <w:rFonts w:ascii="Book Antiqua" w:eastAsia="Book Antiqua" w:hAnsi="Book Antiqua" w:cs="Book Antiqua"/>
          <w:color w:val="000000"/>
        </w:rPr>
        <w:t>thos</w:t>
      </w:r>
      <w:r w:rsidR="00792606">
        <w:rPr>
          <w:rFonts w:ascii="Book Antiqua" w:eastAsia="Book Antiqua" w:hAnsi="Book Antiqua" w:cs="Book Antiqua"/>
          <w:color w:val="000000"/>
        </w:rPr>
        <w:t>e</w:t>
      </w:r>
      <w:r w:rsidRPr="00EB1650">
        <w:rPr>
          <w:rFonts w:ascii="Book Antiqua" w:eastAsia="Book Antiqua" w:hAnsi="Book Antiqua" w:cs="Book Antiqua"/>
          <w:color w:val="000000"/>
        </w:rPr>
        <w:t xml:space="preserve"> surrounding the central vein. Furthermore, some hepatocytes </w:t>
      </w:r>
      <w:r w:rsidR="00792606">
        <w:rPr>
          <w:rFonts w:ascii="Book Antiqua" w:eastAsia="Book Antiqua" w:hAnsi="Book Antiqua" w:cs="Book Antiqua"/>
          <w:color w:val="000000"/>
        </w:rPr>
        <w:t>show</w:t>
      </w:r>
      <w:r w:rsidR="00792606" w:rsidRPr="00EB1650">
        <w:rPr>
          <w:rFonts w:ascii="Book Antiqua" w:eastAsia="Book Antiqua" w:hAnsi="Book Antiqua" w:cs="Book Antiqua"/>
          <w:color w:val="000000"/>
        </w:rPr>
        <w:t xml:space="preserve">ed </w:t>
      </w:r>
      <w:r w:rsidRPr="00EB1650">
        <w:rPr>
          <w:rFonts w:ascii="Book Antiqua" w:eastAsia="Book Antiqua" w:hAnsi="Book Antiqua" w:cs="Book Antiqua"/>
          <w:color w:val="000000"/>
        </w:rPr>
        <w:t>watery and balloon-like degeneration, and nucle</w:t>
      </w:r>
      <w:r w:rsidR="00792606">
        <w:rPr>
          <w:rFonts w:ascii="Book Antiqua" w:eastAsia="Book Antiqua" w:hAnsi="Book Antiqua" w:cs="Book Antiqua"/>
          <w:color w:val="000000"/>
        </w:rPr>
        <w:t>ated</w:t>
      </w:r>
      <w:r w:rsidRPr="00EB1650">
        <w:rPr>
          <w:rFonts w:ascii="Book Antiqua" w:eastAsia="Book Antiqua" w:hAnsi="Book Antiqua" w:cs="Book Antiqua"/>
          <w:color w:val="000000"/>
        </w:rPr>
        <w:t xml:space="preserve"> </w:t>
      </w:r>
      <w:r w:rsidR="00792606" w:rsidRPr="00EB1650">
        <w:rPr>
          <w:rFonts w:ascii="Book Antiqua" w:eastAsia="Book Antiqua" w:hAnsi="Book Antiqua" w:cs="Book Antiqua"/>
          <w:color w:val="000000"/>
        </w:rPr>
        <w:t>inflammat</w:t>
      </w:r>
      <w:r w:rsidR="00792606">
        <w:rPr>
          <w:rFonts w:ascii="Book Antiqua" w:eastAsia="Book Antiqua" w:hAnsi="Book Antiqua" w:cs="Book Antiqua"/>
          <w:color w:val="000000"/>
        </w:rPr>
        <w:t>ory</w:t>
      </w:r>
      <w:r w:rsidR="00792606"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cells were present in the hepatic sinus. No obvious </w:t>
      </w:r>
      <w:r w:rsidR="00792606" w:rsidRPr="00555F11">
        <w:rPr>
          <w:rFonts w:ascii="Book Antiqua" w:eastAsia="Book Antiqua" w:hAnsi="Book Antiqua" w:cs="Book Antiqua"/>
          <w:color w:val="000000"/>
        </w:rPr>
        <w:t>abnormalities were</w:t>
      </w:r>
      <w:r w:rsidRPr="00EB1650">
        <w:rPr>
          <w:rFonts w:ascii="Book Antiqua" w:eastAsia="Book Antiqua" w:hAnsi="Book Antiqua" w:cs="Book Antiqua"/>
          <w:color w:val="000000"/>
        </w:rPr>
        <w:t xml:space="preserve"> found in the portal area, fibrous tissue, bile ducts, </w:t>
      </w:r>
      <w:r w:rsidR="00792606" w:rsidRPr="00555F11">
        <w:rPr>
          <w:rFonts w:ascii="Book Antiqua" w:eastAsia="Book Antiqua" w:hAnsi="Book Antiqua" w:cs="Book Antiqua"/>
          <w:color w:val="000000"/>
        </w:rPr>
        <w:t>or</w:t>
      </w:r>
      <w:r w:rsidRPr="00EB1650">
        <w:rPr>
          <w:rFonts w:ascii="Book Antiqua" w:eastAsia="Book Antiqua" w:hAnsi="Book Antiqua" w:cs="Book Antiqua"/>
          <w:color w:val="000000"/>
        </w:rPr>
        <w:t xml:space="preserve"> blood vessels between </w:t>
      </w:r>
      <w:r w:rsidR="00792606">
        <w:rPr>
          <w:rFonts w:ascii="Book Antiqua" w:eastAsia="Book Antiqua" w:hAnsi="Book Antiqua" w:cs="Book Antiqua"/>
          <w:color w:val="000000"/>
        </w:rPr>
        <w:t xml:space="preserve">the </w:t>
      </w:r>
      <w:r w:rsidRPr="00EB1650">
        <w:rPr>
          <w:rFonts w:ascii="Book Antiqua" w:eastAsia="Book Antiqua" w:hAnsi="Book Antiqua" w:cs="Book Antiqua"/>
          <w:color w:val="000000"/>
        </w:rPr>
        <w:t>lobules (Figure 2</w:t>
      </w:r>
      <w:r w:rsidR="0018141C" w:rsidRPr="00EB1650">
        <w:rPr>
          <w:rFonts w:ascii="Book Antiqua" w:eastAsia="Book Antiqua" w:hAnsi="Book Antiqua" w:cs="Book Antiqua"/>
          <w:color w:val="000000"/>
        </w:rPr>
        <w:t>B</w:t>
      </w:r>
      <w:r w:rsidRPr="00EB1650">
        <w:rPr>
          <w:rFonts w:ascii="Book Antiqua" w:eastAsia="Book Antiqua" w:hAnsi="Book Antiqua" w:cs="Book Antiqua"/>
          <w:color w:val="000000"/>
        </w:rPr>
        <w:t>).</w:t>
      </w:r>
    </w:p>
    <w:p w14:paraId="67781090" w14:textId="77777777" w:rsidR="00A77B3E" w:rsidRPr="00EB1650" w:rsidRDefault="00A77B3E" w:rsidP="00EB1650">
      <w:pPr>
        <w:snapToGrid w:val="0"/>
        <w:spacing w:line="360" w:lineRule="auto"/>
        <w:jc w:val="both"/>
      </w:pPr>
    </w:p>
    <w:p w14:paraId="0420408E" w14:textId="5C7200AB" w:rsidR="00A77B3E" w:rsidRPr="00EB1650" w:rsidRDefault="0018141C" w:rsidP="00EB1650">
      <w:pPr>
        <w:snapToGrid w:val="0"/>
        <w:spacing w:line="360" w:lineRule="auto"/>
        <w:jc w:val="both"/>
        <w:rPr>
          <w:rFonts w:ascii="Book Antiqua" w:hAnsi="Book Antiqua"/>
          <w:b/>
          <w:bCs/>
          <w:i/>
          <w:iCs/>
        </w:rPr>
      </w:pPr>
      <w:r w:rsidRPr="00EB1650">
        <w:rPr>
          <w:rFonts w:ascii="Book Antiqua" w:hAnsi="Book Antiqua"/>
          <w:b/>
          <w:bCs/>
          <w:i/>
          <w:iCs/>
        </w:rPr>
        <w:t>Further diagnostic work-up</w:t>
      </w:r>
    </w:p>
    <w:p w14:paraId="64592BB3" w14:textId="722F20C2" w:rsidR="00A77B3E" w:rsidRPr="00EB1650" w:rsidRDefault="00792606" w:rsidP="00EB1650">
      <w:pPr>
        <w:snapToGrid w:val="0"/>
        <w:spacing w:line="360" w:lineRule="auto"/>
        <w:jc w:val="both"/>
      </w:pPr>
      <w:r w:rsidRPr="00555F11">
        <w:rPr>
          <w:rFonts w:ascii="Book Antiqua" w:eastAsia="Book Antiqua" w:hAnsi="Book Antiqua" w:cs="Book Antiqua"/>
          <w:color w:val="000000"/>
        </w:rPr>
        <w:t>A</w:t>
      </w:r>
      <w:r>
        <w:rPr>
          <w:rFonts w:ascii="Book Antiqua" w:eastAsia="Book Antiqua" w:hAnsi="Book Antiqua" w:cs="Book Antiqua"/>
          <w:color w:val="000000"/>
        </w:rPr>
        <w:t xml:space="preserve"> </w:t>
      </w:r>
      <w:r w:rsidR="00993E6A" w:rsidRPr="00EB1650">
        <w:rPr>
          <w:rFonts w:ascii="Book Antiqua" w:eastAsia="Book Antiqua" w:hAnsi="Book Antiqua" w:cs="Book Antiqua"/>
          <w:color w:val="000000"/>
        </w:rPr>
        <w:t xml:space="preserve">The </w:t>
      </w:r>
      <w:r w:rsidRPr="00EB1650">
        <w:rPr>
          <w:rFonts w:ascii="Book Antiqua" w:eastAsia="Book Antiqua" w:hAnsi="Book Antiqua" w:cs="Book Antiqua"/>
          <w:color w:val="000000"/>
        </w:rPr>
        <w:t>whole</w:t>
      </w:r>
      <w:r>
        <w:rPr>
          <w:rFonts w:ascii="Book Antiqua" w:eastAsia="Book Antiqua" w:hAnsi="Book Antiqua" w:cs="Book Antiqua"/>
          <w:color w:val="000000"/>
        </w:rPr>
        <w:t>-</w:t>
      </w:r>
      <w:r w:rsidR="00993E6A" w:rsidRPr="00EB1650">
        <w:rPr>
          <w:rFonts w:ascii="Book Antiqua" w:eastAsia="Book Antiqua" w:hAnsi="Book Antiqua" w:cs="Book Antiqua"/>
          <w:color w:val="000000"/>
        </w:rPr>
        <w:t xml:space="preserve">abdomen CT scan found multiple gallbladder stones, increased liver parenchymal density, and </w:t>
      </w:r>
      <w:r w:rsidRPr="00555F11">
        <w:rPr>
          <w:rFonts w:ascii="Book Antiqua" w:eastAsia="Book Antiqua" w:hAnsi="Book Antiqua" w:cs="Book Antiqua"/>
          <w:color w:val="000000"/>
        </w:rPr>
        <w:t>an</w:t>
      </w:r>
      <w:r w:rsidRPr="00EB1650">
        <w:rPr>
          <w:rFonts w:ascii="Book Antiqua" w:eastAsia="Book Antiqua" w:hAnsi="Book Antiqua" w:cs="Book Antiqua"/>
          <w:color w:val="000000"/>
        </w:rPr>
        <w:t xml:space="preserve"> </w:t>
      </w:r>
      <w:r w:rsidR="00993E6A" w:rsidRPr="00EB1650">
        <w:rPr>
          <w:rFonts w:ascii="Book Antiqua" w:eastAsia="Book Antiqua" w:hAnsi="Book Antiqua" w:cs="Book Antiqua"/>
          <w:color w:val="000000"/>
        </w:rPr>
        <w:t xml:space="preserve">enlarged spleen. After </w:t>
      </w:r>
      <w:r w:rsidRPr="00EB1650">
        <w:rPr>
          <w:rFonts w:ascii="Book Antiqua" w:eastAsia="Book Antiqua" w:hAnsi="Book Antiqua" w:cs="Book Antiqua"/>
          <w:color w:val="000000"/>
        </w:rPr>
        <w:t>exclud</w:t>
      </w:r>
      <w:r>
        <w:rPr>
          <w:rFonts w:ascii="Book Antiqua" w:eastAsia="Book Antiqua" w:hAnsi="Book Antiqua" w:cs="Book Antiqua"/>
          <w:color w:val="000000"/>
        </w:rPr>
        <w:t>ing</w:t>
      </w:r>
      <w:r w:rsidRPr="00EB1650">
        <w:rPr>
          <w:rFonts w:ascii="Book Antiqua" w:eastAsia="Book Antiqua" w:hAnsi="Book Antiqua" w:cs="Book Antiqua"/>
          <w:color w:val="000000"/>
        </w:rPr>
        <w:t xml:space="preserve"> </w:t>
      </w:r>
      <w:r w:rsidR="00993E6A" w:rsidRPr="00EB1650">
        <w:rPr>
          <w:rFonts w:ascii="Book Antiqua" w:eastAsia="Book Antiqua" w:hAnsi="Book Antiqua" w:cs="Book Antiqua"/>
          <w:color w:val="000000"/>
        </w:rPr>
        <w:t xml:space="preserve">liver contraindications, an ultrasound-guided liver biopsy was performed for jaundice. </w:t>
      </w:r>
      <w:r w:rsidRPr="00555F11">
        <w:rPr>
          <w:rFonts w:ascii="Book Antiqua" w:eastAsia="Book Antiqua" w:hAnsi="Book Antiqua" w:cs="Book Antiqua"/>
          <w:color w:val="000000"/>
        </w:rPr>
        <w:t>A</w:t>
      </w:r>
      <w:r w:rsidR="00993E6A" w:rsidRPr="00EB1650">
        <w:rPr>
          <w:rFonts w:ascii="Book Antiqua" w:eastAsia="Book Antiqua" w:hAnsi="Book Antiqua" w:cs="Book Antiqua"/>
          <w:color w:val="000000"/>
        </w:rPr>
        <w:t xml:space="preserve"> melanin-like pigment deposition </w:t>
      </w:r>
      <w:r w:rsidRPr="00555F11">
        <w:rPr>
          <w:rFonts w:ascii="Book Antiqua" w:eastAsia="Book Antiqua" w:hAnsi="Book Antiqua" w:cs="Book Antiqua"/>
          <w:color w:val="000000"/>
        </w:rPr>
        <w:t>was observed</w:t>
      </w:r>
      <w:r w:rsidRPr="00EB1650">
        <w:rPr>
          <w:rFonts w:ascii="Book Antiqua" w:eastAsia="Book Antiqua" w:hAnsi="Book Antiqua" w:cs="Book Antiqua"/>
          <w:color w:val="000000"/>
        </w:rPr>
        <w:t xml:space="preserve"> </w:t>
      </w:r>
      <w:r w:rsidR="00993E6A" w:rsidRPr="00EB1650">
        <w:rPr>
          <w:rFonts w:ascii="Book Antiqua" w:eastAsia="Book Antiqua" w:hAnsi="Book Antiqua" w:cs="Book Antiqua"/>
          <w:color w:val="000000"/>
        </w:rPr>
        <w:t>in hepatocyte lysosomes sing laparoscopy. Additionally, periodic acid</w:t>
      </w:r>
      <w:r>
        <w:rPr>
          <w:rFonts w:ascii="Book Antiqua" w:eastAsia="Book Antiqua" w:hAnsi="Book Antiqua" w:cs="Book Antiqua"/>
          <w:color w:val="000000"/>
        </w:rPr>
        <w:t>-</w:t>
      </w:r>
      <w:r w:rsidR="00993E6A" w:rsidRPr="00EB1650">
        <w:rPr>
          <w:rFonts w:ascii="Book Antiqua" w:eastAsia="Book Antiqua" w:hAnsi="Book Antiqua" w:cs="Book Antiqua"/>
          <w:color w:val="000000"/>
        </w:rPr>
        <w:t>Schiff</w:t>
      </w:r>
      <w:r w:rsidRPr="00792606">
        <w:rPr>
          <w:rFonts w:ascii="Book Antiqua" w:eastAsia="Book Antiqua" w:hAnsi="Book Antiqua" w:cs="Book Antiqua"/>
          <w:color w:val="000000"/>
        </w:rPr>
        <w:t xml:space="preserve"> </w:t>
      </w:r>
      <w:r w:rsidRPr="00555F11">
        <w:rPr>
          <w:rFonts w:ascii="Book Antiqua" w:eastAsia="Book Antiqua" w:hAnsi="Book Antiqua" w:cs="Book Antiqua"/>
          <w:color w:val="000000"/>
        </w:rPr>
        <w:t>staining</w:t>
      </w:r>
      <w:r w:rsidR="00993E6A" w:rsidRPr="00EB1650">
        <w:rPr>
          <w:rFonts w:ascii="Book Antiqua" w:eastAsia="Book Antiqua" w:hAnsi="Book Antiqua" w:cs="Book Antiqua"/>
          <w:color w:val="000000"/>
        </w:rPr>
        <w:t xml:space="preserve"> was negative, and reticular fiber and collagen fiber staining (Masson) showed no obvious abnormalities. We performed </w:t>
      </w:r>
      <w:r w:rsidR="004B6F9E" w:rsidRPr="00EB1650">
        <w:rPr>
          <w:rFonts w:ascii="Book Antiqua" w:eastAsia="Book Antiqua" w:hAnsi="Book Antiqua" w:cs="Book Antiqua"/>
          <w:color w:val="000000"/>
        </w:rPr>
        <w:t>NGS</w:t>
      </w:r>
      <w:r w:rsidR="00993E6A" w:rsidRPr="00EB1650">
        <w:rPr>
          <w:rFonts w:ascii="Book Antiqua" w:eastAsia="Book Antiqua" w:hAnsi="Book Antiqua" w:cs="Book Antiqua"/>
          <w:color w:val="000000"/>
        </w:rPr>
        <w:t xml:space="preserve"> to identify </w:t>
      </w:r>
      <w:r w:rsidRPr="00555F11">
        <w:rPr>
          <w:rFonts w:ascii="Book Antiqua" w:eastAsia="Book Antiqua" w:hAnsi="Book Antiqua" w:cs="Book Antiqua"/>
          <w:color w:val="000000"/>
        </w:rPr>
        <w:t>mutations in</w:t>
      </w:r>
      <w:r w:rsidR="00993E6A" w:rsidRPr="00EB1650">
        <w:rPr>
          <w:rFonts w:ascii="Book Antiqua" w:eastAsia="Book Antiqua" w:hAnsi="Book Antiqua" w:cs="Book Antiqua"/>
          <w:color w:val="000000"/>
        </w:rPr>
        <w:t xml:space="preserve"> the </w:t>
      </w:r>
      <w:r w:rsidR="00993E6A" w:rsidRPr="00EB1650">
        <w:rPr>
          <w:rFonts w:ascii="Book Antiqua" w:eastAsia="Book Antiqua" w:hAnsi="Book Antiqua" w:cs="Book Antiqua"/>
          <w:i/>
          <w:iCs/>
          <w:color w:val="000000"/>
        </w:rPr>
        <w:t>ABCC2</w:t>
      </w:r>
      <w:r w:rsidR="00993E6A" w:rsidRPr="00EB1650">
        <w:rPr>
          <w:rFonts w:ascii="Book Antiqua" w:eastAsia="Book Antiqua" w:hAnsi="Book Antiqua" w:cs="Book Antiqua"/>
          <w:color w:val="000000"/>
        </w:rPr>
        <w:t xml:space="preserve"> gene.</w:t>
      </w:r>
    </w:p>
    <w:p w14:paraId="4BEE60FF" w14:textId="3DEF990F" w:rsidR="00A77B3E" w:rsidRPr="00EB1650" w:rsidRDefault="00A77B3E" w:rsidP="00EB1650">
      <w:pPr>
        <w:snapToGrid w:val="0"/>
        <w:spacing w:line="360" w:lineRule="auto"/>
        <w:jc w:val="both"/>
      </w:pPr>
    </w:p>
    <w:p w14:paraId="2BCFAA18" w14:textId="34EA5E58" w:rsidR="002D6036" w:rsidRPr="00EB1650" w:rsidRDefault="002D6036" w:rsidP="00EB1650">
      <w:pPr>
        <w:snapToGrid w:val="0"/>
        <w:spacing w:line="360" w:lineRule="auto"/>
        <w:jc w:val="both"/>
        <w:rPr>
          <w:rFonts w:ascii="Book Antiqua" w:hAnsi="Book Antiqua"/>
          <w:b/>
          <w:bCs/>
          <w:i/>
          <w:iCs/>
        </w:rPr>
      </w:pPr>
      <w:r w:rsidRPr="00EB1650">
        <w:rPr>
          <w:rFonts w:ascii="Book Antiqua" w:hAnsi="Book Antiqua"/>
          <w:b/>
          <w:bCs/>
          <w:i/>
          <w:iCs/>
        </w:rPr>
        <w:t>Molecular identification</w:t>
      </w:r>
    </w:p>
    <w:p w14:paraId="4C23A958" w14:textId="269A6F65"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We confirmed </w:t>
      </w:r>
      <w:r w:rsidR="00792606" w:rsidRPr="00555F11">
        <w:rPr>
          <w:rFonts w:ascii="Book Antiqua" w:eastAsia="Book Antiqua" w:hAnsi="Book Antiqua" w:cs="Book Antiqua"/>
          <w:color w:val="000000"/>
        </w:rPr>
        <w:t xml:space="preserve">the presence of </w:t>
      </w:r>
      <w:r w:rsidRPr="00EB1650">
        <w:rPr>
          <w:rFonts w:ascii="Book Antiqua" w:eastAsia="Book Antiqua" w:hAnsi="Book Antiqua" w:cs="Book Antiqua"/>
          <w:color w:val="000000"/>
        </w:rPr>
        <w:t>a homozygous mutation</w:t>
      </w:r>
      <w:r w:rsidR="00792606">
        <w:rPr>
          <w:rFonts w:ascii="Book Antiqua" w:eastAsia="Book Antiqua" w:hAnsi="Book Antiqua" w:cs="Book Antiqua"/>
          <w:color w:val="000000"/>
        </w:rPr>
        <w:t>,</w:t>
      </w:r>
      <w:r w:rsidRPr="00EB1650">
        <w:rPr>
          <w:rFonts w:ascii="Book Antiqua" w:eastAsia="Book Antiqua" w:hAnsi="Book Antiqua" w:cs="Book Antiqua"/>
          <w:color w:val="000000"/>
        </w:rPr>
        <w:t xml:space="preserve"> c.2443C&gt;T (p.Arg815*)</w:t>
      </w:r>
      <w:r w:rsidR="00792606">
        <w:rPr>
          <w:rFonts w:ascii="Book Antiqua" w:eastAsia="Book Antiqua" w:hAnsi="Book Antiqua" w:cs="Book Antiqua"/>
          <w:color w:val="000000"/>
        </w:rPr>
        <w:t>,</w:t>
      </w:r>
      <w:r w:rsidRPr="00EB1650">
        <w:rPr>
          <w:rFonts w:ascii="Book Antiqua" w:eastAsia="Book Antiqua" w:hAnsi="Book Antiqua" w:cs="Book Antiqua"/>
          <w:color w:val="000000"/>
        </w:rPr>
        <w:t xml:space="preserve"> in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w:t>
      </w:r>
      <w:r w:rsidR="00792606">
        <w:rPr>
          <w:rFonts w:ascii="Book Antiqua" w:eastAsia="Book Antiqua" w:hAnsi="Book Antiqua" w:cs="Book Antiqua"/>
          <w:color w:val="000000"/>
        </w:rPr>
        <w:t>in</w:t>
      </w:r>
      <w:r w:rsidR="00792606"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this patient (Figure 3). The mutation was located </w:t>
      </w:r>
      <w:r w:rsidR="00792606">
        <w:rPr>
          <w:rFonts w:ascii="Book Antiqua" w:eastAsia="Book Antiqua" w:hAnsi="Book Antiqua" w:cs="Book Antiqua"/>
          <w:color w:val="000000"/>
        </w:rPr>
        <w:t>i</w:t>
      </w:r>
      <w:r w:rsidR="00792606" w:rsidRPr="00EB1650">
        <w:rPr>
          <w:rFonts w:ascii="Book Antiqua" w:eastAsia="Book Antiqua" w:hAnsi="Book Antiqua" w:cs="Book Antiqua"/>
          <w:color w:val="000000"/>
        </w:rPr>
        <w:t xml:space="preserve">n </w:t>
      </w:r>
      <w:r w:rsidRPr="00EB1650">
        <w:rPr>
          <w:rFonts w:ascii="Book Antiqua" w:eastAsia="Book Antiqua" w:hAnsi="Book Antiqua" w:cs="Book Antiqua"/>
          <w:color w:val="000000"/>
        </w:rPr>
        <w:t xml:space="preserve">exon 19 of </w:t>
      </w:r>
      <w:r w:rsidRPr="00EB1650">
        <w:rPr>
          <w:rFonts w:ascii="Book Antiqua" w:eastAsia="Book Antiqua" w:hAnsi="Book Antiqua" w:cs="Book Antiqua"/>
          <w:i/>
          <w:iCs/>
          <w:color w:val="000000"/>
        </w:rPr>
        <w:t>ABCC2</w:t>
      </w:r>
      <w:r w:rsidR="00792606" w:rsidRPr="00792606">
        <w:rPr>
          <w:rFonts w:ascii="Book Antiqua" w:eastAsia="Book Antiqua" w:hAnsi="Book Antiqua" w:cs="Book Antiqua"/>
          <w:color w:val="000000"/>
        </w:rPr>
        <w:t xml:space="preserve"> </w:t>
      </w:r>
      <w:r w:rsidR="00792606" w:rsidRPr="00555F11">
        <w:rPr>
          <w:rFonts w:ascii="Book Antiqua" w:eastAsia="Book Antiqua" w:hAnsi="Book Antiqua" w:cs="Book Antiqua"/>
          <w:color w:val="000000"/>
        </w:rPr>
        <w:t>and resulted in a change from</w:t>
      </w:r>
      <w:r w:rsidRPr="00EB1650">
        <w:rPr>
          <w:rFonts w:ascii="Book Antiqua" w:eastAsia="Book Antiqua" w:hAnsi="Book Antiqua" w:cs="Book Antiqua"/>
          <w:color w:val="000000"/>
        </w:rPr>
        <w:t xml:space="preserve"> cytosine to thymine. The amino acid at position 815 of the encoded protein changed from </w:t>
      </w:r>
      <w:r w:rsidR="00792606">
        <w:rPr>
          <w:rFonts w:ascii="Book Antiqua" w:eastAsia="Book Antiqua" w:hAnsi="Book Antiqua" w:cs="Book Antiqua"/>
          <w:color w:val="000000"/>
        </w:rPr>
        <w:t>a</w:t>
      </w:r>
      <w:r w:rsidR="00792606" w:rsidRPr="00EB1650">
        <w:rPr>
          <w:rFonts w:ascii="Book Antiqua" w:eastAsia="Book Antiqua" w:hAnsi="Book Antiqua" w:cs="Book Antiqua"/>
          <w:color w:val="000000"/>
        </w:rPr>
        <w:t xml:space="preserve">rginine </w:t>
      </w:r>
      <w:r w:rsidRPr="00EB1650">
        <w:rPr>
          <w:rFonts w:ascii="Book Antiqua" w:eastAsia="Book Antiqua" w:hAnsi="Book Antiqua" w:cs="Book Antiqua"/>
          <w:color w:val="000000"/>
        </w:rPr>
        <w:t xml:space="preserve">to a stop codon, leading to </w:t>
      </w:r>
      <w:r w:rsidR="00792606">
        <w:rPr>
          <w:rFonts w:ascii="Book Antiqua" w:eastAsia="Book Antiqua" w:hAnsi="Book Antiqua" w:cs="Book Antiqua"/>
          <w:color w:val="000000"/>
        </w:rPr>
        <w:t xml:space="preserve">the </w:t>
      </w:r>
      <w:r w:rsidRPr="00EB1650">
        <w:rPr>
          <w:rFonts w:ascii="Book Antiqua" w:eastAsia="Book Antiqua" w:hAnsi="Book Antiqua" w:cs="Book Antiqua"/>
          <w:color w:val="000000"/>
        </w:rPr>
        <w:t>premature termination of the peptide chain synthesis. This mutation is novel, and does not appear in HGMD, Esp6500siv2_ALL</w:t>
      </w:r>
      <w:r w:rsidR="00792606">
        <w:rPr>
          <w:rFonts w:ascii="Book Antiqua" w:eastAsia="Book Antiqua" w:hAnsi="Book Antiqua" w:cs="Book Antiqua"/>
          <w:color w:val="000000"/>
        </w:rPr>
        <w:t>, or</w:t>
      </w:r>
      <w:r w:rsidRPr="00EB1650">
        <w:rPr>
          <w:rFonts w:ascii="Book Antiqua" w:eastAsia="Book Antiqua" w:hAnsi="Book Antiqua" w:cs="Book Antiqua"/>
          <w:color w:val="000000"/>
        </w:rPr>
        <w:t xml:space="preserve"> 1000g2015aug_ALL databases. </w:t>
      </w:r>
      <w:r w:rsidR="00792606">
        <w:rPr>
          <w:rFonts w:ascii="Book Antiqua" w:eastAsia="Book Antiqua" w:hAnsi="Book Antiqua" w:cs="Book Antiqua"/>
          <w:color w:val="000000"/>
        </w:rPr>
        <w:t>I</w:t>
      </w:r>
      <w:r w:rsidRPr="00EB1650">
        <w:rPr>
          <w:rFonts w:ascii="Book Antiqua" w:eastAsia="Book Antiqua" w:hAnsi="Book Antiqua" w:cs="Book Antiqua"/>
          <w:color w:val="000000"/>
        </w:rPr>
        <w:t>n the dbSNP147 database</w:t>
      </w:r>
      <w:r w:rsidR="00792606">
        <w:rPr>
          <w:rFonts w:ascii="Book Antiqua" w:eastAsia="Book Antiqua" w:hAnsi="Book Antiqua" w:cs="Book Antiqua"/>
          <w:color w:val="000000"/>
        </w:rPr>
        <w:t>,</w:t>
      </w:r>
      <w:r w:rsidRPr="00EB1650">
        <w:rPr>
          <w:rFonts w:ascii="Book Antiqua" w:eastAsia="Book Antiqua" w:hAnsi="Book Antiqua" w:cs="Book Antiqua"/>
          <w:color w:val="000000"/>
        </w:rPr>
        <w:t xml:space="preserve"> it </w:t>
      </w:r>
      <w:r w:rsidR="00792606">
        <w:rPr>
          <w:rFonts w:ascii="Book Antiqua" w:eastAsia="Book Antiqua" w:hAnsi="Book Antiqua" w:cs="Book Antiqua"/>
          <w:color w:val="000000"/>
        </w:rPr>
        <w:t>is</w:t>
      </w:r>
      <w:r w:rsidR="00792606"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recorded as rs773850184. According to </w:t>
      </w:r>
      <w:r w:rsidR="00792606">
        <w:rPr>
          <w:rFonts w:ascii="Book Antiqua" w:eastAsia="Book Antiqua" w:hAnsi="Book Antiqua" w:cs="Book Antiqua"/>
          <w:color w:val="000000"/>
        </w:rPr>
        <w:t xml:space="preserve">a </w:t>
      </w:r>
      <w:r w:rsidRPr="00EB1650">
        <w:rPr>
          <w:rFonts w:ascii="Book Antiqua" w:eastAsia="Book Antiqua" w:hAnsi="Book Antiqua" w:cs="Book Antiqua"/>
          <w:color w:val="000000"/>
        </w:rPr>
        <w:t xml:space="preserve">comprehensive </w:t>
      </w:r>
      <w:r w:rsidR="0018295E" w:rsidRPr="00555F11">
        <w:rPr>
          <w:rFonts w:ascii="Book Antiqua" w:eastAsia="Book Antiqua" w:hAnsi="Book Antiqua" w:cs="Book Antiqua"/>
          <w:color w:val="000000"/>
        </w:rPr>
        <w:t>assessment of</w:t>
      </w:r>
      <w:r w:rsidRPr="00EB1650">
        <w:rPr>
          <w:rFonts w:ascii="Book Antiqua" w:eastAsia="Book Antiqua" w:hAnsi="Book Antiqua" w:cs="Book Antiqua"/>
          <w:color w:val="000000"/>
        </w:rPr>
        <w:t xml:space="preserve"> the clinical situation, this patient carried a pathogenic mutation </w:t>
      </w:r>
      <w:r w:rsidR="0018295E">
        <w:rPr>
          <w:rFonts w:ascii="Book Antiqua" w:eastAsia="Book Antiqua" w:hAnsi="Book Antiqua" w:cs="Book Antiqua"/>
          <w:color w:val="000000"/>
        </w:rPr>
        <w:t xml:space="preserve">in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which was the main cause of DJS.</w:t>
      </w:r>
    </w:p>
    <w:p w14:paraId="0F24801F" w14:textId="77777777" w:rsidR="00A77B3E" w:rsidRPr="00EB1650" w:rsidRDefault="00A77B3E" w:rsidP="00EB1650">
      <w:pPr>
        <w:snapToGrid w:val="0"/>
        <w:spacing w:line="360" w:lineRule="auto"/>
        <w:jc w:val="both"/>
      </w:pPr>
    </w:p>
    <w:p w14:paraId="0653CF00" w14:textId="77777777" w:rsidR="00A77B3E" w:rsidRPr="00EB1650" w:rsidRDefault="00993E6A" w:rsidP="00EB1650">
      <w:pPr>
        <w:snapToGrid w:val="0"/>
        <w:spacing w:line="360" w:lineRule="auto"/>
        <w:jc w:val="both"/>
      </w:pPr>
      <w:r w:rsidRPr="00EB1650">
        <w:rPr>
          <w:rFonts w:ascii="Book Antiqua" w:eastAsia="Book Antiqua" w:hAnsi="Book Antiqua" w:cs="Book Antiqua"/>
          <w:b/>
          <w:caps/>
          <w:color w:val="000000"/>
          <w:u w:val="single"/>
        </w:rPr>
        <w:t>FINAL DIAGNOSIS</w:t>
      </w:r>
    </w:p>
    <w:p w14:paraId="5838ED25"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The final diagnosis of the presented case is DJS.</w:t>
      </w:r>
    </w:p>
    <w:p w14:paraId="1AEE7C7C" w14:textId="77777777" w:rsidR="00A77B3E" w:rsidRPr="00EB1650" w:rsidRDefault="00A77B3E" w:rsidP="00EB1650">
      <w:pPr>
        <w:snapToGrid w:val="0"/>
        <w:spacing w:line="360" w:lineRule="auto"/>
        <w:jc w:val="both"/>
      </w:pPr>
    </w:p>
    <w:p w14:paraId="4A2A64EE" w14:textId="77777777" w:rsidR="00A77B3E" w:rsidRPr="00EB1650" w:rsidRDefault="00993E6A" w:rsidP="00EB1650">
      <w:pPr>
        <w:snapToGrid w:val="0"/>
        <w:spacing w:line="360" w:lineRule="auto"/>
        <w:jc w:val="both"/>
      </w:pPr>
      <w:r w:rsidRPr="00EB1650">
        <w:rPr>
          <w:rFonts w:ascii="Book Antiqua" w:eastAsia="Book Antiqua" w:hAnsi="Book Antiqua" w:cs="Book Antiqua"/>
          <w:b/>
          <w:caps/>
          <w:color w:val="000000"/>
          <w:u w:val="single"/>
        </w:rPr>
        <w:lastRenderedPageBreak/>
        <w:t>TREATMENT</w:t>
      </w:r>
    </w:p>
    <w:p w14:paraId="576EEE07" w14:textId="482427C1"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After admission, </w:t>
      </w:r>
      <w:r w:rsidR="0018295E" w:rsidRPr="00555F11">
        <w:rPr>
          <w:rFonts w:ascii="Book Antiqua" w:eastAsia="Book Antiqua" w:hAnsi="Book Antiqua" w:cs="Book Antiqua"/>
          <w:color w:val="000000"/>
        </w:rPr>
        <w:t>the patient</w:t>
      </w:r>
      <w:r w:rsidRPr="00EB1650">
        <w:rPr>
          <w:rFonts w:ascii="Book Antiqua" w:eastAsia="Book Antiqua" w:hAnsi="Book Antiqua" w:cs="Book Antiqua"/>
          <w:color w:val="000000"/>
        </w:rPr>
        <w:t xml:space="preserve"> was </w:t>
      </w:r>
      <w:r w:rsidR="0018295E" w:rsidRPr="00555F11">
        <w:rPr>
          <w:rFonts w:ascii="Book Antiqua" w:eastAsia="Book Antiqua" w:hAnsi="Book Antiqua" w:cs="Book Antiqua"/>
          <w:color w:val="000000"/>
        </w:rPr>
        <w:t>administered</w:t>
      </w:r>
      <w:r w:rsidRPr="00EB1650">
        <w:rPr>
          <w:rFonts w:ascii="Book Antiqua" w:eastAsia="Book Antiqua" w:hAnsi="Book Antiqua" w:cs="Book Antiqua"/>
          <w:color w:val="000000"/>
        </w:rPr>
        <w:t xml:space="preserve"> a light digestible diet and class I nursing. Treatment medicines included Shuganning and glutathione </w:t>
      </w:r>
      <w:r w:rsidR="0018295E" w:rsidRPr="00555F11">
        <w:rPr>
          <w:rFonts w:ascii="Book Antiqua" w:eastAsia="Book Antiqua" w:hAnsi="Book Antiqua" w:cs="Book Antiqua"/>
          <w:color w:val="000000"/>
        </w:rPr>
        <w:t>to protect</w:t>
      </w:r>
      <w:r w:rsidRPr="00EB1650">
        <w:rPr>
          <w:rFonts w:ascii="Book Antiqua" w:eastAsia="Book Antiqua" w:hAnsi="Book Antiqua" w:cs="Book Antiqua"/>
          <w:color w:val="000000"/>
        </w:rPr>
        <w:t xml:space="preserve"> the liver and eliminating jaundice, omeprazole </w:t>
      </w:r>
      <w:r w:rsidR="0018295E">
        <w:rPr>
          <w:rFonts w:ascii="Book Antiqua" w:eastAsia="Book Antiqua" w:hAnsi="Book Antiqua" w:cs="Book Antiqua"/>
          <w:color w:val="000000"/>
        </w:rPr>
        <w:t xml:space="preserve">to </w:t>
      </w:r>
      <w:r w:rsidRPr="00EB1650">
        <w:rPr>
          <w:rFonts w:ascii="Book Antiqua" w:eastAsia="Book Antiqua" w:hAnsi="Book Antiqua" w:cs="Book Antiqua"/>
          <w:color w:val="000000"/>
        </w:rPr>
        <w:t xml:space="preserve">stomach acid, and hepatocyte growth-promoting hormone </w:t>
      </w:r>
      <w:r w:rsidR="0018295E">
        <w:rPr>
          <w:rFonts w:ascii="Book Antiqua" w:eastAsia="Book Antiqua" w:hAnsi="Book Antiqua" w:cs="Book Antiqua"/>
          <w:color w:val="000000"/>
        </w:rPr>
        <w:t xml:space="preserve">to </w:t>
      </w:r>
      <w:r w:rsidR="0018295E" w:rsidRPr="00EB1650">
        <w:rPr>
          <w:rFonts w:ascii="Book Antiqua" w:eastAsia="Book Antiqua" w:hAnsi="Book Antiqua" w:cs="Book Antiqua"/>
          <w:color w:val="000000"/>
        </w:rPr>
        <w:t>promot</w:t>
      </w:r>
      <w:r w:rsidR="0018295E">
        <w:rPr>
          <w:rFonts w:ascii="Book Antiqua" w:eastAsia="Book Antiqua" w:hAnsi="Book Antiqua" w:cs="Book Antiqua"/>
          <w:color w:val="000000"/>
        </w:rPr>
        <w:t>e</w:t>
      </w:r>
      <w:r w:rsidR="0018295E"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liver cell regeneration)</w:t>
      </w:r>
      <w:r w:rsidR="00DA0A1D" w:rsidRPr="00EB1650">
        <w:rPr>
          <w:rFonts w:ascii="Book Antiqua" w:eastAsia="Book Antiqua" w:hAnsi="Book Antiqua" w:cs="Book Antiqua"/>
          <w:color w:val="000000"/>
          <w:vertAlign w:val="superscript"/>
        </w:rPr>
        <w:t>[20-22]</w:t>
      </w:r>
      <w:r w:rsidRPr="00EB1650">
        <w:rPr>
          <w:rFonts w:ascii="Book Antiqua" w:eastAsia="Book Antiqua" w:hAnsi="Book Antiqua" w:cs="Book Antiqua"/>
          <w:color w:val="000000"/>
        </w:rPr>
        <w:t>. Additionally, compound coenzyme</w:t>
      </w:r>
      <w:r w:rsidR="0018295E">
        <w:rPr>
          <w:rFonts w:ascii="Book Antiqua" w:eastAsia="Book Antiqua" w:hAnsi="Book Antiqua" w:cs="Book Antiqua"/>
          <w:color w:val="000000"/>
        </w:rPr>
        <w:t>s</w:t>
      </w:r>
      <w:r w:rsidRPr="00EB1650">
        <w:rPr>
          <w:rFonts w:ascii="Book Antiqua" w:eastAsia="Book Antiqua" w:hAnsi="Book Antiqua" w:cs="Book Antiqua"/>
          <w:color w:val="000000"/>
        </w:rPr>
        <w:t>, lipid soluble vitamin</w:t>
      </w:r>
      <w:r w:rsidR="0018295E">
        <w:rPr>
          <w:rFonts w:ascii="Book Antiqua" w:eastAsia="Book Antiqua" w:hAnsi="Book Antiqua" w:cs="Book Antiqua"/>
          <w:color w:val="000000"/>
        </w:rPr>
        <w:t>s</w:t>
      </w:r>
      <w:r w:rsidRPr="00EB1650">
        <w:rPr>
          <w:rFonts w:ascii="Book Antiqua" w:eastAsia="Book Antiqua" w:hAnsi="Book Antiqua" w:cs="Book Antiqua"/>
          <w:color w:val="000000"/>
        </w:rPr>
        <w:t xml:space="preserve"> (II), and water-soluble vitamin</w:t>
      </w:r>
      <w:r w:rsidR="0018295E">
        <w:rPr>
          <w:rFonts w:ascii="Book Antiqua" w:eastAsia="Book Antiqua" w:hAnsi="Book Antiqua" w:cs="Book Antiqua"/>
          <w:color w:val="000000"/>
        </w:rPr>
        <w:t>s</w:t>
      </w:r>
      <w:r w:rsidRPr="00EB1650">
        <w:rPr>
          <w:rFonts w:ascii="Book Antiqua" w:eastAsia="Book Antiqua" w:hAnsi="Book Antiqua" w:cs="Book Antiqua"/>
          <w:color w:val="000000"/>
        </w:rPr>
        <w:t xml:space="preserve"> were used for nutritional support.</w:t>
      </w:r>
    </w:p>
    <w:p w14:paraId="55AE6E24" w14:textId="77777777" w:rsidR="00A77B3E" w:rsidRPr="00EB1650" w:rsidRDefault="00A77B3E" w:rsidP="00EB1650">
      <w:pPr>
        <w:snapToGrid w:val="0"/>
        <w:spacing w:line="360" w:lineRule="auto"/>
        <w:jc w:val="both"/>
      </w:pPr>
    </w:p>
    <w:p w14:paraId="1FC42EA0" w14:textId="77777777" w:rsidR="00A77B3E" w:rsidRPr="00EB1650" w:rsidRDefault="00993E6A" w:rsidP="00EB1650">
      <w:pPr>
        <w:snapToGrid w:val="0"/>
        <w:spacing w:line="360" w:lineRule="auto"/>
        <w:jc w:val="both"/>
      </w:pPr>
      <w:r w:rsidRPr="00EB1650">
        <w:rPr>
          <w:rFonts w:ascii="Book Antiqua" w:eastAsia="Book Antiqua" w:hAnsi="Book Antiqua" w:cs="Book Antiqua"/>
          <w:b/>
          <w:caps/>
          <w:color w:val="000000"/>
          <w:u w:val="single"/>
        </w:rPr>
        <w:t>OUTCOME AND FOLLOW-UP</w:t>
      </w:r>
    </w:p>
    <w:p w14:paraId="443D77E8" w14:textId="1B2967DD" w:rsidR="00A77B3E" w:rsidRPr="00EB1650" w:rsidRDefault="00993E6A" w:rsidP="00EB1650">
      <w:pPr>
        <w:snapToGrid w:val="0"/>
        <w:spacing w:line="360" w:lineRule="auto"/>
        <w:jc w:val="both"/>
      </w:pPr>
      <w:r w:rsidRPr="00EB1650">
        <w:rPr>
          <w:rFonts w:ascii="Book Antiqua" w:eastAsia="Book Antiqua" w:hAnsi="Book Antiqua" w:cs="Book Antiqua"/>
          <w:color w:val="000000"/>
        </w:rPr>
        <w:t>The treatment went well. The blood biochemical indices of the patient significantly improved</w:t>
      </w:r>
      <w:r w:rsidR="0018295E">
        <w:rPr>
          <w:rFonts w:ascii="Book Antiqua" w:eastAsia="Book Antiqua" w:hAnsi="Book Antiqua" w:cs="Book Antiqua"/>
          <w:color w:val="000000"/>
        </w:rPr>
        <w:t xml:space="preserve"> </w:t>
      </w:r>
      <w:r w:rsidR="0018295E" w:rsidRPr="00555F11">
        <w:rPr>
          <w:rFonts w:ascii="Book Antiqua" w:eastAsia="Book Antiqua" w:hAnsi="Book Antiqua" w:cs="Book Antiqua"/>
          <w:color w:val="000000"/>
        </w:rPr>
        <w:t>to the following values: total</w:t>
      </w:r>
      <w:r w:rsidRPr="00EB1650">
        <w:rPr>
          <w:rFonts w:ascii="Book Antiqua" w:eastAsia="Book Antiqua" w:hAnsi="Book Antiqua" w:cs="Book Antiqua"/>
          <w:color w:val="000000"/>
        </w:rPr>
        <w:t xml:space="preserve"> </w:t>
      </w:r>
      <w:r w:rsidR="00F2284C" w:rsidRPr="00EB1650">
        <w:rPr>
          <w:rFonts w:ascii="Book Antiqua" w:eastAsia="Book Antiqua" w:hAnsi="Book Antiqua" w:cs="Book Antiqua"/>
          <w:color w:val="000000"/>
        </w:rPr>
        <w:t>bilirubin</w:t>
      </w:r>
      <w:r w:rsidRPr="00EB1650">
        <w:rPr>
          <w:rFonts w:ascii="Book Antiqua" w:eastAsia="Book Antiqua" w:hAnsi="Book Antiqua" w:cs="Book Antiqua"/>
          <w:color w:val="000000"/>
        </w:rPr>
        <w:t xml:space="preserve"> 34.6 </w:t>
      </w:r>
      <w:r w:rsidR="00F2284C" w:rsidRPr="00EB1650">
        <w:rPr>
          <w:rFonts w:ascii="Book Antiqua" w:eastAsia="Book Antiqua" w:hAnsi="Book Antiqua" w:cs="Book Antiqua"/>
          <w:color w:val="000000"/>
        </w:rPr>
        <w:t>μ</w:t>
      </w:r>
      <w:r w:rsidRPr="00EB1650">
        <w:rPr>
          <w:rFonts w:ascii="Book Antiqua" w:eastAsia="Book Antiqua" w:hAnsi="Book Antiqua" w:cs="Book Antiqua"/>
          <w:color w:val="000000"/>
        </w:rPr>
        <w:t>mol/L</w:t>
      </w:r>
      <w:r w:rsidR="0018295E">
        <w:rPr>
          <w:rFonts w:ascii="Book Antiqua" w:eastAsia="Book Antiqua" w:hAnsi="Book Antiqua" w:cs="Book Antiqua"/>
          <w:color w:val="000000"/>
        </w:rPr>
        <w:t>;</w:t>
      </w:r>
      <w:r w:rsidRPr="00EB1650">
        <w:rPr>
          <w:rFonts w:ascii="Book Antiqua" w:eastAsia="Book Antiqua" w:hAnsi="Book Antiqua" w:cs="Book Antiqua"/>
          <w:color w:val="000000"/>
        </w:rPr>
        <w:t xml:space="preserve"> </w:t>
      </w:r>
      <w:r w:rsidR="00F2284C" w:rsidRPr="00EB1650">
        <w:rPr>
          <w:rFonts w:ascii="Book Antiqua" w:eastAsia="Book Antiqua" w:hAnsi="Book Antiqua" w:cs="Book Antiqua"/>
          <w:color w:val="000000"/>
        </w:rPr>
        <w:t>direct bilirubin</w:t>
      </w:r>
      <w:r w:rsidR="0018295E">
        <w:rPr>
          <w:rFonts w:ascii="Book Antiqua" w:eastAsia="Book Antiqua" w:hAnsi="Book Antiqua" w:cs="Book Antiqua"/>
          <w:color w:val="000000"/>
        </w:rPr>
        <w:t>,</w:t>
      </w:r>
      <w:r w:rsidRPr="00EB1650">
        <w:rPr>
          <w:rFonts w:ascii="Book Antiqua" w:eastAsia="Book Antiqua" w:hAnsi="Book Antiqua" w:cs="Book Antiqua"/>
          <w:color w:val="000000"/>
        </w:rPr>
        <w:t xml:space="preserve"> 23.1 </w:t>
      </w:r>
      <w:r w:rsidR="00F2284C" w:rsidRPr="00EB1650">
        <w:rPr>
          <w:rFonts w:ascii="Book Antiqua" w:eastAsia="Book Antiqua" w:hAnsi="Book Antiqua" w:cs="Book Antiqua"/>
          <w:color w:val="000000"/>
        </w:rPr>
        <w:t>μ</w:t>
      </w:r>
      <w:r w:rsidRPr="00EB1650">
        <w:rPr>
          <w:rFonts w:ascii="Book Antiqua" w:eastAsia="Book Antiqua" w:hAnsi="Book Antiqua" w:cs="Book Antiqua"/>
          <w:color w:val="000000"/>
        </w:rPr>
        <w:t>mol/L</w:t>
      </w:r>
      <w:r w:rsidR="0018295E">
        <w:rPr>
          <w:rFonts w:ascii="Book Antiqua" w:eastAsia="Book Antiqua" w:hAnsi="Book Antiqua" w:cs="Book Antiqua"/>
          <w:color w:val="000000"/>
        </w:rPr>
        <w:t>;</w:t>
      </w:r>
      <w:r w:rsidRPr="00EB1650">
        <w:rPr>
          <w:rFonts w:ascii="Book Antiqua" w:eastAsia="Book Antiqua" w:hAnsi="Book Antiqua" w:cs="Book Antiqua"/>
          <w:color w:val="000000"/>
        </w:rPr>
        <w:t xml:space="preserve"> </w:t>
      </w:r>
      <w:r w:rsidR="00F2284C" w:rsidRPr="00EB1650">
        <w:rPr>
          <w:rFonts w:ascii="Book Antiqua" w:eastAsia="Book Antiqua" w:hAnsi="Book Antiqua" w:cs="Book Antiqua"/>
          <w:color w:val="000000"/>
        </w:rPr>
        <w:t>indirect bilirubin</w:t>
      </w:r>
      <w:r w:rsidR="0018295E">
        <w:rPr>
          <w:rFonts w:ascii="Book Antiqua" w:eastAsia="Book Antiqua" w:hAnsi="Book Antiqua" w:cs="Book Antiqua"/>
          <w:color w:val="000000"/>
        </w:rPr>
        <w:t>,</w:t>
      </w:r>
      <w:r w:rsidRPr="00EB1650">
        <w:rPr>
          <w:rFonts w:ascii="Book Antiqua" w:eastAsia="Book Antiqua" w:hAnsi="Book Antiqua" w:cs="Book Antiqua"/>
          <w:color w:val="000000"/>
        </w:rPr>
        <w:t xml:space="preserve"> 11.5 </w:t>
      </w:r>
      <w:r w:rsidR="00F2284C" w:rsidRPr="00EB1650">
        <w:rPr>
          <w:rFonts w:ascii="Book Antiqua" w:eastAsia="Book Antiqua" w:hAnsi="Book Antiqua" w:cs="Book Antiqua"/>
          <w:color w:val="000000"/>
        </w:rPr>
        <w:t>μ</w:t>
      </w:r>
      <w:r w:rsidRPr="00EB1650">
        <w:rPr>
          <w:rFonts w:ascii="Book Antiqua" w:eastAsia="Book Antiqua" w:hAnsi="Book Antiqua" w:cs="Book Antiqua"/>
          <w:color w:val="000000"/>
        </w:rPr>
        <w:t>mol/L</w:t>
      </w:r>
      <w:r w:rsidR="0018295E">
        <w:rPr>
          <w:rFonts w:ascii="Book Antiqua" w:eastAsia="Book Antiqua" w:hAnsi="Book Antiqua" w:cs="Book Antiqua"/>
          <w:color w:val="000000"/>
        </w:rPr>
        <w:t>;</w:t>
      </w:r>
      <w:r w:rsidR="0018295E" w:rsidRPr="00EB1650">
        <w:rPr>
          <w:rFonts w:ascii="Book Antiqua" w:eastAsia="Book Antiqua" w:hAnsi="Book Antiqua" w:cs="Book Antiqua"/>
          <w:color w:val="000000"/>
        </w:rPr>
        <w:t xml:space="preserve"> </w:t>
      </w:r>
      <w:r w:rsidR="00F2284C" w:rsidRPr="00EB1650">
        <w:rPr>
          <w:rFonts w:ascii="Book Antiqua" w:eastAsia="Book Antiqua" w:hAnsi="Book Antiqua" w:cs="Book Antiqua"/>
          <w:color w:val="000000"/>
        </w:rPr>
        <w:t>alanine aminotransferase</w:t>
      </w:r>
      <w:r w:rsidR="0018295E">
        <w:rPr>
          <w:rFonts w:ascii="Book Antiqua" w:eastAsia="Book Antiqua" w:hAnsi="Book Antiqua" w:cs="Book Antiqua"/>
          <w:color w:val="000000"/>
        </w:rPr>
        <w:t>,</w:t>
      </w:r>
      <w:r w:rsidRPr="00EB1650">
        <w:rPr>
          <w:rFonts w:ascii="Book Antiqua" w:eastAsia="Book Antiqua" w:hAnsi="Book Antiqua" w:cs="Book Antiqua"/>
          <w:color w:val="000000"/>
        </w:rPr>
        <w:t xml:space="preserve"> 11.7 U/L</w:t>
      </w:r>
      <w:r w:rsidR="0018295E">
        <w:rPr>
          <w:rFonts w:ascii="Book Antiqua" w:eastAsia="Book Antiqua" w:hAnsi="Book Antiqua" w:cs="Book Antiqua"/>
          <w:color w:val="000000"/>
        </w:rPr>
        <w:t>;</w:t>
      </w:r>
      <w:r w:rsidR="0018295E" w:rsidRPr="00EB1650">
        <w:rPr>
          <w:rFonts w:ascii="Book Antiqua" w:eastAsia="Book Antiqua" w:hAnsi="Book Antiqua" w:cs="Book Antiqua"/>
          <w:color w:val="000000"/>
        </w:rPr>
        <w:t xml:space="preserve"> </w:t>
      </w:r>
      <w:r w:rsidR="00F2284C" w:rsidRPr="00EB1650">
        <w:rPr>
          <w:rFonts w:ascii="Book Antiqua" w:eastAsia="Book Antiqua" w:hAnsi="Book Antiqua" w:cs="Book Antiqua"/>
          <w:color w:val="000000"/>
        </w:rPr>
        <w:t>aspartate aminotransferase</w:t>
      </w:r>
      <w:r w:rsidR="0018295E">
        <w:rPr>
          <w:rFonts w:ascii="Book Antiqua" w:eastAsia="Book Antiqua" w:hAnsi="Book Antiqua" w:cs="Book Antiqua"/>
          <w:color w:val="000000"/>
        </w:rPr>
        <w:t>,</w:t>
      </w:r>
      <w:r w:rsidRPr="00EB1650">
        <w:rPr>
          <w:rFonts w:ascii="Book Antiqua" w:eastAsia="Book Antiqua" w:hAnsi="Book Antiqua" w:cs="Book Antiqua"/>
          <w:color w:val="000000"/>
        </w:rPr>
        <w:t xml:space="preserve"> 12.3 U/L</w:t>
      </w:r>
      <w:r w:rsidR="0018295E">
        <w:rPr>
          <w:rFonts w:ascii="Book Antiqua" w:eastAsia="Book Antiqua" w:hAnsi="Book Antiqua" w:cs="Book Antiqua"/>
          <w:color w:val="000000"/>
        </w:rPr>
        <w:t>;</w:t>
      </w:r>
      <w:r w:rsidR="0018295E" w:rsidRPr="00EB1650">
        <w:rPr>
          <w:rFonts w:ascii="Book Antiqua" w:eastAsia="Book Antiqua" w:hAnsi="Book Antiqua" w:cs="Book Antiqua"/>
          <w:color w:val="000000"/>
        </w:rPr>
        <w:t xml:space="preserve"> </w:t>
      </w:r>
      <w:r w:rsidR="00F2284C" w:rsidRPr="00EB1650">
        <w:rPr>
          <w:rFonts w:ascii="Book Antiqua" w:eastAsia="Book Antiqua" w:hAnsi="Book Antiqua" w:cs="Book Antiqua"/>
          <w:color w:val="000000"/>
        </w:rPr>
        <w:t>gamma-glutamyl transferase</w:t>
      </w:r>
      <w:r w:rsidR="0018295E">
        <w:rPr>
          <w:rFonts w:ascii="Book Antiqua" w:eastAsia="Book Antiqua" w:hAnsi="Book Antiqua" w:cs="Book Antiqua"/>
          <w:color w:val="000000"/>
        </w:rPr>
        <w:t>,</w:t>
      </w:r>
      <w:r w:rsidRPr="00EB1650">
        <w:rPr>
          <w:rFonts w:ascii="Book Antiqua" w:eastAsia="Book Antiqua" w:hAnsi="Book Antiqua" w:cs="Book Antiqua"/>
          <w:color w:val="000000"/>
        </w:rPr>
        <w:t xml:space="preserve"> 11.0 U/L</w:t>
      </w:r>
      <w:r w:rsidR="0018295E">
        <w:rPr>
          <w:rFonts w:ascii="Book Antiqua" w:eastAsia="Book Antiqua" w:hAnsi="Book Antiqua" w:cs="Book Antiqua"/>
          <w:color w:val="000000"/>
        </w:rPr>
        <w:t>;</w:t>
      </w:r>
      <w:r w:rsidR="0018295E" w:rsidRPr="00EB1650">
        <w:rPr>
          <w:rFonts w:ascii="Book Antiqua" w:eastAsia="Book Antiqua" w:hAnsi="Book Antiqua" w:cs="Book Antiqua"/>
          <w:color w:val="000000"/>
        </w:rPr>
        <w:t xml:space="preserve"> </w:t>
      </w:r>
      <w:r w:rsidR="00F2284C" w:rsidRPr="00EB1650">
        <w:rPr>
          <w:rFonts w:ascii="Book Antiqua" w:eastAsia="Book Antiqua" w:hAnsi="Book Antiqua" w:cs="Book Antiqua"/>
          <w:color w:val="000000"/>
        </w:rPr>
        <w:t>alkaline phosphatase</w:t>
      </w:r>
      <w:r w:rsidR="0018295E">
        <w:rPr>
          <w:rFonts w:ascii="Book Antiqua" w:eastAsia="Book Antiqua" w:hAnsi="Book Antiqua" w:cs="Book Antiqua"/>
          <w:color w:val="000000"/>
        </w:rPr>
        <w:t>,</w:t>
      </w:r>
      <w:r w:rsidRPr="00EB1650">
        <w:rPr>
          <w:rFonts w:ascii="Book Antiqua" w:eastAsia="Book Antiqua" w:hAnsi="Book Antiqua" w:cs="Book Antiqua"/>
          <w:color w:val="000000"/>
        </w:rPr>
        <w:t xml:space="preserve"> 78 U/L</w:t>
      </w:r>
      <w:r w:rsidR="0018295E">
        <w:rPr>
          <w:rFonts w:ascii="Book Antiqua" w:eastAsia="Book Antiqua" w:hAnsi="Book Antiqua" w:cs="Book Antiqua"/>
          <w:color w:val="000000"/>
        </w:rPr>
        <w:t>;</w:t>
      </w:r>
      <w:r w:rsidR="0018295E" w:rsidRPr="00EB1650">
        <w:rPr>
          <w:rFonts w:ascii="Book Antiqua" w:eastAsia="Book Antiqua" w:hAnsi="Book Antiqua" w:cs="Book Antiqua"/>
          <w:color w:val="000000"/>
        </w:rPr>
        <w:t xml:space="preserve"> </w:t>
      </w:r>
      <w:r w:rsidR="00F2284C" w:rsidRPr="00EB1650">
        <w:rPr>
          <w:rFonts w:ascii="Book Antiqua" w:eastAsia="Book Antiqua" w:hAnsi="Book Antiqua" w:cs="Book Antiqua"/>
          <w:color w:val="000000"/>
        </w:rPr>
        <w:t>cholinesterase</w:t>
      </w:r>
      <w:r w:rsidR="0018295E">
        <w:rPr>
          <w:rFonts w:ascii="Book Antiqua" w:eastAsia="Book Antiqua" w:hAnsi="Book Antiqua" w:cs="Book Antiqua"/>
          <w:color w:val="000000"/>
        </w:rPr>
        <w:t>,</w:t>
      </w:r>
      <w:r w:rsidRPr="00EB1650">
        <w:rPr>
          <w:rFonts w:ascii="Book Antiqua" w:eastAsia="Book Antiqua" w:hAnsi="Book Antiqua" w:cs="Book Antiqua"/>
          <w:color w:val="000000"/>
        </w:rPr>
        <w:t xml:space="preserve"> 6454 U/L</w:t>
      </w:r>
      <w:r w:rsidR="0018295E">
        <w:rPr>
          <w:rFonts w:ascii="Book Antiqua" w:eastAsia="Book Antiqua" w:hAnsi="Book Antiqua" w:cs="Book Antiqua"/>
          <w:color w:val="000000"/>
        </w:rPr>
        <w:t>;</w:t>
      </w:r>
      <w:r w:rsidR="0018295E"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PA</w:t>
      </w:r>
      <w:r w:rsidR="0018295E">
        <w:rPr>
          <w:rFonts w:ascii="Book Antiqua" w:eastAsia="Book Antiqua" w:hAnsi="Book Antiqua" w:cs="Book Antiqua"/>
          <w:color w:val="000000"/>
        </w:rPr>
        <w:t>,</w:t>
      </w:r>
      <w:r w:rsidRPr="00EB1650">
        <w:rPr>
          <w:rFonts w:ascii="Book Antiqua" w:eastAsia="Book Antiqua" w:hAnsi="Book Antiqua" w:cs="Book Antiqua"/>
          <w:color w:val="000000"/>
        </w:rPr>
        <w:t xml:space="preserve"> 220.4 mg/L</w:t>
      </w:r>
      <w:r w:rsidR="0018295E">
        <w:rPr>
          <w:rFonts w:ascii="Book Antiqua" w:eastAsia="Book Antiqua" w:hAnsi="Book Antiqua" w:cs="Book Antiqua"/>
          <w:color w:val="000000"/>
        </w:rPr>
        <w:t>; and</w:t>
      </w:r>
      <w:r w:rsidR="0018295E" w:rsidRPr="00EB1650">
        <w:rPr>
          <w:rFonts w:ascii="Book Antiqua" w:eastAsia="Book Antiqua" w:hAnsi="Book Antiqua" w:cs="Book Antiqua"/>
          <w:color w:val="000000"/>
        </w:rPr>
        <w:t xml:space="preserve"> </w:t>
      </w:r>
      <w:r w:rsidR="00F2284C" w:rsidRPr="00EB1650">
        <w:rPr>
          <w:rFonts w:ascii="Book Antiqua" w:eastAsia="Book Antiqua" w:hAnsi="Book Antiqua" w:cs="Book Antiqua"/>
          <w:color w:val="000000"/>
        </w:rPr>
        <w:t>total bile acid</w:t>
      </w:r>
      <w:r w:rsidR="0018295E">
        <w:rPr>
          <w:rFonts w:ascii="Book Antiqua" w:eastAsia="Book Antiqua" w:hAnsi="Book Antiqua" w:cs="Book Antiqua"/>
          <w:color w:val="000000"/>
        </w:rPr>
        <w:t>,</w:t>
      </w:r>
      <w:r w:rsidRPr="00EB1650">
        <w:rPr>
          <w:rFonts w:ascii="Book Antiqua" w:eastAsia="Book Antiqua" w:hAnsi="Book Antiqua" w:cs="Book Antiqua"/>
          <w:color w:val="000000"/>
        </w:rPr>
        <w:t xml:space="preserve"> 14.3 </w:t>
      </w:r>
      <w:r w:rsidR="00F2284C" w:rsidRPr="00EB1650">
        <w:rPr>
          <w:rFonts w:ascii="Book Antiqua" w:eastAsia="Book Antiqua" w:hAnsi="Book Antiqua" w:cs="Book Antiqua"/>
          <w:color w:val="000000"/>
        </w:rPr>
        <w:t>μ</w:t>
      </w:r>
      <w:r w:rsidRPr="00EB1650">
        <w:rPr>
          <w:rFonts w:ascii="Book Antiqua" w:eastAsia="Book Antiqua" w:hAnsi="Book Antiqua" w:cs="Book Antiqua"/>
          <w:color w:val="000000"/>
        </w:rPr>
        <w:t xml:space="preserve">mol/L. </w:t>
      </w:r>
      <w:r w:rsidR="0018295E">
        <w:rPr>
          <w:rFonts w:ascii="Book Antiqua" w:eastAsia="Book Antiqua" w:hAnsi="Book Antiqua" w:cs="Book Antiqua"/>
          <w:color w:val="000000"/>
        </w:rPr>
        <w:t>B</w:t>
      </w:r>
      <w:r w:rsidRPr="00EB1650">
        <w:rPr>
          <w:rFonts w:ascii="Book Antiqua" w:eastAsia="Book Antiqua" w:hAnsi="Book Antiqua" w:cs="Book Antiqua"/>
          <w:color w:val="000000"/>
        </w:rPr>
        <w:t xml:space="preserve">lood coagulation function and routine </w:t>
      </w:r>
      <w:r w:rsidR="0018295E" w:rsidRPr="00555F11">
        <w:rPr>
          <w:rFonts w:ascii="Book Antiqua" w:eastAsia="Book Antiqua" w:hAnsi="Book Antiqua" w:cs="Book Antiqua"/>
          <w:color w:val="000000"/>
        </w:rPr>
        <w:t xml:space="preserve">blood analysis </w:t>
      </w:r>
      <w:r w:rsidRPr="00EB1650">
        <w:rPr>
          <w:rFonts w:ascii="Book Antiqua" w:eastAsia="Book Antiqua" w:hAnsi="Book Antiqua" w:cs="Book Antiqua"/>
          <w:color w:val="000000"/>
        </w:rPr>
        <w:t xml:space="preserve">showed no abnormalities. The </w:t>
      </w:r>
      <w:r w:rsidR="0018295E" w:rsidRPr="00555F11">
        <w:rPr>
          <w:rFonts w:ascii="Book Antiqua" w:eastAsia="Book Antiqua" w:hAnsi="Book Antiqua" w:cs="Book Antiqua"/>
          <w:color w:val="000000"/>
        </w:rPr>
        <w:t>patient’s</w:t>
      </w:r>
      <w:r w:rsidR="0018295E"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samples were submitted to Kingmed Diagnostics for mutation detection and the patient was discharged from the hospital. Further follow-up observation is needed for long-term prognosis.</w:t>
      </w:r>
    </w:p>
    <w:p w14:paraId="052DD993" w14:textId="77777777" w:rsidR="00A77B3E" w:rsidRPr="00EB1650" w:rsidRDefault="00A77B3E" w:rsidP="00EB1650">
      <w:pPr>
        <w:snapToGrid w:val="0"/>
        <w:spacing w:line="360" w:lineRule="auto"/>
        <w:jc w:val="both"/>
      </w:pPr>
    </w:p>
    <w:p w14:paraId="4B008B28" w14:textId="77777777" w:rsidR="00A77B3E" w:rsidRPr="00EB1650" w:rsidRDefault="00993E6A" w:rsidP="00EB1650">
      <w:pPr>
        <w:snapToGrid w:val="0"/>
        <w:spacing w:line="360" w:lineRule="auto"/>
        <w:jc w:val="both"/>
      </w:pPr>
      <w:r w:rsidRPr="00EB1650">
        <w:rPr>
          <w:rFonts w:ascii="Book Antiqua" w:eastAsia="Book Antiqua" w:hAnsi="Book Antiqua" w:cs="Book Antiqua"/>
          <w:b/>
          <w:caps/>
          <w:color w:val="000000"/>
          <w:u w:val="single"/>
        </w:rPr>
        <w:t>DISCUSSION</w:t>
      </w:r>
    </w:p>
    <w:p w14:paraId="6EE7648E" w14:textId="44A77986"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This case of DJS had the typical features of familial conjugated hyperbilirubinemia, </w:t>
      </w:r>
      <w:r w:rsidR="0018295E" w:rsidRPr="00555F11">
        <w:rPr>
          <w:rFonts w:ascii="Book Antiqua" w:eastAsia="Book Antiqua" w:hAnsi="Book Antiqua" w:cs="Book Antiqua"/>
          <w:color w:val="000000"/>
        </w:rPr>
        <w:t>including</w:t>
      </w:r>
      <w:r w:rsidR="0018295E">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elevated levels of conjugated bilirubin </w:t>
      </w:r>
      <w:r w:rsidR="0018295E" w:rsidRPr="00555F11">
        <w:rPr>
          <w:rFonts w:ascii="Book Antiqua" w:eastAsia="Book Antiqua" w:hAnsi="Book Antiqua" w:cs="Book Antiqua"/>
          <w:color w:val="000000"/>
        </w:rPr>
        <w:t>that</w:t>
      </w:r>
      <w:r w:rsidRPr="00EB1650">
        <w:rPr>
          <w:rFonts w:ascii="Book Antiqua" w:eastAsia="Book Antiqua" w:hAnsi="Book Antiqua" w:cs="Book Antiqua"/>
          <w:color w:val="000000"/>
        </w:rPr>
        <w:t xml:space="preserve"> developed into chronic intermittent jaundice. Pathologically, the matrix deposited with ferritin</w:t>
      </w:r>
      <w:r w:rsidR="0018295E">
        <w:rPr>
          <w:rFonts w:ascii="Book Antiqua" w:eastAsia="Book Antiqua" w:hAnsi="Book Antiqua" w:cs="Book Antiqua"/>
          <w:color w:val="000000"/>
        </w:rPr>
        <w:t>-</w:t>
      </w:r>
      <w:r w:rsidRPr="00EB1650">
        <w:rPr>
          <w:rFonts w:ascii="Book Antiqua" w:eastAsia="Book Antiqua" w:hAnsi="Book Antiqua" w:cs="Book Antiqua"/>
          <w:color w:val="000000"/>
        </w:rPr>
        <w:t>like particles led to</w:t>
      </w:r>
      <w:r w:rsidR="0018295E">
        <w:rPr>
          <w:rFonts w:ascii="Book Antiqua" w:eastAsia="Book Antiqua" w:hAnsi="Book Antiqua" w:cs="Book Antiqua"/>
          <w:color w:val="000000"/>
        </w:rPr>
        <w:t xml:space="preserve"> a</w:t>
      </w:r>
      <w:r w:rsidRPr="00EB1650">
        <w:rPr>
          <w:rFonts w:ascii="Book Antiqua" w:eastAsia="Book Antiqua" w:hAnsi="Book Antiqua" w:cs="Book Antiqua"/>
          <w:color w:val="000000"/>
        </w:rPr>
        <w:t xml:space="preserve"> black liver, with </w:t>
      </w:r>
      <w:r w:rsidR="0018295E">
        <w:rPr>
          <w:rFonts w:ascii="Book Antiqua" w:eastAsia="Book Antiqua" w:hAnsi="Book Antiqua" w:cs="Book Antiqua"/>
          <w:color w:val="000000"/>
        </w:rPr>
        <w:t xml:space="preserve">a </w:t>
      </w:r>
      <w:r w:rsidRPr="00EB1650">
        <w:rPr>
          <w:rFonts w:ascii="Book Antiqua" w:eastAsia="Book Antiqua" w:hAnsi="Book Antiqua" w:cs="Book Antiqua"/>
          <w:color w:val="000000"/>
        </w:rPr>
        <w:t>lipofuscin like pigment deposited in the middle of the hepatic lobule. However, these</w:t>
      </w:r>
      <w:r w:rsidR="0018295E" w:rsidRPr="00555F11">
        <w:rPr>
          <w:rFonts w:ascii="Book Antiqua" w:eastAsia="Book Antiqua" w:hAnsi="Book Antiqua" w:cs="Book Antiqua"/>
          <w:color w:val="000000"/>
        </w:rPr>
        <w:t xml:space="preserve"> symptoms</w:t>
      </w:r>
      <w:r w:rsidRPr="00EB1650">
        <w:rPr>
          <w:rFonts w:ascii="Book Antiqua" w:eastAsia="Book Antiqua" w:hAnsi="Book Antiqua" w:cs="Book Antiqua"/>
          <w:color w:val="000000"/>
        </w:rPr>
        <w:t xml:space="preserve"> are merely used as a diagnostic </w:t>
      </w:r>
      <w:r w:rsidR="0018295E" w:rsidRPr="00555F11">
        <w:rPr>
          <w:rFonts w:ascii="Book Antiqua" w:eastAsia="Book Antiqua" w:hAnsi="Book Antiqua" w:cs="Book Antiqua"/>
          <w:color w:val="000000"/>
        </w:rPr>
        <w:t>indicators and they lack</w:t>
      </w:r>
      <w:r w:rsidR="0018295E">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specificity. A review of the condition showed that the patient </w:t>
      </w:r>
      <w:r w:rsidR="0018295E" w:rsidRPr="00555F11">
        <w:rPr>
          <w:rFonts w:ascii="Book Antiqua" w:eastAsia="Book Antiqua" w:hAnsi="Book Antiqua" w:cs="Book Antiqua"/>
          <w:color w:val="000000"/>
        </w:rPr>
        <w:t>had been</w:t>
      </w:r>
      <w:r w:rsidRPr="00EB1650">
        <w:rPr>
          <w:rFonts w:ascii="Book Antiqua" w:eastAsia="Book Antiqua" w:hAnsi="Book Antiqua" w:cs="Book Antiqua"/>
          <w:color w:val="000000"/>
        </w:rPr>
        <w:t xml:space="preserve"> pregnant </w:t>
      </w:r>
      <w:r w:rsidR="0018295E">
        <w:rPr>
          <w:rFonts w:ascii="Book Antiqua" w:eastAsia="Book Antiqua" w:hAnsi="Book Antiqua" w:cs="Book Antiqua"/>
          <w:color w:val="000000"/>
        </w:rPr>
        <w:t>three</w:t>
      </w:r>
      <w:r w:rsidR="0018295E"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times, and </w:t>
      </w:r>
      <w:r w:rsidR="0018295E" w:rsidRPr="00555F11">
        <w:rPr>
          <w:rFonts w:ascii="Book Antiqua" w:eastAsia="Book Antiqua" w:hAnsi="Book Antiqua" w:cs="Book Antiqua"/>
          <w:color w:val="000000"/>
        </w:rPr>
        <w:t xml:space="preserve">that </w:t>
      </w:r>
      <w:r w:rsidRPr="00EB1650">
        <w:rPr>
          <w:rFonts w:ascii="Book Antiqua" w:eastAsia="Book Antiqua" w:hAnsi="Book Antiqua" w:cs="Book Antiqua"/>
          <w:color w:val="000000"/>
        </w:rPr>
        <w:t xml:space="preserve">yellow staining </w:t>
      </w:r>
      <w:r w:rsidR="0018295E" w:rsidRPr="00555F11">
        <w:rPr>
          <w:rFonts w:ascii="Book Antiqua" w:eastAsia="Book Antiqua" w:hAnsi="Book Antiqua" w:cs="Book Antiqua"/>
          <w:color w:val="000000"/>
        </w:rPr>
        <w:t>of the</w:t>
      </w:r>
      <w:r w:rsidRPr="00EB1650">
        <w:rPr>
          <w:rFonts w:ascii="Book Antiqua" w:eastAsia="Book Antiqua" w:hAnsi="Book Antiqua" w:cs="Book Antiqua"/>
          <w:color w:val="000000"/>
        </w:rPr>
        <w:t xml:space="preserve"> systemic skin, mucosa, and sclera was present during each pregnancy. </w:t>
      </w:r>
      <w:r w:rsidR="0018295E" w:rsidRPr="00555F11">
        <w:rPr>
          <w:rFonts w:ascii="Book Antiqua" w:eastAsia="Book Antiqua" w:hAnsi="Book Antiqua" w:cs="Book Antiqua"/>
          <w:color w:val="000000"/>
        </w:rPr>
        <w:t>The patient</w:t>
      </w:r>
      <w:r w:rsidRPr="00EB1650">
        <w:rPr>
          <w:rFonts w:ascii="Book Antiqua" w:eastAsia="Book Antiqua" w:hAnsi="Book Antiqua" w:cs="Book Antiqua"/>
          <w:color w:val="000000"/>
        </w:rPr>
        <w:t xml:space="preserve"> was </w:t>
      </w:r>
      <w:r w:rsidR="0018295E" w:rsidRPr="00555F11">
        <w:rPr>
          <w:rFonts w:ascii="Book Antiqua" w:eastAsia="Book Antiqua" w:hAnsi="Book Antiqua" w:cs="Book Antiqua"/>
          <w:color w:val="000000"/>
        </w:rPr>
        <w:t>diagnosed with</w:t>
      </w:r>
      <w:r w:rsidRPr="00EB1650">
        <w:rPr>
          <w:rFonts w:ascii="Book Antiqua" w:eastAsia="Book Antiqua" w:hAnsi="Book Antiqua" w:cs="Book Antiqua"/>
          <w:color w:val="000000"/>
        </w:rPr>
        <w:t xml:space="preserve"> acute cholecystitis, and the corresponding treatment was adopted</w:t>
      </w:r>
      <w:r w:rsidR="0018295E">
        <w:rPr>
          <w:rFonts w:ascii="Book Antiqua" w:eastAsia="Book Antiqua" w:hAnsi="Book Antiqua" w:cs="Book Antiqua"/>
          <w:color w:val="000000"/>
        </w:rPr>
        <w:t>,</w:t>
      </w:r>
      <w:r w:rsidRPr="00EB1650">
        <w:rPr>
          <w:rFonts w:ascii="Book Antiqua" w:eastAsia="Book Antiqua" w:hAnsi="Book Antiqua" w:cs="Book Antiqua"/>
          <w:color w:val="000000"/>
        </w:rPr>
        <w:t xml:space="preserve"> given the pregnancy</w:t>
      </w:r>
      <w:r w:rsidR="0018295E">
        <w:rPr>
          <w:rFonts w:ascii="Book Antiqua" w:eastAsia="Book Antiqua" w:hAnsi="Book Antiqua" w:cs="Book Antiqua"/>
          <w:color w:val="000000"/>
        </w:rPr>
        <w:t xml:space="preserve"> </w:t>
      </w:r>
      <w:r w:rsidR="0018295E" w:rsidRPr="00555F11">
        <w:rPr>
          <w:rFonts w:ascii="Book Antiqua" w:eastAsia="Book Antiqua" w:hAnsi="Book Antiqua" w:cs="Book Antiqua"/>
          <w:color w:val="000000"/>
        </w:rPr>
        <w:t>factor</w:t>
      </w:r>
      <w:r w:rsidRPr="00EB1650">
        <w:rPr>
          <w:rFonts w:ascii="Book Antiqua" w:eastAsia="Book Antiqua" w:hAnsi="Book Antiqua" w:cs="Book Antiqua"/>
          <w:color w:val="000000"/>
          <w:vertAlign w:val="superscript"/>
        </w:rPr>
        <w:t>[23-26]</w:t>
      </w:r>
      <w:r w:rsidRPr="00EB1650">
        <w:rPr>
          <w:rFonts w:ascii="Book Antiqua" w:eastAsia="Book Antiqua" w:hAnsi="Book Antiqua" w:cs="Book Antiqua"/>
          <w:color w:val="000000"/>
        </w:rPr>
        <w:t xml:space="preserve">. The main pathological changes </w:t>
      </w:r>
      <w:r w:rsidR="0018295E" w:rsidRPr="00555F11">
        <w:rPr>
          <w:rFonts w:ascii="Book Antiqua" w:eastAsia="Book Antiqua" w:hAnsi="Book Antiqua" w:cs="Book Antiqua"/>
          <w:color w:val="000000"/>
        </w:rPr>
        <w:t>observed in the</w:t>
      </w:r>
      <w:r w:rsidRPr="00EB1650">
        <w:rPr>
          <w:rFonts w:ascii="Book Antiqua" w:eastAsia="Book Antiqua" w:hAnsi="Book Antiqua" w:cs="Book Antiqua"/>
          <w:color w:val="000000"/>
        </w:rPr>
        <w:t xml:space="preserve"> liver tissue were massive pigment particle deposition in hepatocytes and significant pigment granules in the central area of the </w:t>
      </w:r>
      <w:r w:rsidRPr="00EB1650">
        <w:rPr>
          <w:rFonts w:ascii="Book Antiqua" w:eastAsia="Book Antiqua" w:hAnsi="Book Antiqua" w:cs="Book Antiqua"/>
          <w:color w:val="000000"/>
        </w:rPr>
        <w:lastRenderedPageBreak/>
        <w:t xml:space="preserve">lobules. It </w:t>
      </w:r>
      <w:r w:rsidR="0018295E" w:rsidRPr="00555F11">
        <w:rPr>
          <w:rFonts w:ascii="Book Antiqua" w:eastAsia="Book Antiqua" w:hAnsi="Book Antiqua" w:cs="Book Antiqua"/>
          <w:color w:val="000000"/>
        </w:rPr>
        <w:t>was</w:t>
      </w:r>
      <w:r w:rsidRPr="00EB1650">
        <w:rPr>
          <w:rFonts w:ascii="Book Antiqua" w:eastAsia="Book Antiqua" w:hAnsi="Book Antiqua" w:cs="Book Antiqua"/>
          <w:color w:val="000000"/>
        </w:rPr>
        <w:t xml:space="preserve"> difficult to distinguish whether the pigment particle </w:t>
      </w:r>
      <w:r w:rsidR="00B9022A" w:rsidRPr="00555F11">
        <w:rPr>
          <w:rFonts w:ascii="Book Antiqua" w:eastAsia="Book Antiqua" w:hAnsi="Book Antiqua" w:cs="Book Antiqua"/>
          <w:color w:val="000000"/>
        </w:rPr>
        <w:t>was</w:t>
      </w:r>
      <w:r w:rsidRPr="00EB1650">
        <w:rPr>
          <w:rFonts w:ascii="Book Antiqua" w:eastAsia="Book Antiqua" w:hAnsi="Book Antiqua" w:cs="Book Antiqua"/>
          <w:color w:val="000000"/>
        </w:rPr>
        <w:t xml:space="preserve"> iron, copper, or bile pigment</w:t>
      </w:r>
      <w:r w:rsidR="00B9022A">
        <w:rPr>
          <w:rFonts w:ascii="Book Antiqua" w:eastAsia="Book Antiqua" w:hAnsi="Book Antiqua" w:cs="Book Antiqua"/>
          <w:color w:val="000000"/>
        </w:rPr>
        <w:t xml:space="preserve"> </w:t>
      </w:r>
      <w:r w:rsidR="00B9022A" w:rsidRPr="00555F11">
        <w:rPr>
          <w:rFonts w:ascii="Book Antiqua" w:eastAsia="Book Antiqua" w:hAnsi="Book Antiqua" w:cs="Book Antiqua"/>
          <w:color w:val="000000"/>
        </w:rPr>
        <w:t>using hematoxylin and eosin staining</w:t>
      </w:r>
      <w:r w:rsidRPr="00EB1650">
        <w:rPr>
          <w:rFonts w:ascii="Book Antiqua" w:eastAsia="Book Antiqua" w:hAnsi="Book Antiqua" w:cs="Book Antiqua"/>
          <w:color w:val="000000"/>
        </w:rPr>
        <w:t xml:space="preserve">. As the serum copper-blue protein level of the patient was normal, liver injury due to copper accumulation was </w:t>
      </w:r>
      <w:r w:rsidR="00B9022A" w:rsidRPr="00555F11">
        <w:rPr>
          <w:rFonts w:ascii="Book Antiqua" w:eastAsia="Book Antiqua" w:hAnsi="Book Antiqua" w:cs="Book Antiqua"/>
          <w:color w:val="000000"/>
        </w:rPr>
        <w:t>ruled out</w:t>
      </w:r>
      <w:r w:rsidRPr="00EB1650">
        <w:rPr>
          <w:rFonts w:ascii="Book Antiqua" w:eastAsia="Book Antiqua" w:hAnsi="Book Antiqua" w:cs="Book Antiqua"/>
          <w:color w:val="000000"/>
        </w:rPr>
        <w:t>. The pigment granules tend</w:t>
      </w:r>
      <w:r w:rsidR="00B9022A">
        <w:rPr>
          <w:rFonts w:ascii="Book Antiqua" w:eastAsia="Book Antiqua" w:hAnsi="Book Antiqua" w:cs="Book Antiqua"/>
          <w:color w:val="000000"/>
        </w:rPr>
        <w:t>ed</w:t>
      </w:r>
      <w:r w:rsidRPr="00EB1650">
        <w:rPr>
          <w:rFonts w:ascii="Book Antiqua" w:eastAsia="Book Antiqua" w:hAnsi="Book Antiqua" w:cs="Book Antiqua"/>
          <w:color w:val="000000"/>
        </w:rPr>
        <w:t xml:space="preserve"> to </w:t>
      </w:r>
      <w:r w:rsidR="00B9022A">
        <w:rPr>
          <w:rFonts w:ascii="Book Antiqua" w:eastAsia="Book Antiqua" w:hAnsi="Book Antiqua" w:cs="Book Antiqua"/>
          <w:color w:val="000000"/>
        </w:rPr>
        <w:t>have</w:t>
      </w:r>
      <w:r w:rsidR="00B9022A"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bile pigment</w:t>
      </w:r>
      <w:r w:rsidR="00B9022A" w:rsidRPr="00B9022A">
        <w:rPr>
          <w:rFonts w:ascii="Book Antiqua" w:eastAsia="Book Antiqua" w:hAnsi="Book Antiqua" w:cs="Book Antiqua"/>
          <w:color w:val="000000"/>
        </w:rPr>
        <w:t xml:space="preserve"> </w:t>
      </w:r>
      <w:r w:rsidR="00B9022A" w:rsidRPr="00555F11">
        <w:rPr>
          <w:rFonts w:ascii="Book Antiqua" w:eastAsia="Book Antiqua" w:hAnsi="Book Antiqua" w:cs="Book Antiqua"/>
          <w:color w:val="000000"/>
        </w:rPr>
        <w:t>deposits,</w:t>
      </w:r>
      <w:r w:rsidRPr="00EB1650">
        <w:rPr>
          <w:rFonts w:ascii="Book Antiqua" w:eastAsia="Book Antiqua" w:hAnsi="Book Antiqua" w:cs="Book Antiqua"/>
          <w:color w:val="000000"/>
        </w:rPr>
        <w:t xml:space="preserve"> rather than iron</w:t>
      </w:r>
      <w:r w:rsidR="00B9022A" w:rsidRPr="00555F11">
        <w:rPr>
          <w:rFonts w:ascii="Book Antiqua" w:eastAsia="Book Antiqua" w:hAnsi="Book Antiqua" w:cs="Book Antiqua"/>
          <w:color w:val="000000"/>
        </w:rPr>
        <w:t xml:space="preserve">, as indicated by their </w:t>
      </w:r>
      <w:r w:rsidRPr="00EB1650">
        <w:rPr>
          <w:rFonts w:ascii="Book Antiqua" w:eastAsia="Book Antiqua" w:hAnsi="Book Antiqua" w:cs="Book Antiqua"/>
          <w:color w:val="000000"/>
        </w:rPr>
        <w:t xml:space="preserve">lack of refraction. Therefore, considering the histological features and relevant clinical examination, </w:t>
      </w:r>
      <w:r w:rsidR="00B9022A" w:rsidRPr="00555F11">
        <w:rPr>
          <w:rFonts w:ascii="Book Antiqua" w:eastAsia="Book Antiqua" w:hAnsi="Book Antiqua" w:cs="Book Antiqua"/>
          <w:color w:val="000000"/>
        </w:rPr>
        <w:t>the</w:t>
      </w:r>
      <w:r w:rsidRPr="00EB1650">
        <w:rPr>
          <w:rFonts w:ascii="Book Antiqua" w:eastAsia="Book Antiqua" w:hAnsi="Book Antiqua" w:cs="Book Antiqua"/>
          <w:color w:val="000000"/>
        </w:rPr>
        <w:t xml:space="preserve"> patient </w:t>
      </w:r>
      <w:r w:rsidR="00B9022A" w:rsidRPr="00555F11">
        <w:rPr>
          <w:rFonts w:ascii="Book Antiqua" w:eastAsia="Book Antiqua" w:hAnsi="Book Antiqua" w:cs="Book Antiqua"/>
          <w:color w:val="000000"/>
        </w:rPr>
        <w:t>was diagnosed with</w:t>
      </w:r>
      <w:r w:rsidRPr="00EB1650">
        <w:rPr>
          <w:rFonts w:ascii="Book Antiqua" w:eastAsia="Book Antiqua" w:hAnsi="Book Antiqua" w:cs="Book Antiqua"/>
          <w:color w:val="000000"/>
        </w:rPr>
        <w:t xml:space="preserve"> DJS. The laboratory examinations performed on the patient included </w:t>
      </w:r>
      <w:r w:rsidR="00B9022A" w:rsidRPr="00555F11">
        <w:rPr>
          <w:rFonts w:ascii="Book Antiqua" w:eastAsia="Book Antiqua" w:hAnsi="Book Antiqua" w:cs="Book Antiqua"/>
          <w:color w:val="000000"/>
        </w:rPr>
        <w:t>a liver function test, which showed</w:t>
      </w:r>
      <w:r w:rsidR="00B9022A"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increased direct bilirubin </w:t>
      </w:r>
      <w:r w:rsidR="00B9022A" w:rsidRPr="00555F11">
        <w:rPr>
          <w:rFonts w:ascii="Book Antiqua" w:eastAsia="Book Antiqua" w:hAnsi="Book Antiqua" w:cs="Book Antiqua"/>
          <w:color w:val="000000"/>
        </w:rPr>
        <w:t>levels; a</w:t>
      </w:r>
      <w:r w:rsidRPr="00EB1650">
        <w:rPr>
          <w:rFonts w:ascii="Book Antiqua" w:eastAsia="Book Antiqua" w:hAnsi="Book Antiqua" w:cs="Book Antiqua"/>
          <w:color w:val="000000"/>
        </w:rPr>
        <w:t xml:space="preserve"> sulfobromophthalein sodium test</w:t>
      </w:r>
      <w:r w:rsidR="00B9022A" w:rsidRPr="00555F11">
        <w:rPr>
          <w:rFonts w:ascii="Book Antiqua" w:eastAsia="Book Antiqua" w:hAnsi="Book Antiqua" w:cs="Book Antiqua"/>
          <w:color w:val="000000"/>
        </w:rPr>
        <w:t>; a</w:t>
      </w:r>
      <w:r w:rsidRPr="00EB1650">
        <w:rPr>
          <w:rFonts w:ascii="Book Antiqua" w:eastAsia="Book Antiqua" w:hAnsi="Book Antiqua" w:cs="Book Antiqua"/>
          <w:color w:val="000000"/>
        </w:rPr>
        <w:t xml:space="preserve"> urine porphyrin isomer test</w:t>
      </w:r>
      <w:r w:rsidR="00B9022A" w:rsidRPr="00555F11">
        <w:rPr>
          <w:rFonts w:ascii="Book Antiqua" w:eastAsia="Book Antiqua" w:hAnsi="Book Antiqua" w:cs="Book Antiqua"/>
          <w:color w:val="000000"/>
        </w:rPr>
        <w:t>; a</w:t>
      </w:r>
      <w:r w:rsidR="00B9022A">
        <w:rPr>
          <w:rFonts w:ascii="Book Antiqua" w:eastAsia="Book Antiqua" w:hAnsi="Book Antiqua" w:cs="Book Antiqua"/>
          <w:color w:val="000000"/>
        </w:rPr>
        <w:t>n</w:t>
      </w:r>
      <w:r w:rsidR="00B9022A" w:rsidRPr="00555F11">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oral </w:t>
      </w:r>
      <w:r w:rsidR="00B9022A" w:rsidRPr="00555F11">
        <w:rPr>
          <w:rFonts w:ascii="Book Antiqua" w:eastAsia="Book Antiqua" w:hAnsi="Book Antiqua" w:cs="Book Antiqua"/>
          <w:color w:val="000000"/>
        </w:rPr>
        <w:t>cholecystic</w:t>
      </w:r>
      <w:r w:rsidRPr="00EB1650">
        <w:rPr>
          <w:rFonts w:ascii="Book Antiqua" w:eastAsia="Book Antiqua" w:hAnsi="Book Antiqua" w:cs="Book Antiqua"/>
          <w:color w:val="000000"/>
        </w:rPr>
        <w:t xml:space="preserve"> contrast agent </w:t>
      </w:r>
      <w:r w:rsidR="00B9022A" w:rsidRPr="00555F11">
        <w:rPr>
          <w:rFonts w:ascii="Book Antiqua" w:eastAsia="Book Antiqua" w:hAnsi="Book Antiqua" w:cs="Book Antiqua"/>
          <w:color w:val="000000"/>
        </w:rPr>
        <w:t>test, which showed</w:t>
      </w:r>
      <w:r w:rsidR="00B9022A"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gallbladder non-development</w:t>
      </w:r>
      <w:r w:rsidR="00B9022A">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radionuclide hepatobiliary imaging; </w:t>
      </w:r>
      <w:r w:rsidR="00B9022A" w:rsidRPr="00555F11">
        <w:rPr>
          <w:rFonts w:ascii="Book Antiqua" w:eastAsia="Book Antiqua" w:hAnsi="Book Antiqua" w:cs="Book Antiqua"/>
          <w:color w:val="000000"/>
        </w:rPr>
        <w:t>and a liver biopsy, which is</w:t>
      </w:r>
      <w:r w:rsidRPr="00EB1650">
        <w:rPr>
          <w:rFonts w:ascii="Book Antiqua" w:eastAsia="Book Antiqua" w:hAnsi="Book Antiqua" w:cs="Book Antiqua"/>
          <w:color w:val="000000"/>
        </w:rPr>
        <w:t xml:space="preserve"> the gold standard </w:t>
      </w:r>
      <w:r w:rsidR="00B9022A">
        <w:rPr>
          <w:rFonts w:ascii="Book Antiqua" w:eastAsia="Book Antiqua" w:hAnsi="Book Antiqua" w:cs="Book Antiqua"/>
          <w:color w:val="000000"/>
        </w:rPr>
        <w:t xml:space="preserve">for </w:t>
      </w:r>
      <w:r w:rsidR="00B9022A" w:rsidRPr="00555F11">
        <w:rPr>
          <w:rFonts w:ascii="Book Antiqua" w:eastAsia="Book Antiqua" w:hAnsi="Book Antiqua" w:cs="Book Antiqua"/>
          <w:color w:val="000000"/>
        </w:rPr>
        <w:t>the diagnosis of DJS. However,</w:t>
      </w:r>
      <w:r w:rsidR="00B9022A"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these diagnostic measures are not widely available in health-care facilities in China. As </w:t>
      </w:r>
      <w:r w:rsidR="00B9022A" w:rsidRPr="00555F11">
        <w:rPr>
          <w:rFonts w:ascii="Book Antiqua" w:eastAsia="Book Antiqua" w:hAnsi="Book Antiqua" w:cs="Book Antiqua"/>
          <w:color w:val="000000"/>
        </w:rPr>
        <w:t xml:space="preserve">DJS is </w:t>
      </w:r>
      <w:r w:rsidRPr="00EB1650">
        <w:rPr>
          <w:rFonts w:ascii="Book Antiqua" w:eastAsia="Book Antiqua" w:hAnsi="Book Antiqua" w:cs="Book Antiqua"/>
          <w:color w:val="000000"/>
        </w:rPr>
        <w:t xml:space="preserve">a rare hereditary disease, the lack of experience </w:t>
      </w:r>
      <w:r w:rsidR="00B9022A" w:rsidRPr="00555F11">
        <w:rPr>
          <w:rFonts w:ascii="Book Antiqua" w:eastAsia="Book Antiqua" w:hAnsi="Book Antiqua" w:cs="Book Antiqua"/>
          <w:color w:val="000000"/>
        </w:rPr>
        <w:t>with its diagnosis and treatment</w:t>
      </w:r>
      <w:r w:rsidR="00B9022A" w:rsidRPr="00B9022A">
        <w:rPr>
          <w:rFonts w:ascii="Book Antiqua" w:eastAsia="Book Antiqua" w:hAnsi="Book Antiqua" w:cs="Book Antiqua"/>
          <w:color w:val="000000"/>
        </w:rPr>
        <w:t xml:space="preserve"> </w:t>
      </w:r>
      <w:r w:rsidR="00B9022A" w:rsidRPr="00EB1650">
        <w:rPr>
          <w:rFonts w:ascii="Book Antiqua" w:eastAsia="Book Antiqua" w:hAnsi="Book Antiqua" w:cs="Book Antiqua"/>
          <w:color w:val="000000"/>
        </w:rPr>
        <w:t xml:space="preserve">brings difficulties </w:t>
      </w:r>
      <w:r w:rsidRPr="00EB1650">
        <w:rPr>
          <w:rFonts w:ascii="Book Antiqua" w:eastAsia="Book Antiqua" w:hAnsi="Book Antiqua" w:cs="Book Antiqua"/>
          <w:color w:val="000000"/>
        </w:rPr>
        <w:t>in clinical practice.</w:t>
      </w:r>
    </w:p>
    <w:p w14:paraId="3E09926C" w14:textId="5D5C4FBB" w:rsidR="00A77B3E" w:rsidRPr="00EB1650" w:rsidRDefault="00993E6A" w:rsidP="00EB1650">
      <w:pPr>
        <w:snapToGrid w:val="0"/>
        <w:spacing w:line="360" w:lineRule="auto"/>
        <w:ind w:firstLineChars="100" w:firstLine="240"/>
        <w:jc w:val="both"/>
      </w:pPr>
      <w:r w:rsidRPr="00EB1650">
        <w:rPr>
          <w:rFonts w:ascii="Book Antiqua" w:eastAsia="Book Antiqua" w:hAnsi="Book Antiqua" w:cs="Book Antiqua"/>
          <w:color w:val="000000"/>
        </w:rPr>
        <w:t>With the development of sequencing</w:t>
      </w:r>
      <w:r w:rsidR="00B9022A" w:rsidRPr="00555F11">
        <w:rPr>
          <w:rFonts w:ascii="Book Antiqua" w:eastAsia="Book Antiqua" w:hAnsi="Book Antiqua" w:cs="Book Antiqua"/>
          <w:color w:val="000000"/>
        </w:rPr>
        <w:t xml:space="preserve"> technology</w:t>
      </w:r>
      <w:r w:rsidRPr="00EB1650">
        <w:rPr>
          <w:rFonts w:ascii="Book Antiqua" w:eastAsia="Book Antiqua" w:hAnsi="Book Antiqua" w:cs="Book Antiqua"/>
          <w:color w:val="000000"/>
        </w:rPr>
        <w:t xml:space="preserve">, genetic, and epigenetic research of complex disorders </w:t>
      </w:r>
      <w:r w:rsidR="00B9022A" w:rsidRPr="00555F11">
        <w:rPr>
          <w:rFonts w:ascii="Book Antiqua" w:eastAsia="Book Antiqua" w:hAnsi="Book Antiqua" w:cs="Book Antiqua"/>
          <w:color w:val="000000"/>
        </w:rPr>
        <w:t xml:space="preserve">is becoming more common. </w:t>
      </w:r>
      <w:r w:rsidR="00B9022A">
        <w:rPr>
          <w:rFonts w:ascii="Book Antiqua" w:eastAsia="Book Antiqua" w:hAnsi="Book Antiqua" w:cs="Book Antiqua"/>
          <w:color w:val="000000"/>
        </w:rPr>
        <w:t>Therefore,</w:t>
      </w:r>
      <w:r w:rsidRPr="00EB1650">
        <w:rPr>
          <w:rFonts w:ascii="Book Antiqua" w:eastAsia="Book Antiqua" w:hAnsi="Book Antiqua" w:cs="Book Antiqua"/>
          <w:color w:val="000000"/>
        </w:rPr>
        <w:t xml:space="preserve"> multiple mutation sites have been detected</w:t>
      </w:r>
      <w:r w:rsidR="00B9022A" w:rsidRPr="00B9022A">
        <w:rPr>
          <w:rFonts w:ascii="Book Antiqua" w:eastAsia="Book Antiqua" w:hAnsi="Book Antiqua" w:cs="Book Antiqua"/>
          <w:color w:val="000000"/>
        </w:rPr>
        <w:t xml:space="preserve"> </w:t>
      </w:r>
      <w:r w:rsidR="00B9022A" w:rsidRPr="00555F11">
        <w:rPr>
          <w:rFonts w:ascii="Book Antiqua" w:eastAsia="Book Antiqua" w:hAnsi="Book Antiqua" w:cs="Book Antiqua"/>
          <w:color w:val="000000"/>
        </w:rPr>
        <w:t>in DJS patients</w:t>
      </w:r>
      <w:r w:rsidRPr="00EB1650">
        <w:rPr>
          <w:rFonts w:ascii="Book Antiqua" w:eastAsia="Book Antiqua" w:hAnsi="Book Antiqua" w:cs="Book Antiqua"/>
          <w:color w:val="000000"/>
        </w:rPr>
        <w:t xml:space="preserve">. The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w:t>
      </w:r>
      <w:r w:rsidR="00B9022A" w:rsidRPr="00EB1650">
        <w:rPr>
          <w:rFonts w:ascii="Book Antiqua" w:eastAsia="Book Antiqua" w:hAnsi="Book Antiqua" w:cs="Book Antiqua"/>
          <w:color w:val="000000"/>
        </w:rPr>
        <w:t>mutation</w:t>
      </w:r>
      <w:r w:rsidR="00B9022A">
        <w:rPr>
          <w:rFonts w:ascii="Book Antiqua" w:eastAsia="Book Antiqua" w:hAnsi="Book Antiqua" w:cs="Book Antiqua"/>
          <w:color w:val="000000"/>
        </w:rPr>
        <w:t>s</w:t>
      </w:r>
      <w:r w:rsidR="00B9022A"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identified in DJS patients include gene deletion</w:t>
      </w:r>
      <w:r w:rsidR="00B9022A">
        <w:rPr>
          <w:rFonts w:ascii="Book Antiqua" w:eastAsia="Book Antiqua" w:hAnsi="Book Antiqua" w:cs="Book Antiqua"/>
          <w:color w:val="000000"/>
        </w:rPr>
        <w:t>s</w:t>
      </w:r>
      <w:r w:rsidRPr="00EB1650">
        <w:rPr>
          <w:rFonts w:ascii="Book Antiqua" w:eastAsia="Book Antiqua" w:hAnsi="Book Antiqua" w:cs="Book Antiqua"/>
          <w:color w:val="000000"/>
        </w:rPr>
        <w:t>, missense mutation</w:t>
      </w:r>
      <w:r w:rsidR="00B9022A">
        <w:rPr>
          <w:rFonts w:ascii="Book Antiqua" w:eastAsia="Book Antiqua" w:hAnsi="Book Antiqua" w:cs="Book Antiqua"/>
          <w:color w:val="000000"/>
        </w:rPr>
        <w:t>s</w:t>
      </w:r>
      <w:r w:rsidRPr="00EB1650">
        <w:rPr>
          <w:rFonts w:ascii="Book Antiqua" w:eastAsia="Book Antiqua" w:hAnsi="Book Antiqua" w:cs="Book Antiqua"/>
          <w:color w:val="000000"/>
        </w:rPr>
        <w:t>, nonsense mutation</w:t>
      </w:r>
      <w:r w:rsidR="00B9022A">
        <w:rPr>
          <w:rFonts w:ascii="Book Antiqua" w:eastAsia="Book Antiqua" w:hAnsi="Book Antiqua" w:cs="Book Antiqua"/>
          <w:color w:val="000000"/>
        </w:rPr>
        <w:t>s</w:t>
      </w:r>
      <w:r w:rsidRPr="00EB1650">
        <w:rPr>
          <w:rFonts w:ascii="Book Antiqua" w:eastAsia="Book Antiqua" w:hAnsi="Book Antiqua" w:cs="Book Antiqua"/>
          <w:color w:val="000000"/>
        </w:rPr>
        <w:t xml:space="preserve">, and </w:t>
      </w:r>
      <w:r w:rsidR="00B9022A" w:rsidRPr="00EB1650">
        <w:rPr>
          <w:rFonts w:ascii="Book Antiqua" w:eastAsia="Book Antiqua" w:hAnsi="Book Antiqua" w:cs="Book Antiqua"/>
          <w:color w:val="000000"/>
        </w:rPr>
        <w:t>splic</w:t>
      </w:r>
      <w:r w:rsidR="00B9022A">
        <w:rPr>
          <w:rFonts w:ascii="Book Antiqua" w:eastAsia="Book Antiqua" w:hAnsi="Book Antiqua" w:cs="Book Antiqua"/>
          <w:color w:val="000000"/>
        </w:rPr>
        <w:t>e</w:t>
      </w:r>
      <w:r w:rsidR="00B9022A" w:rsidRPr="00EB1650">
        <w:rPr>
          <w:rFonts w:ascii="Book Antiqua" w:eastAsia="Book Antiqua" w:hAnsi="Book Antiqua" w:cs="Book Antiqua"/>
          <w:color w:val="000000"/>
        </w:rPr>
        <w:t xml:space="preserve"> </w:t>
      </w:r>
      <w:r w:rsidR="00B9022A">
        <w:rPr>
          <w:rFonts w:ascii="Book Antiqua" w:eastAsia="Book Antiqua" w:hAnsi="Book Antiqua" w:cs="Book Antiqua"/>
          <w:color w:val="000000"/>
        </w:rPr>
        <w:t xml:space="preserve">site </w:t>
      </w:r>
      <w:r w:rsidRPr="00EB1650">
        <w:rPr>
          <w:rFonts w:ascii="Book Antiqua" w:eastAsia="Book Antiqua" w:hAnsi="Book Antiqua" w:cs="Book Antiqua"/>
          <w:color w:val="000000"/>
        </w:rPr>
        <w:t xml:space="preserve">mutation. </w:t>
      </w:r>
      <w:r w:rsidR="00B9022A">
        <w:rPr>
          <w:rFonts w:ascii="Book Antiqua" w:eastAsia="Book Antiqua" w:hAnsi="Book Antiqua" w:cs="Book Antiqua"/>
          <w:color w:val="000000"/>
        </w:rPr>
        <w:t xml:space="preserve">A </w:t>
      </w:r>
      <w:r w:rsidR="00B9022A" w:rsidRPr="00555F11">
        <w:rPr>
          <w:rFonts w:ascii="Book Antiqua" w:eastAsia="Book Antiqua" w:hAnsi="Book Antiqua" w:cs="Book Antiqua"/>
          <w:color w:val="000000"/>
        </w:rPr>
        <w:t>previous study analyzing the clinical diagnosis of seven DJS patients in China found that all patients had</w:t>
      </w:r>
      <w:r w:rsidR="00B9022A">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at least one non-synonymous mutation </w:t>
      </w:r>
      <w:r w:rsidR="00B9022A" w:rsidRPr="00555F11">
        <w:rPr>
          <w:rFonts w:ascii="Book Antiqua" w:eastAsia="Book Antiqua" w:hAnsi="Book Antiqua" w:cs="Book Antiqua"/>
          <w:color w:val="000000"/>
        </w:rPr>
        <w:t xml:space="preserve">in the </w:t>
      </w:r>
      <w:r w:rsidR="00B9022A" w:rsidRPr="00555F11">
        <w:rPr>
          <w:rFonts w:ascii="Book Antiqua" w:eastAsia="Book Antiqua" w:hAnsi="Book Antiqua" w:cs="Book Antiqua"/>
          <w:i/>
          <w:iCs/>
          <w:color w:val="000000"/>
        </w:rPr>
        <w:t>ABCC2</w:t>
      </w:r>
      <w:r w:rsidR="00B9022A" w:rsidRPr="00555F11">
        <w:rPr>
          <w:rFonts w:ascii="Book Antiqua" w:eastAsia="Book Antiqua" w:hAnsi="Book Antiqua" w:cs="Book Antiqua"/>
          <w:color w:val="000000"/>
        </w:rPr>
        <w:t xml:space="preserve"> gene.</w:t>
      </w:r>
      <w:r w:rsidRPr="00EB1650">
        <w:rPr>
          <w:rFonts w:ascii="Book Antiqua" w:eastAsia="Book Antiqua" w:hAnsi="Book Antiqua" w:cs="Book Antiqua"/>
          <w:color w:val="000000"/>
        </w:rPr>
        <w:t xml:space="preserve"> All identified mutations were heterozygous mutations, while only </w:t>
      </w:r>
      <w:r w:rsidR="00B9022A" w:rsidRPr="00555F11">
        <w:rPr>
          <w:rFonts w:ascii="Book Antiqua" w:eastAsia="Book Antiqua" w:hAnsi="Book Antiqua" w:cs="Book Antiqua"/>
          <w:color w:val="000000"/>
        </w:rPr>
        <w:t>two</w:t>
      </w:r>
      <w:r w:rsidRPr="00EB1650">
        <w:rPr>
          <w:rFonts w:ascii="Book Antiqua" w:eastAsia="Book Antiqua" w:hAnsi="Book Antiqua" w:cs="Book Antiqua"/>
          <w:color w:val="000000"/>
        </w:rPr>
        <w:t xml:space="preserve"> cases had complex heterozygous mutations</w:t>
      </w:r>
      <w:r w:rsidR="007B102C" w:rsidRPr="00EB1650">
        <w:rPr>
          <w:rFonts w:ascii="Book Antiqua" w:eastAsia="Book Antiqua" w:hAnsi="Book Antiqua" w:cs="Book Antiqua"/>
          <w:color w:val="000000"/>
          <w:vertAlign w:val="superscript"/>
        </w:rPr>
        <w:t>[2]</w:t>
      </w:r>
      <w:r w:rsidRPr="00EB1650">
        <w:rPr>
          <w:rFonts w:ascii="Book Antiqua" w:eastAsia="Book Antiqua" w:hAnsi="Book Antiqua" w:cs="Book Antiqua"/>
          <w:color w:val="000000"/>
        </w:rPr>
        <w:t xml:space="preserve">, suggesting that </w:t>
      </w:r>
      <w:r w:rsidR="00B9022A" w:rsidRPr="00555F11">
        <w:rPr>
          <w:rFonts w:ascii="Book Antiqua" w:eastAsia="Book Antiqua" w:hAnsi="Book Antiqua" w:cs="Book Antiqua"/>
          <w:color w:val="000000"/>
        </w:rPr>
        <w:t>other clinically relevant</w:t>
      </w:r>
      <w:r w:rsidR="00B9022A" w:rsidRPr="00EB1650">
        <w:rPr>
          <w:rFonts w:ascii="Book Antiqua" w:eastAsia="Book Antiqua" w:hAnsi="Book Antiqua" w:cs="Book Antiqua"/>
          <w:i/>
          <w:iCs/>
          <w:color w:val="000000"/>
        </w:rPr>
        <w:t xml:space="preserve">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variants were </w:t>
      </w:r>
      <w:r w:rsidR="00B9022A" w:rsidRPr="00555F11">
        <w:rPr>
          <w:rFonts w:ascii="Book Antiqua" w:eastAsia="Book Antiqua" w:hAnsi="Book Antiqua" w:cs="Book Antiqua"/>
          <w:color w:val="000000"/>
        </w:rPr>
        <w:t>involved</w:t>
      </w:r>
      <w:r w:rsidRPr="00EB1650">
        <w:rPr>
          <w:rFonts w:ascii="Book Antiqua" w:eastAsia="Book Antiqua" w:hAnsi="Book Antiqua" w:cs="Book Antiqua"/>
          <w:color w:val="000000"/>
        </w:rPr>
        <w:t>. Further, two new homozygous mutations</w:t>
      </w:r>
      <w:r w:rsidR="00B9022A">
        <w:rPr>
          <w:rFonts w:ascii="Book Antiqua" w:eastAsia="Book Antiqua" w:hAnsi="Book Antiqua" w:cs="Book Antiqua"/>
          <w:color w:val="000000"/>
        </w:rPr>
        <w:t>,</w:t>
      </w:r>
      <w:r w:rsidRPr="00EB1650">
        <w:rPr>
          <w:rFonts w:ascii="Book Antiqua" w:eastAsia="Book Antiqua" w:hAnsi="Book Antiqua" w:cs="Book Antiqua"/>
          <w:color w:val="000000"/>
        </w:rPr>
        <w:t xml:space="preserve"> c.1013_1014delTG and 974C-&gt;G</w:t>
      </w:r>
      <w:r w:rsidR="00B9022A">
        <w:rPr>
          <w:rFonts w:ascii="Book Antiqua" w:eastAsia="Book Antiqua" w:hAnsi="Book Antiqua" w:cs="Book Antiqua"/>
          <w:color w:val="000000"/>
        </w:rPr>
        <w:t>,</w:t>
      </w:r>
      <w:r w:rsidRPr="00EB1650">
        <w:rPr>
          <w:rFonts w:ascii="Book Antiqua" w:eastAsia="Book Antiqua" w:hAnsi="Book Antiqua" w:cs="Book Antiqua"/>
          <w:color w:val="000000"/>
        </w:rPr>
        <w:t xml:space="preserve"> in the eighth exon of </w:t>
      </w:r>
      <w:r w:rsidR="00B9022A" w:rsidRPr="00555F11">
        <w:rPr>
          <w:rFonts w:ascii="Book Antiqua" w:eastAsia="Book Antiqua" w:hAnsi="Book Antiqua" w:cs="Book Antiqua"/>
          <w:color w:val="000000"/>
        </w:rPr>
        <w:t xml:space="preserve">the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gene</w:t>
      </w:r>
      <w:r w:rsidR="00B9022A" w:rsidRPr="00555F11">
        <w:rPr>
          <w:rFonts w:ascii="Book Antiqua" w:eastAsia="Book Antiqua" w:hAnsi="Book Antiqua" w:cs="Book Antiqua"/>
          <w:color w:val="000000"/>
        </w:rPr>
        <w:t>, have been identified in other countries</w:t>
      </w:r>
      <w:r w:rsidRPr="00EB1650">
        <w:rPr>
          <w:rFonts w:ascii="Book Antiqua" w:eastAsia="Book Antiqua" w:hAnsi="Book Antiqua" w:cs="Book Antiqua"/>
          <w:color w:val="000000"/>
          <w:vertAlign w:val="superscript"/>
        </w:rPr>
        <w:t>[27-30]</w:t>
      </w:r>
      <w:r w:rsidR="00B9022A">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However, </w:t>
      </w:r>
      <w:r w:rsidR="00B9022A" w:rsidRPr="00555F11">
        <w:rPr>
          <w:rFonts w:ascii="Book Antiqua" w:eastAsia="Book Antiqua" w:hAnsi="Book Antiqua" w:cs="Book Antiqua"/>
          <w:color w:val="000000"/>
        </w:rPr>
        <w:t>genetic</w:t>
      </w:r>
      <w:r w:rsidRPr="00EB1650">
        <w:rPr>
          <w:rFonts w:ascii="Book Antiqua" w:eastAsia="Book Antiqua" w:hAnsi="Book Antiqua" w:cs="Book Antiqua"/>
          <w:color w:val="000000"/>
        </w:rPr>
        <w:t xml:space="preserve"> analysis of DJS cases is relatively inadequate in China. In this study, the </w:t>
      </w:r>
      <w:r w:rsidR="002C4063" w:rsidRPr="00555F11">
        <w:rPr>
          <w:rFonts w:ascii="Book Antiqua" w:eastAsia="Book Antiqua" w:hAnsi="Book Antiqua" w:cs="Book Antiqua"/>
          <w:color w:val="000000"/>
        </w:rPr>
        <w:t>patient’s</w:t>
      </w:r>
      <w:r w:rsidR="002C4063"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mutation was confirmed to be c.2443C&gt;T (p.Arg815*) by sequencing, and</w:t>
      </w:r>
      <w:r w:rsidR="002C4063">
        <w:rPr>
          <w:rFonts w:ascii="Book Antiqua" w:eastAsia="Book Antiqua" w:hAnsi="Book Antiqua" w:cs="Book Antiqua"/>
          <w:color w:val="000000"/>
        </w:rPr>
        <w:t xml:space="preserve"> was</w:t>
      </w:r>
      <w:r w:rsidRPr="00EB1650">
        <w:rPr>
          <w:rFonts w:ascii="Book Antiqua" w:eastAsia="Book Antiqua" w:hAnsi="Book Antiqua" w:cs="Book Antiqua"/>
          <w:color w:val="000000"/>
        </w:rPr>
        <w:t xml:space="preserve"> identified as a nonsense mutation. </w:t>
      </w:r>
      <w:r w:rsidR="002C4063">
        <w:rPr>
          <w:rFonts w:ascii="Book Antiqua" w:eastAsia="Book Antiqua" w:hAnsi="Book Antiqua" w:cs="Book Antiqua"/>
          <w:color w:val="000000"/>
        </w:rPr>
        <w:t>Therefore</w:t>
      </w:r>
      <w:r w:rsidR="002C4063" w:rsidRPr="00555F11">
        <w:rPr>
          <w:rFonts w:ascii="Book Antiqua" w:eastAsia="Book Antiqua" w:hAnsi="Book Antiqua" w:cs="Book Antiqua"/>
          <w:color w:val="000000"/>
        </w:rPr>
        <w:t>, a</w:t>
      </w:r>
      <w:r w:rsidR="002C4063"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cytosine in the coding region of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was mutated to thymine, resulting in the amino acid at position 815 changing from </w:t>
      </w:r>
      <w:r w:rsidR="002C4063">
        <w:rPr>
          <w:rFonts w:ascii="Book Antiqua" w:eastAsia="Book Antiqua" w:hAnsi="Book Antiqua" w:cs="Book Antiqua"/>
          <w:color w:val="000000"/>
        </w:rPr>
        <w:t>a</w:t>
      </w:r>
      <w:r w:rsidR="002C4063" w:rsidRPr="00EB1650">
        <w:rPr>
          <w:rFonts w:ascii="Book Antiqua" w:eastAsia="Book Antiqua" w:hAnsi="Book Antiqua" w:cs="Book Antiqua"/>
          <w:color w:val="000000"/>
        </w:rPr>
        <w:t xml:space="preserve">rginine </w:t>
      </w:r>
      <w:r w:rsidRPr="00EB1650">
        <w:rPr>
          <w:rFonts w:ascii="Book Antiqua" w:eastAsia="Book Antiqua" w:hAnsi="Book Antiqua" w:cs="Book Antiqua"/>
          <w:color w:val="000000"/>
        </w:rPr>
        <w:t xml:space="preserve">to a stop codon, which causes </w:t>
      </w:r>
      <w:r w:rsidR="002C4063">
        <w:rPr>
          <w:rFonts w:ascii="Book Antiqua" w:eastAsia="Book Antiqua" w:hAnsi="Book Antiqua" w:cs="Book Antiqua"/>
          <w:color w:val="000000"/>
        </w:rPr>
        <w:t xml:space="preserve">the </w:t>
      </w:r>
      <w:r w:rsidRPr="00EB1650">
        <w:rPr>
          <w:rFonts w:ascii="Book Antiqua" w:eastAsia="Book Antiqua" w:hAnsi="Book Antiqua" w:cs="Book Antiqua"/>
          <w:color w:val="000000"/>
        </w:rPr>
        <w:t xml:space="preserve">premature termination of peptide chain synthesis, leading to </w:t>
      </w:r>
      <w:r w:rsidR="002C4063">
        <w:rPr>
          <w:rFonts w:ascii="Book Antiqua" w:eastAsia="Book Antiqua" w:hAnsi="Book Antiqua" w:cs="Book Antiqua"/>
          <w:color w:val="000000"/>
        </w:rPr>
        <w:t>a</w:t>
      </w:r>
      <w:r w:rsidR="002C4063"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defective MRP2 protein. </w:t>
      </w:r>
      <w:r w:rsidR="002C4063">
        <w:rPr>
          <w:rFonts w:ascii="Book Antiqua" w:eastAsia="Book Antiqua" w:hAnsi="Book Antiqua" w:cs="Book Antiqua"/>
          <w:color w:val="000000"/>
        </w:rPr>
        <w:t>There was no report of this mutation in</w:t>
      </w:r>
      <w:r w:rsidR="002C4063"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domestic and foreign literature databases, including China HowNet, Wanfang, Weipu, and PubMed, except in </w:t>
      </w:r>
      <w:r w:rsidRPr="00EB1650">
        <w:rPr>
          <w:rFonts w:ascii="Book Antiqua" w:eastAsia="Book Antiqua" w:hAnsi="Book Antiqua" w:cs="Book Antiqua"/>
          <w:color w:val="000000"/>
        </w:rPr>
        <w:lastRenderedPageBreak/>
        <w:t xml:space="preserve">the dbSNP147 database. The DJS cases with the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(p.Arg815*) nonsense mutation may contribute to potentially pathogenic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variants of the genetic or metabolic liver diseases.</w:t>
      </w:r>
    </w:p>
    <w:p w14:paraId="78BE0BE1" w14:textId="77777777" w:rsidR="00A77B3E" w:rsidRPr="00EB1650" w:rsidRDefault="00A77B3E" w:rsidP="00EB1650">
      <w:pPr>
        <w:snapToGrid w:val="0"/>
        <w:spacing w:line="360" w:lineRule="auto"/>
        <w:jc w:val="both"/>
      </w:pPr>
    </w:p>
    <w:p w14:paraId="2DDAC0FB" w14:textId="77777777" w:rsidR="00A77B3E" w:rsidRPr="00EB1650" w:rsidRDefault="00993E6A" w:rsidP="00EB1650">
      <w:pPr>
        <w:snapToGrid w:val="0"/>
        <w:spacing w:line="360" w:lineRule="auto"/>
        <w:jc w:val="both"/>
      </w:pPr>
      <w:r w:rsidRPr="00EB1650">
        <w:rPr>
          <w:rFonts w:ascii="Book Antiqua" w:eastAsia="Book Antiqua" w:hAnsi="Book Antiqua" w:cs="Book Antiqua"/>
          <w:b/>
          <w:caps/>
          <w:color w:val="000000"/>
          <w:u w:val="single"/>
        </w:rPr>
        <w:t>CONCLUSION</w:t>
      </w:r>
    </w:p>
    <w:p w14:paraId="3C2A3BF8" w14:textId="3A111B25" w:rsidR="00A77B3E" w:rsidRPr="00EB1650" w:rsidRDefault="002C4063" w:rsidP="00EB1650">
      <w:pPr>
        <w:snapToGrid w:val="0"/>
        <w:spacing w:line="360" w:lineRule="auto"/>
        <w:jc w:val="both"/>
      </w:pPr>
      <w:r>
        <w:rPr>
          <w:rFonts w:ascii="Book Antiqua" w:eastAsia="Book Antiqua" w:hAnsi="Book Antiqua" w:cs="Book Antiqua"/>
          <w:color w:val="000000"/>
        </w:rPr>
        <w:t>W</w:t>
      </w:r>
      <w:r w:rsidR="00993E6A" w:rsidRPr="00EB1650">
        <w:rPr>
          <w:rFonts w:ascii="Book Antiqua" w:eastAsia="Book Antiqua" w:hAnsi="Book Antiqua" w:cs="Book Antiqua"/>
          <w:color w:val="000000"/>
        </w:rPr>
        <w:t xml:space="preserve">e reported the clinical manifestations and </w:t>
      </w:r>
      <w:r w:rsidRPr="00555F11">
        <w:rPr>
          <w:rFonts w:ascii="Book Antiqua" w:eastAsia="Book Antiqua" w:hAnsi="Book Antiqua" w:cs="Book Antiqua"/>
          <w:color w:val="000000"/>
        </w:rPr>
        <w:t xml:space="preserve">the methods </w:t>
      </w:r>
      <w:r>
        <w:rPr>
          <w:rFonts w:ascii="Book Antiqua" w:eastAsia="Book Antiqua" w:hAnsi="Book Antiqua" w:cs="Book Antiqua"/>
          <w:color w:val="000000"/>
        </w:rPr>
        <w:t xml:space="preserve">of </w:t>
      </w:r>
      <w:r w:rsidRPr="00555F11">
        <w:rPr>
          <w:rFonts w:ascii="Book Antiqua" w:eastAsia="Book Antiqua" w:hAnsi="Book Antiqua" w:cs="Book Antiqua"/>
          <w:color w:val="000000"/>
        </w:rPr>
        <w:t xml:space="preserve">diagnosis of </w:t>
      </w:r>
      <w:r>
        <w:rPr>
          <w:rFonts w:ascii="Book Antiqua" w:eastAsia="Book Antiqua" w:hAnsi="Book Antiqua" w:cs="Book Antiqua"/>
          <w:color w:val="000000"/>
        </w:rPr>
        <w:t xml:space="preserve">a </w:t>
      </w:r>
      <w:r w:rsidR="00993E6A" w:rsidRPr="00EB1650">
        <w:rPr>
          <w:rFonts w:ascii="Book Antiqua" w:eastAsia="Book Antiqua" w:hAnsi="Book Antiqua" w:cs="Book Antiqua"/>
          <w:color w:val="000000"/>
        </w:rPr>
        <w:t>Chinese DJS</w:t>
      </w:r>
      <w:r w:rsidRPr="002C4063">
        <w:rPr>
          <w:rFonts w:ascii="Book Antiqua" w:eastAsia="Book Antiqua" w:hAnsi="Book Antiqua" w:cs="Book Antiqua"/>
          <w:color w:val="000000"/>
        </w:rPr>
        <w:t xml:space="preserve"> </w:t>
      </w:r>
      <w:r w:rsidRPr="00EB1650">
        <w:rPr>
          <w:rFonts w:ascii="Book Antiqua" w:eastAsia="Book Antiqua" w:hAnsi="Book Antiqua" w:cs="Book Antiqua"/>
          <w:color w:val="000000"/>
        </w:rPr>
        <w:t>patient</w:t>
      </w:r>
      <w:r w:rsidR="00993E6A" w:rsidRPr="00EB1650">
        <w:rPr>
          <w:rFonts w:ascii="Book Antiqua" w:eastAsia="Book Antiqua" w:hAnsi="Book Antiqua" w:cs="Book Antiqua"/>
          <w:color w:val="000000"/>
        </w:rPr>
        <w:t xml:space="preserve">, who had </w:t>
      </w:r>
      <w:r>
        <w:rPr>
          <w:rFonts w:ascii="Book Antiqua" w:eastAsia="Book Antiqua" w:hAnsi="Book Antiqua" w:cs="Book Antiqua"/>
          <w:color w:val="000000"/>
        </w:rPr>
        <w:t xml:space="preserve">a </w:t>
      </w:r>
      <w:r w:rsidR="00993E6A" w:rsidRPr="00EB1650">
        <w:rPr>
          <w:rFonts w:ascii="Book Antiqua" w:eastAsia="Book Antiqua" w:hAnsi="Book Antiqua" w:cs="Book Antiqua"/>
          <w:color w:val="000000"/>
        </w:rPr>
        <w:t>homozygous mutation</w:t>
      </w:r>
      <w:r>
        <w:rPr>
          <w:rFonts w:ascii="Book Antiqua" w:eastAsia="Book Antiqua" w:hAnsi="Book Antiqua" w:cs="Book Antiqua"/>
          <w:color w:val="000000"/>
        </w:rPr>
        <w:t>,</w:t>
      </w:r>
      <w:r w:rsidR="00993E6A"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c.2443C&gt;T (p.Arg815*)</w:t>
      </w:r>
      <w:r>
        <w:rPr>
          <w:rFonts w:ascii="Book Antiqua" w:eastAsia="Book Antiqua" w:hAnsi="Book Antiqua" w:cs="Book Antiqua"/>
          <w:color w:val="000000"/>
        </w:rPr>
        <w:t xml:space="preserve">, </w:t>
      </w:r>
      <w:r w:rsidR="00993E6A" w:rsidRPr="00EB1650">
        <w:rPr>
          <w:rFonts w:ascii="Book Antiqua" w:eastAsia="Book Antiqua" w:hAnsi="Book Antiqua" w:cs="Book Antiqua"/>
          <w:color w:val="000000"/>
        </w:rPr>
        <w:t xml:space="preserve">in </w:t>
      </w:r>
      <w:r w:rsidR="00993E6A" w:rsidRPr="00EB1650">
        <w:rPr>
          <w:rFonts w:ascii="Book Antiqua" w:eastAsia="Book Antiqua" w:hAnsi="Book Antiqua" w:cs="Book Antiqua"/>
          <w:i/>
          <w:iCs/>
          <w:color w:val="000000"/>
        </w:rPr>
        <w:t>ABCC2</w:t>
      </w:r>
      <w:r w:rsidR="00993E6A" w:rsidRPr="00EB1650">
        <w:rPr>
          <w:rFonts w:ascii="Book Antiqua" w:eastAsia="Book Antiqua" w:hAnsi="Book Antiqua" w:cs="Book Antiqua"/>
          <w:color w:val="000000"/>
        </w:rPr>
        <w:t>. Patients with unexplained jaundice should be genotype</w:t>
      </w:r>
      <w:r w:rsidR="002719C9">
        <w:rPr>
          <w:rFonts w:ascii="Book Antiqua" w:eastAsia="Book Antiqua" w:hAnsi="Book Antiqua" w:cs="Book Antiqua"/>
          <w:color w:val="000000"/>
        </w:rPr>
        <w:t>d</w:t>
      </w:r>
      <w:r w:rsidR="00993E6A" w:rsidRPr="00EB1650">
        <w:rPr>
          <w:rFonts w:ascii="Book Antiqua" w:eastAsia="Book Antiqua" w:hAnsi="Book Antiqua" w:cs="Book Antiqua"/>
          <w:color w:val="000000"/>
        </w:rPr>
        <w:t xml:space="preserve"> as early as possible, for </w:t>
      </w:r>
      <w:r w:rsidR="002719C9" w:rsidRPr="00555F11">
        <w:rPr>
          <w:rFonts w:ascii="Book Antiqua" w:eastAsia="Book Antiqua" w:hAnsi="Book Antiqua" w:cs="Book Antiqua"/>
          <w:color w:val="000000"/>
        </w:rPr>
        <w:t>their effective</w:t>
      </w:r>
      <w:r w:rsidR="002719C9" w:rsidRPr="00EB1650">
        <w:rPr>
          <w:rFonts w:ascii="Book Antiqua" w:eastAsia="Book Antiqua" w:hAnsi="Book Antiqua" w:cs="Book Antiqua"/>
          <w:color w:val="000000"/>
        </w:rPr>
        <w:t xml:space="preserve"> </w:t>
      </w:r>
      <w:r w:rsidR="00993E6A" w:rsidRPr="00EB1650">
        <w:rPr>
          <w:rFonts w:ascii="Book Antiqua" w:eastAsia="Book Antiqua" w:hAnsi="Book Antiqua" w:cs="Book Antiqua"/>
          <w:color w:val="000000"/>
        </w:rPr>
        <w:t xml:space="preserve">clinical </w:t>
      </w:r>
      <w:r w:rsidR="002719C9" w:rsidRPr="00555F11">
        <w:rPr>
          <w:rFonts w:ascii="Book Antiqua" w:eastAsia="Book Antiqua" w:hAnsi="Book Antiqua" w:cs="Book Antiqua"/>
          <w:color w:val="000000"/>
        </w:rPr>
        <w:t>management</w:t>
      </w:r>
      <w:r w:rsidR="00993E6A" w:rsidRPr="00EB1650">
        <w:rPr>
          <w:rFonts w:ascii="Book Antiqua" w:eastAsia="Book Antiqua" w:hAnsi="Book Antiqua" w:cs="Book Antiqua"/>
          <w:color w:val="000000"/>
        </w:rPr>
        <w:t>.</w:t>
      </w:r>
    </w:p>
    <w:p w14:paraId="3B4B6A51" w14:textId="77777777" w:rsidR="00A77B3E" w:rsidRPr="00EB1650" w:rsidRDefault="00A77B3E" w:rsidP="00EB1650">
      <w:pPr>
        <w:snapToGrid w:val="0"/>
        <w:spacing w:line="360" w:lineRule="auto"/>
        <w:jc w:val="both"/>
      </w:pPr>
    </w:p>
    <w:p w14:paraId="274A8D76" w14:textId="77777777" w:rsidR="00A77B3E" w:rsidRPr="00EB1650" w:rsidRDefault="00993E6A" w:rsidP="00EB1650">
      <w:pPr>
        <w:snapToGrid w:val="0"/>
        <w:spacing w:line="360" w:lineRule="auto"/>
        <w:jc w:val="both"/>
      </w:pPr>
      <w:r w:rsidRPr="00EB1650">
        <w:rPr>
          <w:rFonts w:ascii="Book Antiqua" w:eastAsia="Book Antiqua" w:hAnsi="Book Antiqua" w:cs="Book Antiqua"/>
          <w:b/>
          <w:color w:val="000000"/>
        </w:rPr>
        <w:t>REFERENCES</w:t>
      </w:r>
    </w:p>
    <w:p w14:paraId="7221B1E5" w14:textId="6DDB1528"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1 </w:t>
      </w:r>
      <w:r w:rsidRPr="00EB1650">
        <w:rPr>
          <w:rFonts w:ascii="Book Antiqua" w:eastAsia="Book Antiqua" w:hAnsi="Book Antiqua" w:cs="Book Antiqua"/>
          <w:b/>
          <w:bCs/>
          <w:color w:val="000000"/>
        </w:rPr>
        <w:t>D</w:t>
      </w:r>
      <w:r w:rsidR="00322A90" w:rsidRPr="00EB1650">
        <w:rPr>
          <w:rFonts w:ascii="Book Antiqua" w:eastAsia="Book Antiqua" w:hAnsi="Book Antiqua" w:cs="Book Antiqua"/>
          <w:b/>
          <w:bCs/>
          <w:color w:val="000000"/>
        </w:rPr>
        <w:t>ubin</w:t>
      </w:r>
      <w:r w:rsidRPr="00EB1650">
        <w:rPr>
          <w:rFonts w:ascii="Book Antiqua" w:eastAsia="Book Antiqua" w:hAnsi="Book Antiqua" w:cs="Book Antiqua"/>
          <w:b/>
          <w:bCs/>
          <w:color w:val="000000"/>
        </w:rPr>
        <w:t xml:space="preserve"> IN</w:t>
      </w:r>
      <w:r w:rsidRPr="00EB1650">
        <w:rPr>
          <w:rFonts w:ascii="Book Antiqua" w:eastAsia="Book Antiqua" w:hAnsi="Book Antiqua" w:cs="Book Antiqua"/>
          <w:color w:val="000000"/>
        </w:rPr>
        <w:t>, J</w:t>
      </w:r>
      <w:r w:rsidR="00322A90" w:rsidRPr="00EB1650">
        <w:rPr>
          <w:rFonts w:ascii="Book Antiqua" w:eastAsia="Book Antiqua" w:hAnsi="Book Antiqua" w:cs="Book Antiqua"/>
          <w:color w:val="000000"/>
        </w:rPr>
        <w:t>ohnson</w:t>
      </w:r>
      <w:r w:rsidRPr="00EB1650">
        <w:rPr>
          <w:rFonts w:ascii="Book Antiqua" w:eastAsia="Book Antiqua" w:hAnsi="Book Antiqua" w:cs="Book Antiqua"/>
          <w:color w:val="000000"/>
        </w:rPr>
        <w:t xml:space="preserve"> FB. Chronic idiopathic jaundice with unidentified pigment in liver cells; a new clinicopathologic entity with a report of 12 cases. </w:t>
      </w:r>
      <w:r w:rsidRPr="00EB1650">
        <w:rPr>
          <w:rFonts w:ascii="Book Antiqua" w:eastAsia="Book Antiqua" w:hAnsi="Book Antiqua" w:cs="Book Antiqua"/>
          <w:i/>
          <w:iCs/>
          <w:color w:val="000000"/>
        </w:rPr>
        <w:t>Medicine (Baltimore)</w:t>
      </w:r>
      <w:r w:rsidRPr="00EB1650">
        <w:rPr>
          <w:rFonts w:ascii="Book Antiqua" w:eastAsia="Book Antiqua" w:hAnsi="Book Antiqua" w:cs="Book Antiqua"/>
          <w:color w:val="000000"/>
        </w:rPr>
        <w:t xml:space="preserve"> 1954; </w:t>
      </w:r>
      <w:r w:rsidRPr="00EB1650">
        <w:rPr>
          <w:rFonts w:ascii="Book Antiqua" w:eastAsia="Book Antiqua" w:hAnsi="Book Antiqua" w:cs="Book Antiqua"/>
          <w:b/>
          <w:bCs/>
          <w:color w:val="000000"/>
        </w:rPr>
        <w:t>33</w:t>
      </w:r>
      <w:r w:rsidRPr="00EB1650">
        <w:rPr>
          <w:rFonts w:ascii="Book Antiqua" w:eastAsia="Book Antiqua" w:hAnsi="Book Antiqua" w:cs="Book Antiqua"/>
          <w:color w:val="000000"/>
        </w:rPr>
        <w:t>: 155-197 [PMID: 13193360 DOI: 10.1097/00005792-195409000-00001]</w:t>
      </w:r>
    </w:p>
    <w:p w14:paraId="11B289B7"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2 </w:t>
      </w:r>
      <w:r w:rsidRPr="00EB1650">
        <w:rPr>
          <w:rFonts w:ascii="Book Antiqua" w:eastAsia="Book Antiqua" w:hAnsi="Book Antiqua" w:cs="Book Antiqua"/>
          <w:b/>
          <w:bCs/>
          <w:color w:val="000000"/>
        </w:rPr>
        <w:t>Wu L</w:t>
      </w:r>
      <w:r w:rsidRPr="00EB1650">
        <w:rPr>
          <w:rFonts w:ascii="Book Antiqua" w:eastAsia="Book Antiqua" w:hAnsi="Book Antiqua" w:cs="Book Antiqua"/>
          <w:color w:val="000000"/>
        </w:rPr>
        <w:t xml:space="preserve">, Zhang W, Jia S, Zhao X, Zhou D, Xu A, Duan W, Wu Z, Li H, Zheng S, Nan Y, Jia J, Huang J, Ou X. Mutation analysis of the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gene in Chinese patients with Dubin-Johnson syndrome. </w:t>
      </w:r>
      <w:r w:rsidRPr="00EB1650">
        <w:rPr>
          <w:rFonts w:ascii="Book Antiqua" w:eastAsia="Book Antiqua" w:hAnsi="Book Antiqua" w:cs="Book Antiqua"/>
          <w:i/>
          <w:iCs/>
          <w:color w:val="000000"/>
        </w:rPr>
        <w:t>Exp Ther Med</w:t>
      </w:r>
      <w:r w:rsidRPr="00EB1650">
        <w:rPr>
          <w:rFonts w:ascii="Book Antiqua" w:eastAsia="Book Antiqua" w:hAnsi="Book Antiqua" w:cs="Book Antiqua"/>
          <w:color w:val="000000"/>
        </w:rPr>
        <w:t xml:space="preserve"> 2018; </w:t>
      </w:r>
      <w:r w:rsidRPr="00EB1650">
        <w:rPr>
          <w:rFonts w:ascii="Book Antiqua" w:eastAsia="Book Antiqua" w:hAnsi="Book Antiqua" w:cs="Book Antiqua"/>
          <w:b/>
          <w:bCs/>
          <w:color w:val="000000"/>
        </w:rPr>
        <w:t>16</w:t>
      </w:r>
      <w:r w:rsidRPr="00EB1650">
        <w:rPr>
          <w:rFonts w:ascii="Book Antiqua" w:eastAsia="Book Antiqua" w:hAnsi="Book Antiqua" w:cs="Book Antiqua"/>
          <w:color w:val="000000"/>
        </w:rPr>
        <w:t>: 4201-4206 [PMID: 30344695 DOI: 10.3892/etm.2018.6682]</w:t>
      </w:r>
    </w:p>
    <w:p w14:paraId="0959FE23"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3 </w:t>
      </w:r>
      <w:r w:rsidRPr="00EB1650">
        <w:rPr>
          <w:rFonts w:ascii="Book Antiqua" w:eastAsia="Book Antiqua" w:hAnsi="Book Antiqua" w:cs="Book Antiqua"/>
          <w:b/>
          <w:bCs/>
          <w:color w:val="000000"/>
        </w:rPr>
        <w:t>Baranguán Castro ML</w:t>
      </w:r>
      <w:r w:rsidRPr="00EB1650">
        <w:rPr>
          <w:rFonts w:ascii="Book Antiqua" w:eastAsia="Book Antiqua" w:hAnsi="Book Antiqua" w:cs="Book Antiqua"/>
          <w:color w:val="000000"/>
        </w:rPr>
        <w:t xml:space="preserve">, García Romero R, Miramar Gallart MD. Conjugated hyperbilirubinemia after surgery. A diagnosis of Dubin-Johnson syndrome confirmed by genetic testing. </w:t>
      </w:r>
      <w:r w:rsidRPr="00EB1650">
        <w:rPr>
          <w:rFonts w:ascii="Book Antiqua" w:eastAsia="Book Antiqua" w:hAnsi="Book Antiqua" w:cs="Book Antiqua"/>
          <w:i/>
          <w:iCs/>
          <w:color w:val="000000"/>
        </w:rPr>
        <w:t>Rev Esp Enferm Dig</w:t>
      </w:r>
      <w:r w:rsidRPr="00EB1650">
        <w:rPr>
          <w:rFonts w:ascii="Book Antiqua" w:eastAsia="Book Antiqua" w:hAnsi="Book Antiqua" w:cs="Book Antiqua"/>
          <w:color w:val="000000"/>
        </w:rPr>
        <w:t xml:space="preserve"> 2017; </w:t>
      </w:r>
      <w:r w:rsidRPr="00EB1650">
        <w:rPr>
          <w:rFonts w:ascii="Book Antiqua" w:eastAsia="Book Antiqua" w:hAnsi="Book Antiqua" w:cs="Book Antiqua"/>
          <w:b/>
          <w:bCs/>
          <w:color w:val="000000"/>
        </w:rPr>
        <w:t>109</w:t>
      </w:r>
      <w:r w:rsidRPr="00EB1650">
        <w:rPr>
          <w:rFonts w:ascii="Book Antiqua" w:eastAsia="Book Antiqua" w:hAnsi="Book Antiqua" w:cs="Book Antiqua"/>
          <w:color w:val="000000"/>
        </w:rPr>
        <w:t>: 801-802 [PMID: 29032691 DOI: 10.17235/reed.2017.4989/2017]</w:t>
      </w:r>
    </w:p>
    <w:p w14:paraId="5C773139"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4 </w:t>
      </w:r>
      <w:r w:rsidRPr="00EB1650">
        <w:rPr>
          <w:rFonts w:ascii="Book Antiqua" w:eastAsia="Book Antiqua" w:hAnsi="Book Antiqua" w:cs="Book Antiqua"/>
          <w:b/>
          <w:bCs/>
          <w:color w:val="000000"/>
        </w:rPr>
        <w:t>Geng JH</w:t>
      </w:r>
      <w:r w:rsidRPr="00EB1650">
        <w:rPr>
          <w:rFonts w:ascii="Book Antiqua" w:eastAsia="Book Antiqua" w:hAnsi="Book Antiqua" w:cs="Book Antiqua"/>
          <w:color w:val="000000"/>
        </w:rPr>
        <w:t xml:space="preserve">, Lin VC, Yu CC, Huang CY, Yin HL, Chang TY, Lu TL, Huang SP, Bao BY. Inherited Variants in Wnt Pathway Genes Influence Outcomes of Prostate Cancer Patients Receiving Androgen Deprivation Therapy. </w:t>
      </w:r>
      <w:r w:rsidRPr="00EB1650">
        <w:rPr>
          <w:rFonts w:ascii="Book Antiqua" w:eastAsia="Book Antiqua" w:hAnsi="Book Antiqua" w:cs="Book Antiqua"/>
          <w:i/>
          <w:iCs/>
          <w:color w:val="000000"/>
        </w:rPr>
        <w:t>Int J Mol Sci</w:t>
      </w:r>
      <w:r w:rsidRPr="00EB1650">
        <w:rPr>
          <w:rFonts w:ascii="Book Antiqua" w:eastAsia="Book Antiqua" w:hAnsi="Book Antiqua" w:cs="Book Antiqua"/>
          <w:color w:val="000000"/>
        </w:rPr>
        <w:t xml:space="preserve"> 2016; </w:t>
      </w:r>
      <w:r w:rsidRPr="00EB1650">
        <w:rPr>
          <w:rFonts w:ascii="Book Antiqua" w:eastAsia="Book Antiqua" w:hAnsi="Book Antiqua" w:cs="Book Antiqua"/>
          <w:b/>
          <w:bCs/>
          <w:color w:val="000000"/>
        </w:rPr>
        <w:t>17</w:t>
      </w:r>
      <w:r w:rsidRPr="00EB1650">
        <w:rPr>
          <w:rFonts w:ascii="Book Antiqua" w:eastAsia="Book Antiqua" w:hAnsi="Book Antiqua" w:cs="Book Antiqua"/>
          <w:color w:val="000000"/>
        </w:rPr>
        <w:t>: [PMID: 27898031 DOI: 10.3390/ijms17121970]</w:t>
      </w:r>
    </w:p>
    <w:p w14:paraId="63A82D80" w14:textId="0796AA5C"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5 </w:t>
      </w:r>
      <w:r w:rsidRPr="00EB1650">
        <w:rPr>
          <w:rFonts w:ascii="Book Antiqua" w:eastAsia="Book Antiqua" w:hAnsi="Book Antiqua" w:cs="Book Antiqua"/>
          <w:b/>
          <w:bCs/>
          <w:color w:val="000000"/>
        </w:rPr>
        <w:t>Corpechot C</w:t>
      </w:r>
      <w:r w:rsidRPr="00EB1650">
        <w:rPr>
          <w:rFonts w:ascii="Book Antiqua" w:eastAsia="Book Antiqua" w:hAnsi="Book Antiqua" w:cs="Book Antiqua"/>
          <w:color w:val="000000"/>
        </w:rPr>
        <w:t xml:space="preserve">, Barbu V, Chazouillères O, Broué P, Girard M, Roquelaure B, Chrétien Y, Dong C, Lascols O, Housset C, Jéru I. Genetic contribution of ABCC2 to Dubin-Johnson syndrome and inherited cholestatic disorders. </w:t>
      </w:r>
      <w:r w:rsidRPr="00EB1650">
        <w:rPr>
          <w:rFonts w:ascii="Book Antiqua" w:eastAsia="Book Antiqua" w:hAnsi="Book Antiqua" w:cs="Book Antiqua"/>
          <w:i/>
          <w:iCs/>
          <w:color w:val="000000"/>
        </w:rPr>
        <w:t>Liver Int</w:t>
      </w:r>
      <w:r w:rsidRPr="00EB1650">
        <w:rPr>
          <w:rFonts w:ascii="Book Antiqua" w:eastAsia="Book Antiqua" w:hAnsi="Book Antiqua" w:cs="Book Antiqua"/>
          <w:color w:val="000000"/>
        </w:rPr>
        <w:t xml:space="preserve"> 2020; </w:t>
      </w:r>
      <w:r w:rsidRPr="00EB1650">
        <w:rPr>
          <w:rFonts w:ascii="Book Antiqua" w:eastAsia="Book Antiqua" w:hAnsi="Book Antiqua" w:cs="Book Antiqua"/>
          <w:b/>
          <w:bCs/>
          <w:color w:val="000000"/>
        </w:rPr>
        <w:t>40</w:t>
      </w:r>
      <w:r w:rsidRPr="00EB1650">
        <w:rPr>
          <w:rFonts w:ascii="Book Antiqua" w:eastAsia="Book Antiqua" w:hAnsi="Book Antiqua" w:cs="Book Antiqua"/>
          <w:color w:val="000000"/>
        </w:rPr>
        <w:t xml:space="preserve">: 163-174 [PMID: 31544333 </w:t>
      </w:r>
      <w:r w:rsidR="008F1997" w:rsidRPr="00EB1650">
        <w:rPr>
          <w:rFonts w:ascii="Book Antiqua" w:eastAsia="Book Antiqua" w:hAnsi="Book Antiqua" w:cs="Book Antiqua"/>
          <w:color w:val="000000"/>
        </w:rPr>
        <w:t>DOI: 10.1111/liv.14260</w:t>
      </w:r>
      <w:r w:rsidRPr="00EB1650">
        <w:rPr>
          <w:rFonts w:ascii="Book Antiqua" w:eastAsia="Book Antiqua" w:hAnsi="Book Antiqua" w:cs="Book Antiqua"/>
          <w:color w:val="000000"/>
        </w:rPr>
        <w:t>]</w:t>
      </w:r>
    </w:p>
    <w:p w14:paraId="45E66084"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lastRenderedPageBreak/>
        <w:t xml:space="preserve">6 </w:t>
      </w:r>
      <w:r w:rsidRPr="00EB1650">
        <w:rPr>
          <w:rFonts w:ascii="Book Antiqua" w:eastAsia="Book Antiqua" w:hAnsi="Book Antiqua" w:cs="Book Antiqua"/>
          <w:b/>
          <w:bCs/>
          <w:color w:val="000000"/>
        </w:rPr>
        <w:t>Mao X</w:t>
      </w:r>
      <w:r w:rsidRPr="00EB1650">
        <w:rPr>
          <w:rFonts w:ascii="Book Antiqua" w:eastAsia="Book Antiqua" w:hAnsi="Book Antiqua" w:cs="Book Antiqua"/>
          <w:color w:val="000000"/>
        </w:rPr>
        <w:t xml:space="preserve">, He Z, Zhou F, Huang Y, Zhu G. Prognostic significance and molecular mechanisms of adenosine triphosphate-binding cassette subfamily C members in gastric cancer. </w:t>
      </w:r>
      <w:r w:rsidRPr="00EB1650">
        <w:rPr>
          <w:rFonts w:ascii="Book Antiqua" w:eastAsia="Book Antiqua" w:hAnsi="Book Antiqua" w:cs="Book Antiqua"/>
          <w:i/>
          <w:iCs/>
          <w:color w:val="000000"/>
        </w:rPr>
        <w:t>Medicine (Baltimore)</w:t>
      </w:r>
      <w:r w:rsidRPr="00EB1650">
        <w:rPr>
          <w:rFonts w:ascii="Book Antiqua" w:eastAsia="Book Antiqua" w:hAnsi="Book Antiqua" w:cs="Book Antiqua"/>
          <w:color w:val="000000"/>
        </w:rPr>
        <w:t xml:space="preserve"> 2019; </w:t>
      </w:r>
      <w:r w:rsidRPr="00EB1650">
        <w:rPr>
          <w:rFonts w:ascii="Book Antiqua" w:eastAsia="Book Antiqua" w:hAnsi="Book Antiqua" w:cs="Book Antiqua"/>
          <w:b/>
          <w:bCs/>
          <w:color w:val="000000"/>
        </w:rPr>
        <w:t>98</w:t>
      </w:r>
      <w:r w:rsidRPr="00EB1650">
        <w:rPr>
          <w:rFonts w:ascii="Book Antiqua" w:eastAsia="Book Antiqua" w:hAnsi="Book Antiqua" w:cs="Book Antiqua"/>
          <w:color w:val="000000"/>
        </w:rPr>
        <w:t>: e18347 [PMID: 31852133 DOI: 10.1097/MD.0000000000018347]</w:t>
      </w:r>
    </w:p>
    <w:p w14:paraId="321179B3"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7 </w:t>
      </w:r>
      <w:r w:rsidRPr="00EB1650">
        <w:rPr>
          <w:rFonts w:ascii="Book Antiqua" w:eastAsia="Book Antiqua" w:hAnsi="Book Antiqua" w:cs="Book Antiqua"/>
          <w:b/>
          <w:bCs/>
          <w:color w:val="000000"/>
        </w:rPr>
        <w:t>Lee JH</w:t>
      </w:r>
      <w:r w:rsidRPr="00EB1650">
        <w:rPr>
          <w:rFonts w:ascii="Book Antiqua" w:eastAsia="Book Antiqua" w:hAnsi="Book Antiqua" w:cs="Book Antiqua"/>
          <w:color w:val="000000"/>
        </w:rPr>
        <w:t xml:space="preserve">, Chen HL, Chen HL, Ni YH, Hsu HY, Chang MH. Neonatal Dubin-Johnson syndrome: long-term follow-up and MRP2 mutations study. </w:t>
      </w:r>
      <w:r w:rsidRPr="00EB1650">
        <w:rPr>
          <w:rFonts w:ascii="Book Antiqua" w:eastAsia="Book Antiqua" w:hAnsi="Book Antiqua" w:cs="Book Antiqua"/>
          <w:i/>
          <w:iCs/>
          <w:color w:val="000000"/>
        </w:rPr>
        <w:t>Pediatr Res</w:t>
      </w:r>
      <w:r w:rsidRPr="00EB1650">
        <w:rPr>
          <w:rFonts w:ascii="Book Antiqua" w:eastAsia="Book Antiqua" w:hAnsi="Book Antiqua" w:cs="Book Antiqua"/>
          <w:color w:val="000000"/>
        </w:rPr>
        <w:t xml:space="preserve"> 2006; </w:t>
      </w:r>
      <w:r w:rsidRPr="00EB1650">
        <w:rPr>
          <w:rFonts w:ascii="Book Antiqua" w:eastAsia="Book Antiqua" w:hAnsi="Book Antiqua" w:cs="Book Antiqua"/>
          <w:b/>
          <w:bCs/>
          <w:color w:val="000000"/>
        </w:rPr>
        <w:t>59</w:t>
      </w:r>
      <w:r w:rsidRPr="00EB1650">
        <w:rPr>
          <w:rFonts w:ascii="Book Antiqua" w:eastAsia="Book Antiqua" w:hAnsi="Book Antiqua" w:cs="Book Antiqua"/>
          <w:color w:val="000000"/>
        </w:rPr>
        <w:t>: 584-589 [PMID: 16549534 DOI: 10.1203/01.pdr.0000203093.10908.bb]</w:t>
      </w:r>
    </w:p>
    <w:p w14:paraId="6376A862"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8 </w:t>
      </w:r>
      <w:r w:rsidRPr="00EB1650">
        <w:rPr>
          <w:rFonts w:ascii="Book Antiqua" w:eastAsia="Book Antiqua" w:hAnsi="Book Antiqua" w:cs="Book Antiqua"/>
          <w:b/>
          <w:bCs/>
          <w:color w:val="000000"/>
        </w:rPr>
        <w:t>Machida I</w:t>
      </w:r>
      <w:r w:rsidRPr="00EB1650">
        <w:rPr>
          <w:rFonts w:ascii="Book Antiqua" w:eastAsia="Book Antiqua" w:hAnsi="Book Antiqua" w:cs="Book Antiqua"/>
          <w:color w:val="000000"/>
        </w:rPr>
        <w:t xml:space="preserve">, Wakusawa S, Sanae F, Hayashi H, Kusakabe A, Ninomiya H, Yano M, Yoshioka K. Mutational analysis of the MRP2 gene and long-term follow-up of Dubin-Johnson syndrome in Japan. </w:t>
      </w:r>
      <w:r w:rsidRPr="00EB1650">
        <w:rPr>
          <w:rFonts w:ascii="Book Antiqua" w:eastAsia="Book Antiqua" w:hAnsi="Book Antiqua" w:cs="Book Antiqua"/>
          <w:i/>
          <w:iCs/>
          <w:color w:val="000000"/>
        </w:rPr>
        <w:t>J Gastroenterol</w:t>
      </w:r>
      <w:r w:rsidRPr="00EB1650">
        <w:rPr>
          <w:rFonts w:ascii="Book Antiqua" w:eastAsia="Book Antiqua" w:hAnsi="Book Antiqua" w:cs="Book Antiqua"/>
          <w:color w:val="000000"/>
        </w:rPr>
        <w:t xml:space="preserve"> 2005; </w:t>
      </w:r>
      <w:r w:rsidRPr="00EB1650">
        <w:rPr>
          <w:rFonts w:ascii="Book Antiqua" w:eastAsia="Book Antiqua" w:hAnsi="Book Antiqua" w:cs="Book Antiqua"/>
          <w:b/>
          <w:bCs/>
          <w:color w:val="000000"/>
        </w:rPr>
        <w:t>40</w:t>
      </w:r>
      <w:r w:rsidRPr="00EB1650">
        <w:rPr>
          <w:rFonts w:ascii="Book Antiqua" w:eastAsia="Book Antiqua" w:hAnsi="Book Antiqua" w:cs="Book Antiqua"/>
          <w:color w:val="000000"/>
        </w:rPr>
        <w:t>: 366-370 [PMID: 15870973 DOI: 10.1007/s00535-004-1555-y]</w:t>
      </w:r>
    </w:p>
    <w:p w14:paraId="5A26A811"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9 </w:t>
      </w:r>
      <w:r w:rsidRPr="00EB1650">
        <w:rPr>
          <w:rFonts w:ascii="Book Antiqua" w:eastAsia="Book Antiqua" w:hAnsi="Book Antiqua" w:cs="Book Antiqua"/>
          <w:b/>
          <w:bCs/>
          <w:color w:val="000000"/>
        </w:rPr>
        <w:t>Morii K</w:t>
      </w:r>
      <w:r w:rsidRPr="00EB1650">
        <w:rPr>
          <w:rFonts w:ascii="Book Antiqua" w:eastAsia="Book Antiqua" w:hAnsi="Book Antiqua" w:cs="Book Antiqua"/>
          <w:color w:val="000000"/>
        </w:rPr>
        <w:t xml:space="preserve">, Yamamoto T. IMAGES IN CLINICAL MEDICINE. Dubin-Johnson Syndrome. </w:t>
      </w:r>
      <w:r w:rsidRPr="00EB1650">
        <w:rPr>
          <w:rFonts w:ascii="Book Antiqua" w:eastAsia="Book Antiqua" w:hAnsi="Book Antiqua" w:cs="Book Antiqua"/>
          <w:i/>
          <w:iCs/>
          <w:color w:val="000000"/>
        </w:rPr>
        <w:t>N Engl J Med</w:t>
      </w:r>
      <w:r w:rsidRPr="00EB1650">
        <w:rPr>
          <w:rFonts w:ascii="Book Antiqua" w:eastAsia="Book Antiqua" w:hAnsi="Book Antiqua" w:cs="Book Antiqua"/>
          <w:color w:val="000000"/>
        </w:rPr>
        <w:t xml:space="preserve"> 2016; </w:t>
      </w:r>
      <w:r w:rsidRPr="00EB1650">
        <w:rPr>
          <w:rFonts w:ascii="Book Antiqua" w:eastAsia="Book Antiqua" w:hAnsi="Book Antiqua" w:cs="Book Antiqua"/>
          <w:b/>
          <w:bCs/>
          <w:color w:val="000000"/>
        </w:rPr>
        <w:t>375</w:t>
      </w:r>
      <w:r w:rsidRPr="00EB1650">
        <w:rPr>
          <w:rFonts w:ascii="Book Antiqua" w:eastAsia="Book Antiqua" w:hAnsi="Book Antiqua" w:cs="Book Antiqua"/>
          <w:color w:val="000000"/>
        </w:rPr>
        <w:t>: e1 [PMID: 27406372 DOI: 10.1056/NEJMicm1509529]</w:t>
      </w:r>
    </w:p>
    <w:p w14:paraId="180A86AB"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10 </w:t>
      </w:r>
      <w:r w:rsidRPr="00EB1650">
        <w:rPr>
          <w:rFonts w:ascii="Book Antiqua" w:eastAsia="Book Antiqua" w:hAnsi="Book Antiqua" w:cs="Book Antiqua"/>
          <w:b/>
          <w:bCs/>
          <w:color w:val="000000"/>
        </w:rPr>
        <w:t>Park SW</w:t>
      </w:r>
      <w:r w:rsidRPr="00EB1650">
        <w:rPr>
          <w:rFonts w:ascii="Book Antiqua" w:eastAsia="Book Antiqua" w:hAnsi="Book Antiqua" w:cs="Book Antiqua"/>
          <w:color w:val="000000"/>
        </w:rPr>
        <w:t xml:space="preserve">, Jun CH, Choi SK, Kim HJ, Kim GE. Hepatobiliary and Pancreatic: A black liver of Dubin-Johnson syndrome. </w:t>
      </w:r>
      <w:r w:rsidRPr="00EB1650">
        <w:rPr>
          <w:rFonts w:ascii="Book Antiqua" w:eastAsia="Book Antiqua" w:hAnsi="Book Antiqua" w:cs="Book Antiqua"/>
          <w:i/>
          <w:iCs/>
          <w:color w:val="000000"/>
        </w:rPr>
        <w:t>J Gastroenterol Hepatol</w:t>
      </w:r>
      <w:r w:rsidRPr="00EB1650">
        <w:rPr>
          <w:rFonts w:ascii="Book Antiqua" w:eastAsia="Book Antiqua" w:hAnsi="Book Antiqua" w:cs="Book Antiqua"/>
          <w:color w:val="000000"/>
        </w:rPr>
        <w:t xml:space="preserve"> 2018; </w:t>
      </w:r>
      <w:r w:rsidRPr="00EB1650">
        <w:rPr>
          <w:rFonts w:ascii="Book Antiqua" w:eastAsia="Book Antiqua" w:hAnsi="Book Antiqua" w:cs="Book Antiqua"/>
          <w:b/>
          <w:bCs/>
          <w:color w:val="000000"/>
        </w:rPr>
        <w:t>33</w:t>
      </w:r>
      <w:r w:rsidRPr="00EB1650">
        <w:rPr>
          <w:rFonts w:ascii="Book Antiqua" w:eastAsia="Book Antiqua" w:hAnsi="Book Antiqua" w:cs="Book Antiqua"/>
          <w:color w:val="000000"/>
        </w:rPr>
        <w:t>: 562 [PMID: 29469235 DOI: 10.1111/jgh.14036]</w:t>
      </w:r>
    </w:p>
    <w:p w14:paraId="66DD1693"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11 </w:t>
      </w:r>
      <w:r w:rsidRPr="00EB1650">
        <w:rPr>
          <w:rFonts w:ascii="Book Antiqua" w:eastAsia="Book Antiqua" w:hAnsi="Book Antiqua" w:cs="Book Antiqua"/>
          <w:b/>
          <w:bCs/>
          <w:color w:val="000000"/>
        </w:rPr>
        <w:t>Paulusma CC</w:t>
      </w:r>
      <w:r w:rsidRPr="00EB1650">
        <w:rPr>
          <w:rFonts w:ascii="Book Antiqua" w:eastAsia="Book Antiqua" w:hAnsi="Book Antiqua" w:cs="Book Antiqua"/>
          <w:color w:val="000000"/>
        </w:rPr>
        <w:t xml:space="preserve">, Kool M, Bosma PJ, Scheffer GL, ter Borg F, Scheper RJ, Tytgat GN, Borst P, Baas F, Oude Elferink RP. A mutation in the human canalicular multispecific organic anion transporter gene causes the Dubin-Johnson syndrome. </w:t>
      </w:r>
      <w:r w:rsidRPr="00EB1650">
        <w:rPr>
          <w:rFonts w:ascii="Book Antiqua" w:eastAsia="Book Antiqua" w:hAnsi="Book Antiqua" w:cs="Book Antiqua"/>
          <w:i/>
          <w:iCs/>
          <w:color w:val="000000"/>
        </w:rPr>
        <w:t>Hepatology</w:t>
      </w:r>
      <w:r w:rsidRPr="00EB1650">
        <w:rPr>
          <w:rFonts w:ascii="Book Antiqua" w:eastAsia="Book Antiqua" w:hAnsi="Book Antiqua" w:cs="Book Antiqua"/>
          <w:color w:val="000000"/>
        </w:rPr>
        <w:t xml:space="preserve"> 1997; </w:t>
      </w:r>
      <w:r w:rsidRPr="00EB1650">
        <w:rPr>
          <w:rFonts w:ascii="Book Antiqua" w:eastAsia="Book Antiqua" w:hAnsi="Book Antiqua" w:cs="Book Antiqua"/>
          <w:b/>
          <w:bCs/>
          <w:color w:val="000000"/>
        </w:rPr>
        <w:t>25</w:t>
      </w:r>
      <w:r w:rsidRPr="00EB1650">
        <w:rPr>
          <w:rFonts w:ascii="Book Antiqua" w:eastAsia="Book Antiqua" w:hAnsi="Book Antiqua" w:cs="Book Antiqua"/>
          <w:color w:val="000000"/>
        </w:rPr>
        <w:t>: 1539-1542 [PMID: 9185779 DOI: 10.1002/hep.510250635]</w:t>
      </w:r>
    </w:p>
    <w:p w14:paraId="4AB7F80B"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12 </w:t>
      </w:r>
      <w:r w:rsidRPr="00EB1650">
        <w:rPr>
          <w:rFonts w:ascii="Book Antiqua" w:eastAsia="Book Antiqua" w:hAnsi="Book Antiqua" w:cs="Book Antiqua"/>
          <w:b/>
          <w:bCs/>
          <w:color w:val="000000"/>
        </w:rPr>
        <w:t>Nies AT</w:t>
      </w:r>
      <w:r w:rsidRPr="00EB1650">
        <w:rPr>
          <w:rFonts w:ascii="Book Antiqua" w:eastAsia="Book Antiqua" w:hAnsi="Book Antiqua" w:cs="Book Antiqua"/>
          <w:color w:val="000000"/>
        </w:rPr>
        <w:t xml:space="preserve">, König J, Cui Y, Brom M, Spring H, Keppler D. Structural requirements for the apical sorting of human multidrug resistance protein 2 (ABCC2). </w:t>
      </w:r>
      <w:r w:rsidRPr="00EB1650">
        <w:rPr>
          <w:rFonts w:ascii="Book Antiqua" w:eastAsia="Book Antiqua" w:hAnsi="Book Antiqua" w:cs="Book Antiqua"/>
          <w:i/>
          <w:iCs/>
          <w:color w:val="000000"/>
        </w:rPr>
        <w:t>Eur J Biochem</w:t>
      </w:r>
      <w:r w:rsidRPr="00EB1650">
        <w:rPr>
          <w:rFonts w:ascii="Book Antiqua" w:eastAsia="Book Antiqua" w:hAnsi="Book Antiqua" w:cs="Book Antiqua"/>
          <w:color w:val="000000"/>
        </w:rPr>
        <w:t xml:space="preserve"> 2002; </w:t>
      </w:r>
      <w:r w:rsidRPr="00EB1650">
        <w:rPr>
          <w:rFonts w:ascii="Book Antiqua" w:eastAsia="Book Antiqua" w:hAnsi="Book Antiqua" w:cs="Book Antiqua"/>
          <w:b/>
          <w:bCs/>
          <w:color w:val="000000"/>
        </w:rPr>
        <w:t>269</w:t>
      </w:r>
      <w:r w:rsidRPr="00EB1650">
        <w:rPr>
          <w:rFonts w:ascii="Book Antiqua" w:eastAsia="Book Antiqua" w:hAnsi="Book Antiqua" w:cs="Book Antiqua"/>
          <w:color w:val="000000"/>
        </w:rPr>
        <w:t>: 1866-1876 [PMID: 11952788 DOI: 10.1046/j.1432-1033.2002.02832.x]</w:t>
      </w:r>
    </w:p>
    <w:p w14:paraId="0EB39464"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13 </w:t>
      </w:r>
      <w:r w:rsidRPr="00EB1650">
        <w:rPr>
          <w:rFonts w:ascii="Book Antiqua" w:eastAsia="Book Antiqua" w:hAnsi="Book Antiqua" w:cs="Book Antiqua"/>
          <w:b/>
          <w:bCs/>
          <w:color w:val="000000"/>
        </w:rPr>
        <w:t>Marrone J</w:t>
      </w:r>
      <w:r w:rsidRPr="00EB1650">
        <w:rPr>
          <w:rFonts w:ascii="Book Antiqua" w:eastAsia="Book Antiqua" w:hAnsi="Book Antiqua" w:cs="Book Antiqua"/>
          <w:color w:val="000000"/>
        </w:rPr>
        <w:t xml:space="preserve">, Tocchetti GN, Danielli M, Mottino AD, Marinelli RA. Improved hepatic MRP2/ABCC2 transport activity in LPS-induced cholestasis by aquaporin-1 gene transfer. </w:t>
      </w:r>
      <w:r w:rsidRPr="00EB1650">
        <w:rPr>
          <w:rFonts w:ascii="Book Antiqua" w:eastAsia="Book Antiqua" w:hAnsi="Book Antiqua" w:cs="Book Antiqua"/>
          <w:i/>
          <w:iCs/>
          <w:color w:val="000000"/>
        </w:rPr>
        <w:t>Biochimie</w:t>
      </w:r>
      <w:r w:rsidRPr="00EB1650">
        <w:rPr>
          <w:rFonts w:ascii="Book Antiqua" w:eastAsia="Book Antiqua" w:hAnsi="Book Antiqua" w:cs="Book Antiqua"/>
          <w:color w:val="000000"/>
        </w:rPr>
        <w:t xml:space="preserve"> 2019; </w:t>
      </w:r>
      <w:r w:rsidRPr="00EB1650">
        <w:rPr>
          <w:rFonts w:ascii="Book Antiqua" w:eastAsia="Book Antiqua" w:hAnsi="Book Antiqua" w:cs="Book Antiqua"/>
          <w:b/>
          <w:bCs/>
          <w:color w:val="000000"/>
        </w:rPr>
        <w:t>165</w:t>
      </w:r>
      <w:r w:rsidRPr="00EB1650">
        <w:rPr>
          <w:rFonts w:ascii="Book Antiqua" w:eastAsia="Book Antiqua" w:hAnsi="Book Antiqua" w:cs="Book Antiqua"/>
          <w:color w:val="000000"/>
        </w:rPr>
        <w:t>: 179-182 [PMID: 31377196 DOI: 10.1016/j.biochi.2019.07.027]</w:t>
      </w:r>
    </w:p>
    <w:p w14:paraId="1A50845E" w14:textId="46D9F200"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14 </w:t>
      </w:r>
      <w:r w:rsidRPr="00EB1650">
        <w:rPr>
          <w:rFonts w:ascii="Book Antiqua" w:eastAsia="Book Antiqua" w:hAnsi="Book Antiqua" w:cs="Book Antiqua"/>
          <w:b/>
          <w:bCs/>
          <w:color w:val="000000"/>
        </w:rPr>
        <w:t>Meng LL</w:t>
      </w:r>
      <w:r w:rsidRPr="00EB1650">
        <w:rPr>
          <w:rFonts w:ascii="Book Antiqua" w:eastAsia="Book Antiqua" w:hAnsi="Book Antiqua" w:cs="Book Antiqua"/>
          <w:color w:val="000000"/>
        </w:rPr>
        <w:t xml:space="preserve">, Qiu JW, Lin WX, Song YZ. [Clinical features and ABCC2 genotypic analysis of an infant with Dubin-Johnson syndrome]. </w:t>
      </w:r>
      <w:r w:rsidRPr="00EB1650">
        <w:rPr>
          <w:rFonts w:ascii="Book Antiqua" w:eastAsia="Book Antiqua" w:hAnsi="Book Antiqua" w:cs="Book Antiqua"/>
          <w:i/>
          <w:iCs/>
          <w:color w:val="000000"/>
        </w:rPr>
        <w:t>Zhongguo Dang</w:t>
      </w:r>
      <w:r w:rsidR="008F5A08" w:rsidRPr="00EB1650">
        <w:rPr>
          <w:rFonts w:ascii="Book Antiqua" w:eastAsia="Book Antiqua" w:hAnsi="Book Antiqua" w:cs="Book Antiqua"/>
          <w:i/>
          <w:iCs/>
          <w:color w:val="000000"/>
        </w:rPr>
        <w:t>d</w:t>
      </w:r>
      <w:r w:rsidRPr="00EB1650">
        <w:rPr>
          <w:rFonts w:ascii="Book Antiqua" w:eastAsia="Book Antiqua" w:hAnsi="Book Antiqua" w:cs="Book Antiqua"/>
          <w:i/>
          <w:iCs/>
          <w:color w:val="000000"/>
        </w:rPr>
        <w:t>ai Er</w:t>
      </w:r>
      <w:r w:rsidR="008F5A08" w:rsidRPr="00EB1650">
        <w:rPr>
          <w:rFonts w:ascii="Book Antiqua" w:eastAsia="Book Antiqua" w:hAnsi="Book Antiqua" w:cs="Book Antiqua"/>
          <w:i/>
          <w:iCs/>
          <w:color w:val="000000"/>
        </w:rPr>
        <w:t>k</w:t>
      </w:r>
      <w:r w:rsidRPr="00EB1650">
        <w:rPr>
          <w:rFonts w:ascii="Book Antiqua" w:eastAsia="Book Antiqua" w:hAnsi="Book Antiqua" w:cs="Book Antiqua"/>
          <w:i/>
          <w:iCs/>
          <w:color w:val="000000"/>
        </w:rPr>
        <w:t>e Za</w:t>
      </w:r>
      <w:r w:rsidR="008F5A08" w:rsidRPr="00EB1650">
        <w:rPr>
          <w:rFonts w:ascii="Book Antiqua" w:eastAsia="Book Antiqua" w:hAnsi="Book Antiqua" w:cs="Book Antiqua"/>
          <w:i/>
          <w:iCs/>
          <w:color w:val="000000"/>
        </w:rPr>
        <w:t>z</w:t>
      </w:r>
      <w:r w:rsidRPr="00EB1650">
        <w:rPr>
          <w:rFonts w:ascii="Book Antiqua" w:eastAsia="Book Antiqua" w:hAnsi="Book Antiqua" w:cs="Book Antiqua"/>
          <w:i/>
          <w:iCs/>
          <w:color w:val="000000"/>
        </w:rPr>
        <w:t>hi</w:t>
      </w:r>
      <w:r w:rsidRPr="00EB1650">
        <w:rPr>
          <w:rFonts w:ascii="Book Antiqua" w:eastAsia="Book Antiqua" w:hAnsi="Book Antiqua" w:cs="Book Antiqua"/>
          <w:color w:val="000000"/>
        </w:rPr>
        <w:t xml:space="preserve"> 2019; </w:t>
      </w:r>
      <w:r w:rsidRPr="00EB1650">
        <w:rPr>
          <w:rFonts w:ascii="Book Antiqua" w:eastAsia="Book Antiqua" w:hAnsi="Book Antiqua" w:cs="Book Antiqua"/>
          <w:b/>
          <w:bCs/>
          <w:color w:val="000000"/>
        </w:rPr>
        <w:t>21</w:t>
      </w:r>
      <w:r w:rsidRPr="00EB1650">
        <w:rPr>
          <w:rFonts w:ascii="Book Antiqua" w:eastAsia="Book Antiqua" w:hAnsi="Book Antiqua" w:cs="Book Antiqua"/>
          <w:color w:val="000000"/>
        </w:rPr>
        <w:t>: 64-70 [PMID: 30675866 DOI: 10.7499/j.issn.1008-8830.2019.01.012]</w:t>
      </w:r>
    </w:p>
    <w:p w14:paraId="1DF2BAEE"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lastRenderedPageBreak/>
        <w:t xml:space="preserve">15 </w:t>
      </w:r>
      <w:r w:rsidRPr="00EB1650">
        <w:rPr>
          <w:rFonts w:ascii="Book Antiqua" w:eastAsia="Book Antiqua" w:hAnsi="Book Antiqua" w:cs="Book Antiqua"/>
          <w:b/>
          <w:bCs/>
          <w:color w:val="000000"/>
        </w:rPr>
        <w:t>Uchiumi T</w:t>
      </w:r>
      <w:r w:rsidRPr="00EB1650">
        <w:rPr>
          <w:rFonts w:ascii="Book Antiqua" w:eastAsia="Book Antiqua" w:hAnsi="Book Antiqua" w:cs="Book Antiqua"/>
          <w:color w:val="000000"/>
        </w:rPr>
        <w:t xml:space="preserve">, Tanamachi H, Kuchiwaki K, Kajita M, Matsumoto S, Yagi M, Kanki T, Kang D. Mutation and functional analysis of ABCC2/multidrug resistance protein 2 in a Japanese patient with Dubin-Johnson syndrome. </w:t>
      </w:r>
      <w:r w:rsidRPr="00EB1650">
        <w:rPr>
          <w:rFonts w:ascii="Book Antiqua" w:eastAsia="Book Antiqua" w:hAnsi="Book Antiqua" w:cs="Book Antiqua"/>
          <w:i/>
          <w:iCs/>
          <w:color w:val="000000"/>
        </w:rPr>
        <w:t>Hepatol Res</w:t>
      </w:r>
      <w:r w:rsidRPr="00EB1650">
        <w:rPr>
          <w:rFonts w:ascii="Book Antiqua" w:eastAsia="Book Antiqua" w:hAnsi="Book Antiqua" w:cs="Book Antiqua"/>
          <w:color w:val="000000"/>
        </w:rPr>
        <w:t xml:space="preserve"> 2013; </w:t>
      </w:r>
      <w:r w:rsidRPr="00EB1650">
        <w:rPr>
          <w:rFonts w:ascii="Book Antiqua" w:eastAsia="Book Antiqua" w:hAnsi="Book Antiqua" w:cs="Book Antiqua"/>
          <w:b/>
          <w:bCs/>
          <w:color w:val="000000"/>
        </w:rPr>
        <w:t>43</w:t>
      </w:r>
      <w:r w:rsidRPr="00EB1650">
        <w:rPr>
          <w:rFonts w:ascii="Book Antiqua" w:eastAsia="Book Antiqua" w:hAnsi="Book Antiqua" w:cs="Book Antiqua"/>
          <w:color w:val="000000"/>
        </w:rPr>
        <w:t>: 569-575 [PMID: 23045960 DOI: 10.1111/j.1872-034X.2012.01103.x]</w:t>
      </w:r>
    </w:p>
    <w:p w14:paraId="03F9F975"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16 </w:t>
      </w:r>
      <w:r w:rsidRPr="00EB1650">
        <w:rPr>
          <w:rFonts w:ascii="Book Antiqua" w:eastAsia="Book Antiqua" w:hAnsi="Book Antiqua" w:cs="Book Antiqua"/>
          <w:b/>
          <w:bCs/>
          <w:color w:val="000000"/>
        </w:rPr>
        <w:t>Erlinger S</w:t>
      </w:r>
      <w:r w:rsidRPr="00EB1650">
        <w:rPr>
          <w:rFonts w:ascii="Book Antiqua" w:eastAsia="Book Antiqua" w:hAnsi="Book Antiqua" w:cs="Book Antiqua"/>
          <w:color w:val="000000"/>
        </w:rPr>
        <w:t xml:space="preserve">, Arias IM, Dhumeaux D. Inherited disorders of bilirubin transport and conjugation: new insights into molecular mechanisms and consequences. </w:t>
      </w:r>
      <w:r w:rsidRPr="00EB1650">
        <w:rPr>
          <w:rFonts w:ascii="Book Antiqua" w:eastAsia="Book Antiqua" w:hAnsi="Book Antiqua" w:cs="Book Antiqua"/>
          <w:i/>
          <w:iCs/>
          <w:color w:val="000000"/>
        </w:rPr>
        <w:t>Gastroenterology</w:t>
      </w:r>
      <w:r w:rsidRPr="00EB1650">
        <w:rPr>
          <w:rFonts w:ascii="Book Antiqua" w:eastAsia="Book Antiqua" w:hAnsi="Book Antiqua" w:cs="Book Antiqua"/>
          <w:color w:val="000000"/>
        </w:rPr>
        <w:t xml:space="preserve"> 2014; </w:t>
      </w:r>
      <w:r w:rsidRPr="00EB1650">
        <w:rPr>
          <w:rFonts w:ascii="Book Antiqua" w:eastAsia="Book Antiqua" w:hAnsi="Book Antiqua" w:cs="Book Antiqua"/>
          <w:b/>
          <w:bCs/>
          <w:color w:val="000000"/>
        </w:rPr>
        <w:t>146</w:t>
      </w:r>
      <w:r w:rsidRPr="00EB1650">
        <w:rPr>
          <w:rFonts w:ascii="Book Antiqua" w:eastAsia="Book Antiqua" w:hAnsi="Book Antiqua" w:cs="Book Antiqua"/>
          <w:color w:val="000000"/>
        </w:rPr>
        <w:t>: 1625-1638 [PMID: 24704527 DOI: 10.1053/j.gastro.2014.03.047]</w:t>
      </w:r>
    </w:p>
    <w:p w14:paraId="27E3AB70"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17 </w:t>
      </w:r>
      <w:r w:rsidRPr="00EB1650">
        <w:rPr>
          <w:rFonts w:ascii="Book Antiqua" w:eastAsia="Book Antiqua" w:hAnsi="Book Antiqua" w:cs="Book Antiqua"/>
          <w:b/>
          <w:bCs/>
          <w:color w:val="000000"/>
        </w:rPr>
        <w:t>Slachtova L</w:t>
      </w:r>
      <w:r w:rsidRPr="00EB1650">
        <w:rPr>
          <w:rFonts w:ascii="Book Antiqua" w:eastAsia="Book Antiqua" w:hAnsi="Book Antiqua" w:cs="Book Antiqua"/>
          <w:color w:val="000000"/>
        </w:rPr>
        <w:t xml:space="preserve">, Seda O, Behunova J, Mistrik M, Martasek P. Genetic and biochemical study of dual hereditary jaundice: Dubin-Johnson and Gilbert's syndromes. Haplotyping and founder effect of deletion in ABCC2. </w:t>
      </w:r>
      <w:r w:rsidRPr="00EB1650">
        <w:rPr>
          <w:rFonts w:ascii="Book Antiqua" w:eastAsia="Book Antiqua" w:hAnsi="Book Antiqua" w:cs="Book Antiqua"/>
          <w:i/>
          <w:iCs/>
          <w:color w:val="000000"/>
        </w:rPr>
        <w:t>Eur J Hum Genet</w:t>
      </w:r>
      <w:r w:rsidRPr="00EB1650">
        <w:rPr>
          <w:rFonts w:ascii="Book Antiqua" w:eastAsia="Book Antiqua" w:hAnsi="Book Antiqua" w:cs="Book Antiqua"/>
          <w:color w:val="000000"/>
        </w:rPr>
        <w:t xml:space="preserve"> 2016; </w:t>
      </w:r>
      <w:r w:rsidRPr="00EB1650">
        <w:rPr>
          <w:rFonts w:ascii="Book Antiqua" w:eastAsia="Book Antiqua" w:hAnsi="Book Antiqua" w:cs="Book Antiqua"/>
          <w:b/>
          <w:bCs/>
          <w:color w:val="000000"/>
        </w:rPr>
        <w:t>24</w:t>
      </w:r>
      <w:r w:rsidRPr="00EB1650">
        <w:rPr>
          <w:rFonts w:ascii="Book Antiqua" w:eastAsia="Book Antiqua" w:hAnsi="Book Antiqua" w:cs="Book Antiqua"/>
          <w:color w:val="000000"/>
        </w:rPr>
        <w:t>: 704-709 [PMID: 26350512 DOI: 10.1038/ejhg.2015.181]</w:t>
      </w:r>
    </w:p>
    <w:p w14:paraId="6434A86C"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18 </w:t>
      </w:r>
      <w:r w:rsidRPr="00EB1650">
        <w:rPr>
          <w:rFonts w:ascii="Book Antiqua" w:eastAsia="Book Antiqua" w:hAnsi="Book Antiqua" w:cs="Book Antiqua"/>
          <w:b/>
          <w:bCs/>
          <w:color w:val="000000"/>
        </w:rPr>
        <w:t>Paulusma CC</w:t>
      </w:r>
      <w:r w:rsidRPr="00EB1650">
        <w:rPr>
          <w:rFonts w:ascii="Book Antiqua" w:eastAsia="Book Antiqua" w:hAnsi="Book Antiqua" w:cs="Book Antiqua"/>
          <w:color w:val="000000"/>
        </w:rPr>
        <w:t xml:space="preserve">, Bosma PJ, Zaman GJ, Bakker CT, Otter M, Scheffer GL, Scheper RJ, Borst P, Oude Elferink RP. Congenital jaundice in rats with a mutation in a multidrug resistance-associated protein gene. </w:t>
      </w:r>
      <w:r w:rsidRPr="00EB1650">
        <w:rPr>
          <w:rFonts w:ascii="Book Antiqua" w:eastAsia="Book Antiqua" w:hAnsi="Book Antiqua" w:cs="Book Antiqua"/>
          <w:i/>
          <w:iCs/>
          <w:color w:val="000000"/>
        </w:rPr>
        <w:t>Science</w:t>
      </w:r>
      <w:r w:rsidRPr="00EB1650">
        <w:rPr>
          <w:rFonts w:ascii="Book Antiqua" w:eastAsia="Book Antiqua" w:hAnsi="Book Antiqua" w:cs="Book Antiqua"/>
          <w:color w:val="000000"/>
        </w:rPr>
        <w:t xml:space="preserve"> 1996; </w:t>
      </w:r>
      <w:r w:rsidRPr="00EB1650">
        <w:rPr>
          <w:rFonts w:ascii="Book Antiqua" w:eastAsia="Book Antiqua" w:hAnsi="Book Antiqua" w:cs="Book Antiqua"/>
          <w:b/>
          <w:bCs/>
          <w:color w:val="000000"/>
        </w:rPr>
        <w:t>271</w:t>
      </w:r>
      <w:r w:rsidRPr="00EB1650">
        <w:rPr>
          <w:rFonts w:ascii="Book Antiqua" w:eastAsia="Book Antiqua" w:hAnsi="Book Antiqua" w:cs="Book Antiqua"/>
          <w:color w:val="000000"/>
        </w:rPr>
        <w:t>: 1126-1128 [PMID: 8599091 DOI: 10.1126/science.271.5252.1126]</w:t>
      </w:r>
    </w:p>
    <w:p w14:paraId="532E350A"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19 </w:t>
      </w:r>
      <w:r w:rsidRPr="00EB1650">
        <w:rPr>
          <w:rFonts w:ascii="Book Antiqua" w:eastAsia="Book Antiqua" w:hAnsi="Book Antiqua" w:cs="Book Antiqua"/>
          <w:b/>
          <w:bCs/>
          <w:color w:val="000000"/>
        </w:rPr>
        <w:t>Chen HL</w:t>
      </w:r>
      <w:r w:rsidRPr="00EB1650">
        <w:rPr>
          <w:rFonts w:ascii="Book Antiqua" w:eastAsia="Book Antiqua" w:hAnsi="Book Antiqua" w:cs="Book Antiqua"/>
          <w:color w:val="000000"/>
        </w:rPr>
        <w:t xml:space="preserve">, Li HY, Wu JF, Wu SH, Chen HL, Yang YH, Hsu YH, Liou BY, Chang MH, Ni YH. Panel-Based Next-Generation Sequencing for the Diagnosis of Cholestatic Genetic Liver Diseases: Clinical Utility and Challenges. </w:t>
      </w:r>
      <w:r w:rsidRPr="00EB1650">
        <w:rPr>
          <w:rFonts w:ascii="Book Antiqua" w:eastAsia="Book Antiqua" w:hAnsi="Book Antiqua" w:cs="Book Antiqua"/>
          <w:i/>
          <w:iCs/>
          <w:color w:val="000000"/>
        </w:rPr>
        <w:t>J Pediatr</w:t>
      </w:r>
      <w:r w:rsidRPr="00EB1650">
        <w:rPr>
          <w:rFonts w:ascii="Book Antiqua" w:eastAsia="Book Antiqua" w:hAnsi="Book Antiqua" w:cs="Book Antiqua"/>
          <w:color w:val="000000"/>
        </w:rPr>
        <w:t xml:space="preserve"> 2019; </w:t>
      </w:r>
      <w:r w:rsidRPr="00EB1650">
        <w:rPr>
          <w:rFonts w:ascii="Book Antiqua" w:eastAsia="Book Antiqua" w:hAnsi="Book Antiqua" w:cs="Book Antiqua"/>
          <w:b/>
          <w:bCs/>
          <w:color w:val="000000"/>
        </w:rPr>
        <w:t>205</w:t>
      </w:r>
      <w:r w:rsidRPr="00EB1650">
        <w:rPr>
          <w:rFonts w:ascii="Book Antiqua" w:eastAsia="Book Antiqua" w:hAnsi="Book Antiqua" w:cs="Book Antiqua"/>
          <w:color w:val="000000"/>
        </w:rPr>
        <w:t>: 153-159.e6 [PMID: 30366773 DOI: 10.1016/j.jpeds.2018.09.028]</w:t>
      </w:r>
    </w:p>
    <w:p w14:paraId="2EB59980" w14:textId="337622AB"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20 </w:t>
      </w:r>
      <w:r w:rsidRPr="00EB1650">
        <w:rPr>
          <w:rFonts w:ascii="Book Antiqua" w:eastAsia="Book Antiqua" w:hAnsi="Book Antiqua" w:cs="Book Antiqua"/>
          <w:b/>
          <w:bCs/>
          <w:color w:val="000000"/>
        </w:rPr>
        <w:t>Wei Y,</w:t>
      </w:r>
      <w:r w:rsidRPr="00EB1650">
        <w:rPr>
          <w:rFonts w:ascii="Book Antiqua" w:eastAsia="Book Antiqua" w:hAnsi="Book Antiqua" w:cs="Book Antiqua"/>
          <w:color w:val="000000"/>
        </w:rPr>
        <w:t xml:space="preserve"> Yao WX, Zhou H, Wang LY, Xie H, Zhao X. Clinical observation on effectiveness of Shuganning in treatment of patients with hepatic injury caused by chemotherapy drug. </w:t>
      </w:r>
      <w:r w:rsidR="00D06114" w:rsidRPr="00EB1650">
        <w:rPr>
          <w:rFonts w:ascii="Book Antiqua" w:eastAsia="Book Antiqua" w:hAnsi="Book Antiqua" w:cs="Book Antiqua"/>
          <w:i/>
          <w:iCs/>
          <w:color w:val="000000"/>
        </w:rPr>
        <w:t>Zhongguo Ganzangbing Zazhi</w:t>
      </w:r>
      <w:r w:rsidRPr="00EB1650">
        <w:rPr>
          <w:rFonts w:ascii="Book Antiqua" w:eastAsia="Book Antiqua" w:hAnsi="Book Antiqua" w:cs="Book Antiqua"/>
          <w:color w:val="000000"/>
        </w:rPr>
        <w:t xml:space="preserve"> 2010; 2</w:t>
      </w:r>
    </w:p>
    <w:p w14:paraId="07CE8750" w14:textId="5A33F486"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21 </w:t>
      </w:r>
      <w:r w:rsidRPr="00EB1650">
        <w:rPr>
          <w:rFonts w:ascii="Book Antiqua" w:eastAsia="Book Antiqua" w:hAnsi="Book Antiqua" w:cs="Book Antiqua"/>
          <w:b/>
          <w:bCs/>
          <w:color w:val="000000"/>
        </w:rPr>
        <w:t>Feng X,</w:t>
      </w:r>
      <w:r w:rsidRPr="00EB1650">
        <w:rPr>
          <w:rFonts w:ascii="Book Antiqua" w:eastAsia="Book Antiqua" w:hAnsi="Book Antiqua" w:cs="Book Antiqua"/>
          <w:color w:val="000000"/>
        </w:rPr>
        <w:t xml:space="preserve"> Yang XL. Study on the economic burdens of Shuganning injection and reduced glutathione injection for the treatment of hepatobiliary diseases based on medical insurance data. </w:t>
      </w:r>
      <w:r w:rsidR="00D06114" w:rsidRPr="00EB1650">
        <w:rPr>
          <w:rFonts w:ascii="Book Antiqua" w:eastAsia="Book Antiqua" w:hAnsi="Book Antiqua" w:cs="Book Antiqua"/>
          <w:i/>
          <w:iCs/>
          <w:color w:val="000000"/>
        </w:rPr>
        <w:t>Zhongguo Xinyao Zazhi</w:t>
      </w:r>
      <w:r w:rsidRPr="00EB1650">
        <w:rPr>
          <w:rFonts w:ascii="Book Antiqua" w:eastAsia="Book Antiqua" w:hAnsi="Book Antiqua" w:cs="Book Antiqua"/>
          <w:color w:val="000000"/>
        </w:rPr>
        <w:t xml:space="preserve"> 2018; </w:t>
      </w:r>
      <w:r w:rsidRPr="00EB1650">
        <w:rPr>
          <w:rFonts w:ascii="Book Antiqua" w:eastAsia="Book Antiqua" w:hAnsi="Book Antiqua" w:cs="Book Antiqua"/>
          <w:b/>
          <w:bCs/>
          <w:color w:val="000000"/>
        </w:rPr>
        <w:t>27</w:t>
      </w:r>
      <w:r w:rsidRPr="00EB1650">
        <w:rPr>
          <w:rFonts w:ascii="Book Antiqua" w:eastAsia="Book Antiqua" w:hAnsi="Book Antiqua" w:cs="Book Antiqua"/>
          <w:color w:val="000000"/>
        </w:rPr>
        <w:t>: 2962-2968</w:t>
      </w:r>
    </w:p>
    <w:p w14:paraId="1929CA4D"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22 </w:t>
      </w:r>
      <w:r w:rsidRPr="00EB1650">
        <w:rPr>
          <w:rFonts w:ascii="Book Antiqua" w:eastAsia="Book Antiqua" w:hAnsi="Book Antiqua" w:cs="Book Antiqua"/>
          <w:b/>
          <w:bCs/>
          <w:color w:val="000000"/>
        </w:rPr>
        <w:t>Högberg J</w:t>
      </w:r>
      <w:r w:rsidRPr="00EB1650">
        <w:rPr>
          <w:rFonts w:ascii="Book Antiqua" w:eastAsia="Book Antiqua" w:hAnsi="Book Antiqua" w:cs="Book Antiqua"/>
          <w:color w:val="000000"/>
        </w:rPr>
        <w:t xml:space="preserve">, Kristoferson A. A correlation between glutathione levels and cellular damage in isolated hepatocytes. </w:t>
      </w:r>
      <w:r w:rsidRPr="00EB1650">
        <w:rPr>
          <w:rFonts w:ascii="Book Antiqua" w:eastAsia="Book Antiqua" w:hAnsi="Book Antiqua" w:cs="Book Antiqua"/>
          <w:i/>
          <w:iCs/>
          <w:color w:val="000000"/>
        </w:rPr>
        <w:t>Eur J Biochem</w:t>
      </w:r>
      <w:r w:rsidRPr="00EB1650">
        <w:rPr>
          <w:rFonts w:ascii="Book Antiqua" w:eastAsia="Book Antiqua" w:hAnsi="Book Antiqua" w:cs="Book Antiqua"/>
          <w:color w:val="000000"/>
        </w:rPr>
        <w:t xml:space="preserve"> 1977; </w:t>
      </w:r>
      <w:r w:rsidRPr="00EB1650">
        <w:rPr>
          <w:rFonts w:ascii="Book Antiqua" w:eastAsia="Book Antiqua" w:hAnsi="Book Antiqua" w:cs="Book Antiqua"/>
          <w:b/>
          <w:bCs/>
          <w:color w:val="000000"/>
        </w:rPr>
        <w:t>74</w:t>
      </w:r>
      <w:r w:rsidRPr="00EB1650">
        <w:rPr>
          <w:rFonts w:ascii="Book Antiqua" w:eastAsia="Book Antiqua" w:hAnsi="Book Antiqua" w:cs="Book Antiqua"/>
          <w:color w:val="000000"/>
        </w:rPr>
        <w:t>: 77-82 [PMID: 404145 DOI: 10.1111/j.1432-1033.1977.tb11368.x]</w:t>
      </w:r>
    </w:p>
    <w:p w14:paraId="7342B553"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23 </w:t>
      </w:r>
      <w:r w:rsidRPr="00EB1650">
        <w:rPr>
          <w:rFonts w:ascii="Book Antiqua" w:eastAsia="Book Antiqua" w:hAnsi="Book Antiqua" w:cs="Book Antiqua"/>
          <w:b/>
          <w:bCs/>
          <w:color w:val="000000"/>
        </w:rPr>
        <w:t>Gupta A</w:t>
      </w:r>
      <w:r w:rsidRPr="00EB1650">
        <w:rPr>
          <w:rFonts w:ascii="Book Antiqua" w:eastAsia="Book Antiqua" w:hAnsi="Book Antiqua" w:cs="Book Antiqua"/>
          <w:color w:val="000000"/>
        </w:rPr>
        <w:t xml:space="preserve">, Tiwari P, Sachdeva P. A Case of Dubin-Johnson Syndrome in Pregnancy. </w:t>
      </w:r>
      <w:r w:rsidRPr="00EB1650">
        <w:rPr>
          <w:rFonts w:ascii="Book Antiqua" w:eastAsia="Book Antiqua" w:hAnsi="Book Antiqua" w:cs="Book Antiqua"/>
          <w:i/>
          <w:iCs/>
          <w:color w:val="000000"/>
        </w:rPr>
        <w:t>Cureus</w:t>
      </w:r>
      <w:r w:rsidRPr="00EB1650">
        <w:rPr>
          <w:rFonts w:ascii="Book Antiqua" w:eastAsia="Book Antiqua" w:hAnsi="Book Antiqua" w:cs="Book Antiqua"/>
          <w:color w:val="000000"/>
        </w:rPr>
        <w:t xml:space="preserve"> 2019; </w:t>
      </w:r>
      <w:r w:rsidRPr="00EB1650">
        <w:rPr>
          <w:rFonts w:ascii="Book Antiqua" w:eastAsia="Book Antiqua" w:hAnsi="Book Antiqua" w:cs="Book Antiqua"/>
          <w:b/>
          <w:bCs/>
          <w:color w:val="000000"/>
        </w:rPr>
        <w:t>11</w:t>
      </w:r>
      <w:r w:rsidRPr="00EB1650">
        <w:rPr>
          <w:rFonts w:ascii="Book Antiqua" w:eastAsia="Book Antiqua" w:hAnsi="Book Antiqua" w:cs="Book Antiqua"/>
          <w:color w:val="000000"/>
        </w:rPr>
        <w:t>: e4048 [PMID: 31016076 DOI: 10.7759/cureus.4048]</w:t>
      </w:r>
    </w:p>
    <w:p w14:paraId="61332AAF"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lastRenderedPageBreak/>
        <w:t xml:space="preserve">24 </w:t>
      </w:r>
      <w:r w:rsidRPr="00EB1650">
        <w:rPr>
          <w:rFonts w:ascii="Book Antiqua" w:eastAsia="Book Antiqua" w:hAnsi="Book Antiqua" w:cs="Book Antiqua"/>
          <w:b/>
          <w:bCs/>
          <w:color w:val="000000"/>
        </w:rPr>
        <w:t>Kularatnam GAM</w:t>
      </w:r>
      <w:r w:rsidRPr="00EB1650">
        <w:rPr>
          <w:rFonts w:ascii="Book Antiqua" w:eastAsia="Book Antiqua" w:hAnsi="Book Antiqua" w:cs="Book Antiqua"/>
          <w:color w:val="000000"/>
        </w:rPr>
        <w:t xml:space="preserve">, Warawitage D, Vidanapathirana DM, Jayasena S, Jasinge E, de Silva N, Liyanarachchi KLAMS, Wickramasinghe P, Devgun MS, Barbu V, Lascols O. Dubin-Johnson syndrome and intrahepatic cholestasis of pregnancy in a Sri Lankan family: a case report. </w:t>
      </w:r>
      <w:r w:rsidRPr="00EB1650">
        <w:rPr>
          <w:rFonts w:ascii="Book Antiqua" w:eastAsia="Book Antiqua" w:hAnsi="Book Antiqua" w:cs="Book Antiqua"/>
          <w:i/>
          <w:iCs/>
          <w:color w:val="000000"/>
        </w:rPr>
        <w:t>BMC Res Notes</w:t>
      </w:r>
      <w:r w:rsidRPr="00EB1650">
        <w:rPr>
          <w:rFonts w:ascii="Book Antiqua" w:eastAsia="Book Antiqua" w:hAnsi="Book Antiqua" w:cs="Book Antiqua"/>
          <w:color w:val="000000"/>
        </w:rPr>
        <w:t xml:space="preserve"> 2017; </w:t>
      </w:r>
      <w:r w:rsidRPr="00EB1650">
        <w:rPr>
          <w:rFonts w:ascii="Book Antiqua" w:eastAsia="Book Antiqua" w:hAnsi="Book Antiqua" w:cs="Book Antiqua"/>
          <w:b/>
          <w:bCs/>
          <w:color w:val="000000"/>
        </w:rPr>
        <w:t>10</w:t>
      </w:r>
      <w:r w:rsidRPr="00EB1650">
        <w:rPr>
          <w:rFonts w:ascii="Book Antiqua" w:eastAsia="Book Antiqua" w:hAnsi="Book Antiqua" w:cs="Book Antiqua"/>
          <w:color w:val="000000"/>
        </w:rPr>
        <w:t>: 487 [PMID: 28923092 DOI: 10.1186/s13104-017-2811-6]</w:t>
      </w:r>
    </w:p>
    <w:p w14:paraId="02F96D65" w14:textId="179F673C"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25 </w:t>
      </w:r>
      <w:r w:rsidRPr="00EB1650">
        <w:rPr>
          <w:rFonts w:ascii="Book Antiqua" w:eastAsia="Book Antiqua" w:hAnsi="Book Antiqua" w:cs="Book Antiqua"/>
          <w:b/>
          <w:bCs/>
          <w:color w:val="000000"/>
        </w:rPr>
        <w:t>Zhang HX,</w:t>
      </w:r>
      <w:r w:rsidRPr="00EB1650">
        <w:rPr>
          <w:rFonts w:ascii="Book Antiqua" w:eastAsia="Book Antiqua" w:hAnsi="Book Antiqua" w:cs="Book Antiqua"/>
          <w:color w:val="000000"/>
        </w:rPr>
        <w:t xml:space="preserve"> Hao R, Qin YZ. Dubin-Johnson syndrome with pregnancy: a case report. </w:t>
      </w:r>
      <w:r w:rsidR="00831170" w:rsidRPr="00EB1650">
        <w:rPr>
          <w:rFonts w:ascii="Book Antiqua" w:eastAsia="Book Antiqua" w:hAnsi="Book Antiqua" w:cs="Book Antiqua"/>
          <w:i/>
          <w:iCs/>
          <w:color w:val="000000"/>
        </w:rPr>
        <w:t>Fuchan Yu Yichuan</w:t>
      </w:r>
      <w:r w:rsidRPr="00EB1650">
        <w:rPr>
          <w:rFonts w:ascii="Book Antiqua" w:eastAsia="Book Antiqua" w:hAnsi="Book Antiqua" w:cs="Book Antiqua"/>
          <w:color w:val="000000"/>
        </w:rPr>
        <w:t xml:space="preserve"> 2013; </w:t>
      </w:r>
      <w:r w:rsidRPr="00EB1650">
        <w:rPr>
          <w:rFonts w:ascii="Book Antiqua" w:eastAsia="Book Antiqua" w:hAnsi="Book Antiqua" w:cs="Book Antiqua"/>
          <w:b/>
          <w:bCs/>
          <w:color w:val="000000"/>
        </w:rPr>
        <w:t>3</w:t>
      </w:r>
      <w:r w:rsidRPr="00EB1650">
        <w:rPr>
          <w:rFonts w:ascii="Book Antiqua" w:eastAsia="Book Antiqua" w:hAnsi="Book Antiqua" w:cs="Book Antiqua"/>
          <w:color w:val="000000"/>
        </w:rPr>
        <w:t>: 56-57</w:t>
      </w:r>
    </w:p>
    <w:p w14:paraId="35E66BCC" w14:textId="3690A2C6"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26 </w:t>
      </w:r>
      <w:r w:rsidRPr="00EB1650">
        <w:rPr>
          <w:rFonts w:ascii="Book Antiqua" w:eastAsia="Book Antiqua" w:hAnsi="Book Antiqua" w:cs="Book Antiqua"/>
          <w:b/>
          <w:bCs/>
          <w:color w:val="000000"/>
        </w:rPr>
        <w:t>Gan Y,</w:t>
      </w:r>
      <w:r w:rsidRPr="00EB1650">
        <w:rPr>
          <w:rFonts w:ascii="Book Antiqua" w:eastAsia="Book Antiqua" w:hAnsi="Book Antiqua" w:cs="Book Antiqua"/>
          <w:color w:val="000000"/>
        </w:rPr>
        <w:t xml:space="preserve"> Zhang HF, Zhu SS, Huo CH. Clinical Features of Dubin-Johnson Syndrome. </w:t>
      </w:r>
      <w:r w:rsidR="00BE7B2B" w:rsidRPr="00EB1650">
        <w:rPr>
          <w:rFonts w:ascii="Book Antiqua" w:eastAsia="Book Antiqua" w:hAnsi="Book Antiqua" w:cs="Book Antiqua"/>
          <w:i/>
          <w:iCs/>
          <w:color w:val="000000"/>
        </w:rPr>
        <w:t>Zhongguo Quanke Yixue</w:t>
      </w:r>
      <w:r w:rsidRPr="00EB1650">
        <w:rPr>
          <w:rFonts w:ascii="Book Antiqua" w:eastAsia="Book Antiqua" w:hAnsi="Book Antiqua" w:cs="Book Antiqua"/>
          <w:color w:val="000000"/>
        </w:rPr>
        <w:t xml:space="preserve"> 2011; </w:t>
      </w:r>
      <w:r w:rsidRPr="00EB1650">
        <w:rPr>
          <w:rFonts w:ascii="Book Antiqua" w:eastAsia="Book Antiqua" w:hAnsi="Book Antiqua" w:cs="Book Antiqua"/>
          <w:b/>
          <w:bCs/>
          <w:color w:val="000000"/>
        </w:rPr>
        <w:t>14</w:t>
      </w:r>
      <w:r w:rsidRPr="00EB1650">
        <w:rPr>
          <w:rFonts w:ascii="Book Antiqua" w:eastAsia="Book Antiqua" w:hAnsi="Book Antiqua" w:cs="Book Antiqua"/>
          <w:color w:val="000000"/>
        </w:rPr>
        <w:t>: 2089-2090 [DOI: 10.1007/s10008-010-1224-4]</w:t>
      </w:r>
    </w:p>
    <w:p w14:paraId="63C23C1D"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27 </w:t>
      </w:r>
      <w:r w:rsidRPr="00EB1650">
        <w:rPr>
          <w:rFonts w:ascii="Book Antiqua" w:eastAsia="Book Antiqua" w:hAnsi="Book Antiqua" w:cs="Book Antiqua"/>
          <w:b/>
          <w:bCs/>
          <w:color w:val="000000"/>
        </w:rPr>
        <w:t>Martínez-Solís M</w:t>
      </w:r>
      <w:r w:rsidRPr="00EB1650">
        <w:rPr>
          <w:rFonts w:ascii="Book Antiqua" w:eastAsia="Book Antiqua" w:hAnsi="Book Antiqua" w:cs="Book Antiqua"/>
          <w:color w:val="000000"/>
        </w:rPr>
        <w:t xml:space="preserve">, Pinos D, Endo H, Portugal L, Sato R, Ferré J, Herrero S, Hernández-Martínez P. Role of Bacillus thuringiensis Cry1A toxins domains in the binding to the ABCC2 receptor from Spodoptera exigua. </w:t>
      </w:r>
      <w:r w:rsidRPr="00EB1650">
        <w:rPr>
          <w:rFonts w:ascii="Book Antiqua" w:eastAsia="Book Antiqua" w:hAnsi="Book Antiqua" w:cs="Book Antiqua"/>
          <w:i/>
          <w:iCs/>
          <w:color w:val="000000"/>
        </w:rPr>
        <w:t>Insect Biochem Mol Biol</w:t>
      </w:r>
      <w:r w:rsidRPr="00EB1650">
        <w:rPr>
          <w:rFonts w:ascii="Book Antiqua" w:eastAsia="Book Antiqua" w:hAnsi="Book Antiqua" w:cs="Book Antiqua"/>
          <w:color w:val="000000"/>
        </w:rPr>
        <w:t xml:space="preserve"> 2018; </w:t>
      </w:r>
      <w:r w:rsidRPr="00EB1650">
        <w:rPr>
          <w:rFonts w:ascii="Book Antiqua" w:eastAsia="Book Antiqua" w:hAnsi="Book Antiqua" w:cs="Book Antiqua"/>
          <w:b/>
          <w:bCs/>
          <w:color w:val="000000"/>
        </w:rPr>
        <w:t>101</w:t>
      </w:r>
      <w:r w:rsidRPr="00EB1650">
        <w:rPr>
          <w:rFonts w:ascii="Book Antiqua" w:eastAsia="Book Antiqua" w:hAnsi="Book Antiqua" w:cs="Book Antiqua"/>
          <w:color w:val="000000"/>
        </w:rPr>
        <w:t>: 47-56 [PMID: 30077769 DOI: 10.1016/j.ibmb.2018.07.006]</w:t>
      </w:r>
    </w:p>
    <w:p w14:paraId="2D890E8F"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28 </w:t>
      </w:r>
      <w:r w:rsidRPr="00EB1650">
        <w:rPr>
          <w:rFonts w:ascii="Book Antiqua" w:eastAsia="Book Antiqua" w:hAnsi="Book Antiqua" w:cs="Book Antiqua"/>
          <w:b/>
          <w:bCs/>
          <w:color w:val="000000"/>
        </w:rPr>
        <w:t>Nies AT</w:t>
      </w:r>
      <w:r w:rsidRPr="00EB1650">
        <w:rPr>
          <w:rFonts w:ascii="Book Antiqua" w:eastAsia="Book Antiqua" w:hAnsi="Book Antiqua" w:cs="Book Antiqua"/>
          <w:color w:val="000000"/>
        </w:rPr>
        <w:t xml:space="preserve">, Keppler D. The apical conjugate efflux pump ABCC2 (MRP2). </w:t>
      </w:r>
      <w:r w:rsidRPr="00EB1650">
        <w:rPr>
          <w:rFonts w:ascii="Book Antiqua" w:eastAsia="Book Antiqua" w:hAnsi="Book Antiqua" w:cs="Book Antiqua"/>
          <w:i/>
          <w:iCs/>
          <w:color w:val="000000"/>
        </w:rPr>
        <w:t>Pflugers Arch</w:t>
      </w:r>
      <w:r w:rsidRPr="00EB1650">
        <w:rPr>
          <w:rFonts w:ascii="Book Antiqua" w:eastAsia="Book Antiqua" w:hAnsi="Book Antiqua" w:cs="Book Antiqua"/>
          <w:color w:val="000000"/>
        </w:rPr>
        <w:t xml:space="preserve"> 2007; </w:t>
      </w:r>
      <w:r w:rsidRPr="00EB1650">
        <w:rPr>
          <w:rFonts w:ascii="Book Antiqua" w:eastAsia="Book Antiqua" w:hAnsi="Book Antiqua" w:cs="Book Antiqua"/>
          <w:b/>
          <w:bCs/>
          <w:color w:val="000000"/>
        </w:rPr>
        <w:t>453</w:t>
      </w:r>
      <w:r w:rsidRPr="00EB1650">
        <w:rPr>
          <w:rFonts w:ascii="Book Antiqua" w:eastAsia="Book Antiqua" w:hAnsi="Book Antiqua" w:cs="Book Antiqua"/>
          <w:color w:val="000000"/>
        </w:rPr>
        <w:t>: 643-659 [PMID: 16847695 DOI: 10.1007/s00424-006-0109-y]</w:t>
      </w:r>
    </w:p>
    <w:p w14:paraId="7E005E9C" w14:textId="2FC1EFDF"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29 </w:t>
      </w:r>
      <w:r w:rsidRPr="00EB1650">
        <w:rPr>
          <w:rFonts w:ascii="Book Antiqua" w:eastAsia="Book Antiqua" w:hAnsi="Book Antiqua" w:cs="Book Antiqua"/>
          <w:b/>
          <w:bCs/>
          <w:color w:val="000000"/>
        </w:rPr>
        <w:t>Corpechot C</w:t>
      </w:r>
      <w:r w:rsidRPr="00EB1650">
        <w:rPr>
          <w:rFonts w:ascii="Book Antiqua" w:eastAsia="Book Antiqua" w:hAnsi="Book Antiqua" w:cs="Book Antiqua"/>
          <w:color w:val="000000"/>
        </w:rPr>
        <w:t xml:space="preserve">, Ping C, Wendum D, Matsuda F, Barbu V, Poupon R. Identification of a novel </w:t>
      </w:r>
      <w:r w:rsidR="00E77A6B" w:rsidRPr="00EB1650">
        <w:rPr>
          <w:rFonts w:ascii="Book Antiqua" w:eastAsia="Book Antiqua" w:hAnsi="Book Antiqua" w:cs="Book Antiqua"/>
          <w:color w:val="000000"/>
        </w:rPr>
        <w:t>974C--&gt;G</w:t>
      </w:r>
      <w:r w:rsidRPr="00EB1650">
        <w:rPr>
          <w:rFonts w:ascii="Book Antiqua" w:eastAsia="Book Antiqua" w:hAnsi="Book Antiqua" w:cs="Book Antiqua"/>
          <w:color w:val="000000"/>
        </w:rPr>
        <w:t xml:space="preserve"> nonsense mutation of the MRP2/ABCC2 gene in a patient with Dubin-Johnson syndrome and analysis of the effects of rifampicin and ursodeoxycholic acid on serum bilirubin and bile acids. </w:t>
      </w:r>
      <w:r w:rsidRPr="00EB1650">
        <w:rPr>
          <w:rFonts w:ascii="Book Antiqua" w:eastAsia="Book Antiqua" w:hAnsi="Book Antiqua" w:cs="Book Antiqua"/>
          <w:i/>
          <w:iCs/>
          <w:color w:val="000000"/>
        </w:rPr>
        <w:t>Am J Gastroenterol</w:t>
      </w:r>
      <w:r w:rsidRPr="00EB1650">
        <w:rPr>
          <w:rFonts w:ascii="Book Antiqua" w:eastAsia="Book Antiqua" w:hAnsi="Book Antiqua" w:cs="Book Antiqua"/>
          <w:color w:val="000000"/>
        </w:rPr>
        <w:t xml:space="preserve"> 2006; </w:t>
      </w:r>
      <w:r w:rsidRPr="00EB1650">
        <w:rPr>
          <w:rFonts w:ascii="Book Antiqua" w:eastAsia="Book Antiqua" w:hAnsi="Book Antiqua" w:cs="Book Antiqua"/>
          <w:b/>
          <w:bCs/>
          <w:color w:val="000000"/>
        </w:rPr>
        <w:t>101</w:t>
      </w:r>
      <w:r w:rsidRPr="00EB1650">
        <w:rPr>
          <w:rFonts w:ascii="Book Antiqua" w:eastAsia="Book Antiqua" w:hAnsi="Book Antiqua" w:cs="Book Antiqua"/>
          <w:color w:val="000000"/>
        </w:rPr>
        <w:t>: 2427-2432 [PMID: 16952291 DOI: 10.1111/j.1572-0241.2006.00695.x]</w:t>
      </w:r>
    </w:p>
    <w:p w14:paraId="6F3A7EA1"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30 </w:t>
      </w:r>
      <w:r w:rsidRPr="00EB1650">
        <w:rPr>
          <w:rFonts w:ascii="Book Antiqua" w:eastAsia="Book Antiqua" w:hAnsi="Book Antiqua" w:cs="Book Antiqua"/>
          <w:b/>
          <w:bCs/>
          <w:color w:val="000000"/>
        </w:rPr>
        <w:t>Huynh MT</w:t>
      </w:r>
      <w:r w:rsidRPr="00EB1650">
        <w:rPr>
          <w:rFonts w:ascii="Book Antiqua" w:eastAsia="Book Antiqua" w:hAnsi="Book Antiqua" w:cs="Book Antiqua"/>
          <w:color w:val="000000"/>
        </w:rPr>
        <w:t xml:space="preserve">, Chrétien Y, Grison S, Delaunay JL, Lascols O, Tran CT, Goria O, Ramond MJ, Barbu V. Novel compound heterozygous ABCC2 variants in patients with Dubin-Johnson syndrome and intrahepatic cholestasis of pregnancy. </w:t>
      </w:r>
      <w:r w:rsidRPr="00EB1650">
        <w:rPr>
          <w:rFonts w:ascii="Book Antiqua" w:eastAsia="Book Antiqua" w:hAnsi="Book Antiqua" w:cs="Book Antiqua"/>
          <w:i/>
          <w:iCs/>
          <w:color w:val="000000"/>
        </w:rPr>
        <w:t>Clin Genet</w:t>
      </w:r>
      <w:r w:rsidRPr="00EB1650">
        <w:rPr>
          <w:rFonts w:ascii="Book Antiqua" w:eastAsia="Book Antiqua" w:hAnsi="Book Antiqua" w:cs="Book Antiqua"/>
          <w:color w:val="000000"/>
        </w:rPr>
        <w:t xml:space="preserve"> 2018; </w:t>
      </w:r>
      <w:r w:rsidRPr="00EB1650">
        <w:rPr>
          <w:rFonts w:ascii="Book Antiqua" w:eastAsia="Book Antiqua" w:hAnsi="Book Antiqua" w:cs="Book Antiqua"/>
          <w:b/>
          <w:bCs/>
          <w:color w:val="000000"/>
        </w:rPr>
        <w:t>94</w:t>
      </w:r>
      <w:r w:rsidRPr="00EB1650">
        <w:rPr>
          <w:rFonts w:ascii="Book Antiqua" w:eastAsia="Book Antiqua" w:hAnsi="Book Antiqua" w:cs="Book Antiqua"/>
          <w:color w:val="000000"/>
        </w:rPr>
        <w:t>: 480-481 [PMID: 30092126 DOI: 10.1111/cge.13420]</w:t>
      </w:r>
    </w:p>
    <w:p w14:paraId="3218DF59" w14:textId="77777777" w:rsidR="00A77B3E" w:rsidRPr="00EB1650" w:rsidRDefault="00A77B3E" w:rsidP="00EB1650">
      <w:pPr>
        <w:snapToGrid w:val="0"/>
        <w:spacing w:line="360" w:lineRule="auto"/>
        <w:jc w:val="both"/>
        <w:sectPr w:rsidR="00A77B3E" w:rsidRPr="00EB1650">
          <w:pgSz w:w="12240" w:h="15840"/>
          <w:pgMar w:top="1440" w:right="1440" w:bottom="1440" w:left="1440" w:header="720" w:footer="720" w:gutter="0"/>
          <w:cols w:space="720"/>
          <w:docGrid w:linePitch="360"/>
        </w:sectPr>
      </w:pPr>
    </w:p>
    <w:p w14:paraId="7F3D32B8" w14:textId="77777777" w:rsidR="00A77B3E" w:rsidRPr="00EB1650" w:rsidRDefault="00993E6A" w:rsidP="00EB1650">
      <w:pPr>
        <w:snapToGrid w:val="0"/>
        <w:spacing w:line="360" w:lineRule="auto"/>
        <w:jc w:val="both"/>
      </w:pPr>
      <w:r w:rsidRPr="00EB1650">
        <w:rPr>
          <w:rFonts w:ascii="Book Antiqua" w:eastAsia="Book Antiqua" w:hAnsi="Book Antiqua" w:cs="Book Antiqua"/>
          <w:b/>
          <w:color w:val="000000"/>
        </w:rPr>
        <w:lastRenderedPageBreak/>
        <w:t>Footnotes</w:t>
      </w:r>
    </w:p>
    <w:p w14:paraId="69CFB16E" w14:textId="77777777" w:rsidR="00A77B3E" w:rsidRPr="00EB1650" w:rsidRDefault="00993E6A" w:rsidP="00EB1650">
      <w:pPr>
        <w:snapToGrid w:val="0"/>
        <w:spacing w:line="360" w:lineRule="auto"/>
        <w:jc w:val="both"/>
      </w:pPr>
      <w:r w:rsidRPr="00EB1650">
        <w:rPr>
          <w:rFonts w:ascii="Book Antiqua" w:eastAsia="Book Antiqua" w:hAnsi="Book Antiqua" w:cs="Book Antiqua"/>
          <w:b/>
          <w:bCs/>
          <w:color w:val="000000"/>
        </w:rPr>
        <w:t xml:space="preserve">Informed consent statement: </w:t>
      </w:r>
      <w:r w:rsidRPr="00EB1650">
        <w:rPr>
          <w:rFonts w:ascii="Book Antiqua" w:eastAsia="Book Antiqua" w:hAnsi="Book Antiqua" w:cs="Book Antiqua"/>
          <w:color w:val="000000"/>
        </w:rPr>
        <w:t>Informed written consent was obtained from the patient for publication of this report and any accompanying images.</w:t>
      </w:r>
    </w:p>
    <w:p w14:paraId="5FD6BB13" w14:textId="77777777" w:rsidR="00A77B3E" w:rsidRPr="00EB1650" w:rsidRDefault="00A77B3E" w:rsidP="00EB1650">
      <w:pPr>
        <w:snapToGrid w:val="0"/>
        <w:spacing w:line="360" w:lineRule="auto"/>
        <w:jc w:val="both"/>
      </w:pPr>
    </w:p>
    <w:p w14:paraId="4BD3BA3E" w14:textId="1CF2781C" w:rsidR="00A77B3E" w:rsidRPr="00EB1650" w:rsidRDefault="00993E6A" w:rsidP="00EB1650">
      <w:pPr>
        <w:snapToGrid w:val="0"/>
        <w:spacing w:line="360" w:lineRule="auto"/>
        <w:jc w:val="both"/>
      </w:pPr>
      <w:r w:rsidRPr="00EB1650">
        <w:rPr>
          <w:rFonts w:ascii="Book Antiqua" w:eastAsia="Book Antiqua" w:hAnsi="Book Antiqua" w:cs="Book Antiqua"/>
          <w:b/>
          <w:bCs/>
          <w:color w:val="000000"/>
        </w:rPr>
        <w:t xml:space="preserve">Conflict-of-interest statement: </w:t>
      </w:r>
      <w:r w:rsidRPr="00EB1650">
        <w:rPr>
          <w:rFonts w:ascii="Book Antiqua" w:eastAsia="Book Antiqua" w:hAnsi="Book Antiqua" w:cs="Book Antiqua"/>
          <w:color w:val="000000"/>
        </w:rPr>
        <w:t>We declare that we have no conflict</w:t>
      </w:r>
      <w:r w:rsidR="002719C9">
        <w:rPr>
          <w:rFonts w:ascii="Book Antiqua" w:eastAsia="Book Antiqua" w:hAnsi="Book Antiqua" w:cs="Book Antiqua"/>
          <w:color w:val="000000"/>
        </w:rPr>
        <w:t>s</w:t>
      </w:r>
      <w:r w:rsidRPr="00EB1650">
        <w:rPr>
          <w:rFonts w:ascii="Book Antiqua" w:eastAsia="Book Antiqua" w:hAnsi="Book Antiqua" w:cs="Book Antiqua"/>
          <w:color w:val="000000"/>
        </w:rPr>
        <w:t xml:space="preserve"> of interest.</w:t>
      </w:r>
    </w:p>
    <w:p w14:paraId="149CBD69" w14:textId="77777777" w:rsidR="00A77B3E" w:rsidRPr="00EB1650" w:rsidRDefault="00A77B3E" w:rsidP="00EB1650">
      <w:pPr>
        <w:snapToGrid w:val="0"/>
        <w:spacing w:line="360" w:lineRule="auto"/>
        <w:jc w:val="both"/>
      </w:pPr>
    </w:p>
    <w:p w14:paraId="5C1B134D" w14:textId="77777777" w:rsidR="00A77B3E" w:rsidRPr="00EB1650" w:rsidRDefault="00993E6A" w:rsidP="00EB1650">
      <w:pPr>
        <w:snapToGrid w:val="0"/>
        <w:spacing w:line="360" w:lineRule="auto"/>
        <w:jc w:val="both"/>
      </w:pPr>
      <w:r w:rsidRPr="00EB1650">
        <w:rPr>
          <w:rFonts w:ascii="Book Antiqua" w:eastAsia="Book Antiqua" w:hAnsi="Book Antiqua" w:cs="Book Antiqua"/>
          <w:b/>
          <w:bCs/>
          <w:color w:val="000000"/>
        </w:rPr>
        <w:t xml:space="preserve">CARE Checklist (2016) statement: </w:t>
      </w:r>
      <w:r w:rsidRPr="00EB1650">
        <w:rPr>
          <w:rFonts w:ascii="Book Antiqua" w:eastAsia="Book Antiqua" w:hAnsi="Book Antiqua" w:cs="Book Antiqua"/>
          <w:color w:val="000000"/>
        </w:rPr>
        <w:t>The authors have read the CARE Checklist (2016), and the manuscript was prepared and revised according to the CARE Checklist (2016).</w:t>
      </w:r>
    </w:p>
    <w:p w14:paraId="15C0469E" w14:textId="77777777" w:rsidR="00A77B3E" w:rsidRPr="00EB1650" w:rsidRDefault="00A77B3E" w:rsidP="00EB1650">
      <w:pPr>
        <w:snapToGrid w:val="0"/>
        <w:spacing w:line="360" w:lineRule="auto"/>
        <w:jc w:val="both"/>
      </w:pPr>
    </w:p>
    <w:p w14:paraId="0C61E67B" w14:textId="77777777" w:rsidR="00A77B3E" w:rsidRPr="00EB1650" w:rsidRDefault="00993E6A" w:rsidP="00EB1650">
      <w:pPr>
        <w:snapToGrid w:val="0"/>
        <w:spacing w:line="360" w:lineRule="auto"/>
        <w:jc w:val="both"/>
      </w:pPr>
      <w:r w:rsidRPr="00EB1650">
        <w:rPr>
          <w:rFonts w:ascii="Book Antiqua" w:eastAsia="Book Antiqua" w:hAnsi="Book Antiqua" w:cs="Book Antiqua"/>
          <w:b/>
          <w:bCs/>
          <w:color w:val="000000"/>
        </w:rPr>
        <w:t xml:space="preserve">Open-Access: </w:t>
      </w:r>
      <w:r w:rsidRPr="00EB165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D3B050" w14:textId="77777777" w:rsidR="00A77B3E" w:rsidRPr="00EB1650" w:rsidRDefault="00A77B3E" w:rsidP="00EB1650">
      <w:pPr>
        <w:snapToGrid w:val="0"/>
        <w:spacing w:line="360" w:lineRule="auto"/>
        <w:jc w:val="both"/>
      </w:pPr>
    </w:p>
    <w:p w14:paraId="2E1FA64F" w14:textId="216D43B7" w:rsidR="00A77B3E" w:rsidRPr="00EB1650" w:rsidRDefault="00993E6A" w:rsidP="00EB1650">
      <w:pPr>
        <w:snapToGrid w:val="0"/>
        <w:spacing w:line="360" w:lineRule="auto"/>
        <w:jc w:val="both"/>
      </w:pPr>
      <w:r w:rsidRPr="00EB1650">
        <w:rPr>
          <w:rFonts w:ascii="Book Antiqua" w:eastAsia="Book Antiqua" w:hAnsi="Book Antiqua" w:cs="Book Antiqua"/>
          <w:b/>
          <w:color w:val="000000"/>
        </w:rPr>
        <w:t xml:space="preserve">Manuscript source: </w:t>
      </w:r>
      <w:r w:rsidRPr="00EB1650">
        <w:rPr>
          <w:rFonts w:ascii="Book Antiqua" w:eastAsia="Book Antiqua" w:hAnsi="Book Antiqua" w:cs="Book Antiqua"/>
          <w:color w:val="000000"/>
        </w:rPr>
        <w:t xml:space="preserve">Unsolicited </w:t>
      </w:r>
      <w:r w:rsidR="00807CD0" w:rsidRPr="00EB1650">
        <w:rPr>
          <w:rFonts w:ascii="Book Antiqua" w:eastAsia="Book Antiqua" w:hAnsi="Book Antiqua" w:cs="Book Antiqua"/>
          <w:color w:val="000000"/>
        </w:rPr>
        <w:t>m</w:t>
      </w:r>
      <w:r w:rsidRPr="00EB1650">
        <w:rPr>
          <w:rFonts w:ascii="Book Antiqua" w:eastAsia="Book Antiqua" w:hAnsi="Book Antiqua" w:cs="Book Antiqua"/>
          <w:color w:val="000000"/>
        </w:rPr>
        <w:t>anuscript</w:t>
      </w:r>
    </w:p>
    <w:p w14:paraId="0F3BF5DA" w14:textId="77777777" w:rsidR="00A77B3E" w:rsidRPr="00EB1650" w:rsidRDefault="00A77B3E" w:rsidP="00EB1650">
      <w:pPr>
        <w:snapToGrid w:val="0"/>
        <w:spacing w:line="360" w:lineRule="auto"/>
        <w:jc w:val="both"/>
      </w:pPr>
    </w:p>
    <w:p w14:paraId="0A5354CF" w14:textId="77777777" w:rsidR="00A77B3E" w:rsidRPr="00EB1650" w:rsidRDefault="00993E6A" w:rsidP="00EB1650">
      <w:pPr>
        <w:snapToGrid w:val="0"/>
        <w:spacing w:line="360" w:lineRule="auto"/>
        <w:jc w:val="both"/>
      </w:pPr>
      <w:r w:rsidRPr="00EB1650">
        <w:rPr>
          <w:rFonts w:ascii="Book Antiqua" w:eastAsia="Book Antiqua" w:hAnsi="Book Antiqua" w:cs="Book Antiqua"/>
          <w:b/>
          <w:color w:val="000000"/>
        </w:rPr>
        <w:t xml:space="preserve">Peer-review started: </w:t>
      </w:r>
      <w:r w:rsidRPr="00EB1650">
        <w:rPr>
          <w:rFonts w:ascii="Book Antiqua" w:eastAsia="Book Antiqua" w:hAnsi="Book Antiqua" w:cs="Book Antiqua"/>
          <w:color w:val="000000"/>
        </w:rPr>
        <w:t>September 1, 2020</w:t>
      </w:r>
    </w:p>
    <w:p w14:paraId="39E94DE9" w14:textId="77777777" w:rsidR="00A77B3E" w:rsidRPr="00EB1650" w:rsidRDefault="00993E6A" w:rsidP="00EB1650">
      <w:pPr>
        <w:snapToGrid w:val="0"/>
        <w:spacing w:line="360" w:lineRule="auto"/>
        <w:jc w:val="both"/>
      </w:pPr>
      <w:r w:rsidRPr="00EB1650">
        <w:rPr>
          <w:rFonts w:ascii="Book Antiqua" w:eastAsia="Book Antiqua" w:hAnsi="Book Antiqua" w:cs="Book Antiqua"/>
          <w:b/>
          <w:color w:val="000000"/>
        </w:rPr>
        <w:t xml:space="preserve">First decision: </w:t>
      </w:r>
      <w:r w:rsidRPr="00EB1650">
        <w:rPr>
          <w:rFonts w:ascii="Book Antiqua" w:eastAsia="Book Antiqua" w:hAnsi="Book Antiqua" w:cs="Book Antiqua"/>
          <w:color w:val="000000"/>
        </w:rPr>
        <w:t>November 8, 2020</w:t>
      </w:r>
    </w:p>
    <w:p w14:paraId="465EACC6" w14:textId="77777777" w:rsidR="00A77B3E" w:rsidRPr="00EB1650" w:rsidRDefault="00993E6A" w:rsidP="00EB1650">
      <w:pPr>
        <w:snapToGrid w:val="0"/>
        <w:spacing w:line="360" w:lineRule="auto"/>
        <w:jc w:val="both"/>
      </w:pPr>
      <w:r w:rsidRPr="00EB1650">
        <w:rPr>
          <w:rFonts w:ascii="Book Antiqua" w:eastAsia="Book Antiqua" w:hAnsi="Book Antiqua" w:cs="Book Antiqua"/>
          <w:b/>
          <w:color w:val="000000"/>
        </w:rPr>
        <w:t xml:space="preserve">Article in press: </w:t>
      </w:r>
    </w:p>
    <w:p w14:paraId="39170C8F" w14:textId="77777777" w:rsidR="00A77B3E" w:rsidRPr="00EB1650" w:rsidRDefault="00A77B3E" w:rsidP="00EB1650">
      <w:pPr>
        <w:snapToGrid w:val="0"/>
        <w:spacing w:line="360" w:lineRule="auto"/>
        <w:jc w:val="both"/>
      </w:pPr>
    </w:p>
    <w:p w14:paraId="4449A19E" w14:textId="7B1C23B1" w:rsidR="00A77B3E" w:rsidRPr="00EB1650" w:rsidRDefault="00993E6A" w:rsidP="00EB1650">
      <w:pPr>
        <w:snapToGrid w:val="0"/>
        <w:spacing w:line="360" w:lineRule="auto"/>
        <w:jc w:val="both"/>
      </w:pPr>
      <w:r w:rsidRPr="00EB1650">
        <w:rPr>
          <w:rFonts w:ascii="Book Antiqua" w:eastAsia="Book Antiqua" w:hAnsi="Book Antiqua" w:cs="Book Antiqua"/>
          <w:b/>
          <w:color w:val="000000"/>
        </w:rPr>
        <w:t xml:space="preserve">Specialty type: </w:t>
      </w:r>
      <w:r w:rsidR="00761036" w:rsidRPr="00EB1650">
        <w:rPr>
          <w:rFonts w:ascii="Book Antiqua" w:eastAsia="Book Antiqua" w:hAnsi="Book Antiqua" w:cs="Book Antiqua"/>
          <w:color w:val="000000"/>
        </w:rPr>
        <w:t>Medicine, research and experimental</w:t>
      </w:r>
    </w:p>
    <w:p w14:paraId="57C9F1CE" w14:textId="77777777" w:rsidR="00A77B3E" w:rsidRPr="00EB1650" w:rsidRDefault="00993E6A" w:rsidP="00EB1650">
      <w:pPr>
        <w:snapToGrid w:val="0"/>
        <w:spacing w:line="360" w:lineRule="auto"/>
        <w:jc w:val="both"/>
      </w:pPr>
      <w:r w:rsidRPr="00EB1650">
        <w:rPr>
          <w:rFonts w:ascii="Book Antiqua" w:eastAsia="Book Antiqua" w:hAnsi="Book Antiqua" w:cs="Book Antiqua"/>
          <w:b/>
          <w:color w:val="000000"/>
        </w:rPr>
        <w:t xml:space="preserve">Country/Territory of origin: </w:t>
      </w:r>
      <w:r w:rsidRPr="00EB1650">
        <w:rPr>
          <w:rFonts w:ascii="Book Antiqua" w:eastAsia="Book Antiqua" w:hAnsi="Book Antiqua" w:cs="Book Antiqua"/>
          <w:color w:val="000000"/>
        </w:rPr>
        <w:t>China</w:t>
      </w:r>
    </w:p>
    <w:p w14:paraId="794E49A5" w14:textId="77777777" w:rsidR="00A77B3E" w:rsidRPr="00EB1650" w:rsidRDefault="00993E6A" w:rsidP="00EB1650">
      <w:pPr>
        <w:snapToGrid w:val="0"/>
        <w:spacing w:line="360" w:lineRule="auto"/>
        <w:jc w:val="both"/>
      </w:pPr>
      <w:r w:rsidRPr="00EB1650">
        <w:rPr>
          <w:rFonts w:ascii="Book Antiqua" w:eastAsia="Book Antiqua" w:hAnsi="Book Antiqua" w:cs="Book Antiqua"/>
          <w:b/>
          <w:color w:val="000000"/>
        </w:rPr>
        <w:t>Peer-review report’s scientific quality classification</w:t>
      </w:r>
    </w:p>
    <w:p w14:paraId="4B6C28AA"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Grade A (Excellent): 0</w:t>
      </w:r>
    </w:p>
    <w:p w14:paraId="0F60E6FD"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Grade B (Very good): 0</w:t>
      </w:r>
    </w:p>
    <w:p w14:paraId="138A3A99" w14:textId="239C79E3" w:rsidR="00A77B3E" w:rsidRPr="00EB1650" w:rsidRDefault="00993E6A" w:rsidP="00EB1650">
      <w:pPr>
        <w:snapToGrid w:val="0"/>
        <w:spacing w:line="360" w:lineRule="auto"/>
        <w:jc w:val="both"/>
      </w:pPr>
      <w:r w:rsidRPr="00EB1650">
        <w:rPr>
          <w:rFonts w:ascii="Book Antiqua" w:eastAsia="Book Antiqua" w:hAnsi="Book Antiqua" w:cs="Book Antiqua"/>
          <w:color w:val="000000"/>
        </w:rPr>
        <w:t>Grade C (Good): C</w:t>
      </w:r>
      <w:r w:rsidR="00D759A9" w:rsidRPr="00EB1650">
        <w:rPr>
          <w:rFonts w:ascii="Book Antiqua" w:eastAsia="Book Antiqua" w:hAnsi="Book Antiqua" w:cs="Book Antiqua"/>
          <w:color w:val="000000"/>
        </w:rPr>
        <w:t>, C</w:t>
      </w:r>
    </w:p>
    <w:p w14:paraId="38F6CC62"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Grade D (Fair): 0</w:t>
      </w:r>
    </w:p>
    <w:p w14:paraId="6F0BAC68"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Grade E (Poor): 0</w:t>
      </w:r>
    </w:p>
    <w:p w14:paraId="2DE205B2" w14:textId="77777777" w:rsidR="00A77B3E" w:rsidRPr="00EB1650" w:rsidRDefault="00A77B3E" w:rsidP="00EB1650">
      <w:pPr>
        <w:snapToGrid w:val="0"/>
        <w:spacing w:line="360" w:lineRule="auto"/>
        <w:jc w:val="both"/>
      </w:pPr>
    </w:p>
    <w:p w14:paraId="53015781" w14:textId="37BB93A2" w:rsidR="00A77B3E" w:rsidRPr="00EB1650" w:rsidRDefault="00993E6A" w:rsidP="00EB1650">
      <w:pPr>
        <w:snapToGrid w:val="0"/>
        <w:spacing w:line="360" w:lineRule="auto"/>
        <w:jc w:val="both"/>
        <w:rPr>
          <w:rFonts w:ascii="Book Antiqua" w:eastAsia="Book Antiqua" w:hAnsi="Book Antiqua" w:cs="Book Antiqua"/>
          <w:b/>
          <w:color w:val="000000"/>
        </w:rPr>
      </w:pPr>
      <w:r w:rsidRPr="00EB1650">
        <w:rPr>
          <w:rFonts w:ascii="Book Antiqua" w:eastAsia="Book Antiqua" w:hAnsi="Book Antiqua" w:cs="Book Antiqua"/>
          <w:b/>
          <w:color w:val="000000"/>
        </w:rPr>
        <w:t xml:space="preserve">P-Reviewer: </w:t>
      </w:r>
      <w:r w:rsidRPr="00EB1650">
        <w:rPr>
          <w:rFonts w:ascii="Book Antiqua" w:eastAsia="Book Antiqua" w:hAnsi="Book Antiqua" w:cs="Book Antiqua"/>
          <w:color w:val="000000"/>
        </w:rPr>
        <w:t>Cure E</w:t>
      </w:r>
      <w:r w:rsidRPr="00EB1650">
        <w:rPr>
          <w:rFonts w:ascii="Book Antiqua" w:eastAsia="Book Antiqua" w:hAnsi="Book Antiqua" w:cs="Book Antiqua"/>
          <w:b/>
          <w:color w:val="000000"/>
        </w:rPr>
        <w:t xml:space="preserve"> S-Editor: </w:t>
      </w:r>
      <w:r w:rsidRPr="00EB1650">
        <w:rPr>
          <w:rFonts w:ascii="Book Antiqua" w:eastAsia="Book Antiqua" w:hAnsi="Book Antiqua" w:cs="Book Antiqua"/>
          <w:color w:val="000000"/>
        </w:rPr>
        <w:t>Huang P</w:t>
      </w:r>
      <w:r w:rsidRPr="00EB1650">
        <w:rPr>
          <w:rFonts w:ascii="Book Antiqua" w:eastAsia="Book Antiqua" w:hAnsi="Book Antiqua" w:cs="Book Antiqua"/>
          <w:b/>
          <w:color w:val="000000"/>
        </w:rPr>
        <w:t xml:space="preserve"> L-Editor:  </w:t>
      </w:r>
      <w:r w:rsidR="00471C90" w:rsidRPr="00EB1650">
        <w:rPr>
          <w:rFonts w:ascii="Book Antiqua" w:eastAsia="Book Antiqua" w:hAnsi="Book Antiqua" w:cs="Book Antiqua"/>
          <w:bCs/>
          <w:color w:val="000000"/>
        </w:rPr>
        <w:t xml:space="preserve">Filipodia </w:t>
      </w:r>
      <w:r w:rsidRPr="00EB1650">
        <w:rPr>
          <w:rFonts w:ascii="Book Antiqua" w:eastAsia="Book Antiqua" w:hAnsi="Book Antiqua" w:cs="Book Antiqua"/>
          <w:b/>
          <w:color w:val="000000"/>
        </w:rPr>
        <w:t xml:space="preserve">P-Editor: </w:t>
      </w:r>
    </w:p>
    <w:p w14:paraId="13AF92D9" w14:textId="77777777" w:rsidR="00193E1D" w:rsidRPr="00EB1650" w:rsidRDefault="00193E1D" w:rsidP="00EB1650">
      <w:pPr>
        <w:snapToGrid w:val="0"/>
        <w:spacing w:line="360" w:lineRule="auto"/>
        <w:jc w:val="both"/>
        <w:sectPr w:rsidR="00193E1D" w:rsidRPr="00EB1650">
          <w:pgSz w:w="12240" w:h="15840"/>
          <w:pgMar w:top="1440" w:right="1440" w:bottom="1440" w:left="1440" w:header="720" w:footer="720" w:gutter="0"/>
          <w:cols w:space="720"/>
          <w:docGrid w:linePitch="360"/>
        </w:sectPr>
      </w:pPr>
    </w:p>
    <w:p w14:paraId="7586C188" w14:textId="1A97C4DD" w:rsidR="00A77B3E" w:rsidRPr="00EB1650" w:rsidRDefault="00993E6A" w:rsidP="00EB1650">
      <w:pPr>
        <w:snapToGrid w:val="0"/>
        <w:spacing w:line="360" w:lineRule="auto"/>
        <w:jc w:val="both"/>
        <w:rPr>
          <w:rFonts w:ascii="Book Antiqua" w:eastAsia="Book Antiqua" w:hAnsi="Book Antiqua" w:cs="Book Antiqua"/>
          <w:b/>
          <w:color w:val="000000"/>
        </w:rPr>
      </w:pPr>
      <w:r w:rsidRPr="00EB1650">
        <w:rPr>
          <w:rFonts w:ascii="Book Antiqua" w:eastAsia="Book Antiqua" w:hAnsi="Book Antiqua" w:cs="Book Antiqua"/>
          <w:b/>
          <w:color w:val="000000"/>
        </w:rPr>
        <w:lastRenderedPageBreak/>
        <w:t>Figure Legends</w:t>
      </w:r>
    </w:p>
    <w:p w14:paraId="4B67FF51" w14:textId="62E07EBF" w:rsidR="004E53FF" w:rsidRPr="00EB1650" w:rsidRDefault="00857E61" w:rsidP="00EB1650">
      <w:pPr>
        <w:snapToGrid w:val="0"/>
        <w:spacing w:line="360" w:lineRule="auto"/>
        <w:jc w:val="both"/>
      </w:pPr>
      <w:r w:rsidRPr="00EB1650">
        <w:rPr>
          <w:noProof/>
          <w:lang w:eastAsia="zh-CN"/>
        </w:rPr>
        <w:drawing>
          <wp:inline distT="0" distB="0" distL="0" distR="0" wp14:anchorId="75123878" wp14:editId="0DA012AD">
            <wp:extent cx="3640220" cy="234086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49817" cy="2347035"/>
                    </a:xfrm>
                    <a:prstGeom prst="rect">
                      <a:avLst/>
                    </a:prstGeom>
                  </pic:spPr>
                </pic:pic>
              </a:graphicData>
            </a:graphic>
          </wp:inline>
        </w:drawing>
      </w:r>
    </w:p>
    <w:p w14:paraId="4DBB7E29" w14:textId="3263D061" w:rsidR="00857E61" w:rsidRPr="00EB1650" w:rsidRDefault="00993E6A" w:rsidP="00EB1650">
      <w:pPr>
        <w:snapToGrid w:val="0"/>
        <w:spacing w:line="360" w:lineRule="auto"/>
        <w:jc w:val="both"/>
        <w:rPr>
          <w:rFonts w:ascii="Book Antiqua" w:eastAsia="Book Antiqua" w:hAnsi="Book Antiqua" w:cs="Book Antiqua"/>
          <w:b/>
          <w:bCs/>
          <w:color w:val="000000"/>
        </w:rPr>
      </w:pPr>
      <w:r w:rsidRPr="00EB1650">
        <w:rPr>
          <w:rFonts w:ascii="Book Antiqua" w:eastAsia="Book Antiqua" w:hAnsi="Book Antiqua" w:cs="Book Antiqua"/>
          <w:b/>
          <w:bCs/>
          <w:color w:val="000000"/>
        </w:rPr>
        <w:t>Fig</w:t>
      </w:r>
      <w:r w:rsidR="00857E61" w:rsidRPr="00EB1650">
        <w:rPr>
          <w:rFonts w:ascii="Book Antiqua" w:eastAsia="Book Antiqua" w:hAnsi="Book Antiqua" w:cs="Book Antiqua"/>
          <w:b/>
          <w:bCs/>
          <w:color w:val="000000"/>
        </w:rPr>
        <w:t xml:space="preserve">ure </w:t>
      </w:r>
      <w:r w:rsidRPr="00EB1650">
        <w:rPr>
          <w:rFonts w:ascii="Book Antiqua" w:eastAsia="Book Antiqua" w:hAnsi="Book Antiqua" w:cs="Book Antiqua"/>
          <w:b/>
          <w:bCs/>
          <w:color w:val="000000"/>
        </w:rPr>
        <w:t>1</w:t>
      </w:r>
      <w:r w:rsidRPr="00EB1650">
        <w:rPr>
          <w:rFonts w:ascii="Book Antiqua" w:eastAsia="Book Antiqua" w:hAnsi="Book Antiqua" w:cs="Book Antiqua"/>
          <w:color w:val="000000"/>
        </w:rPr>
        <w:t xml:space="preserve"> </w:t>
      </w:r>
      <w:r w:rsidR="002719C9">
        <w:rPr>
          <w:rFonts w:ascii="Book Antiqua" w:eastAsia="Book Antiqua" w:hAnsi="Book Antiqua" w:cs="Book Antiqua"/>
          <w:b/>
          <w:bCs/>
          <w:color w:val="000000"/>
        </w:rPr>
        <w:t>L</w:t>
      </w:r>
      <w:r w:rsidRPr="00EB1650">
        <w:rPr>
          <w:rFonts w:ascii="Book Antiqua" w:eastAsia="Book Antiqua" w:hAnsi="Book Antiqua" w:cs="Book Antiqua"/>
          <w:b/>
          <w:bCs/>
          <w:color w:val="000000"/>
        </w:rPr>
        <w:t>aparoscop</w:t>
      </w:r>
      <w:r w:rsidR="002719C9">
        <w:rPr>
          <w:rFonts w:ascii="Book Antiqua" w:eastAsia="Book Antiqua" w:hAnsi="Book Antiqua" w:cs="Book Antiqua"/>
          <w:b/>
          <w:bCs/>
          <w:color w:val="000000"/>
        </w:rPr>
        <w:t xml:space="preserve">ic images presenting a </w:t>
      </w:r>
      <w:r w:rsidRPr="00EB1650">
        <w:rPr>
          <w:rFonts w:ascii="Book Antiqua" w:eastAsia="Book Antiqua" w:hAnsi="Book Antiqua" w:cs="Book Antiqua"/>
          <w:b/>
          <w:bCs/>
          <w:color w:val="000000"/>
        </w:rPr>
        <w:t>was deep black-brown</w:t>
      </w:r>
      <w:r w:rsidR="002719C9" w:rsidRPr="002719C9">
        <w:rPr>
          <w:rFonts w:ascii="Book Antiqua" w:eastAsia="Book Antiqua" w:hAnsi="Book Antiqua" w:cs="Book Antiqua"/>
          <w:b/>
          <w:bCs/>
          <w:color w:val="000000"/>
        </w:rPr>
        <w:t xml:space="preserve"> </w:t>
      </w:r>
      <w:r w:rsidR="002719C9" w:rsidRPr="00EB1650">
        <w:rPr>
          <w:rFonts w:ascii="Book Antiqua" w:eastAsia="Book Antiqua" w:hAnsi="Book Antiqua" w:cs="Book Antiqua"/>
          <w:b/>
          <w:bCs/>
          <w:color w:val="000000"/>
        </w:rPr>
        <w:t>liver</w:t>
      </w:r>
      <w:r w:rsidRPr="00EB1650">
        <w:rPr>
          <w:rFonts w:ascii="Book Antiqua" w:eastAsia="Book Antiqua" w:hAnsi="Book Antiqua" w:cs="Book Antiqua"/>
          <w:b/>
          <w:bCs/>
          <w:color w:val="000000"/>
        </w:rPr>
        <w:t xml:space="preserve"> with a smooth surface</w:t>
      </w:r>
      <w:r w:rsidR="002719C9">
        <w:rPr>
          <w:rFonts w:ascii="Book Antiqua" w:eastAsia="Book Antiqua" w:hAnsi="Book Antiqua" w:cs="Book Antiqua"/>
          <w:b/>
          <w:bCs/>
          <w:color w:val="000000"/>
        </w:rPr>
        <w:t xml:space="preserve"> and</w:t>
      </w:r>
      <w:r w:rsidR="002719C9" w:rsidRPr="00EB1650">
        <w:rPr>
          <w:rFonts w:ascii="Book Antiqua" w:eastAsia="Book Antiqua" w:hAnsi="Book Antiqua" w:cs="Book Antiqua"/>
          <w:b/>
          <w:bCs/>
          <w:color w:val="000000"/>
        </w:rPr>
        <w:t xml:space="preserve"> </w:t>
      </w:r>
      <w:r w:rsidRPr="00EB1650">
        <w:rPr>
          <w:rFonts w:ascii="Book Antiqua" w:eastAsia="Book Antiqua" w:hAnsi="Book Antiqua" w:cs="Book Antiqua"/>
          <w:b/>
          <w:bCs/>
          <w:color w:val="000000"/>
        </w:rPr>
        <w:t>the slightly shorter edges</w:t>
      </w:r>
      <w:r w:rsidR="002719C9">
        <w:rPr>
          <w:rFonts w:ascii="Book Antiqua" w:eastAsia="Book Antiqua" w:hAnsi="Book Antiqua" w:cs="Book Antiqua"/>
          <w:b/>
          <w:bCs/>
          <w:color w:val="000000"/>
        </w:rPr>
        <w:t>,</w:t>
      </w:r>
      <w:r w:rsidRPr="00EB1650">
        <w:rPr>
          <w:rFonts w:ascii="Book Antiqua" w:eastAsia="Book Antiqua" w:hAnsi="Book Antiqua" w:cs="Book Antiqua"/>
          <w:b/>
          <w:bCs/>
          <w:color w:val="000000"/>
        </w:rPr>
        <w:t xml:space="preserve"> and </w:t>
      </w:r>
      <w:r w:rsidR="002719C9">
        <w:rPr>
          <w:rFonts w:ascii="Book Antiqua" w:eastAsia="Book Antiqua" w:hAnsi="Book Antiqua" w:cs="Book Antiqua"/>
          <w:b/>
          <w:bCs/>
          <w:color w:val="000000"/>
        </w:rPr>
        <w:t xml:space="preserve">a </w:t>
      </w:r>
      <w:r w:rsidRPr="00EB1650">
        <w:rPr>
          <w:rFonts w:ascii="Book Antiqua" w:eastAsia="Book Antiqua" w:hAnsi="Book Antiqua" w:cs="Book Antiqua"/>
          <w:b/>
          <w:bCs/>
          <w:color w:val="000000"/>
        </w:rPr>
        <w:t>stone-filled gallbladder (red arrow</w:t>
      </w:r>
      <w:r w:rsidR="002719C9">
        <w:rPr>
          <w:rFonts w:ascii="Book Antiqua" w:eastAsia="Book Antiqua" w:hAnsi="Book Antiqua" w:cs="Book Antiqua"/>
          <w:b/>
          <w:bCs/>
          <w:color w:val="000000"/>
        </w:rPr>
        <w:t>s</w:t>
      </w:r>
      <w:r w:rsidRPr="00EB1650">
        <w:rPr>
          <w:rFonts w:ascii="Book Antiqua" w:eastAsia="Book Antiqua" w:hAnsi="Book Antiqua" w:cs="Book Antiqua"/>
          <w:b/>
          <w:bCs/>
          <w:color w:val="000000"/>
        </w:rPr>
        <w:t>).</w:t>
      </w:r>
    </w:p>
    <w:p w14:paraId="7282BD7D" w14:textId="0B487447" w:rsidR="00A77B3E" w:rsidRPr="00EB1650" w:rsidRDefault="00857E61" w:rsidP="00EB1650">
      <w:pPr>
        <w:snapToGrid w:val="0"/>
        <w:spacing w:line="360" w:lineRule="auto"/>
        <w:jc w:val="both"/>
        <w:rPr>
          <w:rFonts w:ascii="Book Antiqua" w:eastAsia="Book Antiqua" w:hAnsi="Book Antiqua" w:cs="Book Antiqua"/>
          <w:b/>
          <w:bCs/>
          <w:color w:val="000000"/>
        </w:rPr>
      </w:pPr>
      <w:r w:rsidRPr="00EB1650">
        <w:rPr>
          <w:rFonts w:ascii="Book Antiqua" w:eastAsia="Book Antiqua" w:hAnsi="Book Antiqua" w:cs="Book Antiqua"/>
          <w:b/>
          <w:bCs/>
          <w:color w:val="000000"/>
        </w:rPr>
        <w:br w:type="page"/>
      </w:r>
      <w:r w:rsidRPr="00EB1650">
        <w:rPr>
          <w:noProof/>
          <w:lang w:eastAsia="zh-CN"/>
        </w:rPr>
        <w:lastRenderedPageBreak/>
        <w:drawing>
          <wp:inline distT="0" distB="0" distL="0" distR="0" wp14:anchorId="1B8F0DFD" wp14:editId="57B11D64">
            <wp:extent cx="3888603" cy="16605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0522" cy="1661370"/>
                    </a:xfrm>
                    <a:prstGeom prst="rect">
                      <a:avLst/>
                    </a:prstGeom>
                  </pic:spPr>
                </pic:pic>
              </a:graphicData>
            </a:graphic>
          </wp:inline>
        </w:drawing>
      </w:r>
    </w:p>
    <w:p w14:paraId="2CE3B932" w14:textId="58356254" w:rsidR="00857E61" w:rsidRPr="00EB1650" w:rsidRDefault="00993E6A" w:rsidP="00EB1650">
      <w:pPr>
        <w:snapToGrid w:val="0"/>
        <w:spacing w:line="360" w:lineRule="auto"/>
        <w:jc w:val="both"/>
        <w:rPr>
          <w:rFonts w:ascii="Book Antiqua" w:eastAsia="Book Antiqua" w:hAnsi="Book Antiqua" w:cs="Book Antiqua"/>
          <w:color w:val="000000"/>
        </w:rPr>
      </w:pPr>
      <w:r w:rsidRPr="00EB1650">
        <w:rPr>
          <w:rFonts w:ascii="Book Antiqua" w:eastAsia="Book Antiqua" w:hAnsi="Book Antiqua" w:cs="Book Antiqua"/>
          <w:b/>
          <w:bCs/>
          <w:color w:val="000000"/>
        </w:rPr>
        <w:t>Fig</w:t>
      </w:r>
      <w:r w:rsidR="00857E61" w:rsidRPr="00EB1650">
        <w:rPr>
          <w:rFonts w:ascii="Book Antiqua" w:eastAsia="Book Antiqua" w:hAnsi="Book Antiqua" w:cs="Book Antiqua"/>
          <w:b/>
          <w:bCs/>
          <w:color w:val="000000"/>
        </w:rPr>
        <w:t xml:space="preserve">ure </w:t>
      </w:r>
      <w:r w:rsidRPr="00EB1650">
        <w:rPr>
          <w:rFonts w:ascii="Book Antiqua" w:eastAsia="Book Antiqua" w:hAnsi="Book Antiqua" w:cs="Book Antiqua"/>
          <w:b/>
          <w:bCs/>
          <w:color w:val="000000"/>
        </w:rPr>
        <w:t>2</w:t>
      </w:r>
      <w:r w:rsidR="00857E61" w:rsidRPr="00EB1650">
        <w:rPr>
          <w:rFonts w:ascii="Book Antiqua" w:eastAsia="Book Antiqua" w:hAnsi="Book Antiqua" w:cs="Book Antiqua"/>
          <w:b/>
          <w:bCs/>
          <w:color w:val="000000"/>
        </w:rPr>
        <w:t xml:space="preserve"> Imaging </w:t>
      </w:r>
      <w:r w:rsidR="002719C9" w:rsidRPr="00555F11">
        <w:rPr>
          <w:rFonts w:ascii="Book Antiqua" w:eastAsia="Book Antiqua" w:hAnsi="Book Antiqua" w:cs="Book Antiqua"/>
          <w:b/>
          <w:bCs/>
          <w:color w:val="000000"/>
        </w:rPr>
        <w:t>results</w:t>
      </w:r>
      <w:r w:rsidR="00857E61" w:rsidRPr="00EB1650">
        <w:rPr>
          <w:rFonts w:ascii="Book Antiqua" w:eastAsia="Book Antiqua" w:hAnsi="Book Antiqua" w:cs="Book Antiqua"/>
          <w:b/>
          <w:bCs/>
          <w:color w:val="000000"/>
        </w:rPr>
        <w:t>.</w:t>
      </w:r>
      <w:r w:rsidRPr="00EB1650">
        <w:rPr>
          <w:rFonts w:ascii="Book Antiqua" w:eastAsia="Book Antiqua" w:hAnsi="Book Antiqua" w:cs="Book Antiqua"/>
          <w:color w:val="000000"/>
        </w:rPr>
        <w:t xml:space="preserve"> </w:t>
      </w:r>
      <w:r w:rsidR="00857E61" w:rsidRPr="00EB1650">
        <w:rPr>
          <w:rFonts w:ascii="Book Antiqua" w:eastAsia="Book Antiqua" w:hAnsi="Book Antiqua" w:cs="Book Antiqua"/>
          <w:color w:val="000000"/>
        </w:rPr>
        <w:t>A:</w:t>
      </w:r>
      <w:r w:rsidRPr="00EB1650">
        <w:rPr>
          <w:rFonts w:ascii="Book Antiqua" w:eastAsia="Book Antiqua" w:hAnsi="Book Antiqua" w:cs="Book Antiqua"/>
          <w:color w:val="000000"/>
        </w:rPr>
        <w:t xml:space="preserve"> Hematoxylin and eosin staining </w:t>
      </w:r>
      <w:r w:rsidR="002719C9">
        <w:rPr>
          <w:rFonts w:ascii="Book Antiqua" w:eastAsia="Book Antiqua" w:hAnsi="Book Antiqua" w:cs="Book Antiqua"/>
          <w:color w:val="000000"/>
        </w:rPr>
        <w:t xml:space="preserve">of </w:t>
      </w:r>
      <w:r w:rsidRPr="00EB1650">
        <w:rPr>
          <w:rFonts w:ascii="Book Antiqua" w:eastAsia="Book Antiqua" w:hAnsi="Book Antiqua" w:cs="Book Antiqua"/>
          <w:color w:val="000000"/>
        </w:rPr>
        <w:t xml:space="preserve">liver cells </w:t>
      </w:r>
      <w:r w:rsidR="002719C9" w:rsidRPr="00555F11">
        <w:rPr>
          <w:rFonts w:ascii="Book Antiqua" w:eastAsia="Book Antiqua" w:hAnsi="Book Antiqua" w:cs="Book Antiqua"/>
          <w:color w:val="000000"/>
        </w:rPr>
        <w:t>show</w:t>
      </w:r>
      <w:r w:rsidR="002719C9">
        <w:rPr>
          <w:rFonts w:ascii="Book Antiqua" w:eastAsia="Book Antiqua" w:hAnsi="Book Antiqua" w:cs="Book Antiqua"/>
          <w:color w:val="000000"/>
        </w:rPr>
        <w:t>ing</w:t>
      </w:r>
      <w:r w:rsidR="002719C9" w:rsidRPr="00555F11">
        <w:rPr>
          <w:rFonts w:ascii="Book Antiqua" w:eastAsia="Book Antiqua" w:hAnsi="Book Antiqua" w:cs="Book Antiqua"/>
          <w:color w:val="000000"/>
        </w:rPr>
        <w:t xml:space="preserve"> a</w:t>
      </w:r>
      <w:r w:rsidR="002719C9"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large </w:t>
      </w:r>
      <w:r w:rsidR="002719C9" w:rsidRPr="00555F11">
        <w:rPr>
          <w:rFonts w:ascii="Book Antiqua" w:eastAsia="Book Antiqua" w:hAnsi="Book Antiqua" w:cs="Book Antiqua"/>
          <w:color w:val="000000"/>
        </w:rPr>
        <w:t>number</w:t>
      </w:r>
      <w:r w:rsidRPr="00EB1650">
        <w:rPr>
          <w:rFonts w:ascii="Book Antiqua" w:eastAsia="Book Antiqua" w:hAnsi="Book Antiqua" w:cs="Book Antiqua"/>
          <w:color w:val="000000"/>
        </w:rPr>
        <w:t xml:space="preserve"> of pigment granule </w:t>
      </w:r>
      <w:r w:rsidR="002719C9" w:rsidRPr="00EB1650">
        <w:rPr>
          <w:rFonts w:ascii="Book Antiqua" w:eastAsia="Book Antiqua" w:hAnsi="Book Antiqua" w:cs="Book Antiqua"/>
          <w:color w:val="000000"/>
        </w:rPr>
        <w:t>deposit</w:t>
      </w:r>
      <w:r w:rsidR="002719C9">
        <w:rPr>
          <w:rFonts w:ascii="Book Antiqua" w:eastAsia="Book Antiqua" w:hAnsi="Book Antiqua" w:cs="Book Antiqua"/>
          <w:color w:val="000000"/>
        </w:rPr>
        <w:t>s</w:t>
      </w:r>
      <w:r w:rsidR="002719C9"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(blue arrow) in </w:t>
      </w:r>
      <w:r w:rsidR="002719C9" w:rsidRPr="00555F11">
        <w:rPr>
          <w:rFonts w:ascii="Book Antiqua" w:eastAsia="Book Antiqua" w:hAnsi="Book Antiqua" w:cs="Book Antiqua"/>
          <w:color w:val="000000"/>
        </w:rPr>
        <w:t>a patient with</w:t>
      </w:r>
      <w:r w:rsidR="002719C9"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suspected Dubin-Johnson syndrome (DJS)</w:t>
      </w:r>
      <w:r w:rsidR="00857E61" w:rsidRPr="00EB1650">
        <w:rPr>
          <w:rFonts w:ascii="Book Antiqua" w:eastAsia="Book Antiqua" w:hAnsi="Book Antiqua" w:cs="Book Antiqua"/>
          <w:color w:val="000000"/>
        </w:rPr>
        <w:t>;</w:t>
      </w:r>
      <w:r w:rsidRPr="00EB1650">
        <w:rPr>
          <w:rFonts w:ascii="Book Antiqua" w:eastAsia="Book Antiqua" w:hAnsi="Book Antiqua" w:cs="Book Antiqua"/>
          <w:color w:val="000000"/>
        </w:rPr>
        <w:t xml:space="preserve"> </w:t>
      </w:r>
      <w:r w:rsidR="00FB3DD9" w:rsidRPr="00EB1650">
        <w:rPr>
          <w:rFonts w:ascii="Book Antiqua" w:eastAsia="Book Antiqua" w:hAnsi="Book Antiqua" w:cs="Book Antiqua"/>
          <w:color w:val="000000"/>
        </w:rPr>
        <w:t>o</w:t>
      </w:r>
      <w:r w:rsidRPr="00EB1650">
        <w:rPr>
          <w:rFonts w:ascii="Book Antiqua" w:eastAsia="Book Antiqua" w:hAnsi="Book Antiqua" w:cs="Book Antiqua"/>
          <w:color w:val="000000"/>
        </w:rPr>
        <w:t>riginal magnification</w:t>
      </w:r>
      <w:r w:rsidR="00857E61"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 20</w:t>
      </w:r>
      <w:r w:rsidR="00857E61" w:rsidRPr="00EB1650">
        <w:rPr>
          <w:rFonts w:ascii="Book Antiqua" w:eastAsia="Book Antiqua" w:hAnsi="Book Antiqua" w:cs="Book Antiqua"/>
          <w:color w:val="000000"/>
        </w:rPr>
        <w:t>;</w:t>
      </w:r>
      <w:r w:rsidRPr="00EB1650">
        <w:rPr>
          <w:rFonts w:ascii="Book Antiqua" w:eastAsia="Book Antiqua" w:hAnsi="Book Antiqua" w:cs="Book Antiqua"/>
          <w:color w:val="000000"/>
        </w:rPr>
        <w:t xml:space="preserve"> </w:t>
      </w:r>
      <w:r w:rsidR="00857E61" w:rsidRPr="00EB1650">
        <w:rPr>
          <w:rFonts w:ascii="Book Antiqua" w:eastAsia="Book Antiqua" w:hAnsi="Book Antiqua" w:cs="Book Antiqua"/>
          <w:color w:val="000000"/>
        </w:rPr>
        <w:t>B:</w:t>
      </w:r>
      <w:r w:rsidRPr="00EB1650">
        <w:rPr>
          <w:rFonts w:ascii="Book Antiqua" w:eastAsia="Book Antiqua" w:hAnsi="Book Antiqua" w:cs="Book Antiqua"/>
          <w:color w:val="000000"/>
        </w:rPr>
        <w:t xml:space="preserve"> Hepatic tissue immunohistochemistry </w:t>
      </w:r>
      <w:r w:rsidR="00BE091E" w:rsidRPr="00555F11">
        <w:rPr>
          <w:rFonts w:ascii="Book Antiqua" w:eastAsia="Book Antiqua" w:hAnsi="Book Antiqua" w:cs="Book Antiqua"/>
          <w:color w:val="000000"/>
        </w:rPr>
        <w:t>results</w:t>
      </w:r>
      <w:r w:rsidR="00BE091E" w:rsidRPr="00EB1650">
        <w:rPr>
          <w:rFonts w:ascii="Book Antiqua" w:eastAsia="Book Antiqua" w:hAnsi="Book Antiqua" w:cs="Book Antiqua"/>
          <w:color w:val="000000"/>
        </w:rPr>
        <w:t xml:space="preserve"> show</w:t>
      </w:r>
      <w:r w:rsidR="00BE091E">
        <w:rPr>
          <w:rFonts w:ascii="Book Antiqua" w:eastAsia="Book Antiqua" w:hAnsi="Book Antiqua" w:cs="Book Antiqua"/>
          <w:color w:val="000000"/>
        </w:rPr>
        <w:t>ing</w:t>
      </w:r>
      <w:r w:rsidR="00BE091E" w:rsidRPr="00EB1650">
        <w:rPr>
          <w:rFonts w:ascii="Book Antiqua" w:eastAsia="Book Antiqua" w:hAnsi="Book Antiqua" w:cs="Book Antiqua"/>
          <w:color w:val="000000"/>
        </w:rPr>
        <w:t xml:space="preserve"> </w:t>
      </w:r>
      <w:r w:rsidR="00BE091E" w:rsidRPr="00555F11">
        <w:rPr>
          <w:rFonts w:ascii="Book Antiqua" w:eastAsia="Book Antiqua" w:hAnsi="Book Antiqua" w:cs="Book Antiqua"/>
          <w:color w:val="000000"/>
        </w:rPr>
        <w:t>that liquified or vacuolized</w:t>
      </w:r>
      <w:r w:rsidR="00BE091E"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liver cells (yellow circle</w:t>
      </w:r>
      <w:r w:rsidR="00BE091E" w:rsidRPr="00555F11">
        <w:rPr>
          <w:rFonts w:ascii="Book Antiqua" w:eastAsia="Book Antiqua" w:hAnsi="Book Antiqua" w:cs="Book Antiqua"/>
          <w:color w:val="000000"/>
        </w:rPr>
        <w:t>), which indicate</w:t>
      </w:r>
      <w:r w:rsidR="00BE091E">
        <w:rPr>
          <w:rFonts w:ascii="Book Antiqua" w:eastAsia="Book Antiqua" w:hAnsi="Book Antiqua" w:cs="Book Antiqua"/>
          <w:color w:val="000000"/>
        </w:rPr>
        <w:t>s</w:t>
      </w:r>
      <w:r w:rsidRPr="00EB1650">
        <w:rPr>
          <w:rFonts w:ascii="Book Antiqua" w:eastAsia="Book Antiqua" w:hAnsi="Book Antiqua" w:cs="Book Antiqua"/>
          <w:color w:val="000000"/>
        </w:rPr>
        <w:t xml:space="preserve"> DJS.</w:t>
      </w:r>
    </w:p>
    <w:p w14:paraId="1871DD9B" w14:textId="7536B5D0" w:rsidR="00A77B3E" w:rsidRPr="00EB1650" w:rsidRDefault="00857E61" w:rsidP="00EB1650">
      <w:pPr>
        <w:snapToGrid w:val="0"/>
        <w:spacing w:line="360" w:lineRule="auto"/>
        <w:jc w:val="both"/>
        <w:rPr>
          <w:rFonts w:ascii="Book Antiqua" w:eastAsia="Book Antiqua" w:hAnsi="Book Antiqua" w:cs="Book Antiqua"/>
          <w:color w:val="000000"/>
        </w:rPr>
      </w:pPr>
      <w:r w:rsidRPr="00EB1650">
        <w:rPr>
          <w:rFonts w:ascii="Book Antiqua" w:eastAsia="Book Antiqua" w:hAnsi="Book Antiqua" w:cs="Book Antiqua"/>
          <w:color w:val="000000"/>
        </w:rPr>
        <w:br w:type="page"/>
      </w:r>
      <w:r w:rsidRPr="00EB1650">
        <w:rPr>
          <w:noProof/>
          <w:lang w:eastAsia="zh-CN"/>
        </w:rPr>
        <w:lastRenderedPageBreak/>
        <w:drawing>
          <wp:inline distT="0" distB="0" distL="0" distR="0" wp14:anchorId="5D610721" wp14:editId="38782BD7">
            <wp:extent cx="5943600" cy="57321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5732145"/>
                    </a:xfrm>
                    <a:prstGeom prst="rect">
                      <a:avLst/>
                    </a:prstGeom>
                  </pic:spPr>
                </pic:pic>
              </a:graphicData>
            </a:graphic>
          </wp:inline>
        </w:drawing>
      </w:r>
    </w:p>
    <w:p w14:paraId="374485E3" w14:textId="5CCD2E58" w:rsidR="00857E61" w:rsidRPr="00EB1650" w:rsidRDefault="00993E6A" w:rsidP="00EB1650">
      <w:pPr>
        <w:snapToGrid w:val="0"/>
        <w:spacing w:line="360" w:lineRule="auto"/>
        <w:jc w:val="both"/>
        <w:rPr>
          <w:rFonts w:ascii="Book Antiqua" w:eastAsia="Book Antiqua" w:hAnsi="Book Antiqua" w:cs="Book Antiqua"/>
          <w:color w:val="000000"/>
        </w:rPr>
      </w:pPr>
      <w:r w:rsidRPr="00EB1650">
        <w:rPr>
          <w:rFonts w:ascii="Book Antiqua" w:eastAsia="Book Antiqua" w:hAnsi="Book Antiqua" w:cs="Book Antiqua"/>
          <w:b/>
          <w:bCs/>
          <w:color w:val="000000"/>
        </w:rPr>
        <w:t>Fig</w:t>
      </w:r>
      <w:r w:rsidR="00857E61" w:rsidRPr="00EB1650">
        <w:rPr>
          <w:rFonts w:ascii="Book Antiqua" w:eastAsia="Book Antiqua" w:hAnsi="Book Antiqua" w:cs="Book Antiqua"/>
          <w:b/>
          <w:bCs/>
          <w:color w:val="000000"/>
        </w:rPr>
        <w:t xml:space="preserve">ure </w:t>
      </w:r>
      <w:r w:rsidRPr="00EB1650">
        <w:rPr>
          <w:rFonts w:ascii="Book Antiqua" w:eastAsia="Book Antiqua" w:hAnsi="Book Antiqua" w:cs="Book Antiqua"/>
          <w:b/>
          <w:bCs/>
          <w:color w:val="000000"/>
        </w:rPr>
        <w:t xml:space="preserve">3 </w:t>
      </w:r>
      <w:r w:rsidR="00BE091E">
        <w:rPr>
          <w:rFonts w:ascii="Book Antiqua" w:eastAsia="Book Antiqua" w:hAnsi="Book Antiqua" w:cs="Book Antiqua"/>
          <w:b/>
          <w:bCs/>
          <w:color w:val="000000"/>
        </w:rPr>
        <w:t>Next</w:t>
      </w:r>
      <w:r w:rsidR="00857E61" w:rsidRPr="00EB1650">
        <w:rPr>
          <w:rFonts w:ascii="Book Antiqua" w:eastAsia="Book Antiqua" w:hAnsi="Book Antiqua" w:cs="Book Antiqua"/>
          <w:b/>
          <w:bCs/>
          <w:color w:val="000000"/>
        </w:rPr>
        <w:t>-</w:t>
      </w:r>
      <w:r w:rsidRPr="00EB1650">
        <w:rPr>
          <w:rFonts w:ascii="Book Antiqua" w:eastAsia="Book Antiqua" w:hAnsi="Book Antiqua" w:cs="Book Antiqua"/>
          <w:b/>
          <w:bCs/>
          <w:color w:val="000000"/>
        </w:rPr>
        <w:t xml:space="preserve">generation sequencing </w:t>
      </w:r>
      <w:r w:rsidR="00BE091E" w:rsidRPr="00EB1650">
        <w:rPr>
          <w:rFonts w:ascii="Book Antiqua" w:eastAsia="Book Antiqua" w:hAnsi="Book Antiqua" w:cs="Book Antiqua"/>
          <w:b/>
          <w:bCs/>
          <w:color w:val="000000"/>
        </w:rPr>
        <w:t xml:space="preserve">results </w:t>
      </w:r>
      <w:r w:rsidRPr="00EB1650">
        <w:rPr>
          <w:rFonts w:ascii="Book Antiqua" w:eastAsia="Book Antiqua" w:hAnsi="Book Antiqua" w:cs="Book Antiqua"/>
          <w:b/>
          <w:bCs/>
          <w:color w:val="000000"/>
        </w:rPr>
        <w:t xml:space="preserve">of </w:t>
      </w:r>
      <w:r w:rsidRPr="00EB1650">
        <w:rPr>
          <w:rFonts w:ascii="Book Antiqua" w:eastAsia="Book Antiqua" w:hAnsi="Book Antiqua" w:cs="Book Antiqua"/>
          <w:b/>
          <w:bCs/>
          <w:i/>
          <w:iCs/>
          <w:color w:val="000000"/>
        </w:rPr>
        <w:t>ABCC2</w:t>
      </w:r>
      <w:r w:rsidRPr="00EB1650">
        <w:rPr>
          <w:rFonts w:ascii="Book Antiqua" w:eastAsia="Book Antiqua" w:hAnsi="Book Antiqua" w:cs="Book Antiqua"/>
          <w:b/>
          <w:bCs/>
          <w:color w:val="000000"/>
        </w:rPr>
        <w:t xml:space="preserve"> in </w:t>
      </w:r>
      <w:r w:rsidR="00B00021">
        <w:rPr>
          <w:rFonts w:ascii="Book Antiqua" w:eastAsia="Book Antiqua" w:hAnsi="Book Antiqua" w:cs="Book Antiqua"/>
          <w:b/>
          <w:bCs/>
          <w:color w:val="000000"/>
        </w:rPr>
        <w:t xml:space="preserve">a </w:t>
      </w:r>
      <w:r w:rsidR="00EF0F4A" w:rsidRPr="00EB1650">
        <w:rPr>
          <w:rFonts w:ascii="Book Antiqua" w:eastAsia="Book Antiqua" w:hAnsi="Book Antiqua" w:cs="Book Antiqua"/>
          <w:b/>
          <w:bCs/>
          <w:color w:val="000000"/>
        </w:rPr>
        <w:t>Dubin-Johnson syndrome</w:t>
      </w:r>
      <w:r w:rsidRPr="00EB1650">
        <w:rPr>
          <w:rFonts w:ascii="Book Antiqua" w:eastAsia="Book Antiqua" w:hAnsi="Book Antiqua" w:cs="Book Antiqua"/>
          <w:b/>
          <w:bCs/>
          <w:color w:val="000000"/>
        </w:rPr>
        <w:t xml:space="preserve"> patient. </w:t>
      </w:r>
      <w:r w:rsidRPr="00EB1650">
        <w:rPr>
          <w:rFonts w:ascii="Book Antiqua" w:eastAsia="Book Antiqua" w:hAnsi="Book Antiqua" w:cs="Book Antiqua"/>
          <w:color w:val="000000"/>
        </w:rPr>
        <w:t xml:space="preserve">The red arrow indicates that the cytosine </w:t>
      </w:r>
      <w:r w:rsidR="00B00021">
        <w:rPr>
          <w:rFonts w:ascii="Book Antiqua" w:eastAsia="Book Antiqua" w:hAnsi="Book Antiqua" w:cs="Book Antiqua"/>
          <w:color w:val="000000"/>
        </w:rPr>
        <w:t>(</w:t>
      </w:r>
      <w:r w:rsidRPr="00EB1650">
        <w:rPr>
          <w:rFonts w:ascii="Book Antiqua" w:eastAsia="Book Antiqua" w:hAnsi="Book Antiqua" w:cs="Book Antiqua"/>
          <w:color w:val="000000"/>
        </w:rPr>
        <w:t>C</w:t>
      </w:r>
      <w:r w:rsidR="00B00021">
        <w:rPr>
          <w:rFonts w:ascii="Book Antiqua" w:eastAsia="Book Antiqua" w:hAnsi="Book Antiqua" w:cs="Book Antiqua"/>
          <w:color w:val="000000"/>
        </w:rPr>
        <w:t xml:space="preserve">) </w:t>
      </w:r>
      <w:r w:rsidRPr="00EB1650">
        <w:rPr>
          <w:rFonts w:ascii="Book Antiqua" w:eastAsia="Book Antiqua" w:hAnsi="Book Antiqua" w:cs="Book Antiqua"/>
          <w:color w:val="000000"/>
        </w:rPr>
        <w:t>at position 2</w:t>
      </w:r>
      <w:r w:rsidR="00B00021">
        <w:rPr>
          <w:rFonts w:ascii="Book Antiqua" w:eastAsia="Book Antiqua" w:hAnsi="Book Antiqua" w:cs="Book Antiqua"/>
          <w:color w:val="000000"/>
        </w:rPr>
        <w:t>,</w:t>
      </w:r>
      <w:r w:rsidRPr="00EB1650">
        <w:rPr>
          <w:rFonts w:ascii="Book Antiqua" w:eastAsia="Book Antiqua" w:hAnsi="Book Antiqua" w:cs="Book Antiqua"/>
          <w:color w:val="000000"/>
        </w:rPr>
        <w:t xml:space="preserve">443 of the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gene coding region is mutated to thymine </w:t>
      </w:r>
      <w:r w:rsidR="00B00021">
        <w:rPr>
          <w:rFonts w:ascii="Book Antiqua" w:eastAsia="Book Antiqua" w:hAnsi="Book Antiqua" w:cs="Book Antiqua"/>
          <w:color w:val="000000"/>
        </w:rPr>
        <w:t>(</w:t>
      </w:r>
      <w:r w:rsidRPr="00EB1650">
        <w:rPr>
          <w:rFonts w:ascii="Book Antiqua" w:eastAsia="Book Antiqua" w:hAnsi="Book Antiqua" w:cs="Book Antiqua"/>
          <w:color w:val="000000"/>
        </w:rPr>
        <w:t>T</w:t>
      </w:r>
      <w:r w:rsidR="00B00021">
        <w:rPr>
          <w:rFonts w:ascii="Book Antiqua" w:eastAsia="Book Antiqua" w:hAnsi="Book Antiqua" w:cs="Book Antiqua"/>
          <w:color w:val="000000"/>
        </w:rPr>
        <w:t>)</w:t>
      </w:r>
      <w:r w:rsidRPr="00EB1650">
        <w:rPr>
          <w:rFonts w:ascii="Book Antiqua" w:eastAsia="Book Antiqua" w:hAnsi="Book Antiqua" w:cs="Book Antiqua"/>
          <w:color w:val="000000"/>
        </w:rPr>
        <w:t>.</w:t>
      </w:r>
    </w:p>
    <w:p w14:paraId="6A4A7378" w14:textId="4677D34A" w:rsidR="00A77B3E" w:rsidRPr="00EB1650" w:rsidRDefault="00857E61" w:rsidP="00EB1650">
      <w:pPr>
        <w:snapToGrid w:val="0"/>
        <w:spacing w:line="360" w:lineRule="auto"/>
        <w:jc w:val="both"/>
        <w:rPr>
          <w:rFonts w:ascii="Book Antiqua" w:eastAsia="Book Antiqua" w:hAnsi="Book Antiqua" w:cs="Book Antiqua"/>
          <w:b/>
          <w:bCs/>
          <w:color w:val="000000"/>
        </w:rPr>
      </w:pPr>
      <w:r w:rsidRPr="00EB1650">
        <w:rPr>
          <w:rFonts w:ascii="Book Antiqua" w:eastAsia="Book Antiqua" w:hAnsi="Book Antiqua" w:cs="Book Antiqua"/>
          <w:color w:val="000000"/>
        </w:rPr>
        <w:br w:type="page"/>
      </w:r>
      <w:r w:rsidR="00841AAB" w:rsidRPr="00EB1650">
        <w:rPr>
          <w:rFonts w:ascii="Book Antiqua" w:eastAsia="Book Antiqua" w:hAnsi="Book Antiqua" w:cs="Book Antiqua"/>
          <w:color w:val="000000"/>
        </w:rPr>
        <w:lastRenderedPageBreak/>
        <w:t>T</w:t>
      </w:r>
      <w:r w:rsidR="00841AAB" w:rsidRPr="00EB1650">
        <w:rPr>
          <w:rFonts w:ascii="Book Antiqua" w:eastAsia="Book Antiqua" w:hAnsi="Book Antiqua" w:cs="Book Antiqua"/>
          <w:b/>
          <w:bCs/>
          <w:color w:val="000000"/>
        </w:rPr>
        <w:t>able 1 The clinicopathological parameters of</w:t>
      </w:r>
      <w:r w:rsidR="00B00021">
        <w:rPr>
          <w:rFonts w:ascii="Book Antiqua" w:eastAsia="Book Antiqua" w:hAnsi="Book Antiqua" w:cs="Book Antiqua"/>
          <w:b/>
          <w:bCs/>
          <w:color w:val="000000"/>
        </w:rPr>
        <w:t xml:space="preserve"> a</w:t>
      </w:r>
      <w:r w:rsidR="00841AAB" w:rsidRPr="00EB1650">
        <w:rPr>
          <w:rFonts w:ascii="Book Antiqua" w:eastAsia="Book Antiqua" w:hAnsi="Book Antiqua" w:cs="Book Antiqua"/>
          <w:b/>
          <w:bCs/>
          <w:color w:val="000000"/>
        </w:rPr>
        <w:t xml:space="preserve"> Dubin-Johnson syndrome</w:t>
      </w:r>
      <w:r w:rsidR="00B00021" w:rsidRPr="00B00021">
        <w:rPr>
          <w:rFonts w:ascii="Book Antiqua" w:eastAsia="Book Antiqua" w:hAnsi="Book Antiqua" w:cs="Book Antiqua"/>
          <w:b/>
          <w:bCs/>
          <w:color w:val="000000"/>
        </w:rPr>
        <w:t xml:space="preserve"> </w:t>
      </w:r>
      <w:r w:rsidR="00B00021" w:rsidRPr="00EB1650">
        <w:rPr>
          <w:rFonts w:ascii="Book Antiqua" w:eastAsia="Book Antiqua" w:hAnsi="Book Antiqua" w:cs="Book Antiqua"/>
          <w:b/>
          <w:bCs/>
          <w:color w:val="000000"/>
        </w:rPr>
        <w:t>patient</w:t>
      </w:r>
    </w:p>
    <w:tbl>
      <w:tblPr>
        <w:tblStyle w:val="21"/>
        <w:tblpPr w:leftFromText="180" w:rightFromText="180" w:vertAnchor="page" w:horzAnchor="margin" w:tblpY="2146"/>
        <w:tblW w:w="9606" w:type="dxa"/>
        <w:tblBorders>
          <w:top w:val="single" w:sz="12" w:space="0" w:color="auto"/>
          <w:bottom w:val="single" w:sz="12" w:space="0" w:color="auto"/>
        </w:tblBorders>
        <w:tblLook w:val="04A0" w:firstRow="1" w:lastRow="0" w:firstColumn="1" w:lastColumn="0" w:noHBand="0" w:noVBand="1"/>
      </w:tblPr>
      <w:tblGrid>
        <w:gridCol w:w="2708"/>
        <w:gridCol w:w="4913"/>
        <w:gridCol w:w="1985"/>
      </w:tblGrid>
      <w:tr w:rsidR="00841AAB" w:rsidRPr="00EB1650" w14:paraId="2A32A6F0" w14:textId="77777777" w:rsidTr="00841AAB">
        <w:trPr>
          <w:cnfStyle w:val="100000000000" w:firstRow="1" w:lastRow="0" w:firstColumn="0" w:lastColumn="0" w:oddVBand="0" w:evenVBand="0" w:oddHBand="0"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708" w:type="dxa"/>
            <w:tcBorders>
              <w:top w:val="single" w:sz="4" w:space="0" w:color="auto"/>
              <w:bottom w:val="single" w:sz="4" w:space="0" w:color="auto"/>
            </w:tcBorders>
            <w:vAlign w:val="center"/>
          </w:tcPr>
          <w:p w14:paraId="4E279061" w14:textId="77777777" w:rsidR="00841AAB" w:rsidRPr="00EB1650" w:rsidRDefault="00841AAB" w:rsidP="00EB1650">
            <w:pPr>
              <w:snapToGrid w:val="0"/>
              <w:spacing w:line="360" w:lineRule="auto"/>
              <w:rPr>
                <w:rFonts w:ascii="Book Antiqua" w:hAnsi="Book Antiqua" w:cs="Times New Roman"/>
                <w:color w:val="000000" w:themeColor="text1"/>
              </w:rPr>
            </w:pPr>
            <w:r w:rsidRPr="00EB1650">
              <w:rPr>
                <w:rFonts w:ascii="Book Antiqua" w:hAnsi="Book Antiqua" w:cs="Times New Roman"/>
                <w:color w:val="000000" w:themeColor="text1"/>
              </w:rPr>
              <w:t>Method</w:t>
            </w:r>
          </w:p>
        </w:tc>
        <w:tc>
          <w:tcPr>
            <w:tcW w:w="4913" w:type="dxa"/>
            <w:tcBorders>
              <w:top w:val="single" w:sz="4" w:space="0" w:color="auto"/>
              <w:bottom w:val="single" w:sz="4" w:space="0" w:color="auto"/>
            </w:tcBorders>
            <w:vAlign w:val="center"/>
          </w:tcPr>
          <w:p w14:paraId="5EDAAF67" w14:textId="77777777" w:rsidR="00841AAB" w:rsidRPr="00EB1650" w:rsidRDefault="00841AAB" w:rsidP="00EB1650">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Index</w:t>
            </w:r>
          </w:p>
        </w:tc>
        <w:tc>
          <w:tcPr>
            <w:tcW w:w="1985" w:type="dxa"/>
            <w:tcBorders>
              <w:top w:val="single" w:sz="4" w:space="0" w:color="auto"/>
              <w:bottom w:val="single" w:sz="4" w:space="0" w:color="auto"/>
            </w:tcBorders>
            <w:vAlign w:val="center"/>
          </w:tcPr>
          <w:p w14:paraId="0687FE47" w14:textId="77777777" w:rsidR="00841AAB" w:rsidRPr="00EB1650" w:rsidRDefault="00841AAB" w:rsidP="00EB1650">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Result</w:t>
            </w:r>
          </w:p>
        </w:tc>
      </w:tr>
      <w:tr w:rsidR="00841AAB" w:rsidRPr="00EB1650" w14:paraId="0B1FBD60" w14:textId="77777777" w:rsidTr="00A81D27">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4" w:space="0" w:color="auto"/>
              <w:bottom w:val="nil"/>
            </w:tcBorders>
          </w:tcPr>
          <w:p w14:paraId="743B010D" w14:textId="77777777" w:rsidR="00841AAB" w:rsidRPr="00EB1650" w:rsidRDefault="00841AAB" w:rsidP="00EB1650">
            <w:pPr>
              <w:snapToGrid w:val="0"/>
              <w:spacing w:line="360" w:lineRule="auto"/>
              <w:rPr>
                <w:rFonts w:ascii="Book Antiqua" w:hAnsi="Book Antiqua" w:cs="Times New Roman"/>
                <w:b w:val="0"/>
                <w:color w:val="000000" w:themeColor="text1"/>
              </w:rPr>
            </w:pPr>
            <w:r w:rsidRPr="00EB1650">
              <w:rPr>
                <w:rFonts w:ascii="Book Antiqua" w:hAnsi="Book Antiqua" w:cs="Times New Roman"/>
                <w:b w:val="0"/>
                <w:color w:val="000000" w:themeColor="text1"/>
              </w:rPr>
              <w:t>Liver function</w:t>
            </w:r>
          </w:p>
        </w:tc>
        <w:tc>
          <w:tcPr>
            <w:tcW w:w="0" w:type="dxa"/>
            <w:tcBorders>
              <w:top w:val="single" w:sz="4" w:space="0" w:color="auto"/>
              <w:bottom w:val="nil"/>
            </w:tcBorders>
            <w:vAlign w:val="center"/>
          </w:tcPr>
          <w:p w14:paraId="16A454F3" w14:textId="77777777" w:rsidR="00841AAB" w:rsidRPr="00EB1650" w:rsidRDefault="00841AAB"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TBIL</w:t>
            </w:r>
          </w:p>
        </w:tc>
        <w:tc>
          <w:tcPr>
            <w:tcW w:w="0" w:type="dxa"/>
            <w:tcBorders>
              <w:top w:val="single" w:sz="4" w:space="0" w:color="auto"/>
              <w:bottom w:val="nil"/>
            </w:tcBorders>
            <w:vAlign w:val="center"/>
          </w:tcPr>
          <w:p w14:paraId="395BA041" w14:textId="27DDE4AC" w:rsidR="00841AAB" w:rsidRPr="00EB1650" w:rsidRDefault="00841AAB"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69.3 μmol/L</w:t>
            </w:r>
          </w:p>
        </w:tc>
      </w:tr>
      <w:tr w:rsidR="00841AAB" w:rsidRPr="00EB1650" w14:paraId="0C2B368E" w14:textId="77777777" w:rsidTr="00841AAB">
        <w:trPr>
          <w:trHeight w:val="235"/>
        </w:trPr>
        <w:tc>
          <w:tcPr>
            <w:cnfStyle w:val="001000000000" w:firstRow="0" w:lastRow="0" w:firstColumn="1" w:lastColumn="0" w:oddVBand="0" w:evenVBand="0" w:oddHBand="0" w:evenHBand="0" w:firstRowFirstColumn="0" w:firstRowLastColumn="0" w:lastRowFirstColumn="0" w:lastRowLastColumn="0"/>
            <w:tcW w:w="2708" w:type="dxa"/>
            <w:vMerge/>
            <w:tcBorders>
              <w:top w:val="nil"/>
              <w:bottom w:val="nil"/>
            </w:tcBorders>
            <w:vAlign w:val="center"/>
          </w:tcPr>
          <w:p w14:paraId="5BB0C498" w14:textId="77777777" w:rsidR="00841AAB" w:rsidRPr="00EB1650" w:rsidRDefault="00841AAB" w:rsidP="00EB1650">
            <w:pPr>
              <w:snapToGrid w:val="0"/>
              <w:spacing w:line="360" w:lineRule="auto"/>
              <w:rPr>
                <w:rFonts w:ascii="Book Antiqua" w:hAnsi="Book Antiqua" w:cs="Times New Roman"/>
                <w:color w:val="000000" w:themeColor="text1"/>
              </w:rPr>
            </w:pPr>
          </w:p>
        </w:tc>
        <w:tc>
          <w:tcPr>
            <w:tcW w:w="4913" w:type="dxa"/>
            <w:tcBorders>
              <w:top w:val="nil"/>
              <w:bottom w:val="nil"/>
            </w:tcBorders>
            <w:vAlign w:val="center"/>
          </w:tcPr>
          <w:p w14:paraId="2772E851" w14:textId="77777777" w:rsidR="00841AAB" w:rsidRPr="00EB1650" w:rsidRDefault="00841AAB" w:rsidP="00EB165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DBIL</w:t>
            </w:r>
          </w:p>
        </w:tc>
        <w:tc>
          <w:tcPr>
            <w:tcW w:w="1985" w:type="dxa"/>
            <w:tcBorders>
              <w:top w:val="nil"/>
              <w:bottom w:val="nil"/>
            </w:tcBorders>
            <w:vAlign w:val="center"/>
          </w:tcPr>
          <w:p w14:paraId="7E4730E1" w14:textId="77777777" w:rsidR="00841AAB" w:rsidRPr="00EB1650" w:rsidRDefault="00841AAB" w:rsidP="00EB165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40.8 μmol/L</w:t>
            </w:r>
          </w:p>
        </w:tc>
      </w:tr>
      <w:tr w:rsidR="00841AAB" w:rsidRPr="00EB1650" w14:paraId="0E644E8E" w14:textId="77777777" w:rsidTr="00841AAB">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708" w:type="dxa"/>
            <w:vMerge/>
            <w:tcBorders>
              <w:top w:val="nil"/>
              <w:bottom w:val="nil"/>
            </w:tcBorders>
            <w:vAlign w:val="center"/>
          </w:tcPr>
          <w:p w14:paraId="70D8A127" w14:textId="77777777" w:rsidR="00841AAB" w:rsidRPr="00EB1650" w:rsidRDefault="00841AAB" w:rsidP="00EB1650">
            <w:pPr>
              <w:snapToGrid w:val="0"/>
              <w:spacing w:line="360" w:lineRule="auto"/>
              <w:rPr>
                <w:rFonts w:ascii="Book Antiqua" w:hAnsi="Book Antiqua" w:cs="Times New Roman"/>
                <w:color w:val="000000" w:themeColor="text1"/>
              </w:rPr>
            </w:pPr>
          </w:p>
        </w:tc>
        <w:tc>
          <w:tcPr>
            <w:tcW w:w="4913" w:type="dxa"/>
            <w:tcBorders>
              <w:top w:val="nil"/>
              <w:bottom w:val="nil"/>
            </w:tcBorders>
            <w:vAlign w:val="center"/>
          </w:tcPr>
          <w:p w14:paraId="41AB3E84" w14:textId="77777777" w:rsidR="00841AAB" w:rsidRPr="00EB1650" w:rsidRDefault="00841AAB"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IBIL</w:t>
            </w:r>
          </w:p>
        </w:tc>
        <w:tc>
          <w:tcPr>
            <w:tcW w:w="1985" w:type="dxa"/>
            <w:tcBorders>
              <w:top w:val="nil"/>
              <w:bottom w:val="nil"/>
            </w:tcBorders>
            <w:vAlign w:val="center"/>
          </w:tcPr>
          <w:p w14:paraId="618A36C7" w14:textId="7300FF8A" w:rsidR="00841AAB" w:rsidRPr="00EB1650" w:rsidRDefault="00841AAB"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28.5 μmol/L</w:t>
            </w:r>
          </w:p>
        </w:tc>
      </w:tr>
      <w:tr w:rsidR="00841AAB" w:rsidRPr="00EB1650" w14:paraId="465A253A" w14:textId="77777777" w:rsidTr="00A81D27">
        <w:trPr>
          <w:trHeight w:val="118"/>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nil"/>
              <w:bottom w:val="nil"/>
            </w:tcBorders>
          </w:tcPr>
          <w:p w14:paraId="39266465" w14:textId="77777777" w:rsidR="00841AAB" w:rsidRPr="00EB1650" w:rsidRDefault="00841AAB" w:rsidP="00EB1650">
            <w:pPr>
              <w:snapToGrid w:val="0"/>
              <w:spacing w:line="360" w:lineRule="auto"/>
              <w:rPr>
                <w:rFonts w:ascii="Book Antiqua" w:hAnsi="Book Antiqua" w:cs="Times New Roman"/>
                <w:b w:val="0"/>
                <w:color w:val="000000" w:themeColor="text1"/>
              </w:rPr>
            </w:pPr>
            <w:r w:rsidRPr="00EB1650">
              <w:rPr>
                <w:rFonts w:ascii="Book Antiqua" w:hAnsi="Book Antiqua" w:cs="Times New Roman"/>
                <w:b w:val="0"/>
                <w:color w:val="000000" w:themeColor="text1"/>
              </w:rPr>
              <w:t>Routine urinalysis</w:t>
            </w:r>
          </w:p>
        </w:tc>
        <w:tc>
          <w:tcPr>
            <w:tcW w:w="0" w:type="dxa"/>
            <w:tcBorders>
              <w:top w:val="nil"/>
              <w:bottom w:val="nil"/>
            </w:tcBorders>
            <w:vAlign w:val="center"/>
          </w:tcPr>
          <w:p w14:paraId="10E6431F" w14:textId="1ACC25D8" w:rsidR="00841AAB" w:rsidRPr="00EB1650" w:rsidRDefault="00841AAB" w:rsidP="00EB165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Urinary bilirubin</w:t>
            </w:r>
          </w:p>
        </w:tc>
        <w:tc>
          <w:tcPr>
            <w:tcW w:w="0" w:type="dxa"/>
            <w:tcBorders>
              <w:top w:val="nil"/>
              <w:bottom w:val="nil"/>
            </w:tcBorders>
            <w:vAlign w:val="center"/>
          </w:tcPr>
          <w:p w14:paraId="6CA9BA3A" w14:textId="77777777" w:rsidR="00841AAB" w:rsidRPr="00EB1650" w:rsidRDefault="00841AAB" w:rsidP="00EB165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w:t>
            </w:r>
          </w:p>
        </w:tc>
      </w:tr>
      <w:tr w:rsidR="00841AAB" w:rsidRPr="00EB1650" w14:paraId="217DAA49" w14:textId="77777777" w:rsidTr="00841AAB">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708" w:type="dxa"/>
            <w:vMerge/>
            <w:tcBorders>
              <w:top w:val="nil"/>
              <w:bottom w:val="nil"/>
            </w:tcBorders>
            <w:vAlign w:val="center"/>
          </w:tcPr>
          <w:p w14:paraId="0B52FA1D" w14:textId="77777777" w:rsidR="00841AAB" w:rsidRPr="00EB1650" w:rsidRDefault="00841AAB" w:rsidP="00EB1650">
            <w:pPr>
              <w:snapToGrid w:val="0"/>
              <w:spacing w:line="360" w:lineRule="auto"/>
              <w:rPr>
                <w:rFonts w:ascii="Book Antiqua" w:hAnsi="Book Antiqua" w:cs="Times New Roman"/>
                <w:color w:val="000000" w:themeColor="text1"/>
              </w:rPr>
            </w:pPr>
          </w:p>
        </w:tc>
        <w:tc>
          <w:tcPr>
            <w:tcW w:w="4913" w:type="dxa"/>
            <w:tcBorders>
              <w:top w:val="nil"/>
              <w:bottom w:val="nil"/>
            </w:tcBorders>
            <w:vAlign w:val="center"/>
          </w:tcPr>
          <w:p w14:paraId="0951EE6D" w14:textId="77777777" w:rsidR="00841AAB" w:rsidRPr="00EB1650" w:rsidRDefault="00841AAB"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HbsAb</w:t>
            </w:r>
          </w:p>
        </w:tc>
        <w:tc>
          <w:tcPr>
            <w:tcW w:w="1985" w:type="dxa"/>
            <w:tcBorders>
              <w:top w:val="nil"/>
              <w:bottom w:val="nil"/>
            </w:tcBorders>
            <w:vAlign w:val="center"/>
          </w:tcPr>
          <w:p w14:paraId="27346E71" w14:textId="77777777" w:rsidR="00841AAB" w:rsidRPr="00EB1650" w:rsidRDefault="00841AAB"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w:t>
            </w:r>
          </w:p>
        </w:tc>
      </w:tr>
      <w:tr w:rsidR="00841AAB" w:rsidRPr="00EB1650" w14:paraId="1F89481C" w14:textId="77777777" w:rsidTr="00841AAB">
        <w:trPr>
          <w:trHeight w:val="118"/>
        </w:trPr>
        <w:tc>
          <w:tcPr>
            <w:cnfStyle w:val="001000000000" w:firstRow="0" w:lastRow="0" w:firstColumn="1" w:lastColumn="0" w:oddVBand="0" w:evenVBand="0" w:oddHBand="0" w:evenHBand="0" w:firstRowFirstColumn="0" w:firstRowLastColumn="0" w:lastRowFirstColumn="0" w:lastRowLastColumn="0"/>
            <w:tcW w:w="2708" w:type="dxa"/>
            <w:vMerge/>
            <w:tcBorders>
              <w:top w:val="nil"/>
              <w:bottom w:val="nil"/>
            </w:tcBorders>
            <w:vAlign w:val="center"/>
          </w:tcPr>
          <w:p w14:paraId="6CFA8610" w14:textId="77777777" w:rsidR="00841AAB" w:rsidRPr="00EB1650" w:rsidRDefault="00841AAB" w:rsidP="00EB1650">
            <w:pPr>
              <w:snapToGrid w:val="0"/>
              <w:spacing w:line="360" w:lineRule="auto"/>
              <w:rPr>
                <w:rFonts w:ascii="Book Antiqua" w:hAnsi="Book Antiqua" w:cs="Times New Roman"/>
                <w:color w:val="000000" w:themeColor="text1"/>
              </w:rPr>
            </w:pPr>
          </w:p>
        </w:tc>
        <w:tc>
          <w:tcPr>
            <w:tcW w:w="4913" w:type="dxa"/>
            <w:tcBorders>
              <w:top w:val="nil"/>
              <w:bottom w:val="nil"/>
            </w:tcBorders>
            <w:vAlign w:val="center"/>
          </w:tcPr>
          <w:p w14:paraId="61F601F5" w14:textId="77777777" w:rsidR="00841AAB" w:rsidRPr="00EB1650" w:rsidRDefault="00841AAB" w:rsidP="00EB165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HBeAb</w:t>
            </w:r>
          </w:p>
        </w:tc>
        <w:tc>
          <w:tcPr>
            <w:tcW w:w="1985" w:type="dxa"/>
            <w:tcBorders>
              <w:top w:val="nil"/>
              <w:bottom w:val="nil"/>
            </w:tcBorders>
            <w:vAlign w:val="center"/>
          </w:tcPr>
          <w:p w14:paraId="35B5EE71" w14:textId="77777777" w:rsidR="00841AAB" w:rsidRPr="00EB1650" w:rsidRDefault="00841AAB" w:rsidP="00EB165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w:t>
            </w:r>
          </w:p>
        </w:tc>
      </w:tr>
      <w:tr w:rsidR="00841AAB" w:rsidRPr="00EB1650" w14:paraId="7575DD39" w14:textId="77777777" w:rsidTr="00841AAB">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708" w:type="dxa"/>
            <w:vMerge/>
            <w:tcBorders>
              <w:top w:val="nil"/>
              <w:bottom w:val="nil"/>
            </w:tcBorders>
            <w:vAlign w:val="center"/>
          </w:tcPr>
          <w:p w14:paraId="70A01297" w14:textId="77777777" w:rsidR="00841AAB" w:rsidRPr="00EB1650" w:rsidRDefault="00841AAB" w:rsidP="00EB1650">
            <w:pPr>
              <w:snapToGrid w:val="0"/>
              <w:spacing w:line="360" w:lineRule="auto"/>
              <w:rPr>
                <w:rFonts w:ascii="Book Antiqua" w:hAnsi="Book Antiqua" w:cs="Times New Roman"/>
                <w:color w:val="000000" w:themeColor="text1"/>
              </w:rPr>
            </w:pPr>
          </w:p>
        </w:tc>
        <w:tc>
          <w:tcPr>
            <w:tcW w:w="4913" w:type="dxa"/>
            <w:tcBorders>
              <w:top w:val="nil"/>
              <w:bottom w:val="nil"/>
            </w:tcBorders>
            <w:vAlign w:val="center"/>
          </w:tcPr>
          <w:p w14:paraId="47F62271" w14:textId="77777777" w:rsidR="00841AAB" w:rsidRPr="00EB1650" w:rsidRDefault="00841AAB"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HBcAb</w:t>
            </w:r>
          </w:p>
        </w:tc>
        <w:tc>
          <w:tcPr>
            <w:tcW w:w="1985" w:type="dxa"/>
            <w:tcBorders>
              <w:top w:val="nil"/>
              <w:bottom w:val="nil"/>
            </w:tcBorders>
            <w:vAlign w:val="center"/>
          </w:tcPr>
          <w:p w14:paraId="48941EFE" w14:textId="77777777" w:rsidR="00841AAB" w:rsidRPr="00EB1650" w:rsidRDefault="00841AAB"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w:t>
            </w:r>
          </w:p>
        </w:tc>
      </w:tr>
      <w:tr w:rsidR="00841AAB" w:rsidRPr="00EB1650" w14:paraId="2C9884D7" w14:textId="77777777" w:rsidTr="00A81D27">
        <w:trPr>
          <w:trHeight w:val="118"/>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nil"/>
              <w:bottom w:val="single" w:sz="12" w:space="0" w:color="auto"/>
            </w:tcBorders>
          </w:tcPr>
          <w:p w14:paraId="45B4C393" w14:textId="7DF1983E" w:rsidR="00841AAB" w:rsidRPr="00EB1650" w:rsidRDefault="00B00021" w:rsidP="00EB1650">
            <w:pPr>
              <w:snapToGrid w:val="0"/>
              <w:spacing w:line="360" w:lineRule="auto"/>
              <w:rPr>
                <w:rFonts w:ascii="Book Antiqua" w:hAnsi="Book Antiqua" w:cs="Times New Roman"/>
                <w:b w:val="0"/>
                <w:color w:val="000000" w:themeColor="text1"/>
              </w:rPr>
            </w:pPr>
            <w:r w:rsidRPr="00555F11">
              <w:rPr>
                <w:rFonts w:ascii="Book Antiqua" w:hAnsi="Book Antiqua" w:cs="Times New Roman"/>
                <w:b w:val="0"/>
                <w:color w:val="000000" w:themeColor="text1"/>
              </w:rPr>
              <w:t>Routine blood analysis</w:t>
            </w:r>
          </w:p>
        </w:tc>
        <w:tc>
          <w:tcPr>
            <w:tcW w:w="0" w:type="dxa"/>
            <w:tcBorders>
              <w:top w:val="nil"/>
              <w:bottom w:val="nil"/>
            </w:tcBorders>
            <w:vAlign w:val="center"/>
          </w:tcPr>
          <w:p w14:paraId="42BFBF96" w14:textId="77777777" w:rsidR="00841AAB" w:rsidRPr="00EB1650" w:rsidRDefault="00841AAB" w:rsidP="00EB165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B1650">
              <w:rPr>
                <w:rFonts w:ascii="Book Antiqua" w:eastAsia="SimSun" w:hAnsi="Book Antiqua" w:cs="Times New Roman"/>
                <w:color w:val="000000" w:themeColor="text1"/>
              </w:rPr>
              <w:t>HBV-DNA</w:t>
            </w:r>
          </w:p>
        </w:tc>
        <w:tc>
          <w:tcPr>
            <w:tcW w:w="0" w:type="dxa"/>
            <w:tcBorders>
              <w:top w:val="nil"/>
              <w:bottom w:val="nil"/>
            </w:tcBorders>
            <w:vAlign w:val="center"/>
          </w:tcPr>
          <w:p w14:paraId="5125A785" w14:textId="77777777" w:rsidR="00841AAB" w:rsidRPr="00EB1650" w:rsidRDefault="00841AAB" w:rsidP="00EB165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w:t>
            </w:r>
          </w:p>
        </w:tc>
      </w:tr>
      <w:tr w:rsidR="00841AAB" w:rsidRPr="00EB1650" w14:paraId="3468D54F" w14:textId="77777777" w:rsidTr="00A81D27">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0" w:type="dxa"/>
            <w:vMerge/>
            <w:tcBorders>
              <w:top w:val="nil"/>
              <w:bottom w:val="single" w:sz="12" w:space="0" w:color="auto"/>
            </w:tcBorders>
          </w:tcPr>
          <w:p w14:paraId="722CF8AE" w14:textId="77777777" w:rsidR="00841AAB" w:rsidRPr="00EB1650" w:rsidRDefault="00841AAB" w:rsidP="00EB1650">
            <w:pPr>
              <w:snapToGrid w:val="0"/>
              <w:spacing w:line="360" w:lineRule="auto"/>
              <w:rPr>
                <w:rFonts w:ascii="Book Antiqua" w:hAnsi="Book Antiqua" w:cs="Times New Roman"/>
                <w:color w:val="000000" w:themeColor="text1"/>
              </w:rPr>
            </w:pPr>
          </w:p>
        </w:tc>
        <w:tc>
          <w:tcPr>
            <w:tcW w:w="0" w:type="dxa"/>
            <w:tcBorders>
              <w:top w:val="nil"/>
              <w:bottom w:val="nil"/>
            </w:tcBorders>
            <w:vAlign w:val="center"/>
          </w:tcPr>
          <w:p w14:paraId="424D1D7A" w14:textId="21F750A7" w:rsidR="00841AAB" w:rsidRPr="00EB1650" w:rsidRDefault="00841AAB"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Non-chronic hepatitis virus markers</w:t>
            </w:r>
          </w:p>
        </w:tc>
        <w:tc>
          <w:tcPr>
            <w:tcW w:w="0" w:type="dxa"/>
            <w:tcBorders>
              <w:top w:val="nil"/>
              <w:bottom w:val="nil"/>
            </w:tcBorders>
            <w:vAlign w:val="center"/>
          </w:tcPr>
          <w:p w14:paraId="2370AB50" w14:textId="77777777" w:rsidR="00841AAB" w:rsidRPr="00EB1650" w:rsidRDefault="00841AAB"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w:t>
            </w:r>
          </w:p>
        </w:tc>
      </w:tr>
      <w:tr w:rsidR="00841AAB" w:rsidRPr="00EB1650" w14:paraId="3A070BC6" w14:textId="77777777" w:rsidTr="00A81D27">
        <w:trPr>
          <w:trHeight w:val="118"/>
        </w:trPr>
        <w:tc>
          <w:tcPr>
            <w:cnfStyle w:val="001000000000" w:firstRow="0" w:lastRow="0" w:firstColumn="1" w:lastColumn="0" w:oddVBand="0" w:evenVBand="0" w:oddHBand="0" w:evenHBand="0" w:firstRowFirstColumn="0" w:firstRowLastColumn="0" w:lastRowFirstColumn="0" w:lastRowLastColumn="0"/>
            <w:tcW w:w="0" w:type="dxa"/>
            <w:vMerge/>
            <w:tcBorders>
              <w:top w:val="nil"/>
              <w:bottom w:val="single" w:sz="12" w:space="0" w:color="auto"/>
            </w:tcBorders>
          </w:tcPr>
          <w:p w14:paraId="34CC08D9" w14:textId="77777777" w:rsidR="00841AAB" w:rsidRPr="00EB1650" w:rsidRDefault="00841AAB" w:rsidP="00EB1650">
            <w:pPr>
              <w:snapToGrid w:val="0"/>
              <w:spacing w:line="360" w:lineRule="auto"/>
              <w:rPr>
                <w:rFonts w:ascii="Book Antiqua" w:hAnsi="Book Antiqua" w:cs="Times New Roman"/>
                <w:color w:val="000000" w:themeColor="text1"/>
              </w:rPr>
            </w:pPr>
          </w:p>
        </w:tc>
        <w:tc>
          <w:tcPr>
            <w:tcW w:w="0" w:type="dxa"/>
            <w:tcBorders>
              <w:top w:val="nil"/>
              <w:bottom w:val="nil"/>
            </w:tcBorders>
            <w:vAlign w:val="center"/>
          </w:tcPr>
          <w:p w14:paraId="127C3BCF" w14:textId="77777777" w:rsidR="00841AAB" w:rsidRPr="00EB1650" w:rsidRDefault="00841AAB" w:rsidP="00EB165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ANA antibody spectrum</w:t>
            </w:r>
          </w:p>
        </w:tc>
        <w:tc>
          <w:tcPr>
            <w:tcW w:w="0" w:type="dxa"/>
            <w:tcBorders>
              <w:top w:val="nil"/>
              <w:bottom w:val="nil"/>
            </w:tcBorders>
            <w:vAlign w:val="center"/>
          </w:tcPr>
          <w:p w14:paraId="430F38E9" w14:textId="77777777" w:rsidR="00841AAB" w:rsidRPr="00EB1650" w:rsidRDefault="00841AAB" w:rsidP="00EB165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w:t>
            </w:r>
          </w:p>
        </w:tc>
      </w:tr>
      <w:tr w:rsidR="00841AAB" w:rsidRPr="00EB1650" w14:paraId="03FCD8A6" w14:textId="77777777" w:rsidTr="00A81D27">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0" w:type="dxa"/>
            <w:vMerge/>
            <w:tcBorders>
              <w:top w:val="nil"/>
              <w:bottom w:val="single" w:sz="12" w:space="0" w:color="auto"/>
            </w:tcBorders>
          </w:tcPr>
          <w:p w14:paraId="3B5B8F8F" w14:textId="77777777" w:rsidR="00841AAB" w:rsidRPr="00EB1650" w:rsidRDefault="00841AAB" w:rsidP="00EB1650">
            <w:pPr>
              <w:snapToGrid w:val="0"/>
              <w:spacing w:line="360" w:lineRule="auto"/>
              <w:rPr>
                <w:rFonts w:ascii="Book Antiqua" w:hAnsi="Book Antiqua" w:cs="Times New Roman"/>
                <w:color w:val="000000" w:themeColor="text1"/>
              </w:rPr>
            </w:pPr>
          </w:p>
        </w:tc>
        <w:tc>
          <w:tcPr>
            <w:tcW w:w="0" w:type="dxa"/>
            <w:tcBorders>
              <w:top w:val="nil"/>
              <w:bottom w:val="nil"/>
            </w:tcBorders>
            <w:vAlign w:val="center"/>
          </w:tcPr>
          <w:p w14:paraId="429F389E" w14:textId="386A84F9" w:rsidR="00841AAB" w:rsidRPr="00EB1650" w:rsidRDefault="00B00021"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555F11">
              <w:rPr>
                <w:rFonts w:ascii="Book Antiqua" w:hAnsi="Book Antiqua" w:cs="Times New Roman"/>
                <w:color w:val="000000" w:themeColor="text1"/>
              </w:rPr>
              <w:t>Anti-neutrophil</w:t>
            </w:r>
            <w:r w:rsidR="00841AAB" w:rsidRPr="00EB1650">
              <w:rPr>
                <w:rFonts w:ascii="Book Antiqua" w:hAnsi="Book Antiqua" w:cs="Times New Roman"/>
                <w:color w:val="000000" w:themeColor="text1"/>
              </w:rPr>
              <w:t xml:space="preserve"> cytoplasmic antibody</w:t>
            </w:r>
          </w:p>
        </w:tc>
        <w:tc>
          <w:tcPr>
            <w:tcW w:w="0" w:type="dxa"/>
            <w:tcBorders>
              <w:top w:val="nil"/>
              <w:bottom w:val="nil"/>
            </w:tcBorders>
            <w:vAlign w:val="center"/>
          </w:tcPr>
          <w:p w14:paraId="714BCCCD" w14:textId="77777777" w:rsidR="00841AAB" w:rsidRPr="00EB1650" w:rsidRDefault="00841AAB"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w:t>
            </w:r>
          </w:p>
        </w:tc>
      </w:tr>
      <w:tr w:rsidR="00841AAB" w:rsidRPr="00EB1650" w14:paraId="1EBC217F" w14:textId="77777777" w:rsidTr="00A81D27">
        <w:trPr>
          <w:trHeight w:val="118"/>
        </w:trPr>
        <w:tc>
          <w:tcPr>
            <w:cnfStyle w:val="001000000000" w:firstRow="0" w:lastRow="0" w:firstColumn="1" w:lastColumn="0" w:oddVBand="0" w:evenVBand="0" w:oddHBand="0" w:evenHBand="0" w:firstRowFirstColumn="0" w:firstRowLastColumn="0" w:lastRowFirstColumn="0" w:lastRowLastColumn="0"/>
            <w:tcW w:w="0" w:type="dxa"/>
            <w:vMerge/>
            <w:tcBorders>
              <w:top w:val="nil"/>
              <w:bottom w:val="single" w:sz="12" w:space="0" w:color="auto"/>
            </w:tcBorders>
          </w:tcPr>
          <w:p w14:paraId="16101BAB" w14:textId="77777777" w:rsidR="00841AAB" w:rsidRPr="00EB1650" w:rsidRDefault="00841AAB" w:rsidP="00EB1650">
            <w:pPr>
              <w:snapToGrid w:val="0"/>
              <w:spacing w:line="360" w:lineRule="auto"/>
              <w:rPr>
                <w:rFonts w:ascii="Book Antiqua" w:hAnsi="Book Antiqua" w:cs="Times New Roman"/>
                <w:color w:val="000000" w:themeColor="text1"/>
              </w:rPr>
            </w:pPr>
          </w:p>
        </w:tc>
        <w:tc>
          <w:tcPr>
            <w:tcW w:w="0" w:type="dxa"/>
            <w:tcBorders>
              <w:top w:val="nil"/>
              <w:bottom w:val="nil"/>
            </w:tcBorders>
            <w:vAlign w:val="center"/>
          </w:tcPr>
          <w:p w14:paraId="03022DEA" w14:textId="77777777" w:rsidR="00841AAB" w:rsidRPr="00EB1650" w:rsidRDefault="00841AAB" w:rsidP="00EB165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Autoimmune liver disease antibody spectrum</w:t>
            </w:r>
          </w:p>
        </w:tc>
        <w:tc>
          <w:tcPr>
            <w:tcW w:w="0" w:type="dxa"/>
            <w:tcBorders>
              <w:top w:val="nil"/>
              <w:bottom w:val="nil"/>
            </w:tcBorders>
            <w:vAlign w:val="center"/>
          </w:tcPr>
          <w:p w14:paraId="05A825BB" w14:textId="77777777" w:rsidR="00841AAB" w:rsidRPr="00EB1650" w:rsidRDefault="00841AAB" w:rsidP="00EB165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w:t>
            </w:r>
          </w:p>
        </w:tc>
      </w:tr>
      <w:tr w:rsidR="00841AAB" w:rsidRPr="00EB1650" w14:paraId="63C28202" w14:textId="77777777" w:rsidTr="00A81D27">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0" w:type="dxa"/>
            <w:vMerge/>
            <w:tcBorders>
              <w:top w:val="nil"/>
              <w:bottom w:val="nil"/>
            </w:tcBorders>
          </w:tcPr>
          <w:p w14:paraId="325DD633" w14:textId="77777777" w:rsidR="00841AAB" w:rsidRPr="00EB1650" w:rsidRDefault="00841AAB" w:rsidP="00EB1650">
            <w:pPr>
              <w:snapToGrid w:val="0"/>
              <w:spacing w:line="360" w:lineRule="auto"/>
              <w:rPr>
                <w:rFonts w:ascii="Book Antiqua" w:hAnsi="Book Antiqua" w:cs="Times New Roman"/>
                <w:color w:val="000000" w:themeColor="text1"/>
              </w:rPr>
            </w:pPr>
          </w:p>
        </w:tc>
        <w:tc>
          <w:tcPr>
            <w:tcW w:w="0" w:type="dxa"/>
            <w:tcBorders>
              <w:top w:val="nil"/>
              <w:bottom w:val="nil"/>
            </w:tcBorders>
            <w:vAlign w:val="center"/>
          </w:tcPr>
          <w:p w14:paraId="54EF41A6" w14:textId="697C276F" w:rsidR="00841AAB" w:rsidRPr="00EB1650" w:rsidRDefault="00B00021"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555F11">
              <w:rPr>
                <w:rFonts w:ascii="Book Antiqua" w:hAnsi="Book Antiqua" w:cs="Times New Roman"/>
                <w:color w:val="000000" w:themeColor="text1"/>
              </w:rPr>
              <w:t xml:space="preserve">Markers </w:t>
            </w:r>
            <w:r w:rsidR="00841AAB" w:rsidRPr="00EB1650">
              <w:rPr>
                <w:rFonts w:ascii="Book Antiqua" w:hAnsi="Book Antiqua" w:cs="Times New Roman"/>
                <w:color w:val="000000" w:themeColor="text1"/>
              </w:rPr>
              <w:t xml:space="preserve"> of ceruloplasmin and iron metabolism</w:t>
            </w:r>
          </w:p>
        </w:tc>
        <w:tc>
          <w:tcPr>
            <w:tcW w:w="0" w:type="dxa"/>
            <w:tcBorders>
              <w:top w:val="nil"/>
              <w:bottom w:val="nil"/>
            </w:tcBorders>
            <w:vAlign w:val="center"/>
          </w:tcPr>
          <w:p w14:paraId="79B65AB3" w14:textId="77777777" w:rsidR="00841AAB" w:rsidRPr="00EB1650" w:rsidRDefault="00841AAB"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w:t>
            </w:r>
          </w:p>
        </w:tc>
      </w:tr>
      <w:tr w:rsidR="00841AAB" w:rsidRPr="00EB1650" w14:paraId="723563A5" w14:textId="77777777" w:rsidTr="00A81D27">
        <w:trPr>
          <w:trHeight w:val="118"/>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nil"/>
              <w:left w:val="nil"/>
              <w:bottom w:val="nil"/>
              <w:right w:val="nil"/>
            </w:tcBorders>
          </w:tcPr>
          <w:p w14:paraId="4E1CEDE6" w14:textId="08583A7C" w:rsidR="00841AAB" w:rsidRPr="00EB1650" w:rsidRDefault="00841AAB" w:rsidP="00EB1650">
            <w:pPr>
              <w:snapToGrid w:val="0"/>
              <w:spacing w:line="360" w:lineRule="auto"/>
              <w:rPr>
                <w:rFonts w:ascii="Book Antiqua" w:hAnsi="Book Antiqua" w:cs="Times New Roman"/>
                <w:b w:val="0"/>
              </w:rPr>
            </w:pPr>
            <w:r w:rsidRPr="00EB1650">
              <w:rPr>
                <w:rFonts w:ascii="Book Antiqua" w:hAnsi="Book Antiqua" w:cs="Times New Roman"/>
                <w:b w:val="0"/>
              </w:rPr>
              <w:t>Immunohistochemistry</w:t>
            </w:r>
          </w:p>
        </w:tc>
        <w:tc>
          <w:tcPr>
            <w:tcW w:w="0" w:type="dxa"/>
            <w:tcBorders>
              <w:top w:val="nil"/>
              <w:left w:val="nil"/>
              <w:bottom w:val="nil"/>
              <w:right w:val="nil"/>
            </w:tcBorders>
            <w:vAlign w:val="center"/>
          </w:tcPr>
          <w:p w14:paraId="46DF7509" w14:textId="77777777" w:rsidR="00841AAB" w:rsidRPr="00EB1650" w:rsidRDefault="00841AAB" w:rsidP="00EB165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B1650">
              <w:rPr>
                <w:rFonts w:ascii="Book Antiqua" w:hAnsi="Book Antiqua" w:cs="Times New Roman"/>
              </w:rPr>
              <w:t>HbsAg</w:t>
            </w:r>
          </w:p>
        </w:tc>
        <w:tc>
          <w:tcPr>
            <w:tcW w:w="0" w:type="dxa"/>
            <w:tcBorders>
              <w:top w:val="nil"/>
              <w:left w:val="nil"/>
              <w:bottom w:val="nil"/>
              <w:right w:val="nil"/>
            </w:tcBorders>
            <w:vAlign w:val="center"/>
          </w:tcPr>
          <w:p w14:paraId="0599A401" w14:textId="77777777" w:rsidR="00841AAB" w:rsidRPr="00EB1650" w:rsidRDefault="00841AAB" w:rsidP="00EB165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rPr>
              <w:t>-</w:t>
            </w:r>
          </w:p>
        </w:tc>
      </w:tr>
      <w:tr w:rsidR="00841AAB" w:rsidRPr="00EB1650" w14:paraId="029EE5D4" w14:textId="77777777" w:rsidTr="00841AAB">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708" w:type="dxa"/>
            <w:vMerge/>
            <w:tcBorders>
              <w:top w:val="nil"/>
              <w:left w:val="nil"/>
              <w:bottom w:val="nil"/>
              <w:right w:val="nil"/>
            </w:tcBorders>
            <w:vAlign w:val="center"/>
          </w:tcPr>
          <w:p w14:paraId="053CB45F" w14:textId="77777777" w:rsidR="00841AAB" w:rsidRPr="00EB1650" w:rsidRDefault="00841AAB" w:rsidP="00EB1650">
            <w:pPr>
              <w:snapToGrid w:val="0"/>
              <w:spacing w:line="360" w:lineRule="auto"/>
              <w:rPr>
                <w:rFonts w:ascii="Book Antiqua" w:hAnsi="Book Antiqua" w:cs="Times New Roman"/>
                <w:color w:val="000000" w:themeColor="text1"/>
              </w:rPr>
            </w:pPr>
          </w:p>
        </w:tc>
        <w:tc>
          <w:tcPr>
            <w:tcW w:w="4913" w:type="dxa"/>
            <w:tcBorders>
              <w:top w:val="nil"/>
              <w:left w:val="nil"/>
              <w:bottom w:val="nil"/>
              <w:right w:val="nil"/>
            </w:tcBorders>
            <w:vAlign w:val="center"/>
          </w:tcPr>
          <w:p w14:paraId="04E044B5" w14:textId="77777777" w:rsidR="00841AAB" w:rsidRPr="00EB1650" w:rsidRDefault="00841AAB"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B1650">
              <w:rPr>
                <w:rFonts w:ascii="Book Antiqua" w:hAnsi="Book Antiqua" w:cs="Times New Roman"/>
              </w:rPr>
              <w:t>HbcAg</w:t>
            </w:r>
          </w:p>
        </w:tc>
        <w:tc>
          <w:tcPr>
            <w:tcW w:w="1985" w:type="dxa"/>
            <w:tcBorders>
              <w:top w:val="nil"/>
              <w:left w:val="nil"/>
              <w:bottom w:val="nil"/>
              <w:right w:val="nil"/>
            </w:tcBorders>
            <w:vAlign w:val="center"/>
          </w:tcPr>
          <w:p w14:paraId="2AB87CF7" w14:textId="77777777" w:rsidR="00841AAB" w:rsidRPr="00EB1650" w:rsidRDefault="00841AAB"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rPr>
              <w:t>-</w:t>
            </w:r>
          </w:p>
        </w:tc>
      </w:tr>
      <w:tr w:rsidR="00841AAB" w:rsidRPr="00EB1650" w14:paraId="175324BE" w14:textId="77777777" w:rsidTr="00841AAB">
        <w:trPr>
          <w:trHeight w:val="118"/>
        </w:trPr>
        <w:tc>
          <w:tcPr>
            <w:cnfStyle w:val="001000000000" w:firstRow="0" w:lastRow="0" w:firstColumn="1" w:lastColumn="0" w:oddVBand="0" w:evenVBand="0" w:oddHBand="0" w:evenHBand="0" w:firstRowFirstColumn="0" w:firstRowLastColumn="0" w:lastRowFirstColumn="0" w:lastRowLastColumn="0"/>
            <w:tcW w:w="2708" w:type="dxa"/>
            <w:vMerge/>
            <w:tcBorders>
              <w:top w:val="nil"/>
              <w:left w:val="nil"/>
              <w:bottom w:val="nil"/>
              <w:right w:val="nil"/>
            </w:tcBorders>
            <w:vAlign w:val="center"/>
          </w:tcPr>
          <w:p w14:paraId="24E39E2E" w14:textId="77777777" w:rsidR="00841AAB" w:rsidRPr="00EB1650" w:rsidRDefault="00841AAB" w:rsidP="00EB1650">
            <w:pPr>
              <w:snapToGrid w:val="0"/>
              <w:spacing w:line="360" w:lineRule="auto"/>
              <w:rPr>
                <w:rFonts w:ascii="Book Antiqua" w:hAnsi="Book Antiqua" w:cs="Times New Roman"/>
                <w:color w:val="000000" w:themeColor="text1"/>
              </w:rPr>
            </w:pPr>
          </w:p>
        </w:tc>
        <w:tc>
          <w:tcPr>
            <w:tcW w:w="4913" w:type="dxa"/>
            <w:tcBorders>
              <w:top w:val="nil"/>
              <w:left w:val="nil"/>
              <w:bottom w:val="nil"/>
              <w:right w:val="nil"/>
            </w:tcBorders>
            <w:vAlign w:val="center"/>
          </w:tcPr>
          <w:p w14:paraId="4B380BFA" w14:textId="0A6282A5" w:rsidR="00841AAB" w:rsidRPr="00EB1650" w:rsidRDefault="00841AAB" w:rsidP="00EB165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B1650">
              <w:rPr>
                <w:rFonts w:ascii="Book Antiqua" w:hAnsi="Book Antiqua" w:cs="Times New Roman"/>
              </w:rPr>
              <w:t>Hepatocyte</w:t>
            </w:r>
            <w:r w:rsidR="00B00021">
              <w:rPr>
                <w:rFonts w:ascii="Book Antiqua" w:hAnsi="Book Antiqua" w:cs="Times New Roman"/>
              </w:rPr>
              <w:t>s</w:t>
            </w:r>
          </w:p>
        </w:tc>
        <w:tc>
          <w:tcPr>
            <w:tcW w:w="1985" w:type="dxa"/>
            <w:tcBorders>
              <w:top w:val="nil"/>
              <w:left w:val="nil"/>
              <w:bottom w:val="nil"/>
              <w:right w:val="nil"/>
            </w:tcBorders>
            <w:vAlign w:val="center"/>
          </w:tcPr>
          <w:p w14:paraId="40304851" w14:textId="77777777" w:rsidR="00841AAB" w:rsidRPr="00EB1650" w:rsidRDefault="00841AAB" w:rsidP="00EB165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w:t>
            </w:r>
          </w:p>
        </w:tc>
      </w:tr>
      <w:tr w:rsidR="00841AAB" w:rsidRPr="00EB1650" w14:paraId="1B53F360" w14:textId="77777777" w:rsidTr="00841AAB">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708" w:type="dxa"/>
            <w:vMerge/>
            <w:tcBorders>
              <w:top w:val="nil"/>
              <w:left w:val="nil"/>
              <w:bottom w:val="nil"/>
              <w:right w:val="nil"/>
            </w:tcBorders>
            <w:vAlign w:val="center"/>
          </w:tcPr>
          <w:p w14:paraId="6BB55447" w14:textId="77777777" w:rsidR="00841AAB" w:rsidRPr="00EB1650" w:rsidRDefault="00841AAB" w:rsidP="00EB1650">
            <w:pPr>
              <w:snapToGrid w:val="0"/>
              <w:spacing w:line="360" w:lineRule="auto"/>
              <w:rPr>
                <w:rFonts w:ascii="Book Antiqua" w:hAnsi="Book Antiqua" w:cs="Times New Roman"/>
                <w:color w:val="000000" w:themeColor="text1"/>
              </w:rPr>
            </w:pPr>
          </w:p>
        </w:tc>
        <w:tc>
          <w:tcPr>
            <w:tcW w:w="4913" w:type="dxa"/>
            <w:tcBorders>
              <w:top w:val="nil"/>
              <w:left w:val="nil"/>
              <w:bottom w:val="nil"/>
              <w:right w:val="nil"/>
            </w:tcBorders>
            <w:vAlign w:val="center"/>
          </w:tcPr>
          <w:p w14:paraId="266F1E08" w14:textId="5B01CB81" w:rsidR="00841AAB" w:rsidRPr="00EB1650" w:rsidRDefault="00841AAB"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B1650">
              <w:rPr>
                <w:rFonts w:ascii="Book Antiqua" w:hAnsi="Book Antiqua" w:cs="Times New Roman"/>
              </w:rPr>
              <w:t xml:space="preserve">CD10 (bile </w:t>
            </w:r>
            <w:r w:rsidR="00B00021" w:rsidRPr="00555F11">
              <w:rPr>
                <w:rFonts w:ascii="Book Antiqua" w:hAnsi="Book Antiqua" w:cs="Times New Roman"/>
              </w:rPr>
              <w:t>capillaries</w:t>
            </w:r>
            <w:r w:rsidRPr="00EB1650">
              <w:rPr>
                <w:rFonts w:ascii="Book Antiqua" w:hAnsi="Book Antiqua" w:cs="Times New Roman"/>
              </w:rPr>
              <w:t>)</w:t>
            </w:r>
          </w:p>
        </w:tc>
        <w:tc>
          <w:tcPr>
            <w:tcW w:w="1985" w:type="dxa"/>
            <w:tcBorders>
              <w:top w:val="nil"/>
              <w:left w:val="nil"/>
              <w:bottom w:val="nil"/>
              <w:right w:val="nil"/>
            </w:tcBorders>
            <w:vAlign w:val="center"/>
          </w:tcPr>
          <w:p w14:paraId="0FDFE4A9" w14:textId="77777777" w:rsidR="00841AAB" w:rsidRPr="00EB1650" w:rsidRDefault="00841AAB"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w:t>
            </w:r>
          </w:p>
        </w:tc>
      </w:tr>
      <w:tr w:rsidR="00841AAB" w:rsidRPr="00EB1650" w14:paraId="57ACD16B" w14:textId="77777777" w:rsidTr="00841AAB">
        <w:trPr>
          <w:trHeight w:val="118"/>
        </w:trPr>
        <w:tc>
          <w:tcPr>
            <w:cnfStyle w:val="001000000000" w:firstRow="0" w:lastRow="0" w:firstColumn="1" w:lastColumn="0" w:oddVBand="0" w:evenVBand="0" w:oddHBand="0" w:evenHBand="0" w:firstRowFirstColumn="0" w:firstRowLastColumn="0" w:lastRowFirstColumn="0" w:lastRowLastColumn="0"/>
            <w:tcW w:w="2708" w:type="dxa"/>
            <w:vMerge/>
            <w:tcBorders>
              <w:top w:val="nil"/>
              <w:left w:val="nil"/>
              <w:bottom w:val="nil"/>
              <w:right w:val="nil"/>
            </w:tcBorders>
            <w:vAlign w:val="center"/>
          </w:tcPr>
          <w:p w14:paraId="7EAC6464" w14:textId="77777777" w:rsidR="00841AAB" w:rsidRPr="00EB1650" w:rsidRDefault="00841AAB" w:rsidP="00EB1650">
            <w:pPr>
              <w:snapToGrid w:val="0"/>
              <w:spacing w:line="360" w:lineRule="auto"/>
              <w:rPr>
                <w:rFonts w:ascii="Book Antiqua" w:hAnsi="Book Antiqua" w:cs="Times New Roman"/>
                <w:color w:val="000000" w:themeColor="text1"/>
              </w:rPr>
            </w:pPr>
          </w:p>
        </w:tc>
        <w:tc>
          <w:tcPr>
            <w:tcW w:w="4913" w:type="dxa"/>
            <w:tcBorders>
              <w:top w:val="nil"/>
              <w:left w:val="nil"/>
              <w:bottom w:val="nil"/>
              <w:right w:val="nil"/>
            </w:tcBorders>
            <w:vAlign w:val="center"/>
          </w:tcPr>
          <w:p w14:paraId="36944B36" w14:textId="5BB04C38" w:rsidR="00841AAB" w:rsidRPr="00EB1650" w:rsidRDefault="00841AAB" w:rsidP="00EB165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B1650">
              <w:rPr>
                <w:rFonts w:ascii="Book Antiqua" w:hAnsi="Book Antiqua" w:cs="Times New Roman"/>
              </w:rPr>
              <w:t>CD3 (hepatic lobules)</w:t>
            </w:r>
          </w:p>
        </w:tc>
        <w:tc>
          <w:tcPr>
            <w:tcW w:w="1985" w:type="dxa"/>
            <w:tcBorders>
              <w:top w:val="nil"/>
              <w:left w:val="nil"/>
              <w:bottom w:val="nil"/>
              <w:right w:val="nil"/>
            </w:tcBorders>
            <w:vAlign w:val="center"/>
          </w:tcPr>
          <w:p w14:paraId="72162C42" w14:textId="77777777" w:rsidR="00841AAB" w:rsidRPr="00EB1650" w:rsidRDefault="00841AAB" w:rsidP="00EB165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w:t>
            </w:r>
          </w:p>
        </w:tc>
      </w:tr>
      <w:tr w:rsidR="00841AAB" w:rsidRPr="00EB1650" w14:paraId="1C3CBAF8" w14:textId="77777777" w:rsidTr="00841AAB">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708" w:type="dxa"/>
            <w:vMerge/>
            <w:tcBorders>
              <w:top w:val="nil"/>
              <w:left w:val="nil"/>
              <w:bottom w:val="nil"/>
              <w:right w:val="nil"/>
            </w:tcBorders>
            <w:vAlign w:val="center"/>
          </w:tcPr>
          <w:p w14:paraId="1BEAD003" w14:textId="77777777" w:rsidR="00841AAB" w:rsidRPr="00EB1650" w:rsidRDefault="00841AAB" w:rsidP="00EB1650">
            <w:pPr>
              <w:snapToGrid w:val="0"/>
              <w:spacing w:line="360" w:lineRule="auto"/>
              <w:rPr>
                <w:rFonts w:ascii="Book Antiqua" w:hAnsi="Book Antiqua" w:cs="Times New Roman"/>
                <w:color w:val="000000" w:themeColor="text1"/>
              </w:rPr>
            </w:pPr>
          </w:p>
        </w:tc>
        <w:tc>
          <w:tcPr>
            <w:tcW w:w="4913" w:type="dxa"/>
            <w:tcBorders>
              <w:top w:val="nil"/>
              <w:left w:val="nil"/>
              <w:bottom w:val="nil"/>
              <w:right w:val="nil"/>
            </w:tcBorders>
            <w:vAlign w:val="center"/>
          </w:tcPr>
          <w:p w14:paraId="1A3ACA46" w14:textId="675376D6" w:rsidR="00841AAB" w:rsidRPr="00EB1650" w:rsidRDefault="00841AAB"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B1650">
              <w:rPr>
                <w:rFonts w:ascii="Book Antiqua" w:hAnsi="Book Antiqua" w:cs="Times New Roman"/>
              </w:rPr>
              <w:t xml:space="preserve">CD3 (inflammatory cells in </w:t>
            </w:r>
            <w:r w:rsidR="00B00021">
              <w:rPr>
                <w:rFonts w:ascii="Book Antiqua" w:hAnsi="Book Antiqua" w:cs="Times New Roman"/>
              </w:rPr>
              <w:t xml:space="preserve">the </w:t>
            </w:r>
            <w:r w:rsidRPr="00EB1650">
              <w:rPr>
                <w:rFonts w:ascii="Book Antiqua" w:hAnsi="Book Antiqua" w:cs="Times New Roman"/>
              </w:rPr>
              <w:t>hepatic duct)</w:t>
            </w:r>
          </w:p>
        </w:tc>
        <w:tc>
          <w:tcPr>
            <w:tcW w:w="1985" w:type="dxa"/>
            <w:tcBorders>
              <w:top w:val="nil"/>
              <w:left w:val="nil"/>
              <w:bottom w:val="nil"/>
              <w:right w:val="nil"/>
            </w:tcBorders>
            <w:vAlign w:val="center"/>
          </w:tcPr>
          <w:p w14:paraId="5C6EA855" w14:textId="77777777" w:rsidR="00841AAB" w:rsidRPr="00EB1650" w:rsidRDefault="00841AAB"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w:t>
            </w:r>
          </w:p>
        </w:tc>
      </w:tr>
      <w:tr w:rsidR="00841AAB" w:rsidRPr="00EB1650" w14:paraId="478B1507" w14:textId="77777777" w:rsidTr="00841AAB">
        <w:trPr>
          <w:trHeight w:val="118"/>
        </w:trPr>
        <w:tc>
          <w:tcPr>
            <w:cnfStyle w:val="001000000000" w:firstRow="0" w:lastRow="0" w:firstColumn="1" w:lastColumn="0" w:oddVBand="0" w:evenVBand="0" w:oddHBand="0" w:evenHBand="0" w:firstRowFirstColumn="0" w:firstRowLastColumn="0" w:lastRowFirstColumn="0" w:lastRowLastColumn="0"/>
            <w:tcW w:w="2708" w:type="dxa"/>
            <w:vMerge/>
            <w:tcBorders>
              <w:top w:val="nil"/>
              <w:left w:val="nil"/>
              <w:bottom w:val="nil"/>
              <w:right w:val="nil"/>
            </w:tcBorders>
            <w:vAlign w:val="center"/>
          </w:tcPr>
          <w:p w14:paraId="60DD79C2" w14:textId="77777777" w:rsidR="00841AAB" w:rsidRPr="00EB1650" w:rsidRDefault="00841AAB" w:rsidP="00EB1650">
            <w:pPr>
              <w:snapToGrid w:val="0"/>
              <w:spacing w:line="360" w:lineRule="auto"/>
              <w:rPr>
                <w:rFonts w:ascii="Book Antiqua" w:hAnsi="Book Antiqua" w:cs="Times New Roman"/>
                <w:color w:val="000000" w:themeColor="text1"/>
              </w:rPr>
            </w:pPr>
          </w:p>
        </w:tc>
        <w:tc>
          <w:tcPr>
            <w:tcW w:w="4913" w:type="dxa"/>
            <w:tcBorders>
              <w:top w:val="nil"/>
              <w:left w:val="nil"/>
              <w:bottom w:val="nil"/>
              <w:right w:val="nil"/>
            </w:tcBorders>
            <w:vAlign w:val="center"/>
          </w:tcPr>
          <w:p w14:paraId="2B94F420" w14:textId="0802CC95" w:rsidR="00841AAB" w:rsidRPr="00EB1650" w:rsidRDefault="00841AAB" w:rsidP="00EB165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B1650">
              <w:rPr>
                <w:rFonts w:ascii="Book Antiqua" w:hAnsi="Book Antiqua" w:cs="Times New Roman"/>
              </w:rPr>
              <w:t>CD34 (blood vessel</w:t>
            </w:r>
            <w:r w:rsidR="00B00021">
              <w:rPr>
                <w:rFonts w:ascii="Book Antiqua" w:hAnsi="Book Antiqua" w:cs="Times New Roman"/>
              </w:rPr>
              <w:t>s</w:t>
            </w:r>
            <w:r w:rsidRPr="00EB1650">
              <w:rPr>
                <w:rFonts w:ascii="Book Antiqua" w:hAnsi="Book Antiqua" w:cs="Times New Roman"/>
              </w:rPr>
              <w:t>)</w:t>
            </w:r>
          </w:p>
        </w:tc>
        <w:tc>
          <w:tcPr>
            <w:tcW w:w="1985" w:type="dxa"/>
            <w:tcBorders>
              <w:top w:val="nil"/>
              <w:left w:val="nil"/>
              <w:bottom w:val="nil"/>
              <w:right w:val="nil"/>
            </w:tcBorders>
            <w:vAlign w:val="center"/>
          </w:tcPr>
          <w:p w14:paraId="0C6631A4" w14:textId="77777777" w:rsidR="00841AAB" w:rsidRPr="00EB1650" w:rsidRDefault="00841AAB" w:rsidP="00EB165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w:t>
            </w:r>
          </w:p>
        </w:tc>
      </w:tr>
      <w:tr w:rsidR="00841AAB" w:rsidRPr="00EB1650" w14:paraId="2CDC3FED" w14:textId="77777777" w:rsidTr="00841AAB">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708" w:type="dxa"/>
            <w:vMerge/>
            <w:tcBorders>
              <w:top w:val="nil"/>
              <w:left w:val="nil"/>
              <w:bottom w:val="nil"/>
              <w:right w:val="nil"/>
            </w:tcBorders>
            <w:vAlign w:val="center"/>
          </w:tcPr>
          <w:p w14:paraId="3DB28D14" w14:textId="77777777" w:rsidR="00841AAB" w:rsidRPr="00EB1650" w:rsidRDefault="00841AAB" w:rsidP="00EB1650">
            <w:pPr>
              <w:snapToGrid w:val="0"/>
              <w:spacing w:line="360" w:lineRule="auto"/>
              <w:rPr>
                <w:rFonts w:ascii="Book Antiqua" w:hAnsi="Book Antiqua" w:cs="Times New Roman"/>
                <w:color w:val="000000" w:themeColor="text1"/>
              </w:rPr>
            </w:pPr>
          </w:p>
        </w:tc>
        <w:tc>
          <w:tcPr>
            <w:tcW w:w="4913" w:type="dxa"/>
            <w:tcBorders>
              <w:top w:val="nil"/>
              <w:left w:val="nil"/>
              <w:bottom w:val="nil"/>
              <w:right w:val="nil"/>
            </w:tcBorders>
            <w:vAlign w:val="center"/>
          </w:tcPr>
          <w:p w14:paraId="05DB0273" w14:textId="6E6F25A0" w:rsidR="00841AAB" w:rsidRPr="00EB1650" w:rsidRDefault="00841AAB"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B1650">
              <w:rPr>
                <w:rFonts w:ascii="Book Antiqua" w:hAnsi="Book Antiqua" w:cs="Times New Roman"/>
              </w:rPr>
              <w:t>CD68 (Kupffer cell</w:t>
            </w:r>
            <w:r w:rsidR="00B00021">
              <w:rPr>
                <w:rFonts w:ascii="Book Antiqua" w:hAnsi="Book Antiqua" w:cs="Times New Roman"/>
              </w:rPr>
              <w:t>s</w:t>
            </w:r>
            <w:r w:rsidRPr="00EB1650">
              <w:rPr>
                <w:rFonts w:ascii="Book Antiqua" w:hAnsi="Book Antiqua" w:cs="Times New Roman"/>
              </w:rPr>
              <w:t xml:space="preserve"> in the hepatic sinus)</w:t>
            </w:r>
          </w:p>
        </w:tc>
        <w:tc>
          <w:tcPr>
            <w:tcW w:w="1985" w:type="dxa"/>
            <w:tcBorders>
              <w:top w:val="nil"/>
              <w:left w:val="nil"/>
              <w:bottom w:val="nil"/>
              <w:right w:val="nil"/>
            </w:tcBorders>
            <w:vAlign w:val="center"/>
          </w:tcPr>
          <w:p w14:paraId="3DF9A283" w14:textId="77777777" w:rsidR="00841AAB" w:rsidRPr="00EB1650" w:rsidRDefault="00841AAB"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w:t>
            </w:r>
          </w:p>
        </w:tc>
      </w:tr>
      <w:tr w:rsidR="00841AAB" w:rsidRPr="00EB1650" w14:paraId="2D03DCAD" w14:textId="77777777" w:rsidTr="00841AAB">
        <w:trPr>
          <w:trHeight w:val="118"/>
        </w:trPr>
        <w:tc>
          <w:tcPr>
            <w:cnfStyle w:val="001000000000" w:firstRow="0" w:lastRow="0" w:firstColumn="1" w:lastColumn="0" w:oddVBand="0" w:evenVBand="0" w:oddHBand="0" w:evenHBand="0" w:firstRowFirstColumn="0" w:firstRowLastColumn="0" w:lastRowFirstColumn="0" w:lastRowLastColumn="0"/>
            <w:tcW w:w="2708" w:type="dxa"/>
            <w:vMerge/>
            <w:tcBorders>
              <w:top w:val="nil"/>
              <w:left w:val="nil"/>
              <w:bottom w:val="nil"/>
              <w:right w:val="nil"/>
            </w:tcBorders>
            <w:vAlign w:val="center"/>
          </w:tcPr>
          <w:p w14:paraId="188D33C1" w14:textId="77777777" w:rsidR="00841AAB" w:rsidRPr="00EB1650" w:rsidRDefault="00841AAB" w:rsidP="00EB1650">
            <w:pPr>
              <w:snapToGrid w:val="0"/>
              <w:spacing w:line="360" w:lineRule="auto"/>
              <w:rPr>
                <w:rFonts w:ascii="Book Antiqua" w:hAnsi="Book Antiqua" w:cs="Times New Roman"/>
                <w:color w:val="000000" w:themeColor="text1"/>
              </w:rPr>
            </w:pPr>
          </w:p>
        </w:tc>
        <w:tc>
          <w:tcPr>
            <w:tcW w:w="4913" w:type="dxa"/>
            <w:tcBorders>
              <w:top w:val="nil"/>
              <w:left w:val="nil"/>
              <w:bottom w:val="nil"/>
              <w:right w:val="nil"/>
            </w:tcBorders>
            <w:vAlign w:val="center"/>
          </w:tcPr>
          <w:p w14:paraId="7C071F9E" w14:textId="6EE8E934" w:rsidR="00841AAB" w:rsidRPr="00EB1650" w:rsidRDefault="00841AAB" w:rsidP="00B0002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B1650">
              <w:rPr>
                <w:rFonts w:ascii="Book Antiqua" w:hAnsi="Book Antiqua" w:cs="Times New Roman"/>
              </w:rPr>
              <w:t>CD68 (</w:t>
            </w:r>
            <w:r w:rsidR="00B00021">
              <w:rPr>
                <w:rFonts w:ascii="Book Antiqua" w:hAnsi="Book Antiqua" w:cs="Times New Roman"/>
              </w:rPr>
              <w:t>m</w:t>
            </w:r>
            <w:r w:rsidR="00B00021" w:rsidRPr="00EB1650">
              <w:rPr>
                <w:rFonts w:ascii="Book Antiqua" w:hAnsi="Book Antiqua" w:cs="Times New Roman"/>
              </w:rPr>
              <w:t xml:space="preserve">acrophages </w:t>
            </w:r>
            <w:r w:rsidRPr="00EB1650">
              <w:rPr>
                <w:rFonts w:ascii="Book Antiqua" w:hAnsi="Book Antiqua" w:cs="Times New Roman"/>
              </w:rPr>
              <w:t>in the portal area)</w:t>
            </w:r>
          </w:p>
        </w:tc>
        <w:tc>
          <w:tcPr>
            <w:tcW w:w="1985" w:type="dxa"/>
            <w:tcBorders>
              <w:top w:val="nil"/>
              <w:left w:val="nil"/>
              <w:bottom w:val="nil"/>
              <w:right w:val="nil"/>
            </w:tcBorders>
            <w:vAlign w:val="center"/>
          </w:tcPr>
          <w:p w14:paraId="3854EC8E" w14:textId="77777777" w:rsidR="00841AAB" w:rsidRPr="00EB1650" w:rsidRDefault="00841AAB" w:rsidP="00EB165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w:t>
            </w:r>
          </w:p>
        </w:tc>
      </w:tr>
      <w:tr w:rsidR="00841AAB" w:rsidRPr="00EB1650" w14:paraId="486A85FF" w14:textId="77777777" w:rsidTr="00841AAB">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708" w:type="dxa"/>
            <w:vMerge/>
            <w:tcBorders>
              <w:top w:val="nil"/>
              <w:left w:val="nil"/>
              <w:bottom w:val="nil"/>
              <w:right w:val="nil"/>
            </w:tcBorders>
            <w:vAlign w:val="center"/>
          </w:tcPr>
          <w:p w14:paraId="0835B191" w14:textId="77777777" w:rsidR="00841AAB" w:rsidRPr="00EB1650" w:rsidRDefault="00841AAB" w:rsidP="00EB1650">
            <w:pPr>
              <w:snapToGrid w:val="0"/>
              <w:spacing w:line="360" w:lineRule="auto"/>
              <w:rPr>
                <w:rFonts w:ascii="Book Antiqua" w:hAnsi="Book Antiqua" w:cs="Times New Roman"/>
                <w:color w:val="000000" w:themeColor="text1"/>
              </w:rPr>
            </w:pPr>
          </w:p>
        </w:tc>
        <w:tc>
          <w:tcPr>
            <w:tcW w:w="4913" w:type="dxa"/>
            <w:tcBorders>
              <w:top w:val="nil"/>
              <w:left w:val="nil"/>
              <w:bottom w:val="nil"/>
              <w:right w:val="nil"/>
            </w:tcBorders>
            <w:vAlign w:val="center"/>
          </w:tcPr>
          <w:p w14:paraId="0EE9BD8D" w14:textId="3C96C12A" w:rsidR="00841AAB" w:rsidRPr="00EB1650" w:rsidRDefault="00841AAB"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B1650">
              <w:rPr>
                <w:rFonts w:ascii="Book Antiqua" w:hAnsi="Book Antiqua" w:cs="Times New Roman"/>
              </w:rPr>
              <w:t>MUMI (inflammatory cells in the portal</w:t>
            </w:r>
            <w:r w:rsidR="00B00021">
              <w:rPr>
                <w:rFonts w:ascii="Book Antiqua" w:hAnsi="Book Antiqua" w:cs="Times New Roman"/>
              </w:rPr>
              <w:t xml:space="preserve"> area</w:t>
            </w:r>
            <w:r w:rsidRPr="00EB1650">
              <w:rPr>
                <w:rFonts w:ascii="Book Antiqua" w:hAnsi="Book Antiqua" w:cs="Times New Roman"/>
              </w:rPr>
              <w:t>)</w:t>
            </w:r>
          </w:p>
        </w:tc>
        <w:tc>
          <w:tcPr>
            <w:tcW w:w="1985" w:type="dxa"/>
            <w:tcBorders>
              <w:top w:val="nil"/>
              <w:left w:val="nil"/>
              <w:bottom w:val="nil"/>
              <w:right w:val="nil"/>
            </w:tcBorders>
            <w:vAlign w:val="center"/>
          </w:tcPr>
          <w:p w14:paraId="381994B4" w14:textId="77777777" w:rsidR="00841AAB" w:rsidRPr="00EB1650" w:rsidRDefault="00841AAB"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r>
      <w:tr w:rsidR="00841AAB" w:rsidRPr="00EB1650" w14:paraId="3A9103FF" w14:textId="77777777" w:rsidTr="00841AAB">
        <w:trPr>
          <w:trHeight w:val="118"/>
        </w:trPr>
        <w:tc>
          <w:tcPr>
            <w:cnfStyle w:val="001000000000" w:firstRow="0" w:lastRow="0" w:firstColumn="1" w:lastColumn="0" w:oddVBand="0" w:evenVBand="0" w:oddHBand="0" w:evenHBand="0" w:firstRowFirstColumn="0" w:firstRowLastColumn="0" w:lastRowFirstColumn="0" w:lastRowLastColumn="0"/>
            <w:tcW w:w="2708" w:type="dxa"/>
            <w:tcBorders>
              <w:top w:val="nil"/>
              <w:left w:val="nil"/>
              <w:bottom w:val="single" w:sz="12" w:space="0" w:color="auto"/>
              <w:right w:val="nil"/>
            </w:tcBorders>
            <w:vAlign w:val="center"/>
          </w:tcPr>
          <w:p w14:paraId="39A361DA" w14:textId="77777777" w:rsidR="00841AAB" w:rsidRPr="00EB1650" w:rsidRDefault="00841AAB" w:rsidP="00EB1650">
            <w:pPr>
              <w:snapToGrid w:val="0"/>
              <w:spacing w:line="360" w:lineRule="auto"/>
              <w:rPr>
                <w:rFonts w:ascii="Book Antiqua" w:hAnsi="Book Antiqua" w:cs="Times New Roman"/>
                <w:color w:val="000000" w:themeColor="text1"/>
              </w:rPr>
            </w:pPr>
          </w:p>
        </w:tc>
        <w:tc>
          <w:tcPr>
            <w:tcW w:w="4913" w:type="dxa"/>
            <w:tcBorders>
              <w:top w:val="nil"/>
              <w:left w:val="nil"/>
              <w:bottom w:val="single" w:sz="12" w:space="0" w:color="auto"/>
              <w:right w:val="nil"/>
            </w:tcBorders>
            <w:vAlign w:val="center"/>
          </w:tcPr>
          <w:p w14:paraId="4BEDB658" w14:textId="7E7D3E46" w:rsidR="00841AAB" w:rsidRPr="00EB1650" w:rsidRDefault="00841AAB" w:rsidP="00EB165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rPr>
              <w:t>CK7/CK19 (interlobular bile duct</w:t>
            </w:r>
            <w:r w:rsidR="00B00021">
              <w:rPr>
                <w:rFonts w:ascii="Book Antiqua" w:hAnsi="Book Antiqua" w:cs="Times New Roman"/>
              </w:rPr>
              <w:t>s</w:t>
            </w:r>
            <w:r w:rsidRPr="00EB1650">
              <w:rPr>
                <w:rFonts w:ascii="Book Antiqua" w:hAnsi="Book Antiqua" w:cs="Times New Roman"/>
              </w:rPr>
              <w:t>)</w:t>
            </w:r>
          </w:p>
        </w:tc>
        <w:tc>
          <w:tcPr>
            <w:tcW w:w="1985" w:type="dxa"/>
            <w:tcBorders>
              <w:top w:val="nil"/>
              <w:left w:val="nil"/>
              <w:bottom w:val="single" w:sz="12" w:space="0" w:color="auto"/>
              <w:right w:val="nil"/>
            </w:tcBorders>
            <w:vAlign w:val="center"/>
          </w:tcPr>
          <w:p w14:paraId="7979391D" w14:textId="77777777" w:rsidR="00841AAB" w:rsidRPr="00EB1650" w:rsidRDefault="00841AAB" w:rsidP="00EB165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r>
    </w:tbl>
    <w:p w14:paraId="38025174" w14:textId="78476BD2" w:rsidR="00841AAB" w:rsidRPr="00EB1650" w:rsidRDefault="00841AAB" w:rsidP="00EB1650">
      <w:pPr>
        <w:snapToGrid w:val="0"/>
        <w:spacing w:line="360" w:lineRule="auto"/>
        <w:jc w:val="both"/>
        <w:rPr>
          <w:b/>
          <w:bCs/>
        </w:rPr>
      </w:pPr>
      <w:r w:rsidRPr="00EB1650">
        <w:rPr>
          <w:rFonts w:ascii="Book Antiqua" w:hAnsi="Book Antiqua"/>
          <w:color w:val="000000" w:themeColor="text1"/>
        </w:rPr>
        <w:t xml:space="preserve">TBIL: </w:t>
      </w:r>
      <w:r w:rsidRPr="00EB1650">
        <w:rPr>
          <w:rFonts w:ascii="Book Antiqua" w:eastAsia="Book Antiqua" w:hAnsi="Book Antiqua" w:cs="Book Antiqua"/>
          <w:color w:val="000000"/>
        </w:rPr>
        <w:t>Total bilirubin;</w:t>
      </w:r>
      <w:r w:rsidRPr="00EB1650">
        <w:rPr>
          <w:rFonts w:ascii="Book Antiqua" w:hAnsi="Book Antiqua"/>
          <w:color w:val="000000" w:themeColor="text1"/>
        </w:rPr>
        <w:t xml:space="preserve"> DBIL: </w:t>
      </w:r>
      <w:r w:rsidRPr="00EB1650">
        <w:rPr>
          <w:rFonts w:ascii="Book Antiqua" w:eastAsia="Book Antiqua" w:hAnsi="Book Antiqua" w:cs="Book Antiqua"/>
          <w:color w:val="000000"/>
        </w:rPr>
        <w:t>Direct bilirubin;</w:t>
      </w:r>
      <w:r w:rsidRPr="00EB1650">
        <w:rPr>
          <w:rFonts w:ascii="Book Antiqua" w:hAnsi="Book Antiqua"/>
          <w:color w:val="000000" w:themeColor="text1"/>
        </w:rPr>
        <w:t xml:space="preserve"> IBIL:</w:t>
      </w:r>
      <w:r w:rsidRPr="00EB1650">
        <w:rPr>
          <w:rFonts w:ascii="Book Antiqua" w:eastAsia="Book Antiqua" w:hAnsi="Book Antiqua" w:cs="Book Antiqua"/>
          <w:color w:val="000000"/>
        </w:rPr>
        <w:t xml:space="preserve"> Indirect bilirubin; </w:t>
      </w:r>
      <w:r w:rsidRPr="00EB1650">
        <w:rPr>
          <w:rFonts w:ascii="Book Antiqua" w:eastAsia="SimSun" w:hAnsi="Book Antiqua"/>
          <w:color w:val="000000" w:themeColor="text1"/>
        </w:rPr>
        <w:t>HBV: Hepatitis B virus</w:t>
      </w:r>
      <w:r w:rsidR="00B00021">
        <w:rPr>
          <w:rFonts w:ascii="Book Antiqua" w:eastAsia="SimSun" w:hAnsi="Book Antiqua"/>
          <w:color w:val="000000" w:themeColor="text1"/>
        </w:rPr>
        <w:t>; ANA: A</w:t>
      </w:r>
      <w:r w:rsidR="00B00021" w:rsidRPr="00B00021">
        <w:rPr>
          <w:rFonts w:ascii="Book Antiqua" w:eastAsia="SimSun" w:hAnsi="Book Antiqua"/>
          <w:color w:val="000000" w:themeColor="text1"/>
        </w:rPr>
        <w:t>ntinuclear antibody</w:t>
      </w:r>
      <w:r w:rsidR="00B00021">
        <w:rPr>
          <w:rFonts w:ascii="Book Antiqua" w:eastAsia="SimSun" w:hAnsi="Book Antiqua"/>
          <w:color w:val="000000" w:themeColor="text1"/>
        </w:rPr>
        <w:t>.</w:t>
      </w:r>
    </w:p>
    <w:sectPr w:rsidR="00841AAB" w:rsidRPr="00EB16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82B27" w14:textId="77777777" w:rsidR="00473C44" w:rsidRDefault="00473C44" w:rsidP="00AD0316">
      <w:r>
        <w:separator/>
      </w:r>
    </w:p>
  </w:endnote>
  <w:endnote w:type="continuationSeparator" w:id="0">
    <w:p w14:paraId="052D6F5B" w14:textId="77777777" w:rsidR="00473C44" w:rsidRDefault="00473C44" w:rsidP="00AD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3317156"/>
      <w:docPartObj>
        <w:docPartGallery w:val="Page Numbers (Bottom of Page)"/>
        <w:docPartUnique/>
      </w:docPartObj>
    </w:sdtPr>
    <w:sdtEndPr>
      <w:rPr>
        <w:sz w:val="24"/>
        <w:szCs w:val="24"/>
      </w:rPr>
    </w:sdtEndPr>
    <w:sdtContent>
      <w:sdt>
        <w:sdtPr>
          <w:id w:val="-1705238520"/>
          <w:docPartObj>
            <w:docPartGallery w:val="Page Numbers (Top of Page)"/>
            <w:docPartUnique/>
          </w:docPartObj>
        </w:sdtPr>
        <w:sdtEndPr>
          <w:rPr>
            <w:sz w:val="24"/>
            <w:szCs w:val="24"/>
          </w:rPr>
        </w:sdtEndPr>
        <w:sdtContent>
          <w:p w14:paraId="590E169A" w14:textId="092655FC" w:rsidR="0018295E" w:rsidRPr="00A81D27" w:rsidRDefault="0018295E" w:rsidP="00AD0316">
            <w:pPr>
              <w:pStyle w:val="Footer"/>
              <w:jc w:val="right"/>
              <w:rPr>
                <w:sz w:val="24"/>
                <w:szCs w:val="24"/>
              </w:rPr>
            </w:pPr>
            <w:r>
              <w:rPr>
                <w:lang w:val="zh-CN" w:eastAsia="zh-CN"/>
              </w:rPr>
              <w:t xml:space="preserve"> </w:t>
            </w:r>
            <w:r w:rsidRPr="00A81D27">
              <w:rPr>
                <w:rFonts w:ascii="Book Antiqua" w:hAnsi="Book Antiqua"/>
                <w:sz w:val="24"/>
                <w:szCs w:val="24"/>
              </w:rPr>
              <w:fldChar w:fldCharType="begin"/>
            </w:r>
            <w:r w:rsidRPr="00A81D27">
              <w:rPr>
                <w:rFonts w:ascii="Book Antiqua" w:hAnsi="Book Antiqua"/>
                <w:sz w:val="24"/>
                <w:szCs w:val="24"/>
              </w:rPr>
              <w:instrText>PAGE</w:instrText>
            </w:r>
            <w:r w:rsidRPr="00A81D27">
              <w:rPr>
                <w:rFonts w:ascii="Book Antiqua" w:hAnsi="Book Antiqua"/>
                <w:sz w:val="24"/>
                <w:szCs w:val="24"/>
              </w:rPr>
              <w:fldChar w:fldCharType="separate"/>
            </w:r>
            <w:r w:rsidR="00B00021">
              <w:rPr>
                <w:rFonts w:ascii="Book Antiqua" w:hAnsi="Book Antiqua"/>
                <w:noProof/>
                <w:sz w:val="24"/>
                <w:szCs w:val="24"/>
              </w:rPr>
              <w:t>21</w:t>
            </w:r>
            <w:r w:rsidRPr="00A81D27">
              <w:rPr>
                <w:rFonts w:ascii="Book Antiqua" w:hAnsi="Book Antiqua"/>
                <w:sz w:val="24"/>
                <w:szCs w:val="24"/>
              </w:rPr>
              <w:fldChar w:fldCharType="end"/>
            </w:r>
            <w:r w:rsidRPr="00A81D27">
              <w:rPr>
                <w:rFonts w:ascii="Book Antiqua" w:hAnsi="Book Antiqua"/>
                <w:sz w:val="24"/>
                <w:szCs w:val="24"/>
                <w:lang w:val="zh-CN" w:eastAsia="zh-CN"/>
              </w:rPr>
              <w:t xml:space="preserve"> / </w:t>
            </w:r>
            <w:r w:rsidRPr="00A81D27">
              <w:rPr>
                <w:rFonts w:ascii="Book Antiqua" w:hAnsi="Book Antiqua"/>
                <w:sz w:val="24"/>
                <w:szCs w:val="24"/>
              </w:rPr>
              <w:fldChar w:fldCharType="begin"/>
            </w:r>
            <w:r w:rsidRPr="00A81D27">
              <w:rPr>
                <w:rFonts w:ascii="Book Antiqua" w:hAnsi="Book Antiqua"/>
                <w:sz w:val="24"/>
                <w:szCs w:val="24"/>
              </w:rPr>
              <w:instrText>NUMPAGES</w:instrText>
            </w:r>
            <w:r w:rsidRPr="00A81D27">
              <w:rPr>
                <w:rFonts w:ascii="Book Antiqua" w:hAnsi="Book Antiqua"/>
                <w:sz w:val="24"/>
                <w:szCs w:val="24"/>
              </w:rPr>
              <w:fldChar w:fldCharType="separate"/>
            </w:r>
            <w:r w:rsidR="00B00021">
              <w:rPr>
                <w:rFonts w:ascii="Book Antiqua" w:hAnsi="Book Antiqua"/>
                <w:noProof/>
                <w:sz w:val="24"/>
                <w:szCs w:val="24"/>
              </w:rPr>
              <w:t>21</w:t>
            </w:r>
            <w:r w:rsidRPr="00A81D27">
              <w:rPr>
                <w:rFonts w:ascii="Book Antiqua" w:hAnsi="Book Antiqua"/>
                <w:sz w:val="24"/>
                <w:szCs w:val="24"/>
              </w:rPr>
              <w:fldChar w:fldCharType="end"/>
            </w:r>
          </w:p>
        </w:sdtContent>
      </w:sdt>
    </w:sdtContent>
  </w:sdt>
  <w:p w14:paraId="42BC5823" w14:textId="77777777" w:rsidR="0018295E" w:rsidRDefault="00182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ACBF5" w14:textId="77777777" w:rsidR="00473C44" w:rsidRDefault="00473C44" w:rsidP="00AD0316">
      <w:r>
        <w:separator/>
      </w:r>
    </w:p>
  </w:footnote>
  <w:footnote w:type="continuationSeparator" w:id="0">
    <w:p w14:paraId="3C904BC0" w14:textId="77777777" w:rsidR="00473C44" w:rsidRDefault="00473C44" w:rsidP="00AD0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179D"/>
    <w:rsid w:val="00142715"/>
    <w:rsid w:val="00142B0B"/>
    <w:rsid w:val="001534AE"/>
    <w:rsid w:val="0018141C"/>
    <w:rsid w:val="0018295E"/>
    <w:rsid w:val="00193E1D"/>
    <w:rsid w:val="001B54F2"/>
    <w:rsid w:val="00214659"/>
    <w:rsid w:val="00227546"/>
    <w:rsid w:val="002719C9"/>
    <w:rsid w:val="0027668F"/>
    <w:rsid w:val="00295270"/>
    <w:rsid w:val="002A1269"/>
    <w:rsid w:val="002C4063"/>
    <w:rsid w:val="002D6036"/>
    <w:rsid w:val="0030651B"/>
    <w:rsid w:val="00320449"/>
    <w:rsid w:val="00322A90"/>
    <w:rsid w:val="00347013"/>
    <w:rsid w:val="0034749C"/>
    <w:rsid w:val="00363268"/>
    <w:rsid w:val="00375E81"/>
    <w:rsid w:val="00385E61"/>
    <w:rsid w:val="003D32D8"/>
    <w:rsid w:val="003E790C"/>
    <w:rsid w:val="004579ED"/>
    <w:rsid w:val="00471C90"/>
    <w:rsid w:val="00473C44"/>
    <w:rsid w:val="00497531"/>
    <w:rsid w:val="004975C4"/>
    <w:rsid w:val="004B6F9E"/>
    <w:rsid w:val="004E53FF"/>
    <w:rsid w:val="00527605"/>
    <w:rsid w:val="005308B7"/>
    <w:rsid w:val="00577BAE"/>
    <w:rsid w:val="00606C1C"/>
    <w:rsid w:val="00616AFA"/>
    <w:rsid w:val="00620F14"/>
    <w:rsid w:val="006401DE"/>
    <w:rsid w:val="00645EFF"/>
    <w:rsid w:val="006D65F0"/>
    <w:rsid w:val="00735AB5"/>
    <w:rsid w:val="00757BDF"/>
    <w:rsid w:val="00761036"/>
    <w:rsid w:val="00775C4D"/>
    <w:rsid w:val="00792606"/>
    <w:rsid w:val="00796C80"/>
    <w:rsid w:val="007B102C"/>
    <w:rsid w:val="007D54B9"/>
    <w:rsid w:val="007F2610"/>
    <w:rsid w:val="00800ECF"/>
    <w:rsid w:val="00807CD0"/>
    <w:rsid w:val="008111CA"/>
    <w:rsid w:val="0081589A"/>
    <w:rsid w:val="00831170"/>
    <w:rsid w:val="00841AAB"/>
    <w:rsid w:val="00857E61"/>
    <w:rsid w:val="00875986"/>
    <w:rsid w:val="008B2994"/>
    <w:rsid w:val="008D469D"/>
    <w:rsid w:val="008F1997"/>
    <w:rsid w:val="008F5A08"/>
    <w:rsid w:val="008F763A"/>
    <w:rsid w:val="00951E27"/>
    <w:rsid w:val="00993E6A"/>
    <w:rsid w:val="00996361"/>
    <w:rsid w:val="00A069DA"/>
    <w:rsid w:val="00A77B3E"/>
    <w:rsid w:val="00A81D27"/>
    <w:rsid w:val="00AB5275"/>
    <w:rsid w:val="00AD0316"/>
    <w:rsid w:val="00AD1EF9"/>
    <w:rsid w:val="00AD4C09"/>
    <w:rsid w:val="00B00021"/>
    <w:rsid w:val="00B67BE9"/>
    <w:rsid w:val="00B713D9"/>
    <w:rsid w:val="00B9022A"/>
    <w:rsid w:val="00B97549"/>
    <w:rsid w:val="00BE091E"/>
    <w:rsid w:val="00BE7B2B"/>
    <w:rsid w:val="00C0044B"/>
    <w:rsid w:val="00C1425E"/>
    <w:rsid w:val="00C24F71"/>
    <w:rsid w:val="00C776DB"/>
    <w:rsid w:val="00C82E4D"/>
    <w:rsid w:val="00CA1335"/>
    <w:rsid w:val="00CA2A55"/>
    <w:rsid w:val="00CF1021"/>
    <w:rsid w:val="00D06114"/>
    <w:rsid w:val="00D41E7C"/>
    <w:rsid w:val="00D759A9"/>
    <w:rsid w:val="00DA0A1D"/>
    <w:rsid w:val="00DC2F55"/>
    <w:rsid w:val="00DC2FCA"/>
    <w:rsid w:val="00DF42C0"/>
    <w:rsid w:val="00E01856"/>
    <w:rsid w:val="00E242BF"/>
    <w:rsid w:val="00E24D80"/>
    <w:rsid w:val="00E5140E"/>
    <w:rsid w:val="00E57C7B"/>
    <w:rsid w:val="00E77A6B"/>
    <w:rsid w:val="00EB1650"/>
    <w:rsid w:val="00EB6820"/>
    <w:rsid w:val="00EC5761"/>
    <w:rsid w:val="00ED67D2"/>
    <w:rsid w:val="00EF0F4A"/>
    <w:rsid w:val="00F02511"/>
    <w:rsid w:val="00F057A1"/>
    <w:rsid w:val="00F10F50"/>
    <w:rsid w:val="00F2284C"/>
    <w:rsid w:val="00FB3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5EB40C"/>
  <w15:docId w15:val="{BF8E4737-888A-4525-AA67-6BA7FCFF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831170"/>
    <w:rPr>
      <w:sz w:val="21"/>
      <w:szCs w:val="21"/>
    </w:rPr>
  </w:style>
  <w:style w:type="paragraph" w:styleId="CommentText">
    <w:name w:val="annotation text"/>
    <w:basedOn w:val="Normal"/>
    <w:link w:val="CommentTextChar"/>
    <w:semiHidden/>
    <w:unhideWhenUsed/>
    <w:rsid w:val="00831170"/>
  </w:style>
  <w:style w:type="character" w:customStyle="1" w:styleId="CommentTextChar">
    <w:name w:val="Comment Text Char"/>
    <w:basedOn w:val="DefaultParagraphFont"/>
    <w:link w:val="CommentText"/>
    <w:semiHidden/>
    <w:rsid w:val="00831170"/>
    <w:rPr>
      <w:sz w:val="24"/>
      <w:szCs w:val="24"/>
    </w:rPr>
  </w:style>
  <w:style w:type="paragraph" w:styleId="CommentSubject">
    <w:name w:val="annotation subject"/>
    <w:basedOn w:val="CommentText"/>
    <w:next w:val="CommentText"/>
    <w:link w:val="CommentSubjectChar"/>
    <w:semiHidden/>
    <w:unhideWhenUsed/>
    <w:rsid w:val="00831170"/>
    <w:rPr>
      <w:b/>
      <w:bCs/>
    </w:rPr>
  </w:style>
  <w:style w:type="character" w:customStyle="1" w:styleId="CommentSubjectChar">
    <w:name w:val="Comment Subject Char"/>
    <w:basedOn w:val="CommentTextChar"/>
    <w:link w:val="CommentSubject"/>
    <w:semiHidden/>
    <w:rsid w:val="00831170"/>
    <w:rPr>
      <w:b/>
      <w:bCs/>
      <w:sz w:val="24"/>
      <w:szCs w:val="24"/>
    </w:rPr>
  </w:style>
  <w:style w:type="paragraph" w:styleId="BalloonText">
    <w:name w:val="Balloon Text"/>
    <w:basedOn w:val="Normal"/>
    <w:link w:val="BalloonTextChar"/>
    <w:rsid w:val="00831170"/>
    <w:rPr>
      <w:sz w:val="18"/>
      <w:szCs w:val="18"/>
    </w:rPr>
  </w:style>
  <w:style w:type="character" w:customStyle="1" w:styleId="BalloonTextChar">
    <w:name w:val="Balloon Text Char"/>
    <w:basedOn w:val="DefaultParagraphFont"/>
    <w:link w:val="BalloonText"/>
    <w:rsid w:val="00831170"/>
    <w:rPr>
      <w:sz w:val="18"/>
      <w:szCs w:val="18"/>
    </w:rPr>
  </w:style>
  <w:style w:type="paragraph" w:styleId="Header">
    <w:name w:val="header"/>
    <w:basedOn w:val="Normal"/>
    <w:link w:val="HeaderChar"/>
    <w:unhideWhenUsed/>
    <w:rsid w:val="00AD031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D0316"/>
    <w:rPr>
      <w:sz w:val="18"/>
      <w:szCs w:val="18"/>
    </w:rPr>
  </w:style>
  <w:style w:type="paragraph" w:styleId="Footer">
    <w:name w:val="footer"/>
    <w:basedOn w:val="Normal"/>
    <w:link w:val="FooterChar"/>
    <w:uiPriority w:val="99"/>
    <w:unhideWhenUsed/>
    <w:rsid w:val="00AD031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D0316"/>
    <w:rPr>
      <w:sz w:val="18"/>
      <w:szCs w:val="18"/>
    </w:rPr>
  </w:style>
  <w:style w:type="table" w:customStyle="1" w:styleId="21">
    <w:name w:val="无格式表格 21"/>
    <w:basedOn w:val="TableNormal"/>
    <w:uiPriority w:val="42"/>
    <w:rsid w:val="00841AAB"/>
    <w:rPr>
      <w:rFonts w:asciiTheme="minorHAnsi" w:hAnsiTheme="minorHAnsi" w:cstheme="minorBidi"/>
      <w:kern w:val="2"/>
      <w:sz w:val="21"/>
      <w:szCs w:val="22"/>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3599</Words>
  <Characters>21165</Characters>
  <Application>Microsoft Office Word</Application>
  <DocSecurity>0</DocSecurity>
  <Lines>352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Donna Fox</cp:lastModifiedBy>
  <cp:revision>2</cp:revision>
  <dcterms:created xsi:type="dcterms:W3CDTF">2020-12-22T23:33:00Z</dcterms:created>
  <dcterms:modified xsi:type="dcterms:W3CDTF">2020-12-22T23:33:00Z</dcterms:modified>
</cp:coreProperties>
</file>