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2D00E" w14:textId="77777777" w:rsidR="00A77B3E" w:rsidRDefault="00596ED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71466E7" w14:textId="77777777" w:rsidR="00A77B3E" w:rsidRDefault="00596ED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59227</w:t>
      </w:r>
    </w:p>
    <w:p w14:paraId="24BC8024" w14:textId="77777777" w:rsidR="00A77B3E" w:rsidRDefault="00596ED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E8C9ED8" w14:textId="77777777" w:rsidR="00A77B3E" w:rsidRDefault="00A77B3E">
      <w:pPr>
        <w:spacing w:line="360" w:lineRule="auto"/>
        <w:jc w:val="both"/>
      </w:pPr>
    </w:p>
    <w:p w14:paraId="23B6C665" w14:textId="77777777" w:rsidR="00A77B3E" w:rsidRDefault="00596EDE">
      <w:pPr>
        <w:spacing w:line="360" w:lineRule="auto"/>
        <w:jc w:val="both"/>
      </w:pPr>
      <w:r>
        <w:rPr>
          <w:rFonts w:ascii="Book Antiqua" w:eastAsia="Book Antiqua" w:hAnsi="Book Antiqua" w:cs="Book Antiqua"/>
          <w:b/>
          <w:i/>
          <w:color w:val="000000"/>
        </w:rPr>
        <w:t>Retrospective Study</w:t>
      </w:r>
    </w:p>
    <w:p w14:paraId="35E5E955" w14:textId="77777777" w:rsidR="00A77B3E" w:rsidRDefault="00596EDE">
      <w:pPr>
        <w:spacing w:line="360" w:lineRule="auto"/>
        <w:jc w:val="both"/>
      </w:pPr>
      <w:r>
        <w:rPr>
          <w:rFonts w:ascii="Book Antiqua" w:eastAsia="Book Antiqua" w:hAnsi="Book Antiqua" w:cs="Book Antiqua"/>
          <w:b/>
          <w:color w:val="000000"/>
        </w:rPr>
        <w:t xml:space="preserve">Risk factors for </w:t>
      </w:r>
      <w:r w:rsidRPr="008327EC">
        <w:rPr>
          <w:rFonts w:ascii="Book Antiqua" w:eastAsia="Book Antiqua" w:hAnsi="Book Antiqua" w:cs="Book Antiqua"/>
          <w:b/>
          <w:i/>
          <w:color w:val="000000"/>
        </w:rPr>
        <w:t>de novo</w:t>
      </w:r>
      <w:r>
        <w:rPr>
          <w:rFonts w:ascii="Book Antiqua" w:eastAsia="Book Antiqua" w:hAnsi="Book Antiqua" w:cs="Book Antiqua"/>
          <w:b/>
          <w:color w:val="000000"/>
        </w:rPr>
        <w:t xml:space="preserve"> hepatitis B during solid cancer treatment</w:t>
      </w:r>
    </w:p>
    <w:p w14:paraId="50353726" w14:textId="77777777" w:rsidR="00A77B3E" w:rsidRDefault="00A77B3E">
      <w:pPr>
        <w:spacing w:line="360" w:lineRule="auto"/>
        <w:jc w:val="both"/>
      </w:pPr>
    </w:p>
    <w:p w14:paraId="24917B68" w14:textId="389D436B" w:rsidR="00A77B3E" w:rsidRDefault="00BB39DD">
      <w:pPr>
        <w:spacing w:line="360" w:lineRule="auto"/>
        <w:jc w:val="both"/>
      </w:pPr>
      <w:r>
        <w:rPr>
          <w:rFonts w:ascii="Book Antiqua" w:eastAsia="Book Antiqua" w:hAnsi="Book Antiqua" w:cs="Book Antiqua"/>
          <w:color w:val="000000"/>
        </w:rPr>
        <w:t xml:space="preserve">Sugimoto R </w:t>
      </w:r>
      <w:r w:rsidRPr="002B3A25">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Pr="008327EC">
        <w:rPr>
          <w:rFonts w:ascii="Book Antiqua" w:eastAsia="Book Antiqua" w:hAnsi="Book Antiqua" w:cs="Book Antiqua"/>
          <w:i/>
          <w:color w:val="000000"/>
        </w:rPr>
        <w:t>D</w:t>
      </w:r>
      <w:r w:rsidR="00596EDE" w:rsidRPr="008327EC">
        <w:rPr>
          <w:rFonts w:ascii="Book Antiqua" w:eastAsia="Book Antiqua" w:hAnsi="Book Antiqua" w:cs="Book Antiqua"/>
          <w:i/>
          <w:color w:val="000000"/>
        </w:rPr>
        <w:t>e novo</w:t>
      </w:r>
      <w:r w:rsidR="00596EDE">
        <w:rPr>
          <w:rFonts w:ascii="Book Antiqua" w:eastAsia="Book Antiqua" w:hAnsi="Book Antiqua" w:cs="Book Antiqua"/>
          <w:color w:val="000000"/>
        </w:rPr>
        <w:t xml:space="preserve"> HBV in solid cancer</w:t>
      </w:r>
    </w:p>
    <w:p w14:paraId="7C380D02" w14:textId="77777777" w:rsidR="00A77B3E" w:rsidRDefault="00A77B3E">
      <w:pPr>
        <w:spacing w:line="360" w:lineRule="auto"/>
        <w:jc w:val="both"/>
      </w:pPr>
    </w:p>
    <w:p w14:paraId="0D5809D4" w14:textId="77777777" w:rsidR="00A77B3E" w:rsidRDefault="00596EDE">
      <w:pPr>
        <w:spacing w:line="360" w:lineRule="auto"/>
        <w:jc w:val="both"/>
      </w:pPr>
      <w:r>
        <w:rPr>
          <w:rFonts w:ascii="Book Antiqua" w:eastAsia="Book Antiqua" w:hAnsi="Book Antiqua" w:cs="Book Antiqua"/>
          <w:color w:val="000000"/>
        </w:rPr>
        <w:t xml:space="preserve">Rie Sugimoto, Masayuki Furukawa, Takeshi Senju, </w:t>
      </w:r>
      <w:proofErr w:type="spellStart"/>
      <w:r>
        <w:rPr>
          <w:rFonts w:ascii="Book Antiqua" w:eastAsia="Book Antiqua" w:hAnsi="Book Antiqua" w:cs="Book Antiqua"/>
          <w:color w:val="000000"/>
        </w:rPr>
        <w:t>Yoshihusa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Aratake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Mototsugu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Shimokawa</w:t>
      </w:r>
      <w:proofErr w:type="spellEnd"/>
      <w:r>
        <w:rPr>
          <w:rFonts w:ascii="Book Antiqua" w:eastAsia="Book Antiqua" w:hAnsi="Book Antiqua" w:cs="Book Antiqua"/>
          <w:color w:val="000000"/>
        </w:rPr>
        <w:t xml:space="preserve">, Yuki Tanaka, Hiroki Inada, Tatsuya Noguchi, </w:t>
      </w:r>
      <w:proofErr w:type="spellStart"/>
      <w:r>
        <w:rPr>
          <w:rFonts w:ascii="Book Antiqua" w:eastAsia="Book Antiqua" w:hAnsi="Book Antiqua" w:cs="Book Antiqua"/>
          <w:color w:val="000000"/>
        </w:rPr>
        <w:t>Lingaku</w:t>
      </w:r>
      <w:proofErr w:type="spellEnd"/>
      <w:r>
        <w:rPr>
          <w:rFonts w:ascii="Book Antiqua" w:eastAsia="Book Antiqua" w:hAnsi="Book Antiqua" w:cs="Book Antiqua"/>
          <w:color w:val="000000"/>
        </w:rPr>
        <w:t xml:space="preserve"> Lee, Masami Miki, Yuji Maruyama, Risa Hashimoto, Terumasa </w:t>
      </w:r>
      <w:proofErr w:type="spellStart"/>
      <w:r>
        <w:rPr>
          <w:rFonts w:ascii="Book Antiqua" w:eastAsia="Book Antiqua" w:hAnsi="Book Antiqua" w:cs="Book Antiqua"/>
          <w:color w:val="000000"/>
        </w:rPr>
        <w:t>Hisano</w:t>
      </w:r>
      <w:proofErr w:type="spellEnd"/>
    </w:p>
    <w:p w14:paraId="057DC67D" w14:textId="77777777" w:rsidR="00A77B3E" w:rsidRDefault="00A77B3E">
      <w:pPr>
        <w:spacing w:line="360" w:lineRule="auto"/>
        <w:jc w:val="both"/>
      </w:pPr>
    </w:p>
    <w:p w14:paraId="45344CED" w14:textId="77777777" w:rsidR="00A77B3E" w:rsidRDefault="00596EDE">
      <w:pPr>
        <w:spacing w:line="360" w:lineRule="auto"/>
        <w:jc w:val="both"/>
      </w:pPr>
      <w:proofErr w:type="spellStart"/>
      <w:r>
        <w:rPr>
          <w:rFonts w:ascii="Book Antiqua" w:eastAsia="Book Antiqua" w:hAnsi="Book Antiqua" w:cs="Book Antiqua"/>
          <w:b/>
          <w:bCs/>
          <w:color w:val="000000"/>
        </w:rPr>
        <w:t>Rie</w:t>
      </w:r>
      <w:proofErr w:type="spellEnd"/>
      <w:r>
        <w:rPr>
          <w:rFonts w:ascii="Book Antiqua" w:eastAsia="Book Antiqua" w:hAnsi="Book Antiqua" w:cs="Book Antiqua"/>
          <w:b/>
          <w:bCs/>
          <w:color w:val="000000"/>
        </w:rPr>
        <w:t xml:space="preserve"> Sugimoto, Masayuki Furukawa, Takeshi Senju, </w:t>
      </w:r>
      <w:proofErr w:type="spellStart"/>
      <w:r>
        <w:rPr>
          <w:rFonts w:ascii="Book Antiqua" w:eastAsia="Book Antiqua" w:hAnsi="Book Antiqua" w:cs="Book Antiqua"/>
          <w:b/>
          <w:bCs/>
          <w:color w:val="000000"/>
        </w:rPr>
        <w:t>Yoshihusa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Aratake</w:t>
      </w:r>
      <w:proofErr w:type="spellEnd"/>
      <w:r>
        <w:rPr>
          <w:rFonts w:ascii="Book Antiqua" w:eastAsia="Book Antiqua" w:hAnsi="Book Antiqua" w:cs="Book Antiqua"/>
          <w:b/>
          <w:bCs/>
          <w:color w:val="000000"/>
        </w:rPr>
        <w:t xml:space="preserve">, Yuki Tanaka, Hiroki Inada, Tatsuya Noguchi, </w:t>
      </w:r>
      <w:proofErr w:type="spellStart"/>
      <w:r>
        <w:rPr>
          <w:rFonts w:ascii="Book Antiqua" w:eastAsia="Book Antiqua" w:hAnsi="Book Antiqua" w:cs="Book Antiqua"/>
          <w:b/>
          <w:bCs/>
          <w:color w:val="000000"/>
        </w:rPr>
        <w:t>Lingaku</w:t>
      </w:r>
      <w:proofErr w:type="spellEnd"/>
      <w:r>
        <w:rPr>
          <w:rFonts w:ascii="Book Antiqua" w:eastAsia="Book Antiqua" w:hAnsi="Book Antiqua" w:cs="Book Antiqua"/>
          <w:b/>
          <w:bCs/>
          <w:color w:val="000000"/>
        </w:rPr>
        <w:t xml:space="preserve"> Lee, Masami Miki, Yuji Maruyama, Risa Hashimoto, Terumasa </w:t>
      </w:r>
      <w:proofErr w:type="spellStart"/>
      <w:r>
        <w:rPr>
          <w:rFonts w:ascii="Book Antiqua" w:eastAsia="Book Antiqua" w:hAnsi="Book Antiqua" w:cs="Book Antiqua"/>
          <w:b/>
          <w:bCs/>
          <w:color w:val="000000"/>
        </w:rPr>
        <w:t>Hisano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Hepato-Biliary-</w:t>
      </w:r>
      <w:proofErr w:type="spellStart"/>
      <w:r>
        <w:rPr>
          <w:rFonts w:ascii="Book Antiqua" w:eastAsia="Book Antiqua" w:hAnsi="Book Antiqua" w:cs="Book Antiqua"/>
          <w:color w:val="000000"/>
        </w:rPr>
        <w:t>Pancreatology</w:t>
      </w:r>
      <w:proofErr w:type="spellEnd"/>
      <w:r>
        <w:rPr>
          <w:rFonts w:ascii="Book Antiqua" w:eastAsia="Book Antiqua" w:hAnsi="Book Antiqua" w:cs="Book Antiqua"/>
          <w:color w:val="000000"/>
        </w:rPr>
        <w:t>, National Hospital Organization Kyushu Cancer Center, Fukuoka City 811-1395, Fukuoka Prefecture, Japan</w:t>
      </w:r>
    </w:p>
    <w:p w14:paraId="0277FDB0" w14:textId="77777777" w:rsidR="00A77B3E" w:rsidRDefault="00A77B3E">
      <w:pPr>
        <w:spacing w:line="360" w:lineRule="auto"/>
        <w:jc w:val="both"/>
      </w:pPr>
    </w:p>
    <w:p w14:paraId="504BF764" w14:textId="77777777" w:rsidR="00A77B3E" w:rsidRDefault="00596EDE">
      <w:pPr>
        <w:spacing w:line="360" w:lineRule="auto"/>
        <w:jc w:val="both"/>
      </w:pPr>
      <w:proofErr w:type="spellStart"/>
      <w:r>
        <w:rPr>
          <w:rFonts w:ascii="Book Antiqua" w:eastAsia="Book Antiqua" w:hAnsi="Book Antiqua" w:cs="Book Antiqua"/>
          <w:b/>
          <w:bCs/>
          <w:color w:val="000000"/>
        </w:rPr>
        <w:t>Mototsugu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Shimokawa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National Hospital Organization Kyushu Cancer Center, Clinical Research Institute, Fukuoka City 811-1395, Fukuoka Prefecture, Japan</w:t>
      </w:r>
    </w:p>
    <w:p w14:paraId="0D5EA8DA" w14:textId="77777777" w:rsidR="00A77B3E" w:rsidRDefault="00A77B3E">
      <w:pPr>
        <w:spacing w:line="360" w:lineRule="auto"/>
        <w:jc w:val="both"/>
      </w:pPr>
    </w:p>
    <w:p w14:paraId="03805E6F" w14:textId="77777777" w:rsidR="00A77B3E" w:rsidRDefault="00596EDE">
      <w:pPr>
        <w:spacing w:line="360" w:lineRule="auto"/>
        <w:jc w:val="both"/>
      </w:pPr>
      <w:proofErr w:type="spellStart"/>
      <w:r>
        <w:rPr>
          <w:rFonts w:ascii="Book Antiqua" w:eastAsia="Book Antiqua" w:hAnsi="Book Antiqua" w:cs="Book Antiqua"/>
          <w:b/>
          <w:bCs/>
          <w:color w:val="000000"/>
        </w:rPr>
        <w:t>Mototsugu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Shimokawa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Biostatistics, Yamaguchi University Graduate School of Medicine, Ube City 755-8505, Yamaguchi Prefecture, Japan</w:t>
      </w:r>
    </w:p>
    <w:p w14:paraId="6EB37461" w14:textId="77777777" w:rsidR="00A77B3E" w:rsidRDefault="00A77B3E">
      <w:pPr>
        <w:spacing w:line="360" w:lineRule="auto"/>
        <w:jc w:val="both"/>
      </w:pPr>
    </w:p>
    <w:p w14:paraId="7584A5F2" w14:textId="22F81A6E" w:rsidR="00A77B3E" w:rsidRDefault="00596EDE">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Sugimoto R designed the study, collected and analyzed the data, and drafted the first manuscript</w:t>
      </w:r>
      <w:r w:rsidR="00BB39DD">
        <w:rPr>
          <w:rFonts w:ascii="Book Antiqua" w:eastAsia="Book Antiqua" w:hAnsi="Book Antiqua" w:cs="Book Antiqua"/>
          <w:color w:val="000000"/>
        </w:rPr>
        <w:t xml:space="preserve">; </w:t>
      </w:r>
      <w:r>
        <w:rPr>
          <w:rFonts w:ascii="Book Antiqua" w:eastAsia="Book Antiqua" w:hAnsi="Book Antiqua" w:cs="Book Antiqua"/>
          <w:color w:val="000000"/>
        </w:rPr>
        <w:t>Furukawa M prepared and reviewed the manuscript</w:t>
      </w:r>
      <w:r w:rsidR="00BB39DD">
        <w:rPr>
          <w:rFonts w:ascii="Book Antiqua" w:eastAsia="Book Antiqua" w:hAnsi="Book Antiqua" w:cs="Book Antiqua"/>
          <w:color w:val="000000"/>
        </w:rPr>
        <w:t xml:space="preserve">; </w:t>
      </w:r>
      <w:r>
        <w:rPr>
          <w:rFonts w:ascii="Book Antiqua" w:eastAsia="Book Antiqua" w:hAnsi="Book Antiqua" w:cs="Book Antiqua"/>
          <w:color w:val="000000"/>
        </w:rPr>
        <w:t xml:space="preserve">Senju T and </w:t>
      </w:r>
      <w:proofErr w:type="spellStart"/>
      <w:r>
        <w:rPr>
          <w:rFonts w:ascii="Book Antiqua" w:eastAsia="Book Antiqua" w:hAnsi="Book Antiqua" w:cs="Book Antiqua"/>
          <w:color w:val="000000"/>
        </w:rPr>
        <w:t>Aratake</w:t>
      </w:r>
      <w:proofErr w:type="spellEnd"/>
      <w:r>
        <w:rPr>
          <w:rFonts w:ascii="Book Antiqua" w:eastAsia="Book Antiqua" w:hAnsi="Book Antiqua" w:cs="Book Antiqua"/>
          <w:color w:val="000000"/>
        </w:rPr>
        <w:t xml:space="preserve"> Y collected and analyzed the data</w:t>
      </w:r>
      <w:r w:rsidR="00BB39D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Shimokawa</w:t>
      </w:r>
      <w:proofErr w:type="spellEnd"/>
      <w:r>
        <w:rPr>
          <w:rFonts w:ascii="Book Antiqua" w:eastAsia="Book Antiqua" w:hAnsi="Book Antiqua" w:cs="Book Antiqua"/>
          <w:color w:val="000000"/>
        </w:rPr>
        <w:t xml:space="preserve"> </w:t>
      </w:r>
      <w:r w:rsidR="00BB39DD">
        <w:rPr>
          <w:rFonts w:ascii="Book Antiqua" w:eastAsia="Book Antiqua" w:hAnsi="Book Antiqua" w:cs="Book Antiqua"/>
          <w:color w:val="000000"/>
        </w:rPr>
        <w:t xml:space="preserve">M </w:t>
      </w:r>
      <w:r>
        <w:rPr>
          <w:rFonts w:ascii="Book Antiqua" w:eastAsia="Book Antiqua" w:hAnsi="Book Antiqua" w:cs="Book Antiqua"/>
          <w:color w:val="000000"/>
        </w:rPr>
        <w:t>analyzed and reviewed the data</w:t>
      </w:r>
      <w:r w:rsidR="00BB39DD">
        <w:rPr>
          <w:rFonts w:ascii="Book Antiqua" w:eastAsia="Book Antiqua" w:hAnsi="Book Antiqua" w:cs="Book Antiqua"/>
          <w:color w:val="000000"/>
        </w:rPr>
        <w:t xml:space="preserve">; </w:t>
      </w:r>
      <w:r>
        <w:rPr>
          <w:rFonts w:ascii="Book Antiqua" w:eastAsia="Book Antiqua" w:hAnsi="Book Antiqua" w:cs="Book Antiqua"/>
          <w:color w:val="000000"/>
        </w:rPr>
        <w:t>Tanaka Y,</w:t>
      </w:r>
      <w:r w:rsidR="00CB618C">
        <w:rPr>
          <w:rFonts w:ascii="Book Antiqua" w:hAnsi="Book Antiqua" w:cs="Book Antiqua" w:hint="eastAsia"/>
          <w:color w:val="000000"/>
          <w:lang w:eastAsia="zh-CN"/>
        </w:rPr>
        <w:t xml:space="preserve"> </w:t>
      </w:r>
      <w:r>
        <w:rPr>
          <w:rFonts w:ascii="Book Antiqua" w:eastAsia="Book Antiqua" w:hAnsi="Book Antiqua" w:cs="Book Antiqua"/>
          <w:color w:val="000000"/>
        </w:rPr>
        <w:t>Inada H and Noguchi T collected the data</w:t>
      </w:r>
      <w:r w:rsidR="00BB39DD">
        <w:rPr>
          <w:rFonts w:ascii="Book Antiqua" w:eastAsia="Book Antiqua" w:hAnsi="Book Antiqua" w:cs="Book Antiqua"/>
          <w:color w:val="000000"/>
        </w:rPr>
        <w:t xml:space="preserve">; </w:t>
      </w:r>
      <w:r>
        <w:rPr>
          <w:rFonts w:ascii="Book Antiqua" w:eastAsia="Book Antiqua" w:hAnsi="Book Antiqua" w:cs="Book Antiqua"/>
          <w:color w:val="000000"/>
        </w:rPr>
        <w:t xml:space="preserve">Lee L and Miki </w:t>
      </w:r>
      <w:r>
        <w:rPr>
          <w:rFonts w:ascii="Book Antiqua" w:eastAsia="Book Antiqua" w:hAnsi="Book Antiqua" w:cs="Book Antiqua"/>
          <w:color w:val="000000"/>
        </w:rPr>
        <w:lastRenderedPageBreak/>
        <w:t>M participated in the acquisition and interpretation of the data</w:t>
      </w:r>
      <w:r w:rsidR="00BB39DD">
        <w:rPr>
          <w:rFonts w:ascii="Book Antiqua" w:eastAsia="Book Antiqua" w:hAnsi="Book Antiqua" w:cs="Book Antiqua"/>
          <w:color w:val="000000"/>
        </w:rPr>
        <w:t xml:space="preserve">; </w:t>
      </w:r>
      <w:r>
        <w:rPr>
          <w:rFonts w:ascii="Book Antiqua" w:eastAsia="Book Antiqua" w:hAnsi="Book Antiqua" w:cs="Book Antiqua"/>
          <w:color w:val="000000"/>
        </w:rPr>
        <w:t>Maruyama Y prepared and reviewed the manuscript</w:t>
      </w:r>
      <w:r w:rsidR="00BB39DD">
        <w:rPr>
          <w:rFonts w:ascii="Book Antiqua" w:eastAsia="Book Antiqua" w:hAnsi="Book Antiqua" w:cs="Book Antiqua"/>
          <w:color w:val="000000"/>
        </w:rPr>
        <w:t xml:space="preserve">; </w:t>
      </w:r>
      <w:r>
        <w:rPr>
          <w:rFonts w:ascii="Book Antiqua" w:eastAsia="Book Antiqua" w:hAnsi="Book Antiqua" w:cs="Book Antiqua"/>
          <w:color w:val="000000"/>
        </w:rPr>
        <w:t xml:space="preserve">Hashimoto R and </w:t>
      </w:r>
      <w:proofErr w:type="spellStart"/>
      <w:r>
        <w:rPr>
          <w:rFonts w:ascii="Book Antiqua" w:eastAsia="Book Antiqua" w:hAnsi="Book Antiqua" w:cs="Book Antiqua"/>
          <w:color w:val="000000"/>
        </w:rPr>
        <w:t>Hisano</w:t>
      </w:r>
      <w:proofErr w:type="spellEnd"/>
      <w:r>
        <w:rPr>
          <w:rFonts w:ascii="Book Antiqua" w:eastAsia="Book Antiqua" w:hAnsi="Book Antiqua" w:cs="Book Antiqua"/>
          <w:color w:val="000000"/>
        </w:rPr>
        <w:t xml:space="preserve"> T analyzed the data.</w:t>
      </w:r>
    </w:p>
    <w:p w14:paraId="7CDF26BA" w14:textId="77777777" w:rsidR="00A77B3E" w:rsidRDefault="00A77B3E">
      <w:pPr>
        <w:spacing w:line="360" w:lineRule="auto"/>
        <w:jc w:val="both"/>
      </w:pPr>
    </w:p>
    <w:p w14:paraId="17DDAA7B" w14:textId="24797582" w:rsidR="00A77B3E" w:rsidRDefault="00596EDE">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Eisai </w:t>
      </w:r>
      <w:r w:rsidR="00BB39DD">
        <w:rPr>
          <w:rFonts w:ascii="Book Antiqua" w:eastAsia="Book Antiqua" w:hAnsi="Book Antiqua" w:cs="Book Antiqua"/>
          <w:color w:val="000000"/>
        </w:rPr>
        <w:t>C</w:t>
      </w:r>
      <w:r>
        <w:rPr>
          <w:rFonts w:ascii="Book Antiqua" w:eastAsia="Book Antiqua" w:hAnsi="Book Antiqua" w:cs="Book Antiqua"/>
          <w:color w:val="000000"/>
        </w:rPr>
        <w:t>orporation, No.</w:t>
      </w:r>
      <w:r w:rsidR="00BB39DD">
        <w:rPr>
          <w:rFonts w:ascii="Book Antiqua" w:eastAsia="Book Antiqua" w:hAnsi="Book Antiqua" w:cs="Book Antiqua"/>
          <w:color w:val="000000"/>
        </w:rPr>
        <w:t xml:space="preserve"> </w:t>
      </w:r>
      <w:r>
        <w:rPr>
          <w:rFonts w:ascii="Book Antiqua" w:eastAsia="Book Antiqua" w:hAnsi="Book Antiqua" w:cs="Book Antiqua"/>
          <w:color w:val="000000"/>
        </w:rPr>
        <w:t>HHCS20181030011</w:t>
      </w:r>
      <w:r w:rsidR="00BB39DD">
        <w:rPr>
          <w:rFonts w:ascii="Book Antiqua" w:eastAsia="Book Antiqua" w:hAnsi="Book Antiqua" w:cs="Book Antiqua"/>
          <w:color w:val="000000"/>
        </w:rPr>
        <w:t>.</w:t>
      </w:r>
    </w:p>
    <w:p w14:paraId="2DE1DC5E" w14:textId="77777777" w:rsidR="00A77B3E" w:rsidRDefault="00A77B3E">
      <w:pPr>
        <w:spacing w:line="360" w:lineRule="auto"/>
        <w:jc w:val="both"/>
      </w:pPr>
    </w:p>
    <w:p w14:paraId="4CCFD804" w14:textId="77777777" w:rsidR="00A77B3E" w:rsidRDefault="00596EDE">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Rie</w:t>
      </w:r>
      <w:proofErr w:type="spellEnd"/>
      <w:r>
        <w:rPr>
          <w:rFonts w:ascii="Book Antiqua" w:eastAsia="Book Antiqua" w:hAnsi="Book Antiqua" w:cs="Book Antiqua"/>
          <w:b/>
          <w:bCs/>
          <w:color w:val="000000"/>
        </w:rPr>
        <w:t xml:space="preserve"> Sugimoto, MD, PhD, Chief Doctor, </w:t>
      </w:r>
      <w:r>
        <w:rPr>
          <w:rFonts w:ascii="Book Antiqua" w:eastAsia="Book Antiqua" w:hAnsi="Book Antiqua" w:cs="Book Antiqua"/>
          <w:color w:val="000000"/>
        </w:rPr>
        <w:t>Department of Hepato-Biliary-</w:t>
      </w:r>
      <w:proofErr w:type="spellStart"/>
      <w:r>
        <w:rPr>
          <w:rFonts w:ascii="Book Antiqua" w:eastAsia="Book Antiqua" w:hAnsi="Book Antiqua" w:cs="Book Antiqua"/>
          <w:color w:val="000000"/>
        </w:rPr>
        <w:t>Pancreatology</w:t>
      </w:r>
      <w:proofErr w:type="spellEnd"/>
      <w:r>
        <w:rPr>
          <w:rFonts w:ascii="Book Antiqua" w:eastAsia="Book Antiqua" w:hAnsi="Book Antiqua" w:cs="Book Antiqua"/>
          <w:color w:val="000000"/>
        </w:rPr>
        <w:t xml:space="preserve">, National Hospital Organization Kyushu Cancer Center, 3-1-1 </w:t>
      </w:r>
      <w:proofErr w:type="spellStart"/>
      <w:r>
        <w:rPr>
          <w:rFonts w:ascii="Book Antiqua" w:eastAsia="Book Antiqua" w:hAnsi="Book Antiqua" w:cs="Book Antiqua"/>
          <w:color w:val="000000"/>
        </w:rPr>
        <w:t>Notame</w:t>
      </w:r>
      <w:proofErr w:type="spellEnd"/>
      <w:r>
        <w:rPr>
          <w:rFonts w:ascii="Book Antiqua" w:eastAsia="Book Antiqua" w:hAnsi="Book Antiqua" w:cs="Book Antiqua"/>
          <w:color w:val="000000"/>
        </w:rPr>
        <w:t xml:space="preserve"> Minami-</w:t>
      </w:r>
      <w:proofErr w:type="spellStart"/>
      <w:r>
        <w:rPr>
          <w:rFonts w:ascii="Book Antiqua" w:eastAsia="Book Antiqua" w:hAnsi="Book Antiqua" w:cs="Book Antiqua"/>
          <w:color w:val="000000"/>
        </w:rPr>
        <w:t>ku</w:t>
      </w:r>
      <w:proofErr w:type="spellEnd"/>
      <w:r>
        <w:rPr>
          <w:rFonts w:ascii="Book Antiqua" w:eastAsia="Book Antiqua" w:hAnsi="Book Antiqua" w:cs="Book Antiqua"/>
          <w:color w:val="000000"/>
        </w:rPr>
        <w:t>, Fukuoka City 811-1395, Fukuoka Prefecture, Japan. sugirie5@yahoo.co.jp</w:t>
      </w:r>
    </w:p>
    <w:p w14:paraId="5C9EF16F" w14:textId="77777777" w:rsidR="00A77B3E" w:rsidRDefault="00A77B3E">
      <w:pPr>
        <w:spacing w:line="360" w:lineRule="auto"/>
        <w:jc w:val="both"/>
      </w:pPr>
    </w:p>
    <w:p w14:paraId="58A12350" w14:textId="77777777" w:rsidR="00A77B3E" w:rsidRDefault="00596ED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31, 2020</w:t>
      </w:r>
    </w:p>
    <w:p w14:paraId="38D494CC" w14:textId="77777777" w:rsidR="00A77B3E" w:rsidRDefault="00596ED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13, 2020</w:t>
      </w:r>
    </w:p>
    <w:p w14:paraId="4E5D1CB1" w14:textId="51F67A16" w:rsidR="00A77B3E" w:rsidRDefault="00596EDE">
      <w:pPr>
        <w:spacing w:line="360" w:lineRule="auto"/>
        <w:jc w:val="both"/>
      </w:pPr>
      <w:r>
        <w:rPr>
          <w:rFonts w:ascii="Book Antiqua" w:eastAsia="Book Antiqua" w:hAnsi="Book Antiqua" w:cs="Book Antiqua"/>
          <w:b/>
          <w:bCs/>
          <w:color w:val="000000"/>
        </w:rPr>
        <w:t xml:space="preserve">Accepted: </w:t>
      </w:r>
      <w:r w:rsidR="00EA4183" w:rsidRPr="00EA4183">
        <w:rPr>
          <w:rFonts w:ascii="Book Antiqua" w:eastAsia="Book Antiqua" w:hAnsi="Book Antiqua" w:cs="Book Antiqua"/>
          <w:color w:val="000000"/>
        </w:rPr>
        <w:t>November 2, 2020</w:t>
      </w:r>
    </w:p>
    <w:p w14:paraId="6522902F" w14:textId="77777777" w:rsidR="00A77B3E" w:rsidRDefault="00596EDE">
      <w:pPr>
        <w:spacing w:line="360" w:lineRule="auto"/>
        <w:jc w:val="both"/>
      </w:pPr>
      <w:r>
        <w:rPr>
          <w:rFonts w:ascii="Book Antiqua" w:eastAsia="Book Antiqua" w:hAnsi="Book Antiqua" w:cs="Book Antiqua"/>
          <w:b/>
          <w:bCs/>
          <w:color w:val="000000"/>
        </w:rPr>
        <w:t xml:space="preserve">Published online: </w:t>
      </w:r>
    </w:p>
    <w:p w14:paraId="7A024BC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5217F3C" w14:textId="77777777" w:rsidR="00A77B3E" w:rsidRDefault="00596EDE">
      <w:pPr>
        <w:spacing w:line="360" w:lineRule="auto"/>
        <w:jc w:val="both"/>
      </w:pPr>
      <w:r>
        <w:rPr>
          <w:rFonts w:ascii="Book Antiqua" w:eastAsia="Book Antiqua" w:hAnsi="Book Antiqua" w:cs="Book Antiqua"/>
          <w:b/>
          <w:color w:val="000000"/>
        </w:rPr>
        <w:lastRenderedPageBreak/>
        <w:t>Abstract</w:t>
      </w:r>
    </w:p>
    <w:p w14:paraId="311B0354" w14:textId="77777777" w:rsidR="00A77B3E" w:rsidRDefault="00596EDE">
      <w:pPr>
        <w:spacing w:line="360" w:lineRule="auto"/>
        <w:jc w:val="both"/>
      </w:pPr>
      <w:r>
        <w:rPr>
          <w:rFonts w:ascii="Book Antiqua" w:eastAsia="Book Antiqua" w:hAnsi="Book Antiqua" w:cs="Book Antiqua"/>
          <w:color w:val="000000"/>
        </w:rPr>
        <w:t>BACKGROUND</w:t>
      </w:r>
    </w:p>
    <w:p w14:paraId="745B81E2" w14:textId="77777777" w:rsidR="00A77B3E" w:rsidRDefault="00596EDE">
      <w:pPr>
        <w:spacing w:line="360" w:lineRule="auto"/>
        <w:jc w:val="both"/>
      </w:pPr>
      <w:r>
        <w:rPr>
          <w:rFonts w:ascii="Book Antiqua" w:eastAsia="Book Antiqua" w:hAnsi="Book Antiqua" w:cs="Book Antiqua"/>
          <w:color w:val="000000"/>
        </w:rPr>
        <w:t xml:space="preserve">Reactivation of </w:t>
      </w:r>
      <w:bookmarkStart w:id="0" w:name="_Hlk54380097"/>
      <w:r>
        <w:rPr>
          <w:rFonts w:ascii="Book Antiqua" w:eastAsia="Book Antiqua" w:hAnsi="Book Antiqua" w:cs="Book Antiqua"/>
          <w:color w:val="000000"/>
        </w:rPr>
        <w:t>hepatitis B virus</w:t>
      </w:r>
      <w:bookmarkEnd w:id="0"/>
      <w:r>
        <w:rPr>
          <w:rFonts w:ascii="Book Antiqua" w:eastAsia="Book Antiqua" w:hAnsi="Book Antiqua" w:cs="Book Antiqua"/>
          <w:color w:val="000000"/>
        </w:rPr>
        <w:t xml:space="preserve"> (HBV) during anticancer treatment is a critical issue. When treating patients with solid tumors, it is unclear whether specific cancer types or treatments affect HBV reactivation in </w:t>
      </w:r>
      <w:bookmarkStart w:id="1" w:name="_Hlk54379159"/>
      <w:r>
        <w:rPr>
          <w:rFonts w:ascii="Book Antiqua" w:eastAsia="Book Antiqua" w:hAnsi="Book Antiqua" w:cs="Book Antiqua"/>
          <w:color w:val="000000"/>
        </w:rPr>
        <w:t>hepatitis B surface antigen</w:t>
      </w:r>
      <w:bookmarkEnd w:id="1"/>
      <w:r>
        <w:rPr>
          <w:rFonts w:ascii="Book Antiqua" w:eastAsia="Book Antiqua" w:hAnsi="Book Antiqua" w:cs="Book Antiqua"/>
          <w:color w:val="000000"/>
        </w:rPr>
        <w:t xml:space="preserve"> (HBsAg)-negative and </w:t>
      </w:r>
      <w:bookmarkStart w:id="2" w:name="_Hlk54380119"/>
      <w:r>
        <w:rPr>
          <w:rFonts w:ascii="Book Antiqua" w:eastAsia="Book Antiqua" w:hAnsi="Book Antiqua" w:cs="Book Antiqua"/>
          <w:color w:val="000000"/>
        </w:rPr>
        <w:t>hepatitis B core antibody</w:t>
      </w:r>
      <w:bookmarkEnd w:id="2"/>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HBcAb</w:t>
      </w:r>
      <w:proofErr w:type="spellEnd"/>
      <w:r>
        <w:rPr>
          <w:rFonts w:ascii="Book Antiqua" w:eastAsia="Book Antiqua" w:hAnsi="Book Antiqua" w:cs="Book Antiqua"/>
          <w:color w:val="000000"/>
        </w:rPr>
        <w:t xml:space="preserve">)-positive patients, so-called </w:t>
      </w:r>
      <w:r w:rsidRPr="00914E82">
        <w:rPr>
          <w:rFonts w:ascii="Book Antiqua" w:eastAsia="Book Antiqua" w:hAnsi="Book Antiqua" w:cs="Book Antiqua"/>
          <w:i/>
          <w:color w:val="000000"/>
        </w:rPr>
        <w:t>de novo</w:t>
      </w:r>
      <w:r>
        <w:rPr>
          <w:rFonts w:ascii="Book Antiqua" w:eastAsia="Book Antiqua" w:hAnsi="Book Antiqua" w:cs="Book Antiqua"/>
          <w:color w:val="000000"/>
        </w:rPr>
        <w:t xml:space="preserve"> hepatitis B patients. The risk of </w:t>
      </w:r>
      <w:r w:rsidRPr="00914E82">
        <w:rPr>
          <w:rFonts w:ascii="Book Antiqua" w:eastAsia="Book Antiqua" w:hAnsi="Book Antiqua" w:cs="Book Antiqua"/>
          <w:i/>
          <w:color w:val="000000"/>
        </w:rPr>
        <w:t>de novo</w:t>
      </w:r>
      <w:r>
        <w:rPr>
          <w:rFonts w:ascii="Book Antiqua" w:eastAsia="Book Antiqua" w:hAnsi="Book Antiqua" w:cs="Book Antiqua"/>
          <w:color w:val="000000"/>
        </w:rPr>
        <w:t xml:space="preserve"> hepatitis B may vary based on different background factors.</w:t>
      </w:r>
    </w:p>
    <w:p w14:paraId="7592A92B" w14:textId="77777777" w:rsidR="00A77B3E" w:rsidRDefault="00A77B3E">
      <w:pPr>
        <w:spacing w:line="360" w:lineRule="auto"/>
        <w:jc w:val="both"/>
      </w:pPr>
    </w:p>
    <w:p w14:paraId="1670D062" w14:textId="77777777" w:rsidR="00A77B3E" w:rsidRDefault="00596EDE">
      <w:pPr>
        <w:spacing w:line="360" w:lineRule="auto"/>
        <w:jc w:val="both"/>
      </w:pPr>
      <w:r>
        <w:rPr>
          <w:rFonts w:ascii="Book Antiqua" w:eastAsia="Book Antiqua" w:hAnsi="Book Antiqua" w:cs="Book Antiqua"/>
          <w:color w:val="000000"/>
        </w:rPr>
        <w:t>AIM</w:t>
      </w:r>
    </w:p>
    <w:p w14:paraId="00F6F986" w14:textId="77777777" w:rsidR="00A77B3E" w:rsidRDefault="00596EDE">
      <w:pPr>
        <w:spacing w:line="360" w:lineRule="auto"/>
        <w:jc w:val="both"/>
      </w:pPr>
      <w:r>
        <w:rPr>
          <w:rFonts w:ascii="Book Antiqua" w:eastAsia="Book Antiqua" w:hAnsi="Book Antiqua" w:cs="Book Antiqua"/>
          <w:color w:val="000000"/>
        </w:rPr>
        <w:t xml:space="preserve">To determine the frequency and risk factors for </w:t>
      </w:r>
      <w:r w:rsidRPr="00914E82">
        <w:rPr>
          <w:rFonts w:ascii="Book Antiqua" w:eastAsia="Book Antiqua" w:hAnsi="Book Antiqua" w:cs="Book Antiqua"/>
          <w:i/>
          <w:color w:val="000000"/>
        </w:rPr>
        <w:t>de novo</w:t>
      </w:r>
      <w:r>
        <w:rPr>
          <w:rFonts w:ascii="Book Antiqua" w:eastAsia="Book Antiqua" w:hAnsi="Book Antiqua" w:cs="Book Antiqua"/>
          <w:color w:val="000000"/>
        </w:rPr>
        <w:t xml:space="preserve"> hepatitis B during solid tumor treatment.</w:t>
      </w:r>
    </w:p>
    <w:p w14:paraId="1DCF4CD1" w14:textId="77777777" w:rsidR="00A77B3E" w:rsidRDefault="00A77B3E">
      <w:pPr>
        <w:spacing w:line="360" w:lineRule="auto"/>
        <w:jc w:val="both"/>
      </w:pPr>
    </w:p>
    <w:p w14:paraId="34C2BE2D" w14:textId="77777777" w:rsidR="00A77B3E" w:rsidRDefault="00596EDE">
      <w:pPr>
        <w:spacing w:line="360" w:lineRule="auto"/>
        <w:jc w:val="both"/>
      </w:pPr>
      <w:r>
        <w:rPr>
          <w:rFonts w:ascii="Book Antiqua" w:eastAsia="Book Antiqua" w:hAnsi="Book Antiqua" w:cs="Book Antiqua"/>
          <w:color w:val="000000"/>
        </w:rPr>
        <w:t>METHODS</w:t>
      </w:r>
    </w:p>
    <w:p w14:paraId="2E0697EE" w14:textId="3EA5C158" w:rsidR="00A77B3E" w:rsidRDefault="00596EDE">
      <w:pPr>
        <w:spacing w:line="360" w:lineRule="auto"/>
        <w:jc w:val="both"/>
      </w:pPr>
      <w:r>
        <w:rPr>
          <w:rFonts w:ascii="Book Antiqua" w:eastAsia="Book Antiqua" w:hAnsi="Book Antiqua" w:cs="Book Antiqua"/>
          <w:color w:val="000000"/>
        </w:rPr>
        <w:t xml:space="preserve">This retrospective cohort study comprised 1040 patients without </w:t>
      </w:r>
      <w:proofErr w:type="spellStart"/>
      <w:r>
        <w:rPr>
          <w:rFonts w:ascii="Book Antiqua" w:eastAsia="Book Antiqua" w:hAnsi="Book Antiqua" w:cs="Book Antiqua"/>
          <w:color w:val="000000"/>
        </w:rPr>
        <w:t>HBsAgs</w:t>
      </w:r>
      <w:proofErr w:type="spellEnd"/>
      <w:r>
        <w:rPr>
          <w:rFonts w:ascii="Book Antiqua" w:eastAsia="Book Antiqua" w:hAnsi="Book Antiqua" w:cs="Book Antiqua"/>
          <w:color w:val="000000"/>
        </w:rPr>
        <w:t xml:space="preserve"> and with </w:t>
      </w:r>
      <w:proofErr w:type="spellStart"/>
      <w:r>
        <w:rPr>
          <w:rFonts w:ascii="Book Antiqua" w:eastAsia="Book Antiqua" w:hAnsi="Book Antiqua" w:cs="Book Antiqua"/>
          <w:color w:val="000000"/>
        </w:rPr>
        <w:t>HBcAbs</w:t>
      </w:r>
      <w:proofErr w:type="spellEnd"/>
      <w:r>
        <w:rPr>
          <w:rFonts w:ascii="Book Antiqua" w:eastAsia="Book Antiqua" w:hAnsi="Book Antiqua" w:cs="Book Antiqua"/>
          <w:color w:val="000000"/>
        </w:rPr>
        <w:t xml:space="preserve"> and/or </w:t>
      </w:r>
      <w:bookmarkStart w:id="3" w:name="_Hlk54379202"/>
      <w:r w:rsidR="00B42E2B">
        <w:rPr>
          <w:rFonts w:ascii="Book Antiqua" w:eastAsia="Book Antiqua" w:hAnsi="Book Antiqua" w:cs="Book Antiqua"/>
          <w:color w:val="000000"/>
        </w:rPr>
        <w:t>hepatitis B surface antibod</w:t>
      </w:r>
      <w:bookmarkEnd w:id="3"/>
      <w:r w:rsidR="00562107">
        <w:rPr>
          <w:rFonts w:ascii="Book Antiqua" w:eastAsia="Book Antiqua" w:hAnsi="Book Antiqua" w:cs="Book Antiqua"/>
          <w:color w:val="000000"/>
        </w:rPr>
        <w:t>ies</w:t>
      </w:r>
      <w:r w:rsidR="00B42E2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HBsAbs</w:t>
      </w:r>
      <w:proofErr w:type="spellEnd"/>
      <w:r w:rsidR="00B42E2B">
        <w:rPr>
          <w:rFonts w:ascii="Book Antiqua" w:eastAsia="Book Antiqua" w:hAnsi="Book Antiqua" w:cs="Book Antiqua"/>
          <w:color w:val="000000"/>
        </w:rPr>
        <w:t>)</w:t>
      </w:r>
      <w:r>
        <w:rPr>
          <w:rFonts w:ascii="Book Antiqua" w:eastAsia="Book Antiqua" w:hAnsi="Book Antiqua" w:cs="Book Antiqua"/>
          <w:color w:val="000000"/>
        </w:rPr>
        <w:t xml:space="preserve">. The patients were treated for solid cancer from 2008 to 2018 at the National Kyushu Cancer Center and underwent HBV DNA measurements. Patient characteristics and disease and treatment information were investigated. HBV DNA measurements were performed using TaqMan </w:t>
      </w:r>
      <w:r w:rsidR="00924C01" w:rsidRPr="00924C01">
        <w:rPr>
          <w:rFonts w:ascii="Book Antiqua" w:eastAsia="Book Antiqua" w:hAnsi="Book Antiqua" w:cs="Book Antiqua"/>
          <w:color w:val="000000"/>
        </w:rPr>
        <w:t xml:space="preserve">polymerase chain reaction </w:t>
      </w:r>
      <w:r w:rsidR="00924C01">
        <w:rPr>
          <w:rFonts w:ascii="Book Antiqua" w:eastAsia="Book Antiqua" w:hAnsi="Book Antiqua" w:cs="Book Antiqua"/>
          <w:color w:val="000000"/>
        </w:rPr>
        <w:t>(</w:t>
      </w:r>
      <w:r>
        <w:rPr>
          <w:rFonts w:ascii="Book Antiqua" w:eastAsia="Book Antiqua" w:hAnsi="Book Antiqua" w:cs="Book Antiqua"/>
          <w:color w:val="000000"/>
        </w:rPr>
        <w:t>PCR</w:t>
      </w:r>
      <w:r w:rsidR="00924C01">
        <w:rPr>
          <w:rFonts w:ascii="Book Antiqua" w:eastAsia="Book Antiqua" w:hAnsi="Book Antiqua" w:cs="Book Antiqua"/>
          <w:color w:val="000000"/>
        </w:rPr>
        <w:t>)</w:t>
      </w:r>
      <w:r>
        <w:rPr>
          <w:rFonts w:ascii="Book Antiqua" w:eastAsia="Book Antiqua" w:hAnsi="Book Antiqua" w:cs="Book Antiqua"/>
          <w:color w:val="000000"/>
        </w:rPr>
        <w:t xml:space="preserve">. To identify the risk factors associated with HBV DNA expression, the age, sex, original disease, pathology, treatment method, presence or absence of hepatitis C virus (HCV), and </w:t>
      </w:r>
      <w:proofErr w:type="spellStart"/>
      <w:r>
        <w:rPr>
          <w:rFonts w:ascii="Book Antiqua" w:eastAsia="Book Antiqua" w:hAnsi="Book Antiqua" w:cs="Book Antiqua"/>
          <w:color w:val="000000"/>
        </w:rPr>
        <w:t>HBsAb</w:t>
      </w:r>
      <w:proofErr w:type="spellEnd"/>
      <w:r>
        <w:rPr>
          <w:rFonts w:ascii="Book Antiqua" w:eastAsia="Book Antiqua" w:hAnsi="Book Antiqua" w:cs="Book Antiqua"/>
          <w:color w:val="000000"/>
        </w:rPr>
        <w:t xml:space="preserve"> and/or </w:t>
      </w:r>
      <w:proofErr w:type="spellStart"/>
      <w:r>
        <w:rPr>
          <w:rFonts w:ascii="Book Antiqua" w:eastAsia="Book Antiqua" w:hAnsi="Book Antiqua" w:cs="Book Antiqua"/>
          <w:color w:val="000000"/>
        </w:rPr>
        <w:t>HBcAb</w:t>
      </w:r>
      <w:proofErr w:type="spellEnd"/>
      <w:r>
        <w:rPr>
          <w:rFonts w:ascii="Book Antiqua" w:eastAsia="Book Antiqua" w:hAnsi="Book Antiqua" w:cs="Book Antiqua"/>
          <w:color w:val="000000"/>
        </w:rPr>
        <w:t xml:space="preserve"> titers of all subjects were investigated. In patients with HBV DNA, the time of appearance, presence of </w:t>
      </w:r>
      <w:proofErr w:type="spellStart"/>
      <w:r>
        <w:rPr>
          <w:rFonts w:ascii="Book Antiqua" w:eastAsia="Book Antiqua" w:hAnsi="Book Antiqua" w:cs="Book Antiqua"/>
          <w:color w:val="000000"/>
        </w:rPr>
        <w:t>HBsAgs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HBsAbs</w:t>
      </w:r>
      <w:proofErr w:type="spellEnd"/>
      <w:r>
        <w:rPr>
          <w:rFonts w:ascii="Book Antiqua" w:eastAsia="Book Antiqua" w:hAnsi="Book Antiqua" w:cs="Book Antiqua"/>
          <w:color w:val="000000"/>
        </w:rPr>
        <w:t xml:space="preserve"> at the time of appearance, and course of the subsequent fluctuations in virus levels were also investigated.</w:t>
      </w:r>
    </w:p>
    <w:p w14:paraId="4DFF63E8" w14:textId="77777777" w:rsidR="00A77B3E" w:rsidRDefault="00A77B3E">
      <w:pPr>
        <w:spacing w:line="360" w:lineRule="auto"/>
        <w:jc w:val="both"/>
      </w:pPr>
    </w:p>
    <w:p w14:paraId="59A8A6B1" w14:textId="77777777" w:rsidR="00A77B3E" w:rsidRDefault="00596EDE">
      <w:pPr>
        <w:spacing w:line="360" w:lineRule="auto"/>
        <w:jc w:val="both"/>
      </w:pPr>
      <w:r>
        <w:rPr>
          <w:rFonts w:ascii="Book Antiqua" w:eastAsia="Book Antiqua" w:hAnsi="Book Antiqua" w:cs="Book Antiqua"/>
          <w:color w:val="000000"/>
        </w:rPr>
        <w:t>RESULTS</w:t>
      </w:r>
    </w:p>
    <w:p w14:paraId="360FA992" w14:textId="2996CB3D" w:rsidR="00A77B3E" w:rsidRDefault="00596EDE">
      <w:pPr>
        <w:spacing w:line="360" w:lineRule="auto"/>
        <w:jc w:val="both"/>
      </w:pPr>
      <w:r>
        <w:rPr>
          <w:rFonts w:ascii="Book Antiqua" w:eastAsia="Book Antiqua" w:hAnsi="Book Antiqua" w:cs="Book Antiqua"/>
          <w:color w:val="000000"/>
        </w:rPr>
        <w:t xml:space="preserve">Among the 1040 patients, 938 were </w:t>
      </w:r>
      <w:proofErr w:type="spellStart"/>
      <w:r>
        <w:rPr>
          <w:rFonts w:ascii="Book Antiqua" w:eastAsia="Book Antiqua" w:hAnsi="Book Antiqua" w:cs="Book Antiqua"/>
          <w:color w:val="000000"/>
        </w:rPr>
        <w:t>HBcAb</w:t>
      </w:r>
      <w:proofErr w:type="spellEnd"/>
      <w:r>
        <w:rPr>
          <w:rFonts w:ascii="Book Antiqua" w:eastAsia="Book Antiqua" w:hAnsi="Book Antiqua" w:cs="Book Antiqua"/>
          <w:color w:val="000000"/>
        </w:rPr>
        <w:t xml:space="preserve"> positive, and 102 were </w:t>
      </w:r>
      <w:proofErr w:type="spellStart"/>
      <w:r>
        <w:rPr>
          <w:rFonts w:ascii="Book Antiqua" w:eastAsia="Book Antiqua" w:hAnsi="Book Antiqua" w:cs="Book Antiqua"/>
          <w:color w:val="000000"/>
        </w:rPr>
        <w:t>HBcAb</w:t>
      </w:r>
      <w:proofErr w:type="spellEnd"/>
      <w:r>
        <w:rPr>
          <w:rFonts w:ascii="Book Antiqua" w:eastAsia="Book Antiqua" w:hAnsi="Book Antiqua" w:cs="Book Antiqua"/>
          <w:color w:val="000000"/>
        </w:rPr>
        <w:t xml:space="preserve"> negative and </w:t>
      </w:r>
      <w:proofErr w:type="spellStart"/>
      <w:r>
        <w:rPr>
          <w:rFonts w:ascii="Book Antiqua" w:eastAsia="Book Antiqua" w:hAnsi="Book Antiqua" w:cs="Book Antiqua"/>
          <w:color w:val="000000"/>
        </w:rPr>
        <w:t>HBsAb</w:t>
      </w:r>
      <w:proofErr w:type="spellEnd"/>
      <w:r>
        <w:rPr>
          <w:rFonts w:ascii="Book Antiqua" w:eastAsia="Book Antiqua" w:hAnsi="Book Antiqua" w:cs="Book Antiqua"/>
          <w:color w:val="000000"/>
        </w:rPr>
        <w:t xml:space="preserve"> positive. HBV DNA expression was observed before the onset of treatment in nine patients (0.9%) and after treatment in 35 patients (3.7%), all of whom were </w:t>
      </w:r>
      <w:proofErr w:type="spellStart"/>
      <w:r>
        <w:rPr>
          <w:rFonts w:ascii="Book Antiqua" w:eastAsia="Book Antiqua" w:hAnsi="Book Antiqua" w:cs="Book Antiqua"/>
          <w:color w:val="000000"/>
        </w:rPr>
        <w:t>HBcAb</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positive. The HBV reactivation group showed significantly higher median </w:t>
      </w:r>
      <w:proofErr w:type="spellStart"/>
      <w:r>
        <w:rPr>
          <w:rFonts w:ascii="Book Antiqua" w:eastAsia="Book Antiqua" w:hAnsi="Book Antiqua" w:cs="Book Antiqua"/>
          <w:color w:val="000000"/>
        </w:rPr>
        <w:t>HBcAb</w:t>
      </w:r>
      <w:proofErr w:type="spellEnd"/>
      <w:r>
        <w:rPr>
          <w:rFonts w:ascii="Book Antiqua" w:eastAsia="Book Antiqua" w:hAnsi="Book Antiqua" w:cs="Book Antiqua"/>
          <w:color w:val="000000"/>
        </w:rPr>
        <w:t xml:space="preserve"> values </w:t>
      </w:r>
      <w:r w:rsidR="00924C01">
        <w:rPr>
          <w:rFonts w:ascii="Book Antiqua" w:eastAsia="Book Antiqua" w:hAnsi="Book Antiqua" w:cs="Book Antiqua"/>
          <w:color w:val="000000"/>
        </w:rPr>
        <w:t>[</w:t>
      </w:r>
      <w:r>
        <w:rPr>
          <w:rFonts w:ascii="Book Antiqua" w:eastAsia="Book Antiqua" w:hAnsi="Book Antiqua" w:cs="Book Antiqua"/>
          <w:color w:val="000000"/>
        </w:rPr>
        <w:t xml:space="preserve">9.00 (8.12-9.89) </w:t>
      </w:r>
      <w:r>
        <w:rPr>
          <w:rFonts w:ascii="Book Antiqua" w:eastAsia="Book Antiqua" w:hAnsi="Book Antiqua" w:cs="Book Antiqua"/>
          <w:i/>
          <w:iCs/>
          <w:color w:val="000000"/>
        </w:rPr>
        <w:t>vs</w:t>
      </w:r>
      <w:r>
        <w:rPr>
          <w:rFonts w:ascii="Book Antiqua" w:eastAsia="Book Antiqua" w:hAnsi="Book Antiqua" w:cs="Book Antiqua"/>
          <w:color w:val="000000"/>
        </w:rPr>
        <w:t xml:space="preserve"> 7.22 (7.02-7.43)</w:t>
      </w:r>
      <w:r w:rsidR="00924C01">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0.0001</w:t>
      </w:r>
      <w:r w:rsidR="00924C01">
        <w:rPr>
          <w:rFonts w:ascii="Book Antiqua" w:eastAsia="Book Antiqua" w:hAnsi="Book Antiqua" w:cs="Book Antiqua"/>
          <w:color w:val="000000"/>
        </w:rPr>
        <w:t xml:space="preserve">] </w:t>
      </w:r>
      <w:r>
        <w:rPr>
          <w:rFonts w:ascii="Book Antiqua" w:eastAsia="Book Antiqua" w:hAnsi="Book Antiqua" w:cs="Book Antiqua"/>
          <w:color w:val="000000"/>
        </w:rPr>
        <w:t xml:space="preserve">and significantly lower </w:t>
      </w:r>
      <w:proofErr w:type="spellStart"/>
      <w:r>
        <w:rPr>
          <w:rFonts w:ascii="Book Antiqua" w:eastAsia="Book Antiqua" w:hAnsi="Book Antiqua" w:cs="Book Antiqua"/>
          <w:color w:val="000000"/>
        </w:rPr>
        <w:t>HBsAb</w:t>
      </w:r>
      <w:proofErr w:type="spellEnd"/>
      <w:r>
        <w:rPr>
          <w:rFonts w:ascii="Book Antiqua" w:eastAsia="Book Antiqua" w:hAnsi="Book Antiqua" w:cs="Book Antiqua"/>
          <w:color w:val="000000"/>
        </w:rPr>
        <w:t xml:space="preserve"> values (14 </w:t>
      </w:r>
      <w:r>
        <w:rPr>
          <w:rFonts w:ascii="Book Antiqua" w:eastAsia="Book Antiqua" w:hAnsi="Book Antiqua" w:cs="Book Antiqua"/>
          <w:i/>
          <w:iCs/>
          <w:color w:val="000000"/>
        </w:rPr>
        <w:t>vs</w:t>
      </w:r>
      <w:r>
        <w:rPr>
          <w:rFonts w:ascii="Book Antiqua" w:eastAsia="Book Antiqua" w:hAnsi="Book Antiqua" w:cs="Book Antiqua"/>
          <w:color w:val="000000"/>
        </w:rPr>
        <w:t xml:space="preserve"> 46</w:t>
      </w:r>
      <w:r w:rsidR="00924C01">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0.0342) than the group without reactivation. Notably, the reactivated group showed a significantly higher proportion of cancers in organs related to digestion and absorption (79.0% </w:t>
      </w:r>
      <w:r>
        <w:rPr>
          <w:rFonts w:ascii="Book Antiqua" w:eastAsia="Book Antiqua" w:hAnsi="Book Antiqua" w:cs="Book Antiqua"/>
          <w:i/>
          <w:iCs/>
          <w:color w:val="000000"/>
        </w:rPr>
        <w:t>vs</w:t>
      </w:r>
      <w:r>
        <w:rPr>
          <w:rFonts w:ascii="Book Antiqua" w:eastAsia="Book Antiqua" w:hAnsi="Book Antiqua" w:cs="Book Antiqua"/>
          <w:color w:val="000000"/>
        </w:rPr>
        <w:t xml:space="preserve"> 58.7%, </w:t>
      </w:r>
      <w:r>
        <w:rPr>
          <w:rFonts w:ascii="Book Antiqua" w:eastAsia="Book Antiqua" w:hAnsi="Book Antiqua" w:cs="Book Antiqua"/>
          <w:i/>
          <w:iCs/>
          <w:color w:val="000000"/>
        </w:rPr>
        <w:t>P</w:t>
      </w:r>
      <w:r>
        <w:rPr>
          <w:rFonts w:ascii="Book Antiqua" w:eastAsia="Book Antiqua" w:hAnsi="Book Antiqua" w:cs="Book Antiqua"/>
          <w:color w:val="000000"/>
        </w:rPr>
        <w:t xml:space="preserve"> = 0.0051). A high </w:t>
      </w:r>
      <w:proofErr w:type="spellStart"/>
      <w:r>
        <w:rPr>
          <w:rFonts w:ascii="Book Antiqua" w:eastAsia="Book Antiqua" w:hAnsi="Book Antiqua" w:cs="Book Antiqua"/>
          <w:color w:val="000000"/>
        </w:rPr>
        <w:t>HBcAb</w:t>
      </w:r>
      <w:proofErr w:type="spellEnd"/>
      <w:r>
        <w:rPr>
          <w:rFonts w:ascii="Book Antiqua" w:eastAsia="Book Antiqua" w:hAnsi="Book Antiqua" w:cs="Book Antiqua"/>
          <w:color w:val="000000"/>
        </w:rPr>
        <w:t xml:space="preserve"> titer and cancers in organs involved in digestion and absorption were identified as independent factors for HBV reactivation (multivariate analysis,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0.0002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0.0095). The group without </w:t>
      </w:r>
      <w:proofErr w:type="spellStart"/>
      <w:r>
        <w:rPr>
          <w:rFonts w:ascii="Book Antiqua" w:eastAsia="Book Antiqua" w:hAnsi="Book Antiqua" w:cs="Book Antiqua"/>
          <w:color w:val="000000"/>
        </w:rPr>
        <w:t>HBsAbs</w:t>
      </w:r>
      <w:proofErr w:type="spellEnd"/>
      <w:r>
        <w:rPr>
          <w:rFonts w:ascii="Book Antiqua" w:eastAsia="Book Antiqua" w:hAnsi="Book Antiqua" w:cs="Book Antiqua"/>
          <w:color w:val="000000"/>
        </w:rPr>
        <w:t xml:space="preserve"> tended to have a shorter time to reactivation (day 43 </w:t>
      </w:r>
      <w:r w:rsidRPr="002B3A25">
        <w:rPr>
          <w:rFonts w:ascii="Book Antiqua" w:eastAsia="Book Antiqua" w:hAnsi="Book Antiqua" w:cs="Book Antiqua"/>
          <w:i/>
          <w:iCs/>
          <w:color w:val="000000"/>
        </w:rPr>
        <w:t>vs</w:t>
      </w:r>
      <w:r>
        <w:rPr>
          <w:rFonts w:ascii="Book Antiqua" w:eastAsia="Book Antiqua" w:hAnsi="Book Antiqua" w:cs="Book Antiqua"/>
          <w:color w:val="000000"/>
        </w:rPr>
        <w:t xml:space="preserve"> day 193), and the frequency of reactivation within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was significantly higher in this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0.0459) than in the other group.</w:t>
      </w:r>
    </w:p>
    <w:p w14:paraId="11E914A4" w14:textId="77777777" w:rsidR="00A77B3E" w:rsidRDefault="00A77B3E">
      <w:pPr>
        <w:spacing w:line="360" w:lineRule="auto"/>
        <w:jc w:val="both"/>
      </w:pPr>
    </w:p>
    <w:p w14:paraId="35C99FCF" w14:textId="77777777" w:rsidR="00A77B3E" w:rsidRDefault="00596EDE">
      <w:pPr>
        <w:spacing w:line="360" w:lineRule="auto"/>
        <w:jc w:val="both"/>
      </w:pPr>
      <w:r>
        <w:rPr>
          <w:rFonts w:ascii="Book Antiqua" w:eastAsia="Book Antiqua" w:hAnsi="Book Antiqua" w:cs="Book Antiqua"/>
          <w:color w:val="000000"/>
        </w:rPr>
        <w:t>CONCLUSION</w:t>
      </w:r>
    </w:p>
    <w:p w14:paraId="1304A5F0" w14:textId="77777777" w:rsidR="00A77B3E" w:rsidRDefault="00596EDE">
      <w:pPr>
        <w:spacing w:line="360" w:lineRule="auto"/>
        <w:jc w:val="both"/>
      </w:pPr>
      <w:r>
        <w:rPr>
          <w:rFonts w:ascii="Book Antiqua" w:eastAsia="Book Antiqua" w:hAnsi="Book Antiqua" w:cs="Book Antiqua"/>
          <w:color w:val="000000"/>
        </w:rPr>
        <w:t xml:space="preserve">A high </w:t>
      </w:r>
      <w:proofErr w:type="spellStart"/>
      <w:r>
        <w:rPr>
          <w:rFonts w:ascii="Book Antiqua" w:eastAsia="Book Antiqua" w:hAnsi="Book Antiqua" w:cs="Book Antiqua"/>
          <w:color w:val="000000"/>
        </w:rPr>
        <w:t>HBcAb</w:t>
      </w:r>
      <w:proofErr w:type="spellEnd"/>
      <w:r>
        <w:rPr>
          <w:rFonts w:ascii="Book Antiqua" w:eastAsia="Book Antiqua" w:hAnsi="Book Antiqua" w:cs="Book Antiqua"/>
          <w:color w:val="000000"/>
        </w:rPr>
        <w:t xml:space="preserve"> titer and cancers in organs involved in digestion and absorption are independent factors that contribute to HBV reactivation during solid tumor treatment.</w:t>
      </w:r>
    </w:p>
    <w:p w14:paraId="345EA495" w14:textId="77777777" w:rsidR="00A77B3E" w:rsidRDefault="00A77B3E">
      <w:pPr>
        <w:spacing w:line="360" w:lineRule="auto"/>
        <w:jc w:val="both"/>
      </w:pPr>
    </w:p>
    <w:p w14:paraId="2DDCAB0B" w14:textId="220048D8" w:rsidR="00A77B3E" w:rsidRDefault="00596ED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Hepatitis B; Reactivation; Solid cancer treatment; Digestion and absorption organ; </w:t>
      </w:r>
      <w:r w:rsidR="00B42E2B">
        <w:rPr>
          <w:rFonts w:ascii="Book Antiqua" w:eastAsia="Book Antiqua" w:hAnsi="Book Antiqua" w:cs="Book Antiqua"/>
          <w:color w:val="000000"/>
        </w:rPr>
        <w:t>Hepatitis B surface antibody</w:t>
      </w:r>
      <w:r>
        <w:rPr>
          <w:rFonts w:ascii="Book Antiqua" w:eastAsia="Book Antiqua" w:hAnsi="Book Antiqua" w:cs="Book Antiqua"/>
          <w:color w:val="000000"/>
        </w:rPr>
        <w:t xml:space="preserve">; </w:t>
      </w:r>
      <w:r w:rsidR="00B42E2B">
        <w:rPr>
          <w:rFonts w:ascii="Book Antiqua" w:eastAsia="Book Antiqua" w:hAnsi="Book Antiqua" w:cs="Book Antiqua"/>
          <w:color w:val="000000"/>
        </w:rPr>
        <w:t>Hepatitis B core antibody</w:t>
      </w:r>
      <w:r>
        <w:rPr>
          <w:rFonts w:ascii="Book Antiqua" w:eastAsia="Book Antiqua" w:hAnsi="Book Antiqua" w:cs="Book Antiqua"/>
          <w:color w:val="000000"/>
        </w:rPr>
        <w:t xml:space="preserve"> titer</w:t>
      </w:r>
    </w:p>
    <w:p w14:paraId="059A8058" w14:textId="77777777" w:rsidR="00A77B3E" w:rsidRDefault="00A77B3E">
      <w:pPr>
        <w:spacing w:line="360" w:lineRule="auto"/>
        <w:jc w:val="both"/>
      </w:pPr>
    </w:p>
    <w:p w14:paraId="133A5E0D" w14:textId="77777777" w:rsidR="00A77B3E" w:rsidRDefault="00596EDE">
      <w:pPr>
        <w:spacing w:line="360" w:lineRule="auto"/>
        <w:jc w:val="both"/>
      </w:pPr>
      <w:r>
        <w:rPr>
          <w:rFonts w:ascii="Book Antiqua" w:eastAsia="Book Antiqua" w:hAnsi="Book Antiqua" w:cs="Book Antiqua"/>
          <w:color w:val="000000"/>
        </w:rPr>
        <w:t xml:space="preserve">Sugimoto R, Furukawa M, Senju T, </w:t>
      </w:r>
      <w:proofErr w:type="spellStart"/>
      <w:r>
        <w:rPr>
          <w:rFonts w:ascii="Book Antiqua" w:eastAsia="Book Antiqua" w:hAnsi="Book Antiqua" w:cs="Book Antiqua"/>
          <w:color w:val="000000"/>
        </w:rPr>
        <w:t>Aratake</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Shimokawa</w:t>
      </w:r>
      <w:proofErr w:type="spellEnd"/>
      <w:r>
        <w:rPr>
          <w:rFonts w:ascii="Book Antiqua" w:eastAsia="Book Antiqua" w:hAnsi="Book Antiqua" w:cs="Book Antiqua"/>
          <w:color w:val="000000"/>
        </w:rPr>
        <w:t xml:space="preserve"> M, Tanaka Y, Inada H, Noguchi T, Lee L, Miki M, Maruyama Y, Hashimoto R, </w:t>
      </w:r>
      <w:proofErr w:type="spellStart"/>
      <w:r>
        <w:rPr>
          <w:rFonts w:ascii="Book Antiqua" w:eastAsia="Book Antiqua" w:hAnsi="Book Antiqua" w:cs="Book Antiqua"/>
          <w:color w:val="000000"/>
        </w:rPr>
        <w:t>Hisano</w:t>
      </w:r>
      <w:proofErr w:type="spellEnd"/>
      <w:r>
        <w:rPr>
          <w:rFonts w:ascii="Book Antiqua" w:eastAsia="Book Antiqua" w:hAnsi="Book Antiqua" w:cs="Book Antiqua"/>
          <w:color w:val="000000"/>
        </w:rPr>
        <w:t xml:space="preserve"> T. Risk factors for </w:t>
      </w:r>
      <w:r w:rsidRPr="00914E82">
        <w:rPr>
          <w:rFonts w:ascii="Book Antiqua" w:eastAsia="Book Antiqua" w:hAnsi="Book Antiqua" w:cs="Book Antiqua"/>
          <w:i/>
          <w:color w:val="000000"/>
        </w:rPr>
        <w:t>de novo</w:t>
      </w:r>
      <w:r>
        <w:rPr>
          <w:rFonts w:ascii="Book Antiqua" w:eastAsia="Book Antiqua" w:hAnsi="Book Antiqua" w:cs="Book Antiqua"/>
          <w:color w:val="000000"/>
        </w:rPr>
        <w:t xml:space="preserve"> hepatitis B during solid cancer treatment.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4136E766" w14:textId="77777777" w:rsidR="00A77B3E" w:rsidRDefault="00A77B3E">
      <w:pPr>
        <w:spacing w:line="360" w:lineRule="auto"/>
        <w:jc w:val="both"/>
      </w:pPr>
    </w:p>
    <w:p w14:paraId="72580340" w14:textId="2D526F80" w:rsidR="00A77B3E" w:rsidRDefault="00596ED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Hepatitis B virus (HBV) reactivation in patients during cancer treatment is a critical issue. We retrospectively reviewed the expression of HBV DNA in 1040 patients undergoing anticancer treatment for various types of solid tumors at our institution and examined the patient and disease information. Among the 1040 patients, 938 had both </w:t>
      </w:r>
      <w:r w:rsidR="00B42E2B">
        <w:rPr>
          <w:rFonts w:ascii="Book Antiqua" w:eastAsia="Book Antiqua" w:hAnsi="Book Antiqua" w:cs="Book Antiqua"/>
          <w:color w:val="000000"/>
        </w:rPr>
        <w:t>hepatitis B core antibod</w:t>
      </w:r>
      <w:r w:rsidR="00562107">
        <w:rPr>
          <w:rFonts w:ascii="Book Antiqua" w:eastAsia="Book Antiqua" w:hAnsi="Book Antiqua" w:cs="Book Antiqua"/>
          <w:color w:val="000000"/>
        </w:rPr>
        <w:t>ies</w:t>
      </w:r>
      <w:r w:rsidR="00B42E2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HBcAbs</w:t>
      </w:r>
      <w:proofErr w:type="spellEnd"/>
      <w:r w:rsidR="00B42E2B">
        <w:rPr>
          <w:rFonts w:ascii="Book Antiqua" w:eastAsia="Book Antiqua" w:hAnsi="Book Antiqua" w:cs="Book Antiqua"/>
          <w:color w:val="000000"/>
        </w:rPr>
        <w:t>)</w:t>
      </w:r>
      <w:r>
        <w:rPr>
          <w:rFonts w:ascii="Book Antiqua" w:eastAsia="Book Antiqua" w:hAnsi="Book Antiqua" w:cs="Book Antiqua"/>
          <w:color w:val="000000"/>
        </w:rPr>
        <w:t xml:space="preserve"> and </w:t>
      </w:r>
      <w:r w:rsidR="00B42E2B">
        <w:rPr>
          <w:rFonts w:ascii="Book Antiqua" w:eastAsia="Book Antiqua" w:hAnsi="Book Antiqua" w:cs="Book Antiqua"/>
          <w:color w:val="000000"/>
        </w:rPr>
        <w:t>hepatitis B surface antibod</w:t>
      </w:r>
      <w:r w:rsidR="00562107">
        <w:rPr>
          <w:rFonts w:ascii="Book Antiqua" w:eastAsia="Book Antiqua" w:hAnsi="Book Antiqua" w:cs="Book Antiqua"/>
          <w:color w:val="000000"/>
        </w:rPr>
        <w:t>ies</w:t>
      </w:r>
      <w:r w:rsidR="00B42E2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HBsAbs</w:t>
      </w:r>
      <w:proofErr w:type="spellEnd"/>
      <w:r w:rsidR="00B42E2B">
        <w:rPr>
          <w:rFonts w:ascii="Book Antiqua" w:eastAsia="Book Antiqua" w:hAnsi="Book Antiqua" w:cs="Book Antiqua"/>
          <w:color w:val="000000"/>
        </w:rPr>
        <w:t>)</w:t>
      </w:r>
      <w:r>
        <w:rPr>
          <w:rFonts w:ascii="Book Antiqua" w:eastAsia="Book Antiqua" w:hAnsi="Book Antiqua" w:cs="Book Antiqua"/>
          <w:color w:val="000000"/>
        </w:rPr>
        <w:t xml:space="preserve">, while 102 had only </w:t>
      </w:r>
      <w:proofErr w:type="spellStart"/>
      <w:r>
        <w:rPr>
          <w:rFonts w:ascii="Book Antiqua" w:eastAsia="Book Antiqua" w:hAnsi="Book Antiqua" w:cs="Book Antiqua"/>
          <w:color w:val="000000"/>
        </w:rPr>
        <w:t>HBsAbs</w:t>
      </w:r>
      <w:proofErr w:type="spellEnd"/>
      <w:r>
        <w:rPr>
          <w:rFonts w:ascii="Book Antiqua" w:eastAsia="Book Antiqua" w:hAnsi="Book Antiqua" w:cs="Book Antiqua"/>
          <w:color w:val="000000"/>
        </w:rPr>
        <w:t xml:space="preserve">. We confirmed HBV DNA expression in 44 patients (4.7%, 44/938), all of whom were </w:t>
      </w:r>
      <w:proofErr w:type="spellStart"/>
      <w:r>
        <w:rPr>
          <w:rFonts w:ascii="Book Antiqua" w:eastAsia="Book Antiqua" w:hAnsi="Book Antiqua" w:cs="Book Antiqua"/>
          <w:color w:val="000000"/>
        </w:rPr>
        <w:t>HBcAb</w:t>
      </w:r>
      <w:proofErr w:type="spellEnd"/>
      <w:r>
        <w:rPr>
          <w:rFonts w:ascii="Book Antiqua" w:eastAsia="Book Antiqua" w:hAnsi="Book Antiqua" w:cs="Book Antiqua"/>
          <w:color w:val="000000"/>
        </w:rPr>
        <w:t xml:space="preserve">–positive patients. HBV DNA expression was detected before </w:t>
      </w:r>
      <w:r>
        <w:rPr>
          <w:rFonts w:ascii="Book Antiqua" w:eastAsia="Book Antiqua" w:hAnsi="Book Antiqua" w:cs="Book Antiqua"/>
          <w:color w:val="000000"/>
        </w:rPr>
        <w:lastRenderedPageBreak/>
        <w:t xml:space="preserve">treatment in 9 patients and after treatment in 35 patients. A comparison of the treatments in patients with reactivation and those in patients without reactivation revealed no differences in treatment between groups. However, multivariate analysis identified both a high </w:t>
      </w:r>
      <w:proofErr w:type="spellStart"/>
      <w:r>
        <w:rPr>
          <w:rFonts w:ascii="Book Antiqua" w:eastAsia="Book Antiqua" w:hAnsi="Book Antiqua" w:cs="Book Antiqua"/>
          <w:color w:val="000000"/>
        </w:rPr>
        <w:t>HBcAb</w:t>
      </w:r>
      <w:proofErr w:type="spellEnd"/>
      <w:r>
        <w:rPr>
          <w:rFonts w:ascii="Book Antiqua" w:eastAsia="Book Antiqua" w:hAnsi="Book Antiqua" w:cs="Book Antiqua"/>
          <w:color w:val="000000"/>
        </w:rPr>
        <w:t xml:space="preserve"> titer and cancers in organs involved in digestion and absorption (such as the oral cavity, esophagus, stomach, colon, and others) as independent factors that contributed to HBV reactivation. Our findings may help identify a subset of cancer patients undergoing treatment that should be monitored for HBV reactivation.</w:t>
      </w:r>
    </w:p>
    <w:p w14:paraId="4B05CA33" w14:textId="54AADE88" w:rsidR="00A77B3E" w:rsidRDefault="00B42E2B">
      <w:pPr>
        <w:spacing w:line="360" w:lineRule="auto"/>
        <w:jc w:val="both"/>
      </w:pPr>
      <w:r>
        <w:br w:type="page"/>
      </w:r>
      <w:r w:rsidR="00596EDE">
        <w:rPr>
          <w:rFonts w:ascii="Book Antiqua" w:eastAsia="Book Antiqua" w:hAnsi="Book Antiqua" w:cs="Book Antiqua"/>
          <w:b/>
          <w:caps/>
          <w:color w:val="000000"/>
          <w:u w:val="single"/>
        </w:rPr>
        <w:lastRenderedPageBreak/>
        <w:t>INTRODUCTION</w:t>
      </w:r>
    </w:p>
    <w:p w14:paraId="382AEC48" w14:textId="65F8A018" w:rsidR="00A77B3E" w:rsidRDefault="00596EDE">
      <w:pPr>
        <w:spacing w:line="360" w:lineRule="auto"/>
        <w:jc w:val="both"/>
      </w:pPr>
      <w:r>
        <w:rPr>
          <w:rFonts w:ascii="Book Antiqua" w:eastAsia="Book Antiqua" w:hAnsi="Book Antiqua" w:cs="Book Antiqua"/>
          <w:color w:val="000000"/>
        </w:rPr>
        <w:t xml:space="preserve">Approximately 240 million people are positive for hepatitis B virus (HBV) infection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and more than 780000 people die every year of HBV complications. The mortality rates vary by region, with 2.6 cases per 100,000 individuals in Asia and 0.5 cases per 100000 individuals in the United States. The reported hepatitis B surface antigen (HBsAg) prevalence rate in Japan is 0.31% according to Japan blood donation data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61B75341" w14:textId="2AA495BE" w:rsidR="00A77B3E" w:rsidRDefault="00596EDE" w:rsidP="00906D52">
      <w:pPr>
        <w:spacing w:line="360" w:lineRule="auto"/>
        <w:ind w:firstLineChars="100" w:firstLine="240"/>
        <w:jc w:val="both"/>
      </w:pPr>
      <w:r>
        <w:rPr>
          <w:rFonts w:ascii="Book Antiqua" w:eastAsia="Book Antiqua" w:hAnsi="Book Antiqua" w:cs="Book Antiqua"/>
          <w:color w:val="000000"/>
        </w:rPr>
        <w:t>Chemotherapy has improved the prognosis of patients with various types of cancers. However, the management of complications accompanying anticancer drug therapy is becoming important. Studies have shown that reactivation of HBV occurs during anticancer drug treatment</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and reactivation of HBV has become a critical issue because of its high fatality rate. Acute reactivation of HBV in HBsAg-positive cases (so-called persistently infected HBV patients) has been reported since 1982</w:t>
      </w:r>
      <w:r>
        <w:rPr>
          <w:rFonts w:ascii="Book Antiqua" w:eastAsia="Book Antiqua" w:hAnsi="Book Antiqua" w:cs="Book Antiqua"/>
          <w:color w:val="000000"/>
          <w:szCs w:val="30"/>
          <w:vertAlign w:val="superscript"/>
        </w:rPr>
        <w:t>[4</w:t>
      </w:r>
      <w:r w:rsidR="00906D5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and countermeasures have been established</w:t>
      </w:r>
      <w:r>
        <w:rPr>
          <w:rFonts w:ascii="Book Antiqua" w:eastAsia="Book Antiqua" w:hAnsi="Book Antiqua" w:cs="Book Antiqua"/>
          <w:color w:val="000000"/>
          <w:szCs w:val="30"/>
          <w:vertAlign w:val="superscript"/>
        </w:rPr>
        <w:t>[6</w:t>
      </w:r>
      <w:r w:rsidR="00906D5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Furthermore, HBsAg-negative, hepatitis B core antibody (</w:t>
      </w:r>
      <w:proofErr w:type="spellStart"/>
      <w:r>
        <w:rPr>
          <w:rFonts w:ascii="Book Antiqua" w:eastAsia="Book Antiqua" w:hAnsi="Book Antiqua" w:cs="Book Antiqua"/>
          <w:color w:val="000000"/>
        </w:rPr>
        <w:t>HBcAb</w:t>
      </w:r>
      <w:proofErr w:type="spellEnd"/>
      <w:r>
        <w:rPr>
          <w:rFonts w:ascii="Book Antiqua" w:eastAsia="Book Antiqua" w:hAnsi="Book Antiqua" w:cs="Book Antiqua"/>
          <w:color w:val="000000"/>
        </w:rPr>
        <w:t>)-positive and/or hepatitis B surface antibody (</w:t>
      </w:r>
      <w:proofErr w:type="spellStart"/>
      <w:r>
        <w:rPr>
          <w:rFonts w:ascii="Book Antiqua" w:eastAsia="Book Antiqua" w:hAnsi="Book Antiqua" w:cs="Book Antiqua"/>
          <w:color w:val="000000"/>
        </w:rPr>
        <w:t>HBsAb</w:t>
      </w:r>
      <w:proofErr w:type="spellEnd"/>
      <w:r>
        <w:rPr>
          <w:rFonts w:ascii="Book Antiqua" w:eastAsia="Book Antiqua" w:hAnsi="Book Antiqua" w:cs="Book Antiqua"/>
          <w:color w:val="000000"/>
        </w:rPr>
        <w:t xml:space="preserve">)-positive (known as a past infection) status is known to cause reactivation, known as </w:t>
      </w:r>
      <w:r w:rsidRPr="00914E82">
        <w:rPr>
          <w:rFonts w:ascii="Book Antiqua" w:eastAsia="Book Antiqua" w:hAnsi="Book Antiqua" w:cs="Book Antiqua"/>
          <w:i/>
          <w:color w:val="000000"/>
        </w:rPr>
        <w:t>de novo</w:t>
      </w:r>
      <w:r>
        <w:rPr>
          <w:rFonts w:ascii="Book Antiqua" w:eastAsia="Book Antiqua" w:hAnsi="Book Antiqua" w:cs="Book Antiqua"/>
          <w:color w:val="000000"/>
        </w:rPr>
        <w:t xml:space="preserve"> hepatitis. This issue was first observed in patients with hematologic malignancies. Multiple studies have evaluated and determined the types of anticancer drugs that are associated with HBV reactivation</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For example, one study of rituximab examined the frequency and timing of reactivation and mortality rate of patients with reactivation</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R-CHOP therapy with rituximab for B-cell lymphoma shows very high rates of HBV reactivation of 8.3% in 1.5 years and 41.5% in 2 years</w:t>
      </w:r>
      <w:r>
        <w:rPr>
          <w:rFonts w:ascii="Book Antiqua" w:eastAsia="Book Antiqua" w:hAnsi="Book Antiqua" w:cs="Book Antiqua"/>
          <w:color w:val="000000"/>
          <w:szCs w:val="30"/>
          <w:vertAlign w:val="superscript"/>
        </w:rPr>
        <w:t>[9</w:t>
      </w:r>
      <w:r w:rsidR="00906D5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In solid cancers, HBV reactivation may also occur, although less frequently</w:t>
      </w:r>
      <w:r w:rsidRPr="00906D52">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6</w:t>
      </w:r>
      <w:r w:rsidR="00906D5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For chemotherapy for solid cancers, guidelines for managing HBV infection were prepared in 2009</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However, whether the type of original cancer or the type and amount of the anticancer drug affects the reactivation frequency is unclear. Furthermore, the risk factors for and timing of reactivation are unknown.</w:t>
      </w:r>
    </w:p>
    <w:p w14:paraId="5101E14B" w14:textId="4DAB5D85" w:rsidR="00A77B3E" w:rsidRDefault="00596EDE" w:rsidP="00906D52">
      <w:pPr>
        <w:spacing w:line="360" w:lineRule="auto"/>
        <w:ind w:firstLineChars="100" w:firstLine="240"/>
        <w:jc w:val="both"/>
      </w:pPr>
      <w:r>
        <w:rPr>
          <w:rFonts w:ascii="Book Antiqua" w:eastAsia="Book Antiqua" w:hAnsi="Book Antiqua" w:cs="Book Antiqua"/>
          <w:color w:val="000000"/>
        </w:rPr>
        <w:t xml:space="preserve">Mochida </w:t>
      </w:r>
      <w:r>
        <w:rPr>
          <w:rFonts w:ascii="Book Antiqua" w:eastAsia="Book Antiqua" w:hAnsi="Book Antiqua" w:cs="Book Antiqua"/>
          <w:i/>
          <w:iCs/>
          <w:color w:val="000000"/>
        </w:rPr>
        <w:t>et al</w:t>
      </w:r>
      <w:r w:rsidR="00906D52">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reported that HBV DNA appeared in 3.2% of HBsAg–negative, </w:t>
      </w:r>
      <w:proofErr w:type="spellStart"/>
      <w:r>
        <w:rPr>
          <w:rFonts w:ascii="Book Antiqua" w:eastAsia="Book Antiqua" w:hAnsi="Book Antiqua" w:cs="Book Antiqua"/>
          <w:color w:val="000000"/>
        </w:rPr>
        <w:t>HBsAb</w:t>
      </w:r>
      <w:proofErr w:type="spellEnd"/>
      <w:r>
        <w:rPr>
          <w:rFonts w:ascii="Book Antiqua" w:eastAsia="Book Antiqua" w:hAnsi="Book Antiqua" w:cs="Book Antiqua"/>
          <w:color w:val="000000"/>
        </w:rPr>
        <w:t xml:space="preserve">–positive and/or </w:t>
      </w:r>
      <w:proofErr w:type="spellStart"/>
      <w:r>
        <w:rPr>
          <w:rFonts w:ascii="Book Antiqua" w:eastAsia="Book Antiqua" w:hAnsi="Book Antiqua" w:cs="Book Antiqua"/>
          <w:color w:val="000000"/>
        </w:rPr>
        <w:t>HBcAb</w:t>
      </w:r>
      <w:proofErr w:type="spellEnd"/>
      <w:r>
        <w:rPr>
          <w:rFonts w:ascii="Book Antiqua" w:eastAsia="Book Antiqua" w:hAnsi="Book Antiqua" w:cs="Book Antiqua"/>
          <w:color w:val="000000"/>
        </w:rPr>
        <w:t xml:space="preserve">–positive patients with autoimmune diseases who were treated with immunosuppressive treatments. We believe that it is necessary to consider solid cancers independently of autoimmune diseases because the treatment period, types </w:t>
      </w:r>
      <w:r>
        <w:rPr>
          <w:rFonts w:ascii="Book Antiqua" w:eastAsia="Book Antiqua" w:hAnsi="Book Antiqua" w:cs="Book Antiqua"/>
          <w:color w:val="000000"/>
        </w:rPr>
        <w:lastRenderedPageBreak/>
        <w:t>of drugs, and prognosis differ greatly between autoimmune diseases and solid cancers. One analysis of 344 HBsAg–negative and HBc/</w:t>
      </w:r>
      <w:proofErr w:type="spellStart"/>
      <w:r>
        <w:rPr>
          <w:rFonts w:ascii="Book Antiqua" w:eastAsia="Book Antiqua" w:hAnsi="Book Antiqua" w:cs="Book Antiqua"/>
          <w:color w:val="000000"/>
        </w:rPr>
        <w:t>HBsAb</w:t>
      </w:r>
      <w:proofErr w:type="spellEnd"/>
      <w:r>
        <w:rPr>
          <w:rFonts w:ascii="Book Antiqua" w:eastAsia="Book Antiqua" w:hAnsi="Book Antiqua" w:cs="Book Antiqua"/>
          <w:color w:val="000000"/>
        </w:rPr>
        <w:t>–positive patients reported that seven patients showed reactivation</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but the relationship between the underlying disease, </w:t>
      </w:r>
      <w:proofErr w:type="spellStart"/>
      <w:r>
        <w:rPr>
          <w:rFonts w:ascii="Book Antiqua" w:eastAsia="Book Antiqua" w:hAnsi="Book Antiqua" w:cs="Book Antiqua"/>
          <w:color w:val="000000"/>
        </w:rPr>
        <w:t>HBcAb</w:t>
      </w:r>
      <w:proofErr w:type="spellEnd"/>
      <w:r>
        <w:rPr>
          <w:rFonts w:ascii="Book Antiqua" w:eastAsia="Book Antiqua" w:hAnsi="Book Antiqua" w:cs="Book Antiqua"/>
          <w:color w:val="000000"/>
        </w:rPr>
        <w:t xml:space="preserve"> titer, and </w:t>
      </w:r>
      <w:proofErr w:type="spellStart"/>
      <w:r>
        <w:rPr>
          <w:rFonts w:ascii="Book Antiqua" w:eastAsia="Book Antiqua" w:hAnsi="Book Antiqua" w:cs="Book Antiqua"/>
          <w:color w:val="000000"/>
        </w:rPr>
        <w:t>HBsAb</w:t>
      </w:r>
      <w:proofErr w:type="spellEnd"/>
      <w:r>
        <w:rPr>
          <w:rFonts w:ascii="Book Antiqua" w:eastAsia="Book Antiqua" w:hAnsi="Book Antiqua" w:cs="Book Antiqua"/>
          <w:color w:val="000000"/>
        </w:rPr>
        <w:t xml:space="preserve"> level has not been clarified.</w:t>
      </w:r>
    </w:p>
    <w:p w14:paraId="502CDDAD" w14:textId="77777777" w:rsidR="00A77B3E" w:rsidRDefault="00596EDE" w:rsidP="00906D52">
      <w:pPr>
        <w:spacing w:line="360" w:lineRule="auto"/>
        <w:ind w:firstLineChars="100" w:firstLine="240"/>
        <w:jc w:val="both"/>
      </w:pPr>
      <w:r>
        <w:rPr>
          <w:rFonts w:ascii="Book Antiqua" w:eastAsia="Book Antiqua" w:hAnsi="Book Antiqua" w:cs="Book Antiqua"/>
          <w:color w:val="000000"/>
        </w:rPr>
        <w:t xml:space="preserve">In this study, we retrospectively reviewed the frequency of HBV DNA expression and the risk factors at the time of treatment for solid cancer in HBsAg–negative as well as </w:t>
      </w:r>
      <w:proofErr w:type="spellStart"/>
      <w:r>
        <w:rPr>
          <w:rFonts w:ascii="Book Antiqua" w:eastAsia="Book Antiqua" w:hAnsi="Book Antiqua" w:cs="Book Antiqua"/>
          <w:color w:val="000000"/>
        </w:rPr>
        <w:t>HBcAb</w:t>
      </w:r>
      <w:proofErr w:type="spellEnd"/>
      <w:r>
        <w:rPr>
          <w:rFonts w:ascii="Book Antiqua" w:eastAsia="Book Antiqua" w:hAnsi="Book Antiqua" w:cs="Book Antiqua"/>
          <w:color w:val="000000"/>
        </w:rPr>
        <w:t xml:space="preserve">–positive and/or </w:t>
      </w:r>
      <w:proofErr w:type="spellStart"/>
      <w:r>
        <w:rPr>
          <w:rFonts w:ascii="Book Antiqua" w:eastAsia="Book Antiqua" w:hAnsi="Book Antiqua" w:cs="Book Antiqua"/>
          <w:color w:val="000000"/>
        </w:rPr>
        <w:t>HBsAb</w:t>
      </w:r>
      <w:proofErr w:type="spellEnd"/>
      <w:r>
        <w:rPr>
          <w:rFonts w:ascii="Book Antiqua" w:eastAsia="Book Antiqua" w:hAnsi="Book Antiqua" w:cs="Book Antiqua"/>
          <w:color w:val="000000"/>
        </w:rPr>
        <w:t>–positive patients.</w:t>
      </w:r>
    </w:p>
    <w:p w14:paraId="6441111C" w14:textId="77777777" w:rsidR="00A77B3E" w:rsidRDefault="00A77B3E">
      <w:pPr>
        <w:spacing w:line="360" w:lineRule="auto"/>
        <w:jc w:val="both"/>
      </w:pPr>
    </w:p>
    <w:p w14:paraId="2F3A4227" w14:textId="77777777" w:rsidR="00A77B3E" w:rsidRDefault="00596EDE">
      <w:pPr>
        <w:spacing w:line="360" w:lineRule="auto"/>
        <w:jc w:val="both"/>
      </w:pPr>
      <w:r>
        <w:rPr>
          <w:rFonts w:ascii="Book Antiqua" w:eastAsia="Book Antiqua" w:hAnsi="Book Antiqua" w:cs="Book Antiqua"/>
          <w:b/>
          <w:caps/>
          <w:color w:val="000000"/>
          <w:u w:val="single"/>
        </w:rPr>
        <w:t>MATERIALS AND METHODS</w:t>
      </w:r>
    </w:p>
    <w:p w14:paraId="6908A9FB" w14:textId="77777777" w:rsidR="00A77B3E" w:rsidRPr="00906D52" w:rsidRDefault="00596EDE">
      <w:pPr>
        <w:spacing w:line="360" w:lineRule="auto"/>
        <w:jc w:val="both"/>
        <w:rPr>
          <w:b/>
          <w:bCs/>
          <w:i/>
          <w:iCs/>
        </w:rPr>
      </w:pPr>
      <w:r w:rsidRPr="00906D52">
        <w:rPr>
          <w:rFonts w:ascii="Book Antiqua" w:eastAsia="Book Antiqua" w:hAnsi="Book Antiqua" w:cs="Book Antiqua"/>
          <w:b/>
          <w:bCs/>
          <w:i/>
          <w:iCs/>
          <w:color w:val="000000"/>
        </w:rPr>
        <w:t>Patients</w:t>
      </w:r>
    </w:p>
    <w:p w14:paraId="0C6DFDE5" w14:textId="3102FE72" w:rsidR="00A77B3E" w:rsidRDefault="00596EDE">
      <w:pPr>
        <w:spacing w:line="360" w:lineRule="auto"/>
        <w:jc w:val="both"/>
      </w:pPr>
      <w:r>
        <w:rPr>
          <w:rFonts w:ascii="Book Antiqua" w:eastAsia="Book Antiqua" w:hAnsi="Book Antiqua" w:cs="Book Antiqua"/>
          <w:color w:val="000000"/>
        </w:rPr>
        <w:t xml:space="preserve">This study included patients aged 20 years or older who received any treatment for solid cancer from 2008 to 2018 at the National Kyushu Cancer Center. Among patients without </w:t>
      </w:r>
      <w:proofErr w:type="spellStart"/>
      <w:r>
        <w:rPr>
          <w:rFonts w:ascii="Book Antiqua" w:eastAsia="Book Antiqua" w:hAnsi="Book Antiqua" w:cs="Book Antiqua"/>
          <w:color w:val="000000"/>
        </w:rPr>
        <w:t>HBsAgs</w:t>
      </w:r>
      <w:proofErr w:type="spellEnd"/>
      <w:r>
        <w:rPr>
          <w:rFonts w:ascii="Book Antiqua" w:eastAsia="Book Antiqua" w:hAnsi="Book Antiqua" w:cs="Book Antiqua"/>
          <w:color w:val="000000"/>
        </w:rPr>
        <w:t xml:space="preserve"> and with </w:t>
      </w:r>
      <w:proofErr w:type="spellStart"/>
      <w:r>
        <w:rPr>
          <w:rFonts w:ascii="Book Antiqua" w:eastAsia="Book Antiqua" w:hAnsi="Book Antiqua" w:cs="Book Antiqua"/>
          <w:color w:val="000000"/>
        </w:rPr>
        <w:t>HBcAbs</w:t>
      </w:r>
      <w:proofErr w:type="spellEnd"/>
      <w:r>
        <w:rPr>
          <w:rFonts w:ascii="Book Antiqua" w:eastAsia="Book Antiqua" w:hAnsi="Book Antiqua" w:cs="Book Antiqua"/>
          <w:color w:val="000000"/>
        </w:rPr>
        <w:t xml:space="preserve"> and/or </w:t>
      </w:r>
      <w:proofErr w:type="spellStart"/>
      <w:r>
        <w:rPr>
          <w:rFonts w:ascii="Book Antiqua" w:eastAsia="Book Antiqua" w:hAnsi="Book Antiqua" w:cs="Book Antiqua"/>
          <w:color w:val="000000"/>
        </w:rPr>
        <w:t>HBsAbs</w:t>
      </w:r>
      <w:proofErr w:type="spellEnd"/>
      <w:r>
        <w:rPr>
          <w:rFonts w:ascii="Book Antiqua" w:eastAsia="Book Antiqua" w:hAnsi="Book Antiqua" w:cs="Book Antiqua"/>
          <w:color w:val="000000"/>
        </w:rPr>
        <w:t>, follow-up examinations of HBV DNA expression were conducted according to the guidelines of the Japan Society of Hepatology</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Those that had not been measured for HBVDNA before or during treatment were excluded from the analysis.</w:t>
      </w:r>
    </w:p>
    <w:p w14:paraId="72B1E965" w14:textId="77777777" w:rsidR="00A77B3E" w:rsidRDefault="00A77B3E">
      <w:pPr>
        <w:spacing w:line="360" w:lineRule="auto"/>
        <w:jc w:val="both"/>
      </w:pPr>
    </w:p>
    <w:p w14:paraId="2E53B22A" w14:textId="77777777" w:rsidR="00A77B3E" w:rsidRPr="00906D52" w:rsidRDefault="00596EDE">
      <w:pPr>
        <w:spacing w:line="360" w:lineRule="auto"/>
        <w:jc w:val="both"/>
        <w:rPr>
          <w:b/>
          <w:bCs/>
          <w:i/>
          <w:iCs/>
        </w:rPr>
      </w:pPr>
      <w:r w:rsidRPr="00906D52">
        <w:rPr>
          <w:rFonts w:ascii="Book Antiqua" w:eastAsia="Book Antiqua" w:hAnsi="Book Antiqua" w:cs="Book Antiqua"/>
          <w:b/>
          <w:bCs/>
          <w:i/>
          <w:iCs/>
          <w:color w:val="000000"/>
        </w:rPr>
        <w:t>HBV DNA assessment</w:t>
      </w:r>
    </w:p>
    <w:p w14:paraId="5BE6D371" w14:textId="18E9AFF7" w:rsidR="00A77B3E" w:rsidRDefault="00596ED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Blood HBV DNA measurements were performed using the COBAS TaqMan HBV Test, v 2.0 (Roche Diagnostics, K.K. Tokyo, Japan) (~2017/4/2) and COBAS 6800-8800 system HBV (Roche Diagnostics K.K.) (2017/4/3~), which is based on the polymerase reaction assay. The HBV DNA values were measured before the start of treatment, every month for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start of treatment, and every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thereafter until the completion of treatment. If HBV DNA expression was undetected after treatment, the measurements were continued for 1 year from the completion of treatment. The frequencies at which the HBV DNA value was higher than the detection sensitivity and at which the HBV DNA value was 1.3 Log IU/mL or higher were examined.</w:t>
      </w:r>
    </w:p>
    <w:p w14:paraId="58104B8E" w14:textId="77777777" w:rsidR="00906D52" w:rsidRPr="00906D52" w:rsidRDefault="00906D52">
      <w:pPr>
        <w:spacing w:line="360" w:lineRule="auto"/>
        <w:jc w:val="both"/>
        <w:rPr>
          <w:b/>
          <w:bCs/>
          <w:i/>
          <w:iCs/>
        </w:rPr>
      </w:pPr>
    </w:p>
    <w:p w14:paraId="414A7C41" w14:textId="77777777" w:rsidR="00A77B3E" w:rsidRPr="00906D52" w:rsidRDefault="00596EDE">
      <w:pPr>
        <w:spacing w:line="360" w:lineRule="auto"/>
        <w:jc w:val="both"/>
        <w:rPr>
          <w:b/>
          <w:bCs/>
          <w:i/>
          <w:iCs/>
        </w:rPr>
      </w:pPr>
      <w:r w:rsidRPr="00906D52">
        <w:rPr>
          <w:rFonts w:ascii="Book Antiqua" w:eastAsia="Book Antiqua" w:hAnsi="Book Antiqua" w:cs="Book Antiqua"/>
          <w:b/>
          <w:bCs/>
          <w:i/>
          <w:iCs/>
          <w:color w:val="000000"/>
        </w:rPr>
        <w:t>Clinical parameters</w:t>
      </w:r>
    </w:p>
    <w:p w14:paraId="618D9A29" w14:textId="77777777" w:rsidR="00A77B3E" w:rsidRDefault="00596EDE">
      <w:pPr>
        <w:spacing w:line="360" w:lineRule="auto"/>
        <w:jc w:val="both"/>
      </w:pPr>
      <w:r>
        <w:rPr>
          <w:rFonts w:ascii="Book Antiqua" w:eastAsia="Book Antiqua" w:hAnsi="Book Antiqua" w:cs="Book Antiqua"/>
          <w:color w:val="000000"/>
        </w:rPr>
        <w:lastRenderedPageBreak/>
        <w:t xml:space="preserve">To identify the risk factors associated with HBV DNA expression, the age, sex, original disease, pathology (stage, existence of overlapping cancer, presence or absence of surgery, and presence or absence of myelosuppression), treatment method (chemotherapy alone, chemoradiotherapy, and postoperative adjuvant chemotherapy), presence or absence of hepatitis C virus (HCV), and </w:t>
      </w:r>
      <w:proofErr w:type="spellStart"/>
      <w:r>
        <w:rPr>
          <w:rFonts w:ascii="Book Antiqua" w:eastAsia="Book Antiqua" w:hAnsi="Book Antiqua" w:cs="Book Antiqua"/>
          <w:color w:val="000000"/>
        </w:rPr>
        <w:t>HBsAb</w:t>
      </w:r>
      <w:proofErr w:type="spellEnd"/>
      <w:r>
        <w:rPr>
          <w:rFonts w:ascii="Book Antiqua" w:eastAsia="Book Antiqua" w:hAnsi="Book Antiqua" w:cs="Book Antiqua"/>
          <w:color w:val="000000"/>
        </w:rPr>
        <w:t xml:space="preserve"> and/or </w:t>
      </w:r>
      <w:proofErr w:type="spellStart"/>
      <w:r>
        <w:rPr>
          <w:rFonts w:ascii="Book Antiqua" w:eastAsia="Book Antiqua" w:hAnsi="Book Antiqua" w:cs="Book Antiqua"/>
          <w:color w:val="000000"/>
        </w:rPr>
        <w:t>HBcAb</w:t>
      </w:r>
      <w:proofErr w:type="spellEnd"/>
      <w:r>
        <w:rPr>
          <w:rFonts w:ascii="Book Antiqua" w:eastAsia="Book Antiqua" w:hAnsi="Book Antiqua" w:cs="Book Antiqua"/>
          <w:color w:val="000000"/>
        </w:rPr>
        <w:t xml:space="preserve"> titers of all subjects were investigated.</w:t>
      </w:r>
    </w:p>
    <w:p w14:paraId="105FFADA" w14:textId="4B0C0ACC" w:rsidR="00A77B3E" w:rsidRDefault="00596EDE" w:rsidP="00906D52">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patients with HBV DNA, the time of appearance, presence of </w:t>
      </w:r>
      <w:proofErr w:type="spellStart"/>
      <w:r>
        <w:rPr>
          <w:rFonts w:ascii="Book Antiqua" w:eastAsia="Book Antiqua" w:hAnsi="Book Antiqua" w:cs="Book Antiqua"/>
          <w:color w:val="000000"/>
        </w:rPr>
        <w:t>HBsAgs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HBsAbs</w:t>
      </w:r>
      <w:proofErr w:type="spellEnd"/>
      <w:r>
        <w:rPr>
          <w:rFonts w:ascii="Book Antiqua" w:eastAsia="Book Antiqua" w:hAnsi="Book Antiqua" w:cs="Book Antiqua"/>
          <w:color w:val="000000"/>
        </w:rPr>
        <w:t xml:space="preserve"> at the time of appearance, and course of the subsequent fluctuations in virus levels were also investigated. Patients who did not undergo </w:t>
      </w:r>
      <w:proofErr w:type="spellStart"/>
      <w:r>
        <w:rPr>
          <w:rFonts w:ascii="Book Antiqua" w:eastAsia="Book Antiqua" w:hAnsi="Book Antiqua" w:cs="Book Antiqua"/>
          <w:color w:val="000000"/>
        </w:rPr>
        <w:t>HBcAb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HBsAb</w:t>
      </w:r>
      <w:proofErr w:type="spellEnd"/>
      <w:r>
        <w:rPr>
          <w:rFonts w:ascii="Book Antiqua" w:eastAsia="Book Antiqua" w:hAnsi="Book Antiqua" w:cs="Book Antiqua"/>
          <w:color w:val="000000"/>
        </w:rPr>
        <w:t xml:space="preserve"> measurements before the start of treatment and those who did not undergo for HBV DNA measurements at the times stated in the guidelines (once every 1</w:t>
      </w:r>
      <w:r w:rsidR="00906D52">
        <w:rPr>
          <w:rFonts w:ascii="Book Antiqua" w:eastAsia="Book Antiqua" w:hAnsi="Book Antiqua" w:cs="Book Antiqua"/>
          <w:color w:val="000000"/>
        </w:rPr>
        <w:t>-</w:t>
      </w:r>
      <w:r>
        <w:rPr>
          <w:rFonts w:ascii="Book Antiqua" w:eastAsia="Book Antiqua" w:hAnsi="Book Antiqua" w:cs="Book Antiqua"/>
          <w:color w:val="000000"/>
        </w:rPr>
        <w:t xml:space="preserve">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were excluded from the analysis.</w:t>
      </w:r>
    </w:p>
    <w:p w14:paraId="28070615" w14:textId="77777777" w:rsidR="00906D52" w:rsidRDefault="00906D52" w:rsidP="00906D52">
      <w:pPr>
        <w:spacing w:line="360" w:lineRule="auto"/>
        <w:jc w:val="both"/>
      </w:pPr>
    </w:p>
    <w:p w14:paraId="4D273C82" w14:textId="77777777" w:rsidR="00A77B3E" w:rsidRPr="00906D52" w:rsidRDefault="00596EDE">
      <w:pPr>
        <w:spacing w:line="360" w:lineRule="auto"/>
        <w:jc w:val="both"/>
        <w:rPr>
          <w:b/>
          <w:bCs/>
          <w:i/>
          <w:iCs/>
        </w:rPr>
      </w:pPr>
      <w:r w:rsidRPr="00906D52">
        <w:rPr>
          <w:rFonts w:ascii="Book Antiqua" w:eastAsia="Book Antiqua" w:hAnsi="Book Antiqua" w:cs="Book Antiqua"/>
          <w:b/>
          <w:bCs/>
          <w:i/>
          <w:iCs/>
          <w:color w:val="000000"/>
        </w:rPr>
        <w:t>Statistical analysis</w:t>
      </w:r>
    </w:p>
    <w:p w14:paraId="754933B8" w14:textId="0FA8A03A" w:rsidR="00A77B3E" w:rsidRDefault="00596EDE">
      <w:pPr>
        <w:spacing w:line="360" w:lineRule="auto"/>
        <w:jc w:val="both"/>
      </w:pPr>
      <w:r>
        <w:rPr>
          <w:rFonts w:ascii="Book Antiqua" w:eastAsia="Book Antiqua" w:hAnsi="Book Antiqua" w:cs="Book Antiqua"/>
          <w:color w:val="000000"/>
        </w:rPr>
        <w:t xml:space="preserve">All patients who met the eligibility criteria were included in the analysis, and these data were analyzed based on intention to treat. </w:t>
      </w:r>
      <w:proofErr w:type="spellStart"/>
      <w:r>
        <w:rPr>
          <w:rFonts w:ascii="Book Antiqua" w:eastAsia="Book Antiqua" w:hAnsi="Book Antiqua" w:cs="Book Antiqua"/>
          <w:color w:val="000000"/>
        </w:rPr>
        <w:t>HBcAb</w:t>
      </w:r>
      <w:proofErr w:type="spellEnd"/>
      <w:r>
        <w:rPr>
          <w:rFonts w:ascii="Book Antiqua" w:eastAsia="Book Antiqua" w:hAnsi="Book Antiqua" w:cs="Book Antiqua"/>
          <w:color w:val="000000"/>
        </w:rPr>
        <w:t xml:space="preserve"> titers are expressed as the mean and standard deviation (SD) or in contingency tables. Student’s </w:t>
      </w:r>
      <w:r>
        <w:rPr>
          <w:rFonts w:ascii="Book Antiqua" w:eastAsia="Book Antiqua" w:hAnsi="Book Antiqua" w:cs="Book Antiqua"/>
          <w:i/>
          <w:iCs/>
          <w:color w:val="000000"/>
        </w:rPr>
        <w:t>t</w:t>
      </w:r>
      <w:r>
        <w:rPr>
          <w:rFonts w:ascii="Book Antiqua" w:eastAsia="Book Antiqua" w:hAnsi="Book Antiqua" w:cs="Book Antiqua"/>
          <w:color w:val="000000"/>
        </w:rPr>
        <w:t xml:space="preserve"> test was used when appropriate to examine significant differences in </w:t>
      </w:r>
      <w:proofErr w:type="spellStart"/>
      <w:r>
        <w:rPr>
          <w:rFonts w:ascii="Book Antiqua" w:eastAsia="Book Antiqua" w:hAnsi="Book Antiqua" w:cs="Book Antiqua"/>
          <w:color w:val="000000"/>
        </w:rPr>
        <w:t>HBcAb</w:t>
      </w:r>
      <w:proofErr w:type="spellEnd"/>
      <w:r>
        <w:rPr>
          <w:rFonts w:ascii="Book Antiqua" w:eastAsia="Book Antiqua" w:hAnsi="Book Antiqua" w:cs="Book Antiqua"/>
          <w:color w:val="000000"/>
        </w:rPr>
        <w:t xml:space="preserve"> titers. Comparisons between two groups in </w:t>
      </w:r>
      <w:proofErr w:type="spellStart"/>
      <w:r>
        <w:rPr>
          <w:rFonts w:ascii="Book Antiqua" w:eastAsia="Book Antiqua" w:hAnsi="Book Antiqua" w:cs="Book Antiqua"/>
          <w:color w:val="000000"/>
        </w:rPr>
        <w:t>HBsAb</w:t>
      </w:r>
      <w:proofErr w:type="spellEnd"/>
      <w:r>
        <w:rPr>
          <w:rFonts w:ascii="Book Antiqua" w:eastAsia="Book Antiqua" w:hAnsi="Book Antiqua" w:cs="Book Antiqua"/>
          <w:color w:val="000000"/>
        </w:rPr>
        <w:t xml:space="preserve"> titer were performed using Wilcoxon’s test. Categorical variables were compared using Fisher’s exact test, and continuous variables were compared using an unpaired 2-tailed </w:t>
      </w:r>
      <w:r w:rsidRPr="00906D52">
        <w:rPr>
          <w:rFonts w:ascii="Book Antiqua" w:eastAsia="Book Antiqua" w:hAnsi="Book Antiqua" w:cs="Book Antiqua"/>
          <w:i/>
          <w:iCs/>
          <w:color w:val="000000"/>
        </w:rPr>
        <w:t>t</w:t>
      </w:r>
      <w:r>
        <w:rPr>
          <w:rFonts w:ascii="Book Antiqua" w:eastAsia="Book Antiqua" w:hAnsi="Book Antiqua" w:cs="Book Antiqua"/>
          <w:color w:val="000000"/>
        </w:rPr>
        <w:t xml:space="preserve">-test. Univariate and multivariate logistic regression analyses were used to examine the risk factors for reactivation. A </w:t>
      </w:r>
      <w:r w:rsidR="00906D52" w:rsidRPr="00906D52">
        <w:rPr>
          <w:rFonts w:ascii="Book Antiqua" w:eastAsia="Book Antiqua" w:hAnsi="Book Antiqua" w:cs="Book Antiqua"/>
          <w:i/>
          <w:iCs/>
          <w:color w:val="000000"/>
        </w:rPr>
        <w:t>P</w:t>
      </w:r>
      <w:r>
        <w:rPr>
          <w:rFonts w:ascii="Book Antiqua" w:eastAsia="Book Antiqua" w:hAnsi="Book Antiqua" w:cs="Book Antiqua"/>
          <w:color w:val="000000"/>
        </w:rPr>
        <w:t xml:space="preserve"> value less than 0.05 was considered to indicate statistical significance. All statistical analyses were performed using JMP version 9.0.2 (SAS Institute Inc., Cary, NC, U</w:t>
      </w:r>
      <w:r w:rsidR="00906D52">
        <w:rPr>
          <w:rFonts w:ascii="Book Antiqua" w:eastAsia="Book Antiqua" w:hAnsi="Book Antiqua" w:cs="Book Antiqua"/>
          <w:color w:val="000000"/>
        </w:rPr>
        <w:t>nited States</w:t>
      </w:r>
      <w:r>
        <w:rPr>
          <w:rFonts w:ascii="Book Antiqua" w:eastAsia="Book Antiqua" w:hAnsi="Book Antiqua" w:cs="Book Antiqua"/>
          <w:color w:val="000000"/>
        </w:rPr>
        <w:t>).</w:t>
      </w:r>
    </w:p>
    <w:p w14:paraId="14521AA6" w14:textId="77777777" w:rsidR="00A77B3E" w:rsidRDefault="00A77B3E">
      <w:pPr>
        <w:spacing w:line="360" w:lineRule="auto"/>
        <w:jc w:val="both"/>
      </w:pPr>
    </w:p>
    <w:p w14:paraId="2CD50F13" w14:textId="77777777" w:rsidR="00A77B3E" w:rsidRDefault="00596EDE">
      <w:pPr>
        <w:spacing w:line="360" w:lineRule="auto"/>
        <w:jc w:val="both"/>
      </w:pPr>
      <w:r>
        <w:rPr>
          <w:rFonts w:ascii="Book Antiqua" w:eastAsia="Book Antiqua" w:hAnsi="Book Antiqua" w:cs="Book Antiqua"/>
          <w:b/>
          <w:caps/>
          <w:color w:val="000000"/>
          <w:u w:val="single"/>
        </w:rPr>
        <w:t>RESULTS</w:t>
      </w:r>
    </w:p>
    <w:p w14:paraId="04B00B4C" w14:textId="54A13CE5" w:rsidR="00A77B3E" w:rsidRDefault="00596EDE">
      <w:pPr>
        <w:spacing w:line="360" w:lineRule="auto"/>
        <w:jc w:val="both"/>
      </w:pPr>
      <w:r>
        <w:rPr>
          <w:rFonts w:ascii="Book Antiqua" w:eastAsia="Book Antiqua" w:hAnsi="Book Antiqua" w:cs="Book Antiqua"/>
          <w:color w:val="000000"/>
        </w:rPr>
        <w:t xml:space="preserve">Among the patients who received treatment for solid cancer at our hospital from 2008 to 2018, we identified 1099 patients without </w:t>
      </w:r>
      <w:proofErr w:type="spellStart"/>
      <w:r>
        <w:rPr>
          <w:rFonts w:ascii="Book Antiqua" w:eastAsia="Book Antiqua" w:hAnsi="Book Antiqua" w:cs="Book Antiqua"/>
          <w:color w:val="000000"/>
        </w:rPr>
        <w:t>HBsAgs</w:t>
      </w:r>
      <w:proofErr w:type="spellEnd"/>
      <w:r>
        <w:rPr>
          <w:rFonts w:ascii="Book Antiqua" w:eastAsia="Book Antiqua" w:hAnsi="Book Antiqua" w:cs="Book Antiqua"/>
          <w:color w:val="000000"/>
        </w:rPr>
        <w:t xml:space="preserve"> and with </w:t>
      </w:r>
      <w:proofErr w:type="spellStart"/>
      <w:r>
        <w:rPr>
          <w:rFonts w:ascii="Book Antiqua" w:eastAsia="Book Antiqua" w:hAnsi="Book Antiqua" w:cs="Book Antiqua"/>
          <w:color w:val="000000"/>
        </w:rPr>
        <w:t>HBcAbs</w:t>
      </w:r>
      <w:proofErr w:type="spellEnd"/>
      <w:r>
        <w:rPr>
          <w:rFonts w:ascii="Book Antiqua" w:eastAsia="Book Antiqua" w:hAnsi="Book Antiqua" w:cs="Book Antiqua"/>
          <w:color w:val="000000"/>
        </w:rPr>
        <w:t xml:space="preserve"> and/or </w:t>
      </w:r>
      <w:proofErr w:type="spellStart"/>
      <w:r>
        <w:rPr>
          <w:rFonts w:ascii="Book Antiqua" w:eastAsia="Book Antiqua" w:hAnsi="Book Antiqua" w:cs="Book Antiqua"/>
          <w:color w:val="000000"/>
        </w:rPr>
        <w:t>HBsAbs</w:t>
      </w:r>
      <w:proofErr w:type="spellEnd"/>
      <w:r>
        <w:rPr>
          <w:rFonts w:ascii="Book Antiqua" w:eastAsia="Book Antiqua" w:hAnsi="Book Antiqua" w:cs="Book Antiqua"/>
          <w:color w:val="000000"/>
        </w:rPr>
        <w:t>. HBV DNA was appropriately measured in 1040 patients. The median follow-up period was 387 d (31</w:t>
      </w:r>
      <w:r w:rsidR="00906D52">
        <w:rPr>
          <w:rFonts w:ascii="Book Antiqua" w:eastAsia="Book Antiqua" w:hAnsi="Book Antiqua" w:cs="Book Antiqua"/>
          <w:color w:val="000000"/>
        </w:rPr>
        <w:t>-</w:t>
      </w:r>
      <w:r>
        <w:rPr>
          <w:rFonts w:ascii="Book Antiqua" w:eastAsia="Book Antiqua" w:hAnsi="Book Antiqua" w:cs="Book Antiqua"/>
          <w:color w:val="000000"/>
        </w:rPr>
        <w:t xml:space="preserve">2724 d). Among the 1040 patients, 938 had </w:t>
      </w:r>
      <w:proofErr w:type="spellStart"/>
      <w:r>
        <w:rPr>
          <w:rFonts w:ascii="Book Antiqua" w:eastAsia="Book Antiqua" w:hAnsi="Book Antiqua" w:cs="Book Antiqua"/>
          <w:color w:val="000000"/>
        </w:rPr>
        <w:t>HBcAbs</w:t>
      </w:r>
      <w:proofErr w:type="spellEnd"/>
      <w:r>
        <w:rPr>
          <w:rFonts w:ascii="Book Antiqua" w:eastAsia="Book Antiqua" w:hAnsi="Book Antiqua" w:cs="Book Antiqua"/>
          <w:color w:val="000000"/>
        </w:rPr>
        <w:t xml:space="preserve"> with/without </w:t>
      </w:r>
      <w:proofErr w:type="spellStart"/>
      <w:r>
        <w:rPr>
          <w:rFonts w:ascii="Book Antiqua" w:eastAsia="Book Antiqua" w:hAnsi="Book Antiqua" w:cs="Book Antiqua"/>
          <w:color w:val="000000"/>
        </w:rPr>
        <w:t>HBsAbs</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and 102 had </w:t>
      </w:r>
      <w:proofErr w:type="spellStart"/>
      <w:r>
        <w:rPr>
          <w:rFonts w:ascii="Book Antiqua" w:eastAsia="Book Antiqua" w:hAnsi="Book Antiqua" w:cs="Book Antiqua"/>
          <w:color w:val="000000"/>
        </w:rPr>
        <w:t>HBsAbs</w:t>
      </w:r>
      <w:proofErr w:type="spellEnd"/>
      <w:r>
        <w:rPr>
          <w:rFonts w:ascii="Book Antiqua" w:eastAsia="Book Antiqua" w:hAnsi="Book Antiqua" w:cs="Book Antiqua"/>
          <w:color w:val="000000"/>
        </w:rPr>
        <w:t xml:space="preserve"> alone. The primary diseases were colorectal cancer, lung cancer, head and neck cancer, stomach cancer, liver cancer, breast cancer, esophageal cancer, gynecological cancer, pancreatic cancer, biliary tract cancer, urological cancer, and others (Table 1).</w:t>
      </w:r>
    </w:p>
    <w:p w14:paraId="70AE0958" w14:textId="77777777" w:rsidR="00A77B3E" w:rsidRDefault="00596EDE" w:rsidP="00710B16">
      <w:pPr>
        <w:spacing w:line="360" w:lineRule="auto"/>
        <w:ind w:firstLineChars="100" w:firstLine="240"/>
        <w:jc w:val="both"/>
      </w:pPr>
      <w:r>
        <w:rPr>
          <w:rFonts w:ascii="Book Antiqua" w:eastAsia="Book Antiqua" w:hAnsi="Book Antiqua" w:cs="Book Antiqua"/>
          <w:color w:val="000000"/>
        </w:rPr>
        <w:t xml:space="preserve">Among the 938 patients with </w:t>
      </w:r>
      <w:proofErr w:type="spellStart"/>
      <w:r>
        <w:rPr>
          <w:rFonts w:ascii="Book Antiqua" w:eastAsia="Book Antiqua" w:hAnsi="Book Antiqua" w:cs="Book Antiqua"/>
          <w:color w:val="000000"/>
        </w:rPr>
        <w:t>HBcAbs</w:t>
      </w:r>
      <w:proofErr w:type="spellEnd"/>
      <w:r>
        <w:rPr>
          <w:rFonts w:ascii="Book Antiqua" w:eastAsia="Book Antiqua" w:hAnsi="Book Antiqua" w:cs="Book Antiqua"/>
          <w:color w:val="000000"/>
        </w:rPr>
        <w:t xml:space="preserve"> with/without </w:t>
      </w:r>
      <w:proofErr w:type="spellStart"/>
      <w:r>
        <w:rPr>
          <w:rFonts w:ascii="Book Antiqua" w:eastAsia="Book Antiqua" w:hAnsi="Book Antiqua" w:cs="Book Antiqua"/>
          <w:color w:val="000000"/>
        </w:rPr>
        <w:t>HBsAbs</w:t>
      </w:r>
      <w:proofErr w:type="spellEnd"/>
      <w:r>
        <w:rPr>
          <w:rFonts w:ascii="Book Antiqua" w:eastAsia="Book Antiqua" w:hAnsi="Book Antiqua" w:cs="Book Antiqua"/>
          <w:color w:val="000000"/>
        </w:rPr>
        <w:t xml:space="preserve">, the appearance of HBV DNA was observed in 44 patients; all were </w:t>
      </w:r>
      <w:proofErr w:type="spellStart"/>
      <w:r>
        <w:rPr>
          <w:rFonts w:ascii="Book Antiqua" w:eastAsia="Book Antiqua" w:hAnsi="Book Antiqua" w:cs="Book Antiqua"/>
          <w:color w:val="000000"/>
        </w:rPr>
        <w:t>HBcAb</w:t>
      </w:r>
      <w:proofErr w:type="spellEnd"/>
      <w:r>
        <w:rPr>
          <w:rFonts w:ascii="Book Antiqua" w:eastAsia="Book Antiqua" w:hAnsi="Book Antiqua" w:cs="Book Antiqua"/>
          <w:color w:val="000000"/>
        </w:rPr>
        <w:t xml:space="preserve"> positive. No patients with </w:t>
      </w:r>
      <w:proofErr w:type="spellStart"/>
      <w:r>
        <w:rPr>
          <w:rFonts w:ascii="Book Antiqua" w:eastAsia="Book Antiqua" w:hAnsi="Book Antiqua" w:cs="Book Antiqua"/>
          <w:color w:val="000000"/>
        </w:rPr>
        <w:t>HBsAbs</w:t>
      </w:r>
      <w:proofErr w:type="spellEnd"/>
      <w:r>
        <w:rPr>
          <w:rFonts w:ascii="Book Antiqua" w:eastAsia="Book Antiqua" w:hAnsi="Book Antiqua" w:cs="Book Antiqua"/>
          <w:color w:val="000000"/>
        </w:rPr>
        <w:t xml:space="preserve"> alone showed HBV DNA expression. The rate of positive HBV DNA expression in patients with </w:t>
      </w:r>
      <w:proofErr w:type="spellStart"/>
      <w:r>
        <w:rPr>
          <w:rFonts w:ascii="Book Antiqua" w:eastAsia="Book Antiqua" w:hAnsi="Book Antiqua" w:cs="Book Antiqua"/>
          <w:color w:val="000000"/>
        </w:rPr>
        <w:t>HBcAbs</w:t>
      </w:r>
      <w:proofErr w:type="spellEnd"/>
      <w:r>
        <w:rPr>
          <w:rFonts w:ascii="Book Antiqua" w:eastAsia="Book Antiqua" w:hAnsi="Book Antiqua" w:cs="Book Antiqua"/>
          <w:color w:val="000000"/>
        </w:rPr>
        <w:t xml:space="preserve"> was 4.7% (44/938). HBV DNA expression was observed before the onset of treatment in nine patients (0.9%) and after treatment in 35 (3.7%). Among these 35 patients, the HBV DNA expression in 15 (1.6%) patients was higher than 1.3 Log IU/</w:t>
      </w:r>
      <w:proofErr w:type="spellStart"/>
      <w:r>
        <w:rPr>
          <w:rFonts w:ascii="Book Antiqua" w:eastAsia="Book Antiqua" w:hAnsi="Book Antiqua" w:cs="Book Antiqua"/>
          <w:color w:val="000000"/>
        </w:rPr>
        <w:t>mL.</w:t>
      </w:r>
      <w:proofErr w:type="spellEnd"/>
    </w:p>
    <w:p w14:paraId="5FA971A6" w14:textId="2E225652" w:rsidR="00A77B3E" w:rsidRDefault="00596EDE" w:rsidP="00710B16">
      <w:pPr>
        <w:spacing w:line="360" w:lineRule="auto"/>
        <w:ind w:firstLineChars="100" w:firstLine="240"/>
        <w:jc w:val="both"/>
      </w:pPr>
      <w:r>
        <w:rPr>
          <w:rFonts w:ascii="Book Antiqua" w:eastAsia="Book Antiqua" w:hAnsi="Book Antiqua" w:cs="Book Antiqua"/>
          <w:color w:val="000000"/>
        </w:rPr>
        <w:t>The median duration until the appearance of HBV DNA expression was 221 d (3</w:t>
      </w:r>
      <w:r w:rsidR="00710B16">
        <w:rPr>
          <w:rFonts w:ascii="Book Antiqua" w:eastAsia="Book Antiqua" w:hAnsi="Book Antiqua" w:cs="Book Antiqua"/>
          <w:color w:val="000000"/>
        </w:rPr>
        <w:t>-</w:t>
      </w:r>
      <w:r>
        <w:rPr>
          <w:rFonts w:ascii="Book Antiqua" w:eastAsia="Book Antiqua" w:hAnsi="Book Antiqua" w:cs="Book Antiqua"/>
          <w:color w:val="000000"/>
        </w:rPr>
        <w:t>5040 d). The expression rate varied among the original diseases; the incidence rates in patients with hepatoma, pancreatic cancer, biliary tract cancer, and esophageal cancer were higher than those in patients with head and neck cancer, gastric cancer, pulmonary cancer, colon cancer, breast cancer, and gynecologic cancer. HBV DNA expression was not observed in patients with urological cancer (Table 2). None of the patients in whom HBV</w:t>
      </w:r>
      <w:r w:rsidR="00710B16">
        <w:rPr>
          <w:rFonts w:ascii="Book Antiqua" w:eastAsia="Book Antiqua" w:hAnsi="Book Antiqua" w:cs="Book Antiqua"/>
          <w:color w:val="000000"/>
        </w:rPr>
        <w:t xml:space="preserve"> </w:t>
      </w:r>
      <w:r>
        <w:rPr>
          <w:rFonts w:ascii="Book Antiqua" w:eastAsia="Book Antiqua" w:hAnsi="Book Antiqua" w:cs="Book Antiqua"/>
          <w:color w:val="000000"/>
        </w:rPr>
        <w:t>DNA was detected had previously been treated for hepatitis B.</w:t>
      </w:r>
    </w:p>
    <w:p w14:paraId="0279D0BD" w14:textId="77777777" w:rsidR="00A77B3E" w:rsidRDefault="00596EDE" w:rsidP="00710B16">
      <w:pPr>
        <w:spacing w:line="360" w:lineRule="auto"/>
        <w:ind w:firstLineChars="100" w:firstLine="240"/>
        <w:jc w:val="both"/>
      </w:pPr>
      <w:r>
        <w:rPr>
          <w:rFonts w:ascii="Book Antiqua" w:eastAsia="Book Antiqua" w:hAnsi="Book Antiqua" w:cs="Book Antiqua"/>
          <w:color w:val="000000"/>
        </w:rPr>
        <w:t xml:space="preserve">Of the 35 patients with viral reactivation, 31 received chemotherapy, 11 received surgical resection, 6 received chemoradiation, and 5 received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The type of chemotherapy regimen varied, and the number of regimens ranged from one to five (median, one regimen). However, the specific regimens and anticancer agents that are risk factors for reactivation are also unidentified. The differences in reactivation rates according to primary disease were not extracted as a result of the differences in treatment regimens or anticancer drugs.</w:t>
      </w:r>
    </w:p>
    <w:p w14:paraId="16499790" w14:textId="7FF746E7" w:rsidR="00A77B3E" w:rsidRDefault="00596EDE" w:rsidP="00710B16">
      <w:pPr>
        <w:spacing w:line="360" w:lineRule="auto"/>
        <w:ind w:firstLineChars="100" w:firstLine="240"/>
        <w:jc w:val="both"/>
      </w:pPr>
      <w:r>
        <w:rPr>
          <w:rFonts w:ascii="Book Antiqua" w:eastAsia="Book Antiqua" w:hAnsi="Book Antiqua" w:cs="Book Antiqua"/>
          <w:color w:val="000000"/>
        </w:rPr>
        <w:t xml:space="preserve">To determine whether the combination of </w:t>
      </w:r>
      <w:proofErr w:type="spellStart"/>
      <w:r>
        <w:rPr>
          <w:rFonts w:ascii="Book Antiqua" w:eastAsia="Book Antiqua" w:hAnsi="Book Antiqua" w:cs="Book Antiqua"/>
          <w:color w:val="000000"/>
        </w:rPr>
        <w:t>HBcAbs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HBsAbs</w:t>
      </w:r>
      <w:proofErr w:type="spellEnd"/>
      <w:r>
        <w:rPr>
          <w:rFonts w:ascii="Book Antiqua" w:eastAsia="Book Antiqua" w:hAnsi="Book Antiqua" w:cs="Book Antiqua"/>
          <w:color w:val="000000"/>
        </w:rPr>
        <w:t xml:space="preserve">, or hepatitis B e antibodies with HCV contributed to the reactivation of HBV, each factor was compared in the virus reactivation group (RG) and the </w:t>
      </w:r>
      <w:proofErr w:type="spellStart"/>
      <w:r>
        <w:rPr>
          <w:rFonts w:ascii="Book Antiqua" w:eastAsia="Book Antiqua" w:hAnsi="Book Antiqua" w:cs="Book Antiqua"/>
          <w:color w:val="000000"/>
        </w:rPr>
        <w:t>nonreactivation</w:t>
      </w:r>
      <w:proofErr w:type="spellEnd"/>
      <w:r>
        <w:rPr>
          <w:rFonts w:ascii="Book Antiqua" w:eastAsia="Book Antiqua" w:hAnsi="Book Antiqua" w:cs="Book Antiqua"/>
          <w:color w:val="000000"/>
        </w:rPr>
        <w:t xml:space="preserve"> group (NRG) (</w:t>
      </w:r>
      <w:r w:rsidRPr="009E6C2C">
        <w:rPr>
          <w:rFonts w:ascii="Book Antiqua" w:eastAsia="Book Antiqua" w:hAnsi="Book Antiqua" w:cs="Book Antiqua"/>
          <w:color w:val="000000"/>
        </w:rPr>
        <w:t>Table 3</w:t>
      </w:r>
      <w:r>
        <w:rPr>
          <w:rFonts w:ascii="Book Antiqua" w:eastAsia="Book Antiqua" w:hAnsi="Book Antiqua" w:cs="Book Antiqua"/>
          <w:color w:val="000000"/>
        </w:rPr>
        <w:t xml:space="preserve">). The median value of </w:t>
      </w:r>
      <w:proofErr w:type="spellStart"/>
      <w:r>
        <w:rPr>
          <w:rFonts w:ascii="Book Antiqua" w:eastAsia="Book Antiqua" w:hAnsi="Book Antiqua" w:cs="Book Antiqua"/>
          <w:color w:val="000000"/>
        </w:rPr>
        <w:t>HBcAbs</w:t>
      </w:r>
      <w:proofErr w:type="spellEnd"/>
      <w:r>
        <w:rPr>
          <w:rFonts w:ascii="Book Antiqua" w:eastAsia="Book Antiqua" w:hAnsi="Book Antiqua" w:cs="Book Antiqua"/>
          <w:color w:val="000000"/>
        </w:rPr>
        <w:t xml:space="preserve"> was significantly higher in the RG than in the NRG (</w:t>
      </w:r>
      <w:r>
        <w:rPr>
          <w:rFonts w:ascii="Book Antiqua" w:eastAsia="Book Antiqua" w:hAnsi="Book Antiqua" w:cs="Book Antiqua"/>
          <w:i/>
          <w:iCs/>
          <w:color w:val="000000"/>
        </w:rPr>
        <w:t>P</w:t>
      </w:r>
      <w:r>
        <w:rPr>
          <w:rFonts w:ascii="Book Antiqua" w:eastAsia="Book Antiqua" w:hAnsi="Book Antiqua" w:cs="Book Antiqua"/>
          <w:color w:val="000000"/>
        </w:rPr>
        <w:t xml:space="preserve"> = 0.0001), and the </w:t>
      </w:r>
      <w:r>
        <w:rPr>
          <w:rFonts w:ascii="Book Antiqua" w:eastAsia="Book Antiqua" w:hAnsi="Book Antiqua" w:cs="Book Antiqua"/>
          <w:color w:val="000000"/>
        </w:rPr>
        <w:lastRenderedPageBreak/>
        <w:t xml:space="preserve">median value of </w:t>
      </w:r>
      <w:proofErr w:type="spellStart"/>
      <w:r>
        <w:rPr>
          <w:rFonts w:ascii="Book Antiqua" w:eastAsia="Book Antiqua" w:hAnsi="Book Antiqua" w:cs="Book Antiqua"/>
          <w:color w:val="000000"/>
        </w:rPr>
        <w:t>HBsAbs</w:t>
      </w:r>
      <w:proofErr w:type="spellEnd"/>
      <w:r>
        <w:rPr>
          <w:rFonts w:ascii="Book Antiqua" w:eastAsia="Book Antiqua" w:hAnsi="Book Antiqua" w:cs="Book Antiqua"/>
          <w:color w:val="000000"/>
        </w:rPr>
        <w:t xml:space="preserve"> was significantly lower in the RG (</w:t>
      </w:r>
      <w:r>
        <w:rPr>
          <w:rFonts w:ascii="Book Antiqua" w:eastAsia="Book Antiqua" w:hAnsi="Book Antiqua" w:cs="Book Antiqua"/>
          <w:i/>
          <w:iCs/>
          <w:color w:val="000000"/>
        </w:rPr>
        <w:t>P</w:t>
      </w:r>
      <w:r>
        <w:rPr>
          <w:rFonts w:ascii="Book Antiqua" w:eastAsia="Book Antiqua" w:hAnsi="Book Antiqua" w:cs="Book Antiqua"/>
          <w:color w:val="000000"/>
        </w:rPr>
        <w:t xml:space="preserve"> = 0.0342). There were no significant differences in the positive rate of hepatitis B e antibodies or HCV complication rate between groups.</w:t>
      </w:r>
    </w:p>
    <w:p w14:paraId="20482BEF" w14:textId="4FDC450A" w:rsidR="00A77B3E" w:rsidRDefault="00596EDE" w:rsidP="00710B16">
      <w:pPr>
        <w:spacing w:line="360" w:lineRule="auto"/>
        <w:ind w:firstLineChars="100" w:firstLine="240"/>
        <w:jc w:val="both"/>
      </w:pPr>
      <w:r>
        <w:rPr>
          <w:rFonts w:ascii="Book Antiqua" w:eastAsia="Book Antiqua" w:hAnsi="Book Antiqua" w:cs="Book Antiqua"/>
          <w:color w:val="000000"/>
        </w:rPr>
        <w:t>The patient characteristics were also examined (</w:t>
      </w:r>
      <w:r w:rsidRPr="009E6C2C">
        <w:rPr>
          <w:rFonts w:ascii="Book Antiqua" w:eastAsia="Book Antiqua" w:hAnsi="Book Antiqua" w:cs="Book Antiqua"/>
          <w:color w:val="000000"/>
        </w:rPr>
        <w:t xml:space="preserve">Table </w:t>
      </w:r>
      <w:r w:rsidR="009E6C2C">
        <w:rPr>
          <w:rFonts w:ascii="Book Antiqua" w:eastAsia="Book Antiqua" w:hAnsi="Book Antiqua" w:cs="Book Antiqua"/>
          <w:color w:val="000000"/>
        </w:rPr>
        <w:t>4</w:t>
      </w:r>
      <w:r>
        <w:rPr>
          <w:rFonts w:ascii="Book Antiqua" w:eastAsia="Book Antiqua" w:hAnsi="Book Antiqua" w:cs="Book Antiqua"/>
          <w:color w:val="000000"/>
        </w:rPr>
        <w:t>). Age, presence/absence of double cancer, stage of cancer, type of cancer, and presence/absence of myelosuppression (fewer than 1000 Leukocytes, fewer than 500 neutrophils) were also examined (</w:t>
      </w:r>
      <w:r w:rsidRPr="009E6C2C">
        <w:rPr>
          <w:rFonts w:ascii="Book Antiqua" w:eastAsia="Book Antiqua" w:hAnsi="Book Antiqua" w:cs="Book Antiqua"/>
          <w:color w:val="000000"/>
        </w:rPr>
        <w:t xml:space="preserve">Table </w:t>
      </w:r>
      <w:r w:rsidR="009E6C2C">
        <w:rPr>
          <w:rFonts w:ascii="Book Antiqua" w:eastAsia="Book Antiqua" w:hAnsi="Book Antiqua" w:cs="Book Antiqua"/>
          <w:color w:val="000000"/>
        </w:rPr>
        <w:t>4</w:t>
      </w:r>
      <w:r>
        <w:rPr>
          <w:rFonts w:ascii="Book Antiqua" w:eastAsia="Book Antiqua" w:hAnsi="Book Antiqua" w:cs="Book Antiqua"/>
          <w:color w:val="000000"/>
        </w:rPr>
        <w:t>). There were no significant differences between the HBV RG and NRG in age, presence/absence of double cancer, cancer stage, and presence/absence of bone marrow suppression. However, the proportion of cancers related to digestion and absorption, such as cancers in the oral cavity, pharynx, esophagus, stomach, hepatobiliary pancreas, and colon, was significantly higher in the RG than in the NRG (</w:t>
      </w:r>
      <w:r>
        <w:rPr>
          <w:rFonts w:ascii="Book Antiqua" w:eastAsia="Book Antiqua" w:hAnsi="Book Antiqua" w:cs="Book Antiqua"/>
          <w:i/>
          <w:iCs/>
          <w:color w:val="000000"/>
        </w:rPr>
        <w:t>P</w:t>
      </w:r>
      <w:r>
        <w:rPr>
          <w:rFonts w:ascii="Book Antiqua" w:eastAsia="Book Antiqua" w:hAnsi="Book Antiqua" w:cs="Book Antiqua"/>
          <w:color w:val="000000"/>
        </w:rPr>
        <w:t xml:space="preserve"> = 0.0051). The proportion of hepatoma was significantly higher in the RG (</w:t>
      </w:r>
      <w:r>
        <w:rPr>
          <w:rFonts w:ascii="Book Antiqua" w:eastAsia="Book Antiqua" w:hAnsi="Book Antiqua" w:cs="Book Antiqua"/>
          <w:i/>
          <w:iCs/>
          <w:color w:val="000000"/>
        </w:rPr>
        <w:t>P</w:t>
      </w:r>
      <w:r>
        <w:rPr>
          <w:rFonts w:ascii="Book Antiqua" w:eastAsia="Book Antiqua" w:hAnsi="Book Antiqua" w:cs="Book Antiqua"/>
          <w:color w:val="000000"/>
        </w:rPr>
        <w:t xml:space="preserve"> = 0.0150).</w:t>
      </w:r>
    </w:p>
    <w:p w14:paraId="0BCA3849" w14:textId="50518046" w:rsidR="00A77B3E" w:rsidRDefault="00596EDE">
      <w:pPr>
        <w:spacing w:line="360" w:lineRule="auto"/>
        <w:jc w:val="both"/>
      </w:pPr>
      <w:r>
        <w:rPr>
          <w:rFonts w:ascii="Book Antiqua" w:eastAsia="Book Antiqua" w:hAnsi="Book Antiqua" w:cs="Book Antiqua"/>
          <w:color w:val="000000"/>
        </w:rPr>
        <w:t>We also examined the types of treatment (</w:t>
      </w:r>
      <w:r w:rsidRPr="009E6C2C">
        <w:rPr>
          <w:rFonts w:ascii="Book Antiqua" w:eastAsia="Book Antiqua" w:hAnsi="Book Antiqua" w:cs="Book Antiqua"/>
          <w:color w:val="000000"/>
        </w:rPr>
        <w:t xml:space="preserve">Table </w:t>
      </w:r>
      <w:r w:rsidR="009E6C2C">
        <w:rPr>
          <w:rFonts w:ascii="Book Antiqua" w:eastAsia="Book Antiqua" w:hAnsi="Book Antiqua" w:cs="Book Antiqua"/>
          <w:color w:val="000000"/>
        </w:rPr>
        <w:t>5</w:t>
      </w:r>
      <w:r>
        <w:rPr>
          <w:rFonts w:ascii="Book Antiqua" w:eastAsia="Book Antiqua" w:hAnsi="Book Antiqua" w:cs="Book Antiqua"/>
          <w:color w:val="000000"/>
        </w:rPr>
        <w:t>). There were no significant differences between the HBV RG and NRG regarding treatment with steroids, chemotherapy, molecular targeted drugs, immune checkpoint inhibitors, radiotherapy, or surgery.</w:t>
      </w:r>
    </w:p>
    <w:p w14:paraId="67DDEE6E" w14:textId="1FE15193" w:rsidR="00A77B3E" w:rsidRDefault="00596EDE" w:rsidP="00710B16">
      <w:pPr>
        <w:spacing w:line="360" w:lineRule="auto"/>
        <w:ind w:firstLineChars="100" w:firstLine="240"/>
        <w:jc w:val="both"/>
      </w:pPr>
      <w:r>
        <w:rPr>
          <w:rFonts w:ascii="Book Antiqua" w:eastAsia="Book Antiqua" w:hAnsi="Book Antiqua" w:cs="Book Antiqua"/>
          <w:color w:val="000000"/>
        </w:rPr>
        <w:t xml:space="preserve">The factors contributing to the emergence of the virus were examined using logistic regression analysis (Table </w:t>
      </w:r>
      <w:r w:rsidR="009E6C2C">
        <w:rPr>
          <w:rFonts w:ascii="Book Antiqua" w:eastAsia="Book Antiqua" w:hAnsi="Book Antiqua" w:cs="Book Antiqua"/>
          <w:color w:val="000000"/>
        </w:rPr>
        <w:t>6</w:t>
      </w:r>
      <w:r>
        <w:rPr>
          <w:rFonts w:ascii="Book Antiqua" w:eastAsia="Book Antiqua" w:hAnsi="Book Antiqua" w:cs="Book Antiqua"/>
          <w:color w:val="000000"/>
        </w:rPr>
        <w:t xml:space="preserve">). A high </w:t>
      </w:r>
      <w:proofErr w:type="spellStart"/>
      <w:r>
        <w:rPr>
          <w:rFonts w:ascii="Book Antiqua" w:eastAsia="Book Antiqua" w:hAnsi="Book Antiqua" w:cs="Book Antiqua"/>
          <w:color w:val="000000"/>
        </w:rPr>
        <w:t>HBcAb</w:t>
      </w:r>
      <w:proofErr w:type="spellEnd"/>
      <w:r>
        <w:rPr>
          <w:rFonts w:ascii="Book Antiqua" w:eastAsia="Book Antiqua" w:hAnsi="Book Antiqua" w:cs="Book Antiqua"/>
          <w:color w:val="000000"/>
        </w:rPr>
        <w:t xml:space="preserve"> titer and cancers involved in digestion and absorption were identified as independent factors that contributed to the appearance of HBV DNA. Among the reactivated cases, the group without </w:t>
      </w:r>
      <w:proofErr w:type="spellStart"/>
      <w:r>
        <w:rPr>
          <w:rFonts w:ascii="Book Antiqua" w:eastAsia="Book Antiqua" w:hAnsi="Book Antiqua" w:cs="Book Antiqua"/>
          <w:color w:val="000000"/>
        </w:rPr>
        <w:t>HBsAbs</w:t>
      </w:r>
      <w:proofErr w:type="spellEnd"/>
      <w:r>
        <w:rPr>
          <w:rFonts w:ascii="Book Antiqua" w:eastAsia="Book Antiqua" w:hAnsi="Book Antiqua" w:cs="Book Antiqua"/>
          <w:color w:val="000000"/>
        </w:rPr>
        <w:t xml:space="preserve"> tended to have a shorter time to reactivation (day 38.5 </w:t>
      </w:r>
      <w:r w:rsidRPr="00710B16">
        <w:rPr>
          <w:rFonts w:ascii="Book Antiqua" w:eastAsia="Book Antiqua" w:hAnsi="Book Antiqua" w:cs="Book Antiqua"/>
          <w:i/>
          <w:iCs/>
          <w:color w:val="000000"/>
        </w:rPr>
        <w:t>vs</w:t>
      </w:r>
      <w:r>
        <w:rPr>
          <w:rFonts w:ascii="Book Antiqua" w:eastAsia="Book Antiqua" w:hAnsi="Book Antiqua" w:cs="Book Antiqua"/>
          <w:color w:val="000000"/>
        </w:rPr>
        <w:t xml:space="preserve"> day 197), and the frequency of reactivation within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was significantly higher in this group than in the other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0.0459)</w:t>
      </w:r>
      <w:r w:rsidR="004B08E0" w:rsidRPr="004B08E0">
        <w:rPr>
          <w:rFonts w:ascii="Book Antiqua" w:eastAsia="Book Antiqua" w:hAnsi="Book Antiqua" w:cs="Book Antiqua"/>
          <w:color w:val="000000"/>
        </w:rPr>
        <w:t xml:space="preserve"> </w:t>
      </w:r>
      <w:r w:rsidR="004B08E0">
        <w:rPr>
          <w:rFonts w:ascii="Book Antiqua" w:eastAsia="Book Antiqua" w:hAnsi="Book Antiqua" w:cs="Book Antiqua"/>
          <w:color w:val="000000"/>
        </w:rPr>
        <w:t>(Table 7)</w:t>
      </w:r>
      <w:r>
        <w:rPr>
          <w:rFonts w:ascii="Book Antiqua" w:eastAsia="Book Antiqua" w:hAnsi="Book Antiqua" w:cs="Book Antiqua"/>
          <w:color w:val="000000"/>
        </w:rPr>
        <w:t>.</w:t>
      </w:r>
    </w:p>
    <w:p w14:paraId="4810EEB7" w14:textId="77777777" w:rsidR="00A77B3E" w:rsidRDefault="00A77B3E">
      <w:pPr>
        <w:spacing w:line="360" w:lineRule="auto"/>
        <w:jc w:val="both"/>
      </w:pPr>
    </w:p>
    <w:p w14:paraId="4CA2CCE1" w14:textId="77777777" w:rsidR="00A77B3E" w:rsidRDefault="00596EDE">
      <w:pPr>
        <w:spacing w:line="360" w:lineRule="auto"/>
        <w:jc w:val="both"/>
      </w:pPr>
      <w:r>
        <w:rPr>
          <w:rFonts w:ascii="Book Antiqua" w:eastAsia="Book Antiqua" w:hAnsi="Book Antiqua" w:cs="Book Antiqua"/>
          <w:b/>
          <w:caps/>
          <w:color w:val="000000"/>
          <w:u w:val="single"/>
        </w:rPr>
        <w:t>DISCUSSION</w:t>
      </w:r>
    </w:p>
    <w:p w14:paraId="1C9AAAE2" w14:textId="77777777" w:rsidR="00A77B3E" w:rsidRDefault="00596EDE">
      <w:pPr>
        <w:spacing w:line="360" w:lineRule="auto"/>
        <w:jc w:val="both"/>
      </w:pPr>
      <w:r>
        <w:rPr>
          <w:rFonts w:ascii="Book Antiqua" w:eastAsia="Book Antiqua" w:hAnsi="Book Antiqua" w:cs="Book Antiqua"/>
          <w:color w:val="000000"/>
        </w:rPr>
        <w:t>Here, we retrospectively reviewed the reactivation of HBV during chemotherapy for multiple types of solid carcinoma in our hospital.</w:t>
      </w:r>
    </w:p>
    <w:p w14:paraId="749A5D17" w14:textId="7ECDD49F" w:rsidR="00A77B3E" w:rsidRDefault="00596EDE" w:rsidP="000E4B0D">
      <w:pPr>
        <w:spacing w:line="360" w:lineRule="auto"/>
        <w:ind w:firstLineChars="100" w:firstLine="240"/>
        <w:jc w:val="both"/>
      </w:pPr>
      <w:r>
        <w:rPr>
          <w:rFonts w:ascii="Book Antiqua" w:eastAsia="Book Antiqua" w:hAnsi="Book Antiqua" w:cs="Book Antiqua"/>
          <w:color w:val="000000"/>
        </w:rPr>
        <w:t>Studies have shown that reactivation of HBV occurs during anticancer drug treatment</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HBsAg</w:t>
      </w:r>
      <w:r w:rsidR="000E4B0D">
        <w:rPr>
          <w:rFonts w:ascii="Book Antiqua" w:eastAsia="Book Antiqua" w:hAnsi="Book Antiqua" w:cs="Book Antiqua"/>
          <w:color w:val="000000"/>
        </w:rPr>
        <w:t>-</w:t>
      </w:r>
      <w:r>
        <w:rPr>
          <w:rFonts w:ascii="Book Antiqua" w:eastAsia="Book Antiqua" w:hAnsi="Book Antiqua" w:cs="Book Antiqua"/>
          <w:color w:val="000000"/>
        </w:rPr>
        <w:t>positive patients require antiviral agents at the same time as the virus is detected</w:t>
      </w:r>
      <w:r>
        <w:rPr>
          <w:rFonts w:ascii="Book Antiqua" w:eastAsia="Book Antiqua" w:hAnsi="Book Antiqua" w:cs="Book Antiqua"/>
          <w:color w:val="000000"/>
          <w:szCs w:val="30"/>
          <w:vertAlign w:val="superscript"/>
        </w:rPr>
        <w:t>[6</w:t>
      </w:r>
      <w:r w:rsidR="000E4B0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w:t>
      </w:r>
      <w:r w:rsidRPr="00914E82">
        <w:rPr>
          <w:rFonts w:ascii="Book Antiqua" w:eastAsia="Book Antiqua" w:hAnsi="Book Antiqua" w:cs="Book Antiqua"/>
          <w:i/>
          <w:color w:val="000000"/>
        </w:rPr>
        <w:t>De novo</w:t>
      </w:r>
      <w:r>
        <w:rPr>
          <w:rFonts w:ascii="Book Antiqua" w:eastAsia="Book Antiqua" w:hAnsi="Book Antiqua" w:cs="Book Antiqua"/>
          <w:color w:val="000000"/>
        </w:rPr>
        <w:t xml:space="preserve"> hepatitis that develops in HBsAg</w:t>
      </w:r>
      <w:r w:rsidR="000E4B0D">
        <w:rPr>
          <w:rFonts w:ascii="Book Antiqua" w:eastAsia="Book Antiqua" w:hAnsi="Book Antiqua" w:cs="Book Antiqua"/>
          <w:color w:val="000000"/>
        </w:rPr>
        <w:t>-</w:t>
      </w:r>
      <w:r>
        <w:rPr>
          <w:rFonts w:ascii="Book Antiqua" w:eastAsia="Book Antiqua" w:hAnsi="Book Antiqua" w:cs="Book Antiqua"/>
          <w:color w:val="000000"/>
        </w:rPr>
        <w:t xml:space="preserve">negative and </w:t>
      </w:r>
      <w:proofErr w:type="spellStart"/>
      <w:r>
        <w:rPr>
          <w:rFonts w:ascii="Book Antiqua" w:eastAsia="Book Antiqua" w:hAnsi="Book Antiqua" w:cs="Book Antiqua"/>
          <w:color w:val="000000"/>
        </w:rPr>
        <w:t>HBcAb</w:t>
      </w:r>
      <w:proofErr w:type="spellEnd"/>
      <w:r w:rsidR="000E4B0D">
        <w:rPr>
          <w:rFonts w:ascii="Book Antiqua" w:eastAsia="Book Antiqua" w:hAnsi="Book Antiqua" w:cs="Book Antiqua"/>
          <w:color w:val="000000"/>
        </w:rPr>
        <w:t>-</w:t>
      </w:r>
      <w:r>
        <w:rPr>
          <w:rFonts w:ascii="Book Antiqua" w:eastAsia="Book Antiqua" w:hAnsi="Book Antiqua" w:cs="Book Antiqua"/>
          <w:color w:val="000000"/>
        </w:rPr>
        <w:t>positive patients with malignant lymphoma has been reported in detail</w:t>
      </w:r>
      <w:r>
        <w:rPr>
          <w:rFonts w:ascii="Book Antiqua" w:eastAsia="Book Antiqua" w:hAnsi="Book Antiqua" w:cs="Book Antiqua"/>
          <w:color w:val="000000"/>
          <w:szCs w:val="30"/>
          <w:vertAlign w:val="superscript"/>
        </w:rPr>
        <w:t>[8</w:t>
      </w:r>
      <w:r w:rsidR="000E4B0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and there are </w:t>
      </w:r>
      <w:r>
        <w:rPr>
          <w:rFonts w:ascii="Book Antiqua" w:eastAsia="Book Antiqua" w:hAnsi="Book Antiqua" w:cs="Book Antiqua"/>
          <w:color w:val="000000"/>
        </w:rPr>
        <w:lastRenderedPageBreak/>
        <w:t>some reports on reactivation during chemotherapy for solid cancer</w:t>
      </w:r>
      <w:r>
        <w:rPr>
          <w:rFonts w:ascii="Book Antiqua" w:eastAsia="Book Antiqua" w:hAnsi="Book Antiqua" w:cs="Book Antiqua"/>
          <w:color w:val="000000"/>
          <w:szCs w:val="30"/>
          <w:vertAlign w:val="superscript"/>
        </w:rPr>
        <w:t>[11</w:t>
      </w:r>
      <w:r w:rsidR="000E4B0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Several reports have demonstrated a relationship between HBV reactivation and the </w:t>
      </w:r>
      <w:proofErr w:type="spellStart"/>
      <w:r>
        <w:rPr>
          <w:rFonts w:ascii="Book Antiqua" w:eastAsia="Book Antiqua" w:hAnsi="Book Antiqua" w:cs="Book Antiqua"/>
          <w:color w:val="000000"/>
        </w:rPr>
        <w:t>HBcAb</w:t>
      </w:r>
      <w:proofErr w:type="spellEnd"/>
      <w:r>
        <w:rPr>
          <w:rFonts w:ascii="Book Antiqua" w:eastAsia="Book Antiqua" w:hAnsi="Book Antiqua" w:cs="Book Antiqua"/>
          <w:color w:val="000000"/>
        </w:rPr>
        <w:t xml:space="preserve"> titer in lymphoma patients</w:t>
      </w:r>
      <w:r>
        <w:rPr>
          <w:rFonts w:ascii="Book Antiqua" w:eastAsia="Book Antiqua" w:hAnsi="Book Antiqua" w:cs="Book Antiqua"/>
          <w:color w:val="000000"/>
          <w:szCs w:val="30"/>
          <w:vertAlign w:val="superscript"/>
        </w:rPr>
        <w:t>[14</w:t>
      </w:r>
      <w:r w:rsidR="000E4B0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Conversely, in one study examining the frequency of occult HBV infection, the </w:t>
      </w:r>
      <w:proofErr w:type="spellStart"/>
      <w:r>
        <w:rPr>
          <w:rFonts w:ascii="Book Antiqua" w:eastAsia="Book Antiqua" w:hAnsi="Book Antiqua" w:cs="Book Antiqua"/>
          <w:color w:val="000000"/>
        </w:rPr>
        <w:t>HBcAb</w:t>
      </w:r>
      <w:proofErr w:type="spellEnd"/>
      <w:r>
        <w:rPr>
          <w:rFonts w:ascii="Book Antiqua" w:eastAsia="Book Antiqua" w:hAnsi="Book Antiqua" w:cs="Book Antiqua"/>
          <w:color w:val="000000"/>
        </w:rPr>
        <w:t xml:space="preserve"> titer did not correlate with the frequency of viremia in tested blood samples from donors at the Japanese Red Cross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Kotake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0E4B0D">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reported no difference in the frequency of reactivation between patients with </w:t>
      </w:r>
      <w:proofErr w:type="spellStart"/>
      <w:r>
        <w:rPr>
          <w:rFonts w:ascii="Book Antiqua" w:eastAsia="Book Antiqua" w:hAnsi="Book Antiqua" w:cs="Book Antiqua"/>
          <w:color w:val="000000"/>
        </w:rPr>
        <w:t>HBcAb</w:t>
      </w:r>
      <w:proofErr w:type="spellEnd"/>
      <w:r>
        <w:rPr>
          <w:rFonts w:ascii="Book Antiqua" w:eastAsia="Book Antiqua" w:hAnsi="Book Antiqua" w:cs="Book Antiqua"/>
          <w:color w:val="000000"/>
        </w:rPr>
        <w:t xml:space="preserve"> values higher than 8.0 S/CO and those with lower values among solid tumor patients. In our study, however, a high </w:t>
      </w:r>
      <w:proofErr w:type="spellStart"/>
      <w:r>
        <w:rPr>
          <w:rFonts w:ascii="Book Antiqua" w:eastAsia="Book Antiqua" w:hAnsi="Book Antiqua" w:cs="Book Antiqua"/>
          <w:color w:val="000000"/>
        </w:rPr>
        <w:t>HBcAb</w:t>
      </w:r>
      <w:proofErr w:type="spellEnd"/>
      <w:r>
        <w:rPr>
          <w:rFonts w:ascii="Book Antiqua" w:eastAsia="Book Antiqua" w:hAnsi="Book Antiqua" w:cs="Book Antiqua"/>
          <w:color w:val="000000"/>
        </w:rPr>
        <w:t xml:space="preserve"> titer was an independent risk factor for HBV reactivation in solid tumor patients. Some HBV carriers enter an immune surveillance phase because of the predominance of host immunity that occurs with aging; such patients are called inactive carriers. HBsAg</w:t>
      </w:r>
      <w:r w:rsidR="000E4B0D">
        <w:rPr>
          <w:rFonts w:ascii="Book Antiqua" w:eastAsia="Book Antiqua" w:hAnsi="Book Antiqua" w:cs="Book Antiqua"/>
          <w:color w:val="000000"/>
        </w:rPr>
        <w:t>-</w:t>
      </w:r>
      <w:r>
        <w:rPr>
          <w:rFonts w:ascii="Book Antiqua" w:eastAsia="Book Antiqua" w:hAnsi="Book Antiqua" w:cs="Book Antiqua"/>
          <w:color w:val="000000"/>
        </w:rPr>
        <w:t xml:space="preserve">negative, </w:t>
      </w:r>
      <w:proofErr w:type="spellStart"/>
      <w:r>
        <w:rPr>
          <w:rFonts w:ascii="Book Antiqua" w:eastAsia="Book Antiqua" w:hAnsi="Book Antiqua" w:cs="Book Antiqua"/>
          <w:color w:val="000000"/>
        </w:rPr>
        <w:t>HBcAb</w:t>
      </w:r>
      <w:proofErr w:type="spellEnd"/>
      <w:r w:rsidR="000E4B0D">
        <w:rPr>
          <w:rFonts w:ascii="Book Antiqua" w:eastAsia="Book Antiqua" w:hAnsi="Book Antiqua" w:cs="Book Antiqua"/>
          <w:color w:val="000000"/>
        </w:rPr>
        <w:t>-</w:t>
      </w:r>
      <w:r>
        <w:rPr>
          <w:rFonts w:ascii="Book Antiqua" w:eastAsia="Book Antiqua" w:hAnsi="Book Antiqua" w:cs="Book Antiqua"/>
          <w:color w:val="000000"/>
        </w:rPr>
        <w:t xml:space="preserve">positive, and </w:t>
      </w:r>
      <w:proofErr w:type="spellStart"/>
      <w:r>
        <w:rPr>
          <w:rFonts w:ascii="Book Antiqua" w:eastAsia="Book Antiqua" w:hAnsi="Book Antiqua" w:cs="Book Antiqua"/>
          <w:color w:val="000000"/>
        </w:rPr>
        <w:t>HBsAb</w:t>
      </w:r>
      <w:proofErr w:type="spellEnd"/>
      <w:r w:rsidR="000E4B0D">
        <w:rPr>
          <w:rFonts w:ascii="Book Antiqua" w:eastAsia="Book Antiqua" w:hAnsi="Book Antiqua" w:cs="Book Antiqua"/>
          <w:color w:val="000000"/>
        </w:rPr>
        <w:t>-</w:t>
      </w:r>
      <w:r>
        <w:rPr>
          <w:rFonts w:ascii="Book Antiqua" w:eastAsia="Book Antiqua" w:hAnsi="Book Antiqua" w:cs="Book Antiqua"/>
          <w:color w:val="000000"/>
        </w:rPr>
        <w:t>positive patients, so-called HBV-infected patients, are considered inactive carriers</w:t>
      </w:r>
      <w:r>
        <w:rPr>
          <w:rFonts w:ascii="Book Antiqua" w:eastAsia="Book Antiqua" w:hAnsi="Book Antiqua" w:cs="Book Antiqua"/>
          <w:color w:val="000000"/>
          <w:szCs w:val="30"/>
          <w:vertAlign w:val="superscript"/>
        </w:rPr>
        <w:t>[17</w:t>
      </w:r>
      <w:r w:rsidR="000E4B0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Inactive carriers have high </w:t>
      </w:r>
      <w:proofErr w:type="spellStart"/>
      <w:r>
        <w:rPr>
          <w:rFonts w:ascii="Book Antiqua" w:eastAsia="Book Antiqua" w:hAnsi="Book Antiqua" w:cs="Book Antiqua"/>
          <w:color w:val="000000"/>
        </w:rPr>
        <w:t>HBcAb</w:t>
      </w:r>
      <w:proofErr w:type="spellEnd"/>
      <w:r>
        <w:rPr>
          <w:rFonts w:ascii="Book Antiqua" w:eastAsia="Book Antiqua" w:hAnsi="Book Antiqua" w:cs="Book Antiqua"/>
          <w:color w:val="000000"/>
        </w:rPr>
        <w:t xml:space="preserve"> titers, and HBV tends to appear when the immunity of these individuals is compromised. Because patients with a high </w:t>
      </w:r>
      <w:proofErr w:type="spellStart"/>
      <w:r>
        <w:rPr>
          <w:rFonts w:ascii="Book Antiqua" w:eastAsia="Book Antiqua" w:hAnsi="Book Antiqua" w:cs="Book Antiqua"/>
          <w:color w:val="000000"/>
        </w:rPr>
        <w:t>HBcAb</w:t>
      </w:r>
      <w:proofErr w:type="spellEnd"/>
      <w:r>
        <w:rPr>
          <w:rFonts w:ascii="Book Antiqua" w:eastAsia="Book Antiqua" w:hAnsi="Book Antiqua" w:cs="Book Antiqua"/>
          <w:color w:val="000000"/>
        </w:rPr>
        <w:t xml:space="preserve"> titer are considered inactive carriers, the result that reactivation tends to occur in these individuals is reasonable. Because reactivation occurred at a low frequency, even in patients with low </w:t>
      </w:r>
      <w:proofErr w:type="spellStart"/>
      <w:r>
        <w:rPr>
          <w:rFonts w:ascii="Book Antiqua" w:eastAsia="Book Antiqua" w:hAnsi="Book Antiqua" w:cs="Book Antiqua"/>
          <w:color w:val="000000"/>
        </w:rPr>
        <w:t>HBcAb</w:t>
      </w:r>
      <w:proofErr w:type="spellEnd"/>
      <w:r>
        <w:rPr>
          <w:rFonts w:ascii="Book Antiqua" w:eastAsia="Book Antiqua" w:hAnsi="Book Antiqua" w:cs="Book Antiqua"/>
          <w:color w:val="000000"/>
        </w:rPr>
        <w:t xml:space="preserve"> titers, it was not possible to determine the cutoff value for </w:t>
      </w:r>
      <w:proofErr w:type="spellStart"/>
      <w:r>
        <w:rPr>
          <w:rFonts w:ascii="Book Antiqua" w:eastAsia="Book Antiqua" w:hAnsi="Book Antiqua" w:cs="Book Antiqua"/>
          <w:color w:val="000000"/>
        </w:rPr>
        <w:t>HBcAb</w:t>
      </w:r>
      <w:proofErr w:type="spellEnd"/>
      <w:r>
        <w:rPr>
          <w:rFonts w:ascii="Book Antiqua" w:eastAsia="Book Antiqua" w:hAnsi="Book Antiqua" w:cs="Book Antiqua"/>
          <w:color w:val="000000"/>
        </w:rPr>
        <w:t xml:space="preserve"> titers to predict reactivation.</w:t>
      </w:r>
    </w:p>
    <w:p w14:paraId="60F23603" w14:textId="3BFE96AF" w:rsidR="00A77B3E" w:rsidRDefault="00596EDE" w:rsidP="000E4B0D">
      <w:pPr>
        <w:spacing w:line="360" w:lineRule="auto"/>
        <w:ind w:firstLineChars="100" w:firstLine="240"/>
        <w:jc w:val="both"/>
      </w:pPr>
      <w:r>
        <w:rPr>
          <w:rFonts w:ascii="Book Antiqua" w:eastAsia="Book Antiqua" w:hAnsi="Book Antiqua" w:cs="Book Antiqua"/>
          <w:color w:val="000000"/>
        </w:rPr>
        <w:t xml:space="preserve">Several reports have also examined the relationship between HBV reactivation and the presence of </w:t>
      </w:r>
      <w:proofErr w:type="spellStart"/>
      <w:r>
        <w:rPr>
          <w:rFonts w:ascii="Book Antiqua" w:eastAsia="Book Antiqua" w:hAnsi="Book Antiqua" w:cs="Book Antiqua"/>
          <w:color w:val="000000"/>
        </w:rPr>
        <w:t>HBsAbs</w:t>
      </w:r>
      <w:proofErr w:type="spellEnd"/>
      <w:r>
        <w:rPr>
          <w:rFonts w:ascii="Book Antiqua" w:eastAsia="Book Antiqua" w:hAnsi="Book Antiqua" w:cs="Book Antiqua"/>
          <w:color w:val="000000"/>
        </w:rPr>
        <w:t xml:space="preserve">. A low </w:t>
      </w:r>
      <w:proofErr w:type="spellStart"/>
      <w:r>
        <w:rPr>
          <w:rFonts w:ascii="Book Antiqua" w:eastAsia="Book Antiqua" w:hAnsi="Book Antiqua" w:cs="Book Antiqua"/>
          <w:color w:val="000000"/>
        </w:rPr>
        <w:t>HBsAb</w:t>
      </w:r>
      <w:proofErr w:type="spellEnd"/>
      <w:r>
        <w:rPr>
          <w:rFonts w:ascii="Book Antiqua" w:eastAsia="Book Antiqua" w:hAnsi="Book Antiqua" w:cs="Book Antiqua"/>
          <w:color w:val="000000"/>
        </w:rPr>
        <w:t xml:space="preserve"> titer has been reported to be a risk factor for reactivating HBV during treatment for hematopoietic malignancies</w:t>
      </w:r>
      <w:r>
        <w:rPr>
          <w:rFonts w:ascii="Book Antiqua" w:eastAsia="Book Antiqua" w:hAnsi="Book Antiqua" w:cs="Book Antiqua"/>
          <w:color w:val="000000"/>
          <w:szCs w:val="30"/>
          <w:vertAlign w:val="superscript"/>
        </w:rPr>
        <w:t>[10</w:t>
      </w:r>
      <w:r w:rsidR="000E4B0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Conversely, one study showed that chemotherapy with rituximab tended to change the reactivation rate depending on the presence or absence of </w:t>
      </w:r>
      <w:proofErr w:type="spellStart"/>
      <w:r>
        <w:rPr>
          <w:rFonts w:ascii="Book Antiqua" w:eastAsia="Book Antiqua" w:hAnsi="Book Antiqua" w:cs="Book Antiqua"/>
          <w:color w:val="000000"/>
        </w:rPr>
        <w:t>HBsAbs</w:t>
      </w:r>
      <w:proofErr w:type="spellEnd"/>
      <w:r>
        <w:rPr>
          <w:rFonts w:ascii="Book Antiqua" w:eastAsia="Book Antiqua" w:hAnsi="Book Antiqua" w:cs="Book Antiqua"/>
          <w:color w:val="000000"/>
        </w:rPr>
        <w:t>, but the difference was not significant</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No definitive conclusion was reached. </w:t>
      </w:r>
      <w:proofErr w:type="spellStart"/>
      <w:r>
        <w:rPr>
          <w:rFonts w:ascii="Book Antiqua" w:eastAsia="Book Antiqua" w:hAnsi="Book Antiqua" w:cs="Book Antiqua"/>
          <w:color w:val="000000"/>
        </w:rPr>
        <w:t>Kotake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0E4B0D">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reported that a </w:t>
      </w:r>
      <w:proofErr w:type="spellStart"/>
      <w:r>
        <w:rPr>
          <w:rFonts w:ascii="Book Antiqua" w:eastAsia="Book Antiqua" w:hAnsi="Book Antiqua" w:cs="Book Antiqua"/>
          <w:color w:val="000000"/>
        </w:rPr>
        <w:t>HBsAb</w:t>
      </w:r>
      <w:proofErr w:type="spellEnd"/>
      <w:r>
        <w:rPr>
          <w:rFonts w:ascii="Book Antiqua" w:eastAsia="Book Antiqua" w:hAnsi="Book Antiqua" w:cs="Book Antiqua"/>
          <w:color w:val="000000"/>
        </w:rPr>
        <w:t xml:space="preserve"> value ≤ 10.0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 xml:space="preserve">/mL was a risk factor for reactivation in patients with solid tumors. In our study, the </w:t>
      </w:r>
      <w:proofErr w:type="spellStart"/>
      <w:r>
        <w:rPr>
          <w:rFonts w:ascii="Book Antiqua" w:eastAsia="Book Antiqua" w:hAnsi="Book Antiqua" w:cs="Book Antiqua"/>
          <w:color w:val="000000"/>
        </w:rPr>
        <w:t>HBsAb</w:t>
      </w:r>
      <w:proofErr w:type="spellEnd"/>
      <w:r>
        <w:rPr>
          <w:rFonts w:ascii="Book Antiqua" w:eastAsia="Book Antiqua" w:hAnsi="Book Antiqua" w:cs="Book Antiqua"/>
          <w:color w:val="000000"/>
        </w:rPr>
        <w:t xml:space="preserve"> titers were lower in the RG than in the NRG, but the presence of </w:t>
      </w:r>
      <w:proofErr w:type="spellStart"/>
      <w:r>
        <w:rPr>
          <w:rFonts w:ascii="Book Antiqua" w:eastAsia="Book Antiqua" w:hAnsi="Book Antiqua" w:cs="Book Antiqua"/>
          <w:color w:val="000000"/>
        </w:rPr>
        <w:t>HBsAb</w:t>
      </w:r>
      <w:proofErr w:type="spellEnd"/>
      <w:r>
        <w:rPr>
          <w:rFonts w:ascii="Book Antiqua" w:eastAsia="Book Antiqua" w:hAnsi="Book Antiqua" w:cs="Book Antiqua"/>
          <w:color w:val="000000"/>
        </w:rPr>
        <w:t xml:space="preserve"> and titer values were not identified as risk factors for reactivation in univariate analysis. However, we found a correlation between the presence or absence of </w:t>
      </w:r>
      <w:proofErr w:type="spellStart"/>
      <w:r>
        <w:rPr>
          <w:rFonts w:ascii="Book Antiqua" w:eastAsia="Book Antiqua" w:hAnsi="Book Antiqua" w:cs="Book Antiqua"/>
          <w:color w:val="000000"/>
        </w:rPr>
        <w:t>HBsAbs</w:t>
      </w:r>
      <w:proofErr w:type="spellEnd"/>
      <w:r>
        <w:rPr>
          <w:rFonts w:ascii="Book Antiqua" w:eastAsia="Book Antiqua" w:hAnsi="Book Antiqua" w:cs="Book Antiqua"/>
          <w:color w:val="000000"/>
        </w:rPr>
        <w:t xml:space="preserve"> and the time to reactivation. The frequency of reactivation within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was significantly higher in the </w:t>
      </w:r>
      <w:proofErr w:type="spellStart"/>
      <w:r>
        <w:rPr>
          <w:rFonts w:ascii="Book Antiqua" w:eastAsia="Book Antiqua" w:hAnsi="Book Antiqua" w:cs="Book Antiqua"/>
          <w:color w:val="000000"/>
        </w:rPr>
        <w:t>HBsAb</w:t>
      </w:r>
      <w:proofErr w:type="spellEnd"/>
      <w:r>
        <w:rPr>
          <w:rFonts w:ascii="Book Antiqua" w:eastAsia="Book Antiqua" w:hAnsi="Book Antiqua" w:cs="Book Antiqua"/>
          <w:color w:val="000000"/>
        </w:rPr>
        <w:t xml:space="preserve">-negative group, and the </w:t>
      </w:r>
      <w:proofErr w:type="spellStart"/>
      <w:r>
        <w:rPr>
          <w:rFonts w:ascii="Book Antiqua" w:eastAsia="Book Antiqua" w:hAnsi="Book Antiqua" w:cs="Book Antiqua"/>
          <w:color w:val="000000"/>
        </w:rPr>
        <w:t>HBsAb</w:t>
      </w:r>
      <w:proofErr w:type="spellEnd"/>
      <w:r>
        <w:rPr>
          <w:rFonts w:ascii="Book Antiqua" w:eastAsia="Book Antiqua" w:hAnsi="Book Antiqua" w:cs="Book Antiqua"/>
          <w:color w:val="000000"/>
        </w:rPr>
        <w:t xml:space="preserve">–positive group showed a long duration before </w:t>
      </w:r>
      <w:r>
        <w:rPr>
          <w:rFonts w:ascii="Book Antiqua" w:eastAsia="Book Antiqua" w:hAnsi="Book Antiqua" w:cs="Book Antiqua"/>
          <w:color w:val="000000"/>
        </w:rPr>
        <w:lastRenderedPageBreak/>
        <w:t xml:space="preserve">reactivation. This suggests that the presence of </w:t>
      </w:r>
      <w:proofErr w:type="spellStart"/>
      <w:r>
        <w:rPr>
          <w:rFonts w:ascii="Book Antiqua" w:eastAsia="Book Antiqua" w:hAnsi="Book Antiqua" w:cs="Book Antiqua"/>
          <w:color w:val="000000"/>
        </w:rPr>
        <w:t>HBsAbs</w:t>
      </w:r>
      <w:proofErr w:type="spellEnd"/>
      <w:r>
        <w:rPr>
          <w:rFonts w:ascii="Book Antiqua" w:eastAsia="Book Antiqua" w:hAnsi="Book Antiqua" w:cs="Book Antiqua"/>
          <w:color w:val="000000"/>
        </w:rPr>
        <w:t xml:space="preserve"> might have a certain effect in suppressing reactivation during chemotherapy in the short term, but the suppression might be insufficient when chemotherapy is administered over the long term.</w:t>
      </w:r>
    </w:p>
    <w:p w14:paraId="470EF844" w14:textId="6898602D" w:rsidR="00A77B3E" w:rsidRDefault="00596EDE" w:rsidP="000E4B0D">
      <w:pPr>
        <w:spacing w:line="360" w:lineRule="auto"/>
        <w:ind w:firstLineChars="100" w:firstLine="240"/>
        <w:jc w:val="both"/>
      </w:pPr>
      <w:r>
        <w:rPr>
          <w:rFonts w:ascii="Book Antiqua" w:eastAsia="Book Antiqua" w:hAnsi="Book Antiqua" w:cs="Book Antiqua"/>
          <w:color w:val="000000"/>
        </w:rPr>
        <w:t>Some studies have reported the HBV reactivation rate during the treatment of hepatocellular carcinoma (HCC). The reactivation rate during sorafenib treatment was 8.7%</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and the reactivation rate was 11% after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In this study, the HBV reactivation rate after treatment for HCC was 10.5%, which was significantly higher than that in patients with other cancers. The high rate of reactivation during HCC treatment could be due to the inclusion of inactive carriers among the HCC patients</w:t>
      </w:r>
      <w:r w:rsidRPr="0034113F">
        <w:rPr>
          <w:rFonts w:ascii="Book Antiqua" w:eastAsia="Book Antiqua" w:hAnsi="Book Antiqua" w:cs="Book Antiqua"/>
          <w:color w:val="000000"/>
          <w:szCs w:val="30"/>
          <w:vertAlign w:val="superscript"/>
        </w:rPr>
        <w:t>[2</w:t>
      </w:r>
      <w:r w:rsidR="00F07B51" w:rsidRPr="0034113F">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However, none of the patients with liver cancer in whom HBVDNA was detected had previously been diagnosed with or treated for hepatitis B.</w:t>
      </w:r>
    </w:p>
    <w:p w14:paraId="2457271D" w14:textId="77777777" w:rsidR="00A77B3E" w:rsidRDefault="00596EDE" w:rsidP="000E4B0D">
      <w:pPr>
        <w:spacing w:line="360" w:lineRule="auto"/>
        <w:ind w:firstLineChars="100" w:firstLine="240"/>
        <w:jc w:val="both"/>
      </w:pPr>
      <w:r>
        <w:rPr>
          <w:rFonts w:ascii="Book Antiqua" w:eastAsia="Book Antiqua" w:hAnsi="Book Antiqua" w:cs="Book Antiqua"/>
          <w:color w:val="000000"/>
        </w:rPr>
        <w:t>In this study, the most important finding to highlight is that the reactivation rate significantly differed depending on the primary cancer, regardless of the type of chemotherapy. Cancers in organs involved in digestion and absorption, such as the tongue, pharynx, esophagus, stomach, hepatobiliary pancreas, and colon, showed significantly higher reactivation rates than cancers in other organs, such as the lung, thyroid, urinary gland, gynecological organs, and mammary gland. Why the reactivation rate was high in the treatment of carcinomas involved in digestion and absorption is still unclear, but we speculate the potential involvement of intestinal immunity and gut flora.</w:t>
      </w:r>
    </w:p>
    <w:p w14:paraId="3E845848" w14:textId="6A9869A4" w:rsidR="00A77B3E" w:rsidRDefault="00596EDE" w:rsidP="000E4B0D">
      <w:pPr>
        <w:spacing w:line="360" w:lineRule="auto"/>
        <w:ind w:firstLineChars="100" w:firstLine="240"/>
        <w:jc w:val="both"/>
      </w:pPr>
      <w:r>
        <w:rPr>
          <w:rFonts w:ascii="Book Antiqua" w:eastAsia="Book Antiqua" w:hAnsi="Book Antiqua" w:cs="Book Antiqua"/>
          <w:color w:val="000000"/>
        </w:rPr>
        <w:t xml:space="preserve">The immune responses of B cells, T cells, macrophages and other factors are strongly involved in controlling HBV. Rituximab, an anti-CD20 antibody used against lymphoma, and infliximab, an anti-TNFα antibody, are known to be the strongest factors for HBV </w:t>
      </w:r>
      <w:proofErr w:type="gramStart"/>
      <w:r>
        <w:rPr>
          <w:rFonts w:ascii="Book Antiqua" w:eastAsia="Book Antiqua" w:hAnsi="Book Antiqua" w:cs="Book Antiqua"/>
          <w:color w:val="000000"/>
        </w:rPr>
        <w:t>reactivation</w:t>
      </w:r>
      <w:r w:rsidRPr="002D6069">
        <w:rPr>
          <w:rFonts w:ascii="Book Antiqua" w:eastAsia="Book Antiqua" w:hAnsi="Book Antiqua" w:cs="Book Antiqua"/>
          <w:color w:val="000000"/>
          <w:szCs w:val="30"/>
          <w:vertAlign w:val="superscript"/>
        </w:rPr>
        <w:t>[</w:t>
      </w:r>
      <w:proofErr w:type="gramEnd"/>
      <w:r w:rsidRPr="002D6069">
        <w:rPr>
          <w:rFonts w:ascii="Book Antiqua" w:eastAsia="Book Antiqua" w:hAnsi="Book Antiqua" w:cs="Book Antiqua"/>
          <w:color w:val="000000"/>
          <w:szCs w:val="30"/>
          <w:vertAlign w:val="superscript"/>
        </w:rPr>
        <w:t>2</w:t>
      </w:r>
      <w:r w:rsidR="00F07B51" w:rsidRPr="002D6069">
        <w:rPr>
          <w:rFonts w:ascii="Book Antiqua" w:eastAsia="Book Antiqua" w:hAnsi="Book Antiqua" w:cs="Book Antiqua"/>
          <w:color w:val="000000"/>
          <w:szCs w:val="30"/>
          <w:vertAlign w:val="superscript"/>
        </w:rPr>
        <w:t>3</w:t>
      </w:r>
      <w:r w:rsidRPr="002D6069">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intestinal tract has recently been established as an immune organ, and one report showed that intestinal bacteria are involved in the elimination of HBV in childhood, which is mediated by </w:t>
      </w:r>
      <w:r w:rsidR="000E4B0D" w:rsidRPr="000E4B0D">
        <w:rPr>
          <w:rFonts w:ascii="Book Antiqua" w:eastAsia="Book Antiqua" w:hAnsi="Book Antiqua" w:cs="Book Antiqua"/>
          <w:color w:val="000000"/>
        </w:rPr>
        <w:t>toll-like receptor</w:t>
      </w:r>
      <w:r w:rsidR="000E4B0D">
        <w:rPr>
          <w:rFonts w:ascii="Book Antiqua" w:eastAsia="Book Antiqua" w:hAnsi="Book Antiqua" w:cs="Book Antiqua"/>
          <w:color w:val="000000"/>
        </w:rPr>
        <w:t xml:space="preserve"> 4 (</w:t>
      </w:r>
      <w:r>
        <w:rPr>
          <w:rFonts w:ascii="Book Antiqua" w:eastAsia="Book Antiqua" w:hAnsi="Book Antiqua" w:cs="Book Antiqua"/>
          <w:color w:val="000000"/>
        </w:rPr>
        <w:t>TLR4</w:t>
      </w:r>
      <w:r w:rsidR="000E4B0D">
        <w:rPr>
          <w:rFonts w:ascii="Book Antiqua" w:eastAsia="Book Antiqua" w:hAnsi="Book Antiqua" w:cs="Book Antiqua"/>
          <w:color w:val="000000"/>
        </w:rPr>
        <w:t>)</w:t>
      </w:r>
      <w:r w:rsidRPr="002D6069">
        <w:rPr>
          <w:rFonts w:ascii="Book Antiqua" w:eastAsia="Book Antiqua" w:hAnsi="Book Antiqua" w:cs="Book Antiqua"/>
          <w:color w:val="000000"/>
          <w:szCs w:val="30"/>
          <w:vertAlign w:val="superscript"/>
        </w:rPr>
        <w:t>[2</w:t>
      </w:r>
      <w:r w:rsidR="00F07B51" w:rsidRPr="002D6069">
        <w:rPr>
          <w:rFonts w:ascii="Book Antiqua" w:eastAsia="Book Antiqua" w:hAnsi="Book Antiqua" w:cs="Book Antiqua"/>
          <w:color w:val="000000"/>
          <w:szCs w:val="30"/>
          <w:vertAlign w:val="superscript"/>
        </w:rPr>
        <w:t>4</w:t>
      </w:r>
      <w:r w:rsidRPr="002D6069">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treatments for cancers in organs other than those involved in digestion and absorption also cause adverse events in the gastrointestinal system, so we may not be able to explain the difference in morbidity solely based on the involvement of gut-related immunity. Many of the digestive and absorptive organs are closely connected to the liver through the </w:t>
      </w:r>
      <w:r>
        <w:rPr>
          <w:rFonts w:ascii="Book Antiqua" w:eastAsia="Book Antiqua" w:hAnsi="Book Antiqua" w:cs="Book Antiqua"/>
          <w:color w:val="000000"/>
        </w:rPr>
        <w:lastRenderedPageBreak/>
        <w:t>portal vein. We speculate that substances produced by cancer treatments might directly affect hepatocytes.</w:t>
      </w:r>
    </w:p>
    <w:p w14:paraId="763B8657" w14:textId="2A11E22E" w:rsidR="00A77B3E" w:rsidRDefault="00596EDE" w:rsidP="000E4B0D">
      <w:pPr>
        <w:spacing w:line="360" w:lineRule="auto"/>
        <w:ind w:firstLineChars="100" w:firstLine="240"/>
        <w:jc w:val="both"/>
      </w:pPr>
      <w:r>
        <w:rPr>
          <w:rFonts w:ascii="Book Antiqua" w:eastAsia="Book Antiqua" w:hAnsi="Book Antiqua" w:cs="Book Antiqua"/>
          <w:color w:val="000000"/>
        </w:rPr>
        <w:t xml:space="preserve">In this study, among patients with detected HBV DNA, 62% showed reduced HBV DNA levels below the sensitivity limit without HBV treatment. Only 38% of patients showed an increase to 1.3 Log IU/mL or higher and needed treatment. The factors that predict whether HBV will reactivate or spontaneously disappear have not been identified. The detection rate of HBV DNA before cancer treatment was 0.9%, which was similar to that previously reported in HBsAg–negative blood </w:t>
      </w:r>
      <w:proofErr w:type="gramStart"/>
      <w:r>
        <w:rPr>
          <w:rFonts w:ascii="Book Antiqua" w:eastAsia="Book Antiqua" w:hAnsi="Book Antiqua" w:cs="Book Antiqua"/>
          <w:color w:val="000000"/>
        </w:rPr>
        <w:t>donors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w:t>
      </w:r>
    </w:p>
    <w:p w14:paraId="649D9CAF" w14:textId="77777777" w:rsidR="00A77B3E" w:rsidRDefault="00596EDE" w:rsidP="000E4B0D">
      <w:pPr>
        <w:spacing w:line="360" w:lineRule="auto"/>
        <w:ind w:firstLineChars="100" w:firstLine="240"/>
        <w:jc w:val="both"/>
      </w:pPr>
      <w:r>
        <w:rPr>
          <w:rFonts w:ascii="Book Antiqua" w:eastAsia="Book Antiqua" w:hAnsi="Book Antiqua" w:cs="Book Antiqua"/>
          <w:color w:val="000000"/>
        </w:rPr>
        <w:t xml:space="preserve">The present study has some limitations, including its retrospective nature. In some cases, </w:t>
      </w:r>
      <w:proofErr w:type="spellStart"/>
      <w:r>
        <w:rPr>
          <w:rFonts w:ascii="Book Antiqua" w:eastAsia="Book Antiqua" w:hAnsi="Book Antiqua" w:cs="Book Antiqua"/>
          <w:color w:val="000000"/>
        </w:rPr>
        <w:t>HBcAbs</w:t>
      </w:r>
      <w:proofErr w:type="spellEnd"/>
      <w:r>
        <w:rPr>
          <w:rFonts w:ascii="Book Antiqua" w:eastAsia="Book Antiqua" w:hAnsi="Book Antiqua" w:cs="Book Antiqua"/>
          <w:color w:val="000000"/>
        </w:rPr>
        <w:t xml:space="preserve"> were not measured; we therefore did not investigate all cases. A multi-institutional prospective study is required to address these questions.</w:t>
      </w:r>
    </w:p>
    <w:p w14:paraId="0D90C0C4" w14:textId="77777777" w:rsidR="00A77B3E" w:rsidRDefault="00A77B3E">
      <w:pPr>
        <w:spacing w:line="360" w:lineRule="auto"/>
        <w:jc w:val="both"/>
      </w:pPr>
    </w:p>
    <w:p w14:paraId="053FD4DB" w14:textId="77777777" w:rsidR="00A77B3E" w:rsidRDefault="00596EDE">
      <w:pPr>
        <w:spacing w:line="360" w:lineRule="auto"/>
        <w:jc w:val="both"/>
      </w:pPr>
      <w:r>
        <w:rPr>
          <w:rFonts w:ascii="Book Antiqua" w:eastAsia="Book Antiqua" w:hAnsi="Book Antiqua" w:cs="Book Antiqua"/>
          <w:b/>
          <w:caps/>
          <w:color w:val="000000"/>
          <w:u w:val="single"/>
        </w:rPr>
        <w:t>CONCLUSION</w:t>
      </w:r>
    </w:p>
    <w:p w14:paraId="7CD58B21" w14:textId="362D7003" w:rsidR="00A77B3E" w:rsidRDefault="00596EDE">
      <w:pPr>
        <w:spacing w:line="360" w:lineRule="auto"/>
        <w:jc w:val="both"/>
      </w:pPr>
      <w:r>
        <w:rPr>
          <w:rFonts w:ascii="Book Antiqua" w:eastAsia="Book Antiqua" w:hAnsi="Book Antiqua" w:cs="Book Antiqua"/>
          <w:color w:val="000000"/>
        </w:rPr>
        <w:t xml:space="preserve">The rate of HBV DNA expression in the </w:t>
      </w:r>
      <w:proofErr w:type="spellStart"/>
      <w:r>
        <w:rPr>
          <w:rFonts w:ascii="Book Antiqua" w:eastAsia="Book Antiqua" w:hAnsi="Book Antiqua" w:cs="Book Antiqua"/>
          <w:color w:val="000000"/>
        </w:rPr>
        <w:t>HBcAb</w:t>
      </w:r>
      <w:proofErr w:type="spellEnd"/>
      <w:r w:rsidR="000E4B0D">
        <w:rPr>
          <w:rFonts w:ascii="Book Antiqua" w:eastAsia="Book Antiqua" w:hAnsi="Book Antiqua" w:cs="Book Antiqua"/>
          <w:color w:val="000000"/>
        </w:rPr>
        <w:t>-</w:t>
      </w:r>
      <w:r>
        <w:rPr>
          <w:rFonts w:ascii="Book Antiqua" w:eastAsia="Book Antiqua" w:hAnsi="Book Antiqua" w:cs="Book Antiqua"/>
          <w:color w:val="000000"/>
        </w:rPr>
        <w:t xml:space="preserve">positive group during solid tumor treatment was 4.8%. A high </w:t>
      </w:r>
      <w:proofErr w:type="spellStart"/>
      <w:r>
        <w:rPr>
          <w:rFonts w:ascii="Book Antiqua" w:eastAsia="Book Antiqua" w:hAnsi="Book Antiqua" w:cs="Book Antiqua"/>
          <w:color w:val="000000"/>
        </w:rPr>
        <w:t>HBcAb</w:t>
      </w:r>
      <w:proofErr w:type="spellEnd"/>
      <w:r>
        <w:rPr>
          <w:rFonts w:ascii="Book Antiqua" w:eastAsia="Book Antiqua" w:hAnsi="Book Antiqua" w:cs="Book Antiqua"/>
          <w:color w:val="000000"/>
        </w:rPr>
        <w:t xml:space="preserve"> titer and cancer in organs involved in digestion and absorption were identified as independent risk factors for HBV reactivation. The presence of </w:t>
      </w:r>
      <w:proofErr w:type="spellStart"/>
      <w:r>
        <w:rPr>
          <w:rFonts w:ascii="Book Antiqua" w:eastAsia="Book Antiqua" w:hAnsi="Book Antiqua" w:cs="Book Antiqua"/>
          <w:color w:val="000000"/>
        </w:rPr>
        <w:t>HBsAbs</w:t>
      </w:r>
      <w:proofErr w:type="spellEnd"/>
      <w:r>
        <w:rPr>
          <w:rFonts w:ascii="Book Antiqua" w:eastAsia="Book Antiqua" w:hAnsi="Book Antiqua" w:cs="Book Antiqua"/>
          <w:color w:val="000000"/>
        </w:rPr>
        <w:t xml:space="preserve"> correlated with the duration until HBV reactivation.</w:t>
      </w:r>
    </w:p>
    <w:p w14:paraId="27476C52" w14:textId="77777777" w:rsidR="00A77B3E" w:rsidRDefault="00A77B3E">
      <w:pPr>
        <w:spacing w:line="360" w:lineRule="auto"/>
        <w:jc w:val="both"/>
      </w:pPr>
    </w:p>
    <w:p w14:paraId="7A135F07" w14:textId="77777777" w:rsidR="00A77B3E" w:rsidRDefault="00596EDE">
      <w:pPr>
        <w:spacing w:line="360" w:lineRule="auto"/>
        <w:jc w:val="both"/>
      </w:pPr>
      <w:r>
        <w:rPr>
          <w:rFonts w:ascii="Book Antiqua" w:eastAsia="Book Antiqua" w:hAnsi="Book Antiqua" w:cs="Book Antiqua"/>
          <w:b/>
          <w:caps/>
          <w:color w:val="000000"/>
          <w:u w:val="single"/>
        </w:rPr>
        <w:t>ARTICLE HIGHLIGHTS</w:t>
      </w:r>
    </w:p>
    <w:p w14:paraId="54317632" w14:textId="77777777" w:rsidR="00A77B3E" w:rsidRDefault="00596EDE">
      <w:pPr>
        <w:spacing w:line="360" w:lineRule="auto"/>
        <w:jc w:val="both"/>
      </w:pPr>
      <w:r>
        <w:rPr>
          <w:rFonts w:ascii="Book Antiqua" w:eastAsia="Book Antiqua" w:hAnsi="Book Antiqua" w:cs="Book Antiqua"/>
          <w:b/>
          <w:i/>
          <w:color w:val="000000"/>
        </w:rPr>
        <w:t>Research background</w:t>
      </w:r>
    </w:p>
    <w:p w14:paraId="08903050" w14:textId="3E90C0A5" w:rsidR="00A77B3E" w:rsidRDefault="000E4B0D">
      <w:pPr>
        <w:spacing w:line="360" w:lineRule="auto"/>
        <w:jc w:val="both"/>
      </w:pPr>
      <w:r>
        <w:rPr>
          <w:rFonts w:ascii="Book Antiqua" w:eastAsia="Book Antiqua" w:hAnsi="Book Antiqua" w:cs="Book Antiqua"/>
          <w:color w:val="000000"/>
        </w:rPr>
        <w:t>Hepatitis B virus (</w:t>
      </w:r>
      <w:r w:rsidR="00596EDE">
        <w:rPr>
          <w:rFonts w:ascii="Book Antiqua" w:eastAsia="Book Antiqua" w:hAnsi="Book Antiqua" w:cs="Book Antiqua"/>
          <w:color w:val="000000"/>
        </w:rPr>
        <w:t>HBV</w:t>
      </w:r>
      <w:r>
        <w:rPr>
          <w:rFonts w:ascii="Book Antiqua" w:eastAsia="Book Antiqua" w:hAnsi="Book Antiqua" w:cs="Book Antiqua"/>
          <w:color w:val="000000"/>
        </w:rPr>
        <w:t>)</w:t>
      </w:r>
      <w:r w:rsidR="00596EDE">
        <w:rPr>
          <w:rFonts w:ascii="Book Antiqua" w:eastAsia="Book Antiqua" w:hAnsi="Book Antiqua" w:cs="Book Antiqua"/>
          <w:color w:val="000000"/>
        </w:rPr>
        <w:t xml:space="preserve"> reactivation occurs in both </w:t>
      </w:r>
      <w:r>
        <w:rPr>
          <w:rFonts w:ascii="Book Antiqua" w:eastAsia="Book Antiqua" w:hAnsi="Book Antiqua" w:cs="Book Antiqua"/>
          <w:color w:val="000000"/>
        </w:rPr>
        <w:t>hepatitis B surface antigen-</w:t>
      </w:r>
      <w:r w:rsidR="00596EDE">
        <w:rPr>
          <w:rFonts w:ascii="Book Antiqua" w:eastAsia="Book Antiqua" w:hAnsi="Book Antiqua" w:cs="Book Antiqua"/>
          <w:color w:val="000000"/>
        </w:rPr>
        <w:t xml:space="preserve">negative and </w:t>
      </w:r>
      <w:r>
        <w:rPr>
          <w:rFonts w:ascii="Book Antiqua" w:eastAsia="Book Antiqua" w:hAnsi="Book Antiqua" w:cs="Book Antiqua"/>
          <w:color w:val="000000"/>
        </w:rPr>
        <w:t>hepatitis B core antibody</w:t>
      </w:r>
      <w:r w:rsidR="00326CEF">
        <w:rPr>
          <w:rFonts w:ascii="Book Antiqua" w:eastAsia="Book Antiqua" w:hAnsi="Book Antiqua" w:cs="Book Antiqua"/>
          <w:color w:val="000000"/>
        </w:rPr>
        <w:t xml:space="preserve"> (</w:t>
      </w:r>
      <w:proofErr w:type="spellStart"/>
      <w:r w:rsidR="00326CEF">
        <w:rPr>
          <w:rFonts w:ascii="Book Antiqua" w:eastAsia="Book Antiqua" w:hAnsi="Book Antiqua" w:cs="Book Antiqua"/>
          <w:color w:val="000000"/>
        </w:rPr>
        <w:t>HBcAb</w:t>
      </w:r>
      <w:proofErr w:type="spellEnd"/>
      <w:r w:rsidR="00326CEF">
        <w:rPr>
          <w:rFonts w:ascii="Book Antiqua" w:eastAsia="Book Antiqua" w:hAnsi="Book Antiqua" w:cs="Book Antiqua"/>
          <w:color w:val="000000"/>
        </w:rPr>
        <w:t>)</w:t>
      </w:r>
      <w:r>
        <w:rPr>
          <w:rFonts w:ascii="Book Antiqua" w:eastAsia="Book Antiqua" w:hAnsi="Book Antiqua" w:cs="Book Antiqua"/>
          <w:color w:val="000000"/>
        </w:rPr>
        <w:t>-</w:t>
      </w:r>
      <w:r w:rsidR="00596EDE">
        <w:rPr>
          <w:rFonts w:ascii="Book Antiqua" w:eastAsia="Book Antiqua" w:hAnsi="Book Antiqua" w:cs="Book Antiqua"/>
          <w:color w:val="000000"/>
        </w:rPr>
        <w:t>positive patients during chemotherapy for malignant solid tumors. The risk factors for such reactivation are unclear.</w:t>
      </w:r>
    </w:p>
    <w:p w14:paraId="1E9A1FDE" w14:textId="77777777" w:rsidR="00A77B3E" w:rsidRDefault="00A77B3E">
      <w:pPr>
        <w:spacing w:line="360" w:lineRule="auto"/>
        <w:jc w:val="both"/>
      </w:pPr>
    </w:p>
    <w:p w14:paraId="19C540F9" w14:textId="77777777" w:rsidR="00A77B3E" w:rsidRDefault="00596EDE">
      <w:pPr>
        <w:spacing w:line="360" w:lineRule="auto"/>
        <w:jc w:val="both"/>
      </w:pPr>
      <w:r>
        <w:rPr>
          <w:rFonts w:ascii="Book Antiqua" w:eastAsia="Book Antiqua" w:hAnsi="Book Antiqua" w:cs="Book Antiqua"/>
          <w:b/>
          <w:i/>
          <w:color w:val="000000"/>
        </w:rPr>
        <w:t>Research motivation</w:t>
      </w:r>
    </w:p>
    <w:p w14:paraId="3F5A4236" w14:textId="3BAE7E2C" w:rsidR="00A77B3E" w:rsidRDefault="00596EDE">
      <w:pPr>
        <w:spacing w:line="360" w:lineRule="auto"/>
        <w:jc w:val="both"/>
      </w:pPr>
      <w:r>
        <w:rPr>
          <w:rFonts w:ascii="Book Antiqua" w:eastAsia="Book Antiqua" w:hAnsi="Book Antiqua" w:cs="Book Antiqua"/>
          <w:color w:val="000000"/>
        </w:rPr>
        <w:t>Identification of risk factors for HBV reactivation could result in more careful follow-up of patients with HBV</w:t>
      </w:r>
      <w:r w:rsidR="00326CEF">
        <w:rPr>
          <w:rFonts w:ascii="Book Antiqua" w:eastAsia="Book Antiqua" w:hAnsi="Book Antiqua" w:cs="Book Antiqua"/>
          <w:color w:val="000000"/>
        </w:rPr>
        <w:t xml:space="preserve"> </w:t>
      </w:r>
      <w:r>
        <w:rPr>
          <w:rFonts w:ascii="Book Antiqua" w:eastAsia="Book Antiqua" w:hAnsi="Book Antiqua" w:cs="Book Antiqua"/>
          <w:color w:val="000000"/>
        </w:rPr>
        <w:t>DNA who are at high risk, whereas those at low risk could be followed up at less frequent intervals or stop follow-up altogether.</w:t>
      </w:r>
    </w:p>
    <w:p w14:paraId="04AADC79" w14:textId="77777777" w:rsidR="00A77B3E" w:rsidRDefault="00A77B3E">
      <w:pPr>
        <w:spacing w:line="360" w:lineRule="auto"/>
        <w:jc w:val="both"/>
      </w:pPr>
    </w:p>
    <w:p w14:paraId="29D8D30B" w14:textId="77777777" w:rsidR="00A77B3E" w:rsidRDefault="00596EDE">
      <w:pPr>
        <w:spacing w:line="360" w:lineRule="auto"/>
        <w:jc w:val="both"/>
      </w:pPr>
      <w:r>
        <w:rPr>
          <w:rFonts w:ascii="Book Antiqua" w:eastAsia="Book Antiqua" w:hAnsi="Book Antiqua" w:cs="Book Antiqua"/>
          <w:b/>
          <w:i/>
          <w:color w:val="000000"/>
        </w:rPr>
        <w:lastRenderedPageBreak/>
        <w:t>Research objectives</w:t>
      </w:r>
    </w:p>
    <w:p w14:paraId="7E25129A" w14:textId="77777777" w:rsidR="00A77B3E" w:rsidRDefault="00596EDE">
      <w:pPr>
        <w:spacing w:line="360" w:lineRule="auto"/>
        <w:jc w:val="both"/>
      </w:pPr>
      <w:r>
        <w:rPr>
          <w:rFonts w:ascii="Book Antiqua" w:eastAsia="Book Antiqua" w:hAnsi="Book Antiqua" w:cs="Book Antiqua"/>
          <w:color w:val="000000"/>
        </w:rPr>
        <w:t>We aimed to identify the factors that contribute to hepatitis B reactivation during treatment of solid tumors. By analyzing many factors in a large cohort, we hoped to identify the most important ones and thus facilitate elucidation of the mechanism of hepatitis B reactivation.</w:t>
      </w:r>
    </w:p>
    <w:p w14:paraId="6F479454" w14:textId="77777777" w:rsidR="00A77B3E" w:rsidRDefault="00A77B3E">
      <w:pPr>
        <w:spacing w:line="360" w:lineRule="auto"/>
        <w:jc w:val="both"/>
      </w:pPr>
    </w:p>
    <w:p w14:paraId="28125A6C" w14:textId="77777777" w:rsidR="00A77B3E" w:rsidRDefault="00596EDE">
      <w:pPr>
        <w:spacing w:line="360" w:lineRule="auto"/>
        <w:jc w:val="both"/>
      </w:pPr>
      <w:r>
        <w:rPr>
          <w:rFonts w:ascii="Book Antiqua" w:eastAsia="Book Antiqua" w:hAnsi="Book Antiqua" w:cs="Book Antiqua"/>
          <w:b/>
          <w:i/>
          <w:color w:val="000000"/>
        </w:rPr>
        <w:t>Research methods</w:t>
      </w:r>
    </w:p>
    <w:p w14:paraId="6323971B" w14:textId="77777777" w:rsidR="00A77B3E" w:rsidRDefault="00596EDE">
      <w:pPr>
        <w:spacing w:line="360" w:lineRule="auto"/>
        <w:jc w:val="both"/>
      </w:pPr>
      <w:r>
        <w:rPr>
          <w:rFonts w:ascii="Book Antiqua" w:eastAsia="Book Antiqua" w:hAnsi="Book Antiqua" w:cs="Book Antiqua"/>
          <w:color w:val="000000"/>
        </w:rPr>
        <w:t>This was a retrospective cohort study of patients with solid tumors attending a single cancer center. Of particular note are the large cohort (1040 cases) and long follow-up period (10-years).</w:t>
      </w:r>
    </w:p>
    <w:p w14:paraId="6768D7A6" w14:textId="77777777" w:rsidR="00A77B3E" w:rsidRDefault="00A77B3E">
      <w:pPr>
        <w:spacing w:line="360" w:lineRule="auto"/>
        <w:jc w:val="both"/>
      </w:pPr>
    </w:p>
    <w:p w14:paraId="3C25EA46" w14:textId="77777777" w:rsidR="00A77B3E" w:rsidRDefault="00596EDE">
      <w:pPr>
        <w:spacing w:line="360" w:lineRule="auto"/>
        <w:jc w:val="both"/>
      </w:pPr>
      <w:r>
        <w:rPr>
          <w:rFonts w:ascii="Book Antiqua" w:eastAsia="Book Antiqua" w:hAnsi="Book Antiqua" w:cs="Book Antiqua"/>
          <w:b/>
          <w:i/>
          <w:color w:val="000000"/>
        </w:rPr>
        <w:t>Research results</w:t>
      </w:r>
    </w:p>
    <w:p w14:paraId="159959A5" w14:textId="3E132B7A" w:rsidR="00A77B3E" w:rsidRPr="009D70AF" w:rsidRDefault="009D70AF">
      <w:pPr>
        <w:spacing w:line="360" w:lineRule="auto"/>
        <w:jc w:val="both"/>
        <w:rPr>
          <w:rFonts w:ascii="Book Antiqua" w:hAnsi="Book Antiqua"/>
        </w:rPr>
      </w:pPr>
      <w:r w:rsidRPr="009D70AF">
        <w:rPr>
          <w:rFonts w:ascii="Book Antiqua" w:hAnsi="Book Antiqua"/>
        </w:rPr>
        <w:t xml:space="preserve">High </w:t>
      </w:r>
      <w:proofErr w:type="spellStart"/>
      <w:r w:rsidRPr="009D70AF">
        <w:rPr>
          <w:rFonts w:ascii="Book Antiqua" w:hAnsi="Book Antiqua"/>
        </w:rPr>
        <w:t>HBcAb</w:t>
      </w:r>
      <w:proofErr w:type="spellEnd"/>
      <w:r w:rsidRPr="009D70AF">
        <w:rPr>
          <w:rFonts w:ascii="Book Antiqua" w:hAnsi="Book Antiqua"/>
        </w:rPr>
        <w:t xml:space="preserve"> titer and cancers in organs involved in digestion and absorption were identified as independent factors for HBV reactivation.</w:t>
      </w:r>
    </w:p>
    <w:p w14:paraId="3710DD18" w14:textId="77777777" w:rsidR="00A77B3E" w:rsidRDefault="00A77B3E">
      <w:pPr>
        <w:spacing w:line="360" w:lineRule="auto"/>
        <w:jc w:val="both"/>
      </w:pPr>
    </w:p>
    <w:p w14:paraId="1CFEA681" w14:textId="77777777" w:rsidR="00A77B3E" w:rsidRDefault="00596EDE">
      <w:pPr>
        <w:spacing w:line="360" w:lineRule="auto"/>
        <w:jc w:val="both"/>
      </w:pPr>
      <w:r>
        <w:rPr>
          <w:rFonts w:ascii="Book Antiqua" w:eastAsia="Book Antiqua" w:hAnsi="Book Antiqua" w:cs="Book Antiqua"/>
          <w:b/>
          <w:i/>
          <w:color w:val="000000"/>
        </w:rPr>
        <w:t>Research conclusions</w:t>
      </w:r>
    </w:p>
    <w:p w14:paraId="704672F6" w14:textId="77777777" w:rsidR="00A77B3E" w:rsidRDefault="00596EDE">
      <w:pPr>
        <w:spacing w:line="360" w:lineRule="auto"/>
        <w:jc w:val="both"/>
      </w:pPr>
      <w:r w:rsidRPr="00836D75">
        <w:rPr>
          <w:rFonts w:ascii="Book Antiqua" w:eastAsia="Book Antiqua" w:hAnsi="Book Antiqua" w:cs="Book Antiqua"/>
          <w:color w:val="000000"/>
        </w:rPr>
        <w:t>The site of the primary cancer was found to be a risk factor for hepatitis B reactivation during solid cancer treatment.</w:t>
      </w:r>
    </w:p>
    <w:p w14:paraId="59B527E0" w14:textId="77777777" w:rsidR="00A77B3E" w:rsidRDefault="00A77B3E">
      <w:pPr>
        <w:spacing w:line="360" w:lineRule="auto"/>
        <w:jc w:val="both"/>
      </w:pPr>
    </w:p>
    <w:p w14:paraId="15C7946B" w14:textId="77777777" w:rsidR="00A77B3E" w:rsidRDefault="00596EDE">
      <w:pPr>
        <w:spacing w:line="360" w:lineRule="auto"/>
        <w:jc w:val="both"/>
      </w:pPr>
      <w:r>
        <w:rPr>
          <w:rFonts w:ascii="Book Antiqua" w:eastAsia="Book Antiqua" w:hAnsi="Book Antiqua" w:cs="Book Antiqua"/>
          <w:b/>
          <w:i/>
          <w:color w:val="000000"/>
        </w:rPr>
        <w:t>Research perspectives</w:t>
      </w:r>
    </w:p>
    <w:p w14:paraId="249590C2" w14:textId="77777777" w:rsidR="00A77B3E" w:rsidRDefault="00596EDE">
      <w:pPr>
        <w:spacing w:line="360" w:lineRule="auto"/>
        <w:jc w:val="both"/>
      </w:pPr>
      <w:r>
        <w:rPr>
          <w:rFonts w:ascii="Book Antiqua" w:eastAsia="Book Antiqua" w:hAnsi="Book Antiqua" w:cs="Book Antiqua"/>
          <w:color w:val="000000"/>
        </w:rPr>
        <w:t>Future prospective studies with a large cohort research are required to further investigate the relationship between sites of primary cancers and hepatitis B reactivation.</w:t>
      </w:r>
    </w:p>
    <w:p w14:paraId="18DF2BAF" w14:textId="77777777" w:rsidR="00A77B3E" w:rsidRDefault="00A77B3E">
      <w:pPr>
        <w:spacing w:line="360" w:lineRule="auto"/>
        <w:jc w:val="both"/>
      </w:pPr>
    </w:p>
    <w:p w14:paraId="449B9DCF" w14:textId="77777777" w:rsidR="00A77B3E" w:rsidRDefault="00596EDE">
      <w:pPr>
        <w:spacing w:line="360" w:lineRule="auto"/>
        <w:jc w:val="both"/>
      </w:pPr>
      <w:r>
        <w:rPr>
          <w:rFonts w:ascii="Book Antiqua" w:eastAsia="Book Antiqua" w:hAnsi="Book Antiqua" w:cs="Book Antiqua"/>
          <w:b/>
          <w:color w:val="000000"/>
        </w:rPr>
        <w:t>REFERENCES</w:t>
      </w:r>
    </w:p>
    <w:p w14:paraId="2101E1BF" w14:textId="6117BADC" w:rsidR="00A77B3E" w:rsidRDefault="00596EDE">
      <w:pPr>
        <w:spacing w:line="360" w:lineRule="auto"/>
        <w:jc w:val="both"/>
      </w:pPr>
      <w:r w:rsidRPr="002B3A25">
        <w:rPr>
          <w:rFonts w:ascii="Book Antiqua" w:eastAsia="Book Antiqua" w:hAnsi="Book Antiqua" w:cs="Book Antiqua"/>
          <w:color w:val="000000"/>
          <w:highlight w:val="yellow"/>
        </w:rPr>
        <w:t xml:space="preserve">1 </w:t>
      </w:r>
      <w:r w:rsidRPr="002B3A25">
        <w:rPr>
          <w:rFonts w:ascii="Book Antiqua" w:eastAsia="Book Antiqua" w:hAnsi="Book Antiqua" w:cs="Book Antiqua"/>
          <w:b/>
          <w:bCs/>
          <w:color w:val="000000"/>
          <w:highlight w:val="yellow"/>
        </w:rPr>
        <w:t>Geneva</w:t>
      </w:r>
      <w:r w:rsidRPr="002B3A25">
        <w:rPr>
          <w:rFonts w:ascii="Book Antiqua" w:eastAsia="Book Antiqua" w:hAnsi="Book Antiqua" w:cs="Book Antiqua"/>
          <w:color w:val="000000"/>
          <w:highlight w:val="yellow"/>
        </w:rPr>
        <w:t>, CH Fact sheet. Hepatitis B.:</w:t>
      </w:r>
      <w:r w:rsidR="00BB39DD" w:rsidRPr="002B3A25">
        <w:rPr>
          <w:rFonts w:ascii="Book Antiqua" w:eastAsia="Book Antiqua" w:hAnsi="Book Antiqua" w:cs="Book Antiqua"/>
          <w:color w:val="000000"/>
          <w:highlight w:val="yellow"/>
        </w:rPr>
        <w:t xml:space="preserve"> </w:t>
      </w:r>
      <w:r w:rsidRPr="002B3A25">
        <w:rPr>
          <w:rFonts w:ascii="Book Antiqua" w:eastAsia="Book Antiqua" w:hAnsi="Book Antiqua" w:cs="Book Antiqua"/>
          <w:color w:val="000000"/>
          <w:highlight w:val="yellow"/>
        </w:rPr>
        <w:t>World Health Organization; up dated July 18,</w:t>
      </w:r>
      <w:r w:rsidR="00BB39DD" w:rsidRPr="002B3A25">
        <w:rPr>
          <w:rFonts w:ascii="Book Antiqua" w:eastAsia="Book Antiqua" w:hAnsi="Book Antiqua" w:cs="Book Antiqua"/>
          <w:color w:val="000000"/>
          <w:highlight w:val="yellow"/>
        </w:rPr>
        <w:t xml:space="preserve"> </w:t>
      </w:r>
      <w:r w:rsidRPr="002B3A25">
        <w:rPr>
          <w:rFonts w:ascii="Book Antiqua" w:eastAsia="Book Antiqua" w:hAnsi="Book Antiqua" w:cs="Book Antiqua"/>
          <w:color w:val="000000"/>
          <w:highlight w:val="yellow"/>
        </w:rPr>
        <w:t>2019. Available from</w:t>
      </w:r>
      <w:r w:rsidR="00BB39DD" w:rsidRPr="002B3A25">
        <w:rPr>
          <w:rFonts w:ascii="Book Antiqua" w:eastAsia="Book Antiqua" w:hAnsi="Book Antiqua" w:cs="Book Antiqua"/>
          <w:color w:val="000000"/>
          <w:highlight w:val="yellow"/>
        </w:rPr>
        <w:t>:</w:t>
      </w:r>
      <w:r w:rsidRPr="002B3A25">
        <w:rPr>
          <w:rFonts w:ascii="Book Antiqua" w:eastAsia="Book Antiqua" w:hAnsi="Book Antiqua" w:cs="Book Antiqua"/>
          <w:color w:val="000000"/>
          <w:highlight w:val="yellow"/>
        </w:rPr>
        <w:t xml:space="preserve"> https://www.who.int/news-room/fact-sheets/detail/hepatitis-b</w:t>
      </w:r>
    </w:p>
    <w:p w14:paraId="603E242B" w14:textId="77777777" w:rsidR="00A77B3E" w:rsidRDefault="00596EDE">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Tanaka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Kumagai</w:t>
      </w:r>
      <w:proofErr w:type="spellEnd"/>
      <w:r>
        <w:rPr>
          <w:rFonts w:ascii="Book Antiqua" w:eastAsia="Book Antiqua" w:hAnsi="Book Antiqua" w:cs="Book Antiqua"/>
          <w:color w:val="000000"/>
        </w:rPr>
        <w:t xml:space="preserve"> J, Katayama K, Komiya Y, </w:t>
      </w:r>
      <w:proofErr w:type="spellStart"/>
      <w:r>
        <w:rPr>
          <w:rFonts w:ascii="Book Antiqua" w:eastAsia="Book Antiqua" w:hAnsi="Book Antiqua" w:cs="Book Antiqua"/>
          <w:color w:val="000000"/>
        </w:rPr>
        <w:t>Mizui</w:t>
      </w:r>
      <w:proofErr w:type="spellEnd"/>
      <w:r>
        <w:rPr>
          <w:rFonts w:ascii="Book Antiqua" w:eastAsia="Book Antiqua" w:hAnsi="Book Antiqua" w:cs="Book Antiqua"/>
          <w:color w:val="000000"/>
        </w:rPr>
        <w:t xml:space="preserve"> M, Yamanaka R, Suzuki K, Miyakawa Y, Yoshizawa H. Sex- and age-specific carriers of hepatitis B and C viruses in </w:t>
      </w:r>
      <w:r>
        <w:rPr>
          <w:rFonts w:ascii="Book Antiqua" w:eastAsia="Book Antiqua" w:hAnsi="Book Antiqua" w:cs="Book Antiqua"/>
          <w:color w:val="000000"/>
        </w:rPr>
        <w:lastRenderedPageBreak/>
        <w:t xml:space="preserve">Japan estimated by the prevalence in the 3,485,648 first-time blood donors during 1995-2000. </w:t>
      </w:r>
      <w:proofErr w:type="spellStart"/>
      <w:r>
        <w:rPr>
          <w:rFonts w:ascii="Book Antiqua" w:eastAsia="Book Antiqua" w:hAnsi="Book Antiqua" w:cs="Book Antiqua"/>
          <w:i/>
          <w:iCs/>
          <w:color w:val="000000"/>
        </w:rPr>
        <w:t>Intervirology</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47</w:t>
      </w:r>
      <w:r>
        <w:rPr>
          <w:rFonts w:ascii="Book Antiqua" w:eastAsia="Book Antiqua" w:hAnsi="Book Antiqua" w:cs="Book Antiqua"/>
          <w:color w:val="000000"/>
        </w:rPr>
        <w:t>: 32-40 [PMID: 15044834 DOI: 10.1159/000076640]</w:t>
      </w:r>
    </w:p>
    <w:p w14:paraId="4AFE5FE9" w14:textId="77777777" w:rsidR="00A77B3E" w:rsidRDefault="00596EDE">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Hwang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Vierling</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Zelenetz</w:t>
      </w:r>
      <w:proofErr w:type="spellEnd"/>
      <w:r>
        <w:rPr>
          <w:rFonts w:ascii="Book Antiqua" w:eastAsia="Book Antiqua" w:hAnsi="Book Antiqua" w:cs="Book Antiqua"/>
          <w:color w:val="000000"/>
        </w:rPr>
        <w:t xml:space="preserve"> AD, Lackey SC, Loomba R. Hepatitis B virus management to prevent reactivation after chemotherapy: a review. </w:t>
      </w:r>
      <w:r>
        <w:rPr>
          <w:rFonts w:ascii="Book Antiqua" w:eastAsia="Book Antiqua" w:hAnsi="Book Antiqua" w:cs="Book Antiqua"/>
          <w:i/>
          <w:iCs/>
          <w:color w:val="000000"/>
        </w:rPr>
        <w:t>Support Care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20</w:t>
      </w:r>
      <w:r>
        <w:rPr>
          <w:rFonts w:ascii="Book Antiqua" w:eastAsia="Book Antiqua" w:hAnsi="Book Antiqua" w:cs="Book Antiqua"/>
          <w:color w:val="000000"/>
        </w:rPr>
        <w:t>: 2999-3008 [PMID: 22933131 DOI: 10.1007/s00520-012-1576-7]</w:t>
      </w:r>
    </w:p>
    <w:p w14:paraId="1BB242C4" w14:textId="77777777" w:rsidR="00A77B3E" w:rsidRDefault="00596EDE">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Hoofnagle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Dusheiko</w:t>
      </w:r>
      <w:proofErr w:type="spellEnd"/>
      <w:r>
        <w:rPr>
          <w:rFonts w:ascii="Book Antiqua" w:eastAsia="Book Antiqua" w:hAnsi="Book Antiqua" w:cs="Book Antiqua"/>
          <w:color w:val="000000"/>
        </w:rPr>
        <w:t xml:space="preserve"> GM, Schafer DF, Jones EA, </w:t>
      </w:r>
      <w:proofErr w:type="spellStart"/>
      <w:r>
        <w:rPr>
          <w:rFonts w:ascii="Book Antiqua" w:eastAsia="Book Antiqua" w:hAnsi="Book Antiqua" w:cs="Book Antiqua"/>
          <w:color w:val="000000"/>
        </w:rPr>
        <w:t>Micetich</w:t>
      </w:r>
      <w:proofErr w:type="spellEnd"/>
      <w:r>
        <w:rPr>
          <w:rFonts w:ascii="Book Antiqua" w:eastAsia="Book Antiqua" w:hAnsi="Book Antiqua" w:cs="Book Antiqua"/>
          <w:color w:val="000000"/>
        </w:rPr>
        <w:t xml:space="preserve"> KC, Young RC, Costa J. Reactivation of chronic hepatitis B virus infection by cancer chemotherapy.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1982; </w:t>
      </w:r>
      <w:r>
        <w:rPr>
          <w:rFonts w:ascii="Book Antiqua" w:eastAsia="Book Antiqua" w:hAnsi="Book Antiqua" w:cs="Book Antiqua"/>
          <w:b/>
          <w:bCs/>
          <w:color w:val="000000"/>
        </w:rPr>
        <w:t>96</w:t>
      </w:r>
      <w:r>
        <w:rPr>
          <w:rFonts w:ascii="Book Antiqua" w:eastAsia="Book Antiqua" w:hAnsi="Book Antiqua" w:cs="Book Antiqua"/>
          <w:color w:val="000000"/>
        </w:rPr>
        <w:t>: 447-449 [PMID: 7065560 DOI: 10.7326/0003-4819-96-4-447]</w:t>
      </w:r>
    </w:p>
    <w:p w14:paraId="20B819DE" w14:textId="77777777" w:rsidR="00A77B3E" w:rsidRDefault="00596EDE">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Lok AS</w:t>
      </w:r>
      <w:r>
        <w:rPr>
          <w:rFonts w:ascii="Book Antiqua" w:eastAsia="Book Antiqua" w:hAnsi="Book Antiqua" w:cs="Book Antiqua"/>
          <w:color w:val="000000"/>
        </w:rPr>
        <w:t xml:space="preserve">, Liang RH, Chiu EK, Wong KL, Chan TK, Todd D. Reactivation of hepatitis B virus replication in patients receiving cytotoxic therapy. Report of a prospective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1991; </w:t>
      </w:r>
      <w:r>
        <w:rPr>
          <w:rFonts w:ascii="Book Antiqua" w:eastAsia="Book Antiqua" w:hAnsi="Book Antiqua" w:cs="Book Antiqua"/>
          <w:b/>
          <w:bCs/>
          <w:color w:val="000000"/>
        </w:rPr>
        <w:t>100</w:t>
      </w:r>
      <w:r>
        <w:rPr>
          <w:rFonts w:ascii="Book Antiqua" w:eastAsia="Book Antiqua" w:hAnsi="Book Antiqua" w:cs="Book Antiqua"/>
          <w:color w:val="000000"/>
        </w:rPr>
        <w:t>: 182-188 [PMID: 1983820 DOI: 10.1016/0016-5085(91)90599-g]</w:t>
      </w:r>
    </w:p>
    <w:p w14:paraId="51C52A1F" w14:textId="231AAF86" w:rsidR="00A77B3E" w:rsidRDefault="00596EDE">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Drafting Committee for Hepatitis Management Guidelines and the Japan Society of Hepatology</w:t>
      </w:r>
      <w:r>
        <w:rPr>
          <w:rFonts w:ascii="Book Antiqua" w:eastAsia="Book Antiqua" w:hAnsi="Book Antiqua" w:cs="Book Antiqua"/>
          <w:color w:val="000000"/>
        </w:rPr>
        <w:t xml:space="preserve">. JSH Guidelines for the Management of Hepatitis B Virus Infection.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44 Suppl S1</w:t>
      </w:r>
      <w:r>
        <w:rPr>
          <w:rFonts w:ascii="Book Antiqua" w:eastAsia="Book Antiqua" w:hAnsi="Book Antiqua" w:cs="Book Antiqua"/>
          <w:color w:val="000000"/>
        </w:rPr>
        <w:t>: 1-58 [PMID: 24397839 DOI: 10.1111/hepr.12269]</w:t>
      </w:r>
    </w:p>
    <w:p w14:paraId="13EDC440" w14:textId="77777777" w:rsidR="00A77B3E" w:rsidRDefault="00596EDE">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Reddy KR</w:t>
      </w:r>
      <w:r>
        <w:rPr>
          <w:rFonts w:ascii="Book Antiqua" w:eastAsia="Book Antiqua" w:hAnsi="Book Antiqua" w:cs="Book Antiqua"/>
          <w:color w:val="000000"/>
        </w:rPr>
        <w:t>, Beavers KL, Hammond SP, Lim JK, Falck-</w:t>
      </w:r>
      <w:proofErr w:type="spellStart"/>
      <w:r>
        <w:rPr>
          <w:rFonts w:ascii="Book Antiqua" w:eastAsia="Book Antiqua" w:hAnsi="Book Antiqua" w:cs="Book Antiqua"/>
          <w:color w:val="000000"/>
        </w:rPr>
        <w:t>Ytter</w:t>
      </w:r>
      <w:proofErr w:type="spellEnd"/>
      <w:r>
        <w:rPr>
          <w:rFonts w:ascii="Book Antiqua" w:eastAsia="Book Antiqua" w:hAnsi="Book Antiqua" w:cs="Book Antiqua"/>
          <w:color w:val="000000"/>
        </w:rPr>
        <w:t xml:space="preserve"> YT; American Gastroenterological Association Institute. American Gastroenterological Association Institute guideline on the prevention and treatment of hepatitis B virus reactivation during immunosuppressive drug therapy.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148</w:t>
      </w:r>
      <w:r>
        <w:rPr>
          <w:rFonts w:ascii="Book Antiqua" w:eastAsia="Book Antiqua" w:hAnsi="Book Antiqua" w:cs="Book Antiqua"/>
          <w:color w:val="000000"/>
        </w:rPr>
        <w:t>: 215-9; quiz e16-7 [PMID: 25447850 DOI: 10.1053/j.gastro.2014.10.039]</w:t>
      </w:r>
    </w:p>
    <w:p w14:paraId="238E8EB0" w14:textId="77777777" w:rsidR="00A77B3E" w:rsidRDefault="00596EDE">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Sugimoto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Enjoji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Kotoh</w:t>
      </w:r>
      <w:proofErr w:type="spellEnd"/>
      <w:r>
        <w:rPr>
          <w:rFonts w:ascii="Book Antiqua" w:eastAsia="Book Antiqua" w:hAnsi="Book Antiqua" w:cs="Book Antiqua"/>
          <w:color w:val="000000"/>
        </w:rPr>
        <w:t xml:space="preserve"> K, Noguchi K, Tsuruta S, </w:t>
      </w:r>
      <w:proofErr w:type="spellStart"/>
      <w:r>
        <w:rPr>
          <w:rFonts w:ascii="Book Antiqua" w:eastAsia="Book Antiqua" w:hAnsi="Book Antiqua" w:cs="Book Antiqua"/>
          <w:color w:val="000000"/>
        </w:rPr>
        <w:t>Nakamuta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Nawata</w:t>
      </w:r>
      <w:proofErr w:type="spellEnd"/>
      <w:r>
        <w:rPr>
          <w:rFonts w:ascii="Book Antiqua" w:eastAsia="Book Antiqua" w:hAnsi="Book Antiqua" w:cs="Book Antiqua"/>
          <w:color w:val="000000"/>
        </w:rPr>
        <w:t xml:space="preserve"> H. [Effect of lamivudine for hepatitis B virus reactivation in blood cancer patients undergoing immunosuppressive chemotherapy]. </w:t>
      </w:r>
      <w:r>
        <w:rPr>
          <w:rFonts w:ascii="Book Antiqua" w:eastAsia="Book Antiqua" w:hAnsi="Book Antiqua" w:cs="Book Antiqua"/>
          <w:i/>
          <w:iCs/>
          <w:color w:val="000000"/>
        </w:rPr>
        <w:t xml:space="preserve">Fukuoka </w:t>
      </w:r>
      <w:proofErr w:type="spellStart"/>
      <w:r>
        <w:rPr>
          <w:rFonts w:ascii="Book Antiqua" w:eastAsia="Book Antiqua" w:hAnsi="Book Antiqua" w:cs="Book Antiqua"/>
          <w:i/>
          <w:iCs/>
          <w:color w:val="000000"/>
        </w:rPr>
        <w:t>Igaku</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Zasshi</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95</w:t>
      </w:r>
      <w:r>
        <w:rPr>
          <w:rFonts w:ascii="Book Antiqua" w:eastAsia="Book Antiqua" w:hAnsi="Book Antiqua" w:cs="Book Antiqua"/>
          <w:color w:val="000000"/>
        </w:rPr>
        <w:t>: 274-279 [PMID: 15678886]</w:t>
      </w:r>
    </w:p>
    <w:p w14:paraId="2F04BBB2" w14:textId="77777777" w:rsidR="00A77B3E" w:rsidRDefault="00596EDE">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Seto</w:t>
      </w:r>
      <w:proofErr w:type="spellEnd"/>
      <w:r>
        <w:rPr>
          <w:rFonts w:ascii="Book Antiqua" w:eastAsia="Book Antiqua" w:hAnsi="Book Antiqua" w:cs="Book Antiqua"/>
          <w:b/>
          <w:bCs/>
          <w:color w:val="000000"/>
        </w:rPr>
        <w:t xml:space="preserve"> WK</w:t>
      </w:r>
      <w:r>
        <w:rPr>
          <w:rFonts w:ascii="Book Antiqua" w:eastAsia="Book Antiqua" w:hAnsi="Book Antiqua" w:cs="Book Antiqua"/>
          <w:color w:val="000000"/>
        </w:rPr>
        <w:t xml:space="preserve">, Chan TS, Hwang YY, Wong DK, Fung J, Liu KS, Gill H, Lam YF, Lie AK, Lai CL, </w:t>
      </w:r>
      <w:proofErr w:type="spellStart"/>
      <w:r>
        <w:rPr>
          <w:rFonts w:ascii="Book Antiqua" w:eastAsia="Book Antiqua" w:hAnsi="Book Antiqua" w:cs="Book Antiqua"/>
          <w:color w:val="000000"/>
        </w:rPr>
        <w:t>Kwong</w:t>
      </w:r>
      <w:proofErr w:type="spellEnd"/>
      <w:r>
        <w:rPr>
          <w:rFonts w:ascii="Book Antiqua" w:eastAsia="Book Antiqua" w:hAnsi="Book Antiqua" w:cs="Book Antiqua"/>
          <w:color w:val="000000"/>
        </w:rPr>
        <w:t xml:space="preserve"> YL, Yuen MF. Hepatitis B reactivation in patients with previous hepatitis B virus exposure undergoing rituximab-containing chemotherapy for lymphoma: a prospective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32</w:t>
      </w:r>
      <w:r>
        <w:rPr>
          <w:rFonts w:ascii="Book Antiqua" w:eastAsia="Book Antiqua" w:hAnsi="Book Antiqua" w:cs="Book Antiqua"/>
          <w:color w:val="000000"/>
        </w:rPr>
        <w:t>: 3736-3743 [PMID: 25287829 DOI: 10.1200/JCO.2014.56.7081]</w:t>
      </w:r>
    </w:p>
    <w:p w14:paraId="63A1799F" w14:textId="77777777" w:rsidR="00A77B3E" w:rsidRDefault="00596EDE">
      <w:pPr>
        <w:spacing w:line="360" w:lineRule="auto"/>
        <w:jc w:val="both"/>
      </w:pPr>
      <w:r>
        <w:rPr>
          <w:rFonts w:ascii="Book Antiqua" w:eastAsia="Book Antiqua" w:hAnsi="Book Antiqua" w:cs="Book Antiqua"/>
          <w:color w:val="000000"/>
        </w:rPr>
        <w:lastRenderedPageBreak/>
        <w:t xml:space="preserve">10 </w:t>
      </w:r>
      <w:proofErr w:type="spellStart"/>
      <w:r>
        <w:rPr>
          <w:rFonts w:ascii="Book Antiqua" w:eastAsia="Book Antiqua" w:hAnsi="Book Antiqua" w:cs="Book Antiqua"/>
          <w:b/>
          <w:bCs/>
          <w:color w:val="000000"/>
        </w:rPr>
        <w:t>Kusumoto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Tanaka Y, Suzuki R, Watanabe T, Nakata M, Takasaki H, Fukushima N, Fukushima T, </w:t>
      </w:r>
      <w:proofErr w:type="spellStart"/>
      <w:r>
        <w:rPr>
          <w:rFonts w:ascii="Book Antiqua" w:eastAsia="Book Antiqua" w:hAnsi="Book Antiqua" w:cs="Book Antiqua"/>
          <w:color w:val="000000"/>
        </w:rPr>
        <w:t>Moriuchi</w:t>
      </w:r>
      <w:proofErr w:type="spellEnd"/>
      <w:r>
        <w:rPr>
          <w:rFonts w:ascii="Book Antiqua" w:eastAsia="Book Antiqua" w:hAnsi="Book Antiqua" w:cs="Book Antiqua"/>
          <w:color w:val="000000"/>
        </w:rPr>
        <w:t xml:space="preserve"> Y, Itoh K, </w:t>
      </w:r>
      <w:proofErr w:type="spellStart"/>
      <w:r>
        <w:rPr>
          <w:rFonts w:ascii="Book Antiqua" w:eastAsia="Book Antiqua" w:hAnsi="Book Antiqua" w:cs="Book Antiqua"/>
          <w:color w:val="000000"/>
        </w:rPr>
        <w:t>Nosaka</w:t>
      </w:r>
      <w:proofErr w:type="spellEnd"/>
      <w:r>
        <w:rPr>
          <w:rFonts w:ascii="Book Antiqua" w:eastAsia="Book Antiqua" w:hAnsi="Book Antiqua" w:cs="Book Antiqua"/>
          <w:color w:val="000000"/>
        </w:rPr>
        <w:t xml:space="preserve"> K, Choi I, </w:t>
      </w:r>
      <w:proofErr w:type="spellStart"/>
      <w:r>
        <w:rPr>
          <w:rFonts w:ascii="Book Antiqua" w:eastAsia="Book Antiqua" w:hAnsi="Book Antiqua" w:cs="Book Antiqua"/>
          <w:color w:val="000000"/>
        </w:rPr>
        <w:t>Sawa</w:t>
      </w:r>
      <w:proofErr w:type="spellEnd"/>
      <w:r>
        <w:rPr>
          <w:rFonts w:ascii="Book Antiqua" w:eastAsia="Book Antiqua" w:hAnsi="Book Antiqua" w:cs="Book Antiqua"/>
          <w:color w:val="000000"/>
        </w:rPr>
        <w:t xml:space="preserve"> M, Okamoto R, </w:t>
      </w:r>
      <w:proofErr w:type="spellStart"/>
      <w:r>
        <w:rPr>
          <w:rFonts w:ascii="Book Antiqua" w:eastAsia="Book Antiqua" w:hAnsi="Book Antiqua" w:cs="Book Antiqua"/>
          <w:color w:val="000000"/>
        </w:rPr>
        <w:t>Tsujimura</w:t>
      </w:r>
      <w:proofErr w:type="spellEnd"/>
      <w:r>
        <w:rPr>
          <w:rFonts w:ascii="Book Antiqua" w:eastAsia="Book Antiqua" w:hAnsi="Book Antiqua" w:cs="Book Antiqua"/>
          <w:color w:val="000000"/>
        </w:rPr>
        <w:t xml:space="preserve"> H, Uchida T, Suzuki S, Okamoto M, Takahashi T, </w:t>
      </w:r>
      <w:proofErr w:type="spellStart"/>
      <w:r>
        <w:rPr>
          <w:rFonts w:ascii="Book Antiqua" w:eastAsia="Book Antiqua" w:hAnsi="Book Antiqua" w:cs="Book Antiqua"/>
          <w:color w:val="000000"/>
        </w:rPr>
        <w:t>Sugiura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Onishi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Kohri</w:t>
      </w:r>
      <w:proofErr w:type="spellEnd"/>
      <w:r>
        <w:rPr>
          <w:rFonts w:ascii="Book Antiqua" w:eastAsia="Book Antiqua" w:hAnsi="Book Antiqua" w:cs="Book Antiqua"/>
          <w:color w:val="000000"/>
        </w:rPr>
        <w:t xml:space="preserve"> M, Yoshida S, Sakai R, Kojima M, Takahashi H, Tomita A, Maruyama D, Atsuta Y, Tanaka E, Suzuki T, Kinoshita T, Ogura M, </w:t>
      </w:r>
      <w:proofErr w:type="spellStart"/>
      <w:r>
        <w:rPr>
          <w:rFonts w:ascii="Book Antiqua" w:eastAsia="Book Antiqua" w:hAnsi="Book Antiqua" w:cs="Book Antiqua"/>
          <w:color w:val="000000"/>
        </w:rPr>
        <w:t>Mizokami</w:t>
      </w:r>
      <w:proofErr w:type="spellEnd"/>
      <w:r>
        <w:rPr>
          <w:rFonts w:ascii="Book Antiqua" w:eastAsia="Book Antiqua" w:hAnsi="Book Antiqua" w:cs="Book Antiqua"/>
          <w:color w:val="000000"/>
        </w:rPr>
        <w:t xml:space="preserve"> M, Ueda R. Monitoring of Hepatitis B Virus (HBV) DNA and Risk of HBV Reactivation in B-Cell Lymphoma: A Prospective Observational Study.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61</w:t>
      </w:r>
      <w:r>
        <w:rPr>
          <w:rFonts w:ascii="Book Antiqua" w:eastAsia="Book Antiqua" w:hAnsi="Book Antiqua" w:cs="Book Antiqua"/>
          <w:color w:val="000000"/>
        </w:rPr>
        <w:t>: 719-729 [PMID: 25935551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/civ344]</w:t>
      </w:r>
    </w:p>
    <w:p w14:paraId="44C3C06C" w14:textId="77777777" w:rsidR="00A77B3E" w:rsidRDefault="00596EDE">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Mochida S</w:t>
      </w:r>
      <w:r>
        <w:rPr>
          <w:rFonts w:ascii="Book Antiqua" w:eastAsia="Book Antiqua" w:hAnsi="Book Antiqua" w:cs="Book Antiqua"/>
          <w:color w:val="000000"/>
        </w:rPr>
        <w:t xml:space="preserve">, Nakao M, Nakayama N, Uchida Y, </w:t>
      </w:r>
      <w:proofErr w:type="spellStart"/>
      <w:r>
        <w:rPr>
          <w:rFonts w:ascii="Book Antiqua" w:eastAsia="Book Antiqua" w:hAnsi="Book Antiqua" w:cs="Book Antiqua"/>
          <w:color w:val="000000"/>
        </w:rPr>
        <w:t>Nagoshi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Ido</w:t>
      </w:r>
      <w:proofErr w:type="spellEnd"/>
      <w:r>
        <w:rPr>
          <w:rFonts w:ascii="Book Antiqua" w:eastAsia="Book Antiqua" w:hAnsi="Book Antiqua" w:cs="Book Antiqua"/>
          <w:color w:val="000000"/>
        </w:rPr>
        <w:t xml:space="preserve"> A, Mimura T, </w:t>
      </w:r>
      <w:proofErr w:type="spellStart"/>
      <w:r>
        <w:rPr>
          <w:rFonts w:ascii="Book Antiqua" w:eastAsia="Book Antiqua" w:hAnsi="Book Antiqua" w:cs="Book Antiqua"/>
          <w:color w:val="000000"/>
        </w:rPr>
        <w:t>Harigai</w:t>
      </w:r>
      <w:proofErr w:type="spellEnd"/>
      <w:r>
        <w:rPr>
          <w:rFonts w:ascii="Book Antiqua" w:eastAsia="Book Antiqua" w:hAnsi="Book Antiqua" w:cs="Book Antiqua"/>
          <w:color w:val="000000"/>
        </w:rPr>
        <w:t xml:space="preserve"> M, Kaneko H, Kobayashi H, </w:t>
      </w:r>
      <w:proofErr w:type="spellStart"/>
      <w:r>
        <w:rPr>
          <w:rFonts w:ascii="Book Antiqua" w:eastAsia="Book Antiqua" w:hAnsi="Book Antiqua" w:cs="Book Antiqua"/>
          <w:color w:val="000000"/>
        </w:rPr>
        <w:t>Tsuchida</w:t>
      </w:r>
      <w:proofErr w:type="spellEnd"/>
      <w:r>
        <w:rPr>
          <w:rFonts w:ascii="Book Antiqua" w:eastAsia="Book Antiqua" w:hAnsi="Book Antiqua" w:cs="Book Antiqua"/>
          <w:color w:val="000000"/>
        </w:rPr>
        <w:t xml:space="preserve"> T, Suzuki H, </w:t>
      </w:r>
      <w:proofErr w:type="spellStart"/>
      <w:r>
        <w:rPr>
          <w:rFonts w:ascii="Book Antiqua" w:eastAsia="Book Antiqua" w:hAnsi="Book Antiqua" w:cs="Book Antiqua"/>
          <w:color w:val="000000"/>
        </w:rPr>
        <w:t>Ura</w:t>
      </w:r>
      <w:proofErr w:type="spellEnd"/>
      <w:r>
        <w:rPr>
          <w:rFonts w:ascii="Book Antiqua" w:eastAsia="Book Antiqua" w:hAnsi="Book Antiqua" w:cs="Book Antiqua"/>
          <w:color w:val="000000"/>
        </w:rPr>
        <w:t xml:space="preserve"> N, Nakamura Y, </w:t>
      </w:r>
      <w:proofErr w:type="spellStart"/>
      <w:r>
        <w:rPr>
          <w:rFonts w:ascii="Book Antiqua" w:eastAsia="Book Antiqua" w:hAnsi="Book Antiqua" w:cs="Book Antiqua"/>
          <w:color w:val="000000"/>
        </w:rPr>
        <w:t>Bessho</w:t>
      </w:r>
      <w:proofErr w:type="spellEnd"/>
      <w:r>
        <w:rPr>
          <w:rFonts w:ascii="Book Antiqua" w:eastAsia="Book Antiqua" w:hAnsi="Book Antiqua" w:cs="Book Antiqua"/>
          <w:color w:val="000000"/>
        </w:rPr>
        <w:t xml:space="preserve"> M, Dan K, </w:t>
      </w:r>
      <w:proofErr w:type="spellStart"/>
      <w:r>
        <w:rPr>
          <w:rFonts w:ascii="Book Antiqua" w:eastAsia="Book Antiqua" w:hAnsi="Book Antiqua" w:cs="Book Antiqua"/>
          <w:color w:val="000000"/>
        </w:rPr>
        <w:t>Kusumoto</w:t>
      </w:r>
      <w:proofErr w:type="spellEnd"/>
      <w:r>
        <w:rPr>
          <w:rFonts w:ascii="Book Antiqua" w:eastAsia="Book Antiqua" w:hAnsi="Book Antiqua" w:cs="Book Antiqua"/>
          <w:color w:val="000000"/>
        </w:rPr>
        <w:t xml:space="preserve"> S, Sasaki Y,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H, Suzuki F, Ikeda K, Yamamoto K, </w:t>
      </w:r>
      <w:proofErr w:type="spellStart"/>
      <w:r>
        <w:rPr>
          <w:rFonts w:ascii="Book Antiqua" w:eastAsia="Book Antiqua" w:hAnsi="Book Antiqua" w:cs="Book Antiqua"/>
          <w:color w:val="000000"/>
        </w:rPr>
        <w:t>Takikawa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Tsubouchi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Mizokami</w:t>
      </w:r>
      <w:proofErr w:type="spellEnd"/>
      <w:r>
        <w:rPr>
          <w:rFonts w:ascii="Book Antiqua" w:eastAsia="Book Antiqua" w:hAnsi="Book Antiqua" w:cs="Book Antiqua"/>
          <w:color w:val="000000"/>
        </w:rPr>
        <w:t xml:space="preserve"> M. Nationwide prospective and retrospective surveys for hepatitis B virus reactivation during immunosuppressive therapies.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51</w:t>
      </w:r>
      <w:r>
        <w:rPr>
          <w:rFonts w:ascii="Book Antiqua" w:eastAsia="Book Antiqua" w:hAnsi="Book Antiqua" w:cs="Book Antiqua"/>
          <w:color w:val="000000"/>
        </w:rPr>
        <w:t>: 999-1010 [PMID: 26831356 DOI: 10.1007/s00535-016-1168-2]</w:t>
      </w:r>
    </w:p>
    <w:p w14:paraId="24B9CC26" w14:textId="77777777" w:rsidR="00A77B3E" w:rsidRDefault="00596EDE">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Kotake</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Satake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Okita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Hatachi</w:t>
      </w:r>
      <w:proofErr w:type="spellEnd"/>
      <w:r>
        <w:rPr>
          <w:rFonts w:ascii="Book Antiqua" w:eastAsia="Book Antiqua" w:hAnsi="Book Antiqua" w:cs="Book Antiqua"/>
          <w:color w:val="000000"/>
        </w:rPr>
        <w:t xml:space="preserve"> Y, Hamada M, Omiya M, </w:t>
      </w:r>
      <w:proofErr w:type="spellStart"/>
      <w:r>
        <w:rPr>
          <w:rFonts w:ascii="Book Antiqua" w:eastAsia="Book Antiqua" w:hAnsi="Book Antiqua" w:cs="Book Antiqua"/>
          <w:color w:val="000000"/>
        </w:rPr>
        <w:t>Yasui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Hashida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Kaihara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Inokuma</w:t>
      </w:r>
      <w:proofErr w:type="spellEnd"/>
      <w:r>
        <w:rPr>
          <w:rFonts w:ascii="Book Antiqua" w:eastAsia="Book Antiqua" w:hAnsi="Book Antiqua" w:cs="Book Antiqua"/>
          <w:color w:val="000000"/>
        </w:rPr>
        <w:t xml:space="preserve"> T, Tsuji A. Prevalence and risk factors of hepatitis B virus reactivation in patients with solid tumors with resolved HBV infection. </w:t>
      </w:r>
      <w:r>
        <w:rPr>
          <w:rFonts w:ascii="Book Antiqua" w:eastAsia="Book Antiqua" w:hAnsi="Book Antiqua" w:cs="Book Antiqua"/>
          <w:i/>
          <w:iCs/>
          <w:color w:val="000000"/>
        </w:rPr>
        <w:t>Asia Pac J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63-68 [PMID: 29984542 DOI: 10.1111/ajco.13050]</w:t>
      </w:r>
    </w:p>
    <w:p w14:paraId="06D98A47" w14:textId="77777777" w:rsidR="00A77B3E" w:rsidRDefault="00596EDE">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Ling WH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Soe</w:t>
      </w:r>
      <w:proofErr w:type="spellEnd"/>
      <w:r>
        <w:rPr>
          <w:rFonts w:ascii="Book Antiqua" w:eastAsia="Book Antiqua" w:hAnsi="Book Antiqua" w:cs="Book Antiqua"/>
          <w:color w:val="000000"/>
        </w:rPr>
        <w:t xml:space="preserve"> PP, Pang AS, Lee SC. Hepatitis B virus reactivation risk varies with different chemotherapy regimens commonly used in solid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108</w:t>
      </w:r>
      <w:r>
        <w:rPr>
          <w:rFonts w:ascii="Book Antiqua" w:eastAsia="Book Antiqua" w:hAnsi="Book Antiqua" w:cs="Book Antiqua"/>
          <w:color w:val="000000"/>
        </w:rPr>
        <w:t>: 1931-1935 [PMID: 23652302 DOI: 10.1038/bjc.2013.225]</w:t>
      </w:r>
    </w:p>
    <w:p w14:paraId="629A694F" w14:textId="77777777" w:rsidR="00A77B3E" w:rsidRDefault="00596EDE">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Matsubara T</w:t>
      </w:r>
      <w:r>
        <w:rPr>
          <w:rFonts w:ascii="Book Antiqua" w:eastAsia="Book Antiqua" w:hAnsi="Book Antiqua" w:cs="Book Antiqua"/>
          <w:color w:val="000000"/>
        </w:rPr>
        <w:t xml:space="preserve">, Nishida T, </w:t>
      </w:r>
      <w:proofErr w:type="spellStart"/>
      <w:r>
        <w:rPr>
          <w:rFonts w:ascii="Book Antiqua" w:eastAsia="Book Antiqua" w:hAnsi="Book Antiqua" w:cs="Book Antiqua"/>
          <w:color w:val="000000"/>
        </w:rPr>
        <w:t>Shimoda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Shimakoshi</w:t>
      </w:r>
      <w:proofErr w:type="spellEnd"/>
      <w:r>
        <w:rPr>
          <w:rFonts w:ascii="Book Antiqua" w:eastAsia="Book Antiqua" w:hAnsi="Book Antiqua" w:cs="Book Antiqua"/>
          <w:color w:val="000000"/>
        </w:rPr>
        <w:t xml:space="preserve"> H, Amano T, Sugimoto A, Takahashi K, Mukai K, Yamamoto M, Hayashi S, Nakajima S, Fukui K, Inada M. The combination of anti-HBc and anti-HBs levels is a useful predictor of the development of chemotherapy-induced reactivation in lymphoma patients with resolved HBV infection.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6543-6552 [PMID: 29151907 DOI: 10.3892/ol.2017.7012]</w:t>
      </w:r>
    </w:p>
    <w:p w14:paraId="58C6D949" w14:textId="77777777" w:rsidR="00A77B3E" w:rsidRDefault="00596EDE">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Yang HC</w:t>
      </w:r>
      <w:r>
        <w:rPr>
          <w:rFonts w:ascii="Book Antiqua" w:eastAsia="Book Antiqua" w:hAnsi="Book Antiqua" w:cs="Book Antiqua"/>
          <w:color w:val="000000"/>
        </w:rPr>
        <w:t xml:space="preserve">, Tsou HH, Pei SN, Chang CS, Chen JH, Yao M, Lin SJ, Lin J, Yuan Q, Xia N, Liu TW, Chen PJ, Cheng AL, Hsu C; Taiwan Cooperative Oncology Group. Quantification of HBV core antibodies may help predict HBV reactivation in patients </w:t>
      </w:r>
      <w:r>
        <w:rPr>
          <w:rFonts w:ascii="Book Antiqua" w:eastAsia="Book Antiqua" w:hAnsi="Book Antiqua" w:cs="Book Antiqua"/>
          <w:color w:val="000000"/>
        </w:rPr>
        <w:lastRenderedPageBreak/>
        <w:t xml:space="preserve">with lymphoma and resolved HBV infection.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286-292 [PMID: 29551710 DOI: 10.1016/j.jhep.2018.02.033]</w:t>
      </w:r>
    </w:p>
    <w:p w14:paraId="5F8A9A56" w14:textId="77777777" w:rsidR="00A77B3E" w:rsidRDefault="00596EDE">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Taira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Satake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Momose</w:t>
      </w:r>
      <w:proofErr w:type="spellEnd"/>
      <w:r>
        <w:rPr>
          <w:rFonts w:ascii="Book Antiqua" w:eastAsia="Book Antiqua" w:hAnsi="Book Antiqua" w:cs="Book Antiqua"/>
          <w:color w:val="000000"/>
        </w:rPr>
        <w:t xml:space="preserve"> S, Hino S, Suzuki Y, </w:t>
      </w:r>
      <w:proofErr w:type="spellStart"/>
      <w:r>
        <w:rPr>
          <w:rFonts w:ascii="Book Antiqua" w:eastAsia="Book Antiqua" w:hAnsi="Book Antiqua" w:cs="Book Antiqua"/>
          <w:color w:val="000000"/>
        </w:rPr>
        <w:t>Murokawa</w:t>
      </w:r>
      <w:proofErr w:type="spellEnd"/>
      <w:r>
        <w:rPr>
          <w:rFonts w:ascii="Book Antiqua" w:eastAsia="Book Antiqua" w:hAnsi="Book Antiqua" w:cs="Book Antiqua"/>
          <w:color w:val="000000"/>
        </w:rPr>
        <w:t xml:space="preserve"> H, Uchida S, Tadokoro K. Residual risk of transfusion-transmitted hepatitis B virus (HBV) infection caused by blood components derived from donors with occult HBV infection in Japan. </w:t>
      </w:r>
      <w:r>
        <w:rPr>
          <w:rFonts w:ascii="Book Antiqua" w:eastAsia="Book Antiqua" w:hAnsi="Book Antiqua" w:cs="Book Antiqua"/>
          <w:i/>
          <w:iCs/>
          <w:color w:val="000000"/>
        </w:rPr>
        <w:t>Transfusion</w:t>
      </w:r>
      <w:r>
        <w:rPr>
          <w:rFonts w:ascii="Book Antiqua" w:eastAsia="Book Antiqua" w:hAnsi="Book Antiqua" w:cs="Book Antiqua"/>
          <w:color w:val="000000"/>
        </w:rPr>
        <w:t xml:space="preserve"> 2013; </w:t>
      </w:r>
      <w:r>
        <w:rPr>
          <w:rFonts w:ascii="Book Antiqua" w:eastAsia="Book Antiqua" w:hAnsi="Book Antiqua" w:cs="Book Antiqua"/>
          <w:b/>
          <w:bCs/>
          <w:color w:val="000000"/>
        </w:rPr>
        <w:t>53</w:t>
      </w:r>
      <w:r>
        <w:rPr>
          <w:rFonts w:ascii="Book Antiqua" w:eastAsia="Book Antiqua" w:hAnsi="Book Antiqua" w:cs="Book Antiqua"/>
          <w:color w:val="000000"/>
        </w:rPr>
        <w:t>: 1393-1404 [PMID: 23033944 DOI: 10.1111/j.1537-2995.2012.03909.x]</w:t>
      </w:r>
    </w:p>
    <w:p w14:paraId="634FC6C2" w14:textId="77777777" w:rsidR="00A77B3E" w:rsidRDefault="00596EDE">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Liaw</w:t>
      </w:r>
      <w:proofErr w:type="spellEnd"/>
      <w:r>
        <w:rPr>
          <w:rFonts w:ascii="Book Antiqua" w:eastAsia="Book Antiqua" w:hAnsi="Book Antiqua" w:cs="Book Antiqua"/>
          <w:b/>
          <w:bCs/>
          <w:color w:val="000000"/>
        </w:rPr>
        <w:t xml:space="preserve"> YF</w:t>
      </w:r>
      <w:r>
        <w:rPr>
          <w:rFonts w:ascii="Book Antiqua" w:eastAsia="Book Antiqua" w:hAnsi="Book Antiqua" w:cs="Book Antiqua"/>
          <w:color w:val="000000"/>
        </w:rPr>
        <w:t xml:space="preserve">, Sheen IS, Chen TJ, Chu CM, Pao CC. Incidence, determinants and significance of delayed clearance of serum HBsAg in chronic hepatitis B virus infection: a prospective study.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1991; </w:t>
      </w:r>
      <w:r>
        <w:rPr>
          <w:rFonts w:ascii="Book Antiqua" w:eastAsia="Book Antiqua" w:hAnsi="Book Antiqua" w:cs="Book Antiqua"/>
          <w:b/>
          <w:bCs/>
          <w:color w:val="000000"/>
        </w:rPr>
        <w:t>13</w:t>
      </w:r>
      <w:r>
        <w:rPr>
          <w:rFonts w:ascii="Book Antiqua" w:eastAsia="Book Antiqua" w:hAnsi="Book Antiqua" w:cs="Book Antiqua"/>
          <w:color w:val="000000"/>
        </w:rPr>
        <w:t>: 627-631 [PMID: 2010157]</w:t>
      </w:r>
    </w:p>
    <w:p w14:paraId="0688E170" w14:textId="77777777" w:rsidR="00A77B3E" w:rsidRDefault="00596EDE">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Liu J</w:t>
      </w:r>
      <w:r>
        <w:rPr>
          <w:rFonts w:ascii="Book Antiqua" w:eastAsia="Book Antiqua" w:hAnsi="Book Antiqua" w:cs="Book Antiqua"/>
          <w:color w:val="000000"/>
        </w:rPr>
        <w:t xml:space="preserve">, Yang HI, Lee MH, Lu SN, Jen CL, Wang LY, You SL, </w:t>
      </w:r>
      <w:proofErr w:type="spellStart"/>
      <w:r>
        <w:rPr>
          <w:rFonts w:ascii="Book Antiqua" w:eastAsia="Book Antiqua" w:hAnsi="Book Antiqua" w:cs="Book Antiqua"/>
          <w:color w:val="000000"/>
        </w:rPr>
        <w:t>Iloeje</w:t>
      </w:r>
      <w:proofErr w:type="spellEnd"/>
      <w:r>
        <w:rPr>
          <w:rFonts w:ascii="Book Antiqua" w:eastAsia="Book Antiqua" w:hAnsi="Book Antiqua" w:cs="Book Antiqua"/>
          <w:color w:val="000000"/>
        </w:rPr>
        <w:t xml:space="preserve"> UH, Chen CJ; REVEAL-HBV Study Group. Incidence and determinants of spontaneous hepatitis B surface antigen </w:t>
      </w:r>
      <w:proofErr w:type="spellStart"/>
      <w:r>
        <w:rPr>
          <w:rFonts w:ascii="Book Antiqua" w:eastAsia="Book Antiqua" w:hAnsi="Book Antiqua" w:cs="Book Antiqua"/>
          <w:color w:val="000000"/>
        </w:rPr>
        <w:t>seroclearance</w:t>
      </w:r>
      <w:proofErr w:type="spellEnd"/>
      <w:r>
        <w:rPr>
          <w:rFonts w:ascii="Book Antiqua" w:eastAsia="Book Antiqua" w:hAnsi="Book Antiqua" w:cs="Book Antiqua"/>
          <w:color w:val="000000"/>
        </w:rPr>
        <w:t xml:space="preserve">: a community-based follow-up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139</w:t>
      </w:r>
      <w:r>
        <w:rPr>
          <w:rFonts w:ascii="Book Antiqua" w:eastAsia="Book Antiqua" w:hAnsi="Book Antiqua" w:cs="Book Antiqua"/>
          <w:color w:val="000000"/>
        </w:rPr>
        <w:t>: 474-482 [PMID: 20434450 DOI: 10.1053/j.gastro.2010.04.048]</w:t>
      </w:r>
    </w:p>
    <w:p w14:paraId="4C3D3AD0" w14:textId="77777777" w:rsidR="00A77B3E" w:rsidRDefault="00596EDE">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Paul S</w:t>
      </w:r>
      <w:r>
        <w:rPr>
          <w:rFonts w:ascii="Book Antiqua" w:eastAsia="Book Antiqua" w:hAnsi="Book Antiqua" w:cs="Book Antiqua"/>
          <w:color w:val="000000"/>
        </w:rPr>
        <w:t xml:space="preserve">, Dickstein A, Saxena A, </w:t>
      </w:r>
      <w:proofErr w:type="spellStart"/>
      <w:r>
        <w:rPr>
          <w:rFonts w:ascii="Book Antiqua" w:eastAsia="Book Antiqua" w:hAnsi="Book Antiqua" w:cs="Book Antiqua"/>
          <w:color w:val="000000"/>
        </w:rPr>
        <w:t>Terrin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Viveiros</w:t>
      </w:r>
      <w:proofErr w:type="spellEnd"/>
      <w:r>
        <w:rPr>
          <w:rFonts w:ascii="Book Antiqua" w:eastAsia="Book Antiqua" w:hAnsi="Book Antiqua" w:cs="Book Antiqua"/>
          <w:color w:val="000000"/>
        </w:rPr>
        <w:t xml:space="preserve"> K, Balk EM, Wong JB. Role of surface antibody in hepatitis B reactivation in patients with resolved infection and hematologic malignancy: A meta-analysis.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379-388 [PMID: 28128861 DOI: 10.1002/hep.29082]</w:t>
      </w:r>
    </w:p>
    <w:p w14:paraId="64060F15" w14:textId="02C51701" w:rsidR="00A77B3E" w:rsidRDefault="00596EDE">
      <w:pPr>
        <w:spacing w:line="360" w:lineRule="auto"/>
        <w:jc w:val="both"/>
      </w:pPr>
      <w:r w:rsidRPr="002B3A25">
        <w:rPr>
          <w:rFonts w:ascii="Book Antiqua" w:eastAsia="Book Antiqua" w:hAnsi="Book Antiqua" w:cs="Book Antiqua"/>
          <w:color w:val="000000"/>
          <w:highlight w:val="yellow"/>
        </w:rPr>
        <w:t xml:space="preserve">20 </w:t>
      </w:r>
      <w:r w:rsidRPr="002B3A25">
        <w:rPr>
          <w:rFonts w:ascii="Book Antiqua" w:eastAsia="Book Antiqua" w:hAnsi="Book Antiqua" w:cs="Book Antiqua"/>
          <w:b/>
          <w:bCs/>
          <w:color w:val="000000"/>
          <w:highlight w:val="yellow"/>
        </w:rPr>
        <w:t>M. Ikeda</w:t>
      </w:r>
      <w:r w:rsidRPr="002B3A25">
        <w:rPr>
          <w:rFonts w:ascii="Book Antiqua" w:eastAsia="Book Antiqua" w:hAnsi="Book Antiqua" w:cs="Book Antiqua"/>
          <w:color w:val="000000"/>
          <w:highlight w:val="yellow"/>
        </w:rPr>
        <w:t>.</w:t>
      </w:r>
      <w:r w:rsidR="00BB39DD" w:rsidRPr="002B3A25">
        <w:rPr>
          <w:rFonts w:ascii="Book Antiqua" w:eastAsia="Book Antiqua" w:hAnsi="Book Antiqua" w:cs="Book Antiqua"/>
          <w:color w:val="000000"/>
          <w:highlight w:val="yellow"/>
        </w:rPr>
        <w:t xml:space="preserve"> </w:t>
      </w:r>
      <w:r w:rsidRPr="002B3A25">
        <w:rPr>
          <w:rFonts w:ascii="Book Antiqua" w:eastAsia="Book Antiqua" w:hAnsi="Book Antiqua" w:cs="Book Antiqua"/>
          <w:color w:val="000000"/>
          <w:highlight w:val="yellow"/>
        </w:rPr>
        <w:t>Health and Labor Sciences Research Grant Subsidies for Overcoming Hepatitis and Other Emergency Measures (Hepatitis Field) “A virus that aims to establish preventive measures against hepatitis B virus reactivation during cancer chemotherapy and immunosuppressive therapy” Study on Factors and Host Factors ", Multi-institutional joint research on hepatitis B virus reactivation by sorafenib 2014 Joint Research Report (article Japanese) 2015</w:t>
      </w:r>
    </w:p>
    <w:p w14:paraId="577D8A72" w14:textId="77777777" w:rsidR="00A77B3E" w:rsidRDefault="00596EDE">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Jang JW</w:t>
      </w:r>
      <w:r>
        <w:rPr>
          <w:rFonts w:ascii="Book Antiqua" w:eastAsia="Book Antiqua" w:hAnsi="Book Antiqua" w:cs="Book Antiqua"/>
          <w:color w:val="000000"/>
        </w:rPr>
        <w:t xml:space="preserve">, Kim YW, Lee SW, Kwon JH, Nam SW, Bae SH, Choi JY, Yoon SK, Chung KW. Reactivation of hepatitis B virus in HBsAg-negative patients with hepatocellular carcinoma.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e0122041 [PMID: 25894607 DOI: 10.1371/journal.pone.0122041]</w:t>
      </w:r>
    </w:p>
    <w:p w14:paraId="06350DE3" w14:textId="77777777" w:rsidR="00A77B3E" w:rsidRDefault="00596EDE">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Alward</w:t>
      </w:r>
      <w:proofErr w:type="spellEnd"/>
      <w:r>
        <w:rPr>
          <w:rFonts w:ascii="Book Antiqua" w:eastAsia="Book Antiqua" w:hAnsi="Book Antiqua" w:cs="Book Antiqua"/>
          <w:b/>
          <w:bCs/>
          <w:color w:val="000000"/>
        </w:rPr>
        <w:t xml:space="preserve"> WL</w:t>
      </w:r>
      <w:r>
        <w:rPr>
          <w:rFonts w:ascii="Book Antiqua" w:eastAsia="Book Antiqua" w:hAnsi="Book Antiqua" w:cs="Book Antiqua"/>
          <w:color w:val="000000"/>
        </w:rPr>
        <w:t xml:space="preserve">, McMahon BJ, Hall DB, Heyward WL, Francis DP, Bender TR. The long-term serological course of asymptomatic hepatitis B virus carriers and the development </w:t>
      </w:r>
      <w:r>
        <w:rPr>
          <w:rFonts w:ascii="Book Antiqua" w:eastAsia="Book Antiqua" w:hAnsi="Book Antiqua" w:cs="Book Antiqua"/>
          <w:color w:val="000000"/>
        </w:rPr>
        <w:lastRenderedPageBreak/>
        <w:t xml:space="preserve">of primary hepatocellular carcinoma.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1985; </w:t>
      </w:r>
      <w:r>
        <w:rPr>
          <w:rFonts w:ascii="Book Antiqua" w:eastAsia="Book Antiqua" w:hAnsi="Book Antiqua" w:cs="Book Antiqua"/>
          <w:b/>
          <w:bCs/>
          <w:color w:val="000000"/>
        </w:rPr>
        <w:t>151</w:t>
      </w:r>
      <w:r>
        <w:rPr>
          <w:rFonts w:ascii="Book Antiqua" w:eastAsia="Book Antiqua" w:hAnsi="Book Antiqua" w:cs="Book Antiqua"/>
          <w:color w:val="000000"/>
        </w:rPr>
        <w:t>: 604-609 [PMID: 2982971 DOI: 10.1093/</w:t>
      </w:r>
      <w:proofErr w:type="spellStart"/>
      <w:r>
        <w:rPr>
          <w:rFonts w:ascii="Book Antiqua" w:eastAsia="Book Antiqua" w:hAnsi="Book Antiqua" w:cs="Book Antiqua"/>
          <w:color w:val="000000"/>
        </w:rPr>
        <w:t>infdis</w:t>
      </w:r>
      <w:proofErr w:type="spellEnd"/>
      <w:r>
        <w:rPr>
          <w:rFonts w:ascii="Book Antiqua" w:eastAsia="Book Antiqua" w:hAnsi="Book Antiqua" w:cs="Book Antiqua"/>
          <w:color w:val="000000"/>
        </w:rPr>
        <w:t>/151.4.604]</w:t>
      </w:r>
    </w:p>
    <w:p w14:paraId="3C62621B" w14:textId="77777777" w:rsidR="00A77B3E" w:rsidRDefault="00596EDE">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Loomba R</w:t>
      </w:r>
      <w:r>
        <w:rPr>
          <w:rFonts w:ascii="Book Antiqua" w:eastAsia="Book Antiqua" w:hAnsi="Book Antiqua" w:cs="Book Antiqua"/>
          <w:color w:val="000000"/>
        </w:rPr>
        <w:t xml:space="preserve">, Liang TJ. Hepatitis B Reactivation Associated With Immune Suppressive and Biological Modifier Therapies: Current Concepts, Management Strategies, and Future Directions.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152</w:t>
      </w:r>
      <w:r>
        <w:rPr>
          <w:rFonts w:ascii="Book Antiqua" w:eastAsia="Book Antiqua" w:hAnsi="Book Antiqua" w:cs="Book Antiqua"/>
          <w:color w:val="000000"/>
        </w:rPr>
        <w:t>: 1297-1309 [PMID: 28219691 DOI: 10.1053/j.gastro.2017.02.009]</w:t>
      </w:r>
    </w:p>
    <w:p w14:paraId="255A78D5" w14:textId="18006E26" w:rsidR="00A77B3E" w:rsidRDefault="00596EDE">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Chou HH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xml:space="preserve"> WH, Wu LL, Cheng CH, Chung CH, </w:t>
      </w:r>
      <w:proofErr w:type="spellStart"/>
      <w:r>
        <w:rPr>
          <w:rFonts w:ascii="Book Antiqua" w:eastAsia="Book Antiqua" w:hAnsi="Book Antiqua" w:cs="Book Antiqua"/>
          <w:color w:val="000000"/>
        </w:rPr>
        <w:t>Horng</w:t>
      </w:r>
      <w:proofErr w:type="spellEnd"/>
      <w:r>
        <w:rPr>
          <w:rFonts w:ascii="Book Antiqua" w:eastAsia="Book Antiqua" w:hAnsi="Book Antiqua" w:cs="Book Antiqua"/>
          <w:color w:val="000000"/>
        </w:rPr>
        <w:t xml:space="preserve"> JH, Ni YH, Tseng HT, Wu D, Lu X, Wang HY, Chen PJ, Chen DS. Age-related immune clearance of hepatitis B virus infection requires the establishment of gut microbiota. </w:t>
      </w:r>
      <w:r w:rsidR="00490DE7">
        <w:rPr>
          <w:rFonts w:ascii="Book Antiqua" w:eastAsia="Book Antiqua" w:hAnsi="Book Antiqua" w:cs="Book Antiqua"/>
          <w:i/>
          <w:iCs/>
          <w:color w:val="000000"/>
        </w:rPr>
        <w:t xml:space="preserve">Proc Natl </w:t>
      </w:r>
      <w:proofErr w:type="spellStart"/>
      <w:r w:rsidR="00490DE7">
        <w:rPr>
          <w:rFonts w:ascii="Book Antiqua" w:eastAsia="Book Antiqua" w:hAnsi="Book Antiqua" w:cs="Book Antiqua"/>
          <w:i/>
          <w:iCs/>
          <w:color w:val="000000"/>
        </w:rPr>
        <w:t>Acad</w:t>
      </w:r>
      <w:proofErr w:type="spellEnd"/>
      <w:r w:rsidR="00490DE7">
        <w:rPr>
          <w:rFonts w:ascii="Book Antiqua" w:eastAsia="Book Antiqua" w:hAnsi="Book Antiqua" w:cs="Book Antiqua"/>
          <w:i/>
          <w:iCs/>
          <w:color w:val="000000"/>
        </w:rPr>
        <w:t xml:space="preserve"> Sci US</w:t>
      </w:r>
      <w:r>
        <w:rPr>
          <w:rFonts w:ascii="Book Antiqua" w:eastAsia="Book Antiqua" w:hAnsi="Book Antiqua" w:cs="Book Antiqua"/>
          <w:i/>
          <w:iCs/>
          <w:color w:val="000000"/>
        </w:rPr>
        <w:t>A</w:t>
      </w:r>
      <w:r>
        <w:rPr>
          <w:rFonts w:ascii="Book Antiqua" w:eastAsia="Book Antiqua" w:hAnsi="Book Antiqua" w:cs="Book Antiqua"/>
          <w:color w:val="000000"/>
        </w:rPr>
        <w:t xml:space="preserve"> 2015; </w:t>
      </w:r>
      <w:r>
        <w:rPr>
          <w:rFonts w:ascii="Book Antiqua" w:eastAsia="Book Antiqua" w:hAnsi="Book Antiqua" w:cs="Book Antiqua"/>
          <w:b/>
          <w:bCs/>
          <w:color w:val="000000"/>
        </w:rPr>
        <w:t>112</w:t>
      </w:r>
      <w:r>
        <w:rPr>
          <w:rFonts w:ascii="Book Antiqua" w:eastAsia="Book Antiqua" w:hAnsi="Book Antiqua" w:cs="Book Antiqua"/>
          <w:color w:val="000000"/>
        </w:rPr>
        <w:t>: 2175-2180 [PMID: 25646429 DOI: 10.1073/pnas.1424775112]</w:t>
      </w:r>
    </w:p>
    <w:p w14:paraId="1ADA40B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1F2B029" w14:textId="77777777" w:rsidR="00A77B3E" w:rsidRDefault="00596EDE">
      <w:pPr>
        <w:spacing w:line="360" w:lineRule="auto"/>
        <w:jc w:val="both"/>
      </w:pPr>
      <w:r>
        <w:rPr>
          <w:rFonts w:ascii="Book Antiqua" w:eastAsia="Book Antiqua" w:hAnsi="Book Antiqua" w:cs="Book Antiqua"/>
          <w:b/>
          <w:color w:val="000000"/>
        </w:rPr>
        <w:lastRenderedPageBreak/>
        <w:t>Footnotes</w:t>
      </w:r>
    </w:p>
    <w:p w14:paraId="165CE765" w14:textId="77777777" w:rsidR="00A77B3E" w:rsidRDefault="00596EDE">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reviewed and approved by the Ethics Committee of the National Hospital Organization Kyushu Cancer Center (Approval No.2017-16).</w:t>
      </w:r>
    </w:p>
    <w:p w14:paraId="0525C0A6" w14:textId="77777777" w:rsidR="00A77B3E" w:rsidRDefault="00A77B3E">
      <w:pPr>
        <w:spacing w:line="360" w:lineRule="auto"/>
        <w:jc w:val="both"/>
      </w:pPr>
    </w:p>
    <w:p w14:paraId="145C4134" w14:textId="77777777" w:rsidR="00A77B3E" w:rsidRDefault="00596EDE">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Patients were not required to give informed consent to the study because the analysis used anonymous clinical data that were obtained after each patient agreed to participate in clinical research by written consent. For full disclosure, the details of the study are published on the home page of National Hospital Organization Kyushu Cancer Center and patients are asked to inform us if they disagree with the use of the clinical data.</w:t>
      </w:r>
    </w:p>
    <w:p w14:paraId="323E1167" w14:textId="77777777" w:rsidR="00A77B3E" w:rsidRDefault="00A77B3E">
      <w:pPr>
        <w:spacing w:line="360" w:lineRule="auto"/>
        <w:jc w:val="both"/>
      </w:pPr>
    </w:p>
    <w:p w14:paraId="122E6806" w14:textId="234B96DF" w:rsidR="00A77B3E" w:rsidRDefault="00596ED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This work was partly supported by funding from Eisai (Grant No.</w:t>
      </w:r>
      <w:r w:rsidR="00D27D88">
        <w:rPr>
          <w:rFonts w:ascii="Book Antiqua" w:eastAsia="Book Antiqua" w:hAnsi="Book Antiqua" w:cs="Book Antiqua"/>
          <w:color w:val="000000"/>
        </w:rPr>
        <w:t xml:space="preserve"> </w:t>
      </w:r>
      <w:r>
        <w:rPr>
          <w:rFonts w:ascii="Book Antiqua" w:eastAsia="Book Antiqua" w:hAnsi="Book Antiqua" w:cs="Book Antiqua"/>
          <w:color w:val="000000"/>
        </w:rPr>
        <w:t>HHCS20181030011)</w:t>
      </w:r>
      <w:r w:rsidR="00D27D88">
        <w:rPr>
          <w:rFonts w:ascii="Book Antiqua" w:eastAsia="Book Antiqua" w:hAnsi="Book Antiqua" w:cs="Book Antiqua"/>
          <w:color w:val="000000"/>
        </w:rPr>
        <w:t xml:space="preserve"> </w:t>
      </w:r>
      <w:r>
        <w:rPr>
          <w:rFonts w:ascii="Book Antiqua" w:eastAsia="Book Antiqua" w:hAnsi="Book Antiqua" w:cs="Book Antiqua"/>
          <w:color w:val="000000"/>
        </w:rPr>
        <w:t>(Tokyo, Japan); however, that did not result in potential conflicts for this study because it was designed and performed independently of this funding agency.</w:t>
      </w:r>
    </w:p>
    <w:p w14:paraId="19596C39" w14:textId="77777777" w:rsidR="00A77B3E" w:rsidRDefault="00A77B3E">
      <w:pPr>
        <w:spacing w:line="360" w:lineRule="auto"/>
        <w:jc w:val="both"/>
      </w:pPr>
    </w:p>
    <w:p w14:paraId="16998979" w14:textId="468CDDFB" w:rsidR="00A77B3E" w:rsidRDefault="00596EDE">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Technical appendix, statistical code, and dataset available from the corresponding author at sugirie5@yahoo.co.jp. Participants gave informed consent for data sharing.</w:t>
      </w:r>
    </w:p>
    <w:p w14:paraId="1B3B945E" w14:textId="77777777" w:rsidR="00A77B3E" w:rsidRDefault="00A77B3E">
      <w:pPr>
        <w:spacing w:line="360" w:lineRule="auto"/>
        <w:jc w:val="both"/>
      </w:pPr>
    </w:p>
    <w:p w14:paraId="57B79078" w14:textId="77777777" w:rsidR="00A77B3E" w:rsidRDefault="00596ED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82E3FE2" w14:textId="77777777" w:rsidR="00A77B3E" w:rsidRDefault="00A77B3E">
      <w:pPr>
        <w:spacing w:line="360" w:lineRule="auto"/>
        <w:jc w:val="both"/>
      </w:pPr>
    </w:p>
    <w:p w14:paraId="61559758" w14:textId="3745907F" w:rsidR="00A77B3E" w:rsidRDefault="00596ED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w:t>
      </w:r>
      <w:r w:rsidR="00BB39DD">
        <w:rPr>
          <w:rFonts w:ascii="Book Antiqua" w:eastAsia="Book Antiqua" w:hAnsi="Book Antiqua" w:cs="Book Antiqua"/>
          <w:color w:val="000000"/>
        </w:rPr>
        <w:t>ted man</w:t>
      </w:r>
      <w:r>
        <w:rPr>
          <w:rFonts w:ascii="Book Antiqua" w:eastAsia="Book Antiqua" w:hAnsi="Book Antiqua" w:cs="Book Antiqua"/>
          <w:color w:val="000000"/>
        </w:rPr>
        <w:t>uscript</w:t>
      </w:r>
    </w:p>
    <w:p w14:paraId="2B9BE76F" w14:textId="77777777" w:rsidR="00A77B3E" w:rsidRDefault="00A77B3E">
      <w:pPr>
        <w:spacing w:line="360" w:lineRule="auto"/>
        <w:jc w:val="both"/>
      </w:pPr>
    </w:p>
    <w:p w14:paraId="170A4659" w14:textId="77777777" w:rsidR="00A77B3E" w:rsidRDefault="00596ED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31, 2020</w:t>
      </w:r>
    </w:p>
    <w:p w14:paraId="00398094" w14:textId="77777777" w:rsidR="00A77B3E" w:rsidRDefault="00596ED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30, 2020</w:t>
      </w:r>
    </w:p>
    <w:p w14:paraId="390662BE" w14:textId="77777777" w:rsidR="00A77B3E" w:rsidRDefault="00596EDE">
      <w:pPr>
        <w:spacing w:line="360" w:lineRule="auto"/>
        <w:jc w:val="both"/>
      </w:pPr>
      <w:r>
        <w:rPr>
          <w:rFonts w:ascii="Book Antiqua" w:eastAsia="Book Antiqua" w:hAnsi="Book Antiqua" w:cs="Book Antiqua"/>
          <w:b/>
          <w:color w:val="000000"/>
        </w:rPr>
        <w:t xml:space="preserve">Article in press: </w:t>
      </w:r>
    </w:p>
    <w:p w14:paraId="4506D69C" w14:textId="77777777" w:rsidR="00A77B3E" w:rsidRDefault="00A77B3E">
      <w:pPr>
        <w:spacing w:line="360" w:lineRule="auto"/>
        <w:jc w:val="both"/>
      </w:pPr>
    </w:p>
    <w:p w14:paraId="326400C1" w14:textId="666870CC" w:rsidR="00A77B3E" w:rsidRDefault="00596EDE">
      <w:pPr>
        <w:spacing w:line="360" w:lineRule="auto"/>
        <w:jc w:val="both"/>
      </w:pPr>
      <w:r>
        <w:rPr>
          <w:rFonts w:ascii="Book Antiqua" w:eastAsia="Book Antiqua" w:hAnsi="Book Antiqua" w:cs="Book Antiqua"/>
          <w:b/>
          <w:color w:val="000000"/>
        </w:rPr>
        <w:t xml:space="preserve">Specialty type: </w:t>
      </w:r>
      <w:r w:rsidR="00BB39DD" w:rsidRPr="00E700C2">
        <w:rPr>
          <w:rFonts w:ascii="Book Antiqua" w:eastAsia="微软雅黑" w:hAnsi="Book Antiqua" w:cs="宋体"/>
        </w:rPr>
        <w:t>Medicine, research and experimental</w:t>
      </w:r>
    </w:p>
    <w:p w14:paraId="417DBD09" w14:textId="77777777" w:rsidR="00A77B3E" w:rsidRDefault="00596ED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0FC9E2B5" w14:textId="77777777" w:rsidR="00A77B3E" w:rsidRDefault="00596EDE">
      <w:pPr>
        <w:spacing w:line="360" w:lineRule="auto"/>
        <w:jc w:val="both"/>
      </w:pPr>
      <w:r>
        <w:rPr>
          <w:rFonts w:ascii="Book Antiqua" w:eastAsia="Book Antiqua" w:hAnsi="Book Antiqua" w:cs="Book Antiqua"/>
          <w:b/>
          <w:color w:val="000000"/>
        </w:rPr>
        <w:t>Peer-review report’s scientific quality classification</w:t>
      </w:r>
    </w:p>
    <w:p w14:paraId="4F0AE476" w14:textId="77777777" w:rsidR="00A77B3E" w:rsidRDefault="00596EDE">
      <w:pPr>
        <w:spacing w:line="360" w:lineRule="auto"/>
        <w:jc w:val="both"/>
      </w:pPr>
      <w:r>
        <w:rPr>
          <w:rFonts w:ascii="Book Antiqua" w:eastAsia="Book Antiqua" w:hAnsi="Book Antiqua" w:cs="Book Antiqua"/>
          <w:color w:val="000000"/>
        </w:rPr>
        <w:t>Grade A (Excellent): 0</w:t>
      </w:r>
    </w:p>
    <w:p w14:paraId="6FEB713C" w14:textId="77777777" w:rsidR="00A77B3E" w:rsidRDefault="00596EDE">
      <w:pPr>
        <w:spacing w:line="360" w:lineRule="auto"/>
        <w:jc w:val="both"/>
      </w:pPr>
      <w:r>
        <w:rPr>
          <w:rFonts w:ascii="Book Antiqua" w:eastAsia="Book Antiqua" w:hAnsi="Book Antiqua" w:cs="Book Antiqua"/>
          <w:color w:val="000000"/>
        </w:rPr>
        <w:t>Grade B (Very good): B</w:t>
      </w:r>
    </w:p>
    <w:p w14:paraId="3663F9FE" w14:textId="77777777" w:rsidR="00A77B3E" w:rsidRDefault="00596EDE">
      <w:pPr>
        <w:spacing w:line="360" w:lineRule="auto"/>
        <w:jc w:val="both"/>
      </w:pPr>
      <w:r>
        <w:rPr>
          <w:rFonts w:ascii="Book Antiqua" w:eastAsia="Book Antiqua" w:hAnsi="Book Antiqua" w:cs="Book Antiqua"/>
          <w:color w:val="000000"/>
        </w:rPr>
        <w:t>Grade C (Good): 0</w:t>
      </w:r>
    </w:p>
    <w:p w14:paraId="347A4E08" w14:textId="77777777" w:rsidR="00A77B3E" w:rsidRDefault="00596EDE">
      <w:pPr>
        <w:spacing w:line="360" w:lineRule="auto"/>
        <w:jc w:val="both"/>
      </w:pPr>
      <w:r>
        <w:rPr>
          <w:rFonts w:ascii="Book Antiqua" w:eastAsia="Book Antiqua" w:hAnsi="Book Antiqua" w:cs="Book Antiqua"/>
          <w:color w:val="000000"/>
        </w:rPr>
        <w:t>Grade D (Fair): 0</w:t>
      </w:r>
    </w:p>
    <w:p w14:paraId="53104AB1" w14:textId="77777777" w:rsidR="00A77B3E" w:rsidRDefault="00596EDE">
      <w:pPr>
        <w:spacing w:line="360" w:lineRule="auto"/>
        <w:jc w:val="both"/>
      </w:pPr>
      <w:r>
        <w:rPr>
          <w:rFonts w:ascii="Book Antiqua" w:eastAsia="Book Antiqua" w:hAnsi="Book Antiqua" w:cs="Book Antiqua"/>
          <w:color w:val="000000"/>
        </w:rPr>
        <w:t>Grade E (Poor): 0</w:t>
      </w:r>
    </w:p>
    <w:p w14:paraId="330E5493" w14:textId="77777777" w:rsidR="00A77B3E" w:rsidRDefault="00A77B3E">
      <w:pPr>
        <w:spacing w:line="360" w:lineRule="auto"/>
        <w:jc w:val="both"/>
      </w:pPr>
    </w:p>
    <w:p w14:paraId="47CF50F0" w14:textId="2168DF82" w:rsidR="00D27D88" w:rsidRDefault="00596ED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Kumar R</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1EEA6672" w14:textId="1A588C6C" w:rsidR="00A77B3E" w:rsidRDefault="00D27D8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D27D88">
        <w:rPr>
          <w:rFonts w:ascii="Book Antiqua" w:eastAsia="Book Antiqua" w:hAnsi="Book Antiqua" w:cs="Book Antiqua"/>
          <w:b/>
          <w:color w:val="000000"/>
        </w:rPr>
        <w:lastRenderedPageBreak/>
        <w:t>Table 1</w:t>
      </w:r>
      <w:r>
        <w:rPr>
          <w:rFonts w:ascii="Book Antiqua" w:eastAsia="Book Antiqua" w:hAnsi="Book Antiqua" w:cs="Book Antiqua"/>
          <w:b/>
          <w:color w:val="000000"/>
        </w:rPr>
        <w:t xml:space="preserve"> </w:t>
      </w:r>
      <w:r w:rsidRPr="00D27D88">
        <w:rPr>
          <w:rFonts w:ascii="Book Antiqua" w:eastAsia="Book Antiqua" w:hAnsi="Book Antiqua" w:cs="Book Antiqua"/>
          <w:b/>
          <w:color w:val="000000"/>
        </w:rPr>
        <w:t>Primary disease in all hepatitis B surface antigen-negative, hepatitis B core antibody- and/or hepatitis B surface antibody-positive patients</w:t>
      </w:r>
    </w:p>
    <w:tbl>
      <w:tblPr>
        <w:tblW w:w="4000" w:type="pct"/>
        <w:tblLook w:val="04A0" w:firstRow="1" w:lastRow="0" w:firstColumn="1" w:lastColumn="0" w:noHBand="0" w:noVBand="1"/>
      </w:tblPr>
      <w:tblGrid>
        <w:gridCol w:w="6232"/>
        <w:gridCol w:w="1256"/>
      </w:tblGrid>
      <w:tr w:rsidR="00FE7E28" w:rsidRPr="00D27D88" w14:paraId="112E9B51" w14:textId="77777777" w:rsidTr="00FE7E28">
        <w:tc>
          <w:tcPr>
            <w:tcW w:w="0" w:type="auto"/>
            <w:tcBorders>
              <w:top w:val="single" w:sz="4" w:space="0" w:color="auto"/>
              <w:bottom w:val="single" w:sz="4" w:space="0" w:color="auto"/>
            </w:tcBorders>
            <w:shd w:val="clear" w:color="auto" w:fill="auto"/>
          </w:tcPr>
          <w:p w14:paraId="353CDF19" w14:textId="595563AF" w:rsidR="00D27D88" w:rsidRPr="00D27D88" w:rsidRDefault="00D27D88" w:rsidP="00D27D88">
            <w:pPr>
              <w:spacing w:line="360" w:lineRule="auto"/>
              <w:rPr>
                <w:rFonts w:ascii="Book Antiqua" w:hAnsi="Book Antiqua"/>
                <w:color w:val="000000"/>
              </w:rPr>
            </w:pPr>
            <w:r w:rsidRPr="00D27D88">
              <w:rPr>
                <w:rFonts w:ascii="Book Antiqua" w:eastAsia="Book Antiqua" w:hAnsi="Book Antiqua" w:cs="Book Antiqua"/>
                <w:b/>
                <w:color w:val="000000"/>
              </w:rPr>
              <w:t>Primary disease</w:t>
            </w:r>
          </w:p>
        </w:tc>
        <w:tc>
          <w:tcPr>
            <w:tcW w:w="0" w:type="auto"/>
            <w:tcBorders>
              <w:top w:val="single" w:sz="4" w:space="0" w:color="auto"/>
              <w:bottom w:val="single" w:sz="4" w:space="0" w:color="auto"/>
            </w:tcBorders>
            <w:shd w:val="clear" w:color="auto" w:fill="auto"/>
          </w:tcPr>
          <w:p w14:paraId="7FB9ACFE" w14:textId="71373EFE" w:rsidR="00D27D88" w:rsidRPr="00D27D88" w:rsidRDefault="00D27D88" w:rsidP="00D27D88">
            <w:pPr>
              <w:spacing w:line="360" w:lineRule="auto"/>
              <w:rPr>
                <w:rFonts w:ascii="Book Antiqua" w:hAnsi="Book Antiqua"/>
                <w:b/>
                <w:bCs/>
                <w:color w:val="000000"/>
              </w:rPr>
            </w:pPr>
            <w:r w:rsidRPr="00D27D88">
              <w:rPr>
                <w:rFonts w:ascii="Book Antiqua" w:hAnsi="Book Antiqua"/>
                <w:b/>
                <w:bCs/>
                <w:color w:val="000000"/>
              </w:rPr>
              <w:t xml:space="preserve">Cases, </w:t>
            </w:r>
            <w:r w:rsidRPr="00D27D88">
              <w:rPr>
                <w:rFonts w:ascii="Book Antiqua" w:hAnsi="Book Antiqua"/>
                <w:b/>
                <w:bCs/>
                <w:i/>
                <w:iCs/>
                <w:color w:val="000000"/>
              </w:rPr>
              <w:t>n</w:t>
            </w:r>
          </w:p>
        </w:tc>
      </w:tr>
      <w:tr w:rsidR="00D27D88" w:rsidRPr="00D27D88" w14:paraId="0E17B39F" w14:textId="77777777" w:rsidTr="00FE7E28">
        <w:tc>
          <w:tcPr>
            <w:tcW w:w="0" w:type="auto"/>
            <w:tcBorders>
              <w:top w:val="single" w:sz="4" w:space="0" w:color="auto"/>
            </w:tcBorders>
            <w:shd w:val="clear" w:color="auto" w:fill="auto"/>
          </w:tcPr>
          <w:p w14:paraId="34BFD391" w14:textId="1DBC1882" w:rsidR="00D27D88" w:rsidRPr="00D27D88" w:rsidRDefault="00D27D88" w:rsidP="00D27D88">
            <w:pPr>
              <w:spacing w:line="360" w:lineRule="auto"/>
              <w:jc w:val="both"/>
              <w:rPr>
                <w:rFonts w:ascii="Book Antiqua" w:hAnsi="Book Antiqua"/>
                <w:color w:val="000000"/>
              </w:rPr>
            </w:pPr>
            <w:r w:rsidRPr="00D27D88">
              <w:rPr>
                <w:rFonts w:ascii="Book Antiqua" w:hAnsi="Book Antiqua"/>
                <w:color w:val="000000"/>
              </w:rPr>
              <w:t>Head and neck cancer</w:t>
            </w:r>
          </w:p>
        </w:tc>
        <w:tc>
          <w:tcPr>
            <w:tcW w:w="0" w:type="auto"/>
            <w:tcBorders>
              <w:top w:val="single" w:sz="4" w:space="0" w:color="auto"/>
            </w:tcBorders>
            <w:shd w:val="clear" w:color="auto" w:fill="auto"/>
          </w:tcPr>
          <w:p w14:paraId="3E243525" w14:textId="0E65B024" w:rsidR="00D27D88" w:rsidRPr="00D27D88" w:rsidRDefault="00D27D88" w:rsidP="00D27D88">
            <w:pPr>
              <w:spacing w:line="360" w:lineRule="auto"/>
              <w:jc w:val="both"/>
              <w:rPr>
                <w:rFonts w:ascii="Book Antiqua" w:hAnsi="Book Antiqua"/>
                <w:color w:val="000000"/>
              </w:rPr>
            </w:pPr>
            <w:r w:rsidRPr="00D27D88">
              <w:rPr>
                <w:rFonts w:ascii="Book Antiqua" w:hAnsi="Book Antiqua"/>
                <w:color w:val="000000"/>
              </w:rPr>
              <w:t>137</w:t>
            </w:r>
          </w:p>
        </w:tc>
      </w:tr>
      <w:tr w:rsidR="00D27D88" w:rsidRPr="00D27D88" w14:paraId="4B7BECF5" w14:textId="77777777" w:rsidTr="00FE7E28">
        <w:tc>
          <w:tcPr>
            <w:tcW w:w="0" w:type="auto"/>
            <w:shd w:val="clear" w:color="auto" w:fill="auto"/>
          </w:tcPr>
          <w:p w14:paraId="1FC240C3" w14:textId="0DFE3D57" w:rsidR="00D27D88" w:rsidRPr="00D27D88" w:rsidRDefault="00D27D88" w:rsidP="00D27D88">
            <w:pPr>
              <w:spacing w:line="360" w:lineRule="auto"/>
              <w:ind w:firstLineChars="100" w:firstLine="240"/>
              <w:jc w:val="both"/>
              <w:rPr>
                <w:rFonts w:ascii="Book Antiqua" w:hAnsi="Book Antiqua"/>
                <w:color w:val="000000"/>
              </w:rPr>
            </w:pPr>
            <w:r w:rsidRPr="00D27D88">
              <w:rPr>
                <w:rFonts w:ascii="Book Antiqua" w:hAnsi="Book Antiqua"/>
                <w:color w:val="000000"/>
              </w:rPr>
              <w:t>Pharyngeal cancer</w:t>
            </w:r>
          </w:p>
        </w:tc>
        <w:tc>
          <w:tcPr>
            <w:tcW w:w="0" w:type="auto"/>
            <w:shd w:val="clear" w:color="auto" w:fill="auto"/>
          </w:tcPr>
          <w:p w14:paraId="7A3B2EB6" w14:textId="4047F2C3" w:rsidR="00D27D88" w:rsidRPr="00D27D88" w:rsidRDefault="00D27D88" w:rsidP="00D27D88">
            <w:pPr>
              <w:spacing w:line="360" w:lineRule="auto"/>
              <w:jc w:val="both"/>
              <w:rPr>
                <w:rFonts w:ascii="Book Antiqua" w:hAnsi="Book Antiqua"/>
                <w:color w:val="000000"/>
                <w:lang w:eastAsia="zh-CN"/>
              </w:rPr>
            </w:pPr>
            <w:r>
              <w:rPr>
                <w:rFonts w:ascii="Book Antiqua" w:hAnsi="Book Antiqua" w:hint="eastAsia"/>
                <w:color w:val="000000"/>
                <w:lang w:eastAsia="zh-CN"/>
              </w:rPr>
              <w:t>6</w:t>
            </w:r>
            <w:r>
              <w:rPr>
                <w:rFonts w:ascii="Book Antiqua" w:hAnsi="Book Antiqua"/>
                <w:color w:val="000000"/>
                <w:lang w:eastAsia="zh-CN"/>
              </w:rPr>
              <w:t>4</w:t>
            </w:r>
          </w:p>
        </w:tc>
      </w:tr>
      <w:tr w:rsidR="00D27D88" w:rsidRPr="00D27D88" w14:paraId="64C8A2A3" w14:textId="77777777" w:rsidTr="00FE7E28">
        <w:tc>
          <w:tcPr>
            <w:tcW w:w="0" w:type="auto"/>
            <w:shd w:val="clear" w:color="auto" w:fill="auto"/>
          </w:tcPr>
          <w:p w14:paraId="3CE64138" w14:textId="124F9C6E" w:rsidR="00D27D88" w:rsidRPr="00D27D88" w:rsidRDefault="00D27D88" w:rsidP="00D27D88">
            <w:pPr>
              <w:spacing w:line="360" w:lineRule="auto"/>
              <w:ind w:firstLineChars="100" w:firstLine="240"/>
              <w:jc w:val="both"/>
              <w:rPr>
                <w:rFonts w:ascii="Book Antiqua" w:hAnsi="Book Antiqua"/>
                <w:color w:val="000000"/>
              </w:rPr>
            </w:pPr>
            <w:r w:rsidRPr="00D27D88">
              <w:rPr>
                <w:rFonts w:ascii="Book Antiqua" w:hAnsi="Book Antiqua"/>
                <w:color w:val="000000"/>
              </w:rPr>
              <w:t>Oral cancer</w:t>
            </w:r>
          </w:p>
        </w:tc>
        <w:tc>
          <w:tcPr>
            <w:tcW w:w="0" w:type="auto"/>
            <w:shd w:val="clear" w:color="auto" w:fill="auto"/>
          </w:tcPr>
          <w:p w14:paraId="6860CDEB" w14:textId="7487949B" w:rsidR="00D27D88" w:rsidRPr="00D27D88" w:rsidRDefault="00D27D88" w:rsidP="00D27D88">
            <w:pPr>
              <w:spacing w:line="360" w:lineRule="auto"/>
              <w:jc w:val="both"/>
              <w:rPr>
                <w:rFonts w:ascii="Book Antiqua" w:hAnsi="Book Antiqua"/>
                <w:color w:val="000000"/>
                <w:lang w:eastAsia="zh-CN"/>
              </w:rPr>
            </w:pPr>
            <w:r>
              <w:rPr>
                <w:rFonts w:ascii="Book Antiqua" w:hAnsi="Book Antiqua" w:hint="eastAsia"/>
                <w:color w:val="000000"/>
                <w:lang w:eastAsia="zh-CN"/>
              </w:rPr>
              <w:t>2</w:t>
            </w:r>
            <w:r>
              <w:rPr>
                <w:rFonts w:ascii="Book Antiqua" w:hAnsi="Book Antiqua"/>
                <w:color w:val="000000"/>
                <w:lang w:eastAsia="zh-CN"/>
              </w:rPr>
              <w:t>3</w:t>
            </w:r>
          </w:p>
        </w:tc>
      </w:tr>
      <w:tr w:rsidR="00D27D88" w:rsidRPr="00D27D88" w14:paraId="08CFE141" w14:textId="77777777" w:rsidTr="00FE7E28">
        <w:tc>
          <w:tcPr>
            <w:tcW w:w="0" w:type="auto"/>
            <w:shd w:val="clear" w:color="auto" w:fill="auto"/>
          </w:tcPr>
          <w:p w14:paraId="16B62F3A" w14:textId="0B2FDBEB" w:rsidR="00D27D88" w:rsidRPr="00D27D88" w:rsidRDefault="00D27D88" w:rsidP="00D27D88">
            <w:pPr>
              <w:spacing w:line="360" w:lineRule="auto"/>
              <w:ind w:firstLineChars="100" w:firstLine="240"/>
              <w:jc w:val="both"/>
              <w:rPr>
                <w:rFonts w:ascii="Book Antiqua" w:hAnsi="Book Antiqua"/>
                <w:color w:val="000000"/>
              </w:rPr>
            </w:pPr>
            <w:r w:rsidRPr="00D27D88">
              <w:rPr>
                <w:rFonts w:ascii="Book Antiqua" w:hAnsi="Book Antiqua"/>
                <w:color w:val="000000"/>
              </w:rPr>
              <w:t>Pharynx cancer</w:t>
            </w:r>
          </w:p>
        </w:tc>
        <w:tc>
          <w:tcPr>
            <w:tcW w:w="0" w:type="auto"/>
            <w:shd w:val="clear" w:color="auto" w:fill="auto"/>
          </w:tcPr>
          <w:p w14:paraId="663E8DB9" w14:textId="5AC7D778" w:rsidR="00D27D88" w:rsidRPr="00D27D88" w:rsidRDefault="00D27D88" w:rsidP="00D27D88">
            <w:pPr>
              <w:spacing w:line="360" w:lineRule="auto"/>
              <w:jc w:val="both"/>
              <w:rPr>
                <w:rFonts w:ascii="Book Antiqua" w:hAnsi="Book Antiqua"/>
                <w:color w:val="000000"/>
                <w:lang w:eastAsia="zh-CN"/>
              </w:rPr>
            </w:pPr>
            <w:r>
              <w:rPr>
                <w:rFonts w:ascii="Book Antiqua" w:hAnsi="Book Antiqua" w:hint="eastAsia"/>
                <w:color w:val="000000"/>
                <w:lang w:eastAsia="zh-CN"/>
              </w:rPr>
              <w:t>2</w:t>
            </w:r>
            <w:r>
              <w:rPr>
                <w:rFonts w:ascii="Book Antiqua" w:hAnsi="Book Antiqua"/>
                <w:color w:val="000000"/>
                <w:lang w:eastAsia="zh-CN"/>
              </w:rPr>
              <w:t>3</w:t>
            </w:r>
          </w:p>
        </w:tc>
      </w:tr>
      <w:tr w:rsidR="00D27D88" w:rsidRPr="00D27D88" w14:paraId="1DC5FE5D" w14:textId="77777777" w:rsidTr="00FE7E28">
        <w:tc>
          <w:tcPr>
            <w:tcW w:w="0" w:type="auto"/>
            <w:shd w:val="clear" w:color="auto" w:fill="auto"/>
          </w:tcPr>
          <w:p w14:paraId="5F539D72" w14:textId="7DDF3F49" w:rsidR="00D27D88" w:rsidRPr="00D27D88" w:rsidRDefault="00D27D88" w:rsidP="00D27D88">
            <w:pPr>
              <w:spacing w:line="360" w:lineRule="auto"/>
              <w:ind w:firstLineChars="100" w:firstLine="240"/>
              <w:jc w:val="both"/>
              <w:rPr>
                <w:rFonts w:ascii="Book Antiqua" w:hAnsi="Book Antiqua"/>
                <w:color w:val="000000"/>
              </w:rPr>
            </w:pPr>
            <w:r w:rsidRPr="00D27D88">
              <w:rPr>
                <w:rFonts w:ascii="Book Antiqua" w:hAnsi="Book Antiqua"/>
                <w:color w:val="000000"/>
              </w:rPr>
              <w:t>Thyroid/parotid/submandibular</w:t>
            </w:r>
            <w:r>
              <w:rPr>
                <w:rFonts w:ascii="Book Antiqua" w:hAnsi="Book Antiqua"/>
                <w:color w:val="000000"/>
              </w:rPr>
              <w:t xml:space="preserve"> </w:t>
            </w:r>
            <w:r w:rsidRPr="00D27D88">
              <w:rPr>
                <w:rFonts w:ascii="Book Antiqua" w:hAnsi="Book Antiqua"/>
                <w:color w:val="000000"/>
              </w:rPr>
              <w:t>gland cancer</w:t>
            </w:r>
          </w:p>
        </w:tc>
        <w:tc>
          <w:tcPr>
            <w:tcW w:w="0" w:type="auto"/>
            <w:shd w:val="clear" w:color="auto" w:fill="auto"/>
          </w:tcPr>
          <w:p w14:paraId="25CBFD6D" w14:textId="27C170A4" w:rsidR="00D27D88" w:rsidRPr="00D27D88" w:rsidRDefault="00D27D88" w:rsidP="00D27D88">
            <w:pPr>
              <w:spacing w:line="360" w:lineRule="auto"/>
              <w:jc w:val="both"/>
              <w:rPr>
                <w:rFonts w:ascii="Book Antiqua" w:hAnsi="Book Antiqua"/>
                <w:color w:val="000000"/>
                <w:lang w:eastAsia="zh-CN"/>
              </w:rPr>
            </w:pPr>
            <w:r>
              <w:rPr>
                <w:rFonts w:ascii="Book Antiqua" w:hAnsi="Book Antiqua" w:hint="eastAsia"/>
                <w:color w:val="000000"/>
                <w:lang w:eastAsia="zh-CN"/>
              </w:rPr>
              <w:t>1</w:t>
            </w:r>
            <w:r>
              <w:rPr>
                <w:rFonts w:ascii="Book Antiqua" w:hAnsi="Book Antiqua"/>
                <w:color w:val="000000"/>
                <w:lang w:eastAsia="zh-CN"/>
              </w:rPr>
              <w:t>8</w:t>
            </w:r>
          </w:p>
        </w:tc>
      </w:tr>
      <w:tr w:rsidR="00D27D88" w:rsidRPr="00D27D88" w14:paraId="1A8CBD41" w14:textId="77777777" w:rsidTr="00FE7E28">
        <w:tc>
          <w:tcPr>
            <w:tcW w:w="0" w:type="auto"/>
            <w:shd w:val="clear" w:color="auto" w:fill="auto"/>
          </w:tcPr>
          <w:p w14:paraId="1E90868A" w14:textId="685763E2" w:rsidR="00D27D88" w:rsidRPr="00D27D88" w:rsidRDefault="00D27D88" w:rsidP="00D27D88">
            <w:pPr>
              <w:spacing w:line="360" w:lineRule="auto"/>
              <w:ind w:firstLineChars="100" w:firstLine="240"/>
              <w:jc w:val="both"/>
              <w:rPr>
                <w:rFonts w:ascii="Book Antiqua" w:hAnsi="Book Antiqua"/>
                <w:color w:val="000000"/>
              </w:rPr>
            </w:pPr>
            <w:r w:rsidRPr="00D27D88">
              <w:rPr>
                <w:rFonts w:ascii="Book Antiqua" w:hAnsi="Book Antiqua"/>
                <w:color w:val="000000"/>
              </w:rPr>
              <w:t>Tongue cancer</w:t>
            </w:r>
          </w:p>
        </w:tc>
        <w:tc>
          <w:tcPr>
            <w:tcW w:w="0" w:type="auto"/>
            <w:shd w:val="clear" w:color="auto" w:fill="auto"/>
          </w:tcPr>
          <w:p w14:paraId="298626D7" w14:textId="2145B7E5" w:rsidR="00D27D88" w:rsidRPr="00D27D88" w:rsidRDefault="00D27D88" w:rsidP="00D27D88">
            <w:pPr>
              <w:spacing w:line="360" w:lineRule="auto"/>
              <w:jc w:val="both"/>
              <w:rPr>
                <w:rFonts w:ascii="Book Antiqua" w:hAnsi="Book Antiqua"/>
                <w:color w:val="000000"/>
                <w:lang w:eastAsia="zh-CN"/>
              </w:rPr>
            </w:pPr>
            <w:r>
              <w:rPr>
                <w:rFonts w:ascii="Book Antiqua" w:hAnsi="Book Antiqua" w:hint="eastAsia"/>
                <w:color w:val="000000"/>
                <w:lang w:eastAsia="zh-CN"/>
              </w:rPr>
              <w:t>7</w:t>
            </w:r>
          </w:p>
        </w:tc>
      </w:tr>
      <w:tr w:rsidR="00D27D88" w:rsidRPr="00D27D88" w14:paraId="73425791" w14:textId="77777777" w:rsidTr="00FE7E28">
        <w:tc>
          <w:tcPr>
            <w:tcW w:w="0" w:type="auto"/>
            <w:shd w:val="clear" w:color="auto" w:fill="auto"/>
          </w:tcPr>
          <w:p w14:paraId="309CA54C" w14:textId="3D3169BC" w:rsidR="00D27D88" w:rsidRPr="00D27D88" w:rsidRDefault="00D27D88" w:rsidP="00D27D88">
            <w:pPr>
              <w:spacing w:line="360" w:lineRule="auto"/>
              <w:ind w:firstLineChars="100" w:firstLine="240"/>
              <w:jc w:val="both"/>
              <w:rPr>
                <w:rFonts w:ascii="Book Antiqua" w:hAnsi="Book Antiqua"/>
                <w:color w:val="000000"/>
              </w:rPr>
            </w:pPr>
            <w:r w:rsidRPr="00D27D88">
              <w:rPr>
                <w:rFonts w:ascii="Book Antiqua" w:hAnsi="Book Antiqua"/>
                <w:color w:val="000000"/>
              </w:rPr>
              <w:t>Nasal cancer</w:t>
            </w:r>
          </w:p>
        </w:tc>
        <w:tc>
          <w:tcPr>
            <w:tcW w:w="0" w:type="auto"/>
            <w:shd w:val="clear" w:color="auto" w:fill="auto"/>
          </w:tcPr>
          <w:p w14:paraId="047E1042" w14:textId="0AAC7DB9" w:rsidR="00D27D88" w:rsidRPr="00D27D88" w:rsidRDefault="00D27D88" w:rsidP="00D27D88">
            <w:pPr>
              <w:spacing w:line="360" w:lineRule="auto"/>
              <w:jc w:val="both"/>
              <w:rPr>
                <w:rFonts w:ascii="Book Antiqua" w:hAnsi="Book Antiqua"/>
                <w:color w:val="000000"/>
                <w:lang w:eastAsia="zh-CN"/>
              </w:rPr>
            </w:pPr>
            <w:r>
              <w:rPr>
                <w:rFonts w:ascii="Book Antiqua" w:hAnsi="Book Antiqua" w:hint="eastAsia"/>
                <w:color w:val="000000"/>
                <w:lang w:eastAsia="zh-CN"/>
              </w:rPr>
              <w:t>2</w:t>
            </w:r>
          </w:p>
        </w:tc>
      </w:tr>
      <w:tr w:rsidR="00FE7E28" w:rsidRPr="00D27D88" w14:paraId="05AFBC06" w14:textId="77777777" w:rsidTr="00FE7E28">
        <w:tc>
          <w:tcPr>
            <w:tcW w:w="0" w:type="auto"/>
            <w:shd w:val="clear" w:color="auto" w:fill="auto"/>
          </w:tcPr>
          <w:p w14:paraId="44091C76" w14:textId="072FF448" w:rsidR="00D27D88" w:rsidRPr="00D27D88" w:rsidRDefault="00D27D88" w:rsidP="00D27D88">
            <w:pPr>
              <w:spacing w:line="360" w:lineRule="auto"/>
              <w:jc w:val="both"/>
              <w:rPr>
                <w:rFonts w:ascii="Book Antiqua" w:hAnsi="Book Antiqua"/>
                <w:color w:val="000000"/>
              </w:rPr>
            </w:pPr>
            <w:r w:rsidRPr="00D27D88">
              <w:rPr>
                <w:rFonts w:ascii="Book Antiqua" w:hAnsi="Book Antiqua"/>
                <w:color w:val="000000"/>
              </w:rPr>
              <w:t>Colon cancer</w:t>
            </w:r>
          </w:p>
        </w:tc>
        <w:tc>
          <w:tcPr>
            <w:tcW w:w="0" w:type="auto"/>
            <w:shd w:val="clear" w:color="auto" w:fill="auto"/>
          </w:tcPr>
          <w:p w14:paraId="2C95B0E3" w14:textId="558F4A81" w:rsidR="00D27D88" w:rsidRPr="00D27D88" w:rsidRDefault="00D27D88" w:rsidP="00D27D88">
            <w:pPr>
              <w:spacing w:line="360" w:lineRule="auto"/>
              <w:jc w:val="both"/>
              <w:rPr>
                <w:rFonts w:ascii="Book Antiqua" w:hAnsi="Book Antiqua"/>
                <w:color w:val="000000"/>
              </w:rPr>
            </w:pPr>
            <w:r w:rsidRPr="00D27D88">
              <w:rPr>
                <w:rFonts w:ascii="Book Antiqua" w:hAnsi="Book Antiqua"/>
                <w:color w:val="000000"/>
              </w:rPr>
              <w:t>133</w:t>
            </w:r>
          </w:p>
        </w:tc>
      </w:tr>
      <w:tr w:rsidR="00FE7E28" w:rsidRPr="00D27D88" w14:paraId="5956C1A6" w14:textId="77777777" w:rsidTr="00FE7E28">
        <w:tc>
          <w:tcPr>
            <w:tcW w:w="0" w:type="auto"/>
            <w:shd w:val="clear" w:color="auto" w:fill="auto"/>
          </w:tcPr>
          <w:p w14:paraId="41CCF790" w14:textId="55BB2035" w:rsidR="00D27D88" w:rsidRPr="00D27D88" w:rsidRDefault="00D27D88" w:rsidP="00D27D88">
            <w:pPr>
              <w:spacing w:line="360" w:lineRule="auto"/>
              <w:jc w:val="both"/>
              <w:rPr>
                <w:rFonts w:ascii="Book Antiqua" w:hAnsi="Book Antiqua"/>
                <w:color w:val="000000"/>
              </w:rPr>
            </w:pPr>
            <w:r w:rsidRPr="00D27D88">
              <w:rPr>
                <w:rFonts w:ascii="Book Antiqua" w:hAnsi="Book Antiqua"/>
                <w:color w:val="000000"/>
              </w:rPr>
              <w:t>Lung cancer</w:t>
            </w:r>
          </w:p>
        </w:tc>
        <w:tc>
          <w:tcPr>
            <w:tcW w:w="0" w:type="auto"/>
            <w:shd w:val="clear" w:color="auto" w:fill="auto"/>
          </w:tcPr>
          <w:p w14:paraId="6F4230CB" w14:textId="752A1EDC" w:rsidR="00D27D88" w:rsidRPr="00D27D88" w:rsidRDefault="00D27D88" w:rsidP="00D27D88">
            <w:pPr>
              <w:spacing w:line="360" w:lineRule="auto"/>
              <w:jc w:val="both"/>
              <w:rPr>
                <w:rFonts w:ascii="Book Antiqua" w:hAnsi="Book Antiqua"/>
                <w:color w:val="000000"/>
              </w:rPr>
            </w:pPr>
            <w:r w:rsidRPr="00D27D88">
              <w:rPr>
                <w:rFonts w:ascii="Book Antiqua" w:hAnsi="Book Antiqua"/>
                <w:color w:val="000000"/>
              </w:rPr>
              <w:t>129</w:t>
            </w:r>
          </w:p>
        </w:tc>
      </w:tr>
      <w:tr w:rsidR="00D27D88" w:rsidRPr="00D27D88" w14:paraId="14787405" w14:textId="77777777" w:rsidTr="00FE7E28">
        <w:tc>
          <w:tcPr>
            <w:tcW w:w="0" w:type="auto"/>
            <w:shd w:val="clear" w:color="auto" w:fill="auto"/>
          </w:tcPr>
          <w:p w14:paraId="4CA5BAF2" w14:textId="37566A1D" w:rsidR="00D27D88" w:rsidRPr="00D27D88" w:rsidRDefault="00D27D88" w:rsidP="00FE7E28">
            <w:pPr>
              <w:spacing w:line="360" w:lineRule="auto"/>
              <w:jc w:val="both"/>
              <w:rPr>
                <w:rFonts w:ascii="Book Antiqua" w:hAnsi="Book Antiqua"/>
                <w:color w:val="000000"/>
              </w:rPr>
            </w:pPr>
            <w:r w:rsidRPr="00D27D88">
              <w:rPr>
                <w:rFonts w:ascii="Book Antiqua" w:hAnsi="Book Antiqua"/>
                <w:color w:val="000000"/>
              </w:rPr>
              <w:t>Gynecologic cancer</w:t>
            </w:r>
          </w:p>
        </w:tc>
        <w:tc>
          <w:tcPr>
            <w:tcW w:w="0" w:type="auto"/>
            <w:shd w:val="clear" w:color="auto" w:fill="auto"/>
          </w:tcPr>
          <w:p w14:paraId="0D01ADE2" w14:textId="2FA3163C" w:rsidR="00D27D88" w:rsidRPr="00D27D88" w:rsidRDefault="00D27D88" w:rsidP="00FE7E28">
            <w:pPr>
              <w:spacing w:line="360" w:lineRule="auto"/>
              <w:jc w:val="both"/>
              <w:rPr>
                <w:rFonts w:ascii="Book Antiqua" w:hAnsi="Book Antiqua"/>
                <w:color w:val="000000"/>
                <w:lang w:eastAsia="zh-CN"/>
              </w:rPr>
            </w:pPr>
            <w:r>
              <w:rPr>
                <w:rFonts w:ascii="Book Antiqua" w:hAnsi="Book Antiqua" w:hint="eastAsia"/>
                <w:color w:val="000000"/>
                <w:lang w:eastAsia="zh-CN"/>
              </w:rPr>
              <w:t>1</w:t>
            </w:r>
            <w:r>
              <w:rPr>
                <w:rFonts w:ascii="Book Antiqua" w:hAnsi="Book Antiqua"/>
                <w:color w:val="000000"/>
                <w:lang w:eastAsia="zh-CN"/>
              </w:rPr>
              <w:t>11</w:t>
            </w:r>
          </w:p>
        </w:tc>
      </w:tr>
      <w:tr w:rsidR="00D27D88" w:rsidRPr="00D27D88" w14:paraId="43F4499F" w14:textId="77777777" w:rsidTr="00FE7E28">
        <w:tc>
          <w:tcPr>
            <w:tcW w:w="0" w:type="auto"/>
            <w:shd w:val="clear" w:color="auto" w:fill="auto"/>
          </w:tcPr>
          <w:p w14:paraId="763BD07A" w14:textId="7AABE51F" w:rsidR="00D27D88" w:rsidRPr="00D27D88" w:rsidRDefault="00D27D88" w:rsidP="00FE7E28">
            <w:pPr>
              <w:spacing w:line="360" w:lineRule="auto"/>
              <w:ind w:firstLineChars="100" w:firstLine="240"/>
              <w:jc w:val="both"/>
              <w:rPr>
                <w:rFonts w:ascii="Book Antiqua" w:hAnsi="Book Antiqua"/>
                <w:color w:val="000000"/>
              </w:rPr>
            </w:pPr>
            <w:r w:rsidRPr="00D27D88">
              <w:rPr>
                <w:rFonts w:ascii="Book Antiqua" w:hAnsi="Book Antiqua"/>
                <w:color w:val="000000"/>
              </w:rPr>
              <w:t>Uterine cancer</w:t>
            </w:r>
          </w:p>
        </w:tc>
        <w:tc>
          <w:tcPr>
            <w:tcW w:w="0" w:type="auto"/>
            <w:shd w:val="clear" w:color="auto" w:fill="auto"/>
          </w:tcPr>
          <w:p w14:paraId="6FB9BF7E" w14:textId="63B0F4C7" w:rsidR="00D27D88" w:rsidRPr="00D27D88" w:rsidRDefault="00D27D88" w:rsidP="00FE7E28">
            <w:pPr>
              <w:spacing w:line="360" w:lineRule="auto"/>
              <w:jc w:val="both"/>
              <w:rPr>
                <w:rFonts w:ascii="Book Antiqua" w:hAnsi="Book Antiqua"/>
                <w:color w:val="000000"/>
                <w:lang w:eastAsia="zh-CN"/>
              </w:rPr>
            </w:pPr>
            <w:r>
              <w:rPr>
                <w:rFonts w:ascii="Book Antiqua" w:hAnsi="Book Antiqua" w:hint="eastAsia"/>
                <w:color w:val="000000"/>
                <w:lang w:eastAsia="zh-CN"/>
              </w:rPr>
              <w:t>7</w:t>
            </w:r>
            <w:r>
              <w:rPr>
                <w:rFonts w:ascii="Book Antiqua" w:hAnsi="Book Antiqua"/>
                <w:color w:val="000000"/>
                <w:lang w:eastAsia="zh-CN"/>
              </w:rPr>
              <w:t>3</w:t>
            </w:r>
          </w:p>
        </w:tc>
      </w:tr>
      <w:tr w:rsidR="00D27D88" w:rsidRPr="00D27D88" w14:paraId="2CFBBB0F" w14:textId="77777777" w:rsidTr="00FE7E28">
        <w:tc>
          <w:tcPr>
            <w:tcW w:w="0" w:type="auto"/>
            <w:shd w:val="clear" w:color="auto" w:fill="auto"/>
          </w:tcPr>
          <w:p w14:paraId="20C24563" w14:textId="01E2DD0D" w:rsidR="00D27D88" w:rsidRPr="00D27D88" w:rsidRDefault="00D27D88" w:rsidP="00FE7E28">
            <w:pPr>
              <w:spacing w:line="360" w:lineRule="auto"/>
              <w:ind w:firstLineChars="100" w:firstLine="240"/>
              <w:jc w:val="both"/>
              <w:rPr>
                <w:rFonts w:ascii="Book Antiqua" w:hAnsi="Book Antiqua"/>
                <w:color w:val="000000"/>
              </w:rPr>
            </w:pPr>
            <w:r w:rsidRPr="00D27D88">
              <w:rPr>
                <w:rFonts w:ascii="Book Antiqua" w:hAnsi="Book Antiqua"/>
                <w:color w:val="000000"/>
              </w:rPr>
              <w:t>Ovarian cancer</w:t>
            </w:r>
          </w:p>
        </w:tc>
        <w:tc>
          <w:tcPr>
            <w:tcW w:w="0" w:type="auto"/>
            <w:shd w:val="clear" w:color="auto" w:fill="auto"/>
          </w:tcPr>
          <w:p w14:paraId="57ECA827" w14:textId="4A7D9CDA" w:rsidR="00D27D88" w:rsidRPr="00D27D88" w:rsidRDefault="00D27D88" w:rsidP="00FE7E28">
            <w:pPr>
              <w:spacing w:line="360" w:lineRule="auto"/>
              <w:jc w:val="both"/>
              <w:rPr>
                <w:rFonts w:ascii="Book Antiqua" w:hAnsi="Book Antiqua"/>
                <w:color w:val="000000"/>
                <w:lang w:eastAsia="zh-CN"/>
              </w:rPr>
            </w:pPr>
            <w:r>
              <w:rPr>
                <w:rFonts w:ascii="Book Antiqua" w:hAnsi="Book Antiqua" w:hint="eastAsia"/>
                <w:color w:val="000000"/>
                <w:lang w:eastAsia="zh-CN"/>
              </w:rPr>
              <w:t>3</w:t>
            </w:r>
            <w:r>
              <w:rPr>
                <w:rFonts w:ascii="Book Antiqua" w:hAnsi="Book Antiqua"/>
                <w:color w:val="000000"/>
                <w:lang w:eastAsia="zh-CN"/>
              </w:rPr>
              <w:t>8</w:t>
            </w:r>
          </w:p>
        </w:tc>
      </w:tr>
      <w:tr w:rsidR="00FE7E28" w:rsidRPr="00D27D88" w14:paraId="180B9233" w14:textId="77777777" w:rsidTr="00FE7E28">
        <w:tc>
          <w:tcPr>
            <w:tcW w:w="0" w:type="auto"/>
            <w:shd w:val="clear" w:color="auto" w:fill="auto"/>
          </w:tcPr>
          <w:p w14:paraId="75289305" w14:textId="0A70B5E1" w:rsidR="00D27D88" w:rsidRPr="00D27D88" w:rsidRDefault="00D27D88" w:rsidP="00FE7E28">
            <w:pPr>
              <w:spacing w:line="360" w:lineRule="auto"/>
              <w:jc w:val="both"/>
              <w:rPr>
                <w:rFonts w:ascii="Book Antiqua" w:hAnsi="Book Antiqua"/>
                <w:color w:val="000000"/>
              </w:rPr>
            </w:pPr>
            <w:r w:rsidRPr="00D27D88">
              <w:rPr>
                <w:rFonts w:ascii="Book Antiqua" w:hAnsi="Book Antiqua"/>
                <w:color w:val="000000"/>
              </w:rPr>
              <w:t>Gastric cancer</w:t>
            </w:r>
          </w:p>
        </w:tc>
        <w:tc>
          <w:tcPr>
            <w:tcW w:w="0" w:type="auto"/>
            <w:shd w:val="clear" w:color="auto" w:fill="auto"/>
          </w:tcPr>
          <w:p w14:paraId="309D27C6" w14:textId="689A4511" w:rsidR="00D27D88" w:rsidRPr="00D27D88" w:rsidRDefault="00D27D88" w:rsidP="00FE7E28">
            <w:pPr>
              <w:spacing w:line="360" w:lineRule="auto"/>
              <w:jc w:val="both"/>
              <w:rPr>
                <w:rFonts w:ascii="Book Antiqua" w:hAnsi="Book Antiqua"/>
                <w:color w:val="000000"/>
              </w:rPr>
            </w:pPr>
            <w:r w:rsidRPr="00D27D88">
              <w:rPr>
                <w:rFonts w:ascii="Book Antiqua" w:hAnsi="Book Antiqua"/>
                <w:color w:val="000000"/>
              </w:rPr>
              <w:t>104</w:t>
            </w:r>
          </w:p>
        </w:tc>
      </w:tr>
      <w:tr w:rsidR="00FE7E28" w:rsidRPr="00D27D88" w14:paraId="1D40C4B9" w14:textId="77777777" w:rsidTr="00FE7E28">
        <w:tc>
          <w:tcPr>
            <w:tcW w:w="0" w:type="auto"/>
            <w:shd w:val="clear" w:color="auto" w:fill="auto"/>
          </w:tcPr>
          <w:p w14:paraId="0EF47C02" w14:textId="20FE1E21" w:rsidR="00D27D88" w:rsidRPr="00D27D88" w:rsidRDefault="00D27D88" w:rsidP="00FE7E28">
            <w:pPr>
              <w:spacing w:line="360" w:lineRule="auto"/>
              <w:jc w:val="both"/>
              <w:rPr>
                <w:rFonts w:ascii="Book Antiqua" w:hAnsi="Book Antiqua"/>
                <w:color w:val="000000"/>
              </w:rPr>
            </w:pPr>
            <w:r w:rsidRPr="00D27D88">
              <w:rPr>
                <w:rFonts w:ascii="Book Antiqua" w:hAnsi="Book Antiqua"/>
                <w:color w:val="000000"/>
              </w:rPr>
              <w:t>Breast cancer</w:t>
            </w:r>
          </w:p>
        </w:tc>
        <w:tc>
          <w:tcPr>
            <w:tcW w:w="0" w:type="auto"/>
            <w:shd w:val="clear" w:color="auto" w:fill="auto"/>
          </w:tcPr>
          <w:p w14:paraId="54460528" w14:textId="0158790B" w:rsidR="00D27D88" w:rsidRPr="00D27D88" w:rsidRDefault="00D27D88" w:rsidP="00FE7E28">
            <w:pPr>
              <w:spacing w:line="360" w:lineRule="auto"/>
              <w:jc w:val="both"/>
              <w:rPr>
                <w:rFonts w:ascii="Book Antiqua" w:hAnsi="Book Antiqua"/>
                <w:color w:val="000000"/>
              </w:rPr>
            </w:pPr>
            <w:r w:rsidRPr="00D27D88">
              <w:rPr>
                <w:rFonts w:ascii="Book Antiqua" w:hAnsi="Book Antiqua"/>
                <w:color w:val="000000"/>
              </w:rPr>
              <w:t>100</w:t>
            </w:r>
          </w:p>
        </w:tc>
      </w:tr>
      <w:tr w:rsidR="00FE7E28" w:rsidRPr="00D27D88" w14:paraId="2DDE1C77" w14:textId="77777777" w:rsidTr="00FE7E28">
        <w:tc>
          <w:tcPr>
            <w:tcW w:w="0" w:type="auto"/>
            <w:shd w:val="clear" w:color="auto" w:fill="auto"/>
          </w:tcPr>
          <w:p w14:paraId="58C7A3FA" w14:textId="4FD6A3F7" w:rsidR="00D27D88" w:rsidRPr="00D27D88" w:rsidRDefault="00D27D88" w:rsidP="00FE7E28">
            <w:pPr>
              <w:spacing w:line="360" w:lineRule="auto"/>
              <w:jc w:val="both"/>
              <w:rPr>
                <w:rFonts w:ascii="Book Antiqua" w:hAnsi="Book Antiqua"/>
                <w:color w:val="000000"/>
              </w:rPr>
            </w:pPr>
            <w:r w:rsidRPr="00D27D88">
              <w:rPr>
                <w:rFonts w:ascii="Book Antiqua" w:hAnsi="Book Antiqua"/>
                <w:color w:val="000000"/>
              </w:rPr>
              <w:t>Liver cancer</w:t>
            </w:r>
          </w:p>
        </w:tc>
        <w:tc>
          <w:tcPr>
            <w:tcW w:w="0" w:type="auto"/>
            <w:shd w:val="clear" w:color="auto" w:fill="auto"/>
          </w:tcPr>
          <w:p w14:paraId="7DEAA58D" w14:textId="3A2842A2" w:rsidR="00D27D88" w:rsidRPr="00D27D88" w:rsidRDefault="00D27D88" w:rsidP="00FE7E28">
            <w:pPr>
              <w:spacing w:line="360" w:lineRule="auto"/>
              <w:jc w:val="both"/>
              <w:rPr>
                <w:rFonts w:ascii="Book Antiqua" w:hAnsi="Book Antiqua"/>
                <w:color w:val="000000"/>
              </w:rPr>
            </w:pPr>
            <w:r w:rsidRPr="00D27D88">
              <w:rPr>
                <w:rFonts w:ascii="Book Antiqua" w:hAnsi="Book Antiqua"/>
                <w:color w:val="000000"/>
              </w:rPr>
              <w:t>89</w:t>
            </w:r>
          </w:p>
        </w:tc>
      </w:tr>
      <w:tr w:rsidR="00FE7E28" w:rsidRPr="00D27D88" w14:paraId="2DF824CB" w14:textId="77777777" w:rsidTr="00FE7E28">
        <w:tc>
          <w:tcPr>
            <w:tcW w:w="0" w:type="auto"/>
            <w:shd w:val="clear" w:color="auto" w:fill="auto"/>
          </w:tcPr>
          <w:p w14:paraId="3CF6E004" w14:textId="785D1B9C" w:rsidR="00D27D88" w:rsidRPr="00D27D88" w:rsidRDefault="00D27D88" w:rsidP="00FE7E28">
            <w:pPr>
              <w:spacing w:line="360" w:lineRule="auto"/>
              <w:jc w:val="both"/>
              <w:rPr>
                <w:rFonts w:ascii="Book Antiqua" w:hAnsi="Book Antiqua"/>
                <w:color w:val="000000"/>
              </w:rPr>
            </w:pPr>
            <w:r w:rsidRPr="00D27D88">
              <w:rPr>
                <w:rFonts w:ascii="Book Antiqua" w:hAnsi="Book Antiqua"/>
                <w:color w:val="000000"/>
              </w:rPr>
              <w:t>Esophageal cancer</w:t>
            </w:r>
          </w:p>
        </w:tc>
        <w:tc>
          <w:tcPr>
            <w:tcW w:w="0" w:type="auto"/>
            <w:shd w:val="clear" w:color="auto" w:fill="auto"/>
          </w:tcPr>
          <w:p w14:paraId="65FCCAAC" w14:textId="48214826" w:rsidR="00D27D88" w:rsidRPr="00D27D88" w:rsidRDefault="00D27D88" w:rsidP="00FE7E28">
            <w:pPr>
              <w:spacing w:line="360" w:lineRule="auto"/>
              <w:jc w:val="both"/>
              <w:rPr>
                <w:rFonts w:ascii="Book Antiqua" w:hAnsi="Book Antiqua"/>
                <w:color w:val="000000"/>
              </w:rPr>
            </w:pPr>
            <w:r w:rsidRPr="00D27D88">
              <w:rPr>
                <w:rFonts w:ascii="Book Antiqua" w:hAnsi="Book Antiqua"/>
                <w:color w:val="000000"/>
              </w:rPr>
              <w:t>81</w:t>
            </w:r>
          </w:p>
        </w:tc>
      </w:tr>
      <w:tr w:rsidR="00FE7E28" w:rsidRPr="00D27D88" w14:paraId="6CEDE4DE" w14:textId="77777777" w:rsidTr="00FE7E28">
        <w:tc>
          <w:tcPr>
            <w:tcW w:w="0" w:type="auto"/>
            <w:shd w:val="clear" w:color="auto" w:fill="auto"/>
          </w:tcPr>
          <w:p w14:paraId="2370D171" w14:textId="6B1695E1" w:rsidR="00FE7E28" w:rsidRPr="00D27D88" w:rsidRDefault="00FE7E28" w:rsidP="00BF0035">
            <w:pPr>
              <w:spacing w:line="360" w:lineRule="auto"/>
              <w:jc w:val="both"/>
              <w:rPr>
                <w:rFonts w:ascii="Book Antiqua" w:hAnsi="Book Antiqua"/>
                <w:color w:val="000000"/>
              </w:rPr>
            </w:pPr>
            <w:proofErr w:type="spellStart"/>
            <w:r w:rsidRPr="00D27D88">
              <w:rPr>
                <w:rFonts w:ascii="Book Antiqua" w:hAnsi="Book Antiqua"/>
                <w:color w:val="000000"/>
              </w:rPr>
              <w:t>Pancreatobiliary</w:t>
            </w:r>
            <w:proofErr w:type="spellEnd"/>
            <w:r w:rsidRPr="00D27D88">
              <w:rPr>
                <w:rFonts w:ascii="Book Antiqua" w:hAnsi="Book Antiqua"/>
                <w:color w:val="000000"/>
              </w:rPr>
              <w:t xml:space="preserve"> cancer</w:t>
            </w:r>
          </w:p>
        </w:tc>
        <w:tc>
          <w:tcPr>
            <w:tcW w:w="0" w:type="auto"/>
            <w:shd w:val="clear" w:color="auto" w:fill="auto"/>
          </w:tcPr>
          <w:p w14:paraId="3A1FB19F" w14:textId="52D0ACBF" w:rsidR="00FE7E28" w:rsidRPr="00D27D88" w:rsidRDefault="00FE7E28" w:rsidP="00BF0035">
            <w:pPr>
              <w:spacing w:line="360" w:lineRule="auto"/>
              <w:jc w:val="both"/>
              <w:rPr>
                <w:rFonts w:ascii="Book Antiqua" w:hAnsi="Book Antiqua"/>
                <w:color w:val="000000"/>
                <w:lang w:eastAsia="zh-CN"/>
              </w:rPr>
            </w:pPr>
            <w:r>
              <w:rPr>
                <w:rFonts w:ascii="Book Antiqua" w:hAnsi="Book Antiqua" w:hint="eastAsia"/>
                <w:color w:val="000000"/>
                <w:lang w:eastAsia="zh-CN"/>
              </w:rPr>
              <w:t>6</w:t>
            </w:r>
            <w:r>
              <w:rPr>
                <w:rFonts w:ascii="Book Antiqua" w:hAnsi="Book Antiqua"/>
                <w:color w:val="000000"/>
                <w:lang w:eastAsia="zh-CN"/>
              </w:rPr>
              <w:t>6</w:t>
            </w:r>
          </w:p>
        </w:tc>
      </w:tr>
      <w:tr w:rsidR="00FE7E28" w:rsidRPr="00D27D88" w14:paraId="5E496D05" w14:textId="77777777" w:rsidTr="00FE7E28">
        <w:tc>
          <w:tcPr>
            <w:tcW w:w="0" w:type="auto"/>
            <w:shd w:val="clear" w:color="auto" w:fill="auto"/>
          </w:tcPr>
          <w:p w14:paraId="285A1E6D" w14:textId="1089718B" w:rsidR="00FE7E28" w:rsidRPr="00D27D88" w:rsidRDefault="00FE7E28" w:rsidP="00BF0035">
            <w:pPr>
              <w:spacing w:line="360" w:lineRule="auto"/>
              <w:ind w:firstLineChars="100" w:firstLine="240"/>
              <w:jc w:val="both"/>
              <w:rPr>
                <w:rFonts w:ascii="Book Antiqua" w:hAnsi="Book Antiqua"/>
                <w:color w:val="000000"/>
              </w:rPr>
            </w:pPr>
            <w:r w:rsidRPr="00FE7E28">
              <w:rPr>
                <w:rFonts w:ascii="Book Antiqua" w:hAnsi="Book Antiqua"/>
                <w:color w:val="000000"/>
              </w:rPr>
              <w:t>Pancreas cancer</w:t>
            </w:r>
          </w:p>
        </w:tc>
        <w:tc>
          <w:tcPr>
            <w:tcW w:w="0" w:type="auto"/>
            <w:shd w:val="clear" w:color="auto" w:fill="auto"/>
          </w:tcPr>
          <w:p w14:paraId="244DF8AB" w14:textId="0C37097E" w:rsidR="00FE7E28" w:rsidRPr="00D27D88" w:rsidRDefault="00FE7E28" w:rsidP="00BF0035">
            <w:pPr>
              <w:spacing w:line="360" w:lineRule="auto"/>
              <w:jc w:val="both"/>
              <w:rPr>
                <w:rFonts w:ascii="Book Antiqua" w:hAnsi="Book Antiqua"/>
                <w:color w:val="000000"/>
                <w:lang w:eastAsia="zh-CN"/>
              </w:rPr>
            </w:pPr>
            <w:r>
              <w:rPr>
                <w:rFonts w:ascii="Book Antiqua" w:hAnsi="Book Antiqua" w:hint="eastAsia"/>
                <w:color w:val="000000"/>
                <w:lang w:eastAsia="zh-CN"/>
              </w:rPr>
              <w:t>3</w:t>
            </w:r>
            <w:r>
              <w:rPr>
                <w:rFonts w:ascii="Book Antiqua" w:hAnsi="Book Antiqua"/>
                <w:color w:val="000000"/>
                <w:lang w:eastAsia="zh-CN"/>
              </w:rPr>
              <w:t>3</w:t>
            </w:r>
          </w:p>
        </w:tc>
      </w:tr>
      <w:tr w:rsidR="00FE7E28" w:rsidRPr="00D27D88" w14:paraId="2EEEE0BE" w14:textId="77777777" w:rsidTr="00FE7E28">
        <w:tc>
          <w:tcPr>
            <w:tcW w:w="0" w:type="auto"/>
            <w:shd w:val="clear" w:color="auto" w:fill="auto"/>
          </w:tcPr>
          <w:p w14:paraId="5BB18745" w14:textId="372ABED1" w:rsidR="00FE7E28" w:rsidRPr="00D27D88" w:rsidRDefault="00FE7E28" w:rsidP="00BF0035">
            <w:pPr>
              <w:spacing w:line="360" w:lineRule="auto"/>
              <w:ind w:firstLineChars="100" w:firstLine="240"/>
              <w:jc w:val="both"/>
              <w:rPr>
                <w:rFonts w:ascii="Book Antiqua" w:hAnsi="Book Antiqua"/>
                <w:color w:val="000000"/>
              </w:rPr>
            </w:pPr>
            <w:r w:rsidRPr="00D27D88">
              <w:rPr>
                <w:rFonts w:ascii="Book Antiqua" w:hAnsi="Book Antiqua"/>
                <w:color w:val="000000"/>
              </w:rPr>
              <w:t>Bile duct cancer</w:t>
            </w:r>
          </w:p>
        </w:tc>
        <w:tc>
          <w:tcPr>
            <w:tcW w:w="0" w:type="auto"/>
            <w:shd w:val="clear" w:color="auto" w:fill="auto"/>
          </w:tcPr>
          <w:p w14:paraId="449F50E3" w14:textId="1693EEE6" w:rsidR="00FE7E28" w:rsidRPr="00D27D88" w:rsidRDefault="00FE7E28" w:rsidP="00BF0035">
            <w:pPr>
              <w:spacing w:line="360" w:lineRule="auto"/>
              <w:jc w:val="both"/>
              <w:rPr>
                <w:rFonts w:ascii="Book Antiqua" w:hAnsi="Book Antiqua"/>
                <w:color w:val="000000"/>
                <w:lang w:eastAsia="zh-CN"/>
              </w:rPr>
            </w:pPr>
            <w:r>
              <w:rPr>
                <w:rFonts w:ascii="Book Antiqua" w:hAnsi="Book Antiqua" w:hint="eastAsia"/>
                <w:color w:val="000000"/>
                <w:lang w:eastAsia="zh-CN"/>
              </w:rPr>
              <w:t>3</w:t>
            </w:r>
            <w:r>
              <w:rPr>
                <w:rFonts w:ascii="Book Antiqua" w:hAnsi="Book Antiqua"/>
                <w:color w:val="000000"/>
                <w:lang w:eastAsia="zh-CN"/>
              </w:rPr>
              <w:t>3</w:t>
            </w:r>
          </w:p>
        </w:tc>
      </w:tr>
      <w:tr w:rsidR="00FE7E28" w:rsidRPr="00D27D88" w14:paraId="0851C6FD" w14:textId="77777777" w:rsidTr="00FE7E28">
        <w:tc>
          <w:tcPr>
            <w:tcW w:w="0" w:type="auto"/>
            <w:shd w:val="clear" w:color="auto" w:fill="auto"/>
          </w:tcPr>
          <w:p w14:paraId="257D605D" w14:textId="3AA3AAB7" w:rsidR="00FE7E28" w:rsidRPr="00D27D88" w:rsidRDefault="00FE7E28" w:rsidP="00BF0035">
            <w:pPr>
              <w:spacing w:line="360" w:lineRule="auto"/>
              <w:jc w:val="both"/>
              <w:rPr>
                <w:rFonts w:ascii="Book Antiqua" w:hAnsi="Book Antiqua"/>
                <w:color w:val="000000"/>
              </w:rPr>
            </w:pPr>
            <w:r w:rsidRPr="00D27D88">
              <w:rPr>
                <w:rFonts w:ascii="Book Antiqua" w:hAnsi="Book Antiqua"/>
                <w:color w:val="000000"/>
              </w:rPr>
              <w:t>Urological cancer</w:t>
            </w:r>
          </w:p>
        </w:tc>
        <w:tc>
          <w:tcPr>
            <w:tcW w:w="0" w:type="auto"/>
            <w:shd w:val="clear" w:color="auto" w:fill="auto"/>
          </w:tcPr>
          <w:p w14:paraId="55E68A3A" w14:textId="26551828" w:rsidR="00FE7E28" w:rsidRDefault="00FE7E28" w:rsidP="00BF0035">
            <w:pPr>
              <w:spacing w:line="360" w:lineRule="auto"/>
              <w:jc w:val="both"/>
              <w:rPr>
                <w:rFonts w:ascii="Book Antiqua" w:hAnsi="Book Antiqua"/>
                <w:color w:val="000000"/>
                <w:lang w:eastAsia="zh-CN"/>
              </w:rPr>
            </w:pPr>
            <w:r>
              <w:rPr>
                <w:rFonts w:ascii="Book Antiqua" w:hAnsi="Book Antiqua" w:hint="eastAsia"/>
                <w:color w:val="000000"/>
                <w:lang w:eastAsia="zh-CN"/>
              </w:rPr>
              <w:t>4</w:t>
            </w:r>
            <w:r>
              <w:rPr>
                <w:rFonts w:ascii="Book Antiqua" w:hAnsi="Book Antiqua"/>
                <w:color w:val="000000"/>
                <w:lang w:eastAsia="zh-CN"/>
              </w:rPr>
              <w:t>2</w:t>
            </w:r>
          </w:p>
        </w:tc>
      </w:tr>
      <w:tr w:rsidR="00FE7E28" w:rsidRPr="00D27D88" w14:paraId="26F60FDD" w14:textId="77777777" w:rsidTr="00FE7E28">
        <w:tc>
          <w:tcPr>
            <w:tcW w:w="0" w:type="auto"/>
            <w:shd w:val="clear" w:color="auto" w:fill="auto"/>
          </w:tcPr>
          <w:p w14:paraId="2E91DDE7" w14:textId="250ACBF8" w:rsidR="00FE7E28" w:rsidRPr="00D27D88" w:rsidRDefault="00FE7E28" w:rsidP="00BF0035">
            <w:pPr>
              <w:spacing w:line="360" w:lineRule="auto"/>
              <w:ind w:firstLineChars="100" w:firstLine="240"/>
              <w:jc w:val="both"/>
              <w:rPr>
                <w:rFonts w:ascii="Book Antiqua" w:hAnsi="Book Antiqua"/>
                <w:color w:val="000000"/>
              </w:rPr>
            </w:pPr>
            <w:r w:rsidRPr="00FE7E28">
              <w:rPr>
                <w:rFonts w:ascii="Book Antiqua" w:hAnsi="Book Antiqua"/>
                <w:color w:val="000000"/>
              </w:rPr>
              <w:t>Renal cancer</w:t>
            </w:r>
          </w:p>
        </w:tc>
        <w:tc>
          <w:tcPr>
            <w:tcW w:w="0" w:type="auto"/>
            <w:shd w:val="clear" w:color="auto" w:fill="auto"/>
          </w:tcPr>
          <w:p w14:paraId="2CFAA76F" w14:textId="63574629" w:rsidR="00FE7E28" w:rsidRDefault="00FE7E28" w:rsidP="00BF0035">
            <w:pPr>
              <w:spacing w:line="360" w:lineRule="auto"/>
              <w:jc w:val="both"/>
              <w:rPr>
                <w:rFonts w:ascii="Book Antiqua" w:hAnsi="Book Antiqua"/>
                <w:color w:val="000000"/>
                <w:lang w:eastAsia="zh-CN"/>
              </w:rPr>
            </w:pPr>
            <w:r>
              <w:rPr>
                <w:rFonts w:ascii="Book Antiqua" w:hAnsi="Book Antiqua" w:hint="eastAsia"/>
                <w:color w:val="000000"/>
                <w:lang w:eastAsia="zh-CN"/>
              </w:rPr>
              <w:t>1</w:t>
            </w:r>
            <w:r>
              <w:rPr>
                <w:rFonts w:ascii="Book Antiqua" w:hAnsi="Book Antiqua"/>
                <w:color w:val="000000"/>
                <w:lang w:eastAsia="zh-CN"/>
              </w:rPr>
              <w:t>7</w:t>
            </w:r>
          </w:p>
        </w:tc>
      </w:tr>
      <w:tr w:rsidR="00FE7E28" w:rsidRPr="00D27D88" w14:paraId="6CDEA700" w14:textId="77777777" w:rsidTr="00FE7E28">
        <w:tc>
          <w:tcPr>
            <w:tcW w:w="0" w:type="auto"/>
            <w:shd w:val="clear" w:color="auto" w:fill="auto"/>
          </w:tcPr>
          <w:p w14:paraId="086F9CFE" w14:textId="43BAB4C3" w:rsidR="00FE7E28" w:rsidRPr="00D27D88" w:rsidRDefault="00FE7E28" w:rsidP="00BF0035">
            <w:pPr>
              <w:spacing w:line="360" w:lineRule="auto"/>
              <w:ind w:firstLineChars="100" w:firstLine="240"/>
              <w:jc w:val="both"/>
              <w:rPr>
                <w:rFonts w:ascii="Book Antiqua" w:hAnsi="Book Antiqua"/>
                <w:color w:val="000000"/>
              </w:rPr>
            </w:pPr>
            <w:r w:rsidRPr="00FE7E28">
              <w:rPr>
                <w:rFonts w:ascii="Book Antiqua" w:hAnsi="Book Antiqua"/>
                <w:color w:val="000000"/>
              </w:rPr>
              <w:t>Bladder cancer</w:t>
            </w:r>
          </w:p>
        </w:tc>
        <w:tc>
          <w:tcPr>
            <w:tcW w:w="0" w:type="auto"/>
            <w:shd w:val="clear" w:color="auto" w:fill="auto"/>
          </w:tcPr>
          <w:p w14:paraId="3CE65F31" w14:textId="6EFC4BAB" w:rsidR="00FE7E28" w:rsidRDefault="00FE7E28" w:rsidP="00BF0035">
            <w:pPr>
              <w:spacing w:line="360" w:lineRule="auto"/>
              <w:jc w:val="both"/>
              <w:rPr>
                <w:rFonts w:ascii="Book Antiqua" w:hAnsi="Book Antiqua"/>
                <w:color w:val="000000"/>
                <w:lang w:eastAsia="zh-CN"/>
              </w:rPr>
            </w:pPr>
            <w:r>
              <w:rPr>
                <w:rFonts w:ascii="Book Antiqua" w:hAnsi="Book Antiqua" w:hint="eastAsia"/>
                <w:color w:val="000000"/>
                <w:lang w:eastAsia="zh-CN"/>
              </w:rPr>
              <w:t>1</w:t>
            </w:r>
            <w:r>
              <w:rPr>
                <w:rFonts w:ascii="Book Antiqua" w:hAnsi="Book Antiqua"/>
                <w:color w:val="000000"/>
                <w:lang w:eastAsia="zh-CN"/>
              </w:rPr>
              <w:t>4</w:t>
            </w:r>
          </w:p>
        </w:tc>
      </w:tr>
      <w:tr w:rsidR="00FE7E28" w:rsidRPr="00D27D88" w14:paraId="1F971B97" w14:textId="77777777" w:rsidTr="00FE7E28">
        <w:tc>
          <w:tcPr>
            <w:tcW w:w="0" w:type="auto"/>
            <w:shd w:val="clear" w:color="auto" w:fill="auto"/>
          </w:tcPr>
          <w:p w14:paraId="5F8E0055" w14:textId="6C70A310" w:rsidR="00FE7E28" w:rsidRPr="00D27D88" w:rsidRDefault="00FE7E28" w:rsidP="00BF0035">
            <w:pPr>
              <w:spacing w:line="360" w:lineRule="auto"/>
              <w:ind w:firstLineChars="100" w:firstLine="240"/>
              <w:jc w:val="both"/>
              <w:rPr>
                <w:rFonts w:ascii="Book Antiqua" w:hAnsi="Book Antiqua"/>
                <w:color w:val="000000"/>
              </w:rPr>
            </w:pPr>
            <w:r w:rsidRPr="00FE7E28">
              <w:rPr>
                <w:rFonts w:ascii="Book Antiqua" w:hAnsi="Book Antiqua"/>
                <w:color w:val="000000"/>
              </w:rPr>
              <w:t>Prostate cancer</w:t>
            </w:r>
          </w:p>
        </w:tc>
        <w:tc>
          <w:tcPr>
            <w:tcW w:w="0" w:type="auto"/>
            <w:shd w:val="clear" w:color="auto" w:fill="auto"/>
          </w:tcPr>
          <w:p w14:paraId="65AFAD45" w14:textId="0DA563F1" w:rsidR="00FE7E28" w:rsidRDefault="00FE7E28" w:rsidP="00BF0035">
            <w:pPr>
              <w:spacing w:line="360" w:lineRule="auto"/>
              <w:jc w:val="both"/>
              <w:rPr>
                <w:rFonts w:ascii="Book Antiqua" w:hAnsi="Book Antiqua"/>
                <w:color w:val="000000"/>
                <w:lang w:eastAsia="zh-CN"/>
              </w:rPr>
            </w:pPr>
            <w:r>
              <w:rPr>
                <w:rFonts w:ascii="Book Antiqua" w:hAnsi="Book Antiqua" w:hint="eastAsia"/>
                <w:color w:val="000000"/>
                <w:lang w:eastAsia="zh-CN"/>
              </w:rPr>
              <w:t>1</w:t>
            </w:r>
            <w:r>
              <w:rPr>
                <w:rFonts w:ascii="Book Antiqua" w:hAnsi="Book Antiqua"/>
                <w:color w:val="000000"/>
                <w:lang w:eastAsia="zh-CN"/>
              </w:rPr>
              <w:t>0</w:t>
            </w:r>
          </w:p>
        </w:tc>
      </w:tr>
      <w:tr w:rsidR="00FE7E28" w:rsidRPr="00D27D88" w14:paraId="44D2B831" w14:textId="77777777" w:rsidTr="00FE7E28">
        <w:tc>
          <w:tcPr>
            <w:tcW w:w="0" w:type="auto"/>
            <w:shd w:val="clear" w:color="auto" w:fill="auto"/>
          </w:tcPr>
          <w:p w14:paraId="4A1FA1EA" w14:textId="55815970" w:rsidR="00FE7E28" w:rsidRPr="00FE7E28" w:rsidRDefault="00FE7E28" w:rsidP="00BF0035">
            <w:pPr>
              <w:spacing w:line="360" w:lineRule="auto"/>
              <w:ind w:firstLineChars="100" w:firstLine="240"/>
              <w:jc w:val="both"/>
              <w:rPr>
                <w:rFonts w:ascii="Book Antiqua" w:hAnsi="Book Antiqua"/>
                <w:color w:val="000000"/>
              </w:rPr>
            </w:pPr>
            <w:r w:rsidRPr="00D27D88">
              <w:rPr>
                <w:rFonts w:ascii="Book Antiqua" w:hAnsi="Book Antiqua"/>
                <w:color w:val="000000"/>
              </w:rPr>
              <w:t>Testicular cancer</w:t>
            </w:r>
          </w:p>
        </w:tc>
        <w:tc>
          <w:tcPr>
            <w:tcW w:w="0" w:type="auto"/>
            <w:shd w:val="clear" w:color="auto" w:fill="auto"/>
          </w:tcPr>
          <w:p w14:paraId="3A936D3E" w14:textId="1CF7C628" w:rsidR="00FE7E28" w:rsidRDefault="00FE7E28" w:rsidP="00BF0035">
            <w:pPr>
              <w:spacing w:line="360" w:lineRule="auto"/>
              <w:jc w:val="both"/>
              <w:rPr>
                <w:rFonts w:ascii="Book Antiqua" w:hAnsi="Book Antiqua"/>
                <w:color w:val="000000"/>
                <w:lang w:eastAsia="zh-CN"/>
              </w:rPr>
            </w:pPr>
            <w:r>
              <w:rPr>
                <w:rFonts w:ascii="Book Antiqua" w:hAnsi="Book Antiqua" w:hint="eastAsia"/>
                <w:color w:val="000000"/>
                <w:lang w:eastAsia="zh-CN"/>
              </w:rPr>
              <w:t>1</w:t>
            </w:r>
          </w:p>
        </w:tc>
      </w:tr>
      <w:tr w:rsidR="00FE7E28" w:rsidRPr="00D27D88" w14:paraId="4C748634" w14:textId="77777777" w:rsidTr="00FE7E28">
        <w:tc>
          <w:tcPr>
            <w:tcW w:w="0" w:type="auto"/>
            <w:shd w:val="clear" w:color="auto" w:fill="auto"/>
          </w:tcPr>
          <w:p w14:paraId="21608001" w14:textId="5CDF6541" w:rsidR="00FE7E28" w:rsidRPr="00D27D88" w:rsidRDefault="00FE7E28" w:rsidP="00BF0035">
            <w:pPr>
              <w:spacing w:line="360" w:lineRule="auto"/>
              <w:jc w:val="both"/>
              <w:rPr>
                <w:rFonts w:ascii="Book Antiqua" w:hAnsi="Book Antiqua"/>
                <w:color w:val="000000"/>
              </w:rPr>
            </w:pPr>
            <w:r w:rsidRPr="00D27D88">
              <w:rPr>
                <w:rFonts w:ascii="Book Antiqua" w:hAnsi="Book Antiqua"/>
                <w:color w:val="000000"/>
              </w:rPr>
              <w:t>Others</w:t>
            </w:r>
          </w:p>
        </w:tc>
        <w:tc>
          <w:tcPr>
            <w:tcW w:w="0" w:type="auto"/>
            <w:shd w:val="clear" w:color="auto" w:fill="auto"/>
          </w:tcPr>
          <w:p w14:paraId="0E1B6814" w14:textId="041874C3" w:rsidR="00FE7E28" w:rsidRPr="00D27D88" w:rsidRDefault="00FE7E28" w:rsidP="00BF0035">
            <w:pPr>
              <w:spacing w:line="360" w:lineRule="auto"/>
              <w:jc w:val="both"/>
              <w:rPr>
                <w:rFonts w:ascii="Book Antiqua" w:hAnsi="Book Antiqua"/>
                <w:color w:val="000000"/>
                <w:lang w:eastAsia="zh-CN"/>
              </w:rPr>
            </w:pPr>
            <w:r>
              <w:rPr>
                <w:rFonts w:ascii="Book Antiqua" w:hAnsi="Book Antiqua" w:hint="eastAsia"/>
                <w:color w:val="000000"/>
                <w:lang w:eastAsia="zh-CN"/>
              </w:rPr>
              <w:t>4</w:t>
            </w:r>
            <w:r>
              <w:rPr>
                <w:rFonts w:ascii="Book Antiqua" w:hAnsi="Book Antiqua"/>
                <w:color w:val="000000"/>
                <w:lang w:eastAsia="zh-CN"/>
              </w:rPr>
              <w:t>8</w:t>
            </w:r>
          </w:p>
        </w:tc>
      </w:tr>
      <w:tr w:rsidR="00FE7E28" w:rsidRPr="00D27D88" w14:paraId="67D30730" w14:textId="77777777" w:rsidTr="00FE7E28">
        <w:tc>
          <w:tcPr>
            <w:tcW w:w="0" w:type="auto"/>
            <w:shd w:val="clear" w:color="auto" w:fill="auto"/>
          </w:tcPr>
          <w:p w14:paraId="2D8BC71D" w14:textId="4FC115FD" w:rsidR="00FE7E28" w:rsidRPr="00D27D88" w:rsidRDefault="00FE7E28" w:rsidP="00BF0035">
            <w:pPr>
              <w:spacing w:line="360" w:lineRule="auto"/>
              <w:ind w:firstLineChars="100" w:firstLine="240"/>
              <w:jc w:val="both"/>
              <w:rPr>
                <w:rFonts w:ascii="Book Antiqua" w:hAnsi="Book Antiqua"/>
                <w:color w:val="000000"/>
              </w:rPr>
            </w:pPr>
            <w:r w:rsidRPr="00FE7E28">
              <w:rPr>
                <w:rFonts w:ascii="Book Antiqua" w:hAnsi="Book Antiqua"/>
                <w:color w:val="000000"/>
              </w:rPr>
              <w:t>Unknown</w:t>
            </w:r>
          </w:p>
        </w:tc>
        <w:tc>
          <w:tcPr>
            <w:tcW w:w="0" w:type="auto"/>
            <w:shd w:val="clear" w:color="auto" w:fill="auto"/>
          </w:tcPr>
          <w:p w14:paraId="6662653F" w14:textId="59443F9E" w:rsidR="00FE7E28" w:rsidRPr="00D27D88" w:rsidRDefault="00FE7E28" w:rsidP="00BF0035">
            <w:pPr>
              <w:spacing w:line="360" w:lineRule="auto"/>
              <w:jc w:val="both"/>
              <w:rPr>
                <w:rFonts w:ascii="Book Antiqua" w:hAnsi="Book Antiqua"/>
                <w:color w:val="000000"/>
                <w:lang w:eastAsia="zh-CN"/>
              </w:rPr>
            </w:pPr>
            <w:r>
              <w:rPr>
                <w:rFonts w:ascii="Book Antiqua" w:hAnsi="Book Antiqua"/>
                <w:color w:val="000000"/>
                <w:lang w:eastAsia="zh-CN"/>
              </w:rPr>
              <w:t>1</w:t>
            </w:r>
            <w:r>
              <w:rPr>
                <w:rFonts w:ascii="Book Antiqua" w:hAnsi="Book Antiqua" w:hint="eastAsia"/>
                <w:color w:val="000000"/>
                <w:lang w:eastAsia="zh-CN"/>
              </w:rPr>
              <w:t>9</w:t>
            </w:r>
          </w:p>
        </w:tc>
      </w:tr>
      <w:tr w:rsidR="00FE7E28" w:rsidRPr="00D27D88" w14:paraId="00D668E4" w14:textId="77777777" w:rsidTr="00FE7E28">
        <w:tc>
          <w:tcPr>
            <w:tcW w:w="0" w:type="auto"/>
            <w:shd w:val="clear" w:color="auto" w:fill="auto"/>
          </w:tcPr>
          <w:p w14:paraId="5FA94104" w14:textId="52875003" w:rsidR="00FE7E28" w:rsidRPr="00D27D88" w:rsidRDefault="00FE7E28" w:rsidP="00BF0035">
            <w:pPr>
              <w:spacing w:line="360" w:lineRule="auto"/>
              <w:ind w:firstLineChars="100" w:firstLine="240"/>
              <w:jc w:val="both"/>
              <w:rPr>
                <w:rFonts w:ascii="Book Antiqua" w:hAnsi="Book Antiqua"/>
                <w:color w:val="000000"/>
              </w:rPr>
            </w:pPr>
            <w:r w:rsidRPr="00FE7E28">
              <w:rPr>
                <w:rFonts w:ascii="Book Antiqua" w:hAnsi="Book Antiqua"/>
                <w:color w:val="000000"/>
              </w:rPr>
              <w:lastRenderedPageBreak/>
              <w:t>Sarcoma</w:t>
            </w:r>
          </w:p>
        </w:tc>
        <w:tc>
          <w:tcPr>
            <w:tcW w:w="0" w:type="auto"/>
            <w:shd w:val="clear" w:color="auto" w:fill="auto"/>
          </w:tcPr>
          <w:p w14:paraId="7B3023B2" w14:textId="2390D6FE" w:rsidR="00FE7E28" w:rsidRPr="00D27D88" w:rsidRDefault="00FE7E28" w:rsidP="00BF0035">
            <w:pPr>
              <w:spacing w:line="360" w:lineRule="auto"/>
              <w:jc w:val="both"/>
              <w:rPr>
                <w:rFonts w:ascii="Book Antiqua" w:hAnsi="Book Antiqua"/>
                <w:color w:val="000000"/>
                <w:lang w:eastAsia="zh-CN"/>
              </w:rPr>
            </w:pPr>
            <w:r>
              <w:rPr>
                <w:rFonts w:ascii="Book Antiqua" w:hAnsi="Book Antiqua" w:hint="eastAsia"/>
                <w:color w:val="000000"/>
                <w:lang w:eastAsia="zh-CN"/>
              </w:rPr>
              <w:t>8</w:t>
            </w:r>
          </w:p>
        </w:tc>
      </w:tr>
      <w:tr w:rsidR="00FE7E28" w:rsidRPr="00D27D88" w14:paraId="3C31AC03" w14:textId="77777777" w:rsidTr="00FE7E28">
        <w:tc>
          <w:tcPr>
            <w:tcW w:w="0" w:type="auto"/>
            <w:shd w:val="clear" w:color="auto" w:fill="auto"/>
          </w:tcPr>
          <w:p w14:paraId="49E27BC4" w14:textId="291DCDBC" w:rsidR="00FE7E28" w:rsidRPr="00D27D88" w:rsidRDefault="00FE7E28" w:rsidP="00BF0035">
            <w:pPr>
              <w:spacing w:line="360" w:lineRule="auto"/>
              <w:ind w:firstLineChars="100" w:firstLine="240"/>
              <w:jc w:val="both"/>
              <w:rPr>
                <w:rFonts w:ascii="Book Antiqua" w:hAnsi="Book Antiqua"/>
                <w:color w:val="000000"/>
              </w:rPr>
            </w:pPr>
            <w:r w:rsidRPr="00FE7E28">
              <w:rPr>
                <w:rFonts w:ascii="Book Antiqua" w:hAnsi="Book Antiqua"/>
                <w:color w:val="000000"/>
              </w:rPr>
              <w:t>Neuroendocrine tumor</w:t>
            </w:r>
          </w:p>
        </w:tc>
        <w:tc>
          <w:tcPr>
            <w:tcW w:w="0" w:type="auto"/>
            <w:shd w:val="clear" w:color="auto" w:fill="auto"/>
          </w:tcPr>
          <w:p w14:paraId="10B2F36F" w14:textId="069484FA" w:rsidR="00FE7E28" w:rsidRPr="00D27D88" w:rsidRDefault="00FE7E28" w:rsidP="00BF0035">
            <w:pPr>
              <w:spacing w:line="360" w:lineRule="auto"/>
              <w:jc w:val="both"/>
              <w:rPr>
                <w:rFonts w:ascii="Book Antiqua" w:hAnsi="Book Antiqua"/>
                <w:color w:val="000000"/>
                <w:lang w:eastAsia="zh-CN"/>
              </w:rPr>
            </w:pPr>
            <w:r>
              <w:rPr>
                <w:rFonts w:ascii="Book Antiqua" w:hAnsi="Book Antiqua" w:hint="eastAsia"/>
                <w:color w:val="000000"/>
                <w:lang w:eastAsia="zh-CN"/>
              </w:rPr>
              <w:t>7</w:t>
            </w:r>
          </w:p>
        </w:tc>
      </w:tr>
      <w:tr w:rsidR="00FE7E28" w:rsidRPr="00D27D88" w14:paraId="15E1A801" w14:textId="77777777" w:rsidTr="00FE7E28">
        <w:tc>
          <w:tcPr>
            <w:tcW w:w="0" w:type="auto"/>
            <w:shd w:val="clear" w:color="auto" w:fill="auto"/>
          </w:tcPr>
          <w:p w14:paraId="6C491CC1" w14:textId="582A67AE" w:rsidR="00FE7E28" w:rsidRPr="00D27D88" w:rsidRDefault="00FE7E28" w:rsidP="00BF0035">
            <w:pPr>
              <w:spacing w:line="360" w:lineRule="auto"/>
              <w:ind w:firstLineChars="100" w:firstLine="240"/>
              <w:jc w:val="both"/>
              <w:rPr>
                <w:rFonts w:ascii="Book Antiqua" w:hAnsi="Book Antiqua"/>
                <w:color w:val="000000"/>
              </w:rPr>
            </w:pPr>
            <w:r w:rsidRPr="00FE7E28">
              <w:rPr>
                <w:rFonts w:ascii="Book Antiqua" w:hAnsi="Book Antiqua"/>
                <w:color w:val="000000"/>
              </w:rPr>
              <w:t>GIST</w:t>
            </w:r>
          </w:p>
        </w:tc>
        <w:tc>
          <w:tcPr>
            <w:tcW w:w="0" w:type="auto"/>
            <w:shd w:val="clear" w:color="auto" w:fill="auto"/>
          </w:tcPr>
          <w:p w14:paraId="4BE11B50" w14:textId="0CF6DCF9" w:rsidR="00FE7E28" w:rsidRDefault="00FE7E28" w:rsidP="00BF0035">
            <w:pPr>
              <w:spacing w:line="360" w:lineRule="auto"/>
              <w:jc w:val="both"/>
              <w:rPr>
                <w:rFonts w:ascii="Book Antiqua" w:hAnsi="Book Antiqua"/>
                <w:color w:val="000000"/>
                <w:lang w:eastAsia="zh-CN"/>
              </w:rPr>
            </w:pPr>
            <w:r>
              <w:rPr>
                <w:rFonts w:ascii="Book Antiqua" w:hAnsi="Book Antiqua" w:hint="eastAsia"/>
                <w:color w:val="000000"/>
                <w:lang w:eastAsia="zh-CN"/>
              </w:rPr>
              <w:t>6</w:t>
            </w:r>
          </w:p>
        </w:tc>
      </w:tr>
      <w:tr w:rsidR="00FE7E28" w:rsidRPr="00D27D88" w14:paraId="7DC31307" w14:textId="77777777" w:rsidTr="00FE7E28">
        <w:tc>
          <w:tcPr>
            <w:tcW w:w="0" w:type="auto"/>
            <w:shd w:val="clear" w:color="auto" w:fill="auto"/>
          </w:tcPr>
          <w:p w14:paraId="472401C7" w14:textId="388026A7" w:rsidR="00FE7E28" w:rsidRPr="00D27D88" w:rsidRDefault="00FE7E28" w:rsidP="00BF0035">
            <w:pPr>
              <w:spacing w:line="360" w:lineRule="auto"/>
              <w:ind w:firstLineChars="100" w:firstLine="240"/>
              <w:jc w:val="both"/>
              <w:rPr>
                <w:rFonts w:ascii="Book Antiqua" w:hAnsi="Book Antiqua"/>
                <w:color w:val="000000"/>
              </w:rPr>
            </w:pPr>
            <w:r w:rsidRPr="00FE7E28">
              <w:rPr>
                <w:rFonts w:ascii="Book Antiqua" w:hAnsi="Book Antiqua"/>
                <w:color w:val="000000"/>
              </w:rPr>
              <w:t>Malignant melanoma</w:t>
            </w:r>
          </w:p>
        </w:tc>
        <w:tc>
          <w:tcPr>
            <w:tcW w:w="0" w:type="auto"/>
            <w:shd w:val="clear" w:color="auto" w:fill="auto"/>
          </w:tcPr>
          <w:p w14:paraId="4B6506CF" w14:textId="7587EF2E" w:rsidR="00FE7E28" w:rsidRDefault="00FE7E28" w:rsidP="00BF0035">
            <w:pPr>
              <w:spacing w:line="360" w:lineRule="auto"/>
              <w:jc w:val="both"/>
              <w:rPr>
                <w:rFonts w:ascii="Book Antiqua" w:hAnsi="Book Antiqua"/>
                <w:color w:val="000000"/>
                <w:lang w:eastAsia="zh-CN"/>
              </w:rPr>
            </w:pPr>
            <w:r>
              <w:rPr>
                <w:rFonts w:ascii="Book Antiqua" w:hAnsi="Book Antiqua" w:hint="eastAsia"/>
                <w:color w:val="000000"/>
                <w:lang w:eastAsia="zh-CN"/>
              </w:rPr>
              <w:t>4</w:t>
            </w:r>
          </w:p>
        </w:tc>
      </w:tr>
      <w:tr w:rsidR="00FE7E28" w:rsidRPr="00D27D88" w14:paraId="1DCE50E2" w14:textId="77777777" w:rsidTr="00FE7E28">
        <w:tc>
          <w:tcPr>
            <w:tcW w:w="0" w:type="auto"/>
            <w:tcBorders>
              <w:bottom w:val="single" w:sz="4" w:space="0" w:color="auto"/>
            </w:tcBorders>
            <w:shd w:val="clear" w:color="auto" w:fill="auto"/>
          </w:tcPr>
          <w:p w14:paraId="7B833D11" w14:textId="59B60F26" w:rsidR="00FE7E28" w:rsidRPr="00D27D88" w:rsidRDefault="00FE7E28" w:rsidP="00BF0035">
            <w:pPr>
              <w:spacing w:line="360" w:lineRule="auto"/>
              <w:ind w:firstLineChars="100" w:firstLine="240"/>
              <w:jc w:val="both"/>
              <w:rPr>
                <w:rFonts w:ascii="Book Antiqua" w:hAnsi="Book Antiqua"/>
                <w:color w:val="000000"/>
              </w:rPr>
            </w:pPr>
            <w:r w:rsidRPr="00D27D88">
              <w:rPr>
                <w:rFonts w:ascii="Book Antiqua" w:hAnsi="Book Antiqua"/>
                <w:color w:val="000000"/>
              </w:rPr>
              <w:t>Rare cancer</w:t>
            </w:r>
          </w:p>
        </w:tc>
        <w:tc>
          <w:tcPr>
            <w:tcW w:w="0" w:type="auto"/>
            <w:tcBorders>
              <w:bottom w:val="single" w:sz="4" w:space="0" w:color="auto"/>
            </w:tcBorders>
            <w:shd w:val="clear" w:color="auto" w:fill="auto"/>
          </w:tcPr>
          <w:p w14:paraId="74CAA950" w14:textId="7AEFB6C9" w:rsidR="00FE7E28" w:rsidRDefault="00FE7E28" w:rsidP="00BF0035">
            <w:pPr>
              <w:spacing w:line="360" w:lineRule="auto"/>
              <w:jc w:val="both"/>
              <w:rPr>
                <w:rFonts w:ascii="Book Antiqua" w:hAnsi="Book Antiqua"/>
                <w:color w:val="000000"/>
                <w:lang w:eastAsia="zh-CN"/>
              </w:rPr>
            </w:pPr>
            <w:r>
              <w:rPr>
                <w:rFonts w:ascii="Book Antiqua" w:hAnsi="Book Antiqua" w:hint="eastAsia"/>
                <w:color w:val="000000"/>
                <w:lang w:eastAsia="zh-CN"/>
              </w:rPr>
              <w:t>4</w:t>
            </w:r>
          </w:p>
        </w:tc>
      </w:tr>
    </w:tbl>
    <w:p w14:paraId="520FC860" w14:textId="29152B18" w:rsidR="00BF0035" w:rsidRDefault="00FE7E28">
      <w:pPr>
        <w:spacing w:line="360" w:lineRule="auto"/>
        <w:jc w:val="both"/>
        <w:rPr>
          <w:rFonts w:ascii="Book Antiqua" w:hAnsi="Book Antiqua"/>
        </w:rPr>
      </w:pPr>
      <w:r w:rsidRPr="00FE7E28">
        <w:rPr>
          <w:rFonts w:ascii="Book Antiqua" w:hAnsi="Book Antiqua"/>
        </w:rPr>
        <w:t>GIST: Gastrointestinal stromal tumor</w:t>
      </w:r>
      <w:r>
        <w:rPr>
          <w:rFonts w:ascii="Book Antiqua" w:hAnsi="Book Antiqua"/>
        </w:rPr>
        <w:t>.</w:t>
      </w:r>
    </w:p>
    <w:p w14:paraId="66E2E26C" w14:textId="1118AEB4" w:rsidR="00D27D88" w:rsidRDefault="00BF0035">
      <w:pPr>
        <w:spacing w:line="360" w:lineRule="auto"/>
        <w:jc w:val="both"/>
        <w:rPr>
          <w:rFonts w:ascii="Book Antiqua" w:hAnsi="Book Antiqua"/>
          <w:b/>
          <w:bCs/>
        </w:rPr>
      </w:pPr>
      <w:r>
        <w:rPr>
          <w:rFonts w:ascii="Book Antiqua" w:hAnsi="Book Antiqua"/>
        </w:rPr>
        <w:br w:type="page"/>
      </w:r>
      <w:r w:rsidRPr="00BF0035">
        <w:rPr>
          <w:rFonts w:ascii="Book Antiqua" w:hAnsi="Book Antiqua"/>
          <w:b/>
          <w:bCs/>
        </w:rPr>
        <w:lastRenderedPageBreak/>
        <w:t>Table 2 Number of patients with hepatitis B virus DNA expression and frequency of hepatitis B virus DNA expression by primary disease in hepatitis B core antibody-positive patients</w:t>
      </w:r>
    </w:p>
    <w:tbl>
      <w:tblPr>
        <w:tblW w:w="0" w:type="auto"/>
        <w:tblLook w:val="04A0" w:firstRow="1" w:lastRow="0" w:firstColumn="1" w:lastColumn="0" w:noHBand="0" w:noVBand="1"/>
      </w:tblPr>
      <w:tblGrid>
        <w:gridCol w:w="4720"/>
        <w:gridCol w:w="3976"/>
      </w:tblGrid>
      <w:tr w:rsidR="00BF0035" w:rsidRPr="007F1CE9" w14:paraId="54E564AC" w14:textId="77777777" w:rsidTr="009E6C2C">
        <w:tc>
          <w:tcPr>
            <w:tcW w:w="4720" w:type="dxa"/>
            <w:tcBorders>
              <w:top w:val="single" w:sz="4" w:space="0" w:color="auto"/>
              <w:bottom w:val="single" w:sz="4" w:space="0" w:color="auto"/>
            </w:tcBorders>
            <w:shd w:val="clear" w:color="auto" w:fill="auto"/>
          </w:tcPr>
          <w:p w14:paraId="5B63C67F" w14:textId="022C88F4" w:rsidR="00BF0035" w:rsidRPr="007F1CE9" w:rsidRDefault="00BF0035" w:rsidP="00BF0035">
            <w:pPr>
              <w:spacing w:line="360" w:lineRule="auto"/>
              <w:jc w:val="both"/>
              <w:rPr>
                <w:rFonts w:ascii="Book Antiqua" w:hAnsi="Book Antiqua"/>
                <w:color w:val="000000"/>
              </w:rPr>
            </w:pPr>
            <w:r w:rsidRPr="00D27D88">
              <w:rPr>
                <w:rFonts w:ascii="Book Antiqua" w:eastAsia="Book Antiqua" w:hAnsi="Book Antiqua" w:cs="Book Antiqua"/>
                <w:b/>
                <w:color w:val="000000"/>
              </w:rPr>
              <w:t>Primary disease</w:t>
            </w:r>
          </w:p>
        </w:tc>
        <w:tc>
          <w:tcPr>
            <w:tcW w:w="3976" w:type="dxa"/>
            <w:tcBorders>
              <w:top w:val="single" w:sz="4" w:space="0" w:color="auto"/>
              <w:bottom w:val="single" w:sz="4" w:space="0" w:color="auto"/>
            </w:tcBorders>
            <w:shd w:val="clear" w:color="auto" w:fill="auto"/>
          </w:tcPr>
          <w:p w14:paraId="1DC2CAA9" w14:textId="302011E5" w:rsidR="00BF0035" w:rsidRPr="009E6C2C" w:rsidRDefault="009E6C2C" w:rsidP="00BF0035">
            <w:pPr>
              <w:spacing w:line="360" w:lineRule="auto"/>
              <w:jc w:val="both"/>
              <w:rPr>
                <w:rFonts w:ascii="Book Antiqua" w:hAnsi="Book Antiqua"/>
                <w:b/>
                <w:bCs/>
                <w:color w:val="000000"/>
                <w:lang w:eastAsia="zh-CN"/>
              </w:rPr>
            </w:pPr>
            <w:r w:rsidRPr="009E6C2C">
              <w:rPr>
                <w:rFonts w:ascii="Book Antiqua" w:hAnsi="Book Antiqua" w:hint="eastAsia"/>
                <w:b/>
                <w:bCs/>
                <w:i/>
                <w:iCs/>
                <w:color w:val="000000"/>
                <w:lang w:eastAsia="zh-CN"/>
              </w:rPr>
              <w:t>n</w:t>
            </w:r>
            <w:r w:rsidRPr="009E6C2C">
              <w:rPr>
                <w:rFonts w:ascii="Book Antiqua" w:hAnsi="Book Antiqua"/>
                <w:b/>
                <w:bCs/>
                <w:color w:val="000000"/>
                <w:lang w:eastAsia="zh-CN"/>
              </w:rPr>
              <w:t xml:space="preserve"> (%)</w:t>
            </w:r>
          </w:p>
        </w:tc>
      </w:tr>
      <w:tr w:rsidR="00BF0035" w:rsidRPr="007F1CE9" w14:paraId="34C14F0D" w14:textId="77777777" w:rsidTr="009E6C2C">
        <w:tc>
          <w:tcPr>
            <w:tcW w:w="4720" w:type="dxa"/>
            <w:tcBorders>
              <w:top w:val="single" w:sz="4" w:space="0" w:color="auto"/>
            </w:tcBorders>
            <w:shd w:val="clear" w:color="auto" w:fill="auto"/>
          </w:tcPr>
          <w:p w14:paraId="1EA58BDA" w14:textId="77777777" w:rsidR="00BF0035" w:rsidRPr="007F1CE9" w:rsidRDefault="00BF0035" w:rsidP="009E6C2C">
            <w:pPr>
              <w:spacing w:line="360" w:lineRule="auto"/>
              <w:jc w:val="both"/>
              <w:rPr>
                <w:rFonts w:ascii="Book Antiqua" w:hAnsi="Book Antiqua"/>
                <w:color w:val="000000"/>
              </w:rPr>
            </w:pPr>
            <w:r w:rsidRPr="007F1CE9">
              <w:rPr>
                <w:rFonts w:ascii="Book Antiqua" w:hAnsi="Book Antiqua"/>
                <w:color w:val="000000"/>
              </w:rPr>
              <w:t>Liver cancer</w:t>
            </w:r>
          </w:p>
        </w:tc>
        <w:tc>
          <w:tcPr>
            <w:tcW w:w="3976" w:type="dxa"/>
            <w:tcBorders>
              <w:top w:val="single" w:sz="4" w:space="0" w:color="auto"/>
            </w:tcBorders>
            <w:shd w:val="clear" w:color="auto" w:fill="auto"/>
          </w:tcPr>
          <w:p w14:paraId="4FF2E829" w14:textId="77777777" w:rsidR="00BF0035" w:rsidRPr="007F1CE9" w:rsidRDefault="00BF0035" w:rsidP="009E6C2C">
            <w:pPr>
              <w:spacing w:line="360" w:lineRule="auto"/>
              <w:jc w:val="both"/>
              <w:rPr>
                <w:rFonts w:ascii="Book Antiqua" w:hAnsi="Book Antiqua"/>
                <w:color w:val="000000"/>
              </w:rPr>
            </w:pPr>
            <w:r w:rsidRPr="007F1CE9">
              <w:rPr>
                <w:rFonts w:ascii="Book Antiqua" w:hAnsi="Book Antiqua"/>
                <w:color w:val="000000"/>
              </w:rPr>
              <w:t>9/87 (10.3%)</w:t>
            </w:r>
          </w:p>
        </w:tc>
      </w:tr>
      <w:tr w:rsidR="00BF0035" w:rsidRPr="007F1CE9" w14:paraId="684143C7" w14:textId="77777777" w:rsidTr="009E6C2C">
        <w:tc>
          <w:tcPr>
            <w:tcW w:w="4720" w:type="dxa"/>
            <w:shd w:val="clear" w:color="auto" w:fill="auto"/>
          </w:tcPr>
          <w:p w14:paraId="77027D9C" w14:textId="3EE6A4AC" w:rsidR="00BF0035" w:rsidRPr="007F1CE9" w:rsidRDefault="00BF0035" w:rsidP="009E6C2C">
            <w:pPr>
              <w:spacing w:line="360" w:lineRule="auto"/>
              <w:jc w:val="both"/>
              <w:rPr>
                <w:rFonts w:ascii="Book Antiqua" w:hAnsi="Book Antiqua"/>
                <w:color w:val="000000"/>
              </w:rPr>
            </w:pPr>
            <w:proofErr w:type="spellStart"/>
            <w:r w:rsidRPr="007F1CE9">
              <w:rPr>
                <w:rFonts w:ascii="Book Antiqua" w:hAnsi="Book Antiqua"/>
                <w:color w:val="000000"/>
              </w:rPr>
              <w:t>Pancreatobiliary</w:t>
            </w:r>
            <w:proofErr w:type="spellEnd"/>
            <w:r w:rsidRPr="007F1CE9">
              <w:rPr>
                <w:rFonts w:ascii="Book Antiqua" w:hAnsi="Book Antiqua"/>
                <w:color w:val="000000"/>
              </w:rPr>
              <w:t xml:space="preserve"> cancer</w:t>
            </w:r>
          </w:p>
        </w:tc>
        <w:tc>
          <w:tcPr>
            <w:tcW w:w="3976" w:type="dxa"/>
            <w:shd w:val="clear" w:color="auto" w:fill="auto"/>
          </w:tcPr>
          <w:p w14:paraId="3599CC59" w14:textId="28B0FEEC" w:rsidR="00BF0035" w:rsidRPr="007F1CE9" w:rsidRDefault="00BF0035" w:rsidP="009E6C2C">
            <w:pPr>
              <w:spacing w:line="360" w:lineRule="auto"/>
              <w:jc w:val="both"/>
              <w:rPr>
                <w:rFonts w:ascii="Book Antiqua" w:hAnsi="Book Antiqua"/>
                <w:color w:val="000000"/>
              </w:rPr>
            </w:pPr>
            <w:r w:rsidRPr="007F1CE9">
              <w:rPr>
                <w:rFonts w:ascii="Book Antiqua" w:hAnsi="Book Antiqua"/>
                <w:color w:val="000000"/>
              </w:rPr>
              <w:t>6/62 (9.6%)</w:t>
            </w:r>
          </w:p>
        </w:tc>
      </w:tr>
      <w:tr w:rsidR="00BF0035" w:rsidRPr="007F1CE9" w14:paraId="49D701C0" w14:textId="77777777" w:rsidTr="009E6C2C">
        <w:tc>
          <w:tcPr>
            <w:tcW w:w="4720" w:type="dxa"/>
            <w:shd w:val="clear" w:color="auto" w:fill="auto"/>
          </w:tcPr>
          <w:p w14:paraId="2AD21424" w14:textId="40F9E9F1" w:rsidR="00BF0035" w:rsidRPr="007F1CE9" w:rsidRDefault="00BF0035" w:rsidP="009E6C2C">
            <w:pPr>
              <w:spacing w:line="360" w:lineRule="auto"/>
              <w:jc w:val="both"/>
              <w:rPr>
                <w:rFonts w:ascii="Book Antiqua" w:hAnsi="Book Antiqua"/>
                <w:color w:val="000000"/>
              </w:rPr>
            </w:pPr>
            <w:r w:rsidRPr="007F1CE9">
              <w:rPr>
                <w:rFonts w:ascii="Book Antiqua" w:hAnsi="Book Antiqua"/>
                <w:color w:val="000000"/>
              </w:rPr>
              <w:t>Esophageal cancer</w:t>
            </w:r>
          </w:p>
        </w:tc>
        <w:tc>
          <w:tcPr>
            <w:tcW w:w="3976" w:type="dxa"/>
            <w:shd w:val="clear" w:color="auto" w:fill="auto"/>
          </w:tcPr>
          <w:p w14:paraId="585B83AA" w14:textId="77777777" w:rsidR="00BF0035" w:rsidRPr="007F1CE9" w:rsidRDefault="00BF0035" w:rsidP="009E6C2C">
            <w:pPr>
              <w:spacing w:line="360" w:lineRule="auto"/>
              <w:jc w:val="both"/>
              <w:rPr>
                <w:rFonts w:ascii="Book Antiqua" w:hAnsi="Book Antiqua"/>
                <w:color w:val="000000"/>
              </w:rPr>
            </w:pPr>
            <w:r w:rsidRPr="007F1CE9">
              <w:rPr>
                <w:rFonts w:ascii="Book Antiqua" w:hAnsi="Book Antiqua"/>
                <w:color w:val="000000"/>
              </w:rPr>
              <w:t>5/72 (6.9%)</w:t>
            </w:r>
          </w:p>
        </w:tc>
      </w:tr>
      <w:tr w:rsidR="00BF0035" w:rsidRPr="007F1CE9" w14:paraId="31DF273F" w14:textId="77777777" w:rsidTr="009E6C2C">
        <w:tc>
          <w:tcPr>
            <w:tcW w:w="4720" w:type="dxa"/>
            <w:shd w:val="clear" w:color="auto" w:fill="auto"/>
          </w:tcPr>
          <w:p w14:paraId="586AF94A" w14:textId="36B94C1B" w:rsidR="00BF0035" w:rsidRPr="007F1CE9" w:rsidRDefault="00BF0035" w:rsidP="009E6C2C">
            <w:pPr>
              <w:spacing w:line="360" w:lineRule="auto"/>
              <w:jc w:val="both"/>
              <w:rPr>
                <w:rFonts w:ascii="Book Antiqua" w:hAnsi="Book Antiqua"/>
                <w:color w:val="000000"/>
              </w:rPr>
            </w:pPr>
            <w:r w:rsidRPr="007F1CE9">
              <w:rPr>
                <w:rFonts w:ascii="Book Antiqua" w:hAnsi="Book Antiqua"/>
                <w:color w:val="000000"/>
              </w:rPr>
              <w:t>Unknown</w:t>
            </w:r>
          </w:p>
        </w:tc>
        <w:tc>
          <w:tcPr>
            <w:tcW w:w="3976" w:type="dxa"/>
            <w:shd w:val="clear" w:color="auto" w:fill="auto"/>
          </w:tcPr>
          <w:p w14:paraId="1AEA8438" w14:textId="77777777" w:rsidR="00BF0035" w:rsidRPr="007F1CE9" w:rsidRDefault="00BF0035" w:rsidP="009E6C2C">
            <w:pPr>
              <w:spacing w:line="360" w:lineRule="auto"/>
              <w:jc w:val="both"/>
              <w:rPr>
                <w:rFonts w:ascii="Book Antiqua" w:hAnsi="Book Antiqua"/>
                <w:color w:val="000000"/>
              </w:rPr>
            </w:pPr>
            <w:r w:rsidRPr="007F1CE9">
              <w:rPr>
                <w:rFonts w:ascii="Book Antiqua" w:hAnsi="Book Antiqua"/>
                <w:color w:val="000000"/>
              </w:rPr>
              <w:t>3/43 (6.9%)</w:t>
            </w:r>
          </w:p>
        </w:tc>
      </w:tr>
      <w:tr w:rsidR="00BF0035" w:rsidRPr="007F1CE9" w14:paraId="5DF530EA" w14:textId="77777777" w:rsidTr="009E6C2C">
        <w:tc>
          <w:tcPr>
            <w:tcW w:w="4720" w:type="dxa"/>
            <w:shd w:val="clear" w:color="auto" w:fill="auto"/>
          </w:tcPr>
          <w:p w14:paraId="58F159A0" w14:textId="7DA97967" w:rsidR="00BF0035" w:rsidRPr="007F1CE9" w:rsidRDefault="00BF0035" w:rsidP="009E6C2C">
            <w:pPr>
              <w:spacing w:line="360" w:lineRule="auto"/>
              <w:jc w:val="both"/>
              <w:rPr>
                <w:rFonts w:ascii="Book Antiqua" w:hAnsi="Book Antiqua"/>
                <w:color w:val="000000"/>
              </w:rPr>
            </w:pPr>
            <w:r w:rsidRPr="007F1CE9">
              <w:rPr>
                <w:rFonts w:ascii="Book Antiqua" w:hAnsi="Book Antiqua"/>
                <w:color w:val="000000"/>
              </w:rPr>
              <w:t>Gastric cancer</w:t>
            </w:r>
          </w:p>
        </w:tc>
        <w:tc>
          <w:tcPr>
            <w:tcW w:w="3976" w:type="dxa"/>
            <w:shd w:val="clear" w:color="auto" w:fill="auto"/>
          </w:tcPr>
          <w:p w14:paraId="3E0842BD" w14:textId="49189B98" w:rsidR="00BF0035" w:rsidRPr="007F1CE9" w:rsidRDefault="00BF0035" w:rsidP="009E6C2C">
            <w:pPr>
              <w:spacing w:line="360" w:lineRule="auto"/>
              <w:jc w:val="both"/>
              <w:rPr>
                <w:rFonts w:ascii="Book Antiqua" w:hAnsi="Book Antiqua"/>
                <w:color w:val="000000"/>
              </w:rPr>
            </w:pPr>
            <w:r w:rsidRPr="007F1CE9">
              <w:rPr>
                <w:rFonts w:ascii="Book Antiqua" w:hAnsi="Book Antiqua"/>
                <w:color w:val="000000"/>
              </w:rPr>
              <w:t>5/97 (5.1%)</w:t>
            </w:r>
          </w:p>
        </w:tc>
      </w:tr>
      <w:tr w:rsidR="00BF0035" w:rsidRPr="007F1CE9" w14:paraId="37FA8849" w14:textId="77777777" w:rsidTr="009E6C2C">
        <w:tc>
          <w:tcPr>
            <w:tcW w:w="4720" w:type="dxa"/>
            <w:shd w:val="clear" w:color="auto" w:fill="auto"/>
          </w:tcPr>
          <w:p w14:paraId="22625C33" w14:textId="69A35D33" w:rsidR="00BF0035" w:rsidRPr="007F1CE9" w:rsidRDefault="00BF0035" w:rsidP="009E6C2C">
            <w:pPr>
              <w:spacing w:line="360" w:lineRule="auto"/>
              <w:jc w:val="both"/>
              <w:rPr>
                <w:rFonts w:ascii="Book Antiqua" w:hAnsi="Book Antiqua"/>
                <w:color w:val="000000"/>
              </w:rPr>
            </w:pPr>
            <w:r w:rsidRPr="007F1CE9">
              <w:rPr>
                <w:rFonts w:ascii="Book Antiqua" w:hAnsi="Book Antiqua"/>
                <w:color w:val="000000"/>
              </w:rPr>
              <w:t>Head and neck cancer</w:t>
            </w:r>
          </w:p>
        </w:tc>
        <w:tc>
          <w:tcPr>
            <w:tcW w:w="3976" w:type="dxa"/>
            <w:shd w:val="clear" w:color="auto" w:fill="auto"/>
          </w:tcPr>
          <w:p w14:paraId="3277C62D" w14:textId="7AA44D1D" w:rsidR="00BF0035" w:rsidRPr="007F1CE9" w:rsidRDefault="00BF0035" w:rsidP="009E6C2C">
            <w:pPr>
              <w:spacing w:line="360" w:lineRule="auto"/>
              <w:jc w:val="both"/>
              <w:rPr>
                <w:rFonts w:ascii="Book Antiqua" w:hAnsi="Book Antiqua"/>
                <w:color w:val="000000"/>
              </w:rPr>
            </w:pPr>
            <w:r w:rsidRPr="007F1CE9">
              <w:rPr>
                <w:rFonts w:ascii="Book Antiqua" w:hAnsi="Book Antiqua"/>
                <w:color w:val="000000"/>
              </w:rPr>
              <w:t>6/122 (4.9%)</w:t>
            </w:r>
          </w:p>
        </w:tc>
      </w:tr>
      <w:tr w:rsidR="00BF0035" w:rsidRPr="007F1CE9" w14:paraId="5CD02037" w14:textId="77777777" w:rsidTr="009E6C2C">
        <w:tc>
          <w:tcPr>
            <w:tcW w:w="4720" w:type="dxa"/>
            <w:shd w:val="clear" w:color="auto" w:fill="auto"/>
          </w:tcPr>
          <w:p w14:paraId="214B2D7E" w14:textId="3B3B663D" w:rsidR="00BF0035" w:rsidRPr="007F1CE9" w:rsidRDefault="00BF0035" w:rsidP="009E6C2C">
            <w:pPr>
              <w:spacing w:line="360" w:lineRule="auto"/>
              <w:jc w:val="both"/>
              <w:rPr>
                <w:rFonts w:ascii="Book Antiqua" w:hAnsi="Book Antiqua"/>
                <w:color w:val="000000"/>
              </w:rPr>
            </w:pPr>
            <w:r w:rsidRPr="007F1CE9">
              <w:rPr>
                <w:rFonts w:ascii="Book Antiqua" w:hAnsi="Book Antiqua"/>
                <w:color w:val="000000"/>
              </w:rPr>
              <w:t>Lung cancer</w:t>
            </w:r>
          </w:p>
        </w:tc>
        <w:tc>
          <w:tcPr>
            <w:tcW w:w="3976" w:type="dxa"/>
            <w:shd w:val="clear" w:color="auto" w:fill="auto"/>
          </w:tcPr>
          <w:p w14:paraId="5C1CED80" w14:textId="77777777" w:rsidR="00BF0035" w:rsidRPr="007F1CE9" w:rsidRDefault="00BF0035" w:rsidP="009E6C2C">
            <w:pPr>
              <w:spacing w:line="360" w:lineRule="auto"/>
              <w:jc w:val="both"/>
              <w:rPr>
                <w:rFonts w:ascii="Book Antiqua" w:hAnsi="Book Antiqua"/>
                <w:color w:val="000000"/>
              </w:rPr>
            </w:pPr>
            <w:r w:rsidRPr="007F1CE9">
              <w:rPr>
                <w:rFonts w:ascii="Book Antiqua" w:hAnsi="Book Antiqua"/>
                <w:color w:val="000000"/>
              </w:rPr>
              <w:t>4/119 (3.3%)</w:t>
            </w:r>
          </w:p>
        </w:tc>
      </w:tr>
      <w:tr w:rsidR="00BF0035" w:rsidRPr="007F1CE9" w14:paraId="1D862743" w14:textId="77777777" w:rsidTr="009E6C2C">
        <w:tc>
          <w:tcPr>
            <w:tcW w:w="4720" w:type="dxa"/>
            <w:shd w:val="clear" w:color="auto" w:fill="auto"/>
          </w:tcPr>
          <w:p w14:paraId="3770BA38" w14:textId="70CDFD89" w:rsidR="00BF0035" w:rsidRPr="007F1CE9" w:rsidRDefault="00BF0035" w:rsidP="009E6C2C">
            <w:pPr>
              <w:spacing w:line="360" w:lineRule="auto"/>
              <w:jc w:val="both"/>
              <w:rPr>
                <w:rFonts w:ascii="Book Antiqua" w:hAnsi="Book Antiqua"/>
                <w:color w:val="000000"/>
              </w:rPr>
            </w:pPr>
            <w:r w:rsidRPr="007F1CE9">
              <w:rPr>
                <w:rFonts w:ascii="Book Antiqua" w:hAnsi="Book Antiqua"/>
                <w:color w:val="000000"/>
              </w:rPr>
              <w:t>Colon cancer</w:t>
            </w:r>
          </w:p>
        </w:tc>
        <w:tc>
          <w:tcPr>
            <w:tcW w:w="3976" w:type="dxa"/>
            <w:shd w:val="clear" w:color="auto" w:fill="auto"/>
          </w:tcPr>
          <w:p w14:paraId="7AA4C0D2" w14:textId="06489089" w:rsidR="00BF0035" w:rsidRPr="007F1CE9" w:rsidRDefault="00BF0035" w:rsidP="009E6C2C">
            <w:pPr>
              <w:spacing w:line="360" w:lineRule="auto"/>
              <w:jc w:val="both"/>
              <w:rPr>
                <w:rFonts w:ascii="Book Antiqua" w:hAnsi="Book Antiqua"/>
                <w:color w:val="000000"/>
              </w:rPr>
            </w:pPr>
            <w:r w:rsidRPr="007F1CE9">
              <w:rPr>
                <w:rFonts w:ascii="Book Antiqua" w:hAnsi="Book Antiqua"/>
                <w:color w:val="000000"/>
              </w:rPr>
              <w:t>4/123 (3.2%)</w:t>
            </w:r>
          </w:p>
        </w:tc>
      </w:tr>
      <w:tr w:rsidR="00BF0035" w:rsidRPr="007F1CE9" w14:paraId="357F2151" w14:textId="77777777" w:rsidTr="009E6C2C">
        <w:tc>
          <w:tcPr>
            <w:tcW w:w="4720" w:type="dxa"/>
            <w:shd w:val="clear" w:color="auto" w:fill="auto"/>
          </w:tcPr>
          <w:p w14:paraId="3E9CE944" w14:textId="298466A2" w:rsidR="00BF0035" w:rsidRPr="007F1CE9" w:rsidRDefault="00BF0035" w:rsidP="009E6C2C">
            <w:pPr>
              <w:spacing w:line="360" w:lineRule="auto"/>
              <w:jc w:val="both"/>
              <w:rPr>
                <w:rFonts w:ascii="Book Antiqua" w:hAnsi="Book Antiqua"/>
                <w:color w:val="000000"/>
              </w:rPr>
            </w:pPr>
            <w:r w:rsidRPr="007F1CE9">
              <w:rPr>
                <w:rFonts w:ascii="Book Antiqua" w:hAnsi="Book Antiqua"/>
                <w:color w:val="000000"/>
              </w:rPr>
              <w:t>Gynecologic cancer</w:t>
            </w:r>
          </w:p>
        </w:tc>
        <w:tc>
          <w:tcPr>
            <w:tcW w:w="3976" w:type="dxa"/>
            <w:shd w:val="clear" w:color="auto" w:fill="auto"/>
          </w:tcPr>
          <w:p w14:paraId="24ADAAD3" w14:textId="77777777" w:rsidR="00BF0035" w:rsidRPr="007F1CE9" w:rsidRDefault="00BF0035" w:rsidP="009E6C2C">
            <w:pPr>
              <w:spacing w:line="360" w:lineRule="auto"/>
              <w:jc w:val="both"/>
              <w:rPr>
                <w:rFonts w:ascii="Book Antiqua" w:hAnsi="Book Antiqua"/>
                <w:color w:val="000000"/>
              </w:rPr>
            </w:pPr>
            <w:r w:rsidRPr="007F1CE9">
              <w:rPr>
                <w:rFonts w:ascii="Book Antiqua" w:hAnsi="Book Antiqua"/>
                <w:color w:val="000000"/>
              </w:rPr>
              <w:t>1/86 (1.1%)</w:t>
            </w:r>
          </w:p>
        </w:tc>
      </w:tr>
      <w:tr w:rsidR="00BF0035" w:rsidRPr="007F1CE9" w14:paraId="110C8BEF" w14:textId="77777777" w:rsidTr="009E6C2C">
        <w:tc>
          <w:tcPr>
            <w:tcW w:w="4720" w:type="dxa"/>
            <w:shd w:val="clear" w:color="auto" w:fill="auto"/>
          </w:tcPr>
          <w:p w14:paraId="692DF0E6" w14:textId="5762240D" w:rsidR="00BF0035" w:rsidRPr="007F1CE9" w:rsidRDefault="00BF0035" w:rsidP="009E6C2C">
            <w:pPr>
              <w:spacing w:line="360" w:lineRule="auto"/>
              <w:jc w:val="both"/>
              <w:rPr>
                <w:rFonts w:ascii="Book Antiqua" w:hAnsi="Book Antiqua"/>
                <w:color w:val="000000"/>
              </w:rPr>
            </w:pPr>
            <w:r w:rsidRPr="007F1CE9">
              <w:rPr>
                <w:rFonts w:ascii="Book Antiqua" w:hAnsi="Book Antiqua"/>
                <w:color w:val="000000"/>
              </w:rPr>
              <w:t>Breast cancer</w:t>
            </w:r>
          </w:p>
        </w:tc>
        <w:tc>
          <w:tcPr>
            <w:tcW w:w="3976" w:type="dxa"/>
            <w:shd w:val="clear" w:color="auto" w:fill="auto"/>
          </w:tcPr>
          <w:p w14:paraId="227F848B" w14:textId="77777777" w:rsidR="00BF0035" w:rsidRPr="007F1CE9" w:rsidRDefault="00BF0035" w:rsidP="009E6C2C">
            <w:pPr>
              <w:spacing w:line="360" w:lineRule="auto"/>
              <w:jc w:val="both"/>
              <w:rPr>
                <w:rFonts w:ascii="Book Antiqua" w:hAnsi="Book Antiqua"/>
                <w:color w:val="000000"/>
              </w:rPr>
            </w:pPr>
            <w:r w:rsidRPr="007F1CE9">
              <w:rPr>
                <w:rFonts w:ascii="Book Antiqua" w:hAnsi="Book Antiqua"/>
                <w:color w:val="000000"/>
              </w:rPr>
              <w:t>1/89 (1.1%)</w:t>
            </w:r>
          </w:p>
        </w:tc>
      </w:tr>
      <w:tr w:rsidR="00BF0035" w:rsidRPr="007F1CE9" w14:paraId="04FFEAA8" w14:textId="77777777" w:rsidTr="009E6C2C">
        <w:tc>
          <w:tcPr>
            <w:tcW w:w="4720" w:type="dxa"/>
            <w:tcBorders>
              <w:bottom w:val="single" w:sz="4" w:space="0" w:color="auto"/>
            </w:tcBorders>
            <w:shd w:val="clear" w:color="auto" w:fill="auto"/>
          </w:tcPr>
          <w:p w14:paraId="29611596" w14:textId="6B0DE056" w:rsidR="00BF0035" w:rsidRPr="007F1CE9" w:rsidRDefault="00BF0035" w:rsidP="009E6C2C">
            <w:pPr>
              <w:spacing w:line="360" w:lineRule="auto"/>
              <w:jc w:val="both"/>
              <w:rPr>
                <w:rFonts w:ascii="Book Antiqua" w:hAnsi="Book Antiqua"/>
                <w:color w:val="000000"/>
              </w:rPr>
            </w:pPr>
            <w:r w:rsidRPr="007F1CE9">
              <w:rPr>
                <w:rFonts w:ascii="Book Antiqua" w:hAnsi="Book Antiqua"/>
                <w:color w:val="000000"/>
              </w:rPr>
              <w:t>Urological cancer</w:t>
            </w:r>
          </w:p>
        </w:tc>
        <w:tc>
          <w:tcPr>
            <w:tcW w:w="3976" w:type="dxa"/>
            <w:tcBorders>
              <w:bottom w:val="single" w:sz="4" w:space="0" w:color="auto"/>
            </w:tcBorders>
            <w:shd w:val="clear" w:color="auto" w:fill="auto"/>
          </w:tcPr>
          <w:p w14:paraId="0C85D318" w14:textId="77777777" w:rsidR="00BF0035" w:rsidRPr="007F1CE9" w:rsidRDefault="00BF0035" w:rsidP="009E6C2C">
            <w:pPr>
              <w:spacing w:line="360" w:lineRule="auto"/>
              <w:jc w:val="both"/>
              <w:rPr>
                <w:rFonts w:ascii="Book Antiqua" w:hAnsi="Book Antiqua"/>
                <w:color w:val="000000"/>
              </w:rPr>
            </w:pPr>
            <w:r w:rsidRPr="007F1CE9">
              <w:rPr>
                <w:rFonts w:ascii="Book Antiqua" w:hAnsi="Book Antiqua"/>
                <w:color w:val="000000"/>
              </w:rPr>
              <w:t>0/38 (0%)</w:t>
            </w:r>
          </w:p>
        </w:tc>
      </w:tr>
    </w:tbl>
    <w:p w14:paraId="7AF2F90B" w14:textId="651B886C" w:rsidR="009E6C2C" w:rsidRDefault="009E6C2C">
      <w:pPr>
        <w:spacing w:line="360" w:lineRule="auto"/>
        <w:jc w:val="both"/>
        <w:rPr>
          <w:rFonts w:ascii="Book Antiqua" w:hAnsi="Book Antiqua"/>
          <w:b/>
          <w:bCs/>
        </w:rPr>
      </w:pPr>
    </w:p>
    <w:p w14:paraId="04AC67EC" w14:textId="4FBC2B02" w:rsidR="00BF0035" w:rsidRDefault="009E6C2C">
      <w:pPr>
        <w:spacing w:line="360" w:lineRule="auto"/>
        <w:jc w:val="both"/>
        <w:rPr>
          <w:rFonts w:ascii="Book Antiqua" w:hAnsi="Book Antiqua"/>
          <w:b/>
          <w:bCs/>
        </w:rPr>
      </w:pPr>
      <w:r>
        <w:rPr>
          <w:rFonts w:ascii="Book Antiqua" w:hAnsi="Book Antiqua"/>
          <w:b/>
          <w:bCs/>
        </w:rPr>
        <w:br w:type="page"/>
      </w:r>
      <w:r w:rsidRPr="009E6C2C">
        <w:rPr>
          <w:rFonts w:ascii="Book Antiqua" w:hAnsi="Book Antiqua"/>
          <w:b/>
          <w:bCs/>
        </w:rPr>
        <w:lastRenderedPageBreak/>
        <w:t xml:space="preserve">Table 3 Comparison of viral-related factors between the </w:t>
      </w:r>
      <w:r w:rsidRPr="00BF0035">
        <w:rPr>
          <w:rFonts w:ascii="Book Antiqua" w:hAnsi="Book Antiqua"/>
          <w:b/>
          <w:bCs/>
        </w:rPr>
        <w:t>hepatitis B virus</w:t>
      </w:r>
      <w:r w:rsidRPr="009E6C2C">
        <w:rPr>
          <w:rFonts w:ascii="Book Antiqua" w:hAnsi="Book Antiqua"/>
          <w:b/>
          <w:bCs/>
        </w:rPr>
        <w:t xml:space="preserve"> reactivation group and the </w:t>
      </w:r>
      <w:proofErr w:type="spellStart"/>
      <w:r w:rsidRPr="009E6C2C">
        <w:rPr>
          <w:rFonts w:ascii="Book Antiqua" w:hAnsi="Book Antiqua"/>
          <w:b/>
          <w:bCs/>
        </w:rPr>
        <w:t>nonreactivation</w:t>
      </w:r>
      <w:proofErr w:type="spellEnd"/>
      <w:r w:rsidRPr="009E6C2C">
        <w:rPr>
          <w:rFonts w:ascii="Book Antiqua" w:hAnsi="Book Antiqua"/>
          <w:b/>
          <w:bCs/>
        </w:rPr>
        <w:t xml:space="preserve"> group</w:t>
      </w:r>
    </w:p>
    <w:tbl>
      <w:tblPr>
        <w:tblW w:w="9391" w:type="dxa"/>
        <w:tblLook w:val="0600" w:firstRow="0" w:lastRow="0" w:firstColumn="0" w:lastColumn="0" w:noHBand="1" w:noVBand="1"/>
      </w:tblPr>
      <w:tblGrid>
        <w:gridCol w:w="3348"/>
        <w:gridCol w:w="2394"/>
        <w:gridCol w:w="2433"/>
        <w:gridCol w:w="1216"/>
      </w:tblGrid>
      <w:tr w:rsidR="009E6C2C" w:rsidRPr="009E6C2C" w14:paraId="3088BD69" w14:textId="77777777" w:rsidTr="00E23E0B">
        <w:trPr>
          <w:trHeight w:val="788"/>
        </w:trPr>
        <w:tc>
          <w:tcPr>
            <w:tcW w:w="3348" w:type="dxa"/>
            <w:tcBorders>
              <w:top w:val="single" w:sz="4" w:space="0" w:color="auto"/>
              <w:bottom w:val="single" w:sz="4" w:space="0" w:color="auto"/>
            </w:tcBorders>
            <w:shd w:val="clear" w:color="auto" w:fill="auto"/>
            <w:hideMark/>
          </w:tcPr>
          <w:p w14:paraId="01869169" w14:textId="77777777" w:rsidR="009E6C2C" w:rsidRPr="009E6C2C" w:rsidRDefault="009E6C2C" w:rsidP="009E6C2C">
            <w:pPr>
              <w:spacing w:line="360" w:lineRule="auto"/>
              <w:jc w:val="both"/>
              <w:rPr>
                <w:rFonts w:ascii="Book Antiqua" w:hAnsi="Book Antiqua"/>
                <w:b/>
                <w:bCs/>
                <w:color w:val="000000"/>
              </w:rPr>
            </w:pPr>
          </w:p>
        </w:tc>
        <w:tc>
          <w:tcPr>
            <w:tcW w:w="2394" w:type="dxa"/>
            <w:tcBorders>
              <w:top w:val="single" w:sz="4" w:space="0" w:color="auto"/>
              <w:bottom w:val="single" w:sz="4" w:space="0" w:color="auto"/>
            </w:tcBorders>
            <w:shd w:val="clear" w:color="auto" w:fill="auto"/>
            <w:hideMark/>
          </w:tcPr>
          <w:p w14:paraId="6660202D" w14:textId="23F6BF14" w:rsidR="009E6C2C" w:rsidRPr="009E6C2C" w:rsidRDefault="009E6C2C" w:rsidP="009E6C2C">
            <w:pPr>
              <w:spacing w:line="360" w:lineRule="auto"/>
              <w:jc w:val="both"/>
              <w:rPr>
                <w:rFonts w:ascii="Book Antiqua" w:hAnsi="Book Antiqua"/>
                <w:b/>
                <w:bCs/>
                <w:color w:val="000000"/>
              </w:rPr>
            </w:pPr>
            <w:r w:rsidRPr="009E6C2C">
              <w:rPr>
                <w:rFonts w:ascii="Book Antiqua" w:hAnsi="Book Antiqua"/>
                <w:b/>
                <w:bCs/>
                <w:color w:val="000000"/>
              </w:rPr>
              <w:t>Reactivation (</w:t>
            </w:r>
            <w:r w:rsidRPr="009E6C2C">
              <w:rPr>
                <w:rFonts w:ascii="Book Antiqua" w:hAnsi="Book Antiqua"/>
                <w:b/>
                <w:bCs/>
                <w:i/>
                <w:iCs/>
                <w:color w:val="000000"/>
              </w:rPr>
              <w:t>n</w:t>
            </w:r>
            <w:r w:rsidRPr="009E6C2C">
              <w:rPr>
                <w:rFonts w:ascii="Book Antiqua" w:hAnsi="Book Antiqua"/>
                <w:b/>
                <w:bCs/>
                <w:color w:val="000000"/>
              </w:rPr>
              <w:t xml:space="preserve"> = 44)</w:t>
            </w:r>
          </w:p>
        </w:tc>
        <w:tc>
          <w:tcPr>
            <w:tcW w:w="2433" w:type="dxa"/>
            <w:tcBorders>
              <w:top w:val="single" w:sz="4" w:space="0" w:color="auto"/>
              <w:bottom w:val="single" w:sz="4" w:space="0" w:color="auto"/>
            </w:tcBorders>
            <w:shd w:val="clear" w:color="auto" w:fill="auto"/>
            <w:hideMark/>
          </w:tcPr>
          <w:p w14:paraId="15ED87C7" w14:textId="44EC5D45" w:rsidR="009E6C2C" w:rsidRPr="009E6C2C" w:rsidRDefault="009E6C2C" w:rsidP="009E6C2C">
            <w:pPr>
              <w:spacing w:line="360" w:lineRule="auto"/>
              <w:jc w:val="both"/>
              <w:rPr>
                <w:rFonts w:ascii="Book Antiqua" w:hAnsi="Book Antiqua"/>
                <w:b/>
                <w:bCs/>
                <w:color w:val="000000"/>
              </w:rPr>
            </w:pPr>
            <w:proofErr w:type="spellStart"/>
            <w:r w:rsidRPr="009E6C2C">
              <w:rPr>
                <w:rFonts w:ascii="Book Antiqua" w:hAnsi="Book Antiqua"/>
                <w:b/>
                <w:bCs/>
                <w:color w:val="000000"/>
              </w:rPr>
              <w:t>Nonreactivation</w:t>
            </w:r>
            <w:proofErr w:type="spellEnd"/>
            <w:r w:rsidRPr="009E6C2C">
              <w:rPr>
                <w:rFonts w:ascii="Book Antiqua" w:hAnsi="Book Antiqua"/>
                <w:b/>
                <w:bCs/>
                <w:color w:val="000000"/>
              </w:rPr>
              <w:t xml:space="preserve"> (</w:t>
            </w:r>
            <w:r w:rsidRPr="009E6C2C">
              <w:rPr>
                <w:rFonts w:ascii="Book Antiqua" w:hAnsi="Book Antiqua"/>
                <w:b/>
                <w:bCs/>
                <w:i/>
                <w:iCs/>
                <w:color w:val="000000"/>
              </w:rPr>
              <w:t>n</w:t>
            </w:r>
            <w:r w:rsidRPr="009E6C2C">
              <w:rPr>
                <w:rFonts w:ascii="Book Antiqua" w:hAnsi="Book Antiqua"/>
                <w:b/>
                <w:bCs/>
                <w:color w:val="000000"/>
              </w:rPr>
              <w:t xml:space="preserve"> = 894)</w:t>
            </w:r>
          </w:p>
        </w:tc>
        <w:tc>
          <w:tcPr>
            <w:tcW w:w="1216" w:type="dxa"/>
            <w:tcBorders>
              <w:top w:val="single" w:sz="4" w:space="0" w:color="auto"/>
              <w:bottom w:val="single" w:sz="4" w:space="0" w:color="auto"/>
            </w:tcBorders>
            <w:shd w:val="clear" w:color="auto" w:fill="auto"/>
            <w:hideMark/>
          </w:tcPr>
          <w:p w14:paraId="1A89B8F1" w14:textId="51D46DA5" w:rsidR="009E6C2C" w:rsidRPr="009E6C2C" w:rsidRDefault="009E6C2C" w:rsidP="009E6C2C">
            <w:pPr>
              <w:spacing w:line="360" w:lineRule="auto"/>
              <w:jc w:val="both"/>
              <w:rPr>
                <w:rFonts w:ascii="Book Antiqua" w:hAnsi="Book Antiqua"/>
                <w:b/>
                <w:bCs/>
                <w:color w:val="000000"/>
              </w:rPr>
            </w:pPr>
            <w:r w:rsidRPr="009E6C2C">
              <w:rPr>
                <w:rFonts w:ascii="Book Antiqua" w:hAnsi="Book Antiqua"/>
                <w:b/>
                <w:bCs/>
                <w:i/>
                <w:iCs/>
                <w:color w:val="000000"/>
              </w:rPr>
              <w:t xml:space="preserve">P </w:t>
            </w:r>
            <w:r w:rsidRPr="009E6C2C">
              <w:rPr>
                <w:rFonts w:ascii="Book Antiqua" w:hAnsi="Book Antiqua"/>
                <w:b/>
                <w:bCs/>
                <w:color w:val="000000"/>
              </w:rPr>
              <w:t>value</w:t>
            </w:r>
          </w:p>
        </w:tc>
      </w:tr>
      <w:tr w:rsidR="009E6C2C" w:rsidRPr="009E6C2C" w14:paraId="6476EF10" w14:textId="77777777" w:rsidTr="00E23E0B">
        <w:trPr>
          <w:trHeight w:val="485"/>
        </w:trPr>
        <w:tc>
          <w:tcPr>
            <w:tcW w:w="3348" w:type="dxa"/>
            <w:tcBorders>
              <w:top w:val="single" w:sz="4" w:space="0" w:color="auto"/>
            </w:tcBorders>
            <w:shd w:val="clear" w:color="auto" w:fill="auto"/>
            <w:hideMark/>
          </w:tcPr>
          <w:p w14:paraId="08D7200B" w14:textId="77777777" w:rsidR="009E6C2C" w:rsidRPr="009E6C2C" w:rsidRDefault="009E6C2C" w:rsidP="009E6C2C">
            <w:pPr>
              <w:spacing w:line="360" w:lineRule="auto"/>
              <w:jc w:val="both"/>
              <w:rPr>
                <w:rFonts w:ascii="Book Antiqua" w:hAnsi="Book Antiqua"/>
                <w:color w:val="000000"/>
              </w:rPr>
            </w:pPr>
            <w:proofErr w:type="spellStart"/>
            <w:r w:rsidRPr="009E6C2C">
              <w:rPr>
                <w:rFonts w:ascii="Book Antiqua" w:hAnsi="Book Antiqua"/>
                <w:color w:val="000000"/>
              </w:rPr>
              <w:t>HBcAb</w:t>
            </w:r>
            <w:proofErr w:type="spellEnd"/>
            <w:r w:rsidRPr="009E6C2C">
              <w:rPr>
                <w:rFonts w:ascii="Book Antiqua" w:hAnsi="Book Antiqua"/>
                <w:color w:val="000000"/>
              </w:rPr>
              <w:t xml:space="preserve"> titer</w:t>
            </w:r>
          </w:p>
        </w:tc>
        <w:tc>
          <w:tcPr>
            <w:tcW w:w="2394" w:type="dxa"/>
            <w:tcBorders>
              <w:top w:val="single" w:sz="4" w:space="0" w:color="auto"/>
            </w:tcBorders>
            <w:shd w:val="clear" w:color="auto" w:fill="auto"/>
            <w:hideMark/>
          </w:tcPr>
          <w:p w14:paraId="32C037E4" w14:textId="459586B6" w:rsidR="009E6C2C" w:rsidRPr="009E6C2C" w:rsidRDefault="009E6C2C" w:rsidP="009E6C2C">
            <w:pPr>
              <w:spacing w:line="360" w:lineRule="auto"/>
              <w:jc w:val="both"/>
              <w:rPr>
                <w:rFonts w:ascii="Book Antiqua" w:hAnsi="Book Antiqua"/>
                <w:color w:val="000000"/>
              </w:rPr>
            </w:pPr>
            <w:r w:rsidRPr="009E6C2C">
              <w:rPr>
                <w:rFonts w:ascii="Book Antiqua" w:hAnsi="Book Antiqua"/>
                <w:color w:val="000000"/>
              </w:rPr>
              <w:t>9.00</w:t>
            </w:r>
            <w:r>
              <w:rPr>
                <w:rFonts w:ascii="Book Antiqua" w:hAnsi="Book Antiqua"/>
                <w:color w:val="000000"/>
              </w:rPr>
              <w:t xml:space="preserve"> </w:t>
            </w:r>
            <w:r w:rsidRPr="009E6C2C">
              <w:rPr>
                <w:rFonts w:ascii="Book Antiqua" w:hAnsi="Book Antiqua"/>
                <w:color w:val="000000"/>
              </w:rPr>
              <w:t>±</w:t>
            </w:r>
            <w:r>
              <w:rPr>
                <w:rFonts w:ascii="Book Antiqua" w:hAnsi="Book Antiqua"/>
                <w:color w:val="000000"/>
              </w:rPr>
              <w:t xml:space="preserve"> </w:t>
            </w:r>
            <w:r w:rsidRPr="009E6C2C">
              <w:rPr>
                <w:rFonts w:ascii="Book Antiqua" w:hAnsi="Book Antiqua"/>
                <w:color w:val="000000"/>
              </w:rPr>
              <w:t>0.45</w:t>
            </w:r>
            <w:r>
              <w:rPr>
                <w:rFonts w:ascii="Book Antiqua" w:hAnsi="Book Antiqua"/>
                <w:color w:val="000000"/>
              </w:rPr>
              <w:t xml:space="preserve">, </w:t>
            </w:r>
            <w:r w:rsidRPr="009E6C2C">
              <w:rPr>
                <w:rFonts w:ascii="Book Antiqua" w:hAnsi="Book Antiqua"/>
                <w:color w:val="000000"/>
              </w:rPr>
              <w:t>95%CI</w:t>
            </w:r>
            <w:r>
              <w:rPr>
                <w:rFonts w:ascii="Book Antiqua" w:hAnsi="Book Antiqua"/>
                <w:color w:val="000000"/>
              </w:rPr>
              <w:t>:</w:t>
            </w:r>
            <w:r w:rsidRPr="009E6C2C">
              <w:rPr>
                <w:rFonts w:ascii="Book Antiqua" w:hAnsi="Book Antiqua"/>
                <w:color w:val="000000"/>
              </w:rPr>
              <w:t xml:space="preserve"> 8.12</w:t>
            </w:r>
            <w:r>
              <w:rPr>
                <w:rFonts w:ascii="Book Antiqua" w:hAnsi="Book Antiqua"/>
                <w:color w:val="000000"/>
              </w:rPr>
              <w:t>-</w:t>
            </w:r>
            <w:r w:rsidRPr="009E6C2C">
              <w:rPr>
                <w:rFonts w:ascii="Book Antiqua" w:hAnsi="Book Antiqua"/>
                <w:color w:val="000000"/>
              </w:rPr>
              <w:t>9.89</w:t>
            </w:r>
          </w:p>
        </w:tc>
        <w:tc>
          <w:tcPr>
            <w:tcW w:w="2433" w:type="dxa"/>
            <w:tcBorders>
              <w:top w:val="single" w:sz="4" w:space="0" w:color="auto"/>
            </w:tcBorders>
            <w:shd w:val="clear" w:color="auto" w:fill="auto"/>
            <w:hideMark/>
          </w:tcPr>
          <w:p w14:paraId="3E6AAB0A" w14:textId="167A76EF" w:rsidR="009E6C2C" w:rsidRPr="009E6C2C" w:rsidRDefault="009E6C2C" w:rsidP="009E6C2C">
            <w:pPr>
              <w:spacing w:line="360" w:lineRule="auto"/>
              <w:jc w:val="both"/>
              <w:rPr>
                <w:rFonts w:ascii="Book Antiqua" w:hAnsi="Book Antiqua"/>
                <w:color w:val="000000"/>
              </w:rPr>
            </w:pPr>
            <w:r w:rsidRPr="009E6C2C">
              <w:rPr>
                <w:rFonts w:ascii="Book Antiqua" w:hAnsi="Book Antiqua"/>
                <w:color w:val="000000"/>
              </w:rPr>
              <w:t>7.22</w:t>
            </w:r>
            <w:r>
              <w:rPr>
                <w:rFonts w:ascii="Book Antiqua" w:hAnsi="Book Antiqua"/>
                <w:color w:val="000000"/>
              </w:rPr>
              <w:t xml:space="preserve"> </w:t>
            </w:r>
            <w:r w:rsidRPr="009E6C2C">
              <w:rPr>
                <w:rFonts w:ascii="Book Antiqua" w:hAnsi="Book Antiqua"/>
                <w:color w:val="000000"/>
              </w:rPr>
              <w:t>±</w:t>
            </w:r>
            <w:r>
              <w:rPr>
                <w:rFonts w:ascii="Book Antiqua" w:hAnsi="Book Antiqua"/>
                <w:color w:val="000000"/>
              </w:rPr>
              <w:t xml:space="preserve"> </w:t>
            </w:r>
            <w:r w:rsidRPr="009E6C2C">
              <w:rPr>
                <w:rFonts w:ascii="Book Antiqua" w:hAnsi="Book Antiqua"/>
                <w:color w:val="000000"/>
              </w:rPr>
              <w:t>0.100</w:t>
            </w:r>
            <w:r>
              <w:rPr>
                <w:rFonts w:ascii="Book Antiqua" w:hAnsi="Book Antiqua"/>
                <w:color w:val="000000"/>
              </w:rPr>
              <w:t xml:space="preserve">, </w:t>
            </w:r>
            <w:r w:rsidRPr="009E6C2C">
              <w:rPr>
                <w:rFonts w:ascii="Book Antiqua" w:hAnsi="Book Antiqua"/>
                <w:color w:val="000000"/>
              </w:rPr>
              <w:t>95%CI</w:t>
            </w:r>
            <w:r>
              <w:rPr>
                <w:rFonts w:ascii="Book Antiqua" w:hAnsi="Book Antiqua"/>
                <w:color w:val="000000"/>
              </w:rPr>
              <w:t>:</w:t>
            </w:r>
            <w:r w:rsidRPr="009E6C2C">
              <w:rPr>
                <w:rFonts w:ascii="Book Antiqua" w:hAnsi="Book Antiqua"/>
                <w:color w:val="000000"/>
              </w:rPr>
              <w:t xml:space="preserve"> 7.02</w:t>
            </w:r>
            <w:r>
              <w:rPr>
                <w:rFonts w:ascii="Book Antiqua" w:hAnsi="Book Antiqua"/>
                <w:color w:val="000000"/>
              </w:rPr>
              <w:t>-</w:t>
            </w:r>
            <w:r w:rsidRPr="009E6C2C">
              <w:rPr>
                <w:rFonts w:ascii="Book Antiqua" w:hAnsi="Book Antiqua"/>
                <w:color w:val="000000"/>
              </w:rPr>
              <w:t>7.43</w:t>
            </w:r>
          </w:p>
        </w:tc>
        <w:tc>
          <w:tcPr>
            <w:tcW w:w="1216" w:type="dxa"/>
            <w:tcBorders>
              <w:top w:val="single" w:sz="4" w:space="0" w:color="auto"/>
            </w:tcBorders>
            <w:shd w:val="clear" w:color="auto" w:fill="auto"/>
            <w:hideMark/>
          </w:tcPr>
          <w:p w14:paraId="1D3063F2" w14:textId="733179AD" w:rsidR="009E6C2C" w:rsidRPr="009E6C2C" w:rsidRDefault="009E6C2C" w:rsidP="009E6C2C">
            <w:pPr>
              <w:spacing w:line="360" w:lineRule="auto"/>
              <w:jc w:val="both"/>
              <w:rPr>
                <w:rFonts w:ascii="Book Antiqua" w:hAnsi="Book Antiqua"/>
                <w:color w:val="000000"/>
              </w:rPr>
            </w:pPr>
            <w:r w:rsidRPr="009E6C2C">
              <w:rPr>
                <w:rFonts w:ascii="Book Antiqua" w:hAnsi="Book Antiqua"/>
                <w:color w:val="000000"/>
              </w:rPr>
              <w:t>&lt;</w:t>
            </w:r>
            <w:r>
              <w:rPr>
                <w:rFonts w:ascii="Book Antiqua" w:hAnsi="Book Antiqua"/>
                <w:color w:val="000000"/>
              </w:rPr>
              <w:t xml:space="preserve"> </w:t>
            </w:r>
            <w:r w:rsidRPr="009E6C2C">
              <w:rPr>
                <w:rFonts w:ascii="Book Antiqua" w:hAnsi="Book Antiqua"/>
                <w:color w:val="000000"/>
              </w:rPr>
              <w:t>0.0001</w:t>
            </w:r>
          </w:p>
        </w:tc>
      </w:tr>
      <w:tr w:rsidR="009E6C2C" w:rsidRPr="009E6C2C" w14:paraId="2E1871BE" w14:textId="77777777" w:rsidTr="00E23E0B">
        <w:trPr>
          <w:trHeight w:val="405"/>
        </w:trPr>
        <w:tc>
          <w:tcPr>
            <w:tcW w:w="3348" w:type="dxa"/>
            <w:shd w:val="clear" w:color="auto" w:fill="auto"/>
            <w:hideMark/>
          </w:tcPr>
          <w:p w14:paraId="41BE22D6" w14:textId="77777777" w:rsidR="009E6C2C" w:rsidRPr="009E6C2C" w:rsidRDefault="009E6C2C" w:rsidP="009E6C2C">
            <w:pPr>
              <w:spacing w:line="360" w:lineRule="auto"/>
              <w:jc w:val="both"/>
              <w:rPr>
                <w:rFonts w:ascii="Book Antiqua" w:hAnsi="Book Antiqua"/>
                <w:color w:val="000000"/>
              </w:rPr>
            </w:pPr>
            <w:proofErr w:type="spellStart"/>
            <w:r w:rsidRPr="009E6C2C">
              <w:rPr>
                <w:rFonts w:ascii="Book Antiqua" w:hAnsi="Book Antiqua"/>
                <w:color w:val="000000"/>
              </w:rPr>
              <w:t>HBsAb</w:t>
            </w:r>
            <w:proofErr w:type="spellEnd"/>
            <w:r w:rsidRPr="009E6C2C">
              <w:rPr>
                <w:rFonts w:ascii="Book Antiqua" w:hAnsi="Book Antiqua"/>
                <w:color w:val="000000"/>
              </w:rPr>
              <w:t>+ (%)</w:t>
            </w:r>
          </w:p>
        </w:tc>
        <w:tc>
          <w:tcPr>
            <w:tcW w:w="2394" w:type="dxa"/>
            <w:shd w:val="clear" w:color="auto" w:fill="auto"/>
            <w:hideMark/>
          </w:tcPr>
          <w:p w14:paraId="364B4668" w14:textId="77777777" w:rsidR="009E6C2C" w:rsidRPr="009E6C2C" w:rsidRDefault="009E6C2C" w:rsidP="009E6C2C">
            <w:pPr>
              <w:spacing w:line="360" w:lineRule="auto"/>
              <w:jc w:val="both"/>
              <w:rPr>
                <w:rFonts w:ascii="Book Antiqua" w:hAnsi="Book Antiqua"/>
                <w:color w:val="000000"/>
              </w:rPr>
            </w:pPr>
            <w:r w:rsidRPr="009E6C2C">
              <w:rPr>
                <w:rFonts w:ascii="Book Antiqua" w:hAnsi="Book Antiqua"/>
                <w:color w:val="000000"/>
              </w:rPr>
              <w:t>59.0</w:t>
            </w:r>
          </w:p>
        </w:tc>
        <w:tc>
          <w:tcPr>
            <w:tcW w:w="2433" w:type="dxa"/>
            <w:shd w:val="clear" w:color="auto" w:fill="auto"/>
            <w:hideMark/>
          </w:tcPr>
          <w:p w14:paraId="00D8D562" w14:textId="77777777" w:rsidR="009E6C2C" w:rsidRPr="009E6C2C" w:rsidRDefault="009E6C2C" w:rsidP="009E6C2C">
            <w:pPr>
              <w:spacing w:line="360" w:lineRule="auto"/>
              <w:jc w:val="both"/>
              <w:rPr>
                <w:rFonts w:ascii="Book Antiqua" w:hAnsi="Book Antiqua"/>
                <w:color w:val="000000"/>
              </w:rPr>
            </w:pPr>
            <w:r w:rsidRPr="009E6C2C">
              <w:rPr>
                <w:rFonts w:ascii="Book Antiqua" w:hAnsi="Book Antiqua"/>
                <w:color w:val="000000"/>
              </w:rPr>
              <w:t>67.8</w:t>
            </w:r>
          </w:p>
        </w:tc>
        <w:tc>
          <w:tcPr>
            <w:tcW w:w="1216" w:type="dxa"/>
            <w:shd w:val="clear" w:color="auto" w:fill="auto"/>
            <w:hideMark/>
          </w:tcPr>
          <w:p w14:paraId="197EBCA9" w14:textId="77777777" w:rsidR="009E6C2C" w:rsidRPr="009E6C2C" w:rsidRDefault="009E6C2C" w:rsidP="009E6C2C">
            <w:pPr>
              <w:spacing w:line="360" w:lineRule="auto"/>
              <w:jc w:val="both"/>
              <w:rPr>
                <w:rFonts w:ascii="Book Antiqua" w:hAnsi="Book Antiqua"/>
                <w:color w:val="000000"/>
              </w:rPr>
            </w:pPr>
            <w:r w:rsidRPr="009E6C2C">
              <w:rPr>
                <w:rFonts w:ascii="Book Antiqua" w:hAnsi="Book Antiqua"/>
                <w:color w:val="000000"/>
              </w:rPr>
              <w:t>0.1490</w:t>
            </w:r>
          </w:p>
        </w:tc>
      </w:tr>
      <w:tr w:rsidR="009E6C2C" w:rsidRPr="009E6C2C" w14:paraId="7CBCE108" w14:textId="77777777" w:rsidTr="00E23E0B">
        <w:trPr>
          <w:trHeight w:val="299"/>
        </w:trPr>
        <w:tc>
          <w:tcPr>
            <w:tcW w:w="3348" w:type="dxa"/>
            <w:shd w:val="clear" w:color="auto" w:fill="auto"/>
            <w:hideMark/>
          </w:tcPr>
          <w:p w14:paraId="7AD05CE6" w14:textId="5E646133" w:rsidR="009E6C2C" w:rsidRPr="009E6C2C" w:rsidRDefault="009E6C2C" w:rsidP="009E6C2C">
            <w:pPr>
              <w:spacing w:line="360" w:lineRule="auto"/>
              <w:jc w:val="both"/>
              <w:rPr>
                <w:rFonts w:ascii="Book Antiqua" w:hAnsi="Book Antiqua"/>
                <w:color w:val="000000"/>
              </w:rPr>
            </w:pPr>
            <w:proofErr w:type="spellStart"/>
            <w:r w:rsidRPr="009E6C2C">
              <w:rPr>
                <w:rFonts w:ascii="Book Antiqua" w:hAnsi="Book Antiqua"/>
                <w:color w:val="000000"/>
              </w:rPr>
              <w:t>HBsAb</w:t>
            </w:r>
            <w:proofErr w:type="spellEnd"/>
            <w:r>
              <w:rPr>
                <w:rFonts w:ascii="宋体" w:eastAsia="宋体" w:hAnsi="宋体" w:cs="宋体" w:hint="eastAsia"/>
                <w:color w:val="000000"/>
                <w:lang w:eastAsia="zh-CN"/>
              </w:rPr>
              <w:t xml:space="preserve"> </w:t>
            </w:r>
            <w:r w:rsidRPr="009E6C2C">
              <w:rPr>
                <w:rFonts w:ascii="Book Antiqua" w:hAnsi="Book Antiqua" w:cs="Arial"/>
                <w:color w:val="333333"/>
                <w:sz w:val="20"/>
                <w:szCs w:val="20"/>
                <w:shd w:val="clear" w:color="auto" w:fill="FFFFFF"/>
              </w:rPr>
              <w:t>≤</w:t>
            </w:r>
            <w:r>
              <w:rPr>
                <w:rFonts w:ascii="Book Antiqua" w:hAnsi="Book Antiqua"/>
                <w:color w:val="000000"/>
              </w:rPr>
              <w:t xml:space="preserve"> </w:t>
            </w:r>
            <w:r w:rsidRPr="009E6C2C">
              <w:rPr>
                <w:rFonts w:ascii="Book Antiqua" w:hAnsi="Book Antiqua"/>
                <w:color w:val="000000"/>
              </w:rPr>
              <w:t>10 (</w:t>
            </w:r>
            <w:proofErr w:type="spellStart"/>
            <w:r w:rsidRPr="009E6C2C">
              <w:rPr>
                <w:rFonts w:ascii="Book Antiqua" w:hAnsi="Book Antiqua"/>
                <w:color w:val="000000"/>
              </w:rPr>
              <w:t>mIU</w:t>
            </w:r>
            <w:proofErr w:type="spellEnd"/>
            <w:r w:rsidRPr="009E6C2C">
              <w:rPr>
                <w:rFonts w:ascii="Book Antiqua" w:hAnsi="Book Antiqua"/>
                <w:color w:val="000000"/>
              </w:rPr>
              <w:t>/mL) (%)</w:t>
            </w:r>
          </w:p>
        </w:tc>
        <w:tc>
          <w:tcPr>
            <w:tcW w:w="2394" w:type="dxa"/>
            <w:shd w:val="clear" w:color="auto" w:fill="auto"/>
            <w:hideMark/>
          </w:tcPr>
          <w:p w14:paraId="2688E811" w14:textId="77777777" w:rsidR="009E6C2C" w:rsidRPr="009E6C2C" w:rsidRDefault="009E6C2C" w:rsidP="009E6C2C">
            <w:pPr>
              <w:spacing w:line="360" w:lineRule="auto"/>
              <w:jc w:val="both"/>
              <w:rPr>
                <w:rFonts w:ascii="Book Antiqua" w:hAnsi="Book Antiqua"/>
                <w:color w:val="000000"/>
              </w:rPr>
            </w:pPr>
            <w:r w:rsidRPr="009E6C2C">
              <w:rPr>
                <w:rFonts w:ascii="Book Antiqua" w:hAnsi="Book Antiqua"/>
                <w:color w:val="000000"/>
              </w:rPr>
              <w:t>43.1</w:t>
            </w:r>
          </w:p>
        </w:tc>
        <w:tc>
          <w:tcPr>
            <w:tcW w:w="2433" w:type="dxa"/>
            <w:shd w:val="clear" w:color="auto" w:fill="auto"/>
            <w:hideMark/>
          </w:tcPr>
          <w:p w14:paraId="6D3BA3D2" w14:textId="77777777" w:rsidR="009E6C2C" w:rsidRPr="009E6C2C" w:rsidRDefault="009E6C2C" w:rsidP="009E6C2C">
            <w:pPr>
              <w:spacing w:line="360" w:lineRule="auto"/>
              <w:jc w:val="both"/>
              <w:rPr>
                <w:rFonts w:ascii="Book Antiqua" w:hAnsi="Book Antiqua"/>
                <w:color w:val="000000"/>
              </w:rPr>
            </w:pPr>
            <w:r w:rsidRPr="009E6C2C">
              <w:rPr>
                <w:rFonts w:ascii="Book Antiqua" w:hAnsi="Book Antiqua"/>
                <w:color w:val="000000"/>
              </w:rPr>
              <w:t>35.2</w:t>
            </w:r>
          </w:p>
        </w:tc>
        <w:tc>
          <w:tcPr>
            <w:tcW w:w="1216" w:type="dxa"/>
            <w:shd w:val="clear" w:color="auto" w:fill="auto"/>
            <w:hideMark/>
          </w:tcPr>
          <w:p w14:paraId="2408B2B7" w14:textId="77777777" w:rsidR="009E6C2C" w:rsidRPr="009E6C2C" w:rsidRDefault="009E6C2C" w:rsidP="009E6C2C">
            <w:pPr>
              <w:spacing w:line="360" w:lineRule="auto"/>
              <w:jc w:val="both"/>
              <w:rPr>
                <w:rFonts w:ascii="Book Antiqua" w:hAnsi="Book Antiqua"/>
                <w:color w:val="000000"/>
              </w:rPr>
            </w:pPr>
            <w:r w:rsidRPr="009E6C2C">
              <w:rPr>
                <w:rFonts w:ascii="Book Antiqua" w:hAnsi="Book Antiqua"/>
                <w:color w:val="000000"/>
              </w:rPr>
              <w:t>0.1785</w:t>
            </w:r>
          </w:p>
        </w:tc>
      </w:tr>
      <w:tr w:rsidR="009E6C2C" w:rsidRPr="009E6C2C" w14:paraId="0C27FFC3" w14:textId="77777777" w:rsidTr="00E23E0B">
        <w:trPr>
          <w:trHeight w:val="405"/>
        </w:trPr>
        <w:tc>
          <w:tcPr>
            <w:tcW w:w="3348" w:type="dxa"/>
            <w:shd w:val="clear" w:color="auto" w:fill="auto"/>
            <w:hideMark/>
          </w:tcPr>
          <w:p w14:paraId="7511E5D7" w14:textId="77777777" w:rsidR="009E6C2C" w:rsidRPr="009E6C2C" w:rsidRDefault="009E6C2C" w:rsidP="009E6C2C">
            <w:pPr>
              <w:spacing w:line="360" w:lineRule="auto"/>
              <w:jc w:val="both"/>
              <w:rPr>
                <w:rFonts w:ascii="Book Antiqua" w:hAnsi="Book Antiqua"/>
                <w:color w:val="000000"/>
              </w:rPr>
            </w:pPr>
            <w:proofErr w:type="spellStart"/>
            <w:r w:rsidRPr="009E6C2C">
              <w:rPr>
                <w:rFonts w:ascii="Book Antiqua" w:hAnsi="Book Antiqua"/>
                <w:color w:val="000000"/>
              </w:rPr>
              <w:t>HBsAb</w:t>
            </w:r>
            <w:proofErr w:type="spellEnd"/>
            <w:r w:rsidRPr="009E6C2C">
              <w:rPr>
                <w:rFonts w:ascii="Book Antiqua" w:hAnsi="Book Antiqua"/>
                <w:color w:val="000000"/>
              </w:rPr>
              <w:t xml:space="preserve"> titer</w:t>
            </w:r>
          </w:p>
        </w:tc>
        <w:tc>
          <w:tcPr>
            <w:tcW w:w="2394" w:type="dxa"/>
            <w:shd w:val="clear" w:color="auto" w:fill="auto"/>
            <w:hideMark/>
          </w:tcPr>
          <w:p w14:paraId="2C69D3A8" w14:textId="7132BD6A" w:rsidR="009E6C2C" w:rsidRPr="009E6C2C" w:rsidRDefault="009E6C2C" w:rsidP="009E6C2C">
            <w:pPr>
              <w:spacing w:line="360" w:lineRule="auto"/>
              <w:jc w:val="both"/>
              <w:rPr>
                <w:rFonts w:ascii="Book Antiqua" w:hAnsi="Book Antiqua"/>
                <w:color w:val="000000"/>
              </w:rPr>
            </w:pPr>
            <w:r w:rsidRPr="009E6C2C">
              <w:rPr>
                <w:rFonts w:ascii="Book Antiqua" w:hAnsi="Book Antiqua"/>
                <w:color w:val="000000"/>
              </w:rPr>
              <w:t>395.5</w:t>
            </w:r>
          </w:p>
        </w:tc>
        <w:tc>
          <w:tcPr>
            <w:tcW w:w="2433" w:type="dxa"/>
            <w:shd w:val="clear" w:color="auto" w:fill="auto"/>
            <w:hideMark/>
          </w:tcPr>
          <w:p w14:paraId="72E99404" w14:textId="77777777" w:rsidR="009E6C2C" w:rsidRPr="009E6C2C" w:rsidRDefault="009E6C2C" w:rsidP="009E6C2C">
            <w:pPr>
              <w:spacing w:line="360" w:lineRule="auto"/>
              <w:jc w:val="both"/>
              <w:rPr>
                <w:rFonts w:ascii="Book Antiqua" w:hAnsi="Book Antiqua"/>
                <w:color w:val="000000"/>
              </w:rPr>
            </w:pPr>
            <w:r w:rsidRPr="009E6C2C">
              <w:rPr>
                <w:rFonts w:ascii="Book Antiqua" w:hAnsi="Book Antiqua"/>
                <w:color w:val="000000"/>
              </w:rPr>
              <w:t>473.1</w:t>
            </w:r>
          </w:p>
        </w:tc>
        <w:tc>
          <w:tcPr>
            <w:tcW w:w="1216" w:type="dxa"/>
            <w:shd w:val="clear" w:color="auto" w:fill="auto"/>
            <w:hideMark/>
          </w:tcPr>
          <w:p w14:paraId="05E0624E" w14:textId="77777777" w:rsidR="009E6C2C" w:rsidRPr="009E6C2C" w:rsidRDefault="009E6C2C" w:rsidP="009E6C2C">
            <w:pPr>
              <w:spacing w:line="360" w:lineRule="auto"/>
              <w:jc w:val="both"/>
              <w:rPr>
                <w:rFonts w:ascii="Book Antiqua" w:hAnsi="Book Antiqua"/>
                <w:color w:val="000000"/>
              </w:rPr>
            </w:pPr>
            <w:r w:rsidRPr="009E6C2C">
              <w:rPr>
                <w:rFonts w:ascii="Book Antiqua" w:hAnsi="Book Antiqua"/>
                <w:color w:val="000000"/>
              </w:rPr>
              <w:t>0.059</w:t>
            </w:r>
          </w:p>
        </w:tc>
      </w:tr>
      <w:tr w:rsidR="009E6C2C" w:rsidRPr="009E6C2C" w14:paraId="18CFE407" w14:textId="77777777" w:rsidTr="00E23E0B">
        <w:trPr>
          <w:trHeight w:val="427"/>
        </w:trPr>
        <w:tc>
          <w:tcPr>
            <w:tcW w:w="3348" w:type="dxa"/>
            <w:shd w:val="clear" w:color="auto" w:fill="auto"/>
            <w:hideMark/>
          </w:tcPr>
          <w:p w14:paraId="758BA2DE" w14:textId="77777777" w:rsidR="009E6C2C" w:rsidRPr="009E6C2C" w:rsidRDefault="009E6C2C" w:rsidP="009E6C2C">
            <w:pPr>
              <w:spacing w:line="360" w:lineRule="auto"/>
              <w:jc w:val="both"/>
              <w:rPr>
                <w:rFonts w:ascii="Book Antiqua" w:hAnsi="Book Antiqua"/>
                <w:color w:val="000000"/>
              </w:rPr>
            </w:pPr>
            <w:proofErr w:type="spellStart"/>
            <w:r w:rsidRPr="009E6C2C">
              <w:rPr>
                <w:rFonts w:ascii="Book Antiqua" w:hAnsi="Book Antiqua"/>
                <w:color w:val="000000"/>
              </w:rPr>
              <w:t>HBeAb</w:t>
            </w:r>
            <w:proofErr w:type="spellEnd"/>
            <w:r w:rsidRPr="009E6C2C">
              <w:rPr>
                <w:rFonts w:ascii="Book Antiqua" w:hAnsi="Book Antiqua"/>
                <w:color w:val="000000"/>
              </w:rPr>
              <w:t>+ (%)</w:t>
            </w:r>
          </w:p>
        </w:tc>
        <w:tc>
          <w:tcPr>
            <w:tcW w:w="2394" w:type="dxa"/>
            <w:shd w:val="clear" w:color="auto" w:fill="auto"/>
            <w:hideMark/>
          </w:tcPr>
          <w:p w14:paraId="08F42659" w14:textId="77777777" w:rsidR="009E6C2C" w:rsidRPr="009E6C2C" w:rsidRDefault="009E6C2C" w:rsidP="009E6C2C">
            <w:pPr>
              <w:spacing w:line="360" w:lineRule="auto"/>
              <w:jc w:val="both"/>
              <w:rPr>
                <w:rFonts w:ascii="Book Antiqua" w:hAnsi="Book Antiqua"/>
                <w:color w:val="000000"/>
              </w:rPr>
            </w:pPr>
            <w:r w:rsidRPr="009E6C2C">
              <w:rPr>
                <w:rFonts w:ascii="Book Antiqua" w:hAnsi="Book Antiqua"/>
                <w:color w:val="000000"/>
              </w:rPr>
              <w:t>52.0</w:t>
            </w:r>
          </w:p>
        </w:tc>
        <w:tc>
          <w:tcPr>
            <w:tcW w:w="2433" w:type="dxa"/>
            <w:shd w:val="clear" w:color="auto" w:fill="auto"/>
            <w:hideMark/>
          </w:tcPr>
          <w:p w14:paraId="196FD603" w14:textId="77777777" w:rsidR="009E6C2C" w:rsidRPr="009E6C2C" w:rsidRDefault="009E6C2C" w:rsidP="009E6C2C">
            <w:pPr>
              <w:spacing w:line="360" w:lineRule="auto"/>
              <w:jc w:val="both"/>
              <w:rPr>
                <w:rFonts w:ascii="Book Antiqua" w:hAnsi="Book Antiqua"/>
                <w:color w:val="000000"/>
              </w:rPr>
            </w:pPr>
            <w:r w:rsidRPr="009E6C2C">
              <w:rPr>
                <w:rFonts w:ascii="Book Antiqua" w:hAnsi="Book Antiqua"/>
                <w:color w:val="000000"/>
              </w:rPr>
              <w:t>43.0</w:t>
            </w:r>
          </w:p>
        </w:tc>
        <w:tc>
          <w:tcPr>
            <w:tcW w:w="1216" w:type="dxa"/>
            <w:shd w:val="clear" w:color="auto" w:fill="auto"/>
            <w:hideMark/>
          </w:tcPr>
          <w:p w14:paraId="7271F4F9" w14:textId="77777777" w:rsidR="009E6C2C" w:rsidRPr="009E6C2C" w:rsidRDefault="009E6C2C" w:rsidP="009E6C2C">
            <w:pPr>
              <w:spacing w:line="360" w:lineRule="auto"/>
              <w:jc w:val="both"/>
              <w:rPr>
                <w:rFonts w:ascii="Book Antiqua" w:hAnsi="Book Antiqua"/>
                <w:color w:val="000000"/>
              </w:rPr>
            </w:pPr>
            <w:r w:rsidRPr="009E6C2C">
              <w:rPr>
                <w:rFonts w:ascii="Book Antiqua" w:hAnsi="Book Antiqua"/>
                <w:color w:val="000000"/>
              </w:rPr>
              <w:t>0.2540</w:t>
            </w:r>
          </w:p>
        </w:tc>
      </w:tr>
      <w:tr w:rsidR="009E6C2C" w:rsidRPr="009E6C2C" w14:paraId="7F5E63BF" w14:textId="77777777" w:rsidTr="00E23E0B">
        <w:trPr>
          <w:trHeight w:val="433"/>
        </w:trPr>
        <w:tc>
          <w:tcPr>
            <w:tcW w:w="3348" w:type="dxa"/>
            <w:tcBorders>
              <w:bottom w:val="single" w:sz="4" w:space="0" w:color="auto"/>
            </w:tcBorders>
            <w:shd w:val="clear" w:color="auto" w:fill="auto"/>
            <w:hideMark/>
          </w:tcPr>
          <w:p w14:paraId="7A6BA5D9" w14:textId="77777777" w:rsidR="009E6C2C" w:rsidRPr="009E6C2C" w:rsidRDefault="009E6C2C" w:rsidP="009E6C2C">
            <w:pPr>
              <w:spacing w:line="360" w:lineRule="auto"/>
              <w:jc w:val="both"/>
              <w:rPr>
                <w:rFonts w:ascii="Book Antiqua" w:hAnsi="Book Antiqua"/>
                <w:color w:val="000000"/>
              </w:rPr>
            </w:pPr>
            <w:proofErr w:type="spellStart"/>
            <w:r w:rsidRPr="009E6C2C">
              <w:rPr>
                <w:rFonts w:ascii="Book Antiqua" w:hAnsi="Book Antiqua"/>
                <w:color w:val="000000"/>
              </w:rPr>
              <w:t>HCVAb</w:t>
            </w:r>
            <w:proofErr w:type="spellEnd"/>
            <w:r w:rsidRPr="009E6C2C">
              <w:rPr>
                <w:rFonts w:ascii="Book Antiqua" w:hAnsi="Book Antiqua"/>
                <w:color w:val="000000"/>
              </w:rPr>
              <w:t>+ (%)</w:t>
            </w:r>
          </w:p>
        </w:tc>
        <w:tc>
          <w:tcPr>
            <w:tcW w:w="2394" w:type="dxa"/>
            <w:tcBorders>
              <w:bottom w:val="single" w:sz="4" w:space="0" w:color="auto"/>
            </w:tcBorders>
            <w:shd w:val="clear" w:color="auto" w:fill="auto"/>
            <w:hideMark/>
          </w:tcPr>
          <w:p w14:paraId="0EC676B6" w14:textId="77777777" w:rsidR="009E6C2C" w:rsidRPr="009E6C2C" w:rsidRDefault="009E6C2C" w:rsidP="009E6C2C">
            <w:pPr>
              <w:spacing w:line="360" w:lineRule="auto"/>
              <w:jc w:val="both"/>
              <w:rPr>
                <w:rFonts w:ascii="Book Antiqua" w:hAnsi="Book Antiqua"/>
                <w:color w:val="000000"/>
              </w:rPr>
            </w:pPr>
            <w:r w:rsidRPr="009E6C2C">
              <w:rPr>
                <w:rFonts w:ascii="Book Antiqua" w:hAnsi="Book Antiqua"/>
                <w:color w:val="000000"/>
              </w:rPr>
              <w:t>9.0</w:t>
            </w:r>
          </w:p>
        </w:tc>
        <w:tc>
          <w:tcPr>
            <w:tcW w:w="2433" w:type="dxa"/>
            <w:tcBorders>
              <w:bottom w:val="single" w:sz="4" w:space="0" w:color="auto"/>
            </w:tcBorders>
            <w:shd w:val="clear" w:color="auto" w:fill="auto"/>
            <w:hideMark/>
          </w:tcPr>
          <w:p w14:paraId="6EC4E7C6" w14:textId="77777777" w:rsidR="009E6C2C" w:rsidRPr="009E6C2C" w:rsidRDefault="009E6C2C" w:rsidP="009E6C2C">
            <w:pPr>
              <w:spacing w:line="360" w:lineRule="auto"/>
              <w:jc w:val="both"/>
              <w:rPr>
                <w:rFonts w:ascii="Book Antiqua" w:hAnsi="Book Antiqua"/>
                <w:color w:val="000000"/>
              </w:rPr>
            </w:pPr>
            <w:r w:rsidRPr="009E6C2C">
              <w:rPr>
                <w:rFonts w:ascii="Book Antiqua" w:hAnsi="Book Antiqua"/>
                <w:color w:val="000000"/>
              </w:rPr>
              <w:t>10.3</w:t>
            </w:r>
          </w:p>
        </w:tc>
        <w:tc>
          <w:tcPr>
            <w:tcW w:w="1216" w:type="dxa"/>
            <w:tcBorders>
              <w:bottom w:val="single" w:sz="4" w:space="0" w:color="auto"/>
            </w:tcBorders>
            <w:shd w:val="clear" w:color="auto" w:fill="auto"/>
            <w:hideMark/>
          </w:tcPr>
          <w:p w14:paraId="12FC97F6" w14:textId="77777777" w:rsidR="009E6C2C" w:rsidRPr="009E6C2C" w:rsidRDefault="009E6C2C" w:rsidP="009E6C2C">
            <w:pPr>
              <w:spacing w:line="360" w:lineRule="auto"/>
              <w:jc w:val="both"/>
              <w:rPr>
                <w:rFonts w:ascii="Book Antiqua" w:hAnsi="Book Antiqua"/>
                <w:color w:val="000000"/>
              </w:rPr>
            </w:pPr>
            <w:r w:rsidRPr="009E6C2C">
              <w:rPr>
                <w:rFonts w:ascii="Book Antiqua" w:hAnsi="Book Antiqua"/>
                <w:color w:val="000000"/>
              </w:rPr>
              <w:t>0.9417</w:t>
            </w:r>
          </w:p>
        </w:tc>
      </w:tr>
    </w:tbl>
    <w:p w14:paraId="588FB60B" w14:textId="07E24910" w:rsidR="0060727C" w:rsidRDefault="009E6C2C">
      <w:pPr>
        <w:spacing w:line="360" w:lineRule="auto"/>
        <w:jc w:val="both"/>
        <w:rPr>
          <w:rFonts w:ascii="Book Antiqua" w:hAnsi="Book Antiqua"/>
          <w:color w:val="000000"/>
        </w:rPr>
      </w:pPr>
      <w:proofErr w:type="spellStart"/>
      <w:r w:rsidRPr="009E6C2C">
        <w:rPr>
          <w:rFonts w:ascii="Book Antiqua" w:hAnsi="Book Antiqua"/>
          <w:color w:val="000000"/>
        </w:rPr>
        <w:t>HBcAb</w:t>
      </w:r>
      <w:proofErr w:type="spellEnd"/>
      <w:r>
        <w:rPr>
          <w:rFonts w:ascii="Book Antiqua" w:hAnsi="Book Antiqua"/>
          <w:color w:val="000000"/>
        </w:rPr>
        <w:t xml:space="preserve">: </w:t>
      </w:r>
      <w:r>
        <w:rPr>
          <w:rFonts w:ascii="Book Antiqua" w:eastAsia="Book Antiqua" w:hAnsi="Book Antiqua" w:cs="Book Antiqua"/>
          <w:color w:val="000000"/>
        </w:rPr>
        <w:t xml:space="preserve">Hepatitis B core antibody; </w:t>
      </w:r>
      <w:proofErr w:type="spellStart"/>
      <w:r w:rsidRPr="009E6C2C">
        <w:rPr>
          <w:rFonts w:ascii="Book Antiqua" w:hAnsi="Book Antiqua"/>
          <w:color w:val="000000"/>
        </w:rPr>
        <w:t>HBsAb</w:t>
      </w:r>
      <w:proofErr w:type="spellEnd"/>
      <w:r>
        <w:rPr>
          <w:rFonts w:ascii="Book Antiqua" w:hAnsi="Book Antiqua"/>
          <w:color w:val="000000"/>
        </w:rPr>
        <w:t xml:space="preserve">: </w:t>
      </w:r>
      <w:r>
        <w:rPr>
          <w:rFonts w:ascii="Book Antiqua" w:eastAsia="Book Antiqua" w:hAnsi="Book Antiqua" w:cs="Book Antiqua"/>
          <w:color w:val="000000"/>
        </w:rPr>
        <w:t xml:space="preserve">Hepatitis B surface antibody; </w:t>
      </w:r>
      <w:proofErr w:type="spellStart"/>
      <w:r w:rsidRPr="009E6C2C">
        <w:rPr>
          <w:rFonts w:ascii="Book Antiqua" w:hAnsi="Book Antiqua"/>
          <w:color w:val="000000"/>
        </w:rPr>
        <w:t>HBeAb</w:t>
      </w:r>
      <w:proofErr w:type="spellEnd"/>
      <w:r>
        <w:rPr>
          <w:rFonts w:ascii="Book Antiqua" w:hAnsi="Book Antiqua"/>
          <w:color w:val="000000"/>
        </w:rPr>
        <w:t>: H</w:t>
      </w:r>
      <w:r w:rsidRPr="009E6C2C">
        <w:rPr>
          <w:rFonts w:ascii="Book Antiqua" w:hAnsi="Book Antiqua"/>
          <w:color w:val="000000"/>
        </w:rPr>
        <w:t>epatitis B e antibod</w:t>
      </w:r>
      <w:r w:rsidR="00562107">
        <w:rPr>
          <w:rFonts w:ascii="Book Antiqua" w:hAnsi="Book Antiqua"/>
          <w:color w:val="000000"/>
        </w:rPr>
        <w:t xml:space="preserve">y; </w:t>
      </w:r>
      <w:proofErr w:type="spellStart"/>
      <w:r w:rsidR="00562107" w:rsidRPr="009E6C2C">
        <w:rPr>
          <w:rFonts w:ascii="Book Antiqua" w:hAnsi="Book Antiqua"/>
          <w:color w:val="000000"/>
        </w:rPr>
        <w:t>HCVAb</w:t>
      </w:r>
      <w:proofErr w:type="spellEnd"/>
      <w:r w:rsidR="00562107">
        <w:rPr>
          <w:rFonts w:ascii="Book Antiqua" w:hAnsi="Book Antiqua"/>
          <w:color w:val="000000"/>
        </w:rPr>
        <w:t>: H</w:t>
      </w:r>
      <w:r w:rsidR="00562107" w:rsidRPr="00562107">
        <w:rPr>
          <w:rFonts w:ascii="Book Antiqua" w:hAnsi="Book Antiqua"/>
          <w:color w:val="000000"/>
        </w:rPr>
        <w:t>epatitis C virus antibod</w:t>
      </w:r>
      <w:r w:rsidR="00562107">
        <w:rPr>
          <w:rFonts w:ascii="Book Antiqua" w:hAnsi="Book Antiqua"/>
          <w:color w:val="000000"/>
        </w:rPr>
        <w:t>y.</w:t>
      </w:r>
    </w:p>
    <w:p w14:paraId="21C46EFB" w14:textId="7B123451" w:rsidR="009E6C2C" w:rsidRDefault="0060727C">
      <w:pPr>
        <w:spacing w:line="360" w:lineRule="auto"/>
        <w:jc w:val="both"/>
        <w:rPr>
          <w:rFonts w:ascii="Book Antiqua" w:hAnsi="Book Antiqua"/>
          <w:b/>
          <w:bCs/>
          <w:color w:val="000000"/>
        </w:rPr>
      </w:pPr>
      <w:r>
        <w:rPr>
          <w:rFonts w:ascii="Book Antiqua" w:hAnsi="Book Antiqua"/>
          <w:color w:val="000000"/>
        </w:rPr>
        <w:br w:type="page"/>
      </w:r>
      <w:r w:rsidRPr="0060727C">
        <w:rPr>
          <w:rFonts w:ascii="Book Antiqua" w:hAnsi="Book Antiqua"/>
          <w:b/>
          <w:bCs/>
          <w:color w:val="000000"/>
        </w:rPr>
        <w:lastRenderedPageBreak/>
        <w:t xml:space="preserve">Table 4 Comparison of background factors, including the type and status of underlying disease, between the </w:t>
      </w:r>
      <w:r w:rsidRPr="00BF0035">
        <w:rPr>
          <w:rFonts w:ascii="Book Antiqua" w:hAnsi="Book Antiqua"/>
          <w:b/>
          <w:bCs/>
        </w:rPr>
        <w:t>hepatitis B virus</w:t>
      </w:r>
      <w:r w:rsidRPr="0060727C">
        <w:rPr>
          <w:rFonts w:ascii="Book Antiqua" w:hAnsi="Book Antiqua"/>
          <w:b/>
          <w:bCs/>
          <w:color w:val="000000"/>
        </w:rPr>
        <w:t xml:space="preserve"> reactivation group and the </w:t>
      </w:r>
      <w:proofErr w:type="spellStart"/>
      <w:r w:rsidRPr="0060727C">
        <w:rPr>
          <w:rFonts w:ascii="Book Antiqua" w:hAnsi="Book Antiqua"/>
          <w:b/>
          <w:bCs/>
          <w:color w:val="000000"/>
        </w:rPr>
        <w:t>nonreactivation</w:t>
      </w:r>
      <w:proofErr w:type="spellEnd"/>
      <w:r w:rsidRPr="0060727C">
        <w:rPr>
          <w:rFonts w:ascii="Book Antiqua" w:hAnsi="Book Antiqua"/>
          <w:b/>
          <w:bCs/>
          <w:color w:val="000000"/>
        </w:rPr>
        <w:t xml:space="preserve"> group</w:t>
      </w:r>
    </w:p>
    <w:tbl>
      <w:tblPr>
        <w:tblW w:w="9495" w:type="dxa"/>
        <w:tblCellMar>
          <w:left w:w="0" w:type="dxa"/>
          <w:right w:w="0" w:type="dxa"/>
        </w:tblCellMar>
        <w:tblLook w:val="0600" w:firstRow="0" w:lastRow="0" w:firstColumn="0" w:lastColumn="0" w:noHBand="1" w:noVBand="1"/>
      </w:tblPr>
      <w:tblGrid>
        <w:gridCol w:w="4204"/>
        <w:gridCol w:w="1826"/>
        <w:gridCol w:w="2260"/>
        <w:gridCol w:w="1205"/>
      </w:tblGrid>
      <w:tr w:rsidR="0060727C" w:rsidRPr="0022587B" w14:paraId="7575EAA0" w14:textId="77777777" w:rsidTr="00F71BD3">
        <w:trPr>
          <w:trHeight w:val="690"/>
        </w:trPr>
        <w:tc>
          <w:tcPr>
            <w:tcW w:w="4204" w:type="dxa"/>
            <w:tcBorders>
              <w:top w:val="single" w:sz="4" w:space="0" w:color="auto"/>
              <w:bottom w:val="single" w:sz="4" w:space="0" w:color="auto"/>
            </w:tcBorders>
            <w:shd w:val="clear" w:color="auto" w:fill="auto"/>
            <w:tcMar>
              <w:top w:w="72" w:type="dxa"/>
              <w:left w:w="144" w:type="dxa"/>
              <w:bottom w:w="72" w:type="dxa"/>
              <w:right w:w="144" w:type="dxa"/>
            </w:tcMar>
            <w:hideMark/>
          </w:tcPr>
          <w:p w14:paraId="2D1129C1" w14:textId="77777777" w:rsidR="0060727C" w:rsidRPr="0060727C" w:rsidRDefault="0060727C" w:rsidP="0060727C">
            <w:pPr>
              <w:spacing w:line="360" w:lineRule="auto"/>
              <w:jc w:val="both"/>
              <w:rPr>
                <w:rFonts w:ascii="Book Antiqua" w:hAnsi="Book Antiqua"/>
                <w:b/>
                <w:bCs/>
                <w:color w:val="000000"/>
              </w:rPr>
            </w:pPr>
          </w:p>
        </w:tc>
        <w:tc>
          <w:tcPr>
            <w:tcW w:w="1826" w:type="dxa"/>
            <w:tcBorders>
              <w:top w:val="single" w:sz="4" w:space="0" w:color="auto"/>
              <w:bottom w:val="single" w:sz="4" w:space="0" w:color="auto"/>
            </w:tcBorders>
            <w:shd w:val="clear" w:color="auto" w:fill="auto"/>
            <w:tcMar>
              <w:top w:w="74" w:type="dxa"/>
              <w:left w:w="142" w:type="dxa"/>
              <w:bottom w:w="74" w:type="dxa"/>
              <w:right w:w="142" w:type="dxa"/>
            </w:tcMar>
            <w:hideMark/>
          </w:tcPr>
          <w:p w14:paraId="503AB13F" w14:textId="68ADE318" w:rsidR="0060727C" w:rsidRPr="0060727C" w:rsidRDefault="0060727C" w:rsidP="0060727C">
            <w:pPr>
              <w:spacing w:line="360" w:lineRule="auto"/>
              <w:jc w:val="both"/>
              <w:rPr>
                <w:rFonts w:ascii="Book Antiqua" w:hAnsi="Book Antiqua"/>
                <w:b/>
                <w:bCs/>
                <w:color w:val="000000"/>
              </w:rPr>
            </w:pPr>
            <w:r w:rsidRPr="0060727C">
              <w:rPr>
                <w:rFonts w:ascii="Book Antiqua" w:hAnsi="Book Antiqua"/>
                <w:b/>
                <w:bCs/>
                <w:color w:val="000000"/>
              </w:rPr>
              <w:t>Reactivation, (</w:t>
            </w:r>
            <w:r w:rsidRPr="0060727C">
              <w:rPr>
                <w:rFonts w:ascii="Book Antiqua" w:hAnsi="Book Antiqua"/>
                <w:b/>
                <w:bCs/>
                <w:i/>
                <w:iCs/>
                <w:color w:val="000000"/>
              </w:rPr>
              <w:t>n</w:t>
            </w:r>
            <w:r w:rsidRPr="0060727C">
              <w:rPr>
                <w:rFonts w:ascii="Book Antiqua" w:hAnsi="Book Antiqua"/>
                <w:b/>
                <w:bCs/>
                <w:color w:val="000000"/>
              </w:rPr>
              <w:t xml:space="preserve"> = 44)</w:t>
            </w:r>
          </w:p>
        </w:tc>
        <w:tc>
          <w:tcPr>
            <w:tcW w:w="2260" w:type="dxa"/>
            <w:tcBorders>
              <w:top w:val="single" w:sz="4" w:space="0" w:color="auto"/>
              <w:bottom w:val="single" w:sz="4" w:space="0" w:color="auto"/>
            </w:tcBorders>
            <w:shd w:val="clear" w:color="auto" w:fill="auto"/>
            <w:tcMar>
              <w:top w:w="74" w:type="dxa"/>
              <w:left w:w="142" w:type="dxa"/>
              <w:bottom w:w="74" w:type="dxa"/>
              <w:right w:w="142" w:type="dxa"/>
            </w:tcMar>
            <w:hideMark/>
          </w:tcPr>
          <w:p w14:paraId="2172DE17" w14:textId="5674CAF0" w:rsidR="0060727C" w:rsidRPr="0060727C" w:rsidRDefault="0060727C" w:rsidP="0060727C">
            <w:pPr>
              <w:spacing w:line="360" w:lineRule="auto"/>
              <w:jc w:val="both"/>
              <w:rPr>
                <w:rFonts w:ascii="Book Antiqua" w:hAnsi="Book Antiqua"/>
                <w:b/>
                <w:bCs/>
                <w:color w:val="000000"/>
              </w:rPr>
            </w:pPr>
            <w:proofErr w:type="spellStart"/>
            <w:r w:rsidRPr="0060727C">
              <w:rPr>
                <w:rFonts w:ascii="Book Antiqua" w:hAnsi="Book Antiqua"/>
                <w:b/>
                <w:bCs/>
                <w:color w:val="000000"/>
              </w:rPr>
              <w:t>Nonreactivation</w:t>
            </w:r>
            <w:proofErr w:type="spellEnd"/>
            <w:r w:rsidRPr="0060727C">
              <w:rPr>
                <w:rFonts w:ascii="Book Antiqua" w:hAnsi="Book Antiqua"/>
                <w:b/>
                <w:bCs/>
                <w:color w:val="000000"/>
              </w:rPr>
              <w:t>, (</w:t>
            </w:r>
            <w:r w:rsidRPr="0060727C">
              <w:rPr>
                <w:rFonts w:ascii="Book Antiqua" w:hAnsi="Book Antiqua"/>
                <w:b/>
                <w:bCs/>
                <w:i/>
                <w:iCs/>
                <w:color w:val="000000"/>
              </w:rPr>
              <w:t>n</w:t>
            </w:r>
            <w:r w:rsidRPr="0060727C">
              <w:rPr>
                <w:rFonts w:ascii="Book Antiqua" w:hAnsi="Book Antiqua"/>
                <w:b/>
                <w:bCs/>
                <w:color w:val="000000"/>
              </w:rPr>
              <w:t xml:space="preserve"> = 894)</w:t>
            </w:r>
          </w:p>
        </w:tc>
        <w:tc>
          <w:tcPr>
            <w:tcW w:w="1205" w:type="dxa"/>
            <w:tcBorders>
              <w:top w:val="single" w:sz="4" w:space="0" w:color="auto"/>
              <w:bottom w:val="single" w:sz="4" w:space="0" w:color="auto"/>
            </w:tcBorders>
            <w:shd w:val="clear" w:color="auto" w:fill="auto"/>
            <w:tcMar>
              <w:top w:w="74" w:type="dxa"/>
              <w:left w:w="142" w:type="dxa"/>
              <w:bottom w:w="74" w:type="dxa"/>
              <w:right w:w="142" w:type="dxa"/>
            </w:tcMar>
            <w:hideMark/>
          </w:tcPr>
          <w:p w14:paraId="0D4A4641" w14:textId="59812689" w:rsidR="0060727C" w:rsidRPr="0060727C" w:rsidRDefault="0060727C" w:rsidP="0060727C">
            <w:pPr>
              <w:spacing w:line="360" w:lineRule="auto"/>
              <w:jc w:val="both"/>
              <w:rPr>
                <w:rFonts w:ascii="Book Antiqua" w:hAnsi="Book Antiqua"/>
                <w:b/>
                <w:bCs/>
                <w:color w:val="000000"/>
              </w:rPr>
            </w:pPr>
            <w:r w:rsidRPr="0060727C">
              <w:rPr>
                <w:rFonts w:ascii="Book Antiqua" w:hAnsi="Book Antiqua"/>
                <w:b/>
                <w:bCs/>
                <w:color w:val="000000"/>
              </w:rPr>
              <w:t xml:space="preserve">Fisher </w:t>
            </w:r>
            <w:r w:rsidRPr="0060727C">
              <w:rPr>
                <w:rFonts w:ascii="Book Antiqua" w:hAnsi="Book Antiqua"/>
                <w:b/>
                <w:bCs/>
                <w:i/>
                <w:iCs/>
                <w:color w:val="000000"/>
              </w:rPr>
              <w:t xml:space="preserve">P </w:t>
            </w:r>
            <w:r w:rsidRPr="0060727C">
              <w:rPr>
                <w:rFonts w:ascii="Book Antiqua" w:hAnsi="Book Antiqua"/>
                <w:b/>
                <w:bCs/>
                <w:color w:val="000000"/>
              </w:rPr>
              <w:t>value</w:t>
            </w:r>
          </w:p>
        </w:tc>
      </w:tr>
      <w:tr w:rsidR="0060727C" w:rsidRPr="0022587B" w14:paraId="3176A0E4" w14:textId="77777777" w:rsidTr="00F71BD3">
        <w:trPr>
          <w:trHeight w:val="408"/>
        </w:trPr>
        <w:tc>
          <w:tcPr>
            <w:tcW w:w="4204" w:type="dxa"/>
            <w:tcBorders>
              <w:top w:val="single" w:sz="4" w:space="0" w:color="auto"/>
            </w:tcBorders>
            <w:shd w:val="clear" w:color="auto" w:fill="auto"/>
            <w:tcMar>
              <w:top w:w="74" w:type="dxa"/>
              <w:left w:w="142" w:type="dxa"/>
              <w:bottom w:w="74" w:type="dxa"/>
              <w:right w:w="142" w:type="dxa"/>
            </w:tcMar>
            <w:hideMark/>
          </w:tcPr>
          <w:p w14:paraId="47B6F31C" w14:textId="41D60424"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Age</w:t>
            </w:r>
            <w:r>
              <w:rPr>
                <w:rFonts w:ascii="Book Antiqua" w:hAnsi="Book Antiqua"/>
                <w:color w:val="000000"/>
              </w:rPr>
              <w:t xml:space="preserve"> </w:t>
            </w:r>
            <w:r w:rsidRPr="0022587B">
              <w:rPr>
                <w:rFonts w:ascii="Book Antiqua" w:hAnsi="Book Antiqua"/>
                <w:color w:val="000000"/>
              </w:rPr>
              <w:t>(75</w:t>
            </w:r>
            <w:r>
              <w:rPr>
                <w:rFonts w:ascii="Book Antiqua" w:hAnsi="Book Antiqua"/>
                <w:color w:val="000000"/>
              </w:rPr>
              <w:t xml:space="preserve"> </w:t>
            </w:r>
            <w:proofErr w:type="spellStart"/>
            <w:r>
              <w:rPr>
                <w:rFonts w:ascii="Book Antiqua" w:hAnsi="Book Antiqua"/>
                <w:color w:val="000000"/>
              </w:rPr>
              <w:t>yr</w:t>
            </w:r>
            <w:proofErr w:type="spellEnd"/>
            <w:r w:rsidRPr="0022587B">
              <w:rPr>
                <w:rFonts w:ascii="Book Antiqua" w:hAnsi="Book Antiqua"/>
                <w:color w:val="000000"/>
              </w:rPr>
              <w:t xml:space="preserve"> </w:t>
            </w:r>
            <w:r>
              <w:rPr>
                <w:rFonts w:ascii="Book Antiqua" w:hAnsi="Book Antiqua"/>
                <w:color w:val="000000"/>
              </w:rPr>
              <w:t xml:space="preserve">or </w:t>
            </w:r>
            <w:r w:rsidRPr="0022587B">
              <w:rPr>
                <w:rFonts w:ascii="Book Antiqua" w:hAnsi="Book Antiqua"/>
                <w:color w:val="000000"/>
              </w:rPr>
              <w:t>over)</w:t>
            </w:r>
            <w:r>
              <w:rPr>
                <w:rFonts w:ascii="Book Antiqua" w:hAnsi="Book Antiqua"/>
                <w:color w:val="000000"/>
              </w:rPr>
              <w:t xml:space="preserve"> </w:t>
            </w:r>
            <w:r w:rsidRPr="0022587B">
              <w:rPr>
                <w:rFonts w:ascii="Book Antiqua" w:hAnsi="Book Antiqua"/>
                <w:color w:val="000000"/>
              </w:rPr>
              <w:t>(%)</w:t>
            </w:r>
          </w:p>
        </w:tc>
        <w:tc>
          <w:tcPr>
            <w:tcW w:w="1826" w:type="dxa"/>
            <w:tcBorders>
              <w:top w:val="single" w:sz="4" w:space="0" w:color="auto"/>
            </w:tcBorders>
            <w:shd w:val="clear" w:color="auto" w:fill="auto"/>
            <w:tcMar>
              <w:top w:w="74" w:type="dxa"/>
              <w:left w:w="142" w:type="dxa"/>
              <w:bottom w:w="74" w:type="dxa"/>
              <w:right w:w="142" w:type="dxa"/>
            </w:tcMar>
            <w:hideMark/>
          </w:tcPr>
          <w:p w14:paraId="50996418"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27.2</w:t>
            </w:r>
          </w:p>
        </w:tc>
        <w:tc>
          <w:tcPr>
            <w:tcW w:w="2260" w:type="dxa"/>
            <w:tcBorders>
              <w:top w:val="single" w:sz="4" w:space="0" w:color="auto"/>
            </w:tcBorders>
            <w:shd w:val="clear" w:color="auto" w:fill="auto"/>
            <w:tcMar>
              <w:top w:w="74" w:type="dxa"/>
              <w:left w:w="142" w:type="dxa"/>
              <w:bottom w:w="74" w:type="dxa"/>
              <w:right w:w="142" w:type="dxa"/>
            </w:tcMar>
            <w:hideMark/>
          </w:tcPr>
          <w:p w14:paraId="27A1CE47"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23.5</w:t>
            </w:r>
          </w:p>
        </w:tc>
        <w:tc>
          <w:tcPr>
            <w:tcW w:w="1205" w:type="dxa"/>
            <w:tcBorders>
              <w:top w:val="single" w:sz="4" w:space="0" w:color="auto"/>
            </w:tcBorders>
            <w:shd w:val="clear" w:color="auto" w:fill="auto"/>
            <w:tcMar>
              <w:top w:w="74" w:type="dxa"/>
              <w:left w:w="142" w:type="dxa"/>
              <w:bottom w:w="74" w:type="dxa"/>
              <w:right w:w="142" w:type="dxa"/>
            </w:tcMar>
            <w:hideMark/>
          </w:tcPr>
          <w:p w14:paraId="0573404E"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0.3314</w:t>
            </w:r>
          </w:p>
        </w:tc>
      </w:tr>
      <w:tr w:rsidR="0060727C" w:rsidRPr="0022587B" w14:paraId="684A2B37" w14:textId="77777777" w:rsidTr="00F71BD3">
        <w:trPr>
          <w:trHeight w:val="105"/>
        </w:trPr>
        <w:tc>
          <w:tcPr>
            <w:tcW w:w="4204" w:type="dxa"/>
            <w:shd w:val="clear" w:color="auto" w:fill="auto"/>
            <w:tcMar>
              <w:top w:w="74" w:type="dxa"/>
              <w:left w:w="142" w:type="dxa"/>
              <w:bottom w:w="74" w:type="dxa"/>
              <w:right w:w="142" w:type="dxa"/>
            </w:tcMar>
            <w:hideMark/>
          </w:tcPr>
          <w:p w14:paraId="2F071948"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Do</w:t>
            </w:r>
            <w:r>
              <w:rPr>
                <w:rFonts w:ascii="Book Antiqua" w:hAnsi="Book Antiqua"/>
                <w:color w:val="000000"/>
              </w:rPr>
              <w:t>u</w:t>
            </w:r>
            <w:r w:rsidRPr="0022587B">
              <w:rPr>
                <w:rFonts w:ascii="Book Antiqua" w:hAnsi="Book Antiqua"/>
                <w:color w:val="000000"/>
              </w:rPr>
              <w:t>ble cancer</w:t>
            </w:r>
            <w:r>
              <w:rPr>
                <w:rFonts w:ascii="Book Antiqua" w:hAnsi="Book Antiqua"/>
                <w:color w:val="000000"/>
              </w:rPr>
              <w:t xml:space="preserve"> </w:t>
            </w:r>
            <w:r w:rsidRPr="0022587B">
              <w:rPr>
                <w:rFonts w:ascii="Book Antiqua" w:hAnsi="Book Antiqua"/>
                <w:color w:val="000000"/>
              </w:rPr>
              <w:t>(%)</w:t>
            </w:r>
          </w:p>
        </w:tc>
        <w:tc>
          <w:tcPr>
            <w:tcW w:w="1826" w:type="dxa"/>
            <w:shd w:val="clear" w:color="auto" w:fill="auto"/>
            <w:tcMar>
              <w:top w:w="74" w:type="dxa"/>
              <w:left w:w="142" w:type="dxa"/>
              <w:bottom w:w="74" w:type="dxa"/>
              <w:right w:w="142" w:type="dxa"/>
            </w:tcMar>
            <w:hideMark/>
          </w:tcPr>
          <w:p w14:paraId="3E619973"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25.0</w:t>
            </w:r>
          </w:p>
        </w:tc>
        <w:tc>
          <w:tcPr>
            <w:tcW w:w="2260" w:type="dxa"/>
            <w:shd w:val="clear" w:color="auto" w:fill="auto"/>
            <w:tcMar>
              <w:top w:w="74" w:type="dxa"/>
              <w:left w:w="142" w:type="dxa"/>
              <w:bottom w:w="74" w:type="dxa"/>
              <w:right w:w="142" w:type="dxa"/>
            </w:tcMar>
            <w:hideMark/>
          </w:tcPr>
          <w:p w14:paraId="4148B6C1"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21.8</w:t>
            </w:r>
          </w:p>
        </w:tc>
        <w:tc>
          <w:tcPr>
            <w:tcW w:w="1205" w:type="dxa"/>
            <w:shd w:val="clear" w:color="auto" w:fill="auto"/>
            <w:tcMar>
              <w:top w:w="74" w:type="dxa"/>
              <w:left w:w="142" w:type="dxa"/>
              <w:bottom w:w="74" w:type="dxa"/>
              <w:right w:w="142" w:type="dxa"/>
            </w:tcMar>
            <w:hideMark/>
          </w:tcPr>
          <w:p w14:paraId="1D97EC1F"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0.3592</w:t>
            </w:r>
          </w:p>
        </w:tc>
      </w:tr>
      <w:tr w:rsidR="0060727C" w:rsidRPr="0022587B" w14:paraId="40A04314" w14:textId="77777777" w:rsidTr="00F71BD3">
        <w:trPr>
          <w:trHeight w:val="217"/>
        </w:trPr>
        <w:tc>
          <w:tcPr>
            <w:tcW w:w="4204" w:type="dxa"/>
            <w:shd w:val="clear" w:color="auto" w:fill="auto"/>
            <w:tcMar>
              <w:top w:w="74" w:type="dxa"/>
              <w:left w:w="142" w:type="dxa"/>
              <w:bottom w:w="74" w:type="dxa"/>
              <w:right w:w="142" w:type="dxa"/>
            </w:tcMar>
            <w:hideMark/>
          </w:tcPr>
          <w:p w14:paraId="0068C18A"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Stage</w:t>
            </w:r>
            <w:r>
              <w:rPr>
                <w:rFonts w:ascii="Book Antiqua" w:hAnsi="Book Antiqua"/>
                <w:color w:val="000000"/>
              </w:rPr>
              <w:t xml:space="preserve"> </w:t>
            </w:r>
            <w:r w:rsidRPr="0022587B">
              <w:rPr>
                <w:rFonts w:ascii="Book Antiqua" w:hAnsi="Book Antiqua"/>
                <w:color w:val="000000"/>
              </w:rPr>
              <w:t>(3,</w:t>
            </w:r>
            <w:r>
              <w:rPr>
                <w:rFonts w:ascii="Book Antiqua" w:hAnsi="Book Antiqua"/>
                <w:color w:val="000000"/>
              </w:rPr>
              <w:t xml:space="preserve"> </w:t>
            </w:r>
            <w:r w:rsidRPr="0022587B">
              <w:rPr>
                <w:rFonts w:ascii="Book Antiqua" w:hAnsi="Book Antiqua"/>
                <w:color w:val="000000"/>
              </w:rPr>
              <w:t>4)</w:t>
            </w:r>
            <w:r>
              <w:rPr>
                <w:rFonts w:ascii="Book Antiqua" w:hAnsi="Book Antiqua"/>
                <w:color w:val="000000"/>
              </w:rPr>
              <w:t xml:space="preserve"> </w:t>
            </w:r>
            <w:r w:rsidRPr="0022587B">
              <w:rPr>
                <w:rFonts w:ascii="Book Antiqua" w:hAnsi="Book Antiqua"/>
                <w:color w:val="000000"/>
              </w:rPr>
              <w:t>(%)</w:t>
            </w:r>
          </w:p>
        </w:tc>
        <w:tc>
          <w:tcPr>
            <w:tcW w:w="1826" w:type="dxa"/>
            <w:shd w:val="clear" w:color="auto" w:fill="auto"/>
            <w:tcMar>
              <w:top w:w="74" w:type="dxa"/>
              <w:left w:w="142" w:type="dxa"/>
              <w:bottom w:w="74" w:type="dxa"/>
              <w:right w:w="142" w:type="dxa"/>
            </w:tcMar>
            <w:hideMark/>
          </w:tcPr>
          <w:p w14:paraId="4DD57577"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77.2</w:t>
            </w:r>
          </w:p>
        </w:tc>
        <w:tc>
          <w:tcPr>
            <w:tcW w:w="2260" w:type="dxa"/>
            <w:shd w:val="clear" w:color="auto" w:fill="auto"/>
            <w:tcMar>
              <w:top w:w="74" w:type="dxa"/>
              <w:left w:w="142" w:type="dxa"/>
              <w:bottom w:w="74" w:type="dxa"/>
              <w:right w:w="142" w:type="dxa"/>
            </w:tcMar>
            <w:hideMark/>
          </w:tcPr>
          <w:p w14:paraId="11084820"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72.4</w:t>
            </w:r>
          </w:p>
        </w:tc>
        <w:tc>
          <w:tcPr>
            <w:tcW w:w="1205" w:type="dxa"/>
            <w:shd w:val="clear" w:color="auto" w:fill="auto"/>
            <w:tcMar>
              <w:top w:w="74" w:type="dxa"/>
              <w:left w:w="142" w:type="dxa"/>
              <w:bottom w:w="74" w:type="dxa"/>
              <w:right w:w="142" w:type="dxa"/>
            </w:tcMar>
            <w:hideMark/>
          </w:tcPr>
          <w:p w14:paraId="05C3B916"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0.2936</w:t>
            </w:r>
          </w:p>
        </w:tc>
      </w:tr>
      <w:tr w:rsidR="0060727C" w:rsidRPr="0022587B" w14:paraId="1FA99EDB" w14:textId="77777777" w:rsidTr="00F71BD3">
        <w:trPr>
          <w:trHeight w:val="41"/>
        </w:trPr>
        <w:tc>
          <w:tcPr>
            <w:tcW w:w="4204" w:type="dxa"/>
            <w:shd w:val="clear" w:color="auto" w:fill="auto"/>
            <w:tcMar>
              <w:top w:w="74" w:type="dxa"/>
              <w:left w:w="142" w:type="dxa"/>
              <w:bottom w:w="74" w:type="dxa"/>
              <w:right w:w="142" w:type="dxa"/>
            </w:tcMar>
            <w:hideMark/>
          </w:tcPr>
          <w:p w14:paraId="5F3A380C"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HCC</w:t>
            </w:r>
            <w:r>
              <w:rPr>
                <w:rFonts w:ascii="Book Antiqua" w:hAnsi="Book Antiqua"/>
                <w:color w:val="000000"/>
              </w:rPr>
              <w:t xml:space="preserve"> </w:t>
            </w:r>
            <w:r w:rsidRPr="0022587B">
              <w:rPr>
                <w:rFonts w:ascii="Book Antiqua" w:hAnsi="Book Antiqua"/>
                <w:color w:val="000000"/>
              </w:rPr>
              <w:t>(%)</w:t>
            </w:r>
          </w:p>
        </w:tc>
        <w:tc>
          <w:tcPr>
            <w:tcW w:w="1826" w:type="dxa"/>
            <w:shd w:val="clear" w:color="auto" w:fill="auto"/>
            <w:tcMar>
              <w:top w:w="74" w:type="dxa"/>
              <w:left w:w="142" w:type="dxa"/>
              <w:bottom w:w="74" w:type="dxa"/>
              <w:right w:w="142" w:type="dxa"/>
            </w:tcMar>
            <w:hideMark/>
          </w:tcPr>
          <w:p w14:paraId="5784FFC5"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20.9</w:t>
            </w:r>
          </w:p>
        </w:tc>
        <w:tc>
          <w:tcPr>
            <w:tcW w:w="2260" w:type="dxa"/>
            <w:shd w:val="clear" w:color="auto" w:fill="auto"/>
            <w:tcMar>
              <w:top w:w="74" w:type="dxa"/>
              <w:left w:w="142" w:type="dxa"/>
              <w:bottom w:w="74" w:type="dxa"/>
              <w:right w:w="142" w:type="dxa"/>
            </w:tcMar>
            <w:hideMark/>
          </w:tcPr>
          <w:p w14:paraId="2455197C"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8.8</w:t>
            </w:r>
          </w:p>
        </w:tc>
        <w:tc>
          <w:tcPr>
            <w:tcW w:w="1205" w:type="dxa"/>
            <w:shd w:val="clear" w:color="auto" w:fill="auto"/>
            <w:tcMar>
              <w:top w:w="74" w:type="dxa"/>
              <w:left w:w="142" w:type="dxa"/>
              <w:bottom w:w="74" w:type="dxa"/>
              <w:right w:w="142" w:type="dxa"/>
            </w:tcMar>
            <w:hideMark/>
          </w:tcPr>
          <w:p w14:paraId="6FBF799E"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0.0150</w:t>
            </w:r>
          </w:p>
        </w:tc>
      </w:tr>
      <w:tr w:rsidR="0060727C" w:rsidRPr="0022587B" w14:paraId="42245BA0" w14:textId="77777777" w:rsidTr="00F71BD3">
        <w:trPr>
          <w:trHeight w:val="211"/>
        </w:trPr>
        <w:tc>
          <w:tcPr>
            <w:tcW w:w="4204" w:type="dxa"/>
            <w:shd w:val="clear" w:color="auto" w:fill="auto"/>
            <w:tcMar>
              <w:top w:w="74" w:type="dxa"/>
              <w:left w:w="142" w:type="dxa"/>
              <w:bottom w:w="74" w:type="dxa"/>
              <w:right w:w="142" w:type="dxa"/>
            </w:tcMar>
            <w:hideMark/>
          </w:tcPr>
          <w:p w14:paraId="49400628" w14:textId="77777777" w:rsidR="0060727C" w:rsidRPr="0022587B" w:rsidRDefault="0060727C" w:rsidP="0060727C">
            <w:pPr>
              <w:spacing w:line="360" w:lineRule="auto"/>
              <w:jc w:val="both"/>
              <w:rPr>
                <w:rFonts w:ascii="Book Antiqua" w:hAnsi="Book Antiqua"/>
                <w:color w:val="000000"/>
              </w:rPr>
            </w:pPr>
            <w:r>
              <w:rPr>
                <w:rFonts w:ascii="Book Antiqua" w:hAnsi="Book Antiqua"/>
                <w:color w:val="000000"/>
              </w:rPr>
              <w:t>D</w:t>
            </w:r>
            <w:r w:rsidRPr="0022587B">
              <w:rPr>
                <w:rFonts w:ascii="Book Antiqua" w:hAnsi="Book Antiqua"/>
                <w:color w:val="000000"/>
              </w:rPr>
              <w:t xml:space="preserve">igestion and absorption </w:t>
            </w:r>
            <w:r>
              <w:rPr>
                <w:rFonts w:ascii="Book Antiqua" w:hAnsi="Book Antiqua"/>
                <w:color w:val="000000"/>
              </w:rPr>
              <w:t>o</w:t>
            </w:r>
            <w:r w:rsidRPr="0022587B">
              <w:rPr>
                <w:rFonts w:ascii="Book Antiqua" w:hAnsi="Book Antiqua"/>
                <w:color w:val="000000"/>
              </w:rPr>
              <w:t>rgan</w:t>
            </w:r>
            <w:r>
              <w:rPr>
                <w:rFonts w:ascii="Book Antiqua" w:hAnsi="Book Antiqua"/>
                <w:color w:val="000000"/>
              </w:rPr>
              <w:t xml:space="preserve"> </w:t>
            </w:r>
            <w:r w:rsidRPr="0022587B">
              <w:rPr>
                <w:rFonts w:ascii="Book Antiqua" w:hAnsi="Book Antiqua"/>
                <w:color w:val="000000"/>
              </w:rPr>
              <w:t>(%)</w:t>
            </w:r>
          </w:p>
        </w:tc>
        <w:tc>
          <w:tcPr>
            <w:tcW w:w="1826" w:type="dxa"/>
            <w:shd w:val="clear" w:color="auto" w:fill="auto"/>
            <w:tcMar>
              <w:top w:w="74" w:type="dxa"/>
              <w:left w:w="142" w:type="dxa"/>
              <w:bottom w:w="74" w:type="dxa"/>
              <w:right w:w="142" w:type="dxa"/>
            </w:tcMar>
            <w:hideMark/>
          </w:tcPr>
          <w:p w14:paraId="38391B20"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79.0</w:t>
            </w:r>
          </w:p>
        </w:tc>
        <w:tc>
          <w:tcPr>
            <w:tcW w:w="2260" w:type="dxa"/>
            <w:shd w:val="clear" w:color="auto" w:fill="auto"/>
            <w:tcMar>
              <w:top w:w="74" w:type="dxa"/>
              <w:left w:w="142" w:type="dxa"/>
              <w:bottom w:w="74" w:type="dxa"/>
              <w:right w:w="142" w:type="dxa"/>
            </w:tcMar>
            <w:hideMark/>
          </w:tcPr>
          <w:p w14:paraId="01D2785D"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58.7</w:t>
            </w:r>
          </w:p>
        </w:tc>
        <w:tc>
          <w:tcPr>
            <w:tcW w:w="1205" w:type="dxa"/>
            <w:shd w:val="clear" w:color="auto" w:fill="auto"/>
            <w:tcMar>
              <w:top w:w="74" w:type="dxa"/>
              <w:left w:w="142" w:type="dxa"/>
              <w:bottom w:w="74" w:type="dxa"/>
              <w:right w:w="142" w:type="dxa"/>
            </w:tcMar>
            <w:hideMark/>
          </w:tcPr>
          <w:p w14:paraId="0260442E"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0.0051</w:t>
            </w:r>
          </w:p>
        </w:tc>
      </w:tr>
      <w:tr w:rsidR="0060727C" w:rsidRPr="0022587B" w14:paraId="05AD7DF5" w14:textId="77777777" w:rsidTr="00F71BD3">
        <w:trPr>
          <w:trHeight w:val="25"/>
        </w:trPr>
        <w:tc>
          <w:tcPr>
            <w:tcW w:w="4204" w:type="dxa"/>
            <w:tcBorders>
              <w:bottom w:val="single" w:sz="4" w:space="0" w:color="auto"/>
            </w:tcBorders>
            <w:shd w:val="clear" w:color="auto" w:fill="auto"/>
            <w:tcMar>
              <w:top w:w="74" w:type="dxa"/>
              <w:left w:w="142" w:type="dxa"/>
              <w:bottom w:w="74" w:type="dxa"/>
              <w:right w:w="142" w:type="dxa"/>
            </w:tcMar>
            <w:hideMark/>
          </w:tcPr>
          <w:p w14:paraId="07DBDB78"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Bone marrow suppression</w:t>
            </w:r>
            <w:r>
              <w:rPr>
                <w:rFonts w:ascii="Book Antiqua" w:hAnsi="Book Antiqua"/>
                <w:color w:val="000000"/>
              </w:rPr>
              <w:t xml:space="preserve"> </w:t>
            </w:r>
            <w:r w:rsidRPr="0022587B">
              <w:rPr>
                <w:rFonts w:ascii="Book Antiqua" w:hAnsi="Book Antiqua"/>
                <w:color w:val="000000"/>
              </w:rPr>
              <w:t>(%)</w:t>
            </w:r>
          </w:p>
        </w:tc>
        <w:tc>
          <w:tcPr>
            <w:tcW w:w="1826" w:type="dxa"/>
            <w:tcBorders>
              <w:bottom w:val="single" w:sz="4" w:space="0" w:color="auto"/>
            </w:tcBorders>
            <w:shd w:val="clear" w:color="auto" w:fill="auto"/>
            <w:tcMar>
              <w:top w:w="74" w:type="dxa"/>
              <w:left w:w="142" w:type="dxa"/>
              <w:bottom w:w="74" w:type="dxa"/>
              <w:right w:w="142" w:type="dxa"/>
            </w:tcMar>
            <w:hideMark/>
          </w:tcPr>
          <w:p w14:paraId="187F4E55"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30.2</w:t>
            </w:r>
          </w:p>
        </w:tc>
        <w:tc>
          <w:tcPr>
            <w:tcW w:w="2260" w:type="dxa"/>
            <w:tcBorders>
              <w:bottom w:val="single" w:sz="4" w:space="0" w:color="auto"/>
            </w:tcBorders>
            <w:shd w:val="clear" w:color="auto" w:fill="auto"/>
            <w:tcMar>
              <w:top w:w="74" w:type="dxa"/>
              <w:left w:w="142" w:type="dxa"/>
              <w:bottom w:w="74" w:type="dxa"/>
              <w:right w:w="142" w:type="dxa"/>
            </w:tcMar>
            <w:hideMark/>
          </w:tcPr>
          <w:p w14:paraId="66ECCE25"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33.4</w:t>
            </w:r>
          </w:p>
        </w:tc>
        <w:tc>
          <w:tcPr>
            <w:tcW w:w="1205" w:type="dxa"/>
            <w:tcBorders>
              <w:bottom w:val="single" w:sz="4" w:space="0" w:color="auto"/>
            </w:tcBorders>
            <w:shd w:val="clear" w:color="auto" w:fill="auto"/>
            <w:tcMar>
              <w:top w:w="74" w:type="dxa"/>
              <w:left w:w="142" w:type="dxa"/>
              <w:bottom w:w="74" w:type="dxa"/>
              <w:right w:w="142" w:type="dxa"/>
            </w:tcMar>
            <w:hideMark/>
          </w:tcPr>
          <w:p w14:paraId="25AD5548"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0.7293</w:t>
            </w:r>
          </w:p>
        </w:tc>
      </w:tr>
    </w:tbl>
    <w:p w14:paraId="046DFECA" w14:textId="69903D44" w:rsidR="0060727C" w:rsidRDefault="0060727C">
      <w:pPr>
        <w:spacing w:line="360" w:lineRule="auto"/>
        <w:jc w:val="both"/>
        <w:rPr>
          <w:rFonts w:ascii="Book Antiqua" w:hAnsi="Book Antiqua"/>
          <w:lang w:eastAsia="zh-CN"/>
        </w:rPr>
      </w:pPr>
      <w:r w:rsidRPr="0060727C">
        <w:rPr>
          <w:rFonts w:ascii="Book Antiqua" w:hAnsi="Book Antiqua"/>
          <w:lang w:eastAsia="zh-CN"/>
        </w:rPr>
        <w:t>HCC</w:t>
      </w:r>
      <w:r>
        <w:rPr>
          <w:rFonts w:ascii="Book Antiqua" w:hAnsi="Book Antiqua"/>
          <w:lang w:eastAsia="zh-CN"/>
        </w:rPr>
        <w:t>:</w:t>
      </w:r>
      <w:r w:rsidRPr="0060727C">
        <w:rPr>
          <w:rFonts w:ascii="Book Antiqua" w:hAnsi="Book Antiqua"/>
          <w:lang w:eastAsia="zh-CN"/>
        </w:rPr>
        <w:t xml:space="preserve"> Hepatocellular carcinoma</w:t>
      </w:r>
      <w:r>
        <w:rPr>
          <w:rFonts w:ascii="Book Antiqua" w:hAnsi="Book Antiqua"/>
          <w:lang w:eastAsia="zh-CN"/>
        </w:rPr>
        <w:t>.</w:t>
      </w:r>
    </w:p>
    <w:p w14:paraId="4A02D41D" w14:textId="6056086A" w:rsidR="0060727C" w:rsidRDefault="0060727C">
      <w:pPr>
        <w:spacing w:line="360" w:lineRule="auto"/>
        <w:jc w:val="both"/>
        <w:rPr>
          <w:rFonts w:ascii="Book Antiqua" w:hAnsi="Book Antiqua"/>
          <w:b/>
          <w:bCs/>
        </w:rPr>
      </w:pPr>
      <w:r>
        <w:rPr>
          <w:rFonts w:ascii="Book Antiqua" w:hAnsi="Book Antiqua"/>
          <w:lang w:eastAsia="zh-CN"/>
        </w:rPr>
        <w:br w:type="page"/>
      </w:r>
      <w:r w:rsidRPr="0060727C">
        <w:rPr>
          <w:rFonts w:ascii="Book Antiqua" w:hAnsi="Book Antiqua"/>
          <w:b/>
          <w:bCs/>
        </w:rPr>
        <w:lastRenderedPageBreak/>
        <w:t xml:space="preserve">Table 5 Comparison of treatment regimens between the hepatitis B virus reactivation group and the </w:t>
      </w:r>
      <w:proofErr w:type="spellStart"/>
      <w:r w:rsidRPr="0060727C">
        <w:rPr>
          <w:rFonts w:ascii="Book Antiqua" w:hAnsi="Book Antiqua"/>
          <w:b/>
          <w:bCs/>
        </w:rPr>
        <w:t>nonreactivation</w:t>
      </w:r>
      <w:proofErr w:type="spellEnd"/>
      <w:r w:rsidRPr="0060727C">
        <w:rPr>
          <w:rFonts w:ascii="Book Antiqua" w:hAnsi="Book Antiqua"/>
          <w:b/>
          <w:bCs/>
        </w:rPr>
        <w:t xml:space="preserve"> group</w:t>
      </w:r>
    </w:p>
    <w:tbl>
      <w:tblPr>
        <w:tblW w:w="9452" w:type="dxa"/>
        <w:tblCellMar>
          <w:left w:w="0" w:type="dxa"/>
          <w:right w:w="0" w:type="dxa"/>
        </w:tblCellMar>
        <w:tblLook w:val="0600" w:firstRow="0" w:lastRow="0" w:firstColumn="0" w:lastColumn="0" w:noHBand="1" w:noVBand="1"/>
      </w:tblPr>
      <w:tblGrid>
        <w:gridCol w:w="2413"/>
        <w:gridCol w:w="2678"/>
        <w:gridCol w:w="2326"/>
        <w:gridCol w:w="2035"/>
      </w:tblGrid>
      <w:tr w:rsidR="0060727C" w:rsidRPr="0022587B" w14:paraId="167353BF" w14:textId="77777777" w:rsidTr="004855ED">
        <w:trPr>
          <w:trHeight w:val="455"/>
        </w:trPr>
        <w:tc>
          <w:tcPr>
            <w:tcW w:w="2413" w:type="dxa"/>
            <w:tcBorders>
              <w:top w:val="single" w:sz="4" w:space="0" w:color="auto"/>
              <w:bottom w:val="single" w:sz="4" w:space="0" w:color="auto"/>
            </w:tcBorders>
            <w:shd w:val="clear" w:color="auto" w:fill="auto"/>
            <w:tcMar>
              <w:top w:w="72" w:type="dxa"/>
              <w:left w:w="144" w:type="dxa"/>
              <w:bottom w:w="72" w:type="dxa"/>
              <w:right w:w="144" w:type="dxa"/>
            </w:tcMar>
            <w:hideMark/>
          </w:tcPr>
          <w:p w14:paraId="66C163DE" w14:textId="77777777" w:rsidR="0060727C" w:rsidRPr="0060727C" w:rsidRDefault="0060727C" w:rsidP="0060727C">
            <w:pPr>
              <w:spacing w:line="360" w:lineRule="auto"/>
              <w:jc w:val="both"/>
              <w:rPr>
                <w:rFonts w:ascii="Book Antiqua" w:hAnsi="Book Antiqua"/>
                <w:b/>
                <w:bCs/>
                <w:color w:val="000000"/>
              </w:rPr>
            </w:pPr>
          </w:p>
        </w:tc>
        <w:tc>
          <w:tcPr>
            <w:tcW w:w="2678" w:type="dxa"/>
            <w:tcBorders>
              <w:top w:val="single" w:sz="4" w:space="0" w:color="auto"/>
              <w:bottom w:val="single" w:sz="4" w:space="0" w:color="auto"/>
            </w:tcBorders>
            <w:shd w:val="clear" w:color="auto" w:fill="auto"/>
            <w:tcMar>
              <w:top w:w="74" w:type="dxa"/>
              <w:left w:w="142" w:type="dxa"/>
              <w:bottom w:w="74" w:type="dxa"/>
              <w:right w:w="142" w:type="dxa"/>
            </w:tcMar>
            <w:hideMark/>
          </w:tcPr>
          <w:p w14:paraId="26C05160" w14:textId="66CB4E4F" w:rsidR="0060727C" w:rsidRPr="0060727C" w:rsidRDefault="0060727C" w:rsidP="0060727C">
            <w:pPr>
              <w:spacing w:line="360" w:lineRule="auto"/>
              <w:jc w:val="both"/>
              <w:rPr>
                <w:rFonts w:ascii="Book Antiqua" w:hAnsi="Book Antiqua"/>
                <w:b/>
                <w:bCs/>
                <w:color w:val="000000"/>
              </w:rPr>
            </w:pPr>
            <w:r w:rsidRPr="0060727C">
              <w:rPr>
                <w:rFonts w:ascii="Book Antiqua" w:hAnsi="Book Antiqua"/>
                <w:b/>
                <w:bCs/>
                <w:color w:val="000000"/>
              </w:rPr>
              <w:t>Reactivation, (</w:t>
            </w:r>
            <w:r w:rsidRPr="0060727C">
              <w:rPr>
                <w:rFonts w:ascii="Book Antiqua" w:hAnsi="Book Antiqua"/>
                <w:b/>
                <w:bCs/>
                <w:i/>
                <w:iCs/>
                <w:color w:val="000000"/>
              </w:rPr>
              <w:t>n</w:t>
            </w:r>
            <w:r w:rsidRPr="0060727C">
              <w:rPr>
                <w:rFonts w:ascii="Book Antiqua" w:hAnsi="Book Antiqua"/>
                <w:b/>
                <w:bCs/>
                <w:color w:val="000000"/>
              </w:rPr>
              <w:t xml:space="preserve"> = 44)</w:t>
            </w:r>
          </w:p>
        </w:tc>
        <w:tc>
          <w:tcPr>
            <w:tcW w:w="2326" w:type="dxa"/>
            <w:tcBorders>
              <w:top w:val="single" w:sz="4" w:space="0" w:color="auto"/>
              <w:bottom w:val="single" w:sz="4" w:space="0" w:color="auto"/>
            </w:tcBorders>
            <w:shd w:val="clear" w:color="auto" w:fill="auto"/>
            <w:tcMar>
              <w:top w:w="74" w:type="dxa"/>
              <w:left w:w="142" w:type="dxa"/>
              <w:bottom w:w="74" w:type="dxa"/>
              <w:right w:w="142" w:type="dxa"/>
            </w:tcMar>
            <w:hideMark/>
          </w:tcPr>
          <w:p w14:paraId="51D0DC0E" w14:textId="7778C326" w:rsidR="0060727C" w:rsidRPr="0060727C" w:rsidRDefault="0060727C" w:rsidP="0060727C">
            <w:pPr>
              <w:spacing w:line="360" w:lineRule="auto"/>
              <w:jc w:val="both"/>
              <w:rPr>
                <w:rFonts w:ascii="Book Antiqua" w:hAnsi="Book Antiqua"/>
                <w:b/>
                <w:bCs/>
                <w:color w:val="000000"/>
              </w:rPr>
            </w:pPr>
            <w:proofErr w:type="spellStart"/>
            <w:r w:rsidRPr="0060727C">
              <w:rPr>
                <w:rFonts w:ascii="Book Antiqua" w:hAnsi="Book Antiqua"/>
                <w:b/>
                <w:bCs/>
                <w:color w:val="000000"/>
              </w:rPr>
              <w:t>Nonreactivation</w:t>
            </w:r>
            <w:proofErr w:type="spellEnd"/>
            <w:r w:rsidRPr="0060727C">
              <w:rPr>
                <w:rFonts w:ascii="Book Antiqua" w:hAnsi="Book Antiqua"/>
                <w:b/>
                <w:bCs/>
                <w:color w:val="000000"/>
              </w:rPr>
              <w:t>, (</w:t>
            </w:r>
            <w:r w:rsidRPr="0060727C">
              <w:rPr>
                <w:rFonts w:ascii="Book Antiqua" w:hAnsi="Book Antiqua"/>
                <w:b/>
                <w:bCs/>
                <w:i/>
                <w:iCs/>
                <w:color w:val="000000"/>
              </w:rPr>
              <w:t>n</w:t>
            </w:r>
            <w:r w:rsidRPr="0060727C">
              <w:rPr>
                <w:rFonts w:ascii="Book Antiqua" w:hAnsi="Book Antiqua"/>
                <w:b/>
                <w:bCs/>
                <w:color w:val="000000"/>
              </w:rPr>
              <w:t xml:space="preserve"> = 894)</w:t>
            </w:r>
          </w:p>
        </w:tc>
        <w:tc>
          <w:tcPr>
            <w:tcW w:w="2035" w:type="dxa"/>
            <w:tcBorders>
              <w:top w:val="single" w:sz="4" w:space="0" w:color="auto"/>
              <w:bottom w:val="single" w:sz="4" w:space="0" w:color="auto"/>
            </w:tcBorders>
            <w:shd w:val="clear" w:color="auto" w:fill="auto"/>
            <w:tcMar>
              <w:top w:w="74" w:type="dxa"/>
              <w:left w:w="142" w:type="dxa"/>
              <w:bottom w:w="74" w:type="dxa"/>
              <w:right w:w="142" w:type="dxa"/>
            </w:tcMar>
            <w:hideMark/>
          </w:tcPr>
          <w:p w14:paraId="3C68AAF5" w14:textId="6919A53B" w:rsidR="0060727C" w:rsidRPr="0060727C" w:rsidRDefault="0060727C" w:rsidP="0060727C">
            <w:pPr>
              <w:spacing w:line="360" w:lineRule="auto"/>
              <w:jc w:val="both"/>
              <w:rPr>
                <w:rFonts w:ascii="Book Antiqua" w:hAnsi="Book Antiqua"/>
                <w:b/>
                <w:bCs/>
                <w:color w:val="000000"/>
              </w:rPr>
            </w:pPr>
            <w:r w:rsidRPr="0060727C">
              <w:rPr>
                <w:rFonts w:ascii="Book Antiqua" w:hAnsi="Book Antiqua"/>
                <w:b/>
                <w:bCs/>
                <w:color w:val="000000"/>
              </w:rPr>
              <w:t xml:space="preserve">Fisher </w:t>
            </w:r>
            <w:r w:rsidRPr="0060727C">
              <w:rPr>
                <w:rFonts w:ascii="Book Antiqua" w:hAnsi="Book Antiqua"/>
                <w:b/>
                <w:bCs/>
                <w:i/>
                <w:iCs/>
                <w:color w:val="000000"/>
              </w:rPr>
              <w:t xml:space="preserve">P </w:t>
            </w:r>
            <w:r w:rsidRPr="0060727C">
              <w:rPr>
                <w:rFonts w:ascii="Book Antiqua" w:hAnsi="Book Antiqua"/>
                <w:b/>
                <w:bCs/>
                <w:color w:val="000000"/>
              </w:rPr>
              <w:t>value</w:t>
            </w:r>
          </w:p>
        </w:tc>
      </w:tr>
      <w:tr w:rsidR="0060727C" w:rsidRPr="0022587B" w14:paraId="629169EC" w14:textId="77777777" w:rsidTr="004855ED">
        <w:trPr>
          <w:trHeight w:val="217"/>
        </w:trPr>
        <w:tc>
          <w:tcPr>
            <w:tcW w:w="2413" w:type="dxa"/>
            <w:tcBorders>
              <w:top w:val="single" w:sz="4" w:space="0" w:color="auto"/>
            </w:tcBorders>
            <w:shd w:val="clear" w:color="auto" w:fill="auto"/>
            <w:tcMar>
              <w:top w:w="74" w:type="dxa"/>
              <w:left w:w="142" w:type="dxa"/>
              <w:bottom w:w="74" w:type="dxa"/>
              <w:right w:w="142" w:type="dxa"/>
            </w:tcMar>
            <w:hideMark/>
          </w:tcPr>
          <w:p w14:paraId="61607896"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Steroid</w:t>
            </w:r>
            <w:r>
              <w:rPr>
                <w:rFonts w:ascii="Book Antiqua" w:hAnsi="Book Antiqua"/>
                <w:color w:val="000000"/>
              </w:rPr>
              <w:t xml:space="preserve"> </w:t>
            </w:r>
            <w:r w:rsidRPr="0022587B">
              <w:rPr>
                <w:rFonts w:ascii="Book Antiqua" w:hAnsi="Book Antiqua"/>
                <w:color w:val="000000"/>
              </w:rPr>
              <w:t>(%)</w:t>
            </w:r>
          </w:p>
        </w:tc>
        <w:tc>
          <w:tcPr>
            <w:tcW w:w="2678" w:type="dxa"/>
            <w:tcBorders>
              <w:top w:val="single" w:sz="4" w:space="0" w:color="auto"/>
            </w:tcBorders>
            <w:shd w:val="clear" w:color="auto" w:fill="auto"/>
            <w:tcMar>
              <w:top w:w="74" w:type="dxa"/>
              <w:left w:w="142" w:type="dxa"/>
              <w:bottom w:w="74" w:type="dxa"/>
              <w:right w:w="142" w:type="dxa"/>
            </w:tcMar>
            <w:hideMark/>
          </w:tcPr>
          <w:p w14:paraId="4CFF0728"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65.9</w:t>
            </w:r>
          </w:p>
        </w:tc>
        <w:tc>
          <w:tcPr>
            <w:tcW w:w="2326" w:type="dxa"/>
            <w:tcBorders>
              <w:top w:val="single" w:sz="4" w:space="0" w:color="auto"/>
            </w:tcBorders>
            <w:shd w:val="clear" w:color="auto" w:fill="auto"/>
            <w:tcMar>
              <w:top w:w="74" w:type="dxa"/>
              <w:left w:w="142" w:type="dxa"/>
              <w:bottom w:w="74" w:type="dxa"/>
              <w:right w:w="142" w:type="dxa"/>
            </w:tcMar>
            <w:hideMark/>
          </w:tcPr>
          <w:p w14:paraId="6EC25C40"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73.1</w:t>
            </w:r>
          </w:p>
        </w:tc>
        <w:tc>
          <w:tcPr>
            <w:tcW w:w="2035" w:type="dxa"/>
            <w:tcBorders>
              <w:top w:val="single" w:sz="4" w:space="0" w:color="auto"/>
            </w:tcBorders>
            <w:shd w:val="clear" w:color="auto" w:fill="auto"/>
            <w:tcMar>
              <w:top w:w="74" w:type="dxa"/>
              <w:left w:w="142" w:type="dxa"/>
              <w:bottom w:w="74" w:type="dxa"/>
              <w:right w:w="142" w:type="dxa"/>
            </w:tcMar>
            <w:hideMark/>
          </w:tcPr>
          <w:p w14:paraId="3159F179"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0.8844</w:t>
            </w:r>
          </w:p>
        </w:tc>
      </w:tr>
      <w:tr w:rsidR="0060727C" w:rsidRPr="0022587B" w14:paraId="2EE8264D" w14:textId="77777777" w:rsidTr="004855ED">
        <w:trPr>
          <w:trHeight w:val="23"/>
        </w:trPr>
        <w:tc>
          <w:tcPr>
            <w:tcW w:w="2413" w:type="dxa"/>
            <w:shd w:val="clear" w:color="auto" w:fill="auto"/>
            <w:tcMar>
              <w:top w:w="74" w:type="dxa"/>
              <w:left w:w="142" w:type="dxa"/>
              <w:bottom w:w="74" w:type="dxa"/>
              <w:right w:w="142" w:type="dxa"/>
            </w:tcMar>
            <w:hideMark/>
          </w:tcPr>
          <w:p w14:paraId="7F99810F"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Chemotherapy</w:t>
            </w:r>
            <w:r>
              <w:rPr>
                <w:rFonts w:ascii="Book Antiqua" w:hAnsi="Book Antiqua"/>
                <w:color w:val="000000"/>
              </w:rPr>
              <w:t xml:space="preserve"> </w:t>
            </w:r>
            <w:r w:rsidRPr="0022587B">
              <w:rPr>
                <w:rFonts w:ascii="Book Antiqua" w:hAnsi="Book Antiqua"/>
                <w:color w:val="000000"/>
              </w:rPr>
              <w:t>(%)</w:t>
            </w:r>
          </w:p>
        </w:tc>
        <w:tc>
          <w:tcPr>
            <w:tcW w:w="2678" w:type="dxa"/>
            <w:shd w:val="clear" w:color="auto" w:fill="auto"/>
            <w:tcMar>
              <w:top w:w="74" w:type="dxa"/>
              <w:left w:w="142" w:type="dxa"/>
              <w:bottom w:w="74" w:type="dxa"/>
              <w:right w:w="142" w:type="dxa"/>
            </w:tcMar>
            <w:hideMark/>
          </w:tcPr>
          <w:p w14:paraId="3EF92618"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86.3</w:t>
            </w:r>
          </w:p>
        </w:tc>
        <w:tc>
          <w:tcPr>
            <w:tcW w:w="2326" w:type="dxa"/>
            <w:shd w:val="clear" w:color="auto" w:fill="auto"/>
            <w:tcMar>
              <w:top w:w="74" w:type="dxa"/>
              <w:left w:w="142" w:type="dxa"/>
              <w:bottom w:w="74" w:type="dxa"/>
              <w:right w:w="142" w:type="dxa"/>
            </w:tcMar>
            <w:hideMark/>
          </w:tcPr>
          <w:p w14:paraId="7737341E"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88.4</w:t>
            </w:r>
          </w:p>
        </w:tc>
        <w:tc>
          <w:tcPr>
            <w:tcW w:w="2035" w:type="dxa"/>
            <w:shd w:val="clear" w:color="auto" w:fill="auto"/>
            <w:tcMar>
              <w:top w:w="74" w:type="dxa"/>
              <w:left w:w="142" w:type="dxa"/>
              <w:bottom w:w="74" w:type="dxa"/>
              <w:right w:w="142" w:type="dxa"/>
            </w:tcMar>
            <w:hideMark/>
          </w:tcPr>
          <w:p w14:paraId="1BD75517"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0.8831</w:t>
            </w:r>
          </w:p>
        </w:tc>
      </w:tr>
      <w:tr w:rsidR="0060727C" w:rsidRPr="0022587B" w14:paraId="30BA78E7" w14:textId="77777777" w:rsidTr="004855ED">
        <w:trPr>
          <w:trHeight w:val="87"/>
        </w:trPr>
        <w:tc>
          <w:tcPr>
            <w:tcW w:w="2413" w:type="dxa"/>
            <w:shd w:val="clear" w:color="auto" w:fill="auto"/>
            <w:tcMar>
              <w:top w:w="74" w:type="dxa"/>
              <w:left w:w="142" w:type="dxa"/>
              <w:bottom w:w="74" w:type="dxa"/>
              <w:right w:w="142" w:type="dxa"/>
            </w:tcMar>
            <w:hideMark/>
          </w:tcPr>
          <w:p w14:paraId="1B1234BD"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TKI</w:t>
            </w:r>
            <w:r>
              <w:rPr>
                <w:rFonts w:ascii="Book Antiqua" w:hAnsi="Book Antiqua"/>
                <w:color w:val="000000"/>
              </w:rPr>
              <w:t xml:space="preserve"> </w:t>
            </w:r>
            <w:r w:rsidRPr="0022587B">
              <w:rPr>
                <w:rFonts w:ascii="Book Antiqua" w:hAnsi="Book Antiqua"/>
                <w:color w:val="000000"/>
              </w:rPr>
              <w:t>(%)</w:t>
            </w:r>
          </w:p>
        </w:tc>
        <w:tc>
          <w:tcPr>
            <w:tcW w:w="2678" w:type="dxa"/>
            <w:shd w:val="clear" w:color="auto" w:fill="auto"/>
            <w:tcMar>
              <w:top w:w="74" w:type="dxa"/>
              <w:left w:w="142" w:type="dxa"/>
              <w:bottom w:w="74" w:type="dxa"/>
              <w:right w:w="142" w:type="dxa"/>
            </w:tcMar>
            <w:hideMark/>
          </w:tcPr>
          <w:p w14:paraId="247DE531"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20.4</w:t>
            </w:r>
          </w:p>
        </w:tc>
        <w:tc>
          <w:tcPr>
            <w:tcW w:w="2326" w:type="dxa"/>
            <w:shd w:val="clear" w:color="auto" w:fill="auto"/>
            <w:tcMar>
              <w:top w:w="74" w:type="dxa"/>
              <w:left w:w="142" w:type="dxa"/>
              <w:bottom w:w="74" w:type="dxa"/>
              <w:right w:w="142" w:type="dxa"/>
            </w:tcMar>
            <w:hideMark/>
          </w:tcPr>
          <w:p w14:paraId="0CCE5AED"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23.9</w:t>
            </w:r>
          </w:p>
        </w:tc>
        <w:tc>
          <w:tcPr>
            <w:tcW w:w="2035" w:type="dxa"/>
            <w:shd w:val="clear" w:color="auto" w:fill="auto"/>
            <w:tcMar>
              <w:top w:w="74" w:type="dxa"/>
              <w:left w:w="142" w:type="dxa"/>
              <w:bottom w:w="74" w:type="dxa"/>
              <w:right w:w="142" w:type="dxa"/>
            </w:tcMar>
            <w:hideMark/>
          </w:tcPr>
          <w:p w14:paraId="6382EC92"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0.7580</w:t>
            </w:r>
          </w:p>
        </w:tc>
      </w:tr>
      <w:tr w:rsidR="0060727C" w:rsidRPr="0022587B" w14:paraId="7A032DA6" w14:textId="77777777" w:rsidTr="004855ED">
        <w:trPr>
          <w:trHeight w:val="23"/>
        </w:trPr>
        <w:tc>
          <w:tcPr>
            <w:tcW w:w="2413" w:type="dxa"/>
            <w:shd w:val="clear" w:color="auto" w:fill="auto"/>
            <w:tcMar>
              <w:top w:w="74" w:type="dxa"/>
              <w:left w:w="142" w:type="dxa"/>
              <w:bottom w:w="74" w:type="dxa"/>
              <w:right w:w="142" w:type="dxa"/>
            </w:tcMar>
            <w:hideMark/>
          </w:tcPr>
          <w:p w14:paraId="7CBD03EA"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IO</w:t>
            </w:r>
            <w:r>
              <w:rPr>
                <w:rFonts w:ascii="Book Antiqua" w:hAnsi="Book Antiqua"/>
                <w:color w:val="000000"/>
              </w:rPr>
              <w:t xml:space="preserve"> </w:t>
            </w:r>
            <w:r w:rsidRPr="0022587B">
              <w:rPr>
                <w:rFonts w:ascii="Book Antiqua" w:hAnsi="Book Antiqua"/>
                <w:color w:val="000000"/>
              </w:rPr>
              <w:t>(%)</w:t>
            </w:r>
          </w:p>
        </w:tc>
        <w:tc>
          <w:tcPr>
            <w:tcW w:w="2678" w:type="dxa"/>
            <w:shd w:val="clear" w:color="auto" w:fill="auto"/>
            <w:tcMar>
              <w:top w:w="74" w:type="dxa"/>
              <w:left w:w="142" w:type="dxa"/>
              <w:bottom w:w="74" w:type="dxa"/>
              <w:right w:w="142" w:type="dxa"/>
            </w:tcMar>
            <w:hideMark/>
          </w:tcPr>
          <w:p w14:paraId="7A4C2B94"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6.8</w:t>
            </w:r>
          </w:p>
        </w:tc>
        <w:tc>
          <w:tcPr>
            <w:tcW w:w="2326" w:type="dxa"/>
            <w:shd w:val="clear" w:color="auto" w:fill="auto"/>
            <w:tcMar>
              <w:top w:w="74" w:type="dxa"/>
              <w:left w:w="142" w:type="dxa"/>
              <w:bottom w:w="74" w:type="dxa"/>
              <w:right w:w="142" w:type="dxa"/>
            </w:tcMar>
            <w:hideMark/>
          </w:tcPr>
          <w:p w14:paraId="5730CB78"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3.7</w:t>
            </w:r>
          </w:p>
        </w:tc>
        <w:tc>
          <w:tcPr>
            <w:tcW w:w="2035" w:type="dxa"/>
            <w:shd w:val="clear" w:color="auto" w:fill="auto"/>
            <w:tcMar>
              <w:top w:w="74" w:type="dxa"/>
              <w:left w:w="142" w:type="dxa"/>
              <w:bottom w:w="74" w:type="dxa"/>
              <w:right w:w="142" w:type="dxa"/>
            </w:tcMar>
            <w:hideMark/>
          </w:tcPr>
          <w:p w14:paraId="05FA9A6E"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0.2109</w:t>
            </w:r>
          </w:p>
        </w:tc>
      </w:tr>
      <w:tr w:rsidR="0060727C" w:rsidRPr="0022587B" w14:paraId="655913A5" w14:textId="77777777" w:rsidTr="004855ED">
        <w:trPr>
          <w:trHeight w:val="23"/>
        </w:trPr>
        <w:tc>
          <w:tcPr>
            <w:tcW w:w="2413" w:type="dxa"/>
            <w:shd w:val="clear" w:color="auto" w:fill="auto"/>
            <w:tcMar>
              <w:top w:w="74" w:type="dxa"/>
              <w:left w:w="142" w:type="dxa"/>
              <w:bottom w:w="74" w:type="dxa"/>
              <w:right w:w="142" w:type="dxa"/>
            </w:tcMar>
            <w:hideMark/>
          </w:tcPr>
          <w:p w14:paraId="66FB2247"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RT</w:t>
            </w:r>
            <w:r>
              <w:rPr>
                <w:rFonts w:ascii="Book Antiqua" w:hAnsi="Book Antiqua"/>
                <w:color w:val="000000"/>
              </w:rPr>
              <w:t xml:space="preserve"> </w:t>
            </w:r>
            <w:r w:rsidRPr="0022587B">
              <w:rPr>
                <w:rFonts w:ascii="Book Antiqua" w:hAnsi="Book Antiqua"/>
                <w:color w:val="000000"/>
              </w:rPr>
              <w:t>(%)</w:t>
            </w:r>
          </w:p>
        </w:tc>
        <w:tc>
          <w:tcPr>
            <w:tcW w:w="2678" w:type="dxa"/>
            <w:shd w:val="clear" w:color="auto" w:fill="auto"/>
            <w:tcMar>
              <w:top w:w="74" w:type="dxa"/>
              <w:left w:w="142" w:type="dxa"/>
              <w:bottom w:w="74" w:type="dxa"/>
              <w:right w:w="142" w:type="dxa"/>
            </w:tcMar>
            <w:hideMark/>
          </w:tcPr>
          <w:p w14:paraId="4B5EEA10"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43.1</w:t>
            </w:r>
          </w:p>
        </w:tc>
        <w:tc>
          <w:tcPr>
            <w:tcW w:w="2326" w:type="dxa"/>
            <w:shd w:val="clear" w:color="auto" w:fill="auto"/>
            <w:tcMar>
              <w:top w:w="74" w:type="dxa"/>
              <w:left w:w="142" w:type="dxa"/>
              <w:bottom w:w="74" w:type="dxa"/>
              <w:right w:w="142" w:type="dxa"/>
            </w:tcMar>
            <w:hideMark/>
          </w:tcPr>
          <w:p w14:paraId="134653B6"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42.9</w:t>
            </w:r>
          </w:p>
        </w:tc>
        <w:tc>
          <w:tcPr>
            <w:tcW w:w="2035" w:type="dxa"/>
            <w:shd w:val="clear" w:color="auto" w:fill="auto"/>
            <w:tcMar>
              <w:top w:w="74" w:type="dxa"/>
              <w:left w:w="142" w:type="dxa"/>
              <w:bottom w:w="74" w:type="dxa"/>
              <w:right w:w="142" w:type="dxa"/>
            </w:tcMar>
            <w:hideMark/>
          </w:tcPr>
          <w:p w14:paraId="0C06362D"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0.5466</w:t>
            </w:r>
          </w:p>
        </w:tc>
      </w:tr>
      <w:tr w:rsidR="0060727C" w:rsidRPr="0022587B" w14:paraId="5937E3B9" w14:textId="77777777" w:rsidTr="004855ED">
        <w:trPr>
          <w:trHeight w:val="23"/>
        </w:trPr>
        <w:tc>
          <w:tcPr>
            <w:tcW w:w="2413" w:type="dxa"/>
            <w:tcBorders>
              <w:bottom w:val="single" w:sz="4" w:space="0" w:color="auto"/>
            </w:tcBorders>
            <w:shd w:val="clear" w:color="auto" w:fill="auto"/>
            <w:tcMar>
              <w:top w:w="74" w:type="dxa"/>
              <w:left w:w="142" w:type="dxa"/>
              <w:bottom w:w="74" w:type="dxa"/>
              <w:right w:w="142" w:type="dxa"/>
            </w:tcMar>
            <w:hideMark/>
          </w:tcPr>
          <w:p w14:paraId="25537CBB"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Operation</w:t>
            </w:r>
            <w:r>
              <w:rPr>
                <w:rFonts w:ascii="Book Antiqua" w:hAnsi="Book Antiqua"/>
                <w:color w:val="000000"/>
              </w:rPr>
              <w:t xml:space="preserve"> </w:t>
            </w:r>
            <w:r w:rsidRPr="0022587B">
              <w:rPr>
                <w:rFonts w:ascii="Book Antiqua" w:hAnsi="Book Antiqua"/>
                <w:color w:val="000000"/>
              </w:rPr>
              <w:t>(%)</w:t>
            </w:r>
          </w:p>
        </w:tc>
        <w:tc>
          <w:tcPr>
            <w:tcW w:w="2678" w:type="dxa"/>
            <w:tcBorders>
              <w:bottom w:val="single" w:sz="4" w:space="0" w:color="auto"/>
            </w:tcBorders>
            <w:shd w:val="clear" w:color="auto" w:fill="auto"/>
            <w:tcMar>
              <w:top w:w="74" w:type="dxa"/>
              <w:left w:w="142" w:type="dxa"/>
              <w:bottom w:w="74" w:type="dxa"/>
              <w:right w:w="142" w:type="dxa"/>
            </w:tcMar>
            <w:hideMark/>
          </w:tcPr>
          <w:p w14:paraId="0EE4D8F8"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52.2</w:t>
            </w:r>
          </w:p>
        </w:tc>
        <w:tc>
          <w:tcPr>
            <w:tcW w:w="2326" w:type="dxa"/>
            <w:tcBorders>
              <w:bottom w:val="single" w:sz="4" w:space="0" w:color="auto"/>
            </w:tcBorders>
            <w:shd w:val="clear" w:color="auto" w:fill="auto"/>
            <w:tcMar>
              <w:top w:w="74" w:type="dxa"/>
              <w:left w:w="142" w:type="dxa"/>
              <w:bottom w:w="74" w:type="dxa"/>
              <w:right w:w="142" w:type="dxa"/>
            </w:tcMar>
            <w:hideMark/>
          </w:tcPr>
          <w:p w14:paraId="7C645D0F"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60.9</w:t>
            </w:r>
          </w:p>
        </w:tc>
        <w:tc>
          <w:tcPr>
            <w:tcW w:w="2035" w:type="dxa"/>
            <w:tcBorders>
              <w:bottom w:val="single" w:sz="4" w:space="0" w:color="auto"/>
            </w:tcBorders>
            <w:shd w:val="clear" w:color="auto" w:fill="auto"/>
            <w:tcMar>
              <w:top w:w="74" w:type="dxa"/>
              <w:left w:w="142" w:type="dxa"/>
              <w:bottom w:w="74" w:type="dxa"/>
              <w:right w:w="142" w:type="dxa"/>
            </w:tcMar>
            <w:hideMark/>
          </w:tcPr>
          <w:p w14:paraId="315306C8" w14:textId="77777777" w:rsidR="0060727C" w:rsidRPr="0022587B" w:rsidRDefault="0060727C" w:rsidP="0060727C">
            <w:pPr>
              <w:spacing w:line="360" w:lineRule="auto"/>
              <w:jc w:val="both"/>
              <w:rPr>
                <w:rFonts w:ascii="Book Antiqua" w:hAnsi="Book Antiqua"/>
                <w:color w:val="000000"/>
              </w:rPr>
            </w:pPr>
            <w:r w:rsidRPr="0022587B">
              <w:rPr>
                <w:rFonts w:ascii="Book Antiqua" w:hAnsi="Book Antiqua"/>
                <w:color w:val="000000"/>
              </w:rPr>
              <w:t>0.9039</w:t>
            </w:r>
          </w:p>
        </w:tc>
      </w:tr>
    </w:tbl>
    <w:p w14:paraId="5F8DA758" w14:textId="21AFB629" w:rsidR="00596EDE" w:rsidRDefault="0060727C" w:rsidP="0060727C">
      <w:pPr>
        <w:spacing w:line="360" w:lineRule="auto"/>
        <w:jc w:val="both"/>
        <w:rPr>
          <w:rFonts w:ascii="Book Antiqua" w:hAnsi="Book Antiqua"/>
          <w:color w:val="000000"/>
        </w:rPr>
      </w:pPr>
      <w:r w:rsidRPr="0022587B">
        <w:rPr>
          <w:rFonts w:ascii="Book Antiqua" w:hAnsi="Book Antiqua"/>
          <w:color w:val="000000"/>
        </w:rPr>
        <w:t>TKI</w:t>
      </w:r>
      <w:r>
        <w:rPr>
          <w:rFonts w:ascii="Book Antiqua" w:hAnsi="Book Antiqua"/>
          <w:color w:val="000000"/>
        </w:rPr>
        <w:t>:</w:t>
      </w:r>
      <w:r w:rsidRPr="0022587B">
        <w:rPr>
          <w:rFonts w:ascii="Book Antiqua" w:hAnsi="Book Antiqua"/>
          <w:color w:val="000000"/>
        </w:rPr>
        <w:t xml:space="preserve"> </w:t>
      </w:r>
      <w:r>
        <w:rPr>
          <w:rFonts w:ascii="Book Antiqua" w:hAnsi="Book Antiqua"/>
          <w:color w:val="000000"/>
        </w:rPr>
        <w:t>T</w:t>
      </w:r>
      <w:r w:rsidRPr="0022587B">
        <w:rPr>
          <w:rFonts w:ascii="Book Antiqua" w:hAnsi="Book Antiqua"/>
          <w:color w:val="000000"/>
        </w:rPr>
        <w:t>yrosine kinase inhibitor</w:t>
      </w:r>
      <w:r>
        <w:rPr>
          <w:rFonts w:ascii="Book Antiqua" w:hAnsi="Book Antiqua"/>
          <w:color w:val="000000"/>
        </w:rPr>
        <w:t>;</w:t>
      </w:r>
      <w:r w:rsidRPr="0022587B">
        <w:rPr>
          <w:rFonts w:ascii="Book Antiqua" w:hAnsi="Book Antiqua"/>
          <w:color w:val="000000"/>
        </w:rPr>
        <w:t xml:space="preserve"> IO</w:t>
      </w:r>
      <w:r>
        <w:rPr>
          <w:rFonts w:ascii="Book Antiqua" w:hAnsi="Book Antiqua"/>
          <w:color w:val="000000"/>
        </w:rPr>
        <w:t>:</w:t>
      </w:r>
      <w:r w:rsidRPr="0022587B">
        <w:rPr>
          <w:rFonts w:ascii="Book Antiqua" w:hAnsi="Book Antiqua"/>
          <w:color w:val="000000"/>
        </w:rPr>
        <w:t xml:space="preserve"> </w:t>
      </w:r>
      <w:r>
        <w:rPr>
          <w:rFonts w:ascii="Book Antiqua" w:hAnsi="Book Antiqua"/>
          <w:color w:val="000000"/>
        </w:rPr>
        <w:t>I</w:t>
      </w:r>
      <w:r w:rsidRPr="0022587B">
        <w:rPr>
          <w:rFonts w:ascii="Book Antiqua" w:hAnsi="Book Antiqua"/>
          <w:color w:val="000000"/>
        </w:rPr>
        <w:t>mmune checkpoint inhibitor</w:t>
      </w:r>
      <w:r>
        <w:rPr>
          <w:rFonts w:ascii="Book Antiqua" w:hAnsi="Book Antiqua"/>
          <w:color w:val="000000"/>
        </w:rPr>
        <w:t>;</w:t>
      </w:r>
      <w:r w:rsidRPr="0022587B">
        <w:rPr>
          <w:rFonts w:ascii="Book Antiqua" w:hAnsi="Book Antiqua"/>
          <w:color w:val="000000"/>
        </w:rPr>
        <w:t xml:space="preserve"> RT</w:t>
      </w:r>
      <w:r>
        <w:rPr>
          <w:rFonts w:ascii="Book Antiqua" w:hAnsi="Book Antiqua"/>
          <w:color w:val="000000"/>
        </w:rPr>
        <w:t>:</w:t>
      </w:r>
      <w:r w:rsidRPr="0022587B">
        <w:rPr>
          <w:rFonts w:ascii="Book Antiqua" w:hAnsi="Book Antiqua"/>
          <w:color w:val="000000"/>
        </w:rPr>
        <w:t xml:space="preserve"> </w:t>
      </w:r>
      <w:r>
        <w:rPr>
          <w:rFonts w:ascii="Book Antiqua" w:hAnsi="Book Antiqua"/>
          <w:color w:val="000000"/>
        </w:rPr>
        <w:t>R</w:t>
      </w:r>
      <w:r w:rsidRPr="0022587B">
        <w:rPr>
          <w:rFonts w:ascii="Book Antiqua" w:hAnsi="Book Antiqua"/>
          <w:color w:val="000000"/>
        </w:rPr>
        <w:t>adiation therapy</w:t>
      </w:r>
      <w:r>
        <w:rPr>
          <w:rFonts w:ascii="Book Antiqua" w:hAnsi="Book Antiqua"/>
          <w:color w:val="000000"/>
        </w:rPr>
        <w:t>.</w:t>
      </w:r>
    </w:p>
    <w:p w14:paraId="29544A36" w14:textId="30AF9C84" w:rsidR="0060727C" w:rsidRDefault="00596EDE" w:rsidP="0060727C">
      <w:pPr>
        <w:spacing w:line="360" w:lineRule="auto"/>
        <w:jc w:val="both"/>
        <w:rPr>
          <w:rFonts w:ascii="Book Antiqua" w:hAnsi="Book Antiqua"/>
          <w:b/>
          <w:bCs/>
        </w:rPr>
      </w:pPr>
      <w:r>
        <w:rPr>
          <w:rFonts w:ascii="Book Antiqua" w:hAnsi="Book Antiqua"/>
          <w:color w:val="000000"/>
        </w:rPr>
        <w:br w:type="page"/>
      </w:r>
      <w:r w:rsidRPr="00596EDE">
        <w:rPr>
          <w:rFonts w:ascii="Book Antiqua" w:hAnsi="Book Antiqua"/>
          <w:b/>
          <w:bCs/>
        </w:rPr>
        <w:lastRenderedPageBreak/>
        <w:t>Table 6 Univariate and multivariate analysis of factors contributing to hepatitis B virus reactivation</w:t>
      </w:r>
    </w:p>
    <w:tbl>
      <w:tblPr>
        <w:tblW w:w="5000" w:type="pct"/>
        <w:tblCellMar>
          <w:left w:w="0" w:type="dxa"/>
          <w:right w:w="0" w:type="dxa"/>
        </w:tblCellMar>
        <w:tblLook w:val="0600" w:firstRow="0" w:lastRow="0" w:firstColumn="0" w:lastColumn="0" w:noHBand="1" w:noVBand="1"/>
      </w:tblPr>
      <w:tblGrid>
        <w:gridCol w:w="2051"/>
        <w:gridCol w:w="1623"/>
        <w:gridCol w:w="2176"/>
        <w:gridCol w:w="1552"/>
        <w:gridCol w:w="1958"/>
      </w:tblGrid>
      <w:tr w:rsidR="00596EDE" w:rsidRPr="0022587B" w14:paraId="731EAE7E" w14:textId="77777777" w:rsidTr="004855ED">
        <w:trPr>
          <w:trHeight w:val="104"/>
        </w:trPr>
        <w:tc>
          <w:tcPr>
            <w:tcW w:w="2080" w:type="dxa"/>
            <w:tcBorders>
              <w:top w:val="single" w:sz="4" w:space="0" w:color="auto"/>
              <w:bottom w:val="single" w:sz="4" w:space="0" w:color="auto"/>
            </w:tcBorders>
            <w:shd w:val="clear" w:color="auto" w:fill="auto"/>
            <w:tcMar>
              <w:top w:w="72" w:type="dxa"/>
              <w:left w:w="144" w:type="dxa"/>
              <w:bottom w:w="72" w:type="dxa"/>
              <w:right w:w="144" w:type="dxa"/>
            </w:tcMar>
            <w:hideMark/>
          </w:tcPr>
          <w:p w14:paraId="12AD0F67" w14:textId="77777777" w:rsidR="00596EDE" w:rsidRPr="00596EDE" w:rsidRDefault="00596EDE" w:rsidP="00596EDE">
            <w:pPr>
              <w:spacing w:line="360" w:lineRule="auto"/>
              <w:jc w:val="both"/>
              <w:rPr>
                <w:rFonts w:ascii="Book Antiqua" w:hAnsi="Book Antiqua"/>
                <w:b/>
                <w:bCs/>
                <w:color w:val="000000"/>
              </w:rPr>
            </w:pPr>
          </w:p>
        </w:tc>
        <w:tc>
          <w:tcPr>
            <w:tcW w:w="1641" w:type="dxa"/>
            <w:tcBorders>
              <w:top w:val="single" w:sz="4" w:space="0" w:color="auto"/>
              <w:bottom w:val="single" w:sz="4" w:space="0" w:color="auto"/>
            </w:tcBorders>
            <w:shd w:val="clear" w:color="auto" w:fill="auto"/>
            <w:tcMar>
              <w:top w:w="15" w:type="dxa"/>
              <w:left w:w="17" w:type="dxa"/>
              <w:bottom w:w="0" w:type="dxa"/>
              <w:right w:w="17" w:type="dxa"/>
            </w:tcMar>
            <w:hideMark/>
          </w:tcPr>
          <w:p w14:paraId="416CD818" w14:textId="064DF696" w:rsidR="00596EDE" w:rsidRPr="00596EDE" w:rsidRDefault="00596EDE" w:rsidP="00596EDE">
            <w:pPr>
              <w:spacing w:line="360" w:lineRule="auto"/>
              <w:jc w:val="both"/>
              <w:rPr>
                <w:rFonts w:ascii="Book Antiqua" w:hAnsi="Book Antiqua"/>
                <w:b/>
                <w:bCs/>
                <w:color w:val="000000"/>
              </w:rPr>
            </w:pPr>
            <w:r w:rsidRPr="00596EDE">
              <w:rPr>
                <w:rFonts w:ascii="Book Antiqua" w:hAnsi="Book Antiqua"/>
                <w:b/>
                <w:bCs/>
                <w:color w:val="000000"/>
              </w:rPr>
              <w:t>Univa</w:t>
            </w:r>
            <w:r w:rsidRPr="00596EDE">
              <w:rPr>
                <w:rFonts w:ascii="Book Antiqua" w:hAnsi="Book Antiqua" w:hint="eastAsia"/>
                <w:b/>
                <w:bCs/>
                <w:color w:val="000000"/>
              </w:rPr>
              <w:t>r</w:t>
            </w:r>
            <w:r w:rsidRPr="00596EDE">
              <w:rPr>
                <w:rFonts w:ascii="Book Antiqua" w:hAnsi="Book Antiqua"/>
                <w:b/>
                <w:bCs/>
                <w:color w:val="000000"/>
              </w:rPr>
              <w:t>iant</w:t>
            </w:r>
            <w:r>
              <w:rPr>
                <w:rFonts w:ascii="Book Antiqua" w:hAnsi="Book Antiqua"/>
                <w:b/>
                <w:bCs/>
                <w:color w:val="000000"/>
              </w:rPr>
              <w:t xml:space="preserve"> </w:t>
            </w:r>
            <w:r w:rsidRPr="00596EDE">
              <w:rPr>
                <w:rFonts w:ascii="Book Antiqua" w:hAnsi="Book Antiqua"/>
                <w:b/>
                <w:bCs/>
                <w:color w:val="000000"/>
              </w:rPr>
              <w:t>analysis</w:t>
            </w:r>
          </w:p>
        </w:tc>
        <w:tc>
          <w:tcPr>
            <w:tcW w:w="2235" w:type="dxa"/>
            <w:tcBorders>
              <w:top w:val="single" w:sz="4" w:space="0" w:color="auto"/>
              <w:bottom w:val="single" w:sz="4" w:space="0" w:color="auto"/>
            </w:tcBorders>
            <w:shd w:val="clear" w:color="auto" w:fill="auto"/>
          </w:tcPr>
          <w:p w14:paraId="07AAF2BB" w14:textId="77777777" w:rsidR="00596EDE" w:rsidRPr="00596EDE" w:rsidRDefault="00596EDE" w:rsidP="00596EDE">
            <w:pPr>
              <w:spacing w:line="360" w:lineRule="auto"/>
              <w:jc w:val="both"/>
              <w:rPr>
                <w:rFonts w:ascii="Book Antiqua" w:hAnsi="Book Antiqua"/>
                <w:b/>
                <w:bCs/>
                <w:color w:val="000000"/>
              </w:rPr>
            </w:pPr>
            <w:r w:rsidRPr="00596EDE">
              <w:rPr>
                <w:rFonts w:ascii="Book Antiqua" w:hAnsi="Book Antiqua"/>
                <w:b/>
                <w:bCs/>
                <w:color w:val="000000"/>
              </w:rPr>
              <w:t>Odds ratio (95%CI)</w:t>
            </w:r>
          </w:p>
        </w:tc>
        <w:tc>
          <w:tcPr>
            <w:tcW w:w="1559" w:type="dxa"/>
            <w:tcBorders>
              <w:top w:val="single" w:sz="4" w:space="0" w:color="auto"/>
              <w:bottom w:val="single" w:sz="4" w:space="0" w:color="auto"/>
            </w:tcBorders>
            <w:shd w:val="clear" w:color="auto" w:fill="auto"/>
            <w:tcMar>
              <w:top w:w="15" w:type="dxa"/>
              <w:left w:w="17" w:type="dxa"/>
              <w:bottom w:w="0" w:type="dxa"/>
              <w:right w:w="17" w:type="dxa"/>
            </w:tcMar>
            <w:hideMark/>
          </w:tcPr>
          <w:p w14:paraId="442E9386" w14:textId="77777777" w:rsidR="00596EDE" w:rsidRPr="00596EDE" w:rsidRDefault="00596EDE" w:rsidP="00596EDE">
            <w:pPr>
              <w:spacing w:line="360" w:lineRule="auto"/>
              <w:jc w:val="both"/>
              <w:rPr>
                <w:rFonts w:ascii="Book Antiqua" w:hAnsi="Book Antiqua"/>
                <w:b/>
                <w:bCs/>
                <w:color w:val="000000"/>
              </w:rPr>
            </w:pPr>
            <w:r w:rsidRPr="00596EDE">
              <w:rPr>
                <w:rFonts w:ascii="Book Antiqua" w:hAnsi="Book Antiqua"/>
                <w:b/>
                <w:bCs/>
                <w:color w:val="000000"/>
              </w:rPr>
              <w:t>Multivariate analysis</w:t>
            </w:r>
          </w:p>
        </w:tc>
        <w:tc>
          <w:tcPr>
            <w:tcW w:w="2006" w:type="dxa"/>
            <w:tcBorders>
              <w:top w:val="single" w:sz="4" w:space="0" w:color="auto"/>
              <w:bottom w:val="single" w:sz="4" w:space="0" w:color="auto"/>
            </w:tcBorders>
            <w:shd w:val="clear" w:color="auto" w:fill="auto"/>
            <w:tcMar>
              <w:top w:w="15" w:type="dxa"/>
              <w:left w:w="17" w:type="dxa"/>
              <w:bottom w:w="0" w:type="dxa"/>
              <w:right w:w="17" w:type="dxa"/>
            </w:tcMar>
            <w:hideMark/>
          </w:tcPr>
          <w:p w14:paraId="49DE603C" w14:textId="77777777" w:rsidR="00596EDE" w:rsidRPr="00596EDE" w:rsidRDefault="00596EDE" w:rsidP="00596EDE">
            <w:pPr>
              <w:spacing w:line="360" w:lineRule="auto"/>
              <w:jc w:val="both"/>
              <w:rPr>
                <w:rFonts w:ascii="Book Antiqua" w:hAnsi="Book Antiqua"/>
                <w:b/>
                <w:bCs/>
                <w:color w:val="000000"/>
              </w:rPr>
            </w:pPr>
            <w:r w:rsidRPr="00596EDE">
              <w:rPr>
                <w:rFonts w:ascii="Book Antiqua" w:hAnsi="Book Antiqua"/>
                <w:b/>
                <w:bCs/>
                <w:color w:val="000000"/>
              </w:rPr>
              <w:t>Odds ratio (95%CI)</w:t>
            </w:r>
          </w:p>
        </w:tc>
      </w:tr>
      <w:tr w:rsidR="00596EDE" w:rsidRPr="0022587B" w14:paraId="3E8A85F1" w14:textId="77777777" w:rsidTr="004855ED">
        <w:trPr>
          <w:trHeight w:val="272"/>
        </w:trPr>
        <w:tc>
          <w:tcPr>
            <w:tcW w:w="2080" w:type="dxa"/>
            <w:tcBorders>
              <w:top w:val="single" w:sz="4" w:space="0" w:color="auto"/>
            </w:tcBorders>
            <w:shd w:val="clear" w:color="auto" w:fill="auto"/>
            <w:tcMar>
              <w:top w:w="74" w:type="dxa"/>
              <w:left w:w="142" w:type="dxa"/>
              <w:bottom w:w="74" w:type="dxa"/>
              <w:right w:w="142" w:type="dxa"/>
            </w:tcMar>
            <w:hideMark/>
          </w:tcPr>
          <w:p w14:paraId="0A949C32" w14:textId="341040F1" w:rsidR="00596EDE" w:rsidRPr="0022587B" w:rsidRDefault="00596EDE" w:rsidP="00FA4721">
            <w:pPr>
              <w:spacing w:line="360" w:lineRule="auto"/>
              <w:jc w:val="both"/>
              <w:rPr>
                <w:rFonts w:ascii="Book Antiqua" w:hAnsi="Book Antiqua"/>
                <w:color w:val="000000"/>
              </w:rPr>
            </w:pPr>
            <w:r>
              <w:rPr>
                <w:rFonts w:ascii="Book Antiqua" w:hAnsi="Book Antiqua"/>
                <w:color w:val="000000"/>
              </w:rPr>
              <w:t>Pr</w:t>
            </w:r>
            <w:r w:rsidRPr="0022587B">
              <w:rPr>
                <w:rFonts w:ascii="Book Antiqua" w:hAnsi="Book Antiqua"/>
                <w:color w:val="000000"/>
              </w:rPr>
              <w:t>imary disease</w:t>
            </w:r>
            <w:r w:rsidRPr="0022587B" w:rsidDel="00C12FF7">
              <w:rPr>
                <w:rFonts w:ascii="Book Antiqua" w:hAnsi="Book Antiqua"/>
                <w:color w:val="000000"/>
              </w:rPr>
              <w:t xml:space="preserve"> </w:t>
            </w:r>
            <w:r>
              <w:rPr>
                <w:rFonts w:ascii="Book Antiqua" w:hAnsi="Book Antiqua"/>
                <w:color w:val="000000"/>
              </w:rPr>
              <w:t>in d</w:t>
            </w:r>
            <w:r w:rsidRPr="0022587B">
              <w:rPr>
                <w:rFonts w:ascii="Book Antiqua" w:hAnsi="Book Antiqua"/>
                <w:color w:val="000000"/>
              </w:rPr>
              <w:t>igestion and absorption</w:t>
            </w:r>
            <w:r w:rsidR="00FA4721">
              <w:rPr>
                <w:rFonts w:ascii="Book Antiqua" w:hAnsi="Book Antiqua"/>
                <w:color w:val="000000"/>
              </w:rPr>
              <w:t xml:space="preserve"> </w:t>
            </w:r>
            <w:r>
              <w:rPr>
                <w:rFonts w:ascii="Book Antiqua" w:hAnsi="Book Antiqua"/>
                <w:color w:val="000000"/>
              </w:rPr>
              <w:t>o</w:t>
            </w:r>
            <w:r w:rsidRPr="0022587B">
              <w:rPr>
                <w:rFonts w:ascii="Book Antiqua" w:hAnsi="Book Antiqua"/>
                <w:color w:val="000000"/>
              </w:rPr>
              <w:t>rgan</w:t>
            </w:r>
            <w:r>
              <w:rPr>
                <w:rFonts w:ascii="Book Antiqua" w:hAnsi="Book Antiqua"/>
                <w:color w:val="000000"/>
              </w:rPr>
              <w:t>s</w:t>
            </w:r>
          </w:p>
        </w:tc>
        <w:tc>
          <w:tcPr>
            <w:tcW w:w="1641" w:type="dxa"/>
            <w:tcBorders>
              <w:top w:val="single" w:sz="4" w:space="0" w:color="auto"/>
            </w:tcBorders>
            <w:shd w:val="clear" w:color="auto" w:fill="auto"/>
            <w:tcMar>
              <w:top w:w="74" w:type="dxa"/>
              <w:left w:w="142" w:type="dxa"/>
              <w:bottom w:w="74" w:type="dxa"/>
              <w:right w:w="142" w:type="dxa"/>
            </w:tcMar>
            <w:hideMark/>
          </w:tcPr>
          <w:p w14:paraId="0238F120" w14:textId="77777777" w:rsidR="00596EDE" w:rsidRPr="0022587B" w:rsidRDefault="00596EDE" w:rsidP="00FA4721">
            <w:pPr>
              <w:spacing w:line="360" w:lineRule="auto"/>
              <w:jc w:val="both"/>
              <w:rPr>
                <w:rFonts w:ascii="Book Antiqua" w:hAnsi="Book Antiqua"/>
                <w:color w:val="000000"/>
              </w:rPr>
            </w:pPr>
            <w:r w:rsidRPr="0022587B">
              <w:rPr>
                <w:rFonts w:ascii="Book Antiqua" w:hAnsi="Book Antiqua"/>
                <w:color w:val="000000"/>
              </w:rPr>
              <w:t>0.0051</w:t>
            </w:r>
          </w:p>
        </w:tc>
        <w:tc>
          <w:tcPr>
            <w:tcW w:w="2235" w:type="dxa"/>
            <w:tcBorders>
              <w:top w:val="single" w:sz="4" w:space="0" w:color="auto"/>
            </w:tcBorders>
            <w:shd w:val="clear" w:color="auto" w:fill="auto"/>
          </w:tcPr>
          <w:p w14:paraId="20FC3237" w14:textId="210F74A1" w:rsidR="00596EDE" w:rsidRPr="0022587B" w:rsidRDefault="00596EDE" w:rsidP="00FA4721">
            <w:pPr>
              <w:spacing w:line="360" w:lineRule="auto"/>
              <w:jc w:val="both"/>
              <w:rPr>
                <w:rFonts w:ascii="Book Antiqua" w:hAnsi="Book Antiqua"/>
                <w:color w:val="000000"/>
              </w:rPr>
            </w:pPr>
            <w:r w:rsidRPr="0022587B">
              <w:rPr>
                <w:rFonts w:ascii="Book Antiqua" w:hAnsi="Book Antiqua"/>
                <w:color w:val="000000"/>
              </w:rPr>
              <w:t>2.65</w:t>
            </w:r>
            <w:r w:rsidR="00FA4721">
              <w:rPr>
                <w:rFonts w:ascii="Book Antiqua" w:hAnsi="Book Antiqua"/>
                <w:color w:val="000000"/>
              </w:rPr>
              <w:t xml:space="preserve"> </w:t>
            </w:r>
            <w:r w:rsidRPr="0022587B">
              <w:rPr>
                <w:rFonts w:ascii="Book Antiqua" w:hAnsi="Book Antiqua" w:hint="eastAsia"/>
                <w:color w:val="000000"/>
              </w:rPr>
              <w:t>(</w:t>
            </w:r>
            <w:r w:rsidRPr="0022587B">
              <w:rPr>
                <w:rFonts w:ascii="Book Antiqua" w:hAnsi="Book Antiqua"/>
                <w:color w:val="000000"/>
              </w:rPr>
              <w:t>1.255-5.595)</w:t>
            </w:r>
          </w:p>
        </w:tc>
        <w:tc>
          <w:tcPr>
            <w:tcW w:w="1559" w:type="dxa"/>
            <w:tcBorders>
              <w:top w:val="single" w:sz="4" w:space="0" w:color="auto"/>
            </w:tcBorders>
            <w:shd w:val="clear" w:color="auto" w:fill="auto"/>
            <w:tcMar>
              <w:top w:w="74" w:type="dxa"/>
              <w:left w:w="142" w:type="dxa"/>
              <w:bottom w:w="74" w:type="dxa"/>
              <w:right w:w="142" w:type="dxa"/>
            </w:tcMar>
            <w:hideMark/>
          </w:tcPr>
          <w:p w14:paraId="061F3B88" w14:textId="77777777" w:rsidR="00596EDE" w:rsidRPr="0022587B" w:rsidRDefault="00596EDE" w:rsidP="00FA4721">
            <w:pPr>
              <w:spacing w:line="360" w:lineRule="auto"/>
              <w:jc w:val="both"/>
              <w:rPr>
                <w:rFonts w:ascii="Book Antiqua" w:hAnsi="Book Antiqua"/>
                <w:color w:val="000000"/>
              </w:rPr>
            </w:pPr>
            <w:r w:rsidRPr="0022587B">
              <w:rPr>
                <w:rFonts w:ascii="Book Antiqua" w:hAnsi="Book Antiqua"/>
                <w:color w:val="000000"/>
              </w:rPr>
              <w:t>0.0095</w:t>
            </w:r>
          </w:p>
        </w:tc>
        <w:tc>
          <w:tcPr>
            <w:tcW w:w="2006" w:type="dxa"/>
            <w:tcBorders>
              <w:top w:val="single" w:sz="4" w:space="0" w:color="auto"/>
            </w:tcBorders>
            <w:shd w:val="clear" w:color="auto" w:fill="auto"/>
            <w:tcMar>
              <w:top w:w="74" w:type="dxa"/>
              <w:left w:w="142" w:type="dxa"/>
              <w:bottom w:w="74" w:type="dxa"/>
              <w:right w:w="142" w:type="dxa"/>
            </w:tcMar>
            <w:hideMark/>
          </w:tcPr>
          <w:p w14:paraId="773B71D2" w14:textId="77777777" w:rsidR="00596EDE" w:rsidRPr="0022587B" w:rsidRDefault="00596EDE" w:rsidP="00FA4721">
            <w:pPr>
              <w:spacing w:line="360" w:lineRule="auto"/>
              <w:jc w:val="both"/>
              <w:rPr>
                <w:rFonts w:ascii="Book Antiqua" w:hAnsi="Book Antiqua"/>
                <w:color w:val="000000"/>
              </w:rPr>
            </w:pPr>
            <w:r w:rsidRPr="0022587B">
              <w:rPr>
                <w:rFonts w:ascii="Book Antiqua" w:hAnsi="Book Antiqua"/>
                <w:color w:val="000000"/>
              </w:rPr>
              <w:t>2.523</w:t>
            </w:r>
            <w:r>
              <w:rPr>
                <w:rFonts w:ascii="Book Antiqua" w:hAnsi="Book Antiqua"/>
                <w:color w:val="000000"/>
              </w:rPr>
              <w:t xml:space="preserve"> </w:t>
            </w:r>
            <w:r w:rsidRPr="0022587B">
              <w:rPr>
                <w:rFonts w:ascii="Book Antiqua" w:hAnsi="Book Antiqua"/>
                <w:color w:val="000000"/>
              </w:rPr>
              <w:t>(1.24-5.67)</w:t>
            </w:r>
          </w:p>
        </w:tc>
      </w:tr>
      <w:tr w:rsidR="00596EDE" w:rsidRPr="0022587B" w14:paraId="64F1D06F" w14:textId="77777777" w:rsidTr="004855ED">
        <w:trPr>
          <w:trHeight w:val="26"/>
        </w:trPr>
        <w:tc>
          <w:tcPr>
            <w:tcW w:w="2080" w:type="dxa"/>
            <w:shd w:val="clear" w:color="auto" w:fill="auto"/>
            <w:tcMar>
              <w:top w:w="74" w:type="dxa"/>
              <w:left w:w="142" w:type="dxa"/>
              <w:bottom w:w="74" w:type="dxa"/>
              <w:right w:w="142" w:type="dxa"/>
            </w:tcMar>
            <w:hideMark/>
          </w:tcPr>
          <w:p w14:paraId="634143BE" w14:textId="22D10F37" w:rsidR="00596EDE" w:rsidRPr="0022587B" w:rsidRDefault="00596EDE" w:rsidP="000403C9">
            <w:pPr>
              <w:spacing w:line="360" w:lineRule="auto"/>
              <w:jc w:val="both"/>
              <w:rPr>
                <w:rFonts w:ascii="Book Antiqua" w:hAnsi="Book Antiqua"/>
                <w:color w:val="000000"/>
              </w:rPr>
            </w:pPr>
            <w:proofErr w:type="spellStart"/>
            <w:r w:rsidRPr="0022587B">
              <w:rPr>
                <w:rFonts w:ascii="Book Antiqua" w:hAnsi="Book Antiqua"/>
                <w:color w:val="000000"/>
              </w:rPr>
              <w:t>HBcAb</w:t>
            </w:r>
            <w:proofErr w:type="spellEnd"/>
            <w:r w:rsidR="000403C9">
              <w:rPr>
                <w:rFonts w:ascii="Book Antiqua" w:hAnsi="Book Antiqua" w:hint="eastAsia"/>
                <w:color w:val="000000"/>
                <w:lang w:eastAsia="zh-CN"/>
              </w:rPr>
              <w:t xml:space="preserve"> </w:t>
            </w:r>
            <w:r w:rsidRPr="0022587B">
              <w:rPr>
                <w:rFonts w:ascii="Book Antiqua" w:hAnsi="Book Antiqua"/>
                <w:color w:val="000000"/>
              </w:rPr>
              <w:t>titer</w:t>
            </w:r>
          </w:p>
        </w:tc>
        <w:tc>
          <w:tcPr>
            <w:tcW w:w="1641" w:type="dxa"/>
            <w:shd w:val="clear" w:color="auto" w:fill="auto"/>
            <w:tcMar>
              <w:top w:w="74" w:type="dxa"/>
              <w:left w:w="142" w:type="dxa"/>
              <w:bottom w:w="74" w:type="dxa"/>
              <w:right w:w="142" w:type="dxa"/>
            </w:tcMar>
            <w:hideMark/>
          </w:tcPr>
          <w:p w14:paraId="59D0BE04" w14:textId="6E9826D4" w:rsidR="00596EDE" w:rsidRPr="0022587B" w:rsidRDefault="00596EDE" w:rsidP="00FA4721">
            <w:pPr>
              <w:spacing w:line="360" w:lineRule="auto"/>
              <w:jc w:val="both"/>
              <w:rPr>
                <w:rFonts w:ascii="Book Antiqua" w:hAnsi="Book Antiqua"/>
                <w:color w:val="000000"/>
              </w:rPr>
            </w:pPr>
            <w:r w:rsidRPr="0022587B">
              <w:rPr>
                <w:rFonts w:ascii="Book Antiqua" w:hAnsi="Book Antiqua"/>
                <w:color w:val="000000"/>
              </w:rPr>
              <w:t>&lt;</w:t>
            </w:r>
            <w:r w:rsidR="00FA4721">
              <w:rPr>
                <w:rFonts w:ascii="Book Antiqua" w:hAnsi="Book Antiqua"/>
                <w:color w:val="000000"/>
              </w:rPr>
              <w:t xml:space="preserve"> </w:t>
            </w:r>
            <w:r w:rsidRPr="0022587B">
              <w:rPr>
                <w:rFonts w:ascii="Book Antiqua" w:hAnsi="Book Antiqua"/>
                <w:color w:val="000000"/>
              </w:rPr>
              <w:t>0.0001</w:t>
            </w:r>
          </w:p>
        </w:tc>
        <w:tc>
          <w:tcPr>
            <w:tcW w:w="2235" w:type="dxa"/>
            <w:shd w:val="clear" w:color="auto" w:fill="auto"/>
          </w:tcPr>
          <w:p w14:paraId="54F258FB" w14:textId="5CCF40AE" w:rsidR="00596EDE" w:rsidRPr="0022587B" w:rsidRDefault="00596EDE" w:rsidP="00FA4721">
            <w:pPr>
              <w:spacing w:line="360" w:lineRule="auto"/>
              <w:jc w:val="both"/>
              <w:rPr>
                <w:rFonts w:ascii="Book Antiqua" w:hAnsi="Book Antiqua"/>
                <w:color w:val="000000"/>
              </w:rPr>
            </w:pPr>
            <w:r w:rsidRPr="0022587B">
              <w:rPr>
                <w:rFonts w:ascii="Book Antiqua" w:hAnsi="Book Antiqua"/>
                <w:color w:val="000000"/>
              </w:rPr>
              <w:t>1.263</w:t>
            </w:r>
            <w:r w:rsidR="00FA4721">
              <w:rPr>
                <w:rFonts w:ascii="Book Antiqua" w:hAnsi="Book Antiqua"/>
                <w:color w:val="000000"/>
              </w:rPr>
              <w:t xml:space="preserve"> </w:t>
            </w:r>
            <w:r w:rsidRPr="0022587B">
              <w:rPr>
                <w:rFonts w:ascii="Book Antiqua" w:hAnsi="Book Antiqua" w:hint="eastAsia"/>
                <w:color w:val="000000"/>
              </w:rPr>
              <w:t>(</w:t>
            </w:r>
            <w:r w:rsidRPr="0022587B">
              <w:rPr>
                <w:rFonts w:ascii="Book Antiqua" w:hAnsi="Book Antiqua"/>
                <w:color w:val="000000"/>
              </w:rPr>
              <w:t>1.122-1.439)</w:t>
            </w:r>
          </w:p>
        </w:tc>
        <w:tc>
          <w:tcPr>
            <w:tcW w:w="1559" w:type="dxa"/>
            <w:shd w:val="clear" w:color="auto" w:fill="auto"/>
            <w:tcMar>
              <w:top w:w="74" w:type="dxa"/>
              <w:left w:w="142" w:type="dxa"/>
              <w:bottom w:w="74" w:type="dxa"/>
              <w:right w:w="142" w:type="dxa"/>
            </w:tcMar>
            <w:hideMark/>
          </w:tcPr>
          <w:p w14:paraId="704C7B75" w14:textId="77777777" w:rsidR="00596EDE" w:rsidRPr="0022587B" w:rsidRDefault="00596EDE" w:rsidP="00FA4721">
            <w:pPr>
              <w:spacing w:line="360" w:lineRule="auto"/>
              <w:jc w:val="both"/>
              <w:rPr>
                <w:rFonts w:ascii="Book Antiqua" w:hAnsi="Book Antiqua"/>
                <w:color w:val="000000"/>
              </w:rPr>
            </w:pPr>
            <w:r w:rsidRPr="0022587B">
              <w:rPr>
                <w:rFonts w:ascii="Book Antiqua" w:hAnsi="Book Antiqua"/>
                <w:color w:val="000000"/>
              </w:rPr>
              <w:t>0.0002</w:t>
            </w:r>
          </w:p>
        </w:tc>
        <w:tc>
          <w:tcPr>
            <w:tcW w:w="2006" w:type="dxa"/>
            <w:shd w:val="clear" w:color="auto" w:fill="auto"/>
            <w:tcMar>
              <w:top w:w="74" w:type="dxa"/>
              <w:left w:w="142" w:type="dxa"/>
              <w:bottom w:w="74" w:type="dxa"/>
              <w:right w:w="142" w:type="dxa"/>
            </w:tcMar>
            <w:hideMark/>
          </w:tcPr>
          <w:p w14:paraId="41293562" w14:textId="77777777" w:rsidR="00596EDE" w:rsidRPr="0022587B" w:rsidRDefault="00596EDE" w:rsidP="00FA4721">
            <w:pPr>
              <w:spacing w:line="360" w:lineRule="auto"/>
              <w:jc w:val="both"/>
              <w:rPr>
                <w:rFonts w:ascii="Book Antiqua" w:hAnsi="Book Antiqua"/>
                <w:color w:val="000000"/>
              </w:rPr>
            </w:pPr>
            <w:r w:rsidRPr="0022587B">
              <w:rPr>
                <w:rFonts w:ascii="Book Antiqua" w:hAnsi="Book Antiqua"/>
                <w:color w:val="000000"/>
              </w:rPr>
              <w:t>1.244 (1.10-1.41)</w:t>
            </w:r>
          </w:p>
        </w:tc>
      </w:tr>
      <w:tr w:rsidR="00596EDE" w:rsidRPr="0022587B" w14:paraId="05A4C888" w14:textId="77777777" w:rsidTr="004855ED">
        <w:trPr>
          <w:trHeight w:val="26"/>
        </w:trPr>
        <w:tc>
          <w:tcPr>
            <w:tcW w:w="2080" w:type="dxa"/>
            <w:shd w:val="clear" w:color="auto" w:fill="auto"/>
            <w:tcMar>
              <w:top w:w="74" w:type="dxa"/>
              <w:left w:w="142" w:type="dxa"/>
              <w:bottom w:w="74" w:type="dxa"/>
              <w:right w:w="142" w:type="dxa"/>
            </w:tcMar>
            <w:hideMark/>
          </w:tcPr>
          <w:p w14:paraId="2BD61861" w14:textId="77777777" w:rsidR="00596EDE" w:rsidRPr="0022587B" w:rsidRDefault="00596EDE" w:rsidP="00FA4721">
            <w:pPr>
              <w:spacing w:line="360" w:lineRule="auto"/>
              <w:jc w:val="both"/>
              <w:rPr>
                <w:rFonts w:ascii="Book Antiqua" w:hAnsi="Book Antiqua"/>
                <w:color w:val="000000"/>
              </w:rPr>
            </w:pPr>
            <w:proofErr w:type="spellStart"/>
            <w:r w:rsidRPr="0022587B">
              <w:rPr>
                <w:rFonts w:ascii="Book Antiqua" w:hAnsi="Book Antiqua"/>
                <w:color w:val="000000"/>
              </w:rPr>
              <w:t>HBsAb</w:t>
            </w:r>
            <w:proofErr w:type="spellEnd"/>
            <w:r w:rsidRPr="0022587B">
              <w:rPr>
                <w:rFonts w:ascii="Book Antiqua" w:hAnsi="Book Antiqua"/>
                <w:color w:val="000000"/>
              </w:rPr>
              <w:t xml:space="preserve"> titer</w:t>
            </w:r>
          </w:p>
        </w:tc>
        <w:tc>
          <w:tcPr>
            <w:tcW w:w="1641" w:type="dxa"/>
            <w:shd w:val="clear" w:color="auto" w:fill="auto"/>
            <w:tcMar>
              <w:top w:w="74" w:type="dxa"/>
              <w:left w:w="142" w:type="dxa"/>
              <w:bottom w:w="74" w:type="dxa"/>
              <w:right w:w="142" w:type="dxa"/>
            </w:tcMar>
            <w:hideMark/>
          </w:tcPr>
          <w:p w14:paraId="4F7203D9" w14:textId="77777777" w:rsidR="00596EDE" w:rsidRPr="0022587B" w:rsidRDefault="00596EDE" w:rsidP="00FA4721">
            <w:pPr>
              <w:spacing w:line="360" w:lineRule="auto"/>
              <w:jc w:val="both"/>
              <w:rPr>
                <w:rFonts w:ascii="Book Antiqua" w:hAnsi="Book Antiqua"/>
                <w:color w:val="000000"/>
              </w:rPr>
            </w:pPr>
            <w:r w:rsidRPr="0022587B">
              <w:rPr>
                <w:rFonts w:ascii="Book Antiqua" w:hAnsi="Book Antiqua"/>
                <w:color w:val="000000"/>
              </w:rPr>
              <w:t>0.1580</w:t>
            </w:r>
          </w:p>
        </w:tc>
        <w:tc>
          <w:tcPr>
            <w:tcW w:w="2235" w:type="dxa"/>
            <w:shd w:val="clear" w:color="auto" w:fill="auto"/>
          </w:tcPr>
          <w:p w14:paraId="0311597A" w14:textId="625CA63E" w:rsidR="00596EDE" w:rsidRPr="0022587B" w:rsidRDefault="00596EDE" w:rsidP="00FA4721">
            <w:pPr>
              <w:spacing w:line="360" w:lineRule="auto"/>
              <w:jc w:val="both"/>
              <w:rPr>
                <w:rFonts w:ascii="Book Antiqua" w:hAnsi="Book Antiqua"/>
                <w:color w:val="000000"/>
              </w:rPr>
            </w:pPr>
            <w:r w:rsidRPr="0022587B">
              <w:rPr>
                <w:rFonts w:ascii="Book Antiqua" w:hAnsi="Book Antiqua" w:hint="eastAsia"/>
                <w:color w:val="000000"/>
              </w:rPr>
              <w:t>0</w:t>
            </w:r>
            <w:r w:rsidRPr="0022587B">
              <w:rPr>
                <w:rFonts w:ascii="Book Antiqua" w:hAnsi="Book Antiqua"/>
                <w:color w:val="000000"/>
              </w:rPr>
              <w:t>.999</w:t>
            </w:r>
            <w:r w:rsidR="00FA4721">
              <w:rPr>
                <w:rFonts w:ascii="Book Antiqua" w:hAnsi="Book Antiqua"/>
                <w:color w:val="000000"/>
              </w:rPr>
              <w:t xml:space="preserve"> </w:t>
            </w:r>
            <w:r w:rsidRPr="0022587B">
              <w:rPr>
                <w:rFonts w:ascii="Book Antiqua" w:hAnsi="Book Antiqua" w:hint="eastAsia"/>
                <w:color w:val="000000"/>
              </w:rPr>
              <w:t>(</w:t>
            </w:r>
            <w:r w:rsidRPr="0022587B">
              <w:rPr>
                <w:rFonts w:ascii="Book Antiqua" w:hAnsi="Book Antiqua"/>
                <w:color w:val="000000"/>
              </w:rPr>
              <w:t>0.998-1.001)</w:t>
            </w:r>
          </w:p>
        </w:tc>
        <w:tc>
          <w:tcPr>
            <w:tcW w:w="1559" w:type="dxa"/>
            <w:shd w:val="clear" w:color="auto" w:fill="auto"/>
            <w:tcMar>
              <w:top w:w="74" w:type="dxa"/>
              <w:left w:w="142" w:type="dxa"/>
              <w:bottom w:w="74" w:type="dxa"/>
              <w:right w:w="142" w:type="dxa"/>
            </w:tcMar>
            <w:hideMark/>
          </w:tcPr>
          <w:p w14:paraId="4BA24422" w14:textId="77777777" w:rsidR="00596EDE" w:rsidRPr="0022587B" w:rsidRDefault="00596EDE" w:rsidP="00FA4721">
            <w:pPr>
              <w:spacing w:line="360" w:lineRule="auto"/>
              <w:jc w:val="both"/>
              <w:rPr>
                <w:rFonts w:ascii="Book Antiqua" w:hAnsi="Book Antiqua"/>
                <w:color w:val="000000"/>
              </w:rPr>
            </w:pPr>
          </w:p>
        </w:tc>
        <w:tc>
          <w:tcPr>
            <w:tcW w:w="2006" w:type="dxa"/>
            <w:shd w:val="clear" w:color="auto" w:fill="auto"/>
            <w:tcMar>
              <w:top w:w="74" w:type="dxa"/>
              <w:left w:w="142" w:type="dxa"/>
              <w:bottom w:w="74" w:type="dxa"/>
              <w:right w:w="142" w:type="dxa"/>
            </w:tcMar>
            <w:hideMark/>
          </w:tcPr>
          <w:p w14:paraId="2B1CA9A4" w14:textId="77777777" w:rsidR="00596EDE" w:rsidRPr="0022587B" w:rsidRDefault="00596EDE" w:rsidP="00FA4721">
            <w:pPr>
              <w:spacing w:line="360" w:lineRule="auto"/>
              <w:jc w:val="both"/>
              <w:rPr>
                <w:rFonts w:ascii="Book Antiqua" w:hAnsi="Book Antiqua"/>
                <w:color w:val="000000"/>
              </w:rPr>
            </w:pPr>
          </w:p>
        </w:tc>
      </w:tr>
      <w:tr w:rsidR="00596EDE" w:rsidRPr="0022587B" w14:paraId="4015B560" w14:textId="77777777" w:rsidTr="004855ED">
        <w:trPr>
          <w:trHeight w:val="26"/>
        </w:trPr>
        <w:tc>
          <w:tcPr>
            <w:tcW w:w="2080" w:type="dxa"/>
            <w:tcBorders>
              <w:bottom w:val="single" w:sz="4" w:space="0" w:color="auto"/>
            </w:tcBorders>
            <w:shd w:val="clear" w:color="auto" w:fill="auto"/>
            <w:tcMar>
              <w:top w:w="74" w:type="dxa"/>
              <w:left w:w="142" w:type="dxa"/>
              <w:bottom w:w="74" w:type="dxa"/>
              <w:right w:w="142" w:type="dxa"/>
            </w:tcMar>
            <w:hideMark/>
          </w:tcPr>
          <w:p w14:paraId="1DADB59E" w14:textId="77777777" w:rsidR="00596EDE" w:rsidRPr="0022587B" w:rsidRDefault="00596EDE" w:rsidP="00FA4721">
            <w:pPr>
              <w:spacing w:line="360" w:lineRule="auto"/>
              <w:jc w:val="both"/>
              <w:rPr>
                <w:rFonts w:ascii="Book Antiqua" w:hAnsi="Book Antiqua"/>
                <w:color w:val="000000"/>
              </w:rPr>
            </w:pPr>
            <w:proofErr w:type="spellStart"/>
            <w:r w:rsidRPr="0022587B">
              <w:rPr>
                <w:rFonts w:ascii="Book Antiqua" w:hAnsi="Book Antiqua"/>
                <w:color w:val="000000"/>
              </w:rPr>
              <w:t>HBsAb</w:t>
            </w:r>
            <w:proofErr w:type="spellEnd"/>
            <w:r w:rsidRPr="0022587B">
              <w:rPr>
                <w:rFonts w:ascii="Book Antiqua" w:hAnsi="Book Antiqua"/>
                <w:color w:val="000000"/>
              </w:rPr>
              <w:t xml:space="preserve"> negative</w:t>
            </w:r>
          </w:p>
        </w:tc>
        <w:tc>
          <w:tcPr>
            <w:tcW w:w="1641" w:type="dxa"/>
            <w:tcBorders>
              <w:bottom w:val="single" w:sz="4" w:space="0" w:color="auto"/>
            </w:tcBorders>
            <w:shd w:val="clear" w:color="auto" w:fill="auto"/>
            <w:tcMar>
              <w:top w:w="74" w:type="dxa"/>
              <w:left w:w="142" w:type="dxa"/>
              <w:bottom w:w="74" w:type="dxa"/>
              <w:right w:w="142" w:type="dxa"/>
            </w:tcMar>
            <w:hideMark/>
          </w:tcPr>
          <w:p w14:paraId="2C1D2852" w14:textId="77777777" w:rsidR="00596EDE" w:rsidRPr="0022587B" w:rsidRDefault="00596EDE" w:rsidP="00FA4721">
            <w:pPr>
              <w:spacing w:line="360" w:lineRule="auto"/>
              <w:jc w:val="both"/>
              <w:rPr>
                <w:rFonts w:ascii="Book Antiqua" w:hAnsi="Book Antiqua"/>
                <w:color w:val="000000"/>
              </w:rPr>
            </w:pPr>
            <w:r w:rsidRPr="0022587B">
              <w:rPr>
                <w:rFonts w:ascii="Book Antiqua" w:hAnsi="Book Antiqua"/>
                <w:color w:val="000000"/>
              </w:rPr>
              <w:t>0.2490</w:t>
            </w:r>
          </w:p>
        </w:tc>
        <w:tc>
          <w:tcPr>
            <w:tcW w:w="2235" w:type="dxa"/>
            <w:tcBorders>
              <w:bottom w:val="single" w:sz="4" w:space="0" w:color="auto"/>
            </w:tcBorders>
            <w:shd w:val="clear" w:color="auto" w:fill="auto"/>
          </w:tcPr>
          <w:p w14:paraId="2C7E1859" w14:textId="3B285926" w:rsidR="00596EDE" w:rsidRPr="0022587B" w:rsidRDefault="00596EDE" w:rsidP="00FA4721">
            <w:pPr>
              <w:spacing w:line="360" w:lineRule="auto"/>
              <w:jc w:val="both"/>
              <w:rPr>
                <w:rFonts w:ascii="Book Antiqua" w:hAnsi="Book Antiqua"/>
                <w:color w:val="000000"/>
              </w:rPr>
            </w:pPr>
            <w:r w:rsidRPr="0022587B">
              <w:rPr>
                <w:rFonts w:ascii="Book Antiqua" w:hAnsi="Book Antiqua" w:hint="eastAsia"/>
                <w:color w:val="000000"/>
              </w:rPr>
              <w:t>1</w:t>
            </w:r>
            <w:r w:rsidRPr="0022587B">
              <w:rPr>
                <w:rFonts w:ascii="Book Antiqua" w:hAnsi="Book Antiqua"/>
                <w:color w:val="000000"/>
              </w:rPr>
              <w:t>.464</w:t>
            </w:r>
            <w:r w:rsidR="00FA4721">
              <w:rPr>
                <w:rFonts w:ascii="Book Antiqua" w:hAnsi="Book Antiqua"/>
                <w:color w:val="000000"/>
              </w:rPr>
              <w:t xml:space="preserve"> </w:t>
            </w:r>
            <w:r w:rsidRPr="0022587B">
              <w:rPr>
                <w:rFonts w:ascii="Book Antiqua" w:hAnsi="Book Antiqua" w:hint="eastAsia"/>
                <w:color w:val="000000"/>
              </w:rPr>
              <w:t>(</w:t>
            </w:r>
            <w:r w:rsidRPr="0022587B">
              <w:rPr>
                <w:rFonts w:ascii="Book Antiqua" w:hAnsi="Book Antiqua"/>
                <w:color w:val="000000"/>
              </w:rPr>
              <w:t>0.789-2.71)</w:t>
            </w:r>
          </w:p>
        </w:tc>
        <w:tc>
          <w:tcPr>
            <w:tcW w:w="1559" w:type="dxa"/>
            <w:tcBorders>
              <w:bottom w:val="single" w:sz="4" w:space="0" w:color="auto"/>
            </w:tcBorders>
            <w:shd w:val="clear" w:color="auto" w:fill="auto"/>
            <w:tcMar>
              <w:top w:w="74" w:type="dxa"/>
              <w:left w:w="142" w:type="dxa"/>
              <w:bottom w:w="74" w:type="dxa"/>
              <w:right w:w="142" w:type="dxa"/>
            </w:tcMar>
            <w:hideMark/>
          </w:tcPr>
          <w:p w14:paraId="7C78D67C" w14:textId="77777777" w:rsidR="00596EDE" w:rsidRPr="0022587B" w:rsidRDefault="00596EDE" w:rsidP="00FA4721">
            <w:pPr>
              <w:spacing w:line="360" w:lineRule="auto"/>
              <w:jc w:val="both"/>
              <w:rPr>
                <w:rFonts w:ascii="Book Antiqua" w:hAnsi="Book Antiqua"/>
                <w:color w:val="000000"/>
              </w:rPr>
            </w:pPr>
          </w:p>
        </w:tc>
        <w:tc>
          <w:tcPr>
            <w:tcW w:w="2006" w:type="dxa"/>
            <w:tcBorders>
              <w:bottom w:val="single" w:sz="4" w:space="0" w:color="auto"/>
            </w:tcBorders>
            <w:shd w:val="clear" w:color="auto" w:fill="auto"/>
            <w:tcMar>
              <w:top w:w="74" w:type="dxa"/>
              <w:left w:w="142" w:type="dxa"/>
              <w:bottom w:w="74" w:type="dxa"/>
              <w:right w:w="142" w:type="dxa"/>
            </w:tcMar>
            <w:hideMark/>
          </w:tcPr>
          <w:p w14:paraId="42C9502D" w14:textId="77777777" w:rsidR="00596EDE" w:rsidRPr="0022587B" w:rsidRDefault="00596EDE" w:rsidP="00FA4721">
            <w:pPr>
              <w:spacing w:line="360" w:lineRule="auto"/>
              <w:jc w:val="both"/>
              <w:rPr>
                <w:rFonts w:ascii="Book Antiqua" w:hAnsi="Book Antiqua"/>
                <w:color w:val="000000"/>
              </w:rPr>
            </w:pPr>
          </w:p>
        </w:tc>
      </w:tr>
    </w:tbl>
    <w:p w14:paraId="5C1438A9" w14:textId="65A6124A" w:rsidR="00CC64F4" w:rsidRDefault="00FA4721" w:rsidP="0060727C">
      <w:pPr>
        <w:spacing w:line="360" w:lineRule="auto"/>
        <w:jc w:val="both"/>
        <w:rPr>
          <w:rFonts w:ascii="Book Antiqua" w:eastAsia="Book Antiqua" w:hAnsi="Book Antiqua" w:cs="Book Antiqua"/>
          <w:color w:val="000000"/>
        </w:rPr>
      </w:pPr>
      <w:r w:rsidRPr="00FA4721">
        <w:rPr>
          <w:rFonts w:ascii="Book Antiqua" w:hAnsi="Book Antiqua" w:hint="eastAsia"/>
          <w:lang w:eastAsia="zh-CN"/>
        </w:rPr>
        <w:t>C</w:t>
      </w:r>
      <w:r w:rsidRPr="00FA4721">
        <w:rPr>
          <w:rFonts w:ascii="Book Antiqua" w:hAnsi="Book Antiqua"/>
          <w:lang w:eastAsia="zh-CN"/>
        </w:rPr>
        <w:t>I:</w:t>
      </w:r>
      <w:r>
        <w:rPr>
          <w:rFonts w:ascii="Book Antiqua" w:hAnsi="Book Antiqua"/>
          <w:lang w:eastAsia="zh-CN"/>
        </w:rPr>
        <w:t xml:space="preserve"> </w:t>
      </w:r>
      <w:r w:rsidRPr="00616F4C">
        <w:rPr>
          <w:rFonts w:ascii="Book Antiqua" w:eastAsia="Malgun Gothic" w:hAnsi="Book Antiqua"/>
        </w:rPr>
        <w:t>Confidence interval</w:t>
      </w:r>
      <w:r>
        <w:rPr>
          <w:rFonts w:ascii="Book Antiqua" w:eastAsia="Malgun Gothic" w:hAnsi="Book Antiqua"/>
        </w:rPr>
        <w:t xml:space="preserve">; </w:t>
      </w:r>
      <w:proofErr w:type="spellStart"/>
      <w:r w:rsidRPr="009E6C2C">
        <w:rPr>
          <w:rFonts w:ascii="Book Antiqua" w:hAnsi="Book Antiqua"/>
          <w:color w:val="000000"/>
        </w:rPr>
        <w:t>HBcAb</w:t>
      </w:r>
      <w:proofErr w:type="spellEnd"/>
      <w:r>
        <w:rPr>
          <w:rFonts w:ascii="Book Antiqua" w:hAnsi="Book Antiqua"/>
          <w:color w:val="000000"/>
        </w:rPr>
        <w:t xml:space="preserve">: </w:t>
      </w:r>
      <w:r>
        <w:rPr>
          <w:rFonts w:ascii="Book Antiqua" w:eastAsia="Book Antiqua" w:hAnsi="Book Antiqua" w:cs="Book Antiqua"/>
          <w:color w:val="000000"/>
        </w:rPr>
        <w:t xml:space="preserve">Hepatitis B core antibody; </w:t>
      </w:r>
      <w:proofErr w:type="spellStart"/>
      <w:r w:rsidRPr="009E6C2C">
        <w:rPr>
          <w:rFonts w:ascii="Book Antiqua" w:hAnsi="Book Antiqua"/>
          <w:color w:val="000000"/>
        </w:rPr>
        <w:t>HBsAb</w:t>
      </w:r>
      <w:proofErr w:type="spellEnd"/>
      <w:r>
        <w:rPr>
          <w:rFonts w:ascii="Book Antiqua" w:hAnsi="Book Antiqua"/>
          <w:color w:val="000000"/>
        </w:rPr>
        <w:t xml:space="preserve">: </w:t>
      </w:r>
      <w:r>
        <w:rPr>
          <w:rFonts w:ascii="Book Antiqua" w:eastAsia="Book Antiqua" w:hAnsi="Book Antiqua" w:cs="Book Antiqua"/>
          <w:color w:val="000000"/>
        </w:rPr>
        <w:t>Hepatitis B surface antibody.</w:t>
      </w:r>
    </w:p>
    <w:p w14:paraId="1E455A4E" w14:textId="258955DD" w:rsidR="00596EDE" w:rsidRDefault="00CC64F4" w:rsidP="0060727C">
      <w:pPr>
        <w:spacing w:line="360" w:lineRule="auto"/>
        <w:jc w:val="both"/>
        <w:rPr>
          <w:rFonts w:ascii="Book Antiqua" w:hAnsi="Book Antiqua"/>
          <w:b/>
          <w:bCs/>
        </w:rPr>
      </w:pPr>
      <w:r>
        <w:rPr>
          <w:rFonts w:ascii="Book Antiqua" w:eastAsia="Book Antiqua" w:hAnsi="Book Antiqua" w:cs="Book Antiqua"/>
          <w:color w:val="000000"/>
        </w:rPr>
        <w:br w:type="page"/>
      </w:r>
      <w:r w:rsidRPr="00CC64F4">
        <w:rPr>
          <w:rFonts w:ascii="Book Antiqua" w:hAnsi="Book Antiqua"/>
          <w:b/>
          <w:bCs/>
        </w:rPr>
        <w:lastRenderedPageBreak/>
        <w:t xml:space="preserve">Table 7 Comparison of time to reactivation in the reactivation cases with or without </w:t>
      </w:r>
      <w:r w:rsidRPr="00CC64F4">
        <w:rPr>
          <w:rFonts w:ascii="Book Antiqua" w:eastAsia="Book Antiqua" w:hAnsi="Book Antiqua" w:cs="Book Antiqua"/>
          <w:b/>
          <w:bCs/>
          <w:color w:val="000000"/>
        </w:rPr>
        <w:t>hepatitis B surface</w:t>
      </w:r>
      <w:r w:rsidRPr="00CC64F4">
        <w:rPr>
          <w:rFonts w:ascii="Book Antiqua" w:hAnsi="Book Antiqua"/>
          <w:b/>
          <w:bCs/>
        </w:rPr>
        <w:t xml:space="preserve"> antibody</w:t>
      </w:r>
    </w:p>
    <w:tbl>
      <w:tblPr>
        <w:tblW w:w="8890" w:type="dxa"/>
        <w:tblLook w:val="04A0" w:firstRow="1" w:lastRow="0" w:firstColumn="1" w:lastColumn="0" w:noHBand="0" w:noVBand="1"/>
      </w:tblPr>
      <w:tblGrid>
        <w:gridCol w:w="2461"/>
        <w:gridCol w:w="2308"/>
        <w:gridCol w:w="2603"/>
        <w:gridCol w:w="1518"/>
      </w:tblGrid>
      <w:tr w:rsidR="00CC64F4" w:rsidRPr="0022587B" w14:paraId="5C465207" w14:textId="77777777" w:rsidTr="00CC64F4">
        <w:trPr>
          <w:trHeight w:val="341"/>
        </w:trPr>
        <w:tc>
          <w:tcPr>
            <w:tcW w:w="2461" w:type="dxa"/>
            <w:tcBorders>
              <w:top w:val="single" w:sz="4" w:space="0" w:color="auto"/>
              <w:bottom w:val="single" w:sz="4" w:space="0" w:color="auto"/>
            </w:tcBorders>
            <w:shd w:val="clear" w:color="auto" w:fill="auto"/>
          </w:tcPr>
          <w:p w14:paraId="6B03846B" w14:textId="77777777" w:rsidR="00CC64F4" w:rsidRPr="00CC64F4" w:rsidRDefault="00CC64F4" w:rsidP="00CC64F4">
            <w:pPr>
              <w:spacing w:line="360" w:lineRule="auto"/>
              <w:jc w:val="both"/>
              <w:rPr>
                <w:rFonts w:ascii="Book Antiqua" w:hAnsi="Book Antiqua"/>
                <w:b/>
                <w:bCs/>
                <w:color w:val="000000"/>
              </w:rPr>
            </w:pPr>
          </w:p>
        </w:tc>
        <w:tc>
          <w:tcPr>
            <w:tcW w:w="2308" w:type="dxa"/>
            <w:tcBorders>
              <w:top w:val="single" w:sz="4" w:space="0" w:color="auto"/>
              <w:bottom w:val="single" w:sz="4" w:space="0" w:color="auto"/>
            </w:tcBorders>
            <w:shd w:val="clear" w:color="auto" w:fill="auto"/>
          </w:tcPr>
          <w:p w14:paraId="5B965157" w14:textId="76093AFF" w:rsidR="00CC64F4" w:rsidRPr="00CC64F4" w:rsidRDefault="00CC64F4" w:rsidP="00CC64F4">
            <w:pPr>
              <w:spacing w:line="360" w:lineRule="auto"/>
              <w:jc w:val="both"/>
              <w:rPr>
                <w:rFonts w:ascii="Book Antiqua" w:hAnsi="Book Antiqua"/>
                <w:b/>
                <w:bCs/>
                <w:color w:val="000000"/>
              </w:rPr>
            </w:pPr>
            <w:proofErr w:type="spellStart"/>
            <w:r w:rsidRPr="00CC64F4">
              <w:rPr>
                <w:rFonts w:ascii="Book Antiqua" w:hAnsi="Book Antiqua"/>
                <w:b/>
                <w:bCs/>
                <w:color w:val="000000"/>
              </w:rPr>
              <w:t>HBsAb</w:t>
            </w:r>
            <w:proofErr w:type="spellEnd"/>
            <w:r w:rsidRPr="00CC64F4">
              <w:rPr>
                <w:rFonts w:ascii="Book Antiqua" w:hAnsi="Book Antiqua"/>
                <w:b/>
                <w:bCs/>
                <w:color w:val="000000"/>
              </w:rPr>
              <w:t xml:space="preserve"> positive</w:t>
            </w:r>
            <w:r>
              <w:rPr>
                <w:rFonts w:ascii="Book Antiqua" w:hAnsi="Book Antiqua"/>
                <w:b/>
                <w:bCs/>
                <w:color w:val="000000"/>
              </w:rPr>
              <w:t xml:space="preserve"> </w:t>
            </w:r>
            <w:r w:rsidRPr="00CC64F4">
              <w:rPr>
                <w:rFonts w:ascii="Book Antiqua" w:hAnsi="Book Antiqua"/>
                <w:b/>
                <w:bCs/>
                <w:color w:val="000000"/>
              </w:rPr>
              <w:t>(</w:t>
            </w:r>
            <w:r w:rsidRPr="00CC64F4">
              <w:rPr>
                <w:rFonts w:ascii="Book Antiqua" w:hAnsi="Book Antiqua"/>
                <w:b/>
                <w:bCs/>
                <w:i/>
                <w:iCs/>
                <w:color w:val="000000"/>
              </w:rPr>
              <w:t>n</w:t>
            </w:r>
            <w:r>
              <w:rPr>
                <w:rFonts w:ascii="Book Antiqua" w:hAnsi="Book Antiqua"/>
                <w:b/>
                <w:bCs/>
                <w:color w:val="000000"/>
              </w:rPr>
              <w:t xml:space="preserve"> </w:t>
            </w:r>
            <w:r w:rsidRPr="00CC64F4">
              <w:rPr>
                <w:rFonts w:ascii="Book Antiqua" w:hAnsi="Book Antiqua"/>
                <w:b/>
                <w:bCs/>
                <w:color w:val="000000"/>
              </w:rPr>
              <w:t>=</w:t>
            </w:r>
            <w:r>
              <w:rPr>
                <w:rFonts w:ascii="Book Antiqua" w:hAnsi="Book Antiqua"/>
                <w:b/>
                <w:bCs/>
                <w:color w:val="000000"/>
              </w:rPr>
              <w:t xml:space="preserve"> </w:t>
            </w:r>
            <w:r w:rsidRPr="00CC64F4">
              <w:rPr>
                <w:rFonts w:ascii="Book Antiqua" w:hAnsi="Book Antiqua"/>
                <w:b/>
                <w:bCs/>
                <w:color w:val="000000"/>
              </w:rPr>
              <w:t>633)</w:t>
            </w:r>
          </w:p>
        </w:tc>
        <w:tc>
          <w:tcPr>
            <w:tcW w:w="2603" w:type="dxa"/>
            <w:tcBorders>
              <w:top w:val="single" w:sz="4" w:space="0" w:color="auto"/>
              <w:bottom w:val="single" w:sz="4" w:space="0" w:color="auto"/>
            </w:tcBorders>
            <w:shd w:val="clear" w:color="auto" w:fill="auto"/>
          </w:tcPr>
          <w:p w14:paraId="1CC225C9" w14:textId="14186CCF" w:rsidR="00CC64F4" w:rsidRPr="00CC64F4" w:rsidRDefault="00CC64F4" w:rsidP="00CC64F4">
            <w:pPr>
              <w:spacing w:line="360" w:lineRule="auto"/>
              <w:jc w:val="both"/>
              <w:rPr>
                <w:rFonts w:ascii="Book Antiqua" w:hAnsi="Book Antiqua"/>
                <w:b/>
                <w:bCs/>
                <w:color w:val="000000"/>
              </w:rPr>
            </w:pPr>
            <w:proofErr w:type="spellStart"/>
            <w:r w:rsidRPr="00CC64F4">
              <w:rPr>
                <w:rFonts w:ascii="Book Antiqua" w:hAnsi="Book Antiqua"/>
                <w:b/>
                <w:bCs/>
                <w:color w:val="000000"/>
              </w:rPr>
              <w:t>HBsAb</w:t>
            </w:r>
            <w:proofErr w:type="spellEnd"/>
            <w:r w:rsidRPr="00CC64F4">
              <w:rPr>
                <w:rFonts w:ascii="Book Antiqua" w:hAnsi="Book Antiqua"/>
                <w:b/>
                <w:bCs/>
                <w:color w:val="000000"/>
              </w:rPr>
              <w:t xml:space="preserve"> negative</w:t>
            </w:r>
            <w:r>
              <w:rPr>
                <w:rFonts w:ascii="Book Antiqua" w:hAnsi="Book Antiqua"/>
                <w:b/>
                <w:bCs/>
                <w:color w:val="000000"/>
              </w:rPr>
              <w:t xml:space="preserve"> </w:t>
            </w:r>
            <w:r w:rsidRPr="00CC64F4">
              <w:rPr>
                <w:rFonts w:ascii="Book Antiqua" w:hAnsi="Book Antiqua"/>
                <w:b/>
                <w:bCs/>
                <w:color w:val="000000"/>
              </w:rPr>
              <w:t>(</w:t>
            </w:r>
            <w:r w:rsidRPr="00CC64F4">
              <w:rPr>
                <w:rFonts w:ascii="Book Antiqua" w:hAnsi="Book Antiqua"/>
                <w:b/>
                <w:bCs/>
                <w:i/>
                <w:iCs/>
                <w:color w:val="000000"/>
              </w:rPr>
              <w:t>n</w:t>
            </w:r>
            <w:r>
              <w:rPr>
                <w:rFonts w:ascii="Book Antiqua" w:hAnsi="Book Antiqua"/>
                <w:b/>
                <w:bCs/>
                <w:color w:val="000000"/>
              </w:rPr>
              <w:t xml:space="preserve"> </w:t>
            </w:r>
            <w:r w:rsidRPr="00CC64F4">
              <w:rPr>
                <w:rFonts w:ascii="Book Antiqua" w:hAnsi="Book Antiqua"/>
                <w:b/>
                <w:bCs/>
                <w:color w:val="000000"/>
              </w:rPr>
              <w:t>=</w:t>
            </w:r>
            <w:r>
              <w:rPr>
                <w:rFonts w:ascii="Book Antiqua" w:hAnsi="Book Antiqua"/>
                <w:b/>
                <w:bCs/>
                <w:color w:val="000000"/>
              </w:rPr>
              <w:t xml:space="preserve"> </w:t>
            </w:r>
            <w:r w:rsidRPr="00CC64F4">
              <w:rPr>
                <w:rFonts w:ascii="Book Antiqua" w:hAnsi="Book Antiqua"/>
                <w:b/>
                <w:bCs/>
                <w:color w:val="000000"/>
              </w:rPr>
              <w:t>305)</w:t>
            </w:r>
          </w:p>
        </w:tc>
        <w:tc>
          <w:tcPr>
            <w:tcW w:w="1518" w:type="dxa"/>
            <w:tcBorders>
              <w:top w:val="single" w:sz="4" w:space="0" w:color="auto"/>
              <w:bottom w:val="single" w:sz="4" w:space="0" w:color="auto"/>
            </w:tcBorders>
            <w:shd w:val="clear" w:color="auto" w:fill="auto"/>
          </w:tcPr>
          <w:p w14:paraId="5F305554" w14:textId="0797B659" w:rsidR="00CC64F4" w:rsidRPr="00CC64F4" w:rsidRDefault="00CC64F4" w:rsidP="00CC64F4">
            <w:pPr>
              <w:spacing w:line="360" w:lineRule="auto"/>
              <w:jc w:val="both"/>
              <w:rPr>
                <w:rFonts w:ascii="Book Antiqua" w:hAnsi="Book Antiqua"/>
                <w:b/>
                <w:bCs/>
                <w:color w:val="000000"/>
              </w:rPr>
            </w:pPr>
            <w:r w:rsidRPr="00CC64F4">
              <w:rPr>
                <w:rFonts w:ascii="Book Antiqua" w:hAnsi="Book Antiqua"/>
                <w:b/>
                <w:bCs/>
                <w:color w:val="000000"/>
              </w:rPr>
              <w:t xml:space="preserve">Fisher </w:t>
            </w:r>
            <w:r w:rsidRPr="00CC64F4">
              <w:rPr>
                <w:rFonts w:ascii="Book Antiqua" w:hAnsi="Book Antiqua"/>
                <w:b/>
                <w:bCs/>
                <w:i/>
                <w:iCs/>
                <w:color w:val="000000"/>
              </w:rPr>
              <w:t>P</w:t>
            </w:r>
            <w:r>
              <w:rPr>
                <w:rFonts w:ascii="Book Antiqua" w:hAnsi="Book Antiqua"/>
                <w:b/>
                <w:bCs/>
                <w:color w:val="000000"/>
              </w:rPr>
              <w:t xml:space="preserve"> value</w:t>
            </w:r>
          </w:p>
        </w:tc>
      </w:tr>
      <w:tr w:rsidR="00CC64F4" w:rsidRPr="0022587B" w14:paraId="60A67469" w14:textId="77777777" w:rsidTr="00CC64F4">
        <w:trPr>
          <w:trHeight w:val="65"/>
        </w:trPr>
        <w:tc>
          <w:tcPr>
            <w:tcW w:w="2461" w:type="dxa"/>
            <w:tcBorders>
              <w:top w:val="single" w:sz="4" w:space="0" w:color="auto"/>
            </w:tcBorders>
            <w:shd w:val="clear" w:color="auto" w:fill="auto"/>
          </w:tcPr>
          <w:p w14:paraId="10C5C092" w14:textId="77777777" w:rsidR="00CC64F4" w:rsidRPr="0022587B" w:rsidRDefault="00CC64F4" w:rsidP="00CC64F4">
            <w:pPr>
              <w:spacing w:line="360" w:lineRule="auto"/>
              <w:jc w:val="both"/>
              <w:rPr>
                <w:rFonts w:ascii="Book Antiqua" w:hAnsi="Book Antiqua"/>
                <w:color w:val="000000"/>
              </w:rPr>
            </w:pPr>
            <w:r w:rsidRPr="0022587B">
              <w:rPr>
                <w:rFonts w:ascii="Book Antiqua" w:hAnsi="Book Antiqua"/>
                <w:color w:val="000000"/>
              </w:rPr>
              <w:t>Time to reactivation</w:t>
            </w:r>
          </w:p>
        </w:tc>
        <w:tc>
          <w:tcPr>
            <w:tcW w:w="2308" w:type="dxa"/>
            <w:tcBorders>
              <w:top w:val="single" w:sz="4" w:space="0" w:color="auto"/>
            </w:tcBorders>
            <w:shd w:val="clear" w:color="auto" w:fill="auto"/>
          </w:tcPr>
          <w:p w14:paraId="0D795558" w14:textId="77777777" w:rsidR="00CC64F4" w:rsidRPr="0022587B" w:rsidRDefault="00CC64F4" w:rsidP="00CC64F4">
            <w:pPr>
              <w:spacing w:line="360" w:lineRule="auto"/>
              <w:jc w:val="both"/>
              <w:rPr>
                <w:rFonts w:ascii="Book Antiqua" w:hAnsi="Book Antiqua"/>
                <w:color w:val="000000"/>
              </w:rPr>
            </w:pPr>
            <w:r w:rsidRPr="0022587B">
              <w:rPr>
                <w:rFonts w:ascii="Book Antiqua" w:hAnsi="Book Antiqua"/>
                <w:color w:val="000000"/>
              </w:rPr>
              <w:t>197</w:t>
            </w:r>
            <w:r>
              <w:rPr>
                <w:rFonts w:ascii="Book Antiqua" w:hAnsi="Book Antiqua"/>
                <w:color w:val="000000"/>
              </w:rPr>
              <w:t xml:space="preserve"> </w:t>
            </w:r>
            <w:r w:rsidRPr="0022587B">
              <w:rPr>
                <w:rFonts w:ascii="Book Antiqua" w:hAnsi="Book Antiqua"/>
                <w:color w:val="000000"/>
              </w:rPr>
              <w:t>(93-320)</w:t>
            </w:r>
          </w:p>
        </w:tc>
        <w:tc>
          <w:tcPr>
            <w:tcW w:w="2603" w:type="dxa"/>
            <w:tcBorders>
              <w:top w:val="single" w:sz="4" w:space="0" w:color="auto"/>
            </w:tcBorders>
            <w:shd w:val="clear" w:color="auto" w:fill="auto"/>
          </w:tcPr>
          <w:p w14:paraId="02CBBC35" w14:textId="072F1A8B" w:rsidR="00CC64F4" w:rsidRPr="0022587B" w:rsidRDefault="00CC64F4" w:rsidP="00CC64F4">
            <w:pPr>
              <w:spacing w:line="360" w:lineRule="auto"/>
              <w:jc w:val="both"/>
              <w:rPr>
                <w:rFonts w:ascii="Book Antiqua" w:hAnsi="Book Antiqua"/>
                <w:color w:val="000000"/>
              </w:rPr>
            </w:pPr>
            <w:r w:rsidRPr="0022587B">
              <w:rPr>
                <w:rFonts w:ascii="Book Antiqua" w:hAnsi="Book Antiqua"/>
                <w:color w:val="000000"/>
              </w:rPr>
              <w:t>38.5</w:t>
            </w:r>
            <w:r>
              <w:rPr>
                <w:rFonts w:ascii="Book Antiqua" w:hAnsi="Book Antiqua"/>
                <w:color w:val="000000"/>
              </w:rPr>
              <w:t xml:space="preserve"> </w:t>
            </w:r>
            <w:r w:rsidRPr="0022587B">
              <w:rPr>
                <w:rFonts w:ascii="Book Antiqua" w:hAnsi="Book Antiqua"/>
                <w:color w:val="000000"/>
              </w:rPr>
              <w:t>(7</w:t>
            </w:r>
            <w:r>
              <w:rPr>
                <w:rFonts w:ascii="Book Antiqua" w:hAnsi="Book Antiqua"/>
                <w:color w:val="000000"/>
              </w:rPr>
              <w:t>-</w:t>
            </w:r>
            <w:r w:rsidRPr="0022587B">
              <w:rPr>
                <w:rFonts w:ascii="Book Antiqua" w:hAnsi="Book Antiqua"/>
                <w:color w:val="000000"/>
              </w:rPr>
              <w:t>178)</w:t>
            </w:r>
          </w:p>
        </w:tc>
        <w:tc>
          <w:tcPr>
            <w:tcW w:w="1518" w:type="dxa"/>
            <w:tcBorders>
              <w:top w:val="single" w:sz="4" w:space="0" w:color="auto"/>
            </w:tcBorders>
            <w:shd w:val="clear" w:color="auto" w:fill="auto"/>
          </w:tcPr>
          <w:p w14:paraId="5CFFE94F" w14:textId="77777777" w:rsidR="00CC64F4" w:rsidRPr="0022587B" w:rsidRDefault="00CC64F4" w:rsidP="00CC64F4">
            <w:pPr>
              <w:spacing w:line="360" w:lineRule="auto"/>
              <w:jc w:val="both"/>
              <w:rPr>
                <w:rFonts w:ascii="Book Antiqua" w:hAnsi="Book Antiqua"/>
                <w:color w:val="000000"/>
              </w:rPr>
            </w:pPr>
            <w:r w:rsidRPr="0022587B">
              <w:rPr>
                <w:rFonts w:ascii="Book Antiqua" w:hAnsi="Book Antiqua"/>
                <w:color w:val="000000"/>
              </w:rPr>
              <w:t>0.1281</w:t>
            </w:r>
          </w:p>
        </w:tc>
      </w:tr>
      <w:tr w:rsidR="00CC64F4" w:rsidRPr="0022587B" w14:paraId="236C7180" w14:textId="77777777" w:rsidTr="00CC64F4">
        <w:tc>
          <w:tcPr>
            <w:tcW w:w="2461" w:type="dxa"/>
            <w:tcBorders>
              <w:bottom w:val="single" w:sz="4" w:space="0" w:color="auto"/>
            </w:tcBorders>
            <w:shd w:val="clear" w:color="auto" w:fill="auto"/>
          </w:tcPr>
          <w:p w14:paraId="6CCCC286" w14:textId="4107B216" w:rsidR="00CC64F4" w:rsidRPr="0022587B" w:rsidRDefault="00CC64F4" w:rsidP="00CC64F4">
            <w:pPr>
              <w:spacing w:line="360" w:lineRule="auto"/>
              <w:jc w:val="both"/>
              <w:rPr>
                <w:rFonts w:ascii="Book Antiqua" w:hAnsi="Book Antiqua"/>
                <w:color w:val="000000"/>
              </w:rPr>
            </w:pPr>
            <w:r w:rsidRPr="0022587B">
              <w:rPr>
                <w:rFonts w:ascii="Book Antiqua" w:hAnsi="Book Antiqua"/>
                <w:color w:val="000000"/>
              </w:rPr>
              <w:t xml:space="preserve">Reactivation rate within 6 </w:t>
            </w:r>
            <w:proofErr w:type="spellStart"/>
            <w:r w:rsidRPr="0022587B">
              <w:rPr>
                <w:rFonts w:ascii="Book Antiqua" w:hAnsi="Book Antiqua"/>
                <w:color w:val="000000"/>
              </w:rPr>
              <w:t>mo</w:t>
            </w:r>
            <w:proofErr w:type="spellEnd"/>
            <w:r>
              <w:rPr>
                <w:rFonts w:ascii="Book Antiqua" w:hAnsi="Book Antiqua"/>
                <w:color w:val="000000"/>
              </w:rPr>
              <w:t xml:space="preserve"> </w:t>
            </w:r>
            <w:r w:rsidRPr="0022587B">
              <w:rPr>
                <w:rFonts w:ascii="Book Antiqua" w:hAnsi="Book Antiqua"/>
                <w:color w:val="000000"/>
              </w:rPr>
              <w:t>(%)</w:t>
            </w:r>
          </w:p>
        </w:tc>
        <w:tc>
          <w:tcPr>
            <w:tcW w:w="2308" w:type="dxa"/>
            <w:tcBorders>
              <w:bottom w:val="single" w:sz="4" w:space="0" w:color="auto"/>
            </w:tcBorders>
            <w:shd w:val="clear" w:color="auto" w:fill="auto"/>
          </w:tcPr>
          <w:p w14:paraId="064F7B7B" w14:textId="77777777" w:rsidR="00CC64F4" w:rsidRPr="0022587B" w:rsidRDefault="00CC64F4" w:rsidP="00CC64F4">
            <w:pPr>
              <w:spacing w:line="360" w:lineRule="auto"/>
              <w:jc w:val="both"/>
              <w:rPr>
                <w:rFonts w:ascii="Book Antiqua" w:hAnsi="Book Antiqua"/>
                <w:color w:val="000000"/>
              </w:rPr>
            </w:pPr>
            <w:r>
              <w:rPr>
                <w:rFonts w:ascii="Book Antiqua" w:hAnsi="Book Antiqua"/>
                <w:color w:val="000000"/>
              </w:rPr>
              <w:t>2.05</w:t>
            </w:r>
          </w:p>
        </w:tc>
        <w:tc>
          <w:tcPr>
            <w:tcW w:w="2603" w:type="dxa"/>
            <w:tcBorders>
              <w:bottom w:val="single" w:sz="4" w:space="0" w:color="auto"/>
            </w:tcBorders>
            <w:shd w:val="clear" w:color="auto" w:fill="auto"/>
          </w:tcPr>
          <w:p w14:paraId="3240C745" w14:textId="77777777" w:rsidR="00CC64F4" w:rsidRPr="0022587B" w:rsidRDefault="00CC64F4" w:rsidP="00CC64F4">
            <w:pPr>
              <w:spacing w:line="360" w:lineRule="auto"/>
              <w:jc w:val="both"/>
              <w:rPr>
                <w:rFonts w:ascii="Book Antiqua" w:hAnsi="Book Antiqua"/>
                <w:color w:val="000000"/>
              </w:rPr>
            </w:pPr>
            <w:r>
              <w:rPr>
                <w:rFonts w:ascii="Book Antiqua" w:hAnsi="Book Antiqua"/>
                <w:color w:val="000000"/>
              </w:rPr>
              <w:t>4.26</w:t>
            </w:r>
          </w:p>
        </w:tc>
        <w:tc>
          <w:tcPr>
            <w:tcW w:w="1518" w:type="dxa"/>
            <w:tcBorders>
              <w:bottom w:val="single" w:sz="4" w:space="0" w:color="auto"/>
            </w:tcBorders>
            <w:shd w:val="clear" w:color="auto" w:fill="auto"/>
          </w:tcPr>
          <w:p w14:paraId="7A2974A2" w14:textId="77777777" w:rsidR="00CC64F4" w:rsidRPr="0022587B" w:rsidRDefault="00CC64F4" w:rsidP="00CC64F4">
            <w:pPr>
              <w:spacing w:line="360" w:lineRule="auto"/>
              <w:jc w:val="both"/>
              <w:rPr>
                <w:rFonts w:ascii="Book Antiqua" w:hAnsi="Book Antiqua"/>
                <w:color w:val="000000"/>
              </w:rPr>
            </w:pPr>
            <w:r w:rsidRPr="0022587B">
              <w:rPr>
                <w:rFonts w:ascii="Book Antiqua" w:hAnsi="Book Antiqua"/>
                <w:color w:val="000000"/>
              </w:rPr>
              <w:t>0.0459</w:t>
            </w:r>
          </w:p>
        </w:tc>
      </w:tr>
    </w:tbl>
    <w:p w14:paraId="20AFBCA7" w14:textId="520B569C" w:rsidR="00CC64F4" w:rsidRPr="00CC64F4" w:rsidRDefault="00CC64F4" w:rsidP="00CC64F4">
      <w:pPr>
        <w:spacing w:line="360" w:lineRule="auto"/>
        <w:jc w:val="both"/>
        <w:rPr>
          <w:rFonts w:ascii="Book Antiqua" w:eastAsia="Book Antiqua" w:hAnsi="Book Antiqua" w:cs="Book Antiqua"/>
          <w:color w:val="000000"/>
        </w:rPr>
      </w:pPr>
      <w:proofErr w:type="spellStart"/>
      <w:r w:rsidRPr="009E6C2C">
        <w:rPr>
          <w:rFonts w:ascii="Book Antiqua" w:hAnsi="Book Antiqua"/>
          <w:color w:val="000000"/>
        </w:rPr>
        <w:t>HBsAb</w:t>
      </w:r>
      <w:proofErr w:type="spellEnd"/>
      <w:r>
        <w:rPr>
          <w:rFonts w:ascii="Book Antiqua" w:hAnsi="Book Antiqua"/>
          <w:color w:val="000000"/>
        </w:rPr>
        <w:t xml:space="preserve">: </w:t>
      </w:r>
      <w:r>
        <w:rPr>
          <w:rFonts w:ascii="Book Antiqua" w:eastAsia="Book Antiqua" w:hAnsi="Book Antiqua" w:cs="Book Antiqua"/>
          <w:color w:val="000000"/>
        </w:rPr>
        <w:t>Hepatitis B surface antibody.</w:t>
      </w:r>
    </w:p>
    <w:sectPr w:rsidR="00CC64F4" w:rsidRPr="00CC64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497AE" w14:textId="77777777" w:rsidR="0064591D" w:rsidRDefault="0064591D" w:rsidP="004E5F39">
      <w:r>
        <w:separator/>
      </w:r>
    </w:p>
  </w:endnote>
  <w:endnote w:type="continuationSeparator" w:id="0">
    <w:p w14:paraId="47F842F4" w14:textId="77777777" w:rsidR="0064591D" w:rsidRDefault="0064591D" w:rsidP="004E5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93654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7EB072C" w14:textId="1D398856" w:rsidR="004E5F39" w:rsidRPr="004E5F39" w:rsidRDefault="004E5F39" w:rsidP="004E5F39">
            <w:pPr>
              <w:pStyle w:val="ac"/>
              <w:jc w:val="right"/>
              <w:rPr>
                <w:rFonts w:ascii="Book Antiqua" w:hAnsi="Book Antiqua"/>
                <w:sz w:val="24"/>
                <w:szCs w:val="24"/>
              </w:rPr>
            </w:pPr>
            <w:r w:rsidRPr="004E5F39">
              <w:rPr>
                <w:rFonts w:ascii="Book Antiqua" w:hAnsi="Book Antiqua"/>
                <w:sz w:val="24"/>
                <w:szCs w:val="24"/>
                <w:lang w:val="zh-CN" w:eastAsia="zh-CN"/>
              </w:rPr>
              <w:t xml:space="preserve"> </w:t>
            </w:r>
            <w:r w:rsidRPr="004E5F39">
              <w:rPr>
                <w:rFonts w:ascii="Book Antiqua" w:hAnsi="Book Antiqua"/>
                <w:sz w:val="24"/>
                <w:szCs w:val="24"/>
              </w:rPr>
              <w:fldChar w:fldCharType="begin"/>
            </w:r>
            <w:r w:rsidRPr="004E5F39">
              <w:rPr>
                <w:rFonts w:ascii="Book Antiqua" w:hAnsi="Book Antiqua"/>
                <w:sz w:val="24"/>
                <w:szCs w:val="24"/>
              </w:rPr>
              <w:instrText>PAGE</w:instrText>
            </w:r>
            <w:r w:rsidRPr="004E5F39">
              <w:rPr>
                <w:rFonts w:ascii="Book Antiqua" w:hAnsi="Book Antiqua"/>
                <w:sz w:val="24"/>
                <w:szCs w:val="24"/>
              </w:rPr>
              <w:fldChar w:fldCharType="separate"/>
            </w:r>
            <w:r w:rsidR="009A3BA8">
              <w:rPr>
                <w:rFonts w:ascii="Book Antiqua" w:hAnsi="Book Antiqua"/>
                <w:noProof/>
                <w:sz w:val="24"/>
                <w:szCs w:val="24"/>
              </w:rPr>
              <w:t>21</w:t>
            </w:r>
            <w:r w:rsidRPr="004E5F39">
              <w:rPr>
                <w:rFonts w:ascii="Book Antiqua" w:hAnsi="Book Antiqua"/>
                <w:sz w:val="24"/>
                <w:szCs w:val="24"/>
              </w:rPr>
              <w:fldChar w:fldCharType="end"/>
            </w:r>
            <w:r w:rsidRPr="004E5F39">
              <w:rPr>
                <w:rFonts w:ascii="Book Antiqua" w:hAnsi="Book Antiqua"/>
                <w:sz w:val="24"/>
                <w:szCs w:val="24"/>
                <w:lang w:val="zh-CN" w:eastAsia="zh-CN"/>
              </w:rPr>
              <w:t xml:space="preserve"> / </w:t>
            </w:r>
            <w:r w:rsidRPr="004E5F39">
              <w:rPr>
                <w:rFonts w:ascii="Book Antiqua" w:hAnsi="Book Antiqua"/>
                <w:sz w:val="24"/>
                <w:szCs w:val="24"/>
              </w:rPr>
              <w:fldChar w:fldCharType="begin"/>
            </w:r>
            <w:r w:rsidRPr="004E5F39">
              <w:rPr>
                <w:rFonts w:ascii="Book Antiqua" w:hAnsi="Book Antiqua"/>
                <w:sz w:val="24"/>
                <w:szCs w:val="24"/>
              </w:rPr>
              <w:instrText>NUMPAGES</w:instrText>
            </w:r>
            <w:r w:rsidRPr="004E5F39">
              <w:rPr>
                <w:rFonts w:ascii="Book Antiqua" w:hAnsi="Book Antiqua"/>
                <w:sz w:val="24"/>
                <w:szCs w:val="24"/>
              </w:rPr>
              <w:fldChar w:fldCharType="separate"/>
            </w:r>
            <w:r w:rsidR="009A3BA8">
              <w:rPr>
                <w:rFonts w:ascii="Book Antiqua" w:hAnsi="Book Antiqua"/>
                <w:noProof/>
                <w:sz w:val="24"/>
                <w:szCs w:val="24"/>
              </w:rPr>
              <w:t>28</w:t>
            </w:r>
            <w:r w:rsidRPr="004E5F39">
              <w:rPr>
                <w:rFonts w:ascii="Book Antiqua" w:hAnsi="Book Antiqua"/>
                <w:sz w:val="24"/>
                <w:szCs w:val="24"/>
              </w:rPr>
              <w:fldChar w:fldCharType="end"/>
            </w:r>
          </w:p>
        </w:sdtContent>
      </w:sdt>
    </w:sdtContent>
  </w:sdt>
  <w:p w14:paraId="0C7D6301" w14:textId="77777777" w:rsidR="004E5F39" w:rsidRDefault="004E5F3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52D16" w14:textId="77777777" w:rsidR="0064591D" w:rsidRDefault="0064591D" w:rsidP="004E5F39">
      <w:r>
        <w:separator/>
      </w:r>
    </w:p>
  </w:footnote>
  <w:footnote w:type="continuationSeparator" w:id="0">
    <w:p w14:paraId="46F100AC" w14:textId="77777777" w:rsidR="0064591D" w:rsidRDefault="0064591D" w:rsidP="004E5F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03C9"/>
    <w:rsid w:val="000D3E37"/>
    <w:rsid w:val="000E4B0D"/>
    <w:rsid w:val="001C091E"/>
    <w:rsid w:val="0025290F"/>
    <w:rsid w:val="0025300D"/>
    <w:rsid w:val="002951DD"/>
    <w:rsid w:val="002B3A25"/>
    <w:rsid w:val="002D6069"/>
    <w:rsid w:val="00326CEF"/>
    <w:rsid w:val="0034113F"/>
    <w:rsid w:val="003A1C34"/>
    <w:rsid w:val="003E62B4"/>
    <w:rsid w:val="004002AF"/>
    <w:rsid w:val="004217F0"/>
    <w:rsid w:val="004855ED"/>
    <w:rsid w:val="00490DE7"/>
    <w:rsid w:val="004B08E0"/>
    <w:rsid w:val="004E5F39"/>
    <w:rsid w:val="00562107"/>
    <w:rsid w:val="00596EDE"/>
    <w:rsid w:val="0060727C"/>
    <w:rsid w:val="0064591D"/>
    <w:rsid w:val="00710B16"/>
    <w:rsid w:val="008327EC"/>
    <w:rsid w:val="00836D75"/>
    <w:rsid w:val="00864C37"/>
    <w:rsid w:val="00897E7F"/>
    <w:rsid w:val="008B1626"/>
    <w:rsid w:val="00906D52"/>
    <w:rsid w:val="00914E82"/>
    <w:rsid w:val="00924C01"/>
    <w:rsid w:val="009A3BA8"/>
    <w:rsid w:val="009C2FE7"/>
    <w:rsid w:val="009D70AF"/>
    <w:rsid w:val="009E6C2C"/>
    <w:rsid w:val="00A01BFF"/>
    <w:rsid w:val="00A77B3E"/>
    <w:rsid w:val="00B07C3D"/>
    <w:rsid w:val="00B22430"/>
    <w:rsid w:val="00B42E2B"/>
    <w:rsid w:val="00B65031"/>
    <w:rsid w:val="00BB351D"/>
    <w:rsid w:val="00BB39DD"/>
    <w:rsid w:val="00BF0035"/>
    <w:rsid w:val="00CA2A55"/>
    <w:rsid w:val="00CB618C"/>
    <w:rsid w:val="00CC3BEE"/>
    <w:rsid w:val="00CC4EF7"/>
    <w:rsid w:val="00CC64F4"/>
    <w:rsid w:val="00CE7C17"/>
    <w:rsid w:val="00D27D88"/>
    <w:rsid w:val="00DD753F"/>
    <w:rsid w:val="00E23E0B"/>
    <w:rsid w:val="00E800BC"/>
    <w:rsid w:val="00EA4183"/>
    <w:rsid w:val="00F07B51"/>
    <w:rsid w:val="00F71BD3"/>
    <w:rsid w:val="00FA4721"/>
    <w:rsid w:val="00FB2D51"/>
    <w:rsid w:val="00FD3E06"/>
    <w:rsid w:val="00FD4187"/>
    <w:rsid w:val="00FE7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21B82F"/>
  <w15:docId w15:val="{5C178DF5-3267-4853-BFB4-EFF5F4B4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B39DD"/>
    <w:rPr>
      <w:sz w:val="18"/>
      <w:szCs w:val="18"/>
    </w:rPr>
  </w:style>
  <w:style w:type="character" w:customStyle="1" w:styleId="a4">
    <w:name w:val="批注框文本 字符"/>
    <w:basedOn w:val="a0"/>
    <w:link w:val="a3"/>
    <w:rsid w:val="00BB39DD"/>
    <w:rPr>
      <w:sz w:val="18"/>
      <w:szCs w:val="18"/>
    </w:rPr>
  </w:style>
  <w:style w:type="character" w:styleId="a5">
    <w:name w:val="annotation reference"/>
    <w:basedOn w:val="a0"/>
    <w:semiHidden/>
    <w:unhideWhenUsed/>
    <w:rsid w:val="000E4B0D"/>
    <w:rPr>
      <w:sz w:val="21"/>
      <w:szCs w:val="21"/>
    </w:rPr>
  </w:style>
  <w:style w:type="paragraph" w:styleId="a6">
    <w:name w:val="annotation text"/>
    <w:basedOn w:val="a"/>
    <w:link w:val="a7"/>
    <w:semiHidden/>
    <w:unhideWhenUsed/>
    <w:rsid w:val="000E4B0D"/>
  </w:style>
  <w:style w:type="character" w:customStyle="1" w:styleId="a7">
    <w:name w:val="批注文字 字符"/>
    <w:basedOn w:val="a0"/>
    <w:link w:val="a6"/>
    <w:semiHidden/>
    <w:rsid w:val="000E4B0D"/>
    <w:rPr>
      <w:sz w:val="24"/>
      <w:szCs w:val="24"/>
    </w:rPr>
  </w:style>
  <w:style w:type="paragraph" w:styleId="a8">
    <w:name w:val="annotation subject"/>
    <w:basedOn w:val="a6"/>
    <w:next w:val="a6"/>
    <w:link w:val="a9"/>
    <w:semiHidden/>
    <w:unhideWhenUsed/>
    <w:rsid w:val="000E4B0D"/>
    <w:rPr>
      <w:b/>
      <w:bCs/>
    </w:rPr>
  </w:style>
  <w:style w:type="character" w:customStyle="1" w:styleId="a9">
    <w:name w:val="批注主题 字符"/>
    <w:basedOn w:val="a7"/>
    <w:link w:val="a8"/>
    <w:semiHidden/>
    <w:rsid w:val="000E4B0D"/>
    <w:rPr>
      <w:b/>
      <w:bCs/>
      <w:sz w:val="24"/>
      <w:szCs w:val="24"/>
    </w:rPr>
  </w:style>
  <w:style w:type="paragraph" w:styleId="aa">
    <w:name w:val="header"/>
    <w:basedOn w:val="a"/>
    <w:link w:val="ab"/>
    <w:unhideWhenUsed/>
    <w:rsid w:val="004E5F39"/>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4E5F39"/>
    <w:rPr>
      <w:sz w:val="18"/>
      <w:szCs w:val="18"/>
    </w:rPr>
  </w:style>
  <w:style w:type="paragraph" w:styleId="ac">
    <w:name w:val="footer"/>
    <w:basedOn w:val="a"/>
    <w:link w:val="ad"/>
    <w:uiPriority w:val="99"/>
    <w:unhideWhenUsed/>
    <w:rsid w:val="004E5F39"/>
    <w:pPr>
      <w:tabs>
        <w:tab w:val="center" w:pos="4153"/>
        <w:tab w:val="right" w:pos="8306"/>
      </w:tabs>
      <w:snapToGrid w:val="0"/>
    </w:pPr>
    <w:rPr>
      <w:sz w:val="18"/>
      <w:szCs w:val="18"/>
    </w:rPr>
  </w:style>
  <w:style w:type="character" w:customStyle="1" w:styleId="ad">
    <w:name w:val="页脚 字符"/>
    <w:basedOn w:val="a0"/>
    <w:link w:val="ac"/>
    <w:uiPriority w:val="99"/>
    <w:rsid w:val="004E5F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786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5659</Words>
  <Characters>32260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Liansheng Ma</cp:lastModifiedBy>
  <cp:revision>2</cp:revision>
  <dcterms:created xsi:type="dcterms:W3CDTF">2020-11-02T02:43:00Z</dcterms:created>
  <dcterms:modified xsi:type="dcterms:W3CDTF">2020-11-02T02:43:00Z</dcterms:modified>
</cp:coreProperties>
</file>