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D8A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Name of Journal: </w:t>
      </w:r>
      <w:r w:rsidRPr="009E3C00">
        <w:rPr>
          <w:rFonts w:ascii="Book Antiqua" w:eastAsia="Book Antiqua" w:hAnsi="Book Antiqua" w:cs="Book Antiqua"/>
          <w:i/>
        </w:rPr>
        <w:t>World Journal of Clinical Cases</w:t>
      </w:r>
    </w:p>
    <w:p w14:paraId="6F307B1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NO: </w:t>
      </w:r>
      <w:r w:rsidRPr="009E3C00">
        <w:rPr>
          <w:rFonts w:ascii="Book Antiqua" w:eastAsia="Book Antiqua" w:hAnsi="Book Antiqua" w:cs="Book Antiqua"/>
        </w:rPr>
        <w:t>59250</w:t>
      </w:r>
    </w:p>
    <w:p w14:paraId="31EE8F6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Type: </w:t>
      </w:r>
      <w:r w:rsidRPr="009E3C00">
        <w:rPr>
          <w:rFonts w:ascii="Book Antiqua" w:eastAsia="Book Antiqua" w:hAnsi="Book Antiqua" w:cs="Book Antiqua"/>
        </w:rPr>
        <w:t>ORIGINAL ARTICLE</w:t>
      </w:r>
    </w:p>
    <w:p w14:paraId="27FF18F0" w14:textId="77777777" w:rsidR="00A77B3E" w:rsidRPr="009E3C00" w:rsidRDefault="00A77B3E" w:rsidP="009E3C00">
      <w:pPr>
        <w:adjustRightInd w:val="0"/>
        <w:snapToGrid w:val="0"/>
        <w:spacing w:line="360" w:lineRule="auto"/>
        <w:jc w:val="both"/>
        <w:rPr>
          <w:rFonts w:ascii="Book Antiqua" w:hAnsi="Book Antiqua"/>
        </w:rPr>
      </w:pPr>
    </w:p>
    <w:p w14:paraId="006C787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Case Control Study</w:t>
      </w:r>
    </w:p>
    <w:p w14:paraId="5C565FCB" w14:textId="074521CD"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Osteoprotegerin, interleukin and hepatocyte growth factor for prediction of diabetes and hypertension in the third trimester of pregnancy</w:t>
      </w:r>
    </w:p>
    <w:p w14:paraId="78A5E488" w14:textId="77777777" w:rsidR="00A77B3E" w:rsidRPr="009E3C00" w:rsidRDefault="00A77B3E" w:rsidP="009E3C00">
      <w:pPr>
        <w:adjustRightInd w:val="0"/>
        <w:snapToGrid w:val="0"/>
        <w:spacing w:line="360" w:lineRule="auto"/>
        <w:jc w:val="both"/>
        <w:rPr>
          <w:rFonts w:ascii="Book Antiqua" w:hAnsi="Book Antiqua"/>
        </w:rPr>
      </w:pPr>
    </w:p>
    <w:p w14:paraId="0F3D2F6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Huang SJ </w:t>
      </w:r>
      <w:r w:rsidRPr="009E3C00">
        <w:rPr>
          <w:rFonts w:ascii="Book Antiqua" w:eastAsia="Book Antiqua" w:hAnsi="Book Antiqua" w:cs="Book Antiqua"/>
          <w:i/>
          <w:iCs/>
        </w:rPr>
        <w:t>et al</w:t>
      </w:r>
      <w:r w:rsidRPr="009E3C00">
        <w:rPr>
          <w:rFonts w:ascii="Book Antiqua" w:eastAsia="Book Antiqua" w:hAnsi="Book Antiqua" w:cs="Book Antiqua"/>
        </w:rPr>
        <w:t xml:space="preserve">. </w:t>
      </w:r>
      <w:r w:rsidR="00254CE6" w:rsidRPr="009E3C00">
        <w:rPr>
          <w:rFonts w:ascii="Book Antiqua" w:eastAsia="Book Antiqua" w:hAnsi="Book Antiqua" w:cs="Book Antiqua"/>
        </w:rPr>
        <w:t xml:space="preserve">Gestational diabetes </w:t>
      </w:r>
      <w:r w:rsidRPr="009E3C00">
        <w:rPr>
          <w:rFonts w:ascii="Book Antiqua" w:eastAsia="Book Antiqua" w:hAnsi="Book Antiqua" w:cs="Book Antiqua"/>
        </w:rPr>
        <w:t>complicated with hypertension</w:t>
      </w:r>
    </w:p>
    <w:p w14:paraId="394FDE14" w14:textId="77777777" w:rsidR="00A77B3E" w:rsidRPr="009E3C00" w:rsidRDefault="00A77B3E" w:rsidP="009E3C00">
      <w:pPr>
        <w:adjustRightInd w:val="0"/>
        <w:snapToGrid w:val="0"/>
        <w:spacing w:line="360" w:lineRule="auto"/>
        <w:jc w:val="both"/>
        <w:rPr>
          <w:rFonts w:ascii="Book Antiqua" w:hAnsi="Book Antiqua"/>
        </w:rPr>
      </w:pPr>
    </w:p>
    <w:p w14:paraId="48077B6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Su-Jing Huang, Hong-Wei Wang, Hai-Fang Wu, Qiu-Yuan Wei, Shu Luo, Lin Xu, Hong-Qiong Guan</w:t>
      </w:r>
    </w:p>
    <w:p w14:paraId="621726D1" w14:textId="77777777" w:rsidR="00A77B3E" w:rsidRPr="009E3C00" w:rsidRDefault="00A77B3E" w:rsidP="009E3C00">
      <w:pPr>
        <w:adjustRightInd w:val="0"/>
        <w:snapToGrid w:val="0"/>
        <w:spacing w:line="360" w:lineRule="auto"/>
        <w:jc w:val="both"/>
        <w:rPr>
          <w:rFonts w:ascii="Book Antiqua" w:hAnsi="Book Antiqua"/>
        </w:rPr>
      </w:pPr>
    </w:p>
    <w:p w14:paraId="2D39036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Su-Jing Huang, Hong-Wei Wang, Hai-Fang Wu, Qiu-Yuan Wei, Shu Luo, Lin Xu, Hong-Qiong Guan, </w:t>
      </w:r>
      <w:r w:rsidRPr="009E3C00">
        <w:rPr>
          <w:rFonts w:ascii="Book Antiqua" w:eastAsia="Book Antiqua" w:hAnsi="Book Antiqua" w:cs="Book Antiqua"/>
        </w:rPr>
        <w:t xml:space="preserve">Department of Obstetrics, The Second Affiliated </w:t>
      </w:r>
      <w:r w:rsidR="00642C2B"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 Haikou 570311, Hainan Province, China</w:t>
      </w:r>
    </w:p>
    <w:p w14:paraId="7F457530" w14:textId="77777777" w:rsidR="00A77B3E" w:rsidRPr="009E3C00" w:rsidRDefault="00A77B3E" w:rsidP="009E3C00">
      <w:pPr>
        <w:adjustRightInd w:val="0"/>
        <w:snapToGrid w:val="0"/>
        <w:spacing w:line="360" w:lineRule="auto"/>
        <w:jc w:val="both"/>
        <w:rPr>
          <w:rFonts w:ascii="Book Antiqua" w:hAnsi="Book Antiqua"/>
        </w:rPr>
      </w:pPr>
    </w:p>
    <w:p w14:paraId="26ADB7A9" w14:textId="6DF60881"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Author contributions: </w:t>
      </w:r>
      <w:r w:rsidRPr="009E3C00">
        <w:rPr>
          <w:rFonts w:ascii="Book Antiqua" w:eastAsia="Book Antiqua" w:hAnsi="Book Antiqua" w:cs="Book Antiqua"/>
        </w:rPr>
        <w:t>Huang SJ and Wang HW contributed equally to this manuscript; Huang SJ, Wang HW, Wu HF, Wei QY, Luo S, Xu L and Guan HQ collected data and wrote the manuscript; Guan H</w:t>
      </w:r>
      <w:r w:rsidR="002F7A89" w:rsidRPr="009E3C00">
        <w:rPr>
          <w:rFonts w:ascii="Book Antiqua" w:eastAsia="Book Antiqua" w:hAnsi="Book Antiqua" w:cs="Book Antiqua"/>
        </w:rPr>
        <w:t>Q</w:t>
      </w:r>
      <w:r w:rsidRPr="009E3C00">
        <w:rPr>
          <w:rFonts w:ascii="Book Antiqua" w:eastAsia="Book Antiqua" w:hAnsi="Book Antiqua" w:cs="Book Antiqua"/>
        </w:rPr>
        <w:t xml:space="preserve"> reviewed the manuscript.</w:t>
      </w:r>
    </w:p>
    <w:p w14:paraId="716BA6BB" w14:textId="77777777" w:rsidR="00A77B3E" w:rsidRPr="009E3C00" w:rsidRDefault="00A77B3E" w:rsidP="009E3C00">
      <w:pPr>
        <w:adjustRightInd w:val="0"/>
        <w:snapToGrid w:val="0"/>
        <w:spacing w:line="360" w:lineRule="auto"/>
        <w:jc w:val="both"/>
        <w:rPr>
          <w:rFonts w:ascii="Book Antiqua" w:hAnsi="Book Antiqua"/>
        </w:rPr>
      </w:pPr>
    </w:p>
    <w:p w14:paraId="49E85A0E"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Supported by </w:t>
      </w:r>
      <w:r w:rsidRPr="009E3C00">
        <w:rPr>
          <w:rFonts w:ascii="Book Antiqua" w:eastAsia="Book Antiqua" w:hAnsi="Book Antiqua" w:cs="Book Antiqua"/>
        </w:rPr>
        <w:t>Hainan Province Major Program of Science and Technology Projects 2017, No. ZDKJ2017007.</w:t>
      </w:r>
    </w:p>
    <w:p w14:paraId="71D3AA51" w14:textId="77777777" w:rsidR="00A77B3E" w:rsidRPr="009E3C00" w:rsidRDefault="00A77B3E" w:rsidP="009E3C00">
      <w:pPr>
        <w:adjustRightInd w:val="0"/>
        <w:snapToGrid w:val="0"/>
        <w:spacing w:line="360" w:lineRule="auto"/>
        <w:jc w:val="both"/>
        <w:rPr>
          <w:rFonts w:ascii="Book Antiqua" w:hAnsi="Book Antiqua"/>
        </w:rPr>
      </w:pPr>
    </w:p>
    <w:p w14:paraId="6039E07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Corresponding author: Hong-Qiong Guan, MD, Chief Physician, </w:t>
      </w:r>
      <w:r w:rsidRPr="009E3C00">
        <w:rPr>
          <w:rFonts w:ascii="Book Antiqua" w:eastAsia="Book Antiqua" w:hAnsi="Book Antiqua" w:cs="Book Antiqua"/>
        </w:rPr>
        <w:t xml:space="preserve">Department of Obstetrics, The Second Affiliated </w:t>
      </w:r>
      <w:r w:rsidR="00642C2B"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 No. 48 Baishuitang Road, Haikou 570311, Hainan Province, China. guanhq1962@163.com</w:t>
      </w:r>
    </w:p>
    <w:p w14:paraId="2764CC3C" w14:textId="77777777" w:rsidR="00A77B3E" w:rsidRPr="009E3C00" w:rsidRDefault="00A77B3E" w:rsidP="009E3C00">
      <w:pPr>
        <w:adjustRightInd w:val="0"/>
        <w:snapToGrid w:val="0"/>
        <w:spacing w:line="360" w:lineRule="auto"/>
        <w:jc w:val="both"/>
        <w:rPr>
          <w:rFonts w:ascii="Book Antiqua" w:hAnsi="Book Antiqua"/>
        </w:rPr>
      </w:pPr>
    </w:p>
    <w:p w14:paraId="60FBEA9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Received: </w:t>
      </w:r>
      <w:r w:rsidRPr="009E3C00">
        <w:rPr>
          <w:rFonts w:ascii="Book Antiqua" w:eastAsia="Book Antiqua" w:hAnsi="Book Antiqua" w:cs="Book Antiqua"/>
        </w:rPr>
        <w:t>September 1, 2020</w:t>
      </w:r>
    </w:p>
    <w:p w14:paraId="3B62B589" w14:textId="77777777" w:rsidR="00A77B3E" w:rsidRPr="009E3C00" w:rsidRDefault="000E6897"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b/>
          <w:bCs/>
        </w:rPr>
        <w:lastRenderedPageBreak/>
        <w:t xml:space="preserve">Revised: </w:t>
      </w:r>
      <w:r w:rsidR="002E3ED0" w:rsidRPr="009E3C00">
        <w:rPr>
          <w:rFonts w:ascii="Book Antiqua" w:hAnsi="Book Antiqua" w:cs="Book Antiqua"/>
          <w:bCs/>
          <w:lang w:eastAsia="zh-CN"/>
        </w:rPr>
        <w:t>September 24, 2020</w:t>
      </w:r>
    </w:p>
    <w:p w14:paraId="54DB2215" w14:textId="4538112E"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Accepted:</w:t>
      </w:r>
      <w:r w:rsidRPr="009E3C00">
        <w:rPr>
          <w:rFonts w:ascii="Book Antiqua" w:eastAsia="Book Antiqua" w:hAnsi="Book Antiqua" w:cs="Book Antiqua"/>
        </w:rPr>
        <w:t xml:space="preserve"> </w:t>
      </w:r>
      <w:r w:rsidR="00D477BF" w:rsidRPr="009E3C00">
        <w:rPr>
          <w:rFonts w:ascii="Book Antiqua" w:eastAsia="Book Antiqua" w:hAnsi="Book Antiqua" w:cs="Book Antiqua"/>
        </w:rPr>
        <w:t>October 1, 2020</w:t>
      </w:r>
    </w:p>
    <w:p w14:paraId="75B76D3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Published online: </w:t>
      </w:r>
    </w:p>
    <w:p w14:paraId="18E70020" w14:textId="77777777" w:rsidR="002E3ED0" w:rsidRPr="009E3C00" w:rsidRDefault="002E3ED0" w:rsidP="009E3C00">
      <w:pPr>
        <w:adjustRightInd w:val="0"/>
        <w:snapToGrid w:val="0"/>
        <w:spacing w:line="360" w:lineRule="auto"/>
        <w:jc w:val="both"/>
        <w:rPr>
          <w:rFonts w:ascii="Book Antiqua" w:hAnsi="Book Antiqua" w:cs="Book Antiqua"/>
          <w:b/>
          <w:lang w:eastAsia="zh-CN"/>
        </w:rPr>
      </w:pPr>
    </w:p>
    <w:p w14:paraId="70FC9760" w14:textId="77777777" w:rsidR="002E3ED0" w:rsidRPr="009E3C00" w:rsidRDefault="002E3ED0" w:rsidP="009E3C00">
      <w:pPr>
        <w:adjustRightInd w:val="0"/>
        <w:snapToGrid w:val="0"/>
        <w:spacing w:line="360" w:lineRule="auto"/>
        <w:jc w:val="both"/>
        <w:rPr>
          <w:rFonts w:ascii="Book Antiqua" w:hAnsi="Book Antiqua" w:cs="Book Antiqua"/>
          <w:b/>
          <w:lang w:eastAsia="zh-CN"/>
        </w:rPr>
      </w:pPr>
    </w:p>
    <w:p w14:paraId="28AF7451" w14:textId="77777777" w:rsidR="003B1DD9" w:rsidRPr="009E3C00" w:rsidRDefault="003B1DD9" w:rsidP="009E3C00">
      <w:pPr>
        <w:snapToGrid w:val="0"/>
        <w:spacing w:line="360" w:lineRule="auto"/>
        <w:rPr>
          <w:rFonts w:ascii="Book Antiqua" w:eastAsia="Book Antiqua" w:hAnsi="Book Antiqua" w:cs="Book Antiqua"/>
          <w:b/>
        </w:rPr>
      </w:pPr>
      <w:r w:rsidRPr="009E3C00">
        <w:rPr>
          <w:rFonts w:ascii="Book Antiqua" w:eastAsia="Book Antiqua" w:hAnsi="Book Antiqua" w:cs="Book Antiqua"/>
          <w:b/>
        </w:rPr>
        <w:br w:type="page"/>
      </w:r>
    </w:p>
    <w:p w14:paraId="25483038" w14:textId="0032673E"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lastRenderedPageBreak/>
        <w:t>Abstract</w:t>
      </w:r>
    </w:p>
    <w:p w14:paraId="5D6E8F03"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BACKGROUND</w:t>
      </w:r>
    </w:p>
    <w:p w14:paraId="7571488B" w14:textId="33C2CF7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raises the risk of high blood pressure and may cause a seri</w:t>
      </w:r>
      <w:r w:rsidR="00676E1F" w:rsidRPr="009E3C00">
        <w:rPr>
          <w:rFonts w:ascii="Book Antiqua" w:eastAsia="Book Antiqua" w:hAnsi="Book Antiqua" w:cs="Book Antiqua"/>
        </w:rPr>
        <w:t>e</w:t>
      </w:r>
      <w:r w:rsidRPr="009E3C00">
        <w:rPr>
          <w:rFonts w:ascii="Book Antiqua" w:eastAsia="Book Antiqua" w:hAnsi="Book Antiqua" w:cs="Book Antiqua"/>
        </w:rPr>
        <w:t>s of life-threatening complications in pregnant women. Screening and management of GDM and gestational hypertension (GH) in pregnancy helps to control and reduce these risks and prevent adverse effects on mothers and their fetuses. Currently, the majority criteria used for screening of diabetes mellitus is oral glucose tolerance tests</w:t>
      </w:r>
      <w:r w:rsidR="00676E1F" w:rsidRPr="009E3C00">
        <w:rPr>
          <w:rFonts w:ascii="Book Antiqua" w:eastAsia="Book Antiqua" w:hAnsi="Book Antiqua" w:cs="Book Antiqua"/>
        </w:rPr>
        <w:t>,</w:t>
      </w:r>
      <w:r w:rsidRPr="009E3C00">
        <w:rPr>
          <w:rFonts w:ascii="Book Antiqua" w:eastAsia="Book Antiqua" w:hAnsi="Book Antiqua" w:cs="Book Antiqua"/>
        </w:rPr>
        <w:t xml:space="preserve"> and blood pressure test is usually used for the screening and diagnosis of hypertension. However, these criteria might not anticipate or detect all GDM or GH cases. Therefore, new specific predictive and diagnostic tools should be evaluated for this population. This study selected three biomarkers of osteoprotegerin (OPG), interleukin </w:t>
      </w:r>
      <w:r w:rsidR="00676E1F" w:rsidRPr="009E3C00">
        <w:rPr>
          <w:rFonts w:ascii="Book Antiqua" w:eastAsia="Book Antiqua" w:hAnsi="Book Antiqua" w:cs="Book Antiqua"/>
        </w:rPr>
        <w:t xml:space="preserve">(IL) </w:t>
      </w:r>
      <w:r w:rsidRPr="009E3C00">
        <w:rPr>
          <w:rFonts w:ascii="Book Antiqua" w:eastAsia="Book Antiqua" w:hAnsi="Book Antiqua" w:cs="Book Antiqua"/>
        </w:rPr>
        <w:t>and hepatocyte growth factor (HGF) for GDM and GH predication and diagnosis.</w:t>
      </w:r>
    </w:p>
    <w:p w14:paraId="15F8F043" w14:textId="77777777" w:rsidR="00A77B3E" w:rsidRPr="009E3C00" w:rsidRDefault="00A77B3E" w:rsidP="009E3C00">
      <w:pPr>
        <w:adjustRightInd w:val="0"/>
        <w:snapToGrid w:val="0"/>
        <w:spacing w:line="360" w:lineRule="auto"/>
        <w:jc w:val="both"/>
        <w:rPr>
          <w:rFonts w:ascii="Book Antiqua" w:hAnsi="Book Antiqua"/>
        </w:rPr>
      </w:pPr>
    </w:p>
    <w:p w14:paraId="0A26063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AIM</w:t>
      </w:r>
    </w:p>
    <w:p w14:paraId="6FCA526F" w14:textId="60F5717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To explore the feasibility of changes in placental</w:t>
      </w:r>
      <w:r w:rsidRPr="009E3C00">
        <w:rPr>
          <w:rFonts w:ascii="Book Antiqua" w:eastAsia="Book Antiqua" w:hAnsi="Book Antiqua" w:cs="Book Antiqua"/>
          <w:b/>
          <w:bCs/>
        </w:rPr>
        <w:t xml:space="preserve"> </w:t>
      </w:r>
      <w:r w:rsidRPr="009E3C00">
        <w:rPr>
          <w:rFonts w:ascii="Book Antiqua" w:eastAsia="Book Antiqua" w:hAnsi="Book Antiqua" w:cs="Book Antiqua"/>
        </w:rPr>
        <w:t xml:space="preserve">and serum </w:t>
      </w:r>
      <w:r w:rsidR="008D7585" w:rsidRPr="009E3C00">
        <w:rPr>
          <w:rFonts w:ascii="Book Antiqua" w:eastAsia="Book Antiqua" w:hAnsi="Book Antiqua" w:cs="Book Antiqua"/>
        </w:rPr>
        <w:t>OPG</w:t>
      </w:r>
      <w:r w:rsidRPr="009E3C00">
        <w:rPr>
          <w:rFonts w:ascii="Book Antiqua" w:eastAsia="Book Antiqua" w:hAnsi="Book Antiqua" w:cs="Book Antiqua"/>
        </w:rPr>
        <w:t xml:space="preserve">, </w:t>
      </w:r>
      <w:r w:rsidR="00676E1F" w:rsidRPr="009E3C00">
        <w:rPr>
          <w:rFonts w:ascii="Book Antiqua" w:eastAsia="Book Antiqua" w:hAnsi="Book Antiqua" w:cs="Book Antiqua"/>
        </w:rPr>
        <w:t>IL</w:t>
      </w:r>
      <w:r w:rsidRPr="009E3C00">
        <w:rPr>
          <w:rFonts w:ascii="Book Antiqua" w:eastAsia="Book Antiqua" w:hAnsi="Book Antiqua" w:cs="Book Antiqua"/>
        </w:rPr>
        <w:t xml:space="preserve"> and HGF as tools for prediction and diagnosis of diabetes and hypertension in pregnant women.</w:t>
      </w:r>
    </w:p>
    <w:p w14:paraId="3FC96B54" w14:textId="77777777" w:rsidR="00A77B3E" w:rsidRPr="009E3C00" w:rsidRDefault="00A77B3E" w:rsidP="009E3C00">
      <w:pPr>
        <w:adjustRightInd w:val="0"/>
        <w:snapToGrid w:val="0"/>
        <w:spacing w:line="360" w:lineRule="auto"/>
        <w:jc w:val="both"/>
        <w:rPr>
          <w:rFonts w:ascii="Book Antiqua" w:hAnsi="Book Antiqua"/>
        </w:rPr>
      </w:pPr>
    </w:p>
    <w:p w14:paraId="2D274ADC"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METHODS</w:t>
      </w:r>
    </w:p>
    <w:p w14:paraId="576FAF7D" w14:textId="080E0964" w:rsidR="00A77B3E" w:rsidRPr="009E3C00" w:rsidRDefault="008D7585"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From January 2018 to January 2019, 44</w:t>
      </w:r>
      <w:r w:rsidR="000E6897" w:rsidRPr="009E3C00">
        <w:rPr>
          <w:rFonts w:ascii="Book Antiqua" w:eastAsia="Book Antiqua" w:hAnsi="Book Antiqua" w:cs="Book Antiqua"/>
        </w:rPr>
        <w:t xml:space="preserve"> pregnant women with GDM and GH were selected as an observation group, and 44 healthy pregnant women were selected as a control group in the same period. Serum </w:t>
      </w:r>
      <w:r w:rsidRPr="009E3C00">
        <w:rPr>
          <w:rFonts w:ascii="Book Antiqua" w:eastAsia="Book Antiqua" w:hAnsi="Book Antiqua" w:cs="Book Antiqua"/>
        </w:rPr>
        <w:t>OPG</w:t>
      </w:r>
      <w:r w:rsidR="000E6897" w:rsidRPr="009E3C00">
        <w:rPr>
          <w:rFonts w:ascii="Book Antiqua" w:eastAsia="Book Antiqua" w:hAnsi="Book Antiqua" w:cs="Book Antiqua"/>
        </w:rPr>
        <w:t xml:space="preserve">, </w:t>
      </w:r>
      <w:r w:rsidR="00676E1F" w:rsidRPr="009E3C00">
        <w:rPr>
          <w:rFonts w:ascii="Book Antiqua" w:eastAsia="Book Antiqua" w:hAnsi="Book Antiqua" w:cs="Book Antiqua"/>
        </w:rPr>
        <w:t xml:space="preserve">IL </w:t>
      </w:r>
      <w:r w:rsidR="000E6897" w:rsidRPr="009E3C00">
        <w:rPr>
          <w:rFonts w:ascii="Book Antiqua" w:eastAsia="Book Antiqua" w:hAnsi="Book Antiqua" w:cs="Book Antiqua"/>
        </w:rPr>
        <w:t xml:space="preserve">and </w:t>
      </w:r>
      <w:r w:rsidRPr="009E3C00">
        <w:rPr>
          <w:rFonts w:ascii="Book Antiqua" w:eastAsia="Book Antiqua" w:hAnsi="Book Antiqua" w:cs="Book Antiqua"/>
        </w:rPr>
        <w:t>HGF</w:t>
      </w:r>
      <w:r w:rsidR="000E6897" w:rsidRPr="009E3C00">
        <w:rPr>
          <w:rFonts w:ascii="Book Antiqua" w:eastAsia="Book Antiqua" w:hAnsi="Book Antiqua" w:cs="Book Antiqua"/>
        </w:rPr>
        <w:t xml:space="preserve"> were compared between the two groups.</w:t>
      </w:r>
    </w:p>
    <w:p w14:paraId="72AC38E1" w14:textId="77777777" w:rsidR="00A77B3E" w:rsidRPr="009E3C00" w:rsidRDefault="00A77B3E" w:rsidP="009E3C00">
      <w:pPr>
        <w:adjustRightInd w:val="0"/>
        <w:snapToGrid w:val="0"/>
        <w:spacing w:line="360" w:lineRule="auto"/>
        <w:jc w:val="both"/>
        <w:rPr>
          <w:rFonts w:ascii="Book Antiqua" w:hAnsi="Book Antiqua"/>
        </w:rPr>
      </w:pPr>
    </w:p>
    <w:p w14:paraId="540F143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RESULTS</w:t>
      </w:r>
    </w:p>
    <w:p w14:paraId="61873AD9" w14:textId="1B805404"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The levels of OPG and HGF in the observation group were lower than in the control group, and the level of </w:t>
      </w:r>
      <w:r w:rsidR="00676E1F" w:rsidRPr="009E3C00">
        <w:rPr>
          <w:rFonts w:ascii="Book Antiqua" w:eastAsia="Book Antiqua" w:hAnsi="Book Antiqua" w:cs="Book Antiqua"/>
        </w:rPr>
        <w:t>IL</w:t>
      </w:r>
      <w:r w:rsidRPr="009E3C00">
        <w:rPr>
          <w:rFonts w:ascii="Book Antiqua" w:eastAsia="Book Antiqua" w:hAnsi="Book Antiqua" w:cs="Book Antiqua"/>
        </w:rPr>
        <w:t xml:space="preserve">-1β was higher in the observation group than in the control group (all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Furthermore, OPG and HGF were negatively associated with gestational diabetes and gestational hypertension, while IL-1β was positively associated with GDM complicated with GH (all </w:t>
      </w:r>
      <w:r w:rsidRPr="009E3C00">
        <w:rPr>
          <w:rFonts w:ascii="Book Antiqua" w:eastAsia="Book Antiqua" w:hAnsi="Book Antiqua" w:cs="Book Antiqua"/>
          <w:i/>
          <w:iCs/>
        </w:rPr>
        <w:t xml:space="preserve">P </w:t>
      </w:r>
      <w:r w:rsidRPr="009E3C00">
        <w:rPr>
          <w:rFonts w:ascii="Book Antiqua" w:eastAsia="Book Antiqua" w:hAnsi="Book Antiqua" w:cs="Book Antiqua"/>
        </w:rPr>
        <w:t>&lt; 0.05).</w:t>
      </w:r>
    </w:p>
    <w:p w14:paraId="1BE991DE" w14:textId="77777777" w:rsidR="00A77B3E" w:rsidRPr="009E3C00" w:rsidRDefault="00A77B3E" w:rsidP="009E3C00">
      <w:pPr>
        <w:adjustRightInd w:val="0"/>
        <w:snapToGrid w:val="0"/>
        <w:spacing w:line="360" w:lineRule="auto"/>
        <w:jc w:val="both"/>
        <w:rPr>
          <w:rFonts w:ascii="Book Antiqua" w:hAnsi="Book Antiqua"/>
        </w:rPr>
      </w:pPr>
    </w:p>
    <w:p w14:paraId="6A8DAED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CONCLUSION</w:t>
      </w:r>
    </w:p>
    <w:p w14:paraId="587A3D7C" w14:textId="2523E84F"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The evaluation of serum OPG, HGF and IL-1β levels in patients with coexistent gestational diabetes complicated with hypertension can predict the degree of disease and play an important role in the follow-up treatment and prognosis prediction.</w:t>
      </w:r>
    </w:p>
    <w:p w14:paraId="649598C8" w14:textId="77777777" w:rsidR="00A77B3E" w:rsidRPr="009E3C00" w:rsidRDefault="00A77B3E" w:rsidP="009E3C00">
      <w:pPr>
        <w:adjustRightInd w:val="0"/>
        <w:snapToGrid w:val="0"/>
        <w:spacing w:line="360" w:lineRule="auto"/>
        <w:jc w:val="both"/>
        <w:rPr>
          <w:rFonts w:ascii="Book Antiqua" w:hAnsi="Book Antiqua"/>
        </w:rPr>
      </w:pPr>
    </w:p>
    <w:p w14:paraId="5A132F95" w14:textId="5D965BA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Key Words: </w:t>
      </w:r>
      <w:r w:rsidRPr="009E3C00">
        <w:rPr>
          <w:rFonts w:ascii="Book Antiqua" w:eastAsia="Book Antiqua" w:hAnsi="Book Antiqua" w:cs="Book Antiqua"/>
        </w:rPr>
        <w:t xml:space="preserve">Third trimester of pregnancy; </w:t>
      </w:r>
      <w:proofErr w:type="spellStart"/>
      <w:r w:rsidR="008D7585" w:rsidRPr="009E3C00">
        <w:rPr>
          <w:rFonts w:ascii="Book Antiqua" w:eastAsia="Book Antiqua" w:hAnsi="Book Antiqua" w:cs="Book Antiqua"/>
        </w:rPr>
        <w:t>Osteop</w:t>
      </w:r>
      <w:r w:rsidRPr="009E3C00">
        <w:rPr>
          <w:rFonts w:ascii="Book Antiqua" w:eastAsia="Book Antiqua" w:hAnsi="Book Antiqua" w:cs="Book Antiqua"/>
        </w:rPr>
        <w:t>rote</w:t>
      </w:r>
      <w:r w:rsidR="008D7585" w:rsidRPr="009E3C00">
        <w:rPr>
          <w:rFonts w:ascii="Book Antiqua" w:eastAsia="Book Antiqua" w:hAnsi="Book Antiqua" w:cs="Book Antiqua"/>
        </w:rPr>
        <w:t>ger</w:t>
      </w:r>
      <w:r w:rsidRPr="009E3C00">
        <w:rPr>
          <w:rFonts w:ascii="Book Antiqua" w:eastAsia="Book Antiqua" w:hAnsi="Book Antiqua" w:cs="Book Antiqua"/>
        </w:rPr>
        <w:t>in</w:t>
      </w:r>
      <w:proofErr w:type="spellEnd"/>
      <w:r w:rsidRPr="009E3C00">
        <w:rPr>
          <w:rFonts w:ascii="Book Antiqua" w:eastAsia="Book Antiqua" w:hAnsi="Book Antiqua" w:cs="Book Antiqua"/>
        </w:rPr>
        <w:t>; Interleukin; Hepatocyte growth factor; Gestational diabetes mellitus; Gestational hypertension</w:t>
      </w:r>
    </w:p>
    <w:p w14:paraId="2D155BCB" w14:textId="77777777" w:rsidR="00A77B3E" w:rsidRPr="009E3C00" w:rsidRDefault="00A77B3E" w:rsidP="009E3C00">
      <w:pPr>
        <w:adjustRightInd w:val="0"/>
        <w:snapToGrid w:val="0"/>
        <w:spacing w:line="360" w:lineRule="auto"/>
        <w:jc w:val="both"/>
        <w:rPr>
          <w:rFonts w:ascii="Book Antiqua" w:hAnsi="Book Antiqua"/>
        </w:rPr>
      </w:pPr>
    </w:p>
    <w:p w14:paraId="276F4D78" w14:textId="6CBD7FCE"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Huang SJ, Wang HW, Wu HF, Wei QY, Luo S, Xu L, Guan HQ. Osteoprotegerin, interleukin and hepatocyte growth factor for prediction of diabetes and hypertension in the third trimester of pregnancy. </w:t>
      </w:r>
      <w:r w:rsidRPr="009E3C00">
        <w:rPr>
          <w:rFonts w:ascii="Book Antiqua" w:eastAsia="Book Antiqua" w:hAnsi="Book Antiqua" w:cs="Book Antiqua"/>
          <w:i/>
          <w:iCs/>
        </w:rPr>
        <w:t>World J Clin Cases</w:t>
      </w:r>
      <w:r w:rsidRPr="009E3C00">
        <w:rPr>
          <w:rFonts w:ascii="Book Antiqua" w:eastAsia="Book Antiqua" w:hAnsi="Book Antiqua" w:cs="Book Antiqua"/>
        </w:rPr>
        <w:t xml:space="preserve"> 2020; In press</w:t>
      </w:r>
    </w:p>
    <w:p w14:paraId="73FBBC72" w14:textId="77777777" w:rsidR="00A77B3E" w:rsidRPr="009E3C00" w:rsidRDefault="00A77B3E" w:rsidP="009E3C00">
      <w:pPr>
        <w:adjustRightInd w:val="0"/>
        <w:snapToGrid w:val="0"/>
        <w:spacing w:line="360" w:lineRule="auto"/>
        <w:jc w:val="both"/>
        <w:rPr>
          <w:rFonts w:ascii="Book Antiqua" w:hAnsi="Book Antiqua"/>
        </w:rPr>
      </w:pPr>
    </w:p>
    <w:p w14:paraId="1B796909" w14:textId="546AFE00" w:rsidR="00937C2F"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b/>
          <w:bCs/>
        </w:rPr>
        <w:t xml:space="preserve">Core Tip: </w:t>
      </w:r>
      <w:r w:rsidRPr="009E3C00">
        <w:rPr>
          <w:rFonts w:ascii="Book Antiqua" w:eastAsia="Book Antiqua" w:hAnsi="Book Antiqua" w:cs="Book Antiqua"/>
        </w:rPr>
        <w:t xml:space="preserve">Gestational diabetes mellitus (GDM) and gestational hypertension (GH) </w:t>
      </w:r>
      <w:r w:rsidR="008D7585" w:rsidRPr="009E3C00">
        <w:rPr>
          <w:rFonts w:ascii="Book Antiqua" w:eastAsia="Book Antiqua" w:hAnsi="Book Antiqua" w:cs="Book Antiqua"/>
        </w:rPr>
        <w:t>are</w:t>
      </w:r>
      <w:r w:rsidRPr="009E3C00">
        <w:rPr>
          <w:rFonts w:ascii="Book Antiqua" w:eastAsia="Book Antiqua" w:hAnsi="Book Antiqua" w:cs="Book Antiqua"/>
        </w:rPr>
        <w:t xml:space="preserve"> associated with serious and long-term feto-maternal and neonatal outcomes compared to normal pregnancies. Although oral glucose tolerance tests and blood press</w:t>
      </w:r>
      <w:r w:rsidR="00A84C6C" w:rsidRPr="009E3C00">
        <w:rPr>
          <w:rFonts w:ascii="Book Antiqua" w:eastAsia="Book Antiqua" w:hAnsi="Book Antiqua" w:cs="Book Antiqua"/>
        </w:rPr>
        <w:t>ure</w:t>
      </w:r>
      <w:r w:rsidRPr="009E3C00">
        <w:rPr>
          <w:rFonts w:ascii="Book Antiqua" w:eastAsia="Book Antiqua" w:hAnsi="Book Antiqua" w:cs="Book Antiqua"/>
        </w:rPr>
        <w:t xml:space="preserve"> tests were accepted criteria for screenings of GDM and GH, these criteria might not anticipate or detect all GDM or GH cases. Biomarkers may serve as adjunct predictors for GDM and GH. The present study explored osteoprotegerin, interleukin and hepatocyte growth factor for prediction of GDM and GH.</w:t>
      </w:r>
    </w:p>
    <w:p w14:paraId="6D60408C" w14:textId="77777777" w:rsidR="00A84C6C" w:rsidRPr="009E3C00" w:rsidRDefault="00A84C6C" w:rsidP="009E3C00">
      <w:pPr>
        <w:snapToGrid w:val="0"/>
        <w:spacing w:line="360" w:lineRule="auto"/>
        <w:rPr>
          <w:rFonts w:ascii="Book Antiqua" w:eastAsia="Book Antiqua" w:hAnsi="Book Antiqua" w:cs="Book Antiqua"/>
          <w:b/>
          <w:caps/>
          <w:u w:val="single"/>
        </w:rPr>
      </w:pPr>
      <w:r w:rsidRPr="009E3C00">
        <w:rPr>
          <w:rFonts w:ascii="Book Antiqua" w:eastAsia="Book Antiqua" w:hAnsi="Book Antiqua" w:cs="Book Antiqua"/>
          <w:b/>
          <w:caps/>
          <w:u w:val="single"/>
        </w:rPr>
        <w:br w:type="page"/>
      </w:r>
    </w:p>
    <w:p w14:paraId="1BBF4F6B" w14:textId="605D10F4"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lastRenderedPageBreak/>
        <w:t>INTRODUCTION</w:t>
      </w:r>
    </w:p>
    <w:p w14:paraId="15568AD9" w14:textId="742236A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is a disease associated with impaired glucose tolerance and glucose intolerance during pregnancy</w:t>
      </w:r>
      <w:r w:rsidRPr="009E3C00">
        <w:rPr>
          <w:rFonts w:ascii="Book Antiqua" w:eastAsia="Book Antiqua" w:hAnsi="Book Antiqua" w:cs="Book Antiqua"/>
          <w:vertAlign w:val="superscript"/>
        </w:rPr>
        <w:t>[1-2]</w:t>
      </w:r>
      <w:r w:rsidRPr="009E3C00">
        <w:rPr>
          <w:rFonts w:ascii="Book Antiqua" w:eastAsia="Book Antiqua" w:hAnsi="Book Antiqua" w:cs="Book Antiqua"/>
        </w:rPr>
        <w:t>. Studies</w:t>
      </w:r>
      <w:r w:rsidRPr="009E3C00">
        <w:rPr>
          <w:rFonts w:ascii="Book Antiqua" w:eastAsia="Book Antiqua" w:hAnsi="Book Antiqua" w:cs="Book Antiqua"/>
          <w:vertAlign w:val="superscript"/>
        </w:rPr>
        <w:t>[3-6]</w:t>
      </w:r>
      <w:r w:rsidRPr="009E3C00">
        <w:rPr>
          <w:rFonts w:ascii="Book Antiqua" w:eastAsia="Book Antiqua" w:hAnsi="Book Antiqua" w:cs="Book Antiqua"/>
        </w:rPr>
        <w:t xml:space="preserve"> showed that the incidence of GDM was 1% to 5%. The onset and development of GDM is usually caused by overnutrition, rapid weight gain and lack of exercise during the pregnancy. In the clinical practice, the incidence of GDM </w:t>
      </w:r>
      <w:r w:rsidR="000873E2" w:rsidRPr="009E3C00">
        <w:rPr>
          <w:rFonts w:ascii="Book Antiqua" w:eastAsia="Book Antiqua" w:hAnsi="Book Antiqua" w:cs="Book Antiqua"/>
        </w:rPr>
        <w:t>ha</w:t>
      </w:r>
      <w:r w:rsidRPr="009E3C00">
        <w:rPr>
          <w:rFonts w:ascii="Book Antiqua" w:eastAsia="Book Antiqua" w:hAnsi="Book Antiqua" w:cs="Book Antiqua"/>
        </w:rPr>
        <w:t>s increas</w:t>
      </w:r>
      <w:r w:rsidR="000873E2" w:rsidRPr="009E3C00">
        <w:rPr>
          <w:rFonts w:ascii="Book Antiqua" w:eastAsia="Book Antiqua" w:hAnsi="Book Antiqua" w:cs="Book Antiqua"/>
        </w:rPr>
        <w:t>ed</w:t>
      </w:r>
      <w:r w:rsidRPr="009E3C00">
        <w:rPr>
          <w:rFonts w:ascii="Book Antiqua" w:eastAsia="Book Antiqua" w:hAnsi="Book Antiqua" w:cs="Book Antiqua"/>
        </w:rPr>
        <w:t xml:space="preserve"> in recent years. Moreover, 30%</w:t>
      </w:r>
      <w:r w:rsidR="000873E2" w:rsidRPr="009E3C00">
        <w:rPr>
          <w:rFonts w:ascii="Book Antiqua" w:eastAsia="Book Antiqua" w:hAnsi="Book Antiqua" w:cs="Book Antiqua"/>
        </w:rPr>
        <w:t xml:space="preserve"> of</w:t>
      </w:r>
      <w:r w:rsidRPr="009E3C00">
        <w:rPr>
          <w:rFonts w:ascii="Book Antiqua" w:eastAsia="Book Antiqua" w:hAnsi="Book Antiqua" w:cs="Book Antiqua"/>
        </w:rPr>
        <w:t xml:space="preserve"> women with GDM have </w:t>
      </w:r>
      <w:r w:rsidR="000873E2" w:rsidRPr="009E3C00">
        <w:rPr>
          <w:rFonts w:ascii="Book Antiqua" w:eastAsia="Book Antiqua" w:hAnsi="Book Antiqua" w:cs="Book Antiqua"/>
        </w:rPr>
        <w:t>a</w:t>
      </w:r>
      <w:r w:rsidRPr="009E3C00">
        <w:rPr>
          <w:rFonts w:ascii="Book Antiqua" w:eastAsia="Book Antiqua" w:hAnsi="Book Antiqua" w:cs="Book Antiqua"/>
        </w:rPr>
        <w:t xml:space="preserve"> high</w:t>
      </w:r>
      <w:r w:rsidR="000873E2" w:rsidRPr="009E3C00">
        <w:rPr>
          <w:rFonts w:ascii="Book Antiqua" w:eastAsia="Book Antiqua" w:hAnsi="Book Antiqua" w:cs="Book Antiqua"/>
        </w:rPr>
        <w:t>er</w:t>
      </w:r>
      <w:r w:rsidRPr="009E3C00">
        <w:rPr>
          <w:rFonts w:ascii="Book Antiqua" w:eastAsia="Book Antiqua" w:hAnsi="Book Antiqua" w:cs="Book Antiqua"/>
        </w:rPr>
        <w:t xml:space="preserve"> risk of gestational hypertension (GH)</w:t>
      </w:r>
      <w:r w:rsidR="00785F57" w:rsidRPr="009E3C00">
        <w:rPr>
          <w:rFonts w:ascii="Book Antiqua" w:eastAsia="Book Antiqua" w:hAnsi="Book Antiqua" w:cs="Book Antiqua"/>
        </w:rPr>
        <w:t>,</w:t>
      </w:r>
      <w:r w:rsidRPr="009E3C00">
        <w:rPr>
          <w:rFonts w:ascii="Book Antiqua" w:eastAsia="Book Antiqua" w:hAnsi="Book Antiqua" w:cs="Book Antiqua"/>
        </w:rPr>
        <w:t xml:space="preserve"> and the risk is </w:t>
      </w:r>
      <w:r w:rsidR="00785F57" w:rsidRPr="009E3C00">
        <w:rPr>
          <w:rFonts w:ascii="Book Antiqua" w:eastAsia="Book Antiqua" w:hAnsi="Book Antiqua" w:cs="Book Antiqua"/>
        </w:rPr>
        <w:t>three</w:t>
      </w:r>
      <w:r w:rsidRPr="009E3C00">
        <w:rPr>
          <w:rFonts w:ascii="Book Antiqua" w:eastAsia="Book Antiqua" w:hAnsi="Book Antiqua" w:cs="Book Antiqua"/>
        </w:rPr>
        <w:t xml:space="preserve"> to </w:t>
      </w:r>
      <w:r w:rsidR="00785F57" w:rsidRPr="009E3C00">
        <w:rPr>
          <w:rFonts w:ascii="Book Antiqua" w:eastAsia="Book Antiqua" w:hAnsi="Book Antiqua" w:cs="Book Antiqua"/>
        </w:rPr>
        <w:t>five</w:t>
      </w:r>
      <w:r w:rsidRPr="009E3C00">
        <w:rPr>
          <w:rFonts w:ascii="Book Antiqua" w:eastAsia="Book Antiqua" w:hAnsi="Book Antiqua" w:cs="Book Antiqua"/>
        </w:rPr>
        <w:t xml:space="preserve"> times than the pregnant women without GDM. These two diseases have a great impact on the prognosis of fetuses and the mothers. Pathogenic factors for GDM are complex. Some studies</w:t>
      </w:r>
      <w:r w:rsidRPr="009E3C00">
        <w:rPr>
          <w:rFonts w:ascii="Book Antiqua" w:eastAsia="Book Antiqua" w:hAnsi="Book Antiqua" w:cs="Book Antiqua"/>
          <w:vertAlign w:val="superscript"/>
        </w:rPr>
        <w:t>[7-10]</w:t>
      </w:r>
      <w:r w:rsidRPr="009E3C00">
        <w:rPr>
          <w:rFonts w:ascii="Book Antiqua" w:eastAsia="Book Antiqua" w:hAnsi="Book Antiqua" w:cs="Book Antiqua"/>
        </w:rPr>
        <w:t xml:space="preserve"> pointed out marker levels including osteoprotegerin (OPG), interleukin-1β (IL-1β) and hepatocyte growth factor (HGF) may be factors in predicting the severity of a disease. Early detection of changes in a patient’s condition can help to reduce the incidence of hypertension and improve the outcomes of pregnancy. The present study explored the significance of detection of OPG, IL-1β and HGF in the placenta and serum in evaluating and predicting the onset and development of gestational diabetes and hypertension in the third trimester of pregnancy.</w:t>
      </w:r>
    </w:p>
    <w:p w14:paraId="34196B8B" w14:textId="77777777" w:rsidR="00A77B3E" w:rsidRPr="009E3C00" w:rsidRDefault="00A77B3E" w:rsidP="009E3C00">
      <w:pPr>
        <w:adjustRightInd w:val="0"/>
        <w:snapToGrid w:val="0"/>
        <w:spacing w:line="360" w:lineRule="auto"/>
        <w:jc w:val="both"/>
        <w:rPr>
          <w:rFonts w:ascii="Book Antiqua" w:hAnsi="Book Antiqua"/>
        </w:rPr>
      </w:pPr>
    </w:p>
    <w:p w14:paraId="4E3F7CA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MATERIALS AND METHODS</w:t>
      </w:r>
    </w:p>
    <w:p w14:paraId="749CEAC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Participants</w:t>
      </w:r>
    </w:p>
    <w:p w14:paraId="42E6C5C8" w14:textId="63021104" w:rsidR="00A77B3E" w:rsidRPr="009E3C00" w:rsidRDefault="003D4C1B" w:rsidP="009E3C00">
      <w:pPr>
        <w:adjustRightInd w:val="0"/>
        <w:snapToGrid w:val="0"/>
        <w:spacing w:line="360" w:lineRule="auto"/>
        <w:jc w:val="both"/>
        <w:rPr>
          <w:rFonts w:ascii="Book Antiqua" w:hAnsi="Book Antiqua"/>
        </w:rPr>
      </w:pPr>
      <w:r w:rsidRPr="009E3C00">
        <w:rPr>
          <w:rFonts w:ascii="Book Antiqua" w:hAnsi="Book Antiqua" w:cs="Book Antiqua"/>
          <w:lang w:eastAsia="zh-CN"/>
        </w:rPr>
        <w:t>A t</w:t>
      </w:r>
      <w:r w:rsidR="00DA6D7C" w:rsidRPr="009E3C00">
        <w:rPr>
          <w:rFonts w:ascii="Book Antiqua" w:hAnsi="Book Antiqua" w:cs="Book Antiqua"/>
          <w:lang w:eastAsia="zh-CN"/>
        </w:rPr>
        <w:t>otal</w:t>
      </w:r>
      <w:r w:rsidRPr="009E3C00">
        <w:rPr>
          <w:rFonts w:ascii="Book Antiqua" w:hAnsi="Book Antiqua" w:cs="Book Antiqua"/>
          <w:lang w:eastAsia="zh-CN"/>
        </w:rPr>
        <w:t xml:space="preserve"> of</w:t>
      </w:r>
      <w:r w:rsidR="00DA6D7C" w:rsidRPr="009E3C00">
        <w:rPr>
          <w:rFonts w:ascii="Book Antiqua" w:hAnsi="Book Antiqua" w:cs="Book Antiqua"/>
          <w:lang w:eastAsia="zh-CN"/>
        </w:rPr>
        <w:t xml:space="preserve"> </w:t>
      </w:r>
      <w:r w:rsidR="000E6897" w:rsidRPr="009E3C00">
        <w:rPr>
          <w:rFonts w:ascii="Book Antiqua" w:eastAsia="Book Antiqua" w:hAnsi="Book Antiqua" w:cs="Book Antiqua"/>
        </w:rPr>
        <w:t xml:space="preserve">44 pregnant women with GDM and </w:t>
      </w:r>
      <w:r w:rsidR="000873E2" w:rsidRPr="009E3C00">
        <w:rPr>
          <w:rFonts w:ascii="Book Antiqua" w:eastAsia="Book Antiqua" w:hAnsi="Book Antiqua" w:cs="Book Antiqua"/>
        </w:rPr>
        <w:t>GH</w:t>
      </w:r>
      <w:r w:rsidR="000E6897" w:rsidRPr="009E3C00">
        <w:rPr>
          <w:rFonts w:ascii="Book Antiqua" w:eastAsia="Book Antiqua" w:hAnsi="Book Antiqua" w:cs="Book Antiqua"/>
        </w:rPr>
        <w:t xml:space="preserve"> were selected as an observation group from January 2017 to December 2018. Another 44 healthy pregnant women were selected as a control group. Eligibility criteria</w:t>
      </w:r>
      <w:r w:rsidR="000E6897" w:rsidRPr="009E3C00">
        <w:rPr>
          <w:rFonts w:ascii="Book Antiqua" w:eastAsia="Book Antiqua" w:hAnsi="Book Antiqua" w:cs="Book Antiqua"/>
          <w:vertAlign w:val="superscript"/>
        </w:rPr>
        <w:t>[11-13]</w:t>
      </w:r>
      <w:r w:rsidR="000E6897" w:rsidRPr="009E3C00">
        <w:rPr>
          <w:rFonts w:ascii="Book Antiqua" w:eastAsia="Book Antiqua" w:hAnsi="Book Antiqua" w:cs="Book Antiqua"/>
        </w:rPr>
        <w:t xml:space="preserve"> for participants include</w:t>
      </w:r>
      <w:r w:rsidR="00F62EEB" w:rsidRPr="009E3C00">
        <w:rPr>
          <w:rFonts w:ascii="Book Antiqua" w:eastAsia="Book Antiqua" w:hAnsi="Book Antiqua" w:cs="Book Antiqua"/>
        </w:rPr>
        <w:t>d</w:t>
      </w:r>
      <w:r w:rsidR="000E6897" w:rsidRPr="009E3C00">
        <w:rPr>
          <w:rFonts w:ascii="Book Antiqua" w:eastAsia="Book Antiqua" w:hAnsi="Book Antiqua" w:cs="Book Antiqua"/>
        </w:rPr>
        <w:t xml:space="preserve">: participants in the observation group were diagnosed with GDM and </w:t>
      </w:r>
      <w:r w:rsidR="000873E2" w:rsidRPr="009E3C00">
        <w:rPr>
          <w:rFonts w:ascii="Book Antiqua" w:eastAsia="Book Antiqua" w:hAnsi="Book Antiqua" w:cs="Book Antiqua"/>
        </w:rPr>
        <w:t xml:space="preserve">GH </w:t>
      </w:r>
      <w:r w:rsidR="000E6897" w:rsidRPr="009E3C00">
        <w:rPr>
          <w:rFonts w:ascii="Book Antiqua" w:eastAsia="Book Antiqua" w:hAnsi="Book Antiqua" w:cs="Book Antiqua"/>
        </w:rPr>
        <w:t xml:space="preserve">in accordance with diagnostic code; the present study was approved by </w:t>
      </w:r>
      <w:r w:rsidR="00F62EEB" w:rsidRPr="009E3C00">
        <w:rPr>
          <w:rFonts w:ascii="Book Antiqua" w:eastAsia="Book Antiqua" w:hAnsi="Book Antiqua" w:cs="Book Antiqua"/>
        </w:rPr>
        <w:t xml:space="preserve">the </w:t>
      </w:r>
      <w:r w:rsidR="000E6897" w:rsidRPr="009E3C00">
        <w:rPr>
          <w:rFonts w:ascii="Book Antiqua" w:eastAsia="Book Antiqua" w:hAnsi="Book Antiqua" w:cs="Book Antiqua"/>
        </w:rPr>
        <w:t xml:space="preserve">ethics committee of our hospital; patient adherence to therapy was high and therefore the subsequent research was conducted successfully; </w:t>
      </w:r>
      <w:r w:rsidR="00F62EEB" w:rsidRPr="009E3C00">
        <w:rPr>
          <w:rFonts w:ascii="Book Antiqua" w:eastAsia="Book Antiqua" w:hAnsi="Book Antiqua" w:cs="Book Antiqua"/>
        </w:rPr>
        <w:t xml:space="preserve">and </w:t>
      </w:r>
      <w:r w:rsidR="000E6897" w:rsidRPr="009E3C00">
        <w:rPr>
          <w:rFonts w:ascii="Book Antiqua" w:eastAsia="Book Antiqua" w:hAnsi="Book Antiqua" w:cs="Book Antiqua"/>
        </w:rPr>
        <w:t xml:space="preserve">no other diseases occurred influencing the development of the study. Patients with immune disorders or mental illness and patients who used drugs that affect lipid metabolism recently were considered ineligible. The average age was 28 to 39 years (34.5 ± 1.8) in the observation group and 27 to 36 years (33.2 ± 1.9) in the control group. </w:t>
      </w:r>
      <w:r w:rsidR="000E6897" w:rsidRPr="009E3C00">
        <w:rPr>
          <w:rFonts w:ascii="Book Antiqua" w:eastAsia="Book Antiqua" w:hAnsi="Book Antiqua" w:cs="Book Antiqua"/>
        </w:rPr>
        <w:lastRenderedPageBreak/>
        <w:t>There was no significant difference in patient information between the two groups (</w:t>
      </w:r>
      <w:r w:rsidR="000E6897" w:rsidRPr="009E3C00">
        <w:rPr>
          <w:rFonts w:ascii="Book Antiqua" w:eastAsia="Book Antiqua" w:hAnsi="Book Antiqua" w:cs="Book Antiqua"/>
          <w:i/>
          <w:iCs/>
        </w:rPr>
        <w:t xml:space="preserve">P </w:t>
      </w:r>
      <w:r w:rsidR="000E6897" w:rsidRPr="009E3C00">
        <w:rPr>
          <w:rFonts w:ascii="Book Antiqua" w:eastAsia="Book Antiqua" w:hAnsi="Book Antiqua" w:cs="Book Antiqua"/>
        </w:rPr>
        <w:t xml:space="preserve">&gt; 0.05). </w:t>
      </w:r>
    </w:p>
    <w:p w14:paraId="2A3E5137" w14:textId="77777777" w:rsidR="00111EDD" w:rsidRPr="009E3C00" w:rsidRDefault="00111EDD" w:rsidP="009E3C00">
      <w:pPr>
        <w:adjustRightInd w:val="0"/>
        <w:snapToGrid w:val="0"/>
        <w:spacing w:line="360" w:lineRule="auto"/>
        <w:jc w:val="both"/>
        <w:rPr>
          <w:rFonts w:ascii="Book Antiqua" w:hAnsi="Book Antiqua" w:cs="Book Antiqua"/>
          <w:b/>
          <w:bCs/>
          <w:i/>
          <w:iCs/>
          <w:lang w:eastAsia="zh-CN"/>
        </w:rPr>
      </w:pPr>
    </w:p>
    <w:p w14:paraId="33BE705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Methods</w:t>
      </w:r>
    </w:p>
    <w:p w14:paraId="2BE98145" w14:textId="1D0E8A3B"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Five milliliters of blood were drawn fr</w:t>
      </w:r>
      <w:r w:rsidR="00F62EEB" w:rsidRPr="009E3C00">
        <w:rPr>
          <w:rFonts w:ascii="Book Antiqua" w:eastAsia="Book Antiqua" w:hAnsi="Book Antiqua" w:cs="Book Antiqua"/>
        </w:rPr>
        <w:t>om</w:t>
      </w:r>
      <w:r w:rsidRPr="009E3C00">
        <w:rPr>
          <w:rFonts w:ascii="Book Antiqua" w:eastAsia="Book Antiqua" w:hAnsi="Book Antiqua" w:cs="Book Antiqua"/>
        </w:rPr>
        <w:t xml:space="preserve"> each of the participant</w:t>
      </w:r>
      <w:r w:rsidR="00F62EEB" w:rsidRPr="009E3C00">
        <w:rPr>
          <w:rFonts w:ascii="Book Antiqua" w:eastAsia="Book Antiqua" w:hAnsi="Book Antiqua" w:cs="Book Antiqua"/>
        </w:rPr>
        <w:t>s</w:t>
      </w:r>
      <w:r w:rsidRPr="009E3C00">
        <w:rPr>
          <w:rFonts w:ascii="Book Antiqua" w:eastAsia="Book Antiqua" w:hAnsi="Book Antiqua" w:cs="Book Antiqua"/>
        </w:rPr>
        <w:t xml:space="preserve">. The collected samples were centrifuged at 3500 r/min for 10 min. Then the supernatants were kept at </w:t>
      </w:r>
      <w:r w:rsidR="00F62EEB" w:rsidRPr="009E3C00">
        <w:rPr>
          <w:rFonts w:ascii="Book Antiqua" w:eastAsia="Book Antiqua" w:hAnsi="Book Antiqua" w:cs="Book Antiqua"/>
        </w:rPr>
        <w:t>-</w:t>
      </w:r>
      <w:r w:rsidRPr="009E3C00">
        <w:rPr>
          <w:rFonts w:ascii="Book Antiqua" w:eastAsia="Book Antiqua" w:hAnsi="Book Antiqua" w:cs="Book Antiqua"/>
        </w:rPr>
        <w:t>80</w:t>
      </w:r>
      <w:r w:rsidR="00F62EEB" w:rsidRPr="009E3C00">
        <w:rPr>
          <w:rFonts w:ascii="Book Antiqua" w:eastAsia="Book Antiqua" w:hAnsi="Book Antiqua" w:cs="Book Antiqua"/>
        </w:rPr>
        <w:t xml:space="preserve"> </w:t>
      </w:r>
      <w:r w:rsidRPr="009E3C00">
        <w:rPr>
          <w:rFonts w:ascii="Book Antiqua" w:eastAsia="Book Antiqua" w:hAnsi="Book Antiqua" w:cs="Book Antiqua"/>
        </w:rPr>
        <w:t>°C for test</w:t>
      </w:r>
      <w:r w:rsidR="00F62EEB" w:rsidRPr="009E3C00">
        <w:rPr>
          <w:rFonts w:ascii="Book Antiqua" w:eastAsia="Book Antiqua" w:hAnsi="Book Antiqua" w:cs="Book Antiqua"/>
        </w:rPr>
        <w:t>ing</w:t>
      </w:r>
      <w:r w:rsidRPr="009E3C00">
        <w:rPr>
          <w:rFonts w:ascii="Book Antiqua" w:eastAsia="Book Antiqua" w:hAnsi="Book Antiqua" w:cs="Book Antiqua"/>
        </w:rPr>
        <w:t xml:space="preserve">. Enzyme linked immunosorbent assay was used to test the levels of serum OPG and IL-1β with reagents from Beijing </w:t>
      </w:r>
      <w:proofErr w:type="spellStart"/>
      <w:r w:rsidRPr="009E3C00">
        <w:rPr>
          <w:rFonts w:ascii="Book Antiqua" w:eastAsia="Book Antiqua" w:hAnsi="Book Antiqua" w:cs="Book Antiqua"/>
        </w:rPr>
        <w:t>Derman</w:t>
      </w:r>
      <w:proofErr w:type="spellEnd"/>
      <w:r w:rsidRPr="009E3C00">
        <w:rPr>
          <w:rFonts w:ascii="Book Antiqua" w:eastAsia="Book Antiqua" w:hAnsi="Book Antiqua" w:cs="Book Antiqua"/>
        </w:rPr>
        <w:t xml:space="preserve"> International Freight Forwarding Co., Ltd.</w:t>
      </w:r>
      <w:r w:rsidR="00F62EEB" w:rsidRPr="009E3C00">
        <w:rPr>
          <w:rFonts w:ascii="Book Antiqua" w:eastAsia="Book Antiqua" w:hAnsi="Book Antiqua" w:cs="Book Antiqua"/>
        </w:rPr>
        <w:t>,</w:t>
      </w:r>
      <w:r w:rsidRPr="009E3C00">
        <w:rPr>
          <w:rFonts w:ascii="Book Antiqua" w:eastAsia="Book Antiqua" w:hAnsi="Book Antiqua" w:cs="Book Antiqua"/>
        </w:rPr>
        <w:t xml:space="preserve"> which were produced by Biomedica, Wien, Österreich, Austria. HGF was tested using immunohistochemistry. All the procedures were performed strictly based on the </w:t>
      </w:r>
      <w:r w:rsidR="00F62EEB" w:rsidRPr="009E3C00">
        <w:rPr>
          <w:rFonts w:ascii="Book Antiqua" w:eastAsia="Book Antiqua" w:hAnsi="Book Antiqua" w:cs="Book Antiqua"/>
        </w:rPr>
        <w:t>k</w:t>
      </w:r>
      <w:r w:rsidRPr="009E3C00">
        <w:rPr>
          <w:rFonts w:ascii="Book Antiqua" w:eastAsia="Book Antiqua" w:hAnsi="Book Antiqua" w:cs="Book Antiqua"/>
        </w:rPr>
        <w:t>it instructions.</w:t>
      </w:r>
    </w:p>
    <w:p w14:paraId="3810F39B" w14:textId="77777777" w:rsidR="00031028" w:rsidRPr="009E3C00" w:rsidRDefault="00031028" w:rsidP="009E3C00">
      <w:pPr>
        <w:adjustRightInd w:val="0"/>
        <w:snapToGrid w:val="0"/>
        <w:spacing w:line="360" w:lineRule="auto"/>
        <w:jc w:val="both"/>
        <w:rPr>
          <w:rFonts w:ascii="Book Antiqua" w:hAnsi="Book Antiqua"/>
          <w:lang w:eastAsia="zh-CN"/>
        </w:rPr>
      </w:pPr>
    </w:p>
    <w:p w14:paraId="7D5E5C5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Measurements</w:t>
      </w:r>
    </w:p>
    <w:p w14:paraId="28099069" w14:textId="77777777"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Levels of OPG, IL-1β and HGF were compared between the two groups.</w:t>
      </w:r>
    </w:p>
    <w:p w14:paraId="11F5CA1D" w14:textId="77777777" w:rsidR="00FC36F1" w:rsidRPr="009E3C00" w:rsidRDefault="00FC36F1" w:rsidP="009E3C00">
      <w:pPr>
        <w:adjustRightInd w:val="0"/>
        <w:snapToGrid w:val="0"/>
        <w:spacing w:line="360" w:lineRule="auto"/>
        <w:jc w:val="both"/>
        <w:rPr>
          <w:rFonts w:ascii="Book Antiqua" w:hAnsi="Book Antiqua"/>
          <w:lang w:eastAsia="zh-CN"/>
        </w:rPr>
      </w:pPr>
    </w:p>
    <w:p w14:paraId="1D57765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Statistical analysis</w:t>
      </w:r>
    </w:p>
    <w:p w14:paraId="3F634C68" w14:textId="727B2C4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SPSS18.0 and Student’s </w:t>
      </w:r>
      <w:r w:rsidRPr="009E3C00">
        <w:rPr>
          <w:rFonts w:ascii="Book Antiqua" w:eastAsia="Book Antiqua" w:hAnsi="Book Antiqua" w:cs="Book Antiqua"/>
          <w:i/>
          <w:iCs/>
        </w:rPr>
        <w:t>t</w:t>
      </w:r>
      <w:r w:rsidRPr="009E3C00">
        <w:rPr>
          <w:rFonts w:ascii="Book Antiqua" w:eastAsia="Book Antiqua" w:hAnsi="Book Antiqua" w:cs="Book Antiqua"/>
        </w:rPr>
        <w:t xml:space="preserve"> test </w:t>
      </w:r>
      <w:r w:rsidR="00F62EEB" w:rsidRPr="009E3C00">
        <w:rPr>
          <w:rFonts w:ascii="Book Antiqua" w:eastAsia="Book Antiqua" w:hAnsi="Book Antiqua" w:cs="Book Antiqua"/>
        </w:rPr>
        <w:t>we</w:t>
      </w:r>
      <w:r w:rsidRPr="009E3C00">
        <w:rPr>
          <w:rFonts w:ascii="Book Antiqua" w:eastAsia="Book Antiqua" w:hAnsi="Book Antiqua" w:cs="Book Antiqua"/>
        </w:rPr>
        <w:t xml:space="preserve">re used to process data in the study. Quantitative data </w:t>
      </w:r>
      <w:r w:rsidR="00F62EEB" w:rsidRPr="009E3C00">
        <w:rPr>
          <w:rFonts w:ascii="Book Antiqua" w:eastAsia="Book Antiqua" w:hAnsi="Book Antiqua" w:cs="Book Antiqua"/>
        </w:rPr>
        <w:t>wa</w:t>
      </w:r>
      <w:r w:rsidRPr="009E3C00">
        <w:rPr>
          <w:rFonts w:ascii="Book Antiqua" w:eastAsia="Book Antiqua" w:hAnsi="Book Antiqua" w:cs="Book Antiqua"/>
        </w:rPr>
        <w:t xml:space="preserve">s expressed as mean ± </w:t>
      </w:r>
      <w:r w:rsidR="00F62EEB" w:rsidRPr="009E3C00">
        <w:rPr>
          <w:rFonts w:ascii="Book Antiqua" w:eastAsia="Book Antiqua" w:hAnsi="Book Antiqua" w:cs="Book Antiqua"/>
        </w:rPr>
        <w:t>standard deviation,</w:t>
      </w:r>
      <w:r w:rsidRPr="009E3C00">
        <w:rPr>
          <w:rFonts w:ascii="Book Antiqua" w:eastAsia="Book Antiqua" w:hAnsi="Book Antiqua" w:cs="Book Antiqua"/>
        </w:rPr>
        <w:t xml:space="preserve"> and dichotomous data </w:t>
      </w:r>
      <w:r w:rsidR="00F62EEB" w:rsidRPr="009E3C00">
        <w:rPr>
          <w:rFonts w:ascii="Book Antiqua" w:eastAsia="Book Antiqua" w:hAnsi="Book Antiqua" w:cs="Book Antiqua"/>
        </w:rPr>
        <w:t>wa</w:t>
      </w:r>
      <w:r w:rsidRPr="009E3C00">
        <w:rPr>
          <w:rFonts w:ascii="Book Antiqua" w:eastAsia="Book Antiqua" w:hAnsi="Book Antiqua" w:cs="Book Antiqua"/>
        </w:rPr>
        <w:t xml:space="preserve">s expressed as percentage. </w:t>
      </w:r>
      <w:r w:rsidRPr="009E3C00">
        <w:rPr>
          <w:rFonts w:ascii="Book Antiqua" w:eastAsia="Book Antiqua" w:hAnsi="Book Antiqua" w:cs="Book Antiqua"/>
          <w:i/>
          <w:iCs/>
        </w:rPr>
        <w:t>P</w:t>
      </w:r>
      <w:r w:rsidRPr="009E3C00">
        <w:rPr>
          <w:rFonts w:ascii="Book Antiqua" w:eastAsia="Book Antiqua" w:hAnsi="Book Antiqua" w:cs="Book Antiqua"/>
        </w:rPr>
        <w:t xml:space="preserve"> &lt; 0.05 indicated that the difference was statistically significant.</w:t>
      </w:r>
    </w:p>
    <w:p w14:paraId="5F770E17" w14:textId="77777777" w:rsidR="00A77B3E" w:rsidRPr="009E3C00" w:rsidRDefault="00A77B3E" w:rsidP="009E3C00">
      <w:pPr>
        <w:adjustRightInd w:val="0"/>
        <w:snapToGrid w:val="0"/>
        <w:spacing w:line="360" w:lineRule="auto"/>
        <w:jc w:val="both"/>
        <w:rPr>
          <w:rFonts w:ascii="Book Antiqua" w:hAnsi="Book Antiqua"/>
        </w:rPr>
      </w:pPr>
    </w:p>
    <w:p w14:paraId="7564802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RESULTS</w:t>
      </w:r>
    </w:p>
    <w:p w14:paraId="2B95B61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Levels of OPG, IL-1β and HGF</w:t>
      </w:r>
    </w:p>
    <w:p w14:paraId="2978048C" w14:textId="77777777"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Levels of OPG and HGF were lower in the observation group than in the control group (</w:t>
      </w:r>
      <w:r w:rsidRPr="009E3C00">
        <w:rPr>
          <w:rFonts w:ascii="Book Antiqua" w:eastAsia="Book Antiqua" w:hAnsi="Book Antiqua" w:cs="Book Antiqua"/>
          <w:i/>
          <w:iCs/>
        </w:rPr>
        <w:t xml:space="preserve">P </w:t>
      </w:r>
      <w:r w:rsidRPr="009E3C00">
        <w:rPr>
          <w:rFonts w:ascii="Book Antiqua" w:eastAsia="Book Antiqua" w:hAnsi="Book Antiqua" w:cs="Book Antiqua"/>
        </w:rPr>
        <w:t>&lt; 0.05). However, levels of IL-1β were higher in the observation group than in the control group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w:t>
      </w:r>
      <w:r w:rsidRPr="009E3C00">
        <w:rPr>
          <w:rFonts w:ascii="Book Antiqua" w:eastAsia="Book Antiqua" w:hAnsi="Book Antiqua" w:cs="Book Antiqua"/>
          <w:bCs/>
        </w:rPr>
        <w:t>Table 1</w:t>
      </w:r>
      <w:r w:rsidRPr="009E3C00">
        <w:rPr>
          <w:rFonts w:ascii="Book Antiqua" w:eastAsia="Book Antiqua" w:hAnsi="Book Antiqua" w:cs="Book Antiqua"/>
        </w:rPr>
        <w:t>).</w:t>
      </w:r>
    </w:p>
    <w:p w14:paraId="7C53476C" w14:textId="77777777" w:rsidR="00FC36F1" w:rsidRPr="009E3C00" w:rsidRDefault="00FC36F1" w:rsidP="009E3C00">
      <w:pPr>
        <w:adjustRightInd w:val="0"/>
        <w:snapToGrid w:val="0"/>
        <w:spacing w:line="360" w:lineRule="auto"/>
        <w:jc w:val="both"/>
        <w:rPr>
          <w:rFonts w:ascii="Book Antiqua" w:hAnsi="Book Antiqua"/>
          <w:lang w:eastAsia="zh-CN"/>
        </w:rPr>
      </w:pPr>
    </w:p>
    <w:p w14:paraId="21E7EEE6" w14:textId="7A5DDEAD"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 xml:space="preserve">Relationship between GDM and </w:t>
      </w:r>
      <w:r w:rsidR="000873E2" w:rsidRPr="009E3C00">
        <w:rPr>
          <w:rFonts w:ascii="Book Antiqua" w:eastAsia="Book Antiqua" w:hAnsi="Book Antiqua" w:cs="Book Antiqua"/>
          <w:b/>
          <w:bCs/>
          <w:i/>
          <w:iCs/>
        </w:rPr>
        <w:t xml:space="preserve">GH </w:t>
      </w:r>
      <w:r w:rsidRPr="009E3C00">
        <w:rPr>
          <w:rFonts w:ascii="Book Antiqua" w:eastAsia="Book Antiqua" w:hAnsi="Book Antiqua" w:cs="Book Antiqua"/>
          <w:b/>
          <w:bCs/>
          <w:i/>
          <w:iCs/>
        </w:rPr>
        <w:t>and OPG, IL-1β and HGF</w:t>
      </w:r>
    </w:p>
    <w:p w14:paraId="59C4C059" w14:textId="42E0212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OPG and HGF were negatively associated with GDM and </w:t>
      </w:r>
      <w:r w:rsidR="000873E2" w:rsidRPr="009E3C00">
        <w:rPr>
          <w:rFonts w:ascii="Book Antiqua" w:eastAsia="Book Antiqua" w:hAnsi="Book Antiqua" w:cs="Book Antiqua"/>
        </w:rPr>
        <w:t>GH</w:t>
      </w:r>
      <w:r w:rsidR="00F82ED4" w:rsidRPr="009E3C00">
        <w:rPr>
          <w:rFonts w:ascii="Book Antiqua" w:eastAsia="Book Antiqua" w:hAnsi="Book Antiqua" w:cs="Book Antiqua"/>
        </w:rPr>
        <w:t>,</w:t>
      </w:r>
      <w:r w:rsidR="000873E2" w:rsidRPr="009E3C00">
        <w:rPr>
          <w:rFonts w:ascii="Book Antiqua" w:eastAsia="Book Antiqua" w:hAnsi="Book Antiqua" w:cs="Book Antiqua"/>
        </w:rPr>
        <w:t xml:space="preserve"> </w:t>
      </w:r>
      <w:r w:rsidRPr="009E3C00">
        <w:rPr>
          <w:rFonts w:ascii="Book Antiqua" w:eastAsia="Book Antiqua" w:hAnsi="Book Antiqua" w:cs="Book Antiqua"/>
        </w:rPr>
        <w:t xml:space="preserve">and IL-1β was positively associated with GDM and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(all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w:t>
      </w:r>
      <w:r w:rsidRPr="009E3C00">
        <w:rPr>
          <w:rFonts w:ascii="Book Antiqua" w:eastAsia="Book Antiqua" w:hAnsi="Book Antiqua" w:cs="Book Antiqua"/>
          <w:bCs/>
        </w:rPr>
        <w:t>Table 2</w:t>
      </w:r>
      <w:r w:rsidRPr="009E3C00">
        <w:rPr>
          <w:rFonts w:ascii="Book Antiqua" w:eastAsia="Book Antiqua" w:hAnsi="Book Antiqua" w:cs="Book Antiqua"/>
        </w:rPr>
        <w:t>).</w:t>
      </w:r>
    </w:p>
    <w:p w14:paraId="6C140B84" w14:textId="77777777" w:rsidR="00A77B3E" w:rsidRPr="009E3C00" w:rsidRDefault="00A77B3E" w:rsidP="009E3C00">
      <w:pPr>
        <w:adjustRightInd w:val="0"/>
        <w:snapToGrid w:val="0"/>
        <w:spacing w:line="360" w:lineRule="auto"/>
        <w:jc w:val="both"/>
        <w:rPr>
          <w:rFonts w:ascii="Book Antiqua" w:hAnsi="Book Antiqua"/>
        </w:rPr>
      </w:pPr>
    </w:p>
    <w:p w14:paraId="580ACA73"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DISCUSSION</w:t>
      </w:r>
    </w:p>
    <w:p w14:paraId="31059597" w14:textId="3DB41B26" w:rsidR="00BF1E56" w:rsidRPr="009E3C00" w:rsidRDefault="000E6897"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rPr>
        <w:t>The incidence of GDM is increasing worldwide in recent years. It may range from 1</w:t>
      </w:r>
      <w:r w:rsidR="00F82ED4" w:rsidRPr="009E3C00">
        <w:rPr>
          <w:rFonts w:ascii="Book Antiqua" w:eastAsia="Book Antiqua" w:hAnsi="Book Antiqua" w:cs="Book Antiqua"/>
        </w:rPr>
        <w:t>%</w:t>
      </w:r>
      <w:r w:rsidRPr="009E3C00">
        <w:rPr>
          <w:rFonts w:ascii="Book Antiqua" w:eastAsia="Book Antiqua" w:hAnsi="Book Antiqua" w:cs="Book Antiqua"/>
        </w:rPr>
        <w:t xml:space="preserve"> to 14</w:t>
      </w:r>
      <w:r w:rsidR="00F82ED4" w:rsidRPr="009E3C00">
        <w:rPr>
          <w:rFonts w:ascii="Book Antiqua" w:eastAsia="Book Antiqua" w:hAnsi="Book Antiqua" w:cs="Book Antiqua"/>
        </w:rPr>
        <w:t>%</w:t>
      </w:r>
      <w:r w:rsidRPr="009E3C00">
        <w:rPr>
          <w:rFonts w:ascii="Book Antiqua" w:eastAsia="Book Antiqua" w:hAnsi="Book Antiqua" w:cs="Book Antiqua"/>
        </w:rPr>
        <w:t xml:space="preserve"> in the world and 1</w:t>
      </w:r>
      <w:r w:rsidR="00F82ED4" w:rsidRPr="009E3C00">
        <w:rPr>
          <w:rFonts w:ascii="Book Antiqua" w:eastAsia="Book Antiqua" w:hAnsi="Book Antiqua" w:cs="Book Antiqua"/>
        </w:rPr>
        <w:t>%</w:t>
      </w:r>
      <w:r w:rsidRPr="009E3C00">
        <w:rPr>
          <w:rFonts w:ascii="Book Antiqua" w:eastAsia="Book Antiqua" w:hAnsi="Book Antiqua" w:cs="Book Antiqua"/>
        </w:rPr>
        <w:t xml:space="preserve"> to 5</w:t>
      </w:r>
      <w:r w:rsidR="00F82ED4" w:rsidRPr="009E3C00">
        <w:rPr>
          <w:rFonts w:ascii="Book Antiqua" w:eastAsia="Book Antiqua" w:hAnsi="Book Antiqua" w:cs="Book Antiqua"/>
        </w:rPr>
        <w:t>%</w:t>
      </w:r>
      <w:r w:rsidRPr="009E3C00">
        <w:rPr>
          <w:rFonts w:ascii="Book Antiqua" w:eastAsia="Book Antiqua" w:hAnsi="Book Antiqua" w:cs="Book Antiqua"/>
        </w:rPr>
        <w:t xml:space="preserve"> in China. The causes of GDM are complex. One of the common complications is macrosomia followed by abortion, shoulder </w:t>
      </w:r>
      <w:r w:rsidRPr="009E3C00">
        <w:rPr>
          <w:rFonts w:ascii="Book Antiqua" w:eastAsia="Book Antiqua" w:hAnsi="Book Antiqua" w:cs="Book Antiqua"/>
          <w:iCs/>
        </w:rPr>
        <w:t xml:space="preserve">dystocia, laceration of birth canal, </w:t>
      </w:r>
      <w:r w:rsidRPr="009E3C00">
        <w:rPr>
          <w:rFonts w:ascii="Book Antiqua" w:eastAsia="Book Antiqua" w:hAnsi="Book Antiqua" w:cs="Book Antiqua"/>
          <w:i/>
          <w:iCs/>
        </w:rPr>
        <w:t>etc</w:t>
      </w:r>
      <w:r w:rsidRPr="009E3C00">
        <w:rPr>
          <w:rFonts w:ascii="Book Antiqua" w:eastAsia="Book Antiqua" w:hAnsi="Book Antiqua" w:cs="Book Antiqua"/>
          <w:iCs/>
        </w:rPr>
        <w:t>. Moreover, GDM may lead directly to fetal overgrowth and puts offspring at high risk of diabetes during pregnancy</w:t>
      </w:r>
      <w:r w:rsidR="004B5243" w:rsidRPr="009E3C00">
        <w:rPr>
          <w:rFonts w:ascii="Book Antiqua" w:eastAsia="Book Antiqua" w:hAnsi="Book Antiqua" w:cs="Book Antiqua"/>
          <w:vertAlign w:val="superscript"/>
        </w:rPr>
        <w:t>[14</w:t>
      </w:r>
      <w:r w:rsidR="004B5243" w:rsidRPr="009E3C00">
        <w:rPr>
          <w:rFonts w:ascii="Book Antiqua" w:hAnsi="Book Antiqua" w:cs="Book Antiqua"/>
          <w:vertAlign w:val="superscript"/>
          <w:lang w:eastAsia="zh-CN"/>
        </w:rPr>
        <w:t>,</w:t>
      </w:r>
      <w:r w:rsidRPr="009E3C00">
        <w:rPr>
          <w:rFonts w:ascii="Book Antiqua" w:eastAsia="Book Antiqua" w:hAnsi="Book Antiqua" w:cs="Book Antiqua"/>
          <w:vertAlign w:val="superscript"/>
        </w:rPr>
        <w:t>15]</w:t>
      </w:r>
      <w:r w:rsidRPr="009E3C00">
        <w:rPr>
          <w:rFonts w:ascii="Book Antiqua" w:eastAsia="Book Antiqua" w:hAnsi="Book Antiqua" w:cs="Book Antiqua"/>
          <w:iCs/>
        </w:rPr>
        <w:t xml:space="preserve">. Several </w:t>
      </w:r>
      <w:proofErr w:type="gramStart"/>
      <w:r w:rsidRPr="009E3C00">
        <w:rPr>
          <w:rFonts w:ascii="Book Antiqua" w:eastAsia="Book Antiqua" w:hAnsi="Book Antiqua" w:cs="Book Antiqua"/>
          <w:iCs/>
        </w:rPr>
        <w:t>studies</w:t>
      </w:r>
      <w:r w:rsidRPr="009E3C00">
        <w:rPr>
          <w:rFonts w:ascii="Book Antiqua" w:eastAsia="Book Antiqua" w:hAnsi="Book Antiqua" w:cs="Book Antiqua"/>
          <w:vertAlign w:val="superscript"/>
        </w:rPr>
        <w:t>[</w:t>
      </w:r>
      <w:proofErr w:type="gramEnd"/>
      <w:r w:rsidRPr="009E3C00">
        <w:rPr>
          <w:rFonts w:ascii="Book Antiqua" w:eastAsia="Book Antiqua" w:hAnsi="Book Antiqua" w:cs="Book Antiqua"/>
          <w:vertAlign w:val="superscript"/>
        </w:rPr>
        <w:t>16-18]</w:t>
      </w:r>
      <w:r w:rsidRPr="009E3C00">
        <w:rPr>
          <w:rFonts w:ascii="Book Antiqua" w:eastAsia="Book Antiqua" w:hAnsi="Book Antiqua" w:cs="Book Antiqua"/>
          <w:iCs/>
        </w:rPr>
        <w:t xml:space="preserve"> revealed that the incidence of</w:t>
      </w:r>
      <w:r w:rsidRPr="009E3C00">
        <w:rPr>
          <w:rFonts w:ascii="Book Antiqua" w:eastAsia="Book Antiqua" w:hAnsi="Book Antiqua" w:cs="Book Antiqua"/>
          <w:i/>
          <w:iCs/>
        </w:rPr>
        <w:t xml:space="preserve">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increases in the above population. The incidence of eclampsia, serious eclampsia and pre-eclampsia is 3.9%, 4.5% and 4.4%, respectively. </w:t>
      </w:r>
      <w:r w:rsidR="00F82ED4" w:rsidRPr="009E3C00">
        <w:rPr>
          <w:rFonts w:ascii="Book Antiqua" w:eastAsia="Book Antiqua" w:hAnsi="Book Antiqua" w:cs="Book Antiqua"/>
        </w:rPr>
        <w:t>GH</w:t>
      </w:r>
      <w:r w:rsidRPr="009E3C00">
        <w:rPr>
          <w:rFonts w:ascii="Book Antiqua" w:eastAsia="Book Antiqua" w:hAnsi="Book Antiqua" w:cs="Book Antiqua"/>
        </w:rPr>
        <w:t xml:space="preserve"> has </w:t>
      </w:r>
      <w:r w:rsidR="00F82ED4" w:rsidRPr="009E3C00">
        <w:rPr>
          <w:rFonts w:ascii="Book Antiqua" w:eastAsia="Book Antiqua" w:hAnsi="Book Antiqua" w:cs="Book Antiqua"/>
        </w:rPr>
        <w:t xml:space="preserve">a </w:t>
      </w:r>
      <w:r w:rsidRPr="009E3C00">
        <w:rPr>
          <w:rFonts w:ascii="Book Antiqua" w:eastAsia="Book Antiqua" w:hAnsi="Book Antiqua" w:cs="Book Antiqua"/>
        </w:rPr>
        <w:t>great effect on maternal and child health and is a common reason account</w:t>
      </w:r>
      <w:r w:rsidR="00F82ED4" w:rsidRPr="009E3C00">
        <w:rPr>
          <w:rFonts w:ascii="Book Antiqua" w:eastAsia="Book Antiqua" w:hAnsi="Book Antiqua" w:cs="Book Antiqua"/>
        </w:rPr>
        <w:t>ing</w:t>
      </w:r>
      <w:r w:rsidRPr="009E3C00">
        <w:rPr>
          <w:rFonts w:ascii="Book Antiqua" w:eastAsia="Book Antiqua" w:hAnsi="Book Antiqua" w:cs="Book Antiqua"/>
        </w:rPr>
        <w:t xml:space="preserve"> for the increasing maternal and perinatal mortality. Accordingly, early diagnosis and treatment can help to improve the prognosis and reduce the incidence of complications. </w:t>
      </w:r>
    </w:p>
    <w:p w14:paraId="10E6F3FD" w14:textId="41824D62" w:rsidR="00F82ED4"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OPG functioning as a soluble decoy receptor is a member of the tumor necrosis factor</w:t>
      </w:r>
      <w:r w:rsidR="00F82ED4" w:rsidRPr="009E3C00">
        <w:rPr>
          <w:rFonts w:ascii="Book Antiqua" w:eastAsia="Book Antiqua" w:hAnsi="Book Antiqua" w:cs="Book Antiqua"/>
        </w:rPr>
        <w:t xml:space="preserve"> family</w:t>
      </w:r>
      <w:r w:rsidRPr="009E3C00">
        <w:rPr>
          <w:rFonts w:ascii="Book Antiqua" w:eastAsia="Book Antiqua" w:hAnsi="Book Antiqua" w:cs="Book Antiqua"/>
        </w:rPr>
        <w:t>. In pregnant women with GDM, changes in the levels of OPG may be associated with insulin levels and obesity. Cytokine</w:t>
      </w:r>
      <w:r w:rsidR="00F82ED4" w:rsidRPr="009E3C00">
        <w:rPr>
          <w:rFonts w:ascii="Book Antiqua" w:eastAsia="Book Antiqua" w:hAnsi="Book Antiqua" w:cs="Book Antiqua"/>
        </w:rPr>
        <w:t>-</w:t>
      </w:r>
      <w:r w:rsidRPr="009E3C00">
        <w:rPr>
          <w:rFonts w:ascii="Book Antiqua" w:eastAsia="Book Antiqua" w:hAnsi="Book Antiqua" w:cs="Book Antiqua"/>
        </w:rPr>
        <w:t>induced OPG can help to protect pancreatic β cell</w:t>
      </w:r>
      <w:r w:rsidR="00F82ED4" w:rsidRPr="009E3C00">
        <w:rPr>
          <w:rFonts w:ascii="Book Antiqua" w:eastAsia="Book Antiqua" w:hAnsi="Book Antiqua" w:cs="Book Antiqua"/>
        </w:rPr>
        <w:t>s</w:t>
      </w:r>
      <w:r w:rsidRPr="009E3C00">
        <w:rPr>
          <w:rFonts w:ascii="Book Antiqua" w:eastAsia="Book Antiqua" w:hAnsi="Book Antiqua" w:cs="Book Antiqua"/>
        </w:rPr>
        <w:t xml:space="preserve"> from being further injured. Additionally, </w:t>
      </w:r>
      <w:r w:rsidR="00E02C0C" w:rsidRPr="009E3C00">
        <w:rPr>
          <w:rFonts w:ascii="Book Antiqua" w:eastAsia="Book Antiqua" w:hAnsi="Book Antiqua" w:cs="Book Antiqua"/>
          <w:bCs/>
        </w:rPr>
        <w:t xml:space="preserve">Bogdanet </w:t>
      </w:r>
      <w:r w:rsidR="00E02C0C" w:rsidRPr="009E3C00">
        <w:rPr>
          <w:rFonts w:ascii="Book Antiqua" w:hAnsi="Book Antiqua" w:cs="Book Antiqua"/>
          <w:bCs/>
          <w:i/>
          <w:lang w:eastAsia="zh-CN"/>
        </w:rPr>
        <w:t>et al</w:t>
      </w:r>
      <w:r w:rsidRPr="009E3C00">
        <w:rPr>
          <w:rFonts w:ascii="Book Antiqua" w:eastAsia="Book Antiqua" w:hAnsi="Book Antiqua" w:cs="Book Antiqua"/>
          <w:vertAlign w:val="superscript"/>
        </w:rPr>
        <w:t>[19]</w:t>
      </w:r>
      <w:r w:rsidRPr="009E3C00">
        <w:rPr>
          <w:rFonts w:ascii="Book Antiqua" w:eastAsia="Book Antiqua" w:hAnsi="Book Antiqua" w:cs="Book Antiqua"/>
        </w:rPr>
        <w:t xml:space="preserve"> confirmed that changes in the levels of OPG may have an impact on vascular endothelial function and the development of complications. Thereby, OPG is an important indictor in predicting cardiovascular events. </w:t>
      </w:r>
    </w:p>
    <w:p w14:paraId="2CEA5442" w14:textId="1823CA18" w:rsidR="005B648B"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IL-1β play</w:t>
      </w:r>
      <w:r w:rsidR="00F82ED4" w:rsidRPr="009E3C00">
        <w:rPr>
          <w:rFonts w:ascii="Book Antiqua" w:eastAsia="Book Antiqua" w:hAnsi="Book Antiqua" w:cs="Book Antiqua"/>
        </w:rPr>
        <w:t>s</w:t>
      </w:r>
      <w:r w:rsidRPr="009E3C00">
        <w:rPr>
          <w:rFonts w:ascii="Book Antiqua" w:eastAsia="Book Antiqua" w:hAnsi="Book Antiqua" w:cs="Book Antiqua"/>
        </w:rPr>
        <w:t xml:space="preserve"> a significant role in the progression of pancreatic inflammation. Animal testing showed that apoptosis in pancreatic β cells occurred when they were exposed to IL-1β. Furthermore, </w:t>
      </w:r>
      <w:r w:rsidR="00F605AF" w:rsidRPr="009E3C00">
        <w:rPr>
          <w:rFonts w:ascii="Book Antiqua" w:eastAsia="Book Antiqua" w:hAnsi="Book Antiqua" w:cs="Book Antiqua"/>
        </w:rPr>
        <w:t>Anderlová</w:t>
      </w:r>
      <w:r w:rsidR="00F605AF" w:rsidRPr="009E3C00">
        <w:rPr>
          <w:rFonts w:ascii="Book Antiqua" w:hAnsi="Book Antiqua" w:cs="Book Antiqua"/>
          <w:lang w:eastAsia="zh-CN"/>
        </w:rPr>
        <w:t xml:space="preserve"> </w:t>
      </w:r>
      <w:r w:rsidR="00F605AF" w:rsidRPr="009E3C00">
        <w:rPr>
          <w:rFonts w:ascii="Book Antiqua" w:hAnsi="Book Antiqua" w:cs="Book Antiqua"/>
          <w:i/>
          <w:lang w:eastAsia="zh-CN"/>
        </w:rPr>
        <w:t xml:space="preserve">et </w:t>
      </w:r>
      <w:proofErr w:type="gramStart"/>
      <w:r w:rsidR="00F605AF" w:rsidRPr="009E3C00">
        <w:rPr>
          <w:rFonts w:ascii="Book Antiqua" w:hAnsi="Book Antiqua" w:cs="Book Antiqua"/>
          <w:i/>
          <w:lang w:eastAsia="zh-CN"/>
        </w:rPr>
        <w:t>al</w:t>
      </w:r>
      <w:r w:rsidRPr="009E3C00">
        <w:rPr>
          <w:rFonts w:ascii="Book Antiqua" w:eastAsia="Book Antiqua" w:hAnsi="Book Antiqua" w:cs="Book Antiqua"/>
          <w:vertAlign w:val="superscript"/>
        </w:rPr>
        <w:t>[</w:t>
      </w:r>
      <w:proofErr w:type="gramEnd"/>
      <w:r w:rsidRPr="009E3C00">
        <w:rPr>
          <w:rFonts w:ascii="Book Antiqua" w:eastAsia="Book Antiqua" w:hAnsi="Book Antiqua" w:cs="Book Antiqua"/>
          <w:vertAlign w:val="superscript"/>
        </w:rPr>
        <w:t>20]</w:t>
      </w:r>
      <w:r w:rsidRPr="009E3C00">
        <w:rPr>
          <w:rFonts w:ascii="Book Antiqua" w:eastAsia="Book Antiqua" w:hAnsi="Book Antiqua" w:cs="Book Antiqua"/>
        </w:rPr>
        <w:t xml:space="preserve"> reported that IL-1β </w:t>
      </w:r>
      <w:r w:rsidR="005B648B" w:rsidRPr="009E3C00">
        <w:rPr>
          <w:rFonts w:ascii="Book Antiqua" w:eastAsia="Book Antiqua" w:hAnsi="Book Antiqua" w:cs="Book Antiqua"/>
        </w:rPr>
        <w:t>i</w:t>
      </w:r>
      <w:r w:rsidRPr="009E3C00">
        <w:rPr>
          <w:rFonts w:ascii="Book Antiqua" w:eastAsia="Book Antiqua" w:hAnsi="Book Antiqua" w:cs="Book Antiqua"/>
        </w:rPr>
        <w:t xml:space="preserve">s an important factor influencing endothelial cell injury. It is the central tache for hypertension </w:t>
      </w:r>
      <w:proofErr w:type="gramStart"/>
      <w:r w:rsidRPr="009E3C00">
        <w:rPr>
          <w:rFonts w:ascii="Book Antiqua" w:eastAsia="Book Antiqua" w:hAnsi="Book Antiqua" w:cs="Book Antiqua"/>
        </w:rPr>
        <w:t>and also</w:t>
      </w:r>
      <w:proofErr w:type="gramEnd"/>
      <w:r w:rsidRPr="009E3C00">
        <w:rPr>
          <w:rFonts w:ascii="Book Antiqua" w:eastAsia="Book Antiqua" w:hAnsi="Book Antiqua" w:cs="Book Antiqua"/>
        </w:rPr>
        <w:t xml:space="preserve"> for </w:t>
      </w:r>
      <w:r w:rsidR="005B648B" w:rsidRPr="009E3C00">
        <w:rPr>
          <w:rFonts w:ascii="Book Antiqua" w:eastAsia="Book Antiqua" w:hAnsi="Book Antiqua" w:cs="Book Antiqua"/>
        </w:rPr>
        <w:t>GH</w:t>
      </w:r>
      <w:r w:rsidRPr="009E3C00">
        <w:rPr>
          <w:rFonts w:ascii="Book Antiqua" w:eastAsia="Book Antiqua" w:hAnsi="Book Antiqua" w:cs="Book Antiqua"/>
        </w:rPr>
        <w:t xml:space="preserve">. </w:t>
      </w:r>
    </w:p>
    <w:p w14:paraId="5285C997" w14:textId="63780EF7" w:rsidR="005B648B"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 xml:space="preserve">HGF is an essential human cytokine </w:t>
      </w:r>
      <w:r w:rsidR="005B648B" w:rsidRPr="009E3C00">
        <w:rPr>
          <w:rFonts w:ascii="Book Antiqua" w:eastAsia="Book Antiqua" w:hAnsi="Book Antiqua" w:cs="Book Antiqua"/>
        </w:rPr>
        <w:t>that</w:t>
      </w:r>
      <w:r w:rsidRPr="009E3C00">
        <w:rPr>
          <w:rFonts w:ascii="Book Antiqua" w:eastAsia="Book Antiqua" w:hAnsi="Book Antiqua" w:cs="Book Antiqua"/>
        </w:rPr>
        <w:t xml:space="preserve"> is mainly produced by placental tissues. HGF increases vasodilation in the microvascular circulation, resist</w:t>
      </w:r>
      <w:r w:rsidR="005B648B" w:rsidRPr="009E3C00">
        <w:rPr>
          <w:rFonts w:ascii="Book Antiqua" w:eastAsia="Book Antiqua" w:hAnsi="Book Antiqua" w:cs="Book Antiqua"/>
        </w:rPr>
        <w:t>s</w:t>
      </w:r>
      <w:r w:rsidRPr="009E3C00">
        <w:rPr>
          <w:rFonts w:ascii="Book Antiqua" w:eastAsia="Book Antiqua" w:hAnsi="Book Antiqua" w:cs="Book Antiqua"/>
        </w:rPr>
        <w:t xml:space="preserve"> pancreatic β proliferation and decrease</w:t>
      </w:r>
      <w:r w:rsidR="005B648B" w:rsidRPr="009E3C00">
        <w:rPr>
          <w:rFonts w:ascii="Book Antiqua" w:eastAsia="Book Antiqua" w:hAnsi="Book Antiqua" w:cs="Book Antiqua"/>
        </w:rPr>
        <w:t>s</w:t>
      </w:r>
      <w:r w:rsidRPr="009E3C00">
        <w:rPr>
          <w:rFonts w:ascii="Book Antiqua" w:eastAsia="Book Antiqua" w:hAnsi="Book Antiqua" w:cs="Book Antiqua"/>
        </w:rPr>
        <w:t xml:space="preserve"> blood glucose. It may play an important role in the prevention of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in pregnant women with GDM. </w:t>
      </w:r>
    </w:p>
    <w:p w14:paraId="3E488657" w14:textId="1F46F77F" w:rsidR="00A77B3E" w:rsidRPr="009E3C00" w:rsidRDefault="000E6897" w:rsidP="009E3C00">
      <w:pPr>
        <w:adjustRightInd w:val="0"/>
        <w:snapToGrid w:val="0"/>
        <w:spacing w:line="360" w:lineRule="auto"/>
        <w:ind w:firstLineChars="100" w:firstLine="240"/>
        <w:jc w:val="both"/>
        <w:rPr>
          <w:rFonts w:ascii="Book Antiqua" w:hAnsi="Book Antiqua"/>
        </w:rPr>
      </w:pPr>
      <w:r w:rsidRPr="009E3C00">
        <w:rPr>
          <w:rFonts w:ascii="Book Antiqua" w:eastAsia="Book Antiqua" w:hAnsi="Book Antiqua" w:cs="Book Antiqua"/>
        </w:rPr>
        <w:t xml:space="preserve">The present study found that there </w:t>
      </w:r>
      <w:proofErr w:type="gramStart"/>
      <w:r w:rsidRPr="009E3C00">
        <w:rPr>
          <w:rFonts w:ascii="Book Antiqua" w:eastAsia="Book Antiqua" w:hAnsi="Book Antiqua" w:cs="Book Antiqua"/>
        </w:rPr>
        <w:t>was</w:t>
      </w:r>
      <w:proofErr w:type="gramEnd"/>
      <w:r w:rsidRPr="009E3C00">
        <w:rPr>
          <w:rFonts w:ascii="Book Antiqua" w:eastAsia="Book Antiqua" w:hAnsi="Book Antiqua" w:cs="Book Antiqua"/>
        </w:rPr>
        <w:t xml:space="preserve"> significant difference</w:t>
      </w:r>
      <w:r w:rsidR="005B648B" w:rsidRPr="009E3C00">
        <w:rPr>
          <w:rFonts w:ascii="Book Antiqua" w:eastAsia="Book Antiqua" w:hAnsi="Book Antiqua" w:cs="Book Antiqua"/>
        </w:rPr>
        <w:t>s</w:t>
      </w:r>
      <w:r w:rsidRPr="009E3C00">
        <w:rPr>
          <w:rFonts w:ascii="Book Antiqua" w:eastAsia="Book Antiqua" w:hAnsi="Book Antiqua" w:cs="Book Antiqua"/>
        </w:rPr>
        <w:t xml:space="preserve"> in the levels of OPG, HGF and IL-1β between healthy pregnant women and pregnant women with GDM </w:t>
      </w:r>
      <w:r w:rsidRPr="009E3C00">
        <w:rPr>
          <w:rFonts w:ascii="Book Antiqua" w:eastAsia="Book Antiqua" w:hAnsi="Book Antiqua" w:cs="Book Antiqua"/>
        </w:rPr>
        <w:lastRenderedPageBreak/>
        <w:t xml:space="preserve">complicated with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(all </w:t>
      </w:r>
      <w:r w:rsidRPr="009E3C00">
        <w:rPr>
          <w:rFonts w:ascii="Book Antiqua" w:eastAsia="Book Antiqua" w:hAnsi="Book Antiqua" w:cs="Book Antiqua"/>
          <w:i/>
          <w:iCs/>
        </w:rPr>
        <w:t>P</w:t>
      </w:r>
      <w:r w:rsidR="00C707C8" w:rsidRPr="009E3C00">
        <w:rPr>
          <w:rFonts w:ascii="Book Antiqua" w:hAnsi="Book Antiqua" w:cs="Book Antiqua"/>
          <w:i/>
          <w:iCs/>
          <w:lang w:eastAsia="zh-CN"/>
        </w:rPr>
        <w:t xml:space="preserve"> </w:t>
      </w:r>
      <w:r w:rsidRPr="009E3C00">
        <w:rPr>
          <w:rFonts w:ascii="Book Antiqua" w:eastAsia="Book Antiqua" w:hAnsi="Book Antiqua" w:cs="Book Antiqua"/>
        </w:rPr>
        <w:t>&lt;</w:t>
      </w:r>
      <w:r w:rsidR="00C707C8" w:rsidRPr="009E3C00">
        <w:rPr>
          <w:rFonts w:ascii="Book Antiqua" w:hAnsi="Book Antiqua" w:cs="Book Antiqua"/>
          <w:lang w:eastAsia="zh-CN"/>
        </w:rPr>
        <w:t xml:space="preserve"> </w:t>
      </w:r>
      <w:r w:rsidRPr="009E3C00">
        <w:rPr>
          <w:rFonts w:ascii="Book Antiqua" w:eastAsia="Book Antiqua" w:hAnsi="Book Antiqua" w:cs="Book Antiqua"/>
        </w:rPr>
        <w:t xml:space="preserve">0.05). OPG and HGF were negatively associated with and IL-1β was positively associated with the incidence of GDM and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in pregnant women. Studies showed that OPG, HGF and IL-1β were important cytokines and inflammatory factors</w:t>
      </w:r>
      <w:r w:rsidR="005B648B" w:rsidRPr="009E3C00">
        <w:rPr>
          <w:rFonts w:ascii="Book Antiqua" w:eastAsia="Book Antiqua" w:hAnsi="Book Antiqua" w:cs="Book Antiqua"/>
        </w:rPr>
        <w:t xml:space="preserve"> that</w:t>
      </w:r>
      <w:r w:rsidRPr="009E3C00">
        <w:rPr>
          <w:rFonts w:ascii="Book Antiqua" w:eastAsia="Book Antiqua" w:hAnsi="Book Antiqua" w:cs="Book Antiqua"/>
        </w:rPr>
        <w:t xml:space="preserve"> are actively involved in the development of GDM and </w:t>
      </w:r>
      <w:r w:rsidR="005B648B" w:rsidRPr="009E3C00">
        <w:rPr>
          <w:rFonts w:ascii="Book Antiqua" w:eastAsia="Book Antiqua" w:hAnsi="Book Antiqua" w:cs="Book Antiqua"/>
        </w:rPr>
        <w:t>GH</w:t>
      </w:r>
      <w:r w:rsidRPr="009E3C00">
        <w:rPr>
          <w:rFonts w:ascii="Book Antiqua" w:eastAsia="Book Antiqua" w:hAnsi="Book Antiqua" w:cs="Book Antiqua"/>
        </w:rPr>
        <w:t xml:space="preserve">. Detection of the above indicators can provide </w:t>
      </w:r>
      <w:r w:rsidR="005B648B" w:rsidRPr="009E3C00">
        <w:rPr>
          <w:rFonts w:ascii="Book Antiqua" w:eastAsia="Book Antiqua" w:hAnsi="Book Antiqua" w:cs="Book Antiqua"/>
        </w:rPr>
        <w:t xml:space="preserve">an </w:t>
      </w:r>
      <w:r w:rsidRPr="009E3C00">
        <w:rPr>
          <w:rFonts w:ascii="Book Antiqua" w:eastAsia="Book Antiqua" w:hAnsi="Book Antiqua" w:cs="Book Antiqua"/>
        </w:rPr>
        <w:t>important basis for the treatment decision and prognosis prediction.</w:t>
      </w:r>
    </w:p>
    <w:p w14:paraId="7F569231" w14:textId="77777777" w:rsidR="00A77B3E" w:rsidRPr="009E3C00" w:rsidRDefault="00A77B3E" w:rsidP="009E3C00">
      <w:pPr>
        <w:adjustRightInd w:val="0"/>
        <w:snapToGrid w:val="0"/>
        <w:spacing w:line="360" w:lineRule="auto"/>
        <w:jc w:val="both"/>
        <w:rPr>
          <w:rFonts w:ascii="Book Antiqua" w:hAnsi="Book Antiqua"/>
        </w:rPr>
      </w:pPr>
    </w:p>
    <w:p w14:paraId="373352C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CONCLUSION</w:t>
      </w:r>
    </w:p>
    <w:p w14:paraId="46FC0C4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 general, detection of OPG, HGF and IL-1β levels can help to predict severity of gestational diabetes and hypertension in pregnant women, which plays an important role in treatment selection and prognosis prediction.</w:t>
      </w:r>
    </w:p>
    <w:p w14:paraId="4E7044DB" w14:textId="77777777" w:rsidR="00A77B3E" w:rsidRPr="009E3C00" w:rsidRDefault="00A77B3E" w:rsidP="009E3C00">
      <w:pPr>
        <w:adjustRightInd w:val="0"/>
        <w:snapToGrid w:val="0"/>
        <w:spacing w:line="360" w:lineRule="auto"/>
        <w:jc w:val="both"/>
        <w:rPr>
          <w:rFonts w:ascii="Book Antiqua" w:hAnsi="Book Antiqua"/>
        </w:rPr>
      </w:pPr>
    </w:p>
    <w:p w14:paraId="440E547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ARTICLE HIGHLIGHTS</w:t>
      </w:r>
    </w:p>
    <w:p w14:paraId="74CAF09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background</w:t>
      </w:r>
    </w:p>
    <w:p w14:paraId="287D5DED" w14:textId="6AC634C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and gestational hypertension (GH) exerts serious effects on the health of perinatal pregnant women and fetuses. Clinical screening of GDM and GH may attenuate the associated disorders in women and offspring. Currently, GDM diagnosis is based on evaluation of glucose tolerance tests at late stages of pregnancy but increased age, body</w:t>
      </w:r>
      <w:r w:rsidR="00AB4759" w:rsidRPr="009E3C00">
        <w:rPr>
          <w:rFonts w:ascii="Book Antiqua" w:eastAsia="Book Antiqua" w:hAnsi="Book Antiqua" w:cs="Book Antiqua"/>
        </w:rPr>
        <w:t xml:space="preserve"> </w:t>
      </w:r>
      <w:r w:rsidRPr="009E3C00">
        <w:rPr>
          <w:rFonts w:ascii="Book Antiqua" w:eastAsia="Book Antiqua" w:hAnsi="Book Antiqua" w:cs="Book Antiqua"/>
        </w:rPr>
        <w:t xml:space="preserve">weight and history of GDM may conditionate this criterion. </w:t>
      </w:r>
      <w:r w:rsidR="00AB4759" w:rsidRPr="009E3C00">
        <w:rPr>
          <w:rFonts w:ascii="Book Antiqua" w:eastAsia="Book Antiqua" w:hAnsi="Book Antiqua" w:cs="Book Antiqua"/>
        </w:rPr>
        <w:t xml:space="preserve">For </w:t>
      </w:r>
      <w:r w:rsidRPr="009E3C00">
        <w:rPr>
          <w:rFonts w:ascii="Book Antiqua" w:eastAsia="Book Antiqua" w:hAnsi="Book Antiqua" w:cs="Book Antiqua"/>
        </w:rPr>
        <w:t>instance, it was found that using fasting plasma glucose criteria alone, more GDM diagnoses were missed in women ≥ 35 years than in women &lt; 35 years. A simple and effective way is</w:t>
      </w:r>
      <w:r w:rsidR="00AB4759" w:rsidRPr="009E3C00">
        <w:rPr>
          <w:rFonts w:ascii="Book Antiqua" w:eastAsia="Book Antiqua" w:hAnsi="Book Antiqua" w:cs="Book Antiqua"/>
        </w:rPr>
        <w:t xml:space="preserve"> needed</w:t>
      </w:r>
      <w:r w:rsidRPr="009E3C00">
        <w:rPr>
          <w:rFonts w:ascii="Book Antiqua" w:eastAsia="Book Antiqua" w:hAnsi="Book Antiqua" w:cs="Book Antiqua"/>
        </w:rPr>
        <w:t xml:space="preserve"> to predict GDM and GH in this population.</w:t>
      </w:r>
    </w:p>
    <w:p w14:paraId="6C890B10" w14:textId="77777777" w:rsidR="00A77B3E" w:rsidRPr="009E3C00" w:rsidRDefault="00A77B3E" w:rsidP="009E3C00">
      <w:pPr>
        <w:adjustRightInd w:val="0"/>
        <w:snapToGrid w:val="0"/>
        <w:spacing w:line="360" w:lineRule="auto"/>
        <w:jc w:val="both"/>
        <w:rPr>
          <w:rFonts w:ascii="Book Antiqua" w:hAnsi="Book Antiqua"/>
        </w:rPr>
      </w:pPr>
    </w:p>
    <w:p w14:paraId="607A46F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motivation</w:t>
      </w:r>
    </w:p>
    <w:p w14:paraId="4E017022" w14:textId="2DA8685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Interleukin-1β (IL-1β) has been implicated as a key proinflammatory cytokine involved in the pancreatic islet inflammation of diabetes mellitus. Hepatocyte growth factor (HGF) plays a central role in metabolic disorders and contributes to insulin resistance and diabetes pathophysiology. Osteoprotegerin (OPG) is a soluble glycoprotein</w:t>
      </w:r>
      <w:r w:rsidR="0076326D" w:rsidRPr="009E3C00">
        <w:rPr>
          <w:rFonts w:ascii="Book Antiqua" w:eastAsia="Book Antiqua" w:hAnsi="Book Antiqua" w:cs="Book Antiqua"/>
        </w:rPr>
        <w:t xml:space="preserve"> and is</w:t>
      </w:r>
      <w:r w:rsidRPr="009E3C00">
        <w:rPr>
          <w:rFonts w:ascii="Book Antiqua" w:eastAsia="Book Antiqua" w:hAnsi="Book Antiqua" w:cs="Book Antiqua"/>
        </w:rPr>
        <w:t xml:space="preserve"> involved in different metabolic alterations such as diabetes, obesity, </w:t>
      </w:r>
      <w:proofErr w:type="gramStart"/>
      <w:r w:rsidRPr="009E3C00">
        <w:rPr>
          <w:rFonts w:ascii="Book Antiqua" w:eastAsia="Book Antiqua" w:hAnsi="Book Antiqua" w:cs="Book Antiqua"/>
        </w:rPr>
        <w:t>hypertension</w:t>
      </w:r>
      <w:proofErr w:type="gramEnd"/>
      <w:r w:rsidRPr="009E3C00">
        <w:rPr>
          <w:rFonts w:ascii="Book Antiqua" w:eastAsia="Book Antiqua" w:hAnsi="Book Antiqua" w:cs="Book Antiqua"/>
        </w:rPr>
        <w:t xml:space="preserve"> and </w:t>
      </w:r>
      <w:r w:rsidRPr="009E3C00">
        <w:rPr>
          <w:rFonts w:ascii="Book Antiqua" w:eastAsia="Book Antiqua" w:hAnsi="Book Antiqua" w:cs="Book Antiqua"/>
        </w:rPr>
        <w:lastRenderedPageBreak/>
        <w:t xml:space="preserve">metabolic syndrome. Thus, levels of IL-1β, HGF and OPG could be selected as biomarkers for disease status and progression of GDM and GH in pregnant women. </w:t>
      </w:r>
    </w:p>
    <w:p w14:paraId="2837B29A" w14:textId="77777777" w:rsidR="00A77B3E" w:rsidRPr="009E3C00" w:rsidRDefault="00A77B3E" w:rsidP="009E3C00">
      <w:pPr>
        <w:adjustRightInd w:val="0"/>
        <w:snapToGrid w:val="0"/>
        <w:spacing w:line="360" w:lineRule="auto"/>
        <w:jc w:val="both"/>
        <w:rPr>
          <w:rFonts w:ascii="Book Antiqua" w:hAnsi="Book Antiqua"/>
        </w:rPr>
      </w:pPr>
    </w:p>
    <w:p w14:paraId="7BCB872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objectives</w:t>
      </w:r>
    </w:p>
    <w:p w14:paraId="4A0CA867" w14:textId="6E75D707" w:rsidR="00A77B3E" w:rsidRPr="009E3C00" w:rsidRDefault="002C301B" w:rsidP="009E3C00">
      <w:pPr>
        <w:adjustRightInd w:val="0"/>
        <w:snapToGrid w:val="0"/>
        <w:spacing w:line="360" w:lineRule="auto"/>
        <w:jc w:val="both"/>
        <w:rPr>
          <w:rFonts w:ascii="Book Antiqua" w:hAnsi="Book Antiqua"/>
        </w:rPr>
      </w:pPr>
      <w:r w:rsidRPr="009E3C00">
        <w:rPr>
          <w:rFonts w:ascii="Book Antiqua" w:hAnsi="Book Antiqua" w:cs="Book Antiqua"/>
          <w:lang w:eastAsia="zh-CN"/>
        </w:rPr>
        <w:t xml:space="preserve">The aim of this study </w:t>
      </w:r>
      <w:r w:rsidR="0076326D" w:rsidRPr="009E3C00">
        <w:rPr>
          <w:rFonts w:ascii="Book Antiqua" w:hAnsi="Book Antiqua" w:cs="Book Antiqua"/>
          <w:lang w:eastAsia="zh-CN"/>
        </w:rPr>
        <w:t>wa</w:t>
      </w:r>
      <w:r w:rsidRPr="009E3C00">
        <w:rPr>
          <w:rFonts w:ascii="Book Antiqua" w:hAnsi="Book Antiqua" w:cs="Book Antiqua"/>
          <w:lang w:eastAsia="zh-CN"/>
        </w:rPr>
        <w:t>s t</w:t>
      </w:r>
      <w:r w:rsidR="000E6897" w:rsidRPr="009E3C00">
        <w:rPr>
          <w:rFonts w:ascii="Book Antiqua" w:eastAsia="Book Antiqua" w:hAnsi="Book Antiqua" w:cs="Book Antiqua"/>
        </w:rPr>
        <w:t xml:space="preserve">o explore the efficacy of detection of placental and serum </w:t>
      </w:r>
      <w:r w:rsidR="0076326D" w:rsidRPr="009E3C00">
        <w:rPr>
          <w:rFonts w:ascii="Book Antiqua" w:eastAsia="Book Antiqua" w:hAnsi="Book Antiqua" w:cs="Book Antiqua"/>
        </w:rPr>
        <w:t>OPG</w:t>
      </w:r>
      <w:r w:rsidR="000E6897" w:rsidRPr="009E3C00">
        <w:rPr>
          <w:rFonts w:ascii="Book Antiqua" w:eastAsia="Book Antiqua" w:hAnsi="Book Antiqua" w:cs="Book Antiqua"/>
        </w:rPr>
        <w:t xml:space="preserve">, </w:t>
      </w:r>
      <w:r w:rsidR="0076326D" w:rsidRPr="009E3C00">
        <w:rPr>
          <w:rFonts w:ascii="Book Antiqua" w:eastAsia="Book Antiqua" w:hAnsi="Book Antiqua" w:cs="Book Antiqua"/>
        </w:rPr>
        <w:t>IL-1β</w:t>
      </w:r>
      <w:r w:rsidR="0076326D" w:rsidRPr="009E3C00" w:rsidDel="0076326D">
        <w:rPr>
          <w:rFonts w:ascii="Book Antiqua" w:eastAsia="Book Antiqua" w:hAnsi="Book Antiqua" w:cs="Book Antiqua"/>
        </w:rPr>
        <w:t xml:space="preserve"> </w:t>
      </w:r>
      <w:r w:rsidR="000E6897" w:rsidRPr="009E3C00">
        <w:rPr>
          <w:rFonts w:ascii="Book Antiqua" w:eastAsia="Book Antiqua" w:hAnsi="Book Antiqua" w:cs="Book Antiqua"/>
        </w:rPr>
        <w:t>and HGF for prediction and diagnosis of diabetes and hypertension in pregnant women.</w:t>
      </w:r>
    </w:p>
    <w:p w14:paraId="62A54AF6" w14:textId="77777777" w:rsidR="00A77B3E" w:rsidRPr="009E3C00" w:rsidRDefault="00A77B3E" w:rsidP="009E3C00">
      <w:pPr>
        <w:adjustRightInd w:val="0"/>
        <w:snapToGrid w:val="0"/>
        <w:spacing w:line="360" w:lineRule="auto"/>
        <w:jc w:val="both"/>
        <w:rPr>
          <w:rFonts w:ascii="Book Antiqua" w:hAnsi="Book Antiqua"/>
        </w:rPr>
      </w:pPr>
    </w:p>
    <w:p w14:paraId="7A39AD8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methods</w:t>
      </w:r>
    </w:p>
    <w:p w14:paraId="11C254E2" w14:textId="254A3ECB" w:rsidR="00A77B3E" w:rsidRPr="009E3C00" w:rsidRDefault="0076326D"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 total, 44</w:t>
      </w:r>
      <w:r w:rsidR="000E6897" w:rsidRPr="009E3C00">
        <w:rPr>
          <w:rFonts w:ascii="Book Antiqua" w:eastAsia="Book Antiqua" w:hAnsi="Book Antiqua" w:cs="Book Antiqua"/>
        </w:rPr>
        <w:t xml:space="preserve"> pregnant women with GDM and GH were selected as an observation group, and 44 healthy pregnant women were selected as a control group in the same period. </w:t>
      </w:r>
      <w:r w:rsidRPr="009E3C00">
        <w:rPr>
          <w:rFonts w:ascii="Book Antiqua" w:eastAsia="Book Antiqua" w:hAnsi="Book Antiqua" w:cs="Book Antiqua"/>
        </w:rPr>
        <w:t>OPG, IL-1β</w:t>
      </w:r>
      <w:r w:rsidRPr="009E3C00" w:rsidDel="0076326D">
        <w:rPr>
          <w:rFonts w:ascii="Book Antiqua" w:eastAsia="Book Antiqua" w:hAnsi="Book Antiqua" w:cs="Book Antiqua"/>
        </w:rPr>
        <w:t xml:space="preserve"> </w:t>
      </w:r>
      <w:r w:rsidRPr="009E3C00">
        <w:rPr>
          <w:rFonts w:ascii="Book Antiqua" w:eastAsia="Book Antiqua" w:hAnsi="Book Antiqua" w:cs="Book Antiqua"/>
        </w:rPr>
        <w:t xml:space="preserve">and HGF </w:t>
      </w:r>
      <w:r w:rsidR="000E6897" w:rsidRPr="009E3C00">
        <w:rPr>
          <w:rFonts w:ascii="Book Antiqua" w:eastAsia="Book Antiqua" w:hAnsi="Book Antiqua" w:cs="Book Antiqua"/>
        </w:rPr>
        <w:t xml:space="preserve">were compared between the two groups. </w:t>
      </w:r>
    </w:p>
    <w:p w14:paraId="673F10EE" w14:textId="77777777" w:rsidR="00A77B3E" w:rsidRPr="009E3C00" w:rsidRDefault="00A77B3E" w:rsidP="009E3C00">
      <w:pPr>
        <w:adjustRightInd w:val="0"/>
        <w:snapToGrid w:val="0"/>
        <w:spacing w:line="360" w:lineRule="auto"/>
        <w:jc w:val="both"/>
        <w:rPr>
          <w:rFonts w:ascii="Book Antiqua" w:hAnsi="Book Antiqua"/>
        </w:rPr>
      </w:pPr>
    </w:p>
    <w:p w14:paraId="7979687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results</w:t>
      </w:r>
    </w:p>
    <w:p w14:paraId="41A91CDB" w14:textId="3F3473F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The levels of OPG and HGF in the observation group were lower than in the control group, and the level of IL-1β was higher in the observation group than in the control group. Furthermore, OPG and HGF were negatively associated with </w:t>
      </w:r>
      <w:r w:rsidR="0076326D" w:rsidRPr="009E3C00">
        <w:rPr>
          <w:rFonts w:ascii="Book Antiqua" w:eastAsia="Book Antiqua" w:hAnsi="Book Antiqua" w:cs="Book Antiqua"/>
        </w:rPr>
        <w:t>GDM</w:t>
      </w:r>
      <w:r w:rsidRPr="009E3C00">
        <w:rPr>
          <w:rFonts w:ascii="Book Antiqua" w:eastAsia="Book Antiqua" w:hAnsi="Book Antiqua" w:cs="Book Antiqua"/>
        </w:rPr>
        <w:t xml:space="preserve"> and </w:t>
      </w:r>
      <w:r w:rsidR="0076326D" w:rsidRPr="009E3C00">
        <w:rPr>
          <w:rFonts w:ascii="Book Antiqua" w:eastAsia="Book Antiqua" w:hAnsi="Book Antiqua" w:cs="Book Antiqua"/>
        </w:rPr>
        <w:t>GH</w:t>
      </w:r>
      <w:r w:rsidRPr="009E3C00">
        <w:rPr>
          <w:rFonts w:ascii="Book Antiqua" w:eastAsia="Book Antiqua" w:hAnsi="Book Antiqua" w:cs="Book Antiqua"/>
        </w:rPr>
        <w:t>, while IL-1β was positively associated with GDM complicated with GH.</w:t>
      </w:r>
    </w:p>
    <w:p w14:paraId="0FC4DAFF" w14:textId="77777777" w:rsidR="00A77B3E" w:rsidRPr="009E3C00" w:rsidRDefault="00A77B3E" w:rsidP="009E3C00">
      <w:pPr>
        <w:adjustRightInd w:val="0"/>
        <w:snapToGrid w:val="0"/>
        <w:spacing w:line="360" w:lineRule="auto"/>
        <w:jc w:val="both"/>
        <w:rPr>
          <w:rFonts w:ascii="Book Antiqua" w:hAnsi="Book Antiqua"/>
        </w:rPr>
      </w:pPr>
    </w:p>
    <w:p w14:paraId="0E122F8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conclusions</w:t>
      </w:r>
    </w:p>
    <w:p w14:paraId="6AB5D4B6" w14:textId="5A50D145"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The evaluation of serum OPG, HGF and IL-1β levels in patients with coexistent gestational diabetes complicated with hypertension can predict the degree of disease and play an important role in the follow-up treatment and prognosis prediction.</w:t>
      </w:r>
    </w:p>
    <w:p w14:paraId="5CAE2A53" w14:textId="77777777" w:rsidR="00A77B3E" w:rsidRPr="009E3C00" w:rsidRDefault="00A77B3E" w:rsidP="009E3C00">
      <w:pPr>
        <w:adjustRightInd w:val="0"/>
        <w:snapToGrid w:val="0"/>
        <w:spacing w:line="360" w:lineRule="auto"/>
        <w:jc w:val="both"/>
        <w:rPr>
          <w:rFonts w:ascii="Book Antiqua" w:hAnsi="Book Antiqua"/>
        </w:rPr>
      </w:pPr>
    </w:p>
    <w:p w14:paraId="209A94A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perspectives</w:t>
      </w:r>
    </w:p>
    <w:p w14:paraId="6546D1F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More clinical and validation studies should be conducted to further evaluate the performance of biomarkers of OPG, IL-1β and HGF for GDM and GH predication and diagnosis including sensitivity, specificity and accuracy before potential use of these biomarkers as predictors in clinical practice. </w:t>
      </w:r>
    </w:p>
    <w:p w14:paraId="68F0F89E" w14:textId="77777777" w:rsidR="00A77B3E" w:rsidRPr="009E3C00" w:rsidRDefault="00A77B3E" w:rsidP="009E3C00">
      <w:pPr>
        <w:adjustRightInd w:val="0"/>
        <w:snapToGrid w:val="0"/>
        <w:spacing w:line="360" w:lineRule="auto"/>
        <w:jc w:val="both"/>
        <w:rPr>
          <w:rFonts w:ascii="Book Antiqua" w:hAnsi="Book Antiqua"/>
        </w:rPr>
      </w:pPr>
    </w:p>
    <w:p w14:paraId="7F7EBF1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REFERENCES</w:t>
      </w:r>
    </w:p>
    <w:p w14:paraId="3C7561DE"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 </w:t>
      </w:r>
      <w:r w:rsidRPr="009E3C00">
        <w:rPr>
          <w:rFonts w:ascii="Book Antiqua" w:hAnsi="Book Antiqua"/>
          <w:b/>
          <w:bCs/>
        </w:rPr>
        <w:t>Romano ME</w:t>
      </w:r>
      <w:r w:rsidRPr="009E3C00">
        <w:rPr>
          <w:rFonts w:ascii="Book Antiqua" w:hAnsi="Book Antiqua"/>
        </w:rPr>
        <w:t xml:space="preserve">, Gallagher LG, Jackson BP, Baker E, </w:t>
      </w:r>
      <w:proofErr w:type="spellStart"/>
      <w:r w:rsidRPr="009E3C00">
        <w:rPr>
          <w:rFonts w:ascii="Book Antiqua" w:hAnsi="Book Antiqua"/>
        </w:rPr>
        <w:t>Karagas</w:t>
      </w:r>
      <w:proofErr w:type="spellEnd"/>
      <w:r w:rsidRPr="009E3C00">
        <w:rPr>
          <w:rFonts w:ascii="Book Antiqua" w:hAnsi="Book Antiqua"/>
        </w:rPr>
        <w:t xml:space="preserve"> MR. Maternal urinary cadmium, glucose intolerance and gestational diabetes in the New Hampshire Birth Cohort Study. </w:t>
      </w:r>
      <w:r w:rsidRPr="009E3C00">
        <w:rPr>
          <w:rFonts w:ascii="Book Antiqua" w:hAnsi="Book Antiqua"/>
          <w:i/>
          <w:iCs/>
        </w:rPr>
        <w:t>Environ Res</w:t>
      </w:r>
      <w:r w:rsidRPr="009E3C00">
        <w:rPr>
          <w:rFonts w:ascii="Book Antiqua" w:hAnsi="Book Antiqua"/>
        </w:rPr>
        <w:t xml:space="preserve"> 2019; </w:t>
      </w:r>
      <w:r w:rsidRPr="009E3C00">
        <w:rPr>
          <w:rFonts w:ascii="Book Antiqua" w:hAnsi="Book Antiqua"/>
          <w:b/>
          <w:bCs/>
        </w:rPr>
        <w:t>179</w:t>
      </w:r>
      <w:r w:rsidRPr="009E3C00">
        <w:rPr>
          <w:rFonts w:ascii="Book Antiqua" w:hAnsi="Book Antiqua"/>
        </w:rPr>
        <w:t>: 108733 [PMID: 31561054 DOI: 10.1016/j.envres.2019.108733]</w:t>
      </w:r>
    </w:p>
    <w:p w14:paraId="7E38685F"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2 </w:t>
      </w:r>
      <w:r w:rsidRPr="009E3C00">
        <w:rPr>
          <w:rFonts w:ascii="Book Antiqua" w:hAnsi="Book Antiqua"/>
          <w:b/>
          <w:bCs/>
        </w:rPr>
        <w:t>Absalom G</w:t>
      </w:r>
      <w:r w:rsidRPr="009E3C00">
        <w:rPr>
          <w:rFonts w:ascii="Book Antiqua" w:hAnsi="Book Antiqua"/>
        </w:rPr>
        <w:t xml:space="preserve">, </w:t>
      </w:r>
      <w:proofErr w:type="spellStart"/>
      <w:r w:rsidRPr="009E3C00">
        <w:rPr>
          <w:rFonts w:ascii="Book Antiqua" w:hAnsi="Book Antiqua"/>
        </w:rPr>
        <w:t>Zinga</w:t>
      </w:r>
      <w:proofErr w:type="spellEnd"/>
      <w:r w:rsidRPr="009E3C00">
        <w:rPr>
          <w:rFonts w:ascii="Book Antiqua" w:hAnsi="Book Antiqua"/>
        </w:rPr>
        <w:t xml:space="preserve"> J, </w:t>
      </w:r>
      <w:proofErr w:type="spellStart"/>
      <w:r w:rsidRPr="009E3C00">
        <w:rPr>
          <w:rFonts w:ascii="Book Antiqua" w:hAnsi="Book Antiqua"/>
        </w:rPr>
        <w:t>Margerison</w:t>
      </w:r>
      <w:proofErr w:type="spellEnd"/>
      <w:r w:rsidRPr="009E3C00">
        <w:rPr>
          <w:rFonts w:ascii="Book Antiqua" w:hAnsi="Book Antiqua"/>
        </w:rPr>
        <w:t xml:space="preserve"> C, van der </w:t>
      </w:r>
      <w:proofErr w:type="spellStart"/>
      <w:r w:rsidRPr="009E3C00">
        <w:rPr>
          <w:rFonts w:ascii="Book Antiqua" w:hAnsi="Book Antiqua"/>
        </w:rPr>
        <w:t>Pligt</w:t>
      </w:r>
      <w:proofErr w:type="spellEnd"/>
      <w:r w:rsidRPr="009E3C00">
        <w:rPr>
          <w:rFonts w:ascii="Book Antiqua" w:hAnsi="Book Antiqua"/>
        </w:rPr>
        <w:t xml:space="preserve"> P. Associations of dietetic management with maternal and neonatal health outcomes in women diagnosed with gestational diabetes: a retrospective cohort study. </w:t>
      </w:r>
      <w:r w:rsidRPr="009E3C00">
        <w:rPr>
          <w:rFonts w:ascii="Book Antiqua" w:hAnsi="Book Antiqua"/>
          <w:i/>
          <w:iCs/>
        </w:rPr>
        <w:t xml:space="preserve">J Hum </w:t>
      </w:r>
      <w:proofErr w:type="spellStart"/>
      <w:r w:rsidRPr="009E3C00">
        <w:rPr>
          <w:rFonts w:ascii="Book Antiqua" w:hAnsi="Book Antiqua"/>
          <w:i/>
          <w:iCs/>
        </w:rPr>
        <w:t>Nutr</w:t>
      </w:r>
      <w:proofErr w:type="spellEnd"/>
      <w:r w:rsidRPr="009E3C00">
        <w:rPr>
          <w:rFonts w:ascii="Book Antiqua" w:hAnsi="Book Antiqua"/>
          <w:i/>
          <w:iCs/>
        </w:rPr>
        <w:t xml:space="preserve"> Diet</w:t>
      </w:r>
      <w:r w:rsidRPr="009E3C00">
        <w:rPr>
          <w:rFonts w:ascii="Book Antiqua" w:hAnsi="Book Antiqua"/>
        </w:rPr>
        <w:t xml:space="preserve"> 2019; </w:t>
      </w:r>
      <w:r w:rsidRPr="009E3C00">
        <w:rPr>
          <w:rFonts w:ascii="Book Antiqua" w:hAnsi="Book Antiqua"/>
          <w:b/>
          <w:bCs/>
        </w:rPr>
        <w:t>32</w:t>
      </w:r>
      <w:r w:rsidRPr="009E3C00">
        <w:rPr>
          <w:rFonts w:ascii="Book Antiqua" w:hAnsi="Book Antiqua"/>
        </w:rPr>
        <w:t>: 728-736 [PMID: 31322776 DOI: 10.1111/jhn.12682]</w:t>
      </w:r>
    </w:p>
    <w:p w14:paraId="550905D6"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3 </w:t>
      </w:r>
      <w:proofErr w:type="spellStart"/>
      <w:r w:rsidRPr="009E3C00">
        <w:rPr>
          <w:rFonts w:ascii="Book Antiqua" w:hAnsi="Book Antiqua"/>
          <w:b/>
          <w:bCs/>
        </w:rPr>
        <w:t>Hetkamp</w:t>
      </w:r>
      <w:proofErr w:type="spellEnd"/>
      <w:r w:rsidRPr="009E3C00">
        <w:rPr>
          <w:rFonts w:ascii="Book Antiqua" w:hAnsi="Book Antiqua"/>
          <w:b/>
          <w:bCs/>
        </w:rPr>
        <w:t xml:space="preserve"> T</w:t>
      </w:r>
      <w:r w:rsidRPr="009E3C00">
        <w:rPr>
          <w:rFonts w:ascii="Book Antiqua" w:hAnsi="Book Antiqua"/>
        </w:rPr>
        <w:t xml:space="preserve">, Hammer K, </w:t>
      </w:r>
      <w:proofErr w:type="spellStart"/>
      <w:r w:rsidRPr="009E3C00">
        <w:rPr>
          <w:rFonts w:ascii="Book Antiqua" w:hAnsi="Book Antiqua"/>
        </w:rPr>
        <w:t>Möllers</w:t>
      </w:r>
      <w:proofErr w:type="spellEnd"/>
      <w:r w:rsidRPr="009E3C00">
        <w:rPr>
          <w:rFonts w:ascii="Book Antiqua" w:hAnsi="Book Antiqua"/>
        </w:rPr>
        <w:t xml:space="preserve"> M, </w:t>
      </w:r>
      <w:proofErr w:type="spellStart"/>
      <w:r w:rsidRPr="009E3C00">
        <w:rPr>
          <w:rFonts w:ascii="Book Antiqua" w:hAnsi="Book Antiqua"/>
        </w:rPr>
        <w:t>Köster</w:t>
      </w:r>
      <w:proofErr w:type="spellEnd"/>
      <w:r w:rsidRPr="009E3C00">
        <w:rPr>
          <w:rFonts w:ascii="Book Antiqua" w:hAnsi="Book Antiqua"/>
        </w:rPr>
        <w:t xml:space="preserve"> HA, Falkenberg MK, </w:t>
      </w:r>
      <w:proofErr w:type="spellStart"/>
      <w:r w:rsidRPr="009E3C00">
        <w:rPr>
          <w:rFonts w:ascii="Book Antiqua" w:hAnsi="Book Antiqua"/>
        </w:rPr>
        <w:t>Kerschke</w:t>
      </w:r>
      <w:proofErr w:type="spellEnd"/>
      <w:r w:rsidRPr="009E3C00">
        <w:rPr>
          <w:rFonts w:ascii="Book Antiqua" w:hAnsi="Book Antiqua"/>
        </w:rPr>
        <w:t xml:space="preserve"> L, Braun J, </w:t>
      </w:r>
      <w:proofErr w:type="spellStart"/>
      <w:r w:rsidRPr="009E3C00">
        <w:rPr>
          <w:rFonts w:ascii="Book Antiqua" w:hAnsi="Book Antiqua"/>
        </w:rPr>
        <w:t>Oelmeier</w:t>
      </w:r>
      <w:proofErr w:type="spellEnd"/>
      <w:r w:rsidRPr="009E3C00">
        <w:rPr>
          <w:rFonts w:ascii="Book Antiqua" w:hAnsi="Book Antiqua"/>
        </w:rPr>
        <w:t xml:space="preserve"> de Murcia K, </w:t>
      </w:r>
      <w:proofErr w:type="spellStart"/>
      <w:r w:rsidRPr="009E3C00">
        <w:rPr>
          <w:rFonts w:ascii="Book Antiqua" w:hAnsi="Book Antiqua"/>
        </w:rPr>
        <w:t>Klockenbusch</w:t>
      </w:r>
      <w:proofErr w:type="spellEnd"/>
      <w:r w:rsidRPr="009E3C00">
        <w:rPr>
          <w:rFonts w:ascii="Book Antiqua" w:hAnsi="Book Antiqua"/>
        </w:rPr>
        <w:t xml:space="preserve"> W, Schmitz R. Fetal adrenal gland size in gestational diabetes mellitus. </w:t>
      </w:r>
      <w:r w:rsidRPr="009E3C00">
        <w:rPr>
          <w:rFonts w:ascii="Book Antiqua" w:hAnsi="Book Antiqua"/>
          <w:i/>
          <w:iCs/>
        </w:rPr>
        <w:t>J Perinat Med</w:t>
      </w:r>
      <w:r w:rsidRPr="009E3C00">
        <w:rPr>
          <w:rFonts w:ascii="Book Antiqua" w:hAnsi="Book Antiqua"/>
        </w:rPr>
        <w:t xml:space="preserve"> 2019; </w:t>
      </w:r>
      <w:r w:rsidRPr="009E3C00">
        <w:rPr>
          <w:rFonts w:ascii="Book Antiqua" w:hAnsi="Book Antiqua"/>
          <w:b/>
          <w:bCs/>
        </w:rPr>
        <w:t>47</w:t>
      </w:r>
      <w:r w:rsidRPr="009E3C00">
        <w:rPr>
          <w:rFonts w:ascii="Book Antiqua" w:hAnsi="Book Antiqua"/>
        </w:rPr>
        <w:t>: 941-946 [PMID: 31562804 DOI: 10.1515/jpm-2019-0146]</w:t>
      </w:r>
    </w:p>
    <w:p w14:paraId="5631D05C"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4 </w:t>
      </w:r>
      <w:r w:rsidRPr="009E3C00">
        <w:rPr>
          <w:rFonts w:ascii="Book Antiqua" w:hAnsi="Book Antiqua"/>
          <w:b/>
          <w:bCs/>
        </w:rPr>
        <w:t>Lu X</w:t>
      </w:r>
      <w:r w:rsidRPr="009E3C00">
        <w:rPr>
          <w:rFonts w:ascii="Book Antiqua" w:hAnsi="Book Antiqua"/>
        </w:rPr>
        <w:t xml:space="preserve">, Wu F, Jiang M, Sun X, Tian G. Curcumin ameliorates gestational diabetes in mice partly through activating AMPK. </w:t>
      </w:r>
      <w:r w:rsidRPr="009E3C00">
        <w:rPr>
          <w:rFonts w:ascii="Book Antiqua" w:hAnsi="Book Antiqua"/>
          <w:i/>
          <w:iCs/>
        </w:rPr>
        <w:t>Pharm Biol</w:t>
      </w:r>
      <w:r w:rsidRPr="009E3C00">
        <w:rPr>
          <w:rFonts w:ascii="Book Antiqua" w:hAnsi="Book Antiqua"/>
        </w:rPr>
        <w:t xml:space="preserve"> 2019; </w:t>
      </w:r>
      <w:r w:rsidRPr="009E3C00">
        <w:rPr>
          <w:rFonts w:ascii="Book Antiqua" w:hAnsi="Book Antiqua"/>
          <w:b/>
          <w:bCs/>
        </w:rPr>
        <w:t>57</w:t>
      </w:r>
      <w:r w:rsidRPr="009E3C00">
        <w:rPr>
          <w:rFonts w:ascii="Book Antiqua" w:hAnsi="Book Antiqua"/>
        </w:rPr>
        <w:t>: 250-254 [PMID: 30957612 DOI: 10.1080/13880209.2019.1594311]</w:t>
      </w:r>
    </w:p>
    <w:p w14:paraId="50134FA8"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5 </w:t>
      </w:r>
      <w:r w:rsidRPr="009E3C00">
        <w:rPr>
          <w:rFonts w:ascii="Book Antiqua" w:hAnsi="Book Antiqua"/>
          <w:b/>
          <w:bCs/>
        </w:rPr>
        <w:t>Zhao H</w:t>
      </w:r>
      <w:r w:rsidRPr="009E3C00">
        <w:rPr>
          <w:rFonts w:ascii="Book Antiqua" w:hAnsi="Book Antiqua"/>
        </w:rPr>
        <w:t xml:space="preserve">, Tao S. MiRNA-221 protects islet β cell function in gestational diabetes mellitus by targeting PAK1. </w:t>
      </w:r>
      <w:proofErr w:type="spellStart"/>
      <w:r w:rsidRPr="009E3C00">
        <w:rPr>
          <w:rFonts w:ascii="Book Antiqua" w:hAnsi="Book Antiqua"/>
          <w:i/>
          <w:iCs/>
        </w:rPr>
        <w:t>Biochem</w:t>
      </w:r>
      <w:proofErr w:type="spellEnd"/>
      <w:r w:rsidRPr="009E3C00">
        <w:rPr>
          <w:rFonts w:ascii="Book Antiqua" w:hAnsi="Book Antiqua"/>
          <w:i/>
          <w:iCs/>
        </w:rPr>
        <w:t xml:space="preserve"> </w:t>
      </w:r>
      <w:proofErr w:type="spellStart"/>
      <w:r w:rsidRPr="009E3C00">
        <w:rPr>
          <w:rFonts w:ascii="Book Antiqua" w:hAnsi="Book Antiqua"/>
          <w:i/>
          <w:iCs/>
        </w:rPr>
        <w:t>Biophys</w:t>
      </w:r>
      <w:proofErr w:type="spellEnd"/>
      <w:r w:rsidRPr="009E3C00">
        <w:rPr>
          <w:rFonts w:ascii="Book Antiqua" w:hAnsi="Book Antiqua"/>
          <w:i/>
          <w:iCs/>
        </w:rPr>
        <w:t xml:space="preserve"> Res </w:t>
      </w:r>
      <w:proofErr w:type="spellStart"/>
      <w:r w:rsidRPr="009E3C00">
        <w:rPr>
          <w:rFonts w:ascii="Book Antiqua" w:hAnsi="Book Antiqua"/>
          <w:i/>
          <w:iCs/>
        </w:rPr>
        <w:t>Commun</w:t>
      </w:r>
      <w:proofErr w:type="spellEnd"/>
      <w:r w:rsidRPr="009E3C00">
        <w:rPr>
          <w:rFonts w:ascii="Book Antiqua" w:hAnsi="Book Antiqua"/>
        </w:rPr>
        <w:t xml:space="preserve"> 2019; </w:t>
      </w:r>
      <w:r w:rsidRPr="009E3C00">
        <w:rPr>
          <w:rFonts w:ascii="Book Antiqua" w:hAnsi="Book Antiqua"/>
          <w:b/>
          <w:bCs/>
        </w:rPr>
        <w:t>520</w:t>
      </w:r>
      <w:r w:rsidRPr="009E3C00">
        <w:rPr>
          <w:rFonts w:ascii="Book Antiqua" w:hAnsi="Book Antiqua"/>
        </w:rPr>
        <w:t>: 218-224 [PMID: 31587871 DOI: 10.1016/j.bbrc.2019.09.139]</w:t>
      </w:r>
    </w:p>
    <w:p w14:paraId="0FE3D200"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6 </w:t>
      </w:r>
      <w:proofErr w:type="spellStart"/>
      <w:r w:rsidRPr="009E3C00">
        <w:rPr>
          <w:rFonts w:ascii="Book Antiqua" w:hAnsi="Book Antiqua"/>
          <w:b/>
          <w:bCs/>
        </w:rPr>
        <w:t>Akbas</w:t>
      </w:r>
      <w:proofErr w:type="spellEnd"/>
      <w:r w:rsidRPr="009E3C00">
        <w:rPr>
          <w:rFonts w:ascii="Book Antiqua" w:hAnsi="Book Antiqua"/>
          <w:b/>
          <w:bCs/>
        </w:rPr>
        <w:t xml:space="preserve"> M</w:t>
      </w:r>
      <w:r w:rsidRPr="009E3C00">
        <w:rPr>
          <w:rFonts w:ascii="Book Antiqua" w:hAnsi="Book Antiqua"/>
        </w:rPr>
        <w:t xml:space="preserve">, </w:t>
      </w:r>
      <w:proofErr w:type="spellStart"/>
      <w:r w:rsidRPr="009E3C00">
        <w:rPr>
          <w:rFonts w:ascii="Book Antiqua" w:hAnsi="Book Antiqua"/>
        </w:rPr>
        <w:t>Koyuncu</w:t>
      </w:r>
      <w:proofErr w:type="spellEnd"/>
      <w:r w:rsidRPr="009E3C00">
        <w:rPr>
          <w:rFonts w:ascii="Book Antiqua" w:hAnsi="Book Antiqua"/>
        </w:rPr>
        <w:t xml:space="preserve"> FM, </w:t>
      </w:r>
      <w:proofErr w:type="spellStart"/>
      <w:r w:rsidRPr="009E3C00">
        <w:rPr>
          <w:rFonts w:ascii="Book Antiqua" w:hAnsi="Book Antiqua"/>
        </w:rPr>
        <w:t>Oludag</w:t>
      </w:r>
      <w:proofErr w:type="spellEnd"/>
      <w:r w:rsidRPr="009E3C00">
        <w:rPr>
          <w:rFonts w:ascii="Book Antiqua" w:hAnsi="Book Antiqua"/>
        </w:rPr>
        <w:t xml:space="preserve"> Mete T, </w:t>
      </w:r>
      <w:proofErr w:type="spellStart"/>
      <w:r w:rsidRPr="009E3C00">
        <w:rPr>
          <w:rFonts w:ascii="Book Antiqua" w:hAnsi="Book Antiqua"/>
        </w:rPr>
        <w:t>Taneli</w:t>
      </w:r>
      <w:proofErr w:type="spellEnd"/>
      <w:r w:rsidRPr="009E3C00">
        <w:rPr>
          <w:rFonts w:ascii="Book Antiqua" w:hAnsi="Book Antiqua"/>
        </w:rPr>
        <w:t xml:space="preserve"> F, </w:t>
      </w:r>
      <w:proofErr w:type="spellStart"/>
      <w:r w:rsidRPr="009E3C00">
        <w:rPr>
          <w:rFonts w:ascii="Book Antiqua" w:hAnsi="Book Antiqua"/>
        </w:rPr>
        <w:t>Ozdemir</w:t>
      </w:r>
      <w:proofErr w:type="spellEnd"/>
      <w:r w:rsidRPr="009E3C00">
        <w:rPr>
          <w:rFonts w:ascii="Book Antiqua" w:hAnsi="Book Antiqua"/>
        </w:rPr>
        <w:t xml:space="preserve"> H, Yilmaz O. Serum levels of </w:t>
      </w:r>
      <w:proofErr w:type="spellStart"/>
      <w:r w:rsidRPr="009E3C00">
        <w:rPr>
          <w:rFonts w:ascii="Book Antiqua" w:hAnsi="Book Antiqua"/>
        </w:rPr>
        <w:t>spexin</w:t>
      </w:r>
      <w:proofErr w:type="spellEnd"/>
      <w:r w:rsidRPr="009E3C00">
        <w:rPr>
          <w:rFonts w:ascii="Book Antiqua" w:hAnsi="Book Antiqua"/>
        </w:rPr>
        <w:t xml:space="preserve"> are increased in the third trimester pregnancy with gestational diabetes mellitus. </w:t>
      </w:r>
      <w:proofErr w:type="spellStart"/>
      <w:r w:rsidRPr="009E3C00">
        <w:rPr>
          <w:rFonts w:ascii="Book Antiqua" w:hAnsi="Book Antiqua"/>
          <w:i/>
          <w:iCs/>
        </w:rPr>
        <w:t>Gynecol</w:t>
      </w:r>
      <w:proofErr w:type="spellEnd"/>
      <w:r w:rsidRPr="009E3C00">
        <w:rPr>
          <w:rFonts w:ascii="Book Antiqua" w:hAnsi="Book Antiqua"/>
          <w:i/>
          <w:iCs/>
        </w:rPr>
        <w:t xml:space="preserve"> Endocrinol</w:t>
      </w:r>
      <w:r w:rsidRPr="009E3C00">
        <w:rPr>
          <w:rFonts w:ascii="Book Antiqua" w:hAnsi="Book Antiqua"/>
        </w:rPr>
        <w:t xml:space="preserve"> 2019; </w:t>
      </w:r>
      <w:r w:rsidRPr="009E3C00">
        <w:rPr>
          <w:rFonts w:ascii="Book Antiqua" w:hAnsi="Book Antiqua"/>
          <w:b/>
          <w:bCs/>
        </w:rPr>
        <w:t>35</w:t>
      </w:r>
      <w:r w:rsidRPr="009E3C00">
        <w:rPr>
          <w:rFonts w:ascii="Book Antiqua" w:hAnsi="Book Antiqua"/>
        </w:rPr>
        <w:t>: 1050-1053 [PMID: 31109216 DOI: 10.1080/09513590.2019.1616690]</w:t>
      </w:r>
    </w:p>
    <w:p w14:paraId="31FC080B"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7 </w:t>
      </w:r>
      <w:r w:rsidRPr="009E3C00">
        <w:rPr>
          <w:rFonts w:ascii="Book Antiqua" w:hAnsi="Book Antiqua"/>
          <w:b/>
          <w:bCs/>
        </w:rPr>
        <w:t>Sauder KA</w:t>
      </w:r>
      <w:r w:rsidRPr="009E3C00">
        <w:rPr>
          <w:rFonts w:ascii="Book Antiqua" w:hAnsi="Book Antiqua"/>
        </w:rPr>
        <w:t xml:space="preserve">, </w:t>
      </w:r>
      <w:proofErr w:type="spellStart"/>
      <w:r w:rsidRPr="009E3C00">
        <w:rPr>
          <w:rFonts w:ascii="Book Antiqua" w:hAnsi="Book Antiqua"/>
        </w:rPr>
        <w:t>Bekelman</w:t>
      </w:r>
      <w:proofErr w:type="spellEnd"/>
      <w:r w:rsidRPr="009E3C00">
        <w:rPr>
          <w:rFonts w:ascii="Book Antiqua" w:hAnsi="Book Antiqua"/>
        </w:rPr>
        <w:t xml:space="preserve"> TA, </w:t>
      </w:r>
      <w:proofErr w:type="spellStart"/>
      <w:r w:rsidRPr="009E3C00">
        <w:rPr>
          <w:rFonts w:ascii="Book Antiqua" w:hAnsi="Book Antiqua"/>
        </w:rPr>
        <w:t>Harrall</w:t>
      </w:r>
      <w:proofErr w:type="spellEnd"/>
      <w:r w:rsidRPr="009E3C00">
        <w:rPr>
          <w:rFonts w:ascii="Book Antiqua" w:hAnsi="Book Antiqua"/>
        </w:rPr>
        <w:t xml:space="preserve"> KK, </w:t>
      </w:r>
      <w:proofErr w:type="spellStart"/>
      <w:r w:rsidRPr="009E3C00">
        <w:rPr>
          <w:rFonts w:ascii="Book Antiqua" w:hAnsi="Book Antiqua"/>
        </w:rPr>
        <w:t>Glueck</w:t>
      </w:r>
      <w:proofErr w:type="spellEnd"/>
      <w:r w:rsidRPr="009E3C00">
        <w:rPr>
          <w:rFonts w:ascii="Book Antiqua" w:hAnsi="Book Antiqua"/>
        </w:rPr>
        <w:t xml:space="preserve"> DH, </w:t>
      </w:r>
      <w:proofErr w:type="spellStart"/>
      <w:r w:rsidRPr="009E3C00">
        <w:rPr>
          <w:rFonts w:ascii="Book Antiqua" w:hAnsi="Book Antiqua"/>
        </w:rPr>
        <w:t>Dabelea</w:t>
      </w:r>
      <w:proofErr w:type="spellEnd"/>
      <w:r w:rsidRPr="009E3C00">
        <w:rPr>
          <w:rFonts w:ascii="Book Antiqua" w:hAnsi="Book Antiqua"/>
        </w:rPr>
        <w:t xml:space="preserve"> D. Gestational diabetes exposure and adiposity outcomes in childhood and adolescence: An analysis of effect modification by breastfeeding, diet quality, and physical activity in the EPOCH study. </w:t>
      </w:r>
      <w:proofErr w:type="spellStart"/>
      <w:r w:rsidRPr="009E3C00">
        <w:rPr>
          <w:rFonts w:ascii="Book Antiqua" w:hAnsi="Book Antiqua"/>
          <w:i/>
          <w:iCs/>
        </w:rPr>
        <w:t>Pediatr</w:t>
      </w:r>
      <w:proofErr w:type="spellEnd"/>
      <w:r w:rsidRPr="009E3C00">
        <w:rPr>
          <w:rFonts w:ascii="Book Antiqua" w:hAnsi="Book Antiqua"/>
          <w:i/>
          <w:iCs/>
        </w:rPr>
        <w:t xml:space="preserve"> </w:t>
      </w:r>
      <w:proofErr w:type="spellStart"/>
      <w:r w:rsidRPr="009E3C00">
        <w:rPr>
          <w:rFonts w:ascii="Book Antiqua" w:hAnsi="Book Antiqua"/>
          <w:i/>
          <w:iCs/>
        </w:rPr>
        <w:t>Obes</w:t>
      </w:r>
      <w:proofErr w:type="spellEnd"/>
      <w:r w:rsidRPr="009E3C00">
        <w:rPr>
          <w:rFonts w:ascii="Book Antiqua" w:hAnsi="Book Antiqua"/>
        </w:rPr>
        <w:t xml:space="preserve"> 2019; </w:t>
      </w:r>
      <w:r w:rsidRPr="009E3C00">
        <w:rPr>
          <w:rFonts w:ascii="Book Antiqua" w:hAnsi="Book Antiqua"/>
          <w:b/>
          <w:bCs/>
        </w:rPr>
        <w:t>14</w:t>
      </w:r>
      <w:r w:rsidRPr="009E3C00">
        <w:rPr>
          <w:rFonts w:ascii="Book Antiqua" w:hAnsi="Book Antiqua"/>
        </w:rPr>
        <w:t>: e12562 [PMID: 31274243 DOI: 10.1111/ijpo.12562]</w:t>
      </w:r>
    </w:p>
    <w:p w14:paraId="2CCD50C2"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lastRenderedPageBreak/>
        <w:t xml:space="preserve">8 </w:t>
      </w:r>
      <w:proofErr w:type="spellStart"/>
      <w:r w:rsidRPr="009E3C00">
        <w:rPr>
          <w:rFonts w:ascii="Book Antiqua" w:hAnsi="Book Antiqua"/>
          <w:b/>
          <w:bCs/>
        </w:rPr>
        <w:t>Vandyousefi</w:t>
      </w:r>
      <w:proofErr w:type="spellEnd"/>
      <w:r w:rsidRPr="009E3C00">
        <w:rPr>
          <w:rFonts w:ascii="Book Antiqua" w:hAnsi="Book Antiqua"/>
          <w:b/>
          <w:bCs/>
        </w:rPr>
        <w:t xml:space="preserve"> S</w:t>
      </w:r>
      <w:r w:rsidRPr="009E3C00">
        <w:rPr>
          <w:rFonts w:ascii="Book Antiqua" w:hAnsi="Book Antiqua"/>
        </w:rPr>
        <w:t xml:space="preserve">, Whaley SE, Widen EM, </w:t>
      </w:r>
      <w:proofErr w:type="spellStart"/>
      <w:r w:rsidRPr="009E3C00">
        <w:rPr>
          <w:rFonts w:ascii="Book Antiqua" w:hAnsi="Book Antiqua"/>
        </w:rPr>
        <w:t>Asigbee</w:t>
      </w:r>
      <w:proofErr w:type="spellEnd"/>
      <w:r w:rsidRPr="009E3C00">
        <w:rPr>
          <w:rFonts w:ascii="Book Antiqua" w:hAnsi="Book Antiqua"/>
        </w:rPr>
        <w:t xml:space="preserve"> FM, Landry MJ, </w:t>
      </w:r>
      <w:proofErr w:type="spellStart"/>
      <w:r w:rsidRPr="009E3C00">
        <w:rPr>
          <w:rFonts w:ascii="Book Antiqua" w:hAnsi="Book Antiqua"/>
        </w:rPr>
        <w:t>Ghaddar</w:t>
      </w:r>
      <w:proofErr w:type="spellEnd"/>
      <w:r w:rsidRPr="009E3C00">
        <w:rPr>
          <w:rFonts w:ascii="Book Antiqua" w:hAnsi="Book Antiqua"/>
        </w:rPr>
        <w:t xml:space="preserve"> R, Davis JN. Association of breastfeeding and early exposure to sugar-sweetened beverages with obesity prevalence in offspring born to mothers with and without gestational diabetes mellitus. </w:t>
      </w:r>
      <w:proofErr w:type="spellStart"/>
      <w:r w:rsidRPr="009E3C00">
        <w:rPr>
          <w:rFonts w:ascii="Book Antiqua" w:hAnsi="Book Antiqua"/>
          <w:i/>
          <w:iCs/>
        </w:rPr>
        <w:t>Pediatr</w:t>
      </w:r>
      <w:proofErr w:type="spellEnd"/>
      <w:r w:rsidRPr="009E3C00">
        <w:rPr>
          <w:rFonts w:ascii="Book Antiqua" w:hAnsi="Book Antiqua"/>
          <w:i/>
          <w:iCs/>
        </w:rPr>
        <w:t xml:space="preserve"> </w:t>
      </w:r>
      <w:proofErr w:type="spellStart"/>
      <w:r w:rsidRPr="009E3C00">
        <w:rPr>
          <w:rFonts w:ascii="Book Antiqua" w:hAnsi="Book Antiqua"/>
          <w:i/>
          <w:iCs/>
        </w:rPr>
        <w:t>Obes</w:t>
      </w:r>
      <w:proofErr w:type="spellEnd"/>
      <w:r w:rsidRPr="009E3C00">
        <w:rPr>
          <w:rFonts w:ascii="Book Antiqua" w:hAnsi="Book Antiqua"/>
        </w:rPr>
        <w:t xml:space="preserve"> 2019; </w:t>
      </w:r>
      <w:r w:rsidRPr="009E3C00">
        <w:rPr>
          <w:rFonts w:ascii="Book Antiqua" w:hAnsi="Book Antiqua"/>
          <w:b/>
          <w:bCs/>
        </w:rPr>
        <w:t>14</w:t>
      </w:r>
      <w:r w:rsidRPr="009E3C00">
        <w:rPr>
          <w:rFonts w:ascii="Book Antiqua" w:hAnsi="Book Antiqua"/>
        </w:rPr>
        <w:t>: e12569 [PMID: 31389196 DOI: 10.1111/ijpo.12569]</w:t>
      </w:r>
    </w:p>
    <w:p w14:paraId="5B9FF63F"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9 </w:t>
      </w:r>
      <w:r w:rsidRPr="009E3C00">
        <w:rPr>
          <w:rFonts w:ascii="Book Antiqua" w:hAnsi="Book Antiqua"/>
          <w:b/>
          <w:bCs/>
        </w:rPr>
        <w:t>Li P</w:t>
      </w:r>
      <w:r w:rsidRPr="009E3C00">
        <w:rPr>
          <w:rFonts w:ascii="Book Antiqua" w:hAnsi="Book Antiqua"/>
        </w:rPr>
        <w:t xml:space="preserve">, Yin J, Zhu Y, Li S, Chen S, Sun T, Shan Z, Wang J, Shang Q, Li X, Yang W, Liu L. Association between plasma concentration of copper and gestational diabetes mellitus. </w:t>
      </w:r>
      <w:r w:rsidRPr="009E3C00">
        <w:rPr>
          <w:rFonts w:ascii="Book Antiqua" w:hAnsi="Book Antiqua"/>
          <w:i/>
          <w:iCs/>
        </w:rPr>
        <w:t xml:space="preserve">Clin </w:t>
      </w:r>
      <w:proofErr w:type="spellStart"/>
      <w:r w:rsidRPr="009E3C00">
        <w:rPr>
          <w:rFonts w:ascii="Book Antiqua" w:hAnsi="Book Antiqua"/>
          <w:i/>
          <w:iCs/>
        </w:rPr>
        <w:t>Nutr</w:t>
      </w:r>
      <w:proofErr w:type="spellEnd"/>
      <w:r w:rsidRPr="009E3C00">
        <w:rPr>
          <w:rFonts w:ascii="Book Antiqua" w:hAnsi="Book Antiqua"/>
        </w:rPr>
        <w:t xml:space="preserve"> 2019; </w:t>
      </w:r>
      <w:r w:rsidRPr="009E3C00">
        <w:rPr>
          <w:rFonts w:ascii="Book Antiqua" w:hAnsi="Book Antiqua"/>
          <w:b/>
          <w:bCs/>
        </w:rPr>
        <w:t>38</w:t>
      </w:r>
      <w:r w:rsidRPr="009E3C00">
        <w:rPr>
          <w:rFonts w:ascii="Book Antiqua" w:hAnsi="Book Antiqua"/>
        </w:rPr>
        <w:t>: 2922-2927 [PMID: 30661907 DOI: 10.1016/j.clnu.2018.12.032]</w:t>
      </w:r>
    </w:p>
    <w:p w14:paraId="22B6AB93"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10 </w:t>
      </w:r>
      <w:proofErr w:type="spellStart"/>
      <w:r w:rsidRPr="009E3C00">
        <w:rPr>
          <w:rFonts w:ascii="Book Antiqua" w:hAnsi="Book Antiqua"/>
          <w:b/>
          <w:bCs/>
        </w:rPr>
        <w:t>Vitacolonna</w:t>
      </w:r>
      <w:proofErr w:type="spellEnd"/>
      <w:r w:rsidRPr="009E3C00">
        <w:rPr>
          <w:rFonts w:ascii="Book Antiqua" w:hAnsi="Book Antiqua"/>
          <w:b/>
          <w:bCs/>
        </w:rPr>
        <w:t xml:space="preserve"> E</w:t>
      </w:r>
      <w:r w:rsidRPr="009E3C00">
        <w:rPr>
          <w:rFonts w:ascii="Book Antiqua" w:hAnsi="Book Antiqua"/>
        </w:rPr>
        <w:t xml:space="preserve">, </w:t>
      </w:r>
      <w:proofErr w:type="spellStart"/>
      <w:r w:rsidRPr="009E3C00">
        <w:rPr>
          <w:rFonts w:ascii="Book Antiqua" w:hAnsi="Book Antiqua"/>
        </w:rPr>
        <w:t>Succurro</w:t>
      </w:r>
      <w:proofErr w:type="spellEnd"/>
      <w:r w:rsidRPr="009E3C00">
        <w:rPr>
          <w:rFonts w:ascii="Book Antiqua" w:hAnsi="Book Antiqua"/>
        </w:rPr>
        <w:t xml:space="preserve"> E, </w:t>
      </w:r>
      <w:proofErr w:type="spellStart"/>
      <w:r w:rsidRPr="009E3C00">
        <w:rPr>
          <w:rFonts w:ascii="Book Antiqua" w:hAnsi="Book Antiqua"/>
        </w:rPr>
        <w:t>Lapolla</w:t>
      </w:r>
      <w:proofErr w:type="spellEnd"/>
      <w:r w:rsidRPr="009E3C00">
        <w:rPr>
          <w:rFonts w:ascii="Book Antiqua" w:hAnsi="Book Antiqua"/>
        </w:rPr>
        <w:t xml:space="preserve"> A, </w:t>
      </w:r>
      <w:proofErr w:type="spellStart"/>
      <w:r w:rsidRPr="009E3C00">
        <w:rPr>
          <w:rFonts w:ascii="Book Antiqua" w:hAnsi="Book Antiqua"/>
        </w:rPr>
        <w:t>Scavini</w:t>
      </w:r>
      <w:proofErr w:type="spellEnd"/>
      <w:r w:rsidRPr="009E3C00">
        <w:rPr>
          <w:rFonts w:ascii="Book Antiqua" w:hAnsi="Book Antiqua"/>
        </w:rPr>
        <w:t xml:space="preserve"> M, </w:t>
      </w:r>
      <w:proofErr w:type="spellStart"/>
      <w:r w:rsidRPr="009E3C00">
        <w:rPr>
          <w:rFonts w:ascii="Book Antiqua" w:hAnsi="Book Antiqua"/>
        </w:rPr>
        <w:t>Bonomo</w:t>
      </w:r>
      <w:proofErr w:type="spellEnd"/>
      <w:r w:rsidRPr="009E3C00">
        <w:rPr>
          <w:rFonts w:ascii="Book Antiqua" w:hAnsi="Book Antiqua"/>
        </w:rPr>
        <w:t xml:space="preserve"> M, Di </w:t>
      </w:r>
      <w:proofErr w:type="spellStart"/>
      <w:r w:rsidRPr="009E3C00">
        <w:rPr>
          <w:rFonts w:ascii="Book Antiqua" w:hAnsi="Book Antiqua"/>
        </w:rPr>
        <w:t>Cianni</w:t>
      </w:r>
      <w:proofErr w:type="spellEnd"/>
      <w:r w:rsidRPr="009E3C00">
        <w:rPr>
          <w:rFonts w:ascii="Book Antiqua" w:hAnsi="Book Antiqua"/>
        </w:rPr>
        <w:t xml:space="preserve"> G, Di Benedetto A, Napoli A, </w:t>
      </w:r>
      <w:proofErr w:type="spellStart"/>
      <w:r w:rsidRPr="009E3C00">
        <w:rPr>
          <w:rFonts w:ascii="Book Antiqua" w:hAnsi="Book Antiqua"/>
        </w:rPr>
        <w:t>Tumminia</w:t>
      </w:r>
      <w:proofErr w:type="spellEnd"/>
      <w:r w:rsidRPr="009E3C00">
        <w:rPr>
          <w:rFonts w:ascii="Book Antiqua" w:hAnsi="Book Antiqua"/>
        </w:rPr>
        <w:t xml:space="preserve"> A, Festa C, Lencioni C, </w:t>
      </w:r>
      <w:proofErr w:type="spellStart"/>
      <w:r w:rsidRPr="009E3C00">
        <w:rPr>
          <w:rFonts w:ascii="Book Antiqua" w:hAnsi="Book Antiqua"/>
        </w:rPr>
        <w:t>Torlone</w:t>
      </w:r>
      <w:proofErr w:type="spellEnd"/>
      <w:r w:rsidRPr="009E3C00">
        <w:rPr>
          <w:rFonts w:ascii="Book Antiqua" w:hAnsi="Book Antiqua"/>
        </w:rPr>
        <w:t xml:space="preserve"> E, </w:t>
      </w:r>
      <w:proofErr w:type="spellStart"/>
      <w:r w:rsidRPr="009E3C00">
        <w:rPr>
          <w:rFonts w:ascii="Book Antiqua" w:hAnsi="Book Antiqua"/>
        </w:rPr>
        <w:t>Sesti</w:t>
      </w:r>
      <w:proofErr w:type="spellEnd"/>
      <w:r w:rsidRPr="009E3C00">
        <w:rPr>
          <w:rFonts w:ascii="Book Antiqua" w:hAnsi="Book Antiqua"/>
        </w:rPr>
        <w:t xml:space="preserve"> G, </w:t>
      </w:r>
      <w:proofErr w:type="spellStart"/>
      <w:r w:rsidRPr="009E3C00">
        <w:rPr>
          <w:rFonts w:ascii="Book Antiqua" w:hAnsi="Book Antiqua"/>
        </w:rPr>
        <w:t>Mannino</w:t>
      </w:r>
      <w:proofErr w:type="spellEnd"/>
      <w:r w:rsidRPr="009E3C00">
        <w:rPr>
          <w:rFonts w:ascii="Book Antiqua" w:hAnsi="Book Antiqua"/>
        </w:rPr>
        <w:t xml:space="preserve"> D, </w:t>
      </w:r>
      <w:proofErr w:type="spellStart"/>
      <w:r w:rsidRPr="009E3C00">
        <w:rPr>
          <w:rFonts w:ascii="Book Antiqua" w:hAnsi="Book Antiqua"/>
        </w:rPr>
        <w:t>Purrello</w:t>
      </w:r>
      <w:proofErr w:type="spellEnd"/>
      <w:r w:rsidRPr="009E3C00">
        <w:rPr>
          <w:rFonts w:ascii="Book Antiqua" w:hAnsi="Book Antiqua"/>
        </w:rPr>
        <w:t xml:space="preserve"> F. Guidelines for the screening and diagnosis of gestational diabetes in Italy from 2010 to 2019: critical issues and the potential for improvement. </w:t>
      </w:r>
      <w:r w:rsidRPr="009E3C00">
        <w:rPr>
          <w:rFonts w:ascii="Book Antiqua" w:hAnsi="Book Antiqua"/>
          <w:i/>
          <w:iCs/>
        </w:rPr>
        <w:t xml:space="preserve">Acta </w:t>
      </w:r>
      <w:proofErr w:type="spellStart"/>
      <w:r w:rsidRPr="009E3C00">
        <w:rPr>
          <w:rFonts w:ascii="Book Antiqua" w:hAnsi="Book Antiqua"/>
          <w:i/>
          <w:iCs/>
        </w:rPr>
        <w:t>Diabetol</w:t>
      </w:r>
      <w:proofErr w:type="spellEnd"/>
      <w:r w:rsidRPr="009E3C00">
        <w:rPr>
          <w:rFonts w:ascii="Book Antiqua" w:hAnsi="Book Antiqua"/>
        </w:rPr>
        <w:t xml:space="preserve"> 2019; </w:t>
      </w:r>
      <w:r w:rsidRPr="009E3C00">
        <w:rPr>
          <w:rFonts w:ascii="Book Antiqua" w:hAnsi="Book Antiqua"/>
          <w:b/>
          <w:bCs/>
        </w:rPr>
        <w:t>56</w:t>
      </w:r>
      <w:r w:rsidRPr="009E3C00">
        <w:rPr>
          <w:rFonts w:ascii="Book Antiqua" w:hAnsi="Book Antiqua"/>
        </w:rPr>
        <w:t>: 1159-1167 [PMID: 31396699 DOI: 10.1007/s00592-019-01397-4]</w:t>
      </w:r>
    </w:p>
    <w:p w14:paraId="54E0F454"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11 </w:t>
      </w:r>
      <w:r w:rsidRPr="009E3C00">
        <w:rPr>
          <w:rFonts w:ascii="Book Antiqua" w:hAnsi="Book Antiqua"/>
          <w:b/>
          <w:bCs/>
        </w:rPr>
        <w:t>Bettencourt-Silva R</w:t>
      </w:r>
      <w:r w:rsidRPr="009E3C00">
        <w:rPr>
          <w:rFonts w:ascii="Book Antiqua" w:hAnsi="Book Antiqua"/>
        </w:rPr>
        <w:t xml:space="preserve">, Neves JS, Ferreira MJ, </w:t>
      </w:r>
      <w:proofErr w:type="spellStart"/>
      <w:r w:rsidRPr="009E3C00">
        <w:rPr>
          <w:rFonts w:ascii="Book Antiqua" w:hAnsi="Book Antiqua"/>
        </w:rPr>
        <w:t>Souteiro</w:t>
      </w:r>
      <w:proofErr w:type="spellEnd"/>
      <w:r w:rsidRPr="009E3C00">
        <w:rPr>
          <w:rFonts w:ascii="Book Antiqua" w:hAnsi="Book Antiqua"/>
        </w:rPr>
        <w:t xml:space="preserve"> P, Belo S, Oliveira AI, Carvalho D, </w:t>
      </w:r>
      <w:proofErr w:type="spellStart"/>
      <w:r w:rsidRPr="009E3C00">
        <w:rPr>
          <w:rFonts w:ascii="Book Antiqua" w:hAnsi="Book Antiqua"/>
        </w:rPr>
        <w:t>Namora</w:t>
      </w:r>
      <w:proofErr w:type="spellEnd"/>
      <w:r w:rsidRPr="009E3C00">
        <w:rPr>
          <w:rFonts w:ascii="Book Antiqua" w:hAnsi="Book Antiqua"/>
        </w:rPr>
        <w:t xml:space="preserve"> G, Montenegro N, </w:t>
      </w:r>
      <w:proofErr w:type="spellStart"/>
      <w:r w:rsidRPr="009E3C00">
        <w:rPr>
          <w:rFonts w:ascii="Book Antiqua" w:hAnsi="Book Antiqua"/>
        </w:rPr>
        <w:t>Queirós</w:t>
      </w:r>
      <w:proofErr w:type="spellEnd"/>
      <w:r w:rsidRPr="009E3C00">
        <w:rPr>
          <w:rFonts w:ascii="Book Antiqua" w:hAnsi="Book Antiqua"/>
        </w:rPr>
        <w:t xml:space="preserve"> J. Metformin in overweight and obese women with gestational diabetes: a propensity score-matched study. </w:t>
      </w:r>
      <w:r w:rsidRPr="009E3C00">
        <w:rPr>
          <w:rFonts w:ascii="Book Antiqua" w:hAnsi="Book Antiqua"/>
          <w:i/>
          <w:iCs/>
        </w:rPr>
        <w:t>Endocrine</w:t>
      </w:r>
      <w:r w:rsidRPr="009E3C00">
        <w:rPr>
          <w:rFonts w:ascii="Book Antiqua" w:hAnsi="Book Antiqua"/>
        </w:rPr>
        <w:t xml:space="preserve"> 2019; </w:t>
      </w:r>
      <w:r w:rsidRPr="009E3C00">
        <w:rPr>
          <w:rFonts w:ascii="Book Antiqua" w:hAnsi="Book Antiqua"/>
          <w:b/>
          <w:bCs/>
        </w:rPr>
        <w:t>66</w:t>
      </w:r>
      <w:r w:rsidRPr="009E3C00">
        <w:rPr>
          <w:rFonts w:ascii="Book Antiqua" w:hAnsi="Book Antiqua"/>
        </w:rPr>
        <w:t>: 192-200 [PMID: 31401725 DOI: 10.1007/s12020-019-02043-3]</w:t>
      </w:r>
    </w:p>
    <w:p w14:paraId="550A10C2"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12 </w:t>
      </w:r>
      <w:r w:rsidRPr="009E3C00">
        <w:rPr>
          <w:rFonts w:ascii="Book Antiqua" w:hAnsi="Book Antiqua"/>
          <w:b/>
          <w:bCs/>
        </w:rPr>
        <w:t>de Sousa RAL</w:t>
      </w:r>
      <w:r w:rsidRPr="009E3C00">
        <w:rPr>
          <w:rFonts w:ascii="Book Antiqua" w:hAnsi="Book Antiqua"/>
        </w:rPr>
        <w:t xml:space="preserve">, de Lima EV, da Silva TP, de Souza RV, </w:t>
      </w:r>
      <w:proofErr w:type="spellStart"/>
      <w:r w:rsidRPr="009E3C00">
        <w:rPr>
          <w:rFonts w:ascii="Book Antiqua" w:hAnsi="Book Antiqua"/>
        </w:rPr>
        <w:t>Figueiredo</w:t>
      </w:r>
      <w:proofErr w:type="spellEnd"/>
      <w:r w:rsidRPr="009E3C00">
        <w:rPr>
          <w:rFonts w:ascii="Book Antiqua" w:hAnsi="Book Antiqua"/>
        </w:rPr>
        <w:t xml:space="preserve"> CP, </w:t>
      </w:r>
      <w:proofErr w:type="spellStart"/>
      <w:r w:rsidRPr="009E3C00">
        <w:rPr>
          <w:rFonts w:ascii="Book Antiqua" w:hAnsi="Book Antiqua"/>
        </w:rPr>
        <w:t>Passos</w:t>
      </w:r>
      <w:proofErr w:type="spellEnd"/>
      <w:r w:rsidRPr="009E3C00">
        <w:rPr>
          <w:rFonts w:ascii="Book Antiqua" w:hAnsi="Book Antiqua"/>
        </w:rPr>
        <w:t xml:space="preserve"> GF, Clarke JR. Late Cognitive Consequences of Gestational Diabetes to the Offspring, in a New Mouse Model. </w:t>
      </w:r>
      <w:r w:rsidRPr="009E3C00">
        <w:rPr>
          <w:rFonts w:ascii="Book Antiqua" w:hAnsi="Book Antiqua"/>
          <w:i/>
          <w:iCs/>
        </w:rPr>
        <w:t xml:space="preserve">Mol </w:t>
      </w:r>
      <w:proofErr w:type="spellStart"/>
      <w:r w:rsidRPr="009E3C00">
        <w:rPr>
          <w:rFonts w:ascii="Book Antiqua" w:hAnsi="Book Antiqua"/>
          <w:i/>
          <w:iCs/>
        </w:rPr>
        <w:t>Neurobiol</w:t>
      </w:r>
      <w:proofErr w:type="spellEnd"/>
      <w:r w:rsidRPr="009E3C00">
        <w:rPr>
          <w:rFonts w:ascii="Book Antiqua" w:hAnsi="Book Antiqua"/>
        </w:rPr>
        <w:t xml:space="preserve"> 2019; </w:t>
      </w:r>
      <w:r w:rsidRPr="009E3C00">
        <w:rPr>
          <w:rFonts w:ascii="Book Antiqua" w:hAnsi="Book Antiqua"/>
          <w:b/>
          <w:bCs/>
        </w:rPr>
        <w:t>56</w:t>
      </w:r>
      <w:r w:rsidRPr="009E3C00">
        <w:rPr>
          <w:rFonts w:ascii="Book Antiqua" w:hAnsi="Book Antiqua"/>
        </w:rPr>
        <w:t>: 7754-7764 [PMID: 31115777 DOI: 10.1007/s12035-019-1624-0]</w:t>
      </w:r>
    </w:p>
    <w:p w14:paraId="7E31BEEF"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13 </w:t>
      </w:r>
      <w:proofErr w:type="spellStart"/>
      <w:r w:rsidRPr="009E3C00">
        <w:rPr>
          <w:rFonts w:ascii="Book Antiqua" w:hAnsi="Book Antiqua"/>
          <w:b/>
          <w:bCs/>
        </w:rPr>
        <w:t>Kouroglou</w:t>
      </w:r>
      <w:proofErr w:type="spellEnd"/>
      <w:r w:rsidRPr="009E3C00">
        <w:rPr>
          <w:rFonts w:ascii="Book Antiqua" w:hAnsi="Book Antiqua"/>
          <w:b/>
          <w:bCs/>
        </w:rPr>
        <w:t xml:space="preserve"> E</w:t>
      </w:r>
      <w:r w:rsidRPr="009E3C00">
        <w:rPr>
          <w:rFonts w:ascii="Book Antiqua" w:hAnsi="Book Antiqua"/>
        </w:rPr>
        <w:t xml:space="preserve">, </w:t>
      </w:r>
      <w:proofErr w:type="spellStart"/>
      <w:r w:rsidRPr="009E3C00">
        <w:rPr>
          <w:rFonts w:ascii="Book Antiqua" w:hAnsi="Book Antiqua"/>
        </w:rPr>
        <w:t>Anagnostis</w:t>
      </w:r>
      <w:proofErr w:type="spellEnd"/>
      <w:r w:rsidRPr="009E3C00">
        <w:rPr>
          <w:rFonts w:ascii="Book Antiqua" w:hAnsi="Book Antiqua"/>
        </w:rPr>
        <w:t xml:space="preserve"> P, </w:t>
      </w:r>
      <w:proofErr w:type="spellStart"/>
      <w:r w:rsidRPr="009E3C00">
        <w:rPr>
          <w:rFonts w:ascii="Book Antiqua" w:hAnsi="Book Antiqua"/>
        </w:rPr>
        <w:t>Daponte</w:t>
      </w:r>
      <w:proofErr w:type="spellEnd"/>
      <w:r w:rsidRPr="009E3C00">
        <w:rPr>
          <w:rFonts w:ascii="Book Antiqua" w:hAnsi="Book Antiqua"/>
        </w:rPr>
        <w:t xml:space="preserve"> A, </w:t>
      </w:r>
      <w:proofErr w:type="spellStart"/>
      <w:r w:rsidRPr="009E3C00">
        <w:rPr>
          <w:rFonts w:ascii="Book Antiqua" w:hAnsi="Book Antiqua"/>
        </w:rPr>
        <w:t>Bargiota</w:t>
      </w:r>
      <w:proofErr w:type="spellEnd"/>
      <w:r w:rsidRPr="009E3C00">
        <w:rPr>
          <w:rFonts w:ascii="Book Antiqua" w:hAnsi="Book Antiqua"/>
        </w:rPr>
        <w:t xml:space="preserve"> A. Vitamin B12 insufficiency is associated with increased risk of gestational diabetes mellitus: a systematic review and meta-analysis. </w:t>
      </w:r>
      <w:r w:rsidRPr="009E3C00">
        <w:rPr>
          <w:rFonts w:ascii="Book Antiqua" w:hAnsi="Book Antiqua"/>
          <w:i/>
          <w:iCs/>
        </w:rPr>
        <w:t>Endocrine</w:t>
      </w:r>
      <w:r w:rsidRPr="009E3C00">
        <w:rPr>
          <w:rFonts w:ascii="Book Antiqua" w:hAnsi="Book Antiqua"/>
        </w:rPr>
        <w:t xml:space="preserve"> 2019; </w:t>
      </w:r>
      <w:r w:rsidRPr="009E3C00">
        <w:rPr>
          <w:rFonts w:ascii="Book Antiqua" w:hAnsi="Book Antiqua"/>
          <w:b/>
          <w:bCs/>
        </w:rPr>
        <w:t>66</w:t>
      </w:r>
      <w:r w:rsidRPr="009E3C00">
        <w:rPr>
          <w:rFonts w:ascii="Book Antiqua" w:hAnsi="Book Antiqua"/>
        </w:rPr>
        <w:t>: 149-156 [PMID: 31463884 DOI: 10.1007/s12020-019-02053-1]</w:t>
      </w:r>
    </w:p>
    <w:p w14:paraId="5576DC92"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14 </w:t>
      </w:r>
      <w:r w:rsidRPr="009E3C00">
        <w:rPr>
          <w:rFonts w:ascii="Book Antiqua" w:hAnsi="Book Antiqua"/>
          <w:b/>
          <w:bCs/>
        </w:rPr>
        <w:t>Prentice PM</w:t>
      </w:r>
      <w:r w:rsidRPr="009E3C00">
        <w:rPr>
          <w:rFonts w:ascii="Book Antiqua" w:hAnsi="Book Antiqua"/>
        </w:rPr>
        <w:t xml:space="preserve">, Olga L, Petry CJ, Simmons D, Murphy HR, Hughes IA, </w:t>
      </w:r>
      <w:proofErr w:type="spellStart"/>
      <w:r w:rsidRPr="009E3C00">
        <w:rPr>
          <w:rFonts w:ascii="Book Antiqua" w:hAnsi="Book Antiqua"/>
        </w:rPr>
        <w:t>Acerini</w:t>
      </w:r>
      <w:proofErr w:type="spellEnd"/>
      <w:r w:rsidRPr="009E3C00">
        <w:rPr>
          <w:rFonts w:ascii="Book Antiqua" w:hAnsi="Book Antiqua"/>
        </w:rPr>
        <w:t xml:space="preserve"> CL, Ong KK, </w:t>
      </w:r>
      <w:proofErr w:type="spellStart"/>
      <w:r w:rsidRPr="009E3C00">
        <w:rPr>
          <w:rFonts w:ascii="Book Antiqua" w:hAnsi="Book Antiqua"/>
        </w:rPr>
        <w:t>Dunger</w:t>
      </w:r>
      <w:proofErr w:type="spellEnd"/>
      <w:r w:rsidRPr="009E3C00">
        <w:rPr>
          <w:rFonts w:ascii="Book Antiqua" w:hAnsi="Book Antiqua"/>
        </w:rPr>
        <w:t xml:space="preserve"> DB. Reduced size at birth and persisting reductions in adiposity in recent, compared with earlier, cohorts of infants born to mothers with gestational diabetes mellitus. </w:t>
      </w:r>
      <w:proofErr w:type="spellStart"/>
      <w:r w:rsidRPr="009E3C00">
        <w:rPr>
          <w:rFonts w:ascii="Book Antiqua" w:hAnsi="Book Antiqua"/>
          <w:i/>
          <w:iCs/>
        </w:rPr>
        <w:t>Diabetologia</w:t>
      </w:r>
      <w:proofErr w:type="spellEnd"/>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1977-1987 [PMID: 31396660 DOI: 10.1007/s00125-019-4970-6]</w:t>
      </w:r>
    </w:p>
    <w:p w14:paraId="4BF8AFB8"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lastRenderedPageBreak/>
        <w:t xml:space="preserve">15 </w:t>
      </w:r>
      <w:proofErr w:type="spellStart"/>
      <w:r w:rsidRPr="009E3C00">
        <w:rPr>
          <w:rFonts w:ascii="Book Antiqua" w:hAnsi="Book Antiqua"/>
          <w:b/>
          <w:bCs/>
        </w:rPr>
        <w:t>Pergialiotis</w:t>
      </w:r>
      <w:proofErr w:type="spellEnd"/>
      <w:r w:rsidRPr="009E3C00">
        <w:rPr>
          <w:rFonts w:ascii="Book Antiqua" w:hAnsi="Book Antiqua"/>
          <w:b/>
          <w:bCs/>
        </w:rPr>
        <w:t xml:space="preserve"> V</w:t>
      </w:r>
      <w:r w:rsidRPr="009E3C00">
        <w:rPr>
          <w:rFonts w:ascii="Book Antiqua" w:hAnsi="Book Antiqua"/>
        </w:rPr>
        <w:t xml:space="preserve">, </w:t>
      </w:r>
      <w:proofErr w:type="spellStart"/>
      <w:r w:rsidRPr="009E3C00">
        <w:rPr>
          <w:rFonts w:ascii="Book Antiqua" w:hAnsi="Book Antiqua"/>
        </w:rPr>
        <w:t>Bellos</w:t>
      </w:r>
      <w:proofErr w:type="spellEnd"/>
      <w:r w:rsidRPr="009E3C00">
        <w:rPr>
          <w:rFonts w:ascii="Book Antiqua" w:hAnsi="Book Antiqua"/>
        </w:rPr>
        <w:t xml:space="preserve"> I, </w:t>
      </w:r>
      <w:proofErr w:type="spellStart"/>
      <w:r w:rsidRPr="009E3C00">
        <w:rPr>
          <w:rFonts w:ascii="Book Antiqua" w:hAnsi="Book Antiqua"/>
        </w:rPr>
        <w:t>Hatziagelaki</w:t>
      </w:r>
      <w:proofErr w:type="spellEnd"/>
      <w:r w:rsidRPr="009E3C00">
        <w:rPr>
          <w:rFonts w:ascii="Book Antiqua" w:hAnsi="Book Antiqua"/>
        </w:rPr>
        <w:t xml:space="preserve"> E, </w:t>
      </w:r>
      <w:proofErr w:type="spellStart"/>
      <w:r w:rsidRPr="009E3C00">
        <w:rPr>
          <w:rFonts w:ascii="Book Antiqua" w:hAnsi="Book Antiqua"/>
        </w:rPr>
        <w:t>Antsaklis</w:t>
      </w:r>
      <w:proofErr w:type="spellEnd"/>
      <w:r w:rsidRPr="009E3C00">
        <w:rPr>
          <w:rFonts w:ascii="Book Antiqua" w:hAnsi="Book Antiqua"/>
        </w:rPr>
        <w:t xml:space="preserve"> A, </w:t>
      </w:r>
      <w:proofErr w:type="spellStart"/>
      <w:r w:rsidRPr="009E3C00">
        <w:rPr>
          <w:rFonts w:ascii="Book Antiqua" w:hAnsi="Book Antiqua"/>
        </w:rPr>
        <w:t>Loutradis</w:t>
      </w:r>
      <w:proofErr w:type="spellEnd"/>
      <w:r w:rsidRPr="009E3C00">
        <w:rPr>
          <w:rFonts w:ascii="Book Antiqua" w:hAnsi="Book Antiqua"/>
        </w:rPr>
        <w:t xml:space="preserve"> D, Daskalakis G. Progestogens for the prevention of preterm birth and risk of developing gestational diabetes mellitus: a meta-analysis. </w:t>
      </w:r>
      <w:r w:rsidRPr="009E3C00">
        <w:rPr>
          <w:rFonts w:ascii="Book Antiqua" w:hAnsi="Book Antiqua"/>
          <w:i/>
          <w:iCs/>
        </w:rPr>
        <w:t xml:space="preserve">Am J </w:t>
      </w:r>
      <w:proofErr w:type="spellStart"/>
      <w:r w:rsidRPr="009E3C00">
        <w:rPr>
          <w:rFonts w:ascii="Book Antiqua" w:hAnsi="Book Antiqua"/>
          <w:i/>
          <w:iCs/>
        </w:rPr>
        <w:t>Obstet</w:t>
      </w:r>
      <w:proofErr w:type="spellEnd"/>
      <w:r w:rsidRPr="009E3C00">
        <w:rPr>
          <w:rFonts w:ascii="Book Antiqua" w:hAnsi="Book Antiqua"/>
          <w:i/>
          <w:iCs/>
        </w:rPr>
        <w:t xml:space="preserve"> </w:t>
      </w:r>
      <w:proofErr w:type="spellStart"/>
      <w:r w:rsidRPr="009E3C00">
        <w:rPr>
          <w:rFonts w:ascii="Book Antiqua" w:hAnsi="Book Antiqua"/>
          <w:i/>
          <w:iCs/>
        </w:rPr>
        <w:t>Gynecol</w:t>
      </w:r>
      <w:proofErr w:type="spellEnd"/>
      <w:r w:rsidRPr="009E3C00">
        <w:rPr>
          <w:rFonts w:ascii="Book Antiqua" w:hAnsi="Book Antiqua"/>
        </w:rPr>
        <w:t xml:space="preserve"> 2019; </w:t>
      </w:r>
      <w:r w:rsidRPr="009E3C00">
        <w:rPr>
          <w:rFonts w:ascii="Book Antiqua" w:hAnsi="Book Antiqua"/>
          <w:b/>
          <w:bCs/>
        </w:rPr>
        <w:t>221</w:t>
      </w:r>
      <w:r w:rsidRPr="009E3C00">
        <w:rPr>
          <w:rFonts w:ascii="Book Antiqua" w:hAnsi="Book Antiqua"/>
        </w:rPr>
        <w:t>: 429-436.e5 [PMID: 31132340 DOI: 10.1016/j.ajog.2019.05.033]</w:t>
      </w:r>
    </w:p>
    <w:p w14:paraId="1E7A0827"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16 </w:t>
      </w:r>
      <w:proofErr w:type="spellStart"/>
      <w:r w:rsidRPr="009E3C00">
        <w:rPr>
          <w:rFonts w:ascii="Book Antiqua" w:hAnsi="Book Antiqua"/>
          <w:b/>
          <w:bCs/>
        </w:rPr>
        <w:t>Iwama</w:t>
      </w:r>
      <w:proofErr w:type="spellEnd"/>
      <w:r w:rsidRPr="009E3C00">
        <w:rPr>
          <w:rFonts w:ascii="Book Antiqua" w:hAnsi="Book Antiqua"/>
          <w:b/>
          <w:bCs/>
        </w:rPr>
        <w:t xml:space="preserve"> N</w:t>
      </w:r>
      <w:r w:rsidRPr="009E3C00">
        <w:rPr>
          <w:rFonts w:ascii="Book Antiqua" w:hAnsi="Book Antiqua"/>
        </w:rPr>
        <w:t xml:space="preserve">, Sugiyama T, </w:t>
      </w:r>
      <w:proofErr w:type="spellStart"/>
      <w:r w:rsidRPr="009E3C00">
        <w:rPr>
          <w:rFonts w:ascii="Book Antiqua" w:hAnsi="Book Antiqua"/>
        </w:rPr>
        <w:t>Metoki</w:t>
      </w:r>
      <w:proofErr w:type="spellEnd"/>
      <w:r w:rsidRPr="009E3C00">
        <w:rPr>
          <w:rFonts w:ascii="Book Antiqua" w:hAnsi="Book Antiqua"/>
        </w:rPr>
        <w:t xml:space="preserve"> H, </w:t>
      </w:r>
      <w:proofErr w:type="spellStart"/>
      <w:r w:rsidRPr="009E3C00">
        <w:rPr>
          <w:rFonts w:ascii="Book Antiqua" w:hAnsi="Book Antiqua"/>
        </w:rPr>
        <w:t>Kusaka</w:t>
      </w:r>
      <w:proofErr w:type="spellEnd"/>
      <w:r w:rsidRPr="009E3C00">
        <w:rPr>
          <w:rFonts w:ascii="Book Antiqua" w:hAnsi="Book Antiqua"/>
        </w:rPr>
        <w:t xml:space="preserve"> H, </w:t>
      </w:r>
      <w:proofErr w:type="spellStart"/>
      <w:r w:rsidRPr="009E3C00">
        <w:rPr>
          <w:rFonts w:ascii="Book Antiqua" w:hAnsi="Book Antiqua"/>
        </w:rPr>
        <w:t>Yaegashi</w:t>
      </w:r>
      <w:proofErr w:type="spellEnd"/>
      <w:r w:rsidRPr="009E3C00">
        <w:rPr>
          <w:rFonts w:ascii="Book Antiqua" w:hAnsi="Book Antiqua"/>
        </w:rPr>
        <w:t xml:space="preserve"> N, Sagawa N, </w:t>
      </w:r>
      <w:proofErr w:type="spellStart"/>
      <w:r w:rsidRPr="009E3C00">
        <w:rPr>
          <w:rFonts w:ascii="Book Antiqua" w:hAnsi="Book Antiqua"/>
        </w:rPr>
        <w:t>Hiramatsu</w:t>
      </w:r>
      <w:proofErr w:type="spellEnd"/>
      <w:r w:rsidRPr="009E3C00">
        <w:rPr>
          <w:rFonts w:ascii="Book Antiqua" w:hAnsi="Book Antiqua"/>
        </w:rPr>
        <w:t xml:space="preserve"> Y, Toyoda N; JAGS Group. Difference in the prevalence of gestational diabetes mellitus according to gestational age at 75-g oral glucose tolerance test in Japan: The Japan Assessment of Gestational Diabetes Mellitus Screening trial. </w:t>
      </w:r>
      <w:r w:rsidRPr="009E3C00">
        <w:rPr>
          <w:rFonts w:ascii="Book Antiqua" w:hAnsi="Book Antiqua"/>
          <w:i/>
          <w:iCs/>
        </w:rPr>
        <w:t xml:space="preserve">J Diabetes </w:t>
      </w:r>
      <w:proofErr w:type="spellStart"/>
      <w:r w:rsidRPr="009E3C00">
        <w:rPr>
          <w:rFonts w:ascii="Book Antiqua" w:hAnsi="Book Antiqua"/>
          <w:i/>
          <w:iCs/>
        </w:rPr>
        <w:t>Investig</w:t>
      </w:r>
      <w:proofErr w:type="spellEnd"/>
      <w:r w:rsidRPr="009E3C00">
        <w:rPr>
          <w:rFonts w:ascii="Book Antiqua" w:hAnsi="Book Antiqua"/>
        </w:rPr>
        <w:t xml:space="preserve"> 2019; </w:t>
      </w:r>
      <w:r w:rsidRPr="009E3C00">
        <w:rPr>
          <w:rFonts w:ascii="Book Antiqua" w:hAnsi="Book Antiqua"/>
          <w:b/>
          <w:bCs/>
        </w:rPr>
        <w:t>10</w:t>
      </w:r>
      <w:r w:rsidRPr="009E3C00">
        <w:rPr>
          <w:rFonts w:ascii="Book Antiqua" w:hAnsi="Book Antiqua"/>
        </w:rPr>
        <w:t>: 1576-1585 [PMID: 30897272 DOI: 10.1111/jdi.13044]</w:t>
      </w:r>
    </w:p>
    <w:p w14:paraId="4A977FA2"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17 </w:t>
      </w:r>
      <w:proofErr w:type="spellStart"/>
      <w:r w:rsidRPr="009E3C00">
        <w:rPr>
          <w:rFonts w:ascii="Book Antiqua" w:hAnsi="Book Antiqua"/>
          <w:b/>
          <w:bCs/>
        </w:rPr>
        <w:t>Benhalima</w:t>
      </w:r>
      <w:proofErr w:type="spellEnd"/>
      <w:r w:rsidRPr="009E3C00">
        <w:rPr>
          <w:rFonts w:ascii="Book Antiqua" w:hAnsi="Book Antiqua"/>
          <w:b/>
          <w:bCs/>
        </w:rPr>
        <w:t xml:space="preserve"> K</w:t>
      </w:r>
      <w:r w:rsidRPr="009E3C00">
        <w:rPr>
          <w:rFonts w:ascii="Book Antiqua" w:hAnsi="Book Antiqua"/>
        </w:rPr>
        <w:t xml:space="preserve">, Van </w:t>
      </w:r>
      <w:proofErr w:type="spellStart"/>
      <w:r w:rsidRPr="009E3C00">
        <w:rPr>
          <w:rFonts w:ascii="Book Antiqua" w:hAnsi="Book Antiqua"/>
        </w:rPr>
        <w:t>Crombrugge</w:t>
      </w:r>
      <w:proofErr w:type="spellEnd"/>
      <w:r w:rsidRPr="009E3C00">
        <w:rPr>
          <w:rFonts w:ascii="Book Antiqua" w:hAnsi="Book Antiqua"/>
        </w:rPr>
        <w:t xml:space="preserve"> P, </w:t>
      </w:r>
      <w:proofErr w:type="spellStart"/>
      <w:r w:rsidRPr="009E3C00">
        <w:rPr>
          <w:rFonts w:ascii="Book Antiqua" w:hAnsi="Book Antiqua"/>
        </w:rPr>
        <w:t>Moyson</w:t>
      </w:r>
      <w:proofErr w:type="spellEnd"/>
      <w:r w:rsidRPr="009E3C00">
        <w:rPr>
          <w:rFonts w:ascii="Book Antiqua" w:hAnsi="Book Antiqua"/>
        </w:rPr>
        <w:t xml:space="preserve"> C, Verhaeghe J, </w:t>
      </w:r>
      <w:proofErr w:type="spellStart"/>
      <w:r w:rsidRPr="009E3C00">
        <w:rPr>
          <w:rFonts w:ascii="Book Antiqua" w:hAnsi="Book Antiqua"/>
        </w:rPr>
        <w:t>Vandeginste</w:t>
      </w:r>
      <w:proofErr w:type="spellEnd"/>
      <w:r w:rsidRPr="009E3C00">
        <w:rPr>
          <w:rFonts w:ascii="Book Antiqua" w:hAnsi="Book Antiqua"/>
        </w:rPr>
        <w:t xml:space="preserve"> S, </w:t>
      </w:r>
      <w:proofErr w:type="spellStart"/>
      <w:r w:rsidRPr="009E3C00">
        <w:rPr>
          <w:rFonts w:ascii="Book Antiqua" w:hAnsi="Book Antiqua"/>
        </w:rPr>
        <w:t>Verlaenen</w:t>
      </w:r>
      <w:proofErr w:type="spellEnd"/>
      <w:r w:rsidRPr="009E3C00">
        <w:rPr>
          <w:rFonts w:ascii="Book Antiqua" w:hAnsi="Book Antiqua"/>
        </w:rPr>
        <w:t xml:space="preserve"> H, Vercammen C, </w:t>
      </w:r>
      <w:proofErr w:type="spellStart"/>
      <w:r w:rsidRPr="009E3C00">
        <w:rPr>
          <w:rFonts w:ascii="Book Antiqua" w:hAnsi="Book Antiqua"/>
        </w:rPr>
        <w:t>Maes</w:t>
      </w:r>
      <w:proofErr w:type="spellEnd"/>
      <w:r w:rsidRPr="009E3C00">
        <w:rPr>
          <w:rFonts w:ascii="Book Antiqua" w:hAnsi="Book Antiqua"/>
        </w:rPr>
        <w:t xml:space="preserve"> T, </w:t>
      </w:r>
      <w:proofErr w:type="spellStart"/>
      <w:r w:rsidRPr="009E3C00">
        <w:rPr>
          <w:rFonts w:ascii="Book Antiqua" w:hAnsi="Book Antiqua"/>
        </w:rPr>
        <w:t>Dufraimont</w:t>
      </w:r>
      <w:proofErr w:type="spellEnd"/>
      <w:r w:rsidRPr="009E3C00">
        <w:rPr>
          <w:rFonts w:ascii="Book Antiqua" w:hAnsi="Book Antiqua"/>
        </w:rPr>
        <w:t xml:space="preserve"> E, De Block C, </w:t>
      </w:r>
      <w:proofErr w:type="spellStart"/>
      <w:r w:rsidRPr="009E3C00">
        <w:rPr>
          <w:rFonts w:ascii="Book Antiqua" w:hAnsi="Book Antiqua"/>
        </w:rPr>
        <w:t>Jacquemyn</w:t>
      </w:r>
      <w:proofErr w:type="spellEnd"/>
      <w:r w:rsidRPr="009E3C00">
        <w:rPr>
          <w:rFonts w:ascii="Book Antiqua" w:hAnsi="Book Antiqua"/>
        </w:rPr>
        <w:t xml:space="preserve"> Y, </w:t>
      </w:r>
      <w:proofErr w:type="spellStart"/>
      <w:r w:rsidRPr="009E3C00">
        <w:rPr>
          <w:rFonts w:ascii="Book Antiqua" w:hAnsi="Book Antiqua"/>
        </w:rPr>
        <w:t>Mekahli</w:t>
      </w:r>
      <w:proofErr w:type="spellEnd"/>
      <w:r w:rsidRPr="009E3C00">
        <w:rPr>
          <w:rFonts w:ascii="Book Antiqua" w:hAnsi="Book Antiqua"/>
        </w:rPr>
        <w:t xml:space="preserve"> F, De </w:t>
      </w:r>
      <w:proofErr w:type="spellStart"/>
      <w:r w:rsidRPr="009E3C00">
        <w:rPr>
          <w:rFonts w:ascii="Book Antiqua" w:hAnsi="Book Antiqua"/>
        </w:rPr>
        <w:t>Clippel</w:t>
      </w:r>
      <w:proofErr w:type="spellEnd"/>
      <w:r w:rsidRPr="009E3C00">
        <w:rPr>
          <w:rFonts w:ascii="Book Antiqua" w:hAnsi="Book Antiqua"/>
        </w:rPr>
        <w:t xml:space="preserve"> K, Van Den </w:t>
      </w:r>
      <w:proofErr w:type="spellStart"/>
      <w:r w:rsidRPr="009E3C00">
        <w:rPr>
          <w:rFonts w:ascii="Book Antiqua" w:hAnsi="Book Antiqua"/>
        </w:rPr>
        <w:t>Bruel</w:t>
      </w:r>
      <w:proofErr w:type="spellEnd"/>
      <w:r w:rsidRPr="009E3C00">
        <w:rPr>
          <w:rFonts w:ascii="Book Antiqua" w:hAnsi="Book Antiqua"/>
        </w:rPr>
        <w:t xml:space="preserve"> A, </w:t>
      </w:r>
      <w:proofErr w:type="spellStart"/>
      <w:r w:rsidRPr="009E3C00">
        <w:rPr>
          <w:rFonts w:ascii="Book Antiqua" w:hAnsi="Book Antiqua"/>
        </w:rPr>
        <w:t>Loccufier</w:t>
      </w:r>
      <w:proofErr w:type="spellEnd"/>
      <w:r w:rsidRPr="009E3C00">
        <w:rPr>
          <w:rFonts w:ascii="Book Antiqua" w:hAnsi="Book Antiqua"/>
        </w:rPr>
        <w:t xml:space="preserve"> A, </w:t>
      </w:r>
      <w:proofErr w:type="spellStart"/>
      <w:r w:rsidRPr="009E3C00">
        <w:rPr>
          <w:rFonts w:ascii="Book Antiqua" w:hAnsi="Book Antiqua"/>
        </w:rPr>
        <w:t>Laenen</w:t>
      </w:r>
      <w:proofErr w:type="spellEnd"/>
      <w:r w:rsidRPr="009E3C00">
        <w:rPr>
          <w:rFonts w:ascii="Book Antiqua" w:hAnsi="Book Antiqua"/>
        </w:rPr>
        <w:t xml:space="preserve"> A, </w:t>
      </w:r>
      <w:proofErr w:type="spellStart"/>
      <w:r w:rsidRPr="009E3C00">
        <w:rPr>
          <w:rFonts w:ascii="Book Antiqua" w:hAnsi="Book Antiqua"/>
        </w:rPr>
        <w:t>Minschart</w:t>
      </w:r>
      <w:proofErr w:type="spellEnd"/>
      <w:r w:rsidRPr="009E3C00">
        <w:rPr>
          <w:rFonts w:ascii="Book Antiqua" w:hAnsi="Book Antiqua"/>
        </w:rPr>
        <w:t xml:space="preserve"> C, </w:t>
      </w:r>
      <w:proofErr w:type="spellStart"/>
      <w:r w:rsidRPr="009E3C00">
        <w:rPr>
          <w:rFonts w:ascii="Book Antiqua" w:hAnsi="Book Antiqua"/>
        </w:rPr>
        <w:t>Devlieger</w:t>
      </w:r>
      <w:proofErr w:type="spellEnd"/>
      <w:r w:rsidRPr="009E3C00">
        <w:rPr>
          <w:rFonts w:ascii="Book Antiqua" w:hAnsi="Book Antiqua"/>
        </w:rPr>
        <w:t xml:space="preserve"> R, Mathieu C. Characteristics and pregnancy outcomes across gestational diabetes mellitus subtypes based on insulin resistance. </w:t>
      </w:r>
      <w:proofErr w:type="spellStart"/>
      <w:r w:rsidRPr="009E3C00">
        <w:rPr>
          <w:rFonts w:ascii="Book Antiqua" w:hAnsi="Book Antiqua"/>
          <w:i/>
          <w:iCs/>
        </w:rPr>
        <w:t>Diabetologia</w:t>
      </w:r>
      <w:proofErr w:type="spellEnd"/>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2118-2128 [PMID: 31338546 DOI: 10.1007/s00125-019-4961-7]</w:t>
      </w:r>
    </w:p>
    <w:p w14:paraId="31083DEC"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18 </w:t>
      </w:r>
      <w:r w:rsidRPr="009E3C00">
        <w:rPr>
          <w:rFonts w:ascii="Book Antiqua" w:hAnsi="Book Antiqua"/>
          <w:b/>
          <w:bCs/>
        </w:rPr>
        <w:t>Hill AV</w:t>
      </w:r>
      <w:r w:rsidRPr="009E3C00">
        <w:rPr>
          <w:rFonts w:ascii="Book Antiqua" w:hAnsi="Book Antiqua"/>
        </w:rPr>
        <w:t xml:space="preserve">, Menon R, Perez-Patron M, Carrillo G, Xu X, Taylor BD. High-mobility group box 1 at the time of parturition in women with gestational diabetes mellitus. </w:t>
      </w:r>
      <w:r w:rsidRPr="009E3C00">
        <w:rPr>
          <w:rFonts w:ascii="Book Antiqua" w:hAnsi="Book Antiqua"/>
          <w:i/>
          <w:iCs/>
        </w:rPr>
        <w:t xml:space="preserve">Am J </w:t>
      </w:r>
      <w:proofErr w:type="spellStart"/>
      <w:r w:rsidRPr="009E3C00">
        <w:rPr>
          <w:rFonts w:ascii="Book Antiqua" w:hAnsi="Book Antiqua"/>
          <w:i/>
          <w:iCs/>
        </w:rPr>
        <w:t>Reprod</w:t>
      </w:r>
      <w:proofErr w:type="spellEnd"/>
      <w:r w:rsidRPr="009E3C00">
        <w:rPr>
          <w:rFonts w:ascii="Book Antiqua" w:hAnsi="Book Antiqua"/>
          <w:i/>
          <w:iCs/>
        </w:rPr>
        <w:t xml:space="preserve"> Immunol</w:t>
      </w:r>
      <w:r w:rsidRPr="009E3C00">
        <w:rPr>
          <w:rFonts w:ascii="Book Antiqua" w:hAnsi="Book Antiqua"/>
        </w:rPr>
        <w:t xml:space="preserve"> 2019; </w:t>
      </w:r>
      <w:r w:rsidRPr="009E3C00">
        <w:rPr>
          <w:rFonts w:ascii="Book Antiqua" w:hAnsi="Book Antiqua"/>
          <w:b/>
          <w:bCs/>
        </w:rPr>
        <w:t>82</w:t>
      </w:r>
      <w:r w:rsidRPr="009E3C00">
        <w:rPr>
          <w:rFonts w:ascii="Book Antiqua" w:hAnsi="Book Antiqua"/>
        </w:rPr>
        <w:t>: e13175 [PMID: 31353785 DOI: 10.1111/aji.13175]</w:t>
      </w:r>
    </w:p>
    <w:p w14:paraId="243C58EF"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19 </w:t>
      </w:r>
      <w:proofErr w:type="spellStart"/>
      <w:r w:rsidRPr="009E3C00">
        <w:rPr>
          <w:rFonts w:ascii="Book Antiqua" w:hAnsi="Book Antiqua"/>
          <w:b/>
          <w:bCs/>
        </w:rPr>
        <w:t>Bogdanet</w:t>
      </w:r>
      <w:proofErr w:type="spellEnd"/>
      <w:r w:rsidRPr="009E3C00">
        <w:rPr>
          <w:rFonts w:ascii="Book Antiqua" w:hAnsi="Book Antiqua"/>
          <w:b/>
          <w:bCs/>
        </w:rPr>
        <w:t xml:space="preserve"> D</w:t>
      </w:r>
      <w:r w:rsidRPr="009E3C00">
        <w:rPr>
          <w:rFonts w:ascii="Book Antiqua" w:hAnsi="Book Antiqua"/>
        </w:rPr>
        <w:t xml:space="preserve">, </w:t>
      </w:r>
      <w:proofErr w:type="spellStart"/>
      <w:r w:rsidRPr="009E3C00">
        <w:rPr>
          <w:rFonts w:ascii="Book Antiqua" w:hAnsi="Book Antiqua"/>
        </w:rPr>
        <w:t>Reddin</w:t>
      </w:r>
      <w:proofErr w:type="spellEnd"/>
      <w:r w:rsidRPr="009E3C00">
        <w:rPr>
          <w:rFonts w:ascii="Book Antiqua" w:hAnsi="Book Antiqua"/>
        </w:rPr>
        <w:t xml:space="preserve"> C, Macken E, Griffin TP, </w:t>
      </w:r>
      <w:proofErr w:type="spellStart"/>
      <w:r w:rsidRPr="009E3C00">
        <w:rPr>
          <w:rFonts w:ascii="Book Antiqua" w:hAnsi="Book Antiqua"/>
        </w:rPr>
        <w:t>Fhelelboom</w:t>
      </w:r>
      <w:proofErr w:type="spellEnd"/>
      <w:r w:rsidRPr="009E3C00">
        <w:rPr>
          <w:rFonts w:ascii="Book Antiqua" w:hAnsi="Book Antiqua"/>
        </w:rPr>
        <w:t xml:space="preserve"> N, </w:t>
      </w:r>
      <w:proofErr w:type="spellStart"/>
      <w:r w:rsidRPr="009E3C00">
        <w:rPr>
          <w:rFonts w:ascii="Book Antiqua" w:hAnsi="Book Antiqua"/>
        </w:rPr>
        <w:t>Biesty</w:t>
      </w:r>
      <w:proofErr w:type="spellEnd"/>
      <w:r w:rsidRPr="009E3C00">
        <w:rPr>
          <w:rFonts w:ascii="Book Antiqua" w:hAnsi="Book Antiqua"/>
        </w:rPr>
        <w:t xml:space="preserve"> L, </w:t>
      </w:r>
      <w:proofErr w:type="spellStart"/>
      <w:r w:rsidRPr="009E3C00">
        <w:rPr>
          <w:rFonts w:ascii="Book Antiqua" w:hAnsi="Book Antiqua"/>
        </w:rPr>
        <w:t>Thangaratinam</w:t>
      </w:r>
      <w:proofErr w:type="spellEnd"/>
      <w:r w:rsidRPr="009E3C00">
        <w:rPr>
          <w:rFonts w:ascii="Book Antiqua" w:hAnsi="Book Antiqua"/>
        </w:rPr>
        <w:t xml:space="preserve"> S, Dempsey E, Crowther C, </w:t>
      </w:r>
      <w:proofErr w:type="spellStart"/>
      <w:r w:rsidRPr="009E3C00">
        <w:rPr>
          <w:rFonts w:ascii="Book Antiqua" w:hAnsi="Book Antiqua"/>
        </w:rPr>
        <w:t>Galjaard</w:t>
      </w:r>
      <w:proofErr w:type="spellEnd"/>
      <w:r w:rsidRPr="009E3C00">
        <w:rPr>
          <w:rFonts w:ascii="Book Antiqua" w:hAnsi="Book Antiqua"/>
        </w:rPr>
        <w:t xml:space="preserve"> S, </w:t>
      </w:r>
      <w:proofErr w:type="spellStart"/>
      <w:r w:rsidRPr="009E3C00">
        <w:rPr>
          <w:rFonts w:ascii="Book Antiqua" w:hAnsi="Book Antiqua"/>
        </w:rPr>
        <w:t>Maresh</w:t>
      </w:r>
      <w:proofErr w:type="spellEnd"/>
      <w:r w:rsidRPr="009E3C00">
        <w:rPr>
          <w:rFonts w:ascii="Book Antiqua" w:hAnsi="Book Antiqua"/>
        </w:rPr>
        <w:t xml:space="preserve"> M, </w:t>
      </w:r>
      <w:proofErr w:type="spellStart"/>
      <w:r w:rsidRPr="009E3C00">
        <w:rPr>
          <w:rFonts w:ascii="Book Antiqua" w:hAnsi="Book Antiqua"/>
        </w:rPr>
        <w:t>Loeken</w:t>
      </w:r>
      <w:proofErr w:type="spellEnd"/>
      <w:r w:rsidRPr="009E3C00">
        <w:rPr>
          <w:rFonts w:ascii="Book Antiqua" w:hAnsi="Book Antiqua"/>
        </w:rPr>
        <w:t xml:space="preserve"> MR, Napoli A, </w:t>
      </w:r>
      <w:proofErr w:type="spellStart"/>
      <w:r w:rsidRPr="009E3C00">
        <w:rPr>
          <w:rFonts w:ascii="Book Antiqua" w:hAnsi="Book Antiqua"/>
        </w:rPr>
        <w:t>Anastasiou</w:t>
      </w:r>
      <w:proofErr w:type="spellEnd"/>
      <w:r w:rsidRPr="009E3C00">
        <w:rPr>
          <w:rFonts w:ascii="Book Antiqua" w:hAnsi="Book Antiqua"/>
        </w:rPr>
        <w:t xml:space="preserve"> E, </w:t>
      </w:r>
      <w:proofErr w:type="spellStart"/>
      <w:r w:rsidRPr="009E3C00">
        <w:rPr>
          <w:rFonts w:ascii="Book Antiqua" w:hAnsi="Book Antiqua"/>
        </w:rPr>
        <w:t>Noctor</w:t>
      </w:r>
      <w:proofErr w:type="spellEnd"/>
      <w:r w:rsidRPr="009E3C00">
        <w:rPr>
          <w:rFonts w:ascii="Book Antiqua" w:hAnsi="Book Antiqua"/>
        </w:rPr>
        <w:t xml:space="preserve"> E, de </w:t>
      </w:r>
      <w:proofErr w:type="spellStart"/>
      <w:r w:rsidRPr="009E3C00">
        <w:rPr>
          <w:rFonts w:ascii="Book Antiqua" w:hAnsi="Book Antiqua"/>
        </w:rPr>
        <w:t>Valk</w:t>
      </w:r>
      <w:proofErr w:type="spellEnd"/>
      <w:r w:rsidRPr="009E3C00">
        <w:rPr>
          <w:rFonts w:ascii="Book Antiqua" w:hAnsi="Book Antiqua"/>
        </w:rPr>
        <w:t xml:space="preserve"> HW, van </w:t>
      </w:r>
      <w:proofErr w:type="spellStart"/>
      <w:r w:rsidRPr="009E3C00">
        <w:rPr>
          <w:rFonts w:ascii="Book Antiqua" w:hAnsi="Book Antiqua"/>
        </w:rPr>
        <w:t>Poppel</w:t>
      </w:r>
      <w:proofErr w:type="spellEnd"/>
      <w:r w:rsidRPr="009E3C00">
        <w:rPr>
          <w:rFonts w:ascii="Book Antiqua" w:hAnsi="Book Antiqua"/>
        </w:rPr>
        <w:t xml:space="preserve"> MNM, Agostini A, </w:t>
      </w:r>
      <w:proofErr w:type="spellStart"/>
      <w:r w:rsidRPr="009E3C00">
        <w:rPr>
          <w:rFonts w:ascii="Book Antiqua" w:hAnsi="Book Antiqua"/>
        </w:rPr>
        <w:t>Clarson</w:t>
      </w:r>
      <w:proofErr w:type="spellEnd"/>
      <w:r w:rsidRPr="009E3C00">
        <w:rPr>
          <w:rFonts w:ascii="Book Antiqua" w:hAnsi="Book Antiqua"/>
        </w:rPr>
        <w:t xml:space="preserve"> C, Egan AM, O'Shea PM, </w:t>
      </w:r>
      <w:proofErr w:type="spellStart"/>
      <w:r w:rsidRPr="009E3C00">
        <w:rPr>
          <w:rFonts w:ascii="Book Antiqua" w:hAnsi="Book Antiqua"/>
        </w:rPr>
        <w:t>Devane</w:t>
      </w:r>
      <w:proofErr w:type="spellEnd"/>
      <w:r w:rsidRPr="009E3C00">
        <w:rPr>
          <w:rFonts w:ascii="Book Antiqua" w:hAnsi="Book Antiqua"/>
        </w:rPr>
        <w:t xml:space="preserve"> D, Dunne FP. Follow-up at 1 year and beyond of women with gestational diabetes treated with insulin and/or oral glucose-lowering agents: a core outcome set using a Delphi survey. </w:t>
      </w:r>
      <w:proofErr w:type="spellStart"/>
      <w:r w:rsidRPr="009E3C00">
        <w:rPr>
          <w:rFonts w:ascii="Book Antiqua" w:hAnsi="Book Antiqua"/>
          <w:i/>
          <w:iCs/>
        </w:rPr>
        <w:t>Diabetologia</w:t>
      </w:r>
      <w:proofErr w:type="spellEnd"/>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2007-2016 [PMID: 31273408 DOI: 10.1007/s00125-019-4935-9]</w:t>
      </w:r>
    </w:p>
    <w:p w14:paraId="3A2C8644" w14:textId="77777777" w:rsidR="00290DEA" w:rsidRPr="009E3C00" w:rsidRDefault="00290DEA" w:rsidP="009E3C00">
      <w:pPr>
        <w:pStyle w:val="a8"/>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20 </w:t>
      </w:r>
      <w:proofErr w:type="spellStart"/>
      <w:r w:rsidRPr="009E3C00">
        <w:rPr>
          <w:rFonts w:ascii="Book Antiqua" w:hAnsi="Book Antiqua"/>
          <w:b/>
          <w:bCs/>
        </w:rPr>
        <w:t>Anderlová</w:t>
      </w:r>
      <w:proofErr w:type="spellEnd"/>
      <w:r w:rsidRPr="009E3C00">
        <w:rPr>
          <w:rFonts w:ascii="Book Antiqua" w:hAnsi="Book Antiqua"/>
          <w:b/>
          <w:bCs/>
        </w:rPr>
        <w:t xml:space="preserve"> K</w:t>
      </w:r>
      <w:r w:rsidRPr="009E3C00">
        <w:rPr>
          <w:rFonts w:ascii="Book Antiqua" w:hAnsi="Book Antiqua"/>
        </w:rPr>
        <w:t xml:space="preserve">, </w:t>
      </w:r>
      <w:proofErr w:type="spellStart"/>
      <w:r w:rsidRPr="009E3C00">
        <w:rPr>
          <w:rFonts w:ascii="Book Antiqua" w:hAnsi="Book Antiqua"/>
        </w:rPr>
        <w:t>Cinkajzlová</w:t>
      </w:r>
      <w:proofErr w:type="spellEnd"/>
      <w:r w:rsidRPr="009E3C00">
        <w:rPr>
          <w:rFonts w:ascii="Book Antiqua" w:hAnsi="Book Antiqua"/>
        </w:rPr>
        <w:t xml:space="preserve"> A, </w:t>
      </w:r>
      <w:proofErr w:type="spellStart"/>
      <w:r w:rsidRPr="009E3C00">
        <w:rPr>
          <w:rFonts w:ascii="Book Antiqua" w:hAnsi="Book Antiqua"/>
        </w:rPr>
        <w:t>Šimják</w:t>
      </w:r>
      <w:proofErr w:type="spellEnd"/>
      <w:r w:rsidRPr="009E3C00">
        <w:rPr>
          <w:rFonts w:ascii="Book Antiqua" w:hAnsi="Book Antiqua"/>
        </w:rPr>
        <w:t xml:space="preserve"> P, </w:t>
      </w:r>
      <w:proofErr w:type="spellStart"/>
      <w:r w:rsidRPr="009E3C00">
        <w:rPr>
          <w:rFonts w:ascii="Book Antiqua" w:hAnsi="Book Antiqua"/>
        </w:rPr>
        <w:t>Klou</w:t>
      </w:r>
      <w:r w:rsidRPr="009E3C00">
        <w:rPr>
          <w:rFonts w:ascii="Book Antiqua" w:eastAsia="MS Gothic" w:hAnsi="Book Antiqua" w:cs="MS Gothic"/>
        </w:rPr>
        <w:t>č</w:t>
      </w:r>
      <w:r w:rsidRPr="009E3C00">
        <w:rPr>
          <w:rFonts w:ascii="Book Antiqua" w:hAnsi="Book Antiqua"/>
        </w:rPr>
        <w:t>ková</w:t>
      </w:r>
      <w:proofErr w:type="spellEnd"/>
      <w:r w:rsidRPr="009E3C00">
        <w:rPr>
          <w:rFonts w:ascii="Book Antiqua" w:hAnsi="Book Antiqua"/>
        </w:rPr>
        <w:t xml:space="preserve"> J, </w:t>
      </w:r>
      <w:proofErr w:type="spellStart"/>
      <w:r w:rsidRPr="009E3C00">
        <w:rPr>
          <w:rFonts w:ascii="Book Antiqua" w:hAnsi="Book Antiqua"/>
        </w:rPr>
        <w:t>Kratochvílová</w:t>
      </w:r>
      <w:proofErr w:type="spellEnd"/>
      <w:r w:rsidRPr="009E3C00">
        <w:rPr>
          <w:rFonts w:ascii="Book Antiqua" w:hAnsi="Book Antiqua"/>
        </w:rPr>
        <w:t xml:space="preserve"> H, </w:t>
      </w:r>
      <w:proofErr w:type="spellStart"/>
      <w:r w:rsidRPr="009E3C00">
        <w:rPr>
          <w:rFonts w:ascii="Book Antiqua" w:hAnsi="Book Antiqua"/>
        </w:rPr>
        <w:t>Lacinová</w:t>
      </w:r>
      <w:proofErr w:type="spellEnd"/>
      <w:r w:rsidRPr="009E3C00">
        <w:rPr>
          <w:rFonts w:ascii="Book Antiqua" w:hAnsi="Book Antiqua"/>
        </w:rPr>
        <w:t xml:space="preserve"> Z, </w:t>
      </w:r>
      <w:proofErr w:type="spellStart"/>
      <w:r w:rsidRPr="009E3C00">
        <w:rPr>
          <w:rFonts w:ascii="Book Antiqua" w:hAnsi="Book Antiqua"/>
        </w:rPr>
        <w:t>Kaválková</w:t>
      </w:r>
      <w:proofErr w:type="spellEnd"/>
      <w:r w:rsidRPr="009E3C00">
        <w:rPr>
          <w:rFonts w:ascii="Book Antiqua" w:hAnsi="Book Antiqua"/>
        </w:rPr>
        <w:t xml:space="preserve"> P, </w:t>
      </w:r>
      <w:proofErr w:type="spellStart"/>
      <w:r w:rsidRPr="009E3C00">
        <w:rPr>
          <w:rFonts w:ascii="Book Antiqua" w:hAnsi="Book Antiqua"/>
        </w:rPr>
        <w:t>Krej</w:t>
      </w:r>
      <w:r w:rsidRPr="009E3C00">
        <w:rPr>
          <w:rFonts w:ascii="Book Antiqua" w:eastAsia="MS Gothic" w:hAnsi="Book Antiqua" w:cs="MS Gothic"/>
        </w:rPr>
        <w:t>č</w:t>
      </w:r>
      <w:r w:rsidRPr="009E3C00">
        <w:rPr>
          <w:rFonts w:ascii="Book Antiqua" w:hAnsi="Book Antiqua"/>
        </w:rPr>
        <w:t>í</w:t>
      </w:r>
      <w:proofErr w:type="spellEnd"/>
      <w:r w:rsidRPr="009E3C00">
        <w:rPr>
          <w:rFonts w:ascii="Book Antiqua" w:hAnsi="Book Antiqua"/>
        </w:rPr>
        <w:t xml:space="preserve"> H, </w:t>
      </w:r>
      <w:proofErr w:type="spellStart"/>
      <w:r w:rsidRPr="009E3C00">
        <w:rPr>
          <w:rFonts w:ascii="Book Antiqua" w:hAnsi="Book Antiqua"/>
        </w:rPr>
        <w:t>Mráz</w:t>
      </w:r>
      <w:proofErr w:type="spellEnd"/>
      <w:r w:rsidRPr="009E3C00">
        <w:rPr>
          <w:rFonts w:ascii="Book Antiqua" w:hAnsi="Book Antiqua"/>
        </w:rPr>
        <w:t xml:space="preserve"> M, </w:t>
      </w:r>
      <w:proofErr w:type="spellStart"/>
      <w:r w:rsidRPr="009E3C00">
        <w:rPr>
          <w:rFonts w:ascii="Book Antiqua" w:hAnsi="Book Antiqua"/>
        </w:rPr>
        <w:t>Pa</w:t>
      </w:r>
      <w:r w:rsidRPr="009E3C00">
        <w:rPr>
          <w:rFonts w:ascii="Book Antiqua" w:eastAsia="MS Gothic" w:hAnsi="Book Antiqua" w:cs="MS Gothic"/>
        </w:rPr>
        <w:t>ř</w:t>
      </w:r>
      <w:r w:rsidRPr="009E3C00">
        <w:rPr>
          <w:rFonts w:ascii="Book Antiqua" w:hAnsi="Book Antiqua"/>
        </w:rPr>
        <w:t>ízek</w:t>
      </w:r>
      <w:proofErr w:type="spellEnd"/>
      <w:r w:rsidRPr="009E3C00">
        <w:rPr>
          <w:rFonts w:ascii="Book Antiqua" w:hAnsi="Book Antiqua"/>
        </w:rPr>
        <w:t xml:space="preserve"> A, </w:t>
      </w:r>
      <w:proofErr w:type="spellStart"/>
      <w:r w:rsidRPr="009E3C00">
        <w:rPr>
          <w:rFonts w:ascii="Book Antiqua" w:hAnsi="Book Antiqua"/>
        </w:rPr>
        <w:t>Haluzík</w:t>
      </w:r>
      <w:proofErr w:type="spellEnd"/>
      <w:r w:rsidRPr="009E3C00">
        <w:rPr>
          <w:rFonts w:ascii="Book Antiqua" w:hAnsi="Book Antiqua"/>
        </w:rPr>
        <w:t xml:space="preserve"> M, </w:t>
      </w:r>
      <w:proofErr w:type="spellStart"/>
      <w:r w:rsidRPr="009E3C00">
        <w:rPr>
          <w:rFonts w:ascii="Book Antiqua" w:hAnsi="Book Antiqua"/>
        </w:rPr>
        <w:t>Kršek</w:t>
      </w:r>
      <w:proofErr w:type="spellEnd"/>
      <w:r w:rsidRPr="009E3C00">
        <w:rPr>
          <w:rFonts w:ascii="Book Antiqua" w:hAnsi="Book Antiqua"/>
        </w:rPr>
        <w:t xml:space="preserve"> M. Insulin-like growth factor axis in pregnancy and gestational diabetes mellitus. </w:t>
      </w:r>
      <w:proofErr w:type="spellStart"/>
      <w:r w:rsidRPr="009E3C00">
        <w:rPr>
          <w:rFonts w:ascii="Book Antiqua" w:hAnsi="Book Antiqua"/>
          <w:i/>
          <w:iCs/>
        </w:rPr>
        <w:t>Physiol</w:t>
      </w:r>
      <w:proofErr w:type="spellEnd"/>
      <w:r w:rsidRPr="009E3C00">
        <w:rPr>
          <w:rFonts w:ascii="Book Antiqua" w:hAnsi="Book Antiqua"/>
          <w:i/>
          <w:iCs/>
        </w:rPr>
        <w:t xml:space="preserve"> Res</w:t>
      </w:r>
      <w:r w:rsidRPr="009E3C00">
        <w:rPr>
          <w:rFonts w:ascii="Book Antiqua" w:hAnsi="Book Antiqua"/>
        </w:rPr>
        <w:t xml:space="preserve"> 2019; </w:t>
      </w:r>
      <w:r w:rsidRPr="009E3C00">
        <w:rPr>
          <w:rFonts w:ascii="Book Antiqua" w:hAnsi="Book Antiqua"/>
          <w:b/>
          <w:bCs/>
        </w:rPr>
        <w:t>68</w:t>
      </w:r>
      <w:r w:rsidRPr="009E3C00">
        <w:rPr>
          <w:rFonts w:ascii="Book Antiqua" w:hAnsi="Book Antiqua"/>
        </w:rPr>
        <w:t>: 807-816 [PMID: 31424259 DOI: 10.33549/physiolres.934093]</w:t>
      </w:r>
    </w:p>
    <w:p w14:paraId="5927B671" w14:textId="77777777" w:rsidR="00290DEA" w:rsidRPr="009E3C00" w:rsidRDefault="00290DEA" w:rsidP="009E3C00">
      <w:pPr>
        <w:adjustRightInd w:val="0"/>
        <w:snapToGrid w:val="0"/>
        <w:spacing w:line="360" w:lineRule="auto"/>
        <w:jc w:val="both"/>
        <w:rPr>
          <w:rFonts w:ascii="Book Antiqua" w:hAnsi="Book Antiqua" w:cs="Book Antiqua"/>
          <w:lang w:eastAsia="zh-CN"/>
        </w:rPr>
      </w:pPr>
    </w:p>
    <w:p w14:paraId="638F01CA" w14:textId="77777777" w:rsidR="00437654" w:rsidRPr="009E3C00" w:rsidRDefault="00437654" w:rsidP="009E3C00">
      <w:pPr>
        <w:adjustRightInd w:val="0"/>
        <w:snapToGrid w:val="0"/>
        <w:spacing w:line="360" w:lineRule="auto"/>
        <w:jc w:val="both"/>
        <w:rPr>
          <w:rFonts w:ascii="Book Antiqua" w:hAnsi="Book Antiqua" w:cs="Book Antiqua"/>
          <w:b/>
          <w:lang w:eastAsia="zh-CN"/>
        </w:rPr>
      </w:pPr>
    </w:p>
    <w:p w14:paraId="60D246D4" w14:textId="77777777" w:rsidR="001D5BBC" w:rsidRPr="009E3C00" w:rsidRDefault="001D5BBC" w:rsidP="009E3C00">
      <w:pPr>
        <w:snapToGrid w:val="0"/>
        <w:spacing w:line="360" w:lineRule="auto"/>
        <w:rPr>
          <w:rFonts w:ascii="Book Antiqua" w:eastAsia="Book Antiqua" w:hAnsi="Book Antiqua" w:cs="Book Antiqua"/>
          <w:b/>
        </w:rPr>
      </w:pPr>
      <w:r w:rsidRPr="009E3C00">
        <w:rPr>
          <w:rFonts w:ascii="Book Antiqua" w:eastAsia="Book Antiqua" w:hAnsi="Book Antiqua" w:cs="Book Antiqua"/>
          <w:b/>
        </w:rPr>
        <w:br w:type="page"/>
      </w:r>
    </w:p>
    <w:p w14:paraId="00447C14" w14:textId="04AC4B5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lastRenderedPageBreak/>
        <w:t>Footnotes</w:t>
      </w:r>
    </w:p>
    <w:p w14:paraId="5E58A8A3" w14:textId="69793368"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Institutional review board statement: </w:t>
      </w:r>
      <w:r w:rsidRPr="009E3C00">
        <w:rPr>
          <w:rFonts w:ascii="Book Antiqua" w:eastAsia="Book Antiqua" w:hAnsi="Book Antiqua" w:cs="Book Antiqua"/>
        </w:rPr>
        <w:t>The study was reviewed and approved</w:t>
      </w:r>
      <w:r w:rsidR="00290DEA" w:rsidRPr="009E3C00">
        <w:rPr>
          <w:rFonts w:ascii="Book Antiqua" w:eastAsia="Book Antiqua" w:hAnsi="Book Antiqua" w:cs="Book Antiqua"/>
        </w:rPr>
        <w:t xml:space="preserve"> by Institutional Review Board</w:t>
      </w:r>
      <w:r w:rsidR="001D5BBC" w:rsidRPr="009E3C00">
        <w:rPr>
          <w:rFonts w:ascii="Book Antiqua" w:eastAsia="Book Antiqua" w:hAnsi="Book Antiqua" w:cs="Book Antiqua"/>
        </w:rPr>
        <w:t xml:space="preserve"> </w:t>
      </w:r>
      <w:r w:rsidRPr="009E3C00">
        <w:rPr>
          <w:rFonts w:ascii="Book Antiqua" w:eastAsia="Book Antiqua" w:hAnsi="Book Antiqua" w:cs="Book Antiqua"/>
        </w:rPr>
        <w:t xml:space="preserve">of The Second Affiliated </w:t>
      </w:r>
      <w:r w:rsidR="00290DEA"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w:t>
      </w:r>
    </w:p>
    <w:p w14:paraId="0A4A56DA" w14:textId="77777777" w:rsidR="00A77B3E" w:rsidRPr="009E3C00" w:rsidRDefault="00A77B3E" w:rsidP="009E3C00">
      <w:pPr>
        <w:adjustRightInd w:val="0"/>
        <w:snapToGrid w:val="0"/>
        <w:spacing w:line="360" w:lineRule="auto"/>
        <w:jc w:val="both"/>
        <w:rPr>
          <w:rFonts w:ascii="Book Antiqua" w:hAnsi="Book Antiqua"/>
        </w:rPr>
      </w:pPr>
    </w:p>
    <w:p w14:paraId="60F29EB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Informed consent statement: </w:t>
      </w:r>
      <w:r w:rsidRPr="009E3C00">
        <w:rPr>
          <w:rFonts w:ascii="Book Antiqua" w:eastAsia="Book Antiqua" w:hAnsi="Book Antiqua" w:cs="Book Antiqua"/>
        </w:rPr>
        <w:t>All study participants, or their legal guardian, provided informed written consent prior to study enrollment.</w:t>
      </w:r>
    </w:p>
    <w:p w14:paraId="56BEE0AA" w14:textId="77777777" w:rsidR="00A77B3E" w:rsidRPr="009E3C00" w:rsidRDefault="00A77B3E" w:rsidP="009E3C00">
      <w:pPr>
        <w:adjustRightInd w:val="0"/>
        <w:snapToGrid w:val="0"/>
        <w:spacing w:line="360" w:lineRule="auto"/>
        <w:jc w:val="both"/>
        <w:rPr>
          <w:rFonts w:ascii="Book Antiqua" w:hAnsi="Book Antiqua"/>
        </w:rPr>
      </w:pPr>
    </w:p>
    <w:p w14:paraId="73BDB6F7" w14:textId="69B619D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Conflict-of-interest statement: </w:t>
      </w:r>
      <w:r w:rsidR="009E3C00">
        <w:rPr>
          <w:rFonts w:ascii="Book Antiqua" w:eastAsia="Book Antiqua" w:hAnsi="Book Antiqua" w:cs="Book Antiqua"/>
        </w:rPr>
        <w:t>All authors declare they have n</w:t>
      </w:r>
      <w:r w:rsidRPr="009E3C00">
        <w:rPr>
          <w:rFonts w:ascii="Book Antiqua" w:eastAsia="Book Antiqua" w:hAnsi="Book Antiqua" w:cs="Book Antiqua"/>
        </w:rPr>
        <w:t>o conflict</w:t>
      </w:r>
      <w:r w:rsidR="009E3C00">
        <w:rPr>
          <w:rFonts w:ascii="Book Antiqua" w:eastAsia="Book Antiqua" w:hAnsi="Book Antiqua" w:cs="Book Antiqua"/>
        </w:rPr>
        <w:t>s</w:t>
      </w:r>
      <w:r w:rsidRPr="009E3C00">
        <w:rPr>
          <w:rFonts w:ascii="Book Antiqua" w:eastAsia="Book Antiqua" w:hAnsi="Book Antiqua" w:cs="Book Antiqua"/>
        </w:rPr>
        <w:t xml:space="preserve"> of interest.</w:t>
      </w:r>
    </w:p>
    <w:p w14:paraId="5021206F" w14:textId="77777777" w:rsidR="00A77B3E" w:rsidRPr="009E3C00" w:rsidRDefault="00A77B3E" w:rsidP="009E3C00">
      <w:pPr>
        <w:adjustRightInd w:val="0"/>
        <w:snapToGrid w:val="0"/>
        <w:spacing w:line="360" w:lineRule="auto"/>
        <w:jc w:val="both"/>
        <w:rPr>
          <w:rFonts w:ascii="Book Antiqua" w:hAnsi="Book Antiqua"/>
        </w:rPr>
      </w:pPr>
    </w:p>
    <w:p w14:paraId="21E6222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Data sharing statement: </w:t>
      </w:r>
      <w:r w:rsidRPr="009E3C00">
        <w:rPr>
          <w:rFonts w:ascii="Book Antiqua" w:eastAsia="Book Antiqua" w:hAnsi="Book Antiqua" w:cs="Book Antiqua"/>
        </w:rPr>
        <w:t>No additional data are available.</w:t>
      </w:r>
    </w:p>
    <w:p w14:paraId="14B93E96" w14:textId="77777777" w:rsidR="00A77B3E" w:rsidRPr="009E3C00" w:rsidRDefault="00A77B3E" w:rsidP="009E3C00">
      <w:pPr>
        <w:adjustRightInd w:val="0"/>
        <w:snapToGrid w:val="0"/>
        <w:spacing w:line="360" w:lineRule="auto"/>
        <w:jc w:val="both"/>
        <w:rPr>
          <w:rFonts w:ascii="Book Antiqua" w:hAnsi="Book Antiqua"/>
        </w:rPr>
      </w:pPr>
    </w:p>
    <w:p w14:paraId="21A2C31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STROBE statement: </w:t>
      </w:r>
      <w:r w:rsidRPr="009E3C00">
        <w:rPr>
          <w:rFonts w:ascii="Book Antiqua" w:eastAsia="Book Antiqua" w:hAnsi="Book Antiqua" w:cs="Book Antiqua"/>
        </w:rPr>
        <w:t>The manuscript was prepared and revised according to the STROBE Statement—checklist of items.</w:t>
      </w:r>
    </w:p>
    <w:p w14:paraId="7C23A8A3" w14:textId="77777777" w:rsidR="00A77B3E" w:rsidRPr="009E3C00" w:rsidRDefault="00A77B3E" w:rsidP="009E3C00">
      <w:pPr>
        <w:adjustRightInd w:val="0"/>
        <w:snapToGrid w:val="0"/>
        <w:spacing w:line="360" w:lineRule="auto"/>
        <w:jc w:val="both"/>
        <w:rPr>
          <w:rFonts w:ascii="Book Antiqua" w:hAnsi="Book Antiqua"/>
        </w:rPr>
      </w:pPr>
    </w:p>
    <w:p w14:paraId="7F09808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Open-Access: </w:t>
      </w:r>
      <w:r w:rsidRPr="009E3C0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93C87B" w14:textId="77777777" w:rsidR="00A77B3E" w:rsidRPr="009E3C00" w:rsidRDefault="00A77B3E" w:rsidP="009E3C00">
      <w:pPr>
        <w:adjustRightInd w:val="0"/>
        <w:snapToGrid w:val="0"/>
        <w:spacing w:line="360" w:lineRule="auto"/>
        <w:jc w:val="both"/>
        <w:rPr>
          <w:rFonts w:ascii="Book Antiqua" w:hAnsi="Book Antiqua"/>
        </w:rPr>
      </w:pPr>
    </w:p>
    <w:p w14:paraId="027ED4A7"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source: </w:t>
      </w:r>
      <w:r w:rsidRPr="009E3C00">
        <w:rPr>
          <w:rFonts w:ascii="Book Antiqua" w:eastAsia="Book Antiqua" w:hAnsi="Book Antiqua" w:cs="Book Antiqua"/>
        </w:rPr>
        <w:t xml:space="preserve">Unsolicited </w:t>
      </w:r>
      <w:r w:rsidR="00205893" w:rsidRPr="009E3C00">
        <w:rPr>
          <w:rFonts w:ascii="Book Antiqua" w:eastAsia="Book Antiqua" w:hAnsi="Book Antiqua" w:cs="Book Antiqua"/>
        </w:rPr>
        <w:t>m</w:t>
      </w:r>
      <w:r w:rsidRPr="009E3C00">
        <w:rPr>
          <w:rFonts w:ascii="Book Antiqua" w:eastAsia="Book Antiqua" w:hAnsi="Book Antiqua" w:cs="Book Antiqua"/>
        </w:rPr>
        <w:t>anuscript</w:t>
      </w:r>
    </w:p>
    <w:p w14:paraId="56B0C676" w14:textId="77777777" w:rsidR="00A77B3E" w:rsidRPr="009E3C00" w:rsidRDefault="00A77B3E" w:rsidP="009E3C00">
      <w:pPr>
        <w:adjustRightInd w:val="0"/>
        <w:snapToGrid w:val="0"/>
        <w:spacing w:line="360" w:lineRule="auto"/>
        <w:jc w:val="both"/>
        <w:rPr>
          <w:rFonts w:ascii="Book Antiqua" w:hAnsi="Book Antiqua"/>
        </w:rPr>
      </w:pPr>
    </w:p>
    <w:p w14:paraId="56BA74C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Peer-review started: </w:t>
      </w:r>
      <w:r w:rsidRPr="009E3C00">
        <w:rPr>
          <w:rFonts w:ascii="Book Antiqua" w:eastAsia="Book Antiqua" w:hAnsi="Book Antiqua" w:cs="Book Antiqua"/>
        </w:rPr>
        <w:t>September 1, 2020</w:t>
      </w:r>
    </w:p>
    <w:p w14:paraId="4A1E29C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First decision: </w:t>
      </w:r>
      <w:r w:rsidRPr="009E3C00">
        <w:rPr>
          <w:rFonts w:ascii="Book Antiqua" w:eastAsia="Book Antiqua" w:hAnsi="Book Antiqua" w:cs="Book Antiqua"/>
        </w:rPr>
        <w:t>September 13, 2020</w:t>
      </w:r>
    </w:p>
    <w:p w14:paraId="0236192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Article in press: </w:t>
      </w:r>
    </w:p>
    <w:p w14:paraId="706ECC4B" w14:textId="77777777" w:rsidR="00A77B3E" w:rsidRPr="009E3C00" w:rsidRDefault="00A77B3E" w:rsidP="009E3C00">
      <w:pPr>
        <w:adjustRightInd w:val="0"/>
        <w:snapToGrid w:val="0"/>
        <w:spacing w:line="360" w:lineRule="auto"/>
        <w:jc w:val="both"/>
        <w:rPr>
          <w:rFonts w:ascii="Book Antiqua" w:hAnsi="Book Antiqua"/>
        </w:rPr>
      </w:pPr>
    </w:p>
    <w:p w14:paraId="65A05A2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Specialty type: </w:t>
      </w:r>
      <w:r w:rsidRPr="009E3C00">
        <w:rPr>
          <w:rFonts w:ascii="Book Antiqua" w:eastAsia="Book Antiqua" w:hAnsi="Book Antiqua" w:cs="Book Antiqua"/>
        </w:rPr>
        <w:t xml:space="preserve">Obstetrics and </w:t>
      </w:r>
      <w:r w:rsidR="00205893" w:rsidRPr="009E3C00">
        <w:rPr>
          <w:rFonts w:ascii="Book Antiqua" w:eastAsia="Book Antiqua" w:hAnsi="Book Antiqua" w:cs="Book Antiqua"/>
        </w:rPr>
        <w:t>g</w:t>
      </w:r>
      <w:r w:rsidRPr="009E3C00">
        <w:rPr>
          <w:rFonts w:ascii="Book Antiqua" w:eastAsia="Book Antiqua" w:hAnsi="Book Antiqua" w:cs="Book Antiqua"/>
        </w:rPr>
        <w:t>ynecology</w:t>
      </w:r>
    </w:p>
    <w:p w14:paraId="53AE585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Country/Territory of origin: </w:t>
      </w:r>
      <w:r w:rsidRPr="009E3C00">
        <w:rPr>
          <w:rFonts w:ascii="Book Antiqua" w:eastAsia="Book Antiqua" w:hAnsi="Book Antiqua" w:cs="Book Antiqua"/>
        </w:rPr>
        <w:t>China</w:t>
      </w:r>
    </w:p>
    <w:p w14:paraId="6280C05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lastRenderedPageBreak/>
        <w:t>Peer-review report’s scientific quality classification</w:t>
      </w:r>
    </w:p>
    <w:p w14:paraId="00600B0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A (Excellent): 0</w:t>
      </w:r>
    </w:p>
    <w:p w14:paraId="7F92AB5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B (Very good): B, B</w:t>
      </w:r>
    </w:p>
    <w:p w14:paraId="38C4B04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C (Good): 0</w:t>
      </w:r>
    </w:p>
    <w:p w14:paraId="6CAB838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D (Fair): 0</w:t>
      </w:r>
    </w:p>
    <w:p w14:paraId="0AE10BC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E (Poor): 0</w:t>
      </w:r>
    </w:p>
    <w:p w14:paraId="768D034A" w14:textId="77777777" w:rsidR="00A77B3E" w:rsidRPr="009E3C00" w:rsidRDefault="00A77B3E" w:rsidP="009E3C00">
      <w:pPr>
        <w:adjustRightInd w:val="0"/>
        <w:snapToGrid w:val="0"/>
        <w:spacing w:line="360" w:lineRule="auto"/>
        <w:jc w:val="both"/>
        <w:rPr>
          <w:rFonts w:ascii="Book Antiqua" w:hAnsi="Book Antiqua"/>
        </w:rPr>
      </w:pPr>
    </w:p>
    <w:p w14:paraId="1AC42AB7" w14:textId="15EA60E8" w:rsidR="00A77B3E" w:rsidRPr="009E3C00" w:rsidRDefault="000E6897" w:rsidP="009E3C00">
      <w:pPr>
        <w:adjustRightInd w:val="0"/>
        <w:snapToGrid w:val="0"/>
        <w:spacing w:line="360" w:lineRule="auto"/>
        <w:jc w:val="both"/>
        <w:rPr>
          <w:rFonts w:ascii="Book Antiqua" w:hAnsi="Book Antiqua" w:cs="Book Antiqua"/>
          <w:b/>
          <w:lang w:eastAsia="zh-CN"/>
        </w:rPr>
      </w:pPr>
      <w:r w:rsidRPr="009E3C00">
        <w:rPr>
          <w:rFonts w:ascii="Book Antiqua" w:eastAsia="Book Antiqua" w:hAnsi="Book Antiqua" w:cs="Book Antiqua"/>
          <w:b/>
        </w:rPr>
        <w:t xml:space="preserve">P-Reviewer: </w:t>
      </w:r>
      <w:r w:rsidRPr="009E3C00">
        <w:rPr>
          <w:rFonts w:ascii="Book Antiqua" w:eastAsia="Book Antiqua" w:hAnsi="Book Antiqua" w:cs="Book Antiqua"/>
        </w:rPr>
        <w:t>LaRue S, Mohsen MM</w:t>
      </w:r>
      <w:r w:rsidRPr="009E3C00">
        <w:rPr>
          <w:rFonts w:ascii="Book Antiqua" w:eastAsia="Book Antiqua" w:hAnsi="Book Antiqua" w:cs="Book Antiqua"/>
          <w:b/>
        </w:rPr>
        <w:t xml:space="preserve"> S-Editor: </w:t>
      </w:r>
      <w:r w:rsidRPr="009E3C00">
        <w:rPr>
          <w:rFonts w:ascii="Book Antiqua" w:eastAsia="Book Antiqua" w:hAnsi="Book Antiqua" w:cs="Book Antiqua"/>
        </w:rPr>
        <w:t>Wang JL</w:t>
      </w:r>
      <w:r w:rsidRPr="009E3C00">
        <w:rPr>
          <w:rFonts w:ascii="Book Antiqua" w:eastAsia="Book Antiqua" w:hAnsi="Book Antiqua" w:cs="Book Antiqua"/>
          <w:b/>
        </w:rPr>
        <w:t xml:space="preserve"> L-Editor:</w:t>
      </w:r>
      <w:r w:rsidR="00290DEA" w:rsidRPr="009E3C00">
        <w:rPr>
          <w:rFonts w:ascii="Book Antiqua" w:hAnsi="Book Antiqua" w:cs="Book Antiqua"/>
          <w:b/>
          <w:lang w:eastAsia="zh-CN"/>
        </w:rPr>
        <w:t xml:space="preserve"> </w:t>
      </w:r>
      <w:r w:rsidR="0010108A" w:rsidRPr="009E3C00">
        <w:rPr>
          <w:rFonts w:ascii="Book Antiqua" w:hAnsi="Book Antiqua" w:cs="Book Antiqua"/>
          <w:bCs/>
          <w:lang w:eastAsia="zh-CN"/>
        </w:rPr>
        <w:t xml:space="preserve">Filipodia </w:t>
      </w:r>
      <w:r w:rsidRPr="009E3C00">
        <w:rPr>
          <w:rFonts w:ascii="Book Antiqua" w:eastAsia="Book Antiqua" w:hAnsi="Book Antiqua" w:cs="Book Antiqua"/>
          <w:b/>
        </w:rPr>
        <w:t xml:space="preserve">P-Editor: </w:t>
      </w:r>
    </w:p>
    <w:p w14:paraId="72A779A1" w14:textId="77777777" w:rsidR="00D77CC5" w:rsidRPr="009E3C00" w:rsidRDefault="00D77CC5" w:rsidP="009E3C00">
      <w:pPr>
        <w:adjustRightInd w:val="0"/>
        <w:snapToGrid w:val="0"/>
        <w:spacing w:line="360" w:lineRule="auto"/>
        <w:jc w:val="both"/>
        <w:rPr>
          <w:rFonts w:ascii="Book Antiqua" w:hAnsi="Book Antiqua" w:cs="Book Antiqua"/>
          <w:b/>
          <w:lang w:eastAsia="zh-CN"/>
        </w:rPr>
      </w:pPr>
    </w:p>
    <w:p w14:paraId="1DF21CD0" w14:textId="61599E13" w:rsidR="00D77CC5" w:rsidRPr="009E3C00" w:rsidRDefault="00D77CC5" w:rsidP="009E3C00">
      <w:pPr>
        <w:adjustRightInd w:val="0"/>
        <w:snapToGrid w:val="0"/>
        <w:spacing w:line="360" w:lineRule="auto"/>
        <w:jc w:val="both"/>
        <w:rPr>
          <w:rFonts w:ascii="Book Antiqua" w:hAnsi="Book Antiqua"/>
          <w:b/>
          <w:lang w:eastAsia="zh-CN"/>
        </w:rPr>
      </w:pPr>
      <w:r w:rsidRPr="009E3C00">
        <w:rPr>
          <w:rFonts w:ascii="Book Antiqua" w:hAnsi="Book Antiqua" w:cs="Book Antiqua"/>
          <w:b/>
          <w:lang w:eastAsia="zh-CN"/>
        </w:rPr>
        <w:br w:type="page"/>
      </w:r>
      <w:r w:rsidRPr="009E3C00">
        <w:rPr>
          <w:rFonts w:ascii="Book Antiqua" w:hAnsi="Book Antiqua"/>
          <w:b/>
        </w:rPr>
        <w:lastRenderedPageBreak/>
        <w:t xml:space="preserve">Table 1 The comparison of levels of </w:t>
      </w:r>
      <w:r w:rsidR="00811FAF" w:rsidRPr="009E3C00">
        <w:rPr>
          <w:rFonts w:ascii="Book Antiqua" w:eastAsia="Book Antiqua" w:hAnsi="Book Antiqua" w:cs="Book Antiqua"/>
          <w:b/>
        </w:rPr>
        <w:t>osteoprotegerin</w:t>
      </w:r>
      <w:r w:rsidRPr="009E3C00">
        <w:rPr>
          <w:rFonts w:ascii="Book Antiqua" w:hAnsi="Book Antiqua"/>
          <w:b/>
        </w:rPr>
        <w:t xml:space="preserve">, </w:t>
      </w:r>
      <w:r w:rsidR="00811FAF" w:rsidRPr="009E3C00">
        <w:rPr>
          <w:rFonts w:ascii="Book Antiqua" w:eastAsia="Book Antiqua" w:hAnsi="Book Antiqua" w:cs="Book Antiqua"/>
          <w:b/>
        </w:rPr>
        <w:t>interleukin-1β</w:t>
      </w:r>
      <w:r w:rsidR="00897D94" w:rsidRPr="009E3C00">
        <w:rPr>
          <w:rFonts w:ascii="Book Antiqua" w:eastAsia="Book Antiqua" w:hAnsi="Book Antiqua" w:cs="Book Antiqua"/>
          <w:b/>
        </w:rPr>
        <w:t xml:space="preserve"> </w:t>
      </w:r>
      <w:r w:rsidRPr="009E3C00">
        <w:rPr>
          <w:rFonts w:ascii="Book Antiqua" w:hAnsi="Book Antiqua"/>
          <w:b/>
        </w:rPr>
        <w:t xml:space="preserve">and </w:t>
      </w:r>
      <w:r w:rsidR="00811FAF" w:rsidRPr="009E3C00">
        <w:rPr>
          <w:rFonts w:ascii="Book Antiqua" w:eastAsia="Book Antiqua" w:hAnsi="Book Antiqua" w:cs="Book Antiqua"/>
          <w:b/>
        </w:rPr>
        <w:t>hepatocyte growth factor</w:t>
      </w:r>
      <w:r w:rsidR="00811FAF" w:rsidRPr="009E3C00">
        <w:rPr>
          <w:rFonts w:ascii="Book Antiqua" w:hAnsi="Book Antiqua"/>
          <w:b/>
        </w:rPr>
        <w:t xml:space="preserve">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2340"/>
        <w:gridCol w:w="2340"/>
        <w:gridCol w:w="2340"/>
        <w:gridCol w:w="2340"/>
      </w:tblGrid>
      <w:tr w:rsidR="009E3C00" w:rsidRPr="009E3C00" w14:paraId="55775C80" w14:textId="77777777" w:rsidTr="00811FAF">
        <w:trPr>
          <w:trHeight w:val="455"/>
        </w:trPr>
        <w:tc>
          <w:tcPr>
            <w:tcW w:w="1250" w:type="pct"/>
            <w:tcBorders>
              <w:top w:val="single" w:sz="4" w:space="0" w:color="auto"/>
              <w:bottom w:val="single" w:sz="4" w:space="0" w:color="auto"/>
            </w:tcBorders>
            <w:vAlign w:val="center"/>
          </w:tcPr>
          <w:p w14:paraId="6C480CD6" w14:textId="77777777"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Group</w:t>
            </w:r>
          </w:p>
        </w:tc>
        <w:tc>
          <w:tcPr>
            <w:tcW w:w="1250" w:type="pct"/>
            <w:tcBorders>
              <w:top w:val="single" w:sz="4" w:space="0" w:color="auto"/>
              <w:bottom w:val="single" w:sz="4" w:space="0" w:color="auto"/>
            </w:tcBorders>
            <w:vAlign w:val="center"/>
          </w:tcPr>
          <w:p w14:paraId="23214D34" w14:textId="3DADFB53"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OPG</w:t>
            </w:r>
            <w:r w:rsidR="009E3C00">
              <w:rPr>
                <w:rFonts w:ascii="Book Antiqua" w:hAnsi="Book Antiqua"/>
                <w:b/>
              </w:rPr>
              <w:t>,</w:t>
            </w:r>
            <w:r w:rsidRPr="009E3C00">
              <w:rPr>
                <w:rFonts w:ascii="Book Antiqua" w:hAnsi="Book Antiqua"/>
                <w:b/>
              </w:rPr>
              <w:t xml:space="preserve"> </w:t>
            </w:r>
            <w:proofErr w:type="spellStart"/>
            <w:r w:rsidRPr="009E3C00">
              <w:rPr>
                <w:rFonts w:ascii="Book Antiqua" w:hAnsi="Book Antiqua"/>
                <w:b/>
              </w:rPr>
              <w:t>pmol</w:t>
            </w:r>
            <w:proofErr w:type="spellEnd"/>
            <w:r w:rsidRPr="009E3C00">
              <w:rPr>
                <w:rFonts w:ascii="Book Antiqua" w:hAnsi="Book Antiqua"/>
                <w:b/>
              </w:rPr>
              <w:t>/L</w:t>
            </w:r>
          </w:p>
        </w:tc>
        <w:tc>
          <w:tcPr>
            <w:tcW w:w="1250" w:type="pct"/>
            <w:tcBorders>
              <w:top w:val="single" w:sz="4" w:space="0" w:color="auto"/>
              <w:bottom w:val="single" w:sz="4" w:space="0" w:color="auto"/>
            </w:tcBorders>
            <w:vAlign w:val="center"/>
          </w:tcPr>
          <w:p w14:paraId="4F9B8740" w14:textId="5AC806EF"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IL-1β</w:t>
            </w:r>
            <w:r w:rsidR="009E3C00">
              <w:rPr>
                <w:rFonts w:ascii="Book Antiqua" w:hAnsi="Book Antiqua"/>
                <w:b/>
              </w:rPr>
              <w:t>,</w:t>
            </w:r>
            <w:r w:rsidRPr="009E3C00">
              <w:rPr>
                <w:rFonts w:ascii="Book Antiqua" w:hAnsi="Book Antiqua"/>
                <w:b/>
              </w:rPr>
              <w:t xml:space="preserve"> ng/L</w:t>
            </w:r>
          </w:p>
        </w:tc>
        <w:tc>
          <w:tcPr>
            <w:tcW w:w="1250" w:type="pct"/>
            <w:tcBorders>
              <w:top w:val="single" w:sz="4" w:space="0" w:color="auto"/>
              <w:bottom w:val="single" w:sz="4" w:space="0" w:color="auto"/>
            </w:tcBorders>
            <w:vAlign w:val="center"/>
          </w:tcPr>
          <w:p w14:paraId="1CA08768" w14:textId="77777777"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HGF</w:t>
            </w:r>
          </w:p>
        </w:tc>
      </w:tr>
      <w:tr w:rsidR="009E3C00" w:rsidRPr="009E3C00" w14:paraId="41822DD1" w14:textId="77777777" w:rsidTr="00811FAF">
        <w:trPr>
          <w:trHeight w:val="472"/>
        </w:trPr>
        <w:tc>
          <w:tcPr>
            <w:tcW w:w="1250" w:type="pct"/>
            <w:tcBorders>
              <w:top w:val="single" w:sz="4" w:space="0" w:color="auto"/>
            </w:tcBorders>
            <w:vAlign w:val="center"/>
          </w:tcPr>
          <w:p w14:paraId="5F246B6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Observation group</w:t>
            </w:r>
          </w:p>
        </w:tc>
        <w:tc>
          <w:tcPr>
            <w:tcW w:w="1250" w:type="pct"/>
            <w:tcBorders>
              <w:top w:val="single" w:sz="4" w:space="0" w:color="auto"/>
            </w:tcBorders>
            <w:vAlign w:val="center"/>
          </w:tcPr>
          <w:p w14:paraId="1339EEA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1.94 ± 0.09</w:t>
            </w:r>
          </w:p>
        </w:tc>
        <w:tc>
          <w:tcPr>
            <w:tcW w:w="1250" w:type="pct"/>
            <w:tcBorders>
              <w:top w:val="single" w:sz="4" w:space="0" w:color="auto"/>
            </w:tcBorders>
            <w:vAlign w:val="center"/>
          </w:tcPr>
          <w:p w14:paraId="3085E732"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145.65 ± 9.45</w:t>
            </w:r>
          </w:p>
        </w:tc>
        <w:tc>
          <w:tcPr>
            <w:tcW w:w="1250" w:type="pct"/>
            <w:tcBorders>
              <w:top w:val="single" w:sz="4" w:space="0" w:color="auto"/>
            </w:tcBorders>
            <w:vAlign w:val="center"/>
          </w:tcPr>
          <w:p w14:paraId="1C03312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5.65 ± 1.65</w:t>
            </w:r>
          </w:p>
        </w:tc>
      </w:tr>
      <w:tr w:rsidR="009E3C00" w:rsidRPr="009E3C00" w14:paraId="3CCFBE95" w14:textId="77777777" w:rsidTr="00811FAF">
        <w:trPr>
          <w:trHeight w:val="472"/>
        </w:trPr>
        <w:tc>
          <w:tcPr>
            <w:tcW w:w="1250" w:type="pct"/>
            <w:vAlign w:val="center"/>
          </w:tcPr>
          <w:p w14:paraId="3A2473AF"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Control group</w:t>
            </w:r>
          </w:p>
        </w:tc>
        <w:tc>
          <w:tcPr>
            <w:tcW w:w="1250" w:type="pct"/>
            <w:vAlign w:val="center"/>
          </w:tcPr>
          <w:p w14:paraId="2376C25D"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2.24 ± 0.14</w:t>
            </w:r>
          </w:p>
        </w:tc>
        <w:tc>
          <w:tcPr>
            <w:tcW w:w="1250" w:type="pct"/>
            <w:vAlign w:val="center"/>
          </w:tcPr>
          <w:p w14:paraId="1E0B2FB2"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45.65 ± 6.45</w:t>
            </w:r>
          </w:p>
        </w:tc>
        <w:tc>
          <w:tcPr>
            <w:tcW w:w="1250" w:type="pct"/>
            <w:vAlign w:val="center"/>
          </w:tcPr>
          <w:p w14:paraId="2E318533"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11.65 ± 2.56</w:t>
            </w:r>
          </w:p>
        </w:tc>
      </w:tr>
      <w:tr w:rsidR="009E3C00" w:rsidRPr="009E3C00" w14:paraId="3C716BFC" w14:textId="77777777" w:rsidTr="00811FAF">
        <w:trPr>
          <w:trHeight w:val="472"/>
        </w:trPr>
        <w:tc>
          <w:tcPr>
            <w:tcW w:w="1250" w:type="pct"/>
            <w:vAlign w:val="center"/>
          </w:tcPr>
          <w:p w14:paraId="08CF37CB" w14:textId="77777777" w:rsidR="00D77CC5" w:rsidRPr="009E3C00" w:rsidRDefault="00D77CC5" w:rsidP="009E3C00">
            <w:pPr>
              <w:adjustRightInd w:val="0"/>
              <w:snapToGrid w:val="0"/>
              <w:spacing w:line="360" w:lineRule="auto"/>
              <w:rPr>
                <w:rFonts w:ascii="Book Antiqua" w:hAnsi="Book Antiqua"/>
                <w:i/>
              </w:rPr>
            </w:pPr>
            <w:r w:rsidRPr="009E3C00">
              <w:rPr>
                <w:rFonts w:ascii="Book Antiqua" w:hAnsi="Book Antiqua"/>
                <w:i/>
              </w:rPr>
              <w:t>t</w:t>
            </w:r>
          </w:p>
        </w:tc>
        <w:tc>
          <w:tcPr>
            <w:tcW w:w="1250" w:type="pct"/>
            <w:vAlign w:val="center"/>
          </w:tcPr>
          <w:p w14:paraId="109C1C2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11.957</w:t>
            </w:r>
          </w:p>
        </w:tc>
        <w:tc>
          <w:tcPr>
            <w:tcW w:w="1250" w:type="pct"/>
            <w:vAlign w:val="center"/>
          </w:tcPr>
          <w:p w14:paraId="4FF18B04"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57.976</w:t>
            </w:r>
          </w:p>
        </w:tc>
        <w:tc>
          <w:tcPr>
            <w:tcW w:w="1250" w:type="pct"/>
            <w:vAlign w:val="center"/>
          </w:tcPr>
          <w:p w14:paraId="006EF9CA"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13.069</w:t>
            </w:r>
          </w:p>
        </w:tc>
      </w:tr>
      <w:tr w:rsidR="009E3C00" w:rsidRPr="009E3C00" w14:paraId="0D33A00B" w14:textId="77777777" w:rsidTr="00811FAF">
        <w:trPr>
          <w:trHeight w:val="472"/>
        </w:trPr>
        <w:tc>
          <w:tcPr>
            <w:tcW w:w="1250" w:type="pct"/>
            <w:vAlign w:val="center"/>
          </w:tcPr>
          <w:p w14:paraId="664885D3" w14:textId="77777777" w:rsidR="00D77CC5" w:rsidRPr="009E3C00" w:rsidRDefault="00D77CC5" w:rsidP="009E3C00">
            <w:pPr>
              <w:adjustRightInd w:val="0"/>
              <w:snapToGrid w:val="0"/>
              <w:spacing w:line="360" w:lineRule="auto"/>
              <w:rPr>
                <w:rFonts w:ascii="Book Antiqua" w:hAnsi="Book Antiqua"/>
                <w:i/>
                <w:lang w:eastAsia="zh-CN"/>
              </w:rPr>
            </w:pPr>
            <w:r w:rsidRPr="009E3C00">
              <w:rPr>
                <w:rFonts w:ascii="Book Antiqua" w:hAnsi="Book Antiqua"/>
                <w:i/>
              </w:rPr>
              <w:t>P</w:t>
            </w:r>
            <w:r w:rsidRPr="009E3C00">
              <w:rPr>
                <w:rFonts w:ascii="Book Antiqua" w:hAnsi="Book Antiqua"/>
                <w:i/>
                <w:lang w:eastAsia="zh-CN"/>
              </w:rPr>
              <w:t xml:space="preserve"> </w:t>
            </w:r>
            <w:r w:rsidRPr="009E3C00">
              <w:rPr>
                <w:rFonts w:ascii="Book Antiqua" w:hAnsi="Book Antiqua"/>
                <w:lang w:eastAsia="zh-CN"/>
              </w:rPr>
              <w:t>value</w:t>
            </w:r>
          </w:p>
        </w:tc>
        <w:tc>
          <w:tcPr>
            <w:tcW w:w="1250" w:type="pct"/>
            <w:vAlign w:val="center"/>
          </w:tcPr>
          <w:p w14:paraId="0742EECF"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c>
          <w:tcPr>
            <w:tcW w:w="1250" w:type="pct"/>
            <w:vAlign w:val="center"/>
          </w:tcPr>
          <w:p w14:paraId="2DD0380B"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c>
          <w:tcPr>
            <w:tcW w:w="1250" w:type="pct"/>
            <w:vAlign w:val="center"/>
          </w:tcPr>
          <w:p w14:paraId="2802C45B"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r>
    </w:tbl>
    <w:p w14:paraId="108F7654" w14:textId="78A12C61" w:rsidR="00811FAF" w:rsidRPr="009E3C00" w:rsidRDefault="009E3C00"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rPr>
        <w:t>HGF</w:t>
      </w:r>
      <w:r w:rsidRPr="009E3C00">
        <w:rPr>
          <w:rFonts w:ascii="Book Antiqua" w:hAnsi="Book Antiqua" w:cs="Book Antiqua"/>
          <w:lang w:eastAsia="zh-CN"/>
        </w:rPr>
        <w:t>:</w:t>
      </w:r>
      <w:r w:rsidRPr="009E3C00">
        <w:rPr>
          <w:rFonts w:ascii="Book Antiqua" w:eastAsia="Book Antiqua" w:hAnsi="Book Antiqua" w:cs="Book Antiqua"/>
        </w:rPr>
        <w:t xml:space="preserve"> Hepatocyte growth factor</w:t>
      </w:r>
      <w:r>
        <w:rPr>
          <w:rFonts w:ascii="Book Antiqua" w:eastAsia="Book Antiqua" w:hAnsi="Book Antiqua" w:cs="Book Antiqua"/>
        </w:rPr>
        <w:t>;</w:t>
      </w:r>
      <w:r w:rsidRPr="009E3C00">
        <w:rPr>
          <w:rFonts w:ascii="Book Antiqua" w:eastAsia="Book Antiqua" w:hAnsi="Book Antiqua" w:cs="Book Antiqua"/>
        </w:rPr>
        <w:t xml:space="preserve"> </w:t>
      </w:r>
      <w:r w:rsidR="00811FAF" w:rsidRPr="009E3C00">
        <w:rPr>
          <w:rFonts w:ascii="Book Antiqua" w:hAnsi="Book Antiqua"/>
        </w:rPr>
        <w:t>IL-1β</w:t>
      </w:r>
      <w:r w:rsidR="00811FAF" w:rsidRPr="009E3C00">
        <w:rPr>
          <w:rFonts w:ascii="Book Antiqua" w:hAnsi="Book Antiqua"/>
          <w:lang w:eastAsia="zh-CN"/>
        </w:rPr>
        <w:t xml:space="preserve">: </w:t>
      </w:r>
      <w:r w:rsidR="00811FAF" w:rsidRPr="009E3C00">
        <w:rPr>
          <w:rFonts w:ascii="Book Antiqua" w:eastAsia="Book Antiqua" w:hAnsi="Book Antiqua" w:cs="Book Antiqua"/>
        </w:rPr>
        <w:t>Interleukin-1β</w:t>
      </w:r>
      <w:r w:rsidR="00811FAF" w:rsidRPr="009E3C00">
        <w:rPr>
          <w:rFonts w:ascii="Book Antiqua" w:hAnsi="Book Antiqua" w:cs="Book Antiqua"/>
          <w:lang w:eastAsia="zh-CN"/>
        </w:rPr>
        <w:t>;</w:t>
      </w:r>
      <w:r w:rsidRPr="009E3C00">
        <w:rPr>
          <w:rFonts w:ascii="Book Antiqua" w:eastAsia="Book Antiqua" w:hAnsi="Book Antiqua" w:cs="Book Antiqua"/>
        </w:rPr>
        <w:t xml:space="preserve"> OPG</w:t>
      </w:r>
      <w:r w:rsidRPr="009E3C00">
        <w:rPr>
          <w:rFonts w:ascii="Book Antiqua" w:hAnsi="Book Antiqua" w:cs="Book Antiqua"/>
          <w:lang w:eastAsia="zh-CN"/>
        </w:rPr>
        <w:t xml:space="preserve">: </w:t>
      </w:r>
      <w:proofErr w:type="spellStart"/>
      <w:r w:rsidRPr="009E3C00">
        <w:rPr>
          <w:rFonts w:ascii="Book Antiqua" w:eastAsia="Book Antiqua" w:hAnsi="Book Antiqua" w:cs="Book Antiqua"/>
        </w:rPr>
        <w:t>Osteoprotegerin</w:t>
      </w:r>
      <w:proofErr w:type="spellEnd"/>
      <w:r>
        <w:rPr>
          <w:rFonts w:ascii="Book Antiqua" w:hAnsi="Book Antiqua" w:cs="Book Antiqua"/>
          <w:lang w:eastAsia="zh-CN"/>
        </w:rPr>
        <w:t>.</w:t>
      </w:r>
    </w:p>
    <w:p w14:paraId="6ABB2E0F" w14:textId="77777777" w:rsidR="00D77CC5" w:rsidRPr="009E3C00" w:rsidRDefault="00D77CC5" w:rsidP="009E3C00">
      <w:pPr>
        <w:adjustRightInd w:val="0"/>
        <w:snapToGrid w:val="0"/>
        <w:spacing w:line="360" w:lineRule="auto"/>
        <w:jc w:val="both"/>
        <w:rPr>
          <w:rFonts w:ascii="Book Antiqua" w:hAnsi="Book Antiqua"/>
        </w:rPr>
      </w:pPr>
    </w:p>
    <w:p w14:paraId="29E2E279" w14:textId="77777777" w:rsidR="00D77CC5" w:rsidRPr="009E3C00" w:rsidRDefault="00D77CC5" w:rsidP="009E3C00">
      <w:pPr>
        <w:adjustRightInd w:val="0"/>
        <w:snapToGrid w:val="0"/>
        <w:spacing w:line="360" w:lineRule="auto"/>
        <w:jc w:val="both"/>
        <w:rPr>
          <w:rFonts w:ascii="Book Antiqua" w:hAnsi="Book Antiqua"/>
        </w:rPr>
      </w:pPr>
    </w:p>
    <w:p w14:paraId="40D2F11B" w14:textId="77777777" w:rsidR="00897D94" w:rsidRPr="009E3C00" w:rsidRDefault="00897D94" w:rsidP="009E3C00">
      <w:pPr>
        <w:snapToGrid w:val="0"/>
        <w:spacing w:line="360" w:lineRule="auto"/>
        <w:rPr>
          <w:rFonts w:ascii="Book Antiqua" w:hAnsi="Book Antiqua"/>
          <w:b/>
        </w:rPr>
      </w:pPr>
      <w:r w:rsidRPr="009E3C00">
        <w:rPr>
          <w:rFonts w:ascii="Book Antiqua" w:hAnsi="Book Antiqua"/>
          <w:b/>
        </w:rPr>
        <w:br w:type="page"/>
      </w:r>
    </w:p>
    <w:p w14:paraId="0016FA74" w14:textId="5CAE3ABD" w:rsidR="00D77CC5" w:rsidRPr="009E3C00" w:rsidRDefault="00D77CC5" w:rsidP="009E3C00">
      <w:pPr>
        <w:adjustRightInd w:val="0"/>
        <w:snapToGrid w:val="0"/>
        <w:spacing w:line="360" w:lineRule="auto"/>
        <w:jc w:val="both"/>
        <w:rPr>
          <w:rFonts w:ascii="Book Antiqua" w:hAnsi="Book Antiqua"/>
          <w:b/>
          <w:i/>
        </w:rPr>
      </w:pPr>
      <w:r w:rsidRPr="009E3C00">
        <w:rPr>
          <w:rFonts w:ascii="Book Antiqua" w:hAnsi="Book Antiqua"/>
          <w:b/>
        </w:rPr>
        <w:lastRenderedPageBreak/>
        <w:t xml:space="preserve">Table 2 Correlation between </w:t>
      </w:r>
      <w:r w:rsidR="00811FAF" w:rsidRPr="009E3C00">
        <w:rPr>
          <w:rFonts w:ascii="Book Antiqua" w:eastAsia="Book Antiqua" w:hAnsi="Book Antiqua" w:cs="Book Antiqua"/>
          <w:b/>
        </w:rPr>
        <w:t>gestational diabetes mellitus</w:t>
      </w:r>
      <w:r w:rsidR="00811FAF" w:rsidRPr="009E3C00">
        <w:rPr>
          <w:rFonts w:ascii="Book Antiqua" w:hAnsi="Book Antiqua"/>
          <w:b/>
        </w:rPr>
        <w:t xml:space="preserve"> </w:t>
      </w:r>
      <w:r w:rsidRPr="009E3C00">
        <w:rPr>
          <w:rFonts w:ascii="Book Antiqua" w:hAnsi="Book Antiqua"/>
          <w:b/>
        </w:rPr>
        <w:t xml:space="preserve">and gestational hypertension and </w:t>
      </w:r>
      <w:r w:rsidR="00811FAF" w:rsidRPr="009E3C00">
        <w:rPr>
          <w:rFonts w:ascii="Book Antiqua" w:eastAsia="Book Antiqua" w:hAnsi="Book Antiqua" w:cs="Book Antiqua"/>
          <w:b/>
        </w:rPr>
        <w:t>osteoprotegerin</w:t>
      </w:r>
      <w:r w:rsidR="00811FAF" w:rsidRPr="009E3C00">
        <w:rPr>
          <w:rFonts w:ascii="Book Antiqua" w:hAnsi="Book Antiqua"/>
          <w:b/>
        </w:rPr>
        <w:t xml:space="preserve">, </w:t>
      </w:r>
      <w:r w:rsidR="00811FAF" w:rsidRPr="009E3C00">
        <w:rPr>
          <w:rFonts w:ascii="Book Antiqua" w:eastAsia="Book Antiqua" w:hAnsi="Book Antiqua" w:cs="Book Antiqua"/>
          <w:b/>
        </w:rPr>
        <w:t>interleukin-1β</w:t>
      </w:r>
      <w:r w:rsidR="00F82ED4" w:rsidRPr="009E3C00">
        <w:rPr>
          <w:rFonts w:ascii="Book Antiqua" w:eastAsia="Book Antiqua" w:hAnsi="Book Antiqua" w:cs="Book Antiqua"/>
          <w:b/>
        </w:rPr>
        <w:t xml:space="preserve"> </w:t>
      </w:r>
      <w:r w:rsidR="00811FAF" w:rsidRPr="009E3C00">
        <w:rPr>
          <w:rFonts w:ascii="Book Antiqua" w:hAnsi="Book Antiqua"/>
          <w:b/>
        </w:rPr>
        <w:t xml:space="preserve">and </w:t>
      </w:r>
      <w:r w:rsidR="00811FAF" w:rsidRPr="009E3C00">
        <w:rPr>
          <w:rFonts w:ascii="Book Antiqua" w:eastAsia="Book Antiqua" w:hAnsi="Book Antiqua" w:cs="Book Antiqua"/>
          <w:b/>
        </w:rPr>
        <w:t>hepatocyte growth factor</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9E3C00" w:rsidRPr="009E3C00" w14:paraId="32FDBC3B" w14:textId="77777777" w:rsidTr="00811FAF">
        <w:trPr>
          <w:trHeight w:val="472"/>
        </w:trPr>
        <w:tc>
          <w:tcPr>
            <w:tcW w:w="1666" w:type="pct"/>
            <w:vMerge w:val="restart"/>
            <w:tcBorders>
              <w:top w:val="single" w:sz="4" w:space="0" w:color="auto"/>
            </w:tcBorders>
            <w:vAlign w:val="center"/>
          </w:tcPr>
          <w:p w14:paraId="0C92D3FD" w14:textId="77777777" w:rsidR="00D77CC5" w:rsidRPr="009E3C00" w:rsidRDefault="00D77CC5" w:rsidP="009E3C00">
            <w:pPr>
              <w:adjustRightInd w:val="0"/>
              <w:snapToGrid w:val="0"/>
              <w:spacing w:line="360" w:lineRule="auto"/>
              <w:jc w:val="left"/>
              <w:rPr>
                <w:rFonts w:ascii="Book Antiqua" w:hAnsi="Book Antiqua"/>
                <w:b/>
              </w:rPr>
            </w:pPr>
            <w:r w:rsidRPr="009E3C00">
              <w:rPr>
                <w:rFonts w:ascii="Book Antiqua" w:hAnsi="Book Antiqua"/>
                <w:b/>
              </w:rPr>
              <w:t>Indicators</w:t>
            </w:r>
          </w:p>
        </w:tc>
        <w:tc>
          <w:tcPr>
            <w:tcW w:w="3334" w:type="pct"/>
            <w:gridSpan w:val="2"/>
            <w:tcBorders>
              <w:top w:val="single" w:sz="4" w:space="0" w:color="auto"/>
              <w:bottom w:val="single" w:sz="4" w:space="0" w:color="auto"/>
            </w:tcBorders>
            <w:vAlign w:val="center"/>
          </w:tcPr>
          <w:p w14:paraId="77DB4BF4" w14:textId="77777777" w:rsidR="00D77CC5" w:rsidRPr="009E3C00" w:rsidRDefault="00D77CC5" w:rsidP="009E3C00">
            <w:pPr>
              <w:adjustRightInd w:val="0"/>
              <w:snapToGrid w:val="0"/>
              <w:spacing w:line="360" w:lineRule="auto"/>
              <w:jc w:val="left"/>
              <w:rPr>
                <w:rFonts w:ascii="Book Antiqua" w:hAnsi="Book Antiqua"/>
                <w:b/>
              </w:rPr>
            </w:pPr>
            <w:r w:rsidRPr="009E3C00">
              <w:rPr>
                <w:rFonts w:ascii="Book Antiqua" w:hAnsi="Book Antiqua"/>
                <w:b/>
              </w:rPr>
              <w:t>GDM and gestational hypertension</w:t>
            </w:r>
          </w:p>
        </w:tc>
      </w:tr>
      <w:tr w:rsidR="009E3C00" w:rsidRPr="009E3C00" w14:paraId="65FC3D8F" w14:textId="77777777" w:rsidTr="00811FAF">
        <w:trPr>
          <w:trHeight w:val="145"/>
        </w:trPr>
        <w:tc>
          <w:tcPr>
            <w:tcW w:w="1666" w:type="pct"/>
            <w:vMerge/>
            <w:tcBorders>
              <w:bottom w:val="single" w:sz="4" w:space="0" w:color="auto"/>
            </w:tcBorders>
            <w:vAlign w:val="center"/>
          </w:tcPr>
          <w:p w14:paraId="4B2AFD1F" w14:textId="77777777" w:rsidR="00D77CC5" w:rsidRPr="009E3C00" w:rsidRDefault="00D77CC5" w:rsidP="009E3C00">
            <w:pPr>
              <w:adjustRightInd w:val="0"/>
              <w:snapToGrid w:val="0"/>
              <w:spacing w:line="360" w:lineRule="auto"/>
              <w:jc w:val="left"/>
              <w:rPr>
                <w:rFonts w:ascii="Book Antiqua" w:hAnsi="Book Antiqua"/>
              </w:rPr>
            </w:pPr>
          </w:p>
        </w:tc>
        <w:tc>
          <w:tcPr>
            <w:tcW w:w="1667" w:type="pct"/>
            <w:tcBorders>
              <w:top w:val="single" w:sz="4" w:space="0" w:color="auto"/>
              <w:bottom w:val="single" w:sz="4" w:space="0" w:color="auto"/>
            </w:tcBorders>
            <w:vAlign w:val="center"/>
          </w:tcPr>
          <w:p w14:paraId="4B3D785C" w14:textId="77777777" w:rsidR="00D77CC5" w:rsidRPr="009E3C00" w:rsidRDefault="00D77CC5" w:rsidP="009E3C00">
            <w:pPr>
              <w:adjustRightInd w:val="0"/>
              <w:snapToGrid w:val="0"/>
              <w:spacing w:line="360" w:lineRule="auto"/>
              <w:jc w:val="left"/>
              <w:rPr>
                <w:rFonts w:ascii="Book Antiqua" w:hAnsi="Book Antiqua"/>
                <w:b/>
                <w:i/>
              </w:rPr>
            </w:pPr>
            <w:r w:rsidRPr="009E3C00">
              <w:rPr>
                <w:rFonts w:ascii="Book Antiqua" w:hAnsi="Book Antiqua"/>
                <w:b/>
                <w:i/>
              </w:rPr>
              <w:t>r</w:t>
            </w:r>
          </w:p>
        </w:tc>
        <w:tc>
          <w:tcPr>
            <w:tcW w:w="1667" w:type="pct"/>
            <w:tcBorders>
              <w:top w:val="single" w:sz="4" w:space="0" w:color="auto"/>
              <w:bottom w:val="single" w:sz="4" w:space="0" w:color="auto"/>
            </w:tcBorders>
            <w:vAlign w:val="center"/>
          </w:tcPr>
          <w:p w14:paraId="103F430F" w14:textId="77777777" w:rsidR="00D77CC5" w:rsidRPr="009E3C00" w:rsidRDefault="00D77CC5" w:rsidP="009E3C00">
            <w:pPr>
              <w:adjustRightInd w:val="0"/>
              <w:snapToGrid w:val="0"/>
              <w:spacing w:line="360" w:lineRule="auto"/>
              <w:jc w:val="left"/>
              <w:rPr>
                <w:rFonts w:ascii="Book Antiqua" w:hAnsi="Book Antiqua"/>
                <w:b/>
                <w:i/>
              </w:rPr>
            </w:pPr>
            <w:r w:rsidRPr="009E3C00">
              <w:rPr>
                <w:rFonts w:ascii="Book Antiqua" w:hAnsi="Book Antiqua"/>
                <w:b/>
                <w:i/>
              </w:rPr>
              <w:t>P</w:t>
            </w:r>
            <w:r w:rsidRPr="009E3C00">
              <w:rPr>
                <w:rFonts w:ascii="Book Antiqua" w:hAnsi="Book Antiqua"/>
                <w:b/>
              </w:rPr>
              <w:t xml:space="preserve"> value</w:t>
            </w:r>
          </w:p>
        </w:tc>
      </w:tr>
      <w:tr w:rsidR="009E3C00" w:rsidRPr="009E3C00" w14:paraId="0B80344E" w14:textId="77777777" w:rsidTr="00811FAF">
        <w:trPr>
          <w:trHeight w:val="455"/>
        </w:trPr>
        <w:tc>
          <w:tcPr>
            <w:tcW w:w="1666" w:type="pct"/>
            <w:tcBorders>
              <w:top w:val="single" w:sz="4" w:space="0" w:color="auto"/>
            </w:tcBorders>
            <w:vAlign w:val="center"/>
          </w:tcPr>
          <w:p w14:paraId="18D2901C"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OPG</w:t>
            </w:r>
          </w:p>
        </w:tc>
        <w:tc>
          <w:tcPr>
            <w:tcW w:w="1667" w:type="pct"/>
            <w:tcBorders>
              <w:top w:val="single" w:sz="4" w:space="0" w:color="auto"/>
            </w:tcBorders>
            <w:vAlign w:val="center"/>
          </w:tcPr>
          <w:p w14:paraId="60EF50FF"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-0.556</w:t>
            </w:r>
          </w:p>
        </w:tc>
        <w:tc>
          <w:tcPr>
            <w:tcW w:w="1667" w:type="pct"/>
            <w:tcBorders>
              <w:top w:val="single" w:sz="4" w:space="0" w:color="auto"/>
            </w:tcBorders>
            <w:vAlign w:val="center"/>
          </w:tcPr>
          <w:p w14:paraId="580323C5"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 xml:space="preserve">&lt; </w:t>
            </w:r>
            <w:r w:rsidR="00D77CC5" w:rsidRPr="009E3C00">
              <w:rPr>
                <w:rFonts w:ascii="Book Antiqua" w:hAnsi="Book Antiqua"/>
              </w:rPr>
              <w:t>0.05</w:t>
            </w:r>
          </w:p>
        </w:tc>
      </w:tr>
      <w:tr w:rsidR="009E3C00" w:rsidRPr="009E3C00" w14:paraId="229A1DD6" w14:textId="77777777" w:rsidTr="00811FAF">
        <w:trPr>
          <w:trHeight w:val="472"/>
        </w:trPr>
        <w:tc>
          <w:tcPr>
            <w:tcW w:w="1666" w:type="pct"/>
            <w:vAlign w:val="center"/>
          </w:tcPr>
          <w:p w14:paraId="506351DA"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IL-1β</w:t>
            </w:r>
          </w:p>
        </w:tc>
        <w:tc>
          <w:tcPr>
            <w:tcW w:w="1667" w:type="pct"/>
            <w:vAlign w:val="center"/>
          </w:tcPr>
          <w:p w14:paraId="0D47F6E8"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0.456</w:t>
            </w:r>
          </w:p>
        </w:tc>
        <w:tc>
          <w:tcPr>
            <w:tcW w:w="1667" w:type="pct"/>
            <w:vAlign w:val="center"/>
          </w:tcPr>
          <w:p w14:paraId="1CD7EC8A"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&lt;</w:t>
            </w:r>
            <w:r w:rsidR="00D77CC5" w:rsidRPr="009E3C00">
              <w:rPr>
                <w:rFonts w:ascii="Book Antiqua" w:hAnsi="Book Antiqua"/>
              </w:rPr>
              <w:t xml:space="preserve"> 0.05</w:t>
            </w:r>
          </w:p>
        </w:tc>
      </w:tr>
      <w:tr w:rsidR="009E3C00" w:rsidRPr="009E3C00" w14:paraId="1772C52B" w14:textId="77777777" w:rsidTr="00811FAF">
        <w:trPr>
          <w:trHeight w:val="472"/>
        </w:trPr>
        <w:tc>
          <w:tcPr>
            <w:tcW w:w="1666" w:type="pct"/>
            <w:tcBorders>
              <w:bottom w:val="single" w:sz="4" w:space="0" w:color="auto"/>
            </w:tcBorders>
            <w:vAlign w:val="center"/>
          </w:tcPr>
          <w:p w14:paraId="0D775AF6"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HGF</w:t>
            </w:r>
          </w:p>
        </w:tc>
        <w:tc>
          <w:tcPr>
            <w:tcW w:w="1667" w:type="pct"/>
            <w:tcBorders>
              <w:bottom w:val="single" w:sz="4" w:space="0" w:color="auto"/>
            </w:tcBorders>
            <w:vAlign w:val="center"/>
          </w:tcPr>
          <w:p w14:paraId="36E93608"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-0.659</w:t>
            </w:r>
          </w:p>
        </w:tc>
        <w:tc>
          <w:tcPr>
            <w:tcW w:w="1667" w:type="pct"/>
            <w:tcBorders>
              <w:bottom w:val="single" w:sz="4" w:space="0" w:color="auto"/>
            </w:tcBorders>
            <w:vAlign w:val="center"/>
          </w:tcPr>
          <w:p w14:paraId="2BCAA042"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&lt;</w:t>
            </w:r>
            <w:r w:rsidR="00D77CC5" w:rsidRPr="009E3C00">
              <w:rPr>
                <w:rFonts w:ascii="Book Antiqua" w:hAnsi="Book Antiqua"/>
              </w:rPr>
              <w:t xml:space="preserve"> 0.05</w:t>
            </w:r>
          </w:p>
        </w:tc>
      </w:tr>
    </w:tbl>
    <w:p w14:paraId="2902B726" w14:textId="55097F30" w:rsidR="00D77CC5" w:rsidRPr="009E3C00" w:rsidRDefault="00811FAF" w:rsidP="009E3C00">
      <w:pPr>
        <w:adjustRightInd w:val="0"/>
        <w:snapToGrid w:val="0"/>
        <w:spacing w:line="360" w:lineRule="auto"/>
        <w:jc w:val="both"/>
        <w:rPr>
          <w:rFonts w:ascii="Book Antiqua" w:hAnsi="Book Antiqua"/>
          <w:lang w:eastAsia="zh-CN"/>
        </w:rPr>
      </w:pPr>
      <w:r w:rsidRPr="009E3C00">
        <w:rPr>
          <w:rFonts w:ascii="Book Antiqua" w:hAnsi="Book Antiqua" w:cs="Book Antiqua"/>
          <w:lang w:eastAsia="zh-CN"/>
        </w:rPr>
        <w:t xml:space="preserve">GDM: </w:t>
      </w:r>
      <w:r w:rsidRPr="009E3C00">
        <w:rPr>
          <w:rFonts w:ascii="Book Antiqua" w:eastAsia="Book Antiqua" w:hAnsi="Book Antiqua" w:cs="Book Antiqua"/>
        </w:rPr>
        <w:t>Gestational diabetes mellitus</w:t>
      </w:r>
      <w:r w:rsidRPr="009E3C00">
        <w:rPr>
          <w:rFonts w:ascii="Book Antiqua" w:hAnsi="Book Antiqua" w:cs="Book Antiqua"/>
          <w:lang w:eastAsia="zh-CN"/>
        </w:rPr>
        <w:t>;</w:t>
      </w:r>
      <w:r w:rsidRPr="009E3C00">
        <w:rPr>
          <w:rFonts w:ascii="Book Antiqua" w:eastAsia="Book Antiqua" w:hAnsi="Book Antiqua" w:cs="Book Antiqua"/>
        </w:rPr>
        <w:t xml:space="preserve"> </w:t>
      </w:r>
      <w:r w:rsidR="009E3C00" w:rsidRPr="009E3C00">
        <w:rPr>
          <w:rFonts w:ascii="Book Antiqua" w:eastAsia="Book Antiqua" w:hAnsi="Book Antiqua" w:cs="Book Antiqua"/>
        </w:rPr>
        <w:t>HGF</w:t>
      </w:r>
      <w:r w:rsidR="009E3C00" w:rsidRPr="009E3C00">
        <w:rPr>
          <w:rFonts w:ascii="Book Antiqua" w:hAnsi="Book Antiqua" w:cs="Book Antiqua"/>
          <w:lang w:eastAsia="zh-CN"/>
        </w:rPr>
        <w:t>:</w:t>
      </w:r>
      <w:r w:rsidR="009E3C00" w:rsidRPr="009E3C00">
        <w:rPr>
          <w:rFonts w:ascii="Book Antiqua" w:eastAsia="Book Antiqua" w:hAnsi="Book Antiqua" w:cs="Book Antiqua"/>
        </w:rPr>
        <w:t xml:space="preserve"> Hepatocyte growth factor</w:t>
      </w:r>
      <w:r w:rsidR="009E3C00">
        <w:rPr>
          <w:rFonts w:ascii="Book Antiqua" w:hAnsi="Book Antiqua" w:cs="Book Antiqua"/>
          <w:lang w:eastAsia="zh-CN"/>
        </w:rPr>
        <w:t xml:space="preserve">; </w:t>
      </w:r>
      <w:r w:rsidR="009E3C00" w:rsidRPr="009E3C00">
        <w:rPr>
          <w:rFonts w:ascii="Book Antiqua" w:hAnsi="Book Antiqua"/>
        </w:rPr>
        <w:t>IL-1β</w:t>
      </w:r>
      <w:r w:rsidR="009E3C00" w:rsidRPr="009E3C00">
        <w:rPr>
          <w:rFonts w:ascii="Book Antiqua" w:hAnsi="Book Antiqua"/>
          <w:lang w:eastAsia="zh-CN"/>
        </w:rPr>
        <w:t xml:space="preserve">: </w:t>
      </w:r>
      <w:r w:rsidR="009E3C00" w:rsidRPr="009E3C00">
        <w:rPr>
          <w:rFonts w:ascii="Book Antiqua" w:eastAsia="Book Antiqua" w:hAnsi="Book Antiqua" w:cs="Book Antiqua"/>
        </w:rPr>
        <w:t>Interleukin-1β</w:t>
      </w:r>
      <w:r w:rsidR="009E3C00">
        <w:rPr>
          <w:rFonts w:ascii="Book Antiqua" w:eastAsia="Book Antiqua" w:hAnsi="Book Antiqua" w:cs="Book Antiqua"/>
        </w:rPr>
        <w:t>;</w:t>
      </w:r>
      <w:r w:rsidR="009E3C00" w:rsidRPr="009E3C00">
        <w:rPr>
          <w:rFonts w:ascii="Book Antiqua" w:eastAsia="Book Antiqua" w:hAnsi="Book Antiqua" w:cs="Book Antiqua"/>
        </w:rPr>
        <w:t xml:space="preserve"> </w:t>
      </w:r>
      <w:r w:rsidRPr="009E3C00">
        <w:rPr>
          <w:rFonts w:ascii="Book Antiqua" w:eastAsia="Book Antiqua" w:hAnsi="Book Antiqua" w:cs="Book Antiqua"/>
        </w:rPr>
        <w:t>OPG</w:t>
      </w:r>
      <w:r w:rsidRPr="009E3C00">
        <w:rPr>
          <w:rFonts w:ascii="Book Antiqua" w:hAnsi="Book Antiqua" w:cs="Book Antiqua"/>
          <w:lang w:eastAsia="zh-CN"/>
        </w:rPr>
        <w:t xml:space="preserve">: </w:t>
      </w:r>
      <w:proofErr w:type="spellStart"/>
      <w:r w:rsidRPr="009E3C00">
        <w:rPr>
          <w:rFonts w:ascii="Book Antiqua" w:eastAsia="Book Antiqua" w:hAnsi="Book Antiqua" w:cs="Book Antiqua"/>
        </w:rPr>
        <w:t>Osteoprotegerin</w:t>
      </w:r>
      <w:proofErr w:type="spellEnd"/>
      <w:r w:rsidR="009E3C00">
        <w:rPr>
          <w:rFonts w:ascii="Book Antiqua" w:hAnsi="Book Antiqua" w:cs="Book Antiqua"/>
          <w:lang w:eastAsia="zh-CN"/>
        </w:rPr>
        <w:t>.</w:t>
      </w:r>
      <w:r w:rsidRPr="009E3C00">
        <w:rPr>
          <w:rFonts w:ascii="Book Antiqua" w:hAnsi="Book Antiqua" w:cs="Book Antiqua"/>
          <w:lang w:eastAsia="zh-CN"/>
        </w:rPr>
        <w:t xml:space="preserve"> </w:t>
      </w:r>
    </w:p>
    <w:sectPr w:rsidR="00D77CC5" w:rsidRPr="009E3C00" w:rsidSect="002F7A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C778" w14:textId="77777777" w:rsidR="00D258FE" w:rsidRDefault="00D258FE" w:rsidP="002E3ED0">
      <w:r>
        <w:separator/>
      </w:r>
    </w:p>
  </w:endnote>
  <w:endnote w:type="continuationSeparator" w:id="0">
    <w:p w14:paraId="0211023E" w14:textId="77777777" w:rsidR="00D258FE" w:rsidRDefault="00D258FE" w:rsidP="002E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3688871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4E34CB5A" w14:textId="77777777" w:rsidR="002E3ED0" w:rsidRPr="0033670E" w:rsidRDefault="002E3ED0">
            <w:pPr>
              <w:pStyle w:val="a5"/>
              <w:jc w:val="right"/>
              <w:rPr>
                <w:rFonts w:ascii="Book Antiqua" w:hAnsi="Book Antiqua"/>
                <w:sz w:val="24"/>
                <w:szCs w:val="24"/>
              </w:rPr>
            </w:pPr>
            <w:r w:rsidRPr="0033670E">
              <w:rPr>
                <w:rFonts w:ascii="Book Antiqua" w:hAnsi="Book Antiqua"/>
                <w:sz w:val="24"/>
                <w:szCs w:val="24"/>
                <w:lang w:val="zh-CN" w:eastAsia="zh-CN"/>
              </w:rPr>
              <w:t xml:space="preserve"> </w:t>
            </w:r>
            <w:r w:rsidRPr="0033670E">
              <w:rPr>
                <w:rFonts w:ascii="Book Antiqua" w:hAnsi="Book Antiqua"/>
                <w:sz w:val="24"/>
                <w:szCs w:val="24"/>
              </w:rPr>
              <w:fldChar w:fldCharType="begin"/>
            </w:r>
            <w:r w:rsidRPr="0033670E">
              <w:rPr>
                <w:rFonts w:ascii="Book Antiqua" w:hAnsi="Book Antiqua"/>
                <w:sz w:val="24"/>
                <w:szCs w:val="24"/>
              </w:rPr>
              <w:instrText>PAGE</w:instrText>
            </w:r>
            <w:r w:rsidRPr="0033670E">
              <w:rPr>
                <w:rFonts w:ascii="Book Antiqua" w:hAnsi="Book Antiqua"/>
                <w:sz w:val="24"/>
                <w:szCs w:val="24"/>
              </w:rPr>
              <w:fldChar w:fldCharType="separate"/>
            </w:r>
            <w:r w:rsidR="000B5C2C" w:rsidRPr="0033670E">
              <w:rPr>
                <w:rFonts w:ascii="Book Antiqua" w:hAnsi="Book Antiqua"/>
                <w:noProof/>
                <w:sz w:val="24"/>
                <w:szCs w:val="24"/>
              </w:rPr>
              <w:t>1</w:t>
            </w:r>
            <w:r w:rsidRPr="0033670E">
              <w:rPr>
                <w:rFonts w:ascii="Book Antiqua" w:hAnsi="Book Antiqua"/>
                <w:sz w:val="24"/>
                <w:szCs w:val="24"/>
              </w:rPr>
              <w:fldChar w:fldCharType="end"/>
            </w:r>
            <w:r w:rsidRPr="0033670E">
              <w:rPr>
                <w:rFonts w:ascii="Book Antiqua" w:hAnsi="Book Antiqua"/>
                <w:sz w:val="24"/>
                <w:szCs w:val="24"/>
                <w:lang w:val="zh-CN" w:eastAsia="zh-CN"/>
              </w:rPr>
              <w:t xml:space="preserve"> / </w:t>
            </w:r>
            <w:r w:rsidRPr="0033670E">
              <w:rPr>
                <w:rFonts w:ascii="Book Antiqua" w:hAnsi="Book Antiqua"/>
                <w:sz w:val="24"/>
                <w:szCs w:val="24"/>
              </w:rPr>
              <w:fldChar w:fldCharType="begin"/>
            </w:r>
            <w:r w:rsidRPr="0033670E">
              <w:rPr>
                <w:rFonts w:ascii="Book Antiqua" w:hAnsi="Book Antiqua"/>
                <w:sz w:val="24"/>
                <w:szCs w:val="24"/>
              </w:rPr>
              <w:instrText>NUMPAGES</w:instrText>
            </w:r>
            <w:r w:rsidRPr="0033670E">
              <w:rPr>
                <w:rFonts w:ascii="Book Antiqua" w:hAnsi="Book Antiqua"/>
                <w:sz w:val="24"/>
                <w:szCs w:val="24"/>
              </w:rPr>
              <w:fldChar w:fldCharType="separate"/>
            </w:r>
            <w:r w:rsidR="000B5C2C" w:rsidRPr="0033670E">
              <w:rPr>
                <w:rFonts w:ascii="Book Antiqua" w:hAnsi="Book Antiqua"/>
                <w:noProof/>
                <w:sz w:val="24"/>
                <w:szCs w:val="24"/>
              </w:rPr>
              <w:t>14</w:t>
            </w:r>
            <w:r w:rsidRPr="0033670E">
              <w:rPr>
                <w:rFonts w:ascii="Book Antiqua" w:hAnsi="Book Antiqua"/>
                <w:sz w:val="24"/>
                <w:szCs w:val="24"/>
              </w:rPr>
              <w:fldChar w:fldCharType="end"/>
            </w:r>
          </w:p>
        </w:sdtContent>
      </w:sdt>
    </w:sdtContent>
  </w:sdt>
  <w:p w14:paraId="5A6A147C" w14:textId="77777777" w:rsidR="002E3ED0" w:rsidRPr="0033670E" w:rsidRDefault="002E3ED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BA1A" w14:textId="77777777" w:rsidR="00D258FE" w:rsidRDefault="00D258FE" w:rsidP="002E3ED0">
      <w:r>
        <w:separator/>
      </w:r>
    </w:p>
  </w:footnote>
  <w:footnote w:type="continuationSeparator" w:id="0">
    <w:p w14:paraId="4DE32801" w14:textId="77777777" w:rsidR="00D258FE" w:rsidRDefault="00D258FE" w:rsidP="002E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028"/>
    <w:rsid w:val="000508E2"/>
    <w:rsid w:val="00074031"/>
    <w:rsid w:val="000873E2"/>
    <w:rsid w:val="000B5C2C"/>
    <w:rsid w:val="000B6B5D"/>
    <w:rsid w:val="000E6897"/>
    <w:rsid w:val="0010108A"/>
    <w:rsid w:val="00111EDD"/>
    <w:rsid w:val="00116D41"/>
    <w:rsid w:val="0017322C"/>
    <w:rsid w:val="001A31C3"/>
    <w:rsid w:val="001D5BBC"/>
    <w:rsid w:val="002023D8"/>
    <w:rsid w:val="00205893"/>
    <w:rsid w:val="002505FD"/>
    <w:rsid w:val="00254CE6"/>
    <w:rsid w:val="00290DEA"/>
    <w:rsid w:val="002C301B"/>
    <w:rsid w:val="002E3ED0"/>
    <w:rsid w:val="002F7A89"/>
    <w:rsid w:val="0033670E"/>
    <w:rsid w:val="003A7173"/>
    <w:rsid w:val="003B1DD9"/>
    <w:rsid w:val="003D4C1B"/>
    <w:rsid w:val="00437654"/>
    <w:rsid w:val="00475F91"/>
    <w:rsid w:val="00482F0C"/>
    <w:rsid w:val="004B5243"/>
    <w:rsid w:val="00525DDE"/>
    <w:rsid w:val="005B648B"/>
    <w:rsid w:val="00632B2B"/>
    <w:rsid w:val="00642C2B"/>
    <w:rsid w:val="00676E1F"/>
    <w:rsid w:val="006B2467"/>
    <w:rsid w:val="006D06C4"/>
    <w:rsid w:val="00713937"/>
    <w:rsid w:val="0076326D"/>
    <w:rsid w:val="00785F57"/>
    <w:rsid w:val="00811FAF"/>
    <w:rsid w:val="00830E8C"/>
    <w:rsid w:val="00897D94"/>
    <w:rsid w:val="008D7585"/>
    <w:rsid w:val="008E7862"/>
    <w:rsid w:val="00937C2F"/>
    <w:rsid w:val="009824F6"/>
    <w:rsid w:val="009B5BC4"/>
    <w:rsid w:val="009E3C00"/>
    <w:rsid w:val="00A07EC7"/>
    <w:rsid w:val="00A31387"/>
    <w:rsid w:val="00A50416"/>
    <w:rsid w:val="00A77B3E"/>
    <w:rsid w:val="00A84C6C"/>
    <w:rsid w:val="00AB4759"/>
    <w:rsid w:val="00B90808"/>
    <w:rsid w:val="00BF1E56"/>
    <w:rsid w:val="00C707C8"/>
    <w:rsid w:val="00CA2A55"/>
    <w:rsid w:val="00D258FE"/>
    <w:rsid w:val="00D477BF"/>
    <w:rsid w:val="00D61E36"/>
    <w:rsid w:val="00D77CC5"/>
    <w:rsid w:val="00DA6D7C"/>
    <w:rsid w:val="00DE209B"/>
    <w:rsid w:val="00E02C0C"/>
    <w:rsid w:val="00E11D19"/>
    <w:rsid w:val="00E741A3"/>
    <w:rsid w:val="00E93F36"/>
    <w:rsid w:val="00EA5E8D"/>
    <w:rsid w:val="00F206C3"/>
    <w:rsid w:val="00F605AF"/>
    <w:rsid w:val="00F62EEB"/>
    <w:rsid w:val="00F82ED4"/>
    <w:rsid w:val="00FC36F1"/>
    <w:rsid w:val="00FD3D6E"/>
    <w:rsid w:val="00FE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3E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3ED0"/>
    <w:rPr>
      <w:sz w:val="18"/>
      <w:szCs w:val="18"/>
    </w:rPr>
  </w:style>
  <w:style w:type="paragraph" w:styleId="a5">
    <w:name w:val="footer"/>
    <w:basedOn w:val="a"/>
    <w:link w:val="a6"/>
    <w:uiPriority w:val="99"/>
    <w:rsid w:val="002E3ED0"/>
    <w:pPr>
      <w:tabs>
        <w:tab w:val="center" w:pos="4153"/>
        <w:tab w:val="right" w:pos="8306"/>
      </w:tabs>
      <w:snapToGrid w:val="0"/>
    </w:pPr>
    <w:rPr>
      <w:sz w:val="18"/>
      <w:szCs w:val="18"/>
    </w:rPr>
  </w:style>
  <w:style w:type="character" w:customStyle="1" w:styleId="a6">
    <w:name w:val="页脚 字符"/>
    <w:basedOn w:val="a0"/>
    <w:link w:val="a5"/>
    <w:uiPriority w:val="99"/>
    <w:rsid w:val="002E3ED0"/>
    <w:rPr>
      <w:sz w:val="18"/>
      <w:szCs w:val="18"/>
    </w:rPr>
  </w:style>
  <w:style w:type="character" w:styleId="a7">
    <w:name w:val="Strong"/>
    <w:basedOn w:val="a0"/>
    <w:uiPriority w:val="22"/>
    <w:qFormat/>
    <w:rsid w:val="00F605AF"/>
    <w:rPr>
      <w:b/>
      <w:bCs/>
    </w:rPr>
  </w:style>
  <w:style w:type="paragraph" w:styleId="a8">
    <w:name w:val="Normal (Web)"/>
    <w:basedOn w:val="a"/>
    <w:uiPriority w:val="99"/>
    <w:unhideWhenUsed/>
    <w:rsid w:val="00290DEA"/>
    <w:pPr>
      <w:spacing w:before="100" w:beforeAutospacing="1" w:after="100" w:afterAutospacing="1"/>
    </w:pPr>
    <w:rPr>
      <w:rFonts w:ascii="宋体" w:eastAsia="宋体" w:hAnsi="宋体" w:cs="宋体"/>
      <w:lang w:eastAsia="zh-CN"/>
    </w:rPr>
  </w:style>
  <w:style w:type="table" w:styleId="a9">
    <w:name w:val="Table Grid"/>
    <w:basedOn w:val="a1"/>
    <w:rsid w:val="00D77CC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2F7A89"/>
    <w:rPr>
      <w:sz w:val="18"/>
      <w:szCs w:val="18"/>
    </w:rPr>
  </w:style>
  <w:style w:type="character" w:customStyle="1" w:styleId="ab">
    <w:name w:val="批注框文本 字符"/>
    <w:basedOn w:val="a0"/>
    <w:link w:val="aa"/>
    <w:semiHidden/>
    <w:rsid w:val="002F7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3169">
      <w:bodyDiv w:val="1"/>
      <w:marLeft w:val="0"/>
      <w:marRight w:val="0"/>
      <w:marTop w:val="0"/>
      <w:marBottom w:val="0"/>
      <w:divBdr>
        <w:top w:val="none" w:sz="0" w:space="0" w:color="auto"/>
        <w:left w:val="none" w:sz="0" w:space="0" w:color="auto"/>
        <w:bottom w:val="none" w:sz="0" w:space="0" w:color="auto"/>
        <w:right w:val="none" w:sz="0" w:space="0" w:color="auto"/>
      </w:divBdr>
      <w:divsChild>
        <w:div w:id="120928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2020-10-01T03:48:00Z</dcterms:created>
  <dcterms:modified xsi:type="dcterms:W3CDTF">2020-10-13T08:03:00Z</dcterms:modified>
</cp:coreProperties>
</file>