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D94E0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Name of Journal: </w:t>
      </w:r>
      <w:r w:rsidRPr="00347A82">
        <w:rPr>
          <w:rFonts w:ascii="Book Antiqua" w:eastAsia="Book Antiqua" w:hAnsi="Book Antiqua" w:cs="Book Antiqua"/>
          <w:i/>
          <w:color w:val="000000"/>
        </w:rPr>
        <w:t>World Journal of Gastroenterology</w:t>
      </w:r>
    </w:p>
    <w:p w14:paraId="1693C67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Manuscript NO: </w:t>
      </w:r>
      <w:r w:rsidRPr="00347A82">
        <w:rPr>
          <w:rFonts w:ascii="Book Antiqua" w:eastAsia="Book Antiqua" w:hAnsi="Book Antiqua" w:cs="Book Antiqua"/>
          <w:color w:val="000000"/>
        </w:rPr>
        <w:t>59323</w:t>
      </w:r>
    </w:p>
    <w:p w14:paraId="3E31FEE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Manuscript Type: </w:t>
      </w:r>
      <w:r w:rsidRPr="00347A82">
        <w:rPr>
          <w:rFonts w:ascii="Book Antiqua" w:eastAsia="Book Antiqua" w:hAnsi="Book Antiqua" w:cs="Book Antiqua"/>
          <w:color w:val="000000"/>
        </w:rPr>
        <w:t>ORIGINAL ARTICLE</w:t>
      </w:r>
    </w:p>
    <w:p w14:paraId="1F0DA450" w14:textId="77777777" w:rsidR="00A77B3E" w:rsidRPr="00347A82" w:rsidRDefault="00A77B3E" w:rsidP="00347A82">
      <w:pPr>
        <w:spacing w:line="360" w:lineRule="auto"/>
        <w:jc w:val="both"/>
        <w:rPr>
          <w:rFonts w:ascii="Book Antiqua" w:hAnsi="Book Antiqua"/>
        </w:rPr>
      </w:pPr>
    </w:p>
    <w:p w14:paraId="69655F3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Basic Study</w:t>
      </w:r>
    </w:p>
    <w:p w14:paraId="710285C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Fork head box M1 regulates vascular endothelial growth factor-A expression to promote the angiogenesis and tumor cell growth of gallbladder cancer</w:t>
      </w:r>
    </w:p>
    <w:p w14:paraId="08D2804E" w14:textId="77777777" w:rsidR="00A77B3E" w:rsidRPr="00347A82" w:rsidRDefault="00A77B3E" w:rsidP="00347A82">
      <w:pPr>
        <w:spacing w:line="360" w:lineRule="auto"/>
        <w:jc w:val="both"/>
        <w:rPr>
          <w:rFonts w:ascii="Book Antiqua" w:hAnsi="Book Antiqua"/>
        </w:rPr>
      </w:pPr>
    </w:p>
    <w:p w14:paraId="0E90EA8F" w14:textId="0AE0B394" w:rsidR="00A77B3E" w:rsidRPr="00347A82" w:rsidRDefault="00810E51" w:rsidP="00347A82">
      <w:pPr>
        <w:spacing w:line="360" w:lineRule="auto"/>
        <w:jc w:val="both"/>
        <w:rPr>
          <w:rFonts w:ascii="Book Antiqua" w:hAnsi="Book Antiqua"/>
        </w:rPr>
      </w:pPr>
      <w:r w:rsidRPr="00347A82">
        <w:rPr>
          <w:rFonts w:ascii="Book Antiqua" w:eastAsia="Book Antiqua" w:hAnsi="Book Antiqua" w:cs="Book Antiqua"/>
          <w:color w:val="000000"/>
        </w:rPr>
        <w:t xml:space="preserve">Wang RT </w:t>
      </w:r>
      <w:r w:rsidRPr="00347A82">
        <w:rPr>
          <w:rFonts w:ascii="Book Antiqua" w:eastAsia="Book Antiqua" w:hAnsi="Book Antiqua" w:cs="Book Antiqua"/>
          <w:i/>
          <w:iCs/>
          <w:color w:val="000000"/>
        </w:rPr>
        <w:t>et al</w:t>
      </w:r>
      <w:r w:rsidRPr="00347A82">
        <w:rPr>
          <w:rFonts w:ascii="Book Antiqua" w:eastAsia="Book Antiqua" w:hAnsi="Book Antiqua" w:cs="Book Antiqua"/>
          <w:color w:val="000000"/>
        </w:rPr>
        <w:t xml:space="preserve">. </w:t>
      </w:r>
      <w:r w:rsidR="001A2E89" w:rsidRPr="00347A82">
        <w:rPr>
          <w:rFonts w:ascii="Book Antiqua" w:eastAsia="Book Antiqua" w:hAnsi="Book Antiqua" w:cs="Book Antiqua"/>
          <w:color w:val="000000"/>
        </w:rPr>
        <w:t xml:space="preserve">FoxM1 promotes GBC </w:t>
      </w:r>
      <w:r w:rsidR="001A2E89" w:rsidRPr="00347A82">
        <w:rPr>
          <w:rFonts w:ascii="Book Antiqua" w:eastAsia="Book Antiqua" w:hAnsi="Book Antiqua" w:cs="Book Antiqua"/>
          <w:i/>
          <w:iCs/>
          <w:color w:val="000000"/>
        </w:rPr>
        <w:t>via</w:t>
      </w:r>
      <w:r w:rsidR="001A2E89" w:rsidRPr="00347A82">
        <w:rPr>
          <w:rFonts w:ascii="Book Antiqua" w:eastAsia="Book Antiqua" w:hAnsi="Book Antiqua" w:cs="Book Antiqua"/>
          <w:color w:val="000000"/>
        </w:rPr>
        <w:t xml:space="preserve"> VEGF-A</w:t>
      </w:r>
    </w:p>
    <w:p w14:paraId="68832898" w14:textId="77777777" w:rsidR="00A77B3E" w:rsidRPr="00347A82" w:rsidRDefault="00A77B3E" w:rsidP="00347A82">
      <w:pPr>
        <w:spacing w:line="360" w:lineRule="auto"/>
        <w:jc w:val="both"/>
        <w:rPr>
          <w:rFonts w:ascii="Book Antiqua" w:hAnsi="Book Antiqua"/>
        </w:rPr>
      </w:pPr>
    </w:p>
    <w:p w14:paraId="0AB9355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Rui-Tao Wang, Run-Chen Miao, Xing Zhang, Gang-Hua Yang, Yi-Ping Mu, Zi-Yun Zhang, Kai Qu, Chang Liu</w:t>
      </w:r>
    </w:p>
    <w:p w14:paraId="7E4060E8" w14:textId="77777777" w:rsidR="00A77B3E" w:rsidRPr="00347A82" w:rsidRDefault="00A77B3E" w:rsidP="00347A82">
      <w:pPr>
        <w:spacing w:line="360" w:lineRule="auto"/>
        <w:jc w:val="both"/>
        <w:rPr>
          <w:rFonts w:ascii="Book Antiqua" w:hAnsi="Book Antiqua"/>
        </w:rPr>
      </w:pPr>
    </w:p>
    <w:p w14:paraId="06D2B2B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Rui-Tao Wang, Run-Chen Miao, Xing Zhang, Zi-Yun Zhang, Kai Qu, Chang Liu, </w:t>
      </w:r>
      <w:r w:rsidRPr="00347A82">
        <w:rPr>
          <w:rFonts w:ascii="Book Antiqua" w:eastAsia="Book Antiqua" w:hAnsi="Book Antiqua" w:cs="Book Antiqua"/>
          <w:color w:val="000000"/>
        </w:rPr>
        <w:t>Department of Hepatobiliary Surgery, The First Affiliated Hospital of Xi’an Jiaotong University, Xi’an 710061, Shaanxi Province, China</w:t>
      </w:r>
    </w:p>
    <w:p w14:paraId="5C1F2238" w14:textId="77777777" w:rsidR="00A77B3E" w:rsidRPr="00347A82" w:rsidRDefault="00A77B3E" w:rsidP="00347A82">
      <w:pPr>
        <w:spacing w:line="360" w:lineRule="auto"/>
        <w:jc w:val="both"/>
        <w:rPr>
          <w:rFonts w:ascii="Book Antiqua" w:hAnsi="Book Antiqua"/>
        </w:rPr>
      </w:pPr>
    </w:p>
    <w:p w14:paraId="3170B55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Run-Chen Miao, Chang Liu, </w:t>
      </w:r>
      <w:r w:rsidRPr="00347A82">
        <w:rPr>
          <w:rFonts w:ascii="Book Antiqua" w:eastAsia="Book Antiqua" w:hAnsi="Book Antiqua" w:cs="Book Antiqua"/>
          <w:color w:val="000000"/>
        </w:rPr>
        <w:t>Department of SICU, The First Affiliated Hospital of Xi’an Jiaotong University, Xi’an 710061, Shaanxi Province, China</w:t>
      </w:r>
    </w:p>
    <w:p w14:paraId="4BE94270" w14:textId="77777777" w:rsidR="00A77B3E" w:rsidRPr="00347A82" w:rsidRDefault="00A77B3E" w:rsidP="00347A82">
      <w:pPr>
        <w:spacing w:line="360" w:lineRule="auto"/>
        <w:jc w:val="both"/>
        <w:rPr>
          <w:rFonts w:ascii="Book Antiqua" w:hAnsi="Book Antiqua"/>
        </w:rPr>
      </w:pPr>
    </w:p>
    <w:p w14:paraId="4EA6A43E"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Gang-Hua Yang, </w:t>
      </w:r>
      <w:r w:rsidRPr="00347A82">
        <w:rPr>
          <w:rFonts w:ascii="Book Antiqua" w:eastAsia="Book Antiqua" w:hAnsi="Book Antiqua" w:cs="Book Antiqua"/>
          <w:color w:val="000000"/>
        </w:rPr>
        <w:t>Department of Geriatric Surgery, The First Affiliated Hospital of Xi’an Jiaotong University, Xi’an 710061, Shaanxi Province, China</w:t>
      </w:r>
    </w:p>
    <w:p w14:paraId="69F7CB64" w14:textId="77777777" w:rsidR="00A77B3E" w:rsidRPr="00347A82" w:rsidRDefault="00A77B3E" w:rsidP="00347A82">
      <w:pPr>
        <w:spacing w:line="360" w:lineRule="auto"/>
        <w:jc w:val="both"/>
        <w:rPr>
          <w:rFonts w:ascii="Book Antiqua" w:hAnsi="Book Antiqua"/>
        </w:rPr>
      </w:pPr>
    </w:p>
    <w:p w14:paraId="6242B89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Yi-Ping Mu, </w:t>
      </w:r>
      <w:r w:rsidRPr="00347A82">
        <w:rPr>
          <w:rFonts w:ascii="Book Antiqua" w:eastAsia="Book Antiqua" w:hAnsi="Book Antiqua" w:cs="Book Antiqua"/>
          <w:color w:val="000000"/>
        </w:rPr>
        <w:t>Department of Medical Information Management Office, The First Affiliated Hospital of Xi’an Jiaotong University, Xi’an 710061, Shaanxi Province, China</w:t>
      </w:r>
    </w:p>
    <w:p w14:paraId="34B1071F" w14:textId="77777777" w:rsidR="00A77B3E" w:rsidRPr="00347A82" w:rsidRDefault="00A77B3E" w:rsidP="00347A82">
      <w:pPr>
        <w:spacing w:line="360" w:lineRule="auto"/>
        <w:jc w:val="both"/>
        <w:rPr>
          <w:rFonts w:ascii="Book Antiqua" w:hAnsi="Book Antiqua"/>
        </w:rPr>
      </w:pPr>
    </w:p>
    <w:p w14:paraId="066B10EC" w14:textId="376729C6"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Author contributions: </w:t>
      </w:r>
      <w:r w:rsidRPr="00347A82">
        <w:rPr>
          <w:rFonts w:ascii="Book Antiqua" w:eastAsia="Book Antiqua" w:hAnsi="Book Antiqua" w:cs="Book Antiqua"/>
          <w:color w:val="000000"/>
        </w:rPr>
        <w:t>Wang RT, Miao RC and Zhang X contributed equally to this work; Wang RT and Liu C designed the research; Wang RT, Miao RC and Zhang X wrote the paper; Yang GH,</w:t>
      </w:r>
      <w:r w:rsidR="00810E5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Mu YP and Miao RC collected the patient’s clinical data; </w:t>
      </w:r>
      <w:r w:rsidRPr="00347A82">
        <w:rPr>
          <w:rFonts w:ascii="Book Antiqua" w:eastAsia="Book Antiqua" w:hAnsi="Book Antiqua" w:cs="Book Antiqua"/>
          <w:color w:val="000000"/>
        </w:rPr>
        <w:lastRenderedPageBreak/>
        <w:t>Yang GH</w:t>
      </w:r>
      <w:r w:rsidR="003365F7" w:rsidRPr="00347A82">
        <w:rPr>
          <w:rFonts w:ascii="Book Antiqua" w:eastAsia="Book Antiqua" w:hAnsi="Book Antiqua" w:cs="Book Antiqua"/>
          <w:color w:val="000000"/>
        </w:rPr>
        <w:t>, Zhang ZY</w:t>
      </w:r>
      <w:r w:rsidRPr="00347A82">
        <w:rPr>
          <w:rFonts w:ascii="Book Antiqua" w:eastAsia="Book Antiqua" w:hAnsi="Book Antiqua" w:cs="Book Antiqua"/>
          <w:color w:val="000000"/>
        </w:rPr>
        <w:t xml:space="preserve"> and Qu K analyzed the data; Zhang X revised the paper; all authors read and approved the final manuscript.</w:t>
      </w:r>
    </w:p>
    <w:p w14:paraId="5474ED59" w14:textId="77777777" w:rsidR="00A77B3E" w:rsidRPr="00347A82" w:rsidRDefault="00A77B3E" w:rsidP="00347A82">
      <w:pPr>
        <w:spacing w:line="360" w:lineRule="auto"/>
        <w:jc w:val="both"/>
        <w:rPr>
          <w:rFonts w:ascii="Book Antiqua" w:hAnsi="Book Antiqua"/>
        </w:rPr>
      </w:pPr>
    </w:p>
    <w:p w14:paraId="24C2515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Supported by </w:t>
      </w:r>
      <w:r w:rsidRPr="00347A82">
        <w:rPr>
          <w:rFonts w:ascii="Book Antiqua" w:eastAsia="Book Antiqua" w:hAnsi="Book Antiqua" w:cs="Book Antiqua"/>
          <w:color w:val="000000"/>
        </w:rPr>
        <w:t>Scientific and Technological Development Research Project Foundation of Shaanxi Province of China, No. 2020SF-069.</w:t>
      </w:r>
    </w:p>
    <w:p w14:paraId="4DB7408F" w14:textId="77777777" w:rsidR="00A77B3E" w:rsidRPr="00347A82" w:rsidRDefault="00A77B3E" w:rsidP="00347A82">
      <w:pPr>
        <w:spacing w:line="360" w:lineRule="auto"/>
        <w:jc w:val="both"/>
        <w:rPr>
          <w:rFonts w:ascii="Book Antiqua" w:hAnsi="Book Antiqua"/>
        </w:rPr>
      </w:pPr>
    </w:p>
    <w:p w14:paraId="0A34928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Corresponding author: Chang Liu, MD, PhD, Chief Doctor, Professor, </w:t>
      </w:r>
      <w:r w:rsidRPr="00347A82">
        <w:rPr>
          <w:rFonts w:ascii="Book Antiqua" w:eastAsia="Book Antiqua" w:hAnsi="Book Antiqua" w:cs="Book Antiqua"/>
          <w:color w:val="000000"/>
        </w:rPr>
        <w:t>Department of Hepatobiliary Surgery, The First Affiliated Hospital of Xi’an Jiaotong University, No. 277 West Yanta Road, Xi’an 710061, Shaanxi Province, China. liuchangdoctor@163.com</w:t>
      </w:r>
    </w:p>
    <w:p w14:paraId="1DE52F90" w14:textId="77777777" w:rsidR="00A77B3E" w:rsidRPr="00347A82" w:rsidRDefault="00A77B3E" w:rsidP="00347A82">
      <w:pPr>
        <w:spacing w:line="360" w:lineRule="auto"/>
        <w:jc w:val="both"/>
        <w:rPr>
          <w:rFonts w:ascii="Book Antiqua" w:hAnsi="Book Antiqua"/>
        </w:rPr>
      </w:pPr>
    </w:p>
    <w:p w14:paraId="7C5E72D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Received: </w:t>
      </w:r>
      <w:r w:rsidRPr="00347A82">
        <w:rPr>
          <w:rFonts w:ascii="Book Antiqua" w:eastAsia="Book Antiqua" w:hAnsi="Book Antiqua" w:cs="Book Antiqua"/>
          <w:color w:val="000000"/>
        </w:rPr>
        <w:t>September 9, 2020</w:t>
      </w:r>
    </w:p>
    <w:p w14:paraId="4E687F8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Revised: </w:t>
      </w:r>
      <w:r w:rsidRPr="00347A82">
        <w:rPr>
          <w:rFonts w:ascii="Book Antiqua" w:eastAsia="Book Antiqua" w:hAnsi="Book Antiqua" w:cs="Book Antiqua"/>
          <w:color w:val="000000"/>
        </w:rPr>
        <w:t>December 16, 2020</w:t>
      </w:r>
    </w:p>
    <w:p w14:paraId="19F1BE75" w14:textId="6322E29A"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Accepted: </w:t>
      </w:r>
      <w:r w:rsidR="00A914BA" w:rsidRPr="00347A82">
        <w:rPr>
          <w:rFonts w:ascii="Book Antiqua" w:eastAsia="Book Antiqua" w:hAnsi="Book Antiqua" w:cs="Book Antiqua"/>
          <w:color w:val="000000"/>
        </w:rPr>
        <w:t>January 21, 2021</w:t>
      </w:r>
    </w:p>
    <w:p w14:paraId="6A244280" w14:textId="2A56FBE9"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Published online: </w:t>
      </w:r>
      <w:r w:rsidR="00FB4E3C" w:rsidRPr="009D0CCA">
        <w:rPr>
          <w:rFonts w:ascii="Book Antiqua" w:eastAsia="Book Antiqua" w:hAnsi="Book Antiqua" w:cs="Book Antiqua"/>
          <w:bCs/>
          <w:color w:val="000000"/>
        </w:rPr>
        <w:t xml:space="preserve">February </w:t>
      </w:r>
      <w:r w:rsidR="00FB4E3C">
        <w:rPr>
          <w:rFonts w:ascii="Book Antiqua" w:hAnsi="Book Antiqua" w:cs="Book Antiqua" w:hint="eastAsia"/>
          <w:bCs/>
          <w:color w:val="000000"/>
          <w:lang w:eastAsia="zh-CN"/>
        </w:rPr>
        <w:t>28</w:t>
      </w:r>
      <w:r w:rsidR="00FB4E3C" w:rsidRPr="002D5D30">
        <w:rPr>
          <w:rFonts w:ascii="Book Antiqua" w:eastAsia="Book Antiqua" w:hAnsi="Book Antiqua" w:cs="Book Antiqua"/>
          <w:color w:val="000000"/>
        </w:rPr>
        <w:t>, 2021</w:t>
      </w:r>
    </w:p>
    <w:p w14:paraId="0C182AF4" w14:textId="77777777" w:rsidR="00A77B3E" w:rsidRPr="00347A82" w:rsidRDefault="00A77B3E" w:rsidP="00347A82">
      <w:pPr>
        <w:spacing w:line="360" w:lineRule="auto"/>
        <w:jc w:val="both"/>
        <w:rPr>
          <w:rFonts w:ascii="Book Antiqua" w:hAnsi="Book Antiqua"/>
        </w:rPr>
        <w:sectPr w:rsidR="00A77B3E" w:rsidRPr="00347A82" w:rsidSect="00347A82">
          <w:footerReference w:type="default" r:id="rId7"/>
          <w:pgSz w:w="12240" w:h="15840"/>
          <w:pgMar w:top="1440" w:right="1440" w:bottom="1440" w:left="1440" w:header="720" w:footer="720" w:gutter="0"/>
          <w:cols w:space="720"/>
          <w:docGrid w:linePitch="360"/>
        </w:sectPr>
      </w:pPr>
    </w:p>
    <w:p w14:paraId="16348F3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Abstract</w:t>
      </w:r>
    </w:p>
    <w:p w14:paraId="7965CEE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BACKGROUND</w:t>
      </w:r>
    </w:p>
    <w:p w14:paraId="51C00D33" w14:textId="6F0C6DD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Gallbladder cancer (GBC) is an aggressive type of biliary tract cancer </w:t>
      </w:r>
      <w:r w:rsidR="00BE7C7E">
        <w:rPr>
          <w:rFonts w:ascii="Book Antiqua" w:eastAsia="Book Antiqua" w:hAnsi="Book Antiqua" w:cs="Book Antiqua"/>
          <w:color w:val="000000"/>
        </w:rPr>
        <w:t>that</w:t>
      </w:r>
      <w:r w:rsidR="00BE7C7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lacks effective therapeutic targets. Fork head box M1 (FoxM1) is an emerging molecular target associated with tumor progression in GBC</w:t>
      </w:r>
      <w:r w:rsidR="00476D4C">
        <w:rPr>
          <w:rFonts w:ascii="Book Antiqua" w:eastAsia="Book Antiqua" w:hAnsi="Book Antiqua" w:cs="Book Antiqua"/>
          <w:color w:val="000000"/>
        </w:rPr>
        <w:t>,</w:t>
      </w:r>
      <w:r w:rsidRPr="00347A82">
        <w:rPr>
          <w:rFonts w:ascii="Book Antiqua" w:eastAsia="Book Antiqua" w:hAnsi="Book Antiqua" w:cs="Book Antiqua"/>
          <w:color w:val="000000"/>
        </w:rPr>
        <w:t xml:space="preserve"> and accumulating evidence suggests that vascular endothelial growth factor (VEGF) promotes various tumors by inducing neoangiogenesis.</w:t>
      </w:r>
    </w:p>
    <w:p w14:paraId="4FC732DF" w14:textId="77777777" w:rsidR="00A77B3E" w:rsidRPr="00347A82" w:rsidRDefault="00A77B3E" w:rsidP="00347A82">
      <w:pPr>
        <w:spacing w:line="360" w:lineRule="auto"/>
        <w:jc w:val="both"/>
        <w:rPr>
          <w:rFonts w:ascii="Book Antiqua" w:hAnsi="Book Antiqua"/>
        </w:rPr>
      </w:pPr>
    </w:p>
    <w:p w14:paraId="27F76A9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AIM</w:t>
      </w:r>
    </w:p>
    <w:p w14:paraId="59C09A3D" w14:textId="294E398D"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To investigate the role of FoxM1 and the angiogenesis effects of VEGF-A in primary GBC.</w:t>
      </w:r>
    </w:p>
    <w:p w14:paraId="4CE9F445" w14:textId="77777777" w:rsidR="00A77B3E" w:rsidRPr="00347A82" w:rsidRDefault="00A77B3E" w:rsidP="00347A82">
      <w:pPr>
        <w:spacing w:line="360" w:lineRule="auto"/>
        <w:jc w:val="both"/>
        <w:rPr>
          <w:rFonts w:ascii="Book Antiqua" w:hAnsi="Book Antiqua"/>
        </w:rPr>
      </w:pPr>
    </w:p>
    <w:p w14:paraId="464CDA4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METHODS</w:t>
      </w:r>
    </w:p>
    <w:p w14:paraId="0D5F90A5" w14:textId="6A353333"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Using immunohistochemistry, we investigated FoxM1 and VEGF-A expression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paracarcinoma tissues and cholecystitis tissues. Soft agar, </w:t>
      </w:r>
      <w:r w:rsidR="001E5C63">
        <w:rPr>
          <w:rFonts w:ascii="Book Antiqua" w:eastAsia="Book Antiqua" w:hAnsi="Book Antiqua" w:cs="Book Antiqua"/>
          <w:color w:val="000000"/>
        </w:rPr>
        <w:t>c</w:t>
      </w:r>
      <w:r w:rsidRPr="00347A82">
        <w:rPr>
          <w:rFonts w:ascii="Book Antiqua" w:eastAsia="Book Antiqua" w:hAnsi="Book Antiqua" w:cs="Book Antiqua"/>
          <w:color w:val="000000"/>
        </w:rPr>
        <w:t xml:space="preserve">ell invasion, migration and apoptosis assays were used to analyze the malignant phenotype influenced by FoxM1 in GBC. Kaplan-Meier survival analysis was performed to evaluate the impact of FoxM1 and VEGF-A expression in GBC patients. We investigated the relationship between FoxM1 and VEGF-A by regulating the level of FoxM1. Next, we performed MTT assays and Transwell invasion assays by knocking out or overexpressing VEGF-A to evaluate its function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w:t>
      </w:r>
      <w:r w:rsidR="00367FA8">
        <w:rPr>
          <w:rFonts w:ascii="Book Antiqua" w:eastAsia="Book Antiqua" w:hAnsi="Book Antiqua" w:cs="Book Antiqua"/>
          <w:color w:val="000000"/>
        </w:rPr>
        <w:t xml:space="preserve"> The</w:t>
      </w:r>
      <w:r w:rsidRPr="00347A82">
        <w:rPr>
          <w:rFonts w:ascii="Book Antiqua" w:eastAsia="Book Antiqua" w:hAnsi="Book Antiqua" w:cs="Book Antiqua"/>
          <w:color w:val="000000"/>
        </w:rPr>
        <w:t xml:space="preserve"> </w:t>
      </w:r>
      <w:r w:rsidR="00367FA8">
        <w:rPr>
          <w:rFonts w:ascii="Book Antiqua" w:eastAsia="Book Antiqua" w:hAnsi="Book Antiqua" w:cs="Book Antiqua"/>
          <w:color w:val="000000"/>
        </w:rPr>
        <w:t>l</w:t>
      </w:r>
      <w:r w:rsidRPr="00347A82">
        <w:rPr>
          <w:rFonts w:ascii="Book Antiqua" w:eastAsia="Book Antiqua" w:hAnsi="Book Antiqua" w:cs="Book Antiqua"/>
          <w:color w:val="000000"/>
        </w:rPr>
        <w:t>uciferase assay was used to reveal the relationship between FoxM1 and VEGF-A. BALB/</w:t>
      </w:r>
      <w:r w:rsidR="00367FA8">
        <w:rPr>
          <w:rFonts w:ascii="Book Antiqua" w:eastAsia="Book Antiqua" w:hAnsi="Book Antiqua" w:cs="Book Antiqua"/>
          <w:color w:val="000000"/>
        </w:rPr>
        <w:t>c</w:t>
      </w:r>
      <w:r w:rsidRPr="00347A82">
        <w:rPr>
          <w:rFonts w:ascii="Book Antiqua" w:eastAsia="Book Antiqua" w:hAnsi="Book Antiqua" w:cs="Book Antiqua"/>
          <w:color w:val="000000"/>
        </w:rPr>
        <w:t xml:space="preserve"> nude mice were used to establish the xenograft tumor model. </w:t>
      </w:r>
    </w:p>
    <w:p w14:paraId="263CC729" w14:textId="77777777" w:rsidR="00A77B3E" w:rsidRPr="00347A82" w:rsidRDefault="00A77B3E" w:rsidP="00347A82">
      <w:pPr>
        <w:spacing w:line="360" w:lineRule="auto"/>
        <w:jc w:val="both"/>
        <w:rPr>
          <w:rFonts w:ascii="Book Antiqua" w:hAnsi="Book Antiqua"/>
        </w:rPr>
      </w:pPr>
    </w:p>
    <w:p w14:paraId="04B132B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RESULTS</w:t>
      </w:r>
    </w:p>
    <w:p w14:paraId="1CF40AAD" w14:textId="7A3C40E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FoxM1 expression was higher in GBC tissues than in paracarcinoma tissues. Furthermore, the high expression of Foxm1 in GBC was significantly correlated with </w:t>
      </w:r>
      <w:r w:rsidR="005538B0">
        <w:rPr>
          <w:rFonts w:ascii="Book Antiqua" w:eastAsia="Book Antiqua" w:hAnsi="Book Antiqua" w:cs="Book Antiqua"/>
          <w:color w:val="000000"/>
        </w:rPr>
        <w:t xml:space="preserve">a </w:t>
      </w:r>
      <w:r w:rsidRPr="00347A82">
        <w:rPr>
          <w:rFonts w:ascii="Book Antiqua" w:eastAsia="Book Antiqua" w:hAnsi="Book Antiqua" w:cs="Book Antiqua"/>
          <w:color w:val="000000"/>
        </w:rPr>
        <w:t>malignant phenotype and worse overall survival. Meanwhile, high expression of FoxM1 influenced angiogenesis</w:t>
      </w:r>
      <w:r w:rsidR="005538B0">
        <w:rPr>
          <w:rFonts w:ascii="Book Antiqua" w:eastAsia="Book Antiqua" w:hAnsi="Book Antiqua" w:cs="Book Antiqua"/>
          <w:color w:val="000000"/>
        </w:rPr>
        <w:t>;</w:t>
      </w:r>
      <w:r w:rsidRPr="00347A82">
        <w:rPr>
          <w:rFonts w:ascii="Book Antiqua" w:eastAsia="Book Antiqua" w:hAnsi="Book Antiqua" w:cs="Book Antiqua"/>
          <w:color w:val="000000"/>
        </w:rPr>
        <w:t xml:space="preserve"> high expression of FoxM1 combined with high expression of VEGF-A was related to poor prognosis. Attenuated FoxM1 significantly suppressed cell proliferation, transfer and invasion </w:t>
      </w:r>
      <w:r w:rsidRPr="006E62BA">
        <w:rPr>
          <w:rFonts w:ascii="Book Antiqua" w:eastAsia="Book Antiqua" w:hAnsi="Book Antiqua" w:cs="Book Antiqua"/>
          <w:i/>
          <w:iCs/>
          <w:color w:val="000000"/>
        </w:rPr>
        <w:t>in vitro</w:t>
      </w:r>
      <w:r w:rsidRPr="00347A82">
        <w:rPr>
          <w:rFonts w:ascii="Book Antiqua" w:eastAsia="Book Antiqua" w:hAnsi="Book Antiqua" w:cs="Book Antiqua"/>
          <w:color w:val="000000"/>
        </w:rPr>
        <w:t>. Knockdown of FoxM1 in GBC cells reduced the expression of VEGF-A. Luciferase assay showed that FoxM1 was the transcription factor of VEGF-A,</w:t>
      </w:r>
      <w:r w:rsidR="005538B0">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knockdown VEGF-A in FoxM1 overexpressed cells could partly reverse the malignancy phenotype of G</w:t>
      </w:r>
      <w:r w:rsidR="005538B0">
        <w:rPr>
          <w:rFonts w:ascii="Book Antiqua" w:eastAsia="Book Antiqua" w:hAnsi="Book Antiqua" w:cs="Book Antiqua"/>
          <w:color w:val="000000"/>
        </w:rPr>
        <w:t>B</w:t>
      </w:r>
      <w:r w:rsidRPr="00347A82">
        <w:rPr>
          <w:rFonts w:ascii="Book Antiqua" w:eastAsia="Book Antiqua" w:hAnsi="Book Antiqua" w:cs="Book Antiqua"/>
          <w:color w:val="000000"/>
        </w:rPr>
        <w:t>C cells. In this study, we found that FoxM1 was involved in regulation of VEGF-A expression.</w:t>
      </w:r>
    </w:p>
    <w:p w14:paraId="594A410C" w14:textId="77777777" w:rsidR="00A77B3E" w:rsidRPr="00347A82" w:rsidRDefault="00A77B3E" w:rsidP="00347A82">
      <w:pPr>
        <w:spacing w:line="360" w:lineRule="auto"/>
        <w:jc w:val="both"/>
        <w:rPr>
          <w:rFonts w:ascii="Book Antiqua" w:hAnsi="Book Antiqua"/>
        </w:rPr>
      </w:pPr>
    </w:p>
    <w:p w14:paraId="10AE5E0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CONCLUSION</w:t>
      </w:r>
    </w:p>
    <w:p w14:paraId="0C59DEE7" w14:textId="38B42AB4"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FoxM1 and VEGF-A overexpression were associated with </w:t>
      </w:r>
      <w:r w:rsidR="004B7F0C">
        <w:rPr>
          <w:rFonts w:ascii="Book Antiqua" w:eastAsia="Book Antiqua" w:hAnsi="Book Antiqua" w:cs="Book Antiqua"/>
          <w:color w:val="000000"/>
        </w:rPr>
        <w:t xml:space="preserve">the </w:t>
      </w:r>
      <w:r w:rsidRPr="00347A82">
        <w:rPr>
          <w:rFonts w:ascii="Book Antiqua" w:eastAsia="Book Antiqua" w:hAnsi="Book Antiqua" w:cs="Book Antiqua"/>
          <w:color w:val="000000"/>
        </w:rPr>
        <w:t xml:space="preserve">prognosis of GBC patients. FoxM1 regulated VEGF-A expression, which played an important role in the progression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w:t>
      </w:r>
    </w:p>
    <w:p w14:paraId="6EC90BC6" w14:textId="77777777" w:rsidR="00A77B3E" w:rsidRPr="00347A82" w:rsidRDefault="00A77B3E" w:rsidP="00347A82">
      <w:pPr>
        <w:spacing w:line="360" w:lineRule="auto"/>
        <w:jc w:val="both"/>
        <w:rPr>
          <w:rFonts w:ascii="Book Antiqua" w:hAnsi="Book Antiqua"/>
        </w:rPr>
      </w:pPr>
    </w:p>
    <w:p w14:paraId="31D58C30" w14:textId="41447AE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Key Words: </w:t>
      </w:r>
      <w:r w:rsidRPr="00347A82">
        <w:rPr>
          <w:rFonts w:ascii="Book Antiqua" w:eastAsia="Book Antiqua" w:hAnsi="Book Antiqua" w:cs="Book Antiqua"/>
          <w:color w:val="000000"/>
        </w:rPr>
        <w:t xml:space="preserve">Gallbladder </w:t>
      </w:r>
      <w:r w:rsidR="00866128" w:rsidRPr="00347A82">
        <w:rPr>
          <w:rFonts w:ascii="Book Antiqua" w:eastAsia="Book Antiqua" w:hAnsi="Book Antiqua" w:cs="Book Antiqua"/>
          <w:color w:val="000000"/>
        </w:rPr>
        <w:t>n</w:t>
      </w:r>
      <w:r w:rsidRPr="00347A82">
        <w:rPr>
          <w:rFonts w:ascii="Book Antiqua" w:eastAsia="Book Antiqua" w:hAnsi="Book Antiqua" w:cs="Book Antiqua"/>
          <w:color w:val="000000"/>
        </w:rPr>
        <w:t xml:space="preserve">eoplasms; </w:t>
      </w:r>
      <w:r w:rsidR="00866128"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w:t>
      </w:r>
      <w:r w:rsidR="00866128" w:rsidRPr="00347A82">
        <w:rPr>
          <w:rFonts w:ascii="Book Antiqua" w:eastAsia="Book Antiqua" w:hAnsi="Book Antiqua" w:cs="Book Antiqua"/>
          <w:color w:val="000000"/>
        </w:rPr>
        <w:t>Vascular endothelial growth factor-A</w:t>
      </w:r>
      <w:r w:rsidRPr="00347A82">
        <w:rPr>
          <w:rFonts w:ascii="Book Antiqua" w:eastAsia="Book Antiqua" w:hAnsi="Book Antiqua" w:cs="Book Antiqua"/>
          <w:color w:val="000000"/>
        </w:rPr>
        <w:t>; Angiogenesis; Progression; Prognosis</w:t>
      </w:r>
    </w:p>
    <w:p w14:paraId="01D8E388" w14:textId="77777777" w:rsidR="00161F98" w:rsidRDefault="00161F98" w:rsidP="00161F98">
      <w:pPr>
        <w:spacing w:line="360" w:lineRule="auto"/>
        <w:jc w:val="both"/>
        <w:rPr>
          <w:lang w:eastAsia="zh-CN"/>
        </w:rPr>
      </w:pPr>
    </w:p>
    <w:p w14:paraId="789D87E8" w14:textId="77777777" w:rsidR="00161F98" w:rsidRPr="00026CB8" w:rsidRDefault="00161F98" w:rsidP="00161F9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86FDE95" w14:textId="77777777" w:rsidR="00A77B3E" w:rsidRPr="00347A82" w:rsidRDefault="00A77B3E" w:rsidP="00347A82">
      <w:pPr>
        <w:spacing w:line="360" w:lineRule="auto"/>
        <w:jc w:val="both"/>
        <w:rPr>
          <w:rFonts w:ascii="Book Antiqua" w:hAnsi="Book Antiqua"/>
        </w:rPr>
      </w:pPr>
    </w:p>
    <w:p w14:paraId="4FD86046" w14:textId="09651271" w:rsidR="000B5B7F" w:rsidRDefault="000B5B7F" w:rsidP="00347A82">
      <w:pPr>
        <w:spacing w:line="360" w:lineRule="auto"/>
        <w:jc w:val="both"/>
        <w:rPr>
          <w:rFonts w:ascii="Book Antiqua" w:hAnsi="Book Antiqua" w:cs="Book Antiqua" w:hint="eastAsia"/>
          <w:color w:val="000000"/>
          <w:lang w:eastAsia="zh-CN"/>
        </w:rPr>
      </w:pPr>
      <w:r w:rsidRPr="000B5B7F">
        <w:rPr>
          <w:rFonts w:ascii="Book Antiqua" w:hAnsi="Book Antiqua" w:cs="Book Antiqua" w:hint="eastAsia"/>
          <w:b/>
          <w:color w:val="000000"/>
          <w:lang w:eastAsia="zh-CN"/>
        </w:rPr>
        <w:t xml:space="preserve">Citation: </w:t>
      </w:r>
      <w:r w:rsidR="001A2E89" w:rsidRPr="00347A82">
        <w:rPr>
          <w:rFonts w:ascii="Book Antiqua" w:eastAsia="Book Antiqua" w:hAnsi="Book Antiqua" w:cs="Book Antiqua"/>
          <w:color w:val="000000"/>
        </w:rPr>
        <w:t xml:space="preserve">Wang RT, Miao RC, Zhang X, Yang GH, Mu YP, Zhang ZY, Qu K, Liu C. Fork head box M1 regulates vascular endothelial growth factor-A expression to promote the angiogenesis and tumor cell growth of gallbladder cancer. </w:t>
      </w:r>
      <w:r w:rsidR="001A2E89" w:rsidRPr="00347A82">
        <w:rPr>
          <w:rFonts w:ascii="Book Antiqua" w:eastAsia="Book Antiqua" w:hAnsi="Book Antiqua" w:cs="Book Antiqua"/>
          <w:i/>
          <w:iCs/>
          <w:color w:val="000000"/>
        </w:rPr>
        <w:t>World J Gastroenterol</w:t>
      </w:r>
      <w:r w:rsidR="001A2E89" w:rsidRPr="00347A82">
        <w:rPr>
          <w:rFonts w:ascii="Book Antiqua" w:eastAsia="Book Antiqua" w:hAnsi="Book Antiqua" w:cs="Book Antiqua"/>
          <w:color w:val="000000"/>
        </w:rPr>
        <w:t xml:space="preserve"> </w:t>
      </w:r>
      <w:r w:rsidR="006B1179" w:rsidRPr="0032360E">
        <w:rPr>
          <w:rFonts w:ascii="Book Antiqua" w:eastAsia="Book Antiqua" w:hAnsi="Book Antiqua" w:cs="Book Antiqua"/>
          <w:color w:val="000000"/>
        </w:rPr>
        <w:t>202</w:t>
      </w:r>
      <w:r w:rsidR="006B1179">
        <w:rPr>
          <w:rFonts w:ascii="Book Antiqua" w:hAnsi="Book Antiqua" w:cs="Book Antiqua" w:hint="eastAsia"/>
          <w:color w:val="000000"/>
          <w:lang w:eastAsia="zh-CN"/>
        </w:rPr>
        <w:t>1</w:t>
      </w:r>
      <w:r w:rsidR="006B1179" w:rsidRPr="0032360E">
        <w:rPr>
          <w:rFonts w:ascii="Book Antiqua" w:eastAsia="Book Antiqua" w:hAnsi="Book Antiqua" w:cs="Book Antiqua"/>
          <w:color w:val="000000"/>
        </w:rPr>
        <w:t>; 2</w:t>
      </w:r>
      <w:r w:rsidR="006B1179">
        <w:rPr>
          <w:rFonts w:ascii="Book Antiqua" w:hAnsi="Book Antiqua" w:cs="Book Antiqua" w:hint="eastAsia"/>
          <w:color w:val="000000"/>
          <w:lang w:eastAsia="zh-CN"/>
        </w:rPr>
        <w:t>7</w:t>
      </w:r>
      <w:r w:rsidR="006B1179" w:rsidRPr="0032360E">
        <w:rPr>
          <w:rFonts w:ascii="Book Antiqua" w:eastAsia="Book Antiqua" w:hAnsi="Book Antiqua" w:cs="Book Antiqua"/>
          <w:color w:val="000000"/>
        </w:rPr>
        <w:t>(</w:t>
      </w:r>
      <w:r w:rsidR="006B1179">
        <w:rPr>
          <w:rFonts w:ascii="Book Antiqua" w:hAnsi="Book Antiqua" w:cs="Book Antiqua" w:hint="eastAsia"/>
          <w:color w:val="000000"/>
          <w:lang w:eastAsia="zh-CN"/>
        </w:rPr>
        <w:t>8</w:t>
      </w:r>
      <w:r w:rsidR="006B1179" w:rsidRPr="0032360E">
        <w:rPr>
          <w:rFonts w:ascii="Book Antiqua" w:eastAsia="Book Antiqua" w:hAnsi="Book Antiqua" w:cs="Book Antiqua"/>
          <w:color w:val="000000"/>
        </w:rPr>
        <w:t xml:space="preserve">): </w:t>
      </w:r>
      <w:r w:rsidR="009F53D3" w:rsidRPr="009F53D3">
        <w:rPr>
          <w:rFonts w:ascii="Book Antiqua" w:hAnsi="Book Antiqua" w:cs="Book Antiqua"/>
          <w:color w:val="000000"/>
          <w:lang w:eastAsia="zh-CN"/>
        </w:rPr>
        <w:t>692-707</w:t>
      </w:r>
      <w:r w:rsidR="006B1179" w:rsidRPr="0032360E">
        <w:rPr>
          <w:rFonts w:ascii="Book Antiqua" w:eastAsia="Book Antiqua" w:hAnsi="Book Antiqua" w:cs="Book Antiqua"/>
          <w:color w:val="000000"/>
        </w:rPr>
        <w:t xml:space="preserve">  </w:t>
      </w:r>
    </w:p>
    <w:p w14:paraId="78EBC77C" w14:textId="77777777" w:rsidR="000B5B7F" w:rsidRDefault="006B1179" w:rsidP="00347A82">
      <w:pPr>
        <w:spacing w:line="360" w:lineRule="auto"/>
        <w:jc w:val="both"/>
        <w:rPr>
          <w:rFonts w:ascii="Book Antiqua" w:hAnsi="Book Antiqua" w:cs="Book Antiqua" w:hint="eastAsia"/>
          <w:color w:val="000000"/>
          <w:lang w:eastAsia="zh-CN"/>
        </w:rPr>
      </w:pPr>
      <w:r w:rsidRPr="000B5B7F">
        <w:rPr>
          <w:rFonts w:ascii="Book Antiqua" w:eastAsia="Book Antiqua" w:hAnsi="Book Antiqua" w:cs="Book Antiqua"/>
          <w:b/>
          <w:color w:val="000000"/>
        </w:rPr>
        <w:t>URL:</w:t>
      </w:r>
      <w:r w:rsidRPr="0032360E">
        <w:rPr>
          <w:rFonts w:ascii="Book Antiqua" w:eastAsia="Book Antiqua" w:hAnsi="Book Antiqua" w:cs="Book Antiqua"/>
          <w:color w:val="000000"/>
        </w:rPr>
        <w:t xml:space="preserve"> https://www.wjgnet.com/1007-9327/full/v2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9F53D3">
        <w:rPr>
          <w:rFonts w:ascii="Book Antiqua" w:hAnsi="Book Antiqua" w:cs="Book Antiqua" w:hint="eastAsia"/>
          <w:color w:val="000000"/>
          <w:lang w:eastAsia="zh-CN"/>
        </w:rPr>
        <w:t>692</w:t>
      </w:r>
      <w:r w:rsidRPr="0032360E">
        <w:rPr>
          <w:rFonts w:ascii="Book Antiqua" w:eastAsia="Book Antiqua" w:hAnsi="Book Antiqua" w:cs="Book Antiqua"/>
          <w:color w:val="000000"/>
        </w:rPr>
        <w:t xml:space="preserve">.htm  </w:t>
      </w:r>
    </w:p>
    <w:p w14:paraId="26BAEF78" w14:textId="0850E439" w:rsidR="00A77B3E" w:rsidRPr="00347A82" w:rsidRDefault="006B1179" w:rsidP="00347A82">
      <w:pPr>
        <w:spacing w:line="360" w:lineRule="auto"/>
        <w:jc w:val="both"/>
        <w:rPr>
          <w:rFonts w:ascii="Book Antiqua" w:hAnsi="Book Antiqua"/>
        </w:rPr>
      </w:pPr>
      <w:r w:rsidRPr="000B5B7F">
        <w:rPr>
          <w:rFonts w:ascii="Book Antiqua" w:eastAsia="Book Antiqua" w:hAnsi="Book Antiqua" w:cs="Book Antiqua"/>
          <w:b/>
          <w:color w:val="000000"/>
        </w:rPr>
        <w:t>DOI:</w:t>
      </w:r>
      <w:r w:rsidRPr="0032360E">
        <w:rPr>
          <w:rFonts w:ascii="Book Antiqua" w:eastAsia="Book Antiqua" w:hAnsi="Book Antiqua" w:cs="Book Antiqua"/>
          <w:color w:val="000000"/>
        </w:rPr>
        <w:t xml:space="preserve"> https://dx.doi.org/10.3748/wjg.v2</w:t>
      </w:r>
      <w:r>
        <w:rPr>
          <w:rFonts w:ascii="Book Antiqua" w:hAnsi="Book Antiqua" w:cs="Book Antiqua" w:hint="eastAsia"/>
          <w:color w:val="000000"/>
          <w:lang w:eastAsia="zh-CN"/>
        </w:rPr>
        <w:t>7</w:t>
      </w:r>
      <w:r w:rsidRPr="0032360E">
        <w:rPr>
          <w:rFonts w:ascii="Book Antiqua" w:eastAsia="Book Antiqua" w:hAnsi="Book Antiqua" w:cs="Book Antiqua"/>
          <w:color w:val="000000"/>
        </w:rPr>
        <w:t>.i</w:t>
      </w:r>
      <w:r>
        <w:rPr>
          <w:rFonts w:ascii="Book Antiqua" w:hAnsi="Book Antiqua" w:cs="Book Antiqua" w:hint="eastAsia"/>
          <w:color w:val="000000"/>
          <w:lang w:eastAsia="zh-CN"/>
        </w:rPr>
        <w:t>8</w:t>
      </w:r>
      <w:r w:rsidRPr="0032360E">
        <w:rPr>
          <w:rFonts w:ascii="Book Antiqua" w:eastAsia="Book Antiqua" w:hAnsi="Book Antiqua" w:cs="Book Antiqua"/>
          <w:color w:val="000000"/>
        </w:rPr>
        <w:t>.</w:t>
      </w:r>
      <w:r w:rsidR="009F53D3">
        <w:rPr>
          <w:rFonts w:ascii="Book Antiqua" w:hAnsi="Book Antiqua" w:cs="Book Antiqua" w:hint="eastAsia"/>
          <w:color w:val="000000"/>
          <w:lang w:eastAsia="zh-CN"/>
        </w:rPr>
        <w:t>692</w:t>
      </w:r>
    </w:p>
    <w:p w14:paraId="6C81934D" w14:textId="77777777" w:rsidR="00A77B3E" w:rsidRPr="00347A82" w:rsidRDefault="00A77B3E" w:rsidP="00347A82">
      <w:pPr>
        <w:spacing w:line="360" w:lineRule="auto"/>
        <w:jc w:val="both"/>
        <w:rPr>
          <w:rFonts w:ascii="Book Antiqua" w:hAnsi="Book Antiqua"/>
        </w:rPr>
      </w:pPr>
    </w:p>
    <w:p w14:paraId="41FCE077" w14:textId="23CA54E9" w:rsidR="00866128"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 xml:space="preserve">Core Tip: </w:t>
      </w:r>
      <w:r w:rsidRPr="00347A82">
        <w:rPr>
          <w:rFonts w:ascii="Book Antiqua" w:eastAsia="Book Antiqua" w:hAnsi="Book Antiqua" w:cs="Book Antiqua"/>
          <w:color w:val="000000"/>
        </w:rPr>
        <w:t>Fork head box M1 (FoxM1) is an emerging molecular target associated with early metastasis, drug resistance and poor patient survival in gallbladder cancer. Accumulating evidence suggests that vascular endothelial growth factor (VEGF) plays important roles in many kinds of tumors by inducing neoangiogenesis. In the present study, we found that VEGF-A overexpression was correlated with proliferation, invasion and poor prognosis. The results of Kaplan</w:t>
      </w:r>
      <w:r w:rsidR="0030410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Meier analysis showed that both FoxM1 and VEGF-A were associated with survival </w:t>
      </w:r>
      <w:r w:rsidR="004F400B">
        <w:rPr>
          <w:rFonts w:ascii="Book Antiqua" w:eastAsia="Book Antiqua" w:hAnsi="Book Antiqua" w:cs="Book Antiqua"/>
          <w:color w:val="000000"/>
        </w:rPr>
        <w:t>in</w:t>
      </w:r>
      <w:r w:rsidRPr="00347A82">
        <w:rPr>
          <w:rFonts w:ascii="Book Antiqua" w:eastAsia="Book Antiqua" w:hAnsi="Book Antiqua" w:cs="Book Antiqua"/>
          <w:color w:val="000000"/>
        </w:rPr>
        <w:t xml:space="preserve"> </w:t>
      </w:r>
      <w:r w:rsidR="004B7F0C"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 xml:space="preserve">. VEGF-A expression was regulated by FoxM1, which was the mechanism of FoxM1 enhancing the angiogenesis of </w:t>
      </w:r>
      <w:r w:rsidR="004B7F0C"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w:t>
      </w:r>
    </w:p>
    <w:p w14:paraId="25B8E497" w14:textId="082EE0E2" w:rsidR="00A77B3E" w:rsidRPr="00347A82" w:rsidRDefault="00866128"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001A2E89" w:rsidRPr="00347A82">
        <w:rPr>
          <w:rFonts w:ascii="Book Antiqua" w:eastAsia="Book Antiqua" w:hAnsi="Book Antiqua" w:cs="Book Antiqua"/>
          <w:b/>
          <w:caps/>
          <w:color w:val="000000"/>
          <w:u w:val="single"/>
        </w:rPr>
        <w:t>INTRODUCTION</w:t>
      </w:r>
    </w:p>
    <w:p w14:paraId="41263C43" w14:textId="293828C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Gallbladder cancer (GBC), a frequent and aggressive type of biliary tract cancer, is now the sixth most common gastrointestinal cancer. The vast majority (65% to 90%) of GBCs are adenocarcinomas followed by squamous cell or adenosquamous cell carcinomas (5% to 10%) and undifferentiated carcinomas (5%)</w:t>
      </w:r>
      <w:r w:rsidR="00866128" w:rsidRPr="00347A82">
        <w:rPr>
          <w:rFonts w:ascii="Book Antiqua" w:eastAsia="Book Antiqua" w:hAnsi="Book Antiqua" w:cs="Book Antiqua"/>
          <w:color w:val="000000"/>
          <w:vertAlign w:val="superscript"/>
        </w:rPr>
        <w:t>[1]</w:t>
      </w:r>
      <w:r w:rsidRPr="00347A82">
        <w:rPr>
          <w:rFonts w:ascii="Book Antiqua" w:eastAsia="Book Antiqua" w:hAnsi="Book Antiqua" w:cs="Book Antiqua"/>
          <w:color w:val="000000"/>
        </w:rPr>
        <w:t xml:space="preserve">. </w:t>
      </w:r>
      <w:r w:rsidR="00A53B73">
        <w:rPr>
          <w:rFonts w:ascii="Book Antiqua" w:eastAsia="Book Antiqua" w:hAnsi="Book Antiqua" w:cs="Book Antiqua"/>
          <w:color w:val="000000"/>
        </w:rPr>
        <w:t>T</w:t>
      </w:r>
      <w:r w:rsidRPr="00347A82">
        <w:rPr>
          <w:rFonts w:ascii="Book Antiqua" w:eastAsia="Book Antiqua" w:hAnsi="Book Antiqua" w:cs="Book Antiqua"/>
          <w:color w:val="000000"/>
        </w:rPr>
        <w:t>he incidence rate is 2.2 per 100,000 per year</w:t>
      </w:r>
      <w:r w:rsidR="00A53B73">
        <w:rPr>
          <w:rFonts w:ascii="Book Antiqua" w:eastAsia="Book Antiqua" w:hAnsi="Book Antiqua" w:cs="Book Antiqua"/>
          <w:color w:val="000000"/>
        </w:rPr>
        <w:t xml:space="preserve"> worldwide</w:t>
      </w:r>
      <w:r w:rsidR="00866128" w:rsidRPr="00347A82">
        <w:rPr>
          <w:rFonts w:ascii="Book Antiqua" w:eastAsia="Book Antiqua" w:hAnsi="Book Antiqua" w:cs="Book Antiqua"/>
          <w:color w:val="000000"/>
          <w:vertAlign w:val="superscript"/>
        </w:rPr>
        <w:t>[1]</w:t>
      </w:r>
      <w:r w:rsidRPr="00347A82">
        <w:rPr>
          <w:rFonts w:ascii="Book Antiqua" w:eastAsia="Book Antiqua" w:hAnsi="Book Antiqua" w:cs="Book Antiqua"/>
          <w:color w:val="000000"/>
        </w:rPr>
        <w:t>. Surgery combined with adjuvant chemotherapy and radiotherapy is the general therapy for patients with GBC. However, GBC is known to have an occult onset, rapid progression and abysmal prognosis, with a mean 6-mo survival time and a 5-yr survival rate of 5%</w:t>
      </w:r>
      <w:r w:rsidR="00866128" w:rsidRPr="00347A82">
        <w:rPr>
          <w:rFonts w:ascii="Book Antiqua" w:eastAsia="Book Antiqua" w:hAnsi="Book Antiqua" w:cs="Book Antiqua"/>
          <w:color w:val="000000"/>
          <w:vertAlign w:val="superscript"/>
        </w:rPr>
        <w:t>[2]</w:t>
      </w:r>
      <w:r w:rsidRPr="00347A82">
        <w:rPr>
          <w:rFonts w:ascii="Book Antiqua" w:eastAsia="Book Antiqua" w:hAnsi="Book Antiqua" w:cs="Book Antiqua"/>
          <w:color w:val="000000"/>
        </w:rPr>
        <w:t>. Furthermore, a low diagnosis rate of GBC has been demonstrated in Japan, with only a 0.011% detection rate from mass screening</w:t>
      </w:r>
      <w:r w:rsidR="00866128" w:rsidRPr="00347A82">
        <w:rPr>
          <w:rFonts w:ascii="Book Antiqua" w:eastAsia="Book Antiqua" w:hAnsi="Book Antiqua" w:cs="Book Antiqua"/>
          <w:color w:val="000000"/>
          <w:vertAlign w:val="superscript"/>
        </w:rPr>
        <w:t>[3]</w:t>
      </w:r>
      <w:r w:rsidRPr="00347A82">
        <w:rPr>
          <w:rFonts w:ascii="Book Antiqua" w:eastAsia="Book Antiqua" w:hAnsi="Book Antiqua" w:cs="Book Antiqua"/>
          <w:color w:val="000000"/>
        </w:rPr>
        <w:t>. Thus, accurate and specific diagnosis of GBC at the early stage is still urgently needed to improve therapeutic efficacy.</w:t>
      </w:r>
    </w:p>
    <w:p w14:paraId="72E2B426" w14:textId="234807E1"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Cancer cells achieve invasion and metastasis through extracellular proteolysis, which affects cell proliferation, adhesion, migration and angiogenesis. In addition, Fork head box M1 (FoxM1) is characterized as a critical proliferation-associated transcription factor in cell cycle progression</w:t>
      </w:r>
      <w:r w:rsidR="00866128" w:rsidRPr="00347A82">
        <w:rPr>
          <w:rFonts w:ascii="Book Antiqua" w:eastAsia="Book Antiqua" w:hAnsi="Book Antiqua" w:cs="Book Antiqua"/>
          <w:color w:val="000000"/>
          <w:vertAlign w:val="superscript"/>
        </w:rPr>
        <w:t>[4]</w:t>
      </w:r>
      <w:r w:rsidRPr="00347A82">
        <w:rPr>
          <w:rFonts w:ascii="Book Antiqua" w:eastAsia="Book Antiqua" w:hAnsi="Book Antiqua" w:cs="Book Antiqua"/>
          <w:color w:val="000000"/>
        </w:rPr>
        <w:t>. Inhibiting FoxM1 expression has been reported to induce the loss of the mitotic spindle, resulting in failed cell division. FoxM1 is widely expressed in normal proliferating cells and is also overexpressed in cancer cells, such as ovarian cancer cells, renal cell carcinoma cells, pancreatic cancer cells, breast cancer cells, laryngeal squamous carcinoma cells, glioma cells, prostate carcinoma cells and gastric cancer cells</w:t>
      </w:r>
      <w:r w:rsidR="00866128" w:rsidRPr="00347A82">
        <w:rPr>
          <w:rFonts w:ascii="Book Antiqua" w:eastAsia="Book Antiqua" w:hAnsi="Book Antiqua" w:cs="Book Antiqua"/>
          <w:color w:val="000000"/>
          <w:vertAlign w:val="superscript"/>
        </w:rPr>
        <w:t>[5]</w:t>
      </w:r>
      <w:r w:rsidRPr="00347A82">
        <w:rPr>
          <w:rFonts w:ascii="Book Antiqua" w:eastAsia="Book Antiqua" w:hAnsi="Book Antiqua" w:cs="Book Antiqua"/>
          <w:color w:val="000000"/>
        </w:rPr>
        <w:t>. Moreover, the overexpression of FoxM1 has an impact on poor patient prognosis and can be regarded as an independent predictor of low survival</w:t>
      </w:r>
      <w:r w:rsidR="00866128" w:rsidRPr="00347A82">
        <w:rPr>
          <w:rFonts w:ascii="Book Antiqua" w:eastAsia="Book Antiqua" w:hAnsi="Book Antiqua" w:cs="Book Antiqua"/>
          <w:color w:val="000000"/>
          <w:vertAlign w:val="superscript"/>
        </w:rPr>
        <w:t>[4]</w:t>
      </w:r>
      <w:r w:rsidRPr="00347A82">
        <w:rPr>
          <w:rFonts w:ascii="Book Antiqua" w:eastAsia="Book Antiqua" w:hAnsi="Book Antiqua" w:cs="Book Antiqua"/>
          <w:color w:val="000000"/>
        </w:rPr>
        <w:t xml:space="preserve">. However, in patients with GBC, </w:t>
      </w:r>
      <w:r w:rsidR="00187CC1">
        <w:rPr>
          <w:rFonts w:ascii="Book Antiqua" w:eastAsia="Book Antiqua" w:hAnsi="Book Antiqua" w:cs="Book Antiqua"/>
          <w:color w:val="000000"/>
        </w:rPr>
        <w:t>the clinical correlation of</w:t>
      </w:r>
      <w:r w:rsidRPr="00347A82">
        <w:rPr>
          <w:rFonts w:ascii="Book Antiqua" w:eastAsia="Book Antiqua" w:hAnsi="Book Antiqua" w:cs="Book Antiqua"/>
          <w:color w:val="000000"/>
        </w:rPr>
        <w:t xml:space="preserve"> FoxM1 expression remains unclear.</w:t>
      </w:r>
    </w:p>
    <w:p w14:paraId="7E25FF86" w14:textId="79080817"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In recent research, investigators have found that the downregulation of FoxM1 inhibits the activity of </w:t>
      </w:r>
      <w:r w:rsidR="00866128" w:rsidRPr="00347A82">
        <w:rPr>
          <w:rFonts w:ascii="Book Antiqua" w:eastAsia="Book Antiqua" w:hAnsi="Book Antiqua" w:cs="Book Antiqua"/>
          <w:color w:val="000000"/>
        </w:rPr>
        <w:t>vascular endothelial growth factor (VEGF)</w:t>
      </w:r>
      <w:r w:rsidRPr="00347A82">
        <w:rPr>
          <w:rFonts w:ascii="Book Antiqua" w:eastAsia="Book Antiqua" w:hAnsi="Book Antiqua" w:cs="Book Antiqua"/>
          <w:color w:val="000000"/>
        </w:rPr>
        <w:t xml:space="preserve">, </w:t>
      </w:r>
      <w:r w:rsidR="00866128" w:rsidRPr="00347A82">
        <w:rPr>
          <w:rFonts w:ascii="Book Antiqua" w:eastAsia="Book Antiqua" w:hAnsi="Book Antiqua" w:cs="Book Antiqua"/>
          <w:color w:val="000000"/>
        </w:rPr>
        <w:t>matrix metalloproteinase (MMP)</w:t>
      </w:r>
      <w:r w:rsidRPr="00347A82">
        <w:rPr>
          <w:rFonts w:ascii="Book Antiqua" w:eastAsia="Book Antiqua" w:hAnsi="Book Antiqua" w:cs="Book Antiqua"/>
          <w:color w:val="000000"/>
        </w:rPr>
        <w:t>-2, MMP-9, Cyclin B1, CDC25, p21 and p27 proteins, affecting cancer cell proliferation, migration and invasion</w:t>
      </w:r>
      <w:r w:rsidR="00866128" w:rsidRPr="00347A82">
        <w:rPr>
          <w:rFonts w:ascii="Book Antiqua" w:eastAsia="Book Antiqua" w:hAnsi="Book Antiqua" w:cs="Book Antiqua"/>
          <w:color w:val="000000"/>
          <w:vertAlign w:val="superscript"/>
        </w:rPr>
        <w:t>[6]</w:t>
      </w:r>
      <w:r w:rsidRPr="00347A82">
        <w:rPr>
          <w:rFonts w:ascii="Book Antiqua" w:eastAsia="Book Antiqua" w:hAnsi="Book Antiqua" w:cs="Book Antiqua"/>
          <w:color w:val="000000"/>
        </w:rPr>
        <w:t>. Moreover, FoxM1 was proven to be upregulated at both the mRNA and protein levels</w:t>
      </w:r>
      <w:r w:rsidR="00866128" w:rsidRPr="00347A82">
        <w:rPr>
          <w:rFonts w:ascii="Book Antiqua" w:eastAsia="Book Antiqua" w:hAnsi="Book Antiqua" w:cs="Book Antiqua"/>
          <w:color w:val="000000"/>
          <w:vertAlign w:val="superscript"/>
        </w:rPr>
        <w:t>[7]</w:t>
      </w:r>
      <w:r w:rsidRPr="00347A82">
        <w:rPr>
          <w:rFonts w:ascii="Book Antiqua" w:eastAsia="Book Antiqua" w:hAnsi="Book Antiqua" w:cs="Book Antiqua"/>
          <w:color w:val="000000"/>
        </w:rPr>
        <w:t>. In glioma, with the increase in FoxM1, cancer cell invasiveness and tumorigenicity are also promoted</w:t>
      </w:r>
      <w:r w:rsidR="00866128" w:rsidRPr="00347A82">
        <w:rPr>
          <w:rFonts w:ascii="Book Antiqua" w:eastAsia="Book Antiqua" w:hAnsi="Book Antiqua" w:cs="Book Antiqua"/>
          <w:color w:val="000000"/>
          <w:vertAlign w:val="superscript"/>
        </w:rPr>
        <w:t>[8]</w:t>
      </w:r>
      <w:r w:rsidRPr="00347A82">
        <w:rPr>
          <w:rFonts w:ascii="Book Antiqua" w:eastAsia="Book Antiqua" w:hAnsi="Book Antiqua" w:cs="Book Antiqua"/>
          <w:color w:val="000000"/>
        </w:rPr>
        <w:t>. These investigations indicate that FoxM1 plays an important role in the progression of carcinoma and could have the same function in GBC cells. Two investigations also found a correlation between lymph node metastasis and FoxM1. However, the</w:t>
      </w:r>
      <w:r w:rsidR="003B34EC">
        <w:rPr>
          <w:rFonts w:ascii="Book Antiqua" w:eastAsia="Book Antiqua" w:hAnsi="Book Antiqua" w:cs="Book Antiqua"/>
          <w:color w:val="000000"/>
        </w:rPr>
        <w:t xml:space="preserve"> correlation between</w:t>
      </w:r>
      <w:r w:rsidRPr="00347A82">
        <w:rPr>
          <w:rFonts w:ascii="Book Antiqua" w:eastAsia="Book Antiqua" w:hAnsi="Book Antiqua" w:cs="Book Antiqua"/>
          <w:color w:val="000000"/>
        </w:rPr>
        <w:t xml:space="preserve"> elevated level</w:t>
      </w:r>
      <w:r w:rsidR="003B34EC">
        <w:rPr>
          <w:rFonts w:ascii="Book Antiqua" w:eastAsia="Book Antiqua" w:hAnsi="Book Antiqua" w:cs="Book Antiqua"/>
          <w:color w:val="000000"/>
        </w:rPr>
        <w:t>s</w:t>
      </w:r>
      <w:r w:rsidRPr="00347A82">
        <w:rPr>
          <w:rFonts w:ascii="Book Antiqua" w:eastAsia="Book Antiqua" w:hAnsi="Book Antiqua" w:cs="Book Antiqua"/>
          <w:color w:val="000000"/>
        </w:rPr>
        <w:t xml:space="preserve"> of FoxM1 </w:t>
      </w:r>
      <w:r w:rsidR="003B34EC">
        <w:rPr>
          <w:rFonts w:ascii="Book Antiqua" w:eastAsia="Book Antiqua" w:hAnsi="Book Antiqua" w:cs="Book Antiqua"/>
          <w:color w:val="000000"/>
        </w:rPr>
        <w:t xml:space="preserve">and </w:t>
      </w:r>
      <w:r w:rsidRPr="00347A82">
        <w:rPr>
          <w:rFonts w:ascii="Book Antiqua" w:eastAsia="Book Antiqua" w:hAnsi="Book Antiqua" w:cs="Book Antiqua"/>
          <w:color w:val="000000"/>
        </w:rPr>
        <w:t>clinical specimens has been controversial.</w:t>
      </w:r>
    </w:p>
    <w:p w14:paraId="12C8C346" w14:textId="385986E6"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We found that FoxM1 overexpression promoted tumor cell migration and invasion, while FoxM1 downregulation led to </w:t>
      </w:r>
      <w:r w:rsidR="008130DD">
        <w:rPr>
          <w:rFonts w:ascii="Book Antiqua" w:eastAsia="Book Antiqua" w:hAnsi="Book Antiqua" w:cs="Book Antiqua"/>
          <w:color w:val="000000"/>
        </w:rPr>
        <w:t xml:space="preserve">an increase in </w:t>
      </w:r>
      <w:r w:rsidRPr="00347A82">
        <w:rPr>
          <w:rFonts w:ascii="Book Antiqua" w:eastAsia="Book Antiqua" w:hAnsi="Book Antiqua" w:cs="Book Antiqua"/>
          <w:color w:val="000000"/>
        </w:rPr>
        <w:t>cell apoptosis rates, indicating that FoxM1 might play a key role in disease progression of GBC. Moreover, we found that FoxM1 could be directly involved in the regulation of VEGF-A expression by combining with the VEGF-A promoter</w:t>
      </w:r>
      <w:r w:rsidR="008130DD">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activating VEGF-A transcription. Therefore, we indicated that FoxM1 could promote GBC </w:t>
      </w:r>
      <w:r w:rsidRPr="006E62BA">
        <w:rPr>
          <w:rFonts w:ascii="Book Antiqua" w:eastAsia="Book Antiqua" w:hAnsi="Book Antiqua" w:cs="Book Antiqua"/>
          <w:i/>
          <w:iCs/>
          <w:color w:val="000000"/>
        </w:rPr>
        <w:t>progression</w:t>
      </w:r>
      <w:r w:rsidRPr="00347A82">
        <w:rPr>
          <w:rFonts w:ascii="Book Antiqua" w:eastAsia="Book Antiqua" w:hAnsi="Book Antiqua" w:cs="Book Antiqua"/>
          <w:color w:val="000000"/>
        </w:rPr>
        <w:t xml:space="preserve"> </w:t>
      </w:r>
      <w:r w:rsidR="008130DD">
        <w:rPr>
          <w:rFonts w:ascii="Book Antiqua" w:eastAsia="Book Antiqua" w:hAnsi="Book Antiqua" w:cs="Book Antiqua"/>
          <w:i/>
          <w:iCs/>
          <w:color w:val="000000"/>
        </w:rPr>
        <w:t>via</w:t>
      </w:r>
      <w:r w:rsidRPr="00347A82">
        <w:rPr>
          <w:rFonts w:ascii="Book Antiqua" w:eastAsia="Book Antiqua" w:hAnsi="Book Antiqua" w:cs="Book Antiqua"/>
          <w:color w:val="000000"/>
        </w:rPr>
        <w:t xml:space="preserve"> VEGF-A.</w:t>
      </w:r>
    </w:p>
    <w:p w14:paraId="3AF81731" w14:textId="77777777" w:rsidR="00A77B3E" w:rsidRPr="00347A82" w:rsidRDefault="00A77B3E" w:rsidP="00347A82">
      <w:pPr>
        <w:spacing w:line="360" w:lineRule="auto"/>
        <w:jc w:val="both"/>
        <w:rPr>
          <w:rFonts w:ascii="Book Antiqua" w:hAnsi="Book Antiqua"/>
        </w:rPr>
      </w:pPr>
    </w:p>
    <w:p w14:paraId="5A9E869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MATERIALS AND METHODS</w:t>
      </w:r>
    </w:p>
    <w:p w14:paraId="0E9D6BB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Patient tissues and information</w:t>
      </w:r>
    </w:p>
    <w:p w14:paraId="483A8C7F" w14:textId="71386FA8"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After surgery, 48 cases of fresh frozen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tumor tissue were collected from the First Affiliated Hospital of Xi’an </w:t>
      </w:r>
      <w:r w:rsidRPr="00347A82">
        <w:rPr>
          <w:rFonts w:ascii="Book Antiqua" w:eastAsia="Book Antiqua" w:hAnsi="Book Antiqua" w:cs="Book Antiqua"/>
          <w:caps/>
          <w:color w:val="000000"/>
        </w:rPr>
        <w:t>j</w:t>
      </w:r>
      <w:r w:rsidRPr="00347A82">
        <w:rPr>
          <w:rFonts w:ascii="Book Antiqua" w:eastAsia="Book Antiqua" w:hAnsi="Book Antiqua" w:cs="Book Antiqua"/>
          <w:color w:val="000000"/>
        </w:rPr>
        <w:t xml:space="preserve">iaotong University, together with paired tumor-free liver tissue (at least 2 cm from the tumor) </w:t>
      </w:r>
      <w:r w:rsidR="00FD6999">
        <w:rPr>
          <w:rFonts w:ascii="Book Antiqua" w:eastAsia="Book Antiqua" w:hAnsi="Book Antiqua" w:cs="Book Antiqua"/>
          <w:color w:val="000000"/>
        </w:rPr>
        <w:t xml:space="preserve">from September </w:t>
      </w:r>
      <w:r w:rsidRPr="00347A82">
        <w:rPr>
          <w:rFonts w:ascii="Book Antiqua" w:eastAsia="Book Antiqua" w:hAnsi="Book Antiqua" w:cs="Book Antiqua"/>
          <w:color w:val="000000"/>
        </w:rPr>
        <w:t xml:space="preserve">2015 to </w:t>
      </w:r>
      <w:r w:rsidR="00FD6999">
        <w:rPr>
          <w:rFonts w:ascii="Book Antiqua" w:eastAsia="Book Antiqua" w:hAnsi="Book Antiqua" w:cs="Book Antiqua"/>
          <w:color w:val="000000"/>
        </w:rPr>
        <w:t xml:space="preserve">February </w:t>
      </w:r>
      <w:r w:rsidRPr="00347A82">
        <w:rPr>
          <w:rFonts w:ascii="Book Antiqua" w:eastAsia="Book Antiqua" w:hAnsi="Book Antiqua" w:cs="Book Antiqua"/>
          <w:color w:val="000000"/>
        </w:rPr>
        <w:t xml:space="preserve">2017.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was confirmed by histopathological examination, and the study was approved by the Ethics Staff of the First Affiliated Hospital of Xi’an Jiaotong University.</w:t>
      </w:r>
    </w:p>
    <w:p w14:paraId="76D93F98" w14:textId="77777777" w:rsidR="0044030B" w:rsidRPr="00347A82" w:rsidRDefault="0044030B" w:rsidP="00347A82">
      <w:pPr>
        <w:spacing w:line="360" w:lineRule="auto"/>
        <w:jc w:val="both"/>
        <w:rPr>
          <w:rFonts w:ascii="Book Antiqua" w:hAnsi="Book Antiqua"/>
        </w:rPr>
      </w:pPr>
    </w:p>
    <w:p w14:paraId="092CBA6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Cell culture and treatment</w:t>
      </w:r>
    </w:p>
    <w:p w14:paraId="13F6F7B4" w14:textId="2BA4D440"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The human GBC cell line SGC-996 was purchased from the Cell Bank of the Chinese Academy of Sciences (Shanghai branch) and was cultured in RPMI 1640 medium containing 10% fetal bovine serum (Gibco, Grand Island, NY, United States) at 37 °C with 5% CO</w:t>
      </w:r>
      <w:r w:rsidR="0044030B" w:rsidRPr="00347A82">
        <w:rPr>
          <w:rFonts w:ascii="Book Antiqua" w:eastAsia="Book Antiqua" w:hAnsi="Book Antiqua" w:cs="Book Antiqua"/>
          <w:color w:val="000000"/>
          <w:vertAlign w:val="subscript"/>
        </w:rPr>
        <w:t>2</w:t>
      </w:r>
      <w:r w:rsidRPr="00347A82">
        <w:rPr>
          <w:rFonts w:ascii="Book Antiqua" w:eastAsia="Book Antiqua" w:hAnsi="Book Antiqua" w:cs="Book Antiqua"/>
          <w:color w:val="000000"/>
        </w:rPr>
        <w:t>.</w:t>
      </w:r>
    </w:p>
    <w:p w14:paraId="4D7DD5BA" w14:textId="77777777" w:rsidR="0044030B" w:rsidRPr="00347A82" w:rsidRDefault="0044030B" w:rsidP="00347A82">
      <w:pPr>
        <w:spacing w:line="360" w:lineRule="auto"/>
        <w:jc w:val="both"/>
        <w:rPr>
          <w:rFonts w:ascii="Book Antiqua" w:hAnsi="Book Antiqua"/>
        </w:rPr>
      </w:pPr>
    </w:p>
    <w:p w14:paraId="04896D6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shRNA transfection</w:t>
      </w:r>
    </w:p>
    <w:p w14:paraId="273737C1" w14:textId="259C08D8"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At 24</w:t>
      </w:r>
      <w:r w:rsidR="0044030B"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h after cell seeding in the culture dish, the recombinant adenovirus vector containing specific shRNA was transfected into SGC-996 cells with Lipofectamine 2000 (Invitrogen, </w:t>
      </w:r>
      <w:r w:rsidR="0044030B" w:rsidRPr="00347A82">
        <w:rPr>
          <w:rFonts w:ascii="Book Antiqua" w:eastAsia="Book Antiqua" w:hAnsi="Book Antiqua" w:cs="Book Antiqua"/>
          <w:color w:val="000000"/>
        </w:rPr>
        <w:t>United States</w:t>
      </w:r>
      <w:r w:rsidRPr="00347A82">
        <w:rPr>
          <w:rFonts w:ascii="Book Antiqua" w:eastAsia="Book Antiqua" w:hAnsi="Book Antiqua" w:cs="Book Antiqua"/>
          <w:color w:val="000000"/>
        </w:rPr>
        <w:t>) at different multiplicities of infection. Recombinant lentiviruses containing FoxM1 shRNA and VEGF-A shRNA were purchased from GenePharma (Shanghai, China). A negative control carrying green fluorescent protein, which expresses a scrambled RNA, was constructed as a control. The virus containing the construct was isolated using plaque screening, purification and amplification. The protocol for lentivirus infection was according to the GenePharma Recombinant Lentivirus Operation Manual (</w:t>
      </w:r>
      <w:r w:rsidR="0044030B" w:rsidRPr="00347A82">
        <w:rPr>
          <w:rFonts w:ascii="Book Antiqua" w:eastAsia="Book Antiqua" w:hAnsi="Book Antiqua" w:cs="Book Antiqua"/>
          <w:color w:val="000000"/>
        </w:rPr>
        <w:t>http://www.genepharma.com</w:t>
      </w:r>
      <w:r w:rsidRPr="00347A82">
        <w:rPr>
          <w:rFonts w:ascii="Book Antiqua" w:eastAsia="Book Antiqua" w:hAnsi="Book Antiqua" w:cs="Book Antiqua"/>
          <w:color w:val="000000"/>
        </w:rPr>
        <w:t>).</w:t>
      </w:r>
    </w:p>
    <w:p w14:paraId="0A52D89A" w14:textId="77777777" w:rsidR="0044030B" w:rsidRPr="00347A82" w:rsidRDefault="0044030B" w:rsidP="00347A82">
      <w:pPr>
        <w:spacing w:line="360" w:lineRule="auto"/>
        <w:jc w:val="both"/>
        <w:rPr>
          <w:rFonts w:ascii="Book Antiqua" w:hAnsi="Book Antiqua"/>
        </w:rPr>
      </w:pPr>
    </w:p>
    <w:p w14:paraId="0C629C1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The overexpression of VEGF-A and FoxM1 by lentiviral transfection</w:t>
      </w:r>
    </w:p>
    <w:p w14:paraId="3E0AE1F1" w14:textId="21B11D6A"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A FoxM1 expression plasmid was purchased from Sino Biological Inc. (Beijing, China). SGC-996 cells were transfected with the FoxM1 expression vector or an empty control vector (400 ng/well) using HiPerFect. After 48</w:t>
      </w:r>
      <w:r w:rsidR="00ED3435">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h of transfection, the cells were collected, and protein levels were analyzed by Western blotting and </w:t>
      </w:r>
      <w:r w:rsidR="0044030B" w:rsidRPr="00347A82">
        <w:rPr>
          <w:rFonts w:ascii="Book Antiqua" w:eastAsia="Book Antiqua" w:hAnsi="Book Antiqua" w:cs="Book Antiqua"/>
          <w:color w:val="000000"/>
        </w:rPr>
        <w:t xml:space="preserve">quantitative reverse transcription </w:t>
      </w:r>
      <w:r w:rsidR="009E2F55" w:rsidRPr="00347A82">
        <w:rPr>
          <w:rFonts w:ascii="Book Antiqua" w:eastAsia="Book Antiqua" w:hAnsi="Book Antiqua" w:cs="Book Antiqua"/>
          <w:color w:val="000000"/>
        </w:rPr>
        <w:t>(qRT</w:t>
      </w:r>
      <w:r w:rsidR="009E2F55">
        <w:rPr>
          <w:rFonts w:ascii="Book Antiqua" w:eastAsia="Book Antiqua" w:hAnsi="Book Antiqua" w:cs="Book Antiqua"/>
          <w:color w:val="000000"/>
        </w:rPr>
        <w:t>)</w:t>
      </w:r>
      <w:r w:rsidRPr="00347A82">
        <w:rPr>
          <w:rFonts w:ascii="Book Antiqua" w:eastAsia="Book Antiqua" w:hAnsi="Book Antiqua" w:cs="Book Antiqua"/>
          <w:color w:val="000000"/>
        </w:rPr>
        <w:t>-PCR. The overexpression of VEGF-A was performed as described above.</w:t>
      </w:r>
    </w:p>
    <w:p w14:paraId="5AA90074" w14:textId="77777777" w:rsidR="0044030B" w:rsidRPr="00347A82" w:rsidRDefault="0044030B" w:rsidP="00347A82">
      <w:pPr>
        <w:spacing w:line="360" w:lineRule="auto"/>
        <w:jc w:val="both"/>
        <w:rPr>
          <w:rFonts w:ascii="Book Antiqua" w:hAnsi="Book Antiqua"/>
        </w:rPr>
      </w:pPr>
    </w:p>
    <w:p w14:paraId="428AAE3F"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Western blot analysis</w:t>
      </w:r>
    </w:p>
    <w:p w14:paraId="5D4B7C9A" w14:textId="7A4C7F99"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Western blot analysis was performed as previously reported. Briefly, the membranes were probed with the following primary antibodies: FoxM1</w:t>
      </w:r>
      <w:r w:rsidR="005C6368"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(1:1000,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VEGF-A (1:1000,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and β-actin (1:3000, </w:t>
      </w:r>
      <w:r w:rsidR="00DA70DB">
        <w:rPr>
          <w:rFonts w:ascii="Book Antiqua" w:eastAsia="Book Antiqua" w:hAnsi="Book Antiqua" w:cs="Book Antiqua"/>
          <w:color w:val="000000"/>
        </w:rPr>
        <w:t>A</w:t>
      </w:r>
      <w:r w:rsidRPr="00347A82">
        <w:rPr>
          <w:rFonts w:ascii="Book Antiqua" w:eastAsia="Book Antiqua" w:hAnsi="Book Antiqua" w:cs="Book Antiqua"/>
          <w:color w:val="000000"/>
        </w:rPr>
        <w:t xml:space="preserve">bways, Shanghai, China). After being washed with TBS-T, the membranes were incubated with horseradish peroxidase-conjugated anti-rabbit or anti-mouse secondary antibody (1:10000,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Mouse anti-β-actin (1:1000,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 xml:space="preserve">roteintech, Wuhan, China) with goat anti-mouse (1:10000, </w:t>
      </w:r>
      <w:r w:rsidR="00DA70DB">
        <w:rPr>
          <w:rFonts w:ascii="Book Antiqua" w:eastAsia="Book Antiqua" w:hAnsi="Book Antiqua" w:cs="Book Antiqua"/>
          <w:color w:val="000000"/>
        </w:rPr>
        <w:t>P</w:t>
      </w:r>
      <w:r w:rsidRPr="00347A82">
        <w:rPr>
          <w:rFonts w:ascii="Book Antiqua" w:eastAsia="Book Antiqua" w:hAnsi="Book Antiqua" w:cs="Book Antiqua"/>
          <w:color w:val="000000"/>
        </w:rPr>
        <w:t>roteintech, Wuhan, China) antibodies w</w:t>
      </w:r>
      <w:r w:rsidR="00DA70DB">
        <w:rPr>
          <w:rFonts w:ascii="Book Antiqua" w:eastAsia="Book Antiqua" w:hAnsi="Book Antiqua" w:cs="Book Antiqua"/>
          <w:color w:val="000000"/>
        </w:rPr>
        <w:t>ere</w:t>
      </w:r>
      <w:r w:rsidRPr="00347A82">
        <w:rPr>
          <w:rFonts w:ascii="Book Antiqua" w:eastAsia="Book Antiqua" w:hAnsi="Book Antiqua" w:cs="Book Antiqua"/>
          <w:color w:val="000000"/>
        </w:rPr>
        <w:t xml:space="preserve"> used as a loading control. Chemiluminescence detection was performed with ChemiGlow detection reagents (Bio-Rad Western ECL Substrate)</w:t>
      </w:r>
      <w:r w:rsidR="009A4F9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9A4F92">
        <w:rPr>
          <w:rFonts w:ascii="Book Antiqua" w:eastAsia="Book Antiqua" w:hAnsi="Book Antiqua" w:cs="Book Antiqua"/>
          <w:color w:val="000000"/>
        </w:rPr>
        <w:t>T</w:t>
      </w:r>
      <w:r w:rsidRPr="00347A82">
        <w:rPr>
          <w:rFonts w:ascii="Book Antiqua" w:eastAsia="Book Antiqua" w:hAnsi="Book Antiqua" w:cs="Book Antiqua"/>
          <w:color w:val="000000"/>
        </w:rPr>
        <w:t>he blots were visualized with a Bio-Rad ChemiDoc MP and quantified with a densitometer using the imager application program (Alpha Innotech, San Leandro, CA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w:t>
      </w:r>
    </w:p>
    <w:p w14:paraId="0FF14A58" w14:textId="77777777" w:rsidR="004221E1" w:rsidRPr="00347A82" w:rsidRDefault="004221E1" w:rsidP="00347A82">
      <w:pPr>
        <w:spacing w:line="360" w:lineRule="auto"/>
        <w:jc w:val="both"/>
        <w:rPr>
          <w:rFonts w:ascii="Book Antiqua" w:hAnsi="Book Antiqua"/>
        </w:rPr>
      </w:pPr>
    </w:p>
    <w:p w14:paraId="33F8185B" w14:textId="0BC57AEA"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RNA isolation and</w:t>
      </w:r>
      <w:r w:rsidR="004221E1" w:rsidRPr="00347A82">
        <w:rPr>
          <w:rFonts w:ascii="Book Antiqua" w:eastAsia="Book Antiqua" w:hAnsi="Book Antiqua" w:cs="Book Antiqua"/>
          <w:b/>
          <w:bCs/>
          <w:i/>
          <w:iCs/>
          <w:color w:val="000000"/>
        </w:rPr>
        <w:t xml:space="preserve"> </w:t>
      </w:r>
      <w:bookmarkStart w:id="0" w:name="_Hlk61872320"/>
      <w:r w:rsidRPr="00347A82">
        <w:rPr>
          <w:rFonts w:ascii="Book Antiqua" w:eastAsia="Book Antiqua" w:hAnsi="Book Antiqua" w:cs="Book Antiqua"/>
          <w:b/>
          <w:bCs/>
          <w:i/>
          <w:iCs/>
          <w:color w:val="000000"/>
        </w:rPr>
        <w:t>RT-PCR</w:t>
      </w:r>
      <w:bookmarkEnd w:id="0"/>
    </w:p>
    <w:p w14:paraId="47F671EA" w14:textId="63C7F715"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RNA isolation and </w:t>
      </w:r>
      <w:r w:rsidR="004221E1" w:rsidRPr="00347A82">
        <w:rPr>
          <w:rFonts w:ascii="Book Antiqua" w:eastAsia="Book Antiqua" w:hAnsi="Book Antiqua" w:cs="Book Antiqua"/>
          <w:color w:val="000000"/>
        </w:rPr>
        <w:t>RT-PCR</w:t>
      </w:r>
      <w:r w:rsidRPr="00347A82">
        <w:rPr>
          <w:rFonts w:ascii="Book Antiqua" w:eastAsia="Book Antiqua" w:hAnsi="Book Antiqua" w:cs="Book Antiqua"/>
          <w:color w:val="000000"/>
        </w:rPr>
        <w:t xml:space="preserve"> analysis were performed as previously described. The cDNA for FoxM1, VEGF-A and β-actin were amplified using the Platinum Taq DNA Polymerase kit (Life Technologies) with specific primers. β-</w:t>
      </w:r>
      <w:r w:rsidR="00C7033B" w:rsidRPr="00347A82">
        <w:rPr>
          <w:rFonts w:ascii="Book Antiqua" w:eastAsia="Book Antiqua" w:hAnsi="Book Antiqua" w:cs="Book Antiqua"/>
          <w:color w:val="000000"/>
        </w:rPr>
        <w:t>a</w:t>
      </w:r>
      <w:r w:rsidRPr="00347A82">
        <w:rPr>
          <w:rFonts w:ascii="Book Antiqua" w:eastAsia="Book Antiqua" w:hAnsi="Book Antiqua" w:cs="Book Antiqua"/>
          <w:color w:val="000000"/>
        </w:rPr>
        <w:t>ctin was used as an internal control. Primer sequences were as follows:</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FoxM1 Forward, 5’-CAC CCC AGT GCC AAC CGC TAC TTG-3’</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FoxM1 Reverse, 5’-AAA GAG GAG CTA TCC CCT CCT CAG-3’</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VEGF-A Forward, 5′- CAG ATT ATG CGG ATC AAA CCT CA -3′</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VEGF-A Reverse, 5’-CAA GGC CCA CAG GGA CTG CAA -3’</w:t>
      </w:r>
      <w:r w:rsidR="004221E1" w:rsidRPr="00347A82">
        <w:rPr>
          <w:rFonts w:ascii="Book Antiqua" w:eastAsia="Book Antiqua" w:hAnsi="Book Antiqua" w:cs="Book Antiqua"/>
          <w:color w:val="000000"/>
        </w:rPr>
        <w:t>.</w:t>
      </w:r>
    </w:p>
    <w:p w14:paraId="5944F28E" w14:textId="77777777" w:rsidR="004221E1" w:rsidRPr="00347A82" w:rsidRDefault="004221E1" w:rsidP="00347A82">
      <w:pPr>
        <w:spacing w:line="360" w:lineRule="auto"/>
        <w:jc w:val="both"/>
        <w:rPr>
          <w:rFonts w:ascii="Book Antiqua" w:hAnsi="Book Antiqua"/>
        </w:rPr>
      </w:pPr>
    </w:p>
    <w:p w14:paraId="547CFBE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Immunohistochemical staining</w:t>
      </w:r>
    </w:p>
    <w:p w14:paraId="59D84A85" w14:textId="095ECD0E"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Tissue specimens were fixed in neutral buffered formalin (10% vol/vol formalin in water, pH 7.4) and embedded in paraffin wax. Serial sections of 5 mm thickness were cut and mounted on charged glass slides. Conditions for FoxM1 and VEGF-A were optimized and evaluated by two independent pathologists. The goat monoclonal antibodies against FoxM1 (sc-26688; Santa Cruz Biotechnology, Santa Cruz, CA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 and VEGF-A (sc-152; Santa Cruz Biotechnology, Santa Cruz, CA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 xml:space="preserve">) were used at dilutions of 1:200. The streptavidin–peroxidase kit (SP-9000 Golden Bridge Int., Beijing, China) was used in accordance with the manufacturer’s instructions. An irrelevant goat antiserum served as a negative control. Sections were counterstained with Mayer’s hematoxylin. The immunohistochemical score and analysis </w:t>
      </w:r>
      <w:r w:rsidR="00206CC7">
        <w:rPr>
          <w:rFonts w:ascii="Book Antiqua" w:eastAsia="Book Antiqua" w:hAnsi="Book Antiqua" w:cs="Book Antiqua"/>
          <w:color w:val="000000"/>
        </w:rPr>
        <w:t>we</w:t>
      </w:r>
      <w:r w:rsidRPr="00347A82">
        <w:rPr>
          <w:rFonts w:ascii="Book Antiqua" w:eastAsia="Book Antiqua" w:hAnsi="Book Antiqua" w:cs="Book Antiqua"/>
          <w:color w:val="000000"/>
        </w:rPr>
        <w:t>re described as previously reported.</w:t>
      </w:r>
    </w:p>
    <w:p w14:paraId="7AAB004F" w14:textId="77777777" w:rsidR="004221E1" w:rsidRPr="00347A82" w:rsidRDefault="004221E1" w:rsidP="00347A82">
      <w:pPr>
        <w:spacing w:line="360" w:lineRule="auto"/>
        <w:jc w:val="both"/>
        <w:rPr>
          <w:rFonts w:ascii="Book Antiqua" w:hAnsi="Book Antiqua"/>
        </w:rPr>
      </w:pPr>
    </w:p>
    <w:p w14:paraId="59AFB15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Soft agar cloning assay</w:t>
      </w:r>
    </w:p>
    <w:p w14:paraId="443385CA" w14:textId="1A81762E"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Experiments with soft </w:t>
      </w:r>
      <w:r w:rsidR="00206CC7">
        <w:rPr>
          <w:rFonts w:ascii="Book Antiqua" w:eastAsia="Book Antiqua" w:hAnsi="Book Antiqua" w:cs="Book Antiqua"/>
          <w:color w:val="000000"/>
        </w:rPr>
        <w:t>agar</w:t>
      </w:r>
      <w:r w:rsidRPr="00347A82">
        <w:rPr>
          <w:rFonts w:ascii="Book Antiqua" w:eastAsia="Book Antiqua" w:hAnsi="Book Antiqua" w:cs="Book Antiqua"/>
          <w:color w:val="000000"/>
        </w:rPr>
        <w:t xml:space="preserve"> were carried out on 6-well plates</w:t>
      </w:r>
      <w:r w:rsidR="00206CC7">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206CC7">
        <w:rPr>
          <w:rFonts w:ascii="Book Antiqua" w:eastAsia="Book Antiqua" w:hAnsi="Book Antiqua" w:cs="Book Antiqua"/>
          <w:color w:val="000000"/>
        </w:rPr>
        <w:t>A</w:t>
      </w:r>
      <w:r w:rsidRPr="00347A82">
        <w:rPr>
          <w:rFonts w:ascii="Book Antiqua" w:eastAsia="Book Antiqua" w:hAnsi="Book Antiqua" w:cs="Book Antiqua"/>
          <w:color w:val="000000"/>
        </w:rPr>
        <w:t>gar was used for the bottom (0.8%) and top (0.4%) containing cells</w:t>
      </w:r>
      <w:r w:rsidR="00A21907">
        <w:rPr>
          <w:rFonts w:ascii="Book Antiqua" w:eastAsia="Book Antiqua" w:hAnsi="Book Antiqua" w:cs="Book Antiqua"/>
          <w:color w:val="000000"/>
        </w:rPr>
        <w:t xml:space="preserve"> </w:t>
      </w:r>
      <w:r w:rsidRPr="00347A82">
        <w:rPr>
          <w:rFonts w:ascii="Book Antiqua" w:eastAsia="Book Antiqua" w:hAnsi="Book Antiqua" w:cs="Book Antiqua"/>
          <w:color w:val="000000"/>
        </w:rPr>
        <w:t>and fed every 4 d in a complete DMEM medium. After 20 d, colonies with diameters greater than 150</w:t>
      </w:r>
      <w:r w:rsidR="004221E1" w:rsidRPr="00347A82">
        <w:rPr>
          <w:rFonts w:ascii="Book Antiqua" w:eastAsia="Book Antiqua" w:hAnsi="Book Antiqua" w:cs="Book Antiqua"/>
          <w:color w:val="000000"/>
        </w:rPr>
        <w:t xml:space="preserve"> </w:t>
      </w:r>
      <w:r w:rsidR="004221E1" w:rsidRPr="00347A82">
        <w:rPr>
          <w:rFonts w:ascii="Book Antiqua" w:hAnsi="Book Antiqua" w:cs="Arial"/>
        </w:rPr>
        <w:t>μ</w:t>
      </w:r>
      <w:r w:rsidRPr="00347A82">
        <w:rPr>
          <w:rFonts w:ascii="Book Antiqua" w:eastAsia="Book Antiqua" w:hAnsi="Book Antiqua" w:cs="Book Antiqua"/>
          <w:color w:val="000000"/>
        </w:rPr>
        <w:t>m were scored under a 10-fold fluorescence microscope.</w:t>
      </w:r>
    </w:p>
    <w:p w14:paraId="1C3490F1" w14:textId="77777777" w:rsidR="004221E1" w:rsidRPr="00347A82" w:rsidRDefault="004221E1" w:rsidP="00347A82">
      <w:pPr>
        <w:spacing w:line="360" w:lineRule="auto"/>
        <w:jc w:val="both"/>
        <w:rPr>
          <w:rFonts w:ascii="Book Antiqua" w:hAnsi="Book Antiqua"/>
        </w:rPr>
      </w:pPr>
    </w:p>
    <w:p w14:paraId="07A063C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Apoptosis assay</w:t>
      </w:r>
    </w:p>
    <w:p w14:paraId="2F20E1D9" w14:textId="05700642"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The SGC-996 cells were inoculated into a 6-well plate with a density of </w:t>
      </w:r>
      <w:r w:rsidR="00A21907">
        <w:rPr>
          <w:rFonts w:ascii="Book Antiqua" w:eastAsia="Book Antiqua" w:hAnsi="Book Antiqua" w:cs="Book Antiqua"/>
          <w:color w:val="000000"/>
        </w:rPr>
        <w:t xml:space="preserve">1 x </w:t>
      </w:r>
      <w:r w:rsidRPr="00347A82">
        <w:rPr>
          <w:rFonts w:ascii="Book Antiqua" w:eastAsia="Book Antiqua" w:hAnsi="Book Antiqua" w:cs="Book Antiqua"/>
          <w:color w:val="000000"/>
        </w:rPr>
        <w:t>10</w:t>
      </w:r>
      <w:r w:rsidRPr="00347A82">
        <w:rPr>
          <w:rFonts w:ascii="Book Antiqua" w:eastAsia="Book Antiqua" w:hAnsi="Book Antiqua" w:cs="Book Antiqua"/>
          <w:color w:val="000000"/>
          <w:vertAlign w:val="superscript"/>
        </w:rPr>
        <w:t>6</w:t>
      </w:r>
      <w:r w:rsidRPr="00347A82">
        <w:rPr>
          <w:rFonts w:ascii="Book Antiqua" w:eastAsia="Book Antiqua" w:hAnsi="Book Antiqua" w:cs="Book Antiqua"/>
          <w:color w:val="000000"/>
        </w:rPr>
        <w:t xml:space="preserve"> cells per well. Cells at logarithmic growth stage were digested by 0.25% trypsin, and the supernatant was discarded after 800 rpm centrifugation for 5</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min.</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The mixture was resuspended with PBS, centrifuged at 800 rpm for 5</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min, and washed twice with PBS. Annexin V </w:t>
      </w:r>
      <w:r w:rsidR="00A21907">
        <w:rPr>
          <w:rFonts w:ascii="Book Antiqua" w:eastAsia="Book Antiqua" w:hAnsi="Book Antiqua" w:cs="Book Antiqua"/>
          <w:color w:val="000000"/>
        </w:rPr>
        <w:t>(</w:t>
      </w:r>
      <w:r w:rsidRPr="00347A82">
        <w:rPr>
          <w:rFonts w:ascii="Book Antiqua" w:eastAsia="Book Antiqua" w:hAnsi="Book Antiqua" w:cs="Book Antiqua"/>
          <w:color w:val="000000"/>
        </w:rPr>
        <w:t>10</w:t>
      </w:r>
      <w:r w:rsidR="00A21907">
        <w:rPr>
          <w:rFonts w:ascii="Book Antiqua" w:eastAsia="Book Antiqua" w:hAnsi="Book Antiqua" w:cs="Book Antiqua"/>
          <w:color w:val="000000"/>
        </w:rPr>
        <w:t xml:space="preserve"> </w:t>
      </w:r>
      <w:r w:rsidR="004221E1" w:rsidRPr="00347A82">
        <w:rPr>
          <w:rFonts w:ascii="Book Antiqua" w:hAnsi="Book Antiqua" w:cs="Arial"/>
        </w:rPr>
        <w:t>μ</w:t>
      </w:r>
      <w:r w:rsidR="004221E1" w:rsidRPr="00347A82">
        <w:rPr>
          <w:rFonts w:ascii="Book Antiqua" w:eastAsia="Book Antiqua" w:hAnsi="Book Antiqua" w:cs="Book Antiqua"/>
          <w:color w:val="000000"/>
        </w:rPr>
        <w:t>L</w:t>
      </w:r>
      <w:r w:rsidR="00A21907">
        <w:rPr>
          <w:rFonts w:ascii="Book Antiqua" w:eastAsia="Book Antiqua" w:hAnsi="Book Antiqua" w:cs="Book Antiqua"/>
          <w:color w:val="000000"/>
        </w:rPr>
        <w:t>)</w:t>
      </w:r>
      <w:r w:rsidRPr="00347A82">
        <w:rPr>
          <w:rFonts w:ascii="Book Antiqua" w:eastAsia="Book Antiqua" w:hAnsi="Book Antiqua" w:cs="Book Antiqua"/>
          <w:color w:val="000000"/>
        </w:rPr>
        <w:t xml:space="preserve"> was added at a concentration of 50 </w:t>
      </w:r>
      <w:r w:rsidR="004221E1" w:rsidRPr="00347A82">
        <w:rPr>
          <w:rFonts w:ascii="Book Antiqua" w:hAnsi="Book Antiqua" w:cs="Arial"/>
        </w:rPr>
        <w:t>μ</w:t>
      </w:r>
      <w:r w:rsidRPr="00347A82">
        <w:rPr>
          <w:rFonts w:ascii="Book Antiqua" w:eastAsia="Book Antiqua" w:hAnsi="Book Antiqua" w:cs="Book Antiqua"/>
          <w:color w:val="000000"/>
        </w:rPr>
        <w:t>g/mL and left standing for 40min (Bender Medsystems</w:t>
      </w:r>
      <w:r w:rsidR="009B5340">
        <w:rPr>
          <w:rFonts w:ascii="Book Antiqua" w:eastAsia="Book Antiqua" w:hAnsi="Book Antiqua" w:cs="Book Antiqua"/>
          <w:color w:val="000000"/>
        </w:rPr>
        <w:t>,</w:t>
      </w:r>
      <w:r w:rsidRPr="00347A82">
        <w:rPr>
          <w:rFonts w:ascii="Book Antiqua" w:eastAsia="Book Antiqua" w:hAnsi="Book Antiqua" w:cs="Book Antiqua"/>
          <w:color w:val="000000"/>
        </w:rPr>
        <w:t xml:space="preserve"> Australia). Flow cytometry was used to detect apoptosis (Beckman, </w:t>
      </w:r>
      <w:r w:rsidR="004221E1" w:rsidRPr="00347A82">
        <w:rPr>
          <w:rFonts w:ascii="Book Antiqua" w:eastAsia="Book Antiqua" w:hAnsi="Book Antiqua" w:cs="Book Antiqua"/>
          <w:color w:val="000000"/>
        </w:rPr>
        <w:t>United States</w:t>
      </w:r>
      <w:r w:rsidRPr="00347A82">
        <w:rPr>
          <w:rFonts w:ascii="Book Antiqua" w:eastAsia="Book Antiqua" w:hAnsi="Book Antiqua" w:cs="Book Antiqua"/>
          <w:color w:val="000000"/>
        </w:rPr>
        <w:t>).</w:t>
      </w:r>
    </w:p>
    <w:p w14:paraId="166CEAD5" w14:textId="77777777" w:rsidR="004221E1" w:rsidRPr="00347A82" w:rsidRDefault="004221E1" w:rsidP="00347A82">
      <w:pPr>
        <w:spacing w:line="360" w:lineRule="auto"/>
        <w:jc w:val="both"/>
        <w:rPr>
          <w:rFonts w:ascii="Book Antiqua" w:hAnsi="Book Antiqua"/>
        </w:rPr>
      </w:pPr>
    </w:p>
    <w:p w14:paraId="1B8514C8"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MTT assay for cell viability</w:t>
      </w:r>
    </w:p>
    <w:p w14:paraId="5B7AF30E" w14:textId="176C68F5"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SGC-996 cells were seeded at 5 × 10</w:t>
      </w:r>
      <w:r w:rsidRPr="00347A82">
        <w:rPr>
          <w:rFonts w:ascii="Book Antiqua" w:eastAsia="Book Antiqua" w:hAnsi="Book Antiqua" w:cs="Book Antiqua"/>
          <w:color w:val="000000"/>
          <w:vertAlign w:val="superscript"/>
        </w:rPr>
        <w:t>3</w:t>
      </w:r>
      <w:r w:rsidRPr="00347A82">
        <w:rPr>
          <w:rFonts w:ascii="Book Antiqua" w:eastAsia="Book Antiqua" w:hAnsi="Book Antiqua" w:cs="Book Antiqua"/>
          <w:color w:val="000000"/>
        </w:rPr>
        <w:t xml:space="preserve"> cells per well in 96-well flat-bottom plates before transfection. For the assay, 20 μL of MTT solution (5 g/L) was added to each well, and the cells were incubated for 4 h. Then, supernatants were removed, and formazan crystals were dissolved in 200 mL dimethyl</w:t>
      </w:r>
      <w:r w:rsidR="008326B5">
        <w:rPr>
          <w:rFonts w:ascii="Book Antiqua" w:eastAsia="Book Antiqua" w:hAnsi="Book Antiqua" w:cs="Book Antiqua"/>
          <w:color w:val="000000"/>
        </w:rPr>
        <w:t xml:space="preserve"> </w:t>
      </w:r>
      <w:r w:rsidRPr="00347A82">
        <w:rPr>
          <w:rFonts w:ascii="Book Antiqua" w:eastAsia="Book Antiqua" w:hAnsi="Book Antiqua" w:cs="Book Antiqua"/>
          <w:color w:val="000000"/>
        </w:rPr>
        <w:t>sulfoxide. After the insoluble crystals were completely dissolved, the absorbance values at 490 nm were measured using a microplate reader (Bio-Rad, Hercules, CA, United States).</w:t>
      </w:r>
    </w:p>
    <w:p w14:paraId="33CED55F" w14:textId="77777777" w:rsidR="004221E1" w:rsidRPr="00347A82" w:rsidRDefault="004221E1" w:rsidP="00347A82">
      <w:pPr>
        <w:spacing w:line="360" w:lineRule="auto"/>
        <w:jc w:val="both"/>
        <w:rPr>
          <w:rFonts w:ascii="Book Antiqua" w:hAnsi="Book Antiqua"/>
        </w:rPr>
      </w:pPr>
    </w:p>
    <w:p w14:paraId="16CB34F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Cell invasion and migration assays</w:t>
      </w:r>
    </w:p>
    <w:p w14:paraId="0CBC534F" w14:textId="40732110"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Cell invasion and migration assays were performed using Transwell permeable supports with 8 μm pore size (Costar, Cambridge, MA, United States). Cells were suspended in serum-free medium and seeded into Transwell inserts either uncoated (for the migration assay) or coated (for the invasion assay) with growth factor-reduced Matrigel (BD Biosciences, Bedford, MA</w:t>
      </w:r>
      <w:r w:rsidR="004221E1" w:rsidRPr="00347A82">
        <w:rPr>
          <w:rFonts w:ascii="Book Antiqua" w:eastAsia="Book Antiqua" w:hAnsi="Book Antiqua" w:cs="Book Antiqua"/>
          <w:color w:val="000000"/>
        </w:rPr>
        <w:t>, United States</w:t>
      </w:r>
      <w:r w:rsidRPr="00347A82">
        <w:rPr>
          <w:rFonts w:ascii="Book Antiqua" w:eastAsia="Book Antiqua" w:hAnsi="Book Antiqua" w:cs="Book Antiqua"/>
          <w:color w:val="000000"/>
        </w:rPr>
        <w:t>). Bottom wells were filled with complete medium</w:t>
      </w:r>
      <w:r w:rsidR="009B5340">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9B5340">
        <w:rPr>
          <w:rFonts w:ascii="Book Antiqua" w:eastAsia="Book Antiqua" w:hAnsi="Book Antiqua" w:cs="Book Antiqua"/>
          <w:color w:val="000000"/>
        </w:rPr>
        <w:t>A</w:t>
      </w:r>
      <w:r w:rsidRPr="00347A82">
        <w:rPr>
          <w:rFonts w:ascii="Book Antiqua" w:eastAsia="Book Antiqua" w:hAnsi="Book Antiqua" w:cs="Book Antiqua"/>
          <w:color w:val="000000"/>
        </w:rPr>
        <w:t>fter 24</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h, the invaded cells were fixed with methanol and stained with a crystal violet solution. The number of cells that penetrated the membrane was determined by counting the mean cell number in five randomly selected high-power fields.</w:t>
      </w:r>
    </w:p>
    <w:p w14:paraId="7FEB4B92" w14:textId="77777777" w:rsidR="004221E1" w:rsidRPr="00347A82" w:rsidRDefault="004221E1" w:rsidP="00347A82">
      <w:pPr>
        <w:spacing w:line="360" w:lineRule="auto"/>
        <w:jc w:val="both"/>
        <w:rPr>
          <w:rFonts w:ascii="Book Antiqua" w:hAnsi="Book Antiqua"/>
        </w:rPr>
      </w:pPr>
    </w:p>
    <w:p w14:paraId="2FD4B42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Clone formation assay</w:t>
      </w:r>
    </w:p>
    <w:p w14:paraId="0E10D7DA" w14:textId="35BFB60A"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For the clonogenic assay, cells were plated in the 6-well plate with 1000 cells per well. The samples were fixed with 4% paraformaldehyde for 30</w:t>
      </w:r>
      <w:r w:rsidR="009521AA">
        <w:rPr>
          <w:rFonts w:ascii="Book Antiqua" w:eastAsia="Book Antiqua" w:hAnsi="Book Antiqua" w:cs="Book Antiqua"/>
          <w:color w:val="000000"/>
        </w:rPr>
        <w:t xml:space="preserve"> </w:t>
      </w:r>
      <w:r w:rsidRPr="00347A82">
        <w:rPr>
          <w:rFonts w:ascii="Book Antiqua" w:eastAsia="Book Antiqua" w:hAnsi="Book Antiqua" w:cs="Book Antiqua"/>
          <w:color w:val="000000"/>
        </w:rPr>
        <w:t>min and stained with 0.05% crystal violet for 20</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min. Representative photos were collected and more than 40 colonies were counted.</w:t>
      </w:r>
    </w:p>
    <w:p w14:paraId="2B521F56" w14:textId="77777777" w:rsidR="004221E1" w:rsidRPr="00347A82" w:rsidRDefault="004221E1" w:rsidP="00347A82">
      <w:pPr>
        <w:spacing w:line="360" w:lineRule="auto"/>
        <w:jc w:val="both"/>
        <w:rPr>
          <w:rFonts w:ascii="Book Antiqua" w:hAnsi="Book Antiqua"/>
        </w:rPr>
      </w:pPr>
    </w:p>
    <w:p w14:paraId="37356DD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Endothelial cell tube formation assay</w:t>
      </w:r>
    </w:p>
    <w:p w14:paraId="17C36198" w14:textId="7E8B9419"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The pre-cooled 96 well plates were coated with matrix gel (35</w:t>
      </w:r>
      <w:r w:rsidR="004221E1" w:rsidRPr="00347A82">
        <w:rPr>
          <w:rFonts w:ascii="Book Antiqua" w:eastAsia="Book Antiqua" w:hAnsi="Book Antiqua" w:cs="Book Antiqua"/>
          <w:color w:val="000000"/>
        </w:rPr>
        <w:t xml:space="preserve"> μL</w:t>
      </w:r>
      <w:r w:rsidRPr="00347A82">
        <w:rPr>
          <w:rFonts w:ascii="Book Antiqua" w:eastAsia="Book Antiqua" w:hAnsi="Book Antiqua" w:cs="Book Antiqua"/>
          <w:color w:val="000000"/>
        </w:rPr>
        <w:t>/well) and then placed in the humidified CO</w:t>
      </w:r>
      <w:r w:rsidRPr="00347A82">
        <w:rPr>
          <w:rFonts w:ascii="Book Antiqua" w:eastAsia="Book Antiqua" w:hAnsi="Book Antiqua" w:cs="Book Antiqua"/>
          <w:color w:val="000000"/>
          <w:vertAlign w:val="subscript"/>
        </w:rPr>
        <w:t>2</w:t>
      </w:r>
      <w:r w:rsidRPr="00347A82">
        <w:rPr>
          <w:rFonts w:ascii="Book Antiqua" w:eastAsia="Book Antiqua" w:hAnsi="Book Antiqua" w:cs="Book Antiqua"/>
          <w:color w:val="000000"/>
        </w:rPr>
        <w:t xml:space="preserve"> incubator at 37 degrees Celsius for 1 h to solidify the coating. HUVEC cells were starved overnight under 1% bovine serum albumin. Then, the cells were digested with trypsin</w:t>
      </w:r>
      <w:r w:rsidR="009521AA">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collected and inoculated on a 96 well plate with a density of 2.5 </w:t>
      </w:r>
      <w:r w:rsidR="004221E1"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10</w:t>
      </w:r>
      <w:r w:rsidRPr="006E62BA">
        <w:rPr>
          <w:rFonts w:ascii="Book Antiqua" w:eastAsia="Book Antiqua" w:hAnsi="Book Antiqua" w:cs="Book Antiqua"/>
          <w:color w:val="000000"/>
          <w:vertAlign w:val="superscript"/>
        </w:rPr>
        <w:t>4</w:t>
      </w:r>
      <w:r w:rsidRPr="00347A82">
        <w:rPr>
          <w:rFonts w:ascii="Book Antiqua" w:eastAsia="Book Antiqua" w:hAnsi="Book Antiqua" w:cs="Book Antiqua"/>
          <w:color w:val="000000"/>
        </w:rPr>
        <w:t xml:space="preserve"> cells per well. SGC-996 cells were cocultured with HUVEC for 4</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h.</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The tube formation of HUVECs was observed at 4</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h by a microscope.</w:t>
      </w:r>
    </w:p>
    <w:p w14:paraId="010331B5" w14:textId="77777777" w:rsidR="004221E1" w:rsidRPr="00347A82" w:rsidRDefault="004221E1" w:rsidP="00347A82">
      <w:pPr>
        <w:spacing w:line="360" w:lineRule="auto"/>
        <w:jc w:val="both"/>
        <w:rPr>
          <w:rFonts w:ascii="Book Antiqua" w:hAnsi="Book Antiqua"/>
        </w:rPr>
      </w:pPr>
    </w:p>
    <w:p w14:paraId="3D83B63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Luciferase assay</w:t>
      </w:r>
    </w:p>
    <w:p w14:paraId="00F17BED" w14:textId="3E8CB6F6"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A pmirGLO Dual luciferase miRNA Target Expression Vector (E1330; Promega Corporation) contained the fragment of FOXM1 3</w:t>
      </w:r>
      <w:r w:rsidR="008C309E">
        <w:rPr>
          <w:rFonts w:ascii="Book Antiqua" w:eastAsia="Book Antiqua" w:hAnsi="Book Antiqua" w:cs="Book Antiqua"/>
          <w:color w:val="000000"/>
        </w:rPr>
        <w:t>’</w:t>
      </w:r>
      <w:r w:rsidRPr="00347A82">
        <w:rPr>
          <w:rFonts w:ascii="Book Antiqua" w:eastAsia="Book Antiqua" w:hAnsi="Book Antiqua" w:cs="Book Antiqua"/>
          <w:color w:val="000000"/>
        </w:rPr>
        <w:t>UTR and VEGF 3</w:t>
      </w:r>
      <w:r w:rsidR="008C309E">
        <w:rPr>
          <w:rFonts w:ascii="Book Antiqua" w:eastAsia="Book Antiqua" w:hAnsi="Book Antiqua" w:cs="Book Antiqua"/>
          <w:color w:val="000000"/>
        </w:rPr>
        <w:t>’</w:t>
      </w:r>
      <w:r w:rsidRPr="00347A82">
        <w:rPr>
          <w:rFonts w:ascii="Book Antiqua" w:eastAsia="Book Antiqua" w:hAnsi="Book Antiqua" w:cs="Book Antiqua"/>
          <w:color w:val="000000"/>
        </w:rPr>
        <w:t>UTR was used to establish luciferase reporter plasmids: WT-FOXM1</w:t>
      </w:r>
      <w:r w:rsidR="008C309E">
        <w:rPr>
          <w:rFonts w:ascii="Book Antiqua" w:eastAsia="Book Antiqua" w:hAnsi="Book Antiqua" w:cs="Book Antiqua"/>
          <w:color w:val="000000"/>
        </w:rPr>
        <w:t>;</w:t>
      </w:r>
      <w:r w:rsidRPr="00347A82">
        <w:rPr>
          <w:rFonts w:ascii="Book Antiqua" w:eastAsia="Book Antiqua" w:hAnsi="Book Antiqua" w:cs="Book Antiqua"/>
          <w:color w:val="000000"/>
        </w:rPr>
        <w:t xml:space="preserve"> MUT-FOXM1</w:t>
      </w:r>
      <w:r w:rsidR="008C309E">
        <w:rPr>
          <w:rFonts w:ascii="Book Antiqua" w:eastAsia="Book Antiqua" w:hAnsi="Book Antiqua" w:cs="Book Antiqua"/>
          <w:color w:val="000000"/>
        </w:rPr>
        <w:t>;</w:t>
      </w:r>
      <w:r w:rsidRPr="00347A82">
        <w:rPr>
          <w:rFonts w:ascii="Book Antiqua" w:eastAsia="Book Antiqua" w:hAnsi="Book Antiqua" w:cs="Book Antiqua"/>
          <w:color w:val="000000"/>
        </w:rPr>
        <w:t xml:space="preserve"> WT-VEGF</w:t>
      </w:r>
      <w:r w:rsidR="008C309E">
        <w:rPr>
          <w:rFonts w:ascii="Book Antiqua" w:eastAsia="Book Antiqua" w:hAnsi="Book Antiqua" w:cs="Book Antiqua"/>
          <w:color w:val="000000"/>
        </w:rPr>
        <w:t>; and</w:t>
      </w:r>
      <w:r w:rsidRPr="00347A82">
        <w:rPr>
          <w:rFonts w:ascii="Book Antiqua" w:eastAsia="Book Antiqua" w:hAnsi="Book Antiqua" w:cs="Book Antiqua"/>
          <w:color w:val="000000"/>
        </w:rPr>
        <w:t xml:space="preserve"> MUT-VEGF. HEK293T cells were cultured in 24-well</w:t>
      </w:r>
      <w:r w:rsidR="008C309E">
        <w:rPr>
          <w:rFonts w:ascii="Book Antiqua" w:eastAsia="Book Antiqua" w:hAnsi="Book Antiqua" w:cs="Book Antiqua"/>
          <w:color w:val="000000"/>
        </w:rPr>
        <w:t xml:space="preserve"> </w:t>
      </w:r>
      <w:r w:rsidRPr="00347A82">
        <w:rPr>
          <w:rFonts w:ascii="Book Antiqua" w:eastAsia="Book Antiqua" w:hAnsi="Book Antiqua" w:cs="Book Antiqua"/>
          <w:color w:val="000000"/>
        </w:rPr>
        <w:t>plate</w:t>
      </w:r>
      <w:r w:rsidR="008C309E">
        <w:rPr>
          <w:rFonts w:ascii="Book Antiqua" w:eastAsia="Book Antiqua" w:hAnsi="Book Antiqua" w:cs="Book Antiqua"/>
          <w:color w:val="000000"/>
        </w:rPr>
        <w:t>s</w:t>
      </w:r>
      <w:r w:rsidRPr="00347A82">
        <w:rPr>
          <w:rFonts w:ascii="Book Antiqua" w:eastAsia="Book Antiqua" w:hAnsi="Book Antiqua" w:cs="Book Antiqua"/>
          <w:color w:val="000000"/>
        </w:rPr>
        <w:t>. When the cells reached 70% confluence, cells were transfected with 2 µg WT-FOXM1 or MUT-FOXM1 and 2 µg WT-VEGF or MUT-VEGF using Lipofectamine</w:t>
      </w:r>
      <w:r w:rsidRPr="00347A82">
        <w:rPr>
          <w:rFonts w:ascii="Book Antiqua" w:eastAsia="Book Antiqua" w:hAnsi="Book Antiqua" w:cs="Book Antiqua"/>
          <w:color w:val="000000"/>
          <w:vertAlign w:val="superscript"/>
        </w:rPr>
        <w:t>®</w:t>
      </w:r>
      <w:r w:rsidRPr="00347A82">
        <w:rPr>
          <w:rFonts w:ascii="Book Antiqua" w:eastAsia="Book Antiqua" w:hAnsi="Book Antiqua" w:cs="Book Antiqua"/>
          <w:color w:val="000000"/>
        </w:rPr>
        <w:t xml:space="preserve"> 3000 (Invitrogen, Thermo Fisher Scientific, Inc). After 48</w:t>
      </w:r>
      <w:r w:rsidR="004221E1"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h, luciferase activity was detected by the dual-enzyme </w:t>
      </w:r>
      <w:r w:rsidR="004A3AC3">
        <w:rPr>
          <w:rFonts w:ascii="Book Antiqua" w:eastAsia="Book Antiqua" w:hAnsi="Book Antiqua" w:cs="Book Antiqua"/>
          <w:color w:val="000000"/>
        </w:rPr>
        <w:t>r</w:t>
      </w:r>
      <w:r w:rsidRPr="00347A82">
        <w:rPr>
          <w:rFonts w:ascii="Book Antiqua" w:eastAsia="Book Antiqua" w:hAnsi="Book Antiqua" w:cs="Book Antiqua"/>
          <w:color w:val="000000"/>
        </w:rPr>
        <w:t>eporter assay kit (Promega).</w:t>
      </w:r>
    </w:p>
    <w:p w14:paraId="3AF272F0" w14:textId="77777777" w:rsidR="004221E1" w:rsidRPr="00347A82" w:rsidRDefault="004221E1" w:rsidP="00347A82">
      <w:pPr>
        <w:spacing w:line="360" w:lineRule="auto"/>
        <w:jc w:val="both"/>
        <w:rPr>
          <w:rFonts w:ascii="Book Antiqua" w:hAnsi="Book Antiqua"/>
        </w:rPr>
      </w:pPr>
    </w:p>
    <w:p w14:paraId="4B2BEBD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Xenotransplantation model in nude mice</w:t>
      </w:r>
    </w:p>
    <w:p w14:paraId="6F029E05" w14:textId="7631ED28"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 xml:space="preserve">Animal experiments </w:t>
      </w:r>
      <w:r w:rsidR="004A3AC3">
        <w:rPr>
          <w:rFonts w:ascii="Book Antiqua" w:eastAsia="Book Antiqua" w:hAnsi="Book Antiqua" w:cs="Book Antiqua"/>
          <w:color w:val="000000"/>
        </w:rPr>
        <w:t>were</w:t>
      </w:r>
      <w:r w:rsidRPr="00347A82">
        <w:rPr>
          <w:rFonts w:ascii="Book Antiqua" w:eastAsia="Book Antiqua" w:hAnsi="Book Antiqua" w:cs="Book Antiqua"/>
          <w:color w:val="000000"/>
        </w:rPr>
        <w:t xml:space="preserve"> approved by the Animal Ethics Committee of the Medical </w:t>
      </w:r>
      <w:r w:rsidR="004A3AC3">
        <w:rPr>
          <w:rFonts w:ascii="Book Antiqua" w:eastAsia="Book Antiqua" w:hAnsi="Book Antiqua" w:cs="Book Antiqua"/>
          <w:color w:val="000000"/>
        </w:rPr>
        <w:t>C</w:t>
      </w:r>
      <w:r w:rsidRPr="00347A82">
        <w:rPr>
          <w:rFonts w:ascii="Book Antiqua" w:eastAsia="Book Antiqua" w:hAnsi="Book Antiqua" w:cs="Book Antiqua"/>
          <w:color w:val="000000"/>
        </w:rPr>
        <w:t>ollege of Xi</w:t>
      </w:r>
      <w:r w:rsidR="004221E1" w:rsidRPr="00347A82">
        <w:rPr>
          <w:rFonts w:ascii="Book Antiqua" w:eastAsia="Book Antiqua" w:hAnsi="Book Antiqua" w:cs="Book Antiqua"/>
          <w:color w:val="000000"/>
        </w:rPr>
        <w:t>’</w:t>
      </w:r>
      <w:r w:rsidRPr="00347A82">
        <w:rPr>
          <w:rFonts w:ascii="Book Antiqua" w:eastAsia="Book Antiqua" w:hAnsi="Book Antiqua" w:cs="Book Antiqua"/>
          <w:color w:val="000000"/>
        </w:rPr>
        <w:t>an Jiaotong University. BALB/</w:t>
      </w:r>
      <w:r w:rsidR="004A3AC3">
        <w:rPr>
          <w:rFonts w:ascii="Book Antiqua" w:eastAsia="Book Antiqua" w:hAnsi="Book Antiqua" w:cs="Book Antiqua"/>
          <w:color w:val="000000"/>
        </w:rPr>
        <w:t>c</w:t>
      </w:r>
      <w:r w:rsidRPr="00347A82">
        <w:rPr>
          <w:rFonts w:ascii="Book Antiqua" w:eastAsia="Book Antiqua" w:hAnsi="Book Antiqua" w:cs="Book Antiqua"/>
          <w:color w:val="000000"/>
        </w:rPr>
        <w:t xml:space="preserve"> nude mice aged 4-6 wk were purchased from Medical Laboratory Animal Center of Xi</w:t>
      </w:r>
      <w:r w:rsidR="004221E1" w:rsidRPr="00347A82">
        <w:rPr>
          <w:rFonts w:ascii="Book Antiqua" w:eastAsia="Book Antiqua" w:hAnsi="Book Antiqua" w:cs="Book Antiqua"/>
          <w:color w:val="000000"/>
        </w:rPr>
        <w:t>’</w:t>
      </w:r>
      <w:r w:rsidRPr="00347A82">
        <w:rPr>
          <w:rFonts w:ascii="Book Antiqua" w:eastAsia="Book Antiqua" w:hAnsi="Book Antiqua" w:cs="Book Antiqua"/>
          <w:color w:val="000000"/>
        </w:rPr>
        <w:t>an Jiaotong University. Mice weighing 16 to 20 g were randomly divided into three groups: (1) Lenti-FoxM1-shRNA</w:t>
      </w:r>
      <w:r w:rsidR="004A3AC3">
        <w:rPr>
          <w:rFonts w:ascii="Book Antiqua" w:eastAsia="Book Antiqua" w:hAnsi="Book Antiqua" w:cs="Book Antiqua"/>
          <w:color w:val="000000"/>
        </w:rPr>
        <w:t>;</w:t>
      </w:r>
      <w:r w:rsidRPr="00347A82">
        <w:rPr>
          <w:rFonts w:ascii="Book Antiqua" w:eastAsia="Book Antiqua" w:hAnsi="Book Antiqua" w:cs="Book Antiqua"/>
          <w:color w:val="000000"/>
        </w:rPr>
        <w:t xml:space="preserve"> (2) cDNA-FoxM1</w:t>
      </w:r>
      <w:r w:rsidR="004A3AC3">
        <w:rPr>
          <w:rFonts w:ascii="Book Antiqua" w:eastAsia="Book Antiqua" w:hAnsi="Book Antiqua" w:cs="Book Antiqua"/>
          <w:color w:val="000000"/>
        </w:rPr>
        <w:t>; or</w:t>
      </w:r>
      <w:r w:rsidRPr="00347A82">
        <w:rPr>
          <w:rFonts w:ascii="Book Antiqua" w:eastAsia="Book Antiqua" w:hAnsi="Book Antiqua" w:cs="Book Antiqua"/>
          <w:color w:val="000000"/>
        </w:rPr>
        <w:t xml:space="preserve"> (3) control</w:t>
      </w:r>
      <w:r w:rsidR="004221E1" w:rsidRPr="00347A82">
        <w:rPr>
          <w:rFonts w:ascii="Book Antiqua" w:eastAsia="Book Antiqua" w:hAnsi="Book Antiqua" w:cs="Book Antiqua"/>
          <w:color w:val="000000"/>
        </w:rPr>
        <w:t xml:space="preserve"> </w:t>
      </w:r>
      <w:r w:rsidR="004A3AC3">
        <w:rPr>
          <w:rFonts w:ascii="Book Antiqua" w:eastAsia="Book Antiqua" w:hAnsi="Book Antiqua" w:cs="Book Antiqua"/>
          <w:color w:val="000000"/>
        </w:rPr>
        <w:t xml:space="preserve">(1 x </w:t>
      </w:r>
      <w:r w:rsidRPr="00347A82">
        <w:rPr>
          <w:rFonts w:ascii="Book Antiqua" w:eastAsia="Book Antiqua" w:hAnsi="Book Antiqua" w:cs="Book Antiqua"/>
          <w:color w:val="000000"/>
        </w:rPr>
        <w:t>10</w:t>
      </w:r>
      <w:r w:rsidRPr="00347A82">
        <w:rPr>
          <w:rFonts w:ascii="Book Antiqua" w:eastAsia="Book Antiqua" w:hAnsi="Book Antiqua" w:cs="Book Antiqua"/>
          <w:color w:val="000000"/>
          <w:vertAlign w:val="superscript"/>
        </w:rPr>
        <w:t>7</w:t>
      </w:r>
      <w:r w:rsidRPr="00347A82">
        <w:rPr>
          <w:rFonts w:ascii="Book Antiqua" w:eastAsia="Book Antiqua" w:hAnsi="Book Antiqua" w:cs="Book Antiqua"/>
          <w:color w:val="000000"/>
        </w:rPr>
        <w:t xml:space="preserve"> SGC-996 </w:t>
      </w:r>
      <w:r w:rsidR="004A3AC3">
        <w:rPr>
          <w:rFonts w:ascii="Book Antiqua" w:eastAsia="Book Antiqua" w:hAnsi="Book Antiqua" w:cs="Book Antiqua"/>
          <w:color w:val="000000"/>
        </w:rPr>
        <w:t xml:space="preserve">cells </w:t>
      </w:r>
      <w:r w:rsidRPr="00347A82">
        <w:rPr>
          <w:rFonts w:ascii="Book Antiqua" w:eastAsia="Book Antiqua" w:hAnsi="Book Antiqua" w:cs="Book Antiqua"/>
          <w:color w:val="000000"/>
        </w:rPr>
        <w:t>were injected into the back of mice to establish xenograft tumor model</w:t>
      </w:r>
      <w:r w:rsidR="004C6E1D">
        <w:rPr>
          <w:rFonts w:ascii="Book Antiqua" w:eastAsia="Book Antiqua" w:hAnsi="Book Antiqua" w:cs="Book Antiqua"/>
          <w:color w:val="000000"/>
        </w:rPr>
        <w:t>)</w:t>
      </w:r>
      <w:r w:rsidRPr="00347A82">
        <w:rPr>
          <w:rFonts w:ascii="Book Antiqua" w:eastAsia="Book Antiqua" w:hAnsi="Book Antiqua" w:cs="Book Antiqua"/>
          <w:color w:val="000000"/>
        </w:rPr>
        <w:t>. After 1 mo, the mice were killed</w:t>
      </w:r>
      <w:r w:rsidR="004C6E1D">
        <w:rPr>
          <w:rFonts w:ascii="Book Antiqua" w:eastAsia="Book Antiqua" w:hAnsi="Book Antiqua" w:cs="Book Antiqua"/>
          <w:color w:val="000000"/>
        </w:rPr>
        <w:t>,</w:t>
      </w:r>
      <w:r w:rsidRPr="00347A82">
        <w:rPr>
          <w:rFonts w:ascii="Book Antiqua" w:eastAsia="Book Antiqua" w:hAnsi="Book Antiqua" w:cs="Book Antiqua"/>
          <w:color w:val="000000"/>
        </w:rPr>
        <w:t xml:space="preserve"> and the tumors were collected.</w:t>
      </w:r>
    </w:p>
    <w:p w14:paraId="6962E7A6" w14:textId="77777777" w:rsidR="004221E1" w:rsidRPr="00347A82" w:rsidRDefault="004221E1" w:rsidP="00347A82">
      <w:pPr>
        <w:spacing w:line="360" w:lineRule="auto"/>
        <w:jc w:val="both"/>
        <w:rPr>
          <w:rFonts w:ascii="Book Antiqua" w:hAnsi="Book Antiqua"/>
        </w:rPr>
      </w:pPr>
    </w:p>
    <w:p w14:paraId="52751D1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Statistical analysis</w:t>
      </w:r>
    </w:p>
    <w:p w14:paraId="71EA4EE0" w14:textId="74640599"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All data are expressed as the mean ± </w:t>
      </w:r>
      <w:r w:rsidR="004C6E1D">
        <w:rPr>
          <w:rFonts w:ascii="Book Antiqua" w:eastAsia="Book Antiqua" w:hAnsi="Book Antiqua" w:cs="Book Antiqua"/>
          <w:color w:val="000000"/>
        </w:rPr>
        <w:t>standard deviation</w:t>
      </w:r>
      <w:r w:rsidRPr="00347A82">
        <w:rPr>
          <w:rFonts w:ascii="Book Antiqua" w:eastAsia="Book Antiqua" w:hAnsi="Book Antiqua" w:cs="Book Antiqua"/>
          <w:color w:val="000000"/>
        </w:rPr>
        <w:t xml:space="preserve">. To compare the means of normally distributed variables, analysis of variance or Student’s </w:t>
      </w:r>
      <w:r w:rsidRPr="00347A82">
        <w:rPr>
          <w:rFonts w:ascii="Book Antiqua" w:eastAsia="Book Antiqua" w:hAnsi="Book Antiqua" w:cs="Book Antiqua"/>
          <w:i/>
          <w:iCs/>
          <w:color w:val="000000"/>
        </w:rPr>
        <w:t>t</w:t>
      </w:r>
      <w:r w:rsidRPr="00347A82">
        <w:rPr>
          <w:rFonts w:ascii="Book Antiqua" w:eastAsia="Book Antiqua" w:hAnsi="Book Antiqua" w:cs="Book Antiqua"/>
          <w:color w:val="000000"/>
        </w:rPr>
        <w:t xml:space="preserve"> test was applied. </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value less than 0.05 was considered significant in all tests. All analyses were performed using SPSS software version 19.0 (SPSS Inc., Chicago, IL, United States).</w:t>
      </w:r>
    </w:p>
    <w:p w14:paraId="44E0DED0" w14:textId="77777777" w:rsidR="00A77B3E" w:rsidRPr="00347A82" w:rsidRDefault="00A77B3E" w:rsidP="00347A82">
      <w:pPr>
        <w:spacing w:line="360" w:lineRule="auto"/>
        <w:jc w:val="both"/>
        <w:rPr>
          <w:rFonts w:ascii="Book Antiqua" w:hAnsi="Book Antiqua"/>
        </w:rPr>
      </w:pPr>
    </w:p>
    <w:p w14:paraId="01D099B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RESULTS</w:t>
      </w:r>
    </w:p>
    <w:p w14:paraId="3AA5FE9D" w14:textId="32091429"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 xml:space="preserve">FoxM1 was overexpressed in </w:t>
      </w:r>
      <w:r w:rsidR="00810E51" w:rsidRPr="00347A82">
        <w:rPr>
          <w:rFonts w:ascii="Book Antiqua" w:eastAsia="Book Antiqua" w:hAnsi="Book Antiqua" w:cs="Book Antiqua"/>
          <w:b/>
          <w:bCs/>
          <w:i/>
          <w:iCs/>
          <w:color w:val="000000"/>
        </w:rPr>
        <w:t>GBC</w:t>
      </w:r>
      <w:r w:rsidRPr="00347A82">
        <w:rPr>
          <w:rFonts w:ascii="Book Antiqua" w:eastAsia="Book Antiqua" w:hAnsi="Book Antiqua" w:cs="Book Antiqua"/>
          <w:b/>
          <w:bCs/>
          <w:i/>
          <w:iCs/>
          <w:color w:val="000000"/>
        </w:rPr>
        <w:t xml:space="preserve"> tissues</w:t>
      </w:r>
    </w:p>
    <w:p w14:paraId="0D258D8E" w14:textId="7EC60AF6"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First, the expression of FoxM1 was higher than that in paracarcinoma tissues or cholecystitis tissues (Figure 1A). Moreover, we compared the levels of FoxM1 expression in </w:t>
      </w:r>
      <w:r w:rsidR="000567B8">
        <w:rPr>
          <w:rFonts w:ascii="Book Antiqua" w:eastAsia="Book Antiqua" w:hAnsi="Book Antiqua" w:cs="Book Antiqua"/>
          <w:color w:val="000000"/>
        </w:rPr>
        <w:t>four</w:t>
      </w:r>
      <w:r w:rsidRPr="00347A82">
        <w:rPr>
          <w:rFonts w:ascii="Book Antiqua" w:eastAsia="Book Antiqua" w:hAnsi="Book Antiqua" w:cs="Book Antiqua"/>
          <w:color w:val="000000"/>
        </w:rPr>
        <w:t xml:space="preserve"> paired G</w:t>
      </w:r>
      <w:r w:rsidR="004221E1" w:rsidRPr="00347A82">
        <w:rPr>
          <w:rFonts w:ascii="Book Antiqua" w:eastAsia="Book Antiqua" w:hAnsi="Book Antiqua" w:cs="Book Antiqua"/>
          <w:color w:val="000000"/>
        </w:rPr>
        <w:t>B</w:t>
      </w:r>
      <w:r w:rsidRPr="00347A82">
        <w:rPr>
          <w:rFonts w:ascii="Book Antiqua" w:eastAsia="Book Antiqua" w:hAnsi="Book Antiqua" w:cs="Book Antiqua"/>
          <w:color w:val="000000"/>
        </w:rPr>
        <w:t>C clinical samples by qRT-PCR and Western blot analysis. The results revealed that the expression of FoxM1 in G</w:t>
      </w:r>
      <w:r w:rsidR="004221E1" w:rsidRPr="00347A82">
        <w:rPr>
          <w:rFonts w:ascii="Book Antiqua" w:eastAsia="Book Antiqua" w:hAnsi="Book Antiqua" w:cs="Book Antiqua"/>
          <w:color w:val="000000"/>
        </w:rPr>
        <w:t>B</w:t>
      </w:r>
      <w:r w:rsidRPr="00347A82">
        <w:rPr>
          <w:rFonts w:ascii="Book Antiqua" w:eastAsia="Book Antiqua" w:hAnsi="Book Antiqua" w:cs="Book Antiqua"/>
          <w:color w:val="000000"/>
        </w:rPr>
        <w:t>C was significantly higher than that in paracarcinoma tissue (Figure 1B</w:t>
      </w:r>
      <w:r w:rsidR="004221E1" w:rsidRPr="00347A82">
        <w:rPr>
          <w:rFonts w:ascii="Book Antiqua" w:eastAsia="Book Antiqua" w:hAnsi="Book Antiqua" w:cs="Book Antiqua"/>
          <w:color w:val="000000"/>
        </w:rPr>
        <w:t xml:space="preserve"> and </w:t>
      </w:r>
      <w:r w:rsidR="00600472">
        <w:rPr>
          <w:rFonts w:ascii="Book Antiqua" w:eastAsia="Book Antiqua" w:hAnsi="Book Antiqua" w:cs="Book Antiqua"/>
          <w:color w:val="000000"/>
        </w:rPr>
        <w:t>1</w:t>
      </w:r>
      <w:r w:rsidRPr="00347A82">
        <w:rPr>
          <w:rFonts w:ascii="Book Antiqua" w:eastAsia="Book Antiqua" w:hAnsi="Book Antiqua" w:cs="Book Antiqua"/>
          <w:color w:val="000000"/>
        </w:rPr>
        <w:t xml:space="preserve">C). Western blot results showed that the protein level of FoxM1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was higher than the expression of FoxM1 in paracarcinoma tissues (Figure 1D</w:t>
      </w:r>
      <w:r w:rsidR="004221E1" w:rsidRPr="00347A82">
        <w:rPr>
          <w:rFonts w:ascii="Book Antiqua" w:eastAsia="Book Antiqua" w:hAnsi="Book Antiqua" w:cs="Book Antiqua"/>
          <w:color w:val="000000"/>
        </w:rPr>
        <w:t xml:space="preserve"> and </w:t>
      </w:r>
      <w:r w:rsidR="00600472">
        <w:rPr>
          <w:rFonts w:ascii="Book Antiqua" w:eastAsia="Book Antiqua" w:hAnsi="Book Antiqua" w:cs="Book Antiqua"/>
          <w:color w:val="000000"/>
        </w:rPr>
        <w:t>1</w:t>
      </w:r>
      <w:r w:rsidRPr="00347A82">
        <w:rPr>
          <w:rFonts w:ascii="Book Antiqua" w:eastAsia="Book Antiqua" w:hAnsi="Book Antiqua" w:cs="Book Antiqua"/>
          <w:color w:val="000000"/>
        </w:rPr>
        <w:t>E). This suggest</w:t>
      </w:r>
      <w:r w:rsidR="00600472">
        <w:rPr>
          <w:rFonts w:ascii="Book Antiqua" w:eastAsia="Book Antiqua" w:hAnsi="Book Antiqua" w:cs="Book Antiqua"/>
          <w:color w:val="000000"/>
        </w:rPr>
        <w:t>ed</w:t>
      </w:r>
      <w:r w:rsidRPr="00347A82">
        <w:rPr>
          <w:rFonts w:ascii="Book Antiqua" w:eastAsia="Book Antiqua" w:hAnsi="Book Antiqua" w:cs="Book Antiqua"/>
          <w:color w:val="000000"/>
        </w:rPr>
        <w:t xml:space="preserve"> that FoxM1 expression </w:t>
      </w:r>
      <w:r w:rsidR="00600472">
        <w:rPr>
          <w:rFonts w:ascii="Book Antiqua" w:eastAsia="Book Antiqua" w:hAnsi="Book Antiqua" w:cs="Book Antiqua"/>
          <w:color w:val="000000"/>
        </w:rPr>
        <w:t>wa</w:t>
      </w:r>
      <w:r w:rsidRPr="00347A82">
        <w:rPr>
          <w:rFonts w:ascii="Book Antiqua" w:eastAsia="Book Antiqua" w:hAnsi="Book Antiqua" w:cs="Book Antiqua"/>
          <w:color w:val="000000"/>
        </w:rPr>
        <w:t>s closely related to the development of G</w:t>
      </w:r>
      <w:r w:rsidR="004221E1" w:rsidRPr="00347A82">
        <w:rPr>
          <w:rFonts w:ascii="Book Antiqua" w:eastAsia="Book Antiqua" w:hAnsi="Book Antiqua" w:cs="Book Antiqua"/>
          <w:color w:val="000000"/>
        </w:rPr>
        <w:t>B</w:t>
      </w:r>
      <w:r w:rsidRPr="00347A82">
        <w:rPr>
          <w:rFonts w:ascii="Book Antiqua" w:eastAsia="Book Antiqua" w:hAnsi="Book Antiqua" w:cs="Book Antiqua"/>
          <w:color w:val="000000"/>
        </w:rPr>
        <w:t>C.</w:t>
      </w:r>
    </w:p>
    <w:p w14:paraId="74B433C2" w14:textId="77777777" w:rsidR="00A77B3E" w:rsidRPr="00347A82" w:rsidRDefault="00A77B3E" w:rsidP="00347A82">
      <w:pPr>
        <w:spacing w:line="360" w:lineRule="auto"/>
        <w:jc w:val="both"/>
        <w:rPr>
          <w:rFonts w:ascii="Book Antiqua" w:hAnsi="Book Antiqua"/>
        </w:rPr>
      </w:pPr>
    </w:p>
    <w:p w14:paraId="40329C01" w14:textId="0E9F75FB"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Overexpression of FoxM1 promote</w:t>
      </w:r>
      <w:r w:rsidR="00600472">
        <w:rPr>
          <w:rFonts w:ascii="Book Antiqua" w:eastAsia="Book Antiqua" w:hAnsi="Book Antiqua" w:cs="Book Antiqua"/>
          <w:b/>
          <w:bCs/>
          <w:i/>
          <w:iCs/>
          <w:color w:val="000000"/>
        </w:rPr>
        <w:t>d</w:t>
      </w:r>
      <w:r w:rsidRPr="00347A82">
        <w:rPr>
          <w:rFonts w:ascii="Book Antiqua" w:eastAsia="Book Antiqua" w:hAnsi="Book Antiqua" w:cs="Book Antiqua"/>
          <w:b/>
          <w:bCs/>
          <w:i/>
          <w:iCs/>
          <w:color w:val="000000"/>
        </w:rPr>
        <w:t xml:space="preserve"> proliferation and metastasis of G</w:t>
      </w:r>
      <w:r w:rsidR="004221E1" w:rsidRPr="00347A82">
        <w:rPr>
          <w:rFonts w:ascii="Book Antiqua" w:eastAsia="Book Antiqua" w:hAnsi="Book Antiqua" w:cs="Book Antiqua"/>
          <w:b/>
          <w:bCs/>
          <w:i/>
          <w:iCs/>
          <w:color w:val="000000"/>
        </w:rPr>
        <w:t>B</w:t>
      </w:r>
      <w:r w:rsidRPr="00347A82">
        <w:rPr>
          <w:rFonts w:ascii="Book Antiqua" w:eastAsia="Book Antiqua" w:hAnsi="Book Antiqua" w:cs="Book Antiqua"/>
          <w:b/>
          <w:bCs/>
          <w:i/>
          <w:iCs/>
          <w:color w:val="000000"/>
        </w:rPr>
        <w:t>C cells in vitro</w:t>
      </w:r>
    </w:p>
    <w:p w14:paraId="70979605" w14:textId="2C8DEDA0"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To investigate the function of FoxM1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the expression of FoxM1 was suppressed by lenti-FoxM1 shRNA and was elevated by lenti- FoxM1 in the SGC-996 cell line. The protein and mRNA levels of FoxM1 were significantly decreased after lenti-FoxM1 shRNA transfection (Figure 2A-D). The protein and mRNA levels of FoxM1 were significantly increased after lenti- FoxM1 transfection (Figure 2E-H).</w:t>
      </w:r>
    </w:p>
    <w:p w14:paraId="02633ED9" w14:textId="00691964"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As demonstrated by </w:t>
      </w:r>
      <w:r w:rsidR="0032538D">
        <w:rPr>
          <w:rFonts w:ascii="Book Antiqua" w:eastAsia="Book Antiqua" w:hAnsi="Book Antiqua" w:cs="Book Antiqua"/>
          <w:color w:val="000000"/>
        </w:rPr>
        <w:t xml:space="preserve">the </w:t>
      </w:r>
      <w:r w:rsidRPr="00347A82">
        <w:rPr>
          <w:rFonts w:ascii="Book Antiqua" w:eastAsia="Book Antiqua" w:hAnsi="Book Antiqua" w:cs="Book Antiqua"/>
          <w:color w:val="000000"/>
        </w:rPr>
        <w:t>soft agar cloning assay, lenti-FoxM1 shRNA significantly decreased proliferation in SGC-996 cells. Conversely, lenti-FoxM1 significantly increased SGC-996 cell proliferation (Figure 2I</w:t>
      </w:r>
      <w:r w:rsidR="00E427A0" w:rsidRPr="00347A82">
        <w:rPr>
          <w:rFonts w:ascii="Book Antiqua" w:eastAsia="Book Antiqua" w:hAnsi="Book Antiqua" w:cs="Book Antiqua"/>
          <w:color w:val="000000"/>
        </w:rPr>
        <w:t xml:space="preserve"> and </w:t>
      </w:r>
      <w:r w:rsidR="0032538D">
        <w:rPr>
          <w:rFonts w:ascii="Book Antiqua" w:eastAsia="Book Antiqua" w:hAnsi="Book Antiqua" w:cs="Book Antiqua"/>
          <w:color w:val="000000"/>
        </w:rPr>
        <w:t>2</w:t>
      </w:r>
      <w:r w:rsidRPr="00347A82">
        <w:rPr>
          <w:rFonts w:ascii="Book Antiqua" w:eastAsia="Book Antiqua" w:hAnsi="Book Antiqua" w:cs="Book Antiqua"/>
          <w:color w:val="000000"/>
        </w:rPr>
        <w:t>J). To determine the potential metastatic-promoting effect of FoxM1 in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C cells, we investigated cell migration and invasion abilities. Compared with that in SGC-996 cells, less cell penetration was observed in lenti-FoxM1 shRNA-transfected cells. However, lenti-FoxM1-transfected cells had stronger invasion abilities in the presence of Matrigel (Figure 3A-D). As show</w:t>
      </w:r>
      <w:r w:rsidR="0032538D">
        <w:rPr>
          <w:rFonts w:ascii="Book Antiqua" w:eastAsia="Book Antiqua" w:hAnsi="Book Antiqua" w:cs="Book Antiqua"/>
          <w:color w:val="000000"/>
        </w:rPr>
        <w:t>n</w:t>
      </w:r>
      <w:r w:rsidRPr="00347A82">
        <w:rPr>
          <w:rFonts w:ascii="Book Antiqua" w:eastAsia="Book Antiqua" w:hAnsi="Book Antiqua" w:cs="Book Antiqua"/>
          <w:color w:val="000000"/>
        </w:rPr>
        <w:t xml:space="preserve"> in</w:t>
      </w:r>
      <w:r w:rsidR="0032538D">
        <w:rPr>
          <w:rFonts w:ascii="Book Antiqua" w:eastAsia="Book Antiqua" w:hAnsi="Book Antiqua" w:cs="Book Antiqua"/>
          <w:color w:val="000000"/>
        </w:rPr>
        <w:t xml:space="preserve"> the</w:t>
      </w:r>
      <w:r w:rsidRPr="00347A82">
        <w:rPr>
          <w:rFonts w:ascii="Book Antiqua" w:eastAsia="Book Antiqua" w:hAnsi="Book Antiqua" w:cs="Book Antiqua"/>
          <w:color w:val="000000"/>
        </w:rPr>
        <w:t xml:space="preserve"> apoptosis assay, knockdown-FoxM1 cells increased apoptotic level</w:t>
      </w:r>
      <w:r w:rsidR="0032538D">
        <w:rPr>
          <w:rFonts w:ascii="Book Antiqua" w:eastAsia="Book Antiqua" w:hAnsi="Book Antiqua" w:cs="Book Antiqua"/>
          <w:color w:val="000000"/>
        </w:rPr>
        <w:t>s</w:t>
      </w:r>
      <w:r w:rsidRPr="00347A82">
        <w:rPr>
          <w:rFonts w:ascii="Book Antiqua" w:eastAsia="Book Antiqua" w:hAnsi="Book Antiqua" w:cs="Book Antiqua"/>
          <w:color w:val="000000"/>
        </w:rPr>
        <w:t xml:space="preserve"> (Figure 3E</w:t>
      </w:r>
      <w:r w:rsidR="00E427A0" w:rsidRPr="00347A82">
        <w:rPr>
          <w:rFonts w:ascii="Book Antiqua" w:eastAsia="Book Antiqua" w:hAnsi="Book Antiqua" w:cs="Book Antiqua"/>
          <w:color w:val="000000"/>
        </w:rPr>
        <w:t xml:space="preserve"> and </w:t>
      </w:r>
      <w:r w:rsidR="0032538D">
        <w:rPr>
          <w:rFonts w:ascii="Book Antiqua" w:eastAsia="Book Antiqua" w:hAnsi="Book Antiqua" w:cs="Book Antiqua"/>
          <w:color w:val="000000"/>
        </w:rPr>
        <w:t>3</w:t>
      </w:r>
      <w:r w:rsidRPr="00347A82">
        <w:rPr>
          <w:rFonts w:ascii="Book Antiqua" w:eastAsia="Book Antiqua" w:hAnsi="Book Antiqua" w:cs="Book Antiqua"/>
          <w:color w:val="000000"/>
        </w:rPr>
        <w:t>F). Tube formation also showed that in FoxM1 up-regulated cells vessel generation ability was significantly enhanced (Figure 3G</w:t>
      </w:r>
      <w:r w:rsidR="00E427A0" w:rsidRPr="00347A82">
        <w:rPr>
          <w:rFonts w:ascii="Book Antiqua" w:eastAsia="Book Antiqua" w:hAnsi="Book Antiqua" w:cs="Book Antiqua"/>
          <w:color w:val="000000"/>
        </w:rPr>
        <w:t xml:space="preserve"> and </w:t>
      </w:r>
      <w:r w:rsidR="006E5DCC">
        <w:rPr>
          <w:rFonts w:ascii="Book Antiqua" w:eastAsia="Book Antiqua" w:hAnsi="Book Antiqua" w:cs="Book Antiqua"/>
          <w:color w:val="000000"/>
        </w:rPr>
        <w:t>3</w:t>
      </w:r>
      <w:r w:rsidRPr="00347A82">
        <w:rPr>
          <w:rFonts w:ascii="Book Antiqua" w:eastAsia="Book Antiqua" w:hAnsi="Book Antiqua" w:cs="Book Antiqua"/>
          <w:color w:val="000000"/>
        </w:rPr>
        <w:t xml:space="preserve">H). These data suggested that FoxM1 plays important roles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progression.</w:t>
      </w:r>
    </w:p>
    <w:p w14:paraId="346EB637" w14:textId="77777777" w:rsidR="00A77B3E" w:rsidRPr="00347A82" w:rsidRDefault="00A77B3E" w:rsidP="00347A82">
      <w:pPr>
        <w:spacing w:line="360" w:lineRule="auto"/>
        <w:jc w:val="both"/>
        <w:rPr>
          <w:rFonts w:ascii="Book Antiqua" w:hAnsi="Book Antiqua"/>
        </w:rPr>
      </w:pPr>
    </w:p>
    <w:p w14:paraId="16513C58" w14:textId="5AFFD3F0"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FoxM1 promoted G</w:t>
      </w:r>
      <w:r w:rsidR="00E427A0" w:rsidRPr="00347A82">
        <w:rPr>
          <w:rFonts w:ascii="Book Antiqua" w:eastAsia="Book Antiqua" w:hAnsi="Book Antiqua" w:cs="Book Antiqua"/>
          <w:b/>
          <w:bCs/>
          <w:i/>
          <w:iCs/>
          <w:color w:val="000000"/>
        </w:rPr>
        <w:t>B</w:t>
      </w:r>
      <w:r w:rsidRPr="00347A82">
        <w:rPr>
          <w:rFonts w:ascii="Book Antiqua" w:eastAsia="Book Antiqua" w:hAnsi="Book Antiqua" w:cs="Book Antiqua"/>
          <w:b/>
          <w:bCs/>
          <w:i/>
          <w:iCs/>
          <w:color w:val="000000"/>
        </w:rPr>
        <w:t>C cell proliferation and metastasis via VEGF-A</w:t>
      </w:r>
    </w:p>
    <w:p w14:paraId="2829FB00" w14:textId="39489A31" w:rsidR="00C966E3"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t>As show</w:t>
      </w:r>
      <w:r w:rsidR="00C04FFE">
        <w:rPr>
          <w:rFonts w:ascii="Book Antiqua" w:eastAsia="Book Antiqua" w:hAnsi="Book Antiqua" w:cs="Book Antiqua"/>
          <w:color w:val="000000"/>
        </w:rPr>
        <w:t>n</w:t>
      </w:r>
      <w:r w:rsidRPr="00347A82">
        <w:rPr>
          <w:rFonts w:ascii="Book Antiqua" w:eastAsia="Book Antiqua" w:hAnsi="Book Antiqua" w:cs="Book Antiqua"/>
          <w:color w:val="000000"/>
        </w:rPr>
        <w:t xml:space="preserve"> in </w:t>
      </w:r>
      <w:r w:rsidR="00E427A0" w:rsidRPr="00347A82">
        <w:rPr>
          <w:rFonts w:ascii="Book Antiqua" w:eastAsia="Book Antiqua" w:hAnsi="Book Antiqua" w:cs="Book Antiqua"/>
          <w:color w:val="000000"/>
        </w:rPr>
        <w:t>F</w:t>
      </w:r>
      <w:r w:rsidRPr="00347A82">
        <w:rPr>
          <w:rFonts w:ascii="Book Antiqua" w:eastAsia="Book Antiqua" w:hAnsi="Book Antiqua" w:cs="Book Antiqua"/>
          <w:color w:val="000000"/>
        </w:rPr>
        <w:t>igure 3G</w:t>
      </w:r>
      <w:r w:rsidR="00E427A0" w:rsidRPr="00347A82">
        <w:rPr>
          <w:rFonts w:ascii="Book Antiqua" w:eastAsia="Book Antiqua" w:hAnsi="Book Antiqua" w:cs="Book Antiqua"/>
          <w:color w:val="000000"/>
        </w:rPr>
        <w:t xml:space="preserve"> and </w:t>
      </w:r>
      <w:r w:rsidR="00C04FFE">
        <w:rPr>
          <w:rFonts w:ascii="Book Antiqua" w:eastAsia="Book Antiqua" w:hAnsi="Book Antiqua" w:cs="Book Antiqua"/>
          <w:color w:val="000000"/>
        </w:rPr>
        <w:t>3</w:t>
      </w:r>
      <w:r w:rsidRPr="00347A82">
        <w:rPr>
          <w:rFonts w:ascii="Book Antiqua" w:eastAsia="Book Antiqua" w:hAnsi="Book Antiqua" w:cs="Book Antiqua"/>
          <w:color w:val="000000"/>
        </w:rPr>
        <w:t>H, the high expression level of FoxM1 influenced vessel generation in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C. Meanwhile, research revealed that VEGF-A was associated with endothelial cell proliferation, division, migration and lumen formation. Therefore, we examined the correlation between FoxM1 and VEGF-A. As show</w:t>
      </w:r>
      <w:r w:rsidR="00AC2326">
        <w:rPr>
          <w:rFonts w:ascii="Book Antiqua" w:eastAsia="Book Antiqua" w:hAnsi="Book Antiqua" w:cs="Book Antiqua"/>
          <w:color w:val="000000"/>
        </w:rPr>
        <w:t>n</w:t>
      </w:r>
      <w:r w:rsidRPr="00347A82">
        <w:rPr>
          <w:rFonts w:ascii="Book Antiqua" w:eastAsia="Book Antiqua" w:hAnsi="Book Antiqua" w:cs="Book Antiqua"/>
          <w:color w:val="000000"/>
        </w:rPr>
        <w:t xml:space="preserve"> in </w:t>
      </w:r>
      <w:r w:rsidR="0071072C" w:rsidRPr="00347A82">
        <w:rPr>
          <w:rFonts w:ascii="Book Antiqua" w:eastAsia="Book Antiqua" w:hAnsi="Book Antiqua" w:cs="Book Antiqua"/>
          <w:color w:val="000000"/>
        </w:rPr>
        <w:t>F</w:t>
      </w:r>
      <w:r w:rsidRPr="00347A82">
        <w:rPr>
          <w:rFonts w:ascii="Book Antiqua" w:eastAsia="Book Antiqua" w:hAnsi="Book Antiqua" w:cs="Book Antiqua"/>
          <w:color w:val="000000"/>
        </w:rPr>
        <w:t xml:space="preserve">igure 3, FoxM1 and VEGF-A were both associated with </w:t>
      </w:r>
      <w:r w:rsidR="00810E51" w:rsidRPr="00347A82">
        <w:rPr>
          <w:rFonts w:ascii="Book Antiqua" w:eastAsia="Book Antiqua" w:hAnsi="Book Antiqua" w:cs="Book Antiqua"/>
          <w:color w:val="000000"/>
        </w:rPr>
        <w:t>GBC</w:t>
      </w:r>
      <w:r w:rsidR="00AC2326">
        <w:rPr>
          <w:rFonts w:ascii="Book Antiqua" w:eastAsia="Book Antiqua" w:hAnsi="Book Antiqua" w:cs="Book Antiqua"/>
          <w:color w:val="000000"/>
        </w:rPr>
        <w:t>,</w:t>
      </w:r>
      <w:r w:rsidRPr="00347A82">
        <w:rPr>
          <w:rFonts w:ascii="Book Antiqua" w:eastAsia="Book Antiqua" w:hAnsi="Book Antiqua" w:cs="Book Antiqua"/>
          <w:color w:val="000000"/>
        </w:rPr>
        <w:t xml:space="preserve"> and the expression of VEGF-A w</w:t>
      </w:r>
      <w:r w:rsidR="00AC2326">
        <w:rPr>
          <w:rFonts w:ascii="Book Antiqua" w:eastAsia="Book Antiqua" w:hAnsi="Book Antiqua" w:cs="Book Antiqua"/>
          <w:color w:val="000000"/>
        </w:rPr>
        <w:t>as</w:t>
      </w:r>
      <w:r w:rsidRPr="00347A82">
        <w:rPr>
          <w:rFonts w:ascii="Book Antiqua" w:eastAsia="Book Antiqua" w:hAnsi="Book Antiqua" w:cs="Book Antiqua"/>
          <w:color w:val="000000"/>
        </w:rPr>
        <w:t xml:space="preserve"> obviously decreased in FoxM1 siRNA-transfected SGC-996 cells. We detected the expression of FoxM1 and VEGF-A by consecutive section immunohistochemistry in 48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A positive correlation between FoxM1 and VEGF-A was </w:t>
      </w:r>
      <w:r w:rsidR="00C966E3">
        <w:rPr>
          <w:rFonts w:ascii="Book Antiqua" w:eastAsia="Book Antiqua" w:hAnsi="Book Antiqua" w:cs="Book Antiqua"/>
          <w:color w:val="000000"/>
        </w:rPr>
        <w:t>observed</w:t>
      </w:r>
      <w:r w:rsidR="00C966E3"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(Figure 4A-D). Thus, we hypothesized that VEGF-A is regulated by FoxM1 to promote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 xml:space="preserve">C cell migration and invasion. </w:t>
      </w:r>
    </w:p>
    <w:p w14:paraId="4584B6B6" w14:textId="2C94E0DF" w:rsidR="00A77B3E" w:rsidRPr="00347A82" w:rsidRDefault="001A2E89" w:rsidP="006E62BA">
      <w:pPr>
        <w:spacing w:line="360" w:lineRule="auto"/>
        <w:ind w:firstLine="270"/>
        <w:jc w:val="both"/>
        <w:rPr>
          <w:rFonts w:ascii="Book Antiqua" w:hAnsi="Book Antiqua"/>
        </w:rPr>
      </w:pPr>
      <w:r w:rsidRPr="00347A82">
        <w:rPr>
          <w:rFonts w:ascii="Book Antiqua" w:eastAsia="Book Antiqua" w:hAnsi="Book Antiqua" w:cs="Book Antiqua"/>
          <w:color w:val="000000"/>
        </w:rPr>
        <w:t>First, we investigated whether FoxM1 regulate</w:t>
      </w:r>
      <w:r w:rsidR="00C966E3">
        <w:rPr>
          <w:rFonts w:ascii="Book Antiqua" w:eastAsia="Book Antiqua" w:hAnsi="Book Antiqua" w:cs="Book Antiqua"/>
          <w:color w:val="000000"/>
        </w:rPr>
        <w:t>d</w:t>
      </w:r>
      <w:r w:rsidRPr="00347A82">
        <w:rPr>
          <w:rFonts w:ascii="Book Antiqua" w:eastAsia="Book Antiqua" w:hAnsi="Book Antiqua" w:cs="Book Antiqua"/>
          <w:color w:val="000000"/>
        </w:rPr>
        <w:t xml:space="preserve"> the protein and mRNA levels of VEGF-A in G</w:t>
      </w:r>
      <w:r w:rsidR="00E427A0" w:rsidRPr="00347A82">
        <w:rPr>
          <w:rFonts w:ascii="Book Antiqua" w:eastAsia="Book Antiqua" w:hAnsi="Book Antiqua" w:cs="Book Antiqua"/>
          <w:color w:val="000000"/>
        </w:rPr>
        <w:t>B</w:t>
      </w:r>
      <w:r w:rsidRPr="00347A82">
        <w:rPr>
          <w:rFonts w:ascii="Book Antiqua" w:eastAsia="Book Antiqua" w:hAnsi="Book Antiqua" w:cs="Book Antiqua"/>
          <w:color w:val="000000"/>
        </w:rPr>
        <w:t>C cells. Therefore, we determined the VEGF-A protein and mRNA expression levels after silencing FoxM1 by Western blot and RT-PCR analyses, respectively. We found that FoxM1 knockdown led to significant downregulation of VEGF-A protein and mRNA expression levels in SGC-996 cells (Figure 4E</w:t>
      </w:r>
      <w:r w:rsidR="00E427A0" w:rsidRPr="00347A82">
        <w:rPr>
          <w:rFonts w:ascii="Book Antiqua" w:eastAsia="Book Antiqua" w:hAnsi="Book Antiqua" w:cs="Book Antiqua"/>
          <w:color w:val="000000"/>
        </w:rPr>
        <w:t xml:space="preserve"> and </w:t>
      </w:r>
      <w:r w:rsidR="004B2EB4">
        <w:rPr>
          <w:rFonts w:ascii="Book Antiqua" w:eastAsia="Book Antiqua" w:hAnsi="Book Antiqua" w:cs="Book Antiqua"/>
          <w:color w:val="000000"/>
        </w:rPr>
        <w:t>4</w:t>
      </w:r>
      <w:r w:rsidRPr="00347A82">
        <w:rPr>
          <w:rFonts w:ascii="Book Antiqua" w:eastAsia="Book Antiqua" w:hAnsi="Book Antiqua" w:cs="Book Antiqua"/>
          <w:color w:val="000000"/>
        </w:rPr>
        <w:t>G). To further prove the link between FoxM1 and VEGF-A expression, we overexpressed FoxM1 by transfecting lenti-FoxM1 in SGC-996 cells and found that VEGF-A expression was significantly increased at the transcriptional and translational levels (Figure 4F</w:t>
      </w:r>
      <w:r w:rsidR="00E427A0" w:rsidRPr="00347A82">
        <w:rPr>
          <w:rFonts w:ascii="Book Antiqua" w:eastAsia="Book Antiqua" w:hAnsi="Book Antiqua" w:cs="Book Antiqua"/>
          <w:color w:val="000000"/>
        </w:rPr>
        <w:t xml:space="preserve"> and </w:t>
      </w:r>
      <w:r w:rsidR="004B2EB4">
        <w:rPr>
          <w:rFonts w:ascii="Book Antiqua" w:eastAsia="Book Antiqua" w:hAnsi="Book Antiqua" w:cs="Book Antiqua"/>
          <w:color w:val="000000"/>
        </w:rPr>
        <w:t>4</w:t>
      </w:r>
      <w:r w:rsidRPr="00347A82">
        <w:rPr>
          <w:rFonts w:ascii="Book Antiqua" w:eastAsia="Book Antiqua" w:hAnsi="Book Antiqua" w:cs="Book Antiqua"/>
          <w:color w:val="000000"/>
        </w:rPr>
        <w:t xml:space="preserve">H). Moreover, </w:t>
      </w:r>
      <w:r w:rsidR="00AD0A2E">
        <w:rPr>
          <w:rFonts w:ascii="Book Antiqua" w:eastAsia="Book Antiqua" w:hAnsi="Book Antiqua" w:cs="Book Antiqua"/>
          <w:color w:val="000000"/>
        </w:rPr>
        <w:t>the l</w:t>
      </w:r>
      <w:r w:rsidRPr="00347A82">
        <w:rPr>
          <w:rFonts w:ascii="Book Antiqua" w:eastAsia="Book Antiqua" w:hAnsi="Book Antiqua" w:cs="Book Antiqua"/>
          <w:color w:val="000000"/>
        </w:rPr>
        <w:t>uciferase assay showed that FoxM1 was the transcription factor of VEGF-A (Figure 4I). Nevertheless, knockdown VEGF-A in FoxM1 overexpressed cells could partly reverse the malignan</w:t>
      </w:r>
      <w:r w:rsidR="00AD0A2E">
        <w:rPr>
          <w:rFonts w:ascii="Book Antiqua" w:eastAsia="Book Antiqua" w:hAnsi="Book Antiqua" w:cs="Book Antiqua"/>
          <w:color w:val="000000"/>
        </w:rPr>
        <w:t>t</w:t>
      </w:r>
      <w:r w:rsidRPr="00347A82">
        <w:rPr>
          <w:rFonts w:ascii="Book Antiqua" w:eastAsia="Book Antiqua" w:hAnsi="Book Antiqua" w:cs="Book Antiqua"/>
          <w:color w:val="000000"/>
        </w:rPr>
        <w:t xml:space="preserve"> phenotype of G</w:t>
      </w:r>
      <w:r w:rsidR="00AD0A2E">
        <w:rPr>
          <w:rFonts w:ascii="Book Antiqua" w:eastAsia="Book Antiqua" w:hAnsi="Book Antiqua" w:cs="Book Antiqua"/>
          <w:color w:val="000000"/>
        </w:rPr>
        <w:t>B</w:t>
      </w:r>
      <w:r w:rsidRPr="00347A82">
        <w:rPr>
          <w:rFonts w:ascii="Book Antiqua" w:eastAsia="Book Antiqua" w:hAnsi="Book Antiqua" w:cs="Book Antiqua"/>
          <w:color w:val="000000"/>
        </w:rPr>
        <w:t xml:space="preserve">C cells (Figure 5A-I). These results indicated that FoxM1 </w:t>
      </w:r>
      <w:r w:rsidR="00AD0A2E">
        <w:rPr>
          <w:rFonts w:ascii="Book Antiqua" w:eastAsia="Book Antiqua" w:hAnsi="Book Antiqua" w:cs="Book Antiqua"/>
          <w:color w:val="000000"/>
        </w:rPr>
        <w:t>wa</w:t>
      </w:r>
      <w:r w:rsidRPr="00347A82">
        <w:rPr>
          <w:rFonts w:ascii="Book Antiqua" w:eastAsia="Book Antiqua" w:hAnsi="Book Antiqua" w:cs="Book Antiqua"/>
          <w:color w:val="000000"/>
        </w:rPr>
        <w:t>s involved in the regulation of VEGF-A expression.</w:t>
      </w:r>
    </w:p>
    <w:p w14:paraId="0F624D8B" w14:textId="77777777" w:rsidR="00A77B3E" w:rsidRPr="00347A82" w:rsidRDefault="00A77B3E" w:rsidP="00347A82">
      <w:pPr>
        <w:spacing w:line="360" w:lineRule="auto"/>
        <w:jc w:val="both"/>
        <w:rPr>
          <w:rFonts w:ascii="Book Antiqua" w:hAnsi="Book Antiqua"/>
        </w:rPr>
      </w:pPr>
    </w:p>
    <w:p w14:paraId="494596C7" w14:textId="35A19EE8"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i/>
          <w:iCs/>
          <w:color w:val="000000"/>
        </w:rPr>
        <w:t xml:space="preserve">FoxM1 enhanced the angiogenesis of </w:t>
      </w:r>
      <w:r w:rsidR="00810E51" w:rsidRPr="00347A82">
        <w:rPr>
          <w:rFonts w:ascii="Book Antiqua" w:eastAsia="Book Antiqua" w:hAnsi="Book Antiqua" w:cs="Book Antiqua"/>
          <w:b/>
          <w:bCs/>
          <w:i/>
          <w:iCs/>
          <w:color w:val="000000"/>
        </w:rPr>
        <w:t>GBC</w:t>
      </w:r>
      <w:r w:rsidRPr="00347A82">
        <w:rPr>
          <w:rFonts w:ascii="Book Antiqua" w:eastAsia="Book Antiqua" w:hAnsi="Book Antiqua" w:cs="Book Antiqua"/>
          <w:b/>
          <w:bCs/>
          <w:i/>
          <w:iCs/>
          <w:color w:val="000000"/>
        </w:rPr>
        <w:t xml:space="preserve"> by regulating VEGF-A in vivo</w:t>
      </w:r>
    </w:p>
    <w:p w14:paraId="0DB61C80" w14:textId="44ECE23B"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Because the </w:t>
      </w:r>
      <w:r w:rsidRPr="00347A82">
        <w:rPr>
          <w:rFonts w:ascii="Book Antiqua" w:eastAsia="Book Antiqua" w:hAnsi="Book Antiqua" w:cs="Book Antiqua"/>
          <w:i/>
          <w:iCs/>
          <w:color w:val="000000"/>
        </w:rPr>
        <w:t>in vitro</w:t>
      </w:r>
      <w:r w:rsidRPr="00347A82">
        <w:rPr>
          <w:rFonts w:ascii="Book Antiqua" w:eastAsia="Book Antiqua" w:hAnsi="Book Antiqua" w:cs="Book Antiqua"/>
          <w:color w:val="000000"/>
        </w:rPr>
        <w:t xml:space="preserve"> study showed that VEGF-A, a potent vascular active molecule, promote</w:t>
      </w:r>
      <w:r w:rsidR="00D44F52">
        <w:rPr>
          <w:rFonts w:ascii="Book Antiqua" w:eastAsia="Book Antiqua" w:hAnsi="Book Antiqua" w:cs="Book Antiqua"/>
          <w:color w:val="000000"/>
        </w:rPr>
        <w:t>d</w:t>
      </w:r>
      <w:r w:rsidRPr="00347A82">
        <w:rPr>
          <w:rFonts w:ascii="Book Antiqua" w:eastAsia="Book Antiqua" w:hAnsi="Book Antiqua" w:cs="Book Antiqua"/>
          <w:color w:val="000000"/>
        </w:rPr>
        <w:t xml:space="preserve"> proliferation, invasion and metastasis regulated by FoxM1, we further investigated the function of the FoxM1-VEGF-A axis on angiogenesis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As a result, the tumor volume and weight of mice transfected with lenti-FoxM1-shRNA or lenti-FoxM1 were determined (Figure 6A-D). The tumors of mice transfected with lenti-FoxM1 were larger than the control group, and the tumors of mice transfected with lenti-FoxM1-shRNA were smaller than the control group. Next, analysis of </w:t>
      </w:r>
      <w:r w:rsidR="00E427A0" w:rsidRPr="00347A82">
        <w:rPr>
          <w:rFonts w:ascii="Book Antiqua" w:eastAsia="Book Antiqua" w:hAnsi="Book Antiqua" w:cs="Book Antiqua"/>
          <w:color w:val="000000"/>
        </w:rPr>
        <w:t>hematoxylin-eosin</w:t>
      </w:r>
      <w:r w:rsidRPr="00347A82">
        <w:rPr>
          <w:rFonts w:ascii="Book Antiqua" w:eastAsia="Book Antiqua" w:hAnsi="Book Antiqua" w:cs="Book Antiqua"/>
          <w:color w:val="000000"/>
        </w:rPr>
        <w:t xml:space="preserve"> staining was performed to detect the number of tumor foci (Figure 6E). The most tumor foci were in tumor tissues of mice overexpressing FoxM1. Additionally, microvascular density, CD31 and VEGF-A were measured to investigate the angiogenic ability (Figure 6F</w:t>
      </w:r>
      <w:r w:rsidR="00E427A0" w:rsidRPr="00347A82">
        <w:rPr>
          <w:rFonts w:ascii="Book Antiqua" w:eastAsia="Book Antiqua" w:hAnsi="Book Antiqua" w:cs="Book Antiqua"/>
          <w:color w:val="000000"/>
        </w:rPr>
        <w:t xml:space="preserve"> and </w:t>
      </w:r>
      <w:r w:rsidR="00650381">
        <w:rPr>
          <w:rFonts w:ascii="Book Antiqua" w:eastAsia="Book Antiqua" w:hAnsi="Book Antiqua" w:cs="Book Antiqua"/>
          <w:color w:val="000000"/>
        </w:rPr>
        <w:t>6</w:t>
      </w:r>
      <w:r w:rsidRPr="00347A82">
        <w:rPr>
          <w:rFonts w:ascii="Book Antiqua" w:eastAsia="Book Antiqua" w:hAnsi="Book Antiqua" w:cs="Book Antiqua"/>
          <w:color w:val="000000"/>
        </w:rPr>
        <w:t xml:space="preserve">G). The above results showed that FoxM1 can improve the angiogenesis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by regulating the expression of VEGF-A. Kaplan</w:t>
      </w:r>
      <w:r w:rsidR="0030410E" w:rsidRPr="00347A82">
        <w:rPr>
          <w:rFonts w:ascii="Book Antiqua" w:eastAsia="Book Antiqua" w:hAnsi="Book Antiqua" w:cs="Book Antiqua"/>
          <w:color w:val="000000"/>
        </w:rPr>
        <w:t>-</w:t>
      </w:r>
      <w:r w:rsidRPr="00347A82">
        <w:rPr>
          <w:rFonts w:ascii="Book Antiqua" w:eastAsia="Book Antiqua" w:hAnsi="Book Antiqua" w:cs="Book Antiqua"/>
          <w:color w:val="000000"/>
        </w:rPr>
        <w:t>Meier analysis was used to assess the impact of FoxM1 and VEGF-A on survival. The results showed that the group with high expression of FoxM1 or VEGF-A showed poor survival compared with the patients with low expression of FoxM1 and VEGF-A (Figure 7).</w:t>
      </w:r>
    </w:p>
    <w:p w14:paraId="1E700390" w14:textId="77777777" w:rsidR="00A77B3E" w:rsidRPr="00347A82" w:rsidRDefault="00A77B3E" w:rsidP="00347A82">
      <w:pPr>
        <w:spacing w:line="360" w:lineRule="auto"/>
        <w:jc w:val="both"/>
        <w:rPr>
          <w:rFonts w:ascii="Book Antiqua" w:hAnsi="Book Antiqua"/>
        </w:rPr>
      </w:pPr>
    </w:p>
    <w:p w14:paraId="4A457378"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DISCUSSION</w:t>
      </w:r>
    </w:p>
    <w:p w14:paraId="656B995C" w14:textId="4A0D42FB"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GBC is still a frequent malignancy with a dismal prognosis. Because of the rapid progression and low diagnosis rate of GBC, it is necessary to explore the inherent mechanisms of tumorigenesis. The essential interrelation between FoxM1 and VEGF-A provided us with a broader approach to malignancy therapy. In this investigation, we found that FoxM1 played an essential role in the expression of VEGF. Previous studies have indicated that high expression levels of FoxM1 are relevant to adverse prognosis in multiple malignancies</w:t>
      </w:r>
      <w:r w:rsidR="00E427A0" w:rsidRPr="00347A82">
        <w:rPr>
          <w:rFonts w:ascii="Book Antiqua" w:eastAsia="Book Antiqua" w:hAnsi="Book Antiqua" w:cs="Book Antiqua"/>
          <w:color w:val="000000"/>
          <w:vertAlign w:val="superscript"/>
        </w:rPr>
        <w:t>[9]</w:t>
      </w:r>
      <w:r w:rsidRPr="00347A82">
        <w:rPr>
          <w:rFonts w:ascii="Book Antiqua" w:eastAsia="Book Antiqua" w:hAnsi="Book Antiqua" w:cs="Book Antiqua"/>
          <w:color w:val="000000"/>
        </w:rPr>
        <w:t xml:space="preserve">. We proved that the upregulation of FoxM1 in GBC cells influenced the expression of VEGF-A </w:t>
      </w:r>
      <w:r w:rsidRPr="00347A82">
        <w:rPr>
          <w:rFonts w:ascii="Book Antiqua" w:eastAsia="Book Antiqua" w:hAnsi="Book Antiqua" w:cs="Book Antiqua"/>
          <w:i/>
          <w:iCs/>
          <w:color w:val="000000"/>
        </w:rPr>
        <w:t>in vivo</w:t>
      </w:r>
      <w:r w:rsidRPr="00347A82">
        <w:rPr>
          <w:rFonts w:ascii="Book Antiqua" w:eastAsia="Book Antiqua" w:hAnsi="Book Antiqua" w:cs="Book Antiqua"/>
          <w:color w:val="000000"/>
        </w:rPr>
        <w:t xml:space="preserve"> and </w:t>
      </w:r>
      <w:r w:rsidRPr="00347A82">
        <w:rPr>
          <w:rFonts w:ascii="Book Antiqua" w:eastAsia="Book Antiqua" w:hAnsi="Book Antiqua" w:cs="Book Antiqua"/>
          <w:i/>
          <w:iCs/>
          <w:color w:val="000000"/>
        </w:rPr>
        <w:t>in vitro</w:t>
      </w:r>
      <w:r w:rsidRPr="00347A82">
        <w:rPr>
          <w:rFonts w:ascii="Book Antiqua" w:eastAsia="Book Antiqua" w:hAnsi="Book Antiqua" w:cs="Book Antiqua"/>
          <w:color w:val="000000"/>
        </w:rPr>
        <w:t>. In GBC patients, VEGF-A</w:t>
      </w:r>
      <w:r w:rsidR="00D21099">
        <w:rPr>
          <w:rFonts w:ascii="Book Antiqua" w:eastAsia="Book Antiqua" w:hAnsi="Book Antiqua" w:cs="Book Antiqua"/>
          <w:color w:val="000000"/>
        </w:rPr>
        <w:t xml:space="preserve"> </w:t>
      </w:r>
      <w:r w:rsidRPr="00347A82">
        <w:rPr>
          <w:rFonts w:ascii="Book Antiqua" w:eastAsia="Book Antiqua" w:hAnsi="Book Antiqua" w:cs="Book Antiqua"/>
          <w:color w:val="000000"/>
        </w:rPr>
        <w:t>expression was closely related to the overexpression of FoxM1</w:t>
      </w:r>
      <w:r w:rsidR="00D21099">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was highly expressed to promote vascularization. FoxM1 could directly regulate the activity of the VEGF gene promoter to induce its expression. We detected the opposite results in GBC cells with inhibited FoxM1. Our conclusions could provide a novel strategy for treating GBC.</w:t>
      </w:r>
    </w:p>
    <w:p w14:paraId="6BE7454C" w14:textId="24BFD568"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The contribution of FoxM1 on numerous kinds of malignancies has been demonstrated by previous investigations</w:t>
      </w:r>
      <w:r w:rsidR="00E427A0" w:rsidRPr="00347A82">
        <w:rPr>
          <w:rFonts w:ascii="Book Antiqua" w:eastAsia="Book Antiqua" w:hAnsi="Book Antiqua" w:cs="Book Antiqua"/>
          <w:color w:val="000000"/>
          <w:vertAlign w:val="superscript"/>
        </w:rPr>
        <w:t>[8,10-13]</w:t>
      </w:r>
      <w:r w:rsidRPr="00347A82">
        <w:rPr>
          <w:rFonts w:ascii="Book Antiqua" w:eastAsia="Book Antiqua" w:hAnsi="Book Antiqua" w:cs="Book Antiqua"/>
          <w:color w:val="000000"/>
        </w:rPr>
        <w:t>. As an important factor of poor prognosis, the expression level of FoxM1 has a negative correlation with survival duration</w:t>
      </w:r>
      <w:r w:rsidR="00E427A0" w:rsidRPr="00347A82">
        <w:rPr>
          <w:rFonts w:ascii="Book Antiqua" w:eastAsia="Book Antiqua" w:hAnsi="Book Antiqua" w:cs="Book Antiqua"/>
          <w:color w:val="000000"/>
          <w:vertAlign w:val="superscript"/>
        </w:rPr>
        <w:t>[14-16]</w:t>
      </w:r>
      <w:r w:rsidRPr="00347A82">
        <w:rPr>
          <w:rFonts w:ascii="Book Antiqua" w:eastAsia="Book Antiqua" w:hAnsi="Book Antiqua" w:cs="Book Antiqua"/>
          <w:color w:val="000000"/>
        </w:rPr>
        <w:t>. In our previous study, we found that FoxM1 was upregulated in GBC tissues compared with normal tissues and as a prognostic biomarker had greater relevance to prognosis and survival</w:t>
      </w:r>
      <w:r w:rsidR="00E427A0" w:rsidRPr="00347A82">
        <w:rPr>
          <w:rFonts w:ascii="Book Antiqua" w:eastAsia="Book Antiqua" w:hAnsi="Book Antiqua" w:cs="Book Antiqua"/>
          <w:color w:val="000000"/>
          <w:vertAlign w:val="superscript"/>
        </w:rPr>
        <w:t>[17]</w:t>
      </w:r>
      <w:r w:rsidRPr="00347A82">
        <w:rPr>
          <w:rFonts w:ascii="Book Antiqua" w:eastAsia="Book Antiqua" w:hAnsi="Book Antiqua" w:cs="Book Antiqua"/>
          <w:color w:val="000000"/>
        </w:rPr>
        <w:t xml:space="preserve">. Likewise, in this study, the role of VEGF-A in the progression of GBC was investigated. The same tumor-promoting function through enhanced proliferation, invasion and metastasis was observed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The function of VEGF-A in promoting cancer was also shown in other investigations</w:t>
      </w:r>
      <w:r w:rsidR="00E427A0" w:rsidRPr="00347A82">
        <w:rPr>
          <w:rFonts w:ascii="Book Antiqua" w:eastAsia="Book Antiqua" w:hAnsi="Book Antiqua" w:cs="Book Antiqua"/>
          <w:color w:val="000000"/>
          <w:vertAlign w:val="superscript"/>
        </w:rPr>
        <w:t>[18,19]</w:t>
      </w:r>
      <w:r w:rsidRPr="00347A82">
        <w:rPr>
          <w:rFonts w:ascii="Book Antiqua" w:eastAsia="Book Antiqua" w:hAnsi="Book Antiqua" w:cs="Book Antiqua"/>
          <w:color w:val="000000"/>
        </w:rPr>
        <w:t>. A significant decrease in the expression of VEGF-A was detected after knocking down the expression of FoxM1.</w:t>
      </w:r>
    </w:p>
    <w:p w14:paraId="225A5D83" w14:textId="0E98383A"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Angiogenesis is indispensable to the proliferation of tumor cells, auxesis, migration and invasion. In addition, directly controlling angiogenesis could inhibit the progression of tumors. Angiogenesis is influenced by various factors, which has been shown in many studies</w:t>
      </w:r>
      <w:r w:rsidR="00E427A0" w:rsidRPr="00347A82">
        <w:rPr>
          <w:rFonts w:ascii="Book Antiqua" w:eastAsia="Book Antiqua" w:hAnsi="Book Antiqua" w:cs="Book Antiqua"/>
          <w:color w:val="000000"/>
          <w:vertAlign w:val="superscript"/>
        </w:rPr>
        <w:t>[20]</w:t>
      </w:r>
      <w:r w:rsidRPr="00347A82">
        <w:rPr>
          <w:rFonts w:ascii="Book Antiqua" w:eastAsia="Book Antiqua" w:hAnsi="Book Antiqua" w:cs="Book Antiqua"/>
          <w:color w:val="000000"/>
        </w:rPr>
        <w:t>. Oxygen deficiency is one such factor. VEGF expression could be promoted by oxygen deficiency in a mouse model, especially in the adjacent areas of the necrotic regions</w:t>
      </w:r>
      <w:r w:rsidR="00E427A0" w:rsidRPr="00347A82">
        <w:rPr>
          <w:rFonts w:ascii="Book Antiqua" w:eastAsia="Book Antiqua" w:hAnsi="Book Antiqua" w:cs="Book Antiqua"/>
          <w:color w:val="000000"/>
          <w:vertAlign w:val="superscript"/>
        </w:rPr>
        <w:t>[18-20]</w:t>
      </w:r>
      <w:r w:rsidRPr="00347A82">
        <w:rPr>
          <w:rFonts w:ascii="Book Antiqua" w:eastAsia="Book Antiqua" w:hAnsi="Book Antiqua" w:cs="Book Antiqua"/>
          <w:color w:val="000000"/>
        </w:rPr>
        <w:t>. For example, as glioma is a hypoxic tumor, the overexpression of VEGF in glioma is associated at least with hypoxia and has been observed in many studies</w:t>
      </w:r>
      <w:r w:rsidR="00E427A0" w:rsidRPr="00347A82">
        <w:rPr>
          <w:rFonts w:ascii="Book Antiqua" w:eastAsia="Book Antiqua" w:hAnsi="Book Antiqua" w:cs="Book Antiqua"/>
          <w:color w:val="000000"/>
          <w:vertAlign w:val="superscript"/>
        </w:rPr>
        <w:t>[21-23]</w:t>
      </w:r>
      <w:r w:rsidRPr="00347A82">
        <w:rPr>
          <w:rFonts w:ascii="Book Antiqua" w:eastAsia="Book Antiqua" w:hAnsi="Book Antiqua" w:cs="Book Antiqua"/>
          <w:color w:val="000000"/>
        </w:rPr>
        <w:t xml:space="preserve">. Moreover, the following two observations were made in our research. The expression of VEGF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was significantly higher than that in paracarcinoma tissue. The expression of VEGF in the adjacent areas of the necrotic regions was significantly related to the cells in other normal areas (</w:t>
      </w:r>
      <w:r w:rsidRPr="00347A82">
        <w:rPr>
          <w:rFonts w:ascii="Book Antiqua" w:eastAsia="Book Antiqua" w:hAnsi="Book Antiqua" w:cs="Book Antiqua"/>
          <w:i/>
          <w:iCs/>
          <w:color w:val="000000"/>
        </w:rPr>
        <w:t>P</w:t>
      </w:r>
      <w:r w:rsidR="00E427A0"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E427A0"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0.001).</w:t>
      </w:r>
    </w:p>
    <w:p w14:paraId="7FC22973" w14:textId="1156C682"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In addition to VEGF, MMP-2, MMP-9 and uPAR are thought to participate in the migration and invasion of tumor cells</w:t>
      </w:r>
      <w:r w:rsidR="00E427A0" w:rsidRPr="00347A82">
        <w:rPr>
          <w:rFonts w:ascii="Book Antiqua" w:eastAsia="Book Antiqua" w:hAnsi="Book Antiqua" w:cs="Book Antiqua"/>
          <w:color w:val="000000"/>
          <w:vertAlign w:val="superscript"/>
        </w:rPr>
        <w:t>[24]</w:t>
      </w:r>
      <w:r w:rsidRPr="00347A82">
        <w:rPr>
          <w:rFonts w:ascii="Book Antiqua" w:eastAsia="Book Antiqua" w:hAnsi="Book Antiqua" w:cs="Book Antiqua"/>
          <w:color w:val="000000"/>
        </w:rPr>
        <w:t>. It is generally accepted that VEGF is a predominant facilitator of angiogenesis and the angiogenic signaling cascade</w:t>
      </w:r>
      <w:r w:rsidR="00E427A0" w:rsidRPr="00347A82">
        <w:rPr>
          <w:rFonts w:ascii="Book Antiqua" w:eastAsia="Book Antiqua" w:hAnsi="Book Antiqua" w:cs="Book Antiqua"/>
          <w:color w:val="000000"/>
          <w:vertAlign w:val="superscript"/>
        </w:rPr>
        <w:t>[25]</w:t>
      </w:r>
      <w:r w:rsidRPr="00347A82">
        <w:rPr>
          <w:rFonts w:ascii="Book Antiqua" w:eastAsia="Book Antiqua" w:hAnsi="Book Antiqua" w:cs="Book Antiqua"/>
          <w:color w:val="000000"/>
        </w:rPr>
        <w:t>. VEGF-A, a member of the VEGF family, is also considered to be critical for tumor growth, invasion and metastasis</w:t>
      </w:r>
      <w:r w:rsidR="00E427A0" w:rsidRPr="00347A82">
        <w:rPr>
          <w:rFonts w:ascii="Book Antiqua" w:eastAsia="Book Antiqua" w:hAnsi="Book Antiqua" w:cs="Book Antiqua"/>
          <w:color w:val="000000"/>
          <w:vertAlign w:val="superscript"/>
        </w:rPr>
        <w:t>[26,27]</w:t>
      </w:r>
      <w:r w:rsidRPr="00347A82">
        <w:rPr>
          <w:rFonts w:ascii="Book Antiqua" w:eastAsia="Book Antiqua" w:hAnsi="Book Antiqua" w:cs="Book Antiqua"/>
          <w:color w:val="000000"/>
        </w:rPr>
        <w:t xml:space="preserve">. The direct interaction of FoxM1 with the VEGF-A promoter was discovered in our study, which could prove the direct regulation between FoxM1 and VEGF-A. First, the participation of FoxM1 in the regulation of the VEGF promoter was evidenced by our results, and the expression of FoxM1 could activate the VEGF promoter-mediated luciferase expression. Then, we selected two consensus binding sequences on the VEGF-A promoter to which FoxM1 could bind both </w:t>
      </w:r>
      <w:r w:rsidRPr="00347A82">
        <w:rPr>
          <w:rFonts w:ascii="Book Antiqua" w:eastAsia="Book Antiqua" w:hAnsi="Book Antiqua" w:cs="Book Antiqua"/>
          <w:i/>
          <w:iCs/>
          <w:color w:val="000000"/>
        </w:rPr>
        <w:t>in vivo</w:t>
      </w:r>
      <w:r w:rsidRPr="00347A82">
        <w:rPr>
          <w:rFonts w:ascii="Book Antiqua" w:eastAsia="Book Antiqua" w:hAnsi="Book Antiqua" w:cs="Book Antiqua"/>
          <w:color w:val="000000"/>
        </w:rPr>
        <w:t xml:space="preserve"> and </w:t>
      </w:r>
      <w:r w:rsidRPr="00347A82">
        <w:rPr>
          <w:rFonts w:ascii="Book Antiqua" w:eastAsia="Book Antiqua" w:hAnsi="Book Antiqua" w:cs="Book Antiqua"/>
          <w:i/>
          <w:iCs/>
          <w:color w:val="000000"/>
        </w:rPr>
        <w:t>in vitro</w:t>
      </w:r>
      <w:r w:rsidRPr="00347A82">
        <w:rPr>
          <w:rFonts w:ascii="Book Antiqua" w:eastAsia="Book Antiqua" w:hAnsi="Book Antiqua" w:cs="Book Antiqua"/>
          <w:color w:val="000000"/>
        </w:rPr>
        <w:t>. After destroying them, the promoter of VEGF-A could not mediate its transcription. The activity of the FoxM1 binding areas could be evaluated.</w:t>
      </w:r>
    </w:p>
    <w:p w14:paraId="56BD3030" w14:textId="34134C4A"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It is also widely accepted that FoxM1 is a crucial mediator in the cell cycle</w:t>
      </w:r>
      <w:r w:rsidR="00E427A0" w:rsidRPr="00347A82">
        <w:rPr>
          <w:rFonts w:ascii="Book Antiqua" w:eastAsia="Book Antiqua" w:hAnsi="Book Antiqua" w:cs="Book Antiqua"/>
          <w:color w:val="000000"/>
          <w:vertAlign w:val="superscript"/>
        </w:rPr>
        <w:t>[28]</w:t>
      </w:r>
      <w:r w:rsidRPr="00347A82">
        <w:rPr>
          <w:rFonts w:ascii="Book Antiqua" w:eastAsia="Book Antiqua" w:hAnsi="Book Antiqua" w:cs="Book Antiqua"/>
          <w:color w:val="000000"/>
        </w:rPr>
        <w:t>. FoxM1 is accumulated in the late G1 and S phases during the cell cycle. It could also be downregulated by many tumor suppressors, such as p53. FoxM1-siRNA has been used to decrease the proliferation and division of cells by suppressing mRNA and protein related to the cell cycle. As essential components of tumor progression, MMP-2, MMP9, uPA and uPAR were reduced by decreasing FoxM1, which has been proven in numerous studies</w:t>
      </w:r>
      <w:r w:rsidR="00E427A0" w:rsidRPr="00347A82">
        <w:rPr>
          <w:rFonts w:ascii="Book Antiqua" w:eastAsia="Book Antiqua" w:hAnsi="Book Antiqua" w:cs="Book Antiqua"/>
          <w:color w:val="000000"/>
          <w:vertAlign w:val="superscript"/>
        </w:rPr>
        <w:t>[6]</w:t>
      </w:r>
      <w:r w:rsidRPr="00347A82">
        <w:rPr>
          <w:rFonts w:ascii="Book Antiqua" w:eastAsia="Book Antiqua" w:hAnsi="Book Antiqua" w:cs="Book Antiqua"/>
          <w:color w:val="000000"/>
        </w:rPr>
        <w:t>.</w:t>
      </w:r>
    </w:p>
    <w:p w14:paraId="32EE94C1" w14:textId="5E0E7DC7"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Previous investigations have shown that as a consequence of downregulating FoxM1 with FoxM1-siRNA, the colonies of tumor cells decrease significantly</w:t>
      </w:r>
      <w:r w:rsidR="00E427A0" w:rsidRPr="00347A82">
        <w:rPr>
          <w:rFonts w:ascii="Book Antiqua" w:eastAsia="Book Antiqua" w:hAnsi="Book Antiqua" w:cs="Book Antiqua"/>
          <w:color w:val="000000"/>
          <w:vertAlign w:val="superscript"/>
        </w:rPr>
        <w:t>[29]</w:t>
      </w:r>
      <w:r w:rsidRPr="00347A82">
        <w:rPr>
          <w:rFonts w:ascii="Book Antiqua" w:eastAsia="Book Antiqua" w:hAnsi="Book Antiqua" w:cs="Book Antiqua"/>
          <w:color w:val="000000"/>
        </w:rPr>
        <w:t>. Other studies also revealed that downregulation of FoxM1 could decrease the average number of cells crossing the Matrigel-coated membrane in one high power field and the migrating distance</w:t>
      </w:r>
      <w:r w:rsidR="00E427A0" w:rsidRPr="00347A82">
        <w:rPr>
          <w:rFonts w:ascii="Book Antiqua" w:eastAsia="Book Antiqua" w:hAnsi="Book Antiqua" w:cs="Book Antiqua"/>
          <w:color w:val="000000"/>
          <w:vertAlign w:val="superscript"/>
        </w:rPr>
        <w:t>[5,30]</w:t>
      </w:r>
      <w:r w:rsidRPr="00347A82">
        <w:rPr>
          <w:rFonts w:ascii="Book Antiqua" w:eastAsia="Book Antiqua" w:hAnsi="Book Antiqua" w:cs="Book Antiqua"/>
          <w:color w:val="000000"/>
        </w:rPr>
        <w:t>. This evidence suggests that FoxM1 plays an essential role in tumor progression. In the present study, we also found that the downregulation of FoxM1 could suppress the viability, migration and invasion of tumor cells. Moreover, decreased FoxM1 has been shown to be relevant to prognosis and survival.</w:t>
      </w:r>
    </w:p>
    <w:p w14:paraId="05CD787F" w14:textId="24F8EBAF" w:rsidR="00A77B3E" w:rsidRPr="00347A82" w:rsidRDefault="001A2E89" w:rsidP="00347A82">
      <w:pPr>
        <w:spacing w:line="360" w:lineRule="auto"/>
        <w:ind w:firstLineChars="100" w:firstLine="240"/>
        <w:jc w:val="both"/>
        <w:rPr>
          <w:rFonts w:ascii="Book Antiqua" w:hAnsi="Book Antiqua"/>
        </w:rPr>
      </w:pPr>
      <w:r w:rsidRPr="00347A82">
        <w:rPr>
          <w:rFonts w:ascii="Book Antiqua" w:eastAsia="Book Antiqua" w:hAnsi="Book Antiqua" w:cs="Book Antiqua"/>
          <w:color w:val="000000"/>
        </w:rPr>
        <w:t xml:space="preserve">In conclusion, this study indicated that FoxM1 could be directly involved in the regulation of VEGF-A expression by activating and regulating the VEGF-A promoter. The overexpression of FoxM1 </w:t>
      </w:r>
      <w:r w:rsidR="00387057">
        <w:rPr>
          <w:rFonts w:ascii="Book Antiqua" w:eastAsia="Book Antiqua" w:hAnsi="Book Antiqua" w:cs="Book Antiqua"/>
          <w:color w:val="000000"/>
        </w:rPr>
        <w:t>l</w:t>
      </w:r>
      <w:r w:rsidRPr="00347A82">
        <w:rPr>
          <w:rFonts w:ascii="Book Antiqua" w:eastAsia="Book Antiqua" w:hAnsi="Book Antiqua" w:cs="Book Antiqua"/>
          <w:color w:val="000000"/>
        </w:rPr>
        <w:t xml:space="preserve">eading to excess VEGF-A and angiogenesis was proven to be enhanced in the adjacent areas of the necrotic regions. Therefore, it is conceivable that controlling the expression of FoxM1 could inhibit the angiogenesis and growth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with the possibility of decreasing the invasion and metastasis of cancer cells, indicating that FoxM1 may play a key role in the pathogenesis and disease progression of GBC. This is the first work on the effects of FoxM1 and VEGF-A on GBC cells, and we hope the data can offer some reference and evidence to other studies or promote further discussion.</w:t>
      </w:r>
    </w:p>
    <w:p w14:paraId="36946572" w14:textId="77777777" w:rsidR="00A77B3E" w:rsidRPr="00347A82" w:rsidRDefault="00A77B3E" w:rsidP="00347A82">
      <w:pPr>
        <w:spacing w:line="360" w:lineRule="auto"/>
        <w:jc w:val="both"/>
        <w:rPr>
          <w:rFonts w:ascii="Book Antiqua" w:hAnsi="Book Antiqua"/>
        </w:rPr>
      </w:pPr>
    </w:p>
    <w:p w14:paraId="7604A0E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CONCLUSION</w:t>
      </w:r>
    </w:p>
    <w:p w14:paraId="2A9E8E1F" w14:textId="3E0E135C"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In conclusion, FoxM1 and VEGF-A overexpression were associated with prognosis of GBC patients. FoxM1 regulated VEGF-A expression, which played an important role in the progression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w:t>
      </w:r>
    </w:p>
    <w:p w14:paraId="1FBF1601" w14:textId="77777777" w:rsidR="00A77B3E" w:rsidRPr="00347A82" w:rsidRDefault="00A77B3E" w:rsidP="00347A82">
      <w:pPr>
        <w:spacing w:line="360" w:lineRule="auto"/>
        <w:jc w:val="both"/>
        <w:rPr>
          <w:rFonts w:ascii="Book Antiqua" w:hAnsi="Book Antiqua"/>
        </w:rPr>
      </w:pPr>
    </w:p>
    <w:p w14:paraId="00BBD69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ARTICLE HIGHLIGHTS</w:t>
      </w:r>
    </w:p>
    <w:p w14:paraId="412346F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background</w:t>
      </w:r>
    </w:p>
    <w:p w14:paraId="0166B78C" w14:textId="3BC2124F"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Gallbladder cancer (GBC), with low detectable diagnosis and high metastasis, has a short survival time and a low 5-yr survival rate. </w:t>
      </w:r>
      <w:r w:rsidR="00E427A0" w:rsidRPr="00347A82">
        <w:rPr>
          <w:rFonts w:ascii="Book Antiqua" w:eastAsia="Book Antiqua" w:hAnsi="Book Antiqua" w:cs="Book Antiqua"/>
          <w:color w:val="000000"/>
        </w:rPr>
        <w:t>Fork head box M1 (</w:t>
      </w:r>
      <w:r w:rsidRPr="00347A82">
        <w:rPr>
          <w:rFonts w:ascii="Book Antiqua" w:eastAsia="Book Antiqua" w:hAnsi="Book Antiqua" w:cs="Book Antiqua"/>
          <w:color w:val="000000"/>
        </w:rPr>
        <w:t>FoxM1</w:t>
      </w:r>
      <w:r w:rsidR="00E427A0"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is relevant to poor prognosis and malignant behaviors, including proliferation, invasion and metastasis. </w:t>
      </w:r>
      <w:r w:rsidR="00E427A0" w:rsidRPr="00347A82">
        <w:rPr>
          <w:rFonts w:ascii="Book Antiqua" w:eastAsia="Book Antiqua" w:hAnsi="Book Antiqua" w:cs="Book Antiqua"/>
          <w:color w:val="000000"/>
        </w:rPr>
        <w:t>Vascular endothelial growth factor-A (</w:t>
      </w:r>
      <w:r w:rsidRPr="00347A82">
        <w:rPr>
          <w:rFonts w:ascii="Book Antiqua" w:eastAsia="Book Antiqua" w:hAnsi="Book Antiqua" w:cs="Book Antiqua"/>
          <w:color w:val="000000"/>
        </w:rPr>
        <w:t>VEGF-A</w:t>
      </w:r>
      <w:r w:rsidR="00E427A0"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plays an important role in angiogenesis. In GBC, it is meaningful to investigate the functional correlation between FoxM1 and VEGF-A.</w:t>
      </w:r>
    </w:p>
    <w:p w14:paraId="5C9C22D1" w14:textId="77777777" w:rsidR="00A77B3E" w:rsidRPr="00347A82" w:rsidRDefault="00A77B3E" w:rsidP="00347A82">
      <w:pPr>
        <w:spacing w:line="360" w:lineRule="auto"/>
        <w:jc w:val="both"/>
        <w:rPr>
          <w:rFonts w:ascii="Book Antiqua" w:hAnsi="Book Antiqua"/>
        </w:rPr>
      </w:pPr>
    </w:p>
    <w:p w14:paraId="6CF0852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motivation</w:t>
      </w:r>
    </w:p>
    <w:p w14:paraId="62318E5F" w14:textId="6463FCF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FoxM1 is relevant to poor prognosis and malignant behaviors including proliferation, invasion and metastasis. VEGF-A plays an important role in angiogenesis. However, it is unclear whether FoxM1 could regulate VEGF-A.</w:t>
      </w:r>
    </w:p>
    <w:p w14:paraId="222FC4EE" w14:textId="77777777" w:rsidR="00A77B3E" w:rsidRPr="00347A82" w:rsidRDefault="00A77B3E" w:rsidP="00347A82">
      <w:pPr>
        <w:spacing w:line="360" w:lineRule="auto"/>
        <w:jc w:val="both"/>
        <w:rPr>
          <w:rFonts w:ascii="Book Antiqua" w:hAnsi="Book Antiqua"/>
        </w:rPr>
      </w:pPr>
    </w:p>
    <w:p w14:paraId="1DA29FF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objectives</w:t>
      </w:r>
    </w:p>
    <w:p w14:paraId="02DEFDAE" w14:textId="4AF933B2"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This study aimed to investigate </w:t>
      </w:r>
      <w:r w:rsidR="007C5CB4">
        <w:rPr>
          <w:rFonts w:ascii="Book Antiqua" w:eastAsia="Book Antiqua" w:hAnsi="Book Antiqua" w:cs="Book Antiqua"/>
          <w:color w:val="000000"/>
        </w:rPr>
        <w:t xml:space="preserve">whether </w:t>
      </w:r>
      <w:r w:rsidRPr="00347A82">
        <w:rPr>
          <w:rFonts w:ascii="Book Antiqua" w:eastAsia="Book Antiqua" w:hAnsi="Book Antiqua" w:cs="Book Antiqua"/>
          <w:color w:val="000000"/>
        </w:rPr>
        <w:t xml:space="preserve">FoxM1 enhanced the angiogenesis of GBC </w:t>
      </w:r>
      <w:r w:rsidRPr="00347A82">
        <w:rPr>
          <w:rFonts w:ascii="Book Antiqua" w:eastAsia="Book Antiqua" w:hAnsi="Book Antiqua" w:cs="Book Antiqua"/>
          <w:i/>
          <w:iCs/>
          <w:color w:val="000000"/>
        </w:rPr>
        <w:t>via</w:t>
      </w:r>
      <w:r w:rsidRPr="00347A82">
        <w:rPr>
          <w:rFonts w:ascii="Book Antiqua" w:eastAsia="Book Antiqua" w:hAnsi="Book Antiqua" w:cs="Book Antiqua"/>
          <w:color w:val="000000"/>
        </w:rPr>
        <w:t xml:space="preserve"> regulating VEGF-A.</w:t>
      </w:r>
    </w:p>
    <w:p w14:paraId="3FB6ABDE" w14:textId="77777777" w:rsidR="00A77B3E" w:rsidRPr="00347A82" w:rsidRDefault="00A77B3E" w:rsidP="00347A82">
      <w:pPr>
        <w:spacing w:line="360" w:lineRule="auto"/>
        <w:jc w:val="both"/>
        <w:rPr>
          <w:rFonts w:ascii="Book Antiqua" w:hAnsi="Book Antiqua"/>
        </w:rPr>
      </w:pPr>
    </w:p>
    <w:p w14:paraId="5DEC2B3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methods</w:t>
      </w:r>
    </w:p>
    <w:p w14:paraId="48426CA4" w14:textId="68AE9A9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Using immunohistochemistry, we investigated FoxM1 and VEGF-A expression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tissues, paracarcinoma tissues and cholecystitis tissues. Soft agar, </w:t>
      </w:r>
      <w:r w:rsidR="007C5CB4">
        <w:rPr>
          <w:rFonts w:ascii="Book Antiqua" w:eastAsia="Book Antiqua" w:hAnsi="Book Antiqua" w:cs="Book Antiqua"/>
          <w:color w:val="000000"/>
        </w:rPr>
        <w:t>c</w:t>
      </w:r>
      <w:r w:rsidRPr="00347A82">
        <w:rPr>
          <w:rFonts w:ascii="Book Antiqua" w:eastAsia="Book Antiqua" w:hAnsi="Book Antiqua" w:cs="Book Antiqua"/>
          <w:color w:val="000000"/>
        </w:rPr>
        <w:t xml:space="preserve">ell invasion, migration and apoptosis assays were used to analyze the malignant phenotype influenced by FoxM1 in GBC. Kaplan-Meier survival analysis was performed to evaluate the impact of FoxM1 and VEGF-A expression in GBC patients. We investigated the relationship between FoxM1 and VEGF-A by regulating the level of FoxM1. Next, we performed MTT assays and Transwell invasion assays by knocking out or overexpressing VEGF-A to evaluate its function in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 xml:space="preserve"> cells. </w:t>
      </w:r>
      <w:r w:rsidR="007C5CB4">
        <w:rPr>
          <w:rFonts w:ascii="Book Antiqua" w:eastAsia="Book Antiqua" w:hAnsi="Book Antiqua" w:cs="Book Antiqua"/>
          <w:color w:val="000000"/>
        </w:rPr>
        <w:t>The l</w:t>
      </w:r>
      <w:r w:rsidRPr="00347A82">
        <w:rPr>
          <w:rFonts w:ascii="Book Antiqua" w:eastAsia="Book Antiqua" w:hAnsi="Book Antiqua" w:cs="Book Antiqua"/>
          <w:color w:val="000000"/>
        </w:rPr>
        <w:t>uciferase assay was used to reveal the relationship between FoxM1 and VEGF-A. BALB/</w:t>
      </w:r>
      <w:r w:rsidR="007C5CB4">
        <w:rPr>
          <w:rFonts w:ascii="Book Antiqua" w:eastAsia="Book Antiqua" w:hAnsi="Book Antiqua" w:cs="Book Antiqua"/>
          <w:color w:val="000000"/>
        </w:rPr>
        <w:t>c</w:t>
      </w:r>
      <w:r w:rsidRPr="00347A82">
        <w:rPr>
          <w:rFonts w:ascii="Book Antiqua" w:eastAsia="Book Antiqua" w:hAnsi="Book Antiqua" w:cs="Book Antiqua"/>
          <w:color w:val="000000"/>
        </w:rPr>
        <w:t xml:space="preserve"> nude mice were used to establish the xenograft tumor model.</w:t>
      </w:r>
    </w:p>
    <w:p w14:paraId="374EA7FF" w14:textId="77777777" w:rsidR="00A77B3E" w:rsidRPr="00347A82" w:rsidRDefault="00A77B3E" w:rsidP="00347A82">
      <w:pPr>
        <w:spacing w:line="360" w:lineRule="auto"/>
        <w:jc w:val="both"/>
        <w:rPr>
          <w:rFonts w:ascii="Book Antiqua" w:hAnsi="Book Antiqua"/>
        </w:rPr>
      </w:pPr>
    </w:p>
    <w:p w14:paraId="5F8FA20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results</w:t>
      </w:r>
    </w:p>
    <w:p w14:paraId="2446B4F7" w14:textId="2772B50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FoxM1 expression was higher in GBC tissues than in paracarcinoma tissues. Furthermore, the high expression of Fox</w:t>
      </w:r>
      <w:r w:rsidR="00287FEC">
        <w:rPr>
          <w:rFonts w:ascii="Book Antiqua" w:eastAsia="Book Antiqua" w:hAnsi="Book Antiqua" w:cs="Book Antiqua"/>
          <w:color w:val="000000"/>
        </w:rPr>
        <w:t>M</w:t>
      </w:r>
      <w:r w:rsidRPr="00347A82">
        <w:rPr>
          <w:rFonts w:ascii="Book Antiqua" w:eastAsia="Book Antiqua" w:hAnsi="Book Antiqua" w:cs="Book Antiqua"/>
          <w:color w:val="000000"/>
        </w:rPr>
        <w:t>1 in GBC was significantly correlated with</w:t>
      </w:r>
      <w:r w:rsidR="00287FEC">
        <w:rPr>
          <w:rFonts w:ascii="Book Antiqua" w:eastAsia="Book Antiqua" w:hAnsi="Book Antiqua" w:cs="Book Antiqua"/>
          <w:color w:val="000000"/>
        </w:rPr>
        <w:t xml:space="preserve"> the</w:t>
      </w:r>
      <w:r w:rsidRPr="00347A82">
        <w:rPr>
          <w:rFonts w:ascii="Book Antiqua" w:eastAsia="Book Antiqua" w:hAnsi="Book Antiqua" w:cs="Book Antiqua"/>
          <w:color w:val="000000"/>
        </w:rPr>
        <w:t xml:space="preserve"> malignant phenotype and worse overall survival. Meanwhile, high expression of FoxM1 influenced angiogenesis. Attenuated FoxM1 significantly suppressed cell proliferation, transfer and invasion </w:t>
      </w:r>
      <w:r w:rsidRPr="006E62BA">
        <w:rPr>
          <w:rFonts w:ascii="Book Antiqua" w:eastAsia="Book Antiqua" w:hAnsi="Book Antiqua" w:cs="Book Antiqua"/>
          <w:i/>
          <w:iCs/>
          <w:color w:val="000000"/>
        </w:rPr>
        <w:t>in vitro</w:t>
      </w:r>
      <w:r w:rsidRPr="00347A82">
        <w:rPr>
          <w:rFonts w:ascii="Book Antiqua" w:eastAsia="Book Antiqua" w:hAnsi="Book Antiqua" w:cs="Book Antiqua"/>
          <w:color w:val="000000"/>
        </w:rPr>
        <w:t xml:space="preserve">. Knockdown of FoxM1 in GBC cells reduced the expression of VEGF-A. </w:t>
      </w:r>
      <w:r w:rsidR="00287FEC">
        <w:rPr>
          <w:rFonts w:ascii="Book Antiqua" w:eastAsia="Book Antiqua" w:hAnsi="Book Antiqua" w:cs="Book Antiqua"/>
          <w:color w:val="000000"/>
        </w:rPr>
        <w:t>The l</w:t>
      </w:r>
      <w:r w:rsidRPr="00347A82">
        <w:rPr>
          <w:rFonts w:ascii="Book Antiqua" w:eastAsia="Book Antiqua" w:hAnsi="Book Antiqua" w:cs="Book Antiqua"/>
          <w:color w:val="000000"/>
        </w:rPr>
        <w:t>uciferase assay showed that FoxM1 was the transcription factor of VEGF-A</w:t>
      </w:r>
      <w:r w:rsidR="00287FEC">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287FEC">
        <w:rPr>
          <w:rFonts w:ascii="Book Antiqua" w:eastAsia="Book Antiqua" w:hAnsi="Book Antiqua" w:cs="Book Antiqua"/>
          <w:color w:val="000000"/>
        </w:rPr>
        <w:t>K</w:t>
      </w:r>
      <w:r w:rsidRPr="00347A82">
        <w:rPr>
          <w:rFonts w:ascii="Book Antiqua" w:eastAsia="Book Antiqua" w:hAnsi="Book Antiqua" w:cs="Book Antiqua"/>
          <w:color w:val="000000"/>
        </w:rPr>
        <w:t>nockdown VEGF-A in FoxM1 overexpressed cells could partly reverse the malignan</w:t>
      </w:r>
      <w:r w:rsidR="00287FEC">
        <w:rPr>
          <w:rFonts w:ascii="Book Antiqua" w:eastAsia="Book Antiqua" w:hAnsi="Book Antiqua" w:cs="Book Antiqua"/>
          <w:color w:val="000000"/>
        </w:rPr>
        <w:t>t</w:t>
      </w:r>
      <w:r w:rsidRPr="00347A82">
        <w:rPr>
          <w:rFonts w:ascii="Book Antiqua" w:eastAsia="Book Antiqua" w:hAnsi="Book Antiqua" w:cs="Book Antiqua"/>
          <w:color w:val="000000"/>
        </w:rPr>
        <w:t xml:space="preserve"> phenotype of G</w:t>
      </w:r>
      <w:r w:rsidR="00287FEC">
        <w:rPr>
          <w:rFonts w:ascii="Book Antiqua" w:eastAsia="Book Antiqua" w:hAnsi="Book Antiqua" w:cs="Book Antiqua"/>
          <w:color w:val="000000"/>
        </w:rPr>
        <w:t>B</w:t>
      </w:r>
      <w:r w:rsidRPr="00347A82">
        <w:rPr>
          <w:rFonts w:ascii="Book Antiqua" w:eastAsia="Book Antiqua" w:hAnsi="Book Antiqua" w:cs="Book Antiqua"/>
          <w:color w:val="000000"/>
        </w:rPr>
        <w:t>C cells. High expression of FoxM1 combined with high expression of VEGF-A was related to poor prognosis. In this study, we found that FoxM1 was involved in regulation of VEGF-A expression.</w:t>
      </w:r>
    </w:p>
    <w:p w14:paraId="47992ED6" w14:textId="77777777" w:rsidR="00A77B3E" w:rsidRPr="00347A82" w:rsidRDefault="00A77B3E" w:rsidP="00347A82">
      <w:pPr>
        <w:spacing w:line="360" w:lineRule="auto"/>
        <w:jc w:val="both"/>
        <w:rPr>
          <w:rFonts w:ascii="Book Antiqua" w:hAnsi="Book Antiqua"/>
        </w:rPr>
      </w:pPr>
    </w:p>
    <w:p w14:paraId="5AA6B00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conclusions</w:t>
      </w:r>
    </w:p>
    <w:p w14:paraId="47BC69D7" w14:textId="73961024"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FoxM1 and VEGF-A overexpression were associated with prognosis of GBC patients. FoxM1 upregulated VEGF-A expression, which played an important role in the progression of </w:t>
      </w:r>
      <w:r w:rsidR="00810E51" w:rsidRPr="00347A82">
        <w:rPr>
          <w:rFonts w:ascii="Book Antiqua" w:eastAsia="Book Antiqua" w:hAnsi="Book Antiqua" w:cs="Book Antiqua"/>
          <w:color w:val="000000"/>
        </w:rPr>
        <w:t>GBC</w:t>
      </w:r>
      <w:r w:rsidRPr="00347A82">
        <w:rPr>
          <w:rFonts w:ascii="Book Antiqua" w:eastAsia="Book Antiqua" w:hAnsi="Book Antiqua" w:cs="Book Antiqua"/>
          <w:color w:val="000000"/>
        </w:rPr>
        <w:t>.</w:t>
      </w:r>
    </w:p>
    <w:p w14:paraId="223540C3" w14:textId="77777777" w:rsidR="00A77B3E" w:rsidRPr="00347A82" w:rsidRDefault="00A77B3E" w:rsidP="00347A82">
      <w:pPr>
        <w:spacing w:line="360" w:lineRule="auto"/>
        <w:jc w:val="both"/>
        <w:rPr>
          <w:rFonts w:ascii="Book Antiqua" w:hAnsi="Book Antiqua"/>
        </w:rPr>
      </w:pPr>
    </w:p>
    <w:p w14:paraId="700242A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i/>
          <w:color w:val="000000"/>
        </w:rPr>
        <w:t>Research perspectives</w:t>
      </w:r>
    </w:p>
    <w:p w14:paraId="21C38A9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By comprehending the way FoxM1 induced angiogenesis through regulating VEGF-A in GBC, the present study showed a possible method for treatment strategy of GBC patients with metastasis and in late stage.</w:t>
      </w:r>
    </w:p>
    <w:p w14:paraId="65A768E3" w14:textId="77777777" w:rsidR="00A77B3E" w:rsidRPr="00347A82" w:rsidRDefault="00A77B3E" w:rsidP="00347A82">
      <w:pPr>
        <w:spacing w:line="360" w:lineRule="auto"/>
        <w:jc w:val="both"/>
        <w:rPr>
          <w:rFonts w:ascii="Book Antiqua" w:hAnsi="Book Antiqua"/>
        </w:rPr>
      </w:pPr>
    </w:p>
    <w:p w14:paraId="626FBD9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aps/>
          <w:color w:val="000000"/>
          <w:u w:val="single"/>
        </w:rPr>
        <w:t>ACKNOWLEDGEMENTS</w:t>
      </w:r>
    </w:p>
    <w:p w14:paraId="73C9C7C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We are indebted to the individuals who have participated in or have helped with this article.</w:t>
      </w:r>
    </w:p>
    <w:p w14:paraId="1F025A1D" w14:textId="77777777" w:rsidR="00A77B3E" w:rsidRPr="00347A82" w:rsidRDefault="00A77B3E" w:rsidP="00347A82">
      <w:pPr>
        <w:spacing w:line="360" w:lineRule="auto"/>
        <w:jc w:val="both"/>
        <w:rPr>
          <w:rFonts w:ascii="Book Antiqua" w:hAnsi="Book Antiqua"/>
        </w:rPr>
      </w:pPr>
    </w:p>
    <w:p w14:paraId="3847DA2F"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REFERENCES</w:t>
      </w:r>
    </w:p>
    <w:p w14:paraId="378A1A2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 </w:t>
      </w:r>
      <w:r w:rsidRPr="00347A82">
        <w:rPr>
          <w:rFonts w:ascii="Book Antiqua" w:eastAsia="Book Antiqua" w:hAnsi="Book Antiqua" w:cs="Book Antiqua"/>
          <w:b/>
          <w:bCs/>
          <w:color w:val="000000"/>
        </w:rPr>
        <w:t>Mehrotra R</w:t>
      </w:r>
      <w:r w:rsidRPr="00347A82">
        <w:rPr>
          <w:rFonts w:ascii="Book Antiqua" w:eastAsia="Book Antiqua" w:hAnsi="Book Antiqua" w:cs="Book Antiqua"/>
          <w:color w:val="000000"/>
        </w:rPr>
        <w:t xml:space="preserve">, Tulsyan S, Hussain S, Mittal B, Singh Saluja S, Singh S, Tanwar P, Khan A, Javle M, Hassan MM, Pant S, De Aretxabala X, Sirohi B, Rajaraman P, Kaur T, Rath GK. Genetic landscape of gallbladder cancer: Global overview. </w:t>
      </w:r>
      <w:r w:rsidRPr="00347A82">
        <w:rPr>
          <w:rFonts w:ascii="Book Antiqua" w:eastAsia="Book Antiqua" w:hAnsi="Book Antiqua" w:cs="Book Antiqua"/>
          <w:i/>
          <w:iCs/>
          <w:color w:val="000000"/>
        </w:rPr>
        <w:t>Mutat Res</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778</w:t>
      </w:r>
      <w:r w:rsidRPr="00347A82">
        <w:rPr>
          <w:rFonts w:ascii="Book Antiqua" w:eastAsia="Book Antiqua" w:hAnsi="Book Antiqua" w:cs="Book Antiqua"/>
          <w:color w:val="000000"/>
        </w:rPr>
        <w:t>: 61-71 [PMID: 30454684 DOI: 10.1016/j.mrrev.2018.08.003]</w:t>
      </w:r>
    </w:p>
    <w:p w14:paraId="48197B1E"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 </w:t>
      </w:r>
      <w:r w:rsidRPr="00347A82">
        <w:rPr>
          <w:rFonts w:ascii="Book Antiqua" w:eastAsia="Book Antiqua" w:hAnsi="Book Antiqua" w:cs="Book Antiqua"/>
          <w:b/>
          <w:bCs/>
          <w:color w:val="000000"/>
        </w:rPr>
        <w:t>Montalvo-Jave EE</w:t>
      </w:r>
      <w:r w:rsidRPr="00347A82">
        <w:rPr>
          <w:rFonts w:ascii="Book Antiqua" w:eastAsia="Book Antiqua" w:hAnsi="Book Antiqua" w:cs="Book Antiqua"/>
          <w:color w:val="000000"/>
        </w:rPr>
        <w:t xml:space="preserve">, Rahnemai-Azar AA, Papaconstantinou D, Deloiza ME, Tsilimigras DI, Moris D, Mendoza-Barrera GE, Weber SM, Pawlik TM. Molecular pathways and potential biomarkers in gallbladder cancer: A comprehensive review. </w:t>
      </w:r>
      <w:r w:rsidRPr="00347A82">
        <w:rPr>
          <w:rFonts w:ascii="Book Antiqua" w:eastAsia="Book Antiqua" w:hAnsi="Book Antiqua" w:cs="Book Antiqua"/>
          <w:i/>
          <w:iCs/>
          <w:color w:val="000000"/>
        </w:rPr>
        <w:t>Surg Oncol</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31</w:t>
      </w:r>
      <w:r w:rsidRPr="00347A82">
        <w:rPr>
          <w:rFonts w:ascii="Book Antiqua" w:eastAsia="Book Antiqua" w:hAnsi="Book Antiqua" w:cs="Book Antiqua"/>
          <w:color w:val="000000"/>
        </w:rPr>
        <w:t>: 83-89 [PMID: 31541911 DOI: 10.1016/j.suronc.2019.09.006]</w:t>
      </w:r>
    </w:p>
    <w:p w14:paraId="149515E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3 </w:t>
      </w:r>
      <w:r w:rsidRPr="00347A82">
        <w:rPr>
          <w:rFonts w:ascii="Book Antiqua" w:eastAsia="Book Antiqua" w:hAnsi="Book Antiqua" w:cs="Book Antiqua"/>
          <w:b/>
          <w:bCs/>
          <w:color w:val="000000"/>
        </w:rPr>
        <w:t>Hickman L</w:t>
      </w:r>
      <w:r w:rsidRPr="00347A82">
        <w:rPr>
          <w:rFonts w:ascii="Book Antiqua" w:eastAsia="Book Antiqua" w:hAnsi="Book Antiqua" w:cs="Book Antiqua"/>
          <w:color w:val="000000"/>
        </w:rPr>
        <w:t xml:space="preserve">, Contreras C. Gallbladder Cancer: Diagnosis, Surgical Management, and Adjuvant Therapies. </w:t>
      </w:r>
      <w:r w:rsidRPr="00347A82">
        <w:rPr>
          <w:rFonts w:ascii="Book Antiqua" w:eastAsia="Book Antiqua" w:hAnsi="Book Antiqua" w:cs="Book Antiqua"/>
          <w:i/>
          <w:iCs/>
          <w:color w:val="000000"/>
        </w:rPr>
        <w:t>Surg Clin North Am</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99</w:t>
      </w:r>
      <w:r w:rsidRPr="00347A82">
        <w:rPr>
          <w:rFonts w:ascii="Book Antiqua" w:eastAsia="Book Antiqua" w:hAnsi="Book Antiqua" w:cs="Book Antiqua"/>
          <w:color w:val="000000"/>
        </w:rPr>
        <w:t>: 337-355 [PMID: 30846038 DOI: 10.1016/j.suc.2018.12.008]</w:t>
      </w:r>
    </w:p>
    <w:p w14:paraId="3675F6E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4 </w:t>
      </w:r>
      <w:r w:rsidRPr="00347A82">
        <w:rPr>
          <w:rFonts w:ascii="Book Antiqua" w:eastAsia="Book Antiqua" w:hAnsi="Book Antiqua" w:cs="Book Antiqua"/>
          <w:b/>
          <w:bCs/>
          <w:color w:val="000000"/>
        </w:rPr>
        <w:t>Choi HJ</w:t>
      </w:r>
      <w:r w:rsidRPr="00347A82">
        <w:rPr>
          <w:rFonts w:ascii="Book Antiqua" w:eastAsia="Book Antiqua" w:hAnsi="Book Antiqua" w:cs="Book Antiqua"/>
          <w:color w:val="000000"/>
        </w:rPr>
        <w:t xml:space="preserve">, Jhe YL, Kim J, Lim JY, Lee JE, Shin MK, Cheong JH. FoxM1-dependent and fatty acid oxidation-mediated ROS modulation is a cell-intrinsic drug resistance mechanism in cancer stem-like cells. </w:t>
      </w:r>
      <w:r w:rsidRPr="00347A82">
        <w:rPr>
          <w:rFonts w:ascii="Book Antiqua" w:eastAsia="Book Antiqua" w:hAnsi="Book Antiqua" w:cs="Book Antiqua"/>
          <w:i/>
          <w:iCs/>
          <w:color w:val="000000"/>
        </w:rPr>
        <w:t>Redox Biol</w:t>
      </w:r>
      <w:r w:rsidRPr="00347A82">
        <w:rPr>
          <w:rFonts w:ascii="Book Antiqua" w:eastAsia="Book Antiqua" w:hAnsi="Book Antiqua" w:cs="Book Antiqua"/>
          <w:color w:val="000000"/>
        </w:rPr>
        <w:t xml:space="preserve"> 2020; </w:t>
      </w:r>
      <w:r w:rsidRPr="00347A82">
        <w:rPr>
          <w:rFonts w:ascii="Book Antiqua" w:eastAsia="Book Antiqua" w:hAnsi="Book Antiqua" w:cs="Book Antiqua"/>
          <w:b/>
          <w:bCs/>
          <w:color w:val="000000"/>
        </w:rPr>
        <w:t>36</w:t>
      </w:r>
      <w:r w:rsidRPr="00347A82">
        <w:rPr>
          <w:rFonts w:ascii="Book Antiqua" w:eastAsia="Book Antiqua" w:hAnsi="Book Antiqua" w:cs="Book Antiqua"/>
          <w:color w:val="000000"/>
        </w:rPr>
        <w:t>: 101589 [PMID: 32521504 DOI: 10.1016/j.redox.2020.101589]</w:t>
      </w:r>
    </w:p>
    <w:p w14:paraId="668D569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5 </w:t>
      </w:r>
      <w:r w:rsidRPr="00347A82">
        <w:rPr>
          <w:rFonts w:ascii="Book Antiqua" w:eastAsia="Book Antiqua" w:hAnsi="Book Antiqua" w:cs="Book Antiqua"/>
          <w:b/>
          <w:bCs/>
          <w:color w:val="000000"/>
        </w:rPr>
        <w:t>Nandi D</w:t>
      </w:r>
      <w:r w:rsidRPr="00347A82">
        <w:rPr>
          <w:rFonts w:ascii="Book Antiqua" w:eastAsia="Book Antiqua" w:hAnsi="Book Antiqua" w:cs="Book Antiqua"/>
          <w:color w:val="000000"/>
        </w:rPr>
        <w:t xml:space="preserve">, Cheema PS, Jaiswal N, Nag A. FoxM1: Repurposing an oncogene as a biomarker. </w:t>
      </w:r>
      <w:r w:rsidRPr="00347A82">
        <w:rPr>
          <w:rFonts w:ascii="Book Antiqua" w:eastAsia="Book Antiqua" w:hAnsi="Book Antiqua" w:cs="Book Antiqua"/>
          <w:i/>
          <w:iCs/>
          <w:color w:val="000000"/>
        </w:rPr>
        <w:t>Semin Cancer Biol</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52</w:t>
      </w:r>
      <w:r w:rsidRPr="00347A82">
        <w:rPr>
          <w:rFonts w:ascii="Book Antiqua" w:eastAsia="Book Antiqua" w:hAnsi="Book Antiqua" w:cs="Book Antiqua"/>
          <w:color w:val="000000"/>
        </w:rPr>
        <w:t>: 74-84 [PMID: 28855104 DOI: 10.1016/j.semcancer.2017.08.009]</w:t>
      </w:r>
    </w:p>
    <w:p w14:paraId="5740409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6 </w:t>
      </w:r>
      <w:r w:rsidRPr="00347A82">
        <w:rPr>
          <w:rFonts w:ascii="Book Antiqua" w:eastAsia="Book Antiqua" w:hAnsi="Book Antiqua" w:cs="Book Antiqua"/>
          <w:b/>
          <w:bCs/>
          <w:color w:val="000000"/>
        </w:rPr>
        <w:t>Liao GB</w:t>
      </w:r>
      <w:r w:rsidRPr="00347A82">
        <w:rPr>
          <w:rFonts w:ascii="Book Antiqua" w:eastAsia="Book Antiqua" w:hAnsi="Book Antiqua" w:cs="Book Antiqua"/>
          <w:color w:val="000000"/>
        </w:rPr>
        <w:t xml:space="preserve">, Li XZ, Zeng S, Liu C, Yang SM, Yang L, Hu CJ, Bai JY. Regulation of the master regulator FOXM1 in cancer. </w:t>
      </w:r>
      <w:r w:rsidRPr="00347A82">
        <w:rPr>
          <w:rFonts w:ascii="Book Antiqua" w:eastAsia="Book Antiqua" w:hAnsi="Book Antiqua" w:cs="Book Antiqua"/>
          <w:i/>
          <w:iCs/>
          <w:color w:val="000000"/>
        </w:rPr>
        <w:t>Cell Commun Signal</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16</w:t>
      </w:r>
      <w:r w:rsidRPr="00347A82">
        <w:rPr>
          <w:rFonts w:ascii="Book Antiqua" w:eastAsia="Book Antiqua" w:hAnsi="Book Antiqua" w:cs="Book Antiqua"/>
          <w:color w:val="000000"/>
        </w:rPr>
        <w:t>: 57 [PMID: 30208972 DOI: 10.1186/s12964-018-0266-6]</w:t>
      </w:r>
    </w:p>
    <w:p w14:paraId="56FBABB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7 </w:t>
      </w:r>
      <w:r w:rsidRPr="00347A82">
        <w:rPr>
          <w:rFonts w:ascii="Book Antiqua" w:eastAsia="Book Antiqua" w:hAnsi="Book Antiqua" w:cs="Book Antiqua"/>
          <w:b/>
          <w:bCs/>
          <w:color w:val="000000"/>
        </w:rPr>
        <w:t>Song X</w:t>
      </w:r>
      <w:r w:rsidRPr="00347A82">
        <w:rPr>
          <w:rFonts w:ascii="Book Antiqua" w:eastAsia="Book Antiqua" w:hAnsi="Book Antiqua" w:cs="Book Antiqua"/>
          <w:color w:val="000000"/>
        </w:rPr>
        <w:t xml:space="preserve">, Fiati Kenston SS, Zhao J, Yang D, Gu Y. Roles of FoxM1 in cell regulation and breast cancer targeting therapy. </w:t>
      </w:r>
      <w:r w:rsidRPr="00347A82">
        <w:rPr>
          <w:rFonts w:ascii="Book Antiqua" w:eastAsia="Book Antiqua" w:hAnsi="Book Antiqua" w:cs="Book Antiqua"/>
          <w:i/>
          <w:iCs/>
          <w:color w:val="000000"/>
        </w:rPr>
        <w:t>Med Oncol</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34</w:t>
      </w:r>
      <w:r w:rsidRPr="00347A82">
        <w:rPr>
          <w:rFonts w:ascii="Book Antiqua" w:eastAsia="Book Antiqua" w:hAnsi="Book Antiqua" w:cs="Book Antiqua"/>
          <w:color w:val="000000"/>
        </w:rPr>
        <w:t>: 41 [PMID: 28176242 DOI: 10.1007/s12032-017-0888-3]</w:t>
      </w:r>
    </w:p>
    <w:p w14:paraId="0FF8504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8 </w:t>
      </w:r>
      <w:r w:rsidRPr="00347A82">
        <w:rPr>
          <w:rFonts w:ascii="Book Antiqua" w:eastAsia="Book Antiqua" w:hAnsi="Book Antiqua" w:cs="Book Antiqua"/>
          <w:b/>
          <w:bCs/>
          <w:color w:val="000000"/>
        </w:rPr>
        <w:t>Kim H</w:t>
      </w:r>
      <w:r w:rsidRPr="00347A82">
        <w:rPr>
          <w:rFonts w:ascii="Book Antiqua" w:eastAsia="Book Antiqua" w:hAnsi="Book Antiqua" w:cs="Book Antiqua"/>
          <w:color w:val="000000"/>
        </w:rPr>
        <w:t xml:space="preserve">, Park KJ, Ryu BK, Park DH, Kong DS, Chong K, Chae YS, Chung YG, Park SI, Kang SH. Forkhead box M1 (FOXM1) transcription factor is a key oncogenic driver of aggressive human meningioma progression. </w:t>
      </w:r>
      <w:r w:rsidRPr="00347A82">
        <w:rPr>
          <w:rFonts w:ascii="Book Antiqua" w:eastAsia="Book Antiqua" w:hAnsi="Book Antiqua" w:cs="Book Antiqua"/>
          <w:i/>
          <w:iCs/>
          <w:color w:val="000000"/>
        </w:rPr>
        <w:t>Neuropathol Appl Neurobiol</w:t>
      </w:r>
      <w:r w:rsidRPr="00347A82">
        <w:rPr>
          <w:rFonts w:ascii="Book Antiqua" w:eastAsia="Book Antiqua" w:hAnsi="Book Antiqua" w:cs="Book Antiqua"/>
          <w:color w:val="000000"/>
        </w:rPr>
        <w:t xml:space="preserve"> 2020; </w:t>
      </w:r>
      <w:r w:rsidRPr="00347A82">
        <w:rPr>
          <w:rFonts w:ascii="Book Antiqua" w:eastAsia="Book Antiqua" w:hAnsi="Book Antiqua" w:cs="Book Antiqua"/>
          <w:b/>
          <w:bCs/>
          <w:color w:val="000000"/>
        </w:rPr>
        <w:t>46</w:t>
      </w:r>
      <w:r w:rsidRPr="00347A82">
        <w:rPr>
          <w:rFonts w:ascii="Book Antiqua" w:eastAsia="Book Antiqua" w:hAnsi="Book Antiqua" w:cs="Book Antiqua"/>
          <w:color w:val="000000"/>
        </w:rPr>
        <w:t>: 125-141 [PMID: 31179553 DOI: 10.1111/nan.12571]</w:t>
      </w:r>
    </w:p>
    <w:p w14:paraId="442D36E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9 </w:t>
      </w:r>
      <w:r w:rsidRPr="00347A82">
        <w:rPr>
          <w:rFonts w:ascii="Book Antiqua" w:eastAsia="Book Antiqua" w:hAnsi="Book Antiqua" w:cs="Book Antiqua"/>
          <w:b/>
          <w:bCs/>
          <w:color w:val="000000"/>
        </w:rPr>
        <w:t>Liu L</w:t>
      </w:r>
      <w:r w:rsidRPr="00347A82">
        <w:rPr>
          <w:rFonts w:ascii="Book Antiqua" w:eastAsia="Book Antiqua" w:hAnsi="Book Antiqua" w:cs="Book Antiqua"/>
          <w:color w:val="000000"/>
        </w:rPr>
        <w:t xml:space="preserve">, Wu J, Guo Y, Xie W, Chen B, Zhang Y, Li S, Hua Y, Peng B, Shen S. Overexpression of FoxM1 predicts poor prognosis of intrahepatic cholangiocarcinoma. </w:t>
      </w:r>
      <w:r w:rsidRPr="00347A82">
        <w:rPr>
          <w:rFonts w:ascii="Book Antiqua" w:eastAsia="Book Antiqua" w:hAnsi="Book Antiqua" w:cs="Book Antiqua"/>
          <w:i/>
          <w:iCs/>
          <w:color w:val="000000"/>
        </w:rPr>
        <w:t>Aging (Albany NY)</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10</w:t>
      </w:r>
      <w:r w:rsidRPr="00347A82">
        <w:rPr>
          <w:rFonts w:ascii="Book Antiqua" w:eastAsia="Book Antiqua" w:hAnsi="Book Antiqua" w:cs="Book Antiqua"/>
          <w:color w:val="000000"/>
        </w:rPr>
        <w:t>: 4120-4140 [PMID: 30580327 DOI: 10.18632/aging.101706]</w:t>
      </w:r>
    </w:p>
    <w:p w14:paraId="159FCD6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10 </w:t>
      </w:r>
      <w:r w:rsidRPr="00347A82">
        <w:rPr>
          <w:rFonts w:ascii="Book Antiqua" w:eastAsia="Book Antiqua" w:hAnsi="Book Antiqua" w:cs="Book Antiqua"/>
          <w:b/>
          <w:bCs/>
          <w:color w:val="000000"/>
        </w:rPr>
        <w:t>Wang H</w:t>
      </w:r>
      <w:r w:rsidRPr="00347A82">
        <w:rPr>
          <w:rFonts w:ascii="Book Antiqua" w:eastAsia="Book Antiqua" w:hAnsi="Book Antiqua" w:cs="Book Antiqua"/>
          <w:color w:val="000000"/>
        </w:rPr>
        <w:t xml:space="preserve">, Li H, Hu L, Wang J, Liu Q, Wang D, Sun X. Overexpression of FoxM1 in Sinonasal Inverted Papilloma and Associated Squamous Cell Carcinoma. </w:t>
      </w:r>
      <w:r w:rsidRPr="00347A82">
        <w:rPr>
          <w:rFonts w:ascii="Book Antiqua" w:eastAsia="Book Antiqua" w:hAnsi="Book Antiqua" w:cs="Book Antiqua"/>
          <w:i/>
          <w:iCs/>
          <w:color w:val="000000"/>
        </w:rPr>
        <w:t>Am J Rhinol Allergy</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33</w:t>
      </w:r>
      <w:r w:rsidRPr="00347A82">
        <w:rPr>
          <w:rFonts w:ascii="Book Antiqua" w:eastAsia="Book Antiqua" w:hAnsi="Book Antiqua" w:cs="Book Antiqua"/>
          <w:color w:val="000000"/>
        </w:rPr>
        <w:t>: 706-715 [PMID: 31333047 DOI: 10.1177/1945892419863193]</w:t>
      </w:r>
    </w:p>
    <w:p w14:paraId="2E96C21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11 </w:t>
      </w:r>
      <w:r w:rsidRPr="00347A82">
        <w:rPr>
          <w:rFonts w:ascii="Book Antiqua" w:eastAsia="Book Antiqua" w:hAnsi="Book Antiqua" w:cs="Book Antiqua"/>
          <w:b/>
          <w:bCs/>
          <w:color w:val="000000"/>
        </w:rPr>
        <w:t>Zhou W</w:t>
      </w:r>
      <w:r w:rsidRPr="00347A82">
        <w:rPr>
          <w:rFonts w:ascii="Book Antiqua" w:eastAsia="Book Antiqua" w:hAnsi="Book Antiqua" w:cs="Book Antiqua"/>
          <w:color w:val="000000"/>
        </w:rPr>
        <w:t xml:space="preserve">, Yu X, Sun S, Zhang X, Yang W, Zhang J, Zhang X, Jiang Z. Increased expression of MMP-2 and MMP-9 indicates poor prognosis in glioma recurrence. </w:t>
      </w:r>
      <w:r w:rsidRPr="00347A82">
        <w:rPr>
          <w:rFonts w:ascii="Book Antiqua" w:eastAsia="Book Antiqua" w:hAnsi="Book Antiqua" w:cs="Book Antiqua"/>
          <w:i/>
          <w:iCs/>
          <w:color w:val="000000"/>
        </w:rPr>
        <w:t>Biomed Pharmacother</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118</w:t>
      </w:r>
      <w:r w:rsidRPr="00347A82">
        <w:rPr>
          <w:rFonts w:ascii="Book Antiqua" w:eastAsia="Book Antiqua" w:hAnsi="Book Antiqua" w:cs="Book Antiqua"/>
          <w:color w:val="000000"/>
        </w:rPr>
        <w:t>: 109369 [PMID: 31545229 DOI: 10.1016/j.biopha.2019.109369]</w:t>
      </w:r>
    </w:p>
    <w:p w14:paraId="68A049D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12 </w:t>
      </w:r>
      <w:r w:rsidRPr="00347A82">
        <w:rPr>
          <w:rFonts w:ascii="Book Antiqua" w:eastAsia="Book Antiqua" w:hAnsi="Book Antiqua" w:cs="Book Antiqua"/>
          <w:b/>
          <w:bCs/>
          <w:color w:val="000000"/>
        </w:rPr>
        <w:t>Hu G</w:t>
      </w:r>
      <w:r w:rsidRPr="00347A82">
        <w:rPr>
          <w:rFonts w:ascii="Book Antiqua" w:eastAsia="Book Antiqua" w:hAnsi="Book Antiqua" w:cs="Book Antiqua"/>
          <w:color w:val="000000"/>
        </w:rPr>
        <w:t xml:space="preserve">, Yan Z, Zhang C, Cheng M, Yan Y, Wang Y, Deng L, Lu Q, Luo S. FOXM1 promotes hepatocellular carcinoma progression by regulating KIF4A expression. </w:t>
      </w:r>
      <w:r w:rsidRPr="00347A82">
        <w:rPr>
          <w:rFonts w:ascii="Book Antiqua" w:eastAsia="Book Antiqua" w:hAnsi="Book Antiqua" w:cs="Book Antiqua"/>
          <w:i/>
          <w:iCs/>
          <w:color w:val="000000"/>
        </w:rPr>
        <w:t>J Exp Clin Cancer Res</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38</w:t>
      </w:r>
      <w:r w:rsidRPr="00347A82">
        <w:rPr>
          <w:rFonts w:ascii="Book Antiqua" w:eastAsia="Book Antiqua" w:hAnsi="Book Antiqua" w:cs="Book Antiqua"/>
          <w:color w:val="000000"/>
        </w:rPr>
        <w:t>: 188 [PMID: 31072351 DOI: 10.1186/s13046-019-1202-3]</w:t>
      </w:r>
    </w:p>
    <w:p w14:paraId="683C9484"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13 </w:t>
      </w:r>
      <w:r w:rsidRPr="00347A82">
        <w:rPr>
          <w:rFonts w:ascii="Book Antiqua" w:eastAsia="Book Antiqua" w:hAnsi="Book Antiqua" w:cs="Book Antiqua"/>
          <w:b/>
          <w:bCs/>
          <w:color w:val="000000"/>
        </w:rPr>
        <w:t>Marchand B</w:t>
      </w:r>
      <w:r w:rsidRPr="00347A82">
        <w:rPr>
          <w:rFonts w:ascii="Book Antiqua" w:eastAsia="Book Antiqua" w:hAnsi="Book Antiqua" w:cs="Book Antiqua"/>
          <w:color w:val="000000"/>
        </w:rPr>
        <w:t xml:space="preserve">, Pitarresi JR, Reichert M, Suzuki K, Laczkó D, Rustgi AK. PRRX1 isoforms cooperate with FOXM1 to regulate the DNA damage response in pancreatic cancer cells. </w:t>
      </w:r>
      <w:r w:rsidRPr="00347A82">
        <w:rPr>
          <w:rFonts w:ascii="Book Antiqua" w:eastAsia="Book Antiqua" w:hAnsi="Book Antiqua" w:cs="Book Antiqua"/>
          <w:i/>
          <w:iCs/>
          <w:color w:val="000000"/>
        </w:rPr>
        <w:t>Oncogene</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38</w:t>
      </w:r>
      <w:r w:rsidRPr="00347A82">
        <w:rPr>
          <w:rFonts w:ascii="Book Antiqua" w:eastAsia="Book Antiqua" w:hAnsi="Book Antiqua" w:cs="Book Antiqua"/>
          <w:color w:val="000000"/>
        </w:rPr>
        <w:t>: 4325-4339 [PMID: 30705403 DOI: 10.1038/s41388-019-0725-6]</w:t>
      </w:r>
    </w:p>
    <w:p w14:paraId="771A71A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14 </w:t>
      </w:r>
      <w:r w:rsidRPr="00347A82">
        <w:rPr>
          <w:rFonts w:ascii="Book Antiqua" w:eastAsia="Book Antiqua" w:hAnsi="Book Antiqua" w:cs="Book Antiqua"/>
          <w:b/>
          <w:bCs/>
          <w:color w:val="000000"/>
        </w:rPr>
        <w:t>Cai H</w:t>
      </w:r>
      <w:r w:rsidRPr="00347A82">
        <w:rPr>
          <w:rFonts w:ascii="Book Antiqua" w:eastAsia="Book Antiqua" w:hAnsi="Book Antiqua" w:cs="Book Antiqua"/>
          <w:color w:val="000000"/>
        </w:rPr>
        <w:t xml:space="preserve">, Chen J, He B, Li Q, Li Y, Gao Y. A FOXM1 related long non-coding RNA contributes to gastric cancer cell migration. </w:t>
      </w:r>
      <w:r w:rsidRPr="00347A82">
        <w:rPr>
          <w:rFonts w:ascii="Book Antiqua" w:eastAsia="Book Antiqua" w:hAnsi="Book Antiqua" w:cs="Book Antiqua"/>
          <w:i/>
          <w:iCs/>
          <w:color w:val="000000"/>
        </w:rPr>
        <w:t>Mol Cell Biochem</w:t>
      </w:r>
      <w:r w:rsidRPr="00347A82">
        <w:rPr>
          <w:rFonts w:ascii="Book Antiqua" w:eastAsia="Book Antiqua" w:hAnsi="Book Antiqua" w:cs="Book Antiqua"/>
          <w:color w:val="000000"/>
        </w:rPr>
        <w:t xml:space="preserve"> 2015; </w:t>
      </w:r>
      <w:r w:rsidRPr="00347A82">
        <w:rPr>
          <w:rFonts w:ascii="Book Antiqua" w:eastAsia="Book Antiqua" w:hAnsi="Book Antiqua" w:cs="Book Antiqua"/>
          <w:b/>
          <w:bCs/>
          <w:color w:val="000000"/>
        </w:rPr>
        <w:t>406</w:t>
      </w:r>
      <w:r w:rsidRPr="00347A82">
        <w:rPr>
          <w:rFonts w:ascii="Book Antiqua" w:eastAsia="Book Antiqua" w:hAnsi="Book Antiqua" w:cs="Book Antiqua"/>
          <w:color w:val="000000"/>
        </w:rPr>
        <w:t>: 31-41 [PMID: 25907137 DOI: 10.1007/s11010-015-2421-3]</w:t>
      </w:r>
    </w:p>
    <w:p w14:paraId="4C8619F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15 </w:t>
      </w:r>
      <w:r w:rsidRPr="00347A82">
        <w:rPr>
          <w:rFonts w:ascii="Book Antiqua" w:eastAsia="Book Antiqua" w:hAnsi="Book Antiqua" w:cs="Book Antiqua"/>
          <w:b/>
          <w:bCs/>
          <w:color w:val="000000"/>
        </w:rPr>
        <w:t>Huang W</w:t>
      </w:r>
      <w:r w:rsidRPr="00347A82">
        <w:rPr>
          <w:rFonts w:ascii="Book Antiqua" w:eastAsia="Book Antiqua" w:hAnsi="Book Antiqua" w:cs="Book Antiqua"/>
          <w:color w:val="000000"/>
        </w:rPr>
        <w:t xml:space="preserve">, Chen Z, Zhang L, Tian D, Wang D, Fan D, Wu K, Xia L. Interleukin-8 Induces Expression of FOXC1 to Promote Transactivation of CXCR1 and CCL2 in Hepatocellular Carcinoma Cell Lines and Formation of Metastases in Mice. </w:t>
      </w:r>
      <w:r w:rsidRPr="00347A82">
        <w:rPr>
          <w:rFonts w:ascii="Book Antiqua" w:eastAsia="Book Antiqua" w:hAnsi="Book Antiqua" w:cs="Book Antiqua"/>
          <w:i/>
          <w:iCs/>
          <w:color w:val="000000"/>
        </w:rPr>
        <w:t>Gastroenterology</w:t>
      </w:r>
      <w:r w:rsidRPr="00347A82">
        <w:rPr>
          <w:rFonts w:ascii="Book Antiqua" w:eastAsia="Book Antiqua" w:hAnsi="Book Antiqua" w:cs="Book Antiqua"/>
          <w:color w:val="000000"/>
        </w:rPr>
        <w:t xml:space="preserve"> 2015; </w:t>
      </w:r>
      <w:r w:rsidRPr="00347A82">
        <w:rPr>
          <w:rFonts w:ascii="Book Antiqua" w:eastAsia="Book Antiqua" w:hAnsi="Book Antiqua" w:cs="Book Antiqua"/>
          <w:b/>
          <w:bCs/>
          <w:color w:val="000000"/>
        </w:rPr>
        <w:t>149</w:t>
      </w:r>
      <w:r w:rsidRPr="00347A82">
        <w:rPr>
          <w:rFonts w:ascii="Book Antiqua" w:eastAsia="Book Antiqua" w:hAnsi="Book Antiqua" w:cs="Book Antiqua"/>
          <w:color w:val="000000"/>
        </w:rPr>
        <w:t>: 1053-67.e14 [PMID: 26065367 DOI: 10.1053/j.gastro.2015.05.058]</w:t>
      </w:r>
    </w:p>
    <w:p w14:paraId="4F9FB2F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16 </w:t>
      </w:r>
      <w:r w:rsidRPr="00347A82">
        <w:rPr>
          <w:rFonts w:ascii="Book Antiqua" w:eastAsia="Book Antiqua" w:hAnsi="Book Antiqua" w:cs="Book Antiqua"/>
          <w:b/>
          <w:bCs/>
          <w:color w:val="000000"/>
        </w:rPr>
        <w:t>Okada K</w:t>
      </w:r>
      <w:r w:rsidRPr="00347A82">
        <w:rPr>
          <w:rFonts w:ascii="Book Antiqua" w:eastAsia="Book Antiqua" w:hAnsi="Book Antiqua" w:cs="Book Antiqua"/>
          <w:color w:val="000000"/>
        </w:rPr>
        <w:t xml:space="preserve">, Fujiwara Y, Takahashi T, Nakamura Y, Takiguchi S, Nakajima K, Miyata H, Yamasaki M, Kurokawa Y, Mori M, Doki Y. Overexpression of forkhead box M1 transcription factor (FOXM1) is a potential prognostic marker and enhances chemoresistance for docetaxel in gastric cancer. </w:t>
      </w:r>
      <w:r w:rsidRPr="00347A82">
        <w:rPr>
          <w:rFonts w:ascii="Book Antiqua" w:eastAsia="Book Antiqua" w:hAnsi="Book Antiqua" w:cs="Book Antiqua"/>
          <w:i/>
          <w:iCs/>
          <w:color w:val="000000"/>
        </w:rPr>
        <w:t>Ann Surg Oncol</w:t>
      </w:r>
      <w:r w:rsidRPr="00347A82">
        <w:rPr>
          <w:rFonts w:ascii="Book Antiqua" w:eastAsia="Book Antiqua" w:hAnsi="Book Antiqua" w:cs="Book Antiqua"/>
          <w:color w:val="000000"/>
        </w:rPr>
        <w:t xml:space="preserve"> 2013; </w:t>
      </w:r>
      <w:r w:rsidRPr="00347A82">
        <w:rPr>
          <w:rFonts w:ascii="Book Antiqua" w:eastAsia="Book Antiqua" w:hAnsi="Book Antiqua" w:cs="Book Antiqua"/>
          <w:b/>
          <w:bCs/>
          <w:color w:val="000000"/>
        </w:rPr>
        <w:t>20</w:t>
      </w:r>
      <w:r w:rsidRPr="00347A82">
        <w:rPr>
          <w:rFonts w:ascii="Book Antiqua" w:eastAsia="Book Antiqua" w:hAnsi="Book Antiqua" w:cs="Book Antiqua"/>
          <w:color w:val="000000"/>
        </w:rPr>
        <w:t>: 1035-1043 [PMID: 23054116 DOI: 10.1245/s10434-012-2680-0]</w:t>
      </w:r>
    </w:p>
    <w:p w14:paraId="3CA2509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17 </w:t>
      </w:r>
      <w:r w:rsidRPr="00347A82">
        <w:rPr>
          <w:rFonts w:ascii="Book Antiqua" w:eastAsia="Book Antiqua" w:hAnsi="Book Antiqua" w:cs="Book Antiqua"/>
          <w:b/>
          <w:bCs/>
          <w:color w:val="000000"/>
        </w:rPr>
        <w:t>Wang R</w:t>
      </w:r>
      <w:r w:rsidRPr="00347A82">
        <w:rPr>
          <w:rFonts w:ascii="Book Antiqua" w:eastAsia="Book Antiqua" w:hAnsi="Book Antiqua" w:cs="Book Antiqua"/>
          <w:color w:val="000000"/>
        </w:rPr>
        <w:t xml:space="preserve">, Song Y, Xu X, Wu Q, Liu C. The expression of Nek7, FoxM1, and Plk1 in gallbladder cancer and their relationships to clinicopathologic features and survival. </w:t>
      </w:r>
      <w:r w:rsidRPr="00347A82">
        <w:rPr>
          <w:rFonts w:ascii="Book Antiqua" w:eastAsia="Book Antiqua" w:hAnsi="Book Antiqua" w:cs="Book Antiqua"/>
          <w:i/>
          <w:iCs/>
          <w:color w:val="000000"/>
        </w:rPr>
        <w:t>Clin Transl Oncol</w:t>
      </w:r>
      <w:r w:rsidRPr="00347A82">
        <w:rPr>
          <w:rFonts w:ascii="Book Antiqua" w:eastAsia="Book Antiqua" w:hAnsi="Book Antiqua" w:cs="Book Antiqua"/>
          <w:color w:val="000000"/>
        </w:rPr>
        <w:t xml:space="preserve"> 2013; </w:t>
      </w:r>
      <w:r w:rsidRPr="00347A82">
        <w:rPr>
          <w:rFonts w:ascii="Book Antiqua" w:eastAsia="Book Antiqua" w:hAnsi="Book Antiqua" w:cs="Book Antiqua"/>
          <w:b/>
          <w:bCs/>
          <w:color w:val="000000"/>
        </w:rPr>
        <w:t>15</w:t>
      </w:r>
      <w:r w:rsidRPr="00347A82">
        <w:rPr>
          <w:rFonts w:ascii="Book Antiqua" w:eastAsia="Book Antiqua" w:hAnsi="Book Antiqua" w:cs="Book Antiqua"/>
          <w:color w:val="000000"/>
        </w:rPr>
        <w:t>: 626-632 [PMID: 23359173 DOI: 10.1007/s12094-012-0978-9]</w:t>
      </w:r>
    </w:p>
    <w:p w14:paraId="39FB02B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18 </w:t>
      </w:r>
      <w:r w:rsidRPr="00347A82">
        <w:rPr>
          <w:rFonts w:ascii="Book Antiqua" w:eastAsia="Book Antiqua" w:hAnsi="Book Antiqua" w:cs="Book Antiqua"/>
          <w:b/>
          <w:bCs/>
          <w:color w:val="000000"/>
        </w:rPr>
        <w:t>Wang Y</w:t>
      </w:r>
      <w:r w:rsidRPr="00347A82">
        <w:rPr>
          <w:rFonts w:ascii="Book Antiqua" w:eastAsia="Book Antiqua" w:hAnsi="Book Antiqua" w:cs="Book Antiqua"/>
          <w:color w:val="000000"/>
        </w:rPr>
        <w:t xml:space="preserve">, Huang Q, Liu J, Wang Y, Zheng G, Lin L, Yu H, Tang W, Huang Z. Vascular endothelial growth factor A polymorphisms are associated with increased risk of coronary heart disease: a meta-analysis. </w:t>
      </w:r>
      <w:r w:rsidRPr="00347A82">
        <w:rPr>
          <w:rFonts w:ascii="Book Antiqua" w:eastAsia="Book Antiqua" w:hAnsi="Book Antiqua" w:cs="Book Antiqua"/>
          <w:i/>
          <w:iCs/>
          <w:color w:val="000000"/>
        </w:rPr>
        <w:t>Oncotarget</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8</w:t>
      </w:r>
      <w:r w:rsidRPr="00347A82">
        <w:rPr>
          <w:rFonts w:ascii="Book Antiqua" w:eastAsia="Book Antiqua" w:hAnsi="Book Antiqua" w:cs="Book Antiqua"/>
          <w:color w:val="000000"/>
        </w:rPr>
        <w:t>: 30539-30551 [PMID: 28430629 DOI: 10.18632/oncotarget.15546]</w:t>
      </w:r>
    </w:p>
    <w:p w14:paraId="6DA4912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19 </w:t>
      </w:r>
      <w:r w:rsidRPr="00347A82">
        <w:rPr>
          <w:rFonts w:ascii="Book Antiqua" w:eastAsia="Book Antiqua" w:hAnsi="Book Antiqua" w:cs="Book Antiqua"/>
          <w:b/>
          <w:bCs/>
          <w:color w:val="000000"/>
        </w:rPr>
        <w:t>Marisi G</w:t>
      </w:r>
      <w:r w:rsidRPr="00347A82">
        <w:rPr>
          <w:rFonts w:ascii="Book Antiqua" w:eastAsia="Book Antiqua" w:hAnsi="Book Antiqua" w:cs="Book Antiqua"/>
          <w:color w:val="000000"/>
        </w:rPr>
        <w:t xml:space="preserve">, Scarpi E, Passardi A, Nanni O, Ragazzini A, Valgiusti M, Casadei Gardini A, Neri LM, Frassineti GL, Amadori D, Ulivi P. Circulating VEGF and eNOS variations as predictors of outcome in metastatic colorectal cancer patients receiving bevacizumab. </w:t>
      </w:r>
      <w:r w:rsidRPr="00347A82">
        <w:rPr>
          <w:rFonts w:ascii="Book Antiqua" w:eastAsia="Book Antiqua" w:hAnsi="Book Antiqua" w:cs="Book Antiqua"/>
          <w:i/>
          <w:iCs/>
          <w:color w:val="000000"/>
        </w:rPr>
        <w:t>Sci Rep</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7</w:t>
      </w:r>
      <w:r w:rsidRPr="00347A82">
        <w:rPr>
          <w:rFonts w:ascii="Book Antiqua" w:eastAsia="Book Antiqua" w:hAnsi="Book Antiqua" w:cs="Book Antiqua"/>
          <w:color w:val="000000"/>
        </w:rPr>
        <w:t>: 1293 [PMID: 28465540 DOI: 10.1038/s41598-017-01420-0]</w:t>
      </w:r>
    </w:p>
    <w:p w14:paraId="5D618179"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20 </w:t>
      </w:r>
      <w:r w:rsidRPr="00347A82">
        <w:rPr>
          <w:rFonts w:ascii="Book Antiqua" w:eastAsia="Book Antiqua" w:hAnsi="Book Antiqua" w:cs="Book Antiqua"/>
          <w:b/>
          <w:bCs/>
          <w:color w:val="000000"/>
        </w:rPr>
        <w:t>Xie Y</w:t>
      </w:r>
      <w:r w:rsidRPr="00347A82">
        <w:rPr>
          <w:rFonts w:ascii="Book Antiqua" w:eastAsia="Book Antiqua" w:hAnsi="Book Antiqua" w:cs="Book Antiqua"/>
          <w:color w:val="000000"/>
        </w:rPr>
        <w:t xml:space="preserve">, Mansouri M, Rizk A, Berger P. Regulation of VEGFR2 trafficking and signaling by Rab GTPase-activating proteins. </w:t>
      </w:r>
      <w:r w:rsidRPr="00347A82">
        <w:rPr>
          <w:rFonts w:ascii="Book Antiqua" w:eastAsia="Book Antiqua" w:hAnsi="Book Antiqua" w:cs="Book Antiqua"/>
          <w:i/>
          <w:iCs/>
          <w:color w:val="000000"/>
        </w:rPr>
        <w:t>Sci Rep</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9</w:t>
      </w:r>
      <w:r w:rsidRPr="00347A82">
        <w:rPr>
          <w:rFonts w:ascii="Book Antiqua" w:eastAsia="Book Antiqua" w:hAnsi="Book Antiqua" w:cs="Book Antiqua"/>
          <w:color w:val="000000"/>
        </w:rPr>
        <w:t>: 13342 [PMID: 31527750 DOI: 10.1038/s41598-019-49646-4]</w:t>
      </w:r>
    </w:p>
    <w:p w14:paraId="00B0E5F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21 </w:t>
      </w:r>
      <w:r w:rsidRPr="00347A82">
        <w:rPr>
          <w:rFonts w:ascii="Book Antiqua" w:eastAsia="Book Antiqua" w:hAnsi="Book Antiqua" w:cs="Book Antiqua"/>
          <w:b/>
          <w:bCs/>
          <w:color w:val="000000"/>
        </w:rPr>
        <w:t>Wei Y</w:t>
      </w:r>
      <w:r w:rsidRPr="00347A82">
        <w:rPr>
          <w:rFonts w:ascii="Book Antiqua" w:eastAsia="Book Antiqua" w:hAnsi="Book Antiqua" w:cs="Book Antiqua"/>
          <w:color w:val="000000"/>
        </w:rPr>
        <w:t xml:space="preserve">, Sun Q, Zhao L, Wu J, Chen X, Wang Y, Zang W, Zhao G. LncRNA UCA1-miR-507-FOXM1 axis is involved in cell proliferation, invasion and G0/G1 cell cycle arrest in melanoma. </w:t>
      </w:r>
      <w:r w:rsidRPr="00347A82">
        <w:rPr>
          <w:rFonts w:ascii="Book Antiqua" w:eastAsia="Book Antiqua" w:hAnsi="Book Antiqua" w:cs="Book Antiqua"/>
          <w:i/>
          <w:iCs/>
          <w:color w:val="000000"/>
        </w:rPr>
        <w:t>Med Oncol</w:t>
      </w:r>
      <w:r w:rsidRPr="00347A82">
        <w:rPr>
          <w:rFonts w:ascii="Book Antiqua" w:eastAsia="Book Antiqua" w:hAnsi="Book Antiqua" w:cs="Book Antiqua"/>
          <w:color w:val="000000"/>
        </w:rPr>
        <w:t xml:space="preserve"> 2016; </w:t>
      </w:r>
      <w:r w:rsidRPr="00347A82">
        <w:rPr>
          <w:rFonts w:ascii="Book Antiqua" w:eastAsia="Book Antiqua" w:hAnsi="Book Antiqua" w:cs="Book Antiqua"/>
          <w:b/>
          <w:bCs/>
          <w:color w:val="000000"/>
        </w:rPr>
        <w:t>33</w:t>
      </w:r>
      <w:r w:rsidRPr="00347A82">
        <w:rPr>
          <w:rFonts w:ascii="Book Antiqua" w:eastAsia="Book Antiqua" w:hAnsi="Book Antiqua" w:cs="Book Antiqua"/>
          <w:color w:val="000000"/>
        </w:rPr>
        <w:t>: 88 [PMID: 27389544 DOI: 10.1007/s12032-016-0804-2]</w:t>
      </w:r>
    </w:p>
    <w:p w14:paraId="1D73C50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22 </w:t>
      </w:r>
      <w:r w:rsidRPr="00347A82">
        <w:rPr>
          <w:rFonts w:ascii="Book Antiqua" w:eastAsia="Book Antiqua" w:hAnsi="Book Antiqua" w:cs="Book Antiqua"/>
          <w:b/>
          <w:bCs/>
          <w:color w:val="000000"/>
        </w:rPr>
        <w:t>Engeland K</w:t>
      </w:r>
      <w:r w:rsidRPr="00347A82">
        <w:rPr>
          <w:rFonts w:ascii="Book Antiqua" w:eastAsia="Book Antiqua" w:hAnsi="Book Antiqua" w:cs="Book Antiqua"/>
          <w:color w:val="000000"/>
        </w:rPr>
        <w:t xml:space="preserve">. Cell cycle arrest through indirect transcriptional repression by p53: I have a DREAM. </w:t>
      </w:r>
      <w:r w:rsidRPr="00347A82">
        <w:rPr>
          <w:rFonts w:ascii="Book Antiqua" w:eastAsia="Book Antiqua" w:hAnsi="Book Antiqua" w:cs="Book Antiqua"/>
          <w:i/>
          <w:iCs/>
          <w:color w:val="000000"/>
        </w:rPr>
        <w:t>Cell Death Differ</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25</w:t>
      </w:r>
      <w:r w:rsidRPr="00347A82">
        <w:rPr>
          <w:rFonts w:ascii="Book Antiqua" w:eastAsia="Book Antiqua" w:hAnsi="Book Antiqua" w:cs="Book Antiqua"/>
          <w:color w:val="000000"/>
        </w:rPr>
        <w:t>: 114-132 [PMID: 29125603 DOI: 10.1038/cdd.2017.172]</w:t>
      </w:r>
    </w:p>
    <w:p w14:paraId="7D5A2DC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23 </w:t>
      </w:r>
      <w:r w:rsidRPr="00347A82">
        <w:rPr>
          <w:rFonts w:ascii="Book Antiqua" w:eastAsia="Book Antiqua" w:hAnsi="Book Antiqua" w:cs="Book Antiqua"/>
          <w:b/>
          <w:bCs/>
          <w:color w:val="000000"/>
        </w:rPr>
        <w:t>Jin H</w:t>
      </w:r>
      <w:r w:rsidRPr="00347A82">
        <w:rPr>
          <w:rFonts w:ascii="Book Antiqua" w:eastAsia="Book Antiqua" w:hAnsi="Book Antiqua" w:cs="Book Antiqua"/>
          <w:color w:val="000000"/>
        </w:rPr>
        <w:t xml:space="preserve">, Li XJ, Park MH, Kim SM. FOXM1-mediated downregulation of uPA and MMP9 by 3,3'-diindolylmethane inhibits migration and invasion of human colorectal cancer cells. </w:t>
      </w:r>
      <w:r w:rsidRPr="00347A82">
        <w:rPr>
          <w:rFonts w:ascii="Book Antiqua" w:eastAsia="Book Antiqua" w:hAnsi="Book Antiqua" w:cs="Book Antiqua"/>
          <w:i/>
          <w:iCs/>
          <w:color w:val="000000"/>
        </w:rPr>
        <w:t>Oncol Rep</w:t>
      </w:r>
      <w:r w:rsidRPr="00347A82">
        <w:rPr>
          <w:rFonts w:ascii="Book Antiqua" w:eastAsia="Book Antiqua" w:hAnsi="Book Antiqua" w:cs="Book Antiqua"/>
          <w:color w:val="000000"/>
        </w:rPr>
        <w:t xml:space="preserve"> 2015; </w:t>
      </w:r>
      <w:r w:rsidRPr="00347A82">
        <w:rPr>
          <w:rFonts w:ascii="Book Antiqua" w:eastAsia="Book Antiqua" w:hAnsi="Book Antiqua" w:cs="Book Antiqua"/>
          <w:b/>
          <w:bCs/>
          <w:color w:val="000000"/>
        </w:rPr>
        <w:t>33</w:t>
      </w:r>
      <w:r w:rsidRPr="00347A82">
        <w:rPr>
          <w:rFonts w:ascii="Book Antiqua" w:eastAsia="Book Antiqua" w:hAnsi="Book Antiqua" w:cs="Book Antiqua"/>
          <w:color w:val="000000"/>
        </w:rPr>
        <w:t>: 3171-3177 [PMID: 25962429 DOI: 10.3892/or.2015.3938]</w:t>
      </w:r>
    </w:p>
    <w:p w14:paraId="079C06C7"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24 </w:t>
      </w:r>
      <w:r w:rsidRPr="00347A82">
        <w:rPr>
          <w:rFonts w:ascii="Book Antiqua" w:eastAsia="Book Antiqua" w:hAnsi="Book Antiqua" w:cs="Book Antiqua"/>
          <w:b/>
          <w:bCs/>
          <w:color w:val="000000"/>
        </w:rPr>
        <w:t>Elaimy AL</w:t>
      </w:r>
      <w:r w:rsidRPr="00347A82">
        <w:rPr>
          <w:rFonts w:ascii="Book Antiqua" w:eastAsia="Book Antiqua" w:hAnsi="Book Antiqua" w:cs="Book Antiqua"/>
          <w:color w:val="000000"/>
        </w:rPr>
        <w:t xml:space="preserve">, Mercurio AM. Convergence of VEGF and YAP/TAZ signaling: Implications for angiogenesis and cancer biology. </w:t>
      </w:r>
      <w:r w:rsidRPr="00347A82">
        <w:rPr>
          <w:rFonts w:ascii="Book Antiqua" w:eastAsia="Book Antiqua" w:hAnsi="Book Antiqua" w:cs="Book Antiqua"/>
          <w:i/>
          <w:iCs/>
          <w:color w:val="000000"/>
        </w:rPr>
        <w:t>Sci Signal</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11</w:t>
      </w:r>
      <w:r w:rsidRPr="00347A82">
        <w:rPr>
          <w:rFonts w:ascii="Book Antiqua" w:eastAsia="Book Antiqua" w:hAnsi="Book Antiqua" w:cs="Book Antiqua"/>
          <w:color w:val="000000"/>
        </w:rPr>
        <w:t xml:space="preserve"> [PMID: 30327408 DOI: 10.1126/scisignal.aau1165]</w:t>
      </w:r>
    </w:p>
    <w:p w14:paraId="07BCAE6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25 </w:t>
      </w:r>
      <w:r w:rsidRPr="00347A82">
        <w:rPr>
          <w:rFonts w:ascii="Book Antiqua" w:eastAsia="Book Antiqua" w:hAnsi="Book Antiqua" w:cs="Book Antiqua"/>
          <w:b/>
          <w:bCs/>
          <w:color w:val="000000"/>
        </w:rPr>
        <w:t>Ramjiawan RR</w:t>
      </w:r>
      <w:r w:rsidRPr="00347A82">
        <w:rPr>
          <w:rFonts w:ascii="Book Antiqua" w:eastAsia="Book Antiqua" w:hAnsi="Book Antiqua" w:cs="Book Antiqua"/>
          <w:color w:val="000000"/>
        </w:rPr>
        <w:t xml:space="preserve">, Griffioen AW, Duda DG. Anti-angiogenesis for cancer revisited: Is there a role for combinations with immunotherapy? </w:t>
      </w:r>
      <w:r w:rsidRPr="00347A82">
        <w:rPr>
          <w:rFonts w:ascii="Book Antiqua" w:eastAsia="Book Antiqua" w:hAnsi="Book Antiqua" w:cs="Book Antiqua"/>
          <w:i/>
          <w:iCs/>
          <w:color w:val="000000"/>
        </w:rPr>
        <w:t>Angiogenesis</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20</w:t>
      </w:r>
      <w:r w:rsidRPr="00347A82">
        <w:rPr>
          <w:rFonts w:ascii="Book Antiqua" w:eastAsia="Book Antiqua" w:hAnsi="Book Antiqua" w:cs="Book Antiqua"/>
          <w:color w:val="000000"/>
        </w:rPr>
        <w:t>: 185-204 [PMID: 28361267 DOI: 10.1007/s10456-017-9552-y]</w:t>
      </w:r>
    </w:p>
    <w:p w14:paraId="6C7A678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26 </w:t>
      </w:r>
      <w:r w:rsidRPr="00347A82">
        <w:rPr>
          <w:rFonts w:ascii="Book Antiqua" w:eastAsia="Book Antiqua" w:hAnsi="Book Antiqua" w:cs="Book Antiqua"/>
          <w:b/>
          <w:bCs/>
          <w:color w:val="000000"/>
        </w:rPr>
        <w:t>Frezzetti D</w:t>
      </w:r>
      <w:r w:rsidRPr="00347A82">
        <w:rPr>
          <w:rFonts w:ascii="Book Antiqua" w:eastAsia="Book Antiqua" w:hAnsi="Book Antiqua" w:cs="Book Antiqua"/>
          <w:color w:val="000000"/>
        </w:rPr>
        <w:t xml:space="preserve">, Gallo M, Maiello MR, D'Alessio A, Esposito C, Chicchinelli N, Normanno N, De Luca A. VEGF as a potential target in lung cancer. </w:t>
      </w:r>
      <w:r w:rsidRPr="00347A82">
        <w:rPr>
          <w:rFonts w:ascii="Book Antiqua" w:eastAsia="Book Antiqua" w:hAnsi="Book Antiqua" w:cs="Book Antiqua"/>
          <w:i/>
          <w:iCs/>
          <w:color w:val="000000"/>
        </w:rPr>
        <w:t>Expert Opin Ther Targets</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21</w:t>
      </w:r>
      <w:r w:rsidRPr="00347A82">
        <w:rPr>
          <w:rFonts w:ascii="Book Antiqua" w:eastAsia="Book Antiqua" w:hAnsi="Book Antiqua" w:cs="Book Antiqua"/>
          <w:color w:val="000000"/>
        </w:rPr>
        <w:t>: 959-966 [PMID: 28831824 DOI: 10.1080/14728222.2017.1371137]</w:t>
      </w:r>
    </w:p>
    <w:p w14:paraId="2EE35B6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27 </w:t>
      </w:r>
      <w:r w:rsidRPr="00347A82">
        <w:rPr>
          <w:rFonts w:ascii="Book Antiqua" w:eastAsia="Book Antiqua" w:hAnsi="Book Antiqua" w:cs="Book Antiqua"/>
          <w:b/>
          <w:bCs/>
          <w:color w:val="000000"/>
        </w:rPr>
        <w:t>Liang L</w:t>
      </w:r>
      <w:r w:rsidRPr="00347A82">
        <w:rPr>
          <w:rFonts w:ascii="Book Antiqua" w:eastAsia="Book Antiqua" w:hAnsi="Book Antiqua" w:cs="Book Antiqua"/>
          <w:color w:val="000000"/>
        </w:rPr>
        <w:t xml:space="preserve">, Yue Z, Du W, Li Y, Tao H, Wang D, Wang R, Huang Z, He N, Xie X, Han Z, Liu N, Li Z. Molecular Imaging of Inducible VEGF Expression and Tumor Progression in a Breast Cancer Model. </w:t>
      </w:r>
      <w:r w:rsidRPr="00347A82">
        <w:rPr>
          <w:rFonts w:ascii="Book Antiqua" w:eastAsia="Book Antiqua" w:hAnsi="Book Antiqua" w:cs="Book Antiqua"/>
          <w:i/>
          <w:iCs/>
          <w:color w:val="000000"/>
        </w:rPr>
        <w:t>Cell Physiol Biochem</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42</w:t>
      </w:r>
      <w:r w:rsidRPr="00347A82">
        <w:rPr>
          <w:rFonts w:ascii="Book Antiqua" w:eastAsia="Book Antiqua" w:hAnsi="Book Antiqua" w:cs="Book Antiqua"/>
          <w:color w:val="000000"/>
        </w:rPr>
        <w:t>: 407-415 [PMID: 28558368 DOI: 10.1159/000477485]</w:t>
      </w:r>
    </w:p>
    <w:p w14:paraId="633717EC"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28 </w:t>
      </w:r>
      <w:r w:rsidRPr="00347A82">
        <w:rPr>
          <w:rFonts w:ascii="Book Antiqua" w:eastAsia="Book Antiqua" w:hAnsi="Book Antiqua" w:cs="Book Antiqua"/>
          <w:b/>
          <w:bCs/>
          <w:color w:val="000000"/>
        </w:rPr>
        <w:t>Zhang J</w:t>
      </w:r>
      <w:r w:rsidRPr="00347A82">
        <w:rPr>
          <w:rFonts w:ascii="Book Antiqua" w:eastAsia="Book Antiqua" w:hAnsi="Book Antiqua" w:cs="Book Antiqua"/>
          <w:color w:val="000000"/>
        </w:rPr>
        <w:t xml:space="preserve">, Niu Y, Huang C. Role of FoxM1 in the Progression and Epithelial to Mesenchymal Transition of Gastrointestinal Cancer. </w:t>
      </w:r>
      <w:r w:rsidRPr="00347A82">
        <w:rPr>
          <w:rFonts w:ascii="Book Antiqua" w:eastAsia="Book Antiqua" w:hAnsi="Book Antiqua" w:cs="Book Antiqua"/>
          <w:i/>
          <w:iCs/>
          <w:color w:val="000000"/>
        </w:rPr>
        <w:t>Recent Pat Anticancer Drug Discov</w:t>
      </w:r>
      <w:r w:rsidRPr="00347A82">
        <w:rPr>
          <w:rFonts w:ascii="Book Antiqua" w:eastAsia="Book Antiqua" w:hAnsi="Book Antiqua" w:cs="Book Antiqua"/>
          <w:color w:val="000000"/>
        </w:rPr>
        <w:t xml:space="preserve"> 2017; </w:t>
      </w:r>
      <w:r w:rsidRPr="00347A82">
        <w:rPr>
          <w:rFonts w:ascii="Book Antiqua" w:eastAsia="Book Antiqua" w:hAnsi="Book Antiqua" w:cs="Book Antiqua"/>
          <w:b/>
          <w:bCs/>
          <w:color w:val="000000"/>
        </w:rPr>
        <w:t>12</w:t>
      </w:r>
      <w:r w:rsidRPr="00347A82">
        <w:rPr>
          <w:rFonts w:ascii="Book Antiqua" w:eastAsia="Book Antiqua" w:hAnsi="Book Antiqua" w:cs="Book Antiqua"/>
          <w:color w:val="000000"/>
        </w:rPr>
        <w:t>: 247-259 [PMID: 28440206 DOI: 10.2174/1574892812666170424144352]</w:t>
      </w:r>
    </w:p>
    <w:p w14:paraId="539DA2D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29 </w:t>
      </w:r>
      <w:r w:rsidRPr="00347A82">
        <w:rPr>
          <w:rFonts w:ascii="Book Antiqua" w:eastAsia="Book Antiqua" w:hAnsi="Book Antiqua" w:cs="Book Antiqua"/>
          <w:b/>
          <w:bCs/>
          <w:color w:val="000000"/>
        </w:rPr>
        <w:t>O'Regan RM</w:t>
      </w:r>
      <w:r w:rsidRPr="00347A82">
        <w:rPr>
          <w:rFonts w:ascii="Book Antiqua" w:eastAsia="Book Antiqua" w:hAnsi="Book Antiqua" w:cs="Book Antiqua"/>
          <w:color w:val="000000"/>
        </w:rPr>
        <w:t xml:space="preserve">, Nahta R. Targeting forkhead box M1 transcription factor in breast cancer. </w:t>
      </w:r>
      <w:r w:rsidRPr="00347A82">
        <w:rPr>
          <w:rFonts w:ascii="Book Antiqua" w:eastAsia="Book Antiqua" w:hAnsi="Book Antiqua" w:cs="Book Antiqua"/>
          <w:i/>
          <w:iCs/>
          <w:color w:val="000000"/>
        </w:rPr>
        <w:t>Biochem Pharmacol</w:t>
      </w:r>
      <w:r w:rsidRPr="00347A82">
        <w:rPr>
          <w:rFonts w:ascii="Book Antiqua" w:eastAsia="Book Antiqua" w:hAnsi="Book Antiqua" w:cs="Book Antiqua"/>
          <w:color w:val="000000"/>
        </w:rPr>
        <w:t xml:space="preserve"> 2018; </w:t>
      </w:r>
      <w:r w:rsidRPr="00347A82">
        <w:rPr>
          <w:rFonts w:ascii="Book Antiqua" w:eastAsia="Book Antiqua" w:hAnsi="Book Antiqua" w:cs="Book Antiqua"/>
          <w:b/>
          <w:bCs/>
          <w:color w:val="000000"/>
        </w:rPr>
        <w:t>154</w:t>
      </w:r>
      <w:r w:rsidRPr="00347A82">
        <w:rPr>
          <w:rFonts w:ascii="Book Antiqua" w:eastAsia="Book Antiqua" w:hAnsi="Book Antiqua" w:cs="Book Antiqua"/>
          <w:color w:val="000000"/>
        </w:rPr>
        <w:t>: 407-413 [PMID: 29859987 DOI: 10.1016/j.bcp.2018.05.019]</w:t>
      </w:r>
    </w:p>
    <w:p w14:paraId="617CA702"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 xml:space="preserve">30 </w:t>
      </w:r>
      <w:r w:rsidRPr="00347A82">
        <w:rPr>
          <w:rFonts w:ascii="Book Antiqua" w:eastAsia="Book Antiqua" w:hAnsi="Book Antiqua" w:cs="Book Antiqua"/>
          <w:b/>
          <w:bCs/>
          <w:color w:val="000000"/>
        </w:rPr>
        <w:t>Laissue P</w:t>
      </w:r>
      <w:r w:rsidRPr="00347A82">
        <w:rPr>
          <w:rFonts w:ascii="Book Antiqua" w:eastAsia="Book Antiqua" w:hAnsi="Book Antiqua" w:cs="Book Antiqua"/>
          <w:color w:val="000000"/>
        </w:rPr>
        <w:t xml:space="preserve">. The forkhead-box family of transcription factors: key molecular players in colorectal cancer pathogenesis. </w:t>
      </w:r>
      <w:r w:rsidRPr="00347A82">
        <w:rPr>
          <w:rFonts w:ascii="Book Antiqua" w:eastAsia="Book Antiqua" w:hAnsi="Book Antiqua" w:cs="Book Antiqua"/>
          <w:i/>
          <w:iCs/>
          <w:color w:val="000000"/>
        </w:rPr>
        <w:t>Mol Cancer</w:t>
      </w:r>
      <w:r w:rsidRPr="00347A82">
        <w:rPr>
          <w:rFonts w:ascii="Book Antiqua" w:eastAsia="Book Antiqua" w:hAnsi="Book Antiqua" w:cs="Book Antiqua"/>
          <w:color w:val="000000"/>
        </w:rPr>
        <w:t xml:space="preserve"> 2019; </w:t>
      </w:r>
      <w:r w:rsidRPr="00347A82">
        <w:rPr>
          <w:rFonts w:ascii="Book Antiqua" w:eastAsia="Book Antiqua" w:hAnsi="Book Antiqua" w:cs="Book Antiqua"/>
          <w:b/>
          <w:bCs/>
          <w:color w:val="000000"/>
        </w:rPr>
        <w:t>18</w:t>
      </w:r>
      <w:r w:rsidRPr="00347A82">
        <w:rPr>
          <w:rFonts w:ascii="Book Antiqua" w:eastAsia="Book Antiqua" w:hAnsi="Book Antiqua" w:cs="Book Antiqua"/>
          <w:color w:val="000000"/>
        </w:rPr>
        <w:t>: 5 [PMID: 30621735 DOI: 10.1186/s12943-019-0938-x]</w:t>
      </w:r>
    </w:p>
    <w:p w14:paraId="061FEB92" w14:textId="77777777" w:rsidR="00A77B3E" w:rsidRPr="00347A82" w:rsidRDefault="00A77B3E" w:rsidP="00347A82">
      <w:pPr>
        <w:spacing w:line="360" w:lineRule="auto"/>
        <w:jc w:val="both"/>
        <w:rPr>
          <w:rFonts w:ascii="Book Antiqua" w:hAnsi="Book Antiqua"/>
        </w:rPr>
        <w:sectPr w:rsidR="00A77B3E" w:rsidRPr="00347A82" w:rsidSect="00347A82">
          <w:pgSz w:w="12240" w:h="15840"/>
          <w:pgMar w:top="1440" w:right="1440" w:bottom="1440" w:left="1440" w:header="720" w:footer="720" w:gutter="0"/>
          <w:cols w:space="720"/>
          <w:docGrid w:linePitch="360"/>
        </w:sectPr>
      </w:pPr>
    </w:p>
    <w:p w14:paraId="119CEC7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Footnotes</w:t>
      </w:r>
    </w:p>
    <w:p w14:paraId="4C28ACC8"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Institutional review board statement: </w:t>
      </w:r>
      <w:r w:rsidRPr="00347A82">
        <w:rPr>
          <w:rFonts w:ascii="Book Antiqua" w:eastAsia="Book Antiqua" w:hAnsi="Book Antiqua" w:cs="Book Antiqua"/>
          <w:color w:val="000000"/>
        </w:rPr>
        <w:t>The study was reviewed and approved by the First Affiliated Hospital of Xi’an Jiaotong University College of Medicine Institutional Review Board.</w:t>
      </w:r>
    </w:p>
    <w:p w14:paraId="4F7951CB" w14:textId="77777777" w:rsidR="00A77B3E" w:rsidRPr="00347A82" w:rsidRDefault="00A77B3E" w:rsidP="00347A82">
      <w:pPr>
        <w:spacing w:line="360" w:lineRule="auto"/>
        <w:jc w:val="both"/>
        <w:rPr>
          <w:rFonts w:ascii="Book Antiqua" w:hAnsi="Book Antiqua"/>
        </w:rPr>
      </w:pPr>
    </w:p>
    <w:p w14:paraId="7C43AA1D"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Institutional animal care and use committee statement: </w:t>
      </w:r>
      <w:r w:rsidRPr="00347A82">
        <w:rPr>
          <w:rFonts w:ascii="Book Antiqua" w:eastAsia="Book Antiqua" w:hAnsi="Book Antiqua" w:cs="Book Antiqua"/>
          <w:color w:val="000000"/>
        </w:rPr>
        <w:t>This study was reviewed and approved by the Ethics Committee of the Xi’an Jiaotong University.</w:t>
      </w:r>
    </w:p>
    <w:p w14:paraId="4AE224C7" w14:textId="77777777" w:rsidR="00A77B3E" w:rsidRPr="00347A82" w:rsidRDefault="00A77B3E" w:rsidP="00347A82">
      <w:pPr>
        <w:spacing w:line="360" w:lineRule="auto"/>
        <w:jc w:val="both"/>
        <w:rPr>
          <w:rFonts w:ascii="Book Antiqua" w:hAnsi="Book Antiqua"/>
        </w:rPr>
      </w:pPr>
    </w:p>
    <w:p w14:paraId="60A9C51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Conflict-of-interest statement: </w:t>
      </w:r>
      <w:r w:rsidRPr="00347A82">
        <w:rPr>
          <w:rFonts w:ascii="Book Antiqua" w:eastAsia="Book Antiqua" w:hAnsi="Book Antiqua" w:cs="Book Antiqua"/>
          <w:color w:val="000000"/>
        </w:rPr>
        <w:t>The authors declared no conflicts of interest.</w:t>
      </w:r>
    </w:p>
    <w:p w14:paraId="6BFA617C" w14:textId="77777777" w:rsidR="00A77B3E" w:rsidRPr="00347A82" w:rsidRDefault="00A77B3E" w:rsidP="00347A82">
      <w:pPr>
        <w:spacing w:line="360" w:lineRule="auto"/>
        <w:jc w:val="both"/>
        <w:rPr>
          <w:rFonts w:ascii="Book Antiqua" w:hAnsi="Book Antiqua"/>
        </w:rPr>
      </w:pPr>
    </w:p>
    <w:p w14:paraId="7F7ACE59" w14:textId="23DBF2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Data sharing statement: </w:t>
      </w:r>
      <w:r w:rsidRPr="00347A82">
        <w:rPr>
          <w:rFonts w:ascii="Book Antiqua" w:eastAsia="Book Antiqua" w:hAnsi="Book Antiqua" w:cs="Book Antiqua"/>
          <w:color w:val="000000"/>
        </w:rPr>
        <w:t xml:space="preserve">No additional data </w:t>
      </w:r>
      <w:r w:rsidR="003E470B" w:rsidRPr="00347A82">
        <w:rPr>
          <w:rFonts w:ascii="Book Antiqua" w:eastAsia="Book Antiqua" w:hAnsi="Book Antiqua" w:cs="Book Antiqua"/>
          <w:color w:val="000000"/>
        </w:rPr>
        <w:t>are</w:t>
      </w:r>
      <w:r w:rsidRPr="00347A82">
        <w:rPr>
          <w:rFonts w:ascii="Book Antiqua" w:eastAsia="Book Antiqua" w:hAnsi="Book Antiqua" w:cs="Book Antiqua"/>
          <w:color w:val="000000"/>
        </w:rPr>
        <w:t xml:space="preserve"> available.</w:t>
      </w:r>
    </w:p>
    <w:p w14:paraId="254B39B9" w14:textId="77777777" w:rsidR="00A77B3E" w:rsidRPr="00347A82" w:rsidRDefault="00A77B3E" w:rsidP="00347A82">
      <w:pPr>
        <w:spacing w:line="360" w:lineRule="auto"/>
        <w:jc w:val="both"/>
        <w:rPr>
          <w:rFonts w:ascii="Book Antiqua" w:hAnsi="Book Antiqua"/>
        </w:rPr>
      </w:pPr>
    </w:p>
    <w:p w14:paraId="51F23EC1"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ARRIVE guidelines statement: </w:t>
      </w:r>
      <w:r w:rsidRPr="00347A82">
        <w:rPr>
          <w:rFonts w:ascii="Book Antiqua" w:eastAsia="Book Antiqua" w:hAnsi="Book Antiqua" w:cs="Book Antiqua"/>
          <w:color w:val="000000"/>
        </w:rPr>
        <w:t>The authors have read the ARRIVE guidelines, and the manuscript was prepared and revised according to the ARRIVE guidelines.</w:t>
      </w:r>
    </w:p>
    <w:p w14:paraId="555E5611" w14:textId="77777777" w:rsidR="00A77B3E" w:rsidRPr="00347A82" w:rsidRDefault="00A77B3E" w:rsidP="00347A82">
      <w:pPr>
        <w:spacing w:line="360" w:lineRule="auto"/>
        <w:jc w:val="both"/>
        <w:rPr>
          <w:rFonts w:ascii="Book Antiqua" w:hAnsi="Book Antiqua"/>
        </w:rPr>
      </w:pPr>
    </w:p>
    <w:p w14:paraId="1F18AFDB"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bCs/>
          <w:color w:val="000000"/>
        </w:rPr>
        <w:t xml:space="preserve">Open-Access: </w:t>
      </w:r>
      <w:r w:rsidRPr="00347A8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1F2AB2" w14:textId="77777777" w:rsidR="00A77B3E" w:rsidRPr="00347A82" w:rsidRDefault="00A77B3E" w:rsidP="00347A82">
      <w:pPr>
        <w:spacing w:line="360" w:lineRule="auto"/>
        <w:jc w:val="both"/>
        <w:rPr>
          <w:rFonts w:ascii="Book Antiqua" w:hAnsi="Book Antiqua"/>
        </w:rPr>
      </w:pPr>
    </w:p>
    <w:p w14:paraId="73B5A2BD" w14:textId="2E664AC4"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Manuscript source: </w:t>
      </w:r>
      <w:r w:rsidRPr="00347A82">
        <w:rPr>
          <w:rFonts w:ascii="Book Antiqua" w:eastAsia="Book Antiqua" w:hAnsi="Book Antiqua" w:cs="Book Antiqua"/>
          <w:color w:val="000000"/>
        </w:rPr>
        <w:t xml:space="preserve">Unsolicited </w:t>
      </w:r>
      <w:r w:rsidR="00810E51" w:rsidRPr="00347A82">
        <w:rPr>
          <w:rFonts w:ascii="Book Antiqua" w:eastAsia="Book Antiqua" w:hAnsi="Book Antiqua" w:cs="Book Antiqua"/>
          <w:color w:val="000000"/>
        </w:rPr>
        <w:t>m</w:t>
      </w:r>
      <w:r w:rsidRPr="00347A82">
        <w:rPr>
          <w:rFonts w:ascii="Book Antiqua" w:eastAsia="Book Antiqua" w:hAnsi="Book Antiqua" w:cs="Book Antiqua"/>
          <w:color w:val="000000"/>
        </w:rPr>
        <w:t>anuscript</w:t>
      </w:r>
    </w:p>
    <w:p w14:paraId="1A310FB8" w14:textId="77777777" w:rsidR="00A77B3E" w:rsidRPr="00347A82" w:rsidRDefault="00A77B3E" w:rsidP="00347A82">
      <w:pPr>
        <w:spacing w:line="360" w:lineRule="auto"/>
        <w:jc w:val="both"/>
        <w:rPr>
          <w:rFonts w:ascii="Book Antiqua" w:hAnsi="Book Antiqua"/>
        </w:rPr>
      </w:pPr>
    </w:p>
    <w:p w14:paraId="6734BE6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Peer-review started: </w:t>
      </w:r>
      <w:r w:rsidRPr="00347A82">
        <w:rPr>
          <w:rFonts w:ascii="Book Antiqua" w:eastAsia="Book Antiqua" w:hAnsi="Book Antiqua" w:cs="Book Antiqua"/>
          <w:color w:val="000000"/>
        </w:rPr>
        <w:t>September 9, 2020</w:t>
      </w:r>
    </w:p>
    <w:p w14:paraId="6D79C7A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First decision: </w:t>
      </w:r>
      <w:r w:rsidRPr="00347A82">
        <w:rPr>
          <w:rFonts w:ascii="Book Antiqua" w:eastAsia="Book Antiqua" w:hAnsi="Book Antiqua" w:cs="Book Antiqua"/>
          <w:color w:val="000000"/>
        </w:rPr>
        <w:t>December 4, 2020</w:t>
      </w:r>
    </w:p>
    <w:p w14:paraId="73EDB8D2" w14:textId="0E580673"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Article in press: </w:t>
      </w:r>
      <w:r w:rsidR="00FB4E3C" w:rsidRPr="00347A82">
        <w:rPr>
          <w:rFonts w:ascii="Book Antiqua" w:eastAsia="Book Antiqua" w:hAnsi="Book Antiqua" w:cs="Book Antiqua"/>
          <w:color w:val="000000"/>
        </w:rPr>
        <w:t>January 21, 2021</w:t>
      </w:r>
    </w:p>
    <w:p w14:paraId="01D83812" w14:textId="77777777" w:rsidR="00A77B3E" w:rsidRPr="00347A82" w:rsidRDefault="00A77B3E" w:rsidP="00347A82">
      <w:pPr>
        <w:spacing w:line="360" w:lineRule="auto"/>
        <w:jc w:val="both"/>
        <w:rPr>
          <w:rFonts w:ascii="Book Antiqua" w:hAnsi="Book Antiqua"/>
        </w:rPr>
      </w:pPr>
    </w:p>
    <w:p w14:paraId="5EEBADAE" w14:textId="5EF6271E"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Specialty type: </w:t>
      </w:r>
      <w:r w:rsidR="00810E51" w:rsidRPr="00347A82">
        <w:rPr>
          <w:rFonts w:ascii="Book Antiqua" w:eastAsia="微软雅黑" w:hAnsi="Book Antiqua" w:cs="宋体"/>
        </w:rPr>
        <w:t>Gastroenterology and hepatology</w:t>
      </w:r>
    </w:p>
    <w:p w14:paraId="1272CD53"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 xml:space="preserve">Country/Territory of origin: </w:t>
      </w:r>
      <w:r w:rsidRPr="00347A82">
        <w:rPr>
          <w:rFonts w:ascii="Book Antiqua" w:eastAsia="Book Antiqua" w:hAnsi="Book Antiqua" w:cs="Book Antiqua"/>
          <w:color w:val="000000"/>
        </w:rPr>
        <w:t>China</w:t>
      </w:r>
    </w:p>
    <w:p w14:paraId="593B9CD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b/>
          <w:color w:val="000000"/>
        </w:rPr>
        <w:t>Peer-review report’s scientific quality classification</w:t>
      </w:r>
    </w:p>
    <w:p w14:paraId="5EFD3DC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A (Excellent): 0</w:t>
      </w:r>
    </w:p>
    <w:p w14:paraId="3437A1F5"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B (Very good): B</w:t>
      </w:r>
    </w:p>
    <w:p w14:paraId="554D035A"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C (Good): C</w:t>
      </w:r>
    </w:p>
    <w:p w14:paraId="06867B40"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D (Fair): 0</w:t>
      </w:r>
    </w:p>
    <w:p w14:paraId="7032FAC6" w14:textId="77777777"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t>Grade E (Poor): 0</w:t>
      </w:r>
    </w:p>
    <w:p w14:paraId="6ECB646E" w14:textId="77777777" w:rsidR="00A77B3E" w:rsidRPr="00347A82" w:rsidRDefault="00A77B3E" w:rsidP="00347A82">
      <w:pPr>
        <w:spacing w:line="360" w:lineRule="auto"/>
        <w:jc w:val="both"/>
        <w:rPr>
          <w:rFonts w:ascii="Book Antiqua" w:hAnsi="Book Antiqua"/>
        </w:rPr>
      </w:pPr>
    </w:p>
    <w:p w14:paraId="0BD8BC63" w14:textId="0C174081" w:rsidR="00A77B3E" w:rsidRPr="00FB4E3C" w:rsidRDefault="001A2E89" w:rsidP="00347A82">
      <w:pPr>
        <w:spacing w:line="360" w:lineRule="auto"/>
        <w:jc w:val="both"/>
        <w:rPr>
          <w:rFonts w:ascii="Book Antiqua" w:hAnsi="Book Antiqua" w:cs="Book Antiqua"/>
          <w:b/>
          <w:color w:val="000000"/>
          <w:lang w:eastAsia="zh-CN"/>
        </w:rPr>
      </w:pPr>
      <w:r w:rsidRPr="00347A82">
        <w:rPr>
          <w:rFonts w:ascii="Book Antiqua" w:eastAsia="Book Antiqua" w:hAnsi="Book Antiqua" w:cs="Book Antiqua"/>
          <w:b/>
          <w:color w:val="000000"/>
        </w:rPr>
        <w:t xml:space="preserve">P-Reviewer: </w:t>
      </w:r>
      <w:r w:rsidRPr="00347A82">
        <w:rPr>
          <w:rFonts w:ascii="Book Antiqua" w:eastAsia="Book Antiqua" w:hAnsi="Book Antiqua" w:cs="Book Antiqua"/>
          <w:color w:val="000000"/>
        </w:rPr>
        <w:t>Merigo F, Zhang L</w:t>
      </w:r>
      <w:r w:rsidRPr="00347A82">
        <w:rPr>
          <w:rFonts w:ascii="Book Antiqua" w:eastAsia="Book Antiqua" w:hAnsi="Book Antiqua" w:cs="Book Antiqua"/>
          <w:b/>
          <w:color w:val="000000"/>
        </w:rPr>
        <w:t xml:space="preserve"> S-Editor: </w:t>
      </w:r>
      <w:r w:rsidRPr="00347A82">
        <w:rPr>
          <w:rFonts w:ascii="Book Antiqua" w:eastAsia="Book Antiqua" w:hAnsi="Book Antiqua" w:cs="Book Antiqua"/>
          <w:color w:val="000000"/>
        </w:rPr>
        <w:t>Gao CC</w:t>
      </w:r>
      <w:r w:rsidRPr="00347A82">
        <w:rPr>
          <w:rFonts w:ascii="Book Antiqua" w:eastAsia="Book Antiqua" w:hAnsi="Book Antiqua" w:cs="Book Antiqua"/>
          <w:b/>
          <w:color w:val="000000"/>
        </w:rPr>
        <w:t xml:space="preserve"> L-Editor: </w:t>
      </w:r>
      <w:r w:rsidR="003D01D5" w:rsidRPr="00347A82">
        <w:rPr>
          <w:rFonts w:ascii="Book Antiqua" w:eastAsia="Book Antiqua" w:hAnsi="Book Antiqua" w:cs="Book Antiqua"/>
          <w:bCs/>
          <w:color w:val="000000"/>
        </w:rPr>
        <w:t>Filipodia</w:t>
      </w:r>
      <w:r w:rsidRPr="00347A82">
        <w:rPr>
          <w:rFonts w:ascii="Book Antiqua" w:eastAsia="Book Antiqua" w:hAnsi="Book Antiqua" w:cs="Book Antiqua"/>
          <w:b/>
          <w:color w:val="000000"/>
        </w:rPr>
        <w:t xml:space="preserve"> P-Editor:</w:t>
      </w:r>
      <w:r w:rsidRPr="00FB4E3C">
        <w:rPr>
          <w:rFonts w:ascii="Book Antiqua" w:eastAsia="Book Antiqua" w:hAnsi="Book Antiqua" w:cs="Book Antiqua"/>
          <w:color w:val="000000"/>
        </w:rPr>
        <w:t xml:space="preserve"> </w:t>
      </w:r>
      <w:r w:rsidR="00FB4E3C" w:rsidRPr="00FB4E3C">
        <w:rPr>
          <w:rFonts w:ascii="Book Antiqua" w:hAnsi="Book Antiqua" w:cs="Book Antiqua" w:hint="eastAsia"/>
          <w:color w:val="000000"/>
          <w:lang w:eastAsia="zh-CN"/>
        </w:rPr>
        <w:t>Liu JH</w:t>
      </w:r>
    </w:p>
    <w:p w14:paraId="05FDC016" w14:textId="77777777" w:rsidR="00564B67" w:rsidRPr="00347A82" w:rsidRDefault="00564B67" w:rsidP="00347A82">
      <w:pPr>
        <w:spacing w:line="360" w:lineRule="auto"/>
        <w:jc w:val="both"/>
        <w:rPr>
          <w:rFonts w:ascii="Book Antiqua" w:hAnsi="Book Antiqua"/>
        </w:rPr>
        <w:sectPr w:rsidR="00564B67" w:rsidRPr="00347A82" w:rsidSect="00347A82">
          <w:pgSz w:w="12240" w:h="15840"/>
          <w:pgMar w:top="1440" w:right="1440" w:bottom="1440" w:left="1440" w:header="720" w:footer="720" w:gutter="0"/>
          <w:cols w:space="720"/>
          <w:docGrid w:linePitch="360"/>
        </w:sectPr>
      </w:pPr>
    </w:p>
    <w:p w14:paraId="14BFCF26" w14:textId="5FA951CD" w:rsidR="00A77B3E" w:rsidRPr="00347A82" w:rsidRDefault="001A2E89" w:rsidP="00347A82">
      <w:pPr>
        <w:spacing w:line="360" w:lineRule="auto"/>
        <w:jc w:val="both"/>
        <w:rPr>
          <w:rFonts w:ascii="Book Antiqua" w:eastAsia="Book Antiqua" w:hAnsi="Book Antiqua" w:cs="Book Antiqua"/>
          <w:b/>
          <w:color w:val="000000"/>
        </w:rPr>
      </w:pPr>
      <w:r w:rsidRPr="00347A82">
        <w:rPr>
          <w:rFonts w:ascii="Book Antiqua" w:eastAsia="Book Antiqua" w:hAnsi="Book Antiqua" w:cs="Book Antiqua"/>
          <w:b/>
          <w:color w:val="000000"/>
        </w:rPr>
        <w:t>Figure Legends</w:t>
      </w:r>
    </w:p>
    <w:p w14:paraId="7DB40082" w14:textId="33768003" w:rsidR="00E427A0" w:rsidRPr="00347A82" w:rsidRDefault="00E427A0" w:rsidP="00347A82">
      <w:pPr>
        <w:spacing w:line="360" w:lineRule="auto"/>
        <w:jc w:val="both"/>
        <w:rPr>
          <w:rFonts w:ascii="Book Antiqua" w:hAnsi="Book Antiqua"/>
        </w:rPr>
      </w:pPr>
      <w:r w:rsidRPr="00347A82">
        <w:rPr>
          <w:rFonts w:ascii="Book Antiqua" w:hAnsi="Book Antiqua"/>
          <w:noProof/>
          <w:lang w:eastAsia="zh-CN"/>
        </w:rPr>
        <w:drawing>
          <wp:inline distT="0" distB="0" distL="0" distR="0" wp14:anchorId="6419AF1B" wp14:editId="07C86E59">
            <wp:extent cx="4024567" cy="44447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1565" cy="4452508"/>
                    </a:xfrm>
                    <a:prstGeom prst="rect">
                      <a:avLst/>
                    </a:prstGeom>
                  </pic:spPr>
                </pic:pic>
              </a:graphicData>
            </a:graphic>
          </wp:inline>
        </w:drawing>
      </w:r>
    </w:p>
    <w:p w14:paraId="1D7AAC97" w14:textId="3BC30D77" w:rsidR="001A2E8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E427A0"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1 The expression of fork head box M1 in gallbladder cancer.</w:t>
      </w:r>
      <w:r w:rsidRPr="00347A82">
        <w:rPr>
          <w:rFonts w:ascii="Book Antiqua" w:eastAsia="Book Antiqua" w:hAnsi="Book Antiqua" w:cs="Book Antiqua"/>
          <w:color w:val="000000"/>
        </w:rPr>
        <w:t xml:space="preserve"> A</w:t>
      </w:r>
      <w:r w:rsidR="00E427A0"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The expression of fork head box M1 in gallbladder cancer tissues (immunohistochemical staining, sca</w:t>
      </w:r>
      <w:r w:rsidR="00261EB6">
        <w:rPr>
          <w:rFonts w:ascii="Book Antiqua" w:eastAsia="Book Antiqua" w:hAnsi="Book Antiqua" w:cs="Book Antiqua"/>
          <w:color w:val="000000"/>
        </w:rPr>
        <w:t>le</w:t>
      </w:r>
      <w:r w:rsidRPr="00347A82">
        <w:rPr>
          <w:rFonts w:ascii="Book Antiqua" w:eastAsia="Book Antiqua" w:hAnsi="Book Antiqua" w:cs="Book Antiqua"/>
          <w:color w:val="000000"/>
        </w:rPr>
        <w:t xml:space="preserve"> bars: 100 </w:t>
      </w:r>
      <w:r w:rsidRPr="00347A82">
        <w:rPr>
          <w:rFonts w:ascii="Book Antiqua" w:hAnsi="Book Antiqua" w:cs="Arial"/>
        </w:rPr>
        <w:t>μ</w:t>
      </w:r>
      <w:r w:rsidRPr="00347A82">
        <w:rPr>
          <w:rFonts w:ascii="Book Antiqua" w:eastAsia="Book Antiqua" w:hAnsi="Book Antiqua" w:cs="Book Antiqua"/>
          <w:color w:val="000000"/>
        </w:rPr>
        <w:t xml:space="preserve">m); B and C: Relative mRNA expression of </w:t>
      </w:r>
      <w:r w:rsidR="007954F4">
        <w:rPr>
          <w:rFonts w:ascii="Book Antiqua" w:eastAsia="Book Antiqua" w:hAnsi="Book Antiqua" w:cs="Book Antiqua"/>
          <w:color w:val="000000"/>
        </w:rPr>
        <w:t>f</w:t>
      </w:r>
      <w:r w:rsidR="00261EB6" w:rsidRPr="00347A82">
        <w:rPr>
          <w:rFonts w:ascii="Book Antiqua" w:eastAsia="Book Antiqua" w:hAnsi="Book Antiqua" w:cs="Book Antiqua"/>
          <w:color w:val="000000"/>
        </w:rPr>
        <w:t>ork head box M1</w:t>
      </w:r>
      <w:r w:rsidRPr="00347A82">
        <w:rPr>
          <w:rFonts w:ascii="Book Antiqua" w:eastAsia="Book Antiqua" w:hAnsi="Book Antiqua" w:cs="Book Antiqua"/>
          <w:color w:val="000000"/>
        </w:rPr>
        <w:t xml:space="preserve">; D and E: Relative protein expression of </w:t>
      </w:r>
      <w:r w:rsidR="007954F4">
        <w:rPr>
          <w:rFonts w:ascii="Book Antiqua" w:eastAsia="Book Antiqua" w:hAnsi="Book Antiqua" w:cs="Book Antiqua"/>
          <w:color w:val="000000"/>
        </w:rPr>
        <w:t>f</w:t>
      </w:r>
      <w:r w:rsidR="00261EB6" w:rsidRPr="00347A82">
        <w:rPr>
          <w:rFonts w:ascii="Book Antiqua" w:eastAsia="Book Antiqua" w:hAnsi="Book Antiqua" w:cs="Book Antiqua"/>
          <w:color w:val="000000"/>
        </w:rPr>
        <w:t>ork head box M1</w:t>
      </w:r>
      <w:r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0.01. FoxM1: Fork head box M1.</w:t>
      </w:r>
    </w:p>
    <w:p w14:paraId="42E42281" w14:textId="56EE9DF3"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drawing>
          <wp:inline distT="0" distB="0" distL="0" distR="0" wp14:anchorId="1B2E64F2" wp14:editId="44BFADBF">
            <wp:extent cx="3621925" cy="666319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0804" cy="6679528"/>
                    </a:xfrm>
                    <a:prstGeom prst="rect">
                      <a:avLst/>
                    </a:prstGeom>
                  </pic:spPr>
                </pic:pic>
              </a:graphicData>
            </a:graphic>
          </wp:inline>
        </w:drawing>
      </w:r>
    </w:p>
    <w:p w14:paraId="063BD0C9" w14:textId="57CDB44D" w:rsidR="001A2E8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 xml:space="preserve">Figure 2 Fork head box M1 influenced proliferation of gallbladder cancer cells </w:t>
      </w:r>
      <w:r w:rsidRPr="00347A82">
        <w:rPr>
          <w:rFonts w:ascii="Book Antiqua" w:eastAsia="Book Antiqua" w:hAnsi="Book Antiqua" w:cs="Book Antiqua"/>
          <w:b/>
          <w:bCs/>
          <w:i/>
          <w:iCs/>
          <w:color w:val="000000"/>
        </w:rPr>
        <w:t>in vitro</w:t>
      </w:r>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A-H: Relative mRNA and protein expression of fork head box M1; I: Rate of proliferation after overexpression of </w:t>
      </w:r>
      <w:r w:rsidR="007954F4"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J: Rate of proliferation after </w:t>
      </w:r>
      <w:r w:rsidR="007954F4">
        <w:rPr>
          <w:rFonts w:ascii="Book Antiqua" w:eastAsia="Book Antiqua" w:hAnsi="Book Antiqua" w:cs="Book Antiqua"/>
          <w:color w:val="000000"/>
        </w:rPr>
        <w:t>inhibition</w:t>
      </w:r>
      <w:r w:rsidR="007954F4"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of </w:t>
      </w:r>
      <w:r w:rsidR="007954F4"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0.01. FoxM1: Fork head box M1.</w:t>
      </w:r>
    </w:p>
    <w:p w14:paraId="3EAC05B5" w14:textId="0F9E8A65" w:rsidR="00A77B3E" w:rsidRPr="00347A82" w:rsidRDefault="001A2E89"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drawing>
          <wp:inline distT="0" distB="0" distL="0" distR="0" wp14:anchorId="502FEECD" wp14:editId="6B2FA16A">
            <wp:extent cx="4449728" cy="610660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54329" cy="6112916"/>
                    </a:xfrm>
                    <a:prstGeom prst="rect">
                      <a:avLst/>
                    </a:prstGeom>
                  </pic:spPr>
                </pic:pic>
              </a:graphicData>
            </a:graphic>
          </wp:inline>
        </w:drawing>
      </w:r>
    </w:p>
    <w:p w14:paraId="3FC55DC6" w14:textId="674C5BC6" w:rsidR="001A2E8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 3</w:t>
      </w:r>
      <w:r w:rsidRPr="00347A82">
        <w:rPr>
          <w:rFonts w:ascii="Book Antiqua" w:eastAsia="Book Antiqua" w:hAnsi="Book Antiqua" w:cs="Book Antiqua"/>
          <w:color w:val="000000"/>
        </w:rPr>
        <w:t xml:space="preserve"> </w:t>
      </w:r>
      <w:bookmarkStart w:id="1" w:name="_Hlk61873933"/>
      <w:r w:rsidRPr="00347A82">
        <w:rPr>
          <w:rFonts w:ascii="Book Antiqua" w:eastAsia="Book Antiqua" w:hAnsi="Book Antiqua" w:cs="Book Antiqua"/>
          <w:b/>
          <w:bCs/>
          <w:color w:val="000000"/>
        </w:rPr>
        <w:t>Fork head box M1</w:t>
      </w:r>
      <w:bookmarkEnd w:id="1"/>
      <w:r w:rsidRPr="00347A82">
        <w:rPr>
          <w:rFonts w:ascii="Book Antiqua" w:eastAsia="Book Antiqua" w:hAnsi="Book Antiqua" w:cs="Book Antiqua"/>
          <w:b/>
          <w:bCs/>
          <w:color w:val="000000"/>
        </w:rPr>
        <w:t xml:space="preserve"> influenced migration and invasion of gallbladder cancer cells </w:t>
      </w:r>
      <w:r w:rsidRPr="00347A82">
        <w:rPr>
          <w:rFonts w:ascii="Book Antiqua" w:eastAsia="Book Antiqua" w:hAnsi="Book Antiqua" w:cs="Book Antiqua"/>
          <w:b/>
          <w:bCs/>
          <w:i/>
          <w:iCs/>
          <w:color w:val="000000"/>
        </w:rPr>
        <w:t>in vitro</w:t>
      </w:r>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A-D: Lenti-fork head box M1-transfected cells had stronger migration and invasion abilities (cell invasion and migration assays, sca</w:t>
      </w:r>
      <w:r w:rsidR="00C04FFE">
        <w:rPr>
          <w:rFonts w:ascii="Book Antiqua" w:eastAsia="Book Antiqua" w:hAnsi="Book Antiqua" w:cs="Book Antiqua"/>
          <w:color w:val="000000"/>
        </w:rPr>
        <w:t>le</w:t>
      </w:r>
      <w:r w:rsidRPr="00347A82">
        <w:rPr>
          <w:rFonts w:ascii="Book Antiqua" w:eastAsia="Book Antiqua" w:hAnsi="Book Antiqua" w:cs="Book Antiqua"/>
          <w:color w:val="000000"/>
        </w:rPr>
        <w:t xml:space="preserve"> bars: 200 </w:t>
      </w:r>
      <w:r w:rsidRPr="00347A82">
        <w:rPr>
          <w:rFonts w:ascii="Book Antiqua" w:hAnsi="Book Antiqua" w:cs="Arial"/>
        </w:rPr>
        <w:t>μ</w:t>
      </w:r>
      <w:r w:rsidRPr="00347A82">
        <w:rPr>
          <w:rFonts w:ascii="Book Antiqua" w:eastAsia="Book Antiqua" w:hAnsi="Book Antiqua" w:cs="Book Antiqua"/>
          <w:color w:val="000000"/>
        </w:rPr>
        <w:t>m); E and F: Knockdown-</w:t>
      </w:r>
      <w:r w:rsidR="006E5DCC"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cells increased apoptotic level</w:t>
      </w:r>
      <w:r w:rsidR="00C04FFE">
        <w:rPr>
          <w:rFonts w:ascii="Book Antiqua" w:eastAsia="Book Antiqua" w:hAnsi="Book Antiqua" w:cs="Book Antiqua"/>
          <w:color w:val="000000"/>
        </w:rPr>
        <w:t>s</w:t>
      </w:r>
      <w:r w:rsidRPr="00347A82">
        <w:rPr>
          <w:rFonts w:ascii="Book Antiqua" w:eastAsia="Book Antiqua" w:hAnsi="Book Antiqua" w:cs="Book Antiqua"/>
          <w:color w:val="000000"/>
        </w:rPr>
        <w:t xml:space="preserve"> (apoptosis assay); G and H: Upregulated </w:t>
      </w:r>
      <w:r w:rsidR="006E5DCC"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significantly enhanced vessel generation ability (endothelial cell tube formation assay, sca</w:t>
      </w:r>
      <w:r w:rsidR="00C04FFE">
        <w:rPr>
          <w:rFonts w:ascii="Book Antiqua" w:eastAsia="Book Antiqua" w:hAnsi="Book Antiqua" w:cs="Book Antiqua"/>
          <w:color w:val="000000"/>
        </w:rPr>
        <w:t>le</w:t>
      </w:r>
      <w:r w:rsidRPr="00347A82">
        <w:rPr>
          <w:rFonts w:ascii="Book Antiqua" w:eastAsia="Book Antiqua" w:hAnsi="Book Antiqua" w:cs="Book Antiqua"/>
          <w:color w:val="000000"/>
        </w:rPr>
        <w:t xml:space="preserve"> bars: 100 </w:t>
      </w:r>
      <w:r w:rsidRPr="00347A82">
        <w:rPr>
          <w:rFonts w:ascii="Book Antiqua" w:hAnsi="Book Antiqua" w:cs="Arial"/>
        </w:rPr>
        <w:t>μ</w:t>
      </w:r>
      <w:r w:rsidRPr="00347A82">
        <w:rPr>
          <w:rFonts w:ascii="Book Antiqua" w:eastAsia="Book Antiqua" w:hAnsi="Book Antiqua" w:cs="Book Antiqua"/>
          <w:color w:val="000000"/>
        </w:rPr>
        <w:t xml:space="preserve">m).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Pr="00347A82">
        <w:rPr>
          <w:rFonts w:ascii="Book Antiqua" w:eastAsia="Book Antiqua" w:hAnsi="Book Antiqua" w:cs="Book Antiqua"/>
          <w:color w:val="000000"/>
        </w:rPr>
        <w:t xml:space="preserve"> &lt; 0.01. FoxM1: Fork head box M1.</w:t>
      </w:r>
    </w:p>
    <w:p w14:paraId="49CE4D8B" w14:textId="2E176350" w:rsidR="00A77B3E"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color w:val="000000"/>
        </w:rPr>
        <w:br w:type="page"/>
      </w:r>
      <w:r w:rsidRPr="00347A82">
        <w:rPr>
          <w:rFonts w:ascii="Book Antiqua" w:hAnsi="Book Antiqua"/>
          <w:noProof/>
          <w:lang w:eastAsia="zh-CN"/>
        </w:rPr>
        <w:drawing>
          <wp:inline distT="0" distB="0" distL="0" distR="0" wp14:anchorId="5249BA32" wp14:editId="49771A89">
            <wp:extent cx="2948272" cy="574084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1836" cy="5747781"/>
                    </a:xfrm>
                    <a:prstGeom prst="rect">
                      <a:avLst/>
                    </a:prstGeom>
                  </pic:spPr>
                </pic:pic>
              </a:graphicData>
            </a:graphic>
          </wp:inline>
        </w:drawing>
      </w:r>
    </w:p>
    <w:p w14:paraId="11AB5BF6" w14:textId="062579D2" w:rsidR="00567167"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 xml:space="preserve">Figure 4 </w:t>
      </w:r>
      <w:bookmarkStart w:id="2" w:name="_Hlk61874115"/>
      <w:r w:rsidRPr="00347A82">
        <w:rPr>
          <w:rFonts w:ascii="Book Antiqua" w:eastAsia="Book Antiqua" w:hAnsi="Book Antiqua" w:cs="Book Antiqua"/>
          <w:b/>
          <w:bCs/>
          <w:color w:val="000000"/>
        </w:rPr>
        <w:t>Fork head box M1</w:t>
      </w:r>
      <w:bookmarkEnd w:id="2"/>
      <w:r w:rsidRPr="00347A82">
        <w:rPr>
          <w:rFonts w:ascii="Book Antiqua" w:eastAsia="Book Antiqua" w:hAnsi="Book Antiqua" w:cs="Book Antiqua"/>
          <w:b/>
          <w:bCs/>
          <w:color w:val="000000"/>
        </w:rPr>
        <w:t xml:space="preserve"> promoted </w:t>
      </w:r>
      <w:bookmarkStart w:id="3" w:name="_Hlk61874402"/>
      <w:r w:rsidRPr="00347A82">
        <w:rPr>
          <w:rFonts w:ascii="Book Antiqua" w:eastAsia="Book Antiqua" w:hAnsi="Book Antiqua" w:cs="Book Antiqua"/>
          <w:b/>
          <w:bCs/>
          <w:color w:val="000000"/>
        </w:rPr>
        <w:t>gallbladder cancer</w:t>
      </w:r>
      <w:bookmarkEnd w:id="3"/>
      <w:r w:rsidRPr="00347A82">
        <w:rPr>
          <w:rFonts w:ascii="Book Antiqua" w:eastAsia="Book Antiqua" w:hAnsi="Book Antiqua" w:cs="Book Antiqua"/>
          <w:b/>
          <w:bCs/>
          <w:color w:val="000000"/>
        </w:rPr>
        <w:t xml:space="preserve"> cell proliferation and metastasis </w:t>
      </w:r>
      <w:r w:rsidRPr="00347A82">
        <w:rPr>
          <w:rFonts w:ascii="Book Antiqua" w:eastAsia="Book Antiqua" w:hAnsi="Book Antiqua" w:cs="Book Antiqua"/>
          <w:b/>
          <w:bCs/>
          <w:i/>
          <w:iCs/>
          <w:color w:val="000000"/>
        </w:rPr>
        <w:t>via</w:t>
      </w:r>
      <w:r w:rsidRPr="00347A82">
        <w:rPr>
          <w:rFonts w:ascii="Book Antiqua" w:eastAsia="Book Antiqua" w:hAnsi="Book Antiqua" w:cs="Book Antiqua"/>
          <w:b/>
          <w:bCs/>
          <w:color w:val="000000"/>
        </w:rPr>
        <w:t xml:space="preserve"> </w:t>
      </w:r>
      <w:bookmarkStart w:id="4" w:name="_Hlk61874131"/>
      <w:r w:rsidRPr="00347A82">
        <w:rPr>
          <w:rFonts w:ascii="Book Antiqua" w:eastAsia="Book Antiqua" w:hAnsi="Book Antiqua" w:cs="Book Antiqua"/>
          <w:b/>
          <w:bCs/>
          <w:color w:val="000000"/>
        </w:rPr>
        <w:t>vascular endothelial growth factor-A</w:t>
      </w:r>
      <w:bookmarkEnd w:id="4"/>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A-C: Hematoxylin-eosin staining, immunohistochemical staining of fork head box M1 and vascular endothelial growth factor-A (VEGF-A) in </w:t>
      </w:r>
      <w:r w:rsidR="003B102E"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 xml:space="preserve"> tissues (sca</w:t>
      </w:r>
      <w:r w:rsidR="00784921">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100</w:t>
      </w:r>
      <w:r w:rsidR="003B102E" w:rsidRPr="00347A82">
        <w:rPr>
          <w:rFonts w:ascii="Book Antiqua" w:eastAsia="Book Antiqua" w:hAnsi="Book Antiqua" w:cs="Book Antiqua"/>
          <w:color w:val="000000"/>
        </w:rPr>
        <w:t xml:space="preserve"> </w:t>
      </w:r>
      <w:r w:rsidR="003B102E" w:rsidRPr="00347A82">
        <w:rPr>
          <w:rFonts w:ascii="Book Antiqua" w:hAnsi="Book Antiqua" w:cs="Arial"/>
        </w:rPr>
        <w:t>μ</w:t>
      </w:r>
      <w:r w:rsidRPr="00347A82">
        <w:rPr>
          <w:rFonts w:ascii="Book Antiqua" w:eastAsia="Book Antiqua" w:hAnsi="Book Antiqua" w:cs="Book Antiqua"/>
          <w:color w:val="000000"/>
        </w:rPr>
        <w:t>m)</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D</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Correlation between </w:t>
      </w:r>
      <w:r w:rsidR="00AD0A2E"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and VEGF-A analyzed according </w:t>
      </w:r>
      <w:r w:rsidR="00784921">
        <w:rPr>
          <w:rFonts w:ascii="Book Antiqua" w:eastAsia="Book Antiqua" w:hAnsi="Book Antiqua" w:cs="Book Antiqua"/>
          <w:color w:val="000000"/>
        </w:rPr>
        <w:t xml:space="preserve">to </w:t>
      </w:r>
      <w:r w:rsidRPr="00347A82">
        <w:rPr>
          <w:rFonts w:ascii="Book Antiqua" w:eastAsia="Book Antiqua" w:hAnsi="Book Antiqua" w:cs="Book Antiqua"/>
          <w:color w:val="000000"/>
        </w:rPr>
        <w:t>fluorescence score</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E-H</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Relative protein expression of VEGF-A</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I</w:t>
      </w:r>
      <w:r w:rsidR="003B102E"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Luciferase assay of </w:t>
      </w:r>
      <w:r w:rsidR="00AD0A2E" w:rsidRPr="00347A82">
        <w:rPr>
          <w:rFonts w:ascii="Book Antiqua" w:eastAsia="Book Antiqua" w:hAnsi="Book Antiqua" w:cs="Book Antiqua"/>
          <w:color w:val="000000"/>
        </w:rPr>
        <w:t>fork head box M</w:t>
      </w:r>
      <w:r w:rsidRPr="00347A82">
        <w:rPr>
          <w:rFonts w:ascii="Book Antiqua" w:eastAsia="Book Antiqua" w:hAnsi="Book Antiqua" w:cs="Book Antiqua"/>
          <w:color w:val="000000"/>
        </w:rPr>
        <w:t>1 and VEGF-A.</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3B102E"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0.01.</w:t>
      </w:r>
      <w:r w:rsidR="003B102E" w:rsidRPr="00347A82">
        <w:rPr>
          <w:rFonts w:ascii="Book Antiqua" w:eastAsia="Book Antiqua" w:hAnsi="Book Antiqua" w:cs="Book Antiqua"/>
          <w:color w:val="000000"/>
        </w:rPr>
        <w:t xml:space="preserve"> FoxM1: Fork head box M1; VEGF-A: Vascular endothelial growth factor-A</w:t>
      </w:r>
      <w:r w:rsidR="00901218" w:rsidRPr="00347A82">
        <w:rPr>
          <w:rFonts w:ascii="Book Antiqua" w:eastAsia="Book Antiqua" w:hAnsi="Book Antiqua" w:cs="Book Antiqua"/>
          <w:color w:val="000000"/>
        </w:rPr>
        <w:t>; NC: Normal control.</w:t>
      </w:r>
    </w:p>
    <w:p w14:paraId="4D43472B" w14:textId="7082DDD7" w:rsidR="00A77B3E" w:rsidRPr="00347A82" w:rsidRDefault="00567167"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drawing>
          <wp:inline distT="0" distB="0" distL="0" distR="0" wp14:anchorId="67857AA3" wp14:editId="6B7A6910">
            <wp:extent cx="3828798" cy="547049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37482" cy="5482904"/>
                    </a:xfrm>
                    <a:prstGeom prst="rect">
                      <a:avLst/>
                    </a:prstGeom>
                  </pic:spPr>
                </pic:pic>
              </a:graphicData>
            </a:graphic>
          </wp:inline>
        </w:drawing>
      </w:r>
    </w:p>
    <w:p w14:paraId="75F39679" w14:textId="3902E07C" w:rsidR="008B7E19"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567167"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 xml:space="preserve">5 Knockdown </w:t>
      </w:r>
      <w:bookmarkStart w:id="5" w:name="_Hlk61874432"/>
      <w:r w:rsidR="00567167" w:rsidRPr="00347A82">
        <w:rPr>
          <w:rFonts w:ascii="Book Antiqua" w:eastAsia="Book Antiqua" w:hAnsi="Book Antiqua" w:cs="Book Antiqua"/>
          <w:b/>
          <w:bCs/>
          <w:color w:val="000000"/>
        </w:rPr>
        <w:t>vascular endothelial growth factor-A</w:t>
      </w:r>
      <w:bookmarkEnd w:id="5"/>
      <w:r w:rsidRPr="00347A82">
        <w:rPr>
          <w:rFonts w:ascii="Book Antiqua" w:eastAsia="Book Antiqua" w:hAnsi="Book Antiqua" w:cs="Book Antiqua"/>
          <w:b/>
          <w:bCs/>
          <w:color w:val="000000"/>
        </w:rPr>
        <w:t xml:space="preserve"> in </w:t>
      </w:r>
      <w:r w:rsidR="00567167" w:rsidRPr="00347A82">
        <w:rPr>
          <w:rFonts w:ascii="Book Antiqua" w:eastAsia="Book Antiqua" w:hAnsi="Book Antiqua" w:cs="Book Antiqua"/>
          <w:b/>
          <w:bCs/>
          <w:color w:val="000000"/>
        </w:rPr>
        <w:t>fork head box M1</w:t>
      </w:r>
      <w:r w:rsidRPr="00347A82">
        <w:rPr>
          <w:rFonts w:ascii="Book Antiqua" w:eastAsia="Book Antiqua" w:hAnsi="Book Antiqua" w:cs="Book Antiqua"/>
          <w:b/>
          <w:bCs/>
          <w:color w:val="000000"/>
        </w:rPr>
        <w:t xml:space="preserve"> overexpressed cells could partly reverse the malignan</w:t>
      </w:r>
      <w:r w:rsidR="00784921">
        <w:rPr>
          <w:rFonts w:ascii="Book Antiqua" w:eastAsia="Book Antiqua" w:hAnsi="Book Antiqua" w:cs="Book Antiqua"/>
          <w:b/>
          <w:bCs/>
          <w:color w:val="000000"/>
        </w:rPr>
        <w:t>t</w:t>
      </w:r>
      <w:r w:rsidRPr="00347A82">
        <w:rPr>
          <w:rFonts w:ascii="Book Antiqua" w:eastAsia="Book Antiqua" w:hAnsi="Book Antiqua" w:cs="Book Antiqua"/>
          <w:b/>
          <w:bCs/>
          <w:color w:val="000000"/>
        </w:rPr>
        <w:t xml:space="preserve"> phenotype of </w:t>
      </w:r>
      <w:bookmarkStart w:id="6" w:name="_Hlk61874460"/>
      <w:r w:rsidR="00567167" w:rsidRPr="00347A82">
        <w:rPr>
          <w:rFonts w:ascii="Book Antiqua" w:eastAsia="Book Antiqua" w:hAnsi="Book Antiqua" w:cs="Book Antiqua"/>
          <w:b/>
          <w:bCs/>
          <w:color w:val="000000"/>
        </w:rPr>
        <w:t>gallbladder cancer</w:t>
      </w:r>
      <w:bookmarkEnd w:id="6"/>
      <w:r w:rsidRPr="00347A82">
        <w:rPr>
          <w:rFonts w:ascii="Book Antiqua" w:eastAsia="Book Antiqua" w:hAnsi="Book Antiqua" w:cs="Book Antiqua"/>
          <w:b/>
          <w:bCs/>
          <w:color w:val="000000"/>
        </w:rPr>
        <w:t xml:space="preserve"> cells.</w:t>
      </w:r>
      <w:r w:rsidRPr="00347A82">
        <w:rPr>
          <w:rFonts w:ascii="Book Antiqua" w:eastAsia="Book Antiqua" w:hAnsi="Book Antiqua" w:cs="Book Antiqua"/>
          <w:color w:val="000000"/>
        </w:rPr>
        <w:t xml:space="preserve"> A</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Relative protein expression of </w:t>
      </w:r>
      <w:r w:rsidR="00567167" w:rsidRPr="00347A82">
        <w:rPr>
          <w:rFonts w:ascii="Book Antiqua" w:eastAsia="Book Antiqua" w:hAnsi="Book Antiqua" w:cs="Book Antiqua"/>
          <w:color w:val="000000"/>
        </w:rPr>
        <w:t xml:space="preserve">fork head box M1 </w:t>
      </w:r>
      <w:r w:rsidRPr="00347A82">
        <w:rPr>
          <w:rFonts w:ascii="Book Antiqua" w:eastAsia="Book Antiqua" w:hAnsi="Book Antiqua" w:cs="Book Antiqua"/>
          <w:color w:val="000000"/>
        </w:rPr>
        <w:t xml:space="preserve">and </w:t>
      </w:r>
      <w:r w:rsidR="00567167" w:rsidRPr="00347A82">
        <w:rPr>
          <w:rFonts w:ascii="Book Antiqua" w:eastAsia="Book Antiqua" w:hAnsi="Book Antiqua" w:cs="Book Antiqua"/>
          <w:color w:val="000000"/>
        </w:rPr>
        <w:t>vascular endothelial growth factor-A;</w:t>
      </w:r>
      <w:r w:rsidRPr="00347A82">
        <w:rPr>
          <w:rFonts w:ascii="Book Antiqua" w:eastAsia="Book Antiqua" w:hAnsi="Book Antiqua" w:cs="Book Antiqua"/>
          <w:color w:val="000000"/>
        </w:rPr>
        <w:t xml:space="preserve"> B</w:t>
      </w:r>
      <w:r w:rsidR="00567167" w:rsidRPr="00347A82">
        <w:rPr>
          <w:rFonts w:ascii="Book Antiqua" w:eastAsia="Book Antiqua" w:hAnsi="Book Antiqua" w:cs="Book Antiqua"/>
          <w:color w:val="000000"/>
        </w:rPr>
        <w:t xml:space="preserve"> and </w:t>
      </w:r>
      <w:r w:rsidRPr="00347A82">
        <w:rPr>
          <w:rFonts w:ascii="Book Antiqua" w:eastAsia="Book Antiqua" w:hAnsi="Book Antiqua" w:cs="Book Antiqua"/>
          <w:color w:val="000000"/>
        </w:rPr>
        <w:t>C</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567167" w:rsidRPr="00347A82">
        <w:rPr>
          <w:rFonts w:ascii="Book Antiqua" w:eastAsia="Book Antiqua" w:hAnsi="Book Antiqua" w:cs="Book Antiqua"/>
          <w:color w:val="000000"/>
        </w:rPr>
        <w:t>C</w:t>
      </w:r>
      <w:r w:rsidRPr="00347A82">
        <w:rPr>
          <w:rFonts w:ascii="Book Antiqua" w:eastAsia="Book Antiqua" w:hAnsi="Book Antiqua" w:cs="Book Antiqua"/>
          <w:color w:val="000000"/>
        </w:rPr>
        <w:t xml:space="preserve">lone formation of </w:t>
      </w:r>
      <w:r w:rsidR="00567167" w:rsidRPr="00347A82">
        <w:rPr>
          <w:rFonts w:ascii="Book Antiqua" w:eastAsia="Book Antiqua" w:hAnsi="Book Antiqua" w:cs="Book Antiqua"/>
          <w:color w:val="000000"/>
        </w:rPr>
        <w:t>gallbladder cancer</w:t>
      </w:r>
      <w:r w:rsidRPr="00347A82">
        <w:rPr>
          <w:rFonts w:ascii="Book Antiqua" w:eastAsia="Book Antiqua" w:hAnsi="Book Antiqua" w:cs="Book Antiqua"/>
          <w:color w:val="000000"/>
        </w:rPr>
        <w:t xml:space="preserve"> cells</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D-G: Knockdown </w:t>
      </w:r>
      <w:r w:rsidR="00784921" w:rsidRPr="00347A82">
        <w:rPr>
          <w:rFonts w:ascii="Book Antiqua" w:eastAsia="Book Antiqua" w:hAnsi="Book Antiqua" w:cs="Book Antiqua"/>
          <w:color w:val="000000"/>
        </w:rPr>
        <w:t>vascular endothelial growth factor-A</w:t>
      </w:r>
      <w:r w:rsidR="00784921" w:rsidRPr="00347A82" w:rsidDel="00784921">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in </w:t>
      </w:r>
      <w:r w:rsidR="00784921" w:rsidRPr="00347A82">
        <w:rPr>
          <w:rFonts w:ascii="Book Antiqua" w:eastAsia="Book Antiqua" w:hAnsi="Book Antiqua" w:cs="Book Antiqua"/>
          <w:color w:val="000000"/>
        </w:rPr>
        <w:t>fork head box M1</w:t>
      </w:r>
      <w:r w:rsidRPr="00347A82">
        <w:rPr>
          <w:rFonts w:ascii="Book Antiqua" w:eastAsia="Book Antiqua" w:hAnsi="Book Antiqua" w:cs="Book Antiqua"/>
          <w:color w:val="000000"/>
        </w:rPr>
        <w:t xml:space="preserve"> overexpressed cells influenced migration and invasion abilities </w:t>
      </w:r>
      <w:r w:rsidR="00343F10">
        <w:rPr>
          <w:rFonts w:ascii="Book Antiqua" w:eastAsia="Book Antiqua" w:hAnsi="Book Antiqua" w:cs="Book Antiqua"/>
          <w:color w:val="000000"/>
        </w:rPr>
        <w:t>(</w:t>
      </w:r>
      <w:r w:rsidR="00567167" w:rsidRPr="00347A82">
        <w:rPr>
          <w:rFonts w:ascii="Book Antiqua" w:eastAsia="Book Antiqua" w:hAnsi="Book Antiqua" w:cs="Book Antiqua"/>
          <w:color w:val="000000"/>
        </w:rPr>
        <w:t>c</w:t>
      </w:r>
      <w:r w:rsidRPr="00347A82">
        <w:rPr>
          <w:rFonts w:ascii="Book Antiqua" w:eastAsia="Book Antiqua" w:hAnsi="Book Antiqua" w:cs="Book Antiqua"/>
          <w:color w:val="000000"/>
        </w:rPr>
        <w:t>ell invasion and migration assays, sca</w:t>
      </w:r>
      <w:r w:rsidR="00343F10">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200</w:t>
      </w:r>
      <w:r w:rsidR="00567167" w:rsidRPr="00347A82">
        <w:rPr>
          <w:rFonts w:ascii="Book Antiqua" w:eastAsia="Book Antiqua" w:hAnsi="Book Antiqua" w:cs="Book Antiqua"/>
          <w:color w:val="000000"/>
        </w:rPr>
        <w:t xml:space="preserve"> </w:t>
      </w:r>
      <w:r w:rsidR="00567167" w:rsidRPr="00347A82">
        <w:rPr>
          <w:rFonts w:ascii="Book Antiqua" w:hAnsi="Book Antiqua" w:cs="Arial"/>
        </w:rPr>
        <w:t>μ</w:t>
      </w:r>
      <w:r w:rsidRPr="00347A82">
        <w:rPr>
          <w:rFonts w:ascii="Book Antiqua" w:eastAsia="Book Antiqua" w:hAnsi="Book Antiqua" w:cs="Book Antiqua"/>
          <w:color w:val="000000"/>
        </w:rPr>
        <w:t>m)</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H</w:t>
      </w:r>
      <w:r w:rsidR="00567167" w:rsidRPr="00347A82">
        <w:rPr>
          <w:rFonts w:ascii="Book Antiqua" w:eastAsia="Book Antiqua" w:hAnsi="Book Antiqua" w:cs="Book Antiqua"/>
          <w:color w:val="000000"/>
        </w:rPr>
        <w:t xml:space="preserve"> and </w:t>
      </w:r>
      <w:r w:rsidRPr="00347A82">
        <w:rPr>
          <w:rFonts w:ascii="Book Antiqua" w:eastAsia="Book Antiqua" w:hAnsi="Book Antiqua" w:cs="Book Antiqua"/>
          <w:color w:val="000000"/>
        </w:rPr>
        <w:t>I</w:t>
      </w:r>
      <w:r w:rsidR="00567167"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Knockdown </w:t>
      </w:r>
      <w:r w:rsidR="00784921" w:rsidRPr="00347A82">
        <w:rPr>
          <w:rFonts w:ascii="Book Antiqua" w:eastAsia="Book Antiqua" w:hAnsi="Book Antiqua" w:cs="Book Antiqua"/>
          <w:color w:val="000000"/>
        </w:rPr>
        <w:t>vascular endothelial growth factor-A</w:t>
      </w:r>
      <w:r w:rsidRPr="00347A82">
        <w:rPr>
          <w:rFonts w:ascii="Book Antiqua" w:eastAsia="Book Antiqua" w:hAnsi="Book Antiqua" w:cs="Book Antiqua"/>
          <w:color w:val="000000"/>
        </w:rPr>
        <w:t xml:space="preserve"> in </w:t>
      </w:r>
      <w:r w:rsidR="00784921" w:rsidRPr="00347A82">
        <w:rPr>
          <w:rFonts w:ascii="Book Antiqua" w:eastAsia="Book Antiqua" w:hAnsi="Book Antiqua" w:cs="Book Antiqua"/>
          <w:color w:val="000000"/>
        </w:rPr>
        <w:t>fork head box M1</w:t>
      </w:r>
      <w:r w:rsidR="00343F10">
        <w:rPr>
          <w:rFonts w:ascii="Book Antiqua" w:eastAsia="Book Antiqua" w:hAnsi="Book Antiqua" w:cs="Book Antiqua"/>
          <w:color w:val="000000"/>
        </w:rPr>
        <w:t xml:space="preserve"> </w:t>
      </w:r>
      <w:r w:rsidRPr="00347A82">
        <w:rPr>
          <w:rFonts w:ascii="Book Antiqua" w:eastAsia="Book Antiqua" w:hAnsi="Book Antiqua" w:cs="Book Antiqua"/>
          <w:color w:val="000000"/>
        </w:rPr>
        <w:t>overexpressed cells suppressed vessel generation ability (</w:t>
      </w:r>
      <w:r w:rsidR="00567167" w:rsidRPr="00347A82">
        <w:rPr>
          <w:rFonts w:ascii="Book Antiqua" w:eastAsia="Book Antiqua" w:hAnsi="Book Antiqua" w:cs="Book Antiqua"/>
          <w:color w:val="000000"/>
        </w:rPr>
        <w:t>e</w:t>
      </w:r>
      <w:r w:rsidRPr="00347A82">
        <w:rPr>
          <w:rFonts w:ascii="Book Antiqua" w:eastAsia="Book Antiqua" w:hAnsi="Book Antiqua" w:cs="Book Antiqua"/>
          <w:color w:val="000000"/>
        </w:rPr>
        <w:t>ndothelial cell tube formation assay, sca</w:t>
      </w:r>
      <w:r w:rsidR="00343F10">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100</w:t>
      </w:r>
      <w:r w:rsidR="00567167" w:rsidRPr="00347A82">
        <w:rPr>
          <w:rFonts w:ascii="Book Antiqua" w:eastAsia="Book Antiqua" w:hAnsi="Book Antiqua" w:cs="Book Antiqua"/>
          <w:color w:val="000000"/>
        </w:rPr>
        <w:t xml:space="preserve"> </w:t>
      </w:r>
      <w:r w:rsidR="00567167" w:rsidRPr="00347A82">
        <w:rPr>
          <w:rFonts w:ascii="Book Antiqua" w:hAnsi="Book Antiqua" w:cs="Arial"/>
        </w:rPr>
        <w:t>μ</w:t>
      </w:r>
      <w:r w:rsidRPr="00347A82">
        <w:rPr>
          <w:rFonts w:ascii="Book Antiqua" w:eastAsia="Book Antiqua" w:hAnsi="Book Antiqua" w:cs="Book Antiqua"/>
          <w:color w:val="000000"/>
        </w:rPr>
        <w:t xml:space="preserve">m).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567167"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0.01.</w:t>
      </w:r>
      <w:r w:rsidR="00567167" w:rsidRPr="00347A82">
        <w:rPr>
          <w:rFonts w:ascii="Book Antiqua" w:eastAsia="Book Antiqua" w:hAnsi="Book Antiqua" w:cs="Book Antiqua"/>
          <w:color w:val="000000"/>
        </w:rPr>
        <w:t xml:space="preserve"> FoxM1: </w:t>
      </w:r>
      <w:bookmarkStart w:id="7" w:name="_Hlk61874556"/>
      <w:r w:rsidR="00567167" w:rsidRPr="00347A82">
        <w:rPr>
          <w:rFonts w:ascii="Book Antiqua" w:eastAsia="Book Antiqua" w:hAnsi="Book Antiqua" w:cs="Book Antiqua"/>
          <w:color w:val="000000"/>
        </w:rPr>
        <w:t>Fork head box M1</w:t>
      </w:r>
      <w:bookmarkEnd w:id="7"/>
      <w:r w:rsidR="00567167" w:rsidRPr="00347A82">
        <w:rPr>
          <w:rFonts w:ascii="Book Antiqua" w:eastAsia="Book Antiqua" w:hAnsi="Book Antiqua" w:cs="Book Antiqua"/>
          <w:color w:val="000000"/>
        </w:rPr>
        <w:t>; VEGF-A: Vascular endothelial growth factor-A.</w:t>
      </w:r>
    </w:p>
    <w:p w14:paraId="16F7564F" w14:textId="563EB513" w:rsidR="00A77B3E" w:rsidRPr="00347A82" w:rsidRDefault="008B7E19"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007119AD" w:rsidRPr="00347A82">
        <w:rPr>
          <w:rFonts w:ascii="Book Antiqua" w:hAnsi="Book Antiqua"/>
          <w:noProof/>
          <w:lang w:eastAsia="zh-CN"/>
        </w:rPr>
        <w:drawing>
          <wp:inline distT="0" distB="0" distL="0" distR="0" wp14:anchorId="3EB589FF" wp14:editId="7F0E55D6">
            <wp:extent cx="5293968" cy="4611757"/>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6431" cy="4622614"/>
                    </a:xfrm>
                    <a:prstGeom prst="rect">
                      <a:avLst/>
                    </a:prstGeom>
                  </pic:spPr>
                </pic:pic>
              </a:graphicData>
            </a:graphic>
          </wp:inline>
        </w:drawing>
      </w:r>
    </w:p>
    <w:p w14:paraId="1CE0A34F" w14:textId="3682ACFE" w:rsidR="007119AD" w:rsidRPr="00347A82"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8B7E19"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 xml:space="preserve">6 </w:t>
      </w:r>
      <w:r w:rsidR="008B7E19" w:rsidRPr="00347A82">
        <w:rPr>
          <w:rFonts w:ascii="Book Antiqua" w:eastAsia="Book Antiqua" w:hAnsi="Book Antiqua" w:cs="Book Antiqua"/>
          <w:b/>
          <w:bCs/>
          <w:color w:val="000000"/>
        </w:rPr>
        <w:t>Fork head box M1</w:t>
      </w:r>
      <w:r w:rsidRPr="00347A82">
        <w:rPr>
          <w:rFonts w:ascii="Book Antiqua" w:eastAsia="Book Antiqua" w:hAnsi="Book Antiqua" w:cs="Book Antiqua"/>
          <w:b/>
          <w:bCs/>
          <w:color w:val="000000"/>
        </w:rPr>
        <w:t xml:space="preserve"> enhanced the angiogenesis of gallbladder cancer by regulating </w:t>
      </w:r>
      <w:r w:rsidR="008B7E19" w:rsidRPr="00347A82">
        <w:rPr>
          <w:rFonts w:ascii="Book Antiqua" w:eastAsia="Book Antiqua" w:hAnsi="Book Antiqua" w:cs="Book Antiqua"/>
          <w:b/>
          <w:bCs/>
          <w:color w:val="000000"/>
        </w:rPr>
        <w:t>vascular endothelial growth factor-A</w:t>
      </w:r>
      <w:r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i/>
          <w:iCs/>
          <w:color w:val="000000"/>
        </w:rPr>
        <w:t>in vivo</w:t>
      </w:r>
      <w:r w:rsidRPr="00347A82">
        <w:rPr>
          <w:rFonts w:ascii="Book Antiqua" w:eastAsia="Book Antiqua" w:hAnsi="Book Antiqua" w:cs="Book Antiqua"/>
          <w:b/>
          <w:bCs/>
          <w:color w:val="000000"/>
        </w:rPr>
        <w:t>.</w:t>
      </w:r>
      <w:r w:rsidRPr="00347A82">
        <w:rPr>
          <w:rFonts w:ascii="Book Antiqua" w:eastAsia="Book Antiqua" w:hAnsi="Book Antiqua" w:cs="Book Antiqua"/>
          <w:color w:val="000000"/>
        </w:rPr>
        <w:t xml:space="preserve"> A</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Tumor-bearing mice </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(1) Lenti-</w:t>
      </w:r>
      <w:r w:rsidR="008B7E19" w:rsidRPr="00347A82">
        <w:rPr>
          <w:rFonts w:ascii="Book Antiqua" w:eastAsia="Book Antiqua" w:hAnsi="Book Antiqua" w:cs="Book Antiqua"/>
          <w:color w:val="000000"/>
        </w:rPr>
        <w:t>fork head box M1 (</w:t>
      </w:r>
      <w:r w:rsidRPr="00347A82">
        <w:rPr>
          <w:rFonts w:ascii="Book Antiqua" w:eastAsia="Book Antiqua" w:hAnsi="Book Antiqua" w:cs="Book Antiqua"/>
          <w:color w:val="000000"/>
        </w:rPr>
        <w:t>FoxM1</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-shRNA, (2) cDNA-FoxM1, (3) control: </w:t>
      </w:r>
      <w:r w:rsidR="002B57A8">
        <w:rPr>
          <w:rFonts w:ascii="Book Antiqua" w:eastAsia="Book Antiqua" w:hAnsi="Book Antiqua" w:cs="Book Antiqua"/>
          <w:color w:val="000000"/>
        </w:rPr>
        <w:t>x</w:t>
      </w:r>
      <w:r w:rsidRPr="00347A82">
        <w:rPr>
          <w:rFonts w:ascii="Book Antiqua" w:eastAsia="Book Antiqua" w:hAnsi="Book Antiqua" w:cs="Book Antiqua"/>
          <w:color w:val="000000"/>
        </w:rPr>
        <w:t>enotransplantation model</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B</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Tumor fr</w:t>
      </w:r>
      <w:r w:rsidR="002B57A8">
        <w:rPr>
          <w:rFonts w:ascii="Book Antiqua" w:eastAsia="Book Antiqua" w:hAnsi="Book Antiqua" w:cs="Book Antiqua"/>
          <w:color w:val="000000"/>
        </w:rPr>
        <w:t>o</w:t>
      </w:r>
      <w:r w:rsidRPr="00347A82">
        <w:rPr>
          <w:rFonts w:ascii="Book Antiqua" w:eastAsia="Book Antiqua" w:hAnsi="Book Antiqua" w:cs="Book Antiqua"/>
          <w:color w:val="000000"/>
        </w:rPr>
        <w:t xml:space="preserve">m </w:t>
      </w:r>
      <w:r w:rsidR="002B57A8">
        <w:rPr>
          <w:rFonts w:ascii="Book Antiqua" w:eastAsia="Book Antiqua" w:hAnsi="Book Antiqua" w:cs="Book Antiqua"/>
          <w:color w:val="000000"/>
        </w:rPr>
        <w:t xml:space="preserve">the </w:t>
      </w:r>
      <w:r w:rsidRPr="00347A82">
        <w:rPr>
          <w:rFonts w:ascii="Book Antiqua" w:eastAsia="Book Antiqua" w:hAnsi="Book Antiqua" w:cs="Book Antiqua"/>
          <w:color w:val="000000"/>
        </w:rPr>
        <w:t>three group</w:t>
      </w:r>
      <w:r w:rsidR="00764D7B">
        <w:rPr>
          <w:rFonts w:ascii="Book Antiqua" w:eastAsia="Book Antiqua" w:hAnsi="Book Antiqua" w:cs="Book Antiqua"/>
          <w:color w:val="000000"/>
        </w:rPr>
        <w:t>s</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C</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Body weight of </w:t>
      </w:r>
      <w:r w:rsidR="00764D7B">
        <w:rPr>
          <w:rFonts w:ascii="Book Antiqua" w:eastAsia="Book Antiqua" w:hAnsi="Book Antiqua" w:cs="Book Antiqua"/>
          <w:color w:val="000000"/>
        </w:rPr>
        <w:t>t</w:t>
      </w:r>
      <w:r w:rsidRPr="00347A82">
        <w:rPr>
          <w:rFonts w:ascii="Book Antiqua" w:eastAsia="Book Antiqua" w:hAnsi="Book Antiqua" w:cs="Book Antiqua"/>
          <w:color w:val="000000"/>
        </w:rPr>
        <w:t>umor-bearing mice</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D</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Tumor volume of </w:t>
      </w:r>
      <w:r w:rsidR="008B7E19" w:rsidRPr="00347A82">
        <w:rPr>
          <w:rFonts w:ascii="Book Antiqua" w:eastAsia="Book Antiqua" w:hAnsi="Book Antiqua" w:cs="Book Antiqua"/>
          <w:color w:val="000000"/>
        </w:rPr>
        <w:t>tu</w:t>
      </w:r>
      <w:r w:rsidRPr="00347A82">
        <w:rPr>
          <w:rFonts w:ascii="Book Antiqua" w:eastAsia="Book Antiqua" w:hAnsi="Book Antiqua" w:cs="Book Antiqua"/>
          <w:color w:val="000000"/>
        </w:rPr>
        <w:t>mor-bearing mice</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E</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8B7E19" w:rsidRPr="00347A82">
        <w:rPr>
          <w:rFonts w:ascii="Book Antiqua" w:eastAsia="Book Antiqua" w:hAnsi="Book Antiqua" w:cs="Book Antiqua"/>
          <w:color w:val="000000"/>
        </w:rPr>
        <w:t xml:space="preserve">Hematoxylin-eosin </w:t>
      </w:r>
      <w:r w:rsidRPr="00347A82">
        <w:rPr>
          <w:rFonts w:ascii="Book Antiqua" w:eastAsia="Book Antiqua" w:hAnsi="Book Antiqua" w:cs="Book Antiqua"/>
          <w:color w:val="000000"/>
        </w:rPr>
        <w:t>staining of tumor foci</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F</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64D7B" w:rsidRPr="00347A82">
        <w:rPr>
          <w:rFonts w:ascii="Book Antiqua" w:eastAsia="Book Antiqua" w:hAnsi="Book Antiqua" w:cs="Book Antiqua"/>
          <w:color w:val="000000"/>
        </w:rPr>
        <w:t>Hematoxylin-eosin</w:t>
      </w:r>
      <w:r w:rsidRPr="00347A82">
        <w:rPr>
          <w:rFonts w:ascii="Book Antiqua" w:eastAsia="Book Antiqua" w:hAnsi="Book Antiqua" w:cs="Book Antiqua"/>
          <w:color w:val="000000"/>
        </w:rPr>
        <w:t xml:space="preserve"> staining of microvascular density</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119AD" w:rsidRPr="00347A82">
        <w:rPr>
          <w:rFonts w:ascii="Book Antiqua" w:eastAsia="Book Antiqua" w:hAnsi="Book Antiqua" w:cs="Book Antiqua"/>
          <w:color w:val="000000"/>
        </w:rPr>
        <w:t>G</w:t>
      </w:r>
      <w:r w:rsidR="008B7E19"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119AD" w:rsidRPr="00347A82">
        <w:rPr>
          <w:rFonts w:ascii="Book Antiqua" w:eastAsia="Book Antiqua" w:hAnsi="Book Antiqua" w:cs="Book Antiqua"/>
          <w:color w:val="000000"/>
        </w:rPr>
        <w:t>Immunohistochemistry</w:t>
      </w:r>
      <w:r w:rsidRPr="00347A82">
        <w:rPr>
          <w:rFonts w:ascii="Book Antiqua" w:eastAsia="Book Antiqua" w:hAnsi="Book Antiqua" w:cs="Book Antiqua"/>
          <w:color w:val="000000"/>
        </w:rPr>
        <w:t xml:space="preserve"> staining of CD31. </w:t>
      </w:r>
      <w:r w:rsidR="00764D7B">
        <w:rPr>
          <w:rFonts w:ascii="Book Antiqua" w:eastAsia="Book Antiqua" w:hAnsi="Book Antiqua" w:cs="Book Antiqua"/>
          <w:color w:val="000000"/>
        </w:rPr>
        <w:t>Five</w:t>
      </w:r>
      <w:r w:rsidRPr="00347A82">
        <w:rPr>
          <w:rFonts w:ascii="Book Antiqua" w:eastAsia="Book Antiqua" w:hAnsi="Book Antiqua" w:cs="Book Antiqua"/>
          <w:color w:val="000000"/>
        </w:rPr>
        <w:t xml:space="preserve"> fields per sample were counted</w:t>
      </w:r>
      <w:r w:rsidR="00764D7B">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00764D7B">
        <w:rPr>
          <w:rFonts w:ascii="Book Antiqua" w:eastAsia="Book Antiqua" w:hAnsi="Book Antiqua" w:cs="Book Antiqua"/>
          <w:color w:val="000000"/>
        </w:rPr>
        <w:t>four</w:t>
      </w:r>
      <w:r w:rsidRPr="00347A82">
        <w:rPr>
          <w:rFonts w:ascii="Book Antiqua" w:eastAsia="Book Antiqua" w:hAnsi="Book Antiqua" w:cs="Book Antiqua"/>
          <w:color w:val="000000"/>
        </w:rPr>
        <w:t xml:space="preserve"> samples in </w:t>
      </w:r>
      <w:r w:rsidR="00764D7B">
        <w:rPr>
          <w:rFonts w:ascii="Book Antiqua" w:eastAsia="Book Antiqua" w:hAnsi="Book Antiqua" w:cs="Book Antiqua"/>
          <w:color w:val="000000"/>
        </w:rPr>
        <w:t xml:space="preserve">the </w:t>
      </w:r>
      <w:r w:rsidRPr="00347A82">
        <w:rPr>
          <w:rFonts w:ascii="Book Antiqua" w:eastAsia="Book Antiqua" w:hAnsi="Book Antiqua" w:cs="Book Antiqua"/>
          <w:color w:val="000000"/>
        </w:rPr>
        <w:t>control and FoxM1 groups</w:t>
      </w:r>
      <w:r w:rsidR="00764D7B">
        <w:rPr>
          <w:rFonts w:ascii="Book Antiqua" w:eastAsia="Book Antiqua" w:hAnsi="Book Antiqua" w:cs="Book Antiqua"/>
          <w:color w:val="000000"/>
        </w:rPr>
        <w:t xml:space="preserve"> and</w:t>
      </w:r>
      <w:r w:rsidRPr="00347A82">
        <w:rPr>
          <w:rFonts w:ascii="Book Antiqua" w:eastAsia="Book Antiqua" w:hAnsi="Book Antiqua" w:cs="Book Antiqua"/>
          <w:color w:val="000000"/>
        </w:rPr>
        <w:t xml:space="preserve"> </w:t>
      </w:r>
      <w:r w:rsidR="00764D7B">
        <w:rPr>
          <w:rFonts w:ascii="Book Antiqua" w:eastAsia="Book Antiqua" w:hAnsi="Book Antiqua" w:cs="Book Antiqua"/>
          <w:color w:val="000000"/>
        </w:rPr>
        <w:t>three</w:t>
      </w:r>
      <w:r w:rsidRPr="00347A82">
        <w:rPr>
          <w:rFonts w:ascii="Book Antiqua" w:eastAsia="Book Antiqua" w:hAnsi="Book Antiqua" w:cs="Book Antiqua"/>
          <w:color w:val="000000"/>
        </w:rPr>
        <w:t xml:space="preserve"> samples in </w:t>
      </w:r>
      <w:r w:rsidR="00764D7B">
        <w:rPr>
          <w:rFonts w:ascii="Book Antiqua" w:eastAsia="Book Antiqua" w:hAnsi="Book Antiqua" w:cs="Book Antiqua"/>
          <w:color w:val="000000"/>
        </w:rPr>
        <w:t xml:space="preserve">the </w:t>
      </w:r>
      <w:r w:rsidRPr="00347A82">
        <w:rPr>
          <w:rFonts w:ascii="Book Antiqua" w:eastAsia="Book Antiqua" w:hAnsi="Book Antiqua" w:cs="Book Antiqua"/>
          <w:color w:val="000000"/>
        </w:rPr>
        <w:t>shFoxM1 group</w:t>
      </w:r>
      <w:r w:rsidR="005A3F82">
        <w:rPr>
          <w:rFonts w:ascii="Book Antiqua" w:eastAsia="Book Antiqua" w:hAnsi="Book Antiqua" w:cs="Book Antiqua"/>
          <w:color w:val="000000"/>
        </w:rPr>
        <w:t xml:space="preserve"> were analyzed</w:t>
      </w:r>
      <w:r w:rsidRPr="00347A82">
        <w:rPr>
          <w:rFonts w:ascii="Book Antiqua" w:eastAsia="Book Antiqua" w:hAnsi="Book Antiqua" w:cs="Book Antiqua"/>
          <w:color w:val="000000"/>
        </w:rPr>
        <w:t>. Sca</w:t>
      </w:r>
      <w:r w:rsidR="005A3F82">
        <w:rPr>
          <w:rFonts w:ascii="Book Antiqua" w:eastAsia="Book Antiqua" w:hAnsi="Book Antiqua" w:cs="Book Antiqua"/>
          <w:color w:val="000000"/>
        </w:rPr>
        <w:t>le</w:t>
      </w:r>
      <w:r w:rsidRPr="00347A82">
        <w:rPr>
          <w:rFonts w:ascii="Book Antiqua" w:eastAsia="Book Antiqua" w:hAnsi="Book Antiqua" w:cs="Book Antiqua"/>
          <w:color w:val="000000"/>
        </w:rPr>
        <w:t xml:space="preserve"> bars:</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200</w:t>
      </w:r>
      <w:r w:rsidR="007119AD" w:rsidRPr="00347A82">
        <w:rPr>
          <w:rFonts w:ascii="Book Antiqua" w:eastAsia="Book Antiqua" w:hAnsi="Book Antiqua" w:cs="Book Antiqua"/>
          <w:color w:val="000000"/>
        </w:rPr>
        <w:t xml:space="preserve"> </w:t>
      </w:r>
      <w:r w:rsidR="007119AD" w:rsidRPr="00347A82">
        <w:rPr>
          <w:rFonts w:ascii="Book Antiqua" w:hAnsi="Book Antiqua" w:cs="Arial"/>
        </w:rPr>
        <w:t>μ</w:t>
      </w:r>
      <w:r w:rsidRPr="00347A82">
        <w:rPr>
          <w:rFonts w:ascii="Book Antiqua" w:eastAsia="Book Antiqua" w:hAnsi="Book Antiqua" w:cs="Book Antiqua"/>
          <w:color w:val="000000"/>
        </w:rPr>
        <w:t>m</w:t>
      </w:r>
      <w:r w:rsidR="007119AD" w:rsidRPr="00347A82">
        <w:rPr>
          <w:rFonts w:ascii="Book Antiqua" w:eastAsia="Book Antiqua" w:hAnsi="Book Antiqua" w:cs="Book Antiqua"/>
          <w:color w:val="000000"/>
        </w:rPr>
        <w:t>.</w:t>
      </w:r>
      <w:r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vertAlign w:val="superscript"/>
        </w:rPr>
        <w:t>a</w:t>
      </w:r>
      <w:r w:rsidRPr="00347A82">
        <w:rPr>
          <w:rFonts w:ascii="Book Antiqua" w:eastAsia="Book Antiqua" w:hAnsi="Book Antiqua" w:cs="Book Antiqua"/>
          <w:i/>
          <w:iCs/>
          <w:color w:val="000000"/>
        </w:rPr>
        <w:t>P</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 xml:space="preserve">0.05, </w:t>
      </w:r>
      <w:r w:rsidRPr="00347A82">
        <w:rPr>
          <w:rFonts w:ascii="Book Antiqua" w:eastAsia="Book Antiqua" w:hAnsi="Book Antiqua" w:cs="Book Antiqua"/>
          <w:color w:val="000000"/>
          <w:vertAlign w:val="superscript"/>
        </w:rPr>
        <w:t>b</w:t>
      </w:r>
      <w:r w:rsidRPr="00347A82">
        <w:rPr>
          <w:rFonts w:ascii="Book Antiqua" w:eastAsia="Book Antiqua" w:hAnsi="Book Antiqua" w:cs="Book Antiqua"/>
          <w:i/>
          <w:iCs/>
          <w:color w:val="000000"/>
        </w:rPr>
        <w:t>P</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&lt;</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0.01.</w:t>
      </w:r>
      <w:r w:rsidR="007119AD" w:rsidRPr="00347A82">
        <w:rPr>
          <w:rFonts w:ascii="Book Antiqua" w:eastAsia="Book Antiqua" w:hAnsi="Book Antiqua" w:cs="Book Antiqua"/>
          <w:color w:val="000000"/>
        </w:rPr>
        <w:t xml:space="preserve"> FoxM1: Fork head box M1.</w:t>
      </w:r>
    </w:p>
    <w:p w14:paraId="141F431E" w14:textId="2CFEAC80" w:rsidR="00A77B3E" w:rsidRPr="00347A82" w:rsidRDefault="007119AD" w:rsidP="00347A82">
      <w:pPr>
        <w:spacing w:line="360" w:lineRule="auto"/>
        <w:jc w:val="both"/>
        <w:rPr>
          <w:rFonts w:ascii="Book Antiqua" w:hAnsi="Book Antiqua"/>
        </w:rPr>
      </w:pPr>
      <w:r w:rsidRPr="00347A82">
        <w:rPr>
          <w:rFonts w:ascii="Book Antiqua" w:eastAsia="Book Antiqua" w:hAnsi="Book Antiqua" w:cs="Book Antiqua"/>
          <w:color w:val="000000"/>
        </w:rPr>
        <w:br w:type="page"/>
      </w:r>
      <w:r w:rsidRPr="00347A82">
        <w:rPr>
          <w:rFonts w:ascii="Book Antiqua" w:hAnsi="Book Antiqua"/>
          <w:noProof/>
          <w:lang w:eastAsia="zh-CN"/>
        </w:rPr>
        <w:drawing>
          <wp:inline distT="0" distB="0" distL="0" distR="0" wp14:anchorId="412C7AAC" wp14:editId="737AAC52">
            <wp:extent cx="3261388" cy="243309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66621" cy="2437003"/>
                    </a:xfrm>
                    <a:prstGeom prst="rect">
                      <a:avLst/>
                    </a:prstGeom>
                  </pic:spPr>
                </pic:pic>
              </a:graphicData>
            </a:graphic>
          </wp:inline>
        </w:drawing>
      </w:r>
    </w:p>
    <w:p w14:paraId="70E5D135" w14:textId="27D01A8B" w:rsidR="00887E21" w:rsidRDefault="001A2E89" w:rsidP="00347A82">
      <w:pPr>
        <w:spacing w:line="360" w:lineRule="auto"/>
        <w:jc w:val="both"/>
        <w:rPr>
          <w:rFonts w:ascii="Book Antiqua" w:eastAsia="Book Antiqua" w:hAnsi="Book Antiqua" w:cs="Book Antiqua"/>
          <w:color w:val="000000"/>
        </w:rPr>
      </w:pPr>
      <w:r w:rsidRPr="00347A82">
        <w:rPr>
          <w:rFonts w:ascii="Book Antiqua" w:eastAsia="Book Antiqua" w:hAnsi="Book Antiqua" w:cs="Book Antiqua"/>
          <w:b/>
          <w:bCs/>
          <w:color w:val="000000"/>
        </w:rPr>
        <w:t>Figure</w:t>
      </w:r>
      <w:r w:rsidR="007119AD" w:rsidRPr="00347A82">
        <w:rPr>
          <w:rFonts w:ascii="Book Antiqua" w:eastAsia="Book Antiqua" w:hAnsi="Book Antiqua" w:cs="Book Antiqua"/>
          <w:b/>
          <w:bCs/>
          <w:color w:val="000000"/>
        </w:rPr>
        <w:t xml:space="preserve"> </w:t>
      </w:r>
      <w:r w:rsidRPr="00347A82">
        <w:rPr>
          <w:rFonts w:ascii="Book Antiqua" w:eastAsia="Book Antiqua" w:hAnsi="Book Antiqua" w:cs="Book Antiqua"/>
          <w:b/>
          <w:bCs/>
          <w:color w:val="000000"/>
        </w:rPr>
        <w:t xml:space="preserve">7 High expression of </w:t>
      </w:r>
      <w:r w:rsidR="007119AD" w:rsidRPr="00347A82">
        <w:rPr>
          <w:rFonts w:ascii="Book Antiqua" w:eastAsia="Book Antiqua" w:hAnsi="Book Antiqua" w:cs="Book Antiqua"/>
          <w:b/>
          <w:bCs/>
          <w:color w:val="000000"/>
        </w:rPr>
        <w:t>fork head box M1</w:t>
      </w:r>
      <w:r w:rsidRPr="00347A82">
        <w:rPr>
          <w:rFonts w:ascii="Book Antiqua" w:eastAsia="Book Antiqua" w:hAnsi="Book Antiqua" w:cs="Book Antiqua"/>
          <w:b/>
          <w:bCs/>
          <w:color w:val="000000"/>
        </w:rPr>
        <w:t xml:space="preserve"> and </w:t>
      </w:r>
      <w:r w:rsidR="007119AD" w:rsidRPr="00347A82">
        <w:rPr>
          <w:rFonts w:ascii="Book Antiqua" w:eastAsia="Book Antiqua" w:hAnsi="Book Antiqua" w:cs="Book Antiqua"/>
          <w:b/>
          <w:bCs/>
          <w:color w:val="000000"/>
        </w:rPr>
        <w:t>vascular endothelial growth factor-A</w:t>
      </w:r>
      <w:r w:rsidRPr="00347A82">
        <w:rPr>
          <w:rFonts w:ascii="Book Antiqua" w:eastAsia="Book Antiqua" w:hAnsi="Book Antiqua" w:cs="Book Antiqua"/>
          <w:b/>
          <w:bCs/>
          <w:color w:val="000000"/>
        </w:rPr>
        <w:t xml:space="preserve"> were associated with poor prognosis of </w:t>
      </w:r>
      <w:r w:rsidR="007119AD" w:rsidRPr="00347A82">
        <w:rPr>
          <w:rFonts w:ascii="Book Antiqua" w:eastAsia="Book Antiqua" w:hAnsi="Book Antiqua" w:cs="Book Antiqua"/>
          <w:b/>
          <w:bCs/>
          <w:color w:val="000000"/>
        </w:rPr>
        <w:t>gallbladder cancer</w:t>
      </w:r>
      <w:r w:rsidRPr="00347A82">
        <w:rPr>
          <w:rFonts w:ascii="Book Antiqua" w:eastAsia="Book Antiqua" w:hAnsi="Book Antiqua" w:cs="Book Antiqua"/>
          <w:b/>
          <w:bCs/>
          <w:color w:val="000000"/>
        </w:rPr>
        <w:t xml:space="preserve"> patients.</w:t>
      </w:r>
      <w:r w:rsidRPr="00347A82">
        <w:rPr>
          <w:rFonts w:ascii="Book Antiqua" w:eastAsia="Book Antiqua" w:hAnsi="Book Antiqua" w:cs="Book Antiqua"/>
          <w:color w:val="000000"/>
        </w:rPr>
        <w:t xml:space="preserve"> Kaplan</w:t>
      </w:r>
      <w:r w:rsidR="0030410E" w:rsidRPr="00347A82">
        <w:rPr>
          <w:rFonts w:ascii="Book Antiqua" w:eastAsia="Book Antiqua" w:hAnsi="Book Antiqua" w:cs="Book Antiqua"/>
          <w:color w:val="000000"/>
        </w:rPr>
        <w:t>-</w:t>
      </w:r>
      <w:r w:rsidRPr="00347A82">
        <w:rPr>
          <w:rFonts w:ascii="Book Antiqua" w:eastAsia="Book Antiqua" w:hAnsi="Book Antiqua" w:cs="Book Antiqua"/>
          <w:color w:val="000000"/>
        </w:rPr>
        <w:t>Meier analysis, n</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Blue:</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12, Green:</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14, Red:</w:t>
      </w:r>
      <w:r w:rsidR="007119AD" w:rsidRPr="00347A82">
        <w:rPr>
          <w:rFonts w:ascii="Book Antiqua" w:eastAsia="Book Antiqua" w:hAnsi="Book Antiqua" w:cs="Book Antiqua"/>
          <w:color w:val="000000"/>
        </w:rPr>
        <w:t xml:space="preserve"> </w:t>
      </w:r>
      <w:r w:rsidRPr="00347A82">
        <w:rPr>
          <w:rFonts w:ascii="Book Antiqua" w:eastAsia="Book Antiqua" w:hAnsi="Book Antiqua" w:cs="Book Antiqua"/>
          <w:color w:val="000000"/>
        </w:rPr>
        <w:t>20.</w:t>
      </w:r>
      <w:r w:rsidR="009D583F" w:rsidRPr="00347A82">
        <w:rPr>
          <w:rFonts w:ascii="Book Antiqua" w:eastAsia="Book Antiqua" w:hAnsi="Book Antiqua" w:cs="Book Antiqua"/>
          <w:color w:val="000000"/>
        </w:rPr>
        <w:t xml:space="preserve"> FoxM1: Fork head box M1; VEGF-A: Vascular endothelial growth factor-A.</w:t>
      </w:r>
    </w:p>
    <w:p w14:paraId="75971E3C" w14:textId="77777777" w:rsidR="00887E21" w:rsidRDefault="00887E21">
      <w:pPr>
        <w:rPr>
          <w:rFonts w:ascii="Book Antiqua" w:eastAsia="Book Antiqua" w:hAnsi="Book Antiqua" w:cs="Book Antiqua"/>
          <w:color w:val="000000"/>
        </w:rPr>
      </w:pPr>
      <w:r>
        <w:rPr>
          <w:rFonts w:ascii="Book Antiqua" w:eastAsia="Book Antiqua" w:hAnsi="Book Antiqua" w:cs="Book Antiqua"/>
          <w:color w:val="000000"/>
        </w:rPr>
        <w:br w:type="page"/>
      </w:r>
    </w:p>
    <w:p w14:paraId="010CE6F4" w14:textId="77777777" w:rsidR="00887E21" w:rsidRDefault="00887E21" w:rsidP="00887E21">
      <w:pPr>
        <w:jc w:val="center"/>
        <w:rPr>
          <w:rFonts w:ascii="Book Antiqua" w:hAnsi="Book Antiqua"/>
          <w:lang w:eastAsia="zh-CN"/>
        </w:rPr>
      </w:pPr>
    </w:p>
    <w:p w14:paraId="6704D509" w14:textId="77777777" w:rsidR="00887E21" w:rsidRDefault="00887E21" w:rsidP="00887E21">
      <w:pPr>
        <w:jc w:val="center"/>
        <w:rPr>
          <w:rFonts w:ascii="Book Antiqua" w:hAnsi="Book Antiqua"/>
          <w:lang w:eastAsia="zh-CN"/>
        </w:rPr>
      </w:pPr>
    </w:p>
    <w:p w14:paraId="3F6DB587" w14:textId="77777777" w:rsidR="00887E21" w:rsidRDefault="00887E21" w:rsidP="00887E21">
      <w:pPr>
        <w:jc w:val="center"/>
        <w:rPr>
          <w:rFonts w:ascii="Book Antiqua" w:hAnsi="Book Antiqua"/>
          <w:lang w:eastAsia="zh-CN"/>
        </w:rPr>
      </w:pPr>
    </w:p>
    <w:p w14:paraId="6ED9D9A0" w14:textId="77777777" w:rsidR="00887E21" w:rsidRDefault="00887E21" w:rsidP="00887E21">
      <w:pPr>
        <w:jc w:val="center"/>
        <w:rPr>
          <w:rFonts w:ascii="Book Antiqua" w:hAnsi="Book Antiqua"/>
          <w:lang w:eastAsia="zh-CN"/>
        </w:rPr>
      </w:pPr>
    </w:p>
    <w:p w14:paraId="367ECA4F" w14:textId="77777777" w:rsidR="00887E21" w:rsidRDefault="00887E21" w:rsidP="00887E21">
      <w:pPr>
        <w:jc w:val="center"/>
        <w:rPr>
          <w:rFonts w:ascii="Book Antiqua" w:hAnsi="Book Antiqua"/>
          <w:lang w:eastAsia="zh-CN"/>
        </w:rPr>
      </w:pPr>
    </w:p>
    <w:p w14:paraId="392403DA" w14:textId="77777777" w:rsidR="00887E21" w:rsidRDefault="00887E21" w:rsidP="00887E21">
      <w:pPr>
        <w:jc w:val="center"/>
        <w:rPr>
          <w:rFonts w:ascii="Book Antiqua" w:hAnsi="Book Antiqua"/>
          <w:lang w:eastAsia="zh-CN"/>
        </w:rPr>
      </w:pPr>
      <w:r>
        <w:rPr>
          <w:rFonts w:ascii="Book Antiqua" w:hAnsi="Book Antiqua"/>
          <w:noProof/>
          <w:lang w:eastAsia="zh-CN"/>
        </w:rPr>
        <w:drawing>
          <wp:inline distT="0" distB="0" distL="0" distR="0" wp14:anchorId="21D01047" wp14:editId="460D3C2C">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5B4A327" w14:textId="77777777" w:rsidR="00887E21" w:rsidRDefault="00887E21" w:rsidP="00887E21">
      <w:pPr>
        <w:jc w:val="center"/>
        <w:rPr>
          <w:rFonts w:ascii="Book Antiqua" w:hAnsi="Book Antiqua"/>
          <w:lang w:eastAsia="zh-CN"/>
        </w:rPr>
      </w:pPr>
    </w:p>
    <w:p w14:paraId="6DE3EAA7" w14:textId="77777777" w:rsidR="00887E21" w:rsidRPr="00763D22" w:rsidRDefault="00887E21" w:rsidP="00887E2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5BAE008D" w14:textId="77777777" w:rsidR="00887E21" w:rsidRPr="00763D22" w:rsidRDefault="00887E21" w:rsidP="00887E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D58130A" w14:textId="77777777" w:rsidR="00887E21" w:rsidRPr="00763D22" w:rsidRDefault="00887E21" w:rsidP="00887E2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6DF3D19" w14:textId="77777777" w:rsidR="00887E21" w:rsidRPr="00763D22" w:rsidRDefault="00887E21" w:rsidP="00887E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D37D972" w14:textId="77777777" w:rsidR="00887E21" w:rsidRPr="00763D22" w:rsidRDefault="00887E21" w:rsidP="00887E2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9DE3E0" w14:textId="77777777" w:rsidR="00887E21" w:rsidRPr="00763D22" w:rsidRDefault="00887E21" w:rsidP="00887E2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4E3BCCC9" w14:textId="77777777" w:rsidR="00887E21" w:rsidRDefault="00887E21" w:rsidP="00887E21">
      <w:pPr>
        <w:jc w:val="center"/>
        <w:rPr>
          <w:rFonts w:ascii="Book Antiqua" w:hAnsi="Book Antiqua"/>
          <w:lang w:eastAsia="zh-CN"/>
        </w:rPr>
      </w:pPr>
    </w:p>
    <w:p w14:paraId="672C0EA3" w14:textId="77777777" w:rsidR="00887E21" w:rsidRDefault="00887E21" w:rsidP="00887E21">
      <w:pPr>
        <w:jc w:val="center"/>
        <w:rPr>
          <w:rFonts w:ascii="Book Antiqua" w:hAnsi="Book Antiqua"/>
          <w:lang w:eastAsia="zh-CN"/>
        </w:rPr>
      </w:pPr>
    </w:p>
    <w:p w14:paraId="203A7854" w14:textId="77777777" w:rsidR="00887E21" w:rsidRDefault="00887E21" w:rsidP="00887E21">
      <w:pPr>
        <w:jc w:val="center"/>
        <w:rPr>
          <w:rFonts w:ascii="Book Antiqua" w:hAnsi="Book Antiqua"/>
          <w:lang w:eastAsia="zh-CN"/>
        </w:rPr>
      </w:pPr>
    </w:p>
    <w:p w14:paraId="7E2704AE" w14:textId="77777777" w:rsidR="00887E21" w:rsidRDefault="00887E21" w:rsidP="00887E21">
      <w:pPr>
        <w:jc w:val="center"/>
        <w:rPr>
          <w:rFonts w:ascii="Book Antiqua" w:hAnsi="Book Antiqua"/>
          <w:lang w:eastAsia="zh-CN"/>
        </w:rPr>
      </w:pPr>
      <w:r>
        <w:rPr>
          <w:rFonts w:ascii="Book Antiqua" w:hAnsi="Book Antiqua"/>
          <w:noProof/>
          <w:lang w:eastAsia="zh-CN"/>
        </w:rPr>
        <w:drawing>
          <wp:inline distT="0" distB="0" distL="0" distR="0" wp14:anchorId="04CA4FA9" wp14:editId="605EBA8B">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9EB8311" w14:textId="77777777" w:rsidR="00887E21" w:rsidRDefault="00887E21" w:rsidP="00887E21">
      <w:pPr>
        <w:jc w:val="center"/>
        <w:rPr>
          <w:rFonts w:ascii="Book Antiqua" w:hAnsi="Book Antiqua"/>
          <w:lang w:eastAsia="zh-CN"/>
        </w:rPr>
      </w:pPr>
    </w:p>
    <w:p w14:paraId="1B1006C2" w14:textId="77777777" w:rsidR="00887E21" w:rsidRDefault="00887E21" w:rsidP="00887E21">
      <w:pPr>
        <w:jc w:val="center"/>
        <w:rPr>
          <w:rFonts w:ascii="Book Antiqua" w:hAnsi="Book Antiqua"/>
          <w:lang w:eastAsia="zh-CN"/>
        </w:rPr>
      </w:pPr>
    </w:p>
    <w:p w14:paraId="50E00350" w14:textId="77777777" w:rsidR="00887E21" w:rsidRDefault="00887E21" w:rsidP="00887E21">
      <w:pPr>
        <w:jc w:val="center"/>
        <w:rPr>
          <w:rFonts w:ascii="Book Antiqua" w:hAnsi="Book Antiqua"/>
          <w:lang w:eastAsia="zh-CN"/>
        </w:rPr>
      </w:pPr>
    </w:p>
    <w:p w14:paraId="3CEBEECD" w14:textId="77777777" w:rsidR="00887E21" w:rsidRDefault="00887E21" w:rsidP="00887E21">
      <w:pPr>
        <w:jc w:val="center"/>
        <w:rPr>
          <w:rFonts w:ascii="Book Antiqua" w:hAnsi="Book Antiqua"/>
          <w:lang w:eastAsia="zh-CN"/>
        </w:rPr>
      </w:pPr>
    </w:p>
    <w:p w14:paraId="4235070A" w14:textId="77777777" w:rsidR="00887E21" w:rsidRDefault="00887E21" w:rsidP="00887E21">
      <w:pPr>
        <w:jc w:val="center"/>
        <w:rPr>
          <w:rFonts w:ascii="Book Antiqua" w:hAnsi="Book Antiqua"/>
          <w:lang w:eastAsia="zh-CN"/>
        </w:rPr>
      </w:pPr>
    </w:p>
    <w:p w14:paraId="075BD8F0" w14:textId="77777777" w:rsidR="00887E21" w:rsidRDefault="00887E21" w:rsidP="00887E21">
      <w:pPr>
        <w:jc w:val="center"/>
        <w:rPr>
          <w:rFonts w:ascii="Book Antiqua" w:hAnsi="Book Antiqua"/>
          <w:lang w:eastAsia="zh-CN"/>
        </w:rPr>
      </w:pPr>
    </w:p>
    <w:p w14:paraId="699E1B8B" w14:textId="77777777" w:rsidR="00887E21" w:rsidRDefault="00887E21" w:rsidP="00887E21">
      <w:pPr>
        <w:jc w:val="center"/>
        <w:rPr>
          <w:rFonts w:ascii="Book Antiqua" w:hAnsi="Book Antiqua"/>
          <w:lang w:eastAsia="zh-CN"/>
        </w:rPr>
      </w:pPr>
    </w:p>
    <w:p w14:paraId="719391B7" w14:textId="77777777" w:rsidR="00887E21" w:rsidRDefault="00887E21" w:rsidP="00887E21">
      <w:pPr>
        <w:jc w:val="center"/>
        <w:rPr>
          <w:rFonts w:ascii="Book Antiqua" w:hAnsi="Book Antiqua"/>
          <w:lang w:eastAsia="zh-CN"/>
        </w:rPr>
      </w:pPr>
    </w:p>
    <w:p w14:paraId="4549FABD" w14:textId="77777777" w:rsidR="00887E21" w:rsidRDefault="00887E21" w:rsidP="00887E21">
      <w:pPr>
        <w:jc w:val="center"/>
        <w:rPr>
          <w:rFonts w:ascii="Book Antiqua" w:hAnsi="Book Antiqua"/>
          <w:lang w:eastAsia="zh-CN"/>
        </w:rPr>
      </w:pPr>
    </w:p>
    <w:p w14:paraId="4224F5A8" w14:textId="77777777" w:rsidR="00887E21" w:rsidRPr="00763D22" w:rsidRDefault="00887E21" w:rsidP="00887E21">
      <w:pPr>
        <w:jc w:val="right"/>
        <w:rPr>
          <w:rFonts w:ascii="Book Antiqua" w:hAnsi="Book Antiqua"/>
          <w:color w:val="000000" w:themeColor="text1"/>
          <w:lang w:eastAsia="zh-CN"/>
        </w:rPr>
      </w:pPr>
    </w:p>
    <w:p w14:paraId="1EF1156F" w14:textId="77777777" w:rsidR="00887E21" w:rsidRPr="00763D22" w:rsidRDefault="00887E21" w:rsidP="00887E2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0318BE2" w14:textId="77777777" w:rsidR="00A77B3E" w:rsidRPr="00347A82" w:rsidRDefault="00A77B3E" w:rsidP="00347A82">
      <w:pPr>
        <w:spacing w:line="360" w:lineRule="auto"/>
        <w:jc w:val="both"/>
        <w:rPr>
          <w:rFonts w:ascii="Book Antiqua" w:eastAsia="Book Antiqua" w:hAnsi="Book Antiqua" w:cs="Book Antiqua"/>
          <w:color w:val="000000"/>
        </w:rPr>
      </w:pPr>
      <w:bookmarkStart w:id="8" w:name="_GoBack"/>
      <w:bookmarkEnd w:id="8"/>
    </w:p>
    <w:sectPr w:rsidR="00A77B3E" w:rsidRPr="00347A82" w:rsidSect="00347A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4494E" w14:textId="77777777" w:rsidR="00B724AD" w:rsidRDefault="00B724AD" w:rsidP="00810E51">
      <w:r>
        <w:separator/>
      </w:r>
    </w:p>
  </w:endnote>
  <w:endnote w:type="continuationSeparator" w:id="0">
    <w:p w14:paraId="592C17D3" w14:textId="77777777" w:rsidR="00B724AD" w:rsidRDefault="00B724AD" w:rsidP="00810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231222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C0B8EBD" w14:textId="691765AF" w:rsidR="007C5CB4" w:rsidRPr="00643B12" w:rsidRDefault="007C5CB4" w:rsidP="00643B12">
            <w:pPr>
              <w:pStyle w:val="a4"/>
              <w:jc w:val="right"/>
              <w:rPr>
                <w:rFonts w:ascii="Book Antiqua" w:hAnsi="Book Antiqua"/>
                <w:sz w:val="24"/>
                <w:szCs w:val="24"/>
              </w:rPr>
            </w:pPr>
            <w:r w:rsidRPr="00643B12">
              <w:rPr>
                <w:rFonts w:ascii="Book Antiqua" w:hAnsi="Book Antiqua"/>
                <w:sz w:val="24"/>
                <w:szCs w:val="24"/>
                <w:lang w:val="zh-CN" w:eastAsia="zh-CN"/>
              </w:rPr>
              <w:t xml:space="preserve"> </w:t>
            </w:r>
            <w:r w:rsidRPr="00643B12">
              <w:rPr>
                <w:rFonts w:ascii="Book Antiqua" w:hAnsi="Book Antiqua"/>
                <w:sz w:val="24"/>
                <w:szCs w:val="24"/>
              </w:rPr>
              <w:fldChar w:fldCharType="begin"/>
            </w:r>
            <w:r w:rsidRPr="00643B12">
              <w:rPr>
                <w:rFonts w:ascii="Book Antiqua" w:hAnsi="Book Antiqua"/>
                <w:sz w:val="24"/>
                <w:szCs w:val="24"/>
              </w:rPr>
              <w:instrText>PAGE</w:instrText>
            </w:r>
            <w:r w:rsidRPr="00643B12">
              <w:rPr>
                <w:rFonts w:ascii="Book Antiqua" w:hAnsi="Book Antiqua"/>
                <w:sz w:val="24"/>
                <w:szCs w:val="24"/>
              </w:rPr>
              <w:fldChar w:fldCharType="separate"/>
            </w:r>
            <w:r w:rsidR="00B724AD">
              <w:rPr>
                <w:rFonts w:ascii="Book Antiqua" w:hAnsi="Book Antiqua"/>
                <w:noProof/>
                <w:sz w:val="24"/>
                <w:szCs w:val="24"/>
              </w:rPr>
              <w:t>1</w:t>
            </w:r>
            <w:r w:rsidRPr="00643B12">
              <w:rPr>
                <w:rFonts w:ascii="Book Antiqua" w:hAnsi="Book Antiqua"/>
                <w:sz w:val="24"/>
                <w:szCs w:val="24"/>
              </w:rPr>
              <w:fldChar w:fldCharType="end"/>
            </w:r>
            <w:r w:rsidRPr="00643B12">
              <w:rPr>
                <w:rFonts w:ascii="Book Antiqua" w:hAnsi="Book Antiqua"/>
                <w:sz w:val="24"/>
                <w:szCs w:val="24"/>
                <w:lang w:val="zh-CN" w:eastAsia="zh-CN"/>
              </w:rPr>
              <w:t xml:space="preserve"> / </w:t>
            </w:r>
            <w:r w:rsidRPr="00643B12">
              <w:rPr>
                <w:rFonts w:ascii="Book Antiqua" w:hAnsi="Book Antiqua"/>
                <w:sz w:val="24"/>
                <w:szCs w:val="24"/>
              </w:rPr>
              <w:fldChar w:fldCharType="begin"/>
            </w:r>
            <w:r w:rsidRPr="00643B12">
              <w:rPr>
                <w:rFonts w:ascii="Book Antiqua" w:hAnsi="Book Antiqua"/>
                <w:sz w:val="24"/>
                <w:szCs w:val="24"/>
              </w:rPr>
              <w:instrText>NUMPAGES</w:instrText>
            </w:r>
            <w:r w:rsidRPr="00643B12">
              <w:rPr>
                <w:rFonts w:ascii="Book Antiqua" w:hAnsi="Book Antiqua"/>
                <w:sz w:val="24"/>
                <w:szCs w:val="24"/>
              </w:rPr>
              <w:fldChar w:fldCharType="separate"/>
            </w:r>
            <w:r w:rsidR="00B724AD">
              <w:rPr>
                <w:rFonts w:ascii="Book Antiqua" w:hAnsi="Book Antiqua"/>
                <w:noProof/>
                <w:sz w:val="24"/>
                <w:szCs w:val="24"/>
              </w:rPr>
              <w:t>1</w:t>
            </w:r>
            <w:r w:rsidRPr="00643B12">
              <w:rPr>
                <w:rFonts w:ascii="Book Antiqua" w:hAnsi="Book Antiqua"/>
                <w:sz w:val="24"/>
                <w:szCs w:val="24"/>
              </w:rPr>
              <w:fldChar w:fldCharType="end"/>
            </w:r>
          </w:p>
        </w:sdtContent>
      </w:sdt>
    </w:sdtContent>
  </w:sdt>
  <w:p w14:paraId="066D78E8" w14:textId="77777777" w:rsidR="007C5CB4" w:rsidRPr="00643B12" w:rsidRDefault="007C5CB4" w:rsidP="00643B12">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E5202" w14:textId="77777777" w:rsidR="00B724AD" w:rsidRDefault="00B724AD" w:rsidP="00810E51">
      <w:r>
        <w:separator/>
      </w:r>
    </w:p>
  </w:footnote>
  <w:footnote w:type="continuationSeparator" w:id="0">
    <w:p w14:paraId="484AAED7" w14:textId="77777777" w:rsidR="00B724AD" w:rsidRDefault="00B724AD" w:rsidP="00810E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67B8"/>
    <w:rsid w:val="000B5B7F"/>
    <w:rsid w:val="000B7DC5"/>
    <w:rsid w:val="00161F98"/>
    <w:rsid w:val="00163375"/>
    <w:rsid w:val="001760E2"/>
    <w:rsid w:val="00187CC1"/>
    <w:rsid w:val="001A2E89"/>
    <w:rsid w:val="001E5C63"/>
    <w:rsid w:val="00206CC7"/>
    <w:rsid w:val="00261EB6"/>
    <w:rsid w:val="00287FEC"/>
    <w:rsid w:val="002A4408"/>
    <w:rsid w:val="002B4046"/>
    <w:rsid w:val="002B57A8"/>
    <w:rsid w:val="0030410E"/>
    <w:rsid w:val="003071B3"/>
    <w:rsid w:val="00325325"/>
    <w:rsid w:val="0032538D"/>
    <w:rsid w:val="003365F7"/>
    <w:rsid w:val="00343F10"/>
    <w:rsid w:val="00347A82"/>
    <w:rsid w:val="00367FA8"/>
    <w:rsid w:val="00387057"/>
    <w:rsid w:val="003B102E"/>
    <w:rsid w:val="003B34EC"/>
    <w:rsid w:val="003D01D5"/>
    <w:rsid w:val="003E470B"/>
    <w:rsid w:val="0041651A"/>
    <w:rsid w:val="004221E1"/>
    <w:rsid w:val="0044030B"/>
    <w:rsid w:val="00476D4C"/>
    <w:rsid w:val="004A3AC3"/>
    <w:rsid w:val="004B2EB4"/>
    <w:rsid w:val="004B7F0C"/>
    <w:rsid w:val="004C6E1D"/>
    <w:rsid w:val="004F400B"/>
    <w:rsid w:val="00504145"/>
    <w:rsid w:val="005538B0"/>
    <w:rsid w:val="00564B67"/>
    <w:rsid w:val="00567167"/>
    <w:rsid w:val="005A3F82"/>
    <w:rsid w:val="005C6368"/>
    <w:rsid w:val="00600472"/>
    <w:rsid w:val="0063121C"/>
    <w:rsid w:val="00643B12"/>
    <w:rsid w:val="00650381"/>
    <w:rsid w:val="006B1179"/>
    <w:rsid w:val="006E5DCC"/>
    <w:rsid w:val="006E62BA"/>
    <w:rsid w:val="0071072C"/>
    <w:rsid w:val="007119AD"/>
    <w:rsid w:val="00764D7B"/>
    <w:rsid w:val="00784921"/>
    <w:rsid w:val="00786A82"/>
    <w:rsid w:val="007954F4"/>
    <w:rsid w:val="007C5CB4"/>
    <w:rsid w:val="0081008B"/>
    <w:rsid w:val="00810E51"/>
    <w:rsid w:val="008130DD"/>
    <w:rsid w:val="008326B5"/>
    <w:rsid w:val="00866128"/>
    <w:rsid w:val="00887E21"/>
    <w:rsid w:val="008B7E19"/>
    <w:rsid w:val="008C309E"/>
    <w:rsid w:val="008E361D"/>
    <w:rsid w:val="00901218"/>
    <w:rsid w:val="00946C75"/>
    <w:rsid w:val="009521AA"/>
    <w:rsid w:val="009568D3"/>
    <w:rsid w:val="009828EB"/>
    <w:rsid w:val="00983B7B"/>
    <w:rsid w:val="009A4F92"/>
    <w:rsid w:val="009B5340"/>
    <w:rsid w:val="009D583F"/>
    <w:rsid w:val="009E2F55"/>
    <w:rsid w:val="009F53D3"/>
    <w:rsid w:val="00A21907"/>
    <w:rsid w:val="00A351C0"/>
    <w:rsid w:val="00A53B73"/>
    <w:rsid w:val="00A65D95"/>
    <w:rsid w:val="00A77B3E"/>
    <w:rsid w:val="00A914BA"/>
    <w:rsid w:val="00AB69B5"/>
    <w:rsid w:val="00AC2326"/>
    <w:rsid w:val="00AD0A2E"/>
    <w:rsid w:val="00B57BBA"/>
    <w:rsid w:val="00B724AD"/>
    <w:rsid w:val="00BC037B"/>
    <w:rsid w:val="00BE7C7E"/>
    <w:rsid w:val="00C04FFE"/>
    <w:rsid w:val="00C7033B"/>
    <w:rsid w:val="00C966E3"/>
    <w:rsid w:val="00CA2A55"/>
    <w:rsid w:val="00CA5E0C"/>
    <w:rsid w:val="00CC3E32"/>
    <w:rsid w:val="00CC73D9"/>
    <w:rsid w:val="00D11D5D"/>
    <w:rsid w:val="00D21099"/>
    <w:rsid w:val="00D21AE9"/>
    <w:rsid w:val="00D31B59"/>
    <w:rsid w:val="00D44F52"/>
    <w:rsid w:val="00DA70DB"/>
    <w:rsid w:val="00E427A0"/>
    <w:rsid w:val="00EC1E2A"/>
    <w:rsid w:val="00EC6C90"/>
    <w:rsid w:val="00ED3435"/>
    <w:rsid w:val="00F34157"/>
    <w:rsid w:val="00F372C2"/>
    <w:rsid w:val="00FB4E3C"/>
    <w:rsid w:val="00FD6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0D6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10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10E51"/>
    <w:rPr>
      <w:sz w:val="18"/>
      <w:szCs w:val="18"/>
    </w:rPr>
  </w:style>
  <w:style w:type="paragraph" w:styleId="a4">
    <w:name w:val="footer"/>
    <w:basedOn w:val="a"/>
    <w:link w:val="Char0"/>
    <w:uiPriority w:val="99"/>
    <w:unhideWhenUsed/>
    <w:rsid w:val="00810E51"/>
    <w:pPr>
      <w:tabs>
        <w:tab w:val="center" w:pos="4153"/>
        <w:tab w:val="right" w:pos="8306"/>
      </w:tabs>
      <w:snapToGrid w:val="0"/>
    </w:pPr>
    <w:rPr>
      <w:sz w:val="18"/>
      <w:szCs w:val="18"/>
    </w:rPr>
  </w:style>
  <w:style w:type="character" w:customStyle="1" w:styleId="Char0">
    <w:name w:val="页脚 Char"/>
    <w:basedOn w:val="a0"/>
    <w:link w:val="a4"/>
    <w:uiPriority w:val="99"/>
    <w:rsid w:val="00810E51"/>
    <w:rPr>
      <w:sz w:val="18"/>
      <w:szCs w:val="18"/>
    </w:rPr>
  </w:style>
  <w:style w:type="character" w:styleId="a5">
    <w:name w:val="Hyperlink"/>
    <w:basedOn w:val="a0"/>
    <w:unhideWhenUsed/>
    <w:rsid w:val="0044030B"/>
    <w:rPr>
      <w:color w:val="0000FF" w:themeColor="hyperlink"/>
      <w:u w:val="single"/>
    </w:rPr>
  </w:style>
  <w:style w:type="character" w:customStyle="1" w:styleId="UnresolvedMention1">
    <w:name w:val="Unresolved Mention1"/>
    <w:basedOn w:val="a0"/>
    <w:uiPriority w:val="99"/>
    <w:semiHidden/>
    <w:unhideWhenUsed/>
    <w:rsid w:val="0044030B"/>
    <w:rPr>
      <w:color w:val="605E5C"/>
      <w:shd w:val="clear" w:color="auto" w:fill="E1DFDD"/>
    </w:rPr>
  </w:style>
  <w:style w:type="paragraph" w:styleId="a6">
    <w:name w:val="Balloon Text"/>
    <w:basedOn w:val="a"/>
    <w:link w:val="Char1"/>
    <w:semiHidden/>
    <w:unhideWhenUsed/>
    <w:rsid w:val="00BE7C7E"/>
    <w:rPr>
      <w:sz w:val="18"/>
      <w:szCs w:val="18"/>
    </w:rPr>
  </w:style>
  <w:style w:type="character" w:customStyle="1" w:styleId="Char1">
    <w:name w:val="批注框文本 Char"/>
    <w:basedOn w:val="a0"/>
    <w:link w:val="a6"/>
    <w:semiHidden/>
    <w:rsid w:val="00BE7C7E"/>
    <w:rPr>
      <w:sz w:val="18"/>
      <w:szCs w:val="18"/>
    </w:rPr>
  </w:style>
  <w:style w:type="character" w:styleId="a7">
    <w:name w:val="annotation reference"/>
    <w:basedOn w:val="a0"/>
    <w:semiHidden/>
    <w:unhideWhenUsed/>
    <w:rsid w:val="00ED3435"/>
    <w:rPr>
      <w:sz w:val="16"/>
      <w:szCs w:val="16"/>
    </w:rPr>
  </w:style>
  <w:style w:type="paragraph" w:styleId="a8">
    <w:name w:val="annotation text"/>
    <w:basedOn w:val="a"/>
    <w:link w:val="Char2"/>
    <w:semiHidden/>
    <w:unhideWhenUsed/>
    <w:rsid w:val="00ED3435"/>
    <w:rPr>
      <w:sz w:val="20"/>
      <w:szCs w:val="20"/>
    </w:rPr>
  </w:style>
  <w:style w:type="character" w:customStyle="1" w:styleId="Char2">
    <w:name w:val="批注文字 Char"/>
    <w:basedOn w:val="a0"/>
    <w:link w:val="a8"/>
    <w:semiHidden/>
    <w:rsid w:val="00ED3435"/>
  </w:style>
  <w:style w:type="paragraph" w:styleId="a9">
    <w:name w:val="annotation subject"/>
    <w:basedOn w:val="a8"/>
    <w:next w:val="a8"/>
    <w:link w:val="Char3"/>
    <w:semiHidden/>
    <w:unhideWhenUsed/>
    <w:rsid w:val="00ED3435"/>
    <w:rPr>
      <w:b/>
      <w:bCs/>
    </w:rPr>
  </w:style>
  <w:style w:type="character" w:customStyle="1" w:styleId="Char3">
    <w:name w:val="批注主题 Char"/>
    <w:basedOn w:val="Char2"/>
    <w:link w:val="a9"/>
    <w:semiHidden/>
    <w:rsid w:val="00ED343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10E5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810E51"/>
    <w:rPr>
      <w:sz w:val="18"/>
      <w:szCs w:val="18"/>
    </w:rPr>
  </w:style>
  <w:style w:type="paragraph" w:styleId="a4">
    <w:name w:val="footer"/>
    <w:basedOn w:val="a"/>
    <w:link w:val="Char0"/>
    <w:uiPriority w:val="99"/>
    <w:unhideWhenUsed/>
    <w:rsid w:val="00810E51"/>
    <w:pPr>
      <w:tabs>
        <w:tab w:val="center" w:pos="4153"/>
        <w:tab w:val="right" w:pos="8306"/>
      </w:tabs>
      <w:snapToGrid w:val="0"/>
    </w:pPr>
    <w:rPr>
      <w:sz w:val="18"/>
      <w:szCs w:val="18"/>
    </w:rPr>
  </w:style>
  <w:style w:type="character" w:customStyle="1" w:styleId="Char0">
    <w:name w:val="页脚 Char"/>
    <w:basedOn w:val="a0"/>
    <w:link w:val="a4"/>
    <w:uiPriority w:val="99"/>
    <w:rsid w:val="00810E51"/>
    <w:rPr>
      <w:sz w:val="18"/>
      <w:szCs w:val="18"/>
    </w:rPr>
  </w:style>
  <w:style w:type="character" w:styleId="a5">
    <w:name w:val="Hyperlink"/>
    <w:basedOn w:val="a0"/>
    <w:unhideWhenUsed/>
    <w:rsid w:val="0044030B"/>
    <w:rPr>
      <w:color w:val="0000FF" w:themeColor="hyperlink"/>
      <w:u w:val="single"/>
    </w:rPr>
  </w:style>
  <w:style w:type="character" w:customStyle="1" w:styleId="UnresolvedMention1">
    <w:name w:val="Unresolved Mention1"/>
    <w:basedOn w:val="a0"/>
    <w:uiPriority w:val="99"/>
    <w:semiHidden/>
    <w:unhideWhenUsed/>
    <w:rsid w:val="0044030B"/>
    <w:rPr>
      <w:color w:val="605E5C"/>
      <w:shd w:val="clear" w:color="auto" w:fill="E1DFDD"/>
    </w:rPr>
  </w:style>
  <w:style w:type="paragraph" w:styleId="a6">
    <w:name w:val="Balloon Text"/>
    <w:basedOn w:val="a"/>
    <w:link w:val="Char1"/>
    <w:semiHidden/>
    <w:unhideWhenUsed/>
    <w:rsid w:val="00BE7C7E"/>
    <w:rPr>
      <w:sz w:val="18"/>
      <w:szCs w:val="18"/>
    </w:rPr>
  </w:style>
  <w:style w:type="character" w:customStyle="1" w:styleId="Char1">
    <w:name w:val="批注框文本 Char"/>
    <w:basedOn w:val="a0"/>
    <w:link w:val="a6"/>
    <w:semiHidden/>
    <w:rsid w:val="00BE7C7E"/>
    <w:rPr>
      <w:sz w:val="18"/>
      <w:szCs w:val="18"/>
    </w:rPr>
  </w:style>
  <w:style w:type="character" w:styleId="a7">
    <w:name w:val="annotation reference"/>
    <w:basedOn w:val="a0"/>
    <w:semiHidden/>
    <w:unhideWhenUsed/>
    <w:rsid w:val="00ED3435"/>
    <w:rPr>
      <w:sz w:val="16"/>
      <w:szCs w:val="16"/>
    </w:rPr>
  </w:style>
  <w:style w:type="paragraph" w:styleId="a8">
    <w:name w:val="annotation text"/>
    <w:basedOn w:val="a"/>
    <w:link w:val="Char2"/>
    <w:semiHidden/>
    <w:unhideWhenUsed/>
    <w:rsid w:val="00ED3435"/>
    <w:rPr>
      <w:sz w:val="20"/>
      <w:szCs w:val="20"/>
    </w:rPr>
  </w:style>
  <w:style w:type="character" w:customStyle="1" w:styleId="Char2">
    <w:name w:val="批注文字 Char"/>
    <w:basedOn w:val="a0"/>
    <w:link w:val="a8"/>
    <w:semiHidden/>
    <w:rsid w:val="00ED3435"/>
  </w:style>
  <w:style w:type="paragraph" w:styleId="a9">
    <w:name w:val="annotation subject"/>
    <w:basedOn w:val="a8"/>
    <w:next w:val="a8"/>
    <w:link w:val="Char3"/>
    <w:semiHidden/>
    <w:unhideWhenUsed/>
    <w:rsid w:val="00ED3435"/>
    <w:rPr>
      <w:b/>
      <w:bCs/>
    </w:rPr>
  </w:style>
  <w:style w:type="character" w:customStyle="1" w:styleId="Char3">
    <w:name w:val="批注主题 Char"/>
    <w:basedOn w:val="Char2"/>
    <w:link w:val="a9"/>
    <w:semiHidden/>
    <w:rsid w:val="00ED34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34</Pages>
  <Words>6599</Words>
  <Characters>37616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4</cp:revision>
  <dcterms:created xsi:type="dcterms:W3CDTF">2021-01-21T16:56:00Z</dcterms:created>
  <dcterms:modified xsi:type="dcterms:W3CDTF">2021-02-25T04:57:00Z</dcterms:modified>
</cp:coreProperties>
</file>