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02DC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Name of Journal: </w:t>
      </w:r>
      <w:r w:rsidRPr="00A45498">
        <w:rPr>
          <w:rFonts w:ascii="Book Antiqua" w:eastAsia="Book Antiqua" w:hAnsi="Book Antiqua" w:cs="Book Antiqua"/>
          <w:i/>
          <w:color w:val="000000"/>
        </w:rPr>
        <w:t>World Journal of Clinical Cases</w:t>
      </w:r>
    </w:p>
    <w:p w14:paraId="07A8CFB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Manuscript NO: </w:t>
      </w:r>
      <w:r w:rsidRPr="00A45498">
        <w:rPr>
          <w:rFonts w:ascii="Book Antiqua" w:eastAsia="Book Antiqua" w:hAnsi="Book Antiqua" w:cs="Book Antiqua"/>
          <w:color w:val="000000"/>
        </w:rPr>
        <w:t>59459</w:t>
      </w:r>
    </w:p>
    <w:p w14:paraId="7235373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Manuscript Type: </w:t>
      </w:r>
      <w:r w:rsidRPr="00A45498">
        <w:rPr>
          <w:rFonts w:ascii="Book Antiqua" w:eastAsia="Book Antiqua" w:hAnsi="Book Antiqua" w:cs="Book Antiqua"/>
          <w:color w:val="000000"/>
        </w:rPr>
        <w:t>CASE REPORT</w:t>
      </w:r>
    </w:p>
    <w:p w14:paraId="7E94C286" w14:textId="77777777" w:rsidR="00A77B3E" w:rsidRPr="00A45498" w:rsidRDefault="00A77B3E" w:rsidP="00D2729A">
      <w:pPr>
        <w:spacing w:line="360" w:lineRule="auto"/>
        <w:jc w:val="both"/>
        <w:rPr>
          <w:rFonts w:ascii="Book Antiqua" w:hAnsi="Book Antiqua"/>
        </w:rPr>
      </w:pPr>
    </w:p>
    <w:p w14:paraId="2BF784B1" w14:textId="36270990"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Double-hit lymphoma (rearrangements of M</w:t>
      </w:r>
      <w:r w:rsidR="00624BF4" w:rsidRPr="00A45498">
        <w:rPr>
          <w:rFonts w:ascii="Book Antiqua" w:eastAsia="Book Antiqua" w:hAnsi="Book Antiqua" w:cs="Book Antiqua"/>
          <w:b/>
          <w:color w:val="000000"/>
        </w:rPr>
        <w:t>YC</w:t>
      </w:r>
      <w:r w:rsidRPr="00A45498">
        <w:rPr>
          <w:rFonts w:ascii="Book Antiqua" w:eastAsia="Book Antiqua" w:hAnsi="Book Antiqua" w:cs="Book Antiqua"/>
          <w:b/>
          <w:color w:val="000000"/>
        </w:rPr>
        <w:t>, B</w:t>
      </w:r>
      <w:r w:rsidR="00624BF4" w:rsidRPr="00A45498">
        <w:rPr>
          <w:rFonts w:ascii="Book Antiqua" w:eastAsia="Book Antiqua" w:hAnsi="Book Antiqua" w:cs="Book Antiqua"/>
          <w:b/>
          <w:color w:val="000000"/>
        </w:rPr>
        <w:t>CL</w:t>
      </w:r>
      <w:r w:rsidRPr="00A45498">
        <w:rPr>
          <w:rFonts w:ascii="Book Antiqua" w:eastAsia="Book Antiqua" w:hAnsi="Book Antiqua" w:cs="Book Antiqua"/>
          <w:b/>
          <w:color w:val="000000"/>
        </w:rPr>
        <w:t>-2) during pregnancy: A case report</w:t>
      </w:r>
    </w:p>
    <w:p w14:paraId="51AA5770" w14:textId="77777777" w:rsidR="00A77B3E" w:rsidRPr="00A45498" w:rsidRDefault="00A77B3E" w:rsidP="00D2729A">
      <w:pPr>
        <w:spacing w:line="360" w:lineRule="auto"/>
        <w:jc w:val="both"/>
        <w:rPr>
          <w:rFonts w:ascii="Book Antiqua" w:hAnsi="Book Antiqua"/>
        </w:rPr>
      </w:pPr>
    </w:p>
    <w:p w14:paraId="0EE93510" w14:textId="7C4206D6" w:rsidR="00A77B3E" w:rsidRPr="00A45498" w:rsidRDefault="00593ED8" w:rsidP="00D2729A">
      <w:pPr>
        <w:spacing w:line="360" w:lineRule="auto"/>
        <w:jc w:val="both"/>
        <w:rPr>
          <w:rFonts w:ascii="Book Antiqua" w:hAnsi="Book Antiqua"/>
        </w:rPr>
      </w:pPr>
      <w:r w:rsidRPr="00A45498">
        <w:rPr>
          <w:rFonts w:ascii="Book Antiqua" w:eastAsia="Book Antiqua" w:hAnsi="Book Antiqua" w:cs="Book Antiqua"/>
          <w:color w:val="000000"/>
        </w:rPr>
        <w:t xml:space="preserve">Xie F </w:t>
      </w:r>
      <w:r w:rsidRPr="00A45498">
        <w:rPr>
          <w:rFonts w:ascii="Book Antiqua" w:eastAsia="Book Antiqua" w:hAnsi="Book Antiqua" w:cs="Book Antiqua"/>
          <w:i/>
          <w:iCs/>
          <w:color w:val="000000"/>
        </w:rPr>
        <w:t>et al</w:t>
      </w:r>
      <w:r w:rsidRPr="00A45498">
        <w:rPr>
          <w:rFonts w:ascii="Book Antiqua" w:eastAsia="Book Antiqua" w:hAnsi="Book Antiqua" w:cs="Book Antiqua"/>
          <w:color w:val="000000"/>
        </w:rPr>
        <w:t xml:space="preserve">. </w:t>
      </w:r>
      <w:r w:rsidR="00D649BB" w:rsidRPr="00A45498">
        <w:rPr>
          <w:rFonts w:ascii="Book Antiqua" w:eastAsia="Book Antiqua" w:hAnsi="Book Antiqua" w:cs="Book Antiqua"/>
          <w:color w:val="000000"/>
        </w:rPr>
        <w:t>DHL during pregnancy</w:t>
      </w:r>
    </w:p>
    <w:p w14:paraId="23A56455" w14:textId="77777777" w:rsidR="00A77B3E" w:rsidRPr="00A45498" w:rsidRDefault="00A77B3E" w:rsidP="00D2729A">
      <w:pPr>
        <w:spacing w:line="360" w:lineRule="auto"/>
        <w:jc w:val="both"/>
        <w:rPr>
          <w:rFonts w:ascii="Book Antiqua" w:hAnsi="Book Antiqua"/>
        </w:rPr>
      </w:pPr>
    </w:p>
    <w:p w14:paraId="1B06C93A"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Fan Xie, Li-Hui Zhang, Ya-Qing Yue, Lu-Lu Gu, Fei Wu</w:t>
      </w:r>
    </w:p>
    <w:p w14:paraId="6E628052" w14:textId="77777777" w:rsidR="00A77B3E" w:rsidRPr="00A45498" w:rsidRDefault="00A77B3E" w:rsidP="00D2729A">
      <w:pPr>
        <w:spacing w:line="360" w:lineRule="auto"/>
        <w:jc w:val="both"/>
        <w:rPr>
          <w:rFonts w:ascii="Book Antiqua" w:hAnsi="Book Antiqua"/>
        </w:rPr>
      </w:pPr>
    </w:p>
    <w:p w14:paraId="53E1CA3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Fan Xie, Li-Hui Zhang, Ya-Qing Yue, Lu-Lu Gu, Fei Wu, </w:t>
      </w:r>
      <w:r w:rsidRPr="00A45498">
        <w:rPr>
          <w:rFonts w:ascii="Book Antiqua" w:eastAsia="Book Antiqua" w:hAnsi="Book Antiqua" w:cs="Book Antiqua"/>
          <w:color w:val="000000"/>
        </w:rPr>
        <w:t>Department of Obstetrics and Gynecology, The Second Hospital of Jilin University, Changchun 130041, Jilin Province, China</w:t>
      </w:r>
    </w:p>
    <w:p w14:paraId="181786B6" w14:textId="77777777" w:rsidR="00A77B3E" w:rsidRPr="00A45498" w:rsidRDefault="00A77B3E" w:rsidP="00D2729A">
      <w:pPr>
        <w:spacing w:line="360" w:lineRule="auto"/>
        <w:jc w:val="both"/>
        <w:rPr>
          <w:rFonts w:ascii="Book Antiqua" w:hAnsi="Book Antiqua"/>
        </w:rPr>
      </w:pPr>
    </w:p>
    <w:p w14:paraId="5997A8B7" w14:textId="507A390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Author contributions: </w:t>
      </w:r>
      <w:r w:rsidRPr="00A45498">
        <w:rPr>
          <w:rFonts w:ascii="Book Antiqua" w:eastAsia="Book Antiqua" w:hAnsi="Book Antiqua" w:cs="Book Antiqua"/>
          <w:color w:val="000000"/>
        </w:rPr>
        <w:t>Xie F reviewed the literature, collected the related data and drafted the manuscript; Xie F, Zhang LH and Wu F were the patient’s gynecologists and involved in direct patient care; Zhang LH conducted the analysis and interpreted</w:t>
      </w:r>
      <w:r w:rsidR="00593ED8"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the</w:t>
      </w:r>
      <w:r w:rsidR="00593ED8"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data; Yue YQ and Gu LL collected the related data; Wu F revised the manuscript; </w:t>
      </w:r>
      <w:r w:rsidR="002B5956">
        <w:rPr>
          <w:rFonts w:ascii="Book Antiqua" w:eastAsia="Book Antiqua" w:hAnsi="Book Antiqua" w:cs="Book Antiqua"/>
          <w:color w:val="000000"/>
        </w:rPr>
        <w:t>A</w:t>
      </w:r>
      <w:r w:rsidRPr="00A45498">
        <w:rPr>
          <w:rFonts w:ascii="Book Antiqua" w:eastAsia="Book Antiqua" w:hAnsi="Book Antiqua" w:cs="Book Antiqua"/>
          <w:color w:val="000000"/>
        </w:rPr>
        <w:t>ll authors issued final approval for the version to be submitted.</w:t>
      </w:r>
    </w:p>
    <w:p w14:paraId="2A3061F4" w14:textId="77777777" w:rsidR="00A77B3E" w:rsidRPr="00A45498" w:rsidRDefault="00A77B3E" w:rsidP="00D2729A">
      <w:pPr>
        <w:spacing w:line="360" w:lineRule="auto"/>
        <w:jc w:val="both"/>
        <w:rPr>
          <w:rFonts w:ascii="Book Antiqua" w:hAnsi="Book Antiqua"/>
        </w:rPr>
      </w:pPr>
    </w:p>
    <w:p w14:paraId="04D2F49D" w14:textId="642EA3B1"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Supported by </w:t>
      </w:r>
      <w:r w:rsidRPr="00A45498">
        <w:rPr>
          <w:rFonts w:ascii="Book Antiqua" w:eastAsia="Book Antiqua" w:hAnsi="Book Antiqua" w:cs="Book Antiqua"/>
          <w:color w:val="000000"/>
        </w:rPr>
        <w:t>Special Talent Project of Jilin Provincial Health Department, No. 2019SCZT038.</w:t>
      </w:r>
    </w:p>
    <w:p w14:paraId="2BFEE854" w14:textId="77777777" w:rsidR="00A77B3E" w:rsidRPr="00A45498" w:rsidRDefault="00A77B3E" w:rsidP="00D2729A">
      <w:pPr>
        <w:spacing w:line="360" w:lineRule="auto"/>
        <w:jc w:val="both"/>
        <w:rPr>
          <w:rFonts w:ascii="Book Antiqua" w:hAnsi="Book Antiqua"/>
        </w:rPr>
      </w:pPr>
    </w:p>
    <w:p w14:paraId="6D23A851"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Corresponding author: Fei Wu, MD, PhD, Associate Professor, Doctor, </w:t>
      </w:r>
      <w:r w:rsidRPr="00A45498">
        <w:rPr>
          <w:rFonts w:ascii="Book Antiqua" w:eastAsia="Book Antiqua" w:hAnsi="Book Antiqua" w:cs="Book Antiqua"/>
          <w:color w:val="000000"/>
        </w:rPr>
        <w:t>Department of Obstetrics and Gynecology, The Second Hospital of Jilin University, No. 218 Ziqiang Street, Changchun 130041, Jilin Province, China. wufei_1977@163.com</w:t>
      </w:r>
    </w:p>
    <w:p w14:paraId="0BFD2869" w14:textId="77777777" w:rsidR="00A77B3E" w:rsidRPr="00A45498" w:rsidRDefault="00A77B3E" w:rsidP="00D2729A">
      <w:pPr>
        <w:spacing w:line="360" w:lineRule="auto"/>
        <w:jc w:val="both"/>
        <w:rPr>
          <w:rFonts w:ascii="Book Antiqua" w:hAnsi="Book Antiqua"/>
        </w:rPr>
      </w:pPr>
    </w:p>
    <w:p w14:paraId="0A03F6BA"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Received: </w:t>
      </w:r>
      <w:r w:rsidRPr="00A45498">
        <w:rPr>
          <w:rFonts w:ascii="Book Antiqua" w:eastAsia="Book Antiqua" w:hAnsi="Book Antiqua" w:cs="Book Antiqua"/>
          <w:color w:val="000000"/>
        </w:rPr>
        <w:t>September 11, 2020</w:t>
      </w:r>
    </w:p>
    <w:p w14:paraId="551CE1FC"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lastRenderedPageBreak/>
        <w:t xml:space="preserve">Revised: </w:t>
      </w:r>
      <w:r w:rsidRPr="00A45498">
        <w:rPr>
          <w:rFonts w:ascii="Book Antiqua" w:eastAsia="Book Antiqua" w:hAnsi="Book Antiqua" w:cs="Book Antiqua"/>
          <w:color w:val="000000"/>
        </w:rPr>
        <w:t>November 16, 2020</w:t>
      </w:r>
    </w:p>
    <w:p w14:paraId="50166506" w14:textId="713710DE"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Accepted:</w:t>
      </w:r>
      <w:r w:rsidRPr="00A45498">
        <w:rPr>
          <w:rFonts w:ascii="Book Antiqua" w:eastAsia="Book Antiqua" w:hAnsi="Book Antiqua" w:cs="Book Antiqua"/>
          <w:color w:val="000000"/>
        </w:rPr>
        <w:t xml:space="preserve"> </w:t>
      </w:r>
      <w:r w:rsidR="008040AB" w:rsidRPr="00A45498">
        <w:rPr>
          <w:rFonts w:ascii="Book Antiqua" w:eastAsia="Book Antiqua" w:hAnsi="Book Antiqua" w:cs="Book Antiqua"/>
          <w:color w:val="000000"/>
        </w:rPr>
        <w:t>November 21, 2020</w:t>
      </w:r>
    </w:p>
    <w:p w14:paraId="062E8747" w14:textId="1C1C4712"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Published online: </w:t>
      </w:r>
      <w:r w:rsidR="0072584C">
        <w:rPr>
          <w:rFonts w:ascii="Book Antiqua" w:hAnsi="Book Antiqua"/>
          <w:color w:val="000000"/>
          <w:shd w:val="clear" w:color="auto" w:fill="FFFFFF"/>
        </w:rPr>
        <w:t>January 16, 2021</w:t>
      </w:r>
    </w:p>
    <w:p w14:paraId="42085814" w14:textId="77777777" w:rsidR="00A77B3E" w:rsidRPr="00A45498" w:rsidRDefault="00A77B3E" w:rsidP="00D2729A">
      <w:pPr>
        <w:spacing w:line="360" w:lineRule="auto"/>
        <w:jc w:val="both"/>
        <w:rPr>
          <w:rFonts w:ascii="Book Antiqua" w:hAnsi="Book Antiqua"/>
        </w:rPr>
        <w:sectPr w:rsidR="00A77B3E" w:rsidRPr="00A45498" w:rsidSect="00A45498">
          <w:footerReference w:type="default" r:id="rId8"/>
          <w:pgSz w:w="12240" w:h="15840"/>
          <w:pgMar w:top="1440" w:right="1440" w:bottom="1440" w:left="1440" w:header="720" w:footer="720" w:gutter="0"/>
          <w:cols w:space="720"/>
          <w:docGrid w:linePitch="360"/>
        </w:sectPr>
      </w:pPr>
    </w:p>
    <w:p w14:paraId="5527D45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lastRenderedPageBreak/>
        <w:t>Abstract</w:t>
      </w:r>
    </w:p>
    <w:p w14:paraId="740964E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BACKGROUND</w:t>
      </w:r>
    </w:p>
    <w:p w14:paraId="27717360" w14:textId="1591E005"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Double-hit lymphoma is a highly aggressive B-cell lymphoma that is genetically characterized by rearrangements of </w:t>
      </w:r>
      <w:r w:rsidRPr="00A45498">
        <w:rPr>
          <w:rFonts w:ascii="Book Antiqua" w:eastAsia="Book Antiqua" w:hAnsi="Book Antiqua" w:cs="Book Antiqua"/>
          <w:i/>
          <w:iCs/>
          <w:color w:val="000000"/>
        </w:rPr>
        <w:t>MYC</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and/or </w:t>
      </w:r>
      <w:r w:rsidRPr="00A45498">
        <w:rPr>
          <w:rFonts w:ascii="Book Antiqua" w:eastAsia="Book Antiqua" w:hAnsi="Book Antiqua" w:cs="Book Antiqua"/>
          <w:i/>
          <w:iCs/>
          <w:color w:val="000000"/>
        </w:rPr>
        <w:t>BCL6</w:t>
      </w:r>
      <w:r w:rsidRPr="00A45498">
        <w:rPr>
          <w:rFonts w:ascii="Book Antiqua" w:eastAsia="Book Antiqua" w:hAnsi="Book Antiqua" w:cs="Book Antiqua"/>
          <w:color w:val="000000"/>
        </w:rPr>
        <w:t xml:space="preserve">. Lymphoma is often accompanied by atypical systemic symptoms similar to physiological changes during pregnancy and is often ignored. Herein, we describe a gravid patient with high-grade B-cell lymphoma with a </w:t>
      </w:r>
      <w:r w:rsidRPr="00A45498">
        <w:rPr>
          <w:rFonts w:ascii="Book Antiqua" w:eastAsia="Book Antiqua" w:hAnsi="Book Antiqua" w:cs="Book Antiqua"/>
          <w:i/>
          <w:iCs/>
          <w:color w:val="000000"/>
        </w:rPr>
        <w:t>MYC</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gene rearrangement involving multiple parts of the body.</w:t>
      </w:r>
    </w:p>
    <w:p w14:paraId="4663E1D9" w14:textId="77777777" w:rsidR="00A77B3E" w:rsidRPr="00A45498" w:rsidRDefault="00A77B3E" w:rsidP="00D2729A">
      <w:pPr>
        <w:spacing w:line="360" w:lineRule="auto"/>
        <w:jc w:val="both"/>
        <w:rPr>
          <w:rFonts w:ascii="Book Antiqua" w:hAnsi="Book Antiqua"/>
        </w:rPr>
      </w:pPr>
    </w:p>
    <w:p w14:paraId="00DC0F9D"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CASE SUMMARY</w:t>
      </w:r>
    </w:p>
    <w:p w14:paraId="154F9BFB" w14:textId="22365439"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A 32-year-old female, gestational age 22</w:t>
      </w:r>
      <w:r w:rsidRPr="00A45498">
        <w:rPr>
          <w:rFonts w:ascii="Book Antiqua" w:eastAsia="Book Antiqua" w:hAnsi="Book Antiqua" w:cs="Book Antiqua"/>
          <w:color w:val="000000"/>
          <w:vertAlign w:val="superscript"/>
        </w:rPr>
        <w:t>+5</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wk, complained of abdominal distension, chest tightness and limb weakness lasting approximately 4 wk, and ovarian tumors were found 14 d</w:t>
      </w:r>
      <w:r w:rsidR="00D82CFD">
        <w:rPr>
          <w:rFonts w:ascii="Book Antiqua" w:eastAsia="Book Antiqua" w:hAnsi="Book Antiqua" w:cs="Book Antiqua"/>
          <w:color w:val="000000"/>
        </w:rPr>
        <w:t xml:space="preserve"> ago</w:t>
      </w:r>
      <w:r w:rsidRPr="00A45498">
        <w:rPr>
          <w:rFonts w:ascii="Book Antiqua" w:eastAsia="Book Antiqua" w:hAnsi="Book Antiqua" w:cs="Book Antiqua"/>
          <w:color w:val="000000"/>
        </w:rPr>
        <w:t xml:space="preserve">. Auxiliary examinations and a trimanual gynecologic examination suggested malignant ovarian tumor and frozen pelvis. Coupled with rapid progression, severe compression symptoms of hydrothorax, ascites and moderate anemia, labor was induced. Next, biopsy and imaging examinations showed high-grade B-cell lymphoma with a </w:t>
      </w:r>
      <w:r w:rsidRPr="00A45498">
        <w:rPr>
          <w:rFonts w:ascii="Book Antiqua" w:eastAsia="Book Antiqua" w:hAnsi="Book Antiqua" w:cs="Book Antiqua"/>
          <w:i/>
          <w:iCs/>
          <w:color w:val="000000"/>
        </w:rPr>
        <w:t>M</w:t>
      </w:r>
      <w:r w:rsidR="00624BF4" w:rsidRPr="00A45498">
        <w:rPr>
          <w:rFonts w:ascii="Book Antiqua" w:eastAsia="Book Antiqua" w:hAnsi="Book Antiqua" w:cs="Book Antiqua"/>
          <w:i/>
          <w:iCs/>
          <w:color w:val="000000"/>
        </w:rPr>
        <w:t>YC</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gene rearrangement involving multiple parts of the body. She was referred to </w:t>
      </w:r>
      <w:r w:rsidR="0007168F">
        <w:rPr>
          <w:rFonts w:ascii="Book Antiqua" w:eastAsia="Book Antiqua" w:hAnsi="Book Antiqua" w:cs="Book Antiqua"/>
          <w:color w:val="000000"/>
        </w:rPr>
        <w:t>t</w:t>
      </w:r>
      <w:r w:rsidRPr="00A45498">
        <w:rPr>
          <w:rFonts w:ascii="Book Antiqua" w:eastAsia="Book Antiqua" w:hAnsi="Book Antiqua" w:cs="Book Antiqua"/>
          <w:color w:val="000000"/>
        </w:rPr>
        <w:t>he Department of Oncology and Hematology for chemotherapy. Because of multiple recurrences after complete remission, chemotherapy plans were continuously adjusted. At present, the patient remains in treatment and follow-up.</w:t>
      </w:r>
    </w:p>
    <w:p w14:paraId="2A1FAA87" w14:textId="77777777" w:rsidR="00A77B3E" w:rsidRPr="00A45498" w:rsidRDefault="00A77B3E" w:rsidP="00D2729A">
      <w:pPr>
        <w:spacing w:line="360" w:lineRule="auto"/>
        <w:jc w:val="both"/>
        <w:rPr>
          <w:rFonts w:ascii="Book Antiqua" w:hAnsi="Book Antiqua"/>
        </w:rPr>
      </w:pPr>
    </w:p>
    <w:p w14:paraId="1BDDC0D1"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CONCLUSION</w:t>
      </w:r>
    </w:p>
    <w:p w14:paraId="253AE3DD"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early detection and accurate diagnosis of lymphoma during pregnancy can help expedite proper multidisciplinary treatment to delay disease progression and decrease the mortality rate.</w:t>
      </w:r>
    </w:p>
    <w:p w14:paraId="5F444D84" w14:textId="77777777" w:rsidR="00A77B3E" w:rsidRPr="00A45498" w:rsidRDefault="00A77B3E" w:rsidP="00D2729A">
      <w:pPr>
        <w:spacing w:line="360" w:lineRule="auto"/>
        <w:jc w:val="both"/>
        <w:rPr>
          <w:rFonts w:ascii="Book Antiqua" w:hAnsi="Book Antiqua"/>
        </w:rPr>
      </w:pPr>
    </w:p>
    <w:p w14:paraId="7F1DE8FF" w14:textId="504A6689" w:rsidR="00A77B3E" w:rsidRPr="003D0444" w:rsidRDefault="00D649BB" w:rsidP="00D2729A">
      <w:pPr>
        <w:spacing w:line="360" w:lineRule="auto"/>
        <w:jc w:val="both"/>
        <w:rPr>
          <w:rFonts w:ascii="Book Antiqua" w:eastAsiaTheme="minorEastAsia" w:hAnsi="Book Antiqua" w:hint="eastAsia"/>
          <w:lang w:eastAsia="zh-CN"/>
        </w:rPr>
      </w:pPr>
      <w:r w:rsidRPr="00A45498">
        <w:rPr>
          <w:rFonts w:ascii="Book Antiqua" w:eastAsia="Book Antiqua" w:hAnsi="Book Antiqua" w:cs="Book Antiqua"/>
          <w:b/>
          <w:bCs/>
          <w:color w:val="000000"/>
        </w:rPr>
        <w:t xml:space="preserve">Key Words: </w:t>
      </w:r>
      <w:r w:rsidRPr="00A45498">
        <w:rPr>
          <w:rFonts w:ascii="Book Antiqua" w:eastAsia="Book Antiqua" w:hAnsi="Book Antiqua" w:cs="Book Antiqua"/>
          <w:color w:val="000000"/>
        </w:rPr>
        <w:t>Ovarian neoplasms; Double-hit lymphoma; Lymphoma</w:t>
      </w:r>
      <w:r w:rsidR="00091DFF"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 </w:t>
      </w:r>
      <w:r w:rsidR="00091DFF" w:rsidRPr="00A45498">
        <w:rPr>
          <w:rFonts w:ascii="Book Antiqua" w:eastAsia="Book Antiqua" w:hAnsi="Book Antiqua" w:cs="Book Antiqua"/>
          <w:color w:val="000000"/>
        </w:rPr>
        <w:t>n</w:t>
      </w:r>
      <w:r w:rsidRPr="00A45498">
        <w:rPr>
          <w:rFonts w:ascii="Book Antiqua" w:eastAsia="Book Antiqua" w:hAnsi="Book Antiqua" w:cs="Book Antiqua"/>
          <w:color w:val="000000"/>
        </w:rPr>
        <w:t>on-Hodgkin</w:t>
      </w:r>
      <w:r w:rsidR="00091DFF"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 Pregnancy; </w:t>
      </w:r>
      <w:r w:rsidR="00D71344" w:rsidRPr="00A45498">
        <w:rPr>
          <w:rFonts w:ascii="Book Antiqua" w:eastAsia="Book Antiqua" w:hAnsi="Book Antiqua" w:cs="Book Antiqua"/>
          <w:color w:val="000000"/>
        </w:rPr>
        <w:t xml:space="preserve">Case report; </w:t>
      </w:r>
      <w:r w:rsidRPr="00A45498">
        <w:rPr>
          <w:rFonts w:ascii="Book Antiqua" w:eastAsia="Book Antiqua" w:hAnsi="Book Antiqua" w:cs="Book Antiqua"/>
          <w:color w:val="000000"/>
        </w:rPr>
        <w:t>Multidisciplinary treatment</w:t>
      </w:r>
    </w:p>
    <w:p w14:paraId="1235D4A9" w14:textId="77777777" w:rsidR="00986351" w:rsidRDefault="00986351" w:rsidP="00986351">
      <w:pPr>
        <w:spacing w:line="360" w:lineRule="auto"/>
        <w:jc w:val="both"/>
        <w:rPr>
          <w:lang w:eastAsia="zh-CN"/>
        </w:rPr>
      </w:pPr>
    </w:p>
    <w:p w14:paraId="362C0A32" w14:textId="77777777" w:rsidR="00986351" w:rsidRPr="00026CB8" w:rsidRDefault="00986351" w:rsidP="00986351">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28FFFD9" w14:textId="77777777" w:rsidR="00986351" w:rsidRPr="009C101B" w:rsidRDefault="00986351" w:rsidP="00986351">
      <w:pPr>
        <w:spacing w:line="360" w:lineRule="auto"/>
        <w:jc w:val="both"/>
        <w:rPr>
          <w:lang w:eastAsia="zh-CN"/>
        </w:rPr>
      </w:pPr>
    </w:p>
    <w:p w14:paraId="01C6D7CF" w14:textId="7BEA6C1C" w:rsidR="00995419" w:rsidRPr="00995419" w:rsidRDefault="00986351" w:rsidP="00986351">
      <w:pPr>
        <w:spacing w:line="360" w:lineRule="auto"/>
        <w:jc w:val="both"/>
        <w:rPr>
          <w:rFonts w:ascii="Book Antiqua" w:eastAsiaTheme="minorEastAsia"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D649BB" w:rsidRPr="00A45498">
        <w:rPr>
          <w:rFonts w:ascii="Book Antiqua" w:eastAsia="Book Antiqua" w:hAnsi="Book Antiqua" w:cs="Book Antiqua"/>
          <w:color w:val="000000"/>
        </w:rPr>
        <w:t>Xie</w:t>
      </w:r>
      <w:proofErr w:type="spellEnd"/>
      <w:r w:rsidR="00D649BB" w:rsidRPr="00A45498">
        <w:rPr>
          <w:rFonts w:ascii="Book Antiqua" w:eastAsia="Book Antiqua" w:hAnsi="Book Antiqua" w:cs="Book Antiqua"/>
          <w:color w:val="000000"/>
        </w:rPr>
        <w:t xml:space="preserve"> F, Zhang LH, Yue YQ, </w:t>
      </w:r>
      <w:proofErr w:type="gramStart"/>
      <w:r w:rsidR="00D649BB" w:rsidRPr="00A45498">
        <w:rPr>
          <w:rFonts w:ascii="Book Antiqua" w:eastAsia="Book Antiqua" w:hAnsi="Book Antiqua" w:cs="Book Antiqua"/>
          <w:color w:val="000000"/>
        </w:rPr>
        <w:t>Gu</w:t>
      </w:r>
      <w:proofErr w:type="gramEnd"/>
      <w:r w:rsidR="00D649BB" w:rsidRPr="00A45498">
        <w:rPr>
          <w:rFonts w:ascii="Book Antiqua" w:eastAsia="Book Antiqua" w:hAnsi="Book Antiqua" w:cs="Book Antiqua"/>
          <w:color w:val="000000"/>
        </w:rPr>
        <w:t xml:space="preserve"> LL, Wu F. Double-hit lymphoma (rearrangements of M</w:t>
      </w:r>
      <w:r w:rsidR="00624BF4" w:rsidRPr="00A45498">
        <w:rPr>
          <w:rFonts w:ascii="Book Antiqua" w:eastAsia="Book Antiqua" w:hAnsi="Book Antiqua" w:cs="Book Antiqua"/>
          <w:color w:val="000000"/>
        </w:rPr>
        <w:t>YC</w:t>
      </w:r>
      <w:r w:rsidR="00D649BB" w:rsidRPr="00A45498">
        <w:rPr>
          <w:rFonts w:ascii="Book Antiqua" w:eastAsia="Book Antiqua" w:hAnsi="Book Antiqua" w:cs="Book Antiqua"/>
          <w:color w:val="000000"/>
        </w:rPr>
        <w:t>, B</w:t>
      </w:r>
      <w:r w:rsidR="00624BF4" w:rsidRPr="00A45498">
        <w:rPr>
          <w:rFonts w:ascii="Book Antiqua" w:eastAsia="Book Antiqua" w:hAnsi="Book Antiqua" w:cs="Book Antiqua"/>
          <w:color w:val="000000"/>
        </w:rPr>
        <w:t>CL</w:t>
      </w:r>
      <w:r w:rsidR="00D649BB" w:rsidRPr="00A45498">
        <w:rPr>
          <w:rFonts w:ascii="Book Antiqua" w:eastAsia="Book Antiqua" w:hAnsi="Book Antiqua" w:cs="Book Antiqua"/>
          <w:color w:val="000000"/>
        </w:rPr>
        <w:t xml:space="preserve">-2) during pregnancy: A case report. </w:t>
      </w:r>
      <w:r w:rsidR="00D649BB" w:rsidRPr="00A45498">
        <w:rPr>
          <w:rFonts w:ascii="Book Antiqua" w:eastAsia="Book Antiqua" w:hAnsi="Book Antiqua" w:cs="Book Antiqua"/>
          <w:i/>
          <w:iCs/>
          <w:color w:val="000000"/>
        </w:rPr>
        <w:t xml:space="preserve">World J Clin </w:t>
      </w:r>
      <w:proofErr w:type="gramStart"/>
      <w:r w:rsidR="00D649BB" w:rsidRPr="00A45498">
        <w:rPr>
          <w:rFonts w:ascii="Book Antiqua" w:eastAsia="Book Antiqua" w:hAnsi="Book Antiqua" w:cs="Book Antiqua"/>
          <w:i/>
          <w:iCs/>
          <w:color w:val="000000"/>
        </w:rPr>
        <w:t>Cases</w:t>
      </w:r>
      <w:r w:rsidR="00D649BB" w:rsidRPr="00A45498">
        <w:rPr>
          <w:rFonts w:ascii="Book Antiqua" w:eastAsia="Book Antiqua" w:hAnsi="Book Antiqua" w:cs="Book Antiqua"/>
          <w:color w:val="000000"/>
        </w:rPr>
        <w:t xml:space="preserve"> </w:t>
      </w:r>
      <w:r w:rsidR="0072584C">
        <w:rPr>
          <w:rFonts w:ascii="Book Antiqua" w:eastAsia="Book Antiqua" w:hAnsi="Book Antiqua" w:cs="Book Antiqua"/>
          <w:color w:val="000000"/>
        </w:rPr>
        <w:t xml:space="preserve"> 2021</w:t>
      </w:r>
      <w:proofErr w:type="gramEnd"/>
      <w:r w:rsidR="0072584C">
        <w:rPr>
          <w:rFonts w:ascii="Book Antiqua" w:eastAsia="Book Antiqua" w:hAnsi="Book Antiqua" w:cs="Book Antiqua"/>
          <w:color w:val="000000"/>
        </w:rPr>
        <w:t>; 9(</w:t>
      </w:r>
      <w:r w:rsidR="0072584C">
        <w:rPr>
          <w:rFonts w:ascii="Book Antiqua" w:hAnsi="Book Antiqua" w:cs="Book Antiqua"/>
          <w:color w:val="000000"/>
          <w:lang w:eastAsia="zh-CN"/>
        </w:rPr>
        <w:t>2</w:t>
      </w:r>
      <w:r w:rsidR="0072584C">
        <w:rPr>
          <w:rFonts w:ascii="Book Antiqua" w:eastAsia="Book Antiqua" w:hAnsi="Book Antiqua" w:cs="Book Antiqua"/>
          <w:color w:val="000000"/>
        </w:rPr>
        <w:t xml:space="preserve">): </w:t>
      </w:r>
      <w:r w:rsidR="00995419">
        <w:rPr>
          <w:rFonts w:ascii="Book Antiqua" w:eastAsiaTheme="minorEastAsia" w:hAnsi="Book Antiqua" w:cs="Book Antiqua" w:hint="eastAsia"/>
          <w:color w:val="000000"/>
          <w:lang w:eastAsia="zh-CN"/>
        </w:rPr>
        <w:t>482-488</w:t>
      </w:r>
    </w:p>
    <w:p w14:paraId="113B30A6" w14:textId="072906B0" w:rsidR="00995419" w:rsidRDefault="0072584C" w:rsidP="00986351">
      <w:pPr>
        <w:spacing w:line="360" w:lineRule="auto"/>
        <w:jc w:val="both"/>
        <w:rPr>
          <w:rFonts w:ascii="Book Antiqua" w:eastAsiaTheme="minorEastAsia" w:hAnsi="Book Antiqua" w:cs="Book Antiqua" w:hint="eastAsia"/>
          <w:color w:val="000000"/>
          <w:lang w:eastAsia="zh-CN"/>
        </w:rPr>
      </w:pPr>
      <w:r>
        <w:rPr>
          <w:rFonts w:ascii="Book Antiqua" w:eastAsia="Book Antiqua" w:hAnsi="Book Antiqua" w:cs="Book Antiqua"/>
          <w:color w:val="000000"/>
        </w:rPr>
        <w:t xml:space="preserve">URL: </w:t>
      </w:r>
      <w:bookmarkStart w:id="0" w:name="_GoBack"/>
      <w:r>
        <w:rPr>
          <w:rFonts w:ascii="Book Antiqua" w:eastAsia="Book Antiqua" w:hAnsi="Book Antiqua" w:cs="Book Antiqua"/>
          <w:color w:val="000000"/>
        </w:rPr>
        <w:t>https://www.wjgnet.com/2307-8960/full/v9/i</w:t>
      </w:r>
      <w:r>
        <w:rPr>
          <w:rFonts w:ascii="Book Antiqua" w:hAnsi="Book Antiqua" w:cs="Book Antiqua"/>
          <w:color w:val="000000"/>
          <w:lang w:eastAsia="zh-CN"/>
        </w:rPr>
        <w:t>2</w:t>
      </w:r>
      <w:r>
        <w:rPr>
          <w:rFonts w:ascii="Book Antiqua" w:eastAsia="Book Antiqua" w:hAnsi="Book Antiqua" w:cs="Book Antiqua"/>
          <w:color w:val="000000"/>
        </w:rPr>
        <w:t>/</w:t>
      </w:r>
      <w:r w:rsidR="00995419">
        <w:rPr>
          <w:rFonts w:ascii="Book Antiqua" w:eastAsiaTheme="minorEastAsia" w:hAnsi="Book Antiqua" w:cs="Book Antiqua" w:hint="eastAsia"/>
          <w:color w:val="000000"/>
          <w:lang w:eastAsia="zh-CN"/>
        </w:rPr>
        <w:t>482</w:t>
      </w:r>
      <w:r>
        <w:rPr>
          <w:rFonts w:ascii="Book Antiqua" w:eastAsia="Book Antiqua" w:hAnsi="Book Antiqua" w:cs="Book Antiqua"/>
          <w:color w:val="000000"/>
        </w:rPr>
        <w:t>.htm</w:t>
      </w:r>
      <w:bookmarkEnd w:id="0"/>
      <w:r>
        <w:rPr>
          <w:rFonts w:ascii="Book Antiqua" w:eastAsia="Book Antiqua" w:hAnsi="Book Antiqua" w:cs="Book Antiqua"/>
          <w:color w:val="000000"/>
        </w:rPr>
        <w:t xml:space="preserve">  </w:t>
      </w:r>
    </w:p>
    <w:p w14:paraId="3980745A" w14:textId="604B2140" w:rsidR="00A77B3E" w:rsidRPr="00995419" w:rsidRDefault="0072584C" w:rsidP="00986351">
      <w:pPr>
        <w:spacing w:line="360" w:lineRule="auto"/>
        <w:jc w:val="both"/>
        <w:rPr>
          <w:rFonts w:ascii="Book Antiqua" w:eastAsiaTheme="minorEastAsia" w:hAnsi="Book Antiqua" w:hint="eastAsia"/>
          <w:lang w:eastAsia="zh-CN"/>
        </w:rPr>
      </w:pPr>
      <w:r>
        <w:rPr>
          <w:rFonts w:ascii="Book Antiqua" w:eastAsia="Book Antiqua" w:hAnsi="Book Antiqua" w:cs="Book Antiqua"/>
          <w:color w:val="000000"/>
        </w:rPr>
        <w:t>DOI: https://dx.doi.org/10.12998/wjcc.v9.i</w:t>
      </w:r>
      <w:r>
        <w:rPr>
          <w:rFonts w:ascii="Book Antiqua" w:hAnsi="Book Antiqua" w:cs="Book Antiqua"/>
          <w:color w:val="000000"/>
          <w:lang w:eastAsia="zh-CN"/>
        </w:rPr>
        <w:t>2</w:t>
      </w:r>
      <w:r>
        <w:rPr>
          <w:rFonts w:ascii="Book Antiqua" w:eastAsia="Book Antiqua" w:hAnsi="Book Antiqua" w:cs="Book Antiqua"/>
          <w:color w:val="000000"/>
        </w:rPr>
        <w:t>.</w:t>
      </w:r>
      <w:r w:rsidR="00995419">
        <w:rPr>
          <w:rFonts w:ascii="Book Antiqua" w:eastAsiaTheme="minorEastAsia" w:hAnsi="Book Antiqua" w:cs="Book Antiqua" w:hint="eastAsia"/>
          <w:color w:val="000000"/>
          <w:lang w:eastAsia="zh-CN"/>
        </w:rPr>
        <w:t>482</w:t>
      </w:r>
    </w:p>
    <w:p w14:paraId="0FFC61F6" w14:textId="77777777" w:rsidR="00A77B3E" w:rsidRPr="00A45498" w:rsidRDefault="00A77B3E" w:rsidP="00D2729A">
      <w:pPr>
        <w:spacing w:line="360" w:lineRule="auto"/>
        <w:jc w:val="both"/>
        <w:rPr>
          <w:rFonts w:ascii="Book Antiqua" w:hAnsi="Book Antiqua"/>
        </w:rPr>
      </w:pPr>
    </w:p>
    <w:p w14:paraId="18873B4E" w14:textId="3C2E742B"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Core Tip: </w:t>
      </w:r>
      <w:r w:rsidRPr="00A45498">
        <w:rPr>
          <w:rFonts w:ascii="Book Antiqua" w:eastAsia="Book Antiqua" w:hAnsi="Book Antiqua" w:cs="Book Antiqua"/>
          <w:color w:val="000000"/>
        </w:rPr>
        <w:t xml:space="preserve">To our knowledge, this is the first study to describe a patient with </w:t>
      </w:r>
      <w:r w:rsidR="009F5705" w:rsidRPr="00A45498">
        <w:rPr>
          <w:rFonts w:ascii="Book Antiqua" w:eastAsia="Book Antiqua" w:hAnsi="Book Antiqua" w:cs="Book Antiqua"/>
          <w:color w:val="000000"/>
        </w:rPr>
        <w:t>double-hit lymphoma</w:t>
      </w:r>
      <w:r w:rsidRPr="00A45498">
        <w:rPr>
          <w:rFonts w:ascii="Book Antiqua" w:eastAsia="Book Antiqua" w:hAnsi="Book Antiqua" w:cs="Book Antiqua"/>
          <w:color w:val="000000"/>
        </w:rPr>
        <w:t xml:space="preserve"> during pregnancy. We should be well aware of the gynecological manifestations of lymphoma and consider it in the differential diagnosis of pelvic tumors. To avoid an unnecessary radical operation, biopsy should be considered instead of exploratory laparotomy in young women with suspected malignant tumors as well as acute onset, rapid progression and growing chylous pleural effusion containing abundant lymphocytes. The early detection and accurate diagnosis of lymphoma during pregnancy can help expedite proper multidisciplinary treatment to delay disease progression and decrease the mortality rate.</w:t>
      </w:r>
    </w:p>
    <w:p w14:paraId="16FAE5C5" w14:textId="0ECF2797" w:rsidR="00A77B3E" w:rsidRPr="00A45498" w:rsidRDefault="009F5705"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br w:type="page"/>
      </w:r>
      <w:r w:rsidR="00D649BB" w:rsidRPr="00A45498">
        <w:rPr>
          <w:rFonts w:ascii="Book Antiqua" w:eastAsia="Book Antiqua" w:hAnsi="Book Antiqua" w:cs="Book Antiqua"/>
          <w:b/>
          <w:caps/>
          <w:color w:val="000000"/>
          <w:u w:val="single"/>
        </w:rPr>
        <w:lastRenderedPageBreak/>
        <w:t>INTRODUCTION</w:t>
      </w:r>
    </w:p>
    <w:p w14:paraId="324D8684" w14:textId="667A7ECE"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Double-hit lymphoma (DHL)</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is a highly aggressive B-cell lymphoma that is</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genetically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characterized</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by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rearrangements of </w:t>
      </w:r>
      <w:r w:rsidRPr="00A45498">
        <w:rPr>
          <w:rFonts w:ascii="Book Antiqua" w:eastAsia="Book Antiqua" w:hAnsi="Book Antiqua" w:cs="Book Antiqua"/>
          <w:i/>
          <w:iCs/>
          <w:color w:val="000000"/>
        </w:rPr>
        <w:t>MYC</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and/or </w:t>
      </w:r>
      <w:r w:rsidRPr="00A45498">
        <w:rPr>
          <w:rFonts w:ascii="Book Antiqua" w:eastAsia="Book Antiqua" w:hAnsi="Book Antiqua" w:cs="Book Antiqua"/>
          <w:i/>
          <w:iCs/>
          <w:color w:val="000000"/>
        </w:rPr>
        <w:t>BCL6</w:t>
      </w:r>
      <w:r w:rsidRPr="00A45498">
        <w:rPr>
          <w:rFonts w:ascii="Book Antiqua" w:eastAsia="Book Antiqua" w:hAnsi="Book Antiqua" w:cs="Book Antiqua"/>
          <w:color w:val="000000"/>
        </w:rPr>
        <w:t>. This neoplasm</w:t>
      </w:r>
      <w:r w:rsidR="00821342">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high-grade B-cell lymphoma with rearrangements of </w:t>
      </w:r>
      <w:r w:rsidRPr="00A45498">
        <w:rPr>
          <w:rFonts w:ascii="Book Antiqua" w:eastAsia="Book Antiqua" w:hAnsi="Book Antiqua" w:cs="Book Antiqua"/>
          <w:i/>
          <w:iCs/>
          <w:color w:val="000000"/>
        </w:rPr>
        <w:t>MYC</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and/or </w:t>
      </w:r>
      <w:r w:rsidRPr="00A45498">
        <w:rPr>
          <w:rFonts w:ascii="Book Antiqua" w:eastAsia="Book Antiqua" w:hAnsi="Book Antiqua" w:cs="Book Antiqua"/>
          <w:i/>
          <w:iCs/>
          <w:color w:val="000000"/>
        </w:rPr>
        <w:t>BCL6</w:t>
      </w:r>
      <w:r w:rsidR="00CA6E65">
        <w:rPr>
          <w:rFonts w:ascii="Book Antiqua" w:eastAsia="Book Antiqua" w:hAnsi="Book Antiqua" w:cs="Book Antiqua"/>
          <w:color w:val="000000"/>
        </w:rPr>
        <w:t xml:space="preserve"> </w:t>
      </w:r>
      <w:r w:rsidRPr="00A45498">
        <w:rPr>
          <w:rFonts w:ascii="Book Antiqua" w:eastAsia="Book Antiqua" w:hAnsi="Book Antiqua" w:cs="Book Antiqua"/>
          <w:color w:val="000000"/>
        </w:rPr>
        <w:t>called DHL/</w:t>
      </w:r>
      <w:r w:rsidR="00377341" w:rsidRPr="00A45498">
        <w:rPr>
          <w:rFonts w:ascii="Book Antiqua" w:eastAsia="Book Antiqua" w:hAnsi="Book Antiqua" w:cs="Book Antiqua"/>
          <w:color w:val="000000"/>
        </w:rPr>
        <w:t>triple-hit lymphoma</w:t>
      </w:r>
      <w:r w:rsidR="00CA6E65">
        <w:rPr>
          <w:rFonts w:ascii="Book Antiqua" w:eastAsia="Book Antiqua" w:hAnsi="Book Antiqua" w:cs="Book Antiqua"/>
          <w:color w:val="000000"/>
        </w:rPr>
        <w:t>)</w:t>
      </w:r>
      <w:r w:rsidRPr="00A45498">
        <w:rPr>
          <w:rFonts w:ascii="Book Antiqua" w:eastAsia="Book Antiqua" w:hAnsi="Book Antiqua" w:cs="Book Antiqua"/>
          <w:color w:val="000000"/>
        </w:rPr>
        <w:t xml:space="preserve"> was identified as a new subtype in the 2016 revision of the World Health Organization classification of</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lymphoid</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neoplasms</w:t>
      </w:r>
      <w:r w:rsidR="00C141B4" w:rsidRPr="00A45498">
        <w:rPr>
          <w:rFonts w:ascii="Book Antiqua" w:eastAsia="Book Antiqua" w:hAnsi="Book Antiqua" w:cs="Book Antiqua"/>
          <w:color w:val="000000"/>
          <w:vertAlign w:val="superscript"/>
        </w:rPr>
        <w:t>[1]</w:t>
      </w:r>
      <w:r w:rsidRPr="00A45498">
        <w:rPr>
          <w:rFonts w:ascii="Book Antiqua" w:eastAsia="Book Antiqua" w:hAnsi="Book Antiqua" w:cs="Book Antiqua"/>
          <w:color w:val="000000"/>
        </w:rPr>
        <w:t>. The incidence rate of lymphoma is</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approximately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1/6000, ranking fourth in malignancies</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during pregnancy</w:t>
      </w:r>
      <w:r w:rsidR="00C141B4" w:rsidRPr="00A45498">
        <w:rPr>
          <w:rFonts w:ascii="Book Antiqua" w:eastAsia="Book Antiqua" w:hAnsi="Book Antiqua" w:cs="Book Antiqua"/>
          <w:color w:val="000000"/>
          <w:vertAlign w:val="superscript"/>
        </w:rPr>
        <w:t>[2]</w:t>
      </w:r>
      <w:r w:rsidRPr="00A45498">
        <w:rPr>
          <w:rFonts w:ascii="Book Antiqua" w:eastAsia="Book Antiqua" w:hAnsi="Book Antiqua" w:cs="Book Antiqua"/>
          <w:color w:val="000000"/>
        </w:rPr>
        <w:t>. However, DHL is relatively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uncommon. Lymphoma is often accompanied by atypical systemic symptoms similar to physiological changes during pregnancy and is often ignored. Due to its</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invasive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nature, high</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risks of malignancy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and</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recurrence and the lack of accepted treatment, it is necessary to explore effective therapies for DHL. Herein, we describe a gravid patient with high-grade B-cell lymphoma with a </w:t>
      </w:r>
      <w:r w:rsidRPr="00A45498">
        <w:rPr>
          <w:rFonts w:ascii="Book Antiqua" w:eastAsia="Book Antiqua" w:hAnsi="Book Antiqua" w:cs="Book Antiqua"/>
          <w:i/>
          <w:iCs/>
          <w:color w:val="000000"/>
        </w:rPr>
        <w:t>M</w:t>
      </w:r>
      <w:r w:rsidR="00624BF4" w:rsidRPr="00A45498">
        <w:rPr>
          <w:rFonts w:ascii="Book Antiqua" w:eastAsia="Book Antiqua" w:hAnsi="Book Antiqua" w:cs="Book Antiqua"/>
          <w:i/>
          <w:iCs/>
          <w:color w:val="000000"/>
        </w:rPr>
        <w:t>YC</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gene rearrangement involving multiple parts of the body.</w:t>
      </w:r>
    </w:p>
    <w:p w14:paraId="632E4886" w14:textId="77777777" w:rsidR="00A77B3E" w:rsidRPr="00A45498" w:rsidRDefault="00A77B3E" w:rsidP="00D2729A">
      <w:pPr>
        <w:spacing w:line="360" w:lineRule="auto"/>
        <w:jc w:val="both"/>
        <w:rPr>
          <w:rFonts w:ascii="Book Antiqua" w:hAnsi="Book Antiqua"/>
        </w:rPr>
      </w:pPr>
    </w:p>
    <w:p w14:paraId="01A11CF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CASE PRESENTATION</w:t>
      </w:r>
    </w:p>
    <w:p w14:paraId="1CE0F2D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Chief complaints</w:t>
      </w:r>
    </w:p>
    <w:p w14:paraId="7CD1FEE5" w14:textId="36F6325E"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A 32-year-old female,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gestational age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22</w:t>
      </w:r>
      <w:r w:rsidRPr="00A45498">
        <w:rPr>
          <w:rFonts w:ascii="Book Antiqua" w:eastAsia="Book Antiqua" w:hAnsi="Book Antiqua" w:cs="Book Antiqua"/>
          <w:color w:val="000000"/>
          <w:vertAlign w:val="superscript"/>
        </w:rPr>
        <w:t>+5</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wk,</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presented to the department of obstetrics of our hospital complaining</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of abdominal distension, chest tightness and limb weakness lasting approximately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4 wk</w:t>
      </w:r>
      <w:r w:rsidR="00EF471C">
        <w:rPr>
          <w:rFonts w:ascii="Book Antiqua" w:eastAsia="Book Antiqua" w:hAnsi="Book Antiqua" w:cs="Book Antiqua"/>
          <w:color w:val="000000"/>
        </w:rPr>
        <w:t>.</w:t>
      </w:r>
      <w:r w:rsidRPr="00A45498">
        <w:rPr>
          <w:rFonts w:ascii="Book Antiqua" w:eastAsia="Book Antiqua" w:hAnsi="Book Antiqua" w:cs="Book Antiqua"/>
          <w:color w:val="000000"/>
        </w:rPr>
        <w:t xml:space="preserve"> </w:t>
      </w:r>
      <w:r w:rsidR="00EF471C">
        <w:rPr>
          <w:rFonts w:ascii="Book Antiqua" w:eastAsia="Book Antiqua" w:hAnsi="Book Antiqua" w:cs="Book Antiqua"/>
          <w:color w:val="000000"/>
        </w:rPr>
        <w:t>O</w:t>
      </w:r>
      <w:r w:rsidRPr="00A45498">
        <w:rPr>
          <w:rFonts w:ascii="Book Antiqua" w:eastAsia="Book Antiqua" w:hAnsi="Book Antiqua" w:cs="Book Antiqua"/>
          <w:color w:val="000000"/>
        </w:rPr>
        <w:t>varian tumors were found 14 d</w:t>
      </w:r>
      <w:r w:rsidR="00EF471C">
        <w:rPr>
          <w:rFonts w:ascii="Book Antiqua" w:eastAsia="Book Antiqua" w:hAnsi="Book Antiqua" w:cs="Book Antiqua"/>
          <w:color w:val="000000"/>
        </w:rPr>
        <w:t xml:space="preserve"> ago</w:t>
      </w:r>
      <w:r w:rsidRPr="00A45498">
        <w:rPr>
          <w:rFonts w:ascii="Book Antiqua" w:eastAsia="Book Antiqua" w:hAnsi="Book Antiqua" w:cs="Book Antiqua"/>
          <w:color w:val="000000"/>
        </w:rPr>
        <w:t>.</w:t>
      </w:r>
    </w:p>
    <w:p w14:paraId="1F2C9124" w14:textId="77777777" w:rsidR="00A77B3E" w:rsidRPr="00A45498" w:rsidRDefault="00A77B3E" w:rsidP="00D2729A">
      <w:pPr>
        <w:spacing w:line="360" w:lineRule="auto"/>
        <w:jc w:val="both"/>
        <w:rPr>
          <w:rFonts w:ascii="Book Antiqua" w:hAnsi="Book Antiqua"/>
        </w:rPr>
      </w:pPr>
    </w:p>
    <w:p w14:paraId="0BC8CA34"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History of present illness</w:t>
      </w:r>
    </w:p>
    <w:p w14:paraId="3101E23E" w14:textId="3119F476"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Fifty-five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days prior</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(gestational age: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14</w:t>
      </w:r>
      <w:r w:rsidRPr="00A45498">
        <w:rPr>
          <w:rFonts w:ascii="Book Antiqua" w:eastAsia="Book Antiqua" w:hAnsi="Book Antiqua" w:cs="Book Antiqua"/>
          <w:color w:val="000000"/>
          <w:vertAlign w:val="superscript"/>
        </w:rPr>
        <w:t>+6</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wk), her ultrasound showed no mass in the bilateral adnexal area. According to the patient, her abdominal distension, chest tightness, and limb weakness began approximately 4 wk prior (gestational age: approximately 19 wk), but she did not seek treatment. Fourteen days ago, she was diagnosed with bilateral ovarian tumors in another hospital by ultrasound showing a hypoechoic mass measuring 9.2 cm</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6.7 cm on the right side of the uterus, a hypoechoic mass measuring 9.2 cm</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6.9 cm on the left side of the uterus, an anechoic mass measuring 4.3 cm</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3.6 cm beside the uterus and pelvic effusion.</w:t>
      </w:r>
    </w:p>
    <w:p w14:paraId="30512497" w14:textId="77777777" w:rsidR="00A77B3E" w:rsidRPr="00A45498" w:rsidRDefault="00A77B3E" w:rsidP="00D2729A">
      <w:pPr>
        <w:spacing w:line="360" w:lineRule="auto"/>
        <w:jc w:val="both"/>
        <w:rPr>
          <w:rFonts w:ascii="Book Antiqua" w:hAnsi="Book Antiqua"/>
        </w:rPr>
      </w:pPr>
    </w:p>
    <w:p w14:paraId="33F573F2"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History of past illness</w:t>
      </w:r>
    </w:p>
    <w:p w14:paraId="6A6DE281" w14:textId="3A236565"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patient noted a history of gastritis for more than 10 years.</w:t>
      </w:r>
    </w:p>
    <w:p w14:paraId="149755AB" w14:textId="77777777" w:rsidR="00A77B3E" w:rsidRPr="00A45498" w:rsidRDefault="00A77B3E" w:rsidP="00D2729A">
      <w:pPr>
        <w:spacing w:line="360" w:lineRule="auto"/>
        <w:jc w:val="both"/>
        <w:rPr>
          <w:rFonts w:ascii="Book Antiqua" w:hAnsi="Book Antiqua"/>
        </w:rPr>
      </w:pPr>
    </w:p>
    <w:p w14:paraId="0CBE3CB1"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Personal and family history</w:t>
      </w:r>
    </w:p>
    <w:p w14:paraId="792B1549"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Her parents had a history of hypertension. She had no family history of malignancies.</w:t>
      </w:r>
    </w:p>
    <w:p w14:paraId="04DC7A33" w14:textId="77777777" w:rsidR="00A77B3E" w:rsidRPr="00A45498" w:rsidRDefault="00A77B3E" w:rsidP="00D2729A">
      <w:pPr>
        <w:spacing w:line="360" w:lineRule="auto"/>
        <w:jc w:val="both"/>
        <w:rPr>
          <w:rFonts w:ascii="Book Antiqua" w:hAnsi="Book Antiqua"/>
        </w:rPr>
      </w:pPr>
    </w:p>
    <w:p w14:paraId="1948A091"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Physical examination</w:t>
      </w:r>
    </w:p>
    <w:p w14:paraId="12448A5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Her face showed signs of anemia. Her chest percussion was voiced, and her abdomen was swollen. A trimanual gynecologic examination after induced labor revealed a uterus with poor mobility, irregular masses in the bilateral adnexal area with poor mobility, a rectal fossa filled with lesions and a narrow space between the intestines.</w:t>
      </w:r>
    </w:p>
    <w:p w14:paraId="6A7BA66F" w14:textId="77777777" w:rsidR="00A77B3E" w:rsidRPr="00A45498" w:rsidRDefault="00A77B3E" w:rsidP="00D2729A">
      <w:pPr>
        <w:spacing w:line="360" w:lineRule="auto"/>
        <w:jc w:val="both"/>
        <w:rPr>
          <w:rFonts w:ascii="Book Antiqua" w:hAnsi="Book Antiqua"/>
        </w:rPr>
      </w:pPr>
    </w:p>
    <w:p w14:paraId="24ACDC1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Laboratory examinations</w:t>
      </w:r>
    </w:p>
    <w:p w14:paraId="16838006" w14:textId="03D789FD"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Upon admission, her laboratory results were as follows: </w:t>
      </w:r>
      <w:r w:rsidR="00EF471C">
        <w:rPr>
          <w:rFonts w:ascii="Book Antiqua" w:eastAsia="Book Antiqua" w:hAnsi="Book Antiqua" w:cs="Book Antiqua"/>
          <w:color w:val="000000"/>
        </w:rPr>
        <w:t>h</w:t>
      </w:r>
      <w:r w:rsidRPr="00A45498">
        <w:rPr>
          <w:rFonts w:ascii="Book Antiqua" w:eastAsia="Book Antiqua" w:hAnsi="Book Antiqua" w:cs="Book Antiqua"/>
          <w:color w:val="000000"/>
        </w:rPr>
        <w:t xml:space="preserve">emoglobin 66 g/L, hematocrit 20.4%, reticulocyte 3.28%, serum albumin 35.1 g/L, </w:t>
      </w:r>
      <w:r w:rsidR="00C1678F">
        <w:rPr>
          <w:rFonts w:ascii="Book Antiqua" w:eastAsia="Book Antiqua" w:hAnsi="Book Antiqua" w:cs="Book Antiqua"/>
          <w:color w:val="000000"/>
        </w:rPr>
        <w:t xml:space="preserve">free </w:t>
      </w:r>
      <w:proofErr w:type="spellStart"/>
      <w:r w:rsidR="00C1678F">
        <w:rPr>
          <w:rFonts w:ascii="Book Antiqua" w:eastAsia="Book Antiqua" w:hAnsi="Book Antiqua" w:cs="Book Antiqua"/>
          <w:color w:val="000000"/>
        </w:rPr>
        <w:t>triiodothyonine</w:t>
      </w:r>
      <w:proofErr w:type="spellEnd"/>
      <w:r w:rsidRPr="00A45498">
        <w:rPr>
          <w:rFonts w:ascii="Book Antiqua" w:eastAsia="Book Antiqua" w:hAnsi="Book Antiqua" w:cs="Book Antiqua"/>
          <w:color w:val="000000"/>
        </w:rPr>
        <w:t xml:space="preserve"> 2.34 </w:t>
      </w:r>
      <w:proofErr w:type="spellStart"/>
      <w:r w:rsidRPr="00A45498">
        <w:rPr>
          <w:rFonts w:ascii="Book Antiqua" w:eastAsia="Book Antiqua" w:hAnsi="Book Antiqua" w:cs="Book Antiqua"/>
          <w:color w:val="000000"/>
        </w:rPr>
        <w:t>pmol</w:t>
      </w:r>
      <w:proofErr w:type="spellEnd"/>
      <w:r w:rsidRPr="00A45498">
        <w:rPr>
          <w:rFonts w:ascii="Book Antiqua" w:eastAsia="Book Antiqua" w:hAnsi="Book Antiqua" w:cs="Book Antiqua"/>
          <w:color w:val="000000"/>
        </w:rPr>
        <w:t xml:space="preserve">/L, and </w:t>
      </w:r>
      <w:r w:rsidR="00C1678F">
        <w:rPr>
          <w:rFonts w:ascii="Book Antiqua" w:eastAsia="Book Antiqua" w:hAnsi="Book Antiqua" w:cs="Book Antiqua"/>
          <w:color w:val="000000"/>
        </w:rPr>
        <w:t>free thyroxine</w:t>
      </w:r>
      <w:r w:rsidRPr="00A45498">
        <w:rPr>
          <w:rFonts w:ascii="Book Antiqua" w:eastAsia="Book Antiqua" w:hAnsi="Book Antiqua" w:cs="Book Antiqua"/>
          <w:color w:val="000000"/>
        </w:rPr>
        <w:t xml:space="preserve"> 16.35 </w:t>
      </w:r>
      <w:proofErr w:type="spellStart"/>
      <w:r w:rsidRPr="00A45498">
        <w:rPr>
          <w:rFonts w:ascii="Book Antiqua" w:eastAsia="Book Antiqua" w:hAnsi="Book Antiqua" w:cs="Book Antiqua"/>
          <w:color w:val="000000"/>
        </w:rPr>
        <w:t>pmol</w:t>
      </w:r>
      <w:proofErr w:type="spellEnd"/>
      <w:r w:rsidRPr="00A45498">
        <w:rPr>
          <w:rFonts w:ascii="Book Antiqua" w:eastAsia="Book Antiqua" w:hAnsi="Book Antiqua" w:cs="Book Antiqua"/>
          <w:color w:val="000000"/>
        </w:rPr>
        <w:t xml:space="preserve">/L. Tumor marker levels were as follows: CA125 578.50 U/mL, </w:t>
      </w:r>
      <w:r w:rsidR="00CB0A13" w:rsidRPr="00A45498">
        <w:rPr>
          <w:rFonts w:ascii="Book Antiqua" w:eastAsia="Book Antiqua" w:hAnsi="Book Antiqua" w:cs="Book Antiqua"/>
          <w:color w:val="000000"/>
        </w:rPr>
        <w:t>alpha-fetoprotein</w:t>
      </w:r>
      <w:r w:rsidRPr="00A45498">
        <w:rPr>
          <w:rFonts w:ascii="Book Antiqua" w:eastAsia="Book Antiqua" w:hAnsi="Book Antiqua" w:cs="Book Antiqua"/>
          <w:color w:val="000000"/>
        </w:rPr>
        <w:t xml:space="preserve"> 157.84 ng/mL, </w:t>
      </w:r>
      <w:r w:rsidR="00CB0A13" w:rsidRPr="00A45498">
        <w:rPr>
          <w:rFonts w:ascii="Book Antiqua" w:eastAsia="Book Antiqua" w:hAnsi="Book Antiqua" w:cs="Book Antiqua"/>
          <w:color w:val="000000"/>
        </w:rPr>
        <w:t>carcinoembryonic antigen</w:t>
      </w:r>
      <w:r w:rsidRPr="00A45498">
        <w:rPr>
          <w:rFonts w:ascii="Book Antiqua" w:eastAsia="Book Antiqua" w:hAnsi="Book Antiqua" w:cs="Book Antiqua"/>
          <w:color w:val="000000"/>
        </w:rPr>
        <w:t xml:space="preserve"> 0.53 ng/mL, CA199 16.13 U/mL, Cyfra21-1 2.60 ng/mL, Fer 749.58 ng/mL, β 2-microglobulin 5.56 μg/mL, </w:t>
      </w:r>
      <w:r w:rsidR="00CB0A13" w:rsidRPr="00A45498">
        <w:rPr>
          <w:rFonts w:ascii="Book Antiqua" w:eastAsia="Book Antiqua" w:hAnsi="Book Antiqua" w:cs="Book Antiqua"/>
          <w:color w:val="000000"/>
        </w:rPr>
        <w:t>neuron-specific enolase</w:t>
      </w:r>
      <w:r w:rsidRPr="00A45498">
        <w:rPr>
          <w:rFonts w:ascii="Book Antiqua" w:eastAsia="Book Antiqua" w:hAnsi="Book Antiqua" w:cs="Book Antiqua"/>
          <w:color w:val="000000"/>
        </w:rPr>
        <w:t xml:space="preserve"> 15.84 ng/mL, CA50 7.19 U/mL, CA153 25.70 U/mL and serum </w:t>
      </w:r>
      <w:r w:rsidR="00CB0A13" w:rsidRPr="00A45498">
        <w:rPr>
          <w:rFonts w:ascii="Book Antiqua" w:eastAsia="Book Antiqua" w:hAnsi="Book Antiqua" w:cs="Book Antiqua"/>
          <w:color w:val="000000"/>
        </w:rPr>
        <w:t>lactic dehydrogenase (</w:t>
      </w:r>
      <w:r w:rsidRPr="00A45498">
        <w:rPr>
          <w:rFonts w:ascii="Book Antiqua" w:eastAsia="Book Antiqua" w:hAnsi="Book Antiqua" w:cs="Book Antiqua"/>
          <w:color w:val="000000"/>
        </w:rPr>
        <w:t>LDH</w:t>
      </w:r>
      <w:r w:rsidR="00CB0A13"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 1160 U/L.</w:t>
      </w:r>
    </w:p>
    <w:p w14:paraId="4DD325B8" w14:textId="77777777" w:rsidR="00A77B3E" w:rsidRPr="00A45498" w:rsidRDefault="00A77B3E" w:rsidP="00D2729A">
      <w:pPr>
        <w:spacing w:line="360" w:lineRule="auto"/>
        <w:jc w:val="both"/>
        <w:rPr>
          <w:rFonts w:ascii="Book Antiqua" w:hAnsi="Book Antiqua"/>
        </w:rPr>
      </w:pPr>
    </w:p>
    <w:p w14:paraId="385ADEE2"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Imaging examinations</w:t>
      </w:r>
    </w:p>
    <w:p w14:paraId="39E5B5BC" w14:textId="5A65EA8F" w:rsidR="002E6CF4" w:rsidRDefault="00D649BB" w:rsidP="00D2729A">
      <w:pPr>
        <w:spacing w:line="360" w:lineRule="auto"/>
        <w:jc w:val="both"/>
        <w:rPr>
          <w:rFonts w:ascii="Book Antiqua" w:eastAsia="Book Antiqua" w:hAnsi="Book Antiqua" w:cs="Book Antiqua"/>
          <w:color w:val="000000"/>
        </w:rPr>
      </w:pPr>
      <w:r w:rsidRPr="00A45498">
        <w:rPr>
          <w:rFonts w:ascii="Book Antiqua" w:eastAsia="Book Antiqua" w:hAnsi="Book Antiqua" w:cs="Book Antiqua"/>
          <w:color w:val="000000"/>
        </w:rPr>
        <w:t>At admission, ultrasound indicated a hypoechoic mass measuring 10.7 cm</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7.8 cm in the right adnexal area and a hypoechoic mass measuring 11.2 cm</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8.2 in the left adnexa. Then, pelvic magnetic resonance imaging (MRI) showed a soft tissue mass shadow in the pelvic cavity measuring approximately 12.7 cm in the largest diameter and lesions involving the posterior wall of the bladder, adjacent bowel, cervix, upper part of the vagina and bilateral iliac vessels. The patient was diagnosed with a bilateral adnexal </w:t>
      </w:r>
      <w:r w:rsidRPr="00A45498">
        <w:rPr>
          <w:rFonts w:ascii="Book Antiqua" w:eastAsia="Book Antiqua" w:hAnsi="Book Antiqua" w:cs="Book Antiqua"/>
          <w:color w:val="000000"/>
        </w:rPr>
        <w:lastRenderedPageBreak/>
        <w:t>malignant tumor, and the pelvic mass was not excluded as metastasis (Figure 1A-D).</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MRI also revealed pelvic effusion, soft tissue swelling in the pelvic wall and buttock, changes in the pelvic bone and bilateral ureteral dilatation. </w:t>
      </w:r>
    </w:p>
    <w:p w14:paraId="1125522E" w14:textId="71EBD3F3" w:rsidR="00A77B3E" w:rsidRPr="00A45498" w:rsidRDefault="00D649BB" w:rsidP="00590F30">
      <w:pPr>
        <w:spacing w:line="360" w:lineRule="auto"/>
        <w:ind w:firstLine="270"/>
        <w:jc w:val="both"/>
        <w:rPr>
          <w:rFonts w:ascii="Book Antiqua" w:hAnsi="Book Antiqua"/>
        </w:rPr>
      </w:pPr>
      <w:r w:rsidRPr="00A45498">
        <w:rPr>
          <w:rFonts w:ascii="Book Antiqua" w:eastAsia="Book Antiqua" w:hAnsi="Book Antiqua" w:cs="Book Antiqua"/>
          <w:color w:val="000000"/>
        </w:rPr>
        <w:t>Ultrasonography and computed tomography (CT) showed massive peritoneal and bilateral pleural effusion. Therefore, we performed ultrasound-guided puncture catheter drainage in the abdominal cavity and right thoracic cavity. Whole-abdomen CT showed bilateral pleural effusion, abdominal and pelvic effusion and malignancies of the bilateral adnexal origin that did not involve the rectum and bladder (Figure 1E</w:t>
      </w:r>
      <w:r w:rsidR="005336A6" w:rsidRPr="00A45498">
        <w:rPr>
          <w:rFonts w:ascii="Book Antiqua" w:eastAsia="Book Antiqua" w:hAnsi="Book Antiqua" w:cs="Book Antiqua"/>
          <w:color w:val="000000"/>
        </w:rPr>
        <w:t xml:space="preserve"> and </w:t>
      </w:r>
      <w:r w:rsidR="00FC1E03">
        <w:rPr>
          <w:rFonts w:ascii="Book Antiqua" w:eastAsia="Book Antiqua" w:hAnsi="Book Antiqua" w:cs="Book Antiqua"/>
          <w:color w:val="000000"/>
        </w:rPr>
        <w:t>1</w:t>
      </w:r>
      <w:r w:rsidRPr="00A45498">
        <w:rPr>
          <w:rFonts w:ascii="Book Antiqua" w:eastAsia="Book Antiqua" w:hAnsi="Book Antiqua" w:cs="Book Antiqua"/>
          <w:color w:val="000000"/>
        </w:rPr>
        <w:t>F). Whole-abdomen CT also revealed an irregularly shaped uterus and cervix that were not excluded as metastases, multiple soft tissue masses in the abdomen believed to be metastases, a nodular shadow in the left lateral lobe of the liver that was not excluded as metastasis, tumor involvement in the bilateral middle and lower ureters, secondary left kidney atrophy, bilateral hydronephrosis, bilateral upper ureteral dilatation and bilateral inguinal lymph nodes. After receiving the pathological results, positron emission tomography-computed tomography (PET-CT) was performed and revealed multiple enlarged lymph nodes throughout the body with increased metabolism (indicative of lymphoma), some lesions that were unclearly demarcated from the uterus and adnexa, thickening of the bilateral pleural wall, pleura, pericardium, peritoneum, omentum and mesentery with increased metabolism (indicative of lymphoma infiltration), lymphoma in the right breast and increased systemic skeletal metabolism (indicative of lymphoma infiltration).</w:t>
      </w:r>
    </w:p>
    <w:p w14:paraId="5FCE6C86" w14:textId="77777777" w:rsidR="00A77B3E" w:rsidRPr="00A45498" w:rsidRDefault="00A77B3E" w:rsidP="00D2729A">
      <w:pPr>
        <w:spacing w:line="360" w:lineRule="auto"/>
        <w:jc w:val="both"/>
        <w:rPr>
          <w:rFonts w:ascii="Book Antiqua" w:hAnsi="Book Antiqua"/>
        </w:rPr>
      </w:pPr>
    </w:p>
    <w:p w14:paraId="0D264B44" w14:textId="4FAE03FC" w:rsidR="00A77B3E" w:rsidRPr="00A45498" w:rsidRDefault="005462A2" w:rsidP="00D2729A">
      <w:pPr>
        <w:spacing w:line="360" w:lineRule="auto"/>
        <w:jc w:val="both"/>
        <w:rPr>
          <w:rFonts w:ascii="Book Antiqua" w:hAnsi="Book Antiqua"/>
          <w:b/>
          <w:bCs/>
          <w:i/>
          <w:iCs/>
        </w:rPr>
      </w:pPr>
      <w:r w:rsidRPr="00A45498">
        <w:rPr>
          <w:rFonts w:ascii="Book Antiqua" w:hAnsi="Book Antiqua"/>
          <w:b/>
          <w:bCs/>
          <w:i/>
          <w:iCs/>
        </w:rPr>
        <w:t>Histopathological examination</w:t>
      </w:r>
    </w:p>
    <w:p w14:paraId="1122297A" w14:textId="58B9DCA9"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exfoliative cytology of hydrothorax and hydroperitoneum showed many lymphocytes without cancer cells. The pathological results supported high-grade B-cell lymphoma, and the immunohistochemical staining results were as follows: LCA (+), CD20 (+), CD3 (-), CD5 (-), Cyclin D1 (-), Ki67 (positive rate 90%), CK (AE1/AE3) (-), B</w:t>
      </w:r>
      <w:r w:rsidR="00624BF4" w:rsidRPr="00A45498">
        <w:rPr>
          <w:rFonts w:ascii="Book Antiqua" w:eastAsia="Book Antiqua" w:hAnsi="Book Antiqua" w:cs="Book Antiqua"/>
          <w:color w:val="000000"/>
        </w:rPr>
        <w:t>CL</w:t>
      </w:r>
      <w:r w:rsidRPr="00A45498">
        <w:rPr>
          <w:rFonts w:ascii="Book Antiqua" w:eastAsia="Book Antiqua" w:hAnsi="Book Antiqua" w:cs="Book Antiqua"/>
          <w:color w:val="000000"/>
        </w:rPr>
        <w:t>-6 (+), TdT (-), MPO (-), CgA (-), Syn (-), CD56 (-), PAX-5 (+), CD34 (-), CD10 (+), B</w:t>
      </w:r>
      <w:r w:rsidR="00624BF4" w:rsidRPr="00A45498">
        <w:rPr>
          <w:rFonts w:ascii="Book Antiqua" w:eastAsia="Book Antiqua" w:hAnsi="Book Antiqua" w:cs="Book Antiqua"/>
          <w:color w:val="000000"/>
        </w:rPr>
        <w:t>CL</w:t>
      </w:r>
      <w:r w:rsidRPr="00A45498">
        <w:rPr>
          <w:rFonts w:ascii="Book Antiqua" w:eastAsia="Book Antiqua" w:hAnsi="Book Antiqua" w:cs="Book Antiqua"/>
          <w:color w:val="000000"/>
        </w:rPr>
        <w:t xml:space="preserve">-2 (+), MUM1 (-), MYC (+), CD21 (-) and CD99 (weakly +). The pathological </w:t>
      </w:r>
      <w:r w:rsidRPr="00A45498">
        <w:rPr>
          <w:rFonts w:ascii="Book Antiqua" w:eastAsia="Book Antiqua" w:hAnsi="Book Antiqua" w:cs="Book Antiqua"/>
          <w:color w:val="000000"/>
        </w:rPr>
        <w:lastRenderedPageBreak/>
        <w:t xml:space="preserve">consultation at the superior hospital resulted in a diagnosis of non-Hodgkin high-grade B-cell lymphoma with rearrangements of the </w:t>
      </w:r>
      <w:r w:rsidRPr="00A45498">
        <w:rPr>
          <w:rFonts w:ascii="Book Antiqua" w:eastAsia="Book Antiqua" w:hAnsi="Book Antiqua" w:cs="Book Antiqua"/>
          <w:i/>
          <w:iCs/>
          <w:color w:val="000000"/>
        </w:rPr>
        <w:t>MYC</w:t>
      </w:r>
      <w:r w:rsidRPr="00A45498">
        <w:rPr>
          <w:rFonts w:ascii="Book Antiqua" w:eastAsia="Book Antiqua" w:hAnsi="Book Antiqua" w:cs="Book Antiqua"/>
          <w:color w:val="000000"/>
        </w:rPr>
        <w:t xml:space="preserve"> gene and </w:t>
      </w:r>
      <w:r w:rsidRPr="00A45498">
        <w:rPr>
          <w:rFonts w:ascii="Book Antiqua" w:eastAsia="Book Antiqua" w:hAnsi="Book Antiqua" w:cs="Book Antiqua"/>
          <w:i/>
          <w:iCs/>
          <w:color w:val="000000"/>
        </w:rPr>
        <w:t>BCL2</w:t>
      </w:r>
      <w:r w:rsidRPr="00A45498">
        <w:rPr>
          <w:rFonts w:ascii="Book Antiqua" w:eastAsia="Book Antiqua" w:hAnsi="Book Antiqua" w:cs="Book Antiqua"/>
          <w:color w:val="000000"/>
        </w:rPr>
        <w:t xml:space="preserve"> gene (DHL). Immunohistochemistry revealed MUM-1+, CD10+, CD38+ and LMO 2- and in situ hybridization revealed EBER-.</w:t>
      </w:r>
    </w:p>
    <w:p w14:paraId="669DE284" w14:textId="77777777" w:rsidR="00A77B3E" w:rsidRPr="00A45498" w:rsidRDefault="00A77B3E" w:rsidP="00D2729A">
      <w:pPr>
        <w:spacing w:line="360" w:lineRule="auto"/>
        <w:jc w:val="both"/>
        <w:rPr>
          <w:rFonts w:ascii="Book Antiqua" w:hAnsi="Book Antiqua"/>
        </w:rPr>
      </w:pPr>
    </w:p>
    <w:p w14:paraId="5207E0C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FINAL DIAGNOSIS</w:t>
      </w:r>
    </w:p>
    <w:p w14:paraId="13482C89" w14:textId="6D532106"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The final diagnosis was high-grade B-cell lymphoma with rearrangements of </w:t>
      </w:r>
      <w:r w:rsidRPr="00A45498">
        <w:rPr>
          <w:rFonts w:ascii="Book Antiqua" w:eastAsia="Book Antiqua" w:hAnsi="Book Antiqua" w:cs="Book Antiqua"/>
          <w:i/>
          <w:iCs/>
          <w:color w:val="000000"/>
        </w:rPr>
        <w:t>MYC</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(stage IV, I</w:t>
      </w:r>
      <w:r w:rsidR="00F374D6">
        <w:rPr>
          <w:rFonts w:ascii="Book Antiqua" w:eastAsia="Book Antiqua" w:hAnsi="Book Antiqua" w:cs="Book Antiqua"/>
          <w:color w:val="000000"/>
        </w:rPr>
        <w:t xml:space="preserve">nternational </w:t>
      </w:r>
      <w:r w:rsidRPr="00A45498">
        <w:rPr>
          <w:rFonts w:ascii="Book Antiqua" w:eastAsia="Book Antiqua" w:hAnsi="Book Antiqua" w:cs="Book Antiqua"/>
          <w:color w:val="000000"/>
        </w:rPr>
        <w:t>P</w:t>
      </w:r>
      <w:r w:rsidR="00F374D6">
        <w:rPr>
          <w:rFonts w:ascii="Book Antiqua" w:eastAsia="Book Antiqua" w:hAnsi="Book Antiqua" w:cs="Book Antiqua"/>
          <w:color w:val="000000"/>
        </w:rPr>
        <w:t>rogno</w:t>
      </w:r>
      <w:r w:rsidR="00D80A49">
        <w:rPr>
          <w:rFonts w:ascii="Book Antiqua" w:eastAsia="Book Antiqua" w:hAnsi="Book Antiqua" w:cs="Book Antiqua"/>
          <w:color w:val="000000"/>
        </w:rPr>
        <w:t>s</w:t>
      </w:r>
      <w:r w:rsidR="00F374D6">
        <w:rPr>
          <w:rFonts w:ascii="Book Antiqua" w:eastAsia="Book Antiqua" w:hAnsi="Book Antiqua" w:cs="Book Antiqua"/>
          <w:color w:val="000000"/>
        </w:rPr>
        <w:t xml:space="preserve">tic </w:t>
      </w:r>
      <w:r w:rsidRPr="00A45498">
        <w:rPr>
          <w:rFonts w:ascii="Book Antiqua" w:eastAsia="Book Antiqua" w:hAnsi="Book Antiqua" w:cs="Book Antiqua"/>
          <w:color w:val="000000"/>
        </w:rPr>
        <w:t>I</w:t>
      </w:r>
      <w:r w:rsidR="00F374D6">
        <w:rPr>
          <w:rFonts w:ascii="Book Antiqua" w:eastAsia="Book Antiqua" w:hAnsi="Book Antiqua" w:cs="Book Antiqua"/>
          <w:color w:val="000000"/>
        </w:rPr>
        <w:t>ndex</w:t>
      </w:r>
      <w:r w:rsidRPr="00A45498">
        <w:rPr>
          <w:rFonts w:ascii="Book Antiqua" w:eastAsia="Book Antiqua" w:hAnsi="Book Antiqua" w:cs="Book Antiqua"/>
          <w:color w:val="000000"/>
        </w:rPr>
        <w:t xml:space="preserve"> = 4 points, a</w:t>
      </w:r>
      <w:r w:rsidR="00F374D6">
        <w:rPr>
          <w:rFonts w:ascii="Book Antiqua" w:eastAsia="Book Antiqua" w:hAnsi="Book Antiqua" w:cs="Book Antiqua"/>
          <w:color w:val="000000"/>
        </w:rPr>
        <w:t>ge</w:t>
      </w:r>
      <w:r w:rsidR="00C06D9F">
        <w:rPr>
          <w:rFonts w:ascii="Book Antiqua" w:eastAsia="Book Antiqua" w:hAnsi="Book Antiqua" w:cs="Book Antiqua"/>
          <w:color w:val="000000"/>
        </w:rPr>
        <w:t>-</w:t>
      </w:r>
      <w:r w:rsidRPr="00A45498">
        <w:rPr>
          <w:rFonts w:ascii="Book Antiqua" w:eastAsia="Book Antiqua" w:hAnsi="Book Antiqua" w:cs="Book Antiqua"/>
          <w:color w:val="000000"/>
        </w:rPr>
        <w:t>a</w:t>
      </w:r>
      <w:r w:rsidR="00C06D9F">
        <w:rPr>
          <w:rFonts w:ascii="Book Antiqua" w:eastAsia="Book Antiqua" w:hAnsi="Book Antiqua" w:cs="Book Antiqua"/>
          <w:color w:val="000000"/>
        </w:rPr>
        <w:t xml:space="preserve">djusted </w:t>
      </w:r>
      <w:r w:rsidRPr="00A45498">
        <w:rPr>
          <w:rFonts w:ascii="Book Antiqua" w:eastAsia="Book Antiqua" w:hAnsi="Book Antiqua" w:cs="Book Antiqua"/>
          <w:color w:val="000000"/>
        </w:rPr>
        <w:t>I</w:t>
      </w:r>
      <w:r w:rsidR="00C06D9F">
        <w:rPr>
          <w:rFonts w:ascii="Book Antiqua" w:eastAsia="Book Antiqua" w:hAnsi="Book Antiqua" w:cs="Book Antiqua"/>
          <w:color w:val="000000"/>
        </w:rPr>
        <w:t xml:space="preserve">nternational </w:t>
      </w:r>
      <w:r w:rsidRPr="00A45498">
        <w:rPr>
          <w:rFonts w:ascii="Book Antiqua" w:eastAsia="Book Antiqua" w:hAnsi="Book Antiqua" w:cs="Book Antiqua"/>
          <w:color w:val="000000"/>
        </w:rPr>
        <w:t>P</w:t>
      </w:r>
      <w:r w:rsidR="00C06D9F">
        <w:rPr>
          <w:rFonts w:ascii="Book Antiqua" w:eastAsia="Book Antiqua" w:hAnsi="Book Antiqua" w:cs="Book Antiqua"/>
          <w:color w:val="000000"/>
        </w:rPr>
        <w:t xml:space="preserve">rognostic </w:t>
      </w:r>
      <w:r w:rsidRPr="00A45498">
        <w:rPr>
          <w:rFonts w:ascii="Book Antiqua" w:eastAsia="Book Antiqua" w:hAnsi="Book Antiqua" w:cs="Book Antiqua"/>
          <w:color w:val="000000"/>
        </w:rPr>
        <w:t>I</w:t>
      </w:r>
      <w:r w:rsidR="00C06D9F">
        <w:rPr>
          <w:rFonts w:ascii="Book Antiqua" w:eastAsia="Book Antiqua" w:hAnsi="Book Antiqua" w:cs="Book Antiqua"/>
          <w:color w:val="000000"/>
        </w:rPr>
        <w:t>ndex</w:t>
      </w:r>
      <w:r w:rsidRPr="00A45498">
        <w:rPr>
          <w:rFonts w:ascii="Book Antiqua" w:eastAsia="Book Antiqua" w:hAnsi="Book Antiqua" w:cs="Book Antiqua"/>
          <w:color w:val="000000"/>
        </w:rPr>
        <w:t xml:space="preserve"> = 3 points) (involving multiple lymph nodes, the bilateral chest wall, pleura, pericardium, peritoneum, </w:t>
      </w:r>
      <w:proofErr w:type="spellStart"/>
      <w:r w:rsidRPr="00A45498">
        <w:rPr>
          <w:rFonts w:ascii="Book Antiqua" w:eastAsia="Book Antiqua" w:hAnsi="Book Antiqua" w:cs="Book Antiqua"/>
          <w:color w:val="000000"/>
        </w:rPr>
        <w:t>omentum</w:t>
      </w:r>
      <w:proofErr w:type="spellEnd"/>
      <w:r w:rsidRPr="00A45498">
        <w:rPr>
          <w:rFonts w:ascii="Book Antiqua" w:eastAsia="Book Antiqua" w:hAnsi="Book Antiqua" w:cs="Book Antiqua"/>
          <w:color w:val="000000"/>
        </w:rPr>
        <w:t>, mesentery, right breast and whole body skeleton).</w:t>
      </w:r>
    </w:p>
    <w:p w14:paraId="52E1343F" w14:textId="77777777" w:rsidR="00A77B3E" w:rsidRPr="00A45498" w:rsidRDefault="00A77B3E" w:rsidP="00D2729A">
      <w:pPr>
        <w:spacing w:line="360" w:lineRule="auto"/>
        <w:jc w:val="both"/>
        <w:rPr>
          <w:rFonts w:ascii="Book Antiqua" w:hAnsi="Book Antiqua"/>
        </w:rPr>
      </w:pPr>
    </w:p>
    <w:p w14:paraId="249E42BC"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TREATMENT</w:t>
      </w:r>
    </w:p>
    <w:p w14:paraId="6672E4B6" w14:textId="66258FD2"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Considering the patient</w:t>
      </w:r>
      <w:r w:rsidR="00624BF4"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s rapidly progressing condition and severe systemic symptoms, we explained the treatment options and possible risks to the patient and her husband, and then informed consent was obtained to perform </w:t>
      </w:r>
      <w:proofErr w:type="spellStart"/>
      <w:r w:rsidR="00185D34">
        <w:rPr>
          <w:rFonts w:ascii="Book Antiqua" w:eastAsia="Book Antiqua" w:hAnsi="Book Antiqua" w:cs="Book Antiqua"/>
          <w:color w:val="000000"/>
        </w:rPr>
        <w:t>r</w:t>
      </w:r>
      <w:r w:rsidRPr="00A45498">
        <w:rPr>
          <w:rFonts w:ascii="Book Antiqua" w:eastAsia="Book Antiqua" w:hAnsi="Book Antiqua" w:cs="Book Antiqua"/>
          <w:color w:val="000000"/>
        </w:rPr>
        <w:t>ivanol</w:t>
      </w:r>
      <w:proofErr w:type="spellEnd"/>
      <w:r w:rsidRPr="00A45498">
        <w:rPr>
          <w:rFonts w:ascii="Book Antiqua" w:eastAsia="Book Antiqua" w:hAnsi="Book Antiqua" w:cs="Book Antiqua"/>
          <w:color w:val="000000"/>
        </w:rPr>
        <w:t xml:space="preserve">-induced labor. The patient also received a blood transfusion and anti-infection, expectorant and other symptomatic treatments. </w:t>
      </w:r>
      <w:r w:rsidR="00185D34">
        <w:rPr>
          <w:rFonts w:ascii="Book Antiqua" w:eastAsia="Book Antiqua" w:hAnsi="Book Antiqua" w:cs="Book Antiqua"/>
          <w:color w:val="000000"/>
        </w:rPr>
        <w:t>A</w:t>
      </w:r>
      <w:r w:rsidRPr="00A45498">
        <w:rPr>
          <w:rFonts w:ascii="Book Antiqua" w:eastAsia="Book Antiqua" w:hAnsi="Book Antiqua" w:cs="Book Antiqua"/>
          <w:color w:val="000000"/>
        </w:rPr>
        <w:t>fter consultation, we performed ultrasound-guided puncture catheter drainage in the abdominal cavity and right thoracic cavity</w:t>
      </w:r>
      <w:r w:rsidR="00185D34">
        <w:rPr>
          <w:rFonts w:ascii="Book Antiqua" w:eastAsia="Book Antiqua" w:hAnsi="Book Antiqua" w:cs="Book Antiqua"/>
          <w:color w:val="000000"/>
        </w:rPr>
        <w:t xml:space="preserve"> d</w:t>
      </w:r>
      <w:r w:rsidR="00185D34" w:rsidRPr="00A45498">
        <w:rPr>
          <w:rFonts w:ascii="Book Antiqua" w:eastAsia="Book Antiqua" w:hAnsi="Book Antiqua" w:cs="Book Antiqua"/>
          <w:color w:val="000000"/>
        </w:rPr>
        <w:t>ue to massive abdominal and pleural effusion</w:t>
      </w:r>
      <w:r w:rsidR="00185D34">
        <w:rPr>
          <w:rFonts w:ascii="Book Antiqua" w:eastAsia="Book Antiqua" w:hAnsi="Book Antiqua" w:cs="Book Antiqua"/>
          <w:color w:val="000000"/>
        </w:rPr>
        <w:t>.</w:t>
      </w:r>
      <w:r w:rsidRPr="00A45498">
        <w:rPr>
          <w:rFonts w:ascii="Book Antiqua" w:eastAsia="Book Antiqua" w:hAnsi="Book Antiqua" w:cs="Book Antiqua"/>
          <w:color w:val="000000"/>
        </w:rPr>
        <w:t xml:space="preserve"> </w:t>
      </w:r>
      <w:r w:rsidR="00185D34">
        <w:rPr>
          <w:rFonts w:ascii="Book Antiqua" w:eastAsia="Book Antiqua" w:hAnsi="Book Antiqua" w:cs="Book Antiqua"/>
          <w:color w:val="000000"/>
        </w:rPr>
        <w:t>A</w:t>
      </w:r>
      <w:r w:rsidRPr="00A45498">
        <w:rPr>
          <w:rFonts w:ascii="Book Antiqua" w:eastAsia="Book Antiqua" w:hAnsi="Book Antiqua" w:cs="Book Antiqua"/>
          <w:color w:val="000000"/>
        </w:rPr>
        <w:t xml:space="preserve"> large amount of yellowish chyliform fluid was drained (Figure 2). Because of severe abdominal distension and difficulty associated with enema administration, we carried out ultrasound-guided puncture biopsy of the pelvic masses rather than colonoscopy with biopsy.</w:t>
      </w:r>
    </w:p>
    <w:p w14:paraId="60BCFFB8" w14:textId="2E781C01" w:rsidR="00A77B3E" w:rsidRPr="00A45498" w:rsidRDefault="00D649BB" w:rsidP="00D2729A">
      <w:pPr>
        <w:spacing w:line="360" w:lineRule="auto"/>
        <w:ind w:firstLineChars="100" w:firstLine="240"/>
        <w:jc w:val="both"/>
        <w:rPr>
          <w:rFonts w:ascii="Book Antiqua" w:hAnsi="Book Antiqua"/>
        </w:rPr>
      </w:pPr>
      <w:r w:rsidRPr="00A45498">
        <w:rPr>
          <w:rFonts w:ascii="Book Antiqua" w:eastAsia="Book Antiqua" w:hAnsi="Book Antiqua" w:cs="Book Antiqua"/>
          <w:color w:val="000000"/>
        </w:rPr>
        <w:t xml:space="preserve">The patient was immediately referred and admitted to </w:t>
      </w:r>
      <w:r w:rsidR="00566407">
        <w:rPr>
          <w:rFonts w:ascii="Book Antiqua" w:eastAsia="Book Antiqua" w:hAnsi="Book Antiqua" w:cs="Book Antiqua"/>
          <w:color w:val="000000"/>
        </w:rPr>
        <w:t>t</w:t>
      </w:r>
      <w:r w:rsidRPr="00A45498">
        <w:rPr>
          <w:rFonts w:ascii="Book Antiqua" w:eastAsia="Book Antiqua" w:hAnsi="Book Antiqua" w:cs="Book Antiqua"/>
          <w:color w:val="000000"/>
        </w:rPr>
        <w:t xml:space="preserve">he Department of Oncology and Hematology for chemotherapy. First, she received rituximab plus cyclophosphamide, doxorubicin, vincristine and prednisone (R-CHOP) chemotherapy. One course later, chemotherapy was adjusted to dose-adjusted R-EPOCH (DA-R-EPOCH) because of grade IV myelosuppression. The patient then achieved complete remission (CR) after four courses. Two months later, the disease relapsed. She received </w:t>
      </w:r>
      <w:r w:rsidR="000E160F">
        <w:rPr>
          <w:rFonts w:ascii="Book Antiqua" w:eastAsia="Book Antiqua" w:hAnsi="Book Antiqua" w:cs="Book Antiqua"/>
          <w:color w:val="000000"/>
        </w:rPr>
        <w:lastRenderedPageBreak/>
        <w:t xml:space="preserve">rituximab, dexamethasone, </w:t>
      </w:r>
      <w:proofErr w:type="spellStart"/>
      <w:r w:rsidR="000E160F">
        <w:rPr>
          <w:rFonts w:ascii="Book Antiqua" w:eastAsia="Book Antiqua" w:hAnsi="Book Antiqua" w:cs="Book Antiqua"/>
          <w:color w:val="000000"/>
        </w:rPr>
        <w:t>ifosfamide</w:t>
      </w:r>
      <w:proofErr w:type="spellEnd"/>
      <w:r w:rsidR="000E160F">
        <w:rPr>
          <w:rFonts w:ascii="Book Antiqua" w:eastAsia="Book Antiqua" w:hAnsi="Book Antiqua" w:cs="Book Antiqua"/>
          <w:color w:val="000000"/>
        </w:rPr>
        <w:t xml:space="preserve">, cisplatin, etoposide </w:t>
      </w:r>
      <w:r w:rsidRPr="00A45498">
        <w:rPr>
          <w:rFonts w:ascii="Book Antiqua" w:eastAsia="Book Antiqua" w:hAnsi="Book Antiqua" w:cs="Book Antiqua"/>
          <w:color w:val="000000"/>
        </w:rPr>
        <w:t>+</w:t>
      </w:r>
      <w:r w:rsidR="003B4FD1"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lenalidomide, R-DICE and the treatment of </w:t>
      </w:r>
      <w:r w:rsidR="00C361BE">
        <w:rPr>
          <w:rFonts w:ascii="Book Antiqua" w:eastAsia="Book Antiqua" w:hAnsi="Book Antiqua" w:cs="Book Antiqua"/>
          <w:color w:val="000000"/>
        </w:rPr>
        <w:t xml:space="preserve">chimeric antigen receptor </w:t>
      </w:r>
      <w:r w:rsidR="00C361BE" w:rsidRPr="00627C45">
        <w:rPr>
          <w:rFonts w:ascii="Book Antiqua" w:eastAsia="Book Antiqua" w:hAnsi="Book Antiqua" w:cs="Book Antiqua"/>
          <w:color w:val="000000"/>
        </w:rPr>
        <w:t>T</w:t>
      </w:r>
      <w:r w:rsidR="00C361BE">
        <w:rPr>
          <w:rFonts w:ascii="Book Antiqua" w:eastAsia="Book Antiqua" w:hAnsi="Book Antiqua" w:cs="Book Antiqua"/>
          <w:color w:val="000000"/>
        </w:rPr>
        <w:t>-cell therapy</w:t>
      </w:r>
      <w:r w:rsidRPr="00A45498">
        <w:rPr>
          <w:rFonts w:ascii="Book Antiqua" w:eastAsia="Book Antiqua" w:hAnsi="Book Antiqua" w:cs="Book Antiqua"/>
          <w:color w:val="000000"/>
        </w:rPr>
        <w:t xml:space="preserve"> and achieved CR again. Two months later, the lymphoma relapsed again, and the patient received rituximab combined with a </w:t>
      </w:r>
      <w:proofErr w:type="spellStart"/>
      <w:r w:rsidRPr="00A45498">
        <w:rPr>
          <w:rFonts w:ascii="Book Antiqua" w:eastAsia="Book Antiqua" w:hAnsi="Book Antiqua" w:cs="Book Antiqua"/>
          <w:color w:val="000000"/>
        </w:rPr>
        <w:t>Btk</w:t>
      </w:r>
      <w:proofErr w:type="spellEnd"/>
      <w:r w:rsidRPr="00A45498">
        <w:rPr>
          <w:rFonts w:ascii="Book Antiqua" w:eastAsia="Book Antiqua" w:hAnsi="Book Antiqua" w:cs="Book Antiqua"/>
          <w:color w:val="000000"/>
        </w:rPr>
        <w:t xml:space="preserve"> inhibitor, </w:t>
      </w:r>
      <w:r w:rsidR="004C2002">
        <w:rPr>
          <w:rFonts w:ascii="Book Antiqua" w:eastAsia="Book Antiqua" w:hAnsi="Book Antiqua" w:cs="Book Antiqua"/>
          <w:color w:val="000000"/>
        </w:rPr>
        <w:t>gemcitabine + oxaliplatin</w:t>
      </w:r>
      <w:r w:rsidR="000E160F">
        <w:rPr>
          <w:rFonts w:ascii="Book Antiqua" w:eastAsia="Book Antiqua" w:hAnsi="Book Antiqua" w:cs="Book Antiqua"/>
          <w:color w:val="000000"/>
        </w:rPr>
        <w:t>,</w:t>
      </w:r>
      <w:r w:rsidRPr="00A45498">
        <w:rPr>
          <w:rFonts w:ascii="Book Antiqua" w:eastAsia="Book Antiqua" w:hAnsi="Book Antiqua" w:cs="Book Antiqua"/>
          <w:color w:val="000000"/>
        </w:rPr>
        <w:t xml:space="preserve"> combined with azacytidine chemotherapy, oral ibrutinib and </w:t>
      </w:r>
      <w:r w:rsidR="000E160F">
        <w:rPr>
          <w:rFonts w:ascii="Book Antiqua" w:eastAsia="Book Antiqua" w:hAnsi="Book Antiqua" w:cs="Book Antiqua"/>
          <w:color w:val="000000"/>
        </w:rPr>
        <w:t>a combination of</w:t>
      </w:r>
      <w:r w:rsidRPr="00A45498">
        <w:rPr>
          <w:rFonts w:ascii="Book Antiqua" w:eastAsia="Book Antiqua" w:hAnsi="Book Antiqua" w:cs="Book Antiqua"/>
          <w:color w:val="000000"/>
        </w:rPr>
        <w:t xml:space="preserve"> </w:t>
      </w:r>
      <w:r w:rsidR="004C2002">
        <w:rPr>
          <w:rFonts w:ascii="Book Antiqua" w:eastAsia="Book Antiqua" w:hAnsi="Book Antiqua" w:cs="Book Antiqua"/>
          <w:color w:val="000000"/>
        </w:rPr>
        <w:t>methotrexate</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rituximab</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624BF4" w:rsidRPr="00A45498">
        <w:rPr>
          <w:rFonts w:ascii="Book Antiqua" w:eastAsia="Book Antiqua" w:hAnsi="Book Antiqua" w:cs="Book Antiqua"/>
          <w:color w:val="000000"/>
        </w:rPr>
        <w:t xml:space="preserve"> </w:t>
      </w:r>
      <w:r w:rsidR="004C2002">
        <w:rPr>
          <w:rFonts w:ascii="Book Antiqua" w:eastAsia="Book Antiqua" w:hAnsi="Book Antiqua" w:cs="Book Antiqua"/>
          <w:color w:val="000000"/>
        </w:rPr>
        <w:t>gemcitabine + oxaliplatin</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azacytidine.</w:t>
      </w:r>
    </w:p>
    <w:p w14:paraId="4DAB1B5F" w14:textId="77777777" w:rsidR="00A77B3E" w:rsidRPr="00A45498" w:rsidRDefault="00A77B3E" w:rsidP="00D2729A">
      <w:pPr>
        <w:spacing w:line="360" w:lineRule="auto"/>
        <w:jc w:val="both"/>
        <w:rPr>
          <w:rFonts w:ascii="Book Antiqua" w:hAnsi="Book Antiqua"/>
        </w:rPr>
      </w:pPr>
    </w:p>
    <w:p w14:paraId="3845EA12"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OUTCOME AND FOLLOW-UP</w:t>
      </w:r>
    </w:p>
    <w:p w14:paraId="6D319738"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patient achieved CR following treatment but relapsed so rapidly that chemotherapy was continuously adjusted. At present, the patient remains in treatment and close follow-up.</w:t>
      </w:r>
    </w:p>
    <w:p w14:paraId="228321A7" w14:textId="77777777" w:rsidR="00A77B3E" w:rsidRPr="00A45498" w:rsidRDefault="00A77B3E" w:rsidP="00D2729A">
      <w:pPr>
        <w:spacing w:line="360" w:lineRule="auto"/>
        <w:jc w:val="both"/>
        <w:rPr>
          <w:rFonts w:ascii="Book Antiqua" w:hAnsi="Book Antiqua"/>
        </w:rPr>
      </w:pPr>
    </w:p>
    <w:p w14:paraId="1BAEC32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DISCUSSION</w:t>
      </w:r>
    </w:p>
    <w:p w14:paraId="1A80C36C" w14:textId="68B0C51B"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median age of onset for DHL is 51-67 years. DHL is characterized by a high level of LDH, an elevated Ki-67 index, a high-risk I</w:t>
      </w:r>
      <w:r w:rsidR="00B224AA">
        <w:rPr>
          <w:rFonts w:ascii="Book Antiqua" w:eastAsia="Book Antiqua" w:hAnsi="Book Antiqua" w:cs="Book Antiqua"/>
          <w:color w:val="000000"/>
        </w:rPr>
        <w:t xml:space="preserve">nternational </w:t>
      </w:r>
      <w:r w:rsidRPr="00A45498">
        <w:rPr>
          <w:rFonts w:ascii="Book Antiqua" w:eastAsia="Book Antiqua" w:hAnsi="Book Antiqua" w:cs="Book Antiqua"/>
          <w:color w:val="000000"/>
        </w:rPr>
        <w:t>P</w:t>
      </w:r>
      <w:r w:rsidR="00B224AA">
        <w:rPr>
          <w:rFonts w:ascii="Book Antiqua" w:eastAsia="Book Antiqua" w:hAnsi="Book Antiqua" w:cs="Book Antiqua"/>
          <w:color w:val="000000"/>
        </w:rPr>
        <w:t xml:space="preserve">rognostic </w:t>
      </w:r>
      <w:r w:rsidRPr="00A45498">
        <w:rPr>
          <w:rFonts w:ascii="Book Antiqua" w:eastAsia="Book Antiqua" w:hAnsi="Book Antiqua" w:cs="Book Antiqua"/>
          <w:color w:val="000000"/>
        </w:rPr>
        <w:t>I</w:t>
      </w:r>
      <w:r w:rsidR="00B224AA">
        <w:rPr>
          <w:rFonts w:ascii="Book Antiqua" w:eastAsia="Book Antiqua" w:hAnsi="Book Antiqua" w:cs="Book Antiqua"/>
          <w:color w:val="000000"/>
        </w:rPr>
        <w:t>ndex</w:t>
      </w:r>
      <w:r w:rsidRPr="00A45498">
        <w:rPr>
          <w:rFonts w:ascii="Book Antiqua" w:eastAsia="Book Antiqua" w:hAnsi="Book Antiqua" w:cs="Book Antiqua"/>
          <w:color w:val="000000"/>
        </w:rPr>
        <w:t xml:space="preserve"> score and susceptibility to extranodal invasion, especially bone marrow and central nervous system (CNS) involvement</w:t>
      </w:r>
      <w:r w:rsidR="00624BF4" w:rsidRPr="00A45498">
        <w:rPr>
          <w:rFonts w:ascii="Book Antiqua" w:eastAsia="Book Antiqua" w:hAnsi="Book Antiqua" w:cs="Book Antiqua"/>
          <w:color w:val="000000"/>
          <w:vertAlign w:val="superscript"/>
        </w:rPr>
        <w:t>[3]</w:t>
      </w:r>
      <w:r w:rsidRPr="00A45498">
        <w:rPr>
          <w:rFonts w:ascii="Book Antiqua" w:eastAsia="Book Antiqua" w:hAnsi="Book Antiqua" w:cs="Book Antiqua"/>
          <w:color w:val="000000"/>
        </w:rPr>
        <w:t>. The onset of lymphoma during pregnancy is insidious without typical symptoms. Lymphoma is often accompanied by systemic symptoms, such as fatigue, shortness of breath and night sweats,</w:t>
      </w:r>
      <w:r w:rsidR="00B224AA">
        <w:rPr>
          <w:rFonts w:ascii="Book Antiqua" w:eastAsia="Book Antiqua" w:hAnsi="Book Antiqua" w:cs="Book Antiqua"/>
          <w:color w:val="000000"/>
        </w:rPr>
        <w:t xml:space="preserve"> which is</w:t>
      </w:r>
      <w:r w:rsidRPr="00A45498">
        <w:rPr>
          <w:rFonts w:ascii="Book Antiqua" w:eastAsia="Book Antiqua" w:hAnsi="Book Antiqua" w:cs="Book Antiqua"/>
          <w:color w:val="000000"/>
        </w:rPr>
        <w:t xml:space="preserve"> similar to physiological changes during pregnancy and is often ignored. Therefore, patients do not often visit a doctor until severe clinical symptoms appear, which may postpone the diagnosis and optimal treatment. The proportion of reproductive organs involved in non-Hodgkin lymphoma (NHL) is higher during pregnancy than during nonpregnancy and commonly involves invasion of the breast followed by the ovaries and uterus</w:t>
      </w:r>
      <w:r w:rsidR="00624BF4" w:rsidRPr="00A45498">
        <w:rPr>
          <w:rFonts w:ascii="Book Antiqua" w:eastAsia="Book Antiqua" w:hAnsi="Book Antiqua" w:cs="Book Antiqua"/>
          <w:color w:val="000000"/>
          <w:vertAlign w:val="superscript"/>
        </w:rPr>
        <w:t>[4]</w:t>
      </w:r>
      <w:r w:rsidRPr="00A45498">
        <w:rPr>
          <w:rFonts w:ascii="Book Antiqua" w:eastAsia="Book Antiqua" w:hAnsi="Book Antiqua" w:cs="Book Antiqua"/>
          <w:color w:val="000000"/>
        </w:rPr>
        <w:t xml:space="preserve">. </w:t>
      </w:r>
      <w:r w:rsidR="008541EB">
        <w:rPr>
          <w:rFonts w:ascii="Book Antiqua" w:eastAsia="Book Antiqua" w:hAnsi="Book Antiqua" w:cs="Book Antiqua"/>
          <w:color w:val="000000"/>
        </w:rPr>
        <w:t>Because</w:t>
      </w:r>
      <w:r w:rsidR="008541EB"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pelvic blood flow and lymphatic drainage are abundant during pregnancy and might enhance the growth and spread of tumor cells, pregnancy may promote the occurrence and development of lymphoma. Our patient developed symptoms at 19 wk of gestation and was found to have ovarian masses reaching the frozen pelvis approximately 4 wk later. However, ultrasound showed no mass in the bilateral adnexal area at 14</w:t>
      </w:r>
      <w:r w:rsidRPr="00A45498">
        <w:rPr>
          <w:rFonts w:ascii="Book Antiqua" w:eastAsia="Book Antiqua" w:hAnsi="Book Antiqua" w:cs="Book Antiqua"/>
          <w:color w:val="000000"/>
          <w:vertAlign w:val="superscript"/>
        </w:rPr>
        <w:t>+6</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wk of </w:t>
      </w:r>
      <w:r w:rsidRPr="00A45498">
        <w:rPr>
          <w:rFonts w:ascii="Book Antiqua" w:eastAsia="Book Antiqua" w:hAnsi="Book Antiqua" w:cs="Book Antiqua"/>
          <w:color w:val="000000"/>
        </w:rPr>
        <w:lastRenderedPageBreak/>
        <w:t>gestation. DHL progressed rapidly because pregnancy may have accelerated tumor growth and spread.</w:t>
      </w:r>
    </w:p>
    <w:p w14:paraId="58D5D86E" w14:textId="23DB54F3" w:rsidR="00A77B3E" w:rsidRPr="00A45498" w:rsidRDefault="00D649BB" w:rsidP="00D2729A">
      <w:pPr>
        <w:spacing w:line="360" w:lineRule="auto"/>
        <w:ind w:firstLineChars="100" w:firstLine="240"/>
        <w:jc w:val="both"/>
        <w:rPr>
          <w:rFonts w:ascii="Book Antiqua" w:hAnsi="Book Antiqua"/>
        </w:rPr>
      </w:pPr>
      <w:r w:rsidRPr="00A45498">
        <w:rPr>
          <w:rFonts w:ascii="Book Antiqua" w:eastAsia="Book Antiqua" w:hAnsi="Book Antiqua" w:cs="Book Antiqua"/>
          <w:color w:val="000000"/>
        </w:rPr>
        <w:t>A pathological examination, including lymph node biopsy and tissue biopsy, which can be performed safely during pregnancy, is the principal means of lymphoma diagnosis. DHL can be diagnosed by fluorescent in situ hybridization</w:t>
      </w:r>
      <w:r w:rsidR="00624BF4" w:rsidRPr="00A45498">
        <w:rPr>
          <w:rFonts w:ascii="Book Antiqua" w:eastAsia="Book Antiqua" w:hAnsi="Book Antiqua" w:cs="Book Antiqua"/>
          <w:color w:val="000000"/>
          <w:vertAlign w:val="superscript"/>
        </w:rPr>
        <w:t>[5]</w:t>
      </w:r>
      <w:r w:rsidRPr="00A45498">
        <w:rPr>
          <w:rFonts w:ascii="Book Antiqua" w:eastAsia="Book Antiqua" w:hAnsi="Book Antiqua" w:cs="Book Antiqua"/>
          <w:color w:val="000000"/>
        </w:rPr>
        <w:t>. Concerning the immunophenotype, B-cell markers, including CD19, CD20, CD22, CD79a and CD45, are generally positive in these lymphomas, and high CD38 expression is usually observed</w:t>
      </w:r>
      <w:r w:rsidR="00624BF4" w:rsidRPr="00A45498">
        <w:rPr>
          <w:rFonts w:ascii="Book Antiqua" w:eastAsia="Book Antiqua" w:hAnsi="Book Antiqua" w:cs="Book Antiqua"/>
          <w:color w:val="000000"/>
          <w:vertAlign w:val="superscript"/>
        </w:rPr>
        <w:t>[5]</w:t>
      </w:r>
      <w:r w:rsidRPr="00A45498">
        <w:rPr>
          <w:rFonts w:ascii="Book Antiqua" w:eastAsia="Book Antiqua" w:hAnsi="Book Antiqua" w:cs="Book Antiqua"/>
          <w:color w:val="000000"/>
        </w:rPr>
        <w:t>. For pregnant patients with lymphoma, it is advisable to evaluate the condition by ultrasound, MRI, a chest X-ray examination with an abdomen shield and CT or PET-CT after delivery. Bone marrow biopsy is critical to the diagnosis and staging of lymphoma and is safe during pregnancy</w:t>
      </w:r>
      <w:r w:rsidR="00624BF4" w:rsidRPr="00A45498">
        <w:rPr>
          <w:rFonts w:ascii="Book Antiqua" w:eastAsia="Book Antiqua" w:hAnsi="Book Antiqua" w:cs="Book Antiqua"/>
          <w:color w:val="000000"/>
          <w:vertAlign w:val="superscript"/>
        </w:rPr>
        <w:t>[6]</w:t>
      </w:r>
      <w:r w:rsidRPr="00A45498">
        <w:rPr>
          <w:rFonts w:ascii="Book Antiqua" w:eastAsia="Book Antiqua" w:hAnsi="Book Antiqua" w:cs="Book Antiqua"/>
          <w:color w:val="000000"/>
        </w:rPr>
        <w:t xml:space="preserve">. It should be noted that when ovarian tumors are suspected to be malignant, we often perform an exploratory laparotomy. However, for young women with acute onset, rapid progression and increasing </w:t>
      </w:r>
      <w:proofErr w:type="spellStart"/>
      <w:r w:rsidRPr="00A45498">
        <w:rPr>
          <w:rFonts w:ascii="Book Antiqua" w:eastAsia="Book Antiqua" w:hAnsi="Book Antiqua" w:cs="Book Antiqua"/>
          <w:color w:val="000000"/>
        </w:rPr>
        <w:t>chylous</w:t>
      </w:r>
      <w:proofErr w:type="spellEnd"/>
      <w:r w:rsidRPr="00A45498">
        <w:rPr>
          <w:rFonts w:ascii="Book Antiqua" w:eastAsia="Book Antiqua" w:hAnsi="Book Antiqua" w:cs="Book Antiqua"/>
          <w:color w:val="000000"/>
        </w:rPr>
        <w:t xml:space="preserve"> pleural effusion containing abundant lymphocytes, biopsy of the lesion should be considered to avoid an unnecessary radical surgery.</w:t>
      </w:r>
    </w:p>
    <w:p w14:paraId="1EDCD7C5" w14:textId="418A5EBD" w:rsidR="00A77B3E" w:rsidRPr="00A45498" w:rsidRDefault="00D649BB" w:rsidP="00D2729A">
      <w:pPr>
        <w:spacing w:line="360" w:lineRule="auto"/>
        <w:ind w:firstLineChars="100" w:firstLine="240"/>
        <w:jc w:val="both"/>
        <w:rPr>
          <w:rFonts w:ascii="Book Antiqua" w:hAnsi="Book Antiqua"/>
        </w:rPr>
      </w:pPr>
      <w:r w:rsidRPr="00A45498">
        <w:rPr>
          <w:rFonts w:ascii="Book Antiqua" w:eastAsia="Book Antiqua" w:hAnsi="Book Antiqua" w:cs="Book Antiqua"/>
          <w:color w:val="000000"/>
        </w:rPr>
        <w:t>As DHL is associated with a poor prognosis during pregnancy, it is necessary to consider many factors, including the stage of pregnancy, pathological type, current feasible treatment methods and patients’ willingness, when making treatment plans. Indolent NHL, with gradual progression can be monitored closely before treatment begins in the second and third trimesters</w:t>
      </w:r>
      <w:r w:rsidR="000979D9" w:rsidRPr="00A45498">
        <w:rPr>
          <w:rFonts w:ascii="Book Antiqua" w:eastAsia="Book Antiqua" w:hAnsi="Book Antiqua" w:cs="Book Antiqua"/>
          <w:color w:val="000000"/>
          <w:vertAlign w:val="superscript"/>
        </w:rPr>
        <w:t>[7]</w:t>
      </w:r>
      <w:r w:rsidRPr="00A45498">
        <w:rPr>
          <w:rFonts w:ascii="Book Antiqua" w:eastAsia="Book Antiqua" w:hAnsi="Book Antiqua" w:cs="Book Antiqua"/>
          <w:color w:val="000000"/>
        </w:rPr>
        <w:t>. For most aggressive and highly aggressive NHLs, it is crucial to begin combination chemotherapy immediately and</w:t>
      </w:r>
      <w:r w:rsidR="00BB5288">
        <w:rPr>
          <w:rFonts w:ascii="Book Antiqua" w:eastAsia="Book Antiqua" w:hAnsi="Book Antiqua" w:cs="Book Antiqua"/>
          <w:color w:val="000000"/>
        </w:rPr>
        <w:t xml:space="preserve"> </w:t>
      </w:r>
      <w:r w:rsidRPr="00A45498">
        <w:rPr>
          <w:rFonts w:ascii="Book Antiqua" w:eastAsia="Book Antiqua" w:hAnsi="Book Antiqua" w:cs="Book Antiqua"/>
          <w:color w:val="000000"/>
        </w:rPr>
        <w:t>terminat</w:t>
      </w:r>
      <w:r w:rsidR="00BB5288">
        <w:rPr>
          <w:rFonts w:ascii="Book Antiqua" w:eastAsia="Book Antiqua" w:hAnsi="Book Antiqua" w:cs="Book Antiqua"/>
          <w:color w:val="000000"/>
        </w:rPr>
        <w:t>e the pregnancy</w:t>
      </w:r>
      <w:r w:rsidRPr="00A45498">
        <w:rPr>
          <w:rFonts w:ascii="Book Antiqua" w:eastAsia="Book Antiqua" w:hAnsi="Book Antiqua" w:cs="Book Antiqua"/>
          <w:color w:val="000000"/>
        </w:rPr>
        <w:t xml:space="preserve"> during </w:t>
      </w:r>
      <w:r w:rsidR="0041140F">
        <w:rPr>
          <w:rFonts w:ascii="Book Antiqua" w:eastAsia="Book Antiqua" w:hAnsi="Book Antiqua" w:cs="Book Antiqua"/>
          <w:color w:val="000000"/>
        </w:rPr>
        <w:t xml:space="preserve">early </w:t>
      </w:r>
      <w:r w:rsidRPr="00A45498">
        <w:rPr>
          <w:rFonts w:ascii="Book Antiqua" w:eastAsia="Book Antiqua" w:hAnsi="Book Antiqua" w:cs="Book Antiqua"/>
          <w:color w:val="000000"/>
        </w:rPr>
        <w:t>pregnancy</w:t>
      </w:r>
      <w:r w:rsidR="000979D9" w:rsidRPr="00A45498">
        <w:rPr>
          <w:rFonts w:ascii="Book Antiqua" w:eastAsia="Book Antiqua" w:hAnsi="Book Antiqua" w:cs="Book Antiqua"/>
          <w:color w:val="000000"/>
          <w:vertAlign w:val="superscript"/>
        </w:rPr>
        <w:t>[7]</w:t>
      </w:r>
      <w:r w:rsidRPr="00A45498">
        <w:rPr>
          <w:rFonts w:ascii="Book Antiqua" w:eastAsia="Book Antiqua" w:hAnsi="Book Antiqua" w:cs="Book Antiqua"/>
          <w:color w:val="000000"/>
        </w:rPr>
        <w:t>. For young women who require that their reproductive function be preserved, we should take relevant measures.</w:t>
      </w:r>
    </w:p>
    <w:p w14:paraId="2B95B5E0" w14:textId="54450E91" w:rsidR="00D31760" w:rsidRDefault="00D649BB" w:rsidP="00D80A49">
      <w:pPr>
        <w:spacing w:line="360" w:lineRule="auto"/>
        <w:ind w:firstLine="270"/>
        <w:jc w:val="both"/>
        <w:rPr>
          <w:rFonts w:ascii="Book Antiqua" w:eastAsia="Book Antiqua" w:hAnsi="Book Antiqua" w:cs="Book Antiqua"/>
          <w:color w:val="000000"/>
        </w:rPr>
      </w:pPr>
      <w:r w:rsidRPr="00627C45">
        <w:rPr>
          <w:rFonts w:ascii="Book Antiqua" w:eastAsia="Book Antiqua" w:hAnsi="Book Antiqua" w:cs="Book Antiqua"/>
          <w:color w:val="000000"/>
        </w:rPr>
        <w:t>These individuals respond poorly to traditional R-CHOP alone and rapidly develop resistance to cytotoxic chemotherapy, which can result in an increased risk of relapse and a poor prognosis</w:t>
      </w:r>
      <w:r w:rsidR="000979D9" w:rsidRPr="00627C45">
        <w:rPr>
          <w:rFonts w:ascii="Book Antiqua" w:eastAsia="Book Antiqua" w:hAnsi="Book Antiqua" w:cs="Book Antiqua"/>
          <w:color w:val="000000"/>
          <w:vertAlign w:val="superscript"/>
        </w:rPr>
        <w:t>[5]</w:t>
      </w:r>
      <w:r w:rsidRPr="00627C45">
        <w:rPr>
          <w:rFonts w:ascii="Book Antiqua" w:eastAsia="Book Antiqua" w:hAnsi="Book Antiqua" w:cs="Book Antiqua"/>
          <w:color w:val="000000"/>
        </w:rPr>
        <w:t>. Recently, several centers have used DA-R-EPOCH as DHL</w:t>
      </w:r>
      <w:r w:rsidR="000979D9" w:rsidRPr="00627C45">
        <w:rPr>
          <w:rFonts w:ascii="Book Antiqua" w:eastAsia="Book Antiqua" w:hAnsi="Book Antiqua" w:cs="Book Antiqua"/>
          <w:color w:val="000000"/>
        </w:rPr>
        <w:t>’</w:t>
      </w:r>
      <w:r w:rsidRPr="00627C45">
        <w:rPr>
          <w:rFonts w:ascii="Book Antiqua" w:eastAsia="Book Antiqua" w:hAnsi="Book Antiqua" w:cs="Book Antiqua"/>
          <w:color w:val="000000"/>
        </w:rPr>
        <w:t>s preferred induction scheme</w:t>
      </w:r>
      <w:r w:rsidR="000979D9" w:rsidRPr="00627C45">
        <w:rPr>
          <w:rFonts w:ascii="Book Antiqua" w:eastAsia="Book Antiqua" w:hAnsi="Book Antiqua" w:cs="Book Antiqua"/>
          <w:color w:val="000000"/>
          <w:vertAlign w:val="superscript"/>
        </w:rPr>
        <w:t>[8]</w:t>
      </w:r>
      <w:r w:rsidRPr="00627C45">
        <w:rPr>
          <w:rFonts w:ascii="Book Antiqua" w:eastAsia="Book Antiqua" w:hAnsi="Book Antiqua" w:cs="Book Antiqua"/>
          <w:color w:val="000000"/>
        </w:rPr>
        <w:t xml:space="preserve">. A retrospective study at the MD Anderson Cancer Center showed that the DA-R-EPOCH regimen could prolong the progression-free survival (PFS) and overall survival (OS) of DHL patients compared with the chemotherapy </w:t>
      </w:r>
      <w:r w:rsidRPr="00627C45">
        <w:rPr>
          <w:rFonts w:ascii="Book Antiqua" w:eastAsia="Book Antiqua" w:hAnsi="Book Antiqua" w:cs="Book Antiqua"/>
          <w:color w:val="000000"/>
        </w:rPr>
        <w:lastRenderedPageBreak/>
        <w:t xml:space="preserve">regimens such as R-CHOP and </w:t>
      </w:r>
      <w:r w:rsidR="004329F6" w:rsidRPr="00627C45">
        <w:rPr>
          <w:rFonts w:ascii="Book Antiqua" w:hAnsi="Book Antiqua" w:cs="Segoe UI"/>
          <w:color w:val="212121"/>
          <w:shd w:val="clear" w:color="auto" w:fill="FFFFFF"/>
        </w:rPr>
        <w:t xml:space="preserve">rituximab, hyperfractionated cyclophosphamide, vincristine, doxorubicin, dexamethasone, alternating with cytarabine </w:t>
      </w:r>
      <w:r w:rsidR="00627C45" w:rsidRPr="00627C45">
        <w:rPr>
          <w:rFonts w:ascii="Book Antiqua" w:hAnsi="Book Antiqua" w:cs="Segoe UI"/>
          <w:color w:val="212121"/>
          <w:shd w:val="clear" w:color="auto" w:fill="FFFFFF"/>
        </w:rPr>
        <w:t>+</w:t>
      </w:r>
      <w:r w:rsidR="004329F6" w:rsidRPr="00627C45">
        <w:rPr>
          <w:rFonts w:ascii="Book Antiqua" w:hAnsi="Book Antiqua" w:cs="Segoe UI"/>
          <w:color w:val="212121"/>
          <w:shd w:val="clear" w:color="auto" w:fill="FFFFFF"/>
        </w:rPr>
        <w:t xml:space="preserve"> methotrexate</w:t>
      </w:r>
      <w:r w:rsidR="000979D9" w:rsidRPr="00627C45">
        <w:rPr>
          <w:rFonts w:ascii="Book Antiqua" w:eastAsia="Book Antiqua" w:hAnsi="Book Antiqua" w:cs="Book Antiqua"/>
          <w:color w:val="000000"/>
          <w:vertAlign w:val="superscript"/>
        </w:rPr>
        <w:t>[9]</w:t>
      </w:r>
      <w:r w:rsidRPr="00627C45">
        <w:rPr>
          <w:rFonts w:ascii="Book Antiqua" w:eastAsia="Book Antiqua" w:hAnsi="Book Antiqua" w:cs="Book Antiqua"/>
          <w:color w:val="000000"/>
        </w:rPr>
        <w:t xml:space="preserve">. A large multicenter retrospective study showed that high-intensity induction programs such as DA-R-EPOCH, </w:t>
      </w:r>
      <w:r w:rsidR="00627C45" w:rsidRPr="00627C45">
        <w:rPr>
          <w:rFonts w:ascii="Book Antiqua" w:hAnsi="Book Antiqua" w:cs="Segoe UI"/>
          <w:color w:val="212121"/>
          <w:shd w:val="clear" w:color="auto" w:fill="FFFFFF"/>
        </w:rPr>
        <w:t>rituximab, hyperfractionated cyclophosphamide, vincristine, doxorubicin, dexamethasone, alternating with cytarabine + methotrexate</w:t>
      </w:r>
      <w:r w:rsidRPr="00627C45">
        <w:rPr>
          <w:rFonts w:ascii="Book Antiqua" w:eastAsia="Book Antiqua" w:hAnsi="Book Antiqua" w:cs="Book Antiqua"/>
          <w:color w:val="000000"/>
        </w:rPr>
        <w:t xml:space="preserve"> and </w:t>
      </w:r>
      <w:r w:rsidR="00627C45" w:rsidRPr="00627C45">
        <w:rPr>
          <w:rFonts w:ascii="Book Antiqua" w:hAnsi="Book Antiqua" w:cs="Arial"/>
          <w:color w:val="4D5156"/>
          <w:shd w:val="clear" w:color="auto" w:fill="FFFFFF"/>
        </w:rPr>
        <w:t>cyclophosphamide, vincristine, doxorubicin, high-dose methotrexate/</w:t>
      </w:r>
      <w:proofErr w:type="spellStart"/>
      <w:r w:rsidR="00627C45" w:rsidRPr="00627C45">
        <w:rPr>
          <w:rFonts w:ascii="Book Antiqua" w:hAnsi="Book Antiqua" w:cs="Arial"/>
          <w:color w:val="4D5156"/>
          <w:shd w:val="clear" w:color="auto" w:fill="FFFFFF"/>
        </w:rPr>
        <w:t>ifosfamide</w:t>
      </w:r>
      <w:proofErr w:type="spellEnd"/>
      <w:r w:rsidR="00627C45" w:rsidRPr="00627C45">
        <w:rPr>
          <w:rFonts w:ascii="Book Antiqua" w:hAnsi="Book Antiqua" w:cs="Arial"/>
          <w:color w:val="4D5156"/>
          <w:shd w:val="clear" w:color="auto" w:fill="FFFFFF"/>
        </w:rPr>
        <w:t xml:space="preserve">, etoposide, high-dose </w:t>
      </w:r>
      <w:proofErr w:type="spellStart"/>
      <w:r w:rsidR="00627C45" w:rsidRPr="00627C45">
        <w:rPr>
          <w:rFonts w:ascii="Book Antiqua" w:hAnsi="Book Antiqua" w:cs="Arial"/>
          <w:color w:val="4D5156"/>
          <w:shd w:val="clear" w:color="auto" w:fill="FFFFFF"/>
        </w:rPr>
        <w:t>cytarabine</w:t>
      </w:r>
      <w:proofErr w:type="spellEnd"/>
      <w:r w:rsidR="00627C45" w:rsidRPr="00627C45">
        <w:rPr>
          <w:rFonts w:ascii="Book Antiqua" w:hAnsi="Book Antiqua"/>
        </w:rPr>
        <w:t xml:space="preserve"> </w:t>
      </w:r>
      <w:r w:rsidRPr="00627C45">
        <w:rPr>
          <w:rFonts w:ascii="Book Antiqua" w:eastAsia="Book Antiqua" w:hAnsi="Book Antiqua" w:cs="Book Antiqua"/>
          <w:color w:val="000000"/>
        </w:rPr>
        <w:t>could better prolong PFS in patients than R-CHOP, but there was no difference in OS</w:t>
      </w:r>
      <w:r w:rsidR="000979D9" w:rsidRPr="00627C45">
        <w:rPr>
          <w:rFonts w:ascii="Book Antiqua" w:eastAsia="Book Antiqua" w:hAnsi="Book Antiqua" w:cs="Book Antiqua"/>
          <w:color w:val="000000"/>
          <w:vertAlign w:val="superscript"/>
        </w:rPr>
        <w:t>[10]</w:t>
      </w:r>
      <w:r w:rsidRPr="00627C45">
        <w:rPr>
          <w:rFonts w:ascii="Book Antiqua" w:eastAsia="Book Antiqua" w:hAnsi="Book Antiqua" w:cs="Book Antiqua"/>
          <w:color w:val="000000"/>
        </w:rPr>
        <w:t xml:space="preserve">. </w:t>
      </w:r>
    </w:p>
    <w:p w14:paraId="194E51F2" w14:textId="784CC317" w:rsidR="00A77B3E" w:rsidRPr="00627C45" w:rsidRDefault="00D649BB" w:rsidP="00590F30">
      <w:pPr>
        <w:spacing w:line="360" w:lineRule="auto"/>
        <w:ind w:firstLine="270"/>
        <w:jc w:val="both"/>
        <w:rPr>
          <w:rFonts w:ascii="Book Antiqua" w:hAnsi="Book Antiqua"/>
        </w:rPr>
      </w:pPr>
      <w:r w:rsidRPr="00627C45">
        <w:rPr>
          <w:rFonts w:ascii="Book Antiqua" w:eastAsia="Book Antiqua" w:hAnsi="Book Antiqua" w:cs="Book Antiqua"/>
          <w:color w:val="000000"/>
        </w:rPr>
        <w:t>Rosenthal</w:t>
      </w:r>
      <w:r w:rsidRPr="00627C45">
        <w:rPr>
          <w:rFonts w:ascii="Book Antiqua" w:eastAsia="Book Antiqua" w:hAnsi="Book Antiqua" w:cs="Book Antiqua"/>
          <w:i/>
          <w:iCs/>
          <w:color w:val="000000"/>
        </w:rPr>
        <w:t xml:space="preserve"> </w:t>
      </w:r>
      <w:r w:rsidR="000979D9" w:rsidRPr="00627C45">
        <w:rPr>
          <w:rFonts w:ascii="Book Antiqua" w:eastAsia="Book Antiqua" w:hAnsi="Book Antiqua" w:cs="Book Antiqua"/>
          <w:i/>
          <w:iCs/>
          <w:color w:val="000000"/>
        </w:rPr>
        <w:t>et al</w:t>
      </w:r>
      <w:r w:rsidR="000979D9" w:rsidRPr="00627C45">
        <w:rPr>
          <w:rFonts w:ascii="Book Antiqua" w:eastAsia="Book Antiqua" w:hAnsi="Book Antiqua" w:cs="Book Antiqua"/>
          <w:color w:val="000000"/>
          <w:vertAlign w:val="superscript"/>
        </w:rPr>
        <w:t>[11]</w:t>
      </w:r>
      <w:r w:rsidR="000979D9" w:rsidRPr="00627C45">
        <w:rPr>
          <w:rFonts w:ascii="Book Antiqua" w:eastAsia="Book Antiqua" w:hAnsi="Book Antiqua" w:cs="Book Antiqua"/>
          <w:color w:val="000000"/>
        </w:rPr>
        <w:t xml:space="preserve"> </w:t>
      </w:r>
      <w:r w:rsidRPr="00627C45">
        <w:rPr>
          <w:rFonts w:ascii="Book Antiqua" w:eastAsia="Book Antiqua" w:hAnsi="Book Antiqua" w:cs="Book Antiqua"/>
          <w:color w:val="000000"/>
        </w:rPr>
        <w:t>recommend</w:t>
      </w:r>
      <w:r w:rsidR="00627C45">
        <w:rPr>
          <w:rFonts w:ascii="Book Antiqua" w:eastAsia="Book Antiqua" w:hAnsi="Book Antiqua" w:cs="Book Antiqua"/>
          <w:color w:val="000000"/>
        </w:rPr>
        <w:t>ed</w:t>
      </w:r>
      <w:r w:rsidRPr="00627C45">
        <w:rPr>
          <w:rFonts w:ascii="Book Antiqua" w:eastAsia="Book Antiqua" w:hAnsi="Book Antiqua" w:cs="Book Antiqua"/>
          <w:color w:val="000000"/>
        </w:rPr>
        <w:t xml:space="preserve"> CNS prevention for all patients with DHL. CNS prophylaxis with intravenous high-dose methotrexate should be given only after delivery</w:t>
      </w:r>
      <w:r w:rsidR="000979D9" w:rsidRPr="00627C45">
        <w:rPr>
          <w:rFonts w:ascii="Book Antiqua" w:eastAsia="Book Antiqua" w:hAnsi="Book Antiqua" w:cs="Book Antiqua"/>
          <w:color w:val="000000"/>
          <w:vertAlign w:val="superscript"/>
        </w:rPr>
        <w:t>[4]</w:t>
      </w:r>
      <w:r w:rsidRPr="00627C45">
        <w:rPr>
          <w:rFonts w:ascii="Book Antiqua" w:eastAsia="Book Antiqua" w:hAnsi="Book Antiqua" w:cs="Book Antiqua"/>
          <w:color w:val="000000"/>
        </w:rPr>
        <w:t>. Cellular therapies such as CAR-T</w:t>
      </w:r>
      <w:r w:rsidR="00D31760">
        <w:rPr>
          <w:rFonts w:ascii="Book Antiqua" w:eastAsia="Book Antiqua" w:hAnsi="Book Antiqua" w:cs="Book Antiqua"/>
          <w:color w:val="000000"/>
        </w:rPr>
        <w:t>-cell therapy</w:t>
      </w:r>
      <w:r w:rsidRPr="00627C45">
        <w:rPr>
          <w:rFonts w:ascii="Book Antiqua" w:eastAsia="Book Antiqua" w:hAnsi="Book Antiqua" w:cs="Book Antiqua"/>
          <w:color w:val="000000"/>
        </w:rPr>
        <w:t xml:space="preserve"> can be considered in patients with refractory or repeatedly relapsed disease, preferably in the context of a clinical trial</w:t>
      </w:r>
      <w:r w:rsidR="000979D9" w:rsidRPr="00627C45">
        <w:rPr>
          <w:rFonts w:ascii="Book Antiqua" w:eastAsia="Book Antiqua" w:hAnsi="Book Antiqua" w:cs="Book Antiqua"/>
          <w:color w:val="000000"/>
          <w:vertAlign w:val="superscript"/>
        </w:rPr>
        <w:t>[5]</w:t>
      </w:r>
      <w:r w:rsidRPr="00627C45">
        <w:rPr>
          <w:rFonts w:ascii="Book Antiqua" w:eastAsia="Book Antiqua" w:hAnsi="Book Antiqua" w:cs="Book Antiqua"/>
          <w:color w:val="000000"/>
        </w:rPr>
        <w:t xml:space="preserve">. In addition, targeted agents for </w:t>
      </w:r>
      <w:r w:rsidRPr="00627C45">
        <w:rPr>
          <w:rFonts w:ascii="Book Antiqua" w:eastAsia="Book Antiqua" w:hAnsi="Book Antiqua" w:cs="Book Antiqua"/>
          <w:i/>
          <w:iCs/>
          <w:color w:val="000000"/>
        </w:rPr>
        <w:t>MYC, BCL-2</w:t>
      </w:r>
      <w:r w:rsidR="000979D9" w:rsidRPr="00627C45">
        <w:rPr>
          <w:rFonts w:ascii="Book Antiqua" w:eastAsia="Book Antiqua" w:hAnsi="Book Antiqua" w:cs="Book Antiqua"/>
          <w:color w:val="000000"/>
        </w:rPr>
        <w:t xml:space="preserve"> </w:t>
      </w:r>
      <w:r w:rsidRPr="00627C45">
        <w:rPr>
          <w:rFonts w:ascii="Book Antiqua" w:eastAsia="Book Antiqua" w:hAnsi="Book Antiqua" w:cs="Book Antiqua"/>
          <w:color w:val="000000"/>
        </w:rPr>
        <w:t xml:space="preserve">and/or </w:t>
      </w:r>
      <w:r w:rsidRPr="00627C45">
        <w:rPr>
          <w:rFonts w:ascii="Book Antiqua" w:eastAsia="Book Antiqua" w:hAnsi="Book Antiqua" w:cs="Book Antiqua"/>
          <w:i/>
          <w:iCs/>
          <w:color w:val="000000"/>
        </w:rPr>
        <w:t>BCL-6</w:t>
      </w:r>
      <w:r w:rsidR="000979D9" w:rsidRPr="00627C45">
        <w:rPr>
          <w:rFonts w:ascii="Book Antiqua" w:eastAsia="Book Antiqua" w:hAnsi="Book Antiqua" w:cs="Book Antiqua"/>
          <w:color w:val="000000"/>
        </w:rPr>
        <w:t xml:space="preserve"> </w:t>
      </w:r>
      <w:r w:rsidRPr="00627C45">
        <w:rPr>
          <w:rFonts w:ascii="Book Antiqua" w:eastAsia="Book Antiqua" w:hAnsi="Book Antiqua" w:cs="Book Antiqua"/>
          <w:color w:val="000000"/>
        </w:rPr>
        <w:t>provide new ideas for clinical research and treatment. The patient described herein had a poor response to R-CHOP therapy but was sensitive to the DA-R-EPOCH regimen and CAR-T therapy. The patient achieved CR but relapsed rapidly due to the extremely invasive nature of the tumor.</w:t>
      </w:r>
    </w:p>
    <w:p w14:paraId="6CAA7F49" w14:textId="77777777" w:rsidR="00A77B3E" w:rsidRPr="00A45498" w:rsidRDefault="00D649BB" w:rsidP="00D2729A">
      <w:pPr>
        <w:spacing w:line="360" w:lineRule="auto"/>
        <w:ind w:firstLineChars="100" w:firstLine="240"/>
        <w:jc w:val="both"/>
        <w:rPr>
          <w:rFonts w:ascii="Book Antiqua" w:hAnsi="Book Antiqua"/>
        </w:rPr>
      </w:pPr>
      <w:r w:rsidRPr="00A45498">
        <w:rPr>
          <w:rFonts w:ascii="Book Antiqua" w:eastAsia="Book Antiqua" w:hAnsi="Book Antiqua" w:cs="Book Antiqua"/>
          <w:color w:val="000000"/>
        </w:rPr>
        <w:t>In summary, DHL is highly aggressive and malignant and responds poorly to standard R-CHOP chemotherapy. In contrast, it is sensitive to high-intensity induction chemotherapy, yet there is a high risk of recurrence after achieving CR. Therefore, it is suggested to closely monitor patients who achieve CR and adjust the chemotherapy plan when conditions change. However, more clinical trials and studies are needed to identify effective therapies.</w:t>
      </w:r>
    </w:p>
    <w:p w14:paraId="63E21392" w14:textId="77777777" w:rsidR="00A77B3E" w:rsidRPr="00A45498" w:rsidRDefault="00A77B3E" w:rsidP="00D2729A">
      <w:pPr>
        <w:spacing w:line="360" w:lineRule="auto"/>
        <w:jc w:val="both"/>
        <w:rPr>
          <w:rFonts w:ascii="Book Antiqua" w:hAnsi="Book Antiqua"/>
        </w:rPr>
      </w:pPr>
    </w:p>
    <w:p w14:paraId="7315B23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CONCLUSION</w:t>
      </w:r>
    </w:p>
    <w:p w14:paraId="2262AA38"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As obstetricians and gynecologists, we should be well aware of the gynecological manifestations of lymphoma and consider it in the differential diagnosis of pelvic tumors. It is necessary to be aware of the occurrence of lymphoma when faced with unexplained abdominal distension and fatigue, a fast-growing pelvic mass, increasing </w:t>
      </w:r>
      <w:r w:rsidRPr="00A45498">
        <w:rPr>
          <w:rFonts w:ascii="Book Antiqua" w:eastAsia="Book Antiqua" w:hAnsi="Book Antiqua" w:cs="Book Antiqua"/>
          <w:color w:val="000000"/>
        </w:rPr>
        <w:lastRenderedPageBreak/>
        <w:t>hydrothorax and ascites containing many lymphocytes. Then, biopsy might be a good choice to avoid an unnecessary or excessive radical surgery. The early detection and accurate diagnosis of lymphoma during pregnancy can help expedite proper multidisciplinary treatment to delay progression and decrease the mortality rate.</w:t>
      </w:r>
    </w:p>
    <w:p w14:paraId="3E28EFB3" w14:textId="77777777" w:rsidR="00A77B3E" w:rsidRPr="00A45498" w:rsidRDefault="00A77B3E" w:rsidP="00D2729A">
      <w:pPr>
        <w:spacing w:line="360" w:lineRule="auto"/>
        <w:jc w:val="both"/>
        <w:rPr>
          <w:rFonts w:ascii="Book Antiqua" w:hAnsi="Book Antiqua"/>
        </w:rPr>
      </w:pPr>
    </w:p>
    <w:p w14:paraId="4380793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ACKNOWLEDGEMENTS</w:t>
      </w:r>
    </w:p>
    <w:p w14:paraId="32B664D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We thank the family who participated in this study.</w:t>
      </w:r>
    </w:p>
    <w:p w14:paraId="1A4707EA" w14:textId="77777777" w:rsidR="00A77B3E" w:rsidRPr="00A45498" w:rsidRDefault="00A77B3E" w:rsidP="00D2729A">
      <w:pPr>
        <w:spacing w:line="360" w:lineRule="auto"/>
        <w:jc w:val="both"/>
        <w:rPr>
          <w:rFonts w:ascii="Book Antiqua" w:hAnsi="Book Antiqua"/>
        </w:rPr>
      </w:pPr>
    </w:p>
    <w:p w14:paraId="320748E4"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REFERENCES</w:t>
      </w:r>
    </w:p>
    <w:p w14:paraId="5C842519"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1 </w:t>
      </w:r>
      <w:proofErr w:type="spellStart"/>
      <w:r w:rsidRPr="00A45498">
        <w:rPr>
          <w:rFonts w:ascii="Book Antiqua" w:eastAsia="Book Antiqua" w:hAnsi="Book Antiqua" w:cs="Book Antiqua"/>
          <w:b/>
          <w:bCs/>
          <w:color w:val="000000"/>
        </w:rPr>
        <w:t>Swerdlow</w:t>
      </w:r>
      <w:proofErr w:type="spellEnd"/>
      <w:r w:rsidRPr="00A45498">
        <w:rPr>
          <w:rFonts w:ascii="Book Antiqua" w:eastAsia="Book Antiqua" w:hAnsi="Book Antiqua" w:cs="Book Antiqua"/>
          <w:b/>
          <w:bCs/>
          <w:color w:val="000000"/>
        </w:rPr>
        <w:t xml:space="preserve"> SH</w:t>
      </w:r>
      <w:r w:rsidRPr="00A45498">
        <w:rPr>
          <w:rFonts w:ascii="Book Antiqua" w:eastAsia="Book Antiqua" w:hAnsi="Book Antiqua" w:cs="Book Antiqua"/>
          <w:color w:val="000000"/>
        </w:rPr>
        <w:t xml:space="preserve">, Campo E, </w:t>
      </w:r>
      <w:proofErr w:type="spellStart"/>
      <w:r w:rsidRPr="00A45498">
        <w:rPr>
          <w:rFonts w:ascii="Book Antiqua" w:eastAsia="Book Antiqua" w:hAnsi="Book Antiqua" w:cs="Book Antiqua"/>
          <w:color w:val="000000"/>
        </w:rPr>
        <w:t>Pileri</w:t>
      </w:r>
      <w:proofErr w:type="spellEnd"/>
      <w:r w:rsidRPr="00A45498">
        <w:rPr>
          <w:rFonts w:ascii="Book Antiqua" w:eastAsia="Book Antiqua" w:hAnsi="Book Antiqua" w:cs="Book Antiqua"/>
          <w:color w:val="000000"/>
        </w:rPr>
        <w:t xml:space="preserve"> SA, Harris NL, Stein H, Siebert R, </w:t>
      </w:r>
      <w:proofErr w:type="spellStart"/>
      <w:r w:rsidRPr="00A45498">
        <w:rPr>
          <w:rFonts w:ascii="Book Antiqua" w:eastAsia="Book Antiqua" w:hAnsi="Book Antiqua" w:cs="Book Antiqua"/>
          <w:color w:val="000000"/>
        </w:rPr>
        <w:t>Advani</w:t>
      </w:r>
      <w:proofErr w:type="spellEnd"/>
      <w:r w:rsidRPr="00A45498">
        <w:rPr>
          <w:rFonts w:ascii="Book Antiqua" w:eastAsia="Book Antiqua" w:hAnsi="Book Antiqua" w:cs="Book Antiqua"/>
          <w:color w:val="000000"/>
        </w:rPr>
        <w:t xml:space="preserve"> R, </w:t>
      </w:r>
      <w:proofErr w:type="spellStart"/>
      <w:r w:rsidRPr="00A45498">
        <w:rPr>
          <w:rFonts w:ascii="Book Antiqua" w:eastAsia="Book Antiqua" w:hAnsi="Book Antiqua" w:cs="Book Antiqua"/>
          <w:color w:val="000000"/>
        </w:rPr>
        <w:t>Ghielmini</w:t>
      </w:r>
      <w:proofErr w:type="spellEnd"/>
      <w:r w:rsidRPr="00A45498">
        <w:rPr>
          <w:rFonts w:ascii="Book Antiqua" w:eastAsia="Book Antiqua" w:hAnsi="Book Antiqua" w:cs="Book Antiqua"/>
          <w:color w:val="000000"/>
        </w:rPr>
        <w:t xml:space="preserve"> M, </w:t>
      </w:r>
      <w:proofErr w:type="spellStart"/>
      <w:r w:rsidRPr="00A45498">
        <w:rPr>
          <w:rFonts w:ascii="Book Antiqua" w:eastAsia="Book Antiqua" w:hAnsi="Book Antiqua" w:cs="Book Antiqua"/>
          <w:color w:val="000000"/>
        </w:rPr>
        <w:t>Salles</w:t>
      </w:r>
      <w:proofErr w:type="spellEnd"/>
      <w:r w:rsidRPr="00A45498">
        <w:rPr>
          <w:rFonts w:ascii="Book Antiqua" w:eastAsia="Book Antiqua" w:hAnsi="Book Antiqua" w:cs="Book Antiqua"/>
          <w:color w:val="000000"/>
        </w:rPr>
        <w:t xml:space="preserve"> GA, </w:t>
      </w:r>
      <w:proofErr w:type="spellStart"/>
      <w:r w:rsidRPr="00A45498">
        <w:rPr>
          <w:rFonts w:ascii="Book Antiqua" w:eastAsia="Book Antiqua" w:hAnsi="Book Antiqua" w:cs="Book Antiqua"/>
          <w:color w:val="000000"/>
        </w:rPr>
        <w:t>Zelenetz</w:t>
      </w:r>
      <w:proofErr w:type="spellEnd"/>
      <w:r w:rsidRPr="00A45498">
        <w:rPr>
          <w:rFonts w:ascii="Book Antiqua" w:eastAsia="Book Antiqua" w:hAnsi="Book Antiqua" w:cs="Book Antiqua"/>
          <w:color w:val="000000"/>
        </w:rPr>
        <w:t xml:space="preserve"> AD, Jaffe ES. The 2016 revision of the World Health Organization classification of lymphoid neoplasms. </w:t>
      </w:r>
      <w:r w:rsidRPr="00A45498">
        <w:rPr>
          <w:rFonts w:ascii="Book Antiqua" w:eastAsia="Book Antiqua" w:hAnsi="Book Antiqua" w:cs="Book Antiqua"/>
          <w:i/>
          <w:iCs/>
          <w:color w:val="000000"/>
        </w:rPr>
        <w:t>Blood</w:t>
      </w:r>
      <w:r w:rsidRPr="00A45498">
        <w:rPr>
          <w:rFonts w:ascii="Book Antiqua" w:eastAsia="Book Antiqua" w:hAnsi="Book Antiqua" w:cs="Book Antiqua"/>
          <w:color w:val="000000"/>
        </w:rPr>
        <w:t xml:space="preserve"> 2016; </w:t>
      </w:r>
      <w:r w:rsidRPr="00A45498">
        <w:rPr>
          <w:rFonts w:ascii="Book Antiqua" w:eastAsia="Book Antiqua" w:hAnsi="Book Antiqua" w:cs="Book Antiqua"/>
          <w:b/>
          <w:bCs/>
          <w:color w:val="000000"/>
        </w:rPr>
        <w:t>127</w:t>
      </w:r>
      <w:r w:rsidRPr="00A45498">
        <w:rPr>
          <w:rFonts w:ascii="Book Antiqua" w:eastAsia="Book Antiqua" w:hAnsi="Book Antiqua" w:cs="Book Antiqua"/>
          <w:color w:val="000000"/>
        </w:rPr>
        <w:t>: 2375-2390 [PMID: 26980727 DOI: 10.1182/blood-2016-01-643569]</w:t>
      </w:r>
    </w:p>
    <w:p w14:paraId="54901AD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2 </w:t>
      </w:r>
      <w:proofErr w:type="spellStart"/>
      <w:r w:rsidRPr="00A45498">
        <w:rPr>
          <w:rFonts w:ascii="Book Antiqua" w:eastAsia="Book Antiqua" w:hAnsi="Book Antiqua" w:cs="Book Antiqua"/>
          <w:b/>
          <w:bCs/>
          <w:color w:val="000000"/>
        </w:rPr>
        <w:t>Hodby</w:t>
      </w:r>
      <w:proofErr w:type="spellEnd"/>
      <w:r w:rsidRPr="00A45498">
        <w:rPr>
          <w:rFonts w:ascii="Book Antiqua" w:eastAsia="Book Antiqua" w:hAnsi="Book Antiqua" w:cs="Book Antiqua"/>
          <w:b/>
          <w:bCs/>
          <w:color w:val="000000"/>
        </w:rPr>
        <w:t xml:space="preserve"> K</w:t>
      </w:r>
      <w:r w:rsidRPr="00A45498">
        <w:rPr>
          <w:rFonts w:ascii="Book Antiqua" w:eastAsia="Book Antiqua" w:hAnsi="Book Antiqua" w:cs="Book Antiqua"/>
          <w:color w:val="000000"/>
        </w:rPr>
        <w:t xml:space="preserve">, Fields PA. Management of lymphoma in pregnancy. </w:t>
      </w:r>
      <w:proofErr w:type="spellStart"/>
      <w:r w:rsidRPr="00A45498">
        <w:rPr>
          <w:rFonts w:ascii="Book Antiqua" w:eastAsia="Book Antiqua" w:hAnsi="Book Antiqua" w:cs="Book Antiqua"/>
          <w:i/>
          <w:iCs/>
          <w:color w:val="000000"/>
        </w:rPr>
        <w:t>Obstet</w:t>
      </w:r>
      <w:proofErr w:type="spellEnd"/>
      <w:r w:rsidRPr="00A45498">
        <w:rPr>
          <w:rFonts w:ascii="Book Antiqua" w:eastAsia="Book Antiqua" w:hAnsi="Book Antiqua" w:cs="Book Antiqua"/>
          <w:i/>
          <w:iCs/>
          <w:color w:val="000000"/>
        </w:rPr>
        <w:t xml:space="preserve"> Med</w:t>
      </w:r>
      <w:r w:rsidRPr="00A45498">
        <w:rPr>
          <w:rFonts w:ascii="Book Antiqua" w:eastAsia="Book Antiqua" w:hAnsi="Book Antiqua" w:cs="Book Antiqua"/>
          <w:color w:val="000000"/>
        </w:rPr>
        <w:t xml:space="preserve"> 2009; </w:t>
      </w:r>
      <w:r w:rsidRPr="00A45498">
        <w:rPr>
          <w:rFonts w:ascii="Book Antiqua" w:eastAsia="Book Antiqua" w:hAnsi="Book Antiqua" w:cs="Book Antiqua"/>
          <w:b/>
          <w:bCs/>
          <w:color w:val="000000"/>
        </w:rPr>
        <w:t>2</w:t>
      </w:r>
      <w:r w:rsidRPr="00A45498">
        <w:rPr>
          <w:rFonts w:ascii="Book Antiqua" w:eastAsia="Book Antiqua" w:hAnsi="Book Antiqua" w:cs="Book Antiqua"/>
          <w:color w:val="000000"/>
        </w:rPr>
        <w:t>: 46-51 [PMID: 27582811 DOI: 10.1258/om.2009.090007]</w:t>
      </w:r>
    </w:p>
    <w:p w14:paraId="3763172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3 </w:t>
      </w:r>
      <w:r w:rsidRPr="00A45498">
        <w:rPr>
          <w:rFonts w:ascii="Book Antiqua" w:eastAsia="Book Antiqua" w:hAnsi="Book Antiqua" w:cs="Book Antiqua"/>
          <w:b/>
          <w:bCs/>
          <w:color w:val="000000"/>
        </w:rPr>
        <w:t>Zeng D</w:t>
      </w:r>
      <w:r w:rsidRPr="00A45498">
        <w:rPr>
          <w:rFonts w:ascii="Book Antiqua" w:eastAsia="Book Antiqua" w:hAnsi="Book Antiqua" w:cs="Book Antiqua"/>
          <w:color w:val="000000"/>
        </w:rPr>
        <w:t xml:space="preserve">, Desai A, Yan F, Gong T, Ye H, Ahmed M, </w:t>
      </w:r>
      <w:proofErr w:type="spellStart"/>
      <w:r w:rsidRPr="00A45498">
        <w:rPr>
          <w:rFonts w:ascii="Book Antiqua" w:eastAsia="Book Antiqua" w:hAnsi="Book Antiqua" w:cs="Book Antiqua"/>
          <w:color w:val="000000"/>
        </w:rPr>
        <w:t>Nomie</w:t>
      </w:r>
      <w:proofErr w:type="spellEnd"/>
      <w:r w:rsidRPr="00A45498">
        <w:rPr>
          <w:rFonts w:ascii="Book Antiqua" w:eastAsia="Book Antiqua" w:hAnsi="Book Antiqua" w:cs="Book Antiqua"/>
          <w:color w:val="000000"/>
        </w:rPr>
        <w:t xml:space="preserve"> K, </w:t>
      </w:r>
      <w:proofErr w:type="spellStart"/>
      <w:r w:rsidRPr="00A45498">
        <w:rPr>
          <w:rFonts w:ascii="Book Antiqua" w:eastAsia="Book Antiqua" w:hAnsi="Book Antiqua" w:cs="Book Antiqua"/>
          <w:color w:val="000000"/>
        </w:rPr>
        <w:t>Romaguera</w:t>
      </w:r>
      <w:proofErr w:type="spellEnd"/>
      <w:r w:rsidRPr="00A45498">
        <w:rPr>
          <w:rFonts w:ascii="Book Antiqua" w:eastAsia="Book Antiqua" w:hAnsi="Book Antiqua" w:cs="Book Antiqua"/>
          <w:color w:val="000000"/>
        </w:rPr>
        <w:t xml:space="preserve"> J, Champlin R, Li S, Wang M. Challenges and Opportunities for High-grade B-Cell Lymphoma With MYC and BCL2 and/or BCL6 Rearrangement (Double-hit Lymphoma). </w:t>
      </w:r>
      <w:r w:rsidRPr="00A45498">
        <w:rPr>
          <w:rFonts w:ascii="Book Antiqua" w:eastAsia="Book Antiqua" w:hAnsi="Book Antiqua" w:cs="Book Antiqua"/>
          <w:i/>
          <w:iCs/>
          <w:color w:val="000000"/>
        </w:rPr>
        <w:t>Am J Clin Oncol</w:t>
      </w:r>
      <w:r w:rsidRPr="00A45498">
        <w:rPr>
          <w:rFonts w:ascii="Book Antiqua" w:eastAsia="Book Antiqua" w:hAnsi="Book Antiqua" w:cs="Book Antiqua"/>
          <w:color w:val="000000"/>
        </w:rPr>
        <w:t xml:space="preserve"> 2019; </w:t>
      </w:r>
      <w:r w:rsidRPr="00A45498">
        <w:rPr>
          <w:rFonts w:ascii="Book Antiqua" w:eastAsia="Book Antiqua" w:hAnsi="Book Antiqua" w:cs="Book Antiqua"/>
          <w:b/>
          <w:bCs/>
          <w:color w:val="000000"/>
        </w:rPr>
        <w:t>42</w:t>
      </w:r>
      <w:r w:rsidRPr="00A45498">
        <w:rPr>
          <w:rFonts w:ascii="Book Antiqua" w:eastAsia="Book Antiqua" w:hAnsi="Book Antiqua" w:cs="Book Antiqua"/>
          <w:color w:val="000000"/>
        </w:rPr>
        <w:t>: 304-316 [PMID: 29419530 DOI: 10.1097/COC.0000000000000427]</w:t>
      </w:r>
    </w:p>
    <w:p w14:paraId="6F7D0E7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4 </w:t>
      </w:r>
      <w:proofErr w:type="spellStart"/>
      <w:r w:rsidRPr="00A45498">
        <w:rPr>
          <w:rFonts w:ascii="Book Antiqua" w:eastAsia="Book Antiqua" w:hAnsi="Book Antiqua" w:cs="Book Antiqua"/>
          <w:b/>
          <w:bCs/>
          <w:color w:val="000000"/>
        </w:rPr>
        <w:t>Avivi</w:t>
      </w:r>
      <w:proofErr w:type="spellEnd"/>
      <w:r w:rsidRPr="00A45498">
        <w:rPr>
          <w:rFonts w:ascii="Book Antiqua" w:eastAsia="Book Antiqua" w:hAnsi="Book Antiqua" w:cs="Book Antiqua"/>
          <w:b/>
          <w:bCs/>
          <w:color w:val="000000"/>
        </w:rPr>
        <w:t xml:space="preserve"> I</w:t>
      </w:r>
      <w:r w:rsidRPr="00A45498">
        <w:rPr>
          <w:rFonts w:ascii="Book Antiqua" w:eastAsia="Book Antiqua" w:hAnsi="Book Antiqua" w:cs="Book Antiqua"/>
          <w:color w:val="000000"/>
        </w:rPr>
        <w:t xml:space="preserve">, </w:t>
      </w:r>
      <w:proofErr w:type="spellStart"/>
      <w:r w:rsidRPr="00A45498">
        <w:rPr>
          <w:rFonts w:ascii="Book Antiqua" w:eastAsia="Book Antiqua" w:hAnsi="Book Antiqua" w:cs="Book Antiqua"/>
          <w:color w:val="000000"/>
        </w:rPr>
        <w:t>Farbstein</w:t>
      </w:r>
      <w:proofErr w:type="spellEnd"/>
      <w:r w:rsidRPr="00A45498">
        <w:rPr>
          <w:rFonts w:ascii="Book Antiqua" w:eastAsia="Book Antiqua" w:hAnsi="Book Antiqua" w:cs="Book Antiqua"/>
          <w:color w:val="000000"/>
        </w:rPr>
        <w:t xml:space="preserve"> D, Brenner B, Horowitz NA. Non-Hodgkin lymphomas in pregnancy: tackling therapeutic quandaries. </w:t>
      </w:r>
      <w:r w:rsidRPr="00A45498">
        <w:rPr>
          <w:rFonts w:ascii="Book Antiqua" w:eastAsia="Book Antiqua" w:hAnsi="Book Antiqua" w:cs="Book Antiqua"/>
          <w:i/>
          <w:iCs/>
          <w:color w:val="000000"/>
        </w:rPr>
        <w:t>Blood Rev</w:t>
      </w:r>
      <w:r w:rsidRPr="00A45498">
        <w:rPr>
          <w:rFonts w:ascii="Book Antiqua" w:eastAsia="Book Antiqua" w:hAnsi="Book Antiqua" w:cs="Book Antiqua"/>
          <w:color w:val="000000"/>
        </w:rPr>
        <w:t xml:space="preserve"> 2014; </w:t>
      </w:r>
      <w:r w:rsidRPr="00A45498">
        <w:rPr>
          <w:rFonts w:ascii="Book Antiqua" w:eastAsia="Book Antiqua" w:hAnsi="Book Antiqua" w:cs="Book Antiqua"/>
          <w:b/>
          <w:bCs/>
          <w:color w:val="000000"/>
        </w:rPr>
        <w:t>28</w:t>
      </w:r>
      <w:r w:rsidRPr="00A45498">
        <w:rPr>
          <w:rFonts w:ascii="Book Antiqua" w:eastAsia="Book Antiqua" w:hAnsi="Book Antiqua" w:cs="Book Antiqua"/>
          <w:color w:val="000000"/>
        </w:rPr>
        <w:t>: 213-220 [PMID: 25108745 DOI: 10.1016/j.blre.2014.06.004]</w:t>
      </w:r>
    </w:p>
    <w:p w14:paraId="2BA09B09"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5 </w:t>
      </w:r>
      <w:r w:rsidRPr="00A45498">
        <w:rPr>
          <w:rFonts w:ascii="Book Antiqua" w:eastAsia="Book Antiqua" w:hAnsi="Book Antiqua" w:cs="Book Antiqua"/>
          <w:b/>
          <w:bCs/>
          <w:color w:val="000000"/>
        </w:rPr>
        <w:t>Al-</w:t>
      </w:r>
      <w:proofErr w:type="spellStart"/>
      <w:r w:rsidRPr="00A45498">
        <w:rPr>
          <w:rFonts w:ascii="Book Antiqua" w:eastAsia="Book Antiqua" w:hAnsi="Book Antiqua" w:cs="Book Antiqua"/>
          <w:b/>
          <w:bCs/>
          <w:color w:val="000000"/>
        </w:rPr>
        <w:t>Juhaishi</w:t>
      </w:r>
      <w:proofErr w:type="spellEnd"/>
      <w:r w:rsidRPr="00A45498">
        <w:rPr>
          <w:rFonts w:ascii="Book Antiqua" w:eastAsia="Book Antiqua" w:hAnsi="Book Antiqua" w:cs="Book Antiqua"/>
          <w:b/>
          <w:bCs/>
          <w:color w:val="000000"/>
        </w:rPr>
        <w:t xml:space="preserve"> T</w:t>
      </w:r>
      <w:r w:rsidRPr="00A45498">
        <w:rPr>
          <w:rFonts w:ascii="Book Antiqua" w:eastAsia="Book Antiqua" w:hAnsi="Book Antiqua" w:cs="Book Antiqua"/>
          <w:color w:val="000000"/>
        </w:rPr>
        <w:t xml:space="preserve">, </w:t>
      </w:r>
      <w:proofErr w:type="spellStart"/>
      <w:r w:rsidRPr="00A45498">
        <w:rPr>
          <w:rFonts w:ascii="Book Antiqua" w:eastAsia="Book Antiqua" w:hAnsi="Book Antiqua" w:cs="Book Antiqua"/>
          <w:color w:val="000000"/>
        </w:rPr>
        <w:t>Mckay</w:t>
      </w:r>
      <w:proofErr w:type="spellEnd"/>
      <w:r w:rsidRPr="00A45498">
        <w:rPr>
          <w:rFonts w:ascii="Book Antiqua" w:eastAsia="Book Antiqua" w:hAnsi="Book Antiqua" w:cs="Book Antiqua"/>
          <w:color w:val="000000"/>
        </w:rPr>
        <w:t xml:space="preserve"> J, </w:t>
      </w:r>
      <w:proofErr w:type="spellStart"/>
      <w:r w:rsidRPr="00A45498">
        <w:rPr>
          <w:rFonts w:ascii="Book Antiqua" w:eastAsia="Book Antiqua" w:hAnsi="Book Antiqua" w:cs="Book Antiqua"/>
          <w:color w:val="000000"/>
        </w:rPr>
        <w:t>Sindel</w:t>
      </w:r>
      <w:proofErr w:type="spellEnd"/>
      <w:r w:rsidRPr="00A45498">
        <w:rPr>
          <w:rFonts w:ascii="Book Antiqua" w:eastAsia="Book Antiqua" w:hAnsi="Book Antiqua" w:cs="Book Antiqua"/>
          <w:color w:val="000000"/>
        </w:rPr>
        <w:t xml:space="preserve"> A, </w:t>
      </w:r>
      <w:proofErr w:type="spellStart"/>
      <w:r w:rsidRPr="00A45498">
        <w:rPr>
          <w:rFonts w:ascii="Book Antiqua" w:eastAsia="Book Antiqua" w:hAnsi="Book Antiqua" w:cs="Book Antiqua"/>
          <w:color w:val="000000"/>
        </w:rPr>
        <w:t>Yazbeck</w:t>
      </w:r>
      <w:proofErr w:type="spellEnd"/>
      <w:r w:rsidRPr="00A45498">
        <w:rPr>
          <w:rFonts w:ascii="Book Antiqua" w:eastAsia="Book Antiqua" w:hAnsi="Book Antiqua" w:cs="Book Antiqua"/>
          <w:color w:val="000000"/>
        </w:rPr>
        <w:t xml:space="preserve"> V. Perspectives on chemotherapy for the management of double-hit lymphoma. </w:t>
      </w:r>
      <w:r w:rsidRPr="00A45498">
        <w:rPr>
          <w:rFonts w:ascii="Book Antiqua" w:eastAsia="Book Antiqua" w:hAnsi="Book Antiqua" w:cs="Book Antiqua"/>
          <w:i/>
          <w:iCs/>
          <w:color w:val="000000"/>
        </w:rPr>
        <w:t xml:space="preserve">Expert </w:t>
      </w:r>
      <w:proofErr w:type="spellStart"/>
      <w:r w:rsidRPr="00A45498">
        <w:rPr>
          <w:rFonts w:ascii="Book Antiqua" w:eastAsia="Book Antiqua" w:hAnsi="Book Antiqua" w:cs="Book Antiqua"/>
          <w:i/>
          <w:iCs/>
          <w:color w:val="000000"/>
        </w:rPr>
        <w:t>Opin</w:t>
      </w:r>
      <w:proofErr w:type="spellEnd"/>
      <w:r w:rsidRPr="00A45498">
        <w:rPr>
          <w:rFonts w:ascii="Book Antiqua" w:eastAsia="Book Antiqua" w:hAnsi="Book Antiqua" w:cs="Book Antiqua"/>
          <w:i/>
          <w:iCs/>
          <w:color w:val="000000"/>
        </w:rPr>
        <w:t xml:space="preserve"> </w:t>
      </w:r>
      <w:proofErr w:type="spellStart"/>
      <w:r w:rsidRPr="00A45498">
        <w:rPr>
          <w:rFonts w:ascii="Book Antiqua" w:eastAsia="Book Antiqua" w:hAnsi="Book Antiqua" w:cs="Book Antiqua"/>
          <w:i/>
          <w:iCs/>
          <w:color w:val="000000"/>
        </w:rPr>
        <w:t>Pharmacother</w:t>
      </w:r>
      <w:proofErr w:type="spellEnd"/>
      <w:r w:rsidRPr="00A45498">
        <w:rPr>
          <w:rFonts w:ascii="Book Antiqua" w:eastAsia="Book Antiqua" w:hAnsi="Book Antiqua" w:cs="Book Antiqua"/>
          <w:color w:val="000000"/>
        </w:rPr>
        <w:t xml:space="preserve"> 2020; </w:t>
      </w:r>
      <w:r w:rsidRPr="00A45498">
        <w:rPr>
          <w:rFonts w:ascii="Book Antiqua" w:eastAsia="Book Antiqua" w:hAnsi="Book Antiqua" w:cs="Book Antiqua"/>
          <w:b/>
          <w:bCs/>
          <w:color w:val="000000"/>
        </w:rPr>
        <w:t>21</w:t>
      </w:r>
      <w:r w:rsidRPr="00A45498">
        <w:rPr>
          <w:rFonts w:ascii="Book Antiqua" w:eastAsia="Book Antiqua" w:hAnsi="Book Antiqua" w:cs="Book Antiqua"/>
          <w:color w:val="000000"/>
        </w:rPr>
        <w:t>: 653-661 [PMID: 32066288 DOI: 10.1080/14656566.2020.1727445]</w:t>
      </w:r>
    </w:p>
    <w:p w14:paraId="4B687DEA"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6 </w:t>
      </w:r>
      <w:r w:rsidRPr="00A45498">
        <w:rPr>
          <w:rFonts w:ascii="Book Antiqua" w:eastAsia="Book Antiqua" w:hAnsi="Book Antiqua" w:cs="Book Antiqua"/>
          <w:b/>
          <w:bCs/>
          <w:color w:val="000000"/>
        </w:rPr>
        <w:t>Cohen JB</w:t>
      </w:r>
      <w:r w:rsidRPr="00A45498">
        <w:rPr>
          <w:rFonts w:ascii="Book Antiqua" w:eastAsia="Book Antiqua" w:hAnsi="Book Antiqua" w:cs="Book Antiqua"/>
          <w:color w:val="000000"/>
        </w:rPr>
        <w:t xml:space="preserve">, Blum KA. Evaluation and management of lymphoma and leukemia in pregnancy. </w:t>
      </w:r>
      <w:proofErr w:type="spellStart"/>
      <w:r w:rsidRPr="00A45498">
        <w:rPr>
          <w:rFonts w:ascii="Book Antiqua" w:eastAsia="Book Antiqua" w:hAnsi="Book Antiqua" w:cs="Book Antiqua"/>
          <w:i/>
          <w:iCs/>
          <w:color w:val="000000"/>
        </w:rPr>
        <w:t>Clin</w:t>
      </w:r>
      <w:proofErr w:type="spellEnd"/>
      <w:r w:rsidRPr="00A45498">
        <w:rPr>
          <w:rFonts w:ascii="Book Antiqua" w:eastAsia="Book Antiqua" w:hAnsi="Book Antiqua" w:cs="Book Antiqua"/>
          <w:i/>
          <w:iCs/>
          <w:color w:val="000000"/>
        </w:rPr>
        <w:t xml:space="preserve"> </w:t>
      </w:r>
      <w:proofErr w:type="spellStart"/>
      <w:r w:rsidRPr="00A45498">
        <w:rPr>
          <w:rFonts w:ascii="Book Antiqua" w:eastAsia="Book Antiqua" w:hAnsi="Book Antiqua" w:cs="Book Antiqua"/>
          <w:i/>
          <w:iCs/>
          <w:color w:val="000000"/>
        </w:rPr>
        <w:t>Obstet</w:t>
      </w:r>
      <w:proofErr w:type="spellEnd"/>
      <w:r w:rsidRPr="00A45498">
        <w:rPr>
          <w:rFonts w:ascii="Book Antiqua" w:eastAsia="Book Antiqua" w:hAnsi="Book Antiqua" w:cs="Book Antiqua"/>
          <w:i/>
          <w:iCs/>
          <w:color w:val="000000"/>
        </w:rPr>
        <w:t xml:space="preserve"> </w:t>
      </w:r>
      <w:proofErr w:type="spellStart"/>
      <w:r w:rsidRPr="00A45498">
        <w:rPr>
          <w:rFonts w:ascii="Book Antiqua" w:eastAsia="Book Antiqua" w:hAnsi="Book Antiqua" w:cs="Book Antiqua"/>
          <w:i/>
          <w:iCs/>
          <w:color w:val="000000"/>
        </w:rPr>
        <w:t>Gynecol</w:t>
      </w:r>
      <w:proofErr w:type="spellEnd"/>
      <w:r w:rsidRPr="00A45498">
        <w:rPr>
          <w:rFonts w:ascii="Book Antiqua" w:eastAsia="Book Antiqua" w:hAnsi="Book Antiqua" w:cs="Book Antiqua"/>
          <w:color w:val="000000"/>
        </w:rPr>
        <w:t xml:space="preserve"> 2011; </w:t>
      </w:r>
      <w:r w:rsidRPr="00A45498">
        <w:rPr>
          <w:rFonts w:ascii="Book Antiqua" w:eastAsia="Book Antiqua" w:hAnsi="Book Antiqua" w:cs="Book Antiqua"/>
          <w:b/>
          <w:bCs/>
          <w:color w:val="000000"/>
        </w:rPr>
        <w:t>54</w:t>
      </w:r>
      <w:r w:rsidRPr="00A45498">
        <w:rPr>
          <w:rFonts w:ascii="Book Antiqua" w:eastAsia="Book Antiqua" w:hAnsi="Book Antiqua" w:cs="Book Antiqua"/>
          <w:color w:val="000000"/>
        </w:rPr>
        <w:t>: 556-566 [PMID: 22031246 DOI: 10.1097/GRF.0b013e318236e68a]</w:t>
      </w:r>
    </w:p>
    <w:p w14:paraId="02B3451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lastRenderedPageBreak/>
        <w:t xml:space="preserve">7 </w:t>
      </w:r>
      <w:r w:rsidRPr="00A45498">
        <w:rPr>
          <w:rFonts w:ascii="Book Antiqua" w:eastAsia="Book Antiqua" w:hAnsi="Book Antiqua" w:cs="Book Antiqua"/>
          <w:b/>
          <w:bCs/>
          <w:color w:val="000000"/>
        </w:rPr>
        <w:t>Mahmoud HK</w:t>
      </w:r>
      <w:r w:rsidRPr="00A45498">
        <w:rPr>
          <w:rFonts w:ascii="Book Antiqua" w:eastAsia="Book Antiqua" w:hAnsi="Book Antiqua" w:cs="Book Antiqua"/>
          <w:color w:val="000000"/>
        </w:rPr>
        <w:t xml:space="preserve">, Samra MA, Fathy GM. Hematologic malignancies during pregnancy: A review. </w:t>
      </w:r>
      <w:r w:rsidRPr="00A45498">
        <w:rPr>
          <w:rFonts w:ascii="Book Antiqua" w:eastAsia="Book Antiqua" w:hAnsi="Book Antiqua" w:cs="Book Antiqua"/>
          <w:i/>
          <w:iCs/>
          <w:color w:val="000000"/>
        </w:rPr>
        <w:t>J Adv Res</w:t>
      </w:r>
      <w:r w:rsidRPr="00A45498">
        <w:rPr>
          <w:rFonts w:ascii="Book Antiqua" w:eastAsia="Book Antiqua" w:hAnsi="Book Antiqua" w:cs="Book Antiqua"/>
          <w:color w:val="000000"/>
        </w:rPr>
        <w:t xml:space="preserve"> 2016; </w:t>
      </w:r>
      <w:r w:rsidRPr="00A45498">
        <w:rPr>
          <w:rFonts w:ascii="Book Antiqua" w:eastAsia="Book Antiqua" w:hAnsi="Book Antiqua" w:cs="Book Antiqua"/>
          <w:b/>
          <w:bCs/>
          <w:color w:val="000000"/>
        </w:rPr>
        <w:t>7</w:t>
      </w:r>
      <w:r w:rsidRPr="00A45498">
        <w:rPr>
          <w:rFonts w:ascii="Book Antiqua" w:eastAsia="Book Antiqua" w:hAnsi="Book Antiqua" w:cs="Book Antiqua"/>
          <w:color w:val="000000"/>
        </w:rPr>
        <w:t>: 589-596 [PMID: 27408762 DOI: 10.1016/j.jare.2016.02.001]</w:t>
      </w:r>
    </w:p>
    <w:p w14:paraId="326E36F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8 </w:t>
      </w:r>
      <w:r w:rsidRPr="00A45498">
        <w:rPr>
          <w:rFonts w:ascii="Book Antiqua" w:eastAsia="Book Antiqua" w:hAnsi="Book Antiqua" w:cs="Book Antiqua"/>
          <w:b/>
          <w:bCs/>
          <w:color w:val="000000"/>
        </w:rPr>
        <w:t>Friedberg JW</w:t>
      </w:r>
      <w:r w:rsidRPr="00A45498">
        <w:rPr>
          <w:rFonts w:ascii="Book Antiqua" w:eastAsia="Book Antiqua" w:hAnsi="Book Antiqua" w:cs="Book Antiqua"/>
          <w:color w:val="000000"/>
        </w:rPr>
        <w:t xml:space="preserve">. How I treat double-hit lymphoma. </w:t>
      </w:r>
      <w:r w:rsidRPr="00A45498">
        <w:rPr>
          <w:rFonts w:ascii="Book Antiqua" w:eastAsia="Book Antiqua" w:hAnsi="Book Antiqua" w:cs="Book Antiqua"/>
          <w:i/>
          <w:iCs/>
          <w:color w:val="000000"/>
        </w:rPr>
        <w:t>Blood</w:t>
      </w:r>
      <w:r w:rsidRPr="00A45498">
        <w:rPr>
          <w:rFonts w:ascii="Book Antiqua" w:eastAsia="Book Antiqua" w:hAnsi="Book Antiqua" w:cs="Book Antiqua"/>
          <w:color w:val="000000"/>
        </w:rPr>
        <w:t xml:space="preserve"> 2017; </w:t>
      </w:r>
      <w:r w:rsidRPr="00A45498">
        <w:rPr>
          <w:rFonts w:ascii="Book Antiqua" w:eastAsia="Book Antiqua" w:hAnsi="Book Antiqua" w:cs="Book Antiqua"/>
          <w:b/>
          <w:bCs/>
          <w:color w:val="000000"/>
        </w:rPr>
        <w:t>130</w:t>
      </w:r>
      <w:r w:rsidRPr="00A45498">
        <w:rPr>
          <w:rFonts w:ascii="Book Antiqua" w:eastAsia="Book Antiqua" w:hAnsi="Book Antiqua" w:cs="Book Antiqua"/>
          <w:color w:val="000000"/>
        </w:rPr>
        <w:t>: 590-596 [PMID: 28600333 DOI: 10.1182/blood-2017-04-737320]</w:t>
      </w:r>
    </w:p>
    <w:p w14:paraId="49401AC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9 </w:t>
      </w:r>
      <w:r w:rsidRPr="00A45498">
        <w:rPr>
          <w:rFonts w:ascii="Book Antiqua" w:eastAsia="Book Antiqua" w:hAnsi="Book Antiqua" w:cs="Book Antiqua"/>
          <w:b/>
          <w:bCs/>
          <w:color w:val="000000"/>
        </w:rPr>
        <w:t>Oki Y</w:t>
      </w:r>
      <w:r w:rsidRPr="00A45498">
        <w:rPr>
          <w:rFonts w:ascii="Book Antiqua" w:eastAsia="Book Antiqua" w:hAnsi="Book Antiqua" w:cs="Book Antiqua"/>
          <w:color w:val="000000"/>
        </w:rPr>
        <w:t xml:space="preserve">, </w:t>
      </w:r>
      <w:proofErr w:type="spellStart"/>
      <w:r w:rsidRPr="00A45498">
        <w:rPr>
          <w:rFonts w:ascii="Book Antiqua" w:eastAsia="Book Antiqua" w:hAnsi="Book Antiqua" w:cs="Book Antiqua"/>
          <w:color w:val="000000"/>
        </w:rPr>
        <w:t>Noorani</w:t>
      </w:r>
      <w:proofErr w:type="spellEnd"/>
      <w:r w:rsidRPr="00A45498">
        <w:rPr>
          <w:rFonts w:ascii="Book Antiqua" w:eastAsia="Book Antiqua" w:hAnsi="Book Antiqua" w:cs="Book Antiqua"/>
          <w:color w:val="000000"/>
        </w:rPr>
        <w:t xml:space="preserve"> M, Lin P, Davis RE, </w:t>
      </w:r>
      <w:proofErr w:type="spellStart"/>
      <w:r w:rsidRPr="00A45498">
        <w:rPr>
          <w:rFonts w:ascii="Book Antiqua" w:eastAsia="Book Antiqua" w:hAnsi="Book Antiqua" w:cs="Book Antiqua"/>
          <w:color w:val="000000"/>
        </w:rPr>
        <w:t>Neelapu</w:t>
      </w:r>
      <w:proofErr w:type="spellEnd"/>
      <w:r w:rsidRPr="00A45498">
        <w:rPr>
          <w:rFonts w:ascii="Book Antiqua" w:eastAsia="Book Antiqua" w:hAnsi="Book Antiqua" w:cs="Book Antiqua"/>
          <w:color w:val="000000"/>
        </w:rPr>
        <w:t xml:space="preserve"> SS, Ma L, Ahmed M, Rodriguez MA, Hagemeister FB, Fowler N, Wang M, </w:t>
      </w:r>
      <w:proofErr w:type="spellStart"/>
      <w:r w:rsidRPr="00A45498">
        <w:rPr>
          <w:rFonts w:ascii="Book Antiqua" w:eastAsia="Book Antiqua" w:hAnsi="Book Antiqua" w:cs="Book Antiqua"/>
          <w:color w:val="000000"/>
        </w:rPr>
        <w:t>Fanale</w:t>
      </w:r>
      <w:proofErr w:type="spellEnd"/>
      <w:r w:rsidRPr="00A45498">
        <w:rPr>
          <w:rFonts w:ascii="Book Antiqua" w:eastAsia="Book Antiqua" w:hAnsi="Book Antiqua" w:cs="Book Antiqua"/>
          <w:color w:val="000000"/>
        </w:rPr>
        <w:t xml:space="preserve"> MA, </w:t>
      </w:r>
      <w:proofErr w:type="spellStart"/>
      <w:r w:rsidRPr="00A45498">
        <w:rPr>
          <w:rFonts w:ascii="Book Antiqua" w:eastAsia="Book Antiqua" w:hAnsi="Book Antiqua" w:cs="Book Antiqua"/>
          <w:color w:val="000000"/>
        </w:rPr>
        <w:t>Nastoupil</w:t>
      </w:r>
      <w:proofErr w:type="spellEnd"/>
      <w:r w:rsidRPr="00A45498">
        <w:rPr>
          <w:rFonts w:ascii="Book Antiqua" w:eastAsia="Book Antiqua" w:hAnsi="Book Antiqua" w:cs="Book Antiqua"/>
          <w:color w:val="000000"/>
        </w:rPr>
        <w:t xml:space="preserve"> L, Samaniego F, Lee HJ, </w:t>
      </w:r>
      <w:proofErr w:type="spellStart"/>
      <w:r w:rsidRPr="00A45498">
        <w:rPr>
          <w:rFonts w:ascii="Book Antiqua" w:eastAsia="Book Antiqua" w:hAnsi="Book Antiqua" w:cs="Book Antiqua"/>
          <w:color w:val="000000"/>
        </w:rPr>
        <w:t>Dabaja</w:t>
      </w:r>
      <w:proofErr w:type="spellEnd"/>
      <w:r w:rsidRPr="00A45498">
        <w:rPr>
          <w:rFonts w:ascii="Book Antiqua" w:eastAsia="Book Antiqua" w:hAnsi="Book Antiqua" w:cs="Book Antiqua"/>
          <w:color w:val="000000"/>
        </w:rPr>
        <w:t xml:space="preserve"> BS, </w:t>
      </w:r>
      <w:proofErr w:type="spellStart"/>
      <w:r w:rsidRPr="00A45498">
        <w:rPr>
          <w:rFonts w:ascii="Book Antiqua" w:eastAsia="Book Antiqua" w:hAnsi="Book Antiqua" w:cs="Book Antiqua"/>
          <w:color w:val="000000"/>
        </w:rPr>
        <w:t>Pinnix</w:t>
      </w:r>
      <w:proofErr w:type="spellEnd"/>
      <w:r w:rsidRPr="00A45498">
        <w:rPr>
          <w:rFonts w:ascii="Book Antiqua" w:eastAsia="Book Antiqua" w:hAnsi="Book Antiqua" w:cs="Book Antiqua"/>
          <w:color w:val="000000"/>
        </w:rPr>
        <w:t xml:space="preserve"> CC, Medeiros LJ, Nieto Y, </w:t>
      </w:r>
      <w:proofErr w:type="spellStart"/>
      <w:r w:rsidRPr="00A45498">
        <w:rPr>
          <w:rFonts w:ascii="Book Antiqua" w:eastAsia="Book Antiqua" w:hAnsi="Book Antiqua" w:cs="Book Antiqua"/>
          <w:color w:val="000000"/>
        </w:rPr>
        <w:t>Khouri</w:t>
      </w:r>
      <w:proofErr w:type="spellEnd"/>
      <w:r w:rsidRPr="00A45498">
        <w:rPr>
          <w:rFonts w:ascii="Book Antiqua" w:eastAsia="Book Antiqua" w:hAnsi="Book Antiqua" w:cs="Book Antiqua"/>
          <w:color w:val="000000"/>
        </w:rPr>
        <w:t xml:space="preserve"> I, </w:t>
      </w:r>
      <w:proofErr w:type="spellStart"/>
      <w:r w:rsidRPr="00A45498">
        <w:rPr>
          <w:rFonts w:ascii="Book Antiqua" w:eastAsia="Book Antiqua" w:hAnsi="Book Antiqua" w:cs="Book Antiqua"/>
          <w:color w:val="000000"/>
        </w:rPr>
        <w:t>Kwak</w:t>
      </w:r>
      <w:proofErr w:type="spellEnd"/>
      <w:r w:rsidRPr="00A45498">
        <w:rPr>
          <w:rFonts w:ascii="Book Antiqua" w:eastAsia="Book Antiqua" w:hAnsi="Book Antiqua" w:cs="Book Antiqua"/>
          <w:color w:val="000000"/>
        </w:rPr>
        <w:t xml:space="preserve"> LW, </w:t>
      </w:r>
      <w:proofErr w:type="spellStart"/>
      <w:r w:rsidRPr="00A45498">
        <w:rPr>
          <w:rFonts w:ascii="Book Antiqua" w:eastAsia="Book Antiqua" w:hAnsi="Book Antiqua" w:cs="Book Antiqua"/>
          <w:color w:val="000000"/>
        </w:rPr>
        <w:t>Turturro</w:t>
      </w:r>
      <w:proofErr w:type="spellEnd"/>
      <w:r w:rsidRPr="00A45498">
        <w:rPr>
          <w:rFonts w:ascii="Book Antiqua" w:eastAsia="Book Antiqua" w:hAnsi="Book Antiqua" w:cs="Book Antiqua"/>
          <w:color w:val="000000"/>
        </w:rPr>
        <w:t xml:space="preserve"> F, </w:t>
      </w:r>
      <w:proofErr w:type="spellStart"/>
      <w:r w:rsidRPr="00A45498">
        <w:rPr>
          <w:rFonts w:ascii="Book Antiqua" w:eastAsia="Book Antiqua" w:hAnsi="Book Antiqua" w:cs="Book Antiqua"/>
          <w:color w:val="000000"/>
        </w:rPr>
        <w:t>Romaguera</w:t>
      </w:r>
      <w:proofErr w:type="spellEnd"/>
      <w:r w:rsidRPr="00A45498">
        <w:rPr>
          <w:rFonts w:ascii="Book Antiqua" w:eastAsia="Book Antiqua" w:hAnsi="Book Antiqua" w:cs="Book Antiqua"/>
          <w:color w:val="000000"/>
        </w:rPr>
        <w:t xml:space="preserve"> JE, </w:t>
      </w:r>
      <w:proofErr w:type="spellStart"/>
      <w:r w:rsidRPr="00A45498">
        <w:rPr>
          <w:rFonts w:ascii="Book Antiqua" w:eastAsia="Book Antiqua" w:hAnsi="Book Antiqua" w:cs="Book Antiqua"/>
          <w:color w:val="000000"/>
        </w:rPr>
        <w:t>Fayad</w:t>
      </w:r>
      <w:proofErr w:type="spellEnd"/>
      <w:r w:rsidRPr="00A45498">
        <w:rPr>
          <w:rFonts w:ascii="Book Antiqua" w:eastAsia="Book Antiqua" w:hAnsi="Book Antiqua" w:cs="Book Antiqua"/>
          <w:color w:val="000000"/>
        </w:rPr>
        <w:t xml:space="preserve"> LE, Westin JR. Double hit lymphoma: the MD Anderson Cancer Center clinical experience. </w:t>
      </w:r>
      <w:r w:rsidRPr="00A45498">
        <w:rPr>
          <w:rFonts w:ascii="Book Antiqua" w:eastAsia="Book Antiqua" w:hAnsi="Book Antiqua" w:cs="Book Antiqua"/>
          <w:i/>
          <w:iCs/>
          <w:color w:val="000000"/>
        </w:rPr>
        <w:t xml:space="preserve">Br J </w:t>
      </w:r>
      <w:proofErr w:type="spellStart"/>
      <w:r w:rsidRPr="00A45498">
        <w:rPr>
          <w:rFonts w:ascii="Book Antiqua" w:eastAsia="Book Antiqua" w:hAnsi="Book Antiqua" w:cs="Book Antiqua"/>
          <w:i/>
          <w:iCs/>
          <w:color w:val="000000"/>
        </w:rPr>
        <w:t>Haematol</w:t>
      </w:r>
      <w:proofErr w:type="spellEnd"/>
      <w:r w:rsidRPr="00A45498">
        <w:rPr>
          <w:rFonts w:ascii="Book Antiqua" w:eastAsia="Book Antiqua" w:hAnsi="Book Antiqua" w:cs="Book Antiqua"/>
          <w:color w:val="000000"/>
        </w:rPr>
        <w:t xml:space="preserve"> 2014; </w:t>
      </w:r>
      <w:r w:rsidRPr="00A45498">
        <w:rPr>
          <w:rFonts w:ascii="Book Antiqua" w:eastAsia="Book Antiqua" w:hAnsi="Book Antiqua" w:cs="Book Antiqua"/>
          <w:b/>
          <w:bCs/>
          <w:color w:val="000000"/>
        </w:rPr>
        <w:t>166</w:t>
      </w:r>
      <w:r w:rsidRPr="00A45498">
        <w:rPr>
          <w:rFonts w:ascii="Book Antiqua" w:eastAsia="Book Antiqua" w:hAnsi="Book Antiqua" w:cs="Book Antiqua"/>
          <w:color w:val="000000"/>
        </w:rPr>
        <w:t>: 891-901 [PMID: 24943107 DOI: 10.1111/bjh.12982]</w:t>
      </w:r>
    </w:p>
    <w:p w14:paraId="3B50C5E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10 </w:t>
      </w:r>
      <w:r w:rsidRPr="00A45498">
        <w:rPr>
          <w:rFonts w:ascii="Book Antiqua" w:eastAsia="Book Antiqua" w:hAnsi="Book Antiqua" w:cs="Book Antiqua"/>
          <w:b/>
          <w:bCs/>
          <w:color w:val="000000"/>
        </w:rPr>
        <w:t>Petrich AM</w:t>
      </w:r>
      <w:r w:rsidRPr="00A45498">
        <w:rPr>
          <w:rFonts w:ascii="Book Antiqua" w:eastAsia="Book Antiqua" w:hAnsi="Book Antiqua" w:cs="Book Antiqua"/>
          <w:color w:val="000000"/>
        </w:rPr>
        <w:t xml:space="preserve">, Gandhi M, Jovanovic B, Castillo JJ, </w:t>
      </w:r>
      <w:proofErr w:type="spellStart"/>
      <w:r w:rsidRPr="00A45498">
        <w:rPr>
          <w:rFonts w:ascii="Book Antiqua" w:eastAsia="Book Antiqua" w:hAnsi="Book Antiqua" w:cs="Book Antiqua"/>
          <w:color w:val="000000"/>
        </w:rPr>
        <w:t>Rajguru</w:t>
      </w:r>
      <w:proofErr w:type="spellEnd"/>
      <w:r w:rsidRPr="00A45498">
        <w:rPr>
          <w:rFonts w:ascii="Book Antiqua" w:eastAsia="Book Antiqua" w:hAnsi="Book Antiqua" w:cs="Book Antiqua"/>
          <w:color w:val="000000"/>
        </w:rPr>
        <w:t xml:space="preserve"> S, Yang DT, Shah KA, </w:t>
      </w:r>
      <w:proofErr w:type="spellStart"/>
      <w:r w:rsidRPr="00A45498">
        <w:rPr>
          <w:rFonts w:ascii="Book Antiqua" w:eastAsia="Book Antiqua" w:hAnsi="Book Antiqua" w:cs="Book Antiqua"/>
          <w:color w:val="000000"/>
        </w:rPr>
        <w:t>Whyman</w:t>
      </w:r>
      <w:proofErr w:type="spellEnd"/>
      <w:r w:rsidRPr="00A45498">
        <w:rPr>
          <w:rFonts w:ascii="Book Antiqua" w:eastAsia="Book Antiqua" w:hAnsi="Book Antiqua" w:cs="Book Antiqua"/>
          <w:color w:val="000000"/>
        </w:rPr>
        <w:t xml:space="preserve"> JD, </w:t>
      </w:r>
      <w:proofErr w:type="spellStart"/>
      <w:r w:rsidRPr="00A45498">
        <w:rPr>
          <w:rFonts w:ascii="Book Antiqua" w:eastAsia="Book Antiqua" w:hAnsi="Book Antiqua" w:cs="Book Antiqua"/>
          <w:color w:val="000000"/>
        </w:rPr>
        <w:t>Lansigan</w:t>
      </w:r>
      <w:proofErr w:type="spellEnd"/>
      <w:r w:rsidRPr="00A45498">
        <w:rPr>
          <w:rFonts w:ascii="Book Antiqua" w:eastAsia="Book Antiqua" w:hAnsi="Book Antiqua" w:cs="Book Antiqua"/>
          <w:color w:val="000000"/>
        </w:rPr>
        <w:t xml:space="preserve"> F, Hernandez-</w:t>
      </w:r>
      <w:proofErr w:type="spellStart"/>
      <w:r w:rsidRPr="00A45498">
        <w:rPr>
          <w:rFonts w:ascii="Book Antiqua" w:eastAsia="Book Antiqua" w:hAnsi="Book Antiqua" w:cs="Book Antiqua"/>
          <w:color w:val="000000"/>
        </w:rPr>
        <w:t>Ilizaliturri</w:t>
      </w:r>
      <w:proofErr w:type="spellEnd"/>
      <w:r w:rsidRPr="00A45498">
        <w:rPr>
          <w:rFonts w:ascii="Book Antiqua" w:eastAsia="Book Antiqua" w:hAnsi="Book Antiqua" w:cs="Book Antiqua"/>
          <w:color w:val="000000"/>
        </w:rPr>
        <w:t xml:space="preserve"> FJ, Lee LX, </w:t>
      </w:r>
      <w:proofErr w:type="spellStart"/>
      <w:r w:rsidRPr="00A45498">
        <w:rPr>
          <w:rFonts w:ascii="Book Antiqua" w:eastAsia="Book Antiqua" w:hAnsi="Book Antiqua" w:cs="Book Antiqua"/>
          <w:color w:val="000000"/>
        </w:rPr>
        <w:t>Barta</w:t>
      </w:r>
      <w:proofErr w:type="spellEnd"/>
      <w:r w:rsidRPr="00A45498">
        <w:rPr>
          <w:rFonts w:ascii="Book Antiqua" w:eastAsia="Book Antiqua" w:hAnsi="Book Antiqua" w:cs="Book Antiqua"/>
          <w:color w:val="000000"/>
        </w:rPr>
        <w:t xml:space="preserve"> SK, </w:t>
      </w:r>
      <w:proofErr w:type="spellStart"/>
      <w:r w:rsidRPr="00A45498">
        <w:rPr>
          <w:rFonts w:ascii="Book Antiqua" w:eastAsia="Book Antiqua" w:hAnsi="Book Antiqua" w:cs="Book Antiqua"/>
          <w:color w:val="000000"/>
        </w:rPr>
        <w:t>Melinamani</w:t>
      </w:r>
      <w:proofErr w:type="spellEnd"/>
      <w:r w:rsidRPr="00A45498">
        <w:rPr>
          <w:rFonts w:ascii="Book Antiqua" w:eastAsia="Book Antiqua" w:hAnsi="Book Antiqua" w:cs="Book Antiqua"/>
          <w:color w:val="000000"/>
        </w:rPr>
        <w:t xml:space="preserve"> S, </w:t>
      </w:r>
      <w:proofErr w:type="spellStart"/>
      <w:r w:rsidRPr="00A45498">
        <w:rPr>
          <w:rFonts w:ascii="Book Antiqua" w:eastAsia="Book Antiqua" w:hAnsi="Book Antiqua" w:cs="Book Antiqua"/>
          <w:color w:val="000000"/>
        </w:rPr>
        <w:t>Karmali</w:t>
      </w:r>
      <w:proofErr w:type="spellEnd"/>
      <w:r w:rsidRPr="00A45498">
        <w:rPr>
          <w:rFonts w:ascii="Book Antiqua" w:eastAsia="Book Antiqua" w:hAnsi="Book Antiqua" w:cs="Book Antiqua"/>
          <w:color w:val="000000"/>
        </w:rPr>
        <w:t xml:space="preserve"> R, </w:t>
      </w:r>
      <w:proofErr w:type="spellStart"/>
      <w:r w:rsidRPr="00A45498">
        <w:rPr>
          <w:rFonts w:ascii="Book Antiqua" w:eastAsia="Book Antiqua" w:hAnsi="Book Antiqua" w:cs="Book Antiqua"/>
          <w:color w:val="000000"/>
        </w:rPr>
        <w:t>Adeimy</w:t>
      </w:r>
      <w:proofErr w:type="spellEnd"/>
      <w:r w:rsidRPr="00A45498">
        <w:rPr>
          <w:rFonts w:ascii="Book Antiqua" w:eastAsia="Book Antiqua" w:hAnsi="Book Antiqua" w:cs="Book Antiqua"/>
          <w:color w:val="000000"/>
        </w:rPr>
        <w:t xml:space="preserve"> C, Smith S, </w:t>
      </w:r>
      <w:proofErr w:type="spellStart"/>
      <w:r w:rsidRPr="00A45498">
        <w:rPr>
          <w:rFonts w:ascii="Book Antiqua" w:eastAsia="Book Antiqua" w:hAnsi="Book Antiqua" w:cs="Book Antiqua"/>
          <w:color w:val="000000"/>
        </w:rPr>
        <w:t>Dalal</w:t>
      </w:r>
      <w:proofErr w:type="spellEnd"/>
      <w:r w:rsidRPr="00A45498">
        <w:rPr>
          <w:rFonts w:ascii="Book Antiqua" w:eastAsia="Book Antiqua" w:hAnsi="Book Antiqua" w:cs="Book Antiqua"/>
          <w:color w:val="000000"/>
        </w:rPr>
        <w:t xml:space="preserve"> N, </w:t>
      </w:r>
      <w:proofErr w:type="spellStart"/>
      <w:r w:rsidRPr="00A45498">
        <w:rPr>
          <w:rFonts w:ascii="Book Antiqua" w:eastAsia="Book Antiqua" w:hAnsi="Book Antiqua" w:cs="Book Antiqua"/>
          <w:color w:val="000000"/>
        </w:rPr>
        <w:t>Nabhan</w:t>
      </w:r>
      <w:proofErr w:type="spellEnd"/>
      <w:r w:rsidRPr="00A45498">
        <w:rPr>
          <w:rFonts w:ascii="Book Antiqua" w:eastAsia="Book Antiqua" w:hAnsi="Book Antiqua" w:cs="Book Antiqua"/>
          <w:color w:val="000000"/>
        </w:rPr>
        <w:t xml:space="preserve"> C, Peace D, </w:t>
      </w:r>
      <w:proofErr w:type="spellStart"/>
      <w:r w:rsidRPr="00A45498">
        <w:rPr>
          <w:rFonts w:ascii="Book Antiqua" w:eastAsia="Book Antiqua" w:hAnsi="Book Antiqua" w:cs="Book Antiqua"/>
          <w:color w:val="000000"/>
        </w:rPr>
        <w:t>Vose</w:t>
      </w:r>
      <w:proofErr w:type="spellEnd"/>
      <w:r w:rsidRPr="00A45498">
        <w:rPr>
          <w:rFonts w:ascii="Book Antiqua" w:eastAsia="Book Antiqua" w:hAnsi="Book Antiqua" w:cs="Book Antiqua"/>
          <w:color w:val="000000"/>
        </w:rPr>
        <w:t xml:space="preserve"> J, Evens AM, Shah N, Fenske TS, </w:t>
      </w:r>
      <w:proofErr w:type="spellStart"/>
      <w:r w:rsidRPr="00A45498">
        <w:rPr>
          <w:rFonts w:ascii="Book Antiqua" w:eastAsia="Book Antiqua" w:hAnsi="Book Antiqua" w:cs="Book Antiqua"/>
          <w:color w:val="000000"/>
        </w:rPr>
        <w:t>Zelenetz</w:t>
      </w:r>
      <w:proofErr w:type="spellEnd"/>
      <w:r w:rsidRPr="00A45498">
        <w:rPr>
          <w:rFonts w:ascii="Book Antiqua" w:eastAsia="Book Antiqua" w:hAnsi="Book Antiqua" w:cs="Book Antiqua"/>
          <w:color w:val="000000"/>
        </w:rPr>
        <w:t xml:space="preserve"> AD, Landsburg DJ, </w:t>
      </w:r>
      <w:proofErr w:type="spellStart"/>
      <w:r w:rsidRPr="00A45498">
        <w:rPr>
          <w:rFonts w:ascii="Book Antiqua" w:eastAsia="Book Antiqua" w:hAnsi="Book Antiqua" w:cs="Book Antiqua"/>
          <w:color w:val="000000"/>
        </w:rPr>
        <w:t>Howlett</w:t>
      </w:r>
      <w:proofErr w:type="spellEnd"/>
      <w:r w:rsidRPr="00A45498">
        <w:rPr>
          <w:rFonts w:ascii="Book Antiqua" w:eastAsia="Book Antiqua" w:hAnsi="Book Antiqua" w:cs="Book Antiqua"/>
          <w:color w:val="000000"/>
        </w:rPr>
        <w:t xml:space="preserve"> C, </w:t>
      </w:r>
      <w:proofErr w:type="spellStart"/>
      <w:r w:rsidRPr="00A45498">
        <w:rPr>
          <w:rFonts w:ascii="Book Antiqua" w:eastAsia="Book Antiqua" w:hAnsi="Book Antiqua" w:cs="Book Antiqua"/>
          <w:color w:val="000000"/>
        </w:rPr>
        <w:t>Mato</w:t>
      </w:r>
      <w:proofErr w:type="spellEnd"/>
      <w:r w:rsidRPr="00A45498">
        <w:rPr>
          <w:rFonts w:ascii="Book Antiqua" w:eastAsia="Book Antiqua" w:hAnsi="Book Antiqua" w:cs="Book Antiqua"/>
          <w:color w:val="000000"/>
        </w:rPr>
        <w:t xml:space="preserve"> A, </w:t>
      </w:r>
      <w:proofErr w:type="spellStart"/>
      <w:r w:rsidRPr="00A45498">
        <w:rPr>
          <w:rFonts w:ascii="Book Antiqua" w:eastAsia="Book Antiqua" w:hAnsi="Book Antiqua" w:cs="Book Antiqua"/>
          <w:color w:val="000000"/>
        </w:rPr>
        <w:t>Jaglal</w:t>
      </w:r>
      <w:proofErr w:type="spellEnd"/>
      <w:r w:rsidRPr="00A45498">
        <w:rPr>
          <w:rFonts w:ascii="Book Antiqua" w:eastAsia="Book Antiqua" w:hAnsi="Book Antiqua" w:cs="Book Antiqua"/>
          <w:color w:val="000000"/>
        </w:rPr>
        <w:t xml:space="preserve"> M, Chavez JC, Tsai JP, Reddy N, Li S, Handler C, Flowers CR, Cohen JB, Blum KA, Song K, Sun HL, Press O, </w:t>
      </w:r>
      <w:proofErr w:type="spellStart"/>
      <w:r w:rsidRPr="00A45498">
        <w:rPr>
          <w:rFonts w:ascii="Book Antiqua" w:eastAsia="Book Antiqua" w:hAnsi="Book Antiqua" w:cs="Book Antiqua"/>
          <w:color w:val="000000"/>
        </w:rPr>
        <w:t>Cassaday</w:t>
      </w:r>
      <w:proofErr w:type="spellEnd"/>
      <w:r w:rsidRPr="00A45498">
        <w:rPr>
          <w:rFonts w:ascii="Book Antiqua" w:eastAsia="Book Antiqua" w:hAnsi="Book Antiqua" w:cs="Book Antiqua"/>
          <w:color w:val="000000"/>
        </w:rPr>
        <w:t xml:space="preserve"> R, </w:t>
      </w:r>
      <w:proofErr w:type="spellStart"/>
      <w:r w:rsidRPr="00A45498">
        <w:rPr>
          <w:rFonts w:ascii="Book Antiqua" w:eastAsia="Book Antiqua" w:hAnsi="Book Antiqua" w:cs="Book Antiqua"/>
          <w:color w:val="000000"/>
        </w:rPr>
        <w:t>Jaso</w:t>
      </w:r>
      <w:proofErr w:type="spellEnd"/>
      <w:r w:rsidRPr="00A45498">
        <w:rPr>
          <w:rFonts w:ascii="Book Antiqua" w:eastAsia="Book Antiqua" w:hAnsi="Book Antiqua" w:cs="Book Antiqua"/>
          <w:color w:val="000000"/>
        </w:rPr>
        <w:t xml:space="preserve"> J, Medeiros LJ, </w:t>
      </w:r>
      <w:proofErr w:type="spellStart"/>
      <w:r w:rsidRPr="00A45498">
        <w:rPr>
          <w:rFonts w:ascii="Book Antiqua" w:eastAsia="Book Antiqua" w:hAnsi="Book Antiqua" w:cs="Book Antiqua"/>
          <w:color w:val="000000"/>
        </w:rPr>
        <w:t>Sohani</w:t>
      </w:r>
      <w:proofErr w:type="spellEnd"/>
      <w:r w:rsidRPr="00A45498">
        <w:rPr>
          <w:rFonts w:ascii="Book Antiqua" w:eastAsia="Book Antiqua" w:hAnsi="Book Antiqua" w:cs="Book Antiqua"/>
          <w:color w:val="000000"/>
        </w:rPr>
        <w:t xml:space="preserve"> AR, Abramson JS. Impact of induction regimen and stem cell transplantation on outcomes in double-hit lymphoma: a multicenter retrospective analysis. </w:t>
      </w:r>
      <w:r w:rsidRPr="00A45498">
        <w:rPr>
          <w:rFonts w:ascii="Book Antiqua" w:eastAsia="Book Antiqua" w:hAnsi="Book Antiqua" w:cs="Book Antiqua"/>
          <w:i/>
          <w:iCs/>
          <w:color w:val="000000"/>
        </w:rPr>
        <w:t>Blood</w:t>
      </w:r>
      <w:r w:rsidRPr="00A45498">
        <w:rPr>
          <w:rFonts w:ascii="Book Antiqua" w:eastAsia="Book Antiqua" w:hAnsi="Book Antiqua" w:cs="Book Antiqua"/>
          <w:color w:val="000000"/>
        </w:rPr>
        <w:t xml:space="preserve"> 2014; </w:t>
      </w:r>
      <w:r w:rsidRPr="00A45498">
        <w:rPr>
          <w:rFonts w:ascii="Book Antiqua" w:eastAsia="Book Antiqua" w:hAnsi="Book Antiqua" w:cs="Book Antiqua"/>
          <w:b/>
          <w:bCs/>
          <w:color w:val="000000"/>
        </w:rPr>
        <w:t>124</w:t>
      </w:r>
      <w:r w:rsidRPr="00A45498">
        <w:rPr>
          <w:rFonts w:ascii="Book Antiqua" w:eastAsia="Book Antiqua" w:hAnsi="Book Antiqua" w:cs="Book Antiqua"/>
          <w:color w:val="000000"/>
        </w:rPr>
        <w:t>: 2354-2361 [PMID: 25161267 DOI: 10.1182/blood-2014-05-578963]</w:t>
      </w:r>
    </w:p>
    <w:p w14:paraId="24C4CE7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11 </w:t>
      </w:r>
      <w:r w:rsidRPr="00A45498">
        <w:rPr>
          <w:rFonts w:ascii="Book Antiqua" w:eastAsia="Book Antiqua" w:hAnsi="Book Antiqua" w:cs="Book Antiqua"/>
          <w:b/>
          <w:bCs/>
          <w:color w:val="000000"/>
        </w:rPr>
        <w:t>Rosenthal A</w:t>
      </w:r>
      <w:r w:rsidRPr="00A45498">
        <w:rPr>
          <w:rFonts w:ascii="Book Antiqua" w:eastAsia="Book Antiqua" w:hAnsi="Book Antiqua" w:cs="Book Antiqua"/>
          <w:color w:val="000000"/>
        </w:rPr>
        <w:t xml:space="preserve">, Younes A. High grade B-cell lymphoma with rearrangements of MYC and BCL2 and/or BCL6: Double hit and triple hit lymphomas and double expressing lymphoma. </w:t>
      </w:r>
      <w:r w:rsidRPr="00A45498">
        <w:rPr>
          <w:rFonts w:ascii="Book Antiqua" w:eastAsia="Book Antiqua" w:hAnsi="Book Antiqua" w:cs="Book Antiqua"/>
          <w:i/>
          <w:iCs/>
          <w:color w:val="000000"/>
        </w:rPr>
        <w:t>Blood Rev</w:t>
      </w:r>
      <w:r w:rsidRPr="00A45498">
        <w:rPr>
          <w:rFonts w:ascii="Book Antiqua" w:eastAsia="Book Antiqua" w:hAnsi="Book Antiqua" w:cs="Book Antiqua"/>
          <w:color w:val="000000"/>
        </w:rPr>
        <w:t xml:space="preserve"> 2017; </w:t>
      </w:r>
      <w:r w:rsidRPr="00A45498">
        <w:rPr>
          <w:rFonts w:ascii="Book Antiqua" w:eastAsia="Book Antiqua" w:hAnsi="Book Antiqua" w:cs="Book Antiqua"/>
          <w:b/>
          <w:bCs/>
          <w:color w:val="000000"/>
        </w:rPr>
        <w:t>31</w:t>
      </w:r>
      <w:r w:rsidRPr="00A45498">
        <w:rPr>
          <w:rFonts w:ascii="Book Antiqua" w:eastAsia="Book Antiqua" w:hAnsi="Book Antiqua" w:cs="Book Antiqua"/>
          <w:color w:val="000000"/>
        </w:rPr>
        <w:t>: 37-42 [PMID: 27717585 DOI: 10.1016/j.blre.2016.09.004]</w:t>
      </w:r>
    </w:p>
    <w:p w14:paraId="2D3170C4" w14:textId="77777777" w:rsidR="00A77B3E" w:rsidRPr="00A45498" w:rsidRDefault="00A77B3E" w:rsidP="00D2729A">
      <w:pPr>
        <w:spacing w:line="360" w:lineRule="auto"/>
        <w:jc w:val="both"/>
        <w:rPr>
          <w:rFonts w:ascii="Book Antiqua" w:hAnsi="Book Antiqua"/>
        </w:rPr>
        <w:sectPr w:rsidR="00A77B3E" w:rsidRPr="00A45498" w:rsidSect="00A45498">
          <w:pgSz w:w="12240" w:h="15840"/>
          <w:pgMar w:top="1440" w:right="1440" w:bottom="1440" w:left="1440" w:header="720" w:footer="720" w:gutter="0"/>
          <w:cols w:space="720"/>
          <w:docGrid w:linePitch="360"/>
        </w:sectPr>
      </w:pPr>
    </w:p>
    <w:p w14:paraId="5CBFD842"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lastRenderedPageBreak/>
        <w:t>Footnotes</w:t>
      </w:r>
    </w:p>
    <w:p w14:paraId="46D839A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Informed consent statement: </w:t>
      </w:r>
      <w:r w:rsidRPr="00A45498">
        <w:rPr>
          <w:rFonts w:ascii="Book Antiqua" w:eastAsia="Book Antiqua" w:hAnsi="Book Antiqua" w:cs="Book Antiqua"/>
          <w:color w:val="000000"/>
        </w:rPr>
        <w:t>Informed written consent was obtained from the patient for publication of this report and any accompanying images.</w:t>
      </w:r>
    </w:p>
    <w:p w14:paraId="7027FE00" w14:textId="77777777" w:rsidR="00A77B3E" w:rsidRPr="00A45498" w:rsidRDefault="00A77B3E" w:rsidP="00D2729A">
      <w:pPr>
        <w:spacing w:line="360" w:lineRule="auto"/>
        <w:jc w:val="both"/>
        <w:rPr>
          <w:rFonts w:ascii="Book Antiqua" w:hAnsi="Book Antiqua"/>
        </w:rPr>
      </w:pPr>
    </w:p>
    <w:p w14:paraId="49483365" w14:textId="78783EBE"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Conflict-of-interest statement: </w:t>
      </w:r>
      <w:r w:rsidRPr="00A45498">
        <w:rPr>
          <w:rFonts w:ascii="Book Antiqua" w:eastAsia="Book Antiqua" w:hAnsi="Book Antiqua" w:cs="Book Antiqua"/>
          <w:color w:val="000000"/>
        </w:rPr>
        <w:t>The authors declare that they have no conflict of interest.</w:t>
      </w:r>
    </w:p>
    <w:p w14:paraId="71E88B05" w14:textId="77777777" w:rsidR="00A77B3E" w:rsidRPr="00A45498" w:rsidRDefault="00A77B3E" w:rsidP="00D2729A">
      <w:pPr>
        <w:spacing w:line="360" w:lineRule="auto"/>
        <w:jc w:val="both"/>
        <w:rPr>
          <w:rFonts w:ascii="Book Antiqua" w:hAnsi="Book Antiqua"/>
        </w:rPr>
      </w:pPr>
    </w:p>
    <w:p w14:paraId="4C7897DF" w14:textId="30D40BB4" w:rsidR="00A77B3E" w:rsidRPr="00A45498" w:rsidRDefault="00D649BB" w:rsidP="00D2729A">
      <w:pPr>
        <w:spacing w:line="360" w:lineRule="auto"/>
        <w:jc w:val="both"/>
        <w:rPr>
          <w:rFonts w:ascii="Book Antiqua" w:eastAsia="Book Antiqua" w:hAnsi="Book Antiqua" w:cs="Book Antiqua"/>
          <w:color w:val="000000"/>
        </w:rPr>
      </w:pPr>
      <w:r w:rsidRPr="00A45498">
        <w:rPr>
          <w:rFonts w:ascii="Book Antiqua" w:eastAsia="Book Antiqua" w:hAnsi="Book Antiqua" w:cs="Book Antiqua"/>
          <w:b/>
          <w:bCs/>
          <w:color w:val="000000"/>
        </w:rPr>
        <w:t xml:space="preserve">CARE Checklist (2016) statement: </w:t>
      </w:r>
      <w:r w:rsidRPr="00A45498">
        <w:rPr>
          <w:rFonts w:ascii="Book Antiqua" w:eastAsia="Book Antiqua" w:hAnsi="Book Antiqua" w:cs="Book Antiqua"/>
          <w:color w:val="000000"/>
        </w:rPr>
        <w:t>The authors have read the CARE Checklist (2016), and the manuscript was prepared and revised according to the CARE Checklist (2016).</w:t>
      </w:r>
    </w:p>
    <w:p w14:paraId="51D1CB7C" w14:textId="77777777" w:rsidR="00A32689" w:rsidRPr="00A45498" w:rsidRDefault="00A32689" w:rsidP="00D2729A">
      <w:pPr>
        <w:spacing w:line="360" w:lineRule="auto"/>
        <w:jc w:val="both"/>
        <w:rPr>
          <w:rFonts w:ascii="Book Antiqua" w:hAnsi="Book Antiqua"/>
        </w:rPr>
      </w:pPr>
    </w:p>
    <w:p w14:paraId="4967214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Open-Access: </w:t>
      </w:r>
      <w:r w:rsidRPr="00A4549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7468E1" w14:textId="77777777" w:rsidR="00A77B3E" w:rsidRPr="00A45498" w:rsidRDefault="00A77B3E" w:rsidP="00D2729A">
      <w:pPr>
        <w:spacing w:line="360" w:lineRule="auto"/>
        <w:jc w:val="both"/>
        <w:rPr>
          <w:rFonts w:ascii="Book Antiqua" w:hAnsi="Book Antiqua"/>
        </w:rPr>
      </w:pPr>
    </w:p>
    <w:p w14:paraId="50E8292C" w14:textId="3D513C94"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Manuscript source: </w:t>
      </w:r>
      <w:r w:rsidRPr="00A45498">
        <w:rPr>
          <w:rFonts w:ascii="Book Antiqua" w:eastAsia="Book Antiqua" w:hAnsi="Book Antiqua" w:cs="Book Antiqua"/>
          <w:color w:val="000000"/>
        </w:rPr>
        <w:t xml:space="preserve">Unsolicited </w:t>
      </w:r>
      <w:r w:rsidR="00A32689" w:rsidRPr="00A45498">
        <w:rPr>
          <w:rFonts w:ascii="Book Antiqua" w:eastAsia="Book Antiqua" w:hAnsi="Book Antiqua" w:cs="Book Antiqua"/>
          <w:color w:val="000000"/>
        </w:rPr>
        <w:t>m</w:t>
      </w:r>
      <w:r w:rsidRPr="00A45498">
        <w:rPr>
          <w:rFonts w:ascii="Book Antiqua" w:eastAsia="Book Antiqua" w:hAnsi="Book Antiqua" w:cs="Book Antiqua"/>
          <w:color w:val="000000"/>
        </w:rPr>
        <w:t>anuscript</w:t>
      </w:r>
    </w:p>
    <w:p w14:paraId="758067FB" w14:textId="77777777" w:rsidR="00A77B3E" w:rsidRPr="00A45498" w:rsidRDefault="00A77B3E" w:rsidP="00D2729A">
      <w:pPr>
        <w:spacing w:line="360" w:lineRule="auto"/>
        <w:jc w:val="both"/>
        <w:rPr>
          <w:rFonts w:ascii="Book Antiqua" w:hAnsi="Book Antiqua"/>
        </w:rPr>
      </w:pPr>
    </w:p>
    <w:p w14:paraId="5A21F0B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Peer-review started: </w:t>
      </w:r>
      <w:r w:rsidRPr="00A45498">
        <w:rPr>
          <w:rFonts w:ascii="Book Antiqua" w:eastAsia="Book Antiqua" w:hAnsi="Book Antiqua" w:cs="Book Antiqua"/>
          <w:color w:val="000000"/>
        </w:rPr>
        <w:t>September 11, 2020</w:t>
      </w:r>
    </w:p>
    <w:p w14:paraId="631C3894"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First decision: </w:t>
      </w:r>
      <w:r w:rsidRPr="00A45498">
        <w:rPr>
          <w:rFonts w:ascii="Book Antiqua" w:eastAsia="Book Antiqua" w:hAnsi="Book Antiqua" w:cs="Book Antiqua"/>
          <w:color w:val="000000"/>
        </w:rPr>
        <w:t>November 14, 2020</w:t>
      </w:r>
    </w:p>
    <w:p w14:paraId="4CB36406" w14:textId="5C7BC71E"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Article in press: </w:t>
      </w:r>
      <w:r w:rsidR="00333CA3" w:rsidRPr="00A45498">
        <w:rPr>
          <w:rFonts w:ascii="Book Antiqua" w:eastAsia="Book Antiqua" w:hAnsi="Book Antiqua" w:cs="Book Antiqua"/>
          <w:color w:val="000000"/>
        </w:rPr>
        <w:t>November 21, 2020</w:t>
      </w:r>
    </w:p>
    <w:p w14:paraId="1911275A" w14:textId="77777777" w:rsidR="00A77B3E" w:rsidRPr="00A45498" w:rsidRDefault="00A77B3E" w:rsidP="00D2729A">
      <w:pPr>
        <w:spacing w:line="360" w:lineRule="auto"/>
        <w:jc w:val="both"/>
        <w:rPr>
          <w:rFonts w:ascii="Book Antiqua" w:hAnsi="Book Antiqua"/>
        </w:rPr>
      </w:pPr>
    </w:p>
    <w:p w14:paraId="421F741F" w14:textId="5B186658"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Specialty type: </w:t>
      </w:r>
      <w:r w:rsidR="00EE252B" w:rsidRPr="00A45498">
        <w:rPr>
          <w:rFonts w:ascii="Book Antiqua" w:eastAsia="Book Antiqua" w:hAnsi="Book Antiqua" w:cs="Book Antiqua"/>
          <w:color w:val="000000"/>
        </w:rPr>
        <w:t>Medicine, research and experimental</w:t>
      </w:r>
    </w:p>
    <w:p w14:paraId="4BB6AD9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Country/Territory of origin: </w:t>
      </w:r>
      <w:r w:rsidRPr="00A45498">
        <w:rPr>
          <w:rFonts w:ascii="Book Antiqua" w:eastAsia="Book Antiqua" w:hAnsi="Book Antiqua" w:cs="Book Antiqua"/>
          <w:color w:val="000000"/>
        </w:rPr>
        <w:t>China</w:t>
      </w:r>
    </w:p>
    <w:p w14:paraId="3A2E5C0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Peer-review report’s scientific quality classification</w:t>
      </w:r>
    </w:p>
    <w:p w14:paraId="1F8CB6FC"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Grade A (Excellent): 0</w:t>
      </w:r>
    </w:p>
    <w:p w14:paraId="7454977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Grade B (Very good): B</w:t>
      </w:r>
    </w:p>
    <w:p w14:paraId="6C44B49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Grade C (Good): 0</w:t>
      </w:r>
    </w:p>
    <w:p w14:paraId="22D0A30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lastRenderedPageBreak/>
        <w:t>Grade D (Fair): 0</w:t>
      </w:r>
    </w:p>
    <w:p w14:paraId="390C0B5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Grade E (Poor): 0</w:t>
      </w:r>
    </w:p>
    <w:p w14:paraId="1E1C6F89" w14:textId="77777777" w:rsidR="00A77B3E" w:rsidRPr="00A45498" w:rsidRDefault="00A77B3E" w:rsidP="00D2729A">
      <w:pPr>
        <w:spacing w:line="360" w:lineRule="auto"/>
        <w:jc w:val="both"/>
        <w:rPr>
          <w:rFonts w:ascii="Book Antiqua" w:hAnsi="Book Antiqua"/>
        </w:rPr>
      </w:pPr>
    </w:p>
    <w:p w14:paraId="43EFAD91" w14:textId="065E395A" w:rsidR="00A77B3E" w:rsidRPr="00A45498" w:rsidRDefault="00D649BB" w:rsidP="00D2729A">
      <w:pPr>
        <w:spacing w:line="360" w:lineRule="auto"/>
        <w:jc w:val="both"/>
        <w:rPr>
          <w:rFonts w:ascii="Book Antiqua" w:eastAsia="Book Antiqua" w:hAnsi="Book Antiqua" w:cs="Book Antiqua"/>
          <w:b/>
          <w:color w:val="000000"/>
        </w:rPr>
      </w:pPr>
      <w:r w:rsidRPr="00A45498">
        <w:rPr>
          <w:rFonts w:ascii="Book Antiqua" w:eastAsia="Book Antiqua" w:hAnsi="Book Antiqua" w:cs="Book Antiqua"/>
          <w:b/>
          <w:color w:val="000000"/>
        </w:rPr>
        <w:t xml:space="preserve">P-Reviewer: </w:t>
      </w:r>
      <w:r w:rsidRPr="00A45498">
        <w:rPr>
          <w:rFonts w:ascii="Book Antiqua" w:eastAsia="Book Antiqua" w:hAnsi="Book Antiqua" w:cs="Book Antiqua"/>
          <w:color w:val="000000"/>
        </w:rPr>
        <w:t>Ristic-Medic D</w:t>
      </w:r>
      <w:r w:rsidRPr="00A45498">
        <w:rPr>
          <w:rFonts w:ascii="Book Antiqua" w:eastAsia="Book Antiqua" w:hAnsi="Book Antiqua" w:cs="Book Antiqua"/>
          <w:b/>
          <w:color w:val="000000"/>
        </w:rPr>
        <w:t xml:space="preserve"> S-Editor: </w:t>
      </w:r>
      <w:r w:rsidRPr="00A45498">
        <w:rPr>
          <w:rFonts w:ascii="Book Antiqua" w:eastAsia="Book Antiqua" w:hAnsi="Book Antiqua" w:cs="Book Antiqua"/>
          <w:color w:val="000000"/>
        </w:rPr>
        <w:t>Huang P</w:t>
      </w:r>
      <w:r w:rsidRPr="00A45498">
        <w:rPr>
          <w:rFonts w:ascii="Book Antiqua" w:eastAsia="Book Antiqua" w:hAnsi="Book Antiqua" w:cs="Book Antiqua"/>
          <w:b/>
          <w:color w:val="000000"/>
        </w:rPr>
        <w:t xml:space="preserve"> L-Editor: </w:t>
      </w:r>
      <w:r w:rsidR="006126B1" w:rsidRPr="00A45498">
        <w:rPr>
          <w:rFonts w:ascii="Book Antiqua" w:eastAsia="Book Antiqua" w:hAnsi="Book Antiqua" w:cs="Book Antiqua"/>
          <w:bCs/>
          <w:color w:val="000000"/>
        </w:rPr>
        <w:t>Filipodia</w:t>
      </w:r>
      <w:r w:rsidRPr="00A45498">
        <w:rPr>
          <w:rFonts w:ascii="Book Antiqua" w:eastAsia="Book Antiqua" w:hAnsi="Book Antiqua" w:cs="Book Antiqua"/>
          <w:b/>
          <w:color w:val="000000"/>
        </w:rPr>
        <w:t xml:space="preserve"> P-Editor: </w:t>
      </w:r>
      <w:r w:rsidR="00231585" w:rsidRPr="00231585">
        <w:rPr>
          <w:rFonts w:ascii="Book Antiqua" w:eastAsia="Book Antiqua" w:hAnsi="Book Antiqua" w:cs="Book Antiqua"/>
          <w:bCs/>
          <w:color w:val="000000"/>
        </w:rPr>
        <w:t>M</w:t>
      </w:r>
      <w:r w:rsidR="00231585" w:rsidRPr="00231585">
        <w:rPr>
          <w:rFonts w:asciiTheme="minorEastAsia" w:eastAsiaTheme="minorEastAsia" w:hAnsiTheme="minorEastAsia" w:cs="Book Antiqua" w:hint="eastAsia"/>
          <w:bCs/>
          <w:color w:val="000000"/>
          <w:lang w:eastAsia="zh-CN"/>
        </w:rPr>
        <w:t>a</w:t>
      </w:r>
      <w:r w:rsidR="00231585" w:rsidRPr="00231585">
        <w:rPr>
          <w:rFonts w:ascii="Book Antiqua" w:eastAsia="Book Antiqua" w:hAnsi="Book Antiqua" w:cs="Book Antiqua"/>
          <w:bCs/>
          <w:color w:val="000000"/>
        </w:rPr>
        <w:t xml:space="preserve"> YJ</w:t>
      </w:r>
    </w:p>
    <w:p w14:paraId="0CA15916" w14:textId="77777777" w:rsidR="008932DE" w:rsidRPr="00A45498" w:rsidRDefault="008932DE" w:rsidP="00D2729A">
      <w:pPr>
        <w:spacing w:line="360" w:lineRule="auto"/>
        <w:jc w:val="both"/>
        <w:rPr>
          <w:rFonts w:ascii="Book Antiqua" w:hAnsi="Book Antiqua"/>
        </w:rPr>
        <w:sectPr w:rsidR="008932DE" w:rsidRPr="00A45498" w:rsidSect="00A45498">
          <w:pgSz w:w="12240" w:h="15840"/>
          <w:pgMar w:top="1440" w:right="1440" w:bottom="1440" w:left="1440" w:header="720" w:footer="720" w:gutter="0"/>
          <w:cols w:space="720"/>
          <w:docGrid w:linePitch="360"/>
        </w:sectPr>
      </w:pPr>
    </w:p>
    <w:p w14:paraId="5CE26280" w14:textId="4056B1F0" w:rsidR="00A77B3E" w:rsidRPr="00A45498" w:rsidRDefault="00D649BB" w:rsidP="00D2729A">
      <w:pPr>
        <w:spacing w:line="360" w:lineRule="auto"/>
        <w:jc w:val="both"/>
        <w:rPr>
          <w:rFonts w:ascii="Book Antiqua" w:eastAsia="Book Antiqua" w:hAnsi="Book Antiqua" w:cs="Book Antiqua"/>
          <w:b/>
          <w:color w:val="000000"/>
        </w:rPr>
      </w:pPr>
      <w:r w:rsidRPr="00A45498">
        <w:rPr>
          <w:rFonts w:ascii="Book Antiqua" w:eastAsia="Book Antiqua" w:hAnsi="Book Antiqua" w:cs="Book Antiqua"/>
          <w:b/>
          <w:color w:val="000000"/>
        </w:rPr>
        <w:lastRenderedPageBreak/>
        <w:t>Figure Legends</w:t>
      </w:r>
    </w:p>
    <w:p w14:paraId="58F51A47" w14:textId="27BE2AB5" w:rsidR="002312DC" w:rsidRPr="00A45498" w:rsidRDefault="002312DC" w:rsidP="00D2729A">
      <w:pPr>
        <w:spacing w:line="360" w:lineRule="auto"/>
        <w:jc w:val="both"/>
        <w:rPr>
          <w:rFonts w:ascii="Book Antiqua" w:eastAsia="Book Antiqua" w:hAnsi="Book Antiqua" w:cs="Book Antiqua"/>
          <w:b/>
          <w:color w:val="000000"/>
        </w:rPr>
      </w:pPr>
      <w:r w:rsidRPr="00A45498">
        <w:rPr>
          <w:rFonts w:ascii="Book Antiqua" w:eastAsia="Book Antiqua" w:hAnsi="Book Antiqua" w:cs="Book Antiqua"/>
          <w:b/>
          <w:noProof/>
          <w:color w:val="000000"/>
          <w:lang w:eastAsia="zh-CN"/>
        </w:rPr>
        <w:drawing>
          <wp:inline distT="0" distB="0" distL="0" distR="0" wp14:anchorId="45792C02" wp14:editId="6C098C1B">
            <wp:extent cx="4632176" cy="5158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4637186" cy="5164319"/>
                    </a:xfrm>
                    <a:prstGeom prst="rect">
                      <a:avLst/>
                    </a:prstGeom>
                  </pic:spPr>
                </pic:pic>
              </a:graphicData>
            </a:graphic>
          </wp:inline>
        </w:drawing>
      </w:r>
    </w:p>
    <w:p w14:paraId="73E9A5A2" w14:textId="139247F9" w:rsidR="002312DC" w:rsidRPr="00A45498" w:rsidRDefault="00D649BB" w:rsidP="00D2729A">
      <w:pPr>
        <w:spacing w:line="360" w:lineRule="auto"/>
        <w:jc w:val="both"/>
        <w:rPr>
          <w:rFonts w:ascii="Book Antiqua" w:eastAsia="Book Antiqua" w:hAnsi="Book Antiqua" w:cs="Book Antiqua"/>
          <w:color w:val="000000"/>
        </w:rPr>
      </w:pPr>
      <w:r w:rsidRPr="00A45498">
        <w:rPr>
          <w:rFonts w:ascii="Book Antiqua" w:eastAsia="Book Antiqua" w:hAnsi="Book Antiqua" w:cs="Book Antiqua"/>
          <w:b/>
          <w:bCs/>
          <w:color w:val="000000"/>
        </w:rPr>
        <w:t>Figure 1 Magnetic resonance imaging</w:t>
      </w:r>
      <w:r w:rsidR="002312DC" w:rsidRPr="00A45498">
        <w:rPr>
          <w:rFonts w:ascii="Book Antiqua" w:eastAsia="Book Antiqua" w:hAnsi="Book Antiqua" w:cs="Book Antiqua"/>
          <w:b/>
          <w:bCs/>
          <w:color w:val="000000"/>
        </w:rPr>
        <w:t xml:space="preserve"> and computed tomography imaging</w:t>
      </w:r>
      <w:r w:rsidRPr="00A45498">
        <w:rPr>
          <w:rFonts w:ascii="Book Antiqua" w:eastAsia="Book Antiqua" w:hAnsi="Book Antiqua" w:cs="Book Antiqua"/>
          <w:b/>
          <w:bCs/>
          <w:color w:val="000000"/>
        </w:rPr>
        <w:t>.</w:t>
      </w:r>
      <w:r w:rsidR="002312DC" w:rsidRPr="00A45498">
        <w:rPr>
          <w:rFonts w:ascii="Book Antiqua" w:eastAsia="Book Antiqua" w:hAnsi="Book Antiqua" w:cs="Book Antiqua"/>
          <w:color w:val="000000"/>
        </w:rPr>
        <w:t xml:space="preserve"> </w:t>
      </w:r>
      <w:r w:rsidR="003B4FD1" w:rsidRPr="00A45498">
        <w:rPr>
          <w:rFonts w:ascii="Book Antiqua" w:eastAsia="Book Antiqua" w:hAnsi="Book Antiqua" w:cs="Book Antiqua"/>
          <w:color w:val="000000"/>
        </w:rPr>
        <w:t xml:space="preserve">A and B: </w:t>
      </w:r>
      <w:r w:rsidRPr="00A45498">
        <w:rPr>
          <w:rFonts w:ascii="Book Antiqua" w:eastAsia="Book Antiqua" w:hAnsi="Book Antiqua" w:cs="Book Antiqua"/>
          <w:color w:val="000000"/>
        </w:rPr>
        <w:t xml:space="preserve">Coronal (A) and axial (B) images showed bilateral adnexal malignant tumors; </w:t>
      </w:r>
      <w:r w:rsidR="003B4FD1" w:rsidRPr="00A45498">
        <w:rPr>
          <w:rFonts w:ascii="Book Antiqua" w:eastAsia="Book Antiqua" w:hAnsi="Book Antiqua" w:cs="Book Antiqua"/>
          <w:color w:val="000000"/>
        </w:rPr>
        <w:t>C and D: S</w:t>
      </w:r>
      <w:r w:rsidRPr="00A45498">
        <w:rPr>
          <w:rFonts w:ascii="Book Antiqua" w:eastAsia="Book Antiqua" w:hAnsi="Book Antiqua" w:cs="Book Antiqua"/>
          <w:color w:val="000000"/>
        </w:rPr>
        <w:t>agittal images showed masses in the left (C) and right (D) adnexal area</w:t>
      </w:r>
      <w:r w:rsidR="003B4FD1"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 </w:t>
      </w:r>
      <w:r w:rsidR="003B4FD1" w:rsidRPr="00A45498">
        <w:rPr>
          <w:rFonts w:ascii="Book Antiqua" w:eastAsia="Book Antiqua" w:hAnsi="Book Antiqua" w:cs="Book Antiqua"/>
          <w:color w:val="000000"/>
        </w:rPr>
        <w:t xml:space="preserve">E and F: </w:t>
      </w:r>
      <w:r w:rsidRPr="00A45498">
        <w:rPr>
          <w:rFonts w:ascii="Book Antiqua" w:eastAsia="Book Antiqua" w:hAnsi="Book Antiqua" w:cs="Book Antiqua"/>
          <w:color w:val="000000"/>
        </w:rPr>
        <w:t>Computed tomography images of the arterial phase (E) and venous phase (F) showed bilateral adnexal malignant tumors.</w:t>
      </w:r>
    </w:p>
    <w:p w14:paraId="0DD4C7E6" w14:textId="29EB168D" w:rsidR="00A77B3E" w:rsidRPr="00A45498" w:rsidRDefault="002312DC" w:rsidP="00D2729A">
      <w:pPr>
        <w:spacing w:line="360" w:lineRule="auto"/>
        <w:jc w:val="both"/>
        <w:rPr>
          <w:rFonts w:ascii="Book Antiqua" w:hAnsi="Book Antiqua"/>
        </w:rPr>
      </w:pPr>
      <w:r w:rsidRPr="00A45498">
        <w:rPr>
          <w:rFonts w:ascii="Book Antiqua" w:eastAsia="Book Antiqua" w:hAnsi="Book Antiqua" w:cs="Book Antiqua"/>
          <w:color w:val="000000"/>
        </w:rPr>
        <w:br w:type="page"/>
      </w:r>
      <w:r w:rsidRPr="00A45498">
        <w:rPr>
          <w:rFonts w:ascii="Book Antiqua" w:eastAsia="Book Antiqua" w:hAnsi="Book Antiqua" w:cs="Book Antiqua"/>
          <w:noProof/>
          <w:color w:val="000000"/>
          <w:lang w:eastAsia="zh-CN"/>
        </w:rPr>
        <w:lastRenderedPageBreak/>
        <w:drawing>
          <wp:inline distT="0" distB="0" distL="0" distR="0" wp14:anchorId="3ACCEA4D" wp14:editId="624565F6">
            <wp:extent cx="3163887" cy="3729038"/>
            <wp:effectExtent l="0" t="0" r="0" b="5080"/>
            <wp:docPr id="19459" name="图片 3" descr="1腹腔引流液照片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F71E67-543A-455F-BC29-FD2D48F04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图片 3" descr="1腹腔引流液照片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F71E67-543A-455F-BC29-FD2D48F0440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3887" cy="3729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B227186" w14:textId="415965E1" w:rsidR="001F505D" w:rsidRDefault="00D649BB" w:rsidP="00D2729A">
      <w:pPr>
        <w:spacing w:line="360" w:lineRule="auto"/>
        <w:jc w:val="both"/>
        <w:rPr>
          <w:rFonts w:ascii="Book Antiqua" w:eastAsia="Book Antiqua" w:hAnsi="Book Antiqua" w:cs="Book Antiqua"/>
          <w:b/>
          <w:bCs/>
          <w:color w:val="000000"/>
        </w:rPr>
      </w:pPr>
      <w:r w:rsidRPr="00A45498">
        <w:rPr>
          <w:rFonts w:ascii="Book Antiqua" w:eastAsia="Book Antiqua" w:hAnsi="Book Antiqua" w:cs="Book Antiqua"/>
          <w:b/>
          <w:bCs/>
          <w:color w:val="000000"/>
        </w:rPr>
        <w:t>Figure 2</w:t>
      </w:r>
      <w:r w:rsidR="002312DC" w:rsidRPr="00A45498">
        <w:rPr>
          <w:rFonts w:ascii="Book Antiqua" w:eastAsia="Book Antiqua" w:hAnsi="Book Antiqua" w:cs="Book Antiqua"/>
          <w:b/>
          <w:bCs/>
          <w:color w:val="000000"/>
        </w:rPr>
        <w:t xml:space="preserve"> </w:t>
      </w:r>
      <w:r w:rsidRPr="00A45498">
        <w:rPr>
          <w:rFonts w:ascii="Book Antiqua" w:eastAsia="Book Antiqua" w:hAnsi="Book Antiqua" w:cs="Book Antiqua"/>
          <w:b/>
          <w:bCs/>
          <w:color w:val="000000"/>
        </w:rPr>
        <w:t>Yellowish chyliform fluid drained from the abdomen.</w:t>
      </w:r>
    </w:p>
    <w:p w14:paraId="1DA649B3" w14:textId="77777777" w:rsidR="001F505D" w:rsidRDefault="001F505D">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F660D28" w14:textId="77777777" w:rsidR="001F505D" w:rsidRDefault="001F505D" w:rsidP="001F505D">
      <w:pPr>
        <w:jc w:val="center"/>
        <w:rPr>
          <w:rFonts w:ascii="Book Antiqua" w:hAnsi="Book Antiqua"/>
          <w:lang w:eastAsia="zh-CN"/>
        </w:rPr>
      </w:pPr>
    </w:p>
    <w:p w14:paraId="591362B0" w14:textId="77777777" w:rsidR="001F505D" w:rsidRDefault="001F505D" w:rsidP="001F505D">
      <w:pPr>
        <w:jc w:val="center"/>
        <w:rPr>
          <w:rFonts w:ascii="Book Antiqua" w:hAnsi="Book Antiqua"/>
          <w:lang w:eastAsia="zh-CN"/>
        </w:rPr>
      </w:pPr>
    </w:p>
    <w:p w14:paraId="57BDEBC1" w14:textId="77777777" w:rsidR="001F505D" w:rsidRDefault="001F505D" w:rsidP="001F505D">
      <w:pPr>
        <w:jc w:val="center"/>
        <w:rPr>
          <w:rFonts w:ascii="Book Antiqua" w:hAnsi="Book Antiqua"/>
          <w:lang w:eastAsia="zh-CN"/>
        </w:rPr>
      </w:pPr>
    </w:p>
    <w:p w14:paraId="2C0A2195" w14:textId="77777777" w:rsidR="001F505D" w:rsidRDefault="001F505D" w:rsidP="001F505D">
      <w:pPr>
        <w:jc w:val="center"/>
        <w:rPr>
          <w:rFonts w:ascii="Book Antiqua" w:hAnsi="Book Antiqua"/>
          <w:lang w:eastAsia="zh-CN"/>
        </w:rPr>
      </w:pPr>
    </w:p>
    <w:p w14:paraId="1BB71C22" w14:textId="77777777" w:rsidR="001F505D" w:rsidRDefault="001F505D" w:rsidP="001F505D">
      <w:pPr>
        <w:jc w:val="center"/>
        <w:rPr>
          <w:rFonts w:ascii="Book Antiqua" w:hAnsi="Book Antiqua"/>
          <w:lang w:eastAsia="zh-CN"/>
        </w:rPr>
      </w:pPr>
    </w:p>
    <w:p w14:paraId="5ABF175F" w14:textId="77777777" w:rsidR="001F505D" w:rsidRDefault="001F505D" w:rsidP="001F505D">
      <w:pPr>
        <w:jc w:val="center"/>
        <w:rPr>
          <w:rFonts w:ascii="Book Antiqua" w:hAnsi="Book Antiqua"/>
          <w:lang w:eastAsia="zh-CN"/>
        </w:rPr>
      </w:pPr>
      <w:r>
        <w:rPr>
          <w:rFonts w:ascii="Book Antiqua" w:hAnsi="Book Antiqua"/>
          <w:noProof/>
          <w:lang w:eastAsia="zh-CN"/>
        </w:rPr>
        <w:drawing>
          <wp:inline distT="0" distB="0" distL="0" distR="0" wp14:anchorId="5E78765E" wp14:editId="4E61D01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F07B3D" w14:textId="77777777" w:rsidR="001F505D" w:rsidRDefault="001F505D" w:rsidP="001F505D">
      <w:pPr>
        <w:jc w:val="center"/>
        <w:rPr>
          <w:rFonts w:ascii="Book Antiqua" w:hAnsi="Book Antiqua"/>
          <w:lang w:eastAsia="zh-CN"/>
        </w:rPr>
      </w:pPr>
    </w:p>
    <w:p w14:paraId="77B4CA4B" w14:textId="77777777" w:rsidR="001F505D" w:rsidRPr="00763D22" w:rsidRDefault="001F505D" w:rsidP="001F505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DC1981A" w14:textId="77777777" w:rsidR="001F505D" w:rsidRPr="00763D22" w:rsidRDefault="001F505D" w:rsidP="001F505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6F51D33" w14:textId="77777777" w:rsidR="001F505D" w:rsidRPr="00763D22" w:rsidRDefault="001F505D" w:rsidP="001F505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46DFBD3" w14:textId="77777777" w:rsidR="001F505D" w:rsidRPr="00763D22" w:rsidRDefault="001F505D" w:rsidP="001F505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A62C6BD" w14:textId="77777777" w:rsidR="001F505D" w:rsidRPr="00763D22" w:rsidRDefault="001F505D" w:rsidP="001F505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A6F0883" w14:textId="77777777" w:rsidR="001F505D" w:rsidRPr="00763D22" w:rsidRDefault="001F505D" w:rsidP="001F505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0A69137" w14:textId="77777777" w:rsidR="001F505D" w:rsidRDefault="001F505D" w:rsidP="001F505D">
      <w:pPr>
        <w:jc w:val="center"/>
        <w:rPr>
          <w:rFonts w:ascii="Book Antiqua" w:hAnsi="Book Antiqua"/>
          <w:lang w:eastAsia="zh-CN"/>
        </w:rPr>
      </w:pPr>
    </w:p>
    <w:p w14:paraId="611D959D" w14:textId="77777777" w:rsidR="001F505D" w:rsidRDefault="001F505D" w:rsidP="001F505D">
      <w:pPr>
        <w:jc w:val="center"/>
        <w:rPr>
          <w:rFonts w:ascii="Book Antiqua" w:hAnsi="Book Antiqua"/>
          <w:lang w:eastAsia="zh-CN"/>
        </w:rPr>
      </w:pPr>
    </w:p>
    <w:p w14:paraId="47018F70" w14:textId="77777777" w:rsidR="001F505D" w:rsidRDefault="001F505D" w:rsidP="001F505D">
      <w:pPr>
        <w:jc w:val="center"/>
        <w:rPr>
          <w:rFonts w:ascii="Book Antiqua" w:hAnsi="Book Antiqua"/>
          <w:lang w:eastAsia="zh-CN"/>
        </w:rPr>
      </w:pPr>
    </w:p>
    <w:p w14:paraId="21E888A4" w14:textId="77777777" w:rsidR="001F505D" w:rsidRDefault="001F505D" w:rsidP="001F505D">
      <w:pPr>
        <w:jc w:val="center"/>
        <w:rPr>
          <w:rFonts w:ascii="Book Antiqua" w:hAnsi="Book Antiqua"/>
          <w:lang w:eastAsia="zh-CN"/>
        </w:rPr>
      </w:pPr>
      <w:r>
        <w:rPr>
          <w:rFonts w:ascii="Book Antiqua" w:hAnsi="Book Antiqua"/>
          <w:noProof/>
          <w:lang w:eastAsia="zh-CN"/>
        </w:rPr>
        <w:drawing>
          <wp:inline distT="0" distB="0" distL="0" distR="0" wp14:anchorId="1978B0F7" wp14:editId="4629A67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CEC3F5" w14:textId="77777777" w:rsidR="001F505D" w:rsidRDefault="001F505D" w:rsidP="001F505D">
      <w:pPr>
        <w:jc w:val="center"/>
        <w:rPr>
          <w:rFonts w:ascii="Book Antiqua" w:hAnsi="Book Antiqua"/>
          <w:lang w:eastAsia="zh-CN"/>
        </w:rPr>
      </w:pPr>
    </w:p>
    <w:p w14:paraId="474079AD" w14:textId="77777777" w:rsidR="001F505D" w:rsidRDefault="001F505D" w:rsidP="001F505D">
      <w:pPr>
        <w:jc w:val="center"/>
        <w:rPr>
          <w:rFonts w:ascii="Book Antiqua" w:hAnsi="Book Antiqua"/>
          <w:lang w:eastAsia="zh-CN"/>
        </w:rPr>
      </w:pPr>
    </w:p>
    <w:p w14:paraId="0F88BC70" w14:textId="77777777" w:rsidR="001F505D" w:rsidRDefault="001F505D" w:rsidP="001F505D">
      <w:pPr>
        <w:jc w:val="center"/>
        <w:rPr>
          <w:rFonts w:ascii="Book Antiqua" w:hAnsi="Book Antiqua"/>
          <w:lang w:eastAsia="zh-CN"/>
        </w:rPr>
      </w:pPr>
    </w:p>
    <w:p w14:paraId="0BB1DF52" w14:textId="77777777" w:rsidR="001F505D" w:rsidRDefault="001F505D" w:rsidP="001F505D">
      <w:pPr>
        <w:jc w:val="center"/>
        <w:rPr>
          <w:rFonts w:ascii="Book Antiqua" w:hAnsi="Book Antiqua"/>
          <w:lang w:eastAsia="zh-CN"/>
        </w:rPr>
      </w:pPr>
    </w:p>
    <w:p w14:paraId="41D0FCF8" w14:textId="77777777" w:rsidR="001F505D" w:rsidRDefault="001F505D" w:rsidP="001F505D">
      <w:pPr>
        <w:jc w:val="center"/>
        <w:rPr>
          <w:rFonts w:ascii="Book Antiqua" w:hAnsi="Book Antiqua"/>
          <w:lang w:eastAsia="zh-CN"/>
        </w:rPr>
      </w:pPr>
    </w:p>
    <w:p w14:paraId="09858812" w14:textId="77777777" w:rsidR="001F505D" w:rsidRDefault="001F505D" w:rsidP="001F505D">
      <w:pPr>
        <w:jc w:val="center"/>
        <w:rPr>
          <w:rFonts w:ascii="Book Antiqua" w:hAnsi="Book Antiqua"/>
          <w:lang w:eastAsia="zh-CN"/>
        </w:rPr>
      </w:pPr>
    </w:p>
    <w:p w14:paraId="62C1C313" w14:textId="77777777" w:rsidR="001F505D" w:rsidRDefault="001F505D" w:rsidP="001F505D">
      <w:pPr>
        <w:jc w:val="center"/>
        <w:rPr>
          <w:rFonts w:ascii="Book Antiqua" w:hAnsi="Book Antiqua"/>
          <w:lang w:eastAsia="zh-CN"/>
        </w:rPr>
      </w:pPr>
    </w:p>
    <w:p w14:paraId="3E659402" w14:textId="77777777" w:rsidR="001F505D" w:rsidRDefault="001F505D" w:rsidP="001F505D">
      <w:pPr>
        <w:jc w:val="center"/>
        <w:rPr>
          <w:rFonts w:ascii="Book Antiqua" w:hAnsi="Book Antiqua"/>
          <w:lang w:eastAsia="zh-CN"/>
        </w:rPr>
      </w:pPr>
    </w:p>
    <w:p w14:paraId="59EBDDFA" w14:textId="77777777" w:rsidR="001F505D" w:rsidRDefault="001F505D" w:rsidP="001F505D">
      <w:pPr>
        <w:jc w:val="center"/>
        <w:rPr>
          <w:rFonts w:ascii="Book Antiqua" w:hAnsi="Book Antiqua"/>
          <w:lang w:eastAsia="zh-CN"/>
        </w:rPr>
      </w:pPr>
    </w:p>
    <w:p w14:paraId="48AFA413" w14:textId="77777777" w:rsidR="001F505D" w:rsidRPr="00763D22" w:rsidRDefault="001F505D" w:rsidP="001F505D">
      <w:pPr>
        <w:jc w:val="right"/>
        <w:rPr>
          <w:rFonts w:ascii="Book Antiqua" w:hAnsi="Book Antiqua"/>
          <w:color w:val="000000" w:themeColor="text1"/>
          <w:lang w:eastAsia="zh-CN"/>
        </w:rPr>
      </w:pPr>
    </w:p>
    <w:p w14:paraId="15364818" w14:textId="77777777" w:rsidR="001F505D" w:rsidRPr="00763D22" w:rsidRDefault="001F505D" w:rsidP="001F505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45CA602" w14:textId="77777777" w:rsidR="00A77B3E" w:rsidRPr="00A45498" w:rsidRDefault="00A77B3E" w:rsidP="00D2729A">
      <w:pPr>
        <w:spacing w:line="360" w:lineRule="auto"/>
        <w:jc w:val="both"/>
        <w:rPr>
          <w:rFonts w:ascii="Book Antiqua" w:hAnsi="Book Antiqua"/>
        </w:rPr>
      </w:pPr>
    </w:p>
    <w:sectPr w:rsidR="00A77B3E" w:rsidRPr="00A45498" w:rsidSect="00A454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47F9D" w14:textId="77777777" w:rsidR="000F4E11" w:rsidRDefault="000F4E11" w:rsidP="00593ED8">
      <w:r>
        <w:separator/>
      </w:r>
    </w:p>
  </w:endnote>
  <w:endnote w:type="continuationSeparator" w:id="0">
    <w:p w14:paraId="4F9E9B9D" w14:textId="77777777" w:rsidR="000F4E11" w:rsidRDefault="000F4E11" w:rsidP="0059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804815323"/>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61D1A6B4" w14:textId="52BAB294" w:rsidR="00593ED8" w:rsidRPr="00590F30" w:rsidRDefault="00593ED8" w:rsidP="00593ED8">
            <w:pPr>
              <w:pStyle w:val="a4"/>
              <w:jc w:val="right"/>
              <w:rPr>
                <w:sz w:val="24"/>
                <w:szCs w:val="24"/>
              </w:rPr>
            </w:pPr>
            <w:r w:rsidRPr="00590F30">
              <w:rPr>
                <w:sz w:val="24"/>
                <w:szCs w:val="24"/>
                <w:lang w:val="zh-CN" w:eastAsia="zh-CN"/>
              </w:rPr>
              <w:t xml:space="preserve"> </w:t>
            </w:r>
            <w:r w:rsidRPr="00590F30">
              <w:rPr>
                <w:rFonts w:ascii="Book Antiqua" w:hAnsi="Book Antiqua"/>
                <w:sz w:val="24"/>
                <w:szCs w:val="24"/>
              </w:rPr>
              <w:fldChar w:fldCharType="begin"/>
            </w:r>
            <w:r w:rsidRPr="00590F30">
              <w:rPr>
                <w:rFonts w:ascii="Book Antiqua" w:hAnsi="Book Antiqua"/>
                <w:sz w:val="24"/>
                <w:szCs w:val="24"/>
              </w:rPr>
              <w:instrText>PAGE</w:instrText>
            </w:r>
            <w:r w:rsidRPr="00590F30">
              <w:rPr>
                <w:rFonts w:ascii="Book Antiqua" w:hAnsi="Book Antiqua"/>
                <w:sz w:val="24"/>
                <w:szCs w:val="24"/>
              </w:rPr>
              <w:fldChar w:fldCharType="separate"/>
            </w:r>
            <w:r w:rsidR="00995419">
              <w:rPr>
                <w:rFonts w:ascii="Book Antiqua" w:hAnsi="Book Antiqua"/>
                <w:noProof/>
                <w:sz w:val="24"/>
                <w:szCs w:val="24"/>
              </w:rPr>
              <w:t>4</w:t>
            </w:r>
            <w:r w:rsidRPr="00590F30">
              <w:rPr>
                <w:rFonts w:ascii="Book Antiqua" w:hAnsi="Book Antiqua"/>
                <w:sz w:val="24"/>
                <w:szCs w:val="24"/>
              </w:rPr>
              <w:fldChar w:fldCharType="end"/>
            </w:r>
            <w:r w:rsidRPr="00590F30">
              <w:rPr>
                <w:rFonts w:ascii="Book Antiqua" w:hAnsi="Book Antiqua"/>
                <w:sz w:val="24"/>
                <w:szCs w:val="24"/>
                <w:lang w:val="zh-CN" w:eastAsia="zh-CN"/>
              </w:rPr>
              <w:t xml:space="preserve"> / </w:t>
            </w:r>
            <w:r w:rsidRPr="00590F30">
              <w:rPr>
                <w:rFonts w:ascii="Book Antiqua" w:hAnsi="Book Antiqua"/>
                <w:sz w:val="24"/>
                <w:szCs w:val="24"/>
              </w:rPr>
              <w:fldChar w:fldCharType="begin"/>
            </w:r>
            <w:r w:rsidRPr="00590F30">
              <w:rPr>
                <w:rFonts w:ascii="Book Antiqua" w:hAnsi="Book Antiqua"/>
                <w:sz w:val="24"/>
                <w:szCs w:val="24"/>
              </w:rPr>
              <w:instrText>NUMPAGES</w:instrText>
            </w:r>
            <w:r w:rsidRPr="00590F30">
              <w:rPr>
                <w:rFonts w:ascii="Book Antiqua" w:hAnsi="Book Antiqua"/>
                <w:sz w:val="24"/>
                <w:szCs w:val="24"/>
              </w:rPr>
              <w:fldChar w:fldCharType="separate"/>
            </w:r>
            <w:r w:rsidR="00995419">
              <w:rPr>
                <w:rFonts w:ascii="Book Antiqua" w:hAnsi="Book Antiqua"/>
                <w:noProof/>
                <w:sz w:val="24"/>
                <w:szCs w:val="24"/>
              </w:rPr>
              <w:t>18</w:t>
            </w:r>
            <w:r w:rsidRPr="00590F30">
              <w:rPr>
                <w:rFonts w:ascii="Book Antiqua" w:hAnsi="Book Antiqua"/>
                <w:sz w:val="24"/>
                <w:szCs w:val="24"/>
              </w:rPr>
              <w:fldChar w:fldCharType="end"/>
            </w:r>
          </w:p>
        </w:sdtContent>
      </w:sdt>
    </w:sdtContent>
  </w:sdt>
  <w:p w14:paraId="40A423DF" w14:textId="77777777" w:rsidR="00593ED8" w:rsidRDefault="00593E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E50BA" w14:textId="77777777" w:rsidR="000F4E11" w:rsidRDefault="000F4E11" w:rsidP="00593ED8">
      <w:r>
        <w:separator/>
      </w:r>
    </w:p>
  </w:footnote>
  <w:footnote w:type="continuationSeparator" w:id="0">
    <w:p w14:paraId="311F74C2" w14:textId="77777777" w:rsidR="000F4E11" w:rsidRDefault="000F4E11" w:rsidP="00593E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2EEA"/>
    <w:rsid w:val="000439ED"/>
    <w:rsid w:val="0007168F"/>
    <w:rsid w:val="00091DFF"/>
    <w:rsid w:val="000979D9"/>
    <w:rsid w:val="000E160F"/>
    <w:rsid w:val="000F4E11"/>
    <w:rsid w:val="00144E1C"/>
    <w:rsid w:val="00185D34"/>
    <w:rsid w:val="001F505D"/>
    <w:rsid w:val="0022367F"/>
    <w:rsid w:val="002312DC"/>
    <w:rsid w:val="00231585"/>
    <w:rsid w:val="002B5956"/>
    <w:rsid w:val="002E6CF4"/>
    <w:rsid w:val="002F25FF"/>
    <w:rsid w:val="00333CA3"/>
    <w:rsid w:val="00377341"/>
    <w:rsid w:val="00390F3B"/>
    <w:rsid w:val="003B4FD1"/>
    <w:rsid w:val="003D0444"/>
    <w:rsid w:val="003D5CA3"/>
    <w:rsid w:val="0041140F"/>
    <w:rsid w:val="004329F6"/>
    <w:rsid w:val="0043586B"/>
    <w:rsid w:val="004C2002"/>
    <w:rsid w:val="004D19C5"/>
    <w:rsid w:val="005336A6"/>
    <w:rsid w:val="005462A2"/>
    <w:rsid w:val="00566407"/>
    <w:rsid w:val="0058594C"/>
    <w:rsid w:val="00590F30"/>
    <w:rsid w:val="00593ED8"/>
    <w:rsid w:val="005A27A9"/>
    <w:rsid w:val="005B2F94"/>
    <w:rsid w:val="005B38E8"/>
    <w:rsid w:val="005B52A9"/>
    <w:rsid w:val="006126B1"/>
    <w:rsid w:val="00624BF4"/>
    <w:rsid w:val="00627C45"/>
    <w:rsid w:val="006D5FAF"/>
    <w:rsid w:val="0072584C"/>
    <w:rsid w:val="00791339"/>
    <w:rsid w:val="007E48EB"/>
    <w:rsid w:val="007E4C8B"/>
    <w:rsid w:val="00801DDB"/>
    <w:rsid w:val="008040AB"/>
    <w:rsid w:val="00821342"/>
    <w:rsid w:val="0085033A"/>
    <w:rsid w:val="008541EB"/>
    <w:rsid w:val="008932DE"/>
    <w:rsid w:val="008C17DB"/>
    <w:rsid w:val="00917431"/>
    <w:rsid w:val="00986351"/>
    <w:rsid w:val="00995419"/>
    <w:rsid w:val="009A5D08"/>
    <w:rsid w:val="009C5CC9"/>
    <w:rsid w:val="009F5705"/>
    <w:rsid w:val="00A01EA0"/>
    <w:rsid w:val="00A32689"/>
    <w:rsid w:val="00A45498"/>
    <w:rsid w:val="00A77B3E"/>
    <w:rsid w:val="00B06234"/>
    <w:rsid w:val="00B224AA"/>
    <w:rsid w:val="00B730C3"/>
    <w:rsid w:val="00B83D56"/>
    <w:rsid w:val="00B84F90"/>
    <w:rsid w:val="00BB1F60"/>
    <w:rsid w:val="00BB5288"/>
    <w:rsid w:val="00BC0222"/>
    <w:rsid w:val="00BD297B"/>
    <w:rsid w:val="00C06D9F"/>
    <w:rsid w:val="00C141B4"/>
    <w:rsid w:val="00C1678F"/>
    <w:rsid w:val="00C361BE"/>
    <w:rsid w:val="00CA2A55"/>
    <w:rsid w:val="00CA6E65"/>
    <w:rsid w:val="00CB0A13"/>
    <w:rsid w:val="00CD697B"/>
    <w:rsid w:val="00D2729A"/>
    <w:rsid w:val="00D31760"/>
    <w:rsid w:val="00D42659"/>
    <w:rsid w:val="00D649BB"/>
    <w:rsid w:val="00D71344"/>
    <w:rsid w:val="00D80A49"/>
    <w:rsid w:val="00D82CFD"/>
    <w:rsid w:val="00D974D5"/>
    <w:rsid w:val="00E02776"/>
    <w:rsid w:val="00E14F69"/>
    <w:rsid w:val="00EE252B"/>
    <w:rsid w:val="00EF471C"/>
    <w:rsid w:val="00F04820"/>
    <w:rsid w:val="00F374D6"/>
    <w:rsid w:val="00F646A6"/>
    <w:rsid w:val="00F671F8"/>
    <w:rsid w:val="00F766E8"/>
    <w:rsid w:val="00F931AF"/>
    <w:rsid w:val="00FC1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F4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9F6"/>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93ED8"/>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593ED8"/>
    <w:rPr>
      <w:sz w:val="18"/>
      <w:szCs w:val="18"/>
    </w:rPr>
  </w:style>
  <w:style w:type="paragraph" w:styleId="a4">
    <w:name w:val="footer"/>
    <w:basedOn w:val="a"/>
    <w:link w:val="Char0"/>
    <w:uiPriority w:val="99"/>
    <w:unhideWhenUsed/>
    <w:rsid w:val="00593ED8"/>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593ED8"/>
    <w:rPr>
      <w:sz w:val="18"/>
      <w:szCs w:val="18"/>
    </w:rPr>
  </w:style>
  <w:style w:type="paragraph" w:styleId="a5">
    <w:name w:val="Balloon Text"/>
    <w:basedOn w:val="a"/>
    <w:link w:val="Char1"/>
    <w:rsid w:val="005462A2"/>
    <w:rPr>
      <w:rFonts w:eastAsiaTheme="minorEastAsia"/>
      <w:sz w:val="18"/>
      <w:szCs w:val="18"/>
    </w:rPr>
  </w:style>
  <w:style w:type="character" w:customStyle="1" w:styleId="Char1">
    <w:name w:val="批注框文本 Char"/>
    <w:basedOn w:val="a0"/>
    <w:link w:val="a5"/>
    <w:rsid w:val="005462A2"/>
    <w:rPr>
      <w:sz w:val="18"/>
      <w:szCs w:val="18"/>
    </w:rPr>
  </w:style>
  <w:style w:type="character" w:styleId="a6">
    <w:name w:val="annotation reference"/>
    <w:basedOn w:val="a0"/>
    <w:semiHidden/>
    <w:unhideWhenUsed/>
    <w:rsid w:val="000E160F"/>
    <w:rPr>
      <w:sz w:val="16"/>
      <w:szCs w:val="16"/>
    </w:rPr>
  </w:style>
  <w:style w:type="paragraph" w:styleId="a7">
    <w:name w:val="annotation text"/>
    <w:basedOn w:val="a"/>
    <w:link w:val="Char2"/>
    <w:semiHidden/>
    <w:unhideWhenUsed/>
    <w:rsid w:val="000E160F"/>
    <w:rPr>
      <w:rFonts w:eastAsiaTheme="minorEastAsia"/>
      <w:sz w:val="20"/>
      <w:szCs w:val="20"/>
    </w:rPr>
  </w:style>
  <w:style w:type="character" w:customStyle="1" w:styleId="Char2">
    <w:name w:val="批注文字 Char"/>
    <w:basedOn w:val="a0"/>
    <w:link w:val="a7"/>
    <w:semiHidden/>
    <w:rsid w:val="000E160F"/>
  </w:style>
  <w:style w:type="paragraph" w:styleId="a8">
    <w:name w:val="annotation subject"/>
    <w:basedOn w:val="a7"/>
    <w:next w:val="a7"/>
    <w:link w:val="Char3"/>
    <w:semiHidden/>
    <w:unhideWhenUsed/>
    <w:rsid w:val="000E160F"/>
    <w:rPr>
      <w:b/>
      <w:bCs/>
    </w:rPr>
  </w:style>
  <w:style w:type="character" w:customStyle="1" w:styleId="Char3">
    <w:name w:val="批注主题 Char"/>
    <w:basedOn w:val="Char2"/>
    <w:link w:val="a8"/>
    <w:semiHidden/>
    <w:rsid w:val="000E160F"/>
    <w:rPr>
      <w:b/>
      <w:bCs/>
    </w:rPr>
  </w:style>
  <w:style w:type="paragraph" w:styleId="a9">
    <w:name w:val="Revision"/>
    <w:hidden/>
    <w:uiPriority w:val="99"/>
    <w:semiHidden/>
    <w:rsid w:val="00C361BE"/>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9F6"/>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93ED8"/>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593ED8"/>
    <w:rPr>
      <w:sz w:val="18"/>
      <w:szCs w:val="18"/>
    </w:rPr>
  </w:style>
  <w:style w:type="paragraph" w:styleId="a4">
    <w:name w:val="footer"/>
    <w:basedOn w:val="a"/>
    <w:link w:val="Char0"/>
    <w:uiPriority w:val="99"/>
    <w:unhideWhenUsed/>
    <w:rsid w:val="00593ED8"/>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593ED8"/>
    <w:rPr>
      <w:sz w:val="18"/>
      <w:szCs w:val="18"/>
    </w:rPr>
  </w:style>
  <w:style w:type="paragraph" w:styleId="a5">
    <w:name w:val="Balloon Text"/>
    <w:basedOn w:val="a"/>
    <w:link w:val="Char1"/>
    <w:rsid w:val="005462A2"/>
    <w:rPr>
      <w:rFonts w:eastAsiaTheme="minorEastAsia"/>
      <w:sz w:val="18"/>
      <w:szCs w:val="18"/>
    </w:rPr>
  </w:style>
  <w:style w:type="character" w:customStyle="1" w:styleId="Char1">
    <w:name w:val="批注框文本 Char"/>
    <w:basedOn w:val="a0"/>
    <w:link w:val="a5"/>
    <w:rsid w:val="005462A2"/>
    <w:rPr>
      <w:sz w:val="18"/>
      <w:szCs w:val="18"/>
    </w:rPr>
  </w:style>
  <w:style w:type="character" w:styleId="a6">
    <w:name w:val="annotation reference"/>
    <w:basedOn w:val="a0"/>
    <w:semiHidden/>
    <w:unhideWhenUsed/>
    <w:rsid w:val="000E160F"/>
    <w:rPr>
      <w:sz w:val="16"/>
      <w:szCs w:val="16"/>
    </w:rPr>
  </w:style>
  <w:style w:type="paragraph" w:styleId="a7">
    <w:name w:val="annotation text"/>
    <w:basedOn w:val="a"/>
    <w:link w:val="Char2"/>
    <w:semiHidden/>
    <w:unhideWhenUsed/>
    <w:rsid w:val="000E160F"/>
    <w:rPr>
      <w:rFonts w:eastAsiaTheme="minorEastAsia"/>
      <w:sz w:val="20"/>
      <w:szCs w:val="20"/>
    </w:rPr>
  </w:style>
  <w:style w:type="character" w:customStyle="1" w:styleId="Char2">
    <w:name w:val="批注文字 Char"/>
    <w:basedOn w:val="a0"/>
    <w:link w:val="a7"/>
    <w:semiHidden/>
    <w:rsid w:val="000E160F"/>
  </w:style>
  <w:style w:type="paragraph" w:styleId="a8">
    <w:name w:val="annotation subject"/>
    <w:basedOn w:val="a7"/>
    <w:next w:val="a7"/>
    <w:link w:val="Char3"/>
    <w:semiHidden/>
    <w:unhideWhenUsed/>
    <w:rsid w:val="000E160F"/>
    <w:rPr>
      <w:b/>
      <w:bCs/>
    </w:rPr>
  </w:style>
  <w:style w:type="character" w:customStyle="1" w:styleId="Char3">
    <w:name w:val="批注主题 Char"/>
    <w:basedOn w:val="Char2"/>
    <w:link w:val="a8"/>
    <w:semiHidden/>
    <w:rsid w:val="000E160F"/>
    <w:rPr>
      <w:b/>
      <w:bCs/>
    </w:rPr>
  </w:style>
  <w:style w:type="paragraph" w:styleId="a9">
    <w:name w:val="Revision"/>
    <w:hidden/>
    <w:uiPriority w:val="99"/>
    <w:semiHidden/>
    <w:rsid w:val="00C361BE"/>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55379">
      <w:bodyDiv w:val="1"/>
      <w:marLeft w:val="0"/>
      <w:marRight w:val="0"/>
      <w:marTop w:val="0"/>
      <w:marBottom w:val="0"/>
      <w:divBdr>
        <w:top w:val="none" w:sz="0" w:space="0" w:color="auto"/>
        <w:left w:val="none" w:sz="0" w:space="0" w:color="auto"/>
        <w:bottom w:val="none" w:sz="0" w:space="0" w:color="auto"/>
        <w:right w:val="none" w:sz="0" w:space="0" w:color="auto"/>
      </w:divBdr>
    </w:div>
    <w:div w:id="1044988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E834E-665A-42DB-A83F-172B568CA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3519</Words>
  <Characters>20062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2020-11-21T04:27:00Z</dcterms:created>
  <dcterms:modified xsi:type="dcterms:W3CDTF">2021-01-07T02:23:00Z</dcterms:modified>
</cp:coreProperties>
</file>