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2CF5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Name of Journal: </w:t>
      </w:r>
      <w:r w:rsidRPr="00E074B1">
        <w:rPr>
          <w:rFonts w:ascii="Book Antiqua" w:eastAsia="Book Antiqua" w:hAnsi="Book Antiqua" w:cs="Book Antiqua"/>
          <w:i/>
          <w:color w:val="000000"/>
        </w:rPr>
        <w:t>World Journal of Clinical Cases</w:t>
      </w:r>
    </w:p>
    <w:p w14:paraId="29193338"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Manuscript NO: </w:t>
      </w:r>
      <w:r w:rsidRPr="00E074B1">
        <w:rPr>
          <w:rFonts w:ascii="Book Antiqua" w:eastAsia="Book Antiqua" w:hAnsi="Book Antiqua" w:cs="Book Antiqua"/>
          <w:color w:val="000000"/>
        </w:rPr>
        <w:t>59717</w:t>
      </w:r>
    </w:p>
    <w:p w14:paraId="46CEB36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Manuscript Type: </w:t>
      </w:r>
      <w:r w:rsidRPr="00E074B1">
        <w:rPr>
          <w:rFonts w:ascii="Book Antiqua" w:eastAsia="Book Antiqua" w:hAnsi="Book Antiqua" w:cs="Book Antiqua"/>
          <w:color w:val="000000"/>
        </w:rPr>
        <w:t>CASE REPORT</w:t>
      </w:r>
    </w:p>
    <w:p w14:paraId="02C62C66" w14:textId="77777777" w:rsidR="00A77B3E" w:rsidRPr="00E074B1" w:rsidRDefault="00A77B3E" w:rsidP="00E074B1">
      <w:pPr>
        <w:spacing w:line="360" w:lineRule="auto"/>
        <w:jc w:val="both"/>
        <w:rPr>
          <w:rFonts w:ascii="Book Antiqua" w:hAnsi="Book Antiqua"/>
        </w:rPr>
      </w:pPr>
      <w:bookmarkStart w:id="0" w:name="_GoBack"/>
      <w:bookmarkEnd w:id="0"/>
    </w:p>
    <w:p w14:paraId="07A209B1" w14:textId="159A543A"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Portal hypertension exacerbates intrahepatic portosystemic venous shunt and further induces refractory hepatic encephalopathy: </w:t>
      </w:r>
      <w:r w:rsidR="003D6608" w:rsidRPr="00E074B1">
        <w:rPr>
          <w:rFonts w:ascii="Book Antiqua" w:eastAsia="Book Antiqua" w:hAnsi="Book Antiqua" w:cs="Book Antiqua"/>
          <w:b/>
          <w:color w:val="000000"/>
        </w:rPr>
        <w:t xml:space="preserve">A </w:t>
      </w:r>
      <w:r w:rsidRPr="00E074B1">
        <w:rPr>
          <w:rFonts w:ascii="Book Antiqua" w:eastAsia="Book Antiqua" w:hAnsi="Book Antiqua" w:cs="Book Antiqua"/>
          <w:b/>
          <w:color w:val="000000"/>
        </w:rPr>
        <w:t>case report</w:t>
      </w:r>
    </w:p>
    <w:p w14:paraId="6E5A8D76" w14:textId="77777777" w:rsidR="00A77B3E" w:rsidRPr="00E074B1" w:rsidRDefault="00A77B3E" w:rsidP="00E074B1">
      <w:pPr>
        <w:spacing w:line="360" w:lineRule="auto"/>
        <w:jc w:val="both"/>
        <w:rPr>
          <w:rFonts w:ascii="Book Antiqua" w:hAnsi="Book Antiqua"/>
        </w:rPr>
      </w:pPr>
    </w:p>
    <w:p w14:paraId="22F1E79D" w14:textId="45BC2BB9" w:rsidR="00A77B3E" w:rsidRPr="00E074B1" w:rsidRDefault="004A436B" w:rsidP="00E074B1">
      <w:pPr>
        <w:spacing w:line="360" w:lineRule="auto"/>
        <w:jc w:val="both"/>
        <w:rPr>
          <w:rFonts w:ascii="Book Antiqua" w:hAnsi="Book Antiqua"/>
        </w:rPr>
      </w:pPr>
      <w:r w:rsidRPr="00E074B1">
        <w:rPr>
          <w:rFonts w:ascii="Book Antiqua" w:eastAsia="Book Antiqua" w:hAnsi="Book Antiqua" w:cs="Book Antiqua"/>
          <w:color w:val="000000"/>
        </w:rPr>
        <w:t xml:space="preserve">Chang YH </w:t>
      </w:r>
      <w:r w:rsidRPr="00E074B1">
        <w:rPr>
          <w:rFonts w:ascii="Book Antiqua" w:eastAsia="Book Antiqua" w:hAnsi="Book Antiqua" w:cs="Book Antiqua"/>
          <w:i/>
          <w:iCs/>
          <w:color w:val="000000"/>
        </w:rPr>
        <w:t>et al</w:t>
      </w:r>
      <w:r w:rsidRPr="00E074B1">
        <w:rPr>
          <w:rFonts w:ascii="Book Antiqua" w:eastAsia="Book Antiqua" w:hAnsi="Book Antiqua" w:cs="Book Antiqua"/>
          <w:color w:val="000000"/>
        </w:rPr>
        <w:t xml:space="preserve">. </w:t>
      </w:r>
      <w:r w:rsidR="005539FF" w:rsidRPr="00E074B1">
        <w:rPr>
          <w:rFonts w:ascii="Book Antiqua" w:eastAsia="Book Antiqua" w:hAnsi="Book Antiqua" w:cs="Book Antiqua"/>
          <w:color w:val="000000"/>
        </w:rPr>
        <w:t>Portal hypertension exacerbates intrahepatic portosystemic shunt</w:t>
      </w:r>
    </w:p>
    <w:p w14:paraId="354F310D" w14:textId="77777777" w:rsidR="00A77B3E" w:rsidRPr="00E074B1" w:rsidRDefault="00A77B3E" w:rsidP="00E074B1">
      <w:pPr>
        <w:spacing w:line="360" w:lineRule="auto"/>
        <w:jc w:val="both"/>
        <w:rPr>
          <w:rFonts w:ascii="Book Antiqua" w:hAnsi="Book Antiqua"/>
        </w:rPr>
      </w:pPr>
    </w:p>
    <w:p w14:paraId="3A19905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Ying-Hao Chang, Xiao-Lei Zhou, Dan Jing, Zhen Ni, Shan-Hong Tang</w:t>
      </w:r>
    </w:p>
    <w:p w14:paraId="01C36AE5" w14:textId="77777777" w:rsidR="00A77B3E" w:rsidRPr="00E074B1" w:rsidRDefault="00A77B3E" w:rsidP="00E074B1">
      <w:pPr>
        <w:spacing w:line="360" w:lineRule="auto"/>
        <w:jc w:val="both"/>
        <w:rPr>
          <w:rFonts w:ascii="Book Antiqua" w:hAnsi="Book Antiqua"/>
        </w:rPr>
      </w:pPr>
    </w:p>
    <w:p w14:paraId="40E88E63"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Ying-Hao Chang, Xiao-Lei Zhou, Dan Jing, Zhen Ni, Shan-Hong Tang, </w:t>
      </w:r>
      <w:r w:rsidRPr="00E074B1">
        <w:rPr>
          <w:rFonts w:ascii="Book Antiqua" w:eastAsia="Book Antiqua" w:hAnsi="Book Antiqua" w:cs="Book Antiqua"/>
          <w:color w:val="000000"/>
        </w:rPr>
        <w:t>Department of Gastroenterology, General Hospital of Western Theater Command, Chengdu 610083, Sichuan Province, China</w:t>
      </w:r>
    </w:p>
    <w:p w14:paraId="34AB327A" w14:textId="77777777" w:rsidR="00A77B3E" w:rsidRPr="00E074B1" w:rsidRDefault="00A77B3E" w:rsidP="00E074B1">
      <w:pPr>
        <w:spacing w:line="360" w:lineRule="auto"/>
        <w:jc w:val="both"/>
        <w:rPr>
          <w:rFonts w:ascii="Book Antiqua" w:hAnsi="Book Antiqua"/>
        </w:rPr>
      </w:pPr>
    </w:p>
    <w:p w14:paraId="26BC39E1"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Ying-Hao Chang, Zhen Ni, </w:t>
      </w:r>
      <w:r w:rsidRPr="00E074B1">
        <w:rPr>
          <w:rFonts w:ascii="Book Antiqua" w:eastAsia="Book Antiqua" w:hAnsi="Book Antiqua" w:cs="Book Antiqua"/>
          <w:color w:val="000000"/>
        </w:rPr>
        <w:t>Department of Infectious Diseases, General Hospital of Western Theater Command, Chengdu 610083, Sichuan Province, China</w:t>
      </w:r>
    </w:p>
    <w:p w14:paraId="1E053220" w14:textId="77777777" w:rsidR="00A77B3E" w:rsidRPr="00E074B1" w:rsidRDefault="00A77B3E" w:rsidP="00E074B1">
      <w:pPr>
        <w:spacing w:line="360" w:lineRule="auto"/>
        <w:jc w:val="both"/>
        <w:rPr>
          <w:rFonts w:ascii="Book Antiqua" w:hAnsi="Book Antiqua"/>
        </w:rPr>
      </w:pPr>
    </w:p>
    <w:p w14:paraId="4860B0BE" w14:textId="6F2F0DD2"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Author contributions: </w:t>
      </w:r>
      <w:r w:rsidRPr="00E074B1">
        <w:rPr>
          <w:rFonts w:ascii="Book Antiqua" w:eastAsia="Book Antiqua" w:hAnsi="Book Antiqua" w:cs="Book Antiqua"/>
          <w:color w:val="000000"/>
        </w:rPr>
        <w:t xml:space="preserve">Chang </w:t>
      </w:r>
      <w:r w:rsidR="004A436B" w:rsidRPr="00E074B1">
        <w:rPr>
          <w:rFonts w:ascii="Book Antiqua" w:eastAsia="Book Antiqua" w:hAnsi="Book Antiqua" w:cs="Book Antiqua"/>
          <w:color w:val="000000"/>
        </w:rPr>
        <w:t xml:space="preserve">YH </w:t>
      </w:r>
      <w:r w:rsidRPr="00E074B1">
        <w:rPr>
          <w:rFonts w:ascii="Book Antiqua" w:eastAsia="Book Antiqua" w:hAnsi="Book Antiqua" w:cs="Book Antiqua"/>
          <w:color w:val="000000"/>
        </w:rPr>
        <w:t>and Zhou</w:t>
      </w:r>
      <w:r w:rsidR="004A436B" w:rsidRPr="00E074B1">
        <w:rPr>
          <w:rFonts w:ascii="Book Antiqua" w:eastAsia="Book Antiqua" w:hAnsi="Book Antiqua" w:cs="Book Antiqua"/>
          <w:color w:val="000000"/>
        </w:rPr>
        <w:t xml:space="preserve"> XL</w:t>
      </w:r>
      <w:r w:rsidRPr="00E074B1">
        <w:rPr>
          <w:rFonts w:ascii="Book Antiqua" w:eastAsia="Book Antiqua" w:hAnsi="Book Antiqua" w:cs="Book Antiqua"/>
          <w:color w:val="000000"/>
        </w:rPr>
        <w:t xml:space="preserve"> were the patient’s physician</w:t>
      </w:r>
      <w:r w:rsidR="00543136">
        <w:rPr>
          <w:rFonts w:ascii="Book Antiqua" w:eastAsia="Book Antiqua" w:hAnsi="Book Antiqua" w:cs="Book Antiqua"/>
          <w:color w:val="000000"/>
        </w:rPr>
        <w:t>s</w:t>
      </w:r>
      <w:r w:rsidRPr="00E074B1">
        <w:rPr>
          <w:rFonts w:ascii="Book Antiqua" w:eastAsia="Book Antiqua" w:hAnsi="Book Antiqua" w:cs="Book Antiqua"/>
          <w:color w:val="000000"/>
        </w:rPr>
        <w:t>, reviewed the literature and contributed to manuscript drafting; Jing</w:t>
      </w:r>
      <w:r w:rsidR="004A436B" w:rsidRPr="00E074B1">
        <w:rPr>
          <w:rFonts w:ascii="Book Antiqua" w:eastAsia="Book Antiqua" w:hAnsi="Book Antiqua" w:cs="Book Antiqua"/>
          <w:color w:val="000000"/>
        </w:rPr>
        <w:t xml:space="preserve"> D</w:t>
      </w:r>
      <w:r w:rsidRPr="00E074B1">
        <w:rPr>
          <w:rFonts w:ascii="Book Antiqua" w:eastAsia="Book Antiqua" w:hAnsi="Book Antiqua" w:cs="Book Antiqua"/>
          <w:color w:val="000000"/>
        </w:rPr>
        <w:t xml:space="preserve"> and Ni</w:t>
      </w:r>
      <w:r w:rsidR="004A436B" w:rsidRPr="00E074B1">
        <w:rPr>
          <w:rFonts w:ascii="Book Antiqua" w:eastAsia="Book Antiqua" w:hAnsi="Book Antiqua" w:cs="Book Antiqua"/>
          <w:color w:val="000000"/>
        </w:rPr>
        <w:t xml:space="preserve"> Z</w:t>
      </w:r>
      <w:r w:rsidRPr="00E074B1">
        <w:rPr>
          <w:rFonts w:ascii="Book Antiqua" w:eastAsia="Book Antiqua" w:hAnsi="Book Antiqua" w:cs="Book Antiqua"/>
          <w:color w:val="000000"/>
        </w:rPr>
        <w:t xml:space="preserve"> contributed to manuscript drafting and interpreted the imaging findings; Tang</w:t>
      </w:r>
      <w:r w:rsidR="004A436B" w:rsidRPr="00E074B1">
        <w:rPr>
          <w:rFonts w:ascii="Book Antiqua" w:eastAsia="Book Antiqua" w:hAnsi="Book Antiqua" w:cs="Book Antiqua"/>
          <w:color w:val="000000"/>
        </w:rPr>
        <w:t xml:space="preserve"> SH</w:t>
      </w:r>
      <w:r w:rsidRPr="00E074B1">
        <w:rPr>
          <w:rFonts w:ascii="Book Antiqua" w:eastAsia="Book Antiqua" w:hAnsi="Book Antiqua" w:cs="Book Antiqua"/>
          <w:color w:val="000000"/>
        </w:rPr>
        <w:t xml:space="preserve"> </w:t>
      </w:r>
      <w:r w:rsidR="00543136" w:rsidRPr="00E074B1">
        <w:rPr>
          <w:rFonts w:ascii="Book Antiqua" w:eastAsia="Book Antiqua" w:hAnsi="Book Antiqua" w:cs="Book Antiqua"/>
          <w:color w:val="000000"/>
        </w:rPr>
        <w:t>w</w:t>
      </w:r>
      <w:r w:rsidR="00543136">
        <w:rPr>
          <w:rFonts w:ascii="Book Antiqua" w:eastAsia="Book Antiqua" w:hAnsi="Book Antiqua" w:cs="Book Antiqua"/>
          <w:color w:val="000000"/>
        </w:rPr>
        <w:t>as</w:t>
      </w:r>
      <w:r w:rsidR="00543136"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responsible for the revision of the manuscript for important intellectual content</w:t>
      </w:r>
      <w:r w:rsidR="004A436B" w:rsidRPr="00E074B1">
        <w:rPr>
          <w:rFonts w:ascii="Book Antiqua" w:eastAsia="Book Antiqua" w:hAnsi="Book Antiqua" w:cs="Book Antiqua"/>
          <w:color w:val="000000"/>
        </w:rPr>
        <w:t xml:space="preserve">; </w:t>
      </w:r>
      <w:proofErr w:type="gramStart"/>
      <w:r w:rsidR="00E80444">
        <w:rPr>
          <w:rFonts w:ascii="Book Antiqua" w:eastAsia="Book Antiqua" w:hAnsi="Book Antiqua" w:cs="Book Antiqua"/>
          <w:color w:val="000000"/>
        </w:rPr>
        <w:t>A</w:t>
      </w:r>
      <w:r w:rsidRPr="00E074B1">
        <w:rPr>
          <w:rFonts w:ascii="Book Antiqua" w:eastAsia="Book Antiqua" w:hAnsi="Book Antiqua" w:cs="Book Antiqua"/>
          <w:color w:val="000000"/>
        </w:rPr>
        <w:t>ll</w:t>
      </w:r>
      <w:proofErr w:type="gramEnd"/>
      <w:r w:rsidRPr="00E074B1">
        <w:rPr>
          <w:rFonts w:ascii="Book Antiqua" w:eastAsia="Book Antiqua" w:hAnsi="Book Antiqua" w:cs="Book Antiqua"/>
          <w:color w:val="000000"/>
        </w:rPr>
        <w:t xml:space="preserve"> authors have approved the version to be submitted.</w:t>
      </w:r>
    </w:p>
    <w:p w14:paraId="2D02CDCB" w14:textId="77777777" w:rsidR="00A77B3E" w:rsidRPr="00E074B1" w:rsidRDefault="00A77B3E" w:rsidP="00E074B1">
      <w:pPr>
        <w:spacing w:line="360" w:lineRule="auto"/>
        <w:jc w:val="both"/>
        <w:rPr>
          <w:rFonts w:ascii="Book Antiqua" w:hAnsi="Book Antiqua"/>
        </w:rPr>
      </w:pPr>
    </w:p>
    <w:p w14:paraId="5F9DA28F"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Corresponding author: Shan-Hong Tang, DPhil, MD, Associate Professor, Director, Doctor, </w:t>
      </w:r>
      <w:r w:rsidRPr="00E074B1">
        <w:rPr>
          <w:rFonts w:ascii="Book Antiqua" w:eastAsia="Book Antiqua" w:hAnsi="Book Antiqua" w:cs="Book Antiqua"/>
          <w:color w:val="000000"/>
        </w:rPr>
        <w:t>Department of Gastroenterology, General Hospital of Western Theater Command, No. 270 Tianhui Road, Chengdu 610083, Sichuan Province, China. shanhongtang@163.com</w:t>
      </w:r>
    </w:p>
    <w:p w14:paraId="3D724288" w14:textId="77777777" w:rsidR="00A77B3E" w:rsidRPr="00E074B1" w:rsidRDefault="00A77B3E" w:rsidP="00E074B1">
      <w:pPr>
        <w:spacing w:line="360" w:lineRule="auto"/>
        <w:jc w:val="both"/>
        <w:rPr>
          <w:rFonts w:ascii="Book Antiqua" w:hAnsi="Book Antiqua"/>
        </w:rPr>
      </w:pPr>
    </w:p>
    <w:p w14:paraId="636F3B8A"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lastRenderedPageBreak/>
        <w:t xml:space="preserve">Received: </w:t>
      </w:r>
      <w:r w:rsidRPr="00E074B1">
        <w:rPr>
          <w:rFonts w:ascii="Book Antiqua" w:eastAsia="Book Antiqua" w:hAnsi="Book Antiqua" w:cs="Book Antiqua"/>
          <w:color w:val="000000"/>
        </w:rPr>
        <w:t>September 24, 2020</w:t>
      </w:r>
    </w:p>
    <w:p w14:paraId="3D4BF8B2"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Revised: </w:t>
      </w:r>
      <w:r w:rsidRPr="00E074B1">
        <w:rPr>
          <w:rFonts w:ascii="Book Antiqua" w:eastAsia="Book Antiqua" w:hAnsi="Book Antiqua" w:cs="Book Antiqua"/>
          <w:color w:val="000000"/>
        </w:rPr>
        <w:t>November 8, 2020</w:t>
      </w:r>
    </w:p>
    <w:p w14:paraId="26909D28" w14:textId="6850B954"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Accepted: </w:t>
      </w:r>
      <w:r w:rsidR="0037795A" w:rsidRPr="00E074B1">
        <w:rPr>
          <w:rFonts w:ascii="Book Antiqua" w:eastAsia="Book Antiqua" w:hAnsi="Book Antiqua" w:cs="Book Antiqua"/>
          <w:color w:val="000000"/>
        </w:rPr>
        <w:t>November 29, 2020</w:t>
      </w:r>
    </w:p>
    <w:p w14:paraId="14E9CEDE"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Published online: </w:t>
      </w:r>
    </w:p>
    <w:p w14:paraId="68B1CB20" w14:textId="77777777" w:rsidR="00A77B3E" w:rsidRPr="00E074B1" w:rsidRDefault="00A77B3E" w:rsidP="00E074B1">
      <w:pPr>
        <w:spacing w:line="360" w:lineRule="auto"/>
        <w:jc w:val="both"/>
        <w:rPr>
          <w:rFonts w:ascii="Book Antiqua" w:hAnsi="Book Antiqua"/>
        </w:rPr>
        <w:sectPr w:rsidR="00A77B3E" w:rsidRPr="00E074B1" w:rsidSect="00E074B1">
          <w:footerReference w:type="default" r:id="rId7"/>
          <w:pgSz w:w="12240" w:h="15840"/>
          <w:pgMar w:top="1440" w:right="1440" w:bottom="1440" w:left="1440" w:header="720" w:footer="720" w:gutter="0"/>
          <w:cols w:space="720"/>
          <w:docGrid w:linePitch="360"/>
        </w:sectPr>
      </w:pPr>
    </w:p>
    <w:p w14:paraId="07CA787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lastRenderedPageBreak/>
        <w:t>Abstract</w:t>
      </w:r>
    </w:p>
    <w:p w14:paraId="7D7C785E"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BACKGROUND</w:t>
      </w:r>
    </w:p>
    <w:p w14:paraId="2B22BA1E" w14:textId="2FBAD825" w:rsidR="00A77B3E" w:rsidRPr="00E074B1" w:rsidRDefault="005663B4" w:rsidP="00E074B1">
      <w:pPr>
        <w:spacing w:line="360" w:lineRule="auto"/>
        <w:jc w:val="both"/>
        <w:rPr>
          <w:rFonts w:ascii="Book Antiqua" w:hAnsi="Book Antiqua"/>
        </w:rPr>
      </w:pPr>
      <w:r>
        <w:rPr>
          <w:rFonts w:ascii="Book Antiqua" w:eastAsia="Book Antiqua" w:hAnsi="Book Antiqua" w:cs="Book Antiqua"/>
          <w:color w:val="000000"/>
        </w:rPr>
        <w:t>I</w:t>
      </w:r>
      <w:r w:rsidR="005539FF" w:rsidRPr="00E074B1">
        <w:rPr>
          <w:rFonts w:ascii="Book Antiqua" w:eastAsia="Book Antiqua" w:hAnsi="Book Antiqua" w:cs="Book Antiqua"/>
          <w:color w:val="000000"/>
        </w:rPr>
        <w:t xml:space="preserve">ntrahepatic portosystemic venous shunt (IPSVS) is a rare hepatic disease with different clinical manifestations. Most IPSVS patients with mild shunts are asymptomatic, while the patients with severe shunts present complications such as hepatic encephalopathy. For patients with portal hypertension accompanied by intrahepatic shunt, portal hypertension may lead to hemodynamic changes </w:t>
      </w:r>
      <w:r w:rsidR="001F49F2">
        <w:rPr>
          <w:rFonts w:ascii="Book Antiqua" w:eastAsia="Book Antiqua" w:hAnsi="Book Antiqua" w:cs="Book Antiqua"/>
          <w:color w:val="000000"/>
        </w:rPr>
        <w:t>that</w:t>
      </w:r>
      <w:r w:rsidR="001F49F2" w:rsidRPr="00E074B1">
        <w:rPr>
          <w:rFonts w:ascii="Book Antiqua" w:eastAsia="Book Antiqua" w:hAnsi="Book Antiqua" w:cs="Book Antiqua"/>
          <w:color w:val="000000"/>
        </w:rPr>
        <w:t xml:space="preserve"> </w:t>
      </w:r>
      <w:r w:rsidR="005539FF" w:rsidRPr="00E074B1">
        <w:rPr>
          <w:rFonts w:ascii="Book Antiqua" w:eastAsia="Book Antiqua" w:hAnsi="Book Antiqua" w:cs="Book Antiqua"/>
          <w:color w:val="000000"/>
        </w:rPr>
        <w:t>may result in exacerbated portal shunt and increased shunt flow.</w:t>
      </w:r>
    </w:p>
    <w:p w14:paraId="6E4AD00F" w14:textId="77777777" w:rsidR="00A77B3E" w:rsidRPr="00E074B1" w:rsidRDefault="00A77B3E" w:rsidP="00E074B1">
      <w:pPr>
        <w:spacing w:line="360" w:lineRule="auto"/>
        <w:jc w:val="both"/>
        <w:rPr>
          <w:rFonts w:ascii="Book Antiqua" w:hAnsi="Book Antiqua"/>
        </w:rPr>
      </w:pPr>
    </w:p>
    <w:p w14:paraId="471CD45F"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CASE SUMMARY</w:t>
      </w:r>
    </w:p>
    <w:p w14:paraId="380C2358" w14:textId="3A201439"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A 57-year-old man, with the medical history of chronic hepatitis B and liver cirrhosis, was admitted to our hospital with abnormal behavior for </w:t>
      </w:r>
      <w:r w:rsidR="00E80444">
        <w:rPr>
          <w:rFonts w:ascii="Book Antiqua" w:eastAsia="Book Antiqua" w:hAnsi="Book Antiqua" w:cs="Book Antiqua"/>
          <w:color w:val="000000"/>
        </w:rPr>
        <w:t>10 mo</w:t>
      </w:r>
      <w:r w:rsidRPr="00E074B1">
        <w:rPr>
          <w:rFonts w:ascii="Book Antiqua" w:eastAsia="Book Antiqua" w:hAnsi="Book Antiqua" w:cs="Book Antiqua"/>
          <w:color w:val="000000"/>
        </w:rPr>
        <w:t>. He had received the esophageal varices ligation</w:t>
      </w:r>
      <w:r w:rsidRPr="00E074B1">
        <w:rPr>
          <w:rFonts w:ascii="Book Antiqua" w:eastAsia="Book Antiqua" w:hAnsi="Book Antiqua" w:cs="Book Antiqua"/>
          <w:color w:val="000000"/>
          <w:shd w:val="clear" w:color="auto" w:fill="FFFFFF"/>
        </w:rPr>
        <w:t xml:space="preserve"> and </w:t>
      </w:r>
      <w:proofErr w:type="spellStart"/>
      <w:r w:rsidRPr="00E074B1">
        <w:rPr>
          <w:rFonts w:ascii="Book Antiqua" w:eastAsia="Book Antiqua" w:hAnsi="Book Antiqua" w:cs="Book Antiqua"/>
          <w:color w:val="000000"/>
          <w:shd w:val="clear" w:color="auto" w:fill="FFFFFF"/>
        </w:rPr>
        <w:t>entecavir</w:t>
      </w:r>
      <w:proofErr w:type="spellEnd"/>
      <w:r w:rsidRPr="00E074B1">
        <w:rPr>
          <w:rFonts w:ascii="Book Antiqua" w:eastAsia="Book Antiqua" w:hAnsi="Book Antiqua" w:cs="Book Antiqua"/>
          <w:color w:val="000000"/>
        </w:rPr>
        <w:t xml:space="preserve"> therapy </w:t>
      </w:r>
      <w:r w:rsidR="00E80444">
        <w:rPr>
          <w:rFonts w:ascii="Book Antiqua" w:eastAsia="Book Antiqua" w:hAnsi="Book Antiqua" w:cs="Book Antiqua"/>
          <w:color w:val="000000"/>
        </w:rPr>
        <w:t>1</w:t>
      </w:r>
      <w:r w:rsidR="00E80444"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year ago. Comparing with former examination results, the degree of esophageal varices w</w:t>
      </w:r>
      <w:r w:rsidR="006B2F58" w:rsidRPr="00E074B1">
        <w:rPr>
          <w:rFonts w:ascii="Book Antiqua" w:eastAsia="Book Antiqua" w:hAnsi="Book Antiqua" w:cs="Book Antiqua"/>
          <w:color w:val="000000"/>
        </w:rPr>
        <w:t>as</w:t>
      </w:r>
      <w:r w:rsidRPr="00E074B1">
        <w:rPr>
          <w:rFonts w:ascii="Book Antiqua" w:eastAsia="Book Antiqua" w:hAnsi="Book Antiqua" w:cs="Book Antiqua"/>
          <w:color w:val="000000"/>
        </w:rPr>
        <w:t xml:space="preserve"> significantly reduced, while the right branch of the portal vein was significantly expanded and tortuous. Meanwhile, abdominal ultrasound presented the right posterior branch of portal vein connected with the retrohepatic inferior vena cava. The imaging findings indicated the diagnosis of IPSVS and hepatic encephalopathy. Instead of radiologic interventions or surgical therapies, this patient had only accepted symptomatic treatment. No recurrence of hepatic encephalopathy was observed during </w:t>
      </w:r>
      <w:r w:rsidR="00E80444">
        <w:rPr>
          <w:rFonts w:ascii="Book Antiqua" w:eastAsia="Book Antiqua" w:hAnsi="Book Antiqua" w:cs="Book Antiqua"/>
          <w:color w:val="000000"/>
        </w:rPr>
        <w:t>1</w:t>
      </w:r>
      <w:r w:rsidR="006B2F58" w:rsidRPr="00E074B1">
        <w:rPr>
          <w:rFonts w:ascii="Book Antiqua" w:eastAsia="Book Antiqua" w:hAnsi="Book Antiqua" w:cs="Book Antiqua"/>
          <w:color w:val="000000"/>
        </w:rPr>
        <w:t>-</w:t>
      </w:r>
      <w:r w:rsidRPr="00E074B1">
        <w:rPr>
          <w:rFonts w:ascii="Book Antiqua" w:eastAsia="Book Antiqua" w:hAnsi="Book Antiqua" w:cs="Book Antiqua"/>
          <w:color w:val="000000"/>
        </w:rPr>
        <w:t>year follow-up.</w:t>
      </w:r>
    </w:p>
    <w:p w14:paraId="44B4B0D9" w14:textId="77777777" w:rsidR="00A77B3E" w:rsidRPr="00E074B1" w:rsidRDefault="00A77B3E" w:rsidP="00E074B1">
      <w:pPr>
        <w:spacing w:line="360" w:lineRule="auto"/>
        <w:jc w:val="both"/>
        <w:rPr>
          <w:rFonts w:ascii="Book Antiqua" w:hAnsi="Book Antiqua"/>
        </w:rPr>
      </w:pPr>
    </w:p>
    <w:p w14:paraId="62F1526A"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CONCLUSION</w:t>
      </w:r>
    </w:p>
    <w:p w14:paraId="5EF3A7B0" w14:textId="7BB4A2FF"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Hemodynamic changes may exacerbate intrahepatic portosystemic shunt. The intervention or surgery should be carefully applied to patients with severe portal hypertension </w:t>
      </w:r>
      <w:r w:rsidR="00024648">
        <w:rPr>
          <w:rFonts w:ascii="Book Antiqua" w:eastAsia="Book Antiqua" w:hAnsi="Book Antiqua" w:cs="Book Antiqua"/>
          <w:color w:val="000000"/>
        </w:rPr>
        <w:t>due to</w:t>
      </w:r>
      <w:r w:rsidR="00024648"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the risk of hemorrhage.</w:t>
      </w:r>
    </w:p>
    <w:p w14:paraId="4474FC74" w14:textId="77777777" w:rsidR="00A77B3E" w:rsidRPr="00E074B1" w:rsidRDefault="00A77B3E" w:rsidP="00E074B1">
      <w:pPr>
        <w:spacing w:line="360" w:lineRule="auto"/>
        <w:jc w:val="both"/>
        <w:rPr>
          <w:rFonts w:ascii="Book Antiqua" w:hAnsi="Book Antiqua"/>
        </w:rPr>
      </w:pPr>
    </w:p>
    <w:p w14:paraId="5705CF19" w14:textId="37C27296"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Key Words: </w:t>
      </w:r>
      <w:r w:rsidR="004E5F97" w:rsidRPr="00E074B1">
        <w:rPr>
          <w:rFonts w:ascii="Book Antiqua" w:eastAsia="Book Antiqua" w:hAnsi="Book Antiqua" w:cs="Book Antiqua"/>
          <w:color w:val="000000"/>
        </w:rPr>
        <w:t>I</w:t>
      </w:r>
      <w:r w:rsidRPr="00E074B1">
        <w:rPr>
          <w:rFonts w:ascii="Book Antiqua" w:eastAsia="Book Antiqua" w:hAnsi="Book Antiqua" w:cs="Book Antiqua"/>
          <w:color w:val="000000"/>
        </w:rPr>
        <w:t xml:space="preserve">ntrahepatic portosystemic venous shunt; </w:t>
      </w:r>
      <w:r w:rsidR="004E5F97" w:rsidRPr="00E074B1">
        <w:rPr>
          <w:rFonts w:ascii="Book Antiqua" w:eastAsia="Book Antiqua" w:hAnsi="Book Antiqua" w:cs="Book Antiqua"/>
          <w:color w:val="000000"/>
        </w:rPr>
        <w:t>P</w:t>
      </w:r>
      <w:r w:rsidRPr="00E074B1">
        <w:rPr>
          <w:rFonts w:ascii="Book Antiqua" w:eastAsia="Book Antiqua" w:hAnsi="Book Antiqua" w:cs="Book Antiqua"/>
          <w:color w:val="000000"/>
        </w:rPr>
        <w:t xml:space="preserve">ortal hypertension; </w:t>
      </w:r>
      <w:r w:rsidR="004E5F97" w:rsidRPr="00E074B1">
        <w:rPr>
          <w:rFonts w:ascii="Book Antiqua" w:eastAsia="Book Antiqua" w:hAnsi="Book Antiqua" w:cs="Book Antiqua"/>
          <w:color w:val="000000"/>
        </w:rPr>
        <w:t>H</w:t>
      </w:r>
      <w:r w:rsidRPr="00E074B1">
        <w:rPr>
          <w:rFonts w:ascii="Book Antiqua" w:eastAsia="Book Antiqua" w:hAnsi="Book Antiqua" w:cs="Book Antiqua"/>
          <w:color w:val="000000"/>
        </w:rPr>
        <w:t xml:space="preserve">epatic encephalopathy; </w:t>
      </w:r>
      <w:r w:rsidR="004E5F97" w:rsidRPr="00E074B1">
        <w:rPr>
          <w:rFonts w:ascii="Book Antiqua" w:eastAsia="Book Antiqua" w:hAnsi="Book Antiqua" w:cs="Book Antiqua"/>
          <w:color w:val="000000"/>
        </w:rPr>
        <w:t>E</w:t>
      </w:r>
      <w:r w:rsidRPr="00E074B1">
        <w:rPr>
          <w:rFonts w:ascii="Book Antiqua" w:eastAsia="Book Antiqua" w:hAnsi="Book Antiqua" w:cs="Book Antiqua"/>
          <w:color w:val="000000"/>
        </w:rPr>
        <w:t xml:space="preserve">sophageal varices; </w:t>
      </w:r>
      <w:r w:rsidR="004E5F97" w:rsidRPr="00E074B1">
        <w:rPr>
          <w:rFonts w:ascii="Book Antiqua" w:eastAsia="Book Antiqua" w:hAnsi="Book Antiqua" w:cs="Book Antiqua"/>
          <w:color w:val="000000"/>
        </w:rPr>
        <w:t>S</w:t>
      </w:r>
      <w:r w:rsidRPr="00E074B1">
        <w:rPr>
          <w:rFonts w:ascii="Book Antiqua" w:eastAsia="Book Antiqua" w:hAnsi="Book Antiqua" w:cs="Book Antiqua"/>
          <w:color w:val="000000"/>
        </w:rPr>
        <w:t xml:space="preserve">ymptomatic treatment; </w:t>
      </w:r>
      <w:r w:rsidR="000566E8" w:rsidRPr="00E074B1">
        <w:rPr>
          <w:rFonts w:ascii="Book Antiqua" w:eastAsia="Book Antiqua" w:hAnsi="Book Antiqua" w:cs="Book Antiqua"/>
          <w:color w:val="000000"/>
        </w:rPr>
        <w:t xml:space="preserve">Case report; </w:t>
      </w:r>
      <w:r w:rsidR="004E5F97" w:rsidRPr="00E074B1">
        <w:rPr>
          <w:rFonts w:ascii="Book Antiqua" w:eastAsia="Book Antiqua" w:hAnsi="Book Antiqua" w:cs="Book Antiqua"/>
          <w:color w:val="000000"/>
        </w:rPr>
        <w:t>H</w:t>
      </w:r>
      <w:r w:rsidRPr="00E074B1">
        <w:rPr>
          <w:rFonts w:ascii="Book Antiqua" w:eastAsia="Book Antiqua" w:hAnsi="Book Antiqua" w:cs="Book Antiqua"/>
          <w:color w:val="000000"/>
        </w:rPr>
        <w:t>emodynamics</w:t>
      </w:r>
    </w:p>
    <w:p w14:paraId="14E6CD93" w14:textId="77777777" w:rsidR="00A77B3E" w:rsidRPr="00E074B1" w:rsidRDefault="00A77B3E" w:rsidP="00E074B1">
      <w:pPr>
        <w:spacing w:line="360" w:lineRule="auto"/>
        <w:jc w:val="both"/>
        <w:rPr>
          <w:rFonts w:ascii="Book Antiqua" w:hAnsi="Book Antiqua"/>
        </w:rPr>
      </w:pPr>
    </w:p>
    <w:p w14:paraId="75692B8F" w14:textId="36B5EC01"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Chang YH, Zhou XL, Jing D, Ni Z, Tang SH. Portal hypertension exacerbates intrahepatic portosystemic venous shunt and further induces refractory hepatic encephalopathy: </w:t>
      </w:r>
      <w:r w:rsidR="00A76CF9" w:rsidRPr="00E074B1">
        <w:rPr>
          <w:rFonts w:ascii="Book Antiqua" w:eastAsia="Book Antiqua" w:hAnsi="Book Antiqua" w:cs="Book Antiqua"/>
          <w:color w:val="000000"/>
        </w:rPr>
        <w:t>A</w:t>
      </w:r>
      <w:r w:rsidRPr="00E074B1">
        <w:rPr>
          <w:rFonts w:ascii="Book Antiqua" w:eastAsia="Book Antiqua" w:hAnsi="Book Antiqua" w:cs="Book Antiqua"/>
          <w:color w:val="000000"/>
        </w:rPr>
        <w:t xml:space="preserve"> case report. </w:t>
      </w:r>
      <w:r w:rsidRPr="00E074B1">
        <w:rPr>
          <w:rFonts w:ascii="Book Antiqua" w:eastAsia="Book Antiqua" w:hAnsi="Book Antiqua" w:cs="Book Antiqua"/>
          <w:i/>
          <w:iCs/>
          <w:color w:val="000000"/>
        </w:rPr>
        <w:t>World J Clin Cases</w:t>
      </w:r>
      <w:r w:rsidRPr="00E074B1">
        <w:rPr>
          <w:rFonts w:ascii="Book Antiqua" w:eastAsia="Book Antiqua" w:hAnsi="Book Antiqua" w:cs="Book Antiqua"/>
          <w:color w:val="000000"/>
        </w:rPr>
        <w:t xml:space="preserve"> 2020; In press</w:t>
      </w:r>
    </w:p>
    <w:p w14:paraId="5EB8FEC4" w14:textId="77777777" w:rsidR="00A77B3E" w:rsidRPr="00E074B1" w:rsidRDefault="00A77B3E" w:rsidP="00E074B1">
      <w:pPr>
        <w:spacing w:line="360" w:lineRule="auto"/>
        <w:jc w:val="both"/>
        <w:rPr>
          <w:rFonts w:ascii="Book Antiqua" w:hAnsi="Book Antiqua"/>
        </w:rPr>
      </w:pPr>
    </w:p>
    <w:p w14:paraId="3222205C" w14:textId="5BA3FBB0"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Core Tip: </w:t>
      </w:r>
      <w:r w:rsidR="005663B4">
        <w:rPr>
          <w:rFonts w:ascii="Book Antiqua" w:eastAsia="Book Antiqua" w:hAnsi="Book Antiqua" w:cs="Book Antiqua"/>
          <w:color w:val="000000"/>
        </w:rPr>
        <w:t>I</w:t>
      </w:r>
      <w:r w:rsidRPr="00E074B1">
        <w:rPr>
          <w:rFonts w:ascii="Book Antiqua" w:eastAsia="Book Antiqua" w:hAnsi="Book Antiqua" w:cs="Book Antiqua"/>
          <w:color w:val="000000"/>
        </w:rPr>
        <w:t>ntrahepatic portosystemic venous shunt (IPSVS) is a rare hepatic disease. Here we have reported a case that portal hypertension exacerbate</w:t>
      </w:r>
      <w:r w:rsidR="005663B4">
        <w:rPr>
          <w:rFonts w:ascii="Book Antiqua" w:eastAsia="Book Antiqua" w:hAnsi="Book Antiqua" w:cs="Book Antiqua"/>
          <w:color w:val="000000"/>
        </w:rPr>
        <w:t>d</w:t>
      </w:r>
      <w:r w:rsidRPr="00E074B1">
        <w:rPr>
          <w:rFonts w:ascii="Book Antiqua" w:eastAsia="Book Antiqua" w:hAnsi="Book Antiqua" w:cs="Book Antiqua"/>
          <w:color w:val="000000"/>
        </w:rPr>
        <w:t xml:space="preserve"> </w:t>
      </w:r>
      <w:r w:rsidR="000807AD" w:rsidRPr="00E074B1">
        <w:rPr>
          <w:rFonts w:ascii="Book Antiqua" w:eastAsia="Book Antiqua" w:hAnsi="Book Antiqua" w:cs="Book Antiqua"/>
          <w:color w:val="000000"/>
        </w:rPr>
        <w:t>IPSVS</w:t>
      </w:r>
      <w:r w:rsidRPr="00E074B1">
        <w:rPr>
          <w:rFonts w:ascii="Book Antiqua" w:eastAsia="Book Antiqua" w:hAnsi="Book Antiqua" w:cs="Book Antiqua"/>
          <w:color w:val="000000"/>
        </w:rPr>
        <w:t xml:space="preserve"> and resulted in hepatic encephalopathy. The decreased liver stiffness and the portal hypertension expanded </w:t>
      </w:r>
      <w:r w:rsidR="000807AD" w:rsidRPr="00E074B1">
        <w:rPr>
          <w:rFonts w:ascii="Book Antiqua" w:eastAsia="Book Antiqua" w:hAnsi="Book Antiqua" w:cs="Book Antiqua"/>
          <w:color w:val="000000"/>
        </w:rPr>
        <w:t>IPSVS</w:t>
      </w:r>
      <w:r w:rsidRPr="00E074B1">
        <w:rPr>
          <w:rFonts w:ascii="Book Antiqua" w:eastAsia="Book Antiqua" w:hAnsi="Book Antiqua" w:cs="Book Antiqua"/>
          <w:color w:val="000000"/>
        </w:rPr>
        <w:t xml:space="preserve"> and significantly increased shunt flow. Then increased shunt ratio relieved portal hypertension, but it resulted in </w:t>
      </w:r>
      <w:r w:rsidR="0032557F" w:rsidRPr="00E074B1">
        <w:rPr>
          <w:rFonts w:ascii="Book Antiqua" w:eastAsia="Book Antiqua" w:hAnsi="Book Antiqua" w:cs="Book Antiqua"/>
          <w:color w:val="000000"/>
        </w:rPr>
        <w:t>hyperammonia</w:t>
      </w:r>
      <w:r w:rsidRPr="00E074B1">
        <w:rPr>
          <w:rFonts w:ascii="Book Antiqua" w:eastAsia="Book Antiqua" w:hAnsi="Book Antiqua" w:cs="Book Antiqua"/>
          <w:color w:val="000000"/>
        </w:rPr>
        <w:t xml:space="preserve"> and eventually precipitated hepatic encephalopathy. This case highlights hemodynamic changes may exacerbate intrahepatic portosystemic shunt. </w:t>
      </w:r>
      <w:r w:rsidR="00CD2ED2">
        <w:rPr>
          <w:rFonts w:ascii="Book Antiqua" w:eastAsia="Book Antiqua" w:hAnsi="Book Antiqua" w:cs="Book Antiqua"/>
          <w:color w:val="000000"/>
        </w:rPr>
        <w:t>I</w:t>
      </w:r>
      <w:r w:rsidRPr="00E074B1">
        <w:rPr>
          <w:rFonts w:ascii="Book Antiqua" w:eastAsia="Book Antiqua" w:hAnsi="Book Antiqua" w:cs="Book Antiqua"/>
          <w:color w:val="000000"/>
        </w:rPr>
        <w:t xml:space="preserve">ntervention or surgery should be carefully applied to patients with severe portal hypertension </w:t>
      </w:r>
      <w:r w:rsidR="00024648">
        <w:rPr>
          <w:rFonts w:ascii="Book Antiqua" w:eastAsia="Book Antiqua" w:hAnsi="Book Antiqua" w:cs="Book Antiqua"/>
          <w:color w:val="000000"/>
        </w:rPr>
        <w:t xml:space="preserve">due to </w:t>
      </w:r>
      <w:r w:rsidRPr="00E074B1">
        <w:rPr>
          <w:rFonts w:ascii="Book Antiqua" w:eastAsia="Book Antiqua" w:hAnsi="Book Antiqua" w:cs="Book Antiqua"/>
          <w:color w:val="000000"/>
        </w:rPr>
        <w:t>the risk of hemorrhage.</w:t>
      </w:r>
    </w:p>
    <w:p w14:paraId="62403878" w14:textId="32BC989F" w:rsidR="00A77B3E" w:rsidRPr="00E074B1" w:rsidRDefault="000807AD"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br w:type="page"/>
      </w:r>
      <w:r w:rsidR="005539FF" w:rsidRPr="00E074B1">
        <w:rPr>
          <w:rFonts w:ascii="Book Antiqua" w:eastAsia="Book Antiqua" w:hAnsi="Book Antiqua" w:cs="Book Antiqua"/>
          <w:b/>
          <w:caps/>
          <w:color w:val="000000"/>
          <w:u w:val="single"/>
        </w:rPr>
        <w:lastRenderedPageBreak/>
        <w:t>INTRODUCTION</w:t>
      </w:r>
    </w:p>
    <w:p w14:paraId="54C345A2" w14:textId="1628925C" w:rsidR="00A77B3E" w:rsidRPr="00E074B1" w:rsidRDefault="00024648" w:rsidP="00E074B1">
      <w:pPr>
        <w:spacing w:line="360" w:lineRule="auto"/>
        <w:jc w:val="both"/>
        <w:rPr>
          <w:rFonts w:ascii="Book Antiqua" w:hAnsi="Book Antiqua"/>
        </w:rPr>
      </w:pPr>
      <w:r>
        <w:rPr>
          <w:rFonts w:ascii="Book Antiqua" w:eastAsia="Book Antiqua" w:hAnsi="Book Antiqua" w:cs="Book Antiqua"/>
          <w:color w:val="000000"/>
        </w:rPr>
        <w:t>I</w:t>
      </w:r>
      <w:r w:rsidR="005539FF" w:rsidRPr="00E074B1">
        <w:rPr>
          <w:rFonts w:ascii="Book Antiqua" w:eastAsia="Book Antiqua" w:hAnsi="Book Antiqua" w:cs="Book Antiqua"/>
          <w:color w:val="000000"/>
        </w:rPr>
        <w:t>ntrahepatic portosystemic venous shunt (IPSVS) is a relatively rare hepatic disease and is more frequent in patients with liver-related diseases. IPSVS shows a wide variety of clinical manifestations, from asymptomatic to fatal complications. Previous research illustrates that intrahepatic shunts are commonly present</w:t>
      </w:r>
      <w:r w:rsidR="006A5FD2">
        <w:rPr>
          <w:rFonts w:ascii="Book Antiqua" w:eastAsia="Book Antiqua" w:hAnsi="Book Antiqua" w:cs="Book Antiqua"/>
          <w:color w:val="000000"/>
        </w:rPr>
        <w:t>ed</w:t>
      </w:r>
      <w:r w:rsidR="005539FF" w:rsidRPr="00E074B1">
        <w:rPr>
          <w:rFonts w:ascii="Book Antiqua" w:eastAsia="Book Antiqua" w:hAnsi="Book Antiqua" w:cs="Book Antiqua"/>
          <w:color w:val="000000"/>
        </w:rPr>
        <w:t xml:space="preserve"> as multiple small shunts in patients with liver cirrhosis</w:t>
      </w:r>
      <w:r w:rsidR="005539FF" w:rsidRPr="00E074B1">
        <w:rPr>
          <w:rFonts w:ascii="Book Antiqua" w:eastAsia="Book Antiqua" w:hAnsi="Book Antiqua" w:cs="Book Antiqua"/>
          <w:color w:val="000000"/>
          <w:vertAlign w:val="superscript"/>
        </w:rPr>
        <w:t>[1]</w:t>
      </w:r>
      <w:r w:rsidR="005539FF" w:rsidRPr="00E074B1">
        <w:rPr>
          <w:rFonts w:ascii="Book Antiqua" w:eastAsia="Book Antiqua" w:hAnsi="Book Antiqua" w:cs="Book Antiqua"/>
          <w:color w:val="000000"/>
        </w:rPr>
        <w:t xml:space="preserve">, which can be asymptomatic. Herein, we have presented that portal hypertension exacerbated asymptomatic </w:t>
      </w:r>
      <w:r w:rsidR="00A81A81" w:rsidRPr="00E074B1">
        <w:rPr>
          <w:rFonts w:ascii="Book Antiqua" w:eastAsia="Book Antiqua" w:hAnsi="Book Antiqua" w:cs="Book Antiqua"/>
          <w:color w:val="000000"/>
        </w:rPr>
        <w:t>IPSVS</w:t>
      </w:r>
      <w:r w:rsidR="005539FF" w:rsidRPr="00E074B1">
        <w:rPr>
          <w:rFonts w:ascii="Book Antiqua" w:eastAsia="Book Antiqua" w:hAnsi="Book Antiqua" w:cs="Book Antiqua"/>
          <w:color w:val="000000"/>
        </w:rPr>
        <w:t>s and induced refractory overt hepatic encephalopathy in a patient with chronic hepatitis B and cirrhosis.</w:t>
      </w:r>
    </w:p>
    <w:p w14:paraId="62534339" w14:textId="77777777" w:rsidR="00A77B3E" w:rsidRPr="00E074B1" w:rsidRDefault="00A77B3E" w:rsidP="00E074B1">
      <w:pPr>
        <w:spacing w:line="360" w:lineRule="auto"/>
        <w:jc w:val="both"/>
        <w:rPr>
          <w:rFonts w:ascii="Book Antiqua" w:hAnsi="Book Antiqua"/>
        </w:rPr>
      </w:pPr>
    </w:p>
    <w:p w14:paraId="2F46C6B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CASE PRESENTATION</w:t>
      </w:r>
    </w:p>
    <w:p w14:paraId="49420843"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Chief complaints</w:t>
      </w:r>
    </w:p>
    <w:p w14:paraId="0543CB82" w14:textId="55837D39"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A 57-year-old man was admitted to our hospital with abnormal behavior for </w:t>
      </w:r>
      <w:r w:rsidR="00E80444">
        <w:rPr>
          <w:rFonts w:ascii="Book Antiqua" w:eastAsia="Book Antiqua" w:hAnsi="Book Antiqua" w:cs="Book Antiqua"/>
          <w:color w:val="000000"/>
        </w:rPr>
        <w:t xml:space="preserve">10 </w:t>
      </w:r>
      <w:proofErr w:type="spellStart"/>
      <w:r w:rsidR="00E80444">
        <w:rPr>
          <w:rFonts w:ascii="Book Antiqua" w:eastAsia="Book Antiqua" w:hAnsi="Book Antiqua" w:cs="Book Antiqua"/>
          <w:color w:val="000000"/>
        </w:rPr>
        <w:t>mo</w:t>
      </w:r>
      <w:proofErr w:type="spellEnd"/>
      <w:r w:rsidRPr="00E074B1">
        <w:rPr>
          <w:rFonts w:ascii="Book Antiqua" w:eastAsia="Book Antiqua" w:hAnsi="Book Antiqua" w:cs="Book Antiqua"/>
          <w:color w:val="000000"/>
        </w:rPr>
        <w:t>, accompanied with unconsciousness, dizz</w:t>
      </w:r>
      <w:r w:rsidR="006A5FD2">
        <w:rPr>
          <w:rFonts w:ascii="Book Antiqua" w:eastAsia="Book Antiqua" w:hAnsi="Book Antiqua" w:cs="Book Antiqua"/>
          <w:color w:val="000000"/>
        </w:rPr>
        <w:t>iness</w:t>
      </w:r>
      <w:r w:rsidRPr="00E074B1">
        <w:rPr>
          <w:rFonts w:ascii="Book Antiqua" w:eastAsia="Book Antiqua" w:hAnsi="Book Antiqua" w:cs="Book Antiqua"/>
          <w:color w:val="000000"/>
        </w:rPr>
        <w:t>, vomit</w:t>
      </w:r>
      <w:r w:rsidR="00681FCF">
        <w:rPr>
          <w:rFonts w:ascii="Book Antiqua" w:eastAsia="Book Antiqua" w:hAnsi="Book Antiqua" w:cs="Book Antiqua"/>
          <w:color w:val="000000"/>
        </w:rPr>
        <w:t>ing</w:t>
      </w:r>
      <w:r w:rsidRPr="00E074B1">
        <w:rPr>
          <w:rFonts w:ascii="Book Antiqua" w:eastAsia="Book Antiqua" w:hAnsi="Book Antiqua" w:cs="Book Antiqua"/>
          <w:color w:val="000000"/>
        </w:rPr>
        <w:t xml:space="preserve"> or headache.</w:t>
      </w:r>
    </w:p>
    <w:p w14:paraId="14E2F38D" w14:textId="77777777" w:rsidR="00A77B3E" w:rsidRPr="00E074B1" w:rsidRDefault="00A77B3E" w:rsidP="00E074B1">
      <w:pPr>
        <w:spacing w:line="360" w:lineRule="auto"/>
        <w:jc w:val="both"/>
        <w:rPr>
          <w:rFonts w:ascii="Book Antiqua" w:hAnsi="Book Antiqua"/>
        </w:rPr>
      </w:pPr>
    </w:p>
    <w:p w14:paraId="61A619F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History of present illness</w:t>
      </w:r>
    </w:p>
    <w:p w14:paraId="3C3F56AD" w14:textId="4084ED81"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The above symptoms started </w:t>
      </w:r>
      <w:r w:rsidR="00E80444">
        <w:rPr>
          <w:rFonts w:ascii="Book Antiqua" w:eastAsia="Book Antiqua" w:hAnsi="Book Antiqua" w:cs="Book Antiqua"/>
          <w:color w:val="000000"/>
        </w:rPr>
        <w:t xml:space="preserve">10 </w:t>
      </w:r>
      <w:proofErr w:type="spellStart"/>
      <w:r w:rsidR="00E80444">
        <w:rPr>
          <w:rFonts w:ascii="Book Antiqua" w:eastAsia="Book Antiqua" w:hAnsi="Book Antiqua" w:cs="Book Antiqua"/>
          <w:color w:val="000000"/>
        </w:rPr>
        <w:t>mo</w:t>
      </w:r>
      <w:proofErr w:type="spellEnd"/>
      <w:r w:rsidRPr="00E074B1">
        <w:rPr>
          <w:rFonts w:ascii="Book Antiqua" w:eastAsia="Book Antiqua" w:hAnsi="Book Antiqua" w:cs="Book Antiqua"/>
          <w:color w:val="000000"/>
        </w:rPr>
        <w:t xml:space="preserve"> </w:t>
      </w:r>
      <w:r w:rsidR="00E80444">
        <w:rPr>
          <w:rFonts w:ascii="Book Antiqua" w:eastAsia="Book Antiqua" w:hAnsi="Book Antiqua" w:cs="Book Antiqua"/>
          <w:color w:val="000000"/>
        </w:rPr>
        <w:t>previous</w:t>
      </w:r>
      <w:r w:rsidRPr="00E074B1">
        <w:rPr>
          <w:rFonts w:ascii="Book Antiqua" w:eastAsia="Book Antiqua" w:hAnsi="Book Antiqua" w:cs="Book Antiqua"/>
          <w:color w:val="000000"/>
        </w:rPr>
        <w:t xml:space="preserve"> and occurred once or twice per month. The abnormal behavior, vomit and unconsciousness recurred </w:t>
      </w:r>
      <w:r w:rsidR="00E80444">
        <w:rPr>
          <w:rFonts w:ascii="Book Antiqua" w:eastAsia="Book Antiqua" w:hAnsi="Book Antiqua" w:cs="Book Antiqua"/>
          <w:color w:val="000000"/>
        </w:rPr>
        <w:t>1 d</w:t>
      </w:r>
      <w:r w:rsidRPr="00E074B1">
        <w:rPr>
          <w:rFonts w:ascii="Book Antiqua" w:eastAsia="Book Antiqua" w:hAnsi="Book Antiqua" w:cs="Book Antiqua"/>
          <w:color w:val="000000"/>
        </w:rPr>
        <w:t xml:space="preserve"> earlier and gradually improved in 7-8 h.</w:t>
      </w:r>
    </w:p>
    <w:p w14:paraId="64ECEFEE" w14:textId="77777777" w:rsidR="00A77B3E" w:rsidRPr="00E074B1" w:rsidRDefault="00A77B3E" w:rsidP="00E074B1">
      <w:pPr>
        <w:spacing w:line="360" w:lineRule="auto"/>
        <w:jc w:val="both"/>
        <w:rPr>
          <w:rFonts w:ascii="Book Antiqua" w:hAnsi="Book Antiqua"/>
        </w:rPr>
      </w:pPr>
    </w:p>
    <w:p w14:paraId="70BD696E"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History of past illness</w:t>
      </w:r>
    </w:p>
    <w:p w14:paraId="2D829759" w14:textId="5AFE9330" w:rsidR="00A77B3E" w:rsidRPr="00E074B1" w:rsidRDefault="003D6608" w:rsidP="00E074B1">
      <w:pPr>
        <w:spacing w:line="360" w:lineRule="auto"/>
        <w:jc w:val="both"/>
        <w:rPr>
          <w:rFonts w:ascii="Book Antiqua" w:hAnsi="Book Antiqua"/>
        </w:rPr>
      </w:pPr>
      <w:r w:rsidRPr="00E074B1">
        <w:rPr>
          <w:rFonts w:ascii="Book Antiqua" w:eastAsia="Book Antiqua" w:hAnsi="Book Antiqua" w:cs="Book Antiqua"/>
          <w:color w:val="000000"/>
        </w:rPr>
        <w:t xml:space="preserve">The patient had been diagnosed with chronic hepatitis B </w:t>
      </w:r>
      <w:r w:rsidR="00E80444">
        <w:rPr>
          <w:rFonts w:ascii="Book Antiqua" w:eastAsia="Book Antiqua" w:hAnsi="Book Antiqua" w:cs="Book Antiqua"/>
          <w:color w:val="000000"/>
        </w:rPr>
        <w:t>3</w:t>
      </w:r>
      <w:r w:rsidRPr="00E074B1">
        <w:rPr>
          <w:rFonts w:ascii="Book Antiqua" w:eastAsia="Book Antiqua" w:hAnsi="Book Antiqua" w:cs="Book Antiqua"/>
          <w:color w:val="000000"/>
        </w:rPr>
        <w:t xml:space="preserve"> years</w:t>
      </w:r>
      <w:r w:rsidR="00681FCF">
        <w:rPr>
          <w:rFonts w:ascii="Book Antiqua" w:eastAsia="Book Antiqua" w:hAnsi="Book Antiqua" w:cs="Book Antiqua"/>
          <w:color w:val="000000"/>
        </w:rPr>
        <w:t xml:space="preserve"> ago</w:t>
      </w:r>
      <w:r w:rsidRPr="00E074B1">
        <w:rPr>
          <w:rFonts w:ascii="Book Antiqua" w:eastAsia="Book Antiqua" w:hAnsi="Book Antiqua" w:cs="Book Antiqua"/>
          <w:color w:val="000000"/>
        </w:rPr>
        <w:t xml:space="preserve">. He was admitted to our hospital for the first time with melena and </w:t>
      </w:r>
      <w:r w:rsidR="00681FCF">
        <w:rPr>
          <w:rFonts w:ascii="Book Antiqua" w:eastAsia="Book Antiqua" w:hAnsi="Book Antiqua" w:cs="Book Antiqua"/>
          <w:color w:val="000000"/>
        </w:rPr>
        <w:t xml:space="preserve">was </w:t>
      </w:r>
      <w:r w:rsidRPr="00E074B1">
        <w:rPr>
          <w:rFonts w:ascii="Book Antiqua" w:eastAsia="Book Antiqua" w:hAnsi="Book Antiqua" w:cs="Book Antiqua"/>
          <w:color w:val="000000"/>
        </w:rPr>
        <w:t xml:space="preserve">diagnosed </w:t>
      </w:r>
      <w:r w:rsidR="00681FCF">
        <w:rPr>
          <w:rFonts w:ascii="Book Antiqua" w:eastAsia="Book Antiqua" w:hAnsi="Book Antiqua" w:cs="Book Antiqua"/>
          <w:color w:val="000000"/>
        </w:rPr>
        <w:t>with</w:t>
      </w:r>
      <w:r w:rsidRPr="00E074B1">
        <w:rPr>
          <w:rFonts w:ascii="Book Antiqua" w:eastAsia="Book Antiqua" w:hAnsi="Book Antiqua" w:cs="Book Antiqua"/>
          <w:color w:val="000000"/>
        </w:rPr>
        <w:t xml:space="preserve"> chronic hepatitis B, decompensat</w:t>
      </w:r>
      <w:r w:rsidR="00681FCF">
        <w:rPr>
          <w:rFonts w:ascii="Book Antiqua" w:eastAsia="Book Antiqua" w:hAnsi="Book Antiqua" w:cs="Book Antiqua"/>
          <w:color w:val="000000"/>
        </w:rPr>
        <w:t>ed</w:t>
      </w:r>
      <w:r w:rsidRPr="00E074B1">
        <w:rPr>
          <w:rFonts w:ascii="Book Antiqua" w:eastAsia="Book Antiqua" w:hAnsi="Book Antiqua" w:cs="Book Antiqua"/>
          <w:color w:val="000000"/>
        </w:rPr>
        <w:t xml:space="preserve"> liver cirrhosis and esophageal varices </w:t>
      </w:r>
      <w:r w:rsidR="00E80444">
        <w:rPr>
          <w:rFonts w:ascii="Book Antiqua" w:eastAsia="Book Antiqua" w:hAnsi="Book Antiqua" w:cs="Book Antiqua"/>
          <w:color w:val="000000"/>
        </w:rPr>
        <w:t>1</w:t>
      </w:r>
      <w:r w:rsidR="00E80444"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year ago. Our patient was assessed as Child-</w:t>
      </w:r>
      <w:r w:rsidR="005A3D9D">
        <w:rPr>
          <w:rFonts w:ascii="Book Antiqua" w:eastAsia="Book Antiqua" w:hAnsi="Book Antiqua" w:cs="Book Antiqua"/>
          <w:color w:val="000000"/>
        </w:rPr>
        <w:t>P</w:t>
      </w:r>
      <w:r w:rsidRPr="00E074B1">
        <w:rPr>
          <w:rFonts w:ascii="Book Antiqua" w:eastAsia="Book Antiqua" w:hAnsi="Book Antiqua" w:cs="Book Antiqua"/>
          <w:color w:val="000000"/>
        </w:rPr>
        <w:t xml:space="preserve">ugh C, </w:t>
      </w:r>
      <w:r w:rsidR="005A3D9D">
        <w:rPr>
          <w:rFonts w:ascii="Book Antiqua" w:eastAsia="Book Antiqua" w:hAnsi="Book Antiqua" w:cs="Book Antiqua"/>
          <w:color w:val="000000"/>
        </w:rPr>
        <w:t>model for end-stage liver disease (</w:t>
      </w:r>
      <w:r w:rsidRPr="00E074B1">
        <w:rPr>
          <w:rFonts w:ascii="Book Antiqua" w:eastAsia="Book Antiqua" w:hAnsi="Book Antiqua" w:cs="Book Antiqua"/>
          <w:color w:val="000000"/>
        </w:rPr>
        <w:t>MELD</w:t>
      </w:r>
      <w:r w:rsidR="005A3D9D">
        <w:rPr>
          <w:rFonts w:ascii="Book Antiqua" w:eastAsia="Book Antiqua" w:hAnsi="Book Antiqua" w:cs="Book Antiqua"/>
          <w:color w:val="000000"/>
        </w:rPr>
        <w:t>)</w:t>
      </w:r>
      <w:r w:rsidRPr="00E074B1">
        <w:rPr>
          <w:rFonts w:ascii="Book Antiqua" w:eastAsia="Book Antiqua" w:hAnsi="Book Antiqua" w:cs="Book Antiqua"/>
          <w:color w:val="000000"/>
        </w:rPr>
        <w:t xml:space="preserve"> score</w:t>
      </w:r>
      <w:r w:rsidR="00584777">
        <w:rPr>
          <w:rFonts w:ascii="Book Antiqua" w:eastAsia="Book Antiqua" w:hAnsi="Book Antiqua" w:cs="Book Antiqua"/>
          <w:color w:val="000000"/>
        </w:rPr>
        <w:t xml:space="preserve"> of </w:t>
      </w:r>
      <w:r w:rsidR="00584777" w:rsidRPr="00E074B1">
        <w:rPr>
          <w:rFonts w:ascii="Book Antiqua" w:eastAsia="Book Antiqua" w:hAnsi="Book Antiqua" w:cs="Book Antiqua"/>
          <w:color w:val="000000"/>
        </w:rPr>
        <w:t>7.87</w:t>
      </w:r>
      <w:r w:rsidR="00584777">
        <w:rPr>
          <w:rFonts w:ascii="Book Antiqua" w:eastAsia="Book Antiqua" w:hAnsi="Book Antiqua" w:cs="Book Antiqua"/>
          <w:color w:val="000000"/>
        </w:rPr>
        <w:t xml:space="preserve"> and</w:t>
      </w:r>
      <w:r w:rsidRPr="00E074B1">
        <w:rPr>
          <w:rFonts w:ascii="Book Antiqua" w:eastAsia="Book Antiqua" w:hAnsi="Book Antiqua" w:cs="Book Antiqua"/>
          <w:color w:val="000000"/>
        </w:rPr>
        <w:t xml:space="preserve"> MELD</w:t>
      </w:r>
      <w:r w:rsidR="00FA6C15">
        <w:rPr>
          <w:rFonts w:ascii="Book Antiqua" w:eastAsia="Book Antiqua" w:hAnsi="Book Antiqua" w:cs="Book Antiqua"/>
          <w:color w:val="000000"/>
        </w:rPr>
        <w:t>-</w:t>
      </w:r>
      <w:r w:rsidRPr="00E074B1">
        <w:rPr>
          <w:rFonts w:ascii="Book Antiqua" w:eastAsia="Book Antiqua" w:hAnsi="Book Antiqua" w:cs="Book Antiqua"/>
          <w:color w:val="000000"/>
        </w:rPr>
        <w:t>Na score</w:t>
      </w:r>
      <w:r w:rsidR="00FA6C15">
        <w:rPr>
          <w:rFonts w:ascii="Book Antiqua" w:eastAsia="Book Antiqua" w:hAnsi="Book Antiqua" w:cs="Book Antiqua"/>
          <w:color w:val="000000"/>
        </w:rPr>
        <w:t xml:space="preserve"> of </w:t>
      </w:r>
      <w:r w:rsidR="00584777" w:rsidRPr="00E074B1">
        <w:rPr>
          <w:rFonts w:ascii="Book Antiqua" w:eastAsia="Book Antiqua" w:hAnsi="Book Antiqua" w:cs="Book Antiqua"/>
          <w:color w:val="000000"/>
        </w:rPr>
        <w:t>12.37</w:t>
      </w:r>
      <w:r w:rsidRPr="00E074B1">
        <w:rPr>
          <w:rFonts w:ascii="Book Antiqua" w:eastAsia="Book Antiqua" w:hAnsi="Book Antiqua" w:cs="Book Antiqua"/>
          <w:color w:val="000000"/>
        </w:rPr>
        <w:t xml:space="preserve">. Then he started entecavir therapy and received the esophageal varices ligation. </w:t>
      </w:r>
      <w:r w:rsidR="00FA6C15">
        <w:rPr>
          <w:rFonts w:ascii="Book Antiqua" w:eastAsia="Book Antiqua" w:hAnsi="Book Antiqua" w:cs="Book Antiqua"/>
          <w:color w:val="000000"/>
        </w:rPr>
        <w:t>H</w:t>
      </w:r>
      <w:r w:rsidRPr="00E074B1">
        <w:rPr>
          <w:rFonts w:ascii="Book Antiqua" w:eastAsia="Book Antiqua" w:hAnsi="Book Antiqua" w:cs="Book Antiqua"/>
          <w:color w:val="000000"/>
        </w:rPr>
        <w:t>e had constipation for several months</w:t>
      </w:r>
      <w:r w:rsidR="005539FF" w:rsidRPr="00E074B1">
        <w:rPr>
          <w:rFonts w:ascii="Book Antiqua" w:eastAsia="Book Antiqua" w:hAnsi="Book Antiqua" w:cs="Book Antiqua"/>
          <w:color w:val="000000"/>
        </w:rPr>
        <w:t>.</w:t>
      </w:r>
    </w:p>
    <w:p w14:paraId="05F50AE0" w14:textId="77777777" w:rsidR="00A77B3E" w:rsidRPr="00E074B1" w:rsidRDefault="00A77B3E" w:rsidP="00E074B1">
      <w:pPr>
        <w:spacing w:line="360" w:lineRule="auto"/>
        <w:jc w:val="both"/>
        <w:rPr>
          <w:rFonts w:ascii="Book Antiqua" w:hAnsi="Book Antiqua"/>
        </w:rPr>
      </w:pPr>
    </w:p>
    <w:p w14:paraId="24AEE92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Personal and family history</w:t>
      </w:r>
    </w:p>
    <w:p w14:paraId="653426DB" w14:textId="7E9CAE2E"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There is</w:t>
      </w:r>
      <w:r w:rsidR="00FA6C15">
        <w:rPr>
          <w:rFonts w:ascii="Book Antiqua" w:eastAsia="Book Antiqua" w:hAnsi="Book Antiqua" w:cs="Book Antiqua"/>
          <w:color w:val="000000"/>
        </w:rPr>
        <w:t xml:space="preserve"> not</w:t>
      </w:r>
      <w:r w:rsidRPr="00E074B1">
        <w:rPr>
          <w:rFonts w:ascii="Book Antiqua" w:eastAsia="Book Antiqua" w:hAnsi="Book Antiqua" w:cs="Book Antiqua"/>
          <w:color w:val="000000"/>
        </w:rPr>
        <w:t xml:space="preserve"> anything special in personal and family history.</w:t>
      </w:r>
    </w:p>
    <w:p w14:paraId="1CC392A7" w14:textId="77777777" w:rsidR="00A77B3E" w:rsidRPr="00E074B1" w:rsidRDefault="00A77B3E" w:rsidP="00E074B1">
      <w:pPr>
        <w:spacing w:line="360" w:lineRule="auto"/>
        <w:jc w:val="both"/>
        <w:rPr>
          <w:rFonts w:ascii="Book Antiqua" w:hAnsi="Book Antiqua"/>
        </w:rPr>
      </w:pPr>
    </w:p>
    <w:p w14:paraId="15DDC42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Physical examination</w:t>
      </w:r>
    </w:p>
    <w:p w14:paraId="77BA911C"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Splenomegaly was noticed in physical examination, while no signs of jaundice, anemia, bloating and abdominalgia were found.</w:t>
      </w:r>
    </w:p>
    <w:p w14:paraId="4B5DDEED" w14:textId="77777777" w:rsidR="00A77B3E" w:rsidRPr="00E074B1" w:rsidRDefault="00A77B3E" w:rsidP="00E074B1">
      <w:pPr>
        <w:spacing w:line="360" w:lineRule="auto"/>
        <w:jc w:val="both"/>
        <w:rPr>
          <w:rFonts w:ascii="Book Antiqua" w:hAnsi="Book Antiqua"/>
        </w:rPr>
      </w:pPr>
    </w:p>
    <w:p w14:paraId="6B3DF865"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Laboratory examinations</w:t>
      </w:r>
    </w:p>
    <w:p w14:paraId="436F33C7" w14:textId="3A59A518"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Laboratory examination indicated the increased level of blood ammonia (97 umol/L 1.35</w:t>
      </w:r>
      <w:r w:rsidR="00A81A81" w:rsidRPr="00E074B1">
        <w:rPr>
          <w:rFonts w:ascii="Book Antiqua" w:eastAsia="Book Antiqua" w:hAnsi="Book Antiqua" w:cs="Book Antiqua"/>
          <w:color w:val="000000"/>
        </w:rPr>
        <w:t xml:space="preserve"> × </w:t>
      </w:r>
      <w:r w:rsidRPr="00E074B1">
        <w:rPr>
          <w:rFonts w:ascii="Book Antiqua" w:eastAsia="Book Antiqua" w:hAnsi="Book Antiqua" w:cs="Book Antiqua"/>
          <w:color w:val="000000"/>
        </w:rPr>
        <w:t>upper limit of normal) and decreased level of</w:t>
      </w:r>
      <w:r w:rsidR="00FA6C15">
        <w:rPr>
          <w:rFonts w:ascii="Book Antiqua" w:eastAsia="Book Antiqua" w:hAnsi="Book Antiqua" w:cs="Book Antiqua"/>
          <w:color w:val="000000"/>
        </w:rPr>
        <w:t xml:space="preserve"> platelets</w:t>
      </w:r>
      <w:r w:rsidRPr="00E074B1">
        <w:rPr>
          <w:rFonts w:ascii="Book Antiqua" w:eastAsia="Book Antiqua" w:hAnsi="Book Antiqua" w:cs="Book Antiqua"/>
          <w:color w:val="000000"/>
        </w:rPr>
        <w:t xml:space="preserve"> (84</w:t>
      </w:r>
      <w:r w:rsidR="00A81A81" w:rsidRPr="00E074B1">
        <w:rPr>
          <w:rFonts w:ascii="Book Antiqua" w:eastAsia="Book Antiqua" w:hAnsi="Book Antiqua" w:cs="Book Antiqua"/>
          <w:color w:val="000000"/>
        </w:rPr>
        <w:t xml:space="preserve"> × </w:t>
      </w:r>
      <w:r w:rsidRPr="00E074B1">
        <w:rPr>
          <w:rFonts w:ascii="Book Antiqua" w:eastAsia="Book Antiqua" w:hAnsi="Book Antiqua" w:cs="Book Antiqua"/>
          <w:color w:val="000000"/>
        </w:rPr>
        <w:t>10</w:t>
      </w:r>
      <w:r w:rsidRPr="00E074B1">
        <w:rPr>
          <w:rFonts w:ascii="Book Antiqua" w:eastAsia="Book Antiqua" w:hAnsi="Book Antiqua" w:cs="Book Antiqua"/>
          <w:color w:val="000000"/>
          <w:vertAlign w:val="superscript"/>
        </w:rPr>
        <w:t>9</w:t>
      </w:r>
      <w:r w:rsidRPr="00E074B1">
        <w:rPr>
          <w:rFonts w:ascii="Book Antiqua" w:eastAsia="Book Antiqua" w:hAnsi="Book Antiqua" w:cs="Book Antiqua"/>
          <w:color w:val="000000"/>
        </w:rPr>
        <w:t>/L 0.84</w:t>
      </w:r>
      <w:r w:rsidR="00A81A81" w:rsidRPr="00E074B1">
        <w:rPr>
          <w:rFonts w:ascii="Book Antiqua" w:eastAsia="Book Antiqua" w:hAnsi="Book Antiqua" w:cs="Book Antiqua"/>
          <w:color w:val="000000"/>
        </w:rPr>
        <w:t xml:space="preserve"> × </w:t>
      </w:r>
      <w:r w:rsidRPr="00E074B1">
        <w:rPr>
          <w:rFonts w:ascii="Book Antiqua" w:eastAsia="Book Antiqua" w:hAnsi="Book Antiqua" w:cs="Book Antiqua"/>
          <w:color w:val="000000"/>
        </w:rPr>
        <w:t xml:space="preserve">lower limit of normal). Meanwhile, leukocytosis, hemoglobin, liver function, coagulation, alpha-fetoprotein and </w:t>
      </w:r>
      <w:r w:rsidR="00A81A81" w:rsidRPr="00E074B1">
        <w:rPr>
          <w:rFonts w:ascii="Book Antiqua" w:eastAsia="Book Antiqua" w:hAnsi="Book Antiqua" w:cs="Book Antiqua"/>
          <w:color w:val="000000"/>
        </w:rPr>
        <w:t>hepatitis B virus</w:t>
      </w:r>
      <w:r w:rsidRPr="00E074B1">
        <w:rPr>
          <w:rFonts w:ascii="Book Antiqua" w:eastAsia="Book Antiqua" w:hAnsi="Book Antiqua" w:cs="Book Antiqua"/>
          <w:color w:val="000000"/>
        </w:rPr>
        <w:t xml:space="preserve"> DNA quantification had normal results. The result of urobilinogen was positive, while other urine indices were negative. After </w:t>
      </w:r>
      <w:r w:rsidR="00E80444">
        <w:rPr>
          <w:rFonts w:ascii="Book Antiqua" w:eastAsia="Book Antiqua" w:hAnsi="Book Antiqua" w:cs="Book Antiqua"/>
          <w:color w:val="000000"/>
        </w:rPr>
        <w:t>1</w:t>
      </w:r>
      <w:r w:rsidRPr="00E074B1">
        <w:rPr>
          <w:rFonts w:ascii="Book Antiqua" w:eastAsia="Book Antiqua" w:hAnsi="Book Antiqua" w:cs="Book Antiqua"/>
          <w:color w:val="000000"/>
        </w:rPr>
        <w:t xml:space="preserve">-year </w:t>
      </w:r>
      <w:r w:rsidR="00527061">
        <w:rPr>
          <w:rFonts w:ascii="Book Antiqua" w:eastAsia="Book Antiqua" w:hAnsi="Book Antiqua" w:cs="Book Antiqua"/>
          <w:color w:val="000000"/>
        </w:rPr>
        <w:t xml:space="preserve">of </w:t>
      </w:r>
      <w:proofErr w:type="spellStart"/>
      <w:r w:rsidRPr="00E074B1">
        <w:rPr>
          <w:rFonts w:ascii="Book Antiqua" w:eastAsia="Book Antiqua" w:hAnsi="Book Antiqua" w:cs="Book Antiqua"/>
          <w:color w:val="000000"/>
        </w:rPr>
        <w:t>entecavir</w:t>
      </w:r>
      <w:proofErr w:type="spellEnd"/>
      <w:r w:rsidRPr="00E074B1">
        <w:rPr>
          <w:rFonts w:ascii="Book Antiqua" w:eastAsia="Book Antiqua" w:hAnsi="Book Antiqua" w:cs="Book Antiqua"/>
          <w:color w:val="000000"/>
        </w:rPr>
        <w:t xml:space="preserve"> therapy, the Child-</w:t>
      </w:r>
      <w:r w:rsidR="00527061">
        <w:rPr>
          <w:rFonts w:ascii="Book Antiqua" w:eastAsia="Book Antiqua" w:hAnsi="Book Antiqua" w:cs="Book Antiqua"/>
          <w:color w:val="000000"/>
        </w:rPr>
        <w:t>P</w:t>
      </w:r>
      <w:r w:rsidRPr="00E074B1">
        <w:rPr>
          <w:rFonts w:ascii="Book Antiqua" w:eastAsia="Book Antiqua" w:hAnsi="Book Antiqua" w:cs="Book Antiqua"/>
          <w:color w:val="000000"/>
        </w:rPr>
        <w:t>ugh of our patient changed from C to B</w:t>
      </w:r>
      <w:r w:rsidR="00527061">
        <w:rPr>
          <w:rFonts w:ascii="Book Antiqua" w:eastAsia="Book Antiqua" w:hAnsi="Book Antiqua" w:cs="Book Antiqua"/>
          <w:color w:val="000000"/>
        </w:rPr>
        <w:t>.</w:t>
      </w:r>
      <w:r w:rsidRPr="00E074B1">
        <w:rPr>
          <w:rFonts w:ascii="Book Antiqua" w:eastAsia="Book Antiqua" w:hAnsi="Book Antiqua" w:cs="Book Antiqua"/>
          <w:color w:val="000000"/>
        </w:rPr>
        <w:t xml:space="preserve"> </w:t>
      </w:r>
      <w:r w:rsidR="00527061">
        <w:rPr>
          <w:rFonts w:ascii="Book Antiqua" w:eastAsia="Book Antiqua" w:hAnsi="Book Antiqua" w:cs="Book Antiqua"/>
          <w:color w:val="000000"/>
        </w:rPr>
        <w:t>T</w:t>
      </w:r>
      <w:r w:rsidRPr="00E074B1">
        <w:rPr>
          <w:rFonts w:ascii="Book Antiqua" w:eastAsia="Book Antiqua" w:hAnsi="Book Antiqua" w:cs="Book Antiqua"/>
          <w:color w:val="000000"/>
        </w:rPr>
        <w:t>he MELD score decreased from 7.87 to 7.85</w:t>
      </w:r>
      <w:r w:rsidR="00527061">
        <w:rPr>
          <w:rFonts w:ascii="Book Antiqua" w:eastAsia="Book Antiqua" w:hAnsi="Book Antiqua" w:cs="Book Antiqua"/>
          <w:color w:val="000000"/>
        </w:rPr>
        <w:t>,</w:t>
      </w:r>
      <w:r w:rsidRPr="00E074B1">
        <w:rPr>
          <w:rFonts w:ascii="Book Antiqua" w:eastAsia="Book Antiqua" w:hAnsi="Book Antiqua" w:cs="Book Antiqua"/>
          <w:color w:val="000000"/>
        </w:rPr>
        <w:t xml:space="preserve"> and the MELD</w:t>
      </w:r>
      <w:r w:rsidR="00527061">
        <w:rPr>
          <w:rFonts w:ascii="Book Antiqua" w:eastAsia="Book Antiqua" w:hAnsi="Book Antiqua" w:cs="Book Antiqua"/>
          <w:color w:val="000000"/>
        </w:rPr>
        <w:t>-</w:t>
      </w:r>
      <w:r w:rsidRPr="00E074B1">
        <w:rPr>
          <w:rFonts w:ascii="Book Antiqua" w:eastAsia="Book Antiqua" w:hAnsi="Book Antiqua" w:cs="Book Antiqua"/>
          <w:color w:val="000000"/>
        </w:rPr>
        <w:t>Na score decreased from 12.37 to 9.64.</w:t>
      </w:r>
    </w:p>
    <w:p w14:paraId="1C222127" w14:textId="77777777" w:rsidR="00A77B3E" w:rsidRPr="00E074B1" w:rsidRDefault="00A77B3E" w:rsidP="00E074B1">
      <w:pPr>
        <w:spacing w:line="360" w:lineRule="auto"/>
        <w:jc w:val="both"/>
        <w:rPr>
          <w:rFonts w:ascii="Book Antiqua" w:hAnsi="Book Antiqua"/>
        </w:rPr>
      </w:pPr>
    </w:p>
    <w:p w14:paraId="645E900F"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i/>
          <w:color w:val="000000"/>
        </w:rPr>
        <w:t>Imaging examinations</w:t>
      </w:r>
    </w:p>
    <w:p w14:paraId="1AC986D0" w14:textId="1C1F5DCA"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The gastroscope examination illustrated mild esophageal varices and negative red color sign (Figure 1A). Comparing with the former result, the degree of esophageal varices w</w:t>
      </w:r>
      <w:r w:rsidR="00394DD4" w:rsidRPr="00E074B1">
        <w:rPr>
          <w:rFonts w:ascii="Book Antiqua" w:eastAsia="Book Antiqua" w:hAnsi="Book Antiqua" w:cs="Book Antiqua"/>
          <w:color w:val="000000"/>
        </w:rPr>
        <w:t>as</w:t>
      </w:r>
      <w:r w:rsidRPr="00E074B1">
        <w:rPr>
          <w:rFonts w:ascii="Book Antiqua" w:eastAsia="Book Antiqua" w:hAnsi="Book Antiqua" w:cs="Book Antiqua"/>
          <w:color w:val="000000"/>
        </w:rPr>
        <w:t xml:space="preserve"> significantly reduced (Figure 1B). Cranial </w:t>
      </w:r>
      <w:r w:rsidR="00D950C8" w:rsidRPr="00E074B1">
        <w:rPr>
          <w:rFonts w:ascii="Book Antiqua" w:eastAsia="Book Antiqua" w:hAnsi="Book Antiqua" w:cs="Book Antiqua"/>
          <w:color w:val="000000"/>
        </w:rPr>
        <w:t>magnetic resonance imaging</w:t>
      </w:r>
      <w:r w:rsidRPr="00E074B1">
        <w:rPr>
          <w:rFonts w:ascii="Book Antiqua" w:eastAsia="Book Antiqua" w:hAnsi="Book Antiqua" w:cs="Book Antiqua"/>
          <w:color w:val="000000"/>
        </w:rPr>
        <w:t xml:space="preserve"> indicated that there was no sign of new infarction or ischemia. Moreover, abdominal computed tomography (CT) showed cirrhosis, splenomegaly</w:t>
      </w:r>
      <w:r w:rsidR="00AB7084">
        <w:rPr>
          <w:rFonts w:ascii="Book Antiqua" w:eastAsia="Book Antiqua" w:hAnsi="Book Antiqua" w:cs="Book Antiqua"/>
          <w:color w:val="000000"/>
        </w:rPr>
        <w:t xml:space="preserve"> and</w:t>
      </w:r>
      <w:r w:rsidRPr="00E074B1">
        <w:rPr>
          <w:rFonts w:ascii="Book Antiqua" w:eastAsia="Book Antiqua" w:hAnsi="Book Antiqua" w:cs="Book Antiqua"/>
          <w:color w:val="000000"/>
        </w:rPr>
        <w:t xml:space="preserve"> portal hypertension with collateral circulation, while the right branch of the portal vein was expanded and tortuous (Figure 2A). The internal diameter of </w:t>
      </w:r>
      <w:r w:rsidR="00A81A81" w:rsidRPr="00E074B1">
        <w:rPr>
          <w:rFonts w:ascii="Book Antiqua" w:eastAsia="Book Antiqua" w:hAnsi="Book Antiqua" w:cs="Book Antiqua"/>
          <w:color w:val="000000"/>
        </w:rPr>
        <w:t>IPSVS</w:t>
      </w:r>
      <w:r w:rsidRPr="00E074B1">
        <w:rPr>
          <w:rFonts w:ascii="Book Antiqua" w:eastAsia="Book Antiqua" w:hAnsi="Book Antiqua" w:cs="Book Antiqua"/>
          <w:color w:val="000000"/>
        </w:rPr>
        <w:t xml:space="preserve"> was significantly enlarged from 0.3 cm to 1.3 cm when compared with previous CT results (Figure 2B). Meanwhile, abdominal ultrasound presented the right posterior branch of portal vein connected with the retrohepatic inferior vena cava (Figure 3).</w:t>
      </w:r>
    </w:p>
    <w:p w14:paraId="40459A9A" w14:textId="77777777" w:rsidR="00A77B3E" w:rsidRPr="00E074B1" w:rsidRDefault="00A77B3E" w:rsidP="00E074B1">
      <w:pPr>
        <w:spacing w:line="360" w:lineRule="auto"/>
        <w:jc w:val="both"/>
        <w:rPr>
          <w:rFonts w:ascii="Book Antiqua" w:hAnsi="Book Antiqua"/>
        </w:rPr>
      </w:pPr>
    </w:p>
    <w:p w14:paraId="4948D2E5"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FINAL DIAGNOSIS</w:t>
      </w:r>
    </w:p>
    <w:p w14:paraId="09CF89F0" w14:textId="7E7D7191"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lastRenderedPageBreak/>
        <w:t xml:space="preserve">These findings led us to the diagnosis of </w:t>
      </w:r>
      <w:r w:rsidR="00A81A81" w:rsidRPr="00E074B1">
        <w:rPr>
          <w:rFonts w:ascii="Book Antiqua" w:eastAsia="Book Antiqua" w:hAnsi="Book Antiqua" w:cs="Book Antiqua"/>
          <w:color w:val="000000"/>
        </w:rPr>
        <w:t>IPSVS</w:t>
      </w:r>
      <w:r w:rsidRPr="00E074B1">
        <w:rPr>
          <w:rFonts w:ascii="Book Antiqua" w:eastAsia="Book Antiqua" w:hAnsi="Book Antiqua" w:cs="Book Antiqua"/>
          <w:color w:val="000000"/>
        </w:rPr>
        <w:t xml:space="preserve"> and hepatic encephalopathy, which resulted in the abnormal behavior.</w:t>
      </w:r>
    </w:p>
    <w:p w14:paraId="79EB817E" w14:textId="77777777" w:rsidR="00A77B3E" w:rsidRPr="00E074B1" w:rsidRDefault="00A77B3E" w:rsidP="00E074B1">
      <w:pPr>
        <w:spacing w:line="360" w:lineRule="auto"/>
        <w:jc w:val="both"/>
        <w:rPr>
          <w:rFonts w:ascii="Book Antiqua" w:hAnsi="Book Antiqua"/>
        </w:rPr>
      </w:pPr>
    </w:p>
    <w:p w14:paraId="5AD3BFA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TREATMENT</w:t>
      </w:r>
    </w:p>
    <w:p w14:paraId="086C2D55" w14:textId="26FAE478" w:rsidR="00A77B3E" w:rsidRPr="00E074B1" w:rsidRDefault="00DD646C" w:rsidP="00E074B1">
      <w:pPr>
        <w:spacing w:line="360" w:lineRule="auto"/>
        <w:jc w:val="both"/>
        <w:rPr>
          <w:rFonts w:ascii="Book Antiqua" w:hAnsi="Book Antiqua"/>
        </w:rPr>
      </w:pPr>
      <w:r>
        <w:rPr>
          <w:rFonts w:ascii="Book Antiqua" w:eastAsia="Book Antiqua" w:hAnsi="Book Antiqua" w:cs="Book Antiqua"/>
          <w:color w:val="000000"/>
        </w:rPr>
        <w:t>R</w:t>
      </w:r>
      <w:r w:rsidR="005539FF" w:rsidRPr="00E074B1">
        <w:rPr>
          <w:rFonts w:ascii="Book Antiqua" w:eastAsia="Book Antiqua" w:hAnsi="Book Antiqua" w:cs="Book Antiqua"/>
          <w:color w:val="000000"/>
        </w:rPr>
        <w:t xml:space="preserve">adiologic interventions and surgical therapies are conventional treatments of IPSVS. However, considering that the patient has a history of esophageal varices, shunt-occlusion therapy may increase the risk of gastrointestinal hemorrhage. Therefore, our patient did not receive radiologic interventions or surgical therapies </w:t>
      </w:r>
      <w:r w:rsidR="00F46E05">
        <w:rPr>
          <w:rFonts w:ascii="Book Antiqua" w:eastAsia="Book Antiqua" w:hAnsi="Book Antiqua" w:cs="Book Antiqua"/>
          <w:color w:val="000000"/>
        </w:rPr>
        <w:t xml:space="preserve">and </w:t>
      </w:r>
      <w:r w:rsidR="005539FF" w:rsidRPr="00E074B1">
        <w:rPr>
          <w:rFonts w:ascii="Book Antiqua" w:eastAsia="Book Antiqua" w:hAnsi="Book Antiqua" w:cs="Book Antiqua"/>
          <w:color w:val="000000"/>
        </w:rPr>
        <w:t>only accept</w:t>
      </w:r>
      <w:r>
        <w:rPr>
          <w:rFonts w:ascii="Book Antiqua" w:eastAsia="Book Antiqua" w:hAnsi="Book Antiqua" w:cs="Book Antiqua"/>
          <w:color w:val="000000"/>
        </w:rPr>
        <w:t>ed</w:t>
      </w:r>
      <w:r w:rsidR="005539FF" w:rsidRPr="00E074B1">
        <w:rPr>
          <w:rFonts w:ascii="Book Antiqua" w:eastAsia="Book Antiqua" w:hAnsi="Book Antiqua" w:cs="Book Antiqua"/>
          <w:color w:val="000000"/>
        </w:rPr>
        <w:t xml:space="preserve"> symptomatic treatment for hepatic encephalopathy. This patient was treated with </w:t>
      </w:r>
      <w:r w:rsidR="00F46E05">
        <w:rPr>
          <w:rFonts w:ascii="Book Antiqua" w:eastAsia="Book Antiqua" w:hAnsi="Book Antiqua" w:cs="Book Antiqua"/>
          <w:color w:val="000000"/>
        </w:rPr>
        <w:t xml:space="preserve">a </w:t>
      </w:r>
      <w:r w:rsidR="005539FF" w:rsidRPr="00E074B1">
        <w:rPr>
          <w:rFonts w:ascii="Book Antiqua" w:eastAsia="Book Antiqua" w:hAnsi="Book Antiqua" w:cs="Book Antiqua"/>
          <w:color w:val="000000"/>
        </w:rPr>
        <w:t>high fiber diet, branched chain amino acid, lactulose (10 mL tid oral) and rifaximin (0.2 g bid oral) combination therapy for 2 wk.</w:t>
      </w:r>
    </w:p>
    <w:p w14:paraId="3913CA2E" w14:textId="77777777" w:rsidR="00A77B3E" w:rsidRPr="00E074B1" w:rsidRDefault="00A77B3E" w:rsidP="00E074B1">
      <w:pPr>
        <w:spacing w:line="360" w:lineRule="auto"/>
        <w:jc w:val="both"/>
        <w:rPr>
          <w:rFonts w:ascii="Book Antiqua" w:hAnsi="Book Antiqua"/>
        </w:rPr>
      </w:pPr>
    </w:p>
    <w:p w14:paraId="4740184F"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OUTCOME AND FOLLOW-UP</w:t>
      </w:r>
    </w:p>
    <w:p w14:paraId="00F16120" w14:textId="021B8F36"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Hepatic encephalopathy did not occur after treatment, while the level of blood ammonia returned to normal and other laboratory indicators had no significant changes. No recurrence of hepatic encephalopathy was observed during </w:t>
      </w:r>
      <w:r w:rsidR="00E80444">
        <w:rPr>
          <w:rFonts w:ascii="Book Antiqua" w:eastAsia="Book Antiqua" w:hAnsi="Book Antiqua" w:cs="Book Antiqua"/>
          <w:color w:val="000000"/>
        </w:rPr>
        <w:t>1</w:t>
      </w:r>
      <w:r w:rsidR="00394DD4" w:rsidRPr="00E074B1">
        <w:rPr>
          <w:rFonts w:ascii="Book Antiqua" w:eastAsia="Book Antiqua" w:hAnsi="Book Antiqua" w:cs="Book Antiqua"/>
          <w:color w:val="000000"/>
        </w:rPr>
        <w:t>-</w:t>
      </w:r>
      <w:r w:rsidRPr="00E074B1">
        <w:rPr>
          <w:rFonts w:ascii="Book Antiqua" w:eastAsia="Book Antiqua" w:hAnsi="Book Antiqua" w:cs="Book Antiqua"/>
          <w:color w:val="000000"/>
        </w:rPr>
        <w:t>year follow-up.</w:t>
      </w:r>
    </w:p>
    <w:p w14:paraId="4727B49C" w14:textId="77777777" w:rsidR="00A77B3E" w:rsidRPr="00E074B1" w:rsidRDefault="00A77B3E" w:rsidP="00E074B1">
      <w:pPr>
        <w:spacing w:line="360" w:lineRule="auto"/>
        <w:jc w:val="both"/>
        <w:rPr>
          <w:rFonts w:ascii="Book Antiqua" w:hAnsi="Book Antiqua"/>
        </w:rPr>
      </w:pPr>
    </w:p>
    <w:p w14:paraId="5948900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DISCUSSION</w:t>
      </w:r>
    </w:p>
    <w:p w14:paraId="4FCB1DAF" w14:textId="4D6368BD"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IPSVS has various phenotypes and clinical manifestations. Previous research has categorized IPSVS into four types as follows</w:t>
      </w:r>
      <w:r w:rsidRPr="00E074B1">
        <w:rPr>
          <w:rFonts w:ascii="Book Antiqua" w:eastAsia="Book Antiqua" w:hAnsi="Book Antiqua" w:cs="Book Antiqua"/>
          <w:color w:val="000000"/>
          <w:vertAlign w:val="superscript"/>
        </w:rPr>
        <w:t>[2]</w:t>
      </w:r>
      <w:r w:rsidRPr="00E074B1">
        <w:rPr>
          <w:rFonts w:ascii="Book Antiqua" w:eastAsia="Book Antiqua" w:hAnsi="Book Antiqua" w:cs="Book Antiqua"/>
          <w:color w:val="000000"/>
        </w:rPr>
        <w:t xml:space="preserve">: </w:t>
      </w:r>
      <w:r w:rsidR="00327DEB">
        <w:rPr>
          <w:rFonts w:ascii="Book Antiqua" w:eastAsia="Book Antiqua" w:hAnsi="Book Antiqua" w:cs="Book Antiqua"/>
          <w:color w:val="000000"/>
        </w:rPr>
        <w:t>type 1</w:t>
      </w:r>
      <w:r w:rsidR="00563AC3">
        <w:rPr>
          <w:rFonts w:ascii="Book Antiqua" w:eastAsia="Book Antiqua" w:hAnsi="Book Antiqua" w:cs="Book Antiqua"/>
          <w:color w:val="000000"/>
        </w:rPr>
        <w:t xml:space="preserve"> corresponds to</w:t>
      </w:r>
      <w:r w:rsidR="00327DEB">
        <w:rPr>
          <w:rFonts w:ascii="Book Antiqua" w:eastAsia="Book Antiqua" w:hAnsi="Book Antiqua" w:cs="Book Antiqua"/>
          <w:color w:val="000000"/>
        </w:rPr>
        <w:t xml:space="preserve"> t</w:t>
      </w:r>
      <w:r w:rsidRPr="00E074B1">
        <w:rPr>
          <w:rFonts w:ascii="Book Antiqua" w:eastAsia="Book Antiqua" w:hAnsi="Book Antiqua" w:cs="Book Antiqua"/>
          <w:color w:val="000000"/>
        </w:rPr>
        <w:t>he right branch of</w:t>
      </w:r>
      <w:r w:rsidR="00327DEB">
        <w:rPr>
          <w:rFonts w:ascii="Book Antiqua" w:eastAsia="Book Antiqua" w:hAnsi="Book Antiqua" w:cs="Book Antiqua"/>
          <w:color w:val="000000"/>
        </w:rPr>
        <w:t xml:space="preserve"> the</w:t>
      </w:r>
      <w:r w:rsidRPr="00E074B1">
        <w:rPr>
          <w:rFonts w:ascii="Book Antiqua" w:eastAsia="Book Antiqua" w:hAnsi="Book Antiqua" w:cs="Book Antiqua"/>
          <w:color w:val="000000"/>
        </w:rPr>
        <w:t xml:space="preserve"> portal vein</w:t>
      </w:r>
      <w:r w:rsidR="00327DEB">
        <w:rPr>
          <w:rFonts w:ascii="Book Antiqua" w:eastAsia="Book Antiqua" w:hAnsi="Book Antiqua" w:cs="Book Antiqua"/>
          <w:color w:val="000000"/>
        </w:rPr>
        <w:t xml:space="preserve"> </w:t>
      </w:r>
      <w:r w:rsidRPr="00E074B1">
        <w:rPr>
          <w:rFonts w:ascii="Book Antiqua" w:eastAsia="Book Antiqua" w:hAnsi="Book Antiqua" w:cs="Book Antiqua"/>
          <w:color w:val="000000"/>
        </w:rPr>
        <w:t>connect</w:t>
      </w:r>
      <w:r w:rsidR="00563AC3">
        <w:rPr>
          <w:rFonts w:ascii="Book Antiqua" w:eastAsia="Book Antiqua" w:hAnsi="Book Antiqua" w:cs="Book Antiqua"/>
          <w:color w:val="000000"/>
        </w:rPr>
        <w:t>ing</w:t>
      </w:r>
      <w:r w:rsidRPr="00E074B1">
        <w:rPr>
          <w:rFonts w:ascii="Book Antiqua" w:eastAsia="Book Antiqua" w:hAnsi="Book Antiqua" w:cs="Book Antiqua"/>
          <w:color w:val="000000"/>
        </w:rPr>
        <w:t xml:space="preserve"> with </w:t>
      </w:r>
      <w:r w:rsidR="00327DEB">
        <w:rPr>
          <w:rFonts w:ascii="Book Antiqua" w:eastAsia="Book Antiqua" w:hAnsi="Book Antiqua" w:cs="Book Antiqua"/>
          <w:color w:val="000000"/>
        </w:rPr>
        <w:t xml:space="preserve">the </w:t>
      </w:r>
      <w:r w:rsidRPr="00E074B1">
        <w:rPr>
          <w:rFonts w:ascii="Book Antiqua" w:eastAsia="Book Antiqua" w:hAnsi="Book Antiqua" w:cs="Book Antiqua"/>
          <w:color w:val="000000"/>
        </w:rPr>
        <w:t>inferior vena cava through a shunt</w:t>
      </w:r>
      <w:r w:rsidR="00327DEB">
        <w:rPr>
          <w:rFonts w:ascii="Book Antiqua" w:eastAsia="Book Antiqua" w:hAnsi="Book Antiqua" w:cs="Book Antiqua"/>
          <w:color w:val="000000"/>
        </w:rPr>
        <w:t xml:space="preserve"> and</w:t>
      </w:r>
      <w:r w:rsidRPr="00E074B1">
        <w:rPr>
          <w:rFonts w:ascii="Book Antiqua" w:eastAsia="Book Antiqua" w:hAnsi="Book Antiqua" w:cs="Book Antiqua"/>
          <w:color w:val="000000"/>
        </w:rPr>
        <w:t xml:space="preserve"> is commonly encountered in portal hypertension</w:t>
      </w:r>
      <w:r w:rsidR="00327DEB">
        <w:rPr>
          <w:rFonts w:ascii="Book Antiqua" w:eastAsia="Book Antiqua" w:hAnsi="Book Antiqua" w:cs="Book Antiqua"/>
          <w:color w:val="000000"/>
        </w:rPr>
        <w:t>;</w:t>
      </w:r>
      <w:r w:rsidRPr="00E074B1">
        <w:rPr>
          <w:rFonts w:ascii="Book Antiqua" w:eastAsia="Book Antiqua" w:hAnsi="Book Antiqua" w:cs="Book Antiqua"/>
          <w:color w:val="000000"/>
        </w:rPr>
        <w:t xml:space="preserve"> </w:t>
      </w:r>
      <w:r w:rsidR="00327DEB">
        <w:rPr>
          <w:rFonts w:ascii="Book Antiqua" w:eastAsia="Book Antiqua" w:hAnsi="Book Antiqua" w:cs="Book Antiqua"/>
          <w:color w:val="000000"/>
        </w:rPr>
        <w:t>t</w:t>
      </w:r>
      <w:r w:rsidRPr="00E074B1">
        <w:rPr>
          <w:rFonts w:ascii="Book Antiqua" w:eastAsia="Book Antiqua" w:hAnsi="Book Antiqua" w:cs="Book Antiqua"/>
          <w:color w:val="000000"/>
        </w:rPr>
        <w:t>ypes II and III include the shunts between the portal branch and the hepatic vein. According to the classification, the shunts between liver segments correspond to type II, while type III includes aneurysmal communication</w:t>
      </w:r>
      <w:r w:rsidR="00327DEB">
        <w:rPr>
          <w:rFonts w:ascii="Book Antiqua" w:eastAsia="Book Antiqua" w:hAnsi="Book Antiqua" w:cs="Book Antiqua"/>
          <w:color w:val="000000"/>
        </w:rPr>
        <w:t>; and type IV</w:t>
      </w:r>
      <w:r w:rsidRPr="00E074B1">
        <w:rPr>
          <w:rFonts w:ascii="Book Antiqua" w:eastAsia="Book Antiqua" w:hAnsi="Book Antiqua" w:cs="Book Antiqua"/>
          <w:color w:val="000000"/>
        </w:rPr>
        <w:t xml:space="preserve"> </w:t>
      </w:r>
      <w:r w:rsidR="003B14AA">
        <w:rPr>
          <w:rFonts w:ascii="Book Antiqua" w:eastAsia="Book Antiqua" w:hAnsi="Book Antiqua" w:cs="Book Antiqua"/>
          <w:color w:val="000000"/>
        </w:rPr>
        <w:t>corresponds to t</w:t>
      </w:r>
      <w:r w:rsidRPr="00E074B1">
        <w:rPr>
          <w:rFonts w:ascii="Book Antiqua" w:eastAsia="Book Antiqua" w:hAnsi="Book Antiqua" w:cs="Book Antiqua"/>
          <w:color w:val="000000"/>
        </w:rPr>
        <w:t xml:space="preserve">he unique or multiple tubular communications between the right portal branch and the inferior vena cava. As the most common type, this patient developed </w:t>
      </w:r>
      <w:r w:rsidR="003B14AA">
        <w:rPr>
          <w:rFonts w:ascii="Book Antiqua" w:eastAsia="Book Antiqua" w:hAnsi="Book Antiqua" w:cs="Book Antiqua"/>
          <w:color w:val="000000"/>
        </w:rPr>
        <w:t xml:space="preserve">a </w:t>
      </w:r>
      <w:r w:rsidRPr="00E074B1">
        <w:rPr>
          <w:rFonts w:ascii="Book Antiqua" w:eastAsia="Book Antiqua" w:hAnsi="Book Antiqua" w:cs="Book Antiqua"/>
          <w:color w:val="000000"/>
        </w:rPr>
        <w:t xml:space="preserve">type I intrahepatic shunt. Meanwhile, IPSVS can be either asymptomatic or accompanied with complications. The existence of IPSVS may aggravate impaired liver function and result in hepatic encephalopathy or </w:t>
      </w:r>
      <w:r w:rsidRPr="00E074B1">
        <w:rPr>
          <w:rFonts w:ascii="Book Antiqua" w:eastAsia="Book Antiqua" w:hAnsi="Book Antiqua" w:cs="Book Antiqua"/>
          <w:color w:val="000000"/>
        </w:rPr>
        <w:lastRenderedPageBreak/>
        <w:t>hyperammonemia</w:t>
      </w:r>
      <w:r w:rsidRPr="00E074B1">
        <w:rPr>
          <w:rFonts w:ascii="Book Antiqua" w:eastAsia="Book Antiqua" w:hAnsi="Book Antiqua" w:cs="Book Antiqua"/>
          <w:color w:val="000000"/>
          <w:vertAlign w:val="superscript"/>
        </w:rPr>
        <w:t>[3]</w:t>
      </w:r>
      <w:r w:rsidRPr="00E074B1">
        <w:rPr>
          <w:rFonts w:ascii="Book Antiqua" w:eastAsia="Book Antiqua" w:hAnsi="Book Antiqua" w:cs="Book Antiqua"/>
          <w:color w:val="000000"/>
        </w:rPr>
        <w:t xml:space="preserve">. </w:t>
      </w:r>
      <w:r w:rsidR="008A0FD2">
        <w:rPr>
          <w:rFonts w:ascii="Book Antiqua" w:eastAsia="Book Antiqua" w:hAnsi="Book Antiqua" w:cs="Book Antiqua"/>
          <w:color w:val="000000"/>
        </w:rPr>
        <w:t>A f</w:t>
      </w:r>
      <w:r w:rsidRPr="00E074B1">
        <w:rPr>
          <w:rFonts w:ascii="Book Antiqua" w:eastAsia="Book Antiqua" w:hAnsi="Book Antiqua" w:cs="Book Antiqua"/>
          <w:color w:val="000000"/>
        </w:rPr>
        <w:t xml:space="preserve">ormer study claimed that age and shunt ratio are risk factors of the complications. Hepatic encephalopathy is likely to occur in patients with </w:t>
      </w:r>
      <w:r w:rsidR="008A0FD2">
        <w:rPr>
          <w:rFonts w:ascii="Book Antiqua" w:eastAsia="Book Antiqua" w:hAnsi="Book Antiqua" w:cs="Book Antiqua"/>
          <w:color w:val="000000"/>
        </w:rPr>
        <w:t xml:space="preserve">a </w:t>
      </w:r>
      <w:r w:rsidRPr="00E074B1">
        <w:rPr>
          <w:rFonts w:ascii="Book Antiqua" w:eastAsia="Book Antiqua" w:hAnsi="Book Antiqua" w:cs="Book Antiqua"/>
          <w:color w:val="000000"/>
        </w:rPr>
        <w:t xml:space="preserve">shunt ratio over 60%. Meanwhile, the shunt will likely remain asymptomatic in patients with </w:t>
      </w:r>
      <w:r w:rsidR="00C7377A">
        <w:rPr>
          <w:rFonts w:ascii="Book Antiqua" w:eastAsia="Book Antiqua" w:hAnsi="Book Antiqua" w:cs="Book Antiqua"/>
          <w:color w:val="000000"/>
        </w:rPr>
        <w:t xml:space="preserve">a </w:t>
      </w:r>
      <w:r w:rsidRPr="00E074B1">
        <w:rPr>
          <w:rFonts w:ascii="Book Antiqua" w:eastAsia="Book Antiqua" w:hAnsi="Book Antiqua" w:cs="Book Antiqua"/>
          <w:color w:val="000000"/>
        </w:rPr>
        <w:t>shunt ratio less than 30%</w:t>
      </w:r>
      <w:r w:rsidRPr="00E074B1">
        <w:rPr>
          <w:rFonts w:ascii="Book Antiqua" w:eastAsia="Book Antiqua" w:hAnsi="Book Antiqua" w:cs="Book Antiqua"/>
          <w:color w:val="000000"/>
          <w:vertAlign w:val="superscript"/>
        </w:rPr>
        <w:t>[4]</w:t>
      </w:r>
      <w:r w:rsidRPr="00E074B1">
        <w:rPr>
          <w:rFonts w:ascii="Book Antiqua" w:eastAsia="Book Antiqua" w:hAnsi="Book Antiqua" w:cs="Book Antiqua"/>
          <w:color w:val="000000"/>
        </w:rPr>
        <w:t>. For older patients,</w:t>
      </w:r>
      <w:r w:rsidR="00C7377A">
        <w:rPr>
          <w:rFonts w:ascii="Book Antiqua" w:eastAsia="Book Antiqua" w:hAnsi="Book Antiqua" w:cs="Book Antiqua"/>
          <w:color w:val="000000"/>
        </w:rPr>
        <w:t xml:space="preserve"> an</w:t>
      </w:r>
      <w:r w:rsidRPr="00E074B1">
        <w:rPr>
          <w:rFonts w:ascii="Book Antiqua" w:eastAsia="Book Antiqua" w:hAnsi="Book Antiqua" w:cs="Book Antiqua"/>
          <w:color w:val="000000"/>
        </w:rPr>
        <w:t xml:space="preserve"> increased risk of encephalopathy is attributed to </w:t>
      </w:r>
      <w:r w:rsidR="00C7377A">
        <w:rPr>
          <w:rFonts w:ascii="Book Antiqua" w:eastAsia="Book Antiqua" w:hAnsi="Book Antiqua" w:cs="Book Antiqua"/>
          <w:color w:val="000000"/>
        </w:rPr>
        <w:t>a</w:t>
      </w:r>
      <w:r w:rsidR="00C7377A"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 xml:space="preserve">decreased tolerance of </w:t>
      </w:r>
      <w:r w:rsidR="00C7377A">
        <w:rPr>
          <w:rFonts w:ascii="Book Antiqua" w:eastAsia="Book Antiqua" w:hAnsi="Book Antiqua" w:cs="Book Antiqua"/>
          <w:color w:val="000000"/>
        </w:rPr>
        <w:t xml:space="preserve">the </w:t>
      </w:r>
      <w:r w:rsidRPr="00E074B1">
        <w:rPr>
          <w:rFonts w:ascii="Book Antiqua" w:eastAsia="Book Antiqua" w:hAnsi="Book Antiqua" w:cs="Book Antiqua"/>
          <w:color w:val="000000"/>
        </w:rPr>
        <w:t>brain to toxic metabolites.</w:t>
      </w:r>
    </w:p>
    <w:p w14:paraId="3E3EB00B" w14:textId="56A0BB0E" w:rsidR="00A77B3E" w:rsidRPr="00E074B1" w:rsidRDefault="005539FF" w:rsidP="00E074B1">
      <w:pPr>
        <w:spacing w:line="360" w:lineRule="auto"/>
        <w:ind w:firstLineChars="100" w:firstLine="240"/>
        <w:jc w:val="both"/>
        <w:rPr>
          <w:rFonts w:ascii="Book Antiqua" w:hAnsi="Book Antiqua"/>
        </w:rPr>
      </w:pPr>
      <w:r w:rsidRPr="00E074B1">
        <w:rPr>
          <w:rFonts w:ascii="Book Antiqua" w:eastAsia="Book Antiqua" w:hAnsi="Book Antiqua" w:cs="Book Antiqua"/>
          <w:color w:val="000000"/>
        </w:rPr>
        <w:t>In consideration of asymptomatic IPSVS, clinical examinations for intrahepatic communications are not only important for the diagnosis, but also significant for the prevention and treatment. For patients with IPSVS, ultrasound and CT are invariably required for the diagnosis of intrahepatic shunt. Meanwhile, color doppler ultrasound is important to recognize asymptomatic IPSVS</w:t>
      </w:r>
      <w:r w:rsidR="00E6146E">
        <w:rPr>
          <w:rFonts w:ascii="Book Antiqua" w:eastAsia="Book Antiqua" w:hAnsi="Book Antiqua" w:cs="Book Antiqua"/>
          <w:color w:val="000000"/>
        </w:rPr>
        <w:t>,</w:t>
      </w:r>
      <w:r w:rsidRPr="00E074B1">
        <w:rPr>
          <w:rFonts w:ascii="Book Antiqua" w:eastAsia="Book Antiqua" w:hAnsi="Book Antiqua" w:cs="Book Antiqua"/>
          <w:color w:val="000000"/>
        </w:rPr>
        <w:t xml:space="preserve"> which may be misdiagnosed as hypervascular lesions on CT or sonography</w:t>
      </w:r>
      <w:r w:rsidRPr="00E074B1">
        <w:rPr>
          <w:rFonts w:ascii="Book Antiqua" w:eastAsia="Book Antiqua" w:hAnsi="Book Antiqua" w:cs="Book Antiqua"/>
          <w:color w:val="000000"/>
          <w:vertAlign w:val="superscript"/>
        </w:rPr>
        <w:t>[4]</w:t>
      </w:r>
      <w:r w:rsidRPr="00E074B1">
        <w:rPr>
          <w:rFonts w:ascii="Book Antiqua" w:eastAsia="Book Antiqua" w:hAnsi="Book Antiqua" w:cs="Book Antiqua"/>
          <w:color w:val="000000"/>
        </w:rPr>
        <w:t>. Moreover, the measurement of</w:t>
      </w:r>
      <w:r w:rsidR="00CC6316">
        <w:rPr>
          <w:rFonts w:ascii="Book Antiqua" w:eastAsia="Book Antiqua" w:hAnsi="Book Antiqua" w:cs="Book Antiqua"/>
          <w:color w:val="000000"/>
        </w:rPr>
        <w:t xml:space="preserve"> the</w:t>
      </w:r>
      <w:r w:rsidRPr="00E074B1">
        <w:rPr>
          <w:rFonts w:ascii="Book Antiqua" w:eastAsia="Book Antiqua" w:hAnsi="Book Antiqua" w:cs="Book Antiqua"/>
          <w:color w:val="000000"/>
        </w:rPr>
        <w:t xml:space="preserve"> shunt ratio by color doppler ultrasound is useful to determine the therapeutic options</w:t>
      </w:r>
      <w:r w:rsidRPr="00E074B1">
        <w:rPr>
          <w:rFonts w:ascii="Book Antiqua" w:eastAsia="Book Antiqua" w:hAnsi="Book Antiqua" w:cs="Book Antiqua"/>
          <w:color w:val="000000"/>
          <w:vertAlign w:val="superscript"/>
        </w:rPr>
        <w:t>[5]</w:t>
      </w:r>
      <w:r w:rsidRPr="00E074B1">
        <w:rPr>
          <w:rFonts w:ascii="Book Antiqua" w:eastAsia="Book Antiqua" w:hAnsi="Book Antiqua" w:cs="Book Antiqua"/>
          <w:color w:val="000000"/>
        </w:rPr>
        <w:t xml:space="preserve">. Although the ultrasound and CT have increased the detection rate of intrahepatic shunt, IPSVS is still a relatively rare disorder. There are only 0.0235% adults who were found </w:t>
      </w:r>
      <w:r w:rsidR="00CC6316">
        <w:rPr>
          <w:rFonts w:ascii="Book Antiqua" w:eastAsia="Book Antiqua" w:hAnsi="Book Antiqua" w:cs="Book Antiqua"/>
          <w:color w:val="000000"/>
        </w:rPr>
        <w:t xml:space="preserve">with </w:t>
      </w:r>
      <w:r w:rsidRPr="00E074B1">
        <w:rPr>
          <w:rFonts w:ascii="Book Antiqua" w:eastAsia="Book Antiqua" w:hAnsi="Book Antiqua" w:cs="Book Antiqua"/>
          <w:color w:val="000000"/>
        </w:rPr>
        <w:t>spontaneous IPSVS by color doppler ultrasound</w:t>
      </w:r>
      <w:r w:rsidRPr="00E074B1">
        <w:rPr>
          <w:rFonts w:ascii="Book Antiqua" w:eastAsia="Book Antiqua" w:hAnsi="Book Antiqua" w:cs="Book Antiqua"/>
          <w:color w:val="000000"/>
          <w:vertAlign w:val="superscript"/>
        </w:rPr>
        <w:t>[6]</w:t>
      </w:r>
      <w:r w:rsidRPr="00E074B1">
        <w:rPr>
          <w:rFonts w:ascii="Book Antiqua" w:eastAsia="Book Antiqua" w:hAnsi="Book Antiqua" w:cs="Book Antiqua"/>
          <w:color w:val="000000"/>
        </w:rPr>
        <w:t>.</w:t>
      </w:r>
    </w:p>
    <w:p w14:paraId="05F47E4D" w14:textId="19D7DF9D" w:rsidR="00A77B3E" w:rsidRPr="00E074B1" w:rsidRDefault="005539FF" w:rsidP="00E074B1">
      <w:pPr>
        <w:spacing w:line="360" w:lineRule="auto"/>
        <w:ind w:firstLineChars="100" w:firstLine="240"/>
        <w:jc w:val="both"/>
        <w:rPr>
          <w:rFonts w:ascii="Book Antiqua" w:hAnsi="Book Antiqua"/>
        </w:rPr>
      </w:pPr>
      <w:r w:rsidRPr="00E074B1">
        <w:rPr>
          <w:rFonts w:ascii="Book Antiqua" w:eastAsia="Book Antiqua" w:hAnsi="Book Antiqua" w:cs="Book Antiqua"/>
          <w:color w:val="000000"/>
        </w:rPr>
        <w:t>For IPSVS patients,</w:t>
      </w:r>
      <w:r w:rsidR="00CC6316">
        <w:rPr>
          <w:rFonts w:ascii="Book Antiqua" w:eastAsia="Book Antiqua" w:hAnsi="Book Antiqua" w:cs="Book Antiqua"/>
          <w:color w:val="000000"/>
        </w:rPr>
        <w:t xml:space="preserve"> an</w:t>
      </w:r>
      <w:r w:rsidRPr="00E074B1">
        <w:rPr>
          <w:rFonts w:ascii="Book Antiqua" w:eastAsia="Book Antiqua" w:hAnsi="Book Antiqua" w:cs="Book Antiqua"/>
          <w:color w:val="000000"/>
        </w:rPr>
        <w:t xml:space="preserve"> increased shunt ratio may induce complications. As for this patient, the brain had adapted to the small amount of toxic blood ammonia brought by </w:t>
      </w:r>
      <w:r w:rsidR="007043DC">
        <w:rPr>
          <w:rFonts w:ascii="Book Antiqua" w:eastAsia="Book Antiqua" w:hAnsi="Book Antiqua" w:cs="Book Antiqua"/>
          <w:color w:val="000000"/>
        </w:rPr>
        <w:t xml:space="preserve">the </w:t>
      </w:r>
      <w:r w:rsidRPr="00E074B1">
        <w:rPr>
          <w:rFonts w:ascii="Book Antiqua" w:eastAsia="Book Antiqua" w:hAnsi="Book Antiqua" w:cs="Book Antiqua"/>
          <w:color w:val="000000"/>
        </w:rPr>
        <w:t>intrahepatic shunt at the beginning. IPSVS was asymptomatic before medical treatment. Then our patient received esophageal varices ligation and antiviral treatment. According to previous studies, entecavir antiviral therapy reduced liver stiffness in patients with chronic hepatitis B</w:t>
      </w:r>
      <w:r w:rsidRPr="00E074B1">
        <w:rPr>
          <w:rFonts w:ascii="Book Antiqua" w:eastAsia="Book Antiqua" w:hAnsi="Book Antiqua" w:cs="Book Antiqua"/>
          <w:color w:val="000000"/>
          <w:vertAlign w:val="superscript"/>
        </w:rPr>
        <w:t>[7,8]</w:t>
      </w:r>
      <w:r w:rsidRPr="00E074B1">
        <w:rPr>
          <w:rFonts w:ascii="Book Antiqua" w:eastAsia="Book Antiqua" w:hAnsi="Book Antiqua" w:cs="Book Antiqua"/>
          <w:color w:val="000000"/>
        </w:rPr>
        <w:t>. Meanwhile, the esophageal varices ligation could only treat gastrointestinal hemorrhage but not relieve portal hypertension. In consideration of the decreased liver stiffness, the portal hypertension expanded the shunt channel leading to the significant increased shunt ratio. Then increased intrahepatic shunt relieved</w:t>
      </w:r>
      <w:r w:rsidR="002F7CDD">
        <w:rPr>
          <w:rFonts w:ascii="Book Antiqua" w:eastAsia="Book Antiqua" w:hAnsi="Book Antiqua" w:cs="Book Antiqua"/>
          <w:color w:val="000000"/>
        </w:rPr>
        <w:t xml:space="preserve"> the</w:t>
      </w:r>
      <w:r w:rsidRPr="00E074B1">
        <w:rPr>
          <w:rFonts w:ascii="Book Antiqua" w:eastAsia="Book Antiqua" w:hAnsi="Book Antiqua" w:cs="Book Antiqua"/>
          <w:color w:val="000000"/>
        </w:rPr>
        <w:t xml:space="preserve"> portal hypertension. However, the significantly increased shunt flow broke</w:t>
      </w:r>
      <w:r w:rsidR="002F7CDD">
        <w:rPr>
          <w:rFonts w:ascii="Book Antiqua" w:eastAsia="Book Antiqua" w:hAnsi="Book Antiqua" w:cs="Book Antiqua"/>
          <w:color w:val="000000"/>
        </w:rPr>
        <w:t xml:space="preserve"> the</w:t>
      </w:r>
      <w:r w:rsidRPr="00E074B1">
        <w:rPr>
          <w:rFonts w:ascii="Book Antiqua" w:eastAsia="Book Antiqua" w:hAnsi="Book Antiqua" w:cs="Book Antiqua"/>
          <w:color w:val="000000"/>
        </w:rPr>
        <w:t xml:space="preserve"> brain</w:t>
      </w:r>
      <w:r w:rsidR="00C429E1" w:rsidRPr="00E074B1">
        <w:rPr>
          <w:rFonts w:ascii="Book Antiqua" w:eastAsia="Book Antiqua" w:hAnsi="Book Antiqua" w:cs="Book Antiqua"/>
          <w:color w:val="000000"/>
        </w:rPr>
        <w:t>’</w:t>
      </w:r>
      <w:r w:rsidRPr="00E074B1">
        <w:rPr>
          <w:rFonts w:ascii="Book Antiqua" w:eastAsia="Book Antiqua" w:hAnsi="Book Antiqua" w:cs="Book Antiqua"/>
          <w:color w:val="000000"/>
        </w:rPr>
        <w:t>s tolerance to toxic insult, leading to the elevated risk of complications such as hepatic encephalopathy. Moreover,</w:t>
      </w:r>
      <w:r w:rsidR="00A858C2" w:rsidRPr="00E074B1">
        <w:rPr>
          <w:rFonts w:ascii="Book Antiqua" w:eastAsia="Book Antiqua" w:hAnsi="Book Antiqua" w:cs="Book Antiqua"/>
          <w:color w:val="000000"/>
        </w:rPr>
        <w:t xml:space="preserve"> </w:t>
      </w:r>
      <w:r w:rsidRPr="00E074B1">
        <w:rPr>
          <w:rFonts w:ascii="Book Antiqua" w:eastAsia="Book Antiqua" w:hAnsi="Book Antiqua" w:cs="Book Antiqua"/>
          <w:color w:val="000000"/>
        </w:rPr>
        <w:t xml:space="preserve">constipation provided the toxic blood ammonia and eventually precipitated hepatic encephalopathy. </w:t>
      </w:r>
      <w:r w:rsidRPr="00E074B1">
        <w:rPr>
          <w:rFonts w:ascii="Book Antiqua" w:eastAsia="Book Antiqua" w:hAnsi="Book Antiqua" w:cs="Book Antiqua"/>
          <w:color w:val="000000"/>
        </w:rPr>
        <w:lastRenderedPageBreak/>
        <w:t>Therefore, portal hypertension and reduction of liver stiffness were the reasons of aggravated IPSVS and hepatic encephalopathy.</w:t>
      </w:r>
    </w:p>
    <w:p w14:paraId="0F9DFD75" w14:textId="5E27FF11" w:rsidR="00A77B3E" w:rsidRPr="00E074B1" w:rsidRDefault="005539FF" w:rsidP="00E074B1">
      <w:pPr>
        <w:spacing w:line="360" w:lineRule="auto"/>
        <w:ind w:firstLineChars="100" w:firstLine="240"/>
        <w:jc w:val="both"/>
        <w:rPr>
          <w:rFonts w:ascii="Book Antiqua" w:hAnsi="Book Antiqua"/>
        </w:rPr>
      </w:pPr>
      <w:r w:rsidRPr="00E074B1">
        <w:rPr>
          <w:rFonts w:ascii="Book Antiqua" w:eastAsia="Book Antiqua" w:hAnsi="Book Antiqua" w:cs="Book Antiqua"/>
          <w:color w:val="000000"/>
        </w:rPr>
        <w:t>It is believed that radiological or surgical therapies, such as occlusion, reverse symptoms and prevent long-term complications</w:t>
      </w:r>
      <w:r w:rsidRPr="00E074B1">
        <w:rPr>
          <w:rFonts w:ascii="Book Antiqua" w:eastAsia="Book Antiqua" w:hAnsi="Book Antiqua" w:cs="Book Antiqua"/>
          <w:color w:val="000000"/>
          <w:vertAlign w:val="superscript"/>
        </w:rPr>
        <w:t>[9]</w:t>
      </w:r>
      <w:r w:rsidRPr="00E074B1">
        <w:rPr>
          <w:rFonts w:ascii="Book Antiqua" w:eastAsia="Book Antiqua" w:hAnsi="Book Antiqua" w:cs="Book Antiqua"/>
          <w:color w:val="000000"/>
        </w:rPr>
        <w:t xml:space="preserve">. </w:t>
      </w:r>
      <w:r w:rsidR="00010990">
        <w:rPr>
          <w:rFonts w:ascii="Book Antiqua" w:eastAsia="Book Antiqua" w:hAnsi="Book Antiqua" w:cs="Book Antiqua"/>
          <w:color w:val="000000"/>
        </w:rPr>
        <w:t>R</w:t>
      </w:r>
      <w:r w:rsidRPr="00E074B1">
        <w:rPr>
          <w:rFonts w:ascii="Book Antiqua" w:eastAsia="Book Antiqua" w:hAnsi="Book Antiqua" w:cs="Book Antiqua"/>
          <w:color w:val="000000"/>
        </w:rPr>
        <w:t>adiologic interventions are preferred therapies for IPSVS, and surgery is reserved for patients who are not suitable for radiologic intervention therapy or require liver transplantation. The endovascular treatment is recommended for patients presenting with symptomatic IPSVS</w:t>
      </w:r>
      <w:r w:rsidRPr="00E074B1">
        <w:rPr>
          <w:rFonts w:ascii="Book Antiqua" w:eastAsia="Book Antiqua" w:hAnsi="Book Antiqua" w:cs="Book Antiqua"/>
          <w:color w:val="000000"/>
          <w:vertAlign w:val="superscript"/>
        </w:rPr>
        <w:t>[10,11]</w:t>
      </w:r>
      <w:r w:rsidRPr="00E074B1">
        <w:rPr>
          <w:rFonts w:ascii="Book Antiqua" w:eastAsia="Book Antiqua" w:hAnsi="Book Antiqua" w:cs="Book Antiqua"/>
          <w:color w:val="000000"/>
        </w:rPr>
        <w:t xml:space="preserve">. However, for patients with severe portal hypertension, occlusion may lead to </w:t>
      </w:r>
      <w:r w:rsidR="00220E3C">
        <w:rPr>
          <w:rFonts w:ascii="Book Antiqua" w:eastAsia="Book Antiqua" w:hAnsi="Book Antiqua" w:cs="Book Antiqua"/>
          <w:color w:val="000000"/>
        </w:rPr>
        <w:t xml:space="preserve">an </w:t>
      </w:r>
      <w:r w:rsidRPr="00E074B1">
        <w:rPr>
          <w:rFonts w:ascii="Book Antiqua" w:eastAsia="Book Antiqua" w:hAnsi="Book Antiqua" w:cs="Book Antiqua"/>
          <w:color w:val="000000"/>
        </w:rPr>
        <w:t>increased risk of esophageal varices and hemorrhage. Considering that our patient had portal hypertension and the history of esophageal varices hemorrhage, symptomatic treatment for hepatic encephalopathy</w:t>
      </w:r>
      <w:r w:rsidRPr="00E074B1">
        <w:rPr>
          <w:rFonts w:ascii="Book Antiqua" w:eastAsia="Book Antiqua" w:hAnsi="Book Antiqua" w:cs="Book Antiqua"/>
          <w:color w:val="000000"/>
          <w:vertAlign w:val="superscript"/>
        </w:rPr>
        <w:t>[12]</w:t>
      </w:r>
      <w:r w:rsidRPr="00E074B1">
        <w:rPr>
          <w:rFonts w:ascii="Book Antiqua" w:eastAsia="Book Antiqua" w:hAnsi="Book Antiqua" w:cs="Book Antiqua"/>
          <w:color w:val="000000"/>
        </w:rPr>
        <w:t xml:space="preserve"> was the optimal therapy for him.</w:t>
      </w:r>
    </w:p>
    <w:p w14:paraId="3B112ECC" w14:textId="77777777" w:rsidR="00A77B3E" w:rsidRPr="00E074B1" w:rsidRDefault="00A77B3E" w:rsidP="00E074B1">
      <w:pPr>
        <w:spacing w:line="360" w:lineRule="auto"/>
        <w:jc w:val="both"/>
        <w:rPr>
          <w:rFonts w:ascii="Book Antiqua" w:hAnsi="Book Antiqua"/>
        </w:rPr>
      </w:pPr>
    </w:p>
    <w:p w14:paraId="1D3D11EB"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aps/>
          <w:color w:val="000000"/>
          <w:u w:val="single"/>
        </w:rPr>
        <w:t>CONCLUSION</w:t>
      </w:r>
    </w:p>
    <w:p w14:paraId="4AE514A0" w14:textId="08A5C011"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In conclusion, hemodynamic changes may exacerbate intrahepatic portosystemic shunt and make it more complicated. Portal hypertension can increase shunt flow and break </w:t>
      </w:r>
      <w:r w:rsidR="009B294A">
        <w:rPr>
          <w:rFonts w:ascii="Book Antiqua" w:eastAsia="Book Antiqua" w:hAnsi="Book Antiqua" w:cs="Book Antiqua"/>
          <w:color w:val="000000"/>
        </w:rPr>
        <w:t xml:space="preserve">the </w:t>
      </w:r>
      <w:r w:rsidRPr="00E074B1">
        <w:rPr>
          <w:rFonts w:ascii="Book Antiqua" w:eastAsia="Book Antiqua" w:hAnsi="Book Antiqua" w:cs="Book Antiqua"/>
          <w:color w:val="000000"/>
        </w:rPr>
        <w:t>brain</w:t>
      </w:r>
      <w:r w:rsidR="009B294A">
        <w:rPr>
          <w:rFonts w:ascii="Book Antiqua" w:eastAsia="Book Antiqua" w:hAnsi="Book Antiqua" w:cs="Book Antiqua"/>
          <w:color w:val="000000"/>
        </w:rPr>
        <w:t>’</w:t>
      </w:r>
      <w:r w:rsidRPr="00E074B1">
        <w:rPr>
          <w:rFonts w:ascii="Book Antiqua" w:eastAsia="Book Antiqua" w:hAnsi="Book Antiqua" w:cs="Book Antiqua"/>
          <w:color w:val="000000"/>
        </w:rPr>
        <w:t>s tolerance to toxic substances, leading to complications such as hepatic encephalopathy. For patients with liver cirrhosis and IPSVS, continuous monitoring of intrahepatic shunt is necessary for the prevention of hepatic encephalopathy and other complications. Surgical or radiological occlusions, while effective for IPSVS, may pose challenges to management of portal hypertension. The risk of portal hypertension and hemorrhage should be fully considered before occlusion, especially for patients with severe portal hypertension.</w:t>
      </w:r>
    </w:p>
    <w:p w14:paraId="1490E8FE" w14:textId="77777777" w:rsidR="00A77B3E" w:rsidRPr="00E074B1" w:rsidRDefault="00A77B3E" w:rsidP="00E074B1">
      <w:pPr>
        <w:spacing w:line="360" w:lineRule="auto"/>
        <w:jc w:val="both"/>
        <w:rPr>
          <w:rFonts w:ascii="Book Antiqua" w:hAnsi="Book Antiqua"/>
        </w:rPr>
      </w:pPr>
    </w:p>
    <w:p w14:paraId="164727E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REFERENCES</w:t>
      </w:r>
    </w:p>
    <w:p w14:paraId="42D365CC"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1 </w:t>
      </w:r>
      <w:proofErr w:type="spellStart"/>
      <w:r w:rsidRPr="00E074B1">
        <w:rPr>
          <w:rFonts w:ascii="Book Antiqua" w:eastAsia="Book Antiqua" w:hAnsi="Book Antiqua" w:cs="Book Antiqua"/>
          <w:b/>
          <w:bCs/>
          <w:color w:val="000000"/>
        </w:rPr>
        <w:t>Sheth</w:t>
      </w:r>
      <w:proofErr w:type="spellEnd"/>
      <w:r w:rsidRPr="00E074B1">
        <w:rPr>
          <w:rFonts w:ascii="Book Antiqua" w:eastAsia="Book Antiqua" w:hAnsi="Book Antiqua" w:cs="Book Antiqua"/>
          <w:b/>
          <w:bCs/>
          <w:color w:val="000000"/>
        </w:rPr>
        <w:t xml:space="preserve"> N</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Sabbah</w:t>
      </w:r>
      <w:proofErr w:type="spellEnd"/>
      <w:r w:rsidRPr="00E074B1">
        <w:rPr>
          <w:rFonts w:ascii="Book Antiqua" w:eastAsia="Book Antiqua" w:hAnsi="Book Antiqua" w:cs="Book Antiqua"/>
          <w:color w:val="000000"/>
        </w:rPr>
        <w:t xml:space="preserve"> N, Contractor S. Spontaneous Intrahepatic Portal Venous Shunt: Presentation and Endovascular Treatment. </w:t>
      </w:r>
      <w:proofErr w:type="spellStart"/>
      <w:r w:rsidRPr="00E074B1">
        <w:rPr>
          <w:rFonts w:ascii="Book Antiqua" w:eastAsia="Book Antiqua" w:hAnsi="Book Antiqua" w:cs="Book Antiqua"/>
          <w:i/>
          <w:iCs/>
          <w:color w:val="000000"/>
        </w:rPr>
        <w:t>Vasc</w:t>
      </w:r>
      <w:proofErr w:type="spellEnd"/>
      <w:r w:rsidRPr="00E074B1">
        <w:rPr>
          <w:rFonts w:ascii="Book Antiqua" w:eastAsia="Book Antiqua" w:hAnsi="Book Antiqua" w:cs="Book Antiqua"/>
          <w:i/>
          <w:iCs/>
          <w:color w:val="000000"/>
        </w:rPr>
        <w:t xml:space="preserve"> Endovascular </w:t>
      </w:r>
      <w:proofErr w:type="spellStart"/>
      <w:r w:rsidRPr="00E074B1">
        <w:rPr>
          <w:rFonts w:ascii="Book Antiqua" w:eastAsia="Book Antiqua" w:hAnsi="Book Antiqua" w:cs="Book Antiqua"/>
          <w:i/>
          <w:iCs/>
          <w:color w:val="000000"/>
        </w:rPr>
        <w:t>Surg</w:t>
      </w:r>
      <w:proofErr w:type="spellEnd"/>
      <w:r w:rsidRPr="00E074B1">
        <w:rPr>
          <w:rFonts w:ascii="Book Antiqua" w:eastAsia="Book Antiqua" w:hAnsi="Book Antiqua" w:cs="Book Antiqua"/>
          <w:color w:val="000000"/>
        </w:rPr>
        <w:t xml:space="preserve"> 2016; </w:t>
      </w:r>
      <w:r w:rsidRPr="00E074B1">
        <w:rPr>
          <w:rFonts w:ascii="Book Antiqua" w:eastAsia="Book Antiqua" w:hAnsi="Book Antiqua" w:cs="Book Antiqua"/>
          <w:b/>
          <w:bCs/>
          <w:color w:val="000000"/>
        </w:rPr>
        <w:t>50</w:t>
      </w:r>
      <w:r w:rsidRPr="00E074B1">
        <w:rPr>
          <w:rFonts w:ascii="Book Antiqua" w:eastAsia="Book Antiqua" w:hAnsi="Book Antiqua" w:cs="Book Antiqua"/>
          <w:color w:val="000000"/>
        </w:rPr>
        <w:t>: 349-353 [PMID: 27206746 DOI: 10.1177/1538574416644523]</w:t>
      </w:r>
    </w:p>
    <w:p w14:paraId="42F50D83"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lastRenderedPageBreak/>
        <w:t xml:space="preserve">2 </w:t>
      </w:r>
      <w:proofErr w:type="spellStart"/>
      <w:r w:rsidRPr="00E074B1">
        <w:rPr>
          <w:rFonts w:ascii="Book Antiqua" w:eastAsia="Book Antiqua" w:hAnsi="Book Antiqua" w:cs="Book Antiqua"/>
          <w:b/>
          <w:bCs/>
          <w:color w:val="000000"/>
        </w:rPr>
        <w:t>Senocak</w:t>
      </w:r>
      <w:proofErr w:type="spellEnd"/>
      <w:r w:rsidRPr="00E074B1">
        <w:rPr>
          <w:rFonts w:ascii="Book Antiqua" w:eastAsia="Book Antiqua" w:hAnsi="Book Antiqua" w:cs="Book Antiqua"/>
          <w:b/>
          <w:bCs/>
          <w:color w:val="000000"/>
        </w:rPr>
        <w:t xml:space="preserve"> E</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Oğuz</w:t>
      </w:r>
      <w:proofErr w:type="spellEnd"/>
      <w:r w:rsidRPr="00E074B1">
        <w:rPr>
          <w:rFonts w:ascii="Book Antiqua" w:eastAsia="Book Antiqua" w:hAnsi="Book Antiqua" w:cs="Book Antiqua"/>
          <w:color w:val="000000"/>
        </w:rPr>
        <w:t xml:space="preserve"> B, </w:t>
      </w:r>
      <w:proofErr w:type="spellStart"/>
      <w:r w:rsidRPr="00E074B1">
        <w:rPr>
          <w:rFonts w:ascii="Book Antiqua" w:eastAsia="Book Antiqua" w:hAnsi="Book Antiqua" w:cs="Book Antiqua"/>
          <w:color w:val="000000"/>
        </w:rPr>
        <w:t>Edgüer</w:t>
      </w:r>
      <w:proofErr w:type="spellEnd"/>
      <w:r w:rsidRPr="00E074B1">
        <w:rPr>
          <w:rFonts w:ascii="Book Antiqua" w:eastAsia="Book Antiqua" w:hAnsi="Book Antiqua" w:cs="Book Antiqua"/>
          <w:color w:val="000000"/>
        </w:rPr>
        <w:t xml:space="preserve"> T, </w:t>
      </w:r>
      <w:proofErr w:type="spellStart"/>
      <w:r w:rsidRPr="00E074B1">
        <w:rPr>
          <w:rFonts w:ascii="Book Antiqua" w:eastAsia="Book Antiqua" w:hAnsi="Book Antiqua" w:cs="Book Antiqua"/>
          <w:color w:val="000000"/>
        </w:rPr>
        <w:t>Cila</w:t>
      </w:r>
      <w:proofErr w:type="spellEnd"/>
      <w:r w:rsidRPr="00E074B1">
        <w:rPr>
          <w:rFonts w:ascii="Book Antiqua" w:eastAsia="Book Antiqua" w:hAnsi="Book Antiqua" w:cs="Book Antiqua"/>
          <w:color w:val="000000"/>
        </w:rPr>
        <w:t xml:space="preserve"> A. Congenital intrahepatic portosystemic shunt with variant inferior right hepatic vein. </w:t>
      </w:r>
      <w:proofErr w:type="spellStart"/>
      <w:r w:rsidRPr="00E074B1">
        <w:rPr>
          <w:rFonts w:ascii="Book Antiqua" w:eastAsia="Book Antiqua" w:hAnsi="Book Antiqua" w:cs="Book Antiqua"/>
          <w:i/>
          <w:iCs/>
          <w:color w:val="000000"/>
        </w:rPr>
        <w:t>Diagn</w:t>
      </w:r>
      <w:proofErr w:type="spellEnd"/>
      <w:r w:rsidRPr="00E074B1">
        <w:rPr>
          <w:rFonts w:ascii="Book Antiqua" w:eastAsia="Book Antiqua" w:hAnsi="Book Antiqua" w:cs="Book Antiqua"/>
          <w:i/>
          <w:iCs/>
          <w:color w:val="000000"/>
        </w:rPr>
        <w:t xml:space="preserve"> </w:t>
      </w:r>
      <w:proofErr w:type="spellStart"/>
      <w:r w:rsidRPr="00E074B1">
        <w:rPr>
          <w:rFonts w:ascii="Book Antiqua" w:eastAsia="Book Antiqua" w:hAnsi="Book Antiqua" w:cs="Book Antiqua"/>
          <w:i/>
          <w:iCs/>
          <w:color w:val="000000"/>
        </w:rPr>
        <w:t>Interv</w:t>
      </w:r>
      <w:proofErr w:type="spellEnd"/>
      <w:r w:rsidRPr="00E074B1">
        <w:rPr>
          <w:rFonts w:ascii="Book Antiqua" w:eastAsia="Book Antiqua" w:hAnsi="Book Antiqua" w:cs="Book Antiqua"/>
          <w:i/>
          <w:iCs/>
          <w:color w:val="000000"/>
        </w:rPr>
        <w:t xml:space="preserve"> </w:t>
      </w:r>
      <w:proofErr w:type="spellStart"/>
      <w:r w:rsidRPr="00E074B1">
        <w:rPr>
          <w:rFonts w:ascii="Book Antiqua" w:eastAsia="Book Antiqua" w:hAnsi="Book Antiqua" w:cs="Book Antiqua"/>
          <w:i/>
          <w:iCs/>
          <w:color w:val="000000"/>
        </w:rPr>
        <w:t>Radiol</w:t>
      </w:r>
      <w:proofErr w:type="spellEnd"/>
      <w:r w:rsidRPr="00E074B1">
        <w:rPr>
          <w:rFonts w:ascii="Book Antiqua" w:eastAsia="Book Antiqua" w:hAnsi="Book Antiqua" w:cs="Book Antiqua"/>
          <w:color w:val="000000"/>
        </w:rPr>
        <w:t xml:space="preserve"> 2008; </w:t>
      </w:r>
      <w:r w:rsidRPr="00E074B1">
        <w:rPr>
          <w:rFonts w:ascii="Book Antiqua" w:eastAsia="Book Antiqua" w:hAnsi="Book Antiqua" w:cs="Book Antiqua"/>
          <w:b/>
          <w:bCs/>
          <w:color w:val="000000"/>
        </w:rPr>
        <w:t>14</w:t>
      </w:r>
      <w:r w:rsidRPr="00E074B1">
        <w:rPr>
          <w:rFonts w:ascii="Book Antiqua" w:eastAsia="Book Antiqua" w:hAnsi="Book Antiqua" w:cs="Book Antiqua"/>
          <w:color w:val="000000"/>
        </w:rPr>
        <w:t>: 97-99 [PMID: 18553284]</w:t>
      </w:r>
    </w:p>
    <w:p w14:paraId="4E144297"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3 </w:t>
      </w:r>
      <w:r w:rsidRPr="00E074B1">
        <w:rPr>
          <w:rFonts w:ascii="Book Antiqua" w:eastAsia="Book Antiqua" w:hAnsi="Book Antiqua" w:cs="Book Antiqua"/>
          <w:b/>
          <w:bCs/>
          <w:color w:val="000000"/>
        </w:rPr>
        <w:t>Remer EM</w:t>
      </w:r>
      <w:r w:rsidRPr="00E074B1">
        <w:rPr>
          <w:rFonts w:ascii="Book Antiqua" w:eastAsia="Book Antiqua" w:hAnsi="Book Antiqua" w:cs="Book Antiqua"/>
          <w:color w:val="000000"/>
        </w:rPr>
        <w:t xml:space="preserve">, Motta-Ramirez GA, Henderson JM. Imaging findings in incidental intrahepatic portal venous shunts. </w:t>
      </w:r>
      <w:r w:rsidRPr="00E074B1">
        <w:rPr>
          <w:rFonts w:ascii="Book Antiqua" w:eastAsia="Book Antiqua" w:hAnsi="Book Antiqua" w:cs="Book Antiqua"/>
          <w:i/>
          <w:iCs/>
          <w:color w:val="000000"/>
        </w:rPr>
        <w:t xml:space="preserve">AJR Am J </w:t>
      </w:r>
      <w:proofErr w:type="spellStart"/>
      <w:r w:rsidRPr="00E074B1">
        <w:rPr>
          <w:rFonts w:ascii="Book Antiqua" w:eastAsia="Book Antiqua" w:hAnsi="Book Antiqua" w:cs="Book Antiqua"/>
          <w:i/>
          <w:iCs/>
          <w:color w:val="000000"/>
        </w:rPr>
        <w:t>Roentgenol</w:t>
      </w:r>
      <w:proofErr w:type="spellEnd"/>
      <w:r w:rsidRPr="00E074B1">
        <w:rPr>
          <w:rFonts w:ascii="Book Antiqua" w:eastAsia="Book Antiqua" w:hAnsi="Book Antiqua" w:cs="Book Antiqua"/>
          <w:color w:val="000000"/>
        </w:rPr>
        <w:t xml:space="preserve"> 2007; </w:t>
      </w:r>
      <w:r w:rsidRPr="00E074B1">
        <w:rPr>
          <w:rFonts w:ascii="Book Antiqua" w:eastAsia="Book Antiqua" w:hAnsi="Book Antiqua" w:cs="Book Antiqua"/>
          <w:b/>
          <w:bCs/>
          <w:color w:val="000000"/>
        </w:rPr>
        <w:t>188</w:t>
      </w:r>
      <w:r w:rsidRPr="00E074B1">
        <w:rPr>
          <w:rFonts w:ascii="Book Antiqua" w:eastAsia="Book Antiqua" w:hAnsi="Book Antiqua" w:cs="Book Antiqua"/>
          <w:color w:val="000000"/>
        </w:rPr>
        <w:t>: W162-W167 [PMID: 17242223 DOI: 10.2214/AJR.05.1115]</w:t>
      </w:r>
    </w:p>
    <w:p w14:paraId="7A4B793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4 </w:t>
      </w:r>
      <w:r w:rsidRPr="00E074B1">
        <w:rPr>
          <w:rFonts w:ascii="Book Antiqua" w:eastAsia="Book Antiqua" w:hAnsi="Book Antiqua" w:cs="Book Antiqua"/>
          <w:b/>
          <w:bCs/>
          <w:color w:val="000000"/>
        </w:rPr>
        <w:t>Prabhakar N</w:t>
      </w:r>
      <w:r w:rsidRPr="00E074B1">
        <w:rPr>
          <w:rFonts w:ascii="Book Antiqua" w:eastAsia="Book Antiqua" w:hAnsi="Book Antiqua" w:cs="Book Antiqua"/>
          <w:color w:val="000000"/>
        </w:rPr>
        <w:t xml:space="preserve">, Vyas S, Taneja S, Khandelwal N. Intrahepatic aneurysmal </w:t>
      </w:r>
      <w:proofErr w:type="spellStart"/>
      <w:r w:rsidRPr="00E074B1">
        <w:rPr>
          <w:rFonts w:ascii="Book Antiqua" w:eastAsia="Book Antiqua" w:hAnsi="Book Antiqua" w:cs="Book Antiqua"/>
          <w:color w:val="000000"/>
        </w:rPr>
        <w:t>portohepatic</w:t>
      </w:r>
      <w:proofErr w:type="spellEnd"/>
      <w:r w:rsidRPr="00E074B1">
        <w:rPr>
          <w:rFonts w:ascii="Book Antiqua" w:eastAsia="Book Antiqua" w:hAnsi="Book Antiqua" w:cs="Book Antiqua"/>
          <w:color w:val="000000"/>
        </w:rPr>
        <w:t xml:space="preserve"> venous shunt: what should be done? </w:t>
      </w:r>
      <w:r w:rsidRPr="00E074B1">
        <w:rPr>
          <w:rFonts w:ascii="Book Antiqua" w:eastAsia="Book Antiqua" w:hAnsi="Book Antiqua" w:cs="Book Antiqua"/>
          <w:i/>
          <w:iCs/>
          <w:color w:val="000000"/>
        </w:rPr>
        <w:t>Ann Hepatol</w:t>
      </w:r>
      <w:r w:rsidRPr="00E074B1">
        <w:rPr>
          <w:rFonts w:ascii="Book Antiqua" w:eastAsia="Book Antiqua" w:hAnsi="Book Antiqua" w:cs="Book Antiqua"/>
          <w:color w:val="000000"/>
        </w:rPr>
        <w:t xml:space="preserve"> 2015; </w:t>
      </w:r>
      <w:r w:rsidRPr="00E074B1">
        <w:rPr>
          <w:rFonts w:ascii="Book Antiqua" w:eastAsia="Book Antiqua" w:hAnsi="Book Antiqua" w:cs="Book Antiqua"/>
          <w:b/>
          <w:bCs/>
          <w:color w:val="000000"/>
        </w:rPr>
        <w:t>14</w:t>
      </w:r>
      <w:r w:rsidRPr="00E074B1">
        <w:rPr>
          <w:rFonts w:ascii="Book Antiqua" w:eastAsia="Book Antiqua" w:hAnsi="Book Antiqua" w:cs="Book Antiqua"/>
          <w:color w:val="000000"/>
        </w:rPr>
        <w:t>: 118-120 [PMID: 25536649]</w:t>
      </w:r>
    </w:p>
    <w:p w14:paraId="3C751A94"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5 </w:t>
      </w:r>
      <w:proofErr w:type="spellStart"/>
      <w:r w:rsidRPr="00E074B1">
        <w:rPr>
          <w:rFonts w:ascii="Book Antiqua" w:eastAsia="Book Antiqua" w:hAnsi="Book Antiqua" w:cs="Book Antiqua"/>
          <w:b/>
          <w:bCs/>
          <w:color w:val="000000"/>
        </w:rPr>
        <w:t>Bayona</w:t>
      </w:r>
      <w:proofErr w:type="spellEnd"/>
      <w:r w:rsidRPr="00E074B1">
        <w:rPr>
          <w:rFonts w:ascii="Book Antiqua" w:eastAsia="Book Antiqua" w:hAnsi="Book Antiqua" w:cs="Book Antiqua"/>
          <w:b/>
          <w:bCs/>
          <w:color w:val="000000"/>
        </w:rPr>
        <w:t xml:space="preserve"> </w:t>
      </w:r>
      <w:proofErr w:type="spellStart"/>
      <w:r w:rsidRPr="00E074B1">
        <w:rPr>
          <w:rFonts w:ascii="Book Antiqua" w:eastAsia="Book Antiqua" w:hAnsi="Book Antiqua" w:cs="Book Antiqua"/>
          <w:b/>
          <w:bCs/>
          <w:color w:val="000000"/>
        </w:rPr>
        <w:t>Molano</w:t>
      </w:r>
      <w:proofErr w:type="spellEnd"/>
      <w:r w:rsidRPr="00E074B1">
        <w:rPr>
          <w:rFonts w:ascii="Book Antiqua" w:eastAsia="Book Antiqua" w:hAnsi="Book Antiqua" w:cs="Book Antiqua"/>
          <w:b/>
          <w:bCs/>
          <w:color w:val="000000"/>
        </w:rPr>
        <w:t xml:space="preserve"> MDP</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Krauthamer</w:t>
      </w:r>
      <w:proofErr w:type="spellEnd"/>
      <w:r w:rsidRPr="00E074B1">
        <w:rPr>
          <w:rFonts w:ascii="Book Antiqua" w:eastAsia="Book Antiqua" w:hAnsi="Book Antiqua" w:cs="Book Antiqua"/>
          <w:color w:val="000000"/>
        </w:rPr>
        <w:t xml:space="preserve"> A, Barrera JC, Luna C, Castillo P, </w:t>
      </w:r>
      <w:proofErr w:type="spellStart"/>
      <w:r w:rsidRPr="00E074B1">
        <w:rPr>
          <w:rFonts w:ascii="Book Antiqua" w:eastAsia="Book Antiqua" w:hAnsi="Book Antiqua" w:cs="Book Antiqua"/>
          <w:color w:val="000000"/>
        </w:rPr>
        <w:t>Swersky</w:t>
      </w:r>
      <w:proofErr w:type="spellEnd"/>
      <w:r w:rsidRPr="00E074B1">
        <w:rPr>
          <w:rFonts w:ascii="Book Antiqua" w:eastAsia="Book Antiqua" w:hAnsi="Book Antiqua" w:cs="Book Antiqua"/>
          <w:color w:val="000000"/>
        </w:rPr>
        <w:t xml:space="preserve"> A, Bhatia S. Congenital intrahepatic portosystemic venous shunt embolization: A two-case experience. </w:t>
      </w:r>
      <w:r w:rsidRPr="00E074B1">
        <w:rPr>
          <w:rFonts w:ascii="Book Antiqua" w:eastAsia="Book Antiqua" w:hAnsi="Book Antiqua" w:cs="Book Antiqua"/>
          <w:i/>
          <w:iCs/>
          <w:color w:val="000000"/>
        </w:rPr>
        <w:t>Clin Case Rep</w:t>
      </w:r>
      <w:r w:rsidRPr="00E074B1">
        <w:rPr>
          <w:rFonts w:ascii="Book Antiqua" w:eastAsia="Book Antiqua" w:hAnsi="Book Antiqua" w:cs="Book Antiqua"/>
          <w:color w:val="000000"/>
        </w:rPr>
        <w:t xml:space="preserve"> 2020; </w:t>
      </w:r>
      <w:r w:rsidRPr="00E074B1">
        <w:rPr>
          <w:rFonts w:ascii="Book Antiqua" w:eastAsia="Book Antiqua" w:hAnsi="Book Antiqua" w:cs="Book Antiqua"/>
          <w:b/>
          <w:bCs/>
          <w:color w:val="000000"/>
        </w:rPr>
        <w:t>8</w:t>
      </w:r>
      <w:r w:rsidRPr="00E074B1">
        <w:rPr>
          <w:rFonts w:ascii="Book Antiqua" w:eastAsia="Book Antiqua" w:hAnsi="Book Antiqua" w:cs="Book Antiqua"/>
          <w:color w:val="000000"/>
        </w:rPr>
        <w:t>: 761-766 [PMID: 32274053 DOI: 10.1002/ccr3.2784]</w:t>
      </w:r>
    </w:p>
    <w:p w14:paraId="73896838"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6 </w:t>
      </w:r>
      <w:r w:rsidRPr="00E074B1">
        <w:rPr>
          <w:rFonts w:ascii="Book Antiqua" w:eastAsia="Book Antiqua" w:hAnsi="Book Antiqua" w:cs="Book Antiqua"/>
          <w:b/>
          <w:bCs/>
          <w:color w:val="000000"/>
        </w:rPr>
        <w:t>Lin ZY</w:t>
      </w:r>
      <w:r w:rsidRPr="00E074B1">
        <w:rPr>
          <w:rFonts w:ascii="Book Antiqua" w:eastAsia="Book Antiqua" w:hAnsi="Book Antiqua" w:cs="Book Antiqua"/>
          <w:color w:val="000000"/>
        </w:rPr>
        <w:t xml:space="preserve">, Chen SC, Hsieh MY, Wang CW, Chuang WL, Wang LY. Incidence and clinical significance of spontaneous intrahepatic portosystemic venous shunts detected by sonography in adults without potential cause. </w:t>
      </w:r>
      <w:r w:rsidRPr="00E074B1">
        <w:rPr>
          <w:rFonts w:ascii="Book Antiqua" w:eastAsia="Book Antiqua" w:hAnsi="Book Antiqua" w:cs="Book Antiqua"/>
          <w:i/>
          <w:iCs/>
          <w:color w:val="000000"/>
        </w:rPr>
        <w:t>J Clin Ultrasound</w:t>
      </w:r>
      <w:r w:rsidRPr="00E074B1">
        <w:rPr>
          <w:rFonts w:ascii="Book Antiqua" w:eastAsia="Book Antiqua" w:hAnsi="Book Antiqua" w:cs="Book Antiqua"/>
          <w:color w:val="000000"/>
        </w:rPr>
        <w:t xml:space="preserve"> 2006; </w:t>
      </w:r>
      <w:r w:rsidRPr="00E074B1">
        <w:rPr>
          <w:rFonts w:ascii="Book Antiqua" w:eastAsia="Book Antiqua" w:hAnsi="Book Antiqua" w:cs="Book Antiqua"/>
          <w:b/>
          <w:bCs/>
          <w:color w:val="000000"/>
        </w:rPr>
        <w:t>34</w:t>
      </w:r>
      <w:r w:rsidRPr="00E074B1">
        <w:rPr>
          <w:rFonts w:ascii="Book Antiqua" w:eastAsia="Book Antiqua" w:hAnsi="Book Antiqua" w:cs="Book Antiqua"/>
          <w:color w:val="000000"/>
        </w:rPr>
        <w:t>: 22-26 [PMID: 16353230 DOI: 10.1002/jcu.20176]</w:t>
      </w:r>
    </w:p>
    <w:p w14:paraId="79701EFB"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7 </w:t>
      </w:r>
      <w:r w:rsidRPr="00E074B1">
        <w:rPr>
          <w:rFonts w:ascii="Book Antiqua" w:eastAsia="Book Antiqua" w:hAnsi="Book Antiqua" w:cs="Book Antiqua"/>
          <w:b/>
          <w:bCs/>
          <w:color w:val="000000"/>
        </w:rPr>
        <w:t>Marcellin P</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Gane</w:t>
      </w:r>
      <w:proofErr w:type="spellEnd"/>
      <w:r w:rsidRPr="00E074B1">
        <w:rPr>
          <w:rFonts w:ascii="Book Antiqua" w:eastAsia="Book Antiqua" w:hAnsi="Book Antiqua" w:cs="Book Antiqua"/>
          <w:color w:val="000000"/>
        </w:rPr>
        <w:t xml:space="preserve"> E, </w:t>
      </w:r>
      <w:proofErr w:type="spellStart"/>
      <w:r w:rsidRPr="00E074B1">
        <w:rPr>
          <w:rFonts w:ascii="Book Antiqua" w:eastAsia="Book Antiqua" w:hAnsi="Book Antiqua" w:cs="Book Antiqua"/>
          <w:color w:val="000000"/>
        </w:rPr>
        <w:t>Buti</w:t>
      </w:r>
      <w:proofErr w:type="spellEnd"/>
      <w:r w:rsidRPr="00E074B1">
        <w:rPr>
          <w:rFonts w:ascii="Book Antiqua" w:eastAsia="Book Antiqua" w:hAnsi="Book Antiqua" w:cs="Book Antiqua"/>
          <w:color w:val="000000"/>
        </w:rPr>
        <w:t xml:space="preserve"> M, </w:t>
      </w:r>
      <w:proofErr w:type="spellStart"/>
      <w:r w:rsidRPr="00E074B1">
        <w:rPr>
          <w:rFonts w:ascii="Book Antiqua" w:eastAsia="Book Antiqua" w:hAnsi="Book Antiqua" w:cs="Book Antiqua"/>
          <w:color w:val="000000"/>
        </w:rPr>
        <w:t>Afdhal</w:t>
      </w:r>
      <w:proofErr w:type="spellEnd"/>
      <w:r w:rsidRPr="00E074B1">
        <w:rPr>
          <w:rFonts w:ascii="Book Antiqua" w:eastAsia="Book Antiqua" w:hAnsi="Book Antiqua" w:cs="Book Antiqua"/>
          <w:color w:val="000000"/>
        </w:rPr>
        <w:t xml:space="preserve"> N, Sievert W, Jacobson IM, Washington MK, </w:t>
      </w:r>
      <w:proofErr w:type="spellStart"/>
      <w:r w:rsidRPr="00E074B1">
        <w:rPr>
          <w:rFonts w:ascii="Book Antiqua" w:eastAsia="Book Antiqua" w:hAnsi="Book Antiqua" w:cs="Book Antiqua"/>
          <w:color w:val="000000"/>
        </w:rPr>
        <w:t>Germanidis</w:t>
      </w:r>
      <w:proofErr w:type="spellEnd"/>
      <w:r w:rsidRPr="00E074B1">
        <w:rPr>
          <w:rFonts w:ascii="Book Antiqua" w:eastAsia="Book Antiqua" w:hAnsi="Book Antiqua" w:cs="Book Antiqua"/>
          <w:color w:val="000000"/>
        </w:rPr>
        <w:t xml:space="preserve"> G, Flaherty JF, Aguilar </w:t>
      </w:r>
      <w:proofErr w:type="spellStart"/>
      <w:r w:rsidRPr="00E074B1">
        <w:rPr>
          <w:rFonts w:ascii="Book Antiqua" w:eastAsia="Book Antiqua" w:hAnsi="Book Antiqua" w:cs="Book Antiqua"/>
          <w:color w:val="000000"/>
        </w:rPr>
        <w:t>Schall</w:t>
      </w:r>
      <w:proofErr w:type="spellEnd"/>
      <w:r w:rsidRPr="00E074B1">
        <w:rPr>
          <w:rFonts w:ascii="Book Antiqua" w:eastAsia="Book Antiqua" w:hAnsi="Book Antiqua" w:cs="Book Antiqua"/>
          <w:color w:val="000000"/>
        </w:rPr>
        <w:t xml:space="preserve"> R, Bornstein JD, </w:t>
      </w:r>
      <w:proofErr w:type="spellStart"/>
      <w:r w:rsidRPr="00E074B1">
        <w:rPr>
          <w:rFonts w:ascii="Book Antiqua" w:eastAsia="Book Antiqua" w:hAnsi="Book Antiqua" w:cs="Book Antiqua"/>
          <w:color w:val="000000"/>
        </w:rPr>
        <w:t>Kitrinos</w:t>
      </w:r>
      <w:proofErr w:type="spellEnd"/>
      <w:r w:rsidRPr="00E074B1">
        <w:rPr>
          <w:rFonts w:ascii="Book Antiqua" w:eastAsia="Book Antiqua" w:hAnsi="Book Antiqua" w:cs="Book Antiqua"/>
          <w:color w:val="000000"/>
        </w:rPr>
        <w:t xml:space="preserve"> KM, Subramanian GM, </w:t>
      </w:r>
      <w:proofErr w:type="spellStart"/>
      <w:r w:rsidRPr="00E074B1">
        <w:rPr>
          <w:rFonts w:ascii="Book Antiqua" w:eastAsia="Book Antiqua" w:hAnsi="Book Antiqua" w:cs="Book Antiqua"/>
          <w:color w:val="000000"/>
        </w:rPr>
        <w:t>McHutchison</w:t>
      </w:r>
      <w:proofErr w:type="spellEnd"/>
      <w:r w:rsidRPr="00E074B1">
        <w:rPr>
          <w:rFonts w:ascii="Book Antiqua" w:eastAsia="Book Antiqua" w:hAnsi="Book Antiqua" w:cs="Book Antiqua"/>
          <w:color w:val="000000"/>
        </w:rPr>
        <w:t xml:space="preserve"> JG, Heathcote EJ. Regression of cirrhosis during treatment with tenofovir disoproxil fumarate for chronic hepatitis B: a 5-year open-label follow-up study. </w:t>
      </w:r>
      <w:r w:rsidRPr="00E074B1">
        <w:rPr>
          <w:rFonts w:ascii="Book Antiqua" w:eastAsia="Book Antiqua" w:hAnsi="Book Antiqua" w:cs="Book Antiqua"/>
          <w:i/>
          <w:iCs/>
          <w:color w:val="000000"/>
        </w:rPr>
        <w:t>Lancet</w:t>
      </w:r>
      <w:r w:rsidRPr="00E074B1">
        <w:rPr>
          <w:rFonts w:ascii="Book Antiqua" w:eastAsia="Book Antiqua" w:hAnsi="Book Antiqua" w:cs="Book Antiqua"/>
          <w:color w:val="000000"/>
        </w:rPr>
        <w:t xml:space="preserve"> 2013; </w:t>
      </w:r>
      <w:r w:rsidRPr="00E074B1">
        <w:rPr>
          <w:rFonts w:ascii="Book Antiqua" w:eastAsia="Book Antiqua" w:hAnsi="Book Antiqua" w:cs="Book Antiqua"/>
          <w:b/>
          <w:bCs/>
          <w:color w:val="000000"/>
        </w:rPr>
        <w:t>381</w:t>
      </w:r>
      <w:r w:rsidRPr="00E074B1">
        <w:rPr>
          <w:rFonts w:ascii="Book Antiqua" w:eastAsia="Book Antiqua" w:hAnsi="Book Antiqua" w:cs="Book Antiqua"/>
          <w:color w:val="000000"/>
        </w:rPr>
        <w:t>: 468-475 [PMID: 23234725 DOI: 10.1016/S0140-6736(12)61425-1]</w:t>
      </w:r>
    </w:p>
    <w:p w14:paraId="5D61801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8 </w:t>
      </w:r>
      <w:r w:rsidRPr="00E074B1">
        <w:rPr>
          <w:rFonts w:ascii="Book Antiqua" w:eastAsia="Book Antiqua" w:hAnsi="Book Antiqua" w:cs="Book Antiqua"/>
          <w:b/>
          <w:bCs/>
          <w:color w:val="000000"/>
        </w:rPr>
        <w:t>Kong Y</w:t>
      </w:r>
      <w:r w:rsidRPr="00E074B1">
        <w:rPr>
          <w:rFonts w:ascii="Book Antiqua" w:eastAsia="Book Antiqua" w:hAnsi="Book Antiqua" w:cs="Book Antiqua"/>
          <w:color w:val="000000"/>
        </w:rPr>
        <w:t xml:space="preserve">, Sun Y, Zhou J, Wu X, Chen Y, Piao H, Lu L, Ding H, Nan Y, Jiang W, Xu Y, </w:t>
      </w:r>
      <w:proofErr w:type="spellStart"/>
      <w:r w:rsidRPr="00E074B1">
        <w:rPr>
          <w:rFonts w:ascii="Book Antiqua" w:eastAsia="Book Antiqua" w:hAnsi="Book Antiqua" w:cs="Book Antiqua"/>
          <w:color w:val="000000"/>
        </w:rPr>
        <w:t>Xie</w:t>
      </w:r>
      <w:proofErr w:type="spellEnd"/>
      <w:r w:rsidRPr="00E074B1">
        <w:rPr>
          <w:rFonts w:ascii="Book Antiqua" w:eastAsia="Book Antiqua" w:hAnsi="Book Antiqua" w:cs="Book Antiqua"/>
          <w:color w:val="000000"/>
        </w:rPr>
        <w:t xml:space="preserve"> W, Li H, Feng B, Shi G, Chen G, Li H, Zheng H, Cheng J, Wang T, Liu H, </w:t>
      </w:r>
      <w:proofErr w:type="spellStart"/>
      <w:r w:rsidRPr="00E074B1">
        <w:rPr>
          <w:rFonts w:ascii="Book Antiqua" w:eastAsia="Book Antiqua" w:hAnsi="Book Antiqua" w:cs="Book Antiqua"/>
          <w:color w:val="000000"/>
        </w:rPr>
        <w:t>Lv</w:t>
      </w:r>
      <w:proofErr w:type="spellEnd"/>
      <w:r w:rsidRPr="00E074B1">
        <w:rPr>
          <w:rFonts w:ascii="Book Antiqua" w:eastAsia="Book Antiqua" w:hAnsi="Book Antiqua" w:cs="Book Antiqua"/>
          <w:color w:val="000000"/>
        </w:rPr>
        <w:t xml:space="preserve"> F, Shao C, Mao Y, Sun J, Chen T, Han T, Han Y, Wang L, </w:t>
      </w:r>
      <w:proofErr w:type="spellStart"/>
      <w:r w:rsidRPr="00E074B1">
        <w:rPr>
          <w:rFonts w:ascii="Book Antiqua" w:eastAsia="Book Antiqua" w:hAnsi="Book Antiqua" w:cs="Book Antiqua"/>
          <w:color w:val="000000"/>
        </w:rPr>
        <w:t>Ou</w:t>
      </w:r>
      <w:proofErr w:type="spellEnd"/>
      <w:r w:rsidRPr="00E074B1">
        <w:rPr>
          <w:rFonts w:ascii="Book Antiqua" w:eastAsia="Book Antiqua" w:hAnsi="Book Antiqua" w:cs="Book Antiqua"/>
          <w:color w:val="000000"/>
        </w:rPr>
        <w:t xml:space="preserve"> X, Zhang H, Jia J, You H. Early steep decline of liver stiffness predicts histological reversal of fibrosis in chronic hepatitis B patients treated with entecavir. </w:t>
      </w:r>
      <w:r w:rsidRPr="00E074B1">
        <w:rPr>
          <w:rFonts w:ascii="Book Antiqua" w:eastAsia="Book Antiqua" w:hAnsi="Book Antiqua" w:cs="Book Antiqua"/>
          <w:i/>
          <w:iCs/>
          <w:color w:val="000000"/>
        </w:rPr>
        <w:t xml:space="preserve">J Viral </w:t>
      </w:r>
      <w:proofErr w:type="spellStart"/>
      <w:r w:rsidRPr="00E074B1">
        <w:rPr>
          <w:rFonts w:ascii="Book Antiqua" w:eastAsia="Book Antiqua" w:hAnsi="Book Antiqua" w:cs="Book Antiqua"/>
          <w:i/>
          <w:iCs/>
          <w:color w:val="000000"/>
        </w:rPr>
        <w:t>Hepat</w:t>
      </w:r>
      <w:proofErr w:type="spellEnd"/>
      <w:r w:rsidRPr="00E074B1">
        <w:rPr>
          <w:rFonts w:ascii="Book Antiqua" w:eastAsia="Book Antiqua" w:hAnsi="Book Antiqua" w:cs="Book Antiqua"/>
          <w:color w:val="000000"/>
        </w:rPr>
        <w:t xml:space="preserve"> 2019; </w:t>
      </w:r>
      <w:r w:rsidRPr="00E074B1">
        <w:rPr>
          <w:rFonts w:ascii="Book Antiqua" w:eastAsia="Book Antiqua" w:hAnsi="Book Antiqua" w:cs="Book Antiqua"/>
          <w:b/>
          <w:bCs/>
          <w:color w:val="000000"/>
        </w:rPr>
        <w:t>26</w:t>
      </w:r>
      <w:r w:rsidRPr="00E074B1">
        <w:rPr>
          <w:rFonts w:ascii="Book Antiqua" w:eastAsia="Book Antiqua" w:hAnsi="Book Antiqua" w:cs="Book Antiqua"/>
          <w:color w:val="000000"/>
        </w:rPr>
        <w:t>: 576-585 [PMID: 30624000 DOI: 10.1111/jvh.13058]</w:t>
      </w:r>
    </w:p>
    <w:p w14:paraId="007BC468"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9 </w:t>
      </w:r>
      <w:proofErr w:type="spellStart"/>
      <w:r w:rsidRPr="00E074B1">
        <w:rPr>
          <w:rFonts w:ascii="Book Antiqua" w:eastAsia="Book Antiqua" w:hAnsi="Book Antiqua" w:cs="Book Antiqua"/>
          <w:b/>
          <w:bCs/>
          <w:color w:val="000000"/>
        </w:rPr>
        <w:t>Papamichail</w:t>
      </w:r>
      <w:proofErr w:type="spellEnd"/>
      <w:r w:rsidRPr="00E074B1">
        <w:rPr>
          <w:rFonts w:ascii="Book Antiqua" w:eastAsia="Book Antiqua" w:hAnsi="Book Antiqua" w:cs="Book Antiqua"/>
          <w:b/>
          <w:bCs/>
          <w:color w:val="000000"/>
        </w:rPr>
        <w:t xml:space="preserve"> M</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Pizanias</w:t>
      </w:r>
      <w:proofErr w:type="spellEnd"/>
      <w:r w:rsidRPr="00E074B1">
        <w:rPr>
          <w:rFonts w:ascii="Book Antiqua" w:eastAsia="Book Antiqua" w:hAnsi="Book Antiqua" w:cs="Book Antiqua"/>
          <w:color w:val="000000"/>
        </w:rPr>
        <w:t xml:space="preserve"> M, Heaton N. Congenital portosystemic venous shunt. </w:t>
      </w:r>
      <w:proofErr w:type="spellStart"/>
      <w:r w:rsidRPr="00E074B1">
        <w:rPr>
          <w:rFonts w:ascii="Book Antiqua" w:eastAsia="Book Antiqua" w:hAnsi="Book Antiqua" w:cs="Book Antiqua"/>
          <w:i/>
          <w:iCs/>
          <w:color w:val="000000"/>
        </w:rPr>
        <w:t>Eur</w:t>
      </w:r>
      <w:proofErr w:type="spellEnd"/>
      <w:r w:rsidRPr="00E074B1">
        <w:rPr>
          <w:rFonts w:ascii="Book Antiqua" w:eastAsia="Book Antiqua" w:hAnsi="Book Antiqua" w:cs="Book Antiqua"/>
          <w:i/>
          <w:iCs/>
          <w:color w:val="000000"/>
        </w:rPr>
        <w:t xml:space="preserve"> J </w:t>
      </w:r>
      <w:proofErr w:type="spellStart"/>
      <w:r w:rsidRPr="00E074B1">
        <w:rPr>
          <w:rFonts w:ascii="Book Antiqua" w:eastAsia="Book Antiqua" w:hAnsi="Book Antiqua" w:cs="Book Antiqua"/>
          <w:i/>
          <w:iCs/>
          <w:color w:val="000000"/>
        </w:rPr>
        <w:t>Pediatr</w:t>
      </w:r>
      <w:proofErr w:type="spellEnd"/>
      <w:r w:rsidRPr="00E074B1">
        <w:rPr>
          <w:rFonts w:ascii="Book Antiqua" w:eastAsia="Book Antiqua" w:hAnsi="Book Antiqua" w:cs="Book Antiqua"/>
          <w:color w:val="000000"/>
        </w:rPr>
        <w:t xml:space="preserve"> 2018; </w:t>
      </w:r>
      <w:r w:rsidRPr="00E074B1">
        <w:rPr>
          <w:rFonts w:ascii="Book Antiqua" w:eastAsia="Book Antiqua" w:hAnsi="Book Antiqua" w:cs="Book Antiqua"/>
          <w:b/>
          <w:bCs/>
          <w:color w:val="000000"/>
        </w:rPr>
        <w:t>177</w:t>
      </w:r>
      <w:r w:rsidRPr="00E074B1">
        <w:rPr>
          <w:rFonts w:ascii="Book Antiqua" w:eastAsia="Book Antiqua" w:hAnsi="Book Antiqua" w:cs="Book Antiqua"/>
          <w:color w:val="000000"/>
        </w:rPr>
        <w:t>: 285-294 [PMID: 29243189 DOI: 10.1007/s00431-017-3058-x]</w:t>
      </w:r>
    </w:p>
    <w:p w14:paraId="272A794A"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lastRenderedPageBreak/>
        <w:t xml:space="preserve">10 </w:t>
      </w:r>
      <w:proofErr w:type="spellStart"/>
      <w:r w:rsidRPr="00E074B1">
        <w:rPr>
          <w:rFonts w:ascii="Book Antiqua" w:eastAsia="Book Antiqua" w:hAnsi="Book Antiqua" w:cs="Book Antiqua"/>
          <w:b/>
          <w:bCs/>
          <w:color w:val="000000"/>
        </w:rPr>
        <w:t>Palvanov</w:t>
      </w:r>
      <w:proofErr w:type="spellEnd"/>
      <w:r w:rsidRPr="00E074B1">
        <w:rPr>
          <w:rFonts w:ascii="Book Antiqua" w:eastAsia="Book Antiqua" w:hAnsi="Book Antiqua" w:cs="Book Antiqua"/>
          <w:b/>
          <w:bCs/>
          <w:color w:val="000000"/>
        </w:rPr>
        <w:t xml:space="preserve"> A</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Marder</w:t>
      </w:r>
      <w:proofErr w:type="spellEnd"/>
      <w:r w:rsidRPr="00E074B1">
        <w:rPr>
          <w:rFonts w:ascii="Book Antiqua" w:eastAsia="Book Antiqua" w:hAnsi="Book Antiqua" w:cs="Book Antiqua"/>
          <w:color w:val="000000"/>
        </w:rPr>
        <w:t xml:space="preserve"> RL, Siegel D. Asymptomatic Intrahepatic Portosystemic Venous Shunt: To Treat or Not To Treat? </w:t>
      </w:r>
      <w:proofErr w:type="spellStart"/>
      <w:r w:rsidRPr="00E074B1">
        <w:rPr>
          <w:rFonts w:ascii="Book Antiqua" w:eastAsia="Book Antiqua" w:hAnsi="Book Antiqua" w:cs="Book Antiqua"/>
          <w:i/>
          <w:iCs/>
          <w:color w:val="000000"/>
        </w:rPr>
        <w:t>Int</w:t>
      </w:r>
      <w:proofErr w:type="spellEnd"/>
      <w:r w:rsidRPr="00E074B1">
        <w:rPr>
          <w:rFonts w:ascii="Book Antiqua" w:eastAsia="Book Antiqua" w:hAnsi="Book Antiqua" w:cs="Book Antiqua"/>
          <w:i/>
          <w:iCs/>
          <w:color w:val="000000"/>
        </w:rPr>
        <w:t xml:space="preserve"> J </w:t>
      </w:r>
      <w:proofErr w:type="spellStart"/>
      <w:r w:rsidRPr="00E074B1">
        <w:rPr>
          <w:rFonts w:ascii="Book Antiqua" w:eastAsia="Book Antiqua" w:hAnsi="Book Antiqua" w:cs="Book Antiqua"/>
          <w:i/>
          <w:iCs/>
          <w:color w:val="000000"/>
        </w:rPr>
        <w:t>Angiol</w:t>
      </w:r>
      <w:proofErr w:type="spellEnd"/>
      <w:r w:rsidRPr="00E074B1">
        <w:rPr>
          <w:rFonts w:ascii="Book Antiqua" w:eastAsia="Book Antiqua" w:hAnsi="Book Antiqua" w:cs="Book Antiqua"/>
          <w:color w:val="000000"/>
        </w:rPr>
        <w:t xml:space="preserve"> 2016; </w:t>
      </w:r>
      <w:r w:rsidRPr="00E074B1">
        <w:rPr>
          <w:rFonts w:ascii="Book Antiqua" w:eastAsia="Book Antiqua" w:hAnsi="Book Antiqua" w:cs="Book Antiqua"/>
          <w:b/>
          <w:bCs/>
          <w:color w:val="000000"/>
        </w:rPr>
        <w:t>25</w:t>
      </w:r>
      <w:r w:rsidRPr="00E074B1">
        <w:rPr>
          <w:rFonts w:ascii="Book Antiqua" w:eastAsia="Book Antiqua" w:hAnsi="Book Antiqua" w:cs="Book Antiqua"/>
          <w:color w:val="000000"/>
        </w:rPr>
        <w:t>: 193-198 [PMID: 27574389 DOI: 10.1055/s-0035-1564658]</w:t>
      </w:r>
    </w:p>
    <w:p w14:paraId="237BC582"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11 </w:t>
      </w:r>
      <w:proofErr w:type="spellStart"/>
      <w:r w:rsidRPr="00E074B1">
        <w:rPr>
          <w:rFonts w:ascii="Book Antiqua" w:eastAsia="Book Antiqua" w:hAnsi="Book Antiqua" w:cs="Book Antiqua"/>
          <w:b/>
          <w:bCs/>
          <w:color w:val="000000"/>
        </w:rPr>
        <w:t>Franchi-Abella</w:t>
      </w:r>
      <w:proofErr w:type="spellEnd"/>
      <w:r w:rsidRPr="00E074B1">
        <w:rPr>
          <w:rFonts w:ascii="Book Antiqua" w:eastAsia="Book Antiqua" w:hAnsi="Book Antiqua" w:cs="Book Antiqua"/>
          <w:b/>
          <w:bCs/>
          <w:color w:val="000000"/>
        </w:rPr>
        <w:t xml:space="preserve"> S</w:t>
      </w:r>
      <w:r w:rsidRPr="00E074B1">
        <w:rPr>
          <w:rFonts w:ascii="Book Antiqua" w:eastAsia="Book Antiqua" w:hAnsi="Book Antiqua" w:cs="Book Antiqua"/>
          <w:color w:val="000000"/>
        </w:rPr>
        <w:t xml:space="preserve">, Gonzales E, Ackermann O, </w:t>
      </w:r>
      <w:proofErr w:type="spellStart"/>
      <w:r w:rsidRPr="00E074B1">
        <w:rPr>
          <w:rFonts w:ascii="Book Antiqua" w:eastAsia="Book Antiqua" w:hAnsi="Book Antiqua" w:cs="Book Antiqua"/>
          <w:color w:val="000000"/>
        </w:rPr>
        <w:t>Branchereau</w:t>
      </w:r>
      <w:proofErr w:type="spellEnd"/>
      <w:r w:rsidRPr="00E074B1">
        <w:rPr>
          <w:rFonts w:ascii="Book Antiqua" w:eastAsia="Book Antiqua" w:hAnsi="Book Antiqua" w:cs="Book Antiqua"/>
          <w:color w:val="000000"/>
        </w:rPr>
        <w:t xml:space="preserve"> S, </w:t>
      </w:r>
      <w:proofErr w:type="spellStart"/>
      <w:r w:rsidRPr="00E074B1">
        <w:rPr>
          <w:rFonts w:ascii="Book Antiqua" w:eastAsia="Book Antiqua" w:hAnsi="Book Antiqua" w:cs="Book Antiqua"/>
          <w:color w:val="000000"/>
        </w:rPr>
        <w:t>Pariente</w:t>
      </w:r>
      <w:proofErr w:type="spellEnd"/>
      <w:r w:rsidRPr="00E074B1">
        <w:rPr>
          <w:rFonts w:ascii="Book Antiqua" w:eastAsia="Book Antiqua" w:hAnsi="Book Antiqua" w:cs="Book Antiqua"/>
          <w:color w:val="000000"/>
        </w:rPr>
        <w:t xml:space="preserve"> D, </w:t>
      </w:r>
      <w:proofErr w:type="spellStart"/>
      <w:r w:rsidRPr="00E074B1">
        <w:rPr>
          <w:rFonts w:ascii="Book Antiqua" w:eastAsia="Book Antiqua" w:hAnsi="Book Antiqua" w:cs="Book Antiqua"/>
          <w:color w:val="000000"/>
        </w:rPr>
        <w:t>Guérin</w:t>
      </w:r>
      <w:proofErr w:type="spellEnd"/>
      <w:r w:rsidRPr="00E074B1">
        <w:rPr>
          <w:rFonts w:ascii="Book Antiqua" w:eastAsia="Book Antiqua" w:hAnsi="Book Antiqua" w:cs="Book Antiqua"/>
          <w:color w:val="000000"/>
        </w:rPr>
        <w:t xml:space="preserve"> F; International Registry of Congenital Portosystemic Shunt members. Congenital portosystemic shunts: diagnosis and treatment. </w:t>
      </w:r>
      <w:proofErr w:type="spellStart"/>
      <w:r w:rsidRPr="00E074B1">
        <w:rPr>
          <w:rFonts w:ascii="Book Antiqua" w:eastAsia="Book Antiqua" w:hAnsi="Book Antiqua" w:cs="Book Antiqua"/>
          <w:i/>
          <w:iCs/>
          <w:color w:val="000000"/>
        </w:rPr>
        <w:t>Abdom</w:t>
      </w:r>
      <w:proofErr w:type="spellEnd"/>
      <w:r w:rsidRPr="00E074B1">
        <w:rPr>
          <w:rFonts w:ascii="Book Antiqua" w:eastAsia="Book Antiqua" w:hAnsi="Book Antiqua" w:cs="Book Antiqua"/>
          <w:i/>
          <w:iCs/>
          <w:color w:val="000000"/>
        </w:rPr>
        <w:t xml:space="preserve"> </w:t>
      </w:r>
      <w:proofErr w:type="spellStart"/>
      <w:r w:rsidRPr="00E074B1">
        <w:rPr>
          <w:rFonts w:ascii="Book Antiqua" w:eastAsia="Book Antiqua" w:hAnsi="Book Antiqua" w:cs="Book Antiqua"/>
          <w:i/>
          <w:iCs/>
          <w:color w:val="000000"/>
        </w:rPr>
        <w:t>Radiol</w:t>
      </w:r>
      <w:proofErr w:type="spellEnd"/>
      <w:r w:rsidRPr="00E074B1">
        <w:rPr>
          <w:rFonts w:ascii="Book Antiqua" w:eastAsia="Book Antiqua" w:hAnsi="Book Antiqua" w:cs="Book Antiqua"/>
          <w:i/>
          <w:iCs/>
          <w:color w:val="000000"/>
        </w:rPr>
        <w:t xml:space="preserve"> (NY)</w:t>
      </w:r>
      <w:r w:rsidRPr="00E074B1">
        <w:rPr>
          <w:rFonts w:ascii="Book Antiqua" w:eastAsia="Book Antiqua" w:hAnsi="Book Antiqua" w:cs="Book Antiqua"/>
          <w:color w:val="000000"/>
        </w:rPr>
        <w:t xml:space="preserve"> 2018; </w:t>
      </w:r>
      <w:r w:rsidRPr="00E074B1">
        <w:rPr>
          <w:rFonts w:ascii="Book Antiqua" w:eastAsia="Book Antiqua" w:hAnsi="Book Antiqua" w:cs="Book Antiqua"/>
          <w:b/>
          <w:bCs/>
          <w:color w:val="000000"/>
        </w:rPr>
        <w:t>43</w:t>
      </w:r>
      <w:r w:rsidRPr="00E074B1">
        <w:rPr>
          <w:rFonts w:ascii="Book Antiqua" w:eastAsia="Book Antiqua" w:hAnsi="Book Antiqua" w:cs="Book Antiqua"/>
          <w:color w:val="000000"/>
        </w:rPr>
        <w:t>: 2023-2036 [PMID: 29730740 DOI: 10.1007/s00261-018-1619-8]</w:t>
      </w:r>
    </w:p>
    <w:p w14:paraId="5E54BEFD"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 xml:space="preserve">12 </w:t>
      </w:r>
      <w:proofErr w:type="spellStart"/>
      <w:r w:rsidRPr="00E074B1">
        <w:rPr>
          <w:rFonts w:ascii="Book Antiqua" w:eastAsia="Book Antiqua" w:hAnsi="Book Antiqua" w:cs="Book Antiqua"/>
          <w:b/>
          <w:bCs/>
          <w:color w:val="000000"/>
        </w:rPr>
        <w:t>Waghray</w:t>
      </w:r>
      <w:proofErr w:type="spellEnd"/>
      <w:r w:rsidRPr="00E074B1">
        <w:rPr>
          <w:rFonts w:ascii="Book Antiqua" w:eastAsia="Book Antiqua" w:hAnsi="Book Antiqua" w:cs="Book Antiqua"/>
          <w:b/>
          <w:bCs/>
          <w:color w:val="000000"/>
        </w:rPr>
        <w:t xml:space="preserve"> A</w:t>
      </w:r>
      <w:r w:rsidRPr="00E074B1">
        <w:rPr>
          <w:rFonts w:ascii="Book Antiqua" w:eastAsia="Book Antiqua" w:hAnsi="Book Antiqua" w:cs="Book Antiqua"/>
          <w:color w:val="000000"/>
        </w:rPr>
        <w:t xml:space="preserve">, </w:t>
      </w:r>
      <w:proofErr w:type="spellStart"/>
      <w:r w:rsidRPr="00E074B1">
        <w:rPr>
          <w:rFonts w:ascii="Book Antiqua" w:eastAsia="Book Antiqua" w:hAnsi="Book Antiqua" w:cs="Book Antiqua"/>
          <w:color w:val="000000"/>
        </w:rPr>
        <w:t>Waghray</w:t>
      </w:r>
      <w:proofErr w:type="spellEnd"/>
      <w:r w:rsidRPr="00E074B1">
        <w:rPr>
          <w:rFonts w:ascii="Book Antiqua" w:eastAsia="Book Antiqua" w:hAnsi="Book Antiqua" w:cs="Book Antiqua"/>
          <w:color w:val="000000"/>
        </w:rPr>
        <w:t xml:space="preserve"> N, </w:t>
      </w:r>
      <w:proofErr w:type="spellStart"/>
      <w:r w:rsidRPr="00E074B1">
        <w:rPr>
          <w:rFonts w:ascii="Book Antiqua" w:eastAsia="Book Antiqua" w:hAnsi="Book Antiqua" w:cs="Book Antiqua"/>
          <w:color w:val="000000"/>
        </w:rPr>
        <w:t>Kanna</w:t>
      </w:r>
      <w:proofErr w:type="spellEnd"/>
      <w:r w:rsidRPr="00E074B1">
        <w:rPr>
          <w:rFonts w:ascii="Book Antiqua" w:eastAsia="Book Antiqua" w:hAnsi="Book Antiqua" w:cs="Book Antiqua"/>
          <w:color w:val="000000"/>
        </w:rPr>
        <w:t xml:space="preserve"> S, Mullen K. Optimal treatment of hepatic encephalopathy. </w:t>
      </w:r>
      <w:r w:rsidRPr="00E074B1">
        <w:rPr>
          <w:rFonts w:ascii="Book Antiqua" w:eastAsia="Book Antiqua" w:hAnsi="Book Antiqua" w:cs="Book Antiqua"/>
          <w:i/>
          <w:iCs/>
          <w:color w:val="000000"/>
        </w:rPr>
        <w:t xml:space="preserve">Minerva </w:t>
      </w:r>
      <w:proofErr w:type="spellStart"/>
      <w:r w:rsidRPr="00E074B1">
        <w:rPr>
          <w:rFonts w:ascii="Book Antiqua" w:eastAsia="Book Antiqua" w:hAnsi="Book Antiqua" w:cs="Book Antiqua"/>
          <w:i/>
          <w:iCs/>
          <w:color w:val="000000"/>
        </w:rPr>
        <w:t>Gastroenterol</w:t>
      </w:r>
      <w:proofErr w:type="spellEnd"/>
      <w:r w:rsidRPr="00E074B1">
        <w:rPr>
          <w:rFonts w:ascii="Book Antiqua" w:eastAsia="Book Antiqua" w:hAnsi="Book Antiqua" w:cs="Book Antiqua"/>
          <w:i/>
          <w:iCs/>
          <w:color w:val="000000"/>
        </w:rPr>
        <w:t xml:space="preserve"> </w:t>
      </w:r>
      <w:proofErr w:type="spellStart"/>
      <w:r w:rsidRPr="00E074B1">
        <w:rPr>
          <w:rFonts w:ascii="Book Antiqua" w:eastAsia="Book Antiqua" w:hAnsi="Book Antiqua" w:cs="Book Antiqua"/>
          <w:i/>
          <w:iCs/>
          <w:color w:val="000000"/>
        </w:rPr>
        <w:t>Dietol</w:t>
      </w:r>
      <w:proofErr w:type="spellEnd"/>
      <w:r w:rsidRPr="00E074B1">
        <w:rPr>
          <w:rFonts w:ascii="Book Antiqua" w:eastAsia="Book Antiqua" w:hAnsi="Book Antiqua" w:cs="Book Antiqua"/>
          <w:color w:val="000000"/>
        </w:rPr>
        <w:t xml:space="preserve"> 2014; </w:t>
      </w:r>
      <w:r w:rsidRPr="00E074B1">
        <w:rPr>
          <w:rFonts w:ascii="Book Antiqua" w:eastAsia="Book Antiqua" w:hAnsi="Book Antiqua" w:cs="Book Antiqua"/>
          <w:b/>
          <w:bCs/>
          <w:color w:val="000000"/>
        </w:rPr>
        <w:t>60</w:t>
      </w:r>
      <w:r w:rsidRPr="00E074B1">
        <w:rPr>
          <w:rFonts w:ascii="Book Antiqua" w:eastAsia="Book Antiqua" w:hAnsi="Book Antiqua" w:cs="Book Antiqua"/>
          <w:color w:val="000000"/>
        </w:rPr>
        <w:t>: 55-70 [PMID: 24632768]</w:t>
      </w:r>
    </w:p>
    <w:p w14:paraId="742FDF4A" w14:textId="77777777" w:rsidR="00A77B3E" w:rsidRPr="00E074B1" w:rsidRDefault="00A77B3E" w:rsidP="00E074B1">
      <w:pPr>
        <w:spacing w:line="360" w:lineRule="auto"/>
        <w:jc w:val="both"/>
        <w:rPr>
          <w:rFonts w:ascii="Book Antiqua" w:hAnsi="Book Antiqua"/>
        </w:rPr>
        <w:sectPr w:rsidR="00A77B3E" w:rsidRPr="00E074B1" w:rsidSect="00E074B1">
          <w:pgSz w:w="12240" w:h="15840"/>
          <w:pgMar w:top="1440" w:right="1440" w:bottom="1440" w:left="1440" w:header="720" w:footer="720" w:gutter="0"/>
          <w:cols w:space="720"/>
          <w:docGrid w:linePitch="360"/>
        </w:sectPr>
      </w:pPr>
    </w:p>
    <w:p w14:paraId="6B960747"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lastRenderedPageBreak/>
        <w:t>Footnotes</w:t>
      </w:r>
    </w:p>
    <w:p w14:paraId="75A2101F" w14:textId="3938DA2A"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Informed consent statement: </w:t>
      </w:r>
      <w:r w:rsidR="008F773A" w:rsidRPr="00E074B1">
        <w:rPr>
          <w:rFonts w:ascii="Book Antiqua" w:eastAsia="Book Antiqua" w:hAnsi="Book Antiqua" w:cs="Book Antiqua"/>
          <w:color w:val="000000"/>
        </w:rPr>
        <w:t>Informed written consent was obtained from the patient for publication of this report and any accompanying images</w:t>
      </w:r>
      <w:r w:rsidRPr="00E074B1">
        <w:rPr>
          <w:rFonts w:ascii="Book Antiqua" w:eastAsia="Book Antiqua" w:hAnsi="Book Antiqua" w:cs="Book Antiqua"/>
          <w:color w:val="000000"/>
        </w:rPr>
        <w:t>.</w:t>
      </w:r>
    </w:p>
    <w:p w14:paraId="655173AA" w14:textId="77777777" w:rsidR="00A77B3E" w:rsidRPr="00E074B1" w:rsidRDefault="00A77B3E" w:rsidP="00E074B1">
      <w:pPr>
        <w:spacing w:line="360" w:lineRule="auto"/>
        <w:jc w:val="both"/>
        <w:rPr>
          <w:rFonts w:ascii="Book Antiqua" w:hAnsi="Book Antiqua"/>
        </w:rPr>
      </w:pPr>
    </w:p>
    <w:p w14:paraId="00CF2B16" w14:textId="077F2B6B"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Conflict-of-interest statement: </w:t>
      </w:r>
      <w:r w:rsidRPr="00E074B1">
        <w:rPr>
          <w:rFonts w:ascii="Book Antiqua" w:eastAsia="Book Antiqua" w:hAnsi="Book Antiqua" w:cs="Book Antiqua"/>
          <w:color w:val="000000"/>
        </w:rPr>
        <w:t>The authors declare that they have no conflict</w:t>
      </w:r>
      <w:r w:rsidR="00E80444">
        <w:rPr>
          <w:rFonts w:ascii="Book Antiqua" w:eastAsia="Book Antiqua" w:hAnsi="Book Antiqua" w:cs="Book Antiqua"/>
          <w:color w:val="000000"/>
        </w:rPr>
        <w:t>s</w:t>
      </w:r>
      <w:r w:rsidRPr="00E074B1">
        <w:rPr>
          <w:rFonts w:ascii="Book Antiqua" w:eastAsia="Book Antiqua" w:hAnsi="Book Antiqua" w:cs="Book Antiqua"/>
          <w:color w:val="000000"/>
        </w:rPr>
        <w:t xml:space="preserve"> of interest.</w:t>
      </w:r>
    </w:p>
    <w:p w14:paraId="26B494CE" w14:textId="77777777" w:rsidR="00A77B3E" w:rsidRPr="00E074B1" w:rsidRDefault="00A77B3E" w:rsidP="00E074B1">
      <w:pPr>
        <w:spacing w:line="360" w:lineRule="auto"/>
        <w:jc w:val="both"/>
        <w:rPr>
          <w:rFonts w:ascii="Book Antiqua" w:hAnsi="Book Antiqua"/>
        </w:rPr>
      </w:pPr>
    </w:p>
    <w:p w14:paraId="78BD63F2" w14:textId="3D58E75D"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CARE Checklist (2016) statement: </w:t>
      </w:r>
      <w:r w:rsidR="008F773A" w:rsidRPr="00E074B1">
        <w:rPr>
          <w:rFonts w:ascii="Book Antiqua" w:eastAsia="Book Antiqua" w:hAnsi="Book Antiqua" w:cs="Book Antiqua"/>
          <w:color w:val="000000"/>
        </w:rPr>
        <w:t>The authors have read the CARE Checklist (201</w:t>
      </w:r>
      <w:r w:rsidR="00744555" w:rsidRPr="00E074B1">
        <w:rPr>
          <w:rFonts w:ascii="Book Antiqua" w:eastAsia="Book Antiqua" w:hAnsi="Book Antiqua" w:cs="Book Antiqua"/>
          <w:color w:val="000000"/>
        </w:rPr>
        <w:t>6</w:t>
      </w:r>
      <w:r w:rsidR="008F773A" w:rsidRPr="00E074B1">
        <w:rPr>
          <w:rFonts w:ascii="Book Antiqua" w:eastAsia="Book Antiqua" w:hAnsi="Book Antiqua" w:cs="Book Antiqua"/>
          <w:color w:val="000000"/>
        </w:rPr>
        <w:t>), and the manuscript was prepared and revised according to the CARE Checklist (2016)</w:t>
      </w:r>
      <w:r w:rsidRPr="00E074B1">
        <w:rPr>
          <w:rFonts w:ascii="Book Antiqua" w:eastAsia="Book Antiqua" w:hAnsi="Book Antiqua" w:cs="Book Antiqua"/>
          <w:color w:val="000000"/>
        </w:rPr>
        <w:t>.</w:t>
      </w:r>
    </w:p>
    <w:p w14:paraId="14B040B4" w14:textId="77777777" w:rsidR="00A77B3E" w:rsidRPr="00E074B1" w:rsidRDefault="00A77B3E" w:rsidP="00E074B1">
      <w:pPr>
        <w:spacing w:line="360" w:lineRule="auto"/>
        <w:jc w:val="both"/>
        <w:rPr>
          <w:rFonts w:ascii="Book Antiqua" w:hAnsi="Book Antiqua"/>
        </w:rPr>
      </w:pPr>
    </w:p>
    <w:p w14:paraId="48AEE5F9"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bCs/>
          <w:color w:val="000000"/>
        </w:rPr>
        <w:t xml:space="preserve">Open-Access: </w:t>
      </w:r>
      <w:r w:rsidRPr="00E074B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B95E37" w14:textId="77777777" w:rsidR="00A77B3E" w:rsidRPr="00E074B1" w:rsidRDefault="00A77B3E" w:rsidP="00E074B1">
      <w:pPr>
        <w:spacing w:line="360" w:lineRule="auto"/>
        <w:jc w:val="both"/>
        <w:rPr>
          <w:rFonts w:ascii="Book Antiqua" w:hAnsi="Book Antiqua"/>
        </w:rPr>
      </w:pPr>
    </w:p>
    <w:p w14:paraId="7A605F3C" w14:textId="4A07A350"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Manuscript source: </w:t>
      </w:r>
      <w:r w:rsidRPr="00E074B1">
        <w:rPr>
          <w:rFonts w:ascii="Book Antiqua" w:eastAsia="Book Antiqua" w:hAnsi="Book Antiqua" w:cs="Book Antiqua"/>
          <w:color w:val="000000"/>
        </w:rPr>
        <w:t xml:space="preserve">Unsolicited </w:t>
      </w:r>
      <w:r w:rsidR="001864EB" w:rsidRPr="00E074B1">
        <w:rPr>
          <w:rFonts w:ascii="Book Antiqua" w:eastAsia="Book Antiqua" w:hAnsi="Book Antiqua" w:cs="Book Antiqua"/>
          <w:color w:val="000000"/>
        </w:rPr>
        <w:t>m</w:t>
      </w:r>
      <w:r w:rsidRPr="00E074B1">
        <w:rPr>
          <w:rFonts w:ascii="Book Antiqua" w:eastAsia="Book Antiqua" w:hAnsi="Book Antiqua" w:cs="Book Antiqua"/>
          <w:color w:val="000000"/>
        </w:rPr>
        <w:t>anuscript</w:t>
      </w:r>
    </w:p>
    <w:p w14:paraId="5E32795B" w14:textId="77777777" w:rsidR="00A77B3E" w:rsidRPr="00E074B1" w:rsidRDefault="00A77B3E" w:rsidP="00E074B1">
      <w:pPr>
        <w:spacing w:line="360" w:lineRule="auto"/>
        <w:jc w:val="both"/>
        <w:rPr>
          <w:rFonts w:ascii="Book Antiqua" w:hAnsi="Book Antiqua"/>
        </w:rPr>
      </w:pPr>
    </w:p>
    <w:p w14:paraId="51667BF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Peer-review started: </w:t>
      </w:r>
      <w:r w:rsidRPr="00E074B1">
        <w:rPr>
          <w:rFonts w:ascii="Book Antiqua" w:eastAsia="Book Antiqua" w:hAnsi="Book Antiqua" w:cs="Book Antiqua"/>
          <w:color w:val="000000"/>
        </w:rPr>
        <w:t>September 24, 2020</w:t>
      </w:r>
    </w:p>
    <w:p w14:paraId="63AD84E5"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First decision: </w:t>
      </w:r>
      <w:r w:rsidRPr="00E074B1">
        <w:rPr>
          <w:rFonts w:ascii="Book Antiqua" w:eastAsia="Book Antiqua" w:hAnsi="Book Antiqua" w:cs="Book Antiqua"/>
          <w:color w:val="000000"/>
        </w:rPr>
        <w:t>October 27, 2020</w:t>
      </w:r>
    </w:p>
    <w:p w14:paraId="12D035D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Article in press: </w:t>
      </w:r>
    </w:p>
    <w:p w14:paraId="58AD2043" w14:textId="77777777" w:rsidR="00A77B3E" w:rsidRPr="00E074B1" w:rsidRDefault="00A77B3E" w:rsidP="00E074B1">
      <w:pPr>
        <w:spacing w:line="360" w:lineRule="auto"/>
        <w:jc w:val="both"/>
        <w:rPr>
          <w:rFonts w:ascii="Book Antiqua" w:hAnsi="Book Antiqua"/>
        </w:rPr>
      </w:pPr>
    </w:p>
    <w:p w14:paraId="04BB90EC" w14:textId="33119510"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Specialty type: </w:t>
      </w:r>
      <w:r w:rsidR="00474CBF" w:rsidRPr="00E074B1">
        <w:rPr>
          <w:rFonts w:ascii="Book Antiqua" w:eastAsia="Book Antiqua" w:hAnsi="Book Antiqua" w:cs="Book Antiqua"/>
          <w:color w:val="000000"/>
        </w:rPr>
        <w:t>Medicine, research and experimental</w:t>
      </w:r>
    </w:p>
    <w:p w14:paraId="2AB35466"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 xml:space="preserve">Country/Territory of origin: </w:t>
      </w:r>
      <w:r w:rsidRPr="00E074B1">
        <w:rPr>
          <w:rFonts w:ascii="Book Antiqua" w:eastAsia="Book Antiqua" w:hAnsi="Book Antiqua" w:cs="Book Antiqua"/>
          <w:color w:val="000000"/>
        </w:rPr>
        <w:t>China</w:t>
      </w:r>
    </w:p>
    <w:p w14:paraId="3CB99C67"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b/>
          <w:color w:val="000000"/>
        </w:rPr>
        <w:t>Peer-review report’s scientific quality classification</w:t>
      </w:r>
    </w:p>
    <w:p w14:paraId="37B202F8"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Grade A (Excellent): 0</w:t>
      </w:r>
    </w:p>
    <w:p w14:paraId="4328BEFB"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Grade B (Very good): B</w:t>
      </w:r>
    </w:p>
    <w:p w14:paraId="0D3389B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lastRenderedPageBreak/>
        <w:t>Grade C (Good): 0</w:t>
      </w:r>
    </w:p>
    <w:p w14:paraId="0D35EB00"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Grade D (Fair): 0</w:t>
      </w:r>
    </w:p>
    <w:p w14:paraId="68850C1B" w14:textId="77777777" w:rsidR="00A77B3E" w:rsidRPr="00E074B1" w:rsidRDefault="005539FF" w:rsidP="00E074B1">
      <w:pPr>
        <w:spacing w:line="360" w:lineRule="auto"/>
        <w:jc w:val="both"/>
        <w:rPr>
          <w:rFonts w:ascii="Book Antiqua" w:hAnsi="Book Antiqua"/>
        </w:rPr>
      </w:pPr>
      <w:r w:rsidRPr="00E074B1">
        <w:rPr>
          <w:rFonts w:ascii="Book Antiqua" w:eastAsia="Book Antiqua" w:hAnsi="Book Antiqua" w:cs="Book Antiqua"/>
          <w:color w:val="000000"/>
        </w:rPr>
        <w:t>Grade E (Poor): 0</w:t>
      </w:r>
    </w:p>
    <w:p w14:paraId="532E4EFC" w14:textId="77777777" w:rsidR="00A77B3E" w:rsidRPr="00E074B1" w:rsidRDefault="00A77B3E" w:rsidP="00E074B1">
      <w:pPr>
        <w:spacing w:line="360" w:lineRule="auto"/>
        <w:jc w:val="both"/>
        <w:rPr>
          <w:rFonts w:ascii="Book Antiqua" w:hAnsi="Book Antiqua"/>
        </w:rPr>
      </w:pPr>
    </w:p>
    <w:p w14:paraId="3298F7F5" w14:textId="59C5FE27" w:rsidR="00A77B3E" w:rsidRPr="00E074B1" w:rsidRDefault="005539FF" w:rsidP="00E074B1">
      <w:pPr>
        <w:spacing w:line="360" w:lineRule="auto"/>
        <w:jc w:val="both"/>
        <w:rPr>
          <w:rFonts w:ascii="Book Antiqua" w:hAnsi="Book Antiqua"/>
        </w:rPr>
        <w:sectPr w:rsidR="00A77B3E" w:rsidRPr="00E074B1" w:rsidSect="00E074B1">
          <w:pgSz w:w="12240" w:h="15840"/>
          <w:pgMar w:top="1440" w:right="1440" w:bottom="1440" w:left="1440" w:header="720" w:footer="720" w:gutter="0"/>
          <w:cols w:space="720"/>
          <w:docGrid w:linePitch="360"/>
        </w:sectPr>
      </w:pPr>
      <w:r w:rsidRPr="00E074B1">
        <w:rPr>
          <w:rFonts w:ascii="Book Antiqua" w:eastAsia="Book Antiqua" w:hAnsi="Book Antiqua" w:cs="Book Antiqua"/>
          <w:b/>
          <w:color w:val="000000"/>
        </w:rPr>
        <w:t xml:space="preserve">P-Reviewer: </w:t>
      </w:r>
      <w:r w:rsidRPr="00E074B1">
        <w:rPr>
          <w:rFonts w:ascii="Book Antiqua" w:eastAsia="Book Antiqua" w:hAnsi="Book Antiqua" w:cs="Book Antiqua"/>
          <w:color w:val="000000"/>
        </w:rPr>
        <w:t>Higuera-de la Tijera F</w:t>
      </w:r>
      <w:r w:rsidRPr="00E074B1">
        <w:rPr>
          <w:rFonts w:ascii="Book Antiqua" w:eastAsia="Book Antiqua" w:hAnsi="Book Antiqua" w:cs="Book Antiqua"/>
          <w:b/>
          <w:color w:val="000000"/>
        </w:rPr>
        <w:t xml:space="preserve"> S-Editor: </w:t>
      </w:r>
      <w:r w:rsidRPr="00E074B1">
        <w:rPr>
          <w:rFonts w:ascii="Book Antiqua" w:eastAsia="Book Antiqua" w:hAnsi="Book Antiqua" w:cs="Book Antiqua"/>
          <w:color w:val="000000"/>
        </w:rPr>
        <w:t>Huang P</w:t>
      </w:r>
      <w:r w:rsidRPr="00E074B1">
        <w:rPr>
          <w:rFonts w:ascii="Book Antiqua" w:eastAsia="Book Antiqua" w:hAnsi="Book Antiqua" w:cs="Book Antiqua"/>
          <w:b/>
          <w:color w:val="000000"/>
        </w:rPr>
        <w:t xml:space="preserve"> L-Editor: </w:t>
      </w:r>
      <w:proofErr w:type="spellStart"/>
      <w:r w:rsidR="00783A71" w:rsidRPr="00E074B1">
        <w:rPr>
          <w:rFonts w:ascii="Book Antiqua" w:eastAsia="Book Antiqua" w:hAnsi="Book Antiqua" w:cs="Book Antiqua"/>
          <w:bCs/>
          <w:color w:val="000000"/>
        </w:rPr>
        <w:t>Filipodia</w:t>
      </w:r>
      <w:proofErr w:type="spellEnd"/>
      <w:r w:rsidRPr="00E074B1">
        <w:rPr>
          <w:rFonts w:ascii="Book Antiqua" w:eastAsia="Book Antiqua" w:hAnsi="Book Antiqua" w:cs="Book Antiqua"/>
          <w:b/>
          <w:color w:val="000000"/>
        </w:rPr>
        <w:t xml:space="preserve"> P-Editor: </w:t>
      </w:r>
    </w:p>
    <w:p w14:paraId="316D46C0" w14:textId="56F5E9E8" w:rsidR="00A77B3E" w:rsidRPr="00E074B1" w:rsidRDefault="005539FF" w:rsidP="00E074B1">
      <w:pPr>
        <w:spacing w:line="360" w:lineRule="auto"/>
        <w:jc w:val="both"/>
        <w:rPr>
          <w:rFonts w:ascii="Book Antiqua" w:eastAsia="Book Antiqua" w:hAnsi="Book Antiqua" w:cs="Book Antiqua"/>
          <w:b/>
          <w:color w:val="000000"/>
        </w:rPr>
      </w:pPr>
      <w:r w:rsidRPr="00E074B1">
        <w:rPr>
          <w:rFonts w:ascii="Book Antiqua" w:eastAsia="Book Antiqua" w:hAnsi="Book Antiqua" w:cs="Book Antiqua"/>
          <w:b/>
          <w:color w:val="000000"/>
        </w:rPr>
        <w:lastRenderedPageBreak/>
        <w:t>Figure Legends</w:t>
      </w:r>
    </w:p>
    <w:p w14:paraId="331B412C" w14:textId="16C942BF" w:rsidR="00821175" w:rsidRPr="00E074B1" w:rsidRDefault="001C08ED" w:rsidP="00E074B1">
      <w:pPr>
        <w:spacing w:line="360" w:lineRule="auto"/>
        <w:jc w:val="both"/>
        <w:rPr>
          <w:rFonts w:ascii="Book Antiqua" w:hAnsi="Book Antiqua"/>
        </w:rPr>
      </w:pPr>
      <w:r w:rsidRPr="00E074B1">
        <w:rPr>
          <w:rFonts w:ascii="Book Antiqua" w:hAnsi="Book Antiqua"/>
          <w:noProof/>
          <w:lang w:eastAsia="zh-CN"/>
        </w:rPr>
        <w:drawing>
          <wp:inline distT="0" distB="0" distL="0" distR="0" wp14:anchorId="0EFA4E1A" wp14:editId="32DB80CB">
            <wp:extent cx="5943600" cy="4957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943600" cy="4957445"/>
                    </a:xfrm>
                    <a:prstGeom prst="rect">
                      <a:avLst/>
                    </a:prstGeom>
                  </pic:spPr>
                </pic:pic>
              </a:graphicData>
            </a:graphic>
          </wp:inline>
        </w:drawing>
      </w:r>
    </w:p>
    <w:p w14:paraId="591770E7" w14:textId="6F932864" w:rsidR="001C08ED" w:rsidRPr="00E074B1" w:rsidRDefault="005539FF" w:rsidP="00E074B1">
      <w:pPr>
        <w:spacing w:line="360" w:lineRule="auto"/>
        <w:jc w:val="both"/>
        <w:rPr>
          <w:rFonts w:ascii="Book Antiqua" w:eastAsia="Book Antiqua" w:hAnsi="Book Antiqua" w:cs="Book Antiqua"/>
          <w:b/>
          <w:bCs/>
          <w:color w:val="000000"/>
        </w:rPr>
      </w:pPr>
      <w:r w:rsidRPr="00E074B1">
        <w:rPr>
          <w:rFonts w:ascii="Book Antiqua" w:eastAsia="Book Antiqua" w:hAnsi="Book Antiqua" w:cs="Book Antiqua"/>
          <w:b/>
          <w:bCs/>
          <w:color w:val="000000"/>
        </w:rPr>
        <w:t>Figure 1 Gastroscopy showing the changes of esophageal varices.</w:t>
      </w:r>
    </w:p>
    <w:p w14:paraId="0A40B602" w14:textId="725D3E34" w:rsidR="00A77B3E" w:rsidRPr="00E074B1" w:rsidRDefault="001C08ED" w:rsidP="00E074B1">
      <w:pPr>
        <w:spacing w:line="360" w:lineRule="auto"/>
        <w:jc w:val="both"/>
        <w:rPr>
          <w:rFonts w:ascii="Book Antiqua" w:hAnsi="Book Antiqua"/>
          <w:b/>
          <w:bCs/>
        </w:rPr>
      </w:pPr>
      <w:r w:rsidRPr="00E074B1">
        <w:rPr>
          <w:rFonts w:ascii="Book Antiqua" w:eastAsia="Book Antiqua" w:hAnsi="Book Antiqua" w:cs="Book Antiqua"/>
          <w:b/>
          <w:bCs/>
          <w:color w:val="000000"/>
        </w:rPr>
        <w:br w:type="page"/>
      </w:r>
      <w:r w:rsidR="00156BAA" w:rsidRPr="00E074B1">
        <w:rPr>
          <w:rFonts w:ascii="Book Antiqua" w:hAnsi="Book Antiqua"/>
          <w:b/>
          <w:bCs/>
          <w:noProof/>
          <w:lang w:eastAsia="zh-CN"/>
        </w:rPr>
        <w:lastRenderedPageBreak/>
        <w:drawing>
          <wp:inline distT="0" distB="0" distL="0" distR="0" wp14:anchorId="7E283DFC" wp14:editId="7A188D3B">
            <wp:extent cx="5943600" cy="29457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3600" cy="2945765"/>
                    </a:xfrm>
                    <a:prstGeom prst="rect">
                      <a:avLst/>
                    </a:prstGeom>
                  </pic:spPr>
                </pic:pic>
              </a:graphicData>
            </a:graphic>
          </wp:inline>
        </w:drawing>
      </w:r>
    </w:p>
    <w:p w14:paraId="0CE4066A" w14:textId="4F784271" w:rsidR="00156BAA" w:rsidRPr="00E074B1" w:rsidRDefault="005539FF" w:rsidP="00E074B1">
      <w:pPr>
        <w:spacing w:line="360" w:lineRule="auto"/>
        <w:jc w:val="both"/>
        <w:rPr>
          <w:rFonts w:ascii="Book Antiqua" w:eastAsia="Book Antiqua" w:hAnsi="Book Antiqua" w:cs="Book Antiqua"/>
          <w:b/>
          <w:bCs/>
          <w:color w:val="000000"/>
        </w:rPr>
      </w:pPr>
      <w:r w:rsidRPr="00E074B1">
        <w:rPr>
          <w:rFonts w:ascii="Book Antiqua" w:eastAsia="Book Antiqua" w:hAnsi="Book Antiqua" w:cs="Book Antiqua"/>
          <w:b/>
          <w:bCs/>
          <w:color w:val="000000"/>
        </w:rPr>
        <w:t xml:space="preserve">Figure 2 Appearance of intrahepatic portosystemic venous shunt in </w:t>
      </w:r>
      <w:r w:rsidR="00156BAA" w:rsidRPr="00E074B1">
        <w:rPr>
          <w:rFonts w:ascii="Book Antiqua" w:eastAsia="Book Antiqua" w:hAnsi="Book Antiqua" w:cs="Book Antiqua"/>
          <w:b/>
          <w:bCs/>
          <w:color w:val="000000"/>
        </w:rPr>
        <w:t>computed tomography</w:t>
      </w:r>
      <w:r w:rsidRPr="00E074B1">
        <w:rPr>
          <w:rFonts w:ascii="Book Antiqua" w:eastAsia="Book Antiqua" w:hAnsi="Book Antiqua" w:cs="Book Antiqua"/>
          <w:b/>
          <w:bCs/>
          <w:color w:val="000000"/>
        </w:rPr>
        <w:t>-angiography.</w:t>
      </w:r>
    </w:p>
    <w:p w14:paraId="31B6DE3B" w14:textId="79B0826F" w:rsidR="00A77B3E" w:rsidRPr="00E074B1" w:rsidRDefault="00156BAA" w:rsidP="00E074B1">
      <w:pPr>
        <w:spacing w:line="360" w:lineRule="auto"/>
        <w:jc w:val="both"/>
        <w:rPr>
          <w:rFonts w:ascii="Book Antiqua" w:hAnsi="Book Antiqua"/>
          <w:b/>
          <w:bCs/>
        </w:rPr>
      </w:pPr>
      <w:r w:rsidRPr="00E074B1">
        <w:rPr>
          <w:rFonts w:ascii="Book Antiqua" w:eastAsia="Book Antiqua" w:hAnsi="Book Antiqua" w:cs="Book Antiqua"/>
          <w:b/>
          <w:bCs/>
          <w:color w:val="000000"/>
        </w:rPr>
        <w:br w:type="page"/>
      </w:r>
      <w:r w:rsidR="00AF6D97" w:rsidRPr="00E074B1">
        <w:rPr>
          <w:rFonts w:ascii="Book Antiqua" w:hAnsi="Book Antiqua"/>
          <w:b/>
          <w:bCs/>
          <w:noProof/>
          <w:lang w:eastAsia="zh-CN"/>
        </w:rPr>
        <w:lastRenderedPageBreak/>
        <w:drawing>
          <wp:inline distT="0" distB="0" distL="0" distR="0" wp14:anchorId="0388E320" wp14:editId="7BE9FDF8">
            <wp:extent cx="5943600" cy="2080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14:paraId="4C7CFD38" w14:textId="235B7856" w:rsidR="00A77B3E" w:rsidRPr="00E074B1" w:rsidRDefault="005539FF" w:rsidP="00E074B1">
      <w:pPr>
        <w:spacing w:line="360" w:lineRule="auto"/>
        <w:jc w:val="both"/>
        <w:rPr>
          <w:rFonts w:ascii="Book Antiqua" w:hAnsi="Book Antiqua"/>
          <w:b/>
          <w:bCs/>
        </w:rPr>
      </w:pPr>
      <w:r w:rsidRPr="00E074B1">
        <w:rPr>
          <w:rFonts w:ascii="Book Antiqua" w:eastAsia="Book Antiqua" w:hAnsi="Book Antiqua" w:cs="Book Antiqua"/>
          <w:b/>
          <w:bCs/>
          <w:color w:val="000000"/>
        </w:rPr>
        <w:t xml:space="preserve">Figure 3 Color </w:t>
      </w:r>
      <w:r w:rsidRPr="00E074B1">
        <w:rPr>
          <w:rFonts w:ascii="Book Antiqua" w:eastAsia="Book Antiqua" w:hAnsi="Book Antiqua" w:cs="Book Antiqua"/>
          <w:b/>
          <w:bCs/>
          <w:caps/>
          <w:color w:val="000000"/>
        </w:rPr>
        <w:t>d</w:t>
      </w:r>
      <w:r w:rsidRPr="00E074B1">
        <w:rPr>
          <w:rFonts w:ascii="Book Antiqua" w:eastAsia="Book Antiqua" w:hAnsi="Book Antiqua" w:cs="Book Antiqua"/>
          <w:b/>
          <w:bCs/>
          <w:color w:val="000000"/>
        </w:rPr>
        <w:t>oppler ultrasound showing the existence of intrahepatic portosystemic shunt.</w:t>
      </w:r>
    </w:p>
    <w:sectPr w:rsidR="00A77B3E" w:rsidRPr="00E074B1" w:rsidSect="00E074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C3B91" w14:textId="77777777" w:rsidR="00ED3545" w:rsidRDefault="00ED3545" w:rsidP="008C69E3">
      <w:r>
        <w:separator/>
      </w:r>
    </w:p>
  </w:endnote>
  <w:endnote w:type="continuationSeparator" w:id="0">
    <w:p w14:paraId="30AE8A4A" w14:textId="77777777" w:rsidR="00ED3545" w:rsidRDefault="00ED3545" w:rsidP="008C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63398506"/>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7967CACC" w14:textId="1AAB6DA4" w:rsidR="008C69E3" w:rsidRPr="00210B9E" w:rsidRDefault="008C69E3" w:rsidP="008C69E3">
            <w:pPr>
              <w:pStyle w:val="a5"/>
              <w:jc w:val="right"/>
              <w:rPr>
                <w:sz w:val="24"/>
                <w:szCs w:val="24"/>
              </w:rPr>
            </w:pPr>
            <w:r w:rsidRPr="00210B9E">
              <w:rPr>
                <w:rFonts w:ascii="Book Antiqua" w:hAnsi="Book Antiqua"/>
                <w:b/>
                <w:bCs/>
                <w:sz w:val="24"/>
                <w:szCs w:val="24"/>
                <w:lang w:val="zh-CN" w:eastAsia="zh-CN"/>
              </w:rPr>
              <w:t xml:space="preserve"> </w:t>
            </w:r>
            <w:r w:rsidRPr="00210B9E">
              <w:rPr>
                <w:rFonts w:ascii="Book Antiqua" w:hAnsi="Book Antiqua"/>
                <w:sz w:val="24"/>
                <w:szCs w:val="24"/>
              </w:rPr>
              <w:fldChar w:fldCharType="begin"/>
            </w:r>
            <w:r w:rsidRPr="00210B9E">
              <w:rPr>
                <w:rFonts w:ascii="Book Antiqua" w:hAnsi="Book Antiqua"/>
                <w:sz w:val="24"/>
                <w:szCs w:val="24"/>
              </w:rPr>
              <w:instrText>PAGE</w:instrText>
            </w:r>
            <w:r w:rsidRPr="00210B9E">
              <w:rPr>
                <w:rFonts w:ascii="Book Antiqua" w:hAnsi="Book Antiqua"/>
                <w:sz w:val="24"/>
                <w:szCs w:val="24"/>
              </w:rPr>
              <w:fldChar w:fldCharType="separate"/>
            </w:r>
            <w:r w:rsidR="00210B9E">
              <w:rPr>
                <w:rFonts w:ascii="Book Antiqua" w:hAnsi="Book Antiqua"/>
                <w:noProof/>
                <w:sz w:val="24"/>
                <w:szCs w:val="24"/>
              </w:rPr>
              <w:t>1</w:t>
            </w:r>
            <w:r w:rsidRPr="00210B9E">
              <w:rPr>
                <w:rFonts w:ascii="Book Antiqua" w:hAnsi="Book Antiqua"/>
                <w:sz w:val="24"/>
                <w:szCs w:val="24"/>
              </w:rPr>
              <w:fldChar w:fldCharType="end"/>
            </w:r>
            <w:r w:rsidRPr="00210B9E">
              <w:rPr>
                <w:rFonts w:ascii="Book Antiqua" w:hAnsi="Book Antiqua"/>
                <w:sz w:val="24"/>
                <w:szCs w:val="24"/>
                <w:lang w:val="zh-CN" w:eastAsia="zh-CN"/>
              </w:rPr>
              <w:t xml:space="preserve"> / </w:t>
            </w:r>
            <w:r w:rsidRPr="00210B9E">
              <w:rPr>
                <w:rFonts w:ascii="Book Antiqua" w:hAnsi="Book Antiqua"/>
                <w:sz w:val="24"/>
                <w:szCs w:val="24"/>
              </w:rPr>
              <w:fldChar w:fldCharType="begin"/>
            </w:r>
            <w:r w:rsidRPr="00210B9E">
              <w:rPr>
                <w:rFonts w:ascii="Book Antiqua" w:hAnsi="Book Antiqua"/>
                <w:sz w:val="24"/>
                <w:szCs w:val="24"/>
              </w:rPr>
              <w:instrText>NUMPAGES</w:instrText>
            </w:r>
            <w:r w:rsidRPr="00210B9E">
              <w:rPr>
                <w:rFonts w:ascii="Book Antiqua" w:hAnsi="Book Antiqua"/>
                <w:sz w:val="24"/>
                <w:szCs w:val="24"/>
              </w:rPr>
              <w:fldChar w:fldCharType="separate"/>
            </w:r>
            <w:r w:rsidR="00210B9E">
              <w:rPr>
                <w:rFonts w:ascii="Book Antiqua" w:hAnsi="Book Antiqua"/>
                <w:noProof/>
                <w:sz w:val="24"/>
                <w:szCs w:val="24"/>
              </w:rPr>
              <w:t>16</w:t>
            </w:r>
            <w:r w:rsidRPr="00210B9E">
              <w:rPr>
                <w:rFonts w:ascii="Book Antiqua" w:hAnsi="Book Antiqua"/>
                <w:sz w:val="24"/>
                <w:szCs w:val="24"/>
              </w:rPr>
              <w:fldChar w:fldCharType="end"/>
            </w:r>
          </w:p>
        </w:sdtContent>
      </w:sdt>
    </w:sdtContent>
  </w:sdt>
  <w:p w14:paraId="2B5EB80E" w14:textId="77777777" w:rsidR="008C69E3" w:rsidRDefault="008C69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71899" w14:textId="77777777" w:rsidR="00ED3545" w:rsidRDefault="00ED3545" w:rsidP="008C69E3">
      <w:r>
        <w:separator/>
      </w:r>
    </w:p>
  </w:footnote>
  <w:footnote w:type="continuationSeparator" w:id="0">
    <w:p w14:paraId="1DFB77E2" w14:textId="77777777" w:rsidR="00ED3545" w:rsidRDefault="00ED3545" w:rsidP="008C69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990"/>
    <w:rsid w:val="00024648"/>
    <w:rsid w:val="00041939"/>
    <w:rsid w:val="000566E8"/>
    <w:rsid w:val="000807AD"/>
    <w:rsid w:val="000D6267"/>
    <w:rsid w:val="000E6C6A"/>
    <w:rsid w:val="000F328E"/>
    <w:rsid w:val="00156BAA"/>
    <w:rsid w:val="001864EB"/>
    <w:rsid w:val="001C08ED"/>
    <w:rsid w:val="001E7916"/>
    <w:rsid w:val="001F49F2"/>
    <w:rsid w:val="00210B9E"/>
    <w:rsid w:val="00220E3C"/>
    <w:rsid w:val="002316B4"/>
    <w:rsid w:val="002326CA"/>
    <w:rsid w:val="002A7FC9"/>
    <w:rsid w:val="002C1FC4"/>
    <w:rsid w:val="002E4AA5"/>
    <w:rsid w:val="002F7CDD"/>
    <w:rsid w:val="0032557F"/>
    <w:rsid w:val="00327DEB"/>
    <w:rsid w:val="00327E67"/>
    <w:rsid w:val="0037795A"/>
    <w:rsid w:val="00394DD4"/>
    <w:rsid w:val="003A1429"/>
    <w:rsid w:val="003B14AA"/>
    <w:rsid w:val="003D5010"/>
    <w:rsid w:val="003D62E0"/>
    <w:rsid w:val="003D6608"/>
    <w:rsid w:val="00426535"/>
    <w:rsid w:val="00473145"/>
    <w:rsid w:val="00474CBF"/>
    <w:rsid w:val="004A436B"/>
    <w:rsid w:val="004E5F97"/>
    <w:rsid w:val="00527061"/>
    <w:rsid w:val="00543136"/>
    <w:rsid w:val="0055283A"/>
    <w:rsid w:val="005539FF"/>
    <w:rsid w:val="00563AC3"/>
    <w:rsid w:val="005663B4"/>
    <w:rsid w:val="00584777"/>
    <w:rsid w:val="005A3D9D"/>
    <w:rsid w:val="00620A79"/>
    <w:rsid w:val="00681FCF"/>
    <w:rsid w:val="00687B45"/>
    <w:rsid w:val="006A5FD2"/>
    <w:rsid w:val="006B2F58"/>
    <w:rsid w:val="006C1372"/>
    <w:rsid w:val="006D5355"/>
    <w:rsid w:val="007043DC"/>
    <w:rsid w:val="0070573D"/>
    <w:rsid w:val="00737CBD"/>
    <w:rsid w:val="00744555"/>
    <w:rsid w:val="00746A8B"/>
    <w:rsid w:val="00783A71"/>
    <w:rsid w:val="007A6A81"/>
    <w:rsid w:val="007D1A6F"/>
    <w:rsid w:val="00821175"/>
    <w:rsid w:val="008555AF"/>
    <w:rsid w:val="00863162"/>
    <w:rsid w:val="00885658"/>
    <w:rsid w:val="00893749"/>
    <w:rsid w:val="008A0FD2"/>
    <w:rsid w:val="008C69E3"/>
    <w:rsid w:val="008D2EF2"/>
    <w:rsid w:val="008F773A"/>
    <w:rsid w:val="00954FF4"/>
    <w:rsid w:val="00991FA9"/>
    <w:rsid w:val="009B294A"/>
    <w:rsid w:val="009D2D49"/>
    <w:rsid w:val="00A31920"/>
    <w:rsid w:val="00A76CF9"/>
    <w:rsid w:val="00A77B3E"/>
    <w:rsid w:val="00A81A81"/>
    <w:rsid w:val="00A858C2"/>
    <w:rsid w:val="00AB1728"/>
    <w:rsid w:val="00AB4765"/>
    <w:rsid w:val="00AB7084"/>
    <w:rsid w:val="00AF6D97"/>
    <w:rsid w:val="00B04543"/>
    <w:rsid w:val="00B27FB3"/>
    <w:rsid w:val="00B308A4"/>
    <w:rsid w:val="00BA5FE3"/>
    <w:rsid w:val="00BC2757"/>
    <w:rsid w:val="00BF7FAC"/>
    <w:rsid w:val="00C05638"/>
    <w:rsid w:val="00C429E1"/>
    <w:rsid w:val="00C72A4A"/>
    <w:rsid w:val="00C7377A"/>
    <w:rsid w:val="00CA2A55"/>
    <w:rsid w:val="00CA2CC7"/>
    <w:rsid w:val="00CB45CB"/>
    <w:rsid w:val="00CC6316"/>
    <w:rsid w:val="00CD2ED2"/>
    <w:rsid w:val="00CF49D0"/>
    <w:rsid w:val="00D950C8"/>
    <w:rsid w:val="00DD646C"/>
    <w:rsid w:val="00E074B1"/>
    <w:rsid w:val="00E23571"/>
    <w:rsid w:val="00E246F7"/>
    <w:rsid w:val="00E6146E"/>
    <w:rsid w:val="00E80444"/>
    <w:rsid w:val="00E8349D"/>
    <w:rsid w:val="00ED3545"/>
    <w:rsid w:val="00F46E05"/>
    <w:rsid w:val="00FA1B13"/>
    <w:rsid w:val="00FA6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78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D6608"/>
    <w:rPr>
      <w:sz w:val="18"/>
      <w:szCs w:val="18"/>
    </w:rPr>
  </w:style>
  <w:style w:type="character" w:customStyle="1" w:styleId="Char">
    <w:name w:val="批注框文本 Char"/>
    <w:basedOn w:val="a0"/>
    <w:link w:val="a3"/>
    <w:rsid w:val="003D6608"/>
    <w:rPr>
      <w:sz w:val="18"/>
      <w:szCs w:val="18"/>
    </w:rPr>
  </w:style>
  <w:style w:type="paragraph" w:styleId="a4">
    <w:name w:val="header"/>
    <w:basedOn w:val="a"/>
    <w:link w:val="Char0"/>
    <w:unhideWhenUsed/>
    <w:rsid w:val="008C69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C69E3"/>
    <w:rPr>
      <w:sz w:val="18"/>
      <w:szCs w:val="18"/>
    </w:rPr>
  </w:style>
  <w:style w:type="paragraph" w:styleId="a5">
    <w:name w:val="footer"/>
    <w:basedOn w:val="a"/>
    <w:link w:val="Char1"/>
    <w:uiPriority w:val="99"/>
    <w:unhideWhenUsed/>
    <w:rsid w:val="008C69E3"/>
    <w:pPr>
      <w:tabs>
        <w:tab w:val="center" w:pos="4153"/>
        <w:tab w:val="right" w:pos="8306"/>
      </w:tabs>
      <w:snapToGrid w:val="0"/>
    </w:pPr>
    <w:rPr>
      <w:sz w:val="18"/>
      <w:szCs w:val="18"/>
    </w:rPr>
  </w:style>
  <w:style w:type="character" w:customStyle="1" w:styleId="Char1">
    <w:name w:val="页脚 Char"/>
    <w:basedOn w:val="a0"/>
    <w:link w:val="a5"/>
    <w:uiPriority w:val="99"/>
    <w:rsid w:val="008C69E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D6608"/>
    <w:rPr>
      <w:sz w:val="18"/>
      <w:szCs w:val="18"/>
    </w:rPr>
  </w:style>
  <w:style w:type="character" w:customStyle="1" w:styleId="Char">
    <w:name w:val="批注框文本 Char"/>
    <w:basedOn w:val="a0"/>
    <w:link w:val="a3"/>
    <w:rsid w:val="003D6608"/>
    <w:rPr>
      <w:sz w:val="18"/>
      <w:szCs w:val="18"/>
    </w:rPr>
  </w:style>
  <w:style w:type="paragraph" w:styleId="a4">
    <w:name w:val="header"/>
    <w:basedOn w:val="a"/>
    <w:link w:val="Char0"/>
    <w:unhideWhenUsed/>
    <w:rsid w:val="008C69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C69E3"/>
    <w:rPr>
      <w:sz w:val="18"/>
      <w:szCs w:val="18"/>
    </w:rPr>
  </w:style>
  <w:style w:type="paragraph" w:styleId="a5">
    <w:name w:val="footer"/>
    <w:basedOn w:val="a"/>
    <w:link w:val="Char1"/>
    <w:uiPriority w:val="99"/>
    <w:unhideWhenUsed/>
    <w:rsid w:val="008C69E3"/>
    <w:pPr>
      <w:tabs>
        <w:tab w:val="center" w:pos="4153"/>
        <w:tab w:val="right" w:pos="8306"/>
      </w:tabs>
      <w:snapToGrid w:val="0"/>
    </w:pPr>
    <w:rPr>
      <w:sz w:val="18"/>
      <w:szCs w:val="18"/>
    </w:rPr>
  </w:style>
  <w:style w:type="character" w:customStyle="1" w:styleId="Char1">
    <w:name w:val="页脚 Char"/>
    <w:basedOn w:val="a0"/>
    <w:link w:val="a5"/>
    <w:uiPriority w:val="99"/>
    <w:rsid w:val="008C69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2636</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2020-11-29T02:58:00Z</dcterms:created>
  <dcterms:modified xsi:type="dcterms:W3CDTF">2020-12-09T07:24:00Z</dcterms:modified>
</cp:coreProperties>
</file>