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9F9BF" w14:textId="77777777" w:rsidR="00A77B3E" w:rsidRPr="00531D5A" w:rsidRDefault="008120A7" w:rsidP="008D58D1">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 xml:space="preserve">Name of Journal: </w:t>
      </w:r>
      <w:r w:rsidRPr="00531D5A">
        <w:rPr>
          <w:rFonts w:ascii="Book Antiqua" w:eastAsia="Book Antiqua" w:hAnsi="Book Antiqua" w:cs="Book Antiqua"/>
          <w:i/>
          <w:color w:val="000000" w:themeColor="text1"/>
        </w:rPr>
        <w:t>World Journal of Clinical Cases</w:t>
      </w:r>
    </w:p>
    <w:p w14:paraId="236EE550"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 xml:space="preserve">Manuscript NO: </w:t>
      </w:r>
      <w:r w:rsidRPr="00531D5A">
        <w:rPr>
          <w:rFonts w:ascii="Book Antiqua" w:eastAsia="Book Antiqua" w:hAnsi="Book Antiqua" w:cs="Book Antiqua"/>
          <w:color w:val="000000" w:themeColor="text1"/>
        </w:rPr>
        <w:t>59769</w:t>
      </w:r>
    </w:p>
    <w:p w14:paraId="705FE821"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 xml:space="preserve">Manuscript Type: </w:t>
      </w:r>
      <w:r w:rsidRPr="00531D5A">
        <w:rPr>
          <w:rFonts w:ascii="Book Antiqua" w:eastAsia="Book Antiqua" w:hAnsi="Book Antiqua" w:cs="Book Antiqua"/>
          <w:color w:val="000000" w:themeColor="text1"/>
        </w:rPr>
        <w:t>CASE REPORT</w:t>
      </w:r>
    </w:p>
    <w:p w14:paraId="2A59316D" w14:textId="77777777" w:rsidR="00A77B3E" w:rsidRPr="00531D5A" w:rsidRDefault="00A77B3E">
      <w:pPr>
        <w:snapToGrid w:val="0"/>
        <w:spacing w:line="360" w:lineRule="auto"/>
        <w:jc w:val="both"/>
        <w:rPr>
          <w:rFonts w:ascii="Book Antiqua" w:hAnsi="Book Antiqua"/>
          <w:color w:val="000000" w:themeColor="text1"/>
        </w:rPr>
      </w:pPr>
    </w:p>
    <w:p w14:paraId="3AC9EAC1" w14:textId="77777777" w:rsidR="00A77B3E" w:rsidRPr="00531D5A" w:rsidRDefault="008120A7">
      <w:pPr>
        <w:snapToGrid w:val="0"/>
        <w:spacing w:line="360" w:lineRule="auto"/>
        <w:jc w:val="both"/>
        <w:rPr>
          <w:rFonts w:ascii="Book Antiqua" w:hAnsi="Book Antiqua"/>
          <w:color w:val="000000" w:themeColor="text1"/>
        </w:rPr>
      </w:pPr>
      <w:bookmarkStart w:id="0" w:name="OLE_LINK9"/>
      <w:bookmarkStart w:id="1" w:name="OLE_LINK10"/>
      <w:bookmarkStart w:id="2" w:name="OLE_LINK7"/>
      <w:r w:rsidRPr="00531D5A">
        <w:rPr>
          <w:rFonts w:ascii="Book Antiqua" w:eastAsia="Book Antiqua" w:hAnsi="Book Antiqua" w:cs="Book Antiqua"/>
          <w:b/>
          <w:bCs/>
          <w:color w:val="000000" w:themeColor="text1"/>
        </w:rPr>
        <w:t>Primary duodenal tuberculosis misdiagnosed as tumor by imaging examination: A case report</w:t>
      </w:r>
    </w:p>
    <w:bookmarkEnd w:id="0"/>
    <w:bookmarkEnd w:id="1"/>
    <w:bookmarkEnd w:id="2"/>
    <w:p w14:paraId="6F3FC4E1" w14:textId="77777777" w:rsidR="00A77B3E" w:rsidRPr="00531D5A" w:rsidRDefault="00A77B3E">
      <w:pPr>
        <w:snapToGrid w:val="0"/>
        <w:spacing w:line="360" w:lineRule="auto"/>
        <w:jc w:val="both"/>
        <w:rPr>
          <w:rFonts w:ascii="Book Antiqua" w:hAnsi="Book Antiqua"/>
          <w:color w:val="000000" w:themeColor="text1"/>
        </w:rPr>
      </w:pPr>
    </w:p>
    <w:p w14:paraId="7C70D29D"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 xml:space="preserve">Zhang Y </w:t>
      </w:r>
      <w:r w:rsidRPr="00531D5A">
        <w:rPr>
          <w:rFonts w:ascii="Book Antiqua" w:eastAsia="Book Antiqua" w:hAnsi="Book Antiqua" w:cs="Book Antiqua"/>
          <w:i/>
          <w:iCs/>
          <w:color w:val="000000" w:themeColor="text1"/>
        </w:rPr>
        <w:t>et al</w:t>
      </w:r>
      <w:r w:rsidRPr="00531D5A">
        <w:rPr>
          <w:rFonts w:ascii="Book Antiqua" w:eastAsia="Book Antiqua" w:hAnsi="Book Antiqua" w:cs="Book Antiqua"/>
          <w:color w:val="000000" w:themeColor="text1"/>
        </w:rPr>
        <w:t xml:space="preserve">. </w:t>
      </w:r>
      <w:bookmarkStart w:id="3" w:name="OLE_LINK1"/>
      <w:bookmarkStart w:id="4" w:name="OLE_LINK2"/>
      <w:bookmarkStart w:id="5" w:name="OLE_LINK8"/>
      <w:r w:rsidRPr="00531D5A">
        <w:rPr>
          <w:rFonts w:ascii="Book Antiqua" w:eastAsia="Book Antiqua" w:hAnsi="Book Antiqua" w:cs="Book Antiqua"/>
          <w:color w:val="000000" w:themeColor="text1"/>
        </w:rPr>
        <w:t>Duodenal tuberculosis misdiagnosed as tumor</w:t>
      </w:r>
      <w:bookmarkEnd w:id="3"/>
      <w:bookmarkEnd w:id="4"/>
      <w:bookmarkEnd w:id="5"/>
    </w:p>
    <w:p w14:paraId="0F4CBA03" w14:textId="77777777" w:rsidR="00A77B3E" w:rsidRPr="00531D5A" w:rsidRDefault="00A77B3E">
      <w:pPr>
        <w:snapToGrid w:val="0"/>
        <w:spacing w:line="360" w:lineRule="auto"/>
        <w:jc w:val="both"/>
        <w:rPr>
          <w:rFonts w:ascii="Book Antiqua" w:hAnsi="Book Antiqua"/>
          <w:color w:val="000000" w:themeColor="text1"/>
        </w:rPr>
      </w:pPr>
    </w:p>
    <w:p w14:paraId="0D88CB00" w14:textId="153F00D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Yang Zhang, Xiao-Jun Shi, Xian-Cui Zhang, Xing-Jie Zhao, Jun-Xiang Li, Lin-Heng Wang, Chun</w:t>
      </w:r>
      <w:r w:rsidR="00827171" w:rsidRPr="00531D5A">
        <w:rPr>
          <w:rFonts w:ascii="Book Antiqua" w:eastAsia="Book Antiqua" w:hAnsi="Book Antiqua" w:cs="Book Antiqua"/>
          <w:color w:val="000000" w:themeColor="text1"/>
        </w:rPr>
        <w:t xml:space="preserve">-E </w:t>
      </w:r>
      <w:r w:rsidRPr="00531D5A">
        <w:rPr>
          <w:rFonts w:ascii="Book Antiqua" w:eastAsia="Book Antiqua" w:hAnsi="Book Antiqua" w:cs="Book Antiqua"/>
          <w:color w:val="000000" w:themeColor="text1"/>
        </w:rPr>
        <w:t>Xie, Yu-Yue Liu, Yun-Liang Wang</w:t>
      </w:r>
    </w:p>
    <w:p w14:paraId="53E08488" w14:textId="77777777" w:rsidR="00A77B3E" w:rsidRPr="00531D5A" w:rsidRDefault="00A77B3E">
      <w:pPr>
        <w:snapToGrid w:val="0"/>
        <w:spacing w:line="360" w:lineRule="auto"/>
        <w:jc w:val="both"/>
        <w:rPr>
          <w:rFonts w:ascii="Book Antiqua" w:hAnsi="Book Antiqua"/>
          <w:color w:val="000000" w:themeColor="text1"/>
        </w:rPr>
      </w:pPr>
    </w:p>
    <w:p w14:paraId="674944D3" w14:textId="2D1002BC"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Yang Zhang, Xiao-Jun Shi, Xian-Cui Zhang, Xing-Jie Zhao, Jun-Xiang Li, Lin-Heng Wang, </w:t>
      </w:r>
      <w:r w:rsidR="00827171" w:rsidRPr="00531D5A">
        <w:rPr>
          <w:rFonts w:ascii="Book Antiqua" w:eastAsia="Book Antiqua" w:hAnsi="Book Antiqua" w:cs="Book Antiqua"/>
          <w:b/>
          <w:bCs/>
          <w:color w:val="000000" w:themeColor="text1"/>
        </w:rPr>
        <w:t xml:space="preserve">Chun-E </w:t>
      </w:r>
      <w:r w:rsidRPr="00531D5A">
        <w:rPr>
          <w:rFonts w:ascii="Book Antiqua" w:eastAsia="Book Antiqua" w:hAnsi="Book Antiqua" w:cs="Book Antiqua"/>
          <w:b/>
          <w:bCs/>
          <w:color w:val="000000" w:themeColor="text1"/>
        </w:rPr>
        <w:t xml:space="preserve">Xie, Yun-Liang Wang, </w:t>
      </w:r>
      <w:r w:rsidRPr="00531D5A">
        <w:rPr>
          <w:rFonts w:ascii="Book Antiqua" w:eastAsia="Book Antiqua" w:hAnsi="Book Antiqua" w:cs="Book Antiqua"/>
          <w:color w:val="000000" w:themeColor="text1"/>
        </w:rPr>
        <w:t>Department of Gastroenterology, Dong Fang Hospital, Beijing University of Chinese Medicine, Beijing 100078, China</w:t>
      </w:r>
    </w:p>
    <w:p w14:paraId="00E23051" w14:textId="77777777" w:rsidR="00A77B3E" w:rsidRPr="00531D5A" w:rsidRDefault="00A77B3E">
      <w:pPr>
        <w:snapToGrid w:val="0"/>
        <w:spacing w:line="360" w:lineRule="auto"/>
        <w:jc w:val="both"/>
        <w:rPr>
          <w:rFonts w:ascii="Book Antiqua" w:hAnsi="Book Antiqua"/>
          <w:color w:val="000000" w:themeColor="text1"/>
        </w:rPr>
      </w:pPr>
    </w:p>
    <w:p w14:paraId="006448DB"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Yu-Yue Liu, </w:t>
      </w:r>
      <w:r w:rsidRPr="00531D5A">
        <w:rPr>
          <w:rFonts w:ascii="Book Antiqua" w:eastAsia="Book Antiqua" w:hAnsi="Book Antiqua" w:cs="Book Antiqua"/>
          <w:color w:val="000000" w:themeColor="text1"/>
        </w:rPr>
        <w:t>Department of Pathology, Dong Fang Hospital, Beijing University of Chinese Medicine, Beijing 100078, China</w:t>
      </w:r>
    </w:p>
    <w:p w14:paraId="224B9A3B" w14:textId="77777777" w:rsidR="00A77B3E" w:rsidRPr="00531D5A" w:rsidRDefault="00A77B3E">
      <w:pPr>
        <w:snapToGrid w:val="0"/>
        <w:spacing w:line="360" w:lineRule="auto"/>
        <w:jc w:val="both"/>
        <w:rPr>
          <w:rFonts w:ascii="Book Antiqua" w:hAnsi="Book Antiqua"/>
          <w:color w:val="000000" w:themeColor="text1"/>
        </w:rPr>
      </w:pPr>
    </w:p>
    <w:p w14:paraId="49688FE7" w14:textId="4E650743"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Author contributions: </w:t>
      </w:r>
      <w:bookmarkStart w:id="6" w:name="OLE_LINK14"/>
      <w:bookmarkStart w:id="7" w:name="OLE_LINK15"/>
      <w:r w:rsidRPr="00531D5A">
        <w:rPr>
          <w:rFonts w:ascii="Book Antiqua" w:eastAsia="Book Antiqua" w:hAnsi="Book Antiqua" w:cs="Book Antiqua"/>
          <w:color w:val="000000" w:themeColor="text1"/>
        </w:rPr>
        <w:t>Zhang Y, Shi X</w:t>
      </w:r>
      <w:r w:rsidR="00956FE3" w:rsidRPr="00531D5A">
        <w:rPr>
          <w:rFonts w:ascii="Book Antiqua" w:eastAsia="Book Antiqua" w:hAnsi="Book Antiqua" w:cs="Book Antiqua"/>
          <w:color w:val="000000" w:themeColor="text1"/>
        </w:rPr>
        <w:t>J</w:t>
      </w:r>
      <w:r w:rsidRPr="00531D5A">
        <w:rPr>
          <w:rFonts w:ascii="Book Antiqua" w:eastAsia="Book Antiqua" w:hAnsi="Book Antiqua" w:cs="Book Antiqua"/>
          <w:color w:val="000000" w:themeColor="text1"/>
        </w:rPr>
        <w:t>, Zhang X</w:t>
      </w:r>
      <w:r w:rsidR="00956FE3" w:rsidRPr="00531D5A">
        <w:rPr>
          <w:rFonts w:ascii="Book Antiqua" w:eastAsia="Book Antiqua" w:hAnsi="Book Antiqua" w:cs="Book Antiqua"/>
          <w:color w:val="000000" w:themeColor="text1"/>
        </w:rPr>
        <w:t>C</w:t>
      </w:r>
      <w:r w:rsidR="00445A98"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Zhao X</w:t>
      </w:r>
      <w:r w:rsidR="00956FE3" w:rsidRPr="00531D5A">
        <w:rPr>
          <w:rFonts w:ascii="Book Antiqua" w:eastAsia="Book Antiqua" w:hAnsi="Book Antiqua" w:cs="Book Antiqua"/>
          <w:color w:val="000000" w:themeColor="text1"/>
        </w:rPr>
        <w:t>J</w:t>
      </w:r>
      <w:r w:rsidRPr="00531D5A">
        <w:rPr>
          <w:rFonts w:ascii="Book Antiqua" w:eastAsia="Book Antiqua" w:hAnsi="Book Antiqua" w:cs="Book Antiqua"/>
          <w:color w:val="000000" w:themeColor="text1"/>
        </w:rPr>
        <w:t xml:space="preserve"> participated in patient management; Zhang Y drafted the manuscript; Wang Y</w:t>
      </w:r>
      <w:r w:rsidR="00956FE3" w:rsidRPr="00531D5A">
        <w:rPr>
          <w:rFonts w:ascii="Book Antiqua" w:eastAsia="Book Antiqua" w:hAnsi="Book Antiqua" w:cs="Book Antiqua"/>
          <w:color w:val="000000" w:themeColor="text1"/>
        </w:rPr>
        <w:t>L</w:t>
      </w:r>
      <w:r w:rsidRPr="00531D5A">
        <w:rPr>
          <w:rFonts w:ascii="Book Antiqua" w:eastAsia="Book Antiqua" w:hAnsi="Book Antiqua" w:cs="Book Antiqua"/>
          <w:color w:val="000000" w:themeColor="text1"/>
        </w:rPr>
        <w:t xml:space="preserve"> was the attending physician in charge of the patient</w:t>
      </w:r>
      <w:r w:rsidR="0050365F"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was responsible for the literature review and </w:t>
      </w:r>
      <w:r w:rsidR="0050365F" w:rsidRPr="00531D5A">
        <w:rPr>
          <w:rFonts w:ascii="Book Antiqua" w:eastAsia="Book Antiqua" w:hAnsi="Book Antiqua" w:cs="Book Antiqua"/>
          <w:color w:val="000000" w:themeColor="text1"/>
        </w:rPr>
        <w:t xml:space="preserve">revised the article </w:t>
      </w:r>
      <w:r w:rsidRPr="00531D5A">
        <w:rPr>
          <w:rFonts w:ascii="Book Antiqua" w:eastAsia="Book Antiqua" w:hAnsi="Book Antiqua" w:cs="Book Antiqua"/>
          <w:color w:val="000000" w:themeColor="text1"/>
        </w:rPr>
        <w:t>for important intellectual content; Wang L</w:t>
      </w:r>
      <w:r w:rsidR="00956FE3" w:rsidRPr="00531D5A">
        <w:rPr>
          <w:rFonts w:ascii="Book Antiqua" w:eastAsia="Book Antiqua" w:hAnsi="Book Antiqua" w:cs="Book Antiqua"/>
          <w:color w:val="000000" w:themeColor="text1"/>
        </w:rPr>
        <w:t>H</w:t>
      </w:r>
      <w:r w:rsidRPr="00531D5A">
        <w:rPr>
          <w:rFonts w:ascii="Book Antiqua" w:eastAsia="Book Antiqua" w:hAnsi="Book Antiqua" w:cs="Book Antiqua"/>
          <w:color w:val="000000" w:themeColor="text1"/>
        </w:rPr>
        <w:t xml:space="preserve"> performed the endoscopic examination for the patient; Liu Y</w:t>
      </w:r>
      <w:r w:rsidR="00956FE3" w:rsidRPr="00531D5A">
        <w:rPr>
          <w:rFonts w:ascii="Book Antiqua" w:eastAsia="Book Antiqua" w:hAnsi="Book Antiqua" w:cs="Book Antiqua"/>
          <w:color w:val="000000" w:themeColor="text1"/>
        </w:rPr>
        <w:t>Y</w:t>
      </w:r>
      <w:r w:rsidRPr="00531D5A">
        <w:rPr>
          <w:rFonts w:ascii="Book Antiqua" w:eastAsia="Book Antiqua" w:hAnsi="Book Antiqua" w:cs="Book Antiqua"/>
          <w:color w:val="000000" w:themeColor="text1"/>
        </w:rPr>
        <w:t xml:space="preserve"> performed the histopathological analysis; Li J</w:t>
      </w:r>
      <w:r w:rsidR="00956FE3" w:rsidRPr="00531D5A">
        <w:rPr>
          <w:rFonts w:ascii="Book Antiqua" w:eastAsia="Book Antiqua" w:hAnsi="Book Antiqua" w:cs="Book Antiqua"/>
          <w:color w:val="000000" w:themeColor="text1"/>
        </w:rPr>
        <w:t>X</w:t>
      </w:r>
      <w:r w:rsidRPr="00531D5A">
        <w:rPr>
          <w:rFonts w:ascii="Book Antiqua" w:eastAsia="Book Antiqua" w:hAnsi="Book Antiqua" w:cs="Book Antiqua"/>
          <w:color w:val="000000" w:themeColor="text1"/>
        </w:rPr>
        <w:t xml:space="preserve"> and Xie C</w:t>
      </w:r>
      <w:r w:rsidR="00827171" w:rsidRPr="00531D5A">
        <w:rPr>
          <w:rFonts w:ascii="Book Antiqua" w:eastAsia="Book Antiqua" w:hAnsi="Book Antiqua" w:cs="Book Antiqua"/>
          <w:color w:val="000000" w:themeColor="text1"/>
        </w:rPr>
        <w:t>E</w:t>
      </w:r>
      <w:r w:rsidRPr="00531D5A">
        <w:rPr>
          <w:rFonts w:ascii="Book Antiqua" w:eastAsia="Book Antiqua" w:hAnsi="Book Antiqua" w:cs="Book Antiqua"/>
          <w:color w:val="000000" w:themeColor="text1"/>
        </w:rPr>
        <w:t xml:space="preserve"> provided guidance for the case diagnosis.</w:t>
      </w:r>
    </w:p>
    <w:bookmarkEnd w:id="6"/>
    <w:bookmarkEnd w:id="7"/>
    <w:p w14:paraId="4B65636A" w14:textId="77777777" w:rsidR="00A77B3E" w:rsidRPr="00531D5A" w:rsidRDefault="00A77B3E">
      <w:pPr>
        <w:snapToGrid w:val="0"/>
        <w:spacing w:line="360" w:lineRule="auto"/>
        <w:jc w:val="both"/>
        <w:rPr>
          <w:rFonts w:ascii="Book Antiqua" w:hAnsi="Book Antiqua"/>
          <w:color w:val="000000" w:themeColor="text1"/>
        </w:rPr>
      </w:pPr>
    </w:p>
    <w:p w14:paraId="0BA3B2D3" w14:textId="693B41D1"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lastRenderedPageBreak/>
        <w:t xml:space="preserve">Supported by </w:t>
      </w:r>
      <w:bookmarkStart w:id="8" w:name="OLE_LINK16"/>
      <w:bookmarkStart w:id="9" w:name="OLE_LINK17"/>
      <w:r w:rsidRPr="00531D5A">
        <w:rPr>
          <w:rFonts w:ascii="Book Antiqua" w:eastAsia="Book Antiqua" w:hAnsi="Book Antiqua" w:cs="Book Antiqua"/>
          <w:color w:val="000000" w:themeColor="text1"/>
        </w:rPr>
        <w:t>Fundamental Research Funds for the Central Universities (Scientific Research Innovation Team)</w:t>
      </w:r>
      <w:r w:rsidR="00956FE3"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w:t>
      </w:r>
      <w:r w:rsidR="00956FE3" w:rsidRPr="00531D5A">
        <w:rPr>
          <w:rFonts w:ascii="Book Antiqua" w:eastAsia="Book Antiqua" w:hAnsi="Book Antiqua" w:cs="Book Antiqua"/>
          <w:color w:val="000000" w:themeColor="text1"/>
        </w:rPr>
        <w:t>No. 2019-JYB-TD004</w:t>
      </w:r>
      <w:r w:rsidRPr="00531D5A">
        <w:rPr>
          <w:rFonts w:ascii="Book Antiqua" w:eastAsia="Book Antiqua" w:hAnsi="Book Antiqua" w:cs="Book Antiqua"/>
          <w:color w:val="000000" w:themeColor="text1"/>
        </w:rPr>
        <w:t>.</w:t>
      </w:r>
    </w:p>
    <w:bookmarkEnd w:id="8"/>
    <w:bookmarkEnd w:id="9"/>
    <w:p w14:paraId="22100FE9" w14:textId="77777777" w:rsidR="00A77B3E" w:rsidRPr="00531D5A" w:rsidRDefault="00A77B3E">
      <w:pPr>
        <w:snapToGrid w:val="0"/>
        <w:spacing w:line="360" w:lineRule="auto"/>
        <w:jc w:val="both"/>
        <w:rPr>
          <w:rFonts w:ascii="Book Antiqua" w:hAnsi="Book Antiqua"/>
          <w:color w:val="000000" w:themeColor="text1"/>
        </w:rPr>
      </w:pPr>
    </w:p>
    <w:p w14:paraId="5D3F2D84" w14:textId="1AD97818"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Corresponding author: Yun-Liang Wang, MD, PhD, Doctor, </w:t>
      </w:r>
      <w:r w:rsidRPr="00531D5A">
        <w:rPr>
          <w:rFonts w:ascii="Book Antiqua" w:eastAsia="Book Antiqua" w:hAnsi="Book Antiqua" w:cs="Book Antiqua"/>
          <w:color w:val="000000" w:themeColor="text1"/>
        </w:rPr>
        <w:t>Department of Gastroenterology, Dong Fang Hospital, Beijing Univer</w:t>
      </w:r>
      <w:r w:rsidR="00956FE3" w:rsidRPr="00531D5A">
        <w:rPr>
          <w:rFonts w:ascii="Book Antiqua" w:eastAsia="Book Antiqua" w:hAnsi="Book Antiqua" w:cs="Book Antiqua"/>
          <w:color w:val="000000" w:themeColor="text1"/>
        </w:rPr>
        <w:t>sity of Chinese Medicine, No. 6</w:t>
      </w:r>
      <w:r w:rsidRPr="00531D5A">
        <w:rPr>
          <w:rFonts w:ascii="Book Antiqua" w:eastAsia="Book Antiqua" w:hAnsi="Book Antiqua" w:cs="Book Antiqua"/>
          <w:color w:val="000000" w:themeColor="text1"/>
        </w:rPr>
        <w:t xml:space="preserve"> </w:t>
      </w:r>
      <w:r w:rsidR="00956FE3" w:rsidRPr="00531D5A">
        <w:rPr>
          <w:rFonts w:ascii="Book Antiqua" w:eastAsia="Book Antiqua" w:hAnsi="Book Antiqua" w:cs="Book Antiqua"/>
          <w:color w:val="000000" w:themeColor="text1"/>
        </w:rPr>
        <w:t>D</w:t>
      </w:r>
      <w:r w:rsidRPr="00531D5A">
        <w:rPr>
          <w:rFonts w:ascii="Book Antiqua" w:eastAsia="Book Antiqua" w:hAnsi="Book Antiqua" w:cs="Book Antiqua"/>
          <w:color w:val="000000" w:themeColor="text1"/>
        </w:rPr>
        <w:t>istrict 1, Fangxingyuan, Beijing 100078, China. yunliang_wang@sina.com</w:t>
      </w:r>
    </w:p>
    <w:p w14:paraId="5BC212EB" w14:textId="77777777" w:rsidR="00A77B3E" w:rsidRPr="00531D5A" w:rsidRDefault="00A77B3E">
      <w:pPr>
        <w:snapToGrid w:val="0"/>
        <w:spacing w:line="360" w:lineRule="auto"/>
        <w:jc w:val="both"/>
        <w:rPr>
          <w:rFonts w:ascii="Book Antiqua" w:hAnsi="Book Antiqua"/>
          <w:color w:val="000000" w:themeColor="text1"/>
        </w:rPr>
      </w:pPr>
    </w:p>
    <w:p w14:paraId="3F5CA5C6"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Received: </w:t>
      </w:r>
      <w:r w:rsidRPr="00531D5A">
        <w:rPr>
          <w:rFonts w:ascii="Book Antiqua" w:eastAsia="Book Antiqua" w:hAnsi="Book Antiqua" w:cs="Book Antiqua"/>
          <w:color w:val="000000" w:themeColor="text1"/>
        </w:rPr>
        <w:t>September 27, 2020</w:t>
      </w:r>
    </w:p>
    <w:p w14:paraId="6050860D"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Revised: </w:t>
      </w:r>
      <w:r w:rsidRPr="00531D5A">
        <w:rPr>
          <w:rFonts w:ascii="Book Antiqua" w:eastAsia="Book Antiqua" w:hAnsi="Book Antiqua" w:cs="Book Antiqua"/>
          <w:color w:val="000000" w:themeColor="text1"/>
        </w:rPr>
        <w:t>October 24, 2020</w:t>
      </w:r>
    </w:p>
    <w:p w14:paraId="0C339ADC" w14:textId="127F8A08"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Accepted: </w:t>
      </w:r>
      <w:r w:rsidR="00CC512F" w:rsidRPr="00531D5A">
        <w:rPr>
          <w:rFonts w:ascii="Book Antiqua" w:eastAsia="Book Antiqua" w:hAnsi="Book Antiqua" w:cs="Book Antiqua"/>
          <w:color w:val="000000" w:themeColor="text1"/>
        </w:rPr>
        <w:t>November 4, 2020</w:t>
      </w:r>
    </w:p>
    <w:p w14:paraId="32C8A03F" w14:textId="46FA7956"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Published online:</w:t>
      </w:r>
      <w:r w:rsidR="008A4A88" w:rsidRPr="00531D5A">
        <w:rPr>
          <w:rFonts w:ascii="Book Antiqua" w:hAnsi="Book Antiqua" w:cs="Book Antiqua" w:hint="eastAsia"/>
          <w:bCs/>
          <w:color w:val="000000" w:themeColor="text1"/>
          <w:lang w:eastAsia="zh-CN"/>
        </w:rPr>
        <w:t xml:space="preserve"> December </w:t>
      </w:r>
      <w:r w:rsidR="00276122" w:rsidRPr="00531D5A">
        <w:rPr>
          <w:rFonts w:ascii="Book Antiqua" w:hAnsi="Book Antiqua" w:cs="Book Antiqua" w:hint="eastAsia"/>
          <w:bCs/>
          <w:color w:val="000000" w:themeColor="text1"/>
          <w:lang w:eastAsia="zh-CN"/>
        </w:rPr>
        <w:t>2</w:t>
      </w:r>
      <w:r w:rsidR="008A4A88" w:rsidRPr="00531D5A">
        <w:rPr>
          <w:rFonts w:ascii="Book Antiqua" w:hAnsi="Book Antiqua" w:cs="Book Antiqua" w:hint="eastAsia"/>
          <w:bCs/>
          <w:color w:val="000000" w:themeColor="text1"/>
          <w:lang w:eastAsia="zh-CN"/>
        </w:rPr>
        <w:t>6, 2020</w:t>
      </w:r>
      <w:r w:rsidRPr="00531D5A">
        <w:rPr>
          <w:rFonts w:ascii="Book Antiqua" w:eastAsia="Book Antiqua" w:hAnsi="Book Antiqua" w:cs="Book Antiqua"/>
          <w:b/>
          <w:bCs/>
          <w:color w:val="000000" w:themeColor="text1"/>
        </w:rPr>
        <w:t xml:space="preserve"> </w:t>
      </w:r>
    </w:p>
    <w:p w14:paraId="55B85ED0" w14:textId="77777777" w:rsidR="00D64891" w:rsidRPr="00531D5A" w:rsidRDefault="00D64891">
      <w:pPr>
        <w:snapToGrid w:val="0"/>
        <w:spacing w:line="360" w:lineRule="auto"/>
        <w:jc w:val="both"/>
        <w:rPr>
          <w:rFonts w:ascii="Book Antiqua" w:hAnsi="Book Antiqua"/>
          <w:color w:val="000000" w:themeColor="text1"/>
        </w:rPr>
        <w:sectPr w:rsidR="00D64891" w:rsidRPr="00531D5A" w:rsidSect="00831DAA">
          <w:footerReference w:type="default" r:id="rId7"/>
          <w:pgSz w:w="12240" w:h="15840"/>
          <w:pgMar w:top="1440" w:right="1800" w:bottom="1440" w:left="1800" w:header="720" w:footer="720" w:gutter="0"/>
          <w:cols w:space="720"/>
          <w:docGrid w:linePitch="360"/>
        </w:sectPr>
      </w:pPr>
    </w:p>
    <w:p w14:paraId="1D1A27CF"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Abstract</w:t>
      </w:r>
    </w:p>
    <w:p w14:paraId="0F75E64D"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BACKGROUND</w:t>
      </w:r>
    </w:p>
    <w:p w14:paraId="3910D0FE" w14:textId="11C20AAE" w:rsidR="00A77B3E" w:rsidRPr="00531D5A" w:rsidRDefault="008120A7">
      <w:pPr>
        <w:snapToGrid w:val="0"/>
        <w:spacing w:line="360" w:lineRule="auto"/>
        <w:jc w:val="both"/>
        <w:rPr>
          <w:rFonts w:ascii="Book Antiqua" w:hAnsi="Book Antiqua"/>
          <w:color w:val="000000" w:themeColor="text1"/>
        </w:rPr>
      </w:pPr>
      <w:bookmarkStart w:id="10" w:name="OLE_LINK21"/>
      <w:bookmarkStart w:id="11" w:name="OLE_LINK22"/>
      <w:r w:rsidRPr="00531D5A">
        <w:rPr>
          <w:rFonts w:ascii="Book Antiqua" w:eastAsia="Book Antiqua" w:hAnsi="Book Antiqua" w:cs="Book Antiqua"/>
          <w:color w:val="000000" w:themeColor="text1"/>
        </w:rPr>
        <w:t>Primary duodenal tuberculosis is very rare. Due to a lack of specificity for its presenting symptoms, it is eas</w:t>
      </w:r>
      <w:r w:rsidR="0050365F" w:rsidRPr="00531D5A">
        <w:rPr>
          <w:rFonts w:ascii="Book Antiqua" w:eastAsia="Book Antiqua" w:hAnsi="Book Antiqua" w:cs="Book Antiqua"/>
          <w:color w:val="000000" w:themeColor="text1"/>
        </w:rPr>
        <w:t>ily</w:t>
      </w:r>
      <w:r w:rsidRPr="00531D5A">
        <w:rPr>
          <w:rFonts w:ascii="Book Antiqua" w:eastAsia="Book Antiqua" w:hAnsi="Book Antiqua" w:cs="Book Antiqua"/>
          <w:color w:val="000000" w:themeColor="text1"/>
        </w:rPr>
        <w:t xml:space="preserve"> misdiagnosed clinically. Review of the few case reports and literature on the topic will help to improve the overall understanding of this disease and aid in differential diagnosis to improve patient outcome.</w:t>
      </w:r>
    </w:p>
    <w:bookmarkEnd w:id="10"/>
    <w:bookmarkEnd w:id="11"/>
    <w:p w14:paraId="552E82E1" w14:textId="77777777" w:rsidR="00A77B3E" w:rsidRPr="00531D5A" w:rsidRDefault="00A77B3E">
      <w:pPr>
        <w:snapToGrid w:val="0"/>
        <w:spacing w:line="360" w:lineRule="auto"/>
        <w:jc w:val="both"/>
        <w:rPr>
          <w:rFonts w:ascii="Book Antiqua" w:hAnsi="Book Antiqua"/>
          <w:color w:val="000000" w:themeColor="text1"/>
        </w:rPr>
      </w:pPr>
    </w:p>
    <w:p w14:paraId="745FCD13"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CASE SUMMARY</w:t>
      </w:r>
    </w:p>
    <w:p w14:paraId="1A4B3BDB" w14:textId="64FF1580" w:rsidR="00A77B3E" w:rsidRPr="00531D5A" w:rsidRDefault="008120A7">
      <w:pPr>
        <w:snapToGrid w:val="0"/>
        <w:spacing w:line="360" w:lineRule="auto"/>
        <w:jc w:val="both"/>
        <w:rPr>
          <w:rFonts w:ascii="Book Antiqua" w:hAnsi="Book Antiqua"/>
          <w:color w:val="000000" w:themeColor="text1"/>
        </w:rPr>
      </w:pPr>
      <w:bookmarkStart w:id="12" w:name="OLE_LINK23"/>
      <w:bookmarkStart w:id="13" w:name="OLE_LINK24"/>
      <w:r w:rsidRPr="00531D5A">
        <w:rPr>
          <w:rFonts w:ascii="Book Antiqua" w:eastAsia="Book Antiqua" w:hAnsi="Book Antiqua" w:cs="Book Antiqua"/>
          <w:color w:val="000000" w:themeColor="text1"/>
        </w:rPr>
        <w:t xml:space="preserve">A 71-year-old man with a 30-plus year history of bronchiectasis and bronchitis presented to the Gastroenterology Department of our hospital complaining of intermittent upper abdominal pain. Initial imaging examination revealed a duodenal space-occupying lesion; subsequent upper abdominal contrast-enhanced computed tomography indicated duodenal malignant tumor. Physical and laboratory examinations showed no obvious abnormalities. In order to </w:t>
      </w:r>
      <w:r w:rsidR="0050365F" w:rsidRPr="00531D5A">
        <w:rPr>
          <w:rFonts w:ascii="Book Antiqua" w:eastAsia="Book Antiqua" w:hAnsi="Book Antiqua" w:cs="Book Antiqua"/>
          <w:color w:val="000000" w:themeColor="text1"/>
        </w:rPr>
        <w:t xml:space="preserve">confirm </w:t>
      </w:r>
      <w:r w:rsidRPr="00531D5A">
        <w:rPr>
          <w:rFonts w:ascii="Book Antiqua" w:eastAsia="Book Antiqua" w:hAnsi="Book Antiqua" w:cs="Book Antiqua"/>
          <w:color w:val="000000" w:themeColor="text1"/>
        </w:rPr>
        <w:t>further the diagnosis, electronic endoscopy was performed and tissue biopsies were taken. Duodenal histopathology showed granuloma and necrosis. In-depth tuberculosis-related examination did not rule out tuberculosis, so we initiated treatment with anti-tuberculosis drugs. At 6 mo after the anti-tuberculosis drug course, there were no signs of new development of primary lesions by upper abdominal computed tomography</w:t>
      </w:r>
      <w:r w:rsidR="0050365F"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no complications had manifested.</w:t>
      </w:r>
    </w:p>
    <w:bookmarkEnd w:id="12"/>
    <w:bookmarkEnd w:id="13"/>
    <w:p w14:paraId="5343EE0A" w14:textId="77777777" w:rsidR="00A77B3E" w:rsidRPr="00531D5A" w:rsidRDefault="00A77B3E">
      <w:pPr>
        <w:snapToGrid w:val="0"/>
        <w:spacing w:line="360" w:lineRule="auto"/>
        <w:jc w:val="both"/>
        <w:rPr>
          <w:rFonts w:ascii="Book Antiqua" w:hAnsi="Book Antiqua"/>
          <w:color w:val="000000" w:themeColor="text1"/>
        </w:rPr>
      </w:pPr>
    </w:p>
    <w:p w14:paraId="700FD949"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CONCLUSION</w:t>
      </w:r>
    </w:p>
    <w:p w14:paraId="2B0FB5B0" w14:textId="77777777" w:rsidR="00A77B3E" w:rsidRPr="00531D5A" w:rsidRDefault="008120A7">
      <w:pPr>
        <w:snapToGrid w:val="0"/>
        <w:spacing w:line="360" w:lineRule="auto"/>
        <w:jc w:val="both"/>
        <w:rPr>
          <w:rFonts w:ascii="Book Antiqua" w:hAnsi="Book Antiqua"/>
          <w:color w:val="000000" w:themeColor="text1"/>
        </w:rPr>
      </w:pPr>
      <w:bookmarkStart w:id="14" w:name="OLE_LINK25"/>
      <w:bookmarkStart w:id="15" w:name="OLE_LINK26"/>
      <w:r w:rsidRPr="00531D5A">
        <w:rPr>
          <w:rFonts w:ascii="Book Antiqua" w:eastAsia="Book Antiqua" w:hAnsi="Book Antiqua" w:cs="Book Antiqua"/>
          <w:color w:val="000000" w:themeColor="text1"/>
        </w:rPr>
        <w:t>This case emphasizes the importance of differential diagnosis for gastrointestinal diseases. Duodenal tuberculosis requires a systematic examination and physician awareness.</w:t>
      </w:r>
    </w:p>
    <w:bookmarkEnd w:id="14"/>
    <w:bookmarkEnd w:id="15"/>
    <w:p w14:paraId="14B9F7A2" w14:textId="77777777" w:rsidR="00A77B3E" w:rsidRPr="00531D5A" w:rsidRDefault="00A77B3E">
      <w:pPr>
        <w:snapToGrid w:val="0"/>
        <w:spacing w:line="360" w:lineRule="auto"/>
        <w:jc w:val="both"/>
        <w:rPr>
          <w:rFonts w:ascii="Book Antiqua" w:hAnsi="Book Antiqua"/>
          <w:color w:val="000000" w:themeColor="text1"/>
        </w:rPr>
      </w:pPr>
    </w:p>
    <w:p w14:paraId="3D5DBB66"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Key Words: </w:t>
      </w:r>
      <w:bookmarkStart w:id="16" w:name="OLE_LINK3"/>
      <w:bookmarkStart w:id="17" w:name="OLE_LINK4"/>
      <w:bookmarkStart w:id="18" w:name="OLE_LINK18"/>
      <w:bookmarkStart w:id="19" w:name="OLE_LINK19"/>
      <w:r w:rsidRPr="00531D5A">
        <w:rPr>
          <w:rFonts w:ascii="Book Antiqua" w:eastAsia="Book Antiqua" w:hAnsi="Book Antiqua" w:cs="Book Antiqua"/>
          <w:color w:val="000000" w:themeColor="text1"/>
        </w:rPr>
        <w:t>Tuberculosis</w:t>
      </w:r>
      <w:bookmarkEnd w:id="16"/>
      <w:bookmarkEnd w:id="17"/>
      <w:r w:rsidRPr="00531D5A">
        <w:rPr>
          <w:rFonts w:ascii="Book Antiqua" w:eastAsia="Book Antiqua" w:hAnsi="Book Antiqua" w:cs="Book Antiqua"/>
          <w:color w:val="000000" w:themeColor="text1"/>
        </w:rPr>
        <w:t>; Duodenal tuberculosis; Tumor; Differential diagnosis; Tuberculosis treatment; Case report</w:t>
      </w:r>
    </w:p>
    <w:bookmarkEnd w:id="18"/>
    <w:bookmarkEnd w:id="19"/>
    <w:p w14:paraId="4FEAFEB6" w14:textId="77777777" w:rsidR="00A77B3E" w:rsidRPr="00531D5A" w:rsidRDefault="00A77B3E">
      <w:pPr>
        <w:snapToGrid w:val="0"/>
        <w:spacing w:line="360" w:lineRule="auto"/>
        <w:jc w:val="both"/>
        <w:rPr>
          <w:rFonts w:ascii="Book Antiqua" w:hAnsi="Book Antiqua"/>
          <w:color w:val="000000" w:themeColor="text1"/>
        </w:rPr>
      </w:pPr>
    </w:p>
    <w:p w14:paraId="70F5527F" w14:textId="654A7A3C" w:rsidR="009628C3" w:rsidRDefault="009628C3">
      <w:pPr>
        <w:snapToGrid w:val="0"/>
        <w:spacing w:line="360" w:lineRule="auto"/>
        <w:jc w:val="both"/>
        <w:rPr>
          <w:rFonts w:ascii="Book Antiqua" w:hAnsi="Book Antiqua" w:cs="Book Antiqua" w:hint="eastAsia"/>
          <w:color w:val="000000" w:themeColor="text1"/>
          <w:lang w:eastAsia="zh-CN"/>
        </w:rPr>
      </w:pPr>
      <w:bookmarkStart w:id="20" w:name="OLE_LINK5"/>
      <w:bookmarkStart w:id="21" w:name="OLE_LINK6"/>
      <w:bookmarkStart w:id="22" w:name="OLE_LINK11"/>
      <w:r w:rsidRPr="009628C3">
        <w:rPr>
          <w:rFonts w:ascii="Book Antiqua" w:hAnsi="Book Antiqua" w:cs="Book Antiqua" w:hint="eastAsia"/>
          <w:b/>
          <w:color w:val="000000" w:themeColor="text1"/>
          <w:lang w:eastAsia="zh-CN"/>
        </w:rPr>
        <w:t xml:space="preserve">Citation: </w:t>
      </w:r>
      <w:r w:rsidR="008120A7" w:rsidRPr="00531D5A">
        <w:rPr>
          <w:rFonts w:ascii="Book Antiqua" w:eastAsia="Book Antiqua" w:hAnsi="Book Antiqua" w:cs="Book Antiqua"/>
          <w:color w:val="000000" w:themeColor="text1"/>
        </w:rPr>
        <w:t>Zhang Y, Shi XJ, Zhang XC, Zhao XJ, Li JX, Wang LH, Xie C</w:t>
      </w:r>
      <w:r w:rsidR="00CA3BD7" w:rsidRPr="00531D5A">
        <w:rPr>
          <w:rFonts w:ascii="Book Antiqua" w:hAnsi="Book Antiqua" w:cs="Book Antiqua"/>
          <w:color w:val="000000" w:themeColor="text1"/>
          <w:lang w:eastAsia="zh-CN"/>
        </w:rPr>
        <w:t>E</w:t>
      </w:r>
      <w:r w:rsidR="008120A7" w:rsidRPr="00531D5A">
        <w:rPr>
          <w:rFonts w:ascii="Book Antiqua" w:eastAsia="Book Antiqua" w:hAnsi="Book Antiqua" w:cs="Book Antiqua"/>
          <w:color w:val="000000" w:themeColor="text1"/>
        </w:rPr>
        <w:t xml:space="preserve">, Liu YY, Wang YL. Primary duodenal tuberculosis misdiagnosed as tumor by imaging examination: A case report. </w:t>
      </w:r>
      <w:r w:rsidR="008120A7" w:rsidRPr="00531D5A">
        <w:rPr>
          <w:rFonts w:ascii="Book Antiqua" w:eastAsia="Book Antiqua" w:hAnsi="Book Antiqua" w:cs="Book Antiqua"/>
          <w:i/>
          <w:iCs/>
          <w:color w:val="000000" w:themeColor="text1"/>
        </w:rPr>
        <w:t>World J Clin Cases</w:t>
      </w:r>
      <w:r w:rsidR="008120A7" w:rsidRPr="00531D5A">
        <w:rPr>
          <w:rFonts w:ascii="Book Antiqua" w:eastAsia="Book Antiqua" w:hAnsi="Book Antiqua" w:cs="Book Antiqua"/>
          <w:color w:val="000000" w:themeColor="text1"/>
        </w:rPr>
        <w:t xml:space="preserve"> 2020; </w:t>
      </w:r>
      <w:r w:rsidR="006F3845" w:rsidRPr="00531D5A">
        <w:rPr>
          <w:rFonts w:ascii="Book Antiqua" w:eastAsia="Book Antiqua" w:hAnsi="Book Antiqua" w:cs="Book Antiqua"/>
          <w:color w:val="000000" w:themeColor="text1"/>
        </w:rPr>
        <w:t xml:space="preserve">8(24): </w:t>
      </w:r>
      <w:r w:rsidR="008518D6" w:rsidRPr="008518D6">
        <w:rPr>
          <w:rFonts w:ascii="Book Antiqua" w:eastAsia="Book Antiqua" w:hAnsi="Book Antiqua" w:cs="Book Antiqua"/>
          <w:color w:val="000000" w:themeColor="text1"/>
        </w:rPr>
        <w:t>6537-6545</w:t>
      </w:r>
      <w:r w:rsidR="006F3845" w:rsidRPr="00531D5A">
        <w:rPr>
          <w:rFonts w:ascii="Book Antiqua" w:eastAsia="Book Antiqua" w:hAnsi="Book Antiqua" w:cs="Book Antiqua"/>
          <w:color w:val="000000" w:themeColor="text1"/>
        </w:rPr>
        <w:t xml:space="preserve">  </w:t>
      </w:r>
    </w:p>
    <w:p w14:paraId="30DDDEC1" w14:textId="77777777" w:rsidR="009628C3" w:rsidRDefault="006F3845">
      <w:pPr>
        <w:snapToGrid w:val="0"/>
        <w:spacing w:line="360" w:lineRule="auto"/>
        <w:jc w:val="both"/>
        <w:rPr>
          <w:rFonts w:ascii="Book Antiqua" w:hAnsi="Book Antiqua" w:cs="Book Antiqua" w:hint="eastAsia"/>
          <w:color w:val="000000" w:themeColor="text1"/>
          <w:lang w:eastAsia="zh-CN"/>
        </w:rPr>
      </w:pPr>
      <w:r w:rsidRPr="009628C3">
        <w:rPr>
          <w:rFonts w:ascii="Book Antiqua" w:eastAsia="Book Antiqua" w:hAnsi="Book Antiqua" w:cs="Book Antiqua"/>
          <w:b/>
          <w:color w:val="000000" w:themeColor="text1"/>
        </w:rPr>
        <w:t xml:space="preserve">URL: </w:t>
      </w:r>
      <w:r w:rsidRPr="00531D5A">
        <w:rPr>
          <w:rFonts w:ascii="Book Antiqua" w:eastAsia="Book Antiqua" w:hAnsi="Book Antiqua" w:cs="Book Antiqua"/>
          <w:color w:val="000000" w:themeColor="text1"/>
        </w:rPr>
        <w:t>https://www.wjgnet.com/2307-8960/full/v8/i24/</w:t>
      </w:r>
      <w:r w:rsidR="00140066">
        <w:rPr>
          <w:rFonts w:ascii="Book Antiqua" w:hAnsi="Book Antiqua" w:cs="Book Antiqua" w:hint="eastAsia"/>
          <w:color w:val="000000" w:themeColor="text1"/>
          <w:lang w:eastAsia="zh-CN"/>
        </w:rPr>
        <w:t>6537</w:t>
      </w:r>
      <w:r w:rsidRPr="00531D5A">
        <w:rPr>
          <w:rFonts w:ascii="Book Antiqua" w:eastAsia="Book Antiqua" w:hAnsi="Book Antiqua" w:cs="Book Antiqua"/>
          <w:color w:val="000000" w:themeColor="text1"/>
        </w:rPr>
        <w:t xml:space="preserve">.htm  </w:t>
      </w:r>
    </w:p>
    <w:p w14:paraId="053A70F9" w14:textId="4AB771B9" w:rsidR="00A77B3E" w:rsidRPr="00EC0182" w:rsidRDefault="006F3845">
      <w:pPr>
        <w:snapToGrid w:val="0"/>
        <w:spacing w:line="360" w:lineRule="auto"/>
        <w:jc w:val="both"/>
        <w:rPr>
          <w:rFonts w:ascii="Book Antiqua" w:hAnsi="Book Antiqua" w:hint="eastAsia"/>
          <w:color w:val="000000" w:themeColor="text1"/>
          <w:lang w:eastAsia="zh-CN"/>
        </w:rPr>
      </w:pPr>
      <w:r w:rsidRPr="009628C3">
        <w:rPr>
          <w:rFonts w:ascii="Book Antiqua" w:eastAsia="Book Antiqua" w:hAnsi="Book Antiqua" w:cs="Book Antiqua"/>
          <w:b/>
          <w:color w:val="000000" w:themeColor="text1"/>
        </w:rPr>
        <w:t xml:space="preserve">DOI: </w:t>
      </w:r>
      <w:r w:rsidRPr="00531D5A">
        <w:rPr>
          <w:rFonts w:ascii="Book Antiqua" w:eastAsia="Book Antiqua" w:hAnsi="Book Antiqua" w:cs="Book Antiqua"/>
          <w:color w:val="000000" w:themeColor="text1"/>
        </w:rPr>
        <w:t>https://dx.doi.org/10.12998/wjcc.v8.i24.</w:t>
      </w:r>
      <w:r w:rsidR="00EC0182">
        <w:rPr>
          <w:rFonts w:ascii="Book Antiqua" w:hAnsi="Book Antiqua" w:cs="Book Antiqua" w:hint="eastAsia"/>
          <w:color w:val="000000" w:themeColor="text1"/>
          <w:lang w:eastAsia="zh-CN"/>
        </w:rPr>
        <w:t>6537</w:t>
      </w:r>
    </w:p>
    <w:bookmarkEnd w:id="20"/>
    <w:bookmarkEnd w:id="21"/>
    <w:bookmarkEnd w:id="22"/>
    <w:p w14:paraId="2E0CC6AB" w14:textId="77777777" w:rsidR="00A77B3E" w:rsidRPr="00531D5A" w:rsidRDefault="00A77B3E">
      <w:pPr>
        <w:snapToGrid w:val="0"/>
        <w:spacing w:line="360" w:lineRule="auto"/>
        <w:jc w:val="both"/>
        <w:rPr>
          <w:rFonts w:ascii="Book Antiqua" w:hAnsi="Book Antiqua"/>
          <w:color w:val="000000" w:themeColor="text1"/>
        </w:rPr>
      </w:pPr>
    </w:p>
    <w:p w14:paraId="3B2E492A" w14:textId="739DD459"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Core Tip: </w:t>
      </w:r>
      <w:bookmarkStart w:id="23" w:name="OLE_LINK12"/>
      <w:bookmarkStart w:id="24" w:name="OLE_LINK13"/>
      <w:bookmarkStart w:id="25" w:name="OLE_LINK20"/>
      <w:r w:rsidRPr="00531D5A">
        <w:rPr>
          <w:rFonts w:ascii="Book Antiqua" w:eastAsia="Book Antiqua" w:hAnsi="Book Antiqua" w:cs="Book Antiqua"/>
          <w:color w:val="000000" w:themeColor="text1"/>
        </w:rPr>
        <w:t>Tuberculosis is a major threat to human health</w:t>
      </w:r>
      <w:r w:rsidR="0050365F"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w:t>
      </w:r>
      <w:r w:rsidR="0050365F" w:rsidRPr="00531D5A">
        <w:rPr>
          <w:rFonts w:ascii="Book Antiqua" w:eastAsia="Book Antiqua" w:hAnsi="Book Antiqua" w:cs="Book Antiqua"/>
          <w:color w:val="000000" w:themeColor="text1"/>
        </w:rPr>
        <w:t>its</w:t>
      </w:r>
      <w:r w:rsidRPr="00531D5A">
        <w:rPr>
          <w:rFonts w:ascii="Book Antiqua" w:eastAsia="Book Antiqua" w:hAnsi="Book Antiqua" w:cs="Book Antiqua"/>
          <w:color w:val="000000" w:themeColor="text1"/>
        </w:rPr>
        <w:t xml:space="preserve"> incidence continues to rise, especially in developing countries. The gastrointestinal form of tuberculosis</w:t>
      </w:r>
      <w:r w:rsidR="0050365F" w:rsidRPr="00531D5A">
        <w:rPr>
          <w:rFonts w:ascii="Book Antiqua" w:eastAsia="Book Antiqua" w:hAnsi="Book Antiqua" w:cs="Book Antiqua"/>
          <w:color w:val="000000" w:themeColor="text1"/>
        </w:rPr>
        <w:t>, however,</w:t>
      </w:r>
      <w:r w:rsidRPr="00531D5A">
        <w:rPr>
          <w:rFonts w:ascii="Book Antiqua" w:eastAsia="Book Antiqua" w:hAnsi="Book Antiqua" w:cs="Book Antiqua"/>
          <w:color w:val="000000" w:themeColor="text1"/>
        </w:rPr>
        <w:t xml:space="preserve"> is rare. We report here the case of an elderly male, whose primary duodenal tuberculosis was misdiagnosed as tumor. Despite the imaging diagnosis of malignant tumor, tissue biopsy did not support that diagnosis. After a series of additional tests, the patient was treated with anti-tuberculosis drugs for a period of 6 mo. Follow-up showed no new disease progression and no other complications. This case emphasizes the importance of differential diagnosis of duodenal space-occupying disease.</w:t>
      </w:r>
    </w:p>
    <w:bookmarkEnd w:id="23"/>
    <w:bookmarkEnd w:id="24"/>
    <w:bookmarkEnd w:id="25"/>
    <w:p w14:paraId="79B9AF30" w14:textId="77777777" w:rsidR="00A77B3E" w:rsidRPr="00531D5A" w:rsidRDefault="00A77B3E">
      <w:pPr>
        <w:snapToGrid w:val="0"/>
        <w:spacing w:line="360" w:lineRule="auto"/>
        <w:jc w:val="both"/>
        <w:rPr>
          <w:rFonts w:ascii="Book Antiqua" w:hAnsi="Book Antiqua"/>
          <w:color w:val="000000" w:themeColor="text1"/>
        </w:rPr>
      </w:pPr>
    </w:p>
    <w:p w14:paraId="6382C9F5" w14:textId="74928736" w:rsidR="00A77B3E" w:rsidRPr="00531D5A" w:rsidRDefault="000616AB">
      <w:pPr>
        <w:snapToGrid w:val="0"/>
        <w:spacing w:line="360" w:lineRule="auto"/>
        <w:jc w:val="both"/>
        <w:rPr>
          <w:rFonts w:ascii="Book Antiqua" w:hAnsi="Book Antiqua"/>
          <w:color w:val="000000" w:themeColor="text1"/>
        </w:rPr>
      </w:pPr>
      <w:r w:rsidRPr="00531D5A">
        <w:rPr>
          <w:rFonts w:ascii="Book Antiqua" w:eastAsia="Book Antiqua" w:hAnsi="Book Antiqua" w:cs="Book Antiqua"/>
          <w:b/>
          <w:caps/>
          <w:color w:val="000000" w:themeColor="text1"/>
          <w:u w:val="single"/>
        </w:rPr>
        <w:br w:type="page"/>
      </w:r>
      <w:r w:rsidR="008120A7" w:rsidRPr="00531D5A">
        <w:rPr>
          <w:rFonts w:ascii="Book Antiqua" w:eastAsia="Book Antiqua" w:hAnsi="Book Antiqua" w:cs="Book Antiqua"/>
          <w:b/>
          <w:caps/>
          <w:color w:val="000000" w:themeColor="text1"/>
          <w:u w:val="single"/>
        </w:rPr>
        <w:t>INTRODUCTION</w:t>
      </w:r>
    </w:p>
    <w:p w14:paraId="2B8AB038" w14:textId="77777777" w:rsidR="00A77B3E" w:rsidRPr="00531D5A" w:rsidRDefault="008120A7">
      <w:pPr>
        <w:snapToGrid w:val="0"/>
        <w:spacing w:line="360" w:lineRule="auto"/>
        <w:jc w:val="both"/>
        <w:rPr>
          <w:rFonts w:ascii="Book Antiqua" w:hAnsi="Book Antiqua"/>
          <w:color w:val="000000" w:themeColor="text1"/>
        </w:rPr>
      </w:pPr>
      <w:bookmarkStart w:id="26" w:name="OLE_LINK27"/>
      <w:bookmarkStart w:id="27" w:name="OLE_LINK28"/>
      <w:r w:rsidRPr="00531D5A">
        <w:rPr>
          <w:rFonts w:ascii="Book Antiqua" w:eastAsia="Book Antiqua" w:hAnsi="Book Antiqua" w:cs="Book Antiqua"/>
          <w:color w:val="000000" w:themeColor="text1"/>
        </w:rPr>
        <w:t>Tuberculosis is a worldwide health problem, with a particularly high incidence in developing countries. The abdominal form represents the third largest extrapulmonary manifestation of tuberculosis</w:t>
      </w:r>
      <w:r w:rsidRPr="00531D5A">
        <w:rPr>
          <w:rFonts w:ascii="Book Antiqua" w:eastAsia="Book Antiqua" w:hAnsi="Book Antiqua" w:cs="Book Antiqua"/>
          <w:color w:val="000000" w:themeColor="text1"/>
          <w:vertAlign w:val="superscript"/>
        </w:rPr>
        <w:t>[1]</w:t>
      </w:r>
      <w:r w:rsidRPr="00531D5A">
        <w:rPr>
          <w:rFonts w:ascii="Book Antiqua" w:eastAsia="Book Antiqua" w:hAnsi="Book Antiqua" w:cs="Book Antiqua"/>
          <w:color w:val="000000" w:themeColor="text1"/>
        </w:rPr>
        <w:t>. In abdominal tuberculosis, as the symptoms are not obvious, gastrointestinal tuberculosis is especially difficult to diagnose. In addition, primary duodenal tuberculosis is very rare, with few cases reported in the literature, and easy to misdiagnose. We report a case of primary duodenal tuberculosis misdiagnosed as a malignant tumor. The patient was a 71-year-old male without any characteristics of pulmonary tuberculosis.</w:t>
      </w:r>
    </w:p>
    <w:bookmarkEnd w:id="26"/>
    <w:bookmarkEnd w:id="27"/>
    <w:p w14:paraId="0297239F" w14:textId="77777777" w:rsidR="00A77B3E" w:rsidRPr="00531D5A" w:rsidRDefault="00A77B3E">
      <w:pPr>
        <w:snapToGrid w:val="0"/>
        <w:spacing w:line="360" w:lineRule="auto"/>
        <w:jc w:val="both"/>
        <w:rPr>
          <w:rFonts w:ascii="Book Antiqua" w:hAnsi="Book Antiqua"/>
          <w:color w:val="000000" w:themeColor="text1"/>
        </w:rPr>
      </w:pPr>
    </w:p>
    <w:p w14:paraId="7B3E44FA"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aps/>
          <w:color w:val="000000" w:themeColor="text1"/>
          <w:u w:val="single"/>
        </w:rPr>
        <w:t>CASE PRESENTATION</w:t>
      </w:r>
    </w:p>
    <w:p w14:paraId="1EE93033"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i/>
          <w:color w:val="000000" w:themeColor="text1"/>
        </w:rPr>
        <w:t>Chief complaints</w:t>
      </w:r>
    </w:p>
    <w:p w14:paraId="72EAC501" w14:textId="48455D52" w:rsidR="00A77B3E" w:rsidRPr="00531D5A" w:rsidRDefault="008120A7">
      <w:pPr>
        <w:snapToGrid w:val="0"/>
        <w:spacing w:line="360" w:lineRule="auto"/>
        <w:jc w:val="both"/>
        <w:rPr>
          <w:rFonts w:ascii="Book Antiqua" w:hAnsi="Book Antiqua"/>
          <w:color w:val="000000" w:themeColor="text1"/>
        </w:rPr>
      </w:pPr>
      <w:bookmarkStart w:id="28" w:name="OLE_LINK29"/>
      <w:bookmarkStart w:id="29" w:name="OLE_LINK30"/>
      <w:r w:rsidRPr="00531D5A">
        <w:rPr>
          <w:rFonts w:ascii="Book Antiqua" w:eastAsia="Book Antiqua" w:hAnsi="Book Antiqua" w:cs="Book Antiqua"/>
          <w:color w:val="000000" w:themeColor="text1"/>
        </w:rPr>
        <w:t>A 71-year-old man presented to the Gastroenterology Department of our hospital complaining of symptoms of intermittent upper abdominal pain and occasional acid reflux (heartburn). He denied any fever or night sweats but reported unintentional weight loss of about 2 kg within a month.</w:t>
      </w:r>
    </w:p>
    <w:bookmarkEnd w:id="28"/>
    <w:bookmarkEnd w:id="29"/>
    <w:p w14:paraId="3394A536" w14:textId="77777777" w:rsidR="00A77B3E" w:rsidRPr="00531D5A" w:rsidRDefault="00A77B3E">
      <w:pPr>
        <w:snapToGrid w:val="0"/>
        <w:spacing w:line="360" w:lineRule="auto"/>
        <w:jc w:val="both"/>
        <w:rPr>
          <w:rFonts w:ascii="Book Antiqua" w:hAnsi="Book Antiqua"/>
          <w:color w:val="000000" w:themeColor="text1"/>
        </w:rPr>
      </w:pPr>
    </w:p>
    <w:p w14:paraId="6892C72E"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i/>
          <w:color w:val="000000" w:themeColor="text1"/>
        </w:rPr>
        <w:t>History of present illness</w:t>
      </w:r>
    </w:p>
    <w:p w14:paraId="61F02340" w14:textId="77777777" w:rsidR="00A77B3E" w:rsidRPr="00531D5A" w:rsidRDefault="008120A7">
      <w:pPr>
        <w:snapToGrid w:val="0"/>
        <w:spacing w:line="360" w:lineRule="auto"/>
        <w:jc w:val="both"/>
        <w:rPr>
          <w:rFonts w:ascii="Book Antiqua" w:hAnsi="Book Antiqua"/>
          <w:color w:val="000000" w:themeColor="text1"/>
        </w:rPr>
      </w:pPr>
      <w:bookmarkStart w:id="30" w:name="OLE_LINK31"/>
      <w:bookmarkStart w:id="31" w:name="OLE_LINK32"/>
      <w:r w:rsidRPr="00531D5A">
        <w:rPr>
          <w:rFonts w:ascii="Book Antiqua" w:eastAsia="Book Antiqua" w:hAnsi="Book Antiqua" w:cs="Book Antiqua"/>
          <w:color w:val="000000" w:themeColor="text1"/>
        </w:rPr>
        <w:t>The patient’s symptoms started 1 mo prior to presentation but had worsened over the last 1 wk.</w:t>
      </w:r>
    </w:p>
    <w:bookmarkEnd w:id="30"/>
    <w:bookmarkEnd w:id="31"/>
    <w:p w14:paraId="54852B89" w14:textId="77777777" w:rsidR="00A77B3E" w:rsidRPr="00531D5A" w:rsidRDefault="00A77B3E">
      <w:pPr>
        <w:snapToGrid w:val="0"/>
        <w:spacing w:line="360" w:lineRule="auto"/>
        <w:jc w:val="both"/>
        <w:rPr>
          <w:rFonts w:ascii="Book Antiqua" w:hAnsi="Book Antiqua"/>
          <w:color w:val="000000" w:themeColor="text1"/>
        </w:rPr>
      </w:pPr>
    </w:p>
    <w:p w14:paraId="13E40615"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i/>
          <w:color w:val="000000" w:themeColor="text1"/>
        </w:rPr>
        <w:t>History of past illness</w:t>
      </w:r>
    </w:p>
    <w:p w14:paraId="2DCA08E8" w14:textId="77777777" w:rsidR="00A77B3E" w:rsidRPr="00531D5A" w:rsidRDefault="008120A7">
      <w:pPr>
        <w:snapToGrid w:val="0"/>
        <w:spacing w:line="360" w:lineRule="auto"/>
        <w:jc w:val="both"/>
        <w:rPr>
          <w:rFonts w:ascii="Book Antiqua" w:hAnsi="Book Antiqua"/>
          <w:color w:val="000000" w:themeColor="text1"/>
        </w:rPr>
      </w:pPr>
      <w:bookmarkStart w:id="32" w:name="OLE_LINK33"/>
      <w:bookmarkStart w:id="33" w:name="OLE_LINK34"/>
      <w:r w:rsidRPr="00531D5A">
        <w:rPr>
          <w:rFonts w:ascii="Book Antiqua" w:eastAsia="Book Antiqua" w:hAnsi="Book Antiqua" w:cs="Book Antiqua"/>
          <w:color w:val="000000" w:themeColor="text1"/>
        </w:rPr>
        <w:t>The patient had a history of intermittent medication for bronchiectasis and bronchitis for more than 30 years, with no known drug allergies. He denied any other history of hypertension, coronary heart disease, and diabetes. He declared having no special physical discomfort and not attending regular physical examinations.</w:t>
      </w:r>
    </w:p>
    <w:bookmarkEnd w:id="32"/>
    <w:bookmarkEnd w:id="33"/>
    <w:p w14:paraId="3AC46561" w14:textId="77777777" w:rsidR="00A77B3E" w:rsidRPr="00531D5A" w:rsidRDefault="00A77B3E">
      <w:pPr>
        <w:snapToGrid w:val="0"/>
        <w:spacing w:line="360" w:lineRule="auto"/>
        <w:jc w:val="both"/>
        <w:rPr>
          <w:rFonts w:ascii="Book Antiqua" w:hAnsi="Book Antiqua"/>
          <w:color w:val="000000" w:themeColor="text1"/>
        </w:rPr>
      </w:pPr>
    </w:p>
    <w:p w14:paraId="1B71FD74"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i/>
          <w:color w:val="000000" w:themeColor="text1"/>
        </w:rPr>
        <w:t>Personal and family history</w:t>
      </w:r>
    </w:p>
    <w:p w14:paraId="00BD26A0" w14:textId="737F87D0" w:rsidR="000616AB" w:rsidRPr="00531D5A" w:rsidRDefault="008120A7">
      <w:pPr>
        <w:snapToGrid w:val="0"/>
        <w:spacing w:line="360" w:lineRule="auto"/>
        <w:jc w:val="both"/>
        <w:rPr>
          <w:rFonts w:ascii="Book Antiqua" w:eastAsia="Book Antiqua" w:hAnsi="Book Antiqua" w:cs="Book Antiqua"/>
          <w:color w:val="000000" w:themeColor="text1"/>
        </w:rPr>
      </w:pPr>
      <w:r w:rsidRPr="00531D5A">
        <w:rPr>
          <w:rFonts w:ascii="Book Antiqua" w:eastAsia="Book Antiqua" w:hAnsi="Book Antiqua" w:cs="Book Antiqua"/>
          <w:color w:val="000000" w:themeColor="text1"/>
        </w:rPr>
        <w:t>The patient denied any family history.</w:t>
      </w:r>
    </w:p>
    <w:p w14:paraId="63142998" w14:textId="77777777" w:rsidR="00A77B3E" w:rsidRPr="00531D5A" w:rsidRDefault="00A77B3E">
      <w:pPr>
        <w:snapToGrid w:val="0"/>
        <w:spacing w:line="360" w:lineRule="auto"/>
        <w:jc w:val="both"/>
        <w:rPr>
          <w:rFonts w:ascii="Book Antiqua" w:hAnsi="Book Antiqua"/>
          <w:color w:val="000000" w:themeColor="text1"/>
        </w:rPr>
      </w:pPr>
    </w:p>
    <w:p w14:paraId="178CA2D5"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i/>
          <w:color w:val="000000" w:themeColor="text1"/>
        </w:rPr>
        <w:t>Physical examination</w:t>
      </w:r>
    </w:p>
    <w:p w14:paraId="094F8D77" w14:textId="2FF2ADA0" w:rsidR="00A77B3E" w:rsidRPr="00531D5A" w:rsidRDefault="008120A7">
      <w:pPr>
        <w:snapToGrid w:val="0"/>
        <w:spacing w:line="360" w:lineRule="auto"/>
        <w:jc w:val="both"/>
        <w:rPr>
          <w:rFonts w:ascii="Book Antiqua" w:hAnsi="Book Antiqua"/>
          <w:color w:val="000000" w:themeColor="text1"/>
        </w:rPr>
      </w:pPr>
      <w:bookmarkStart w:id="34" w:name="OLE_LINK35"/>
      <w:bookmarkStart w:id="35" w:name="OLE_LINK36"/>
      <w:r w:rsidRPr="00531D5A">
        <w:rPr>
          <w:rFonts w:ascii="Book Antiqua" w:eastAsia="Book Antiqua" w:hAnsi="Book Antiqua" w:cs="Book Antiqua"/>
          <w:color w:val="000000" w:themeColor="text1"/>
        </w:rPr>
        <w:t>The initial vital sign examination showed normal body temperature (36.4 °C) and regular heart rate (78 beats per min), respiratory rate (18 breaths per min)</w:t>
      </w:r>
      <w:r w:rsidR="00445A98"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blood pressure (118/72 mmHg). Body weight was 73 kg</w:t>
      </w:r>
      <w:r w:rsidR="00445A98"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height was 168 cm. During the physical examination, a slight tenderness was found under the xiphoid process and upper abdomen. Moreover, there were no palpable lymphadenopathy or mass and no other remarkable findings of positive signs (</w:t>
      </w:r>
      <w:r w:rsidR="00445A98" w:rsidRPr="00531D5A">
        <w:rPr>
          <w:rFonts w:ascii="Book Antiqua" w:eastAsia="Book Antiqua" w:hAnsi="Book Antiqua" w:cs="Book Antiqua"/>
          <w:i/>
          <w:iCs/>
          <w:color w:val="000000" w:themeColor="text1"/>
        </w:rPr>
        <w:t>e.g</w:t>
      </w:r>
      <w:r w:rsidRPr="00531D5A">
        <w:rPr>
          <w:rFonts w:ascii="Book Antiqua" w:eastAsia="Book Antiqua" w:hAnsi="Book Antiqua" w:cs="Book Antiqua"/>
          <w:color w:val="000000" w:themeColor="text1"/>
        </w:rPr>
        <w:t>.</w:t>
      </w:r>
      <w:r w:rsidR="0022593F"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McBurney's point tenderness, rebound tenderness and muscle tension, and </w:t>
      </w:r>
      <w:r w:rsidR="00445A98" w:rsidRPr="00531D5A">
        <w:rPr>
          <w:rFonts w:ascii="Book Antiqua" w:eastAsia="Book Antiqua" w:hAnsi="Book Antiqua" w:cs="Book Antiqua"/>
          <w:color w:val="000000" w:themeColor="text1"/>
        </w:rPr>
        <w:t xml:space="preserve">abnormalities </w:t>
      </w:r>
      <w:r w:rsidRPr="00531D5A">
        <w:rPr>
          <w:rFonts w:ascii="Book Antiqua" w:eastAsia="Book Antiqua" w:hAnsi="Book Antiqua" w:cs="Book Antiqua"/>
          <w:color w:val="000000" w:themeColor="text1"/>
        </w:rPr>
        <w:t>of the cardio-pulmonary system).</w:t>
      </w:r>
    </w:p>
    <w:bookmarkEnd w:id="34"/>
    <w:bookmarkEnd w:id="35"/>
    <w:p w14:paraId="4BF2B7AA" w14:textId="77777777" w:rsidR="00A77B3E" w:rsidRPr="00531D5A" w:rsidRDefault="00A77B3E">
      <w:pPr>
        <w:snapToGrid w:val="0"/>
        <w:spacing w:line="360" w:lineRule="auto"/>
        <w:jc w:val="both"/>
        <w:rPr>
          <w:rFonts w:ascii="Book Antiqua" w:hAnsi="Book Antiqua"/>
          <w:color w:val="000000" w:themeColor="text1"/>
        </w:rPr>
      </w:pPr>
    </w:p>
    <w:p w14:paraId="397CDFC2"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i/>
          <w:color w:val="000000" w:themeColor="text1"/>
        </w:rPr>
        <w:t>Laboratory examinations</w:t>
      </w:r>
    </w:p>
    <w:p w14:paraId="06A0D7A4" w14:textId="09544E69" w:rsidR="00A77B3E" w:rsidRPr="00531D5A" w:rsidRDefault="008120A7">
      <w:pPr>
        <w:snapToGrid w:val="0"/>
        <w:spacing w:line="360" w:lineRule="auto"/>
        <w:jc w:val="both"/>
        <w:rPr>
          <w:rFonts w:ascii="Book Antiqua" w:hAnsi="Book Antiqua"/>
          <w:color w:val="000000" w:themeColor="text1"/>
        </w:rPr>
      </w:pPr>
      <w:bookmarkStart w:id="36" w:name="OLE_LINK37"/>
      <w:bookmarkStart w:id="37" w:name="OLE_LINK38"/>
      <w:r w:rsidRPr="00531D5A">
        <w:rPr>
          <w:rFonts w:ascii="Book Antiqua" w:eastAsia="Book Antiqua" w:hAnsi="Book Antiqua" w:cs="Book Antiqua"/>
          <w:color w:val="000000" w:themeColor="text1"/>
        </w:rPr>
        <w:t>After admission to the in-patient ward, laboratory examinations were carried out and included tests for blood routine, stool routine plus occult blood, liver and kidney function, electrolytes, blood coagulation function, and tumor markers. Endoscopy was ordered</w:t>
      </w:r>
      <w:r w:rsidR="00445A98"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the preoperative examinations ruled out hepatitis B, hepatitis C, syphilis, and human immunodeficiency virus. The neutrophilic granulocyte percentage was high (75.1%; normal range: 45</w:t>
      </w:r>
      <w:r w:rsidR="00956FE3"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-75%) as was the D-dimer level (1.26 mg/mL; normal range: 0-1 mg/mL). There was no remarkable finding in other hematologic tests. </w:t>
      </w:r>
    </w:p>
    <w:bookmarkEnd w:id="36"/>
    <w:bookmarkEnd w:id="37"/>
    <w:p w14:paraId="637D70F6" w14:textId="77777777" w:rsidR="00A77B3E" w:rsidRPr="00531D5A" w:rsidRDefault="00A77B3E">
      <w:pPr>
        <w:snapToGrid w:val="0"/>
        <w:spacing w:line="360" w:lineRule="auto"/>
        <w:jc w:val="both"/>
        <w:rPr>
          <w:rFonts w:ascii="Book Antiqua" w:hAnsi="Book Antiqua"/>
          <w:color w:val="000000" w:themeColor="text1"/>
        </w:rPr>
      </w:pPr>
    </w:p>
    <w:p w14:paraId="5E638B05"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i/>
          <w:color w:val="000000" w:themeColor="text1"/>
        </w:rPr>
        <w:t>Imaging examinations</w:t>
      </w:r>
    </w:p>
    <w:p w14:paraId="2BD9301C" w14:textId="77777777" w:rsidR="00A77B3E" w:rsidRPr="00531D5A" w:rsidRDefault="008120A7">
      <w:pPr>
        <w:snapToGrid w:val="0"/>
        <w:spacing w:line="360" w:lineRule="auto"/>
        <w:jc w:val="both"/>
        <w:rPr>
          <w:rFonts w:ascii="Book Antiqua" w:eastAsia="Book Antiqua" w:hAnsi="Book Antiqua" w:cs="Book Antiqua"/>
          <w:color w:val="000000" w:themeColor="text1"/>
        </w:rPr>
      </w:pPr>
      <w:bookmarkStart w:id="38" w:name="OLE_LINK39"/>
      <w:r w:rsidRPr="00531D5A">
        <w:rPr>
          <w:rFonts w:ascii="Book Antiqua" w:eastAsia="Book Antiqua" w:hAnsi="Book Antiqua" w:cs="Book Antiqua"/>
          <w:color w:val="000000" w:themeColor="text1"/>
        </w:rPr>
        <w:t>The patient had undergone upper abdominal computed tomography (CT) plain scan 1 wk prior to presentation at our hospital. Review of the scan showed diffuse thickening of the duodenal wall, duodenal inflammation, and an occupied space around the ampulla. The common bile duct was also found to be widened and the abdominal cavity to be more tortuous. The possibility of duodenal occupation led us to perform an enhanced CT examination of the upper abdomen after admission. The results suggested malignancy, possibly a duodenal carcinoma (Figure 1).</w:t>
      </w:r>
    </w:p>
    <w:bookmarkEnd w:id="38"/>
    <w:p w14:paraId="16596E73" w14:textId="77777777" w:rsidR="00831DAA" w:rsidRPr="00531D5A" w:rsidRDefault="00831DAA">
      <w:pPr>
        <w:snapToGrid w:val="0"/>
        <w:spacing w:line="360" w:lineRule="auto"/>
        <w:jc w:val="both"/>
        <w:rPr>
          <w:rFonts w:ascii="Book Antiqua" w:eastAsia="Book Antiqua" w:hAnsi="Book Antiqua" w:cs="Book Antiqua"/>
          <w:color w:val="000000" w:themeColor="text1"/>
        </w:rPr>
      </w:pPr>
    </w:p>
    <w:p w14:paraId="0DE5DD5F" w14:textId="77777777" w:rsidR="00831DAA" w:rsidRPr="00531D5A" w:rsidRDefault="00831DAA">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i/>
          <w:iCs/>
          <w:color w:val="000000" w:themeColor="text1"/>
        </w:rPr>
        <w:t xml:space="preserve">Further diagnostic work-up </w:t>
      </w:r>
    </w:p>
    <w:p w14:paraId="466A3863" w14:textId="77777777" w:rsidR="00831DAA" w:rsidRPr="00531D5A" w:rsidRDefault="00831DAA">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For further clarification, we performed electronic endoscopy. The gastroduodenoscopy showed an irregular lesion, with a markedly congested surface in the medial posterior wall of the descending duodenal region. Multiple biopsies were taken (Figure 2). The histopathological results suggested chronic inflammation of the small intestinal mucosal tissue, with granuloma and necrosis; these findings suggested the need to exclude tuberculosis as a potential diagnosis (Figure 3).</w:t>
      </w:r>
    </w:p>
    <w:p w14:paraId="7402149D" w14:textId="3DA891F4" w:rsidR="00831DAA" w:rsidRPr="00531D5A" w:rsidRDefault="00831DAA">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Thus, we subsequently performed tuberculosis-related examinations. The purified protein derivative skin test showed a 2 cm × 2 cm red dermatocolliculus with 1 cm × 1 cm indentation on the right forearm at 72 h, indicating a positive result. The lymphocyte culture plus interferon tests showed the lymphocyte culture plus interferon A increased to 112 and the lymphocyte culture plus interferon B increased to 268; although, the tuberculosis citrus antibody test yielded a negative result.</w:t>
      </w:r>
    </w:p>
    <w:p w14:paraId="0EDDC565" w14:textId="77777777" w:rsidR="00831DAA" w:rsidRPr="00531D5A" w:rsidRDefault="00831DAA">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During the hospitalization, both chest CT and head CT were conducted as well. The chest CT plain scan showed no signs of tuberculosis but showed bronchiectasis in both lungs, with infection (Figure 4). The head CT plain scan showed no signs of cerebral tuberculosis but showed mild cerebral atrophy.</w:t>
      </w:r>
    </w:p>
    <w:p w14:paraId="46176E39" w14:textId="77777777" w:rsidR="00A77B3E" w:rsidRPr="00531D5A" w:rsidRDefault="00A77B3E">
      <w:pPr>
        <w:snapToGrid w:val="0"/>
        <w:spacing w:line="360" w:lineRule="auto"/>
        <w:jc w:val="both"/>
        <w:rPr>
          <w:rFonts w:ascii="Book Antiqua" w:hAnsi="Book Antiqua"/>
          <w:color w:val="000000" w:themeColor="text1"/>
        </w:rPr>
      </w:pPr>
    </w:p>
    <w:p w14:paraId="0BEC6890"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aps/>
          <w:color w:val="000000" w:themeColor="text1"/>
          <w:u w:val="single"/>
        </w:rPr>
        <w:t>MULTIDISCIPLINARY EXPERT CONSULTATION</w:t>
      </w:r>
    </w:p>
    <w:p w14:paraId="0774065A" w14:textId="59E1BD7C" w:rsidR="00A77B3E" w:rsidRPr="00531D5A" w:rsidRDefault="008120A7">
      <w:pPr>
        <w:snapToGrid w:val="0"/>
        <w:spacing w:line="360" w:lineRule="auto"/>
        <w:jc w:val="both"/>
        <w:rPr>
          <w:rFonts w:ascii="Book Antiqua" w:hAnsi="Book Antiqua"/>
          <w:color w:val="000000" w:themeColor="text1"/>
        </w:rPr>
      </w:pPr>
      <w:bookmarkStart w:id="39" w:name="OLE_LINK40"/>
      <w:bookmarkStart w:id="40" w:name="OLE_LINK41"/>
      <w:r w:rsidRPr="00531D5A">
        <w:rPr>
          <w:rFonts w:ascii="Book Antiqua" w:eastAsia="Book Antiqua" w:hAnsi="Book Antiqua" w:cs="Book Antiqua"/>
          <w:color w:val="000000" w:themeColor="text1"/>
        </w:rPr>
        <w:t xml:space="preserve">We conducted consultation on the duodenal histopathology with the Cancer Hospital, Chinese Academy of Medical Sciences and the Beijing Chest Hospital, Capital Medical University. The pathologic consultation with the former provided the same results as we had obtained, while the image consultation provided findings of the duodenal descending segment bowel wall having irregular thickening, with uneven strengthening and no enlarged lymph nodes in the abdominal and retroperitoneal regions. The latter performed additional </w:t>
      </w:r>
      <w:r w:rsidR="000616AB" w:rsidRPr="00531D5A">
        <w:rPr>
          <w:rFonts w:ascii="Book Antiqua" w:eastAsia="Book Antiqua" w:hAnsi="Book Antiqua" w:cs="Book Antiqua"/>
          <w:color w:val="000000" w:themeColor="text1"/>
        </w:rPr>
        <w:t>deoxyribonucleic acid (</w:t>
      </w:r>
      <w:r w:rsidRPr="00531D5A">
        <w:rPr>
          <w:rFonts w:ascii="Book Antiqua" w:eastAsia="Book Antiqua" w:hAnsi="Book Antiqua" w:cs="Book Antiqua"/>
          <w:color w:val="000000" w:themeColor="text1"/>
        </w:rPr>
        <w:t>DNA</w:t>
      </w:r>
      <w:r w:rsidR="000616AB"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testing for tuberculosis bacilli in the duodenal tissue; the consequent recommendations were</w:t>
      </w:r>
      <w:r w:rsidR="00445A98" w:rsidRPr="00531D5A">
        <w:rPr>
          <w:rFonts w:ascii="Book Antiqua" w:eastAsia="Book Antiqua" w:hAnsi="Book Antiqua" w:cs="Book Antiqua"/>
          <w:color w:val="000000" w:themeColor="text1"/>
        </w:rPr>
        <w:t xml:space="preserve"> c</w:t>
      </w:r>
      <w:r w:rsidRPr="00531D5A">
        <w:rPr>
          <w:rFonts w:ascii="Book Antiqua" w:eastAsia="Book Antiqua" w:hAnsi="Book Antiqua" w:cs="Book Antiqua"/>
          <w:color w:val="000000" w:themeColor="text1"/>
        </w:rPr>
        <w:t xml:space="preserve">hronic granulomatous inflammation of the descending duodenum accompanied by slight necrosis and suppuration. The tuberculosis DNA test was redone and gave a negative result. Acid-fast staining, however, showed acid-fast bacilli (AFB) inside and outside the duodenal tissues. The pathological changes detected were in accordance with tuberculosis (Figure 5). </w:t>
      </w:r>
    </w:p>
    <w:bookmarkEnd w:id="39"/>
    <w:bookmarkEnd w:id="40"/>
    <w:p w14:paraId="09245A5A" w14:textId="77777777" w:rsidR="00A77B3E" w:rsidRPr="00531D5A" w:rsidRDefault="00A77B3E">
      <w:pPr>
        <w:snapToGrid w:val="0"/>
        <w:spacing w:line="360" w:lineRule="auto"/>
        <w:jc w:val="both"/>
        <w:rPr>
          <w:rFonts w:ascii="Book Antiqua" w:hAnsi="Book Antiqua"/>
          <w:color w:val="000000" w:themeColor="text1"/>
        </w:rPr>
      </w:pPr>
    </w:p>
    <w:p w14:paraId="52AAF640"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aps/>
          <w:color w:val="000000" w:themeColor="text1"/>
          <w:u w:val="single"/>
        </w:rPr>
        <w:t>FINAL DIAGNOSIS</w:t>
      </w:r>
    </w:p>
    <w:p w14:paraId="03B5E100"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The final diagnosis of the presented case is highly-suspected primary duodenal tuberculosis.</w:t>
      </w:r>
    </w:p>
    <w:p w14:paraId="7385781E" w14:textId="77777777" w:rsidR="00A77B3E" w:rsidRPr="00531D5A" w:rsidRDefault="00A77B3E">
      <w:pPr>
        <w:snapToGrid w:val="0"/>
        <w:spacing w:line="360" w:lineRule="auto"/>
        <w:jc w:val="both"/>
        <w:rPr>
          <w:rFonts w:ascii="Book Antiqua" w:hAnsi="Book Antiqua"/>
          <w:color w:val="000000" w:themeColor="text1"/>
        </w:rPr>
      </w:pPr>
    </w:p>
    <w:p w14:paraId="625DFCCD"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aps/>
          <w:color w:val="000000" w:themeColor="text1"/>
          <w:u w:val="single"/>
        </w:rPr>
        <w:t>TREATMENT</w:t>
      </w:r>
    </w:p>
    <w:p w14:paraId="4AB81F83"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Based on the above examination results, although tuberculosis DNA was undetectable, we still had high suspicion of duodenal tuberculosis; as such, we advised the patient to go to a specialist hospital for infectious diseases to start duodenal tuberculosis anti-tuberculosis treatment.</w:t>
      </w:r>
    </w:p>
    <w:p w14:paraId="149DB2AB" w14:textId="77777777" w:rsidR="00A77B3E" w:rsidRPr="00531D5A" w:rsidRDefault="00A77B3E">
      <w:pPr>
        <w:snapToGrid w:val="0"/>
        <w:spacing w:line="360" w:lineRule="auto"/>
        <w:jc w:val="both"/>
        <w:rPr>
          <w:rFonts w:ascii="Book Antiqua" w:hAnsi="Book Antiqua"/>
          <w:color w:val="000000" w:themeColor="text1"/>
        </w:rPr>
      </w:pPr>
    </w:p>
    <w:p w14:paraId="00DC07F1"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aps/>
          <w:color w:val="000000" w:themeColor="text1"/>
          <w:u w:val="single"/>
        </w:rPr>
        <w:t>OUTCOME AND FOLLOW-UP</w:t>
      </w:r>
    </w:p>
    <w:p w14:paraId="14295669" w14:textId="12D68E74" w:rsidR="00A77B3E" w:rsidRPr="00531D5A" w:rsidRDefault="008120A7">
      <w:pPr>
        <w:snapToGrid w:val="0"/>
        <w:spacing w:line="360" w:lineRule="auto"/>
        <w:jc w:val="both"/>
        <w:rPr>
          <w:rFonts w:ascii="Book Antiqua" w:hAnsi="Book Antiqua"/>
          <w:color w:val="000000" w:themeColor="text1"/>
        </w:rPr>
      </w:pPr>
      <w:bookmarkStart w:id="41" w:name="OLE_LINK42"/>
      <w:bookmarkStart w:id="42" w:name="OLE_LINK43"/>
      <w:r w:rsidRPr="00531D5A">
        <w:rPr>
          <w:rFonts w:ascii="Book Antiqua" w:eastAsia="Book Antiqua" w:hAnsi="Book Antiqua" w:cs="Book Antiqua"/>
          <w:color w:val="000000" w:themeColor="text1"/>
        </w:rPr>
        <w:t>One month after discharge from our hospital, the patient submitted to a follow-up upper abdominal CT. It showed the descending wall of the duodenum to be slightly thickened (Image: 24), presenting an isopycnal shadow. The CT value was about 41 Hu, the edge was fuzzy, and the local convex to the lumen was about 1.3 cm thick, with an upper and lower diameter of 2.2 cm. The enhanced scan showed obvious uneven enhancement. The CT values of arterial stage, portal stage</w:t>
      </w:r>
      <w:r w:rsidR="00445A98"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delayed stage were 63 Hu, 76 Hu</w:t>
      </w:r>
      <w:r w:rsidR="00445A98"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98 Hu</w:t>
      </w:r>
      <w:r w:rsidR="00445A98"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respectively, which were indistinguishable from pancreatic uncinate process (Figure 6).</w:t>
      </w:r>
    </w:p>
    <w:p w14:paraId="10E4B3EB" w14:textId="12137E2C" w:rsidR="00A77B3E" w:rsidRPr="00531D5A" w:rsidRDefault="008120A7">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The second upper abdominal CT examination was performed 6 mo after anti-tuberculosis drug treatment</w:t>
      </w:r>
      <w:r w:rsidR="00445A98" w:rsidRPr="00531D5A">
        <w:rPr>
          <w:rFonts w:ascii="Book Antiqua" w:eastAsia="Book Antiqua" w:hAnsi="Book Antiqua" w:cs="Book Antiqua"/>
          <w:color w:val="000000" w:themeColor="text1"/>
        </w:rPr>
        <w:t xml:space="preserve"> and</w:t>
      </w:r>
      <w:r w:rsidRPr="00531D5A">
        <w:rPr>
          <w:rFonts w:ascii="Book Antiqua" w:eastAsia="Book Antiqua" w:hAnsi="Book Antiqua" w:cs="Book Antiqua"/>
          <w:color w:val="000000" w:themeColor="text1"/>
        </w:rPr>
        <w:t xml:space="preserve"> yielded the same result as the one performed at 1 mo after discharge; the lesion in the duodenum was not significantly enlarged (Figure 7). After receiving anti-tuberculosis treatment for 6 mo, the patient had developed no obvious complications, such as intestinal obstruction, and the levels of liver and kidney function markers and whole blood cell count were normal.</w:t>
      </w:r>
    </w:p>
    <w:bookmarkEnd w:id="41"/>
    <w:bookmarkEnd w:id="42"/>
    <w:p w14:paraId="30D6FF13" w14:textId="77777777" w:rsidR="00A77B3E" w:rsidRPr="00531D5A" w:rsidRDefault="00A77B3E">
      <w:pPr>
        <w:snapToGrid w:val="0"/>
        <w:spacing w:line="360" w:lineRule="auto"/>
        <w:ind w:firstLine="420"/>
        <w:jc w:val="both"/>
        <w:rPr>
          <w:rFonts w:ascii="Book Antiqua" w:hAnsi="Book Antiqua"/>
          <w:color w:val="000000" w:themeColor="text1"/>
        </w:rPr>
      </w:pPr>
    </w:p>
    <w:p w14:paraId="43043CAE"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aps/>
          <w:color w:val="000000" w:themeColor="text1"/>
          <w:u w:val="single"/>
        </w:rPr>
        <w:t>DISCUSSION</w:t>
      </w:r>
    </w:p>
    <w:p w14:paraId="1498A6F5" w14:textId="74837383" w:rsidR="00A77B3E" w:rsidRPr="00531D5A" w:rsidRDefault="008120A7">
      <w:pPr>
        <w:snapToGrid w:val="0"/>
        <w:spacing w:line="360" w:lineRule="auto"/>
        <w:jc w:val="both"/>
        <w:rPr>
          <w:rFonts w:ascii="Book Antiqua" w:hAnsi="Book Antiqua"/>
          <w:color w:val="000000" w:themeColor="text1"/>
        </w:rPr>
      </w:pPr>
      <w:bookmarkStart w:id="43" w:name="OLE_LINK44"/>
      <w:bookmarkStart w:id="44" w:name="OLE_LINK45"/>
      <w:r w:rsidRPr="00531D5A">
        <w:rPr>
          <w:rFonts w:ascii="Book Antiqua" w:eastAsia="Book Antiqua" w:hAnsi="Book Antiqua" w:cs="Book Antiqua"/>
          <w:color w:val="000000" w:themeColor="text1"/>
        </w:rPr>
        <w:t xml:space="preserve">The incidence of tuberculosis remains a worldwide problem, especially in developing countries. It is estimated that 1.7 billion people are infected with </w:t>
      </w:r>
      <w:r w:rsidRPr="00531D5A">
        <w:rPr>
          <w:rFonts w:ascii="Book Antiqua" w:eastAsia="Book Antiqua" w:hAnsi="Book Antiqua" w:cs="Book Antiqua"/>
          <w:i/>
          <w:iCs/>
          <w:color w:val="000000" w:themeColor="text1"/>
        </w:rPr>
        <w:t>Mycobacterium tuberculosis</w:t>
      </w:r>
      <w:r w:rsidRPr="00531D5A">
        <w:rPr>
          <w:rFonts w:ascii="Book Antiqua" w:eastAsia="Book Antiqua" w:hAnsi="Book Antiqua" w:cs="Book Antiqua"/>
          <w:color w:val="000000" w:themeColor="text1"/>
        </w:rPr>
        <w:t xml:space="preserve"> globally, and they are at risk of manifesting the disease symptomatically</w:t>
      </w:r>
      <w:r w:rsidRPr="00531D5A">
        <w:rPr>
          <w:rFonts w:ascii="Book Antiqua" w:eastAsia="Book Antiqua" w:hAnsi="Book Antiqua" w:cs="Book Antiqua"/>
          <w:color w:val="000000" w:themeColor="text1"/>
          <w:vertAlign w:val="superscript"/>
        </w:rPr>
        <w:t>[1]</w:t>
      </w:r>
      <w:r w:rsidRPr="00531D5A">
        <w:rPr>
          <w:rFonts w:ascii="Book Antiqua" w:eastAsia="Book Antiqua" w:hAnsi="Book Antiqua" w:cs="Book Antiqua"/>
          <w:color w:val="000000" w:themeColor="text1"/>
        </w:rPr>
        <w:t>. Abdominal tuberculosis is the third largest extrapulmonary manifestation of tuberculosis, accounting for 11</w:t>
      </w:r>
      <w:r w:rsidR="00956FE3"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–16% of cases</w:t>
      </w:r>
      <w:r w:rsidRPr="00531D5A">
        <w:rPr>
          <w:rFonts w:ascii="Book Antiqua" w:eastAsia="Book Antiqua" w:hAnsi="Book Antiqua" w:cs="Book Antiqua"/>
          <w:color w:val="000000" w:themeColor="text1"/>
          <w:vertAlign w:val="superscript"/>
        </w:rPr>
        <w:t>[2,3]</w:t>
      </w:r>
      <w:r w:rsidRPr="00531D5A">
        <w:rPr>
          <w:rFonts w:ascii="Book Antiqua" w:eastAsia="Book Antiqua" w:hAnsi="Book Antiqua" w:cs="Book Antiqua"/>
          <w:color w:val="000000" w:themeColor="text1"/>
        </w:rPr>
        <w:t>. Tuberculosis can involve any part of the gastrointestinal tract, and the ileocecal area is the most common site, followed by the peritoneum and mesentery. Extrapulmonary tuberculosis is more common in hosts with low immune function. Gastric tuberculosis accounts for only 0.5</w:t>
      </w:r>
      <w:r w:rsidR="00956FE3"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-3.0% of all gastrointestinal tuberculosis cases, while the incidence of gastroduodenal tuberculosis is reported as 0.5%</w:t>
      </w:r>
      <w:r w:rsidRPr="00531D5A">
        <w:rPr>
          <w:rFonts w:ascii="Book Antiqua" w:eastAsia="Book Antiqua" w:hAnsi="Book Antiqua" w:cs="Book Antiqua"/>
          <w:color w:val="000000" w:themeColor="text1"/>
          <w:vertAlign w:val="superscript"/>
        </w:rPr>
        <w:t>[2]</w:t>
      </w:r>
      <w:r w:rsidRPr="00531D5A">
        <w:rPr>
          <w:rFonts w:ascii="Book Antiqua" w:eastAsia="Book Antiqua" w:hAnsi="Book Antiqua" w:cs="Book Antiqua"/>
          <w:color w:val="000000" w:themeColor="text1"/>
        </w:rPr>
        <w:t>. When gastroduodenal tuberculosis does not coincide with any other lesions in the body, it is called primary gastroduodenal tuberculosis; being a very rare disease, few cases have been reported in the literature.</w:t>
      </w:r>
    </w:p>
    <w:p w14:paraId="3F49C897" w14:textId="1CFFA0C2" w:rsidR="00A77B3E" w:rsidRPr="00531D5A" w:rsidRDefault="008120A7">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The possible causes of the rareness of duodenal tuberculosis may involve gastric acid, rapid transport of uptake microorganisms, sparse lymphoid follicles in the gastric wall, and integrity of the gastric mucosa</w:t>
      </w:r>
      <w:r w:rsidRPr="00531D5A">
        <w:rPr>
          <w:rFonts w:ascii="Book Antiqua" w:eastAsia="Book Antiqua" w:hAnsi="Book Antiqua" w:cs="Book Antiqua"/>
          <w:color w:val="000000" w:themeColor="text1"/>
          <w:vertAlign w:val="superscript"/>
        </w:rPr>
        <w:t>[4,5]</w:t>
      </w:r>
      <w:r w:rsidRPr="00531D5A">
        <w:rPr>
          <w:rFonts w:ascii="Book Antiqua" w:eastAsia="Book Antiqua" w:hAnsi="Book Antiqua" w:cs="Book Antiqua"/>
          <w:color w:val="000000" w:themeColor="text1"/>
        </w:rPr>
        <w:t xml:space="preserve">. For example, a study found that long-term use of </w:t>
      </w:r>
      <w:r w:rsidR="00445A98" w:rsidRPr="00531D5A">
        <w:rPr>
          <w:rFonts w:ascii="Book Antiqua" w:eastAsia="Book Antiqua" w:hAnsi="Book Antiqua" w:cs="Book Antiqua"/>
          <w:color w:val="000000" w:themeColor="text1"/>
        </w:rPr>
        <w:t>histamine-2</w:t>
      </w:r>
      <w:r w:rsidRPr="00531D5A">
        <w:rPr>
          <w:rFonts w:ascii="Book Antiqua" w:eastAsia="Book Antiqua" w:hAnsi="Book Antiqua" w:cs="Book Antiqua"/>
          <w:color w:val="000000" w:themeColor="text1"/>
        </w:rPr>
        <w:t xml:space="preserve"> blockers can increase the incidence of gastroduodenal tuberculosis</w:t>
      </w:r>
      <w:r w:rsidRPr="00531D5A">
        <w:rPr>
          <w:rFonts w:ascii="Book Antiqua" w:eastAsia="Book Antiqua" w:hAnsi="Book Antiqua" w:cs="Book Antiqua"/>
          <w:color w:val="000000" w:themeColor="text1"/>
          <w:vertAlign w:val="superscript"/>
        </w:rPr>
        <w:t>[6]</w:t>
      </w:r>
      <w:r w:rsidRPr="00531D5A">
        <w:rPr>
          <w:rFonts w:ascii="Book Antiqua" w:eastAsia="Book Antiqua" w:hAnsi="Book Antiqua" w:cs="Book Antiqua"/>
          <w:color w:val="000000" w:themeColor="text1"/>
        </w:rPr>
        <w:t>. Duodenal involvement may be exogenous, internal, or both</w:t>
      </w:r>
      <w:r w:rsidRPr="00531D5A">
        <w:rPr>
          <w:rFonts w:ascii="Book Antiqua" w:eastAsia="Book Antiqua" w:hAnsi="Book Antiqua" w:cs="Book Antiqua"/>
          <w:color w:val="000000" w:themeColor="text1"/>
          <w:vertAlign w:val="superscript"/>
        </w:rPr>
        <w:t>[7,8]</w:t>
      </w:r>
      <w:r w:rsidRPr="00531D5A">
        <w:rPr>
          <w:rFonts w:ascii="Book Antiqua" w:eastAsia="Book Antiqua" w:hAnsi="Book Antiqua" w:cs="Book Antiqua"/>
          <w:color w:val="000000" w:themeColor="text1"/>
        </w:rPr>
        <w:t>. The exogenous type may have primary duodenal involvement or compression due to enlarged peri-duodenal lymph nodes, while the endogenous type may show ulcerative, hypertrophic</w:t>
      </w:r>
      <w:r w:rsidR="00445A98"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or ulcerative hypertrophic lesions.</w:t>
      </w:r>
    </w:p>
    <w:p w14:paraId="0CA11C8E" w14:textId="15C6E25C" w:rsidR="00A77B3E" w:rsidRPr="00531D5A" w:rsidRDefault="008120A7">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Duodenal tuberculosis is a diagnostic challenge because there are no specific symptoms. Its most likely misdiagnoses are peptic ulcer disease</w:t>
      </w:r>
      <w:r w:rsidRPr="00531D5A">
        <w:rPr>
          <w:rFonts w:ascii="Book Antiqua" w:eastAsia="Book Antiqua" w:hAnsi="Book Antiqua" w:cs="Book Antiqua"/>
          <w:color w:val="000000" w:themeColor="text1"/>
          <w:vertAlign w:val="superscript"/>
        </w:rPr>
        <w:t>[9]</w:t>
      </w:r>
      <w:r w:rsidRPr="00531D5A">
        <w:rPr>
          <w:rFonts w:ascii="Book Antiqua" w:eastAsia="Book Antiqua" w:hAnsi="Book Antiqua" w:cs="Book Antiqua"/>
          <w:color w:val="000000" w:themeColor="text1"/>
        </w:rPr>
        <w:t>, inflammatory bowel disease</w:t>
      </w:r>
      <w:r w:rsidRPr="00531D5A">
        <w:rPr>
          <w:rFonts w:ascii="Book Antiqua" w:eastAsia="Book Antiqua" w:hAnsi="Book Antiqua" w:cs="Book Antiqua"/>
          <w:color w:val="000000" w:themeColor="text1"/>
          <w:vertAlign w:val="superscript"/>
        </w:rPr>
        <w:t>[10]</w:t>
      </w:r>
      <w:r w:rsidRPr="00531D5A">
        <w:rPr>
          <w:rFonts w:ascii="Book Antiqua" w:eastAsia="Book Antiqua" w:hAnsi="Book Antiqua" w:cs="Book Antiqua"/>
          <w:color w:val="000000" w:themeColor="text1"/>
        </w:rPr>
        <w:t>, and malignancy</w:t>
      </w:r>
      <w:r w:rsidRPr="00531D5A">
        <w:rPr>
          <w:rFonts w:ascii="Book Antiqua" w:eastAsia="Book Antiqua" w:hAnsi="Book Antiqua" w:cs="Book Antiqua"/>
          <w:color w:val="000000" w:themeColor="text1"/>
          <w:vertAlign w:val="superscript"/>
        </w:rPr>
        <w:t>[11]</w:t>
      </w:r>
      <w:r w:rsidRPr="00531D5A">
        <w:rPr>
          <w:rFonts w:ascii="Book Antiqua" w:eastAsia="Book Antiqua" w:hAnsi="Book Antiqua" w:cs="Book Antiqua"/>
          <w:color w:val="000000" w:themeColor="text1"/>
        </w:rPr>
        <w:t>. Patients may have fever, weight loss, sweating, abdominal pain, nausea, vomiting, gastrointestinal bleeding, perforation, outlet obstruction, and other symptoms</w:t>
      </w:r>
      <w:r w:rsidRPr="00531D5A">
        <w:rPr>
          <w:rFonts w:ascii="Book Antiqua" w:eastAsia="Book Antiqua" w:hAnsi="Book Antiqua" w:cs="Book Antiqua"/>
          <w:color w:val="000000" w:themeColor="text1"/>
          <w:vertAlign w:val="superscript"/>
        </w:rPr>
        <w:t>[12]</w:t>
      </w:r>
      <w:r w:rsidRPr="00531D5A">
        <w:rPr>
          <w:rFonts w:ascii="Book Antiqua" w:eastAsia="Book Antiqua" w:hAnsi="Book Antiqua" w:cs="Book Antiqua"/>
          <w:color w:val="000000" w:themeColor="text1"/>
        </w:rPr>
        <w:t>. Duodenal obstruction with pain and vomiting is the most common manifestation, presenting in 60</w:t>
      </w:r>
      <w:r w:rsidR="00956FE3" w:rsidRPr="00531D5A">
        <w:rPr>
          <w:rFonts w:ascii="Book Antiqua" w:eastAsia="Book Antiqua" w:hAnsi="Book Antiqua" w:cs="Book Antiqua"/>
          <w:color w:val="000000" w:themeColor="text1"/>
        </w:rPr>
        <w:t>%</w:t>
      </w:r>
      <w:r w:rsidR="000616AB"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70% of cases. Obstruction can be caused by involvement of the bulbar or posterior mucosa or by exogenous compression of the perigastric or periduodenal lymph nodes</w:t>
      </w:r>
      <w:r w:rsidRPr="00531D5A">
        <w:rPr>
          <w:rFonts w:ascii="Book Antiqua" w:eastAsia="Book Antiqua" w:hAnsi="Book Antiqua" w:cs="Book Antiqua"/>
          <w:color w:val="000000" w:themeColor="text1"/>
          <w:vertAlign w:val="superscript"/>
        </w:rPr>
        <w:t>[13]</w:t>
      </w:r>
      <w:r w:rsidRPr="00531D5A">
        <w:rPr>
          <w:rFonts w:ascii="Book Antiqua" w:eastAsia="Book Antiqua" w:hAnsi="Book Antiqua" w:cs="Book Antiqua"/>
          <w:color w:val="000000" w:themeColor="text1"/>
        </w:rPr>
        <w:t>. Other symptoms include loss of appetite or unintentional weight loss (30%), upper gastrointestinal bleeding (26%), and fever or jaundice (8%)</w:t>
      </w:r>
      <w:r w:rsidRPr="00531D5A">
        <w:rPr>
          <w:rFonts w:ascii="Book Antiqua" w:eastAsia="Book Antiqua" w:hAnsi="Book Antiqua" w:cs="Book Antiqua"/>
          <w:color w:val="000000" w:themeColor="text1"/>
          <w:vertAlign w:val="superscript"/>
        </w:rPr>
        <w:t>[8,14]</w:t>
      </w:r>
      <w:r w:rsidRPr="00531D5A">
        <w:rPr>
          <w:rFonts w:ascii="Book Antiqua" w:eastAsia="Book Antiqua" w:hAnsi="Book Antiqua" w:cs="Book Antiqua"/>
          <w:color w:val="000000" w:themeColor="text1"/>
        </w:rPr>
        <w:t xml:space="preserve">. In the published literature, Merali </w:t>
      </w:r>
      <w:r w:rsidRPr="00531D5A">
        <w:rPr>
          <w:rFonts w:ascii="Book Antiqua" w:eastAsia="Book Antiqua" w:hAnsi="Book Antiqua" w:cs="Book Antiqua"/>
          <w:i/>
          <w:iCs/>
          <w:color w:val="000000" w:themeColor="text1"/>
        </w:rPr>
        <w:t>et al</w:t>
      </w:r>
      <w:r w:rsidRPr="00531D5A">
        <w:rPr>
          <w:rFonts w:ascii="Book Antiqua" w:eastAsia="Book Antiqua" w:hAnsi="Book Antiqua" w:cs="Book Antiqua"/>
          <w:color w:val="000000" w:themeColor="text1"/>
          <w:vertAlign w:val="superscript"/>
        </w:rPr>
        <w:t>[9]</w:t>
      </w:r>
      <w:r w:rsidRPr="00531D5A">
        <w:rPr>
          <w:rFonts w:ascii="Book Antiqua" w:eastAsia="Book Antiqua" w:hAnsi="Book Antiqua" w:cs="Book Antiqua"/>
          <w:color w:val="000000" w:themeColor="text1"/>
        </w:rPr>
        <w:t xml:space="preserve"> reported a case of primary duodenal tuberculosis caused by chronic peptic ulcer with the patient having normal immune function, while Kalpande </w:t>
      </w:r>
      <w:r w:rsidRPr="00531D5A">
        <w:rPr>
          <w:rFonts w:ascii="Book Antiqua" w:eastAsia="Book Antiqua" w:hAnsi="Book Antiqua" w:cs="Book Antiqua"/>
          <w:i/>
          <w:iCs/>
          <w:color w:val="000000" w:themeColor="text1"/>
        </w:rPr>
        <w:t>et al</w:t>
      </w:r>
      <w:r w:rsidRPr="00531D5A">
        <w:rPr>
          <w:rFonts w:ascii="Book Antiqua" w:eastAsia="Book Antiqua" w:hAnsi="Book Antiqua" w:cs="Book Antiqua"/>
          <w:color w:val="000000" w:themeColor="text1"/>
          <w:vertAlign w:val="superscript"/>
        </w:rPr>
        <w:t>[15]</w:t>
      </w:r>
      <w:r w:rsidRPr="00531D5A">
        <w:rPr>
          <w:rFonts w:ascii="Book Antiqua" w:eastAsia="Book Antiqua" w:hAnsi="Book Antiqua" w:cs="Book Antiqua"/>
          <w:color w:val="000000" w:themeColor="text1"/>
        </w:rPr>
        <w:t xml:space="preserve"> reported a case of gastric outlet obstruction.</w:t>
      </w:r>
    </w:p>
    <w:p w14:paraId="1BD122F1" w14:textId="4EB73447" w:rsidR="00A77B3E" w:rsidRPr="00531D5A" w:rsidRDefault="008120A7">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There is also no specific radiologic feature in duodenal tuberculosis. Many studies have shown that barium meal follow-through is the most commonly used diagnostic examination, by which 80</w:t>
      </w:r>
      <w:r w:rsidR="00956FE3"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-90% of cases show intestinal lesions, such as multiple stenosis and cecal dilatation or terminal ileum</w:t>
      </w:r>
      <w:r w:rsidRPr="00531D5A">
        <w:rPr>
          <w:rFonts w:ascii="Book Antiqua" w:eastAsia="Book Antiqua" w:hAnsi="Book Antiqua" w:cs="Book Antiqua"/>
          <w:color w:val="000000" w:themeColor="text1"/>
          <w:vertAlign w:val="superscript"/>
        </w:rPr>
        <w:t>[16-18]</w:t>
      </w:r>
      <w:r w:rsidRPr="00531D5A">
        <w:rPr>
          <w:rFonts w:ascii="Book Antiqua" w:eastAsia="Book Antiqua" w:hAnsi="Book Antiqua" w:cs="Book Antiqua"/>
          <w:color w:val="000000" w:themeColor="text1"/>
        </w:rPr>
        <w:t>. In upper abdominal CT, thickening of the duodenal wall associated with lymph node enlargement is often visible, which may be a clue to diagnosis</w:t>
      </w:r>
      <w:r w:rsidRPr="00531D5A">
        <w:rPr>
          <w:rFonts w:ascii="Book Antiqua" w:eastAsia="Book Antiqua" w:hAnsi="Book Antiqua" w:cs="Book Antiqua"/>
          <w:color w:val="000000" w:themeColor="text1"/>
          <w:vertAlign w:val="superscript"/>
        </w:rPr>
        <w:t>[8]</w:t>
      </w:r>
      <w:r w:rsidRPr="00531D5A">
        <w:rPr>
          <w:rFonts w:ascii="Book Antiqua" w:eastAsia="Book Antiqua" w:hAnsi="Book Antiqua" w:cs="Book Antiqua"/>
          <w:color w:val="000000" w:themeColor="text1"/>
        </w:rPr>
        <w:t>. However, the observed thickening of the duodenal wall still needs to be differentiated from a duodenal tumor, as in this case, and further pathological diagnosis is needed to avoid misdiagnosis.</w:t>
      </w:r>
    </w:p>
    <w:p w14:paraId="41364999" w14:textId="5C4A217D" w:rsidR="00A77B3E" w:rsidRPr="00531D5A" w:rsidRDefault="008120A7">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In our case, the patient presented with epigastric pain and was initially diagnosed with a malignant tumor by abdominal CT examination. The endoscopic examination revealed a hyperemic irregular mass of the duodenum, without passage disturbance. According to a review, endoscopic findings may reveal features of gastrointestinal tuberculosis, including the morphological characters of ulcerative, ulcerohypertrophic, and hypertrophic forms. The least common form among these is hypertrophic (</w:t>
      </w:r>
      <w:r w:rsidR="00956FE3" w:rsidRPr="00531D5A">
        <w:rPr>
          <w:rFonts w:ascii="Book Antiqua" w:hAnsi="Book Antiqua" w:cs="Book Antiqua"/>
          <w:color w:val="000000" w:themeColor="text1"/>
          <w:lang w:eastAsia="zh-CN"/>
        </w:rPr>
        <w:t>approximately</w:t>
      </w:r>
      <w:r w:rsidR="00956FE3" w:rsidRPr="00531D5A">
        <w:rPr>
          <w:rFonts w:ascii="Book Antiqua" w:eastAsia="Book Antiqua" w:hAnsi="Book Antiqua" w:cs="Book Antiqua"/>
          <w:color w:val="000000" w:themeColor="text1"/>
        </w:rPr>
        <w:t xml:space="preserve"> </w:t>
      </w:r>
      <w:r w:rsidRPr="00531D5A">
        <w:rPr>
          <w:rFonts w:ascii="Book Antiqua" w:eastAsia="Book Antiqua" w:hAnsi="Book Antiqua" w:cs="Book Antiqua"/>
          <w:color w:val="000000" w:themeColor="text1"/>
        </w:rPr>
        <w:t>10%), and it is characterized by scarring, fibrosis</w:t>
      </w:r>
      <w:r w:rsidR="00497E4B"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pseudotumor formation</w:t>
      </w:r>
      <w:r w:rsidRPr="00531D5A">
        <w:rPr>
          <w:rFonts w:ascii="Book Antiqua" w:eastAsia="Book Antiqua" w:hAnsi="Book Antiqua" w:cs="Book Antiqua"/>
          <w:color w:val="000000" w:themeColor="text1"/>
          <w:vertAlign w:val="superscript"/>
        </w:rPr>
        <w:t>[19,20]</w:t>
      </w:r>
      <w:r w:rsidRPr="00531D5A">
        <w:rPr>
          <w:rFonts w:ascii="Book Antiqua" w:eastAsia="Book Antiqua" w:hAnsi="Book Antiqua" w:cs="Book Antiqua"/>
          <w:color w:val="000000" w:themeColor="text1"/>
        </w:rPr>
        <w:t xml:space="preserve">. In general, however, all forms appear as an inflammatory mass with an ulcerated and thickened mucosa. </w:t>
      </w:r>
    </w:p>
    <w:p w14:paraId="5AB24873" w14:textId="00834FA3" w:rsidR="00A77B3E" w:rsidRPr="00531D5A" w:rsidRDefault="008120A7">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 xml:space="preserve">The most convenient method for endoscopic evaluation is multiple-specimen biopsy, which should be sent for histological analysis, AFB staining/culture, and </w:t>
      </w:r>
      <w:r w:rsidR="00497E4B" w:rsidRPr="00531D5A">
        <w:rPr>
          <w:rFonts w:ascii="Book Antiqua" w:eastAsia="Book Antiqua" w:hAnsi="Book Antiqua" w:cs="Book Antiqua"/>
          <w:color w:val="000000" w:themeColor="text1"/>
        </w:rPr>
        <w:t>polymerase chain reaction</w:t>
      </w:r>
      <w:r w:rsidRPr="00531D5A">
        <w:rPr>
          <w:rFonts w:ascii="Book Antiqua" w:eastAsia="Book Antiqua" w:hAnsi="Book Antiqua" w:cs="Book Antiqua"/>
          <w:color w:val="000000" w:themeColor="text1"/>
        </w:rPr>
        <w:t xml:space="preserve"> testing</w:t>
      </w:r>
      <w:r w:rsidRPr="00531D5A">
        <w:rPr>
          <w:rFonts w:ascii="Book Antiqua" w:eastAsia="Book Antiqua" w:hAnsi="Book Antiqua" w:cs="Book Antiqua"/>
          <w:color w:val="000000" w:themeColor="text1"/>
          <w:vertAlign w:val="superscript"/>
        </w:rPr>
        <w:t>[21]</w:t>
      </w:r>
      <w:r w:rsidRPr="00531D5A">
        <w:rPr>
          <w:rFonts w:ascii="Book Antiqua" w:eastAsia="Book Antiqua" w:hAnsi="Book Antiqua" w:cs="Book Antiqua"/>
          <w:color w:val="000000" w:themeColor="text1"/>
        </w:rPr>
        <w:t>. Ideally, a mucosal biopsy sample taken during endoscopy would show aflatoxin or caseous necrosis to diagnose intestinal tuberculosis. However, the prevalence of these findings is low. If the endoscopic biopsy is superficial, the histology of typical caseous granuloma may not be seen, because the granuloma of intestinal tuberculosis may be located in the submucosa</w:t>
      </w:r>
      <w:r w:rsidR="00497E4B"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highlighting the importance of multiple deep biopsies to improve diagnostic efficiency. The evidence of AFB and granulomatous inflammation may be a clue for diagnosis. However, only about 30% of gastrointestinal cases show positivity of specific cytological and histopathological findings</w:t>
      </w:r>
      <w:r w:rsidRPr="00531D5A">
        <w:rPr>
          <w:rFonts w:ascii="Book Antiqua" w:eastAsia="Book Antiqua" w:hAnsi="Book Antiqua" w:cs="Book Antiqua"/>
          <w:color w:val="000000" w:themeColor="text1"/>
          <w:vertAlign w:val="superscript"/>
        </w:rPr>
        <w:t>[22]</w:t>
      </w:r>
      <w:r w:rsidRPr="00531D5A">
        <w:rPr>
          <w:rFonts w:ascii="Book Antiqua" w:eastAsia="Book Antiqua" w:hAnsi="Book Antiqua" w:cs="Book Antiqua"/>
          <w:color w:val="000000" w:themeColor="text1"/>
        </w:rPr>
        <w:t>. It has also been reported that the histological finding (</w:t>
      </w:r>
      <w:r w:rsidRPr="00531D5A">
        <w:rPr>
          <w:rFonts w:ascii="Book Antiqua" w:eastAsia="Book Antiqua" w:hAnsi="Book Antiqua" w:cs="Book Antiqua"/>
          <w:i/>
          <w:iCs/>
          <w:color w:val="000000" w:themeColor="text1"/>
        </w:rPr>
        <w:t>i.e</w:t>
      </w:r>
      <w:r w:rsidRPr="00531D5A">
        <w:rPr>
          <w:rFonts w:ascii="Book Antiqua" w:eastAsia="Book Antiqua" w:hAnsi="Book Antiqua" w:cs="Book Antiqua"/>
          <w:color w:val="000000" w:themeColor="text1"/>
        </w:rPr>
        <w:t>. from AFB staining) of caseoid necrosis in endoscopic biopsy specimens only slightly increased the sensitivity for detection of intestinal tuberculosis. In a retrospective study in Korea</w:t>
      </w:r>
      <w:r w:rsidRPr="00531D5A">
        <w:rPr>
          <w:rFonts w:ascii="Book Antiqua" w:eastAsia="Book Antiqua" w:hAnsi="Book Antiqua" w:cs="Book Antiqua"/>
          <w:color w:val="000000" w:themeColor="text1"/>
          <w:vertAlign w:val="superscript"/>
        </w:rPr>
        <w:t>[21]</w:t>
      </w:r>
      <w:r w:rsidRPr="00531D5A">
        <w:rPr>
          <w:rFonts w:ascii="Book Antiqua" w:eastAsia="Book Antiqua" w:hAnsi="Book Antiqua" w:cs="Book Antiqua"/>
          <w:color w:val="000000" w:themeColor="text1"/>
        </w:rPr>
        <w:t xml:space="preserve">, the sensitivities of caseoid necrosis and </w:t>
      </w:r>
      <w:r w:rsidR="00497E4B" w:rsidRPr="00531D5A">
        <w:rPr>
          <w:rFonts w:ascii="Book Antiqua" w:eastAsia="Book Antiqua" w:hAnsi="Book Antiqua" w:cs="Book Antiqua"/>
          <w:color w:val="000000" w:themeColor="text1"/>
        </w:rPr>
        <w:t>AF</w:t>
      </w:r>
      <w:r w:rsidRPr="00531D5A">
        <w:rPr>
          <w:rFonts w:ascii="Book Antiqua" w:eastAsia="Book Antiqua" w:hAnsi="Book Antiqua" w:cs="Book Antiqua"/>
          <w:color w:val="000000" w:themeColor="text1"/>
        </w:rPr>
        <w:t>B positivity were only 11.1% and 17.3%</w:t>
      </w:r>
      <w:r w:rsidR="00497E4B"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respectively. Of the 225 patients who were eventually diagnosed with intestinal tuberculosis in that study, only 23.1% had one of the manifestations (caseoid necrosis or AFB-positive) to diagnose intestinal tuberculosis, while the addition of mycobacterium culture increased the sensitivity to 38.7%. Although the sensitivity of AFB staining is low, it is still considered a clinically useful auxiliary method due to its high specificity, and it should remain an important part of the diagnostic evaluation of endoscopic biopsy specimens</w:t>
      </w:r>
      <w:r w:rsidRPr="00531D5A">
        <w:rPr>
          <w:rFonts w:ascii="Book Antiqua" w:eastAsia="Book Antiqua" w:hAnsi="Book Antiqua" w:cs="Book Antiqua"/>
          <w:color w:val="000000" w:themeColor="text1"/>
          <w:vertAlign w:val="superscript"/>
        </w:rPr>
        <w:t>[21]</w:t>
      </w:r>
      <w:r w:rsidRPr="00531D5A">
        <w:rPr>
          <w:rFonts w:ascii="Book Antiqua" w:eastAsia="Book Antiqua" w:hAnsi="Book Antiqua" w:cs="Book Antiqua"/>
          <w:color w:val="000000" w:themeColor="text1"/>
        </w:rPr>
        <w:t xml:space="preserve">. </w:t>
      </w:r>
    </w:p>
    <w:p w14:paraId="049243C4" w14:textId="4892D530" w:rsidR="00A77B3E" w:rsidRPr="00531D5A" w:rsidRDefault="008120A7">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Duodenal tuberculosis without serious complications is mainly treated by internal medicine, while a duodenal tumor necessitates surgical treatment. As duodenal tuberculosis is easily misdiagnosed, many cases may be clearly diagnosed by postoperative pathology</w:t>
      </w:r>
      <w:r w:rsidR="00497E4B"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but this also brings additional (unnecessary) trauma to patients. Generally, the recommended treatment for abdominal tuberculosis is anti-tuberculosis treatment</w:t>
      </w:r>
      <w:r w:rsidRPr="00531D5A">
        <w:rPr>
          <w:rFonts w:ascii="Book Antiqua" w:eastAsia="Book Antiqua" w:hAnsi="Book Antiqua" w:cs="Book Antiqua"/>
          <w:color w:val="000000" w:themeColor="text1"/>
          <w:vertAlign w:val="superscript"/>
        </w:rPr>
        <w:t>[3]</w:t>
      </w:r>
      <w:r w:rsidRPr="00531D5A">
        <w:rPr>
          <w:rFonts w:ascii="Book Antiqua" w:eastAsia="Book Antiqua" w:hAnsi="Book Antiqua" w:cs="Book Antiqua"/>
          <w:color w:val="000000" w:themeColor="text1"/>
        </w:rPr>
        <w:t>. The most current tuberculosis treatment regimens use multi-drug combinations, ranging from 6 mo for drug-sensitive tuberculosis patients to 9-20 mo for drug-resistant tuberculosis patients or longer when new drug resistance develops during the treatment. Surgical intervention may also be required to establish the diagnosis if medical treatment fails or to treat complications of abdominal tuberculosis</w:t>
      </w:r>
      <w:r w:rsidRPr="00531D5A">
        <w:rPr>
          <w:rFonts w:ascii="Book Antiqua" w:eastAsia="Book Antiqua" w:hAnsi="Book Antiqua" w:cs="Book Antiqua"/>
          <w:color w:val="000000" w:themeColor="text1"/>
          <w:vertAlign w:val="superscript"/>
        </w:rPr>
        <w:t>[20]</w:t>
      </w:r>
      <w:r w:rsidRPr="00531D5A">
        <w:rPr>
          <w:rFonts w:ascii="Book Antiqua" w:eastAsia="Book Antiqua" w:hAnsi="Book Antiqua" w:cs="Book Antiqua"/>
          <w:color w:val="000000" w:themeColor="text1"/>
        </w:rPr>
        <w:t>.</w:t>
      </w:r>
    </w:p>
    <w:p w14:paraId="7A3E5D76" w14:textId="00FEB654" w:rsidR="00A77B3E" w:rsidRPr="00531D5A" w:rsidRDefault="008120A7">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Globally, the most recent available data (published in a 2019 tuberculosis report) show an 85% success rate for drug-sensitive tuberculosis, 56% for multidrug-resistant tuberculosis</w:t>
      </w:r>
      <w:r w:rsidR="00497E4B"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only 39% for extensively drug-resistant tuberculosis. Among the new drugs developed in 2019, there are 13 new compounds, </w:t>
      </w:r>
      <w:r w:rsidR="00497E4B" w:rsidRPr="00531D5A">
        <w:rPr>
          <w:rFonts w:ascii="Book Antiqua" w:eastAsia="Book Antiqua" w:hAnsi="Book Antiqua" w:cs="Book Antiqua"/>
          <w:color w:val="000000" w:themeColor="text1"/>
        </w:rPr>
        <w:t>seven</w:t>
      </w:r>
      <w:r w:rsidRPr="00531D5A">
        <w:rPr>
          <w:rFonts w:ascii="Book Antiqua" w:eastAsia="Book Antiqua" w:hAnsi="Book Antiqua" w:cs="Book Antiqua"/>
          <w:color w:val="000000" w:themeColor="text1"/>
        </w:rPr>
        <w:t xml:space="preserve"> of which belong to a new chemical class; these are the DprE1 inhibitor btz-043, new azole compound gsk-3036656, macozinone, quinolone derivative opc-167832, imidazolidine Q203, oral antibiotic SPR720, and DprE1 enzyme inhibitor tba-7371. Three other drugs (bedecurine, deramanide</w:t>
      </w:r>
      <w:r w:rsidR="00436DAF"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putomanide) have been approved. Further testing is under way on seven recycled drugs, including clofazimine, linezolid, levofloxacin, moxifloxacin, nidazonide, rifampicin (in high doses), and rifapentine</w:t>
      </w:r>
      <w:r w:rsidRPr="00531D5A">
        <w:rPr>
          <w:rFonts w:ascii="Book Antiqua" w:eastAsia="Book Antiqua" w:hAnsi="Book Antiqua" w:cs="Book Antiqua"/>
          <w:color w:val="000000" w:themeColor="text1"/>
          <w:vertAlign w:val="superscript"/>
        </w:rPr>
        <w:t>[1]</w:t>
      </w:r>
      <w:r w:rsidRPr="00531D5A">
        <w:rPr>
          <w:rFonts w:ascii="Book Antiqua" w:eastAsia="Book Antiqua" w:hAnsi="Book Antiqua" w:cs="Book Antiqua"/>
          <w:color w:val="000000" w:themeColor="text1"/>
        </w:rPr>
        <w:t>. In tuberculosis vaccine research, a total of 14 kinds of new vaccines are currently in phase I, II</w:t>
      </w:r>
      <w:r w:rsidR="00497E4B"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or III clinical trial</w:t>
      </w:r>
      <w:r w:rsidR="00497E4B" w:rsidRPr="00531D5A">
        <w:rPr>
          <w:rFonts w:ascii="Book Antiqua" w:eastAsia="Book Antiqua" w:hAnsi="Book Antiqua" w:cs="Book Antiqua"/>
          <w:color w:val="000000" w:themeColor="text1"/>
        </w:rPr>
        <w:t>s</w:t>
      </w:r>
      <w:r w:rsidRPr="00531D5A">
        <w:rPr>
          <w:rFonts w:ascii="Book Antiqua" w:eastAsia="Book Antiqua" w:hAnsi="Book Antiqua" w:cs="Book Antiqua"/>
          <w:color w:val="000000" w:themeColor="text1"/>
        </w:rPr>
        <w:t xml:space="preserve">, with </w:t>
      </w:r>
      <w:r w:rsidR="00497E4B" w:rsidRPr="00531D5A">
        <w:rPr>
          <w:rFonts w:ascii="Book Antiqua" w:eastAsia="Book Antiqua" w:hAnsi="Book Antiqua" w:cs="Book Antiqua"/>
          <w:color w:val="000000" w:themeColor="text1"/>
        </w:rPr>
        <w:t>three</w:t>
      </w:r>
      <w:r w:rsidRPr="00531D5A">
        <w:rPr>
          <w:rFonts w:ascii="Book Antiqua" w:eastAsia="Book Antiqua" w:hAnsi="Book Antiqua" w:cs="Book Antiqua"/>
          <w:color w:val="000000" w:themeColor="text1"/>
        </w:rPr>
        <w:t xml:space="preserve"> being in phase I and 11 being in phase II or phase III clinical trials. This also includes two that were introduced in trial within the past year</w:t>
      </w:r>
      <w:r w:rsidRPr="00531D5A">
        <w:rPr>
          <w:rFonts w:ascii="Book Antiqua" w:eastAsia="Book Antiqua" w:hAnsi="Book Antiqua" w:cs="Book Antiqua"/>
          <w:color w:val="000000" w:themeColor="text1"/>
          <w:vertAlign w:val="superscript"/>
        </w:rPr>
        <w:t>[2,4]</w:t>
      </w:r>
      <w:r w:rsidRPr="00531D5A">
        <w:rPr>
          <w:rFonts w:ascii="Book Antiqua" w:eastAsia="Book Antiqua" w:hAnsi="Book Antiqua" w:cs="Book Antiqua"/>
          <w:color w:val="000000" w:themeColor="text1"/>
        </w:rPr>
        <w:t xml:space="preserve">. The tuberculosis vaccine (M72/AS01E) </w:t>
      </w:r>
      <w:r w:rsidRPr="00531D5A">
        <w:rPr>
          <w:rFonts w:ascii="宋体" w:eastAsia="宋体" w:hAnsi="宋体" w:cs="宋体" w:hint="eastAsia"/>
          <w:color w:val="000000" w:themeColor="text1"/>
        </w:rPr>
        <w:t>Ⅱ</w:t>
      </w:r>
      <w:r w:rsidRPr="00531D5A">
        <w:rPr>
          <w:rFonts w:ascii="Book Antiqua" w:eastAsia="Book Antiqua" w:hAnsi="Book Antiqua" w:cs="Book Antiqua"/>
          <w:color w:val="000000" w:themeColor="text1"/>
        </w:rPr>
        <w:t xml:space="preserve"> b stage trial found a significant reduction in the incidence of tuberculosis in adults with latent tuberculosis infection and negativity for human immunodeficiency virus, highlighting its potential as a great breakthrough in this field</w:t>
      </w:r>
      <w:r w:rsidRPr="00531D5A">
        <w:rPr>
          <w:rFonts w:ascii="Book Antiqua" w:eastAsia="Book Antiqua" w:hAnsi="Book Antiqua" w:cs="Book Antiqua"/>
          <w:color w:val="000000" w:themeColor="text1"/>
          <w:vertAlign w:val="superscript"/>
        </w:rPr>
        <w:t>[1]</w:t>
      </w:r>
      <w:r w:rsidRPr="00531D5A">
        <w:rPr>
          <w:rFonts w:ascii="Book Antiqua" w:eastAsia="Book Antiqua" w:hAnsi="Book Antiqua" w:cs="Book Antiqua"/>
          <w:color w:val="000000" w:themeColor="text1"/>
        </w:rPr>
        <w:t>. Although much progress has been made in tuberculosis research, the global incidence situation is still grim, and increasing the detection rate of tuberculosis in rare sites will undoubtedly benefit the management of future cases.</w:t>
      </w:r>
    </w:p>
    <w:p w14:paraId="45947EF6" w14:textId="77777777" w:rsidR="00A77B3E" w:rsidRPr="00531D5A" w:rsidRDefault="008120A7">
      <w:pPr>
        <w:snapToGrid w:val="0"/>
        <w:spacing w:line="360" w:lineRule="auto"/>
        <w:ind w:firstLineChars="100" w:firstLine="240"/>
        <w:jc w:val="both"/>
        <w:rPr>
          <w:rFonts w:ascii="Book Antiqua" w:hAnsi="Book Antiqua"/>
          <w:color w:val="000000" w:themeColor="text1"/>
        </w:rPr>
      </w:pPr>
      <w:r w:rsidRPr="00531D5A">
        <w:rPr>
          <w:rFonts w:ascii="Book Antiqua" w:eastAsia="Book Antiqua" w:hAnsi="Book Antiqua" w:cs="Book Antiqua"/>
          <w:color w:val="000000" w:themeColor="text1"/>
        </w:rPr>
        <w:t>In short, primary duodenal tuberculosis is a rare disease of the gastrointestinal tract, which cannot be ignored in the differential diagnosis of duodenal ulcer, hyperplasia, tumor, and other diseases. Due to the lack of specificity, when radiology cannot make a definite diagnosis, multiple standard endoscopic histopathological biopsies and tuberculosis-related examinations can be used to improve the diagnostic accuracy. If there are no surgical indications, such as duodenal obstruction, duodenal tuberculosis can be diagnosed and treated with internal medicine earlier, so that unnecessary surgical procedures can be avoided.</w:t>
      </w:r>
    </w:p>
    <w:bookmarkEnd w:id="43"/>
    <w:bookmarkEnd w:id="44"/>
    <w:p w14:paraId="6CD79063" w14:textId="77777777" w:rsidR="00A77B3E" w:rsidRPr="00531D5A" w:rsidRDefault="00A77B3E">
      <w:pPr>
        <w:snapToGrid w:val="0"/>
        <w:spacing w:line="360" w:lineRule="auto"/>
        <w:jc w:val="both"/>
        <w:rPr>
          <w:rFonts w:ascii="Book Antiqua" w:hAnsi="Book Antiqua"/>
          <w:color w:val="000000" w:themeColor="text1"/>
        </w:rPr>
      </w:pPr>
    </w:p>
    <w:p w14:paraId="24CB0AD2"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aps/>
          <w:color w:val="000000" w:themeColor="text1"/>
          <w:u w:val="single"/>
        </w:rPr>
        <w:t>CONCLUSION</w:t>
      </w:r>
    </w:p>
    <w:p w14:paraId="1C6AE0A6" w14:textId="72DE7549" w:rsidR="00A77B3E" w:rsidRPr="00531D5A" w:rsidRDefault="008120A7">
      <w:pPr>
        <w:snapToGrid w:val="0"/>
        <w:spacing w:line="360" w:lineRule="auto"/>
        <w:jc w:val="both"/>
        <w:rPr>
          <w:rFonts w:ascii="Book Antiqua" w:hAnsi="Book Antiqua"/>
          <w:color w:val="000000" w:themeColor="text1"/>
        </w:rPr>
      </w:pPr>
      <w:bookmarkStart w:id="45" w:name="OLE_LINK46"/>
      <w:bookmarkStart w:id="46" w:name="OLE_LINK47"/>
      <w:r w:rsidRPr="00531D5A">
        <w:rPr>
          <w:rFonts w:ascii="Book Antiqua" w:eastAsia="Book Antiqua" w:hAnsi="Book Antiqua" w:cs="Book Antiqua"/>
          <w:color w:val="000000" w:themeColor="text1"/>
        </w:rPr>
        <w:t>The treatment of tuberculosis is a worldwide problem, and the diagnosis of tuberculosis in rare sites remains a challenge. The incidence of gastrointestinal tuberculosis is relatively low, while primar</w:t>
      </w:r>
      <w:r w:rsidR="00956FE3" w:rsidRPr="00531D5A">
        <w:rPr>
          <w:rFonts w:ascii="Book Antiqua" w:eastAsia="Book Antiqua" w:hAnsi="Book Antiqua" w:cs="Book Antiqua"/>
          <w:color w:val="000000" w:themeColor="text1"/>
        </w:rPr>
        <w:t xml:space="preserve">y duodenal tuberculosis is more </w:t>
      </w:r>
      <w:r w:rsidRPr="00531D5A">
        <w:rPr>
          <w:rFonts w:ascii="Book Antiqua" w:eastAsia="Book Antiqua" w:hAnsi="Book Antiqua" w:cs="Book Antiqua"/>
          <w:color w:val="000000" w:themeColor="text1"/>
        </w:rPr>
        <w:t>rare. Although it has been reported in the literature, it is still easy to be misdiagnosed as ulcer, tumor, and inflammatory bowel disease. Wrong diagnosis often leads to wrong treatment or serious complications due to delayed treatment. Therefore, it is of great significance for patients that differential diagnosis be made through optimized imaging and histological analyses, in conjunction with related specialist examination. Early medical drug treatment can reduce the occurrence of serious complications and avoid unnecessary surgery.</w:t>
      </w:r>
    </w:p>
    <w:bookmarkEnd w:id="45"/>
    <w:bookmarkEnd w:id="46"/>
    <w:p w14:paraId="4B390949" w14:textId="77777777" w:rsidR="00A77B3E" w:rsidRPr="00531D5A" w:rsidRDefault="00A77B3E">
      <w:pPr>
        <w:snapToGrid w:val="0"/>
        <w:spacing w:line="360" w:lineRule="auto"/>
        <w:jc w:val="both"/>
        <w:rPr>
          <w:rFonts w:ascii="Book Antiqua" w:hAnsi="Book Antiqua"/>
          <w:color w:val="000000" w:themeColor="text1"/>
        </w:rPr>
      </w:pPr>
    </w:p>
    <w:p w14:paraId="66260C36"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REFERENCES</w:t>
      </w:r>
    </w:p>
    <w:p w14:paraId="4499AB98" w14:textId="00263868"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 </w:t>
      </w:r>
      <w:r w:rsidRPr="00531D5A">
        <w:rPr>
          <w:rFonts w:ascii="Book Antiqua" w:hAnsi="Book Antiqua"/>
          <w:b/>
          <w:color w:val="000000" w:themeColor="text1"/>
        </w:rPr>
        <w:t xml:space="preserve">World Health Organization. </w:t>
      </w:r>
      <w:r w:rsidRPr="00531D5A">
        <w:rPr>
          <w:rFonts w:ascii="Book Antiqua" w:hAnsi="Book Antiqua"/>
          <w:color w:val="000000" w:themeColor="text1"/>
        </w:rPr>
        <w:t xml:space="preserve">Global tuberculosis report 2019. Available from: </w:t>
      </w:r>
      <w:hyperlink r:id="rId8" w:history="1">
        <w:r w:rsidR="0022593F" w:rsidRPr="00531D5A">
          <w:rPr>
            <w:rStyle w:val="a6"/>
            <w:rFonts w:ascii="Book Antiqua" w:hAnsi="Book Antiqua"/>
            <w:color w:val="000000" w:themeColor="text1"/>
          </w:rPr>
          <w:t>https://www.who.int/tb/publications/global_ report/en/2019.12.17</w:t>
        </w:r>
      </w:hyperlink>
      <w:r w:rsidR="0022593F" w:rsidRPr="00531D5A">
        <w:rPr>
          <w:rFonts w:ascii="Book Antiqua" w:hAnsi="Book Antiqua"/>
          <w:color w:val="000000" w:themeColor="text1"/>
        </w:rPr>
        <w:t xml:space="preserve"> </w:t>
      </w:r>
    </w:p>
    <w:p w14:paraId="5658BDF5"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2 </w:t>
      </w:r>
      <w:r w:rsidRPr="00531D5A">
        <w:rPr>
          <w:rFonts w:ascii="Book Antiqua" w:hAnsi="Book Antiqua"/>
          <w:b/>
          <w:bCs/>
          <w:color w:val="000000" w:themeColor="text1"/>
        </w:rPr>
        <w:t>Chaudhary P</w:t>
      </w:r>
      <w:r w:rsidRPr="00531D5A">
        <w:rPr>
          <w:rFonts w:ascii="Book Antiqua" w:hAnsi="Book Antiqua"/>
          <w:color w:val="000000" w:themeColor="text1"/>
        </w:rPr>
        <w:t xml:space="preserve">, Khan AQ, Lal R, Bhadana U. Gastric tuberculosis. </w:t>
      </w:r>
      <w:r w:rsidRPr="00531D5A">
        <w:rPr>
          <w:rFonts w:ascii="Book Antiqua" w:hAnsi="Book Antiqua"/>
          <w:i/>
          <w:iCs/>
          <w:color w:val="000000" w:themeColor="text1"/>
        </w:rPr>
        <w:t>Indian J Tuberc</w:t>
      </w:r>
      <w:r w:rsidRPr="00531D5A">
        <w:rPr>
          <w:rFonts w:ascii="Book Antiqua" w:hAnsi="Book Antiqua"/>
          <w:color w:val="000000" w:themeColor="text1"/>
        </w:rPr>
        <w:t xml:space="preserve"> 2019; </w:t>
      </w:r>
      <w:r w:rsidRPr="00531D5A">
        <w:rPr>
          <w:rFonts w:ascii="Book Antiqua" w:hAnsi="Book Antiqua"/>
          <w:b/>
          <w:bCs/>
          <w:color w:val="000000" w:themeColor="text1"/>
        </w:rPr>
        <w:t>66</w:t>
      </w:r>
      <w:r w:rsidRPr="00531D5A">
        <w:rPr>
          <w:rFonts w:ascii="Book Antiqua" w:hAnsi="Book Antiqua"/>
          <w:color w:val="000000" w:themeColor="text1"/>
        </w:rPr>
        <w:t>: 411-417 [PMID: 31439189 DOI: 10.1016/j.ijtb.2018.10.004]</w:t>
      </w:r>
    </w:p>
    <w:p w14:paraId="257C54BE"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3 </w:t>
      </w:r>
      <w:r w:rsidRPr="00531D5A">
        <w:rPr>
          <w:rFonts w:ascii="Book Antiqua" w:hAnsi="Book Antiqua"/>
          <w:b/>
          <w:bCs/>
          <w:color w:val="000000" w:themeColor="text1"/>
        </w:rPr>
        <w:t>Shreshtha S</w:t>
      </w:r>
      <w:r w:rsidRPr="00531D5A">
        <w:rPr>
          <w:rFonts w:ascii="Book Antiqua" w:hAnsi="Book Antiqua"/>
          <w:color w:val="000000" w:themeColor="text1"/>
        </w:rPr>
        <w:t xml:space="preserve">, Ghuliani D. Abdominal tuberculosis: A retrospective analysis of 45 cases. </w:t>
      </w:r>
      <w:r w:rsidRPr="00531D5A">
        <w:rPr>
          <w:rFonts w:ascii="Book Antiqua" w:hAnsi="Book Antiqua"/>
          <w:i/>
          <w:iCs/>
          <w:color w:val="000000" w:themeColor="text1"/>
        </w:rPr>
        <w:t>Indian J Tuberc</w:t>
      </w:r>
      <w:r w:rsidRPr="00531D5A">
        <w:rPr>
          <w:rFonts w:ascii="Book Antiqua" w:hAnsi="Book Antiqua"/>
          <w:color w:val="000000" w:themeColor="text1"/>
        </w:rPr>
        <w:t xml:space="preserve"> 2016; </w:t>
      </w:r>
      <w:r w:rsidRPr="00531D5A">
        <w:rPr>
          <w:rFonts w:ascii="Book Antiqua" w:hAnsi="Book Antiqua"/>
          <w:b/>
          <w:bCs/>
          <w:color w:val="000000" w:themeColor="text1"/>
        </w:rPr>
        <w:t>63</w:t>
      </w:r>
      <w:r w:rsidRPr="00531D5A">
        <w:rPr>
          <w:rFonts w:ascii="Book Antiqua" w:hAnsi="Book Antiqua"/>
          <w:color w:val="000000" w:themeColor="text1"/>
        </w:rPr>
        <w:t>: 219-224 [PMID: 27998492 DOI: 10.1016/j.ijtb.2016.09.008]</w:t>
      </w:r>
    </w:p>
    <w:p w14:paraId="2DCBD6B7"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4 </w:t>
      </w:r>
      <w:r w:rsidRPr="00531D5A">
        <w:rPr>
          <w:rFonts w:ascii="Book Antiqua" w:hAnsi="Book Antiqua"/>
          <w:b/>
          <w:bCs/>
          <w:color w:val="000000" w:themeColor="text1"/>
        </w:rPr>
        <w:t>Agrawal S</w:t>
      </w:r>
      <w:r w:rsidRPr="00531D5A">
        <w:rPr>
          <w:rFonts w:ascii="Book Antiqua" w:hAnsi="Book Antiqua"/>
          <w:color w:val="000000" w:themeColor="text1"/>
        </w:rPr>
        <w:t xml:space="preserve">, Shetty SV, Bakshi G. Primary hypertrophic tuberculosis of the pyloroduodenal area: report of 2 cases. </w:t>
      </w:r>
      <w:r w:rsidRPr="00531D5A">
        <w:rPr>
          <w:rFonts w:ascii="Book Antiqua" w:hAnsi="Book Antiqua"/>
          <w:i/>
          <w:iCs/>
          <w:color w:val="000000" w:themeColor="text1"/>
        </w:rPr>
        <w:t>J Postgrad Med</w:t>
      </w:r>
      <w:r w:rsidRPr="00531D5A">
        <w:rPr>
          <w:rFonts w:ascii="Book Antiqua" w:hAnsi="Book Antiqua"/>
          <w:color w:val="000000" w:themeColor="text1"/>
        </w:rPr>
        <w:t xml:space="preserve"> 1999; </w:t>
      </w:r>
      <w:r w:rsidRPr="00531D5A">
        <w:rPr>
          <w:rFonts w:ascii="Book Antiqua" w:hAnsi="Book Antiqua"/>
          <w:b/>
          <w:bCs/>
          <w:color w:val="000000" w:themeColor="text1"/>
        </w:rPr>
        <w:t>45</w:t>
      </w:r>
      <w:r w:rsidRPr="00531D5A">
        <w:rPr>
          <w:rFonts w:ascii="Book Antiqua" w:hAnsi="Book Antiqua"/>
          <w:color w:val="000000" w:themeColor="text1"/>
        </w:rPr>
        <w:t>: 10-12 [PMID: 10734324]</w:t>
      </w:r>
    </w:p>
    <w:p w14:paraId="7FF8EE36"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5 </w:t>
      </w:r>
      <w:r w:rsidRPr="00531D5A">
        <w:rPr>
          <w:rFonts w:ascii="Book Antiqua" w:hAnsi="Book Antiqua"/>
          <w:b/>
          <w:bCs/>
          <w:color w:val="000000" w:themeColor="text1"/>
        </w:rPr>
        <w:t>Upadhyaya VD</w:t>
      </w:r>
      <w:r w:rsidRPr="00531D5A">
        <w:rPr>
          <w:rFonts w:ascii="Book Antiqua" w:hAnsi="Book Antiqua"/>
          <w:color w:val="000000" w:themeColor="text1"/>
        </w:rPr>
        <w:t xml:space="preserve">, Kumar B, Lal R, Sharma MS, Singh M, Rudramani. Primary duodenal tuberculosis presenting as gastric-outlet obstruction: Its diagnosis. </w:t>
      </w:r>
      <w:r w:rsidRPr="00531D5A">
        <w:rPr>
          <w:rFonts w:ascii="Book Antiqua" w:hAnsi="Book Antiqua"/>
          <w:i/>
          <w:iCs/>
          <w:color w:val="000000" w:themeColor="text1"/>
        </w:rPr>
        <w:t>Afr J Paediatr Surg</w:t>
      </w:r>
      <w:r w:rsidRPr="00531D5A">
        <w:rPr>
          <w:rFonts w:ascii="Book Antiqua" w:hAnsi="Book Antiqua"/>
          <w:color w:val="000000" w:themeColor="text1"/>
        </w:rPr>
        <w:t xml:space="preserve"> 2013; </w:t>
      </w:r>
      <w:r w:rsidRPr="00531D5A">
        <w:rPr>
          <w:rFonts w:ascii="Book Antiqua" w:hAnsi="Book Antiqua"/>
          <w:b/>
          <w:bCs/>
          <w:color w:val="000000" w:themeColor="text1"/>
        </w:rPr>
        <w:t>10</w:t>
      </w:r>
      <w:r w:rsidRPr="00531D5A">
        <w:rPr>
          <w:rFonts w:ascii="Book Antiqua" w:hAnsi="Book Antiqua"/>
          <w:color w:val="000000" w:themeColor="text1"/>
        </w:rPr>
        <w:t>: 83-86 [PMID: 23860052 DOI: 10.4103/0189-6725.115028]</w:t>
      </w:r>
    </w:p>
    <w:p w14:paraId="0BD7959E"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6 </w:t>
      </w:r>
      <w:r w:rsidRPr="00531D5A">
        <w:rPr>
          <w:rFonts w:ascii="Book Antiqua" w:hAnsi="Book Antiqua"/>
          <w:b/>
          <w:bCs/>
          <w:color w:val="000000" w:themeColor="text1"/>
        </w:rPr>
        <w:t>Rao YG</w:t>
      </w:r>
      <w:r w:rsidRPr="00531D5A">
        <w:rPr>
          <w:rFonts w:ascii="Book Antiqua" w:hAnsi="Book Antiqua"/>
          <w:color w:val="000000" w:themeColor="text1"/>
        </w:rPr>
        <w:t xml:space="preserve">, Pande GK, Sahni P, Chattopadhyay TK. Gastroduodenal tuberculosis management guidelines, based on a large experience and a review of the literature. </w:t>
      </w:r>
      <w:r w:rsidRPr="00531D5A">
        <w:rPr>
          <w:rFonts w:ascii="Book Antiqua" w:hAnsi="Book Antiqua"/>
          <w:i/>
          <w:iCs/>
          <w:color w:val="000000" w:themeColor="text1"/>
        </w:rPr>
        <w:t>Can J Surg</w:t>
      </w:r>
      <w:r w:rsidRPr="00531D5A">
        <w:rPr>
          <w:rFonts w:ascii="Book Antiqua" w:hAnsi="Book Antiqua"/>
          <w:color w:val="000000" w:themeColor="text1"/>
        </w:rPr>
        <w:t xml:space="preserve"> 2004; </w:t>
      </w:r>
      <w:r w:rsidRPr="00531D5A">
        <w:rPr>
          <w:rFonts w:ascii="Book Antiqua" w:hAnsi="Book Antiqua"/>
          <w:b/>
          <w:bCs/>
          <w:color w:val="000000" w:themeColor="text1"/>
        </w:rPr>
        <w:t>47</w:t>
      </w:r>
      <w:r w:rsidRPr="00531D5A">
        <w:rPr>
          <w:rFonts w:ascii="Book Antiqua" w:hAnsi="Book Antiqua"/>
          <w:color w:val="000000" w:themeColor="text1"/>
        </w:rPr>
        <w:t>: 364-368 [PMID: 15540690]</w:t>
      </w:r>
    </w:p>
    <w:p w14:paraId="68937595"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7 </w:t>
      </w:r>
      <w:r w:rsidRPr="00531D5A">
        <w:rPr>
          <w:rFonts w:ascii="Book Antiqua" w:hAnsi="Book Antiqua"/>
          <w:b/>
          <w:bCs/>
          <w:color w:val="000000" w:themeColor="text1"/>
        </w:rPr>
        <w:t>Negi SS</w:t>
      </w:r>
      <w:r w:rsidRPr="00531D5A">
        <w:rPr>
          <w:rFonts w:ascii="Book Antiqua" w:hAnsi="Book Antiqua"/>
          <w:color w:val="000000" w:themeColor="text1"/>
        </w:rPr>
        <w:t xml:space="preserve">, Sachdev AK, Chaudhary A, Kumar N, Gondal R. Surgical management of obstructive gastroduodenal tuberculosis. </w:t>
      </w:r>
      <w:r w:rsidRPr="00531D5A">
        <w:rPr>
          <w:rFonts w:ascii="Book Antiqua" w:hAnsi="Book Antiqua"/>
          <w:i/>
          <w:iCs/>
          <w:color w:val="000000" w:themeColor="text1"/>
        </w:rPr>
        <w:t>Trop Gastroenterol</w:t>
      </w:r>
      <w:r w:rsidRPr="00531D5A">
        <w:rPr>
          <w:rFonts w:ascii="Book Antiqua" w:hAnsi="Book Antiqua"/>
          <w:color w:val="000000" w:themeColor="text1"/>
        </w:rPr>
        <w:t xml:space="preserve"> 2003; </w:t>
      </w:r>
      <w:r w:rsidRPr="00531D5A">
        <w:rPr>
          <w:rFonts w:ascii="Book Antiqua" w:hAnsi="Book Antiqua"/>
          <w:b/>
          <w:bCs/>
          <w:color w:val="000000" w:themeColor="text1"/>
        </w:rPr>
        <w:t>24</w:t>
      </w:r>
      <w:r w:rsidRPr="00531D5A">
        <w:rPr>
          <w:rFonts w:ascii="Book Antiqua" w:hAnsi="Book Antiqua"/>
          <w:color w:val="000000" w:themeColor="text1"/>
        </w:rPr>
        <w:t>: 39-41 [PMID: 12974217]</w:t>
      </w:r>
    </w:p>
    <w:p w14:paraId="7C12D541"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8 </w:t>
      </w:r>
      <w:r w:rsidRPr="00531D5A">
        <w:rPr>
          <w:rFonts w:ascii="Book Antiqua" w:hAnsi="Book Antiqua"/>
          <w:b/>
          <w:bCs/>
          <w:color w:val="000000" w:themeColor="text1"/>
        </w:rPr>
        <w:t>Rehman A</w:t>
      </w:r>
      <w:r w:rsidRPr="00531D5A">
        <w:rPr>
          <w:rFonts w:ascii="Book Antiqua" w:hAnsi="Book Antiqua"/>
          <w:color w:val="000000" w:themeColor="text1"/>
        </w:rPr>
        <w:t xml:space="preserve">, Saeed A, Jamil K, Zaidi A, Azeem Q, Abdullah K, Rustam T, Qureshi N, Akram M. Hypertrophic pyloroduodenal tuberculosis. </w:t>
      </w:r>
      <w:r w:rsidRPr="00531D5A">
        <w:rPr>
          <w:rFonts w:ascii="Book Antiqua" w:hAnsi="Book Antiqua"/>
          <w:i/>
          <w:iCs/>
          <w:color w:val="000000" w:themeColor="text1"/>
        </w:rPr>
        <w:t>J Coll Physicians Surg Pak</w:t>
      </w:r>
      <w:r w:rsidRPr="00531D5A">
        <w:rPr>
          <w:rFonts w:ascii="Book Antiqua" w:hAnsi="Book Antiqua"/>
          <w:color w:val="000000" w:themeColor="text1"/>
        </w:rPr>
        <w:t xml:space="preserve"> 2008; </w:t>
      </w:r>
      <w:r w:rsidRPr="00531D5A">
        <w:rPr>
          <w:rFonts w:ascii="Book Antiqua" w:hAnsi="Book Antiqua"/>
          <w:b/>
          <w:bCs/>
          <w:color w:val="000000" w:themeColor="text1"/>
        </w:rPr>
        <w:t>18</w:t>
      </w:r>
      <w:r w:rsidRPr="00531D5A">
        <w:rPr>
          <w:rFonts w:ascii="Book Antiqua" w:hAnsi="Book Antiqua"/>
          <w:color w:val="000000" w:themeColor="text1"/>
        </w:rPr>
        <w:t>: 509-511 [PMID: 18798590]</w:t>
      </w:r>
    </w:p>
    <w:p w14:paraId="798C0FAD"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9 </w:t>
      </w:r>
      <w:r w:rsidRPr="00531D5A">
        <w:rPr>
          <w:rFonts w:ascii="Book Antiqua" w:hAnsi="Book Antiqua"/>
          <w:b/>
          <w:bCs/>
          <w:color w:val="000000" w:themeColor="text1"/>
        </w:rPr>
        <w:t>Merali N</w:t>
      </w:r>
      <w:r w:rsidRPr="00531D5A">
        <w:rPr>
          <w:rFonts w:ascii="Book Antiqua" w:hAnsi="Book Antiqua"/>
          <w:color w:val="000000" w:themeColor="text1"/>
        </w:rPr>
        <w:t xml:space="preserve">, Chandak P, Doddi S, Sinha P. Non-healing gastro-duodenal ulcer: A rare presentation of primary abdominal tuberculosis. </w:t>
      </w:r>
      <w:r w:rsidRPr="00531D5A">
        <w:rPr>
          <w:rFonts w:ascii="Book Antiqua" w:hAnsi="Book Antiqua"/>
          <w:i/>
          <w:iCs/>
          <w:color w:val="000000" w:themeColor="text1"/>
        </w:rPr>
        <w:t>Int J Surg Case Rep</w:t>
      </w:r>
      <w:r w:rsidRPr="00531D5A">
        <w:rPr>
          <w:rFonts w:ascii="Book Antiqua" w:hAnsi="Book Antiqua"/>
          <w:color w:val="000000" w:themeColor="text1"/>
        </w:rPr>
        <w:t xml:space="preserve"> 2015; </w:t>
      </w:r>
      <w:r w:rsidRPr="00531D5A">
        <w:rPr>
          <w:rFonts w:ascii="Book Antiqua" w:hAnsi="Book Antiqua"/>
          <w:b/>
          <w:bCs/>
          <w:color w:val="000000" w:themeColor="text1"/>
        </w:rPr>
        <w:t>6C</w:t>
      </w:r>
      <w:r w:rsidRPr="00531D5A">
        <w:rPr>
          <w:rFonts w:ascii="Book Antiqua" w:hAnsi="Book Antiqua"/>
          <w:color w:val="000000" w:themeColor="text1"/>
        </w:rPr>
        <w:t>: 8-11 [PMID: 25506841 DOI: 10.1016/j.ijscr.2014.09.028]</w:t>
      </w:r>
    </w:p>
    <w:p w14:paraId="0D4263CD"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10 </w:t>
      </w:r>
      <w:r w:rsidRPr="00531D5A">
        <w:rPr>
          <w:rFonts w:ascii="Book Antiqua" w:hAnsi="Book Antiqua"/>
          <w:b/>
          <w:bCs/>
          <w:color w:val="000000" w:themeColor="text1"/>
        </w:rPr>
        <w:t>Kaushik SP</w:t>
      </w:r>
      <w:r w:rsidRPr="00531D5A">
        <w:rPr>
          <w:rFonts w:ascii="Book Antiqua" w:hAnsi="Book Antiqua"/>
          <w:color w:val="000000" w:themeColor="text1"/>
        </w:rPr>
        <w:t xml:space="preserve">, Bassett ML, McDonald C, Lin BP, Bokey EL. Case report: gastrointestinal tuberculosis simulating Crohn's disease. </w:t>
      </w:r>
      <w:r w:rsidRPr="00531D5A">
        <w:rPr>
          <w:rFonts w:ascii="Book Antiqua" w:hAnsi="Book Antiqua"/>
          <w:i/>
          <w:iCs/>
          <w:color w:val="000000" w:themeColor="text1"/>
        </w:rPr>
        <w:t>J Gastroenterol Hepatol</w:t>
      </w:r>
      <w:r w:rsidRPr="00531D5A">
        <w:rPr>
          <w:rFonts w:ascii="Book Antiqua" w:hAnsi="Book Antiqua"/>
          <w:color w:val="000000" w:themeColor="text1"/>
        </w:rPr>
        <w:t xml:space="preserve"> 1996; </w:t>
      </w:r>
      <w:r w:rsidRPr="00531D5A">
        <w:rPr>
          <w:rFonts w:ascii="Book Antiqua" w:hAnsi="Book Antiqua"/>
          <w:b/>
          <w:bCs/>
          <w:color w:val="000000" w:themeColor="text1"/>
        </w:rPr>
        <w:t>11</w:t>
      </w:r>
      <w:r w:rsidRPr="00531D5A">
        <w:rPr>
          <w:rFonts w:ascii="Book Antiqua" w:hAnsi="Book Antiqua"/>
          <w:color w:val="000000" w:themeColor="text1"/>
        </w:rPr>
        <w:t>: 532-534 [PMID: 8792305 DOI: 10.1111/j.1440-1746.1996.tb01697.x]</w:t>
      </w:r>
    </w:p>
    <w:p w14:paraId="46FB5E01"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11 </w:t>
      </w:r>
      <w:r w:rsidRPr="00531D5A">
        <w:rPr>
          <w:rFonts w:ascii="Book Antiqua" w:hAnsi="Book Antiqua"/>
          <w:b/>
          <w:bCs/>
          <w:color w:val="000000" w:themeColor="text1"/>
        </w:rPr>
        <w:t>Jung JH</w:t>
      </w:r>
      <w:r w:rsidRPr="00531D5A">
        <w:rPr>
          <w:rFonts w:ascii="Book Antiqua" w:hAnsi="Book Antiqua"/>
          <w:color w:val="000000" w:themeColor="text1"/>
        </w:rPr>
        <w:t xml:space="preserve">, Kim SH, Kim MJ, Cho YK, Ahn SB, Son BK, Jo YJ, Park YS. A case report of primary duodenal tuberculosis mimicking a malignant tumor. </w:t>
      </w:r>
      <w:r w:rsidRPr="00531D5A">
        <w:rPr>
          <w:rFonts w:ascii="Book Antiqua" w:hAnsi="Book Antiqua"/>
          <w:i/>
          <w:iCs/>
          <w:color w:val="000000" w:themeColor="text1"/>
        </w:rPr>
        <w:t>Clin Endosc</w:t>
      </w:r>
      <w:r w:rsidRPr="00531D5A">
        <w:rPr>
          <w:rFonts w:ascii="Book Antiqua" w:hAnsi="Book Antiqua"/>
          <w:color w:val="000000" w:themeColor="text1"/>
        </w:rPr>
        <w:t xml:space="preserve"> 2014; </w:t>
      </w:r>
      <w:r w:rsidRPr="00531D5A">
        <w:rPr>
          <w:rFonts w:ascii="Book Antiqua" w:hAnsi="Book Antiqua"/>
          <w:b/>
          <w:bCs/>
          <w:color w:val="000000" w:themeColor="text1"/>
        </w:rPr>
        <w:t>47</w:t>
      </w:r>
      <w:r w:rsidRPr="00531D5A">
        <w:rPr>
          <w:rFonts w:ascii="Book Antiqua" w:hAnsi="Book Antiqua"/>
          <w:color w:val="000000" w:themeColor="text1"/>
        </w:rPr>
        <w:t>: 346-349 [PMID: 25133123 DOI: 10.5946/ce.2014.47.4.346]</w:t>
      </w:r>
    </w:p>
    <w:p w14:paraId="34521E7C"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12 </w:t>
      </w:r>
      <w:r w:rsidRPr="00531D5A">
        <w:rPr>
          <w:rFonts w:ascii="Book Antiqua" w:hAnsi="Book Antiqua"/>
          <w:b/>
          <w:bCs/>
          <w:color w:val="000000" w:themeColor="text1"/>
        </w:rPr>
        <w:t>Sharma BC</w:t>
      </w:r>
      <w:r w:rsidRPr="00531D5A">
        <w:rPr>
          <w:rFonts w:ascii="Book Antiqua" w:hAnsi="Book Antiqua"/>
          <w:color w:val="000000" w:themeColor="text1"/>
        </w:rPr>
        <w:t xml:space="preserve">, Prasad H, Bhasin DK, Singh K. Gastroduodenal tuberculosis presenting with massive hematemesis in a pregnant woman. </w:t>
      </w:r>
      <w:r w:rsidRPr="00531D5A">
        <w:rPr>
          <w:rFonts w:ascii="Book Antiqua" w:hAnsi="Book Antiqua"/>
          <w:i/>
          <w:iCs/>
          <w:color w:val="000000" w:themeColor="text1"/>
        </w:rPr>
        <w:t>J Clin Gastroenterol</w:t>
      </w:r>
      <w:r w:rsidRPr="00531D5A">
        <w:rPr>
          <w:rFonts w:ascii="Book Antiqua" w:hAnsi="Book Antiqua"/>
          <w:color w:val="000000" w:themeColor="text1"/>
        </w:rPr>
        <w:t xml:space="preserve"> 2000; </w:t>
      </w:r>
      <w:r w:rsidRPr="00531D5A">
        <w:rPr>
          <w:rFonts w:ascii="Book Antiqua" w:hAnsi="Book Antiqua"/>
          <w:b/>
          <w:bCs/>
          <w:color w:val="000000" w:themeColor="text1"/>
        </w:rPr>
        <w:t>30</w:t>
      </w:r>
      <w:r w:rsidRPr="00531D5A">
        <w:rPr>
          <w:rFonts w:ascii="Book Antiqua" w:hAnsi="Book Antiqua"/>
          <w:color w:val="000000" w:themeColor="text1"/>
        </w:rPr>
        <w:t>: 336 [PMID: 10777204 DOI: 10.1097/00004836-200004000-00031]</w:t>
      </w:r>
    </w:p>
    <w:p w14:paraId="4D6857E2"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13 </w:t>
      </w:r>
      <w:r w:rsidRPr="00531D5A">
        <w:rPr>
          <w:rFonts w:ascii="Book Antiqua" w:hAnsi="Book Antiqua"/>
          <w:b/>
          <w:bCs/>
          <w:color w:val="000000" w:themeColor="text1"/>
        </w:rPr>
        <w:t>Chang A</w:t>
      </w:r>
      <w:r w:rsidRPr="00531D5A">
        <w:rPr>
          <w:rFonts w:ascii="Book Antiqua" w:hAnsi="Book Antiqua"/>
          <w:color w:val="000000" w:themeColor="text1"/>
        </w:rPr>
        <w:t xml:space="preserve">, Chantarojanasiri T, Pausawasdi N. Duodenal tuberculosis; uncommon cause of gastric outlet obstruction. </w:t>
      </w:r>
      <w:r w:rsidRPr="00531D5A">
        <w:rPr>
          <w:rFonts w:ascii="Book Antiqua" w:hAnsi="Book Antiqua"/>
          <w:i/>
          <w:iCs/>
          <w:color w:val="000000" w:themeColor="text1"/>
        </w:rPr>
        <w:t>Clin J Gastroenterol</w:t>
      </w:r>
      <w:r w:rsidRPr="00531D5A">
        <w:rPr>
          <w:rFonts w:ascii="Book Antiqua" w:hAnsi="Book Antiqua"/>
          <w:color w:val="000000" w:themeColor="text1"/>
        </w:rPr>
        <w:t xml:space="preserve"> 2020; </w:t>
      </w:r>
      <w:r w:rsidRPr="00531D5A">
        <w:rPr>
          <w:rFonts w:ascii="Book Antiqua" w:hAnsi="Book Antiqua"/>
          <w:b/>
          <w:bCs/>
          <w:color w:val="000000" w:themeColor="text1"/>
        </w:rPr>
        <w:t>13</w:t>
      </w:r>
      <w:r w:rsidRPr="00531D5A">
        <w:rPr>
          <w:rFonts w:ascii="Book Antiqua" w:hAnsi="Book Antiqua"/>
          <w:color w:val="000000" w:themeColor="text1"/>
        </w:rPr>
        <w:t>: 198-202 [PMID: 31228078 DOI: 10.1007/s12328-019-01007-4]</w:t>
      </w:r>
    </w:p>
    <w:p w14:paraId="370054F7"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14 </w:t>
      </w:r>
      <w:r w:rsidRPr="00531D5A">
        <w:rPr>
          <w:rFonts w:ascii="Book Antiqua" w:hAnsi="Book Antiqua"/>
          <w:b/>
          <w:bCs/>
          <w:color w:val="000000" w:themeColor="text1"/>
        </w:rPr>
        <w:t>Lamberty G</w:t>
      </w:r>
      <w:r w:rsidRPr="00531D5A">
        <w:rPr>
          <w:rFonts w:ascii="Book Antiqua" w:hAnsi="Book Antiqua"/>
          <w:color w:val="000000" w:themeColor="text1"/>
        </w:rPr>
        <w:t xml:space="preserve">, Pappalardo E, Dresse D, Denoël A. Primary duodenal tuberculosis: a case report. </w:t>
      </w:r>
      <w:r w:rsidRPr="00531D5A">
        <w:rPr>
          <w:rFonts w:ascii="Book Antiqua" w:hAnsi="Book Antiqua"/>
          <w:i/>
          <w:iCs/>
          <w:color w:val="000000" w:themeColor="text1"/>
        </w:rPr>
        <w:t>Acta Chir Belg</w:t>
      </w:r>
      <w:r w:rsidRPr="00531D5A">
        <w:rPr>
          <w:rFonts w:ascii="Book Antiqua" w:hAnsi="Book Antiqua"/>
          <w:color w:val="000000" w:themeColor="text1"/>
        </w:rPr>
        <w:t xml:space="preserve"> 2008; </w:t>
      </w:r>
      <w:r w:rsidRPr="00531D5A">
        <w:rPr>
          <w:rFonts w:ascii="Book Antiqua" w:hAnsi="Book Antiqua"/>
          <w:b/>
          <w:bCs/>
          <w:color w:val="000000" w:themeColor="text1"/>
        </w:rPr>
        <w:t>108</w:t>
      </w:r>
      <w:r w:rsidRPr="00531D5A">
        <w:rPr>
          <w:rFonts w:ascii="Book Antiqua" w:hAnsi="Book Antiqua"/>
          <w:color w:val="000000" w:themeColor="text1"/>
        </w:rPr>
        <w:t>: 590-591 [PMID: 19051473 DOI: 10.1080/00015458.2008.11680292]</w:t>
      </w:r>
    </w:p>
    <w:p w14:paraId="22C855BC"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15 </w:t>
      </w:r>
      <w:r w:rsidRPr="00531D5A">
        <w:rPr>
          <w:rFonts w:ascii="Book Antiqua" w:hAnsi="Book Antiqua"/>
          <w:b/>
          <w:bCs/>
          <w:color w:val="000000" w:themeColor="text1"/>
        </w:rPr>
        <w:t>Kalpande S</w:t>
      </w:r>
      <w:r w:rsidRPr="00531D5A">
        <w:rPr>
          <w:rFonts w:ascii="Book Antiqua" w:hAnsi="Book Antiqua"/>
          <w:color w:val="000000" w:themeColor="text1"/>
        </w:rPr>
        <w:t xml:space="preserve">, Pandya JS, Tiwari A, Adhikari D. Gastric outlet obstruction: an unusual case of primary duodenal tuberculosis. </w:t>
      </w:r>
      <w:r w:rsidRPr="00531D5A">
        <w:rPr>
          <w:rFonts w:ascii="Book Antiqua" w:hAnsi="Book Antiqua"/>
          <w:i/>
          <w:iCs/>
          <w:color w:val="000000" w:themeColor="text1"/>
        </w:rPr>
        <w:t>BMJ Case Rep</w:t>
      </w:r>
      <w:r w:rsidRPr="00531D5A">
        <w:rPr>
          <w:rFonts w:ascii="Book Antiqua" w:hAnsi="Book Antiqua"/>
          <w:color w:val="000000" w:themeColor="text1"/>
        </w:rPr>
        <w:t xml:space="preserve"> 2017; </w:t>
      </w:r>
      <w:r w:rsidRPr="00531D5A">
        <w:rPr>
          <w:rFonts w:ascii="Book Antiqua" w:hAnsi="Book Antiqua"/>
          <w:b/>
          <w:bCs/>
          <w:color w:val="000000" w:themeColor="text1"/>
        </w:rPr>
        <w:t>2017</w:t>
      </w:r>
      <w:r w:rsidRPr="00531D5A">
        <w:rPr>
          <w:rFonts w:ascii="Book Antiqua" w:hAnsi="Book Antiqua"/>
          <w:color w:val="000000" w:themeColor="text1"/>
        </w:rPr>
        <w:t>: [PMID: 28343151 DOI: 10.1136/bcr-2016-217966]</w:t>
      </w:r>
    </w:p>
    <w:p w14:paraId="7A8DC424" w14:textId="01070976"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16 </w:t>
      </w:r>
      <w:r w:rsidRPr="00531D5A">
        <w:rPr>
          <w:rFonts w:ascii="Book Antiqua" w:hAnsi="Book Antiqua"/>
          <w:b/>
          <w:bCs/>
          <w:color w:val="000000" w:themeColor="text1"/>
        </w:rPr>
        <w:t xml:space="preserve">Bhargava DK. </w:t>
      </w:r>
      <w:r w:rsidRPr="00531D5A">
        <w:rPr>
          <w:rFonts w:ascii="Book Antiqua" w:hAnsi="Book Antiqua"/>
          <w:bCs/>
          <w:color w:val="000000" w:themeColor="text1"/>
        </w:rPr>
        <w:t xml:space="preserve">Abdominal Tuberculosis: Current Status. </w:t>
      </w:r>
      <w:r w:rsidRPr="00531D5A">
        <w:rPr>
          <w:rFonts w:ascii="Book Antiqua" w:hAnsi="Book Antiqua"/>
          <w:bCs/>
          <w:i/>
          <w:color w:val="000000" w:themeColor="text1"/>
        </w:rPr>
        <w:t>Apollo Med</w:t>
      </w:r>
      <w:r w:rsidR="00F149B8" w:rsidRPr="00531D5A">
        <w:rPr>
          <w:rFonts w:ascii="Book Antiqua" w:hAnsi="Book Antiqua"/>
          <w:bCs/>
          <w:i/>
          <w:color w:val="000000" w:themeColor="text1"/>
        </w:rPr>
        <w:t xml:space="preserve"> </w:t>
      </w:r>
      <w:r w:rsidRPr="00531D5A">
        <w:rPr>
          <w:rFonts w:ascii="Book Antiqua" w:hAnsi="Book Antiqua"/>
          <w:color w:val="000000" w:themeColor="text1"/>
        </w:rPr>
        <w:t xml:space="preserve">2007; </w:t>
      </w:r>
      <w:r w:rsidRPr="00531D5A">
        <w:rPr>
          <w:rFonts w:ascii="Book Antiqua" w:hAnsi="Book Antiqua"/>
          <w:b/>
          <w:color w:val="000000" w:themeColor="text1"/>
        </w:rPr>
        <w:t>4</w:t>
      </w:r>
      <w:r w:rsidRPr="00531D5A">
        <w:rPr>
          <w:rFonts w:ascii="Book Antiqua" w:hAnsi="Book Antiqua"/>
          <w:color w:val="000000" w:themeColor="text1"/>
        </w:rPr>
        <w:t>: 287</w:t>
      </w:r>
      <w:r w:rsidR="004C1A66" w:rsidRPr="00531D5A">
        <w:rPr>
          <w:rFonts w:ascii="Book Antiqua" w:hAnsi="Book Antiqua"/>
          <w:color w:val="000000" w:themeColor="text1"/>
        </w:rPr>
        <w:t>-</w:t>
      </w:r>
      <w:r w:rsidRPr="00531D5A">
        <w:rPr>
          <w:rFonts w:ascii="Book Antiqua" w:hAnsi="Book Antiqua"/>
          <w:color w:val="000000" w:themeColor="text1"/>
        </w:rPr>
        <w:t>291 [DOI: 10.1016/s0976-0016(11)60463-8]</w:t>
      </w:r>
    </w:p>
    <w:p w14:paraId="2BAA97C9"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17 </w:t>
      </w:r>
      <w:r w:rsidRPr="00531D5A">
        <w:rPr>
          <w:rFonts w:ascii="Book Antiqua" w:hAnsi="Book Antiqua"/>
          <w:b/>
          <w:bCs/>
          <w:color w:val="000000" w:themeColor="text1"/>
        </w:rPr>
        <w:t>Uygur-Bayramicli O</w:t>
      </w:r>
      <w:r w:rsidRPr="00531D5A">
        <w:rPr>
          <w:rFonts w:ascii="Book Antiqua" w:hAnsi="Book Antiqua"/>
          <w:color w:val="000000" w:themeColor="text1"/>
        </w:rPr>
        <w:t xml:space="preserve">, Dabak G, Dabak R. A clinical dilemma: abdominal tuberculosis. </w:t>
      </w:r>
      <w:r w:rsidRPr="00531D5A">
        <w:rPr>
          <w:rFonts w:ascii="Book Antiqua" w:hAnsi="Book Antiqua"/>
          <w:i/>
          <w:iCs/>
          <w:color w:val="000000" w:themeColor="text1"/>
        </w:rPr>
        <w:t>World J Gastroenterol</w:t>
      </w:r>
      <w:r w:rsidRPr="00531D5A">
        <w:rPr>
          <w:rFonts w:ascii="Book Antiqua" w:hAnsi="Book Antiqua"/>
          <w:color w:val="000000" w:themeColor="text1"/>
        </w:rPr>
        <w:t xml:space="preserve"> 2003; </w:t>
      </w:r>
      <w:r w:rsidRPr="00531D5A">
        <w:rPr>
          <w:rFonts w:ascii="Book Antiqua" w:hAnsi="Book Antiqua"/>
          <w:b/>
          <w:bCs/>
          <w:color w:val="000000" w:themeColor="text1"/>
        </w:rPr>
        <w:t>9</w:t>
      </w:r>
      <w:r w:rsidRPr="00531D5A">
        <w:rPr>
          <w:rFonts w:ascii="Book Antiqua" w:hAnsi="Book Antiqua"/>
          <w:color w:val="000000" w:themeColor="text1"/>
        </w:rPr>
        <w:t>: 1098-1101 [PMID: 12717865 DOI: 10.3748/wjg.v9.i5.1098]</w:t>
      </w:r>
    </w:p>
    <w:p w14:paraId="4A8DB37D"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18 </w:t>
      </w:r>
      <w:r w:rsidRPr="00531D5A">
        <w:rPr>
          <w:rFonts w:ascii="Book Antiqua" w:hAnsi="Book Antiqua"/>
          <w:b/>
          <w:bCs/>
          <w:color w:val="000000" w:themeColor="text1"/>
        </w:rPr>
        <w:t>Chong VH</w:t>
      </w:r>
      <w:r w:rsidRPr="00531D5A">
        <w:rPr>
          <w:rFonts w:ascii="Book Antiqua" w:hAnsi="Book Antiqua"/>
          <w:color w:val="000000" w:themeColor="text1"/>
        </w:rPr>
        <w:t xml:space="preserve">. Differences in patient profiles of abdominal and pulmonary tuberculosis: a comparative study. </w:t>
      </w:r>
      <w:r w:rsidRPr="00531D5A">
        <w:rPr>
          <w:rFonts w:ascii="Book Antiqua" w:hAnsi="Book Antiqua"/>
          <w:i/>
          <w:iCs/>
          <w:color w:val="000000" w:themeColor="text1"/>
        </w:rPr>
        <w:t>Med J Malaysia</w:t>
      </w:r>
      <w:r w:rsidRPr="00531D5A">
        <w:rPr>
          <w:rFonts w:ascii="Book Antiqua" w:hAnsi="Book Antiqua"/>
          <w:color w:val="000000" w:themeColor="text1"/>
        </w:rPr>
        <w:t xml:space="preserve"> 2011; </w:t>
      </w:r>
      <w:r w:rsidRPr="00531D5A">
        <w:rPr>
          <w:rFonts w:ascii="Book Antiqua" w:hAnsi="Book Antiqua"/>
          <w:b/>
          <w:bCs/>
          <w:color w:val="000000" w:themeColor="text1"/>
        </w:rPr>
        <w:t>66</w:t>
      </w:r>
      <w:r w:rsidRPr="00531D5A">
        <w:rPr>
          <w:rFonts w:ascii="Book Antiqua" w:hAnsi="Book Antiqua"/>
          <w:color w:val="000000" w:themeColor="text1"/>
        </w:rPr>
        <w:t>: 318-321 [PMID: 22299550]</w:t>
      </w:r>
    </w:p>
    <w:p w14:paraId="392BA877"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19 </w:t>
      </w:r>
      <w:r w:rsidRPr="00531D5A">
        <w:rPr>
          <w:rFonts w:ascii="Book Antiqua" w:hAnsi="Book Antiqua"/>
          <w:b/>
          <w:bCs/>
          <w:color w:val="000000" w:themeColor="text1"/>
        </w:rPr>
        <w:t>Sharma MP</w:t>
      </w:r>
      <w:r w:rsidRPr="00531D5A">
        <w:rPr>
          <w:rFonts w:ascii="Book Antiqua" w:hAnsi="Book Antiqua"/>
          <w:color w:val="000000" w:themeColor="text1"/>
        </w:rPr>
        <w:t xml:space="preserve">, Bhatia V. Abdominal tuberculosis. </w:t>
      </w:r>
      <w:r w:rsidRPr="00531D5A">
        <w:rPr>
          <w:rFonts w:ascii="Book Antiqua" w:hAnsi="Book Antiqua"/>
          <w:i/>
          <w:iCs/>
          <w:color w:val="000000" w:themeColor="text1"/>
        </w:rPr>
        <w:t>Indian J Med Res</w:t>
      </w:r>
      <w:r w:rsidRPr="00531D5A">
        <w:rPr>
          <w:rFonts w:ascii="Book Antiqua" w:hAnsi="Book Antiqua"/>
          <w:color w:val="000000" w:themeColor="text1"/>
        </w:rPr>
        <w:t xml:space="preserve"> 2004; </w:t>
      </w:r>
      <w:r w:rsidRPr="00531D5A">
        <w:rPr>
          <w:rFonts w:ascii="Book Antiqua" w:hAnsi="Book Antiqua"/>
          <w:b/>
          <w:bCs/>
          <w:color w:val="000000" w:themeColor="text1"/>
        </w:rPr>
        <w:t>120</w:t>
      </w:r>
      <w:r w:rsidRPr="00531D5A">
        <w:rPr>
          <w:rFonts w:ascii="Book Antiqua" w:hAnsi="Book Antiqua"/>
          <w:color w:val="000000" w:themeColor="text1"/>
        </w:rPr>
        <w:t>: 305-315 [PMID: 15520484]</w:t>
      </w:r>
    </w:p>
    <w:p w14:paraId="5AEA9FD7"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20 </w:t>
      </w:r>
      <w:r w:rsidRPr="00531D5A">
        <w:rPr>
          <w:rFonts w:ascii="Book Antiqua" w:hAnsi="Book Antiqua"/>
          <w:b/>
          <w:bCs/>
          <w:color w:val="000000" w:themeColor="text1"/>
        </w:rPr>
        <w:t>Lazarus AA</w:t>
      </w:r>
      <w:r w:rsidRPr="00531D5A">
        <w:rPr>
          <w:rFonts w:ascii="Book Antiqua" w:hAnsi="Book Antiqua"/>
          <w:color w:val="000000" w:themeColor="text1"/>
        </w:rPr>
        <w:t xml:space="preserve">, Thilagar B. Abdominal tuberculosis. </w:t>
      </w:r>
      <w:r w:rsidRPr="00531D5A">
        <w:rPr>
          <w:rFonts w:ascii="Book Antiqua" w:hAnsi="Book Antiqua"/>
          <w:i/>
          <w:iCs/>
          <w:color w:val="000000" w:themeColor="text1"/>
        </w:rPr>
        <w:t>Dis Mon</w:t>
      </w:r>
      <w:r w:rsidRPr="00531D5A">
        <w:rPr>
          <w:rFonts w:ascii="Book Antiqua" w:hAnsi="Book Antiqua"/>
          <w:color w:val="000000" w:themeColor="text1"/>
        </w:rPr>
        <w:t xml:space="preserve"> 2007; </w:t>
      </w:r>
      <w:r w:rsidRPr="00531D5A">
        <w:rPr>
          <w:rFonts w:ascii="Book Antiqua" w:hAnsi="Book Antiqua"/>
          <w:b/>
          <w:bCs/>
          <w:color w:val="000000" w:themeColor="text1"/>
        </w:rPr>
        <w:t>53</w:t>
      </w:r>
      <w:r w:rsidRPr="00531D5A">
        <w:rPr>
          <w:rFonts w:ascii="Book Antiqua" w:hAnsi="Book Antiqua"/>
          <w:color w:val="000000" w:themeColor="text1"/>
        </w:rPr>
        <w:t>: 32-38 [PMID: 17224321 DOI: 10.1016/j.disamonth.2006.10.004]</w:t>
      </w:r>
    </w:p>
    <w:p w14:paraId="7602E74D"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21 </w:t>
      </w:r>
      <w:r w:rsidRPr="00531D5A">
        <w:rPr>
          <w:rFonts w:ascii="Book Antiqua" w:hAnsi="Book Antiqua"/>
          <w:b/>
          <w:bCs/>
          <w:color w:val="000000" w:themeColor="text1"/>
        </w:rPr>
        <w:t>Choi EH</w:t>
      </w:r>
      <w:r w:rsidRPr="00531D5A">
        <w:rPr>
          <w:rFonts w:ascii="Book Antiqua" w:hAnsi="Book Antiqua"/>
          <w:color w:val="000000" w:themeColor="text1"/>
        </w:rPr>
        <w:t xml:space="preserve">, Coyle WJ. Gastrointestinal Tuberculosis. </w:t>
      </w:r>
      <w:r w:rsidRPr="00531D5A">
        <w:rPr>
          <w:rFonts w:ascii="Book Antiqua" w:hAnsi="Book Antiqua"/>
          <w:i/>
          <w:iCs/>
          <w:color w:val="000000" w:themeColor="text1"/>
        </w:rPr>
        <w:t>Microbiol Spectr</w:t>
      </w:r>
      <w:r w:rsidRPr="00531D5A">
        <w:rPr>
          <w:rFonts w:ascii="Book Antiqua" w:hAnsi="Book Antiqua"/>
          <w:color w:val="000000" w:themeColor="text1"/>
        </w:rPr>
        <w:t xml:space="preserve"> 2016; </w:t>
      </w:r>
      <w:r w:rsidRPr="00531D5A">
        <w:rPr>
          <w:rFonts w:ascii="Book Antiqua" w:hAnsi="Book Antiqua"/>
          <w:b/>
          <w:bCs/>
          <w:color w:val="000000" w:themeColor="text1"/>
        </w:rPr>
        <w:t>4</w:t>
      </w:r>
      <w:r w:rsidRPr="00531D5A">
        <w:rPr>
          <w:rFonts w:ascii="Book Antiqua" w:hAnsi="Book Antiqua"/>
          <w:color w:val="000000" w:themeColor="text1"/>
        </w:rPr>
        <w:t>: [PMID: 28084201 DOI: 10.1128/microbiolspec.TNMI7-0014-2016]</w:t>
      </w:r>
    </w:p>
    <w:p w14:paraId="687059E6" w14:textId="77777777" w:rsidR="00920BBD" w:rsidRPr="00531D5A" w:rsidRDefault="00920BBD">
      <w:pPr>
        <w:snapToGrid w:val="0"/>
        <w:spacing w:line="360" w:lineRule="auto"/>
        <w:jc w:val="both"/>
        <w:rPr>
          <w:rFonts w:ascii="Book Antiqua" w:hAnsi="Book Antiqua"/>
          <w:color w:val="000000" w:themeColor="text1"/>
        </w:rPr>
      </w:pPr>
      <w:r w:rsidRPr="00531D5A">
        <w:rPr>
          <w:rFonts w:ascii="Book Antiqua" w:hAnsi="Book Antiqua"/>
          <w:color w:val="000000" w:themeColor="text1"/>
        </w:rPr>
        <w:t xml:space="preserve">22 </w:t>
      </w:r>
      <w:r w:rsidRPr="00531D5A">
        <w:rPr>
          <w:rFonts w:ascii="Book Antiqua" w:hAnsi="Book Antiqua"/>
          <w:b/>
          <w:bCs/>
          <w:color w:val="000000" w:themeColor="text1"/>
        </w:rPr>
        <w:t>Kim YS</w:t>
      </w:r>
      <w:r w:rsidRPr="00531D5A">
        <w:rPr>
          <w:rFonts w:ascii="Book Antiqua" w:hAnsi="Book Antiqua"/>
          <w:color w:val="000000" w:themeColor="text1"/>
        </w:rPr>
        <w:t xml:space="preserve">, Kim YH, Lee KM, Kim JS, Park YS; IBD Study Group of the Korean Association of the Study of Intestinal Diseases. [Diagnostic guideline of intestinal tuberculosis]. </w:t>
      </w:r>
      <w:r w:rsidRPr="00531D5A">
        <w:rPr>
          <w:rFonts w:ascii="Book Antiqua" w:hAnsi="Book Antiqua"/>
          <w:i/>
          <w:iCs/>
          <w:color w:val="000000" w:themeColor="text1"/>
        </w:rPr>
        <w:t>Korean J Gastroenterol</w:t>
      </w:r>
      <w:r w:rsidRPr="00531D5A">
        <w:rPr>
          <w:rFonts w:ascii="Book Antiqua" w:hAnsi="Book Antiqua"/>
          <w:color w:val="000000" w:themeColor="text1"/>
        </w:rPr>
        <w:t xml:space="preserve"> 2009; </w:t>
      </w:r>
      <w:r w:rsidRPr="00531D5A">
        <w:rPr>
          <w:rFonts w:ascii="Book Antiqua" w:hAnsi="Book Antiqua"/>
          <w:b/>
          <w:bCs/>
          <w:color w:val="000000" w:themeColor="text1"/>
        </w:rPr>
        <w:t>53</w:t>
      </w:r>
      <w:r w:rsidRPr="00531D5A">
        <w:rPr>
          <w:rFonts w:ascii="Book Antiqua" w:hAnsi="Book Antiqua"/>
          <w:color w:val="000000" w:themeColor="text1"/>
        </w:rPr>
        <w:t>: 177-186 [PMID: 19835219]</w:t>
      </w:r>
    </w:p>
    <w:p w14:paraId="6618C266" w14:textId="77777777" w:rsidR="00D64891" w:rsidRPr="00531D5A" w:rsidRDefault="00D64891">
      <w:pPr>
        <w:snapToGrid w:val="0"/>
        <w:spacing w:line="360" w:lineRule="auto"/>
        <w:jc w:val="both"/>
        <w:rPr>
          <w:rFonts w:ascii="Book Antiqua" w:hAnsi="Book Antiqua"/>
          <w:color w:val="000000" w:themeColor="text1"/>
        </w:rPr>
        <w:sectPr w:rsidR="00D64891" w:rsidRPr="00531D5A" w:rsidSect="00831DAA">
          <w:pgSz w:w="12240" w:h="15840"/>
          <w:pgMar w:top="1440" w:right="1800" w:bottom="1440" w:left="1800" w:header="720" w:footer="720" w:gutter="0"/>
          <w:cols w:space="720"/>
          <w:docGrid w:linePitch="360"/>
        </w:sectPr>
      </w:pPr>
    </w:p>
    <w:p w14:paraId="28680146"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Footnotes</w:t>
      </w:r>
    </w:p>
    <w:p w14:paraId="39059087"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Informed consent statement: </w:t>
      </w:r>
      <w:r w:rsidRPr="00531D5A">
        <w:rPr>
          <w:rFonts w:ascii="Book Antiqua" w:eastAsia="Book Antiqua" w:hAnsi="Book Antiqua" w:cs="Book Antiqua"/>
          <w:color w:val="000000" w:themeColor="text1"/>
        </w:rPr>
        <w:t xml:space="preserve">Informed written consent was obtained from the patient for publication of this report and any accompanying images. </w:t>
      </w:r>
    </w:p>
    <w:p w14:paraId="25866A6E" w14:textId="77777777" w:rsidR="00A77B3E" w:rsidRPr="00531D5A" w:rsidRDefault="00A77B3E">
      <w:pPr>
        <w:snapToGrid w:val="0"/>
        <w:spacing w:line="360" w:lineRule="auto"/>
        <w:jc w:val="both"/>
        <w:rPr>
          <w:rFonts w:ascii="Book Antiqua" w:hAnsi="Book Antiqua"/>
          <w:color w:val="000000" w:themeColor="text1"/>
        </w:rPr>
      </w:pPr>
    </w:p>
    <w:p w14:paraId="30ADBA34"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Conflict-of-interest statement: </w:t>
      </w:r>
      <w:r w:rsidRPr="00531D5A">
        <w:rPr>
          <w:rFonts w:ascii="Book Antiqua" w:eastAsia="Book Antiqua" w:hAnsi="Book Antiqua" w:cs="Book Antiqua"/>
          <w:color w:val="000000" w:themeColor="text1"/>
        </w:rPr>
        <w:t xml:space="preserve">The authors declare that they have no conflicts of interest. </w:t>
      </w:r>
    </w:p>
    <w:p w14:paraId="13CD383B" w14:textId="77777777" w:rsidR="00A77B3E" w:rsidRPr="00531D5A" w:rsidRDefault="00A77B3E">
      <w:pPr>
        <w:snapToGrid w:val="0"/>
        <w:spacing w:line="360" w:lineRule="auto"/>
        <w:jc w:val="both"/>
        <w:rPr>
          <w:rFonts w:ascii="Book Antiqua" w:hAnsi="Book Antiqua"/>
          <w:color w:val="000000" w:themeColor="text1"/>
        </w:rPr>
      </w:pPr>
    </w:p>
    <w:p w14:paraId="42F2F305"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CARE Checklist (2016) statement: </w:t>
      </w:r>
      <w:r w:rsidRPr="00531D5A">
        <w:rPr>
          <w:rFonts w:ascii="Book Antiqua" w:eastAsia="Book Antiqua" w:hAnsi="Book Antiqua" w:cs="Book Antiqua"/>
          <w:color w:val="000000" w:themeColor="text1"/>
        </w:rPr>
        <w:t xml:space="preserve">The authors have read the CARE Checklist (2016), and the manuscript was prepared and revised according to the CARE Checklist (2016). </w:t>
      </w:r>
    </w:p>
    <w:p w14:paraId="7D61DA82" w14:textId="77777777" w:rsidR="00A77B3E" w:rsidRPr="00531D5A" w:rsidRDefault="00A77B3E">
      <w:pPr>
        <w:snapToGrid w:val="0"/>
        <w:spacing w:line="360" w:lineRule="auto"/>
        <w:jc w:val="both"/>
        <w:rPr>
          <w:rFonts w:ascii="Book Antiqua" w:hAnsi="Book Antiqua"/>
          <w:color w:val="000000" w:themeColor="text1"/>
        </w:rPr>
      </w:pPr>
    </w:p>
    <w:p w14:paraId="2E08A94F"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Open-Access: </w:t>
      </w:r>
      <w:r w:rsidRPr="00531D5A">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D540DC0" w14:textId="77777777" w:rsidR="00A77B3E" w:rsidRPr="00531D5A" w:rsidRDefault="00A77B3E">
      <w:pPr>
        <w:snapToGrid w:val="0"/>
        <w:spacing w:line="360" w:lineRule="auto"/>
        <w:jc w:val="both"/>
        <w:rPr>
          <w:rFonts w:ascii="Book Antiqua" w:hAnsi="Book Antiqua"/>
          <w:color w:val="000000" w:themeColor="text1"/>
        </w:rPr>
      </w:pPr>
    </w:p>
    <w:p w14:paraId="3CA02E41" w14:textId="719E44E9"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 xml:space="preserve">Manuscript source: </w:t>
      </w:r>
      <w:r w:rsidRPr="00531D5A">
        <w:rPr>
          <w:rFonts w:ascii="Book Antiqua" w:eastAsia="Book Antiqua" w:hAnsi="Book Antiqua" w:cs="Book Antiqua"/>
          <w:color w:val="000000" w:themeColor="text1"/>
        </w:rPr>
        <w:t xml:space="preserve">Unsolicited </w:t>
      </w:r>
      <w:r w:rsidR="00963693" w:rsidRPr="00531D5A">
        <w:rPr>
          <w:rFonts w:ascii="Book Antiqua" w:eastAsia="Book Antiqua" w:hAnsi="Book Antiqua" w:cs="Book Antiqua"/>
          <w:color w:val="000000" w:themeColor="text1"/>
        </w:rPr>
        <w:t>m</w:t>
      </w:r>
      <w:r w:rsidRPr="00531D5A">
        <w:rPr>
          <w:rFonts w:ascii="Book Antiqua" w:eastAsia="Book Antiqua" w:hAnsi="Book Antiqua" w:cs="Book Antiqua"/>
          <w:color w:val="000000" w:themeColor="text1"/>
        </w:rPr>
        <w:t>anuscript</w:t>
      </w:r>
    </w:p>
    <w:p w14:paraId="681B5398" w14:textId="77777777" w:rsidR="00A77B3E" w:rsidRPr="00531D5A" w:rsidRDefault="00A77B3E">
      <w:pPr>
        <w:snapToGrid w:val="0"/>
        <w:spacing w:line="360" w:lineRule="auto"/>
        <w:jc w:val="both"/>
        <w:rPr>
          <w:rFonts w:ascii="Book Antiqua" w:hAnsi="Book Antiqua"/>
          <w:color w:val="000000" w:themeColor="text1"/>
        </w:rPr>
      </w:pPr>
    </w:p>
    <w:p w14:paraId="7B62E234"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 xml:space="preserve">Peer-review started: </w:t>
      </w:r>
      <w:r w:rsidRPr="00531D5A">
        <w:rPr>
          <w:rFonts w:ascii="Book Antiqua" w:eastAsia="Book Antiqua" w:hAnsi="Book Antiqua" w:cs="Book Antiqua"/>
          <w:color w:val="000000" w:themeColor="text1"/>
        </w:rPr>
        <w:t>September 27, 2020</w:t>
      </w:r>
    </w:p>
    <w:p w14:paraId="1B8CEBFD"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 xml:space="preserve">First decision: </w:t>
      </w:r>
      <w:r w:rsidRPr="00531D5A">
        <w:rPr>
          <w:rFonts w:ascii="Book Antiqua" w:eastAsia="Book Antiqua" w:hAnsi="Book Antiqua" w:cs="Book Antiqua"/>
          <w:color w:val="000000" w:themeColor="text1"/>
        </w:rPr>
        <w:t>October 18, 2020</w:t>
      </w:r>
    </w:p>
    <w:p w14:paraId="08460F92" w14:textId="39978F24"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 xml:space="preserve">Article in press: </w:t>
      </w:r>
      <w:r w:rsidR="008A4A88" w:rsidRPr="00531D5A">
        <w:rPr>
          <w:rFonts w:ascii="Book Antiqua" w:eastAsia="Book Antiqua" w:hAnsi="Book Antiqua" w:cs="Book Antiqua"/>
          <w:color w:val="000000" w:themeColor="text1"/>
        </w:rPr>
        <w:t>November 4, 2020</w:t>
      </w:r>
    </w:p>
    <w:p w14:paraId="02D01289" w14:textId="77777777" w:rsidR="00A77B3E" w:rsidRPr="00531D5A" w:rsidRDefault="00A77B3E">
      <w:pPr>
        <w:snapToGrid w:val="0"/>
        <w:spacing w:line="360" w:lineRule="auto"/>
        <w:jc w:val="both"/>
        <w:rPr>
          <w:rFonts w:ascii="Book Antiqua" w:hAnsi="Book Antiqua"/>
          <w:color w:val="000000" w:themeColor="text1"/>
        </w:rPr>
      </w:pPr>
    </w:p>
    <w:p w14:paraId="0363B19E" w14:textId="607E2B60"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 xml:space="preserve">Specialty type: </w:t>
      </w:r>
      <w:r w:rsidRPr="00531D5A">
        <w:rPr>
          <w:rFonts w:ascii="Book Antiqua" w:eastAsia="Book Antiqua" w:hAnsi="Book Antiqua" w:cs="Book Antiqua"/>
          <w:color w:val="000000" w:themeColor="text1"/>
        </w:rPr>
        <w:t xml:space="preserve">Gastroenterology and </w:t>
      </w:r>
      <w:r w:rsidR="00963693" w:rsidRPr="00531D5A">
        <w:rPr>
          <w:rFonts w:ascii="Book Antiqua" w:eastAsia="Book Antiqua" w:hAnsi="Book Antiqua" w:cs="Book Antiqua"/>
          <w:color w:val="000000" w:themeColor="text1"/>
        </w:rPr>
        <w:t>h</w:t>
      </w:r>
      <w:r w:rsidRPr="00531D5A">
        <w:rPr>
          <w:rFonts w:ascii="Book Antiqua" w:eastAsia="Book Antiqua" w:hAnsi="Book Antiqua" w:cs="Book Antiqua"/>
          <w:color w:val="000000" w:themeColor="text1"/>
        </w:rPr>
        <w:t>epatology</w:t>
      </w:r>
    </w:p>
    <w:p w14:paraId="22A1B572"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 xml:space="preserve">Country/Territory of origin: </w:t>
      </w:r>
      <w:r w:rsidRPr="00531D5A">
        <w:rPr>
          <w:rFonts w:ascii="Book Antiqua" w:eastAsia="Book Antiqua" w:hAnsi="Book Antiqua" w:cs="Book Antiqua"/>
          <w:color w:val="000000" w:themeColor="text1"/>
        </w:rPr>
        <w:t>China</w:t>
      </w:r>
    </w:p>
    <w:p w14:paraId="30BAA5FB"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color w:val="000000" w:themeColor="text1"/>
        </w:rPr>
        <w:t>Peer-review report’s scientific quality classification</w:t>
      </w:r>
    </w:p>
    <w:p w14:paraId="037E5508"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Grade A (Excellent): A</w:t>
      </w:r>
    </w:p>
    <w:p w14:paraId="2090D0A3"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Grade B (Very good): B</w:t>
      </w:r>
    </w:p>
    <w:p w14:paraId="6EA0CC4D"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Grade C (Good): 0</w:t>
      </w:r>
    </w:p>
    <w:p w14:paraId="29CA8851"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Grade D (Fair): 0</w:t>
      </w:r>
    </w:p>
    <w:p w14:paraId="59DC61AB" w14:textId="7777777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color w:val="000000" w:themeColor="text1"/>
        </w:rPr>
        <w:t>Grade E (Poor): 0</w:t>
      </w:r>
    </w:p>
    <w:p w14:paraId="769BB994" w14:textId="77777777" w:rsidR="00A77B3E" w:rsidRPr="00531D5A" w:rsidRDefault="00A77B3E">
      <w:pPr>
        <w:snapToGrid w:val="0"/>
        <w:spacing w:line="360" w:lineRule="auto"/>
        <w:jc w:val="both"/>
        <w:rPr>
          <w:rFonts w:ascii="Book Antiqua" w:hAnsi="Book Antiqua"/>
          <w:color w:val="000000" w:themeColor="text1"/>
        </w:rPr>
      </w:pPr>
    </w:p>
    <w:p w14:paraId="4F2B6883" w14:textId="61471776" w:rsidR="00A77B3E" w:rsidRPr="00531D5A" w:rsidRDefault="008120A7">
      <w:pPr>
        <w:snapToGrid w:val="0"/>
        <w:spacing w:line="360" w:lineRule="auto"/>
        <w:jc w:val="both"/>
        <w:rPr>
          <w:rFonts w:ascii="Book Antiqua" w:hAnsi="Book Antiqua" w:cs="Book Antiqua"/>
          <w:b/>
          <w:color w:val="000000" w:themeColor="text1"/>
          <w:lang w:eastAsia="zh-CN"/>
        </w:rPr>
      </w:pPr>
      <w:r w:rsidRPr="00531D5A">
        <w:rPr>
          <w:rFonts w:ascii="Book Antiqua" w:eastAsia="Book Antiqua" w:hAnsi="Book Antiqua" w:cs="Book Antiqua"/>
          <w:b/>
          <w:color w:val="000000" w:themeColor="text1"/>
        </w:rPr>
        <w:t xml:space="preserve">P-Reviewer: </w:t>
      </w:r>
      <w:r w:rsidRPr="00531D5A">
        <w:rPr>
          <w:rFonts w:ascii="Book Antiqua" w:eastAsia="Book Antiqua" w:hAnsi="Book Antiqua" w:cs="Book Antiqua"/>
          <w:color w:val="000000" w:themeColor="text1"/>
        </w:rPr>
        <w:t>Zavras N</w:t>
      </w:r>
      <w:r w:rsidRPr="00531D5A">
        <w:rPr>
          <w:rFonts w:ascii="Book Antiqua" w:eastAsia="Book Antiqua" w:hAnsi="Book Antiqua" w:cs="Book Antiqua"/>
          <w:b/>
          <w:color w:val="000000" w:themeColor="text1"/>
        </w:rPr>
        <w:t xml:space="preserve"> S-Editor: </w:t>
      </w:r>
      <w:r w:rsidRPr="00531D5A">
        <w:rPr>
          <w:rFonts w:ascii="Book Antiqua" w:eastAsia="Book Antiqua" w:hAnsi="Book Antiqua" w:cs="Book Antiqua"/>
          <w:color w:val="000000" w:themeColor="text1"/>
        </w:rPr>
        <w:t>Zhang L</w:t>
      </w:r>
      <w:r w:rsidR="00707D0C" w:rsidRPr="00531D5A">
        <w:rPr>
          <w:rFonts w:ascii="Book Antiqua" w:eastAsia="Book Antiqua" w:hAnsi="Book Antiqua" w:cs="Book Antiqua"/>
          <w:b/>
          <w:color w:val="000000" w:themeColor="text1"/>
        </w:rPr>
        <w:t xml:space="preserve"> L-Editor: </w:t>
      </w:r>
      <w:r w:rsidR="00D73470" w:rsidRPr="00531D5A">
        <w:rPr>
          <w:rFonts w:ascii="Book Antiqua" w:eastAsia="Book Antiqua" w:hAnsi="Book Antiqua" w:cs="Book Antiqua"/>
          <w:bCs/>
          <w:color w:val="000000" w:themeColor="text1"/>
        </w:rPr>
        <w:t xml:space="preserve">Filipodia </w:t>
      </w:r>
      <w:r w:rsidRPr="00531D5A">
        <w:rPr>
          <w:rFonts w:ascii="Book Antiqua" w:eastAsia="Book Antiqua" w:hAnsi="Book Antiqua" w:cs="Book Antiqua"/>
          <w:b/>
          <w:color w:val="000000" w:themeColor="text1"/>
        </w:rPr>
        <w:t xml:space="preserve">P-Editor: </w:t>
      </w:r>
      <w:bookmarkStart w:id="47" w:name="_GoBack"/>
      <w:r w:rsidR="008A4A88" w:rsidRPr="00514591">
        <w:rPr>
          <w:rFonts w:ascii="Book Antiqua" w:hAnsi="Book Antiqua" w:cs="Book Antiqua" w:hint="eastAsia"/>
          <w:color w:val="000000" w:themeColor="text1"/>
          <w:lang w:eastAsia="zh-CN"/>
        </w:rPr>
        <w:t>Ma YJ</w:t>
      </w:r>
      <w:bookmarkEnd w:id="47"/>
    </w:p>
    <w:p w14:paraId="6352E8D3" w14:textId="77777777" w:rsidR="00D64891" w:rsidRPr="00531D5A" w:rsidRDefault="00D64891">
      <w:pPr>
        <w:snapToGrid w:val="0"/>
        <w:spacing w:line="360" w:lineRule="auto"/>
        <w:jc w:val="both"/>
        <w:rPr>
          <w:rFonts w:ascii="Book Antiqua" w:hAnsi="Book Antiqua"/>
          <w:color w:val="000000" w:themeColor="text1"/>
        </w:rPr>
        <w:sectPr w:rsidR="00D64891" w:rsidRPr="00531D5A" w:rsidSect="00831DAA">
          <w:pgSz w:w="12240" w:h="15840"/>
          <w:pgMar w:top="1440" w:right="1800" w:bottom="1440" w:left="1800" w:header="720" w:footer="720" w:gutter="0"/>
          <w:cols w:space="720"/>
          <w:docGrid w:linePitch="360"/>
        </w:sectPr>
      </w:pPr>
    </w:p>
    <w:p w14:paraId="4F554C45" w14:textId="78F89FA3" w:rsidR="00A77B3E" w:rsidRPr="00531D5A" w:rsidRDefault="008120A7">
      <w:pPr>
        <w:snapToGrid w:val="0"/>
        <w:spacing w:line="360" w:lineRule="auto"/>
        <w:jc w:val="both"/>
        <w:rPr>
          <w:rFonts w:ascii="Book Antiqua" w:eastAsia="Book Antiqua" w:hAnsi="Book Antiqua" w:cs="Book Antiqua"/>
          <w:b/>
          <w:color w:val="000000" w:themeColor="text1"/>
        </w:rPr>
      </w:pPr>
      <w:r w:rsidRPr="00531D5A">
        <w:rPr>
          <w:rFonts w:ascii="Book Antiqua" w:eastAsia="Book Antiqua" w:hAnsi="Book Antiqua" w:cs="Book Antiqua"/>
          <w:b/>
          <w:color w:val="000000" w:themeColor="text1"/>
        </w:rPr>
        <w:t>Figure Legends</w:t>
      </w:r>
    </w:p>
    <w:p w14:paraId="75113309" w14:textId="3A106441" w:rsidR="00A40E49" w:rsidRPr="00531D5A" w:rsidRDefault="00A40E49">
      <w:pPr>
        <w:snapToGrid w:val="0"/>
        <w:spacing w:line="360" w:lineRule="auto"/>
        <w:jc w:val="both"/>
        <w:rPr>
          <w:rFonts w:ascii="Book Antiqua" w:hAnsi="Book Antiqua"/>
          <w:color w:val="000000" w:themeColor="text1"/>
        </w:rPr>
      </w:pPr>
      <w:r w:rsidRPr="00531D5A">
        <w:rPr>
          <w:rFonts w:ascii="Book Antiqua" w:hAnsi="Book Antiqua"/>
          <w:noProof/>
          <w:color w:val="000000" w:themeColor="text1"/>
          <w:lang w:eastAsia="zh-CN"/>
        </w:rPr>
        <w:drawing>
          <wp:inline distT="0" distB="0" distL="0" distR="0" wp14:anchorId="21E2D5CD" wp14:editId="0F03EA45">
            <wp:extent cx="5943600" cy="2801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943600" cy="2801620"/>
                    </a:xfrm>
                    <a:prstGeom prst="rect">
                      <a:avLst/>
                    </a:prstGeom>
                  </pic:spPr>
                </pic:pic>
              </a:graphicData>
            </a:graphic>
          </wp:inline>
        </w:drawing>
      </w:r>
    </w:p>
    <w:p w14:paraId="165BD560" w14:textId="7910C0F8" w:rsidR="00A77B3E" w:rsidRPr="00531D5A" w:rsidRDefault="008120A7">
      <w:pPr>
        <w:snapToGrid w:val="0"/>
        <w:spacing w:line="360" w:lineRule="auto"/>
        <w:jc w:val="both"/>
        <w:rPr>
          <w:rFonts w:ascii="Book Antiqua" w:hAnsi="Book Antiqua"/>
          <w:color w:val="000000" w:themeColor="text1"/>
        </w:rPr>
      </w:pPr>
      <w:bookmarkStart w:id="48" w:name="OLE_LINK48"/>
      <w:r w:rsidRPr="00531D5A">
        <w:rPr>
          <w:rFonts w:ascii="Book Antiqua" w:eastAsia="Book Antiqua" w:hAnsi="Book Antiqua" w:cs="Book Antiqua"/>
          <w:b/>
          <w:bCs/>
          <w:color w:val="000000" w:themeColor="text1"/>
        </w:rPr>
        <w:t>Figure 1 Upper abdominal enhanced computed tomography at Beijing Dong</w:t>
      </w:r>
      <w:r w:rsidR="00436DAF" w:rsidRPr="00531D5A">
        <w:rPr>
          <w:rFonts w:ascii="Book Antiqua" w:eastAsia="Book Antiqua" w:hAnsi="Book Antiqua" w:cs="Book Antiqua"/>
          <w:b/>
          <w:bCs/>
          <w:color w:val="000000" w:themeColor="text1"/>
        </w:rPr>
        <w:t xml:space="preserve"> F</w:t>
      </w:r>
      <w:r w:rsidRPr="00531D5A">
        <w:rPr>
          <w:rFonts w:ascii="Book Antiqua" w:eastAsia="Book Antiqua" w:hAnsi="Book Antiqua" w:cs="Book Antiqua"/>
          <w:b/>
          <w:bCs/>
          <w:color w:val="000000" w:themeColor="text1"/>
        </w:rPr>
        <w:t>ang Hospital.</w:t>
      </w:r>
      <w:r w:rsidRPr="00531D5A">
        <w:rPr>
          <w:rFonts w:ascii="Book Antiqua" w:eastAsia="Book Antiqua" w:hAnsi="Book Antiqua" w:cs="Book Antiqua"/>
          <w:color w:val="000000" w:themeColor="text1"/>
        </w:rPr>
        <w:t xml:space="preserve"> A: The wall of the descending part of the duodenum showed local thickening, with an iso-low density shadow and blurred edge; B: Enhanced scan showed obvious non-uniform enhancement. The impression diagnosis was space-occupying lesion in the descending part of the duodenum, and malignancy was considered.</w:t>
      </w:r>
    </w:p>
    <w:bookmarkEnd w:id="48"/>
    <w:p w14:paraId="22C2774F" w14:textId="5BEBCCFA" w:rsidR="00A40E49" w:rsidRPr="00531D5A" w:rsidRDefault="00A40E49">
      <w:pPr>
        <w:snapToGrid w:val="0"/>
        <w:spacing w:line="360" w:lineRule="auto"/>
        <w:jc w:val="both"/>
        <w:rPr>
          <w:rFonts w:ascii="Book Antiqua" w:eastAsia="Book Antiqua" w:hAnsi="Book Antiqua" w:cs="Book Antiqua"/>
          <w:b/>
          <w:bCs/>
          <w:color w:val="000000" w:themeColor="text1"/>
        </w:rPr>
      </w:pPr>
      <w:r w:rsidRPr="00531D5A">
        <w:rPr>
          <w:rFonts w:ascii="Book Antiqua" w:eastAsia="Book Antiqua" w:hAnsi="Book Antiqua" w:cs="Book Antiqua"/>
          <w:b/>
          <w:bCs/>
          <w:color w:val="000000" w:themeColor="text1"/>
        </w:rPr>
        <w:br w:type="page"/>
      </w:r>
      <w:r w:rsidR="00514038" w:rsidRPr="00531D5A">
        <w:rPr>
          <w:rFonts w:ascii="Book Antiqua" w:eastAsia="Book Antiqua" w:hAnsi="Book Antiqua" w:cs="Book Antiqua"/>
          <w:b/>
          <w:bCs/>
          <w:noProof/>
          <w:color w:val="000000" w:themeColor="text1"/>
          <w:lang w:eastAsia="zh-CN"/>
        </w:rPr>
        <w:drawing>
          <wp:inline distT="0" distB="0" distL="0" distR="0" wp14:anchorId="0023671E" wp14:editId="0AFE4249">
            <wp:extent cx="5943600" cy="2205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05355"/>
                    </a:xfrm>
                    <a:prstGeom prst="rect">
                      <a:avLst/>
                    </a:prstGeom>
                  </pic:spPr>
                </pic:pic>
              </a:graphicData>
            </a:graphic>
          </wp:inline>
        </w:drawing>
      </w:r>
    </w:p>
    <w:p w14:paraId="5C158356" w14:textId="078AFBDB"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Figure 2 Electronic gastroscope findings. </w:t>
      </w:r>
      <w:r w:rsidRPr="00531D5A">
        <w:rPr>
          <w:rFonts w:ascii="Book Antiqua" w:eastAsia="Book Antiqua" w:hAnsi="Book Antiqua" w:cs="Book Antiqua"/>
          <w:color w:val="000000" w:themeColor="text1"/>
        </w:rPr>
        <w:t xml:space="preserve">Neoplasms were seen on the medial wall of the descending part of the duodenum, which showed obvious hyperemia and irregular shape. The nature of the findings was to be determined. A: The junction of </w:t>
      </w:r>
      <w:r w:rsidR="00497E4B" w:rsidRPr="00531D5A">
        <w:rPr>
          <w:rFonts w:ascii="Book Antiqua" w:eastAsia="Book Antiqua" w:hAnsi="Book Antiqua" w:cs="Book Antiqua"/>
          <w:color w:val="000000" w:themeColor="text1"/>
        </w:rPr>
        <w:t xml:space="preserve">the </w:t>
      </w:r>
      <w:r w:rsidRPr="00531D5A">
        <w:rPr>
          <w:rFonts w:ascii="Book Antiqua" w:eastAsia="Book Antiqua" w:hAnsi="Book Antiqua" w:cs="Book Antiqua"/>
          <w:color w:val="000000" w:themeColor="text1"/>
        </w:rPr>
        <w:t>proliferative lesion and duodenal wall; B: The surface shape of the proliferative lesion was irregular</w:t>
      </w:r>
      <w:r w:rsidR="00497E4B"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and hyperemia was obvious.</w:t>
      </w:r>
    </w:p>
    <w:p w14:paraId="0D11BD65" w14:textId="76F9C8CE" w:rsidR="00514038" w:rsidRPr="00531D5A" w:rsidRDefault="00A40E49">
      <w:pPr>
        <w:snapToGrid w:val="0"/>
        <w:spacing w:line="360" w:lineRule="auto"/>
        <w:jc w:val="both"/>
        <w:rPr>
          <w:rFonts w:ascii="Book Antiqua" w:eastAsia="Book Antiqua" w:hAnsi="Book Antiqua" w:cs="Book Antiqua"/>
          <w:b/>
          <w:bCs/>
          <w:color w:val="000000" w:themeColor="text1"/>
        </w:rPr>
      </w:pPr>
      <w:r w:rsidRPr="00531D5A">
        <w:rPr>
          <w:rFonts w:ascii="Book Antiqua" w:eastAsia="Book Antiqua" w:hAnsi="Book Antiqua" w:cs="Book Antiqua"/>
          <w:b/>
          <w:bCs/>
          <w:color w:val="000000" w:themeColor="text1"/>
        </w:rPr>
        <w:br w:type="page"/>
      </w:r>
      <w:r w:rsidR="00514038" w:rsidRPr="00531D5A">
        <w:rPr>
          <w:rFonts w:ascii="Book Antiqua" w:eastAsia="Book Antiqua" w:hAnsi="Book Antiqua" w:cs="Book Antiqua"/>
          <w:b/>
          <w:bCs/>
          <w:noProof/>
          <w:color w:val="000000" w:themeColor="text1"/>
          <w:lang w:eastAsia="zh-CN"/>
        </w:rPr>
        <w:drawing>
          <wp:inline distT="0" distB="0" distL="0" distR="0" wp14:anchorId="679973DB" wp14:editId="3220F196">
            <wp:extent cx="4787900" cy="3606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a:off x="0" y="0"/>
                      <a:ext cx="4787900" cy="3606800"/>
                    </a:xfrm>
                    <a:prstGeom prst="rect">
                      <a:avLst/>
                    </a:prstGeom>
                  </pic:spPr>
                </pic:pic>
              </a:graphicData>
            </a:graphic>
          </wp:inline>
        </w:drawing>
      </w:r>
    </w:p>
    <w:p w14:paraId="405C74AD" w14:textId="0FB389AD"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Figure 3 Duodenal mucosa biopsy stained with hematoxylin-eosin. </w:t>
      </w:r>
      <w:r w:rsidRPr="00531D5A">
        <w:rPr>
          <w:rFonts w:ascii="Book Antiqua" w:eastAsia="Book Antiqua" w:hAnsi="Book Antiqua" w:cs="Book Antiqua"/>
          <w:color w:val="000000" w:themeColor="text1"/>
        </w:rPr>
        <w:t xml:space="preserve">Magnification is 10 </w:t>
      </w:r>
      <w:r w:rsidR="00963693" w:rsidRPr="00531D5A">
        <w:rPr>
          <w:rFonts w:ascii="Book Antiqua" w:eastAsia="Book Antiqua" w:hAnsi="Book Antiqua" w:cs="Book Antiqua"/>
          <w:color w:val="000000" w:themeColor="text1"/>
        </w:rPr>
        <w:t>×</w:t>
      </w:r>
      <w:r w:rsidRPr="00531D5A">
        <w:rPr>
          <w:rFonts w:ascii="Book Antiqua" w:eastAsia="Book Antiqua" w:hAnsi="Book Antiqua" w:cs="Book Antiqua"/>
          <w:color w:val="000000" w:themeColor="text1"/>
        </w:rPr>
        <w:t xml:space="preserve">. </w:t>
      </w:r>
    </w:p>
    <w:p w14:paraId="32B5859A" w14:textId="5B617396" w:rsidR="00514038" w:rsidRPr="00531D5A" w:rsidRDefault="00A40E49">
      <w:pPr>
        <w:snapToGrid w:val="0"/>
        <w:spacing w:line="360" w:lineRule="auto"/>
        <w:jc w:val="both"/>
        <w:rPr>
          <w:rFonts w:ascii="Book Antiqua" w:eastAsia="Book Antiqua" w:hAnsi="Book Antiqua" w:cs="Book Antiqua"/>
          <w:b/>
          <w:bCs/>
          <w:color w:val="000000" w:themeColor="text1"/>
        </w:rPr>
      </w:pPr>
      <w:r w:rsidRPr="00531D5A">
        <w:rPr>
          <w:rFonts w:ascii="Book Antiqua" w:eastAsia="Book Antiqua" w:hAnsi="Book Antiqua" w:cs="Book Antiqua"/>
          <w:b/>
          <w:bCs/>
          <w:color w:val="000000" w:themeColor="text1"/>
        </w:rPr>
        <w:br w:type="page"/>
      </w:r>
      <w:r w:rsidR="00514038" w:rsidRPr="00531D5A">
        <w:rPr>
          <w:rFonts w:ascii="Book Antiqua" w:eastAsia="Book Antiqua" w:hAnsi="Book Antiqua" w:cs="Book Antiqua"/>
          <w:b/>
          <w:bCs/>
          <w:noProof/>
          <w:color w:val="000000" w:themeColor="text1"/>
          <w:lang w:eastAsia="zh-CN"/>
        </w:rPr>
        <w:drawing>
          <wp:inline distT="0" distB="0" distL="0" distR="0" wp14:anchorId="449C2B37" wp14:editId="544E746F">
            <wp:extent cx="3952875" cy="3371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3952875" cy="3371850"/>
                    </a:xfrm>
                    <a:prstGeom prst="rect">
                      <a:avLst/>
                    </a:prstGeom>
                  </pic:spPr>
                </pic:pic>
              </a:graphicData>
            </a:graphic>
          </wp:inline>
        </w:drawing>
      </w:r>
    </w:p>
    <w:p w14:paraId="35F4E30C" w14:textId="34E0E4C7"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Figure 4 Chest computed tomography plain scan showing</w:t>
      </w:r>
      <w:r w:rsidRPr="00531D5A">
        <w:rPr>
          <w:rFonts w:ascii="Book Antiqua" w:eastAsia="Book Antiqua" w:hAnsi="Book Antiqua" w:cs="Book Antiqua"/>
          <w:color w:val="000000" w:themeColor="text1"/>
        </w:rPr>
        <w:t xml:space="preserve"> </w:t>
      </w:r>
      <w:r w:rsidRPr="00531D5A">
        <w:rPr>
          <w:rFonts w:ascii="Book Antiqua" w:eastAsia="Book Antiqua" w:hAnsi="Book Antiqua" w:cs="Book Antiqua"/>
          <w:b/>
          <w:bCs/>
          <w:color w:val="000000" w:themeColor="text1"/>
        </w:rPr>
        <w:t>bronchiectasis with infection in both lungs.</w:t>
      </w:r>
      <w:r w:rsidRPr="00531D5A">
        <w:rPr>
          <w:rFonts w:ascii="Book Antiqua" w:eastAsia="Book Antiqua" w:hAnsi="Book Antiqua" w:cs="Book Antiqua"/>
          <w:color w:val="000000" w:themeColor="text1"/>
        </w:rPr>
        <w:t xml:space="preserve"> No obvious characteristics of pulmonary tuberculosis were apparent. </w:t>
      </w:r>
    </w:p>
    <w:p w14:paraId="7D182C51" w14:textId="472933EB" w:rsidR="00514038" w:rsidRPr="00531D5A" w:rsidRDefault="00A40E49">
      <w:pPr>
        <w:snapToGrid w:val="0"/>
        <w:spacing w:line="360" w:lineRule="auto"/>
        <w:jc w:val="both"/>
        <w:rPr>
          <w:rFonts w:ascii="Book Antiqua" w:eastAsia="Book Antiqua" w:hAnsi="Book Antiqua" w:cs="Book Antiqua"/>
          <w:b/>
          <w:bCs/>
          <w:color w:val="000000" w:themeColor="text1"/>
        </w:rPr>
      </w:pPr>
      <w:r w:rsidRPr="00531D5A">
        <w:rPr>
          <w:rFonts w:ascii="Book Antiqua" w:eastAsia="Book Antiqua" w:hAnsi="Book Antiqua" w:cs="Book Antiqua"/>
          <w:b/>
          <w:bCs/>
          <w:color w:val="000000" w:themeColor="text1"/>
        </w:rPr>
        <w:br w:type="page"/>
      </w:r>
      <w:r w:rsidR="00850B5C" w:rsidRPr="00531D5A">
        <w:rPr>
          <w:rFonts w:ascii="Book Antiqua" w:eastAsia="Book Antiqua" w:hAnsi="Book Antiqua" w:cs="Book Antiqua"/>
          <w:b/>
          <w:bCs/>
          <w:noProof/>
          <w:color w:val="000000" w:themeColor="text1"/>
          <w:lang w:eastAsia="zh-CN"/>
        </w:rPr>
        <w:drawing>
          <wp:inline distT="0" distB="0" distL="0" distR="0" wp14:anchorId="12B995BE" wp14:editId="762346E1">
            <wp:extent cx="3212592" cy="2377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jpg"/>
                    <pic:cNvPicPr/>
                  </pic:nvPicPr>
                  <pic:blipFill>
                    <a:blip r:embed="rId13">
                      <a:extLst>
                        <a:ext uri="{28A0092B-C50C-407E-A947-70E740481C1C}">
                          <a14:useLocalDpi xmlns:a14="http://schemas.microsoft.com/office/drawing/2010/main" val="0"/>
                        </a:ext>
                      </a:extLst>
                    </a:blip>
                    <a:stretch>
                      <a:fillRect/>
                    </a:stretch>
                  </pic:blipFill>
                  <pic:spPr>
                    <a:xfrm>
                      <a:off x="0" y="0"/>
                      <a:ext cx="3212592" cy="2377440"/>
                    </a:xfrm>
                    <a:prstGeom prst="rect">
                      <a:avLst/>
                    </a:prstGeom>
                  </pic:spPr>
                </pic:pic>
              </a:graphicData>
            </a:graphic>
          </wp:inline>
        </w:drawing>
      </w:r>
    </w:p>
    <w:p w14:paraId="0EB700CE" w14:textId="75B57E32"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Figure 5 Finding presented in the report on pathological consultation in the Beijing Chest Hospital.</w:t>
      </w:r>
      <w:r w:rsidRPr="00531D5A">
        <w:rPr>
          <w:rFonts w:ascii="Book Antiqua" w:eastAsia="Book Antiqua" w:hAnsi="Book Antiqua" w:cs="Book Antiqua"/>
          <w:color w:val="000000" w:themeColor="text1"/>
        </w:rPr>
        <w:t xml:space="preserve"> The descending duodenum tissue showed chronic granulomatous inflammation, with slight necrosis and suppuration. The lesion was deemed consistent with a diagnosis of tuberculosis.</w:t>
      </w:r>
    </w:p>
    <w:p w14:paraId="15BFA2B6" w14:textId="577AD42D" w:rsidR="00514038" w:rsidRPr="00531D5A" w:rsidRDefault="00A40E49">
      <w:pPr>
        <w:snapToGrid w:val="0"/>
        <w:spacing w:line="360" w:lineRule="auto"/>
        <w:jc w:val="both"/>
        <w:rPr>
          <w:rFonts w:ascii="Book Antiqua" w:eastAsia="Book Antiqua" w:hAnsi="Book Antiqua" w:cs="Book Antiqua"/>
          <w:b/>
          <w:bCs/>
          <w:color w:val="000000" w:themeColor="text1"/>
        </w:rPr>
      </w:pPr>
      <w:r w:rsidRPr="00531D5A">
        <w:rPr>
          <w:rFonts w:ascii="Book Antiqua" w:eastAsia="Book Antiqua" w:hAnsi="Book Antiqua" w:cs="Book Antiqua"/>
          <w:b/>
          <w:bCs/>
          <w:color w:val="000000" w:themeColor="text1"/>
        </w:rPr>
        <w:br w:type="page"/>
      </w:r>
      <w:r w:rsidR="00514038" w:rsidRPr="00531D5A">
        <w:rPr>
          <w:rFonts w:ascii="Book Antiqua" w:eastAsia="Book Antiqua" w:hAnsi="Book Antiqua" w:cs="Book Antiqua"/>
          <w:b/>
          <w:bCs/>
          <w:noProof/>
          <w:color w:val="000000" w:themeColor="text1"/>
          <w:lang w:eastAsia="zh-CN"/>
        </w:rPr>
        <w:drawing>
          <wp:inline distT="0" distB="0" distL="0" distR="0" wp14:anchorId="1E2AB644" wp14:editId="2E54CF1A">
            <wp:extent cx="5943600" cy="28898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a:extLst>
                        <a:ext uri="{28A0092B-C50C-407E-A947-70E740481C1C}">
                          <a14:useLocalDpi xmlns:a14="http://schemas.microsoft.com/office/drawing/2010/main" val="0"/>
                        </a:ext>
                      </a:extLst>
                    </a:blip>
                    <a:stretch>
                      <a:fillRect/>
                    </a:stretch>
                  </pic:blipFill>
                  <pic:spPr>
                    <a:xfrm>
                      <a:off x="0" y="0"/>
                      <a:ext cx="5943600" cy="2889885"/>
                    </a:xfrm>
                    <a:prstGeom prst="rect">
                      <a:avLst/>
                    </a:prstGeom>
                  </pic:spPr>
                </pic:pic>
              </a:graphicData>
            </a:graphic>
          </wp:inline>
        </w:drawing>
      </w:r>
    </w:p>
    <w:p w14:paraId="1DA69037" w14:textId="2FDB93BE" w:rsidR="00A77B3E" w:rsidRPr="00531D5A"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Figure 6 Upper abdominal computed tomography after 1 mo of anti-tuberculosis treatment. </w:t>
      </w:r>
      <w:r w:rsidRPr="00531D5A">
        <w:rPr>
          <w:rFonts w:ascii="Book Antiqua" w:eastAsia="Book Antiqua" w:hAnsi="Book Antiqua" w:cs="Book Antiqua"/>
          <w:color w:val="000000" w:themeColor="text1"/>
        </w:rPr>
        <w:t>There was no significant change in the location of the duodenum. A</w:t>
      </w:r>
      <w:r w:rsidR="00A40E49" w:rsidRPr="00531D5A">
        <w:rPr>
          <w:rFonts w:ascii="Book Antiqua" w:eastAsia="Book Antiqua" w:hAnsi="Book Antiqua" w:cs="Book Antiqua"/>
          <w:color w:val="000000" w:themeColor="text1"/>
        </w:rPr>
        <w:t xml:space="preserve"> and </w:t>
      </w:r>
      <w:r w:rsidRPr="00531D5A">
        <w:rPr>
          <w:rFonts w:ascii="Book Antiqua" w:eastAsia="Book Antiqua" w:hAnsi="Book Antiqua" w:cs="Book Antiqua"/>
          <w:color w:val="000000" w:themeColor="text1"/>
        </w:rPr>
        <w:t>B: Representative images at different levels.</w:t>
      </w:r>
    </w:p>
    <w:p w14:paraId="5924C0E2" w14:textId="4AF0DE95" w:rsidR="00514038" w:rsidRPr="00531D5A" w:rsidRDefault="00A40E49">
      <w:pPr>
        <w:snapToGrid w:val="0"/>
        <w:spacing w:line="360" w:lineRule="auto"/>
        <w:jc w:val="both"/>
        <w:rPr>
          <w:rFonts w:ascii="Book Antiqua" w:eastAsia="Book Antiqua" w:hAnsi="Book Antiqua" w:cs="Book Antiqua"/>
          <w:b/>
          <w:bCs/>
          <w:color w:val="000000" w:themeColor="text1"/>
        </w:rPr>
      </w:pPr>
      <w:r w:rsidRPr="00531D5A">
        <w:rPr>
          <w:rFonts w:ascii="Book Antiqua" w:eastAsia="Book Antiqua" w:hAnsi="Book Antiqua" w:cs="Book Antiqua"/>
          <w:b/>
          <w:bCs/>
          <w:color w:val="000000" w:themeColor="text1"/>
        </w:rPr>
        <w:br w:type="page"/>
      </w:r>
      <w:r w:rsidR="00514038" w:rsidRPr="00531D5A">
        <w:rPr>
          <w:rFonts w:ascii="Book Antiqua" w:eastAsia="Book Antiqua" w:hAnsi="Book Antiqua" w:cs="Book Antiqua"/>
          <w:b/>
          <w:bCs/>
          <w:noProof/>
          <w:color w:val="000000" w:themeColor="text1"/>
          <w:lang w:eastAsia="zh-CN"/>
        </w:rPr>
        <w:drawing>
          <wp:inline distT="0" distB="0" distL="0" distR="0" wp14:anchorId="1597E042" wp14:editId="520980C6">
            <wp:extent cx="5943600" cy="29089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extLst>
                        <a:ext uri="{28A0092B-C50C-407E-A947-70E740481C1C}">
                          <a14:useLocalDpi xmlns:a14="http://schemas.microsoft.com/office/drawing/2010/main" val="0"/>
                        </a:ext>
                      </a:extLst>
                    </a:blip>
                    <a:stretch>
                      <a:fillRect/>
                    </a:stretch>
                  </pic:blipFill>
                  <pic:spPr>
                    <a:xfrm>
                      <a:off x="0" y="0"/>
                      <a:ext cx="5943600" cy="2908935"/>
                    </a:xfrm>
                    <a:prstGeom prst="rect">
                      <a:avLst/>
                    </a:prstGeom>
                  </pic:spPr>
                </pic:pic>
              </a:graphicData>
            </a:graphic>
          </wp:inline>
        </w:drawing>
      </w:r>
    </w:p>
    <w:p w14:paraId="19F75C5C" w14:textId="0699E64D" w:rsidR="00A77B3E" w:rsidRPr="00F16C22" w:rsidRDefault="008120A7">
      <w:pPr>
        <w:snapToGrid w:val="0"/>
        <w:spacing w:line="360" w:lineRule="auto"/>
        <w:jc w:val="both"/>
        <w:rPr>
          <w:rFonts w:ascii="Book Antiqua" w:hAnsi="Book Antiqua"/>
          <w:color w:val="000000" w:themeColor="text1"/>
        </w:rPr>
      </w:pPr>
      <w:r w:rsidRPr="00531D5A">
        <w:rPr>
          <w:rFonts w:ascii="Book Antiqua" w:eastAsia="Book Antiqua" w:hAnsi="Book Antiqua" w:cs="Book Antiqua"/>
          <w:b/>
          <w:bCs/>
          <w:color w:val="000000" w:themeColor="text1"/>
        </w:rPr>
        <w:t xml:space="preserve">Figure 7 Upper abdominal computed tomography after 6 mo of anti-tuberculosis treatment. </w:t>
      </w:r>
      <w:r w:rsidRPr="00531D5A">
        <w:rPr>
          <w:rFonts w:ascii="Book Antiqua" w:eastAsia="Book Antiqua" w:hAnsi="Book Antiqua" w:cs="Book Antiqua"/>
          <w:color w:val="000000" w:themeColor="text1"/>
        </w:rPr>
        <w:t>There was no significant change in the location of the duodenum. A</w:t>
      </w:r>
      <w:r w:rsidR="00A40E49" w:rsidRPr="00531D5A">
        <w:rPr>
          <w:rFonts w:ascii="Book Antiqua" w:eastAsia="Book Antiqua" w:hAnsi="Book Antiqua" w:cs="Book Antiqua"/>
          <w:color w:val="000000" w:themeColor="text1"/>
        </w:rPr>
        <w:t xml:space="preserve"> and </w:t>
      </w:r>
      <w:r w:rsidRPr="00531D5A">
        <w:rPr>
          <w:rFonts w:ascii="Book Antiqua" w:eastAsia="Book Antiqua" w:hAnsi="Book Antiqua" w:cs="Book Antiqua"/>
          <w:color w:val="000000" w:themeColor="text1"/>
        </w:rPr>
        <w:t>B: Representative images at different levels.</w:t>
      </w:r>
    </w:p>
    <w:sectPr w:rsidR="00A77B3E" w:rsidRPr="00F16C22" w:rsidSect="00831DA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68A6C" w14:textId="77777777" w:rsidR="002F1EE7" w:rsidRDefault="002F1EE7" w:rsidP="00A40E49">
      <w:r>
        <w:separator/>
      </w:r>
    </w:p>
  </w:endnote>
  <w:endnote w:type="continuationSeparator" w:id="0">
    <w:p w14:paraId="17FB7822" w14:textId="77777777" w:rsidR="002F1EE7" w:rsidRDefault="002F1EE7" w:rsidP="00A40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48934168"/>
      <w:docPartObj>
        <w:docPartGallery w:val="Page Numbers (Bottom of Page)"/>
        <w:docPartUnique/>
      </w:docPartObj>
    </w:sdtPr>
    <w:sdtEndPr>
      <w:rPr>
        <w:noProof/>
      </w:rPr>
    </w:sdtEndPr>
    <w:sdtContent>
      <w:p w14:paraId="15808D54" w14:textId="25240275" w:rsidR="0050365F" w:rsidRPr="00F16C22" w:rsidRDefault="0050365F">
        <w:pPr>
          <w:pStyle w:val="a4"/>
          <w:jc w:val="right"/>
          <w:rPr>
            <w:rFonts w:ascii="Book Antiqua" w:hAnsi="Book Antiqua"/>
            <w:sz w:val="24"/>
            <w:szCs w:val="24"/>
          </w:rPr>
        </w:pPr>
        <w:r w:rsidRPr="00F16C22">
          <w:rPr>
            <w:rFonts w:ascii="Book Antiqua" w:hAnsi="Book Antiqua"/>
            <w:sz w:val="24"/>
            <w:szCs w:val="24"/>
          </w:rPr>
          <w:fldChar w:fldCharType="begin"/>
        </w:r>
        <w:r w:rsidRPr="00F16C22">
          <w:rPr>
            <w:rFonts w:ascii="Book Antiqua" w:hAnsi="Book Antiqua"/>
            <w:sz w:val="24"/>
            <w:szCs w:val="24"/>
          </w:rPr>
          <w:instrText xml:space="preserve"> PAGE   \* MERGEFORMAT </w:instrText>
        </w:r>
        <w:r w:rsidRPr="00F16C22">
          <w:rPr>
            <w:rFonts w:ascii="Book Antiqua" w:hAnsi="Book Antiqua"/>
            <w:sz w:val="24"/>
            <w:szCs w:val="24"/>
          </w:rPr>
          <w:fldChar w:fldCharType="separate"/>
        </w:r>
        <w:r w:rsidR="002F1EE7">
          <w:rPr>
            <w:rFonts w:ascii="Book Antiqua" w:hAnsi="Book Antiqua"/>
            <w:noProof/>
            <w:sz w:val="24"/>
            <w:szCs w:val="24"/>
          </w:rPr>
          <w:t>1</w:t>
        </w:r>
        <w:r w:rsidRPr="00F16C22">
          <w:rPr>
            <w:rFonts w:ascii="Book Antiqua" w:hAnsi="Book Antiqua"/>
            <w:noProof/>
            <w:sz w:val="24"/>
            <w:szCs w:val="24"/>
          </w:rPr>
          <w:fldChar w:fldCharType="end"/>
        </w:r>
        <w:r w:rsidR="008D58D1">
          <w:rPr>
            <w:rFonts w:ascii="Book Antiqua" w:hAnsi="Book Antiqua"/>
            <w:noProof/>
            <w:sz w:val="24"/>
            <w:szCs w:val="24"/>
          </w:rPr>
          <w:t xml:space="preserve"> </w:t>
        </w:r>
        <w:r w:rsidRPr="00F16C22">
          <w:rPr>
            <w:rFonts w:ascii="Book Antiqua" w:hAnsi="Book Antiqua"/>
            <w:noProof/>
            <w:sz w:val="24"/>
            <w:szCs w:val="24"/>
          </w:rPr>
          <w:t>/</w:t>
        </w:r>
        <w:r w:rsidR="008D58D1">
          <w:rPr>
            <w:rFonts w:ascii="Book Antiqua" w:hAnsi="Book Antiqua"/>
            <w:noProof/>
            <w:sz w:val="24"/>
            <w:szCs w:val="24"/>
          </w:rPr>
          <w:t xml:space="preserve"> </w:t>
        </w:r>
        <w:r>
          <w:rPr>
            <w:rFonts w:ascii="Book Antiqua" w:hAnsi="Book Antiqua"/>
            <w:noProof/>
            <w:sz w:val="24"/>
            <w:szCs w:val="24"/>
          </w:rPr>
          <w:t>24</w:t>
        </w:r>
      </w:p>
    </w:sdtContent>
  </w:sdt>
  <w:p w14:paraId="3CB79D4F" w14:textId="77777777" w:rsidR="00A40E49" w:rsidRDefault="00A40E4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55529" w14:textId="77777777" w:rsidR="002F1EE7" w:rsidRDefault="002F1EE7" w:rsidP="00A40E49">
      <w:r>
        <w:separator/>
      </w:r>
    </w:p>
  </w:footnote>
  <w:footnote w:type="continuationSeparator" w:id="0">
    <w:p w14:paraId="5FED9F7D" w14:textId="77777777" w:rsidR="002F1EE7" w:rsidRDefault="002F1EE7" w:rsidP="00A40E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6AB"/>
    <w:rsid w:val="000648B8"/>
    <w:rsid w:val="00140066"/>
    <w:rsid w:val="00142694"/>
    <w:rsid w:val="00150165"/>
    <w:rsid w:val="001C72AC"/>
    <w:rsid w:val="00214538"/>
    <w:rsid w:val="0022593F"/>
    <w:rsid w:val="00243233"/>
    <w:rsid w:val="0027329C"/>
    <w:rsid w:val="00276122"/>
    <w:rsid w:val="002F1EE7"/>
    <w:rsid w:val="003D31A4"/>
    <w:rsid w:val="00436DAF"/>
    <w:rsid w:val="00445A98"/>
    <w:rsid w:val="00497E4B"/>
    <w:rsid w:val="004C1A66"/>
    <w:rsid w:val="0050365F"/>
    <w:rsid w:val="00514038"/>
    <w:rsid w:val="00514591"/>
    <w:rsid w:val="00531D5A"/>
    <w:rsid w:val="0057668D"/>
    <w:rsid w:val="00622AE4"/>
    <w:rsid w:val="00683C5E"/>
    <w:rsid w:val="006E012B"/>
    <w:rsid w:val="006F3845"/>
    <w:rsid w:val="00707D0C"/>
    <w:rsid w:val="007C2853"/>
    <w:rsid w:val="00811471"/>
    <w:rsid w:val="008120A7"/>
    <w:rsid w:val="00827171"/>
    <w:rsid w:val="00831DAA"/>
    <w:rsid w:val="00850B5C"/>
    <w:rsid w:val="008518D6"/>
    <w:rsid w:val="00892AF5"/>
    <w:rsid w:val="008A4A88"/>
    <w:rsid w:val="008D58D1"/>
    <w:rsid w:val="00920BBD"/>
    <w:rsid w:val="00936338"/>
    <w:rsid w:val="00956FE3"/>
    <w:rsid w:val="009628C3"/>
    <w:rsid w:val="00963693"/>
    <w:rsid w:val="009B499A"/>
    <w:rsid w:val="009D17FD"/>
    <w:rsid w:val="00A40E49"/>
    <w:rsid w:val="00A77B3E"/>
    <w:rsid w:val="00A84EC9"/>
    <w:rsid w:val="00AD51C4"/>
    <w:rsid w:val="00B57A41"/>
    <w:rsid w:val="00BE669A"/>
    <w:rsid w:val="00C570C3"/>
    <w:rsid w:val="00CA2A55"/>
    <w:rsid w:val="00CA3BD7"/>
    <w:rsid w:val="00CB3FC6"/>
    <w:rsid w:val="00CC512F"/>
    <w:rsid w:val="00D209C4"/>
    <w:rsid w:val="00D32E22"/>
    <w:rsid w:val="00D53FE1"/>
    <w:rsid w:val="00D64891"/>
    <w:rsid w:val="00D73470"/>
    <w:rsid w:val="00E31F50"/>
    <w:rsid w:val="00EC0182"/>
    <w:rsid w:val="00ED7725"/>
    <w:rsid w:val="00F149B8"/>
    <w:rsid w:val="00F16C22"/>
    <w:rsid w:val="00F86864"/>
    <w:rsid w:val="00FE44F1"/>
    <w:rsid w:val="00FF7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53D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40E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40E49"/>
    <w:rPr>
      <w:sz w:val="18"/>
      <w:szCs w:val="18"/>
    </w:rPr>
  </w:style>
  <w:style w:type="paragraph" w:styleId="a4">
    <w:name w:val="footer"/>
    <w:basedOn w:val="a"/>
    <w:link w:val="Char0"/>
    <w:uiPriority w:val="99"/>
    <w:unhideWhenUsed/>
    <w:rsid w:val="00A40E49"/>
    <w:pPr>
      <w:tabs>
        <w:tab w:val="center" w:pos="4153"/>
        <w:tab w:val="right" w:pos="8306"/>
      </w:tabs>
      <w:snapToGrid w:val="0"/>
    </w:pPr>
    <w:rPr>
      <w:sz w:val="18"/>
      <w:szCs w:val="18"/>
    </w:rPr>
  </w:style>
  <w:style w:type="character" w:customStyle="1" w:styleId="Char0">
    <w:name w:val="页脚 Char"/>
    <w:basedOn w:val="a0"/>
    <w:link w:val="a4"/>
    <w:uiPriority w:val="99"/>
    <w:rsid w:val="00A40E49"/>
    <w:rPr>
      <w:sz w:val="18"/>
      <w:szCs w:val="18"/>
    </w:rPr>
  </w:style>
  <w:style w:type="paragraph" w:styleId="a5">
    <w:name w:val="Balloon Text"/>
    <w:basedOn w:val="a"/>
    <w:link w:val="Char1"/>
    <w:rsid w:val="00827171"/>
    <w:rPr>
      <w:rFonts w:ascii="宋体" w:eastAsia="宋体"/>
      <w:sz w:val="18"/>
      <w:szCs w:val="18"/>
    </w:rPr>
  </w:style>
  <w:style w:type="character" w:customStyle="1" w:styleId="Char1">
    <w:name w:val="批注框文本 Char"/>
    <w:basedOn w:val="a0"/>
    <w:link w:val="a5"/>
    <w:rsid w:val="00827171"/>
    <w:rPr>
      <w:rFonts w:ascii="宋体" w:eastAsia="宋体"/>
      <w:sz w:val="18"/>
      <w:szCs w:val="18"/>
    </w:rPr>
  </w:style>
  <w:style w:type="character" w:styleId="a6">
    <w:name w:val="Hyperlink"/>
    <w:basedOn w:val="a0"/>
    <w:unhideWhenUsed/>
    <w:rsid w:val="002259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40E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40E49"/>
    <w:rPr>
      <w:sz w:val="18"/>
      <w:szCs w:val="18"/>
    </w:rPr>
  </w:style>
  <w:style w:type="paragraph" w:styleId="a4">
    <w:name w:val="footer"/>
    <w:basedOn w:val="a"/>
    <w:link w:val="Char0"/>
    <w:uiPriority w:val="99"/>
    <w:unhideWhenUsed/>
    <w:rsid w:val="00A40E49"/>
    <w:pPr>
      <w:tabs>
        <w:tab w:val="center" w:pos="4153"/>
        <w:tab w:val="right" w:pos="8306"/>
      </w:tabs>
      <w:snapToGrid w:val="0"/>
    </w:pPr>
    <w:rPr>
      <w:sz w:val="18"/>
      <w:szCs w:val="18"/>
    </w:rPr>
  </w:style>
  <w:style w:type="character" w:customStyle="1" w:styleId="Char0">
    <w:name w:val="页脚 Char"/>
    <w:basedOn w:val="a0"/>
    <w:link w:val="a4"/>
    <w:uiPriority w:val="99"/>
    <w:rsid w:val="00A40E49"/>
    <w:rPr>
      <w:sz w:val="18"/>
      <w:szCs w:val="18"/>
    </w:rPr>
  </w:style>
  <w:style w:type="paragraph" w:styleId="a5">
    <w:name w:val="Balloon Text"/>
    <w:basedOn w:val="a"/>
    <w:link w:val="Char1"/>
    <w:rsid w:val="00827171"/>
    <w:rPr>
      <w:rFonts w:ascii="宋体" w:eastAsia="宋体"/>
      <w:sz w:val="18"/>
      <w:szCs w:val="18"/>
    </w:rPr>
  </w:style>
  <w:style w:type="character" w:customStyle="1" w:styleId="Char1">
    <w:name w:val="批注框文本 Char"/>
    <w:basedOn w:val="a0"/>
    <w:link w:val="a5"/>
    <w:rsid w:val="00827171"/>
    <w:rPr>
      <w:rFonts w:ascii="宋体" w:eastAsia="宋体"/>
      <w:sz w:val="18"/>
      <w:szCs w:val="18"/>
    </w:rPr>
  </w:style>
  <w:style w:type="character" w:styleId="a6">
    <w:name w:val="Hyperlink"/>
    <w:basedOn w:val="a0"/>
    <w:unhideWhenUsed/>
    <w:rsid w:val="002259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Pages>
  <Words>4194</Words>
  <Characters>23911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17</cp:revision>
  <dcterms:created xsi:type="dcterms:W3CDTF">2020-11-10T02:24:00Z</dcterms:created>
  <dcterms:modified xsi:type="dcterms:W3CDTF">2020-12-15T08:57:00Z</dcterms:modified>
</cp:coreProperties>
</file>