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D27" w:rsidRPr="00F605BF" w:rsidRDefault="007A7D27" w:rsidP="008B74C9">
      <w:pPr>
        <w:pStyle w:val="p0"/>
        <w:adjustRightInd w:val="0"/>
        <w:snapToGrid w:val="0"/>
        <w:spacing w:line="360" w:lineRule="auto"/>
        <w:jc w:val="both"/>
        <w:rPr>
          <w:rFonts w:ascii="Book Antiqua" w:hAnsi="Book Antiqua"/>
          <w:color w:val="000000" w:themeColor="text1"/>
          <w:sz w:val="24"/>
          <w:szCs w:val="24"/>
        </w:rPr>
      </w:pPr>
      <w:r w:rsidRPr="00F605BF">
        <w:rPr>
          <w:rFonts w:ascii="Book Antiqua" w:eastAsia="Times New Roman" w:hAnsi="Book Antiqua"/>
          <w:b/>
          <w:color w:val="000000" w:themeColor="text1"/>
          <w:sz w:val="24"/>
          <w:szCs w:val="24"/>
        </w:rPr>
        <w:t xml:space="preserve">Name of journal: </w:t>
      </w:r>
      <w:bookmarkStart w:id="0" w:name="OLE_LINK718"/>
      <w:bookmarkStart w:id="1" w:name="OLE_LINK719"/>
      <w:r w:rsidRPr="00F605BF">
        <w:rPr>
          <w:rFonts w:ascii="Book Antiqua" w:eastAsia="Times New Roman" w:hAnsi="Book Antiqua"/>
          <w:i/>
          <w:color w:val="000000" w:themeColor="text1"/>
          <w:sz w:val="24"/>
          <w:szCs w:val="24"/>
        </w:rPr>
        <w:t>World Journal of Gastroenterology</w:t>
      </w:r>
      <w:bookmarkEnd w:id="0"/>
      <w:bookmarkEnd w:id="1"/>
    </w:p>
    <w:p w:rsidR="007A7D27" w:rsidRPr="00F605BF" w:rsidRDefault="007A7D27" w:rsidP="008B74C9">
      <w:pPr>
        <w:adjustRightInd w:val="0"/>
        <w:snapToGrid w:val="0"/>
        <w:spacing w:line="360" w:lineRule="auto"/>
        <w:rPr>
          <w:rFonts w:ascii="Book Antiqua" w:eastAsiaTheme="minorEastAsia" w:hAnsi="Book Antiqua" w:cs="宋体"/>
          <w:b/>
          <w:i/>
          <w:color w:val="000000" w:themeColor="text1"/>
          <w:sz w:val="24"/>
        </w:rPr>
      </w:pPr>
      <w:r w:rsidRPr="00F605BF">
        <w:rPr>
          <w:rFonts w:ascii="Book Antiqua" w:hAnsi="Book Antiqua" w:cs="Arial"/>
          <w:b/>
          <w:color w:val="000000" w:themeColor="text1"/>
          <w:sz w:val="24"/>
        </w:rPr>
        <w:t xml:space="preserve">ESPS Manuscript NO: </w:t>
      </w:r>
      <w:r w:rsidRPr="00F605BF">
        <w:rPr>
          <w:rFonts w:ascii="Book Antiqua" w:eastAsiaTheme="minorEastAsia" w:hAnsi="Book Antiqua" w:cs="Arial"/>
          <w:b/>
          <w:color w:val="000000" w:themeColor="text1"/>
          <w:sz w:val="24"/>
        </w:rPr>
        <w:t>5986</w:t>
      </w:r>
    </w:p>
    <w:p w:rsidR="007A7D27" w:rsidRPr="00F605BF" w:rsidRDefault="007A7D27" w:rsidP="008B74C9">
      <w:pPr>
        <w:suppressAutoHyphens/>
        <w:autoSpaceDE w:val="0"/>
        <w:autoSpaceDN w:val="0"/>
        <w:adjustRightInd w:val="0"/>
        <w:snapToGrid w:val="0"/>
        <w:spacing w:line="360" w:lineRule="auto"/>
        <w:rPr>
          <w:rFonts w:ascii="Book Antiqua" w:eastAsiaTheme="minorEastAsia" w:hAnsi="Book Antiqua"/>
          <w:b/>
          <w:color w:val="000000" w:themeColor="text1"/>
          <w:kern w:val="0"/>
          <w:sz w:val="24"/>
        </w:rPr>
      </w:pPr>
      <w:r w:rsidRPr="00F605BF">
        <w:rPr>
          <w:rFonts w:ascii="Book Antiqua" w:hAnsi="Book Antiqua"/>
          <w:b/>
          <w:color w:val="000000" w:themeColor="text1"/>
          <w:kern w:val="0"/>
          <w:sz w:val="24"/>
        </w:rPr>
        <w:t xml:space="preserve">Columns: </w:t>
      </w:r>
      <w:r w:rsidRPr="00F605BF">
        <w:rPr>
          <w:rFonts w:ascii="Book Antiqua" w:eastAsiaTheme="minorEastAsia" w:hAnsi="Book Antiqua"/>
          <w:b/>
          <w:color w:val="000000" w:themeColor="text1"/>
          <w:kern w:val="0"/>
          <w:sz w:val="24"/>
        </w:rPr>
        <w:t>TOPIC HIGHLIGHT</w:t>
      </w:r>
    </w:p>
    <w:p w:rsidR="007A7D27" w:rsidRPr="00F605BF" w:rsidRDefault="007A7D27" w:rsidP="008B74C9">
      <w:pPr>
        <w:suppressAutoHyphens/>
        <w:autoSpaceDE w:val="0"/>
        <w:autoSpaceDN w:val="0"/>
        <w:adjustRightInd w:val="0"/>
        <w:snapToGrid w:val="0"/>
        <w:spacing w:line="360" w:lineRule="auto"/>
        <w:rPr>
          <w:rFonts w:ascii="Book Antiqua" w:eastAsiaTheme="minorEastAsia" w:hAnsi="Book Antiqua"/>
          <w:b/>
          <w:color w:val="000000" w:themeColor="text1"/>
          <w:kern w:val="0"/>
          <w:sz w:val="24"/>
        </w:rPr>
      </w:pPr>
    </w:p>
    <w:p w:rsidR="007A7D27" w:rsidRPr="00F605BF" w:rsidRDefault="007A7D27" w:rsidP="008B74C9">
      <w:pPr>
        <w:snapToGrid w:val="0"/>
        <w:spacing w:line="360" w:lineRule="auto"/>
        <w:rPr>
          <w:rFonts w:ascii="Book Antiqua" w:eastAsiaTheme="minorEastAsia" w:hAnsi="Book Antiqua"/>
          <w:color w:val="000000" w:themeColor="text1"/>
          <w:sz w:val="24"/>
        </w:rPr>
      </w:pPr>
      <w:r w:rsidRPr="00F605BF">
        <w:rPr>
          <w:rFonts w:ascii="Book Antiqua" w:hAnsi="Book Antiqua" w:cs="TwCenMT-Bold"/>
          <w:bCs/>
          <w:color w:val="000000" w:themeColor="text1"/>
          <w:sz w:val="24"/>
        </w:rPr>
        <w:t>WJG 20th Anniversary Special Issues</w:t>
      </w:r>
      <w:r w:rsidRPr="00F605BF">
        <w:rPr>
          <w:rFonts w:ascii="Book Antiqua" w:hAnsi="Book Antiqua"/>
          <w:color w:val="000000" w:themeColor="text1"/>
          <w:sz w:val="24"/>
        </w:rPr>
        <w:t xml:space="preserve"> (5): Colorectal cancer</w:t>
      </w:r>
    </w:p>
    <w:p w:rsidR="007A7D27" w:rsidRPr="00F605BF" w:rsidRDefault="007A7D27" w:rsidP="008B74C9">
      <w:pPr>
        <w:snapToGrid w:val="0"/>
        <w:spacing w:line="360" w:lineRule="auto"/>
        <w:rPr>
          <w:rFonts w:ascii="Book Antiqua" w:eastAsiaTheme="minorEastAsia" w:hAnsi="Book Antiqua"/>
          <w:color w:val="000000" w:themeColor="text1"/>
          <w:sz w:val="24"/>
        </w:rPr>
      </w:pPr>
    </w:p>
    <w:p w:rsidR="0035392B" w:rsidRPr="00F605BF" w:rsidRDefault="0035392B" w:rsidP="008B74C9">
      <w:pPr>
        <w:snapToGrid w:val="0"/>
        <w:spacing w:line="360" w:lineRule="auto"/>
        <w:rPr>
          <w:rFonts w:ascii="Book Antiqua" w:eastAsiaTheme="minorEastAsia" w:hAnsi="Book Antiqua" w:cstheme="minorHAnsi"/>
          <w:b/>
          <w:color w:val="000000" w:themeColor="text1"/>
          <w:sz w:val="24"/>
          <w:lang w:val="en-GB"/>
        </w:rPr>
      </w:pPr>
      <w:r w:rsidRPr="00F605BF">
        <w:rPr>
          <w:rFonts w:ascii="Book Antiqua" w:hAnsi="Book Antiqua" w:cstheme="minorHAnsi"/>
          <w:b/>
          <w:color w:val="000000" w:themeColor="text1"/>
          <w:sz w:val="24"/>
          <w:lang w:val="en-GB"/>
        </w:rPr>
        <w:t>Pharmacogenetics research on chemotherapy resistance in colorectal cancer from the perspective of last 20 years</w:t>
      </w:r>
    </w:p>
    <w:p w:rsidR="007A7D27" w:rsidRPr="00F605BF" w:rsidRDefault="007A7D27" w:rsidP="008B74C9">
      <w:pPr>
        <w:snapToGrid w:val="0"/>
        <w:spacing w:line="360" w:lineRule="auto"/>
        <w:rPr>
          <w:rFonts w:ascii="Book Antiqua" w:eastAsiaTheme="minorEastAsia" w:hAnsi="Book Antiqua"/>
          <w:b/>
          <w:color w:val="000000" w:themeColor="text1"/>
          <w:sz w:val="24"/>
        </w:rPr>
      </w:pPr>
    </w:p>
    <w:p w:rsidR="0035392B" w:rsidRPr="00F605BF" w:rsidRDefault="004E22FF" w:rsidP="008B74C9">
      <w:pPr>
        <w:pStyle w:val="a3"/>
        <w:snapToGrid w:val="0"/>
        <w:spacing w:line="360" w:lineRule="auto"/>
        <w:rPr>
          <w:rFonts w:ascii="Book Antiqua" w:hAnsi="Book Antiqua"/>
          <w:color w:val="000000" w:themeColor="text1"/>
          <w:sz w:val="24"/>
          <w:szCs w:val="24"/>
        </w:rPr>
      </w:pPr>
      <w:r w:rsidRPr="00F605BF">
        <w:rPr>
          <w:rFonts w:ascii="Book Antiqua" w:hAnsi="Book Antiqua"/>
          <w:color w:val="000000" w:themeColor="text1"/>
          <w:sz w:val="24"/>
          <w:szCs w:val="24"/>
        </w:rPr>
        <w:t>Panczyk</w:t>
      </w:r>
      <w:r w:rsidRPr="00F605BF">
        <w:rPr>
          <w:rFonts w:ascii="Book Antiqua" w:hAnsi="Book Antiqua"/>
          <w:color w:val="000000" w:themeColor="text1"/>
          <w:sz w:val="24"/>
          <w:szCs w:val="24"/>
          <w:lang w:val="en-GB"/>
        </w:rPr>
        <w:t xml:space="preserve"> </w:t>
      </w:r>
      <w:r w:rsidRPr="00F605BF">
        <w:rPr>
          <w:rFonts w:ascii="Book Antiqua" w:eastAsiaTheme="minorEastAsia" w:hAnsi="Book Antiqua"/>
          <w:color w:val="000000" w:themeColor="text1"/>
          <w:sz w:val="24"/>
          <w:szCs w:val="24"/>
          <w:lang w:val="en-GB"/>
        </w:rPr>
        <w:t xml:space="preserve">M. </w:t>
      </w:r>
      <w:r w:rsidR="0035392B" w:rsidRPr="00F605BF">
        <w:rPr>
          <w:rFonts w:ascii="Book Antiqua" w:hAnsi="Book Antiqua"/>
          <w:color w:val="000000" w:themeColor="text1"/>
          <w:sz w:val="24"/>
          <w:szCs w:val="24"/>
          <w:lang w:val="en-GB"/>
        </w:rPr>
        <w:t xml:space="preserve">Chemoresistance </w:t>
      </w:r>
      <w:r w:rsidR="0035392B" w:rsidRPr="00F605BF">
        <w:rPr>
          <w:rFonts w:ascii="Book Antiqua" w:hAnsi="Book Antiqua" w:cs="Calibri"/>
          <w:color w:val="000000" w:themeColor="text1"/>
          <w:sz w:val="24"/>
          <w:szCs w:val="24"/>
          <w:lang w:val="en-GB"/>
        </w:rPr>
        <w:t>in colorectal cancer</w:t>
      </w:r>
    </w:p>
    <w:p w:rsidR="0035392B" w:rsidRPr="00F605BF" w:rsidRDefault="0035392B" w:rsidP="008B74C9">
      <w:pPr>
        <w:snapToGrid w:val="0"/>
        <w:spacing w:line="360" w:lineRule="auto"/>
        <w:rPr>
          <w:rFonts w:ascii="Book Antiqua" w:hAnsi="Book Antiqua"/>
          <w:color w:val="000000" w:themeColor="text1"/>
          <w:sz w:val="24"/>
        </w:rPr>
      </w:pPr>
    </w:p>
    <w:p w:rsidR="0035392B" w:rsidRPr="00F605BF" w:rsidRDefault="0035392B" w:rsidP="008B74C9">
      <w:pPr>
        <w:snapToGrid w:val="0"/>
        <w:spacing w:line="360" w:lineRule="auto"/>
        <w:rPr>
          <w:rFonts w:ascii="Book Antiqua" w:eastAsiaTheme="minorEastAsia" w:hAnsi="Book Antiqua"/>
          <w:color w:val="000000" w:themeColor="text1"/>
          <w:sz w:val="24"/>
          <w:vertAlign w:val="superscript"/>
        </w:rPr>
      </w:pPr>
      <w:r w:rsidRPr="00F605BF">
        <w:rPr>
          <w:rFonts w:ascii="Book Antiqua" w:hAnsi="Book Antiqua"/>
          <w:color w:val="000000" w:themeColor="text1"/>
          <w:sz w:val="24"/>
        </w:rPr>
        <w:t>Mariusz Panczyk</w:t>
      </w:r>
    </w:p>
    <w:p w:rsidR="0035392B" w:rsidRPr="00F605BF" w:rsidRDefault="00C26AB9" w:rsidP="008B74C9">
      <w:pPr>
        <w:pStyle w:val="a3"/>
        <w:snapToGrid w:val="0"/>
        <w:spacing w:line="360" w:lineRule="auto"/>
        <w:rPr>
          <w:rFonts w:ascii="Book Antiqua" w:hAnsi="Book Antiqua"/>
          <w:color w:val="000000" w:themeColor="text1"/>
          <w:sz w:val="24"/>
          <w:szCs w:val="24"/>
        </w:rPr>
      </w:pPr>
      <w:r>
        <w:rPr>
          <w:rFonts w:ascii="Book Antiqua" w:hAnsi="Book Antiqua"/>
          <w:noProof/>
          <w:color w:val="000000" w:themeColor="text1"/>
          <w:sz w:val="24"/>
          <w:szCs w:val="24"/>
        </w:rPr>
        <mc:AlternateContent>
          <mc:Choice Requires="wps">
            <w:drawing>
              <wp:anchor distT="4294967294" distB="4294967294" distL="114300" distR="114300" simplePos="0" relativeHeight="251659264" behindDoc="0" locked="0" layoutInCell="1" allowOverlap="1">
                <wp:simplePos x="0" y="0"/>
                <wp:positionH relativeFrom="column">
                  <wp:posOffset>0</wp:posOffset>
                </wp:positionH>
                <wp:positionV relativeFrom="paragraph">
                  <wp:posOffset>99059</wp:posOffset>
                </wp:positionV>
                <wp:extent cx="6057900" cy="0"/>
                <wp:effectExtent l="0" t="19050" r="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7.8pt" to="47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" strokecolor="gray" strokeweight="3pt"/>
            </w:pict>
          </mc:Fallback>
        </mc:AlternateContent>
      </w:r>
    </w:p>
    <w:p w:rsidR="0035392B" w:rsidRPr="00F605BF" w:rsidRDefault="0035392B" w:rsidP="008B74C9">
      <w:pPr>
        <w:snapToGrid w:val="0"/>
        <w:spacing w:line="360" w:lineRule="auto"/>
        <w:rPr>
          <w:rFonts w:ascii="Book Antiqua" w:eastAsiaTheme="minorEastAsia" w:hAnsi="Book Antiqua"/>
          <w:color w:val="000000" w:themeColor="text1"/>
          <w:sz w:val="24"/>
          <w:lang w:val="en-GB"/>
        </w:rPr>
      </w:pPr>
      <w:r w:rsidRPr="00F605BF">
        <w:rPr>
          <w:rFonts w:ascii="Book Antiqua" w:hAnsi="Book Antiqua"/>
          <w:b/>
          <w:color w:val="000000" w:themeColor="text1"/>
          <w:sz w:val="24"/>
        </w:rPr>
        <w:t>Mariusz Panczyk,</w:t>
      </w:r>
      <w:r w:rsidRPr="00F605BF">
        <w:rPr>
          <w:rFonts w:ascii="Book Antiqua" w:hAnsi="Book Antiqua"/>
          <w:color w:val="000000" w:themeColor="text1"/>
          <w:sz w:val="24"/>
        </w:rPr>
        <w:t xml:space="preserve"> </w:t>
      </w:r>
      <w:r w:rsidRPr="00F605BF">
        <w:rPr>
          <w:rStyle w:val="hps"/>
          <w:rFonts w:ascii="Book Antiqua" w:hAnsi="Book Antiqua"/>
          <w:color w:val="000000" w:themeColor="text1"/>
          <w:sz w:val="24"/>
          <w:lang w:val="en-GB"/>
        </w:rPr>
        <w:t>Laboratory of Molecular Diagnostics and Pharmacogenomics</w:t>
      </w:r>
      <w:r w:rsidRPr="00F605BF">
        <w:rPr>
          <w:rFonts w:ascii="Book Antiqua" w:hAnsi="Book Antiqua"/>
          <w:color w:val="000000" w:themeColor="text1"/>
          <w:sz w:val="24"/>
          <w:lang w:val="en-GB"/>
        </w:rPr>
        <w:t xml:space="preserve">, Department of Pharmaceutical Biochemistry, Medical University of Lodz, </w:t>
      </w:r>
      <w:r w:rsidR="004E22FF" w:rsidRPr="00F605BF">
        <w:rPr>
          <w:rFonts w:ascii="Book Antiqua" w:hAnsi="Book Antiqua"/>
          <w:color w:val="000000" w:themeColor="text1"/>
          <w:sz w:val="24"/>
          <w:lang w:val="en-GB"/>
        </w:rPr>
        <w:t>90-151</w:t>
      </w:r>
      <w:r w:rsidR="004E22FF" w:rsidRPr="00F605BF">
        <w:rPr>
          <w:rFonts w:ascii="Book Antiqua" w:eastAsiaTheme="minorEastAsia" w:hAnsi="Book Antiqua"/>
          <w:color w:val="000000" w:themeColor="text1"/>
          <w:sz w:val="24"/>
          <w:lang w:val="en-GB"/>
        </w:rPr>
        <w:t xml:space="preserve"> </w:t>
      </w:r>
      <w:r w:rsidRPr="00F605BF">
        <w:rPr>
          <w:rFonts w:ascii="Book Antiqua" w:hAnsi="Book Antiqua"/>
          <w:color w:val="000000" w:themeColor="text1"/>
          <w:sz w:val="24"/>
          <w:lang w:val="en-GB"/>
        </w:rPr>
        <w:t>Lodz, Poland</w:t>
      </w:r>
    </w:p>
    <w:p w:rsidR="007A7D27" w:rsidRPr="00F605BF" w:rsidRDefault="007A7D27" w:rsidP="008B74C9">
      <w:pPr>
        <w:snapToGrid w:val="0"/>
        <w:spacing w:line="360" w:lineRule="auto"/>
        <w:rPr>
          <w:rFonts w:ascii="Book Antiqua" w:eastAsiaTheme="minorEastAsia" w:hAnsi="Book Antiqua"/>
          <w:color w:val="000000" w:themeColor="text1"/>
          <w:sz w:val="24"/>
          <w:lang w:val="en-GB"/>
        </w:rPr>
      </w:pPr>
    </w:p>
    <w:p w:rsidR="0035392B" w:rsidRPr="00F605BF" w:rsidRDefault="007A7D27" w:rsidP="008B74C9">
      <w:pPr>
        <w:snapToGrid w:val="0"/>
        <w:spacing w:line="360" w:lineRule="auto"/>
        <w:rPr>
          <w:rFonts w:ascii="Book Antiqua" w:eastAsiaTheme="minorEastAsia" w:hAnsi="Book Antiqua"/>
          <w:color w:val="000000" w:themeColor="text1"/>
          <w:sz w:val="24"/>
          <w:lang w:val="en-GB"/>
        </w:rPr>
      </w:pPr>
      <w:r w:rsidRPr="00F605BF">
        <w:rPr>
          <w:rFonts w:ascii="Book Antiqua" w:hAnsi="Book Antiqua"/>
          <w:b/>
          <w:color w:val="000000" w:themeColor="text1"/>
          <w:sz w:val="24"/>
        </w:rPr>
        <w:t>Mariusz Panczyk,</w:t>
      </w:r>
      <w:r w:rsidRPr="00F605BF">
        <w:rPr>
          <w:rFonts w:ascii="Book Antiqua" w:eastAsiaTheme="minorEastAsia" w:hAnsi="Book Antiqua"/>
          <w:b/>
          <w:color w:val="000000" w:themeColor="text1"/>
          <w:sz w:val="24"/>
        </w:rPr>
        <w:t xml:space="preserve"> </w:t>
      </w:r>
      <w:r w:rsidR="0035392B" w:rsidRPr="00F605BF">
        <w:rPr>
          <w:rFonts w:ascii="Book Antiqua" w:hAnsi="Book Antiqua"/>
          <w:color w:val="000000" w:themeColor="text1"/>
          <w:sz w:val="24"/>
          <w:lang w:val="en-GB"/>
        </w:rPr>
        <w:t>Division of Teaching and Outcomes of Education, Faculty of Health Science, Medical University of Warsaw, 02-091 Warsaw, Poland</w:t>
      </w:r>
    </w:p>
    <w:p w:rsidR="00BC62DD" w:rsidRPr="00F605BF" w:rsidRDefault="00BC62DD" w:rsidP="008B74C9">
      <w:pPr>
        <w:snapToGrid w:val="0"/>
        <w:spacing w:line="360" w:lineRule="auto"/>
        <w:rPr>
          <w:rFonts w:ascii="Book Antiqua" w:eastAsiaTheme="minorEastAsia" w:hAnsi="Book Antiqua"/>
          <w:color w:val="000000" w:themeColor="text1"/>
          <w:sz w:val="24"/>
          <w:lang w:val="en-GB"/>
        </w:rPr>
      </w:pPr>
    </w:p>
    <w:p w:rsidR="00BC62DD" w:rsidRPr="00F605BF" w:rsidRDefault="00BC62DD" w:rsidP="008B74C9">
      <w:pPr>
        <w:snapToGrid w:val="0"/>
        <w:spacing w:line="360" w:lineRule="auto"/>
        <w:rPr>
          <w:rFonts w:ascii="Book Antiqua" w:eastAsiaTheme="minorEastAsia" w:hAnsi="Book Antiqua"/>
          <w:color w:val="000000" w:themeColor="text1"/>
          <w:sz w:val="24"/>
          <w:lang w:val="en-GB"/>
        </w:rPr>
      </w:pPr>
      <w:r w:rsidRPr="00F605BF">
        <w:rPr>
          <w:rFonts w:ascii="Book Antiqua" w:hAnsi="Book Antiqua"/>
          <w:b/>
          <w:color w:val="000000" w:themeColor="text1"/>
          <w:sz w:val="24"/>
        </w:rPr>
        <w:t xml:space="preserve">Author contributions: </w:t>
      </w:r>
      <w:r w:rsidRPr="00F605BF">
        <w:rPr>
          <w:rFonts w:ascii="Book Antiqua" w:hAnsi="Book Antiqua"/>
          <w:color w:val="000000" w:themeColor="text1"/>
          <w:sz w:val="24"/>
        </w:rPr>
        <w:t xml:space="preserve">Panczyk M designed and wrote </w:t>
      </w:r>
      <w:r w:rsidRPr="00F605BF">
        <w:rPr>
          <w:rFonts w:ascii="Book Antiqua" w:eastAsiaTheme="minorEastAsia" w:hAnsi="Book Antiqua"/>
          <w:color w:val="000000" w:themeColor="text1"/>
          <w:sz w:val="24"/>
          <w:lang w:val="en-GB"/>
        </w:rPr>
        <w:t>the manuscript.</w:t>
      </w:r>
    </w:p>
    <w:p w:rsidR="0035392B" w:rsidRPr="00F605BF" w:rsidRDefault="0035392B" w:rsidP="008B74C9">
      <w:pPr>
        <w:snapToGrid w:val="0"/>
        <w:spacing w:line="360" w:lineRule="auto"/>
        <w:rPr>
          <w:rFonts w:ascii="Book Antiqua" w:eastAsiaTheme="minorEastAsia" w:hAnsi="Book Antiqua" w:cs="Calibri"/>
          <w:b/>
          <w:color w:val="000000" w:themeColor="text1"/>
          <w:sz w:val="24"/>
        </w:rPr>
      </w:pPr>
    </w:p>
    <w:p w:rsidR="0035392B" w:rsidRPr="00F605BF" w:rsidRDefault="0035392B" w:rsidP="008B74C9">
      <w:pPr>
        <w:snapToGrid w:val="0"/>
        <w:spacing w:line="360" w:lineRule="auto"/>
        <w:rPr>
          <w:rFonts w:ascii="Book Antiqua" w:hAnsi="Book Antiqua" w:cs="Calibri"/>
          <w:color w:val="000000" w:themeColor="text1"/>
          <w:sz w:val="24"/>
          <w:lang w:val="en-GB"/>
        </w:rPr>
      </w:pPr>
      <w:r w:rsidRPr="00F605BF">
        <w:rPr>
          <w:rFonts w:ascii="Book Antiqua" w:hAnsi="Book Antiqua"/>
          <w:b/>
          <w:color w:val="000000" w:themeColor="text1"/>
          <w:sz w:val="24"/>
        </w:rPr>
        <w:t xml:space="preserve">Correspondence to: Mariusz Panczyk, </w:t>
      </w:r>
      <w:r w:rsidR="00BC62DD" w:rsidRPr="00F605BF">
        <w:rPr>
          <w:rFonts w:ascii="Book Antiqua" w:hAnsi="Book Antiqua"/>
          <w:b/>
          <w:color w:val="000000" w:themeColor="text1"/>
          <w:sz w:val="24"/>
        </w:rPr>
        <w:t>PharmD</w:t>
      </w:r>
      <w:r w:rsidRPr="00F605BF">
        <w:rPr>
          <w:rFonts w:ascii="Book Antiqua" w:hAnsi="Book Antiqua"/>
          <w:b/>
          <w:color w:val="000000" w:themeColor="text1"/>
          <w:sz w:val="24"/>
        </w:rPr>
        <w:t xml:space="preserve">, </w:t>
      </w:r>
      <w:r w:rsidRPr="00F605BF">
        <w:rPr>
          <w:rStyle w:val="hps"/>
          <w:rFonts w:ascii="Book Antiqua" w:hAnsi="Book Antiqua"/>
          <w:b/>
          <w:color w:val="000000" w:themeColor="text1"/>
          <w:sz w:val="24"/>
        </w:rPr>
        <w:t xml:space="preserve">PhD, </w:t>
      </w:r>
      <w:r w:rsidRPr="00F605BF">
        <w:rPr>
          <w:rFonts w:ascii="Book Antiqua" w:hAnsi="Book Antiqua"/>
          <w:color w:val="000000" w:themeColor="text1"/>
          <w:sz w:val="24"/>
        </w:rPr>
        <w:t xml:space="preserve">Division of Teaching and Outcomes of Education, Faculty of Health Science, Medical University of Warsaw, </w:t>
      </w:r>
      <w:r w:rsidRPr="00F605BF">
        <w:rPr>
          <w:rFonts w:ascii="Book Antiqua" w:hAnsi="Book Antiqua"/>
          <w:color w:val="000000" w:themeColor="text1"/>
          <w:sz w:val="24"/>
          <w:lang w:val="en-GB"/>
        </w:rPr>
        <w:t>Zwirki i Wigury 61, 02-091 Warsaw, Poland</w:t>
      </w:r>
      <w:r w:rsidR="004E22FF" w:rsidRPr="00F605BF">
        <w:rPr>
          <w:rFonts w:ascii="Book Antiqua" w:eastAsiaTheme="minorEastAsia" w:hAnsi="Book Antiqua"/>
          <w:color w:val="000000" w:themeColor="text1"/>
          <w:sz w:val="24"/>
          <w:lang w:val="en-GB"/>
        </w:rPr>
        <w:t>.</w:t>
      </w:r>
      <w:r w:rsidRPr="00F605BF">
        <w:rPr>
          <w:rFonts w:ascii="Book Antiqua" w:hAnsi="Book Antiqua"/>
          <w:color w:val="000000" w:themeColor="text1"/>
          <w:sz w:val="24"/>
          <w:lang w:val="en-GB"/>
        </w:rPr>
        <w:t xml:space="preserve"> </w:t>
      </w:r>
      <w:r w:rsidRPr="00F605BF">
        <w:rPr>
          <w:rFonts w:ascii="Book Antiqua" w:hAnsi="Book Antiqua" w:cstheme="minorHAnsi"/>
          <w:color w:val="000000" w:themeColor="text1"/>
          <w:sz w:val="24"/>
          <w:lang w:val="en-GB"/>
        </w:rPr>
        <w:t>mariusz.panczyk@wum.edu.pl</w:t>
      </w:r>
    </w:p>
    <w:p w:rsidR="0035392B" w:rsidRPr="00F605BF" w:rsidRDefault="0035392B" w:rsidP="008B74C9">
      <w:pPr>
        <w:snapToGrid w:val="0"/>
        <w:spacing w:line="360" w:lineRule="auto"/>
        <w:rPr>
          <w:rFonts w:ascii="Book Antiqua" w:hAnsi="Book Antiqua" w:cs="Tahoma"/>
          <w:b/>
          <w:bCs/>
          <w:color w:val="000000" w:themeColor="text1"/>
          <w:spacing w:val="-5"/>
          <w:sz w:val="24"/>
          <w:lang w:val="en-GB"/>
        </w:rPr>
      </w:pPr>
    </w:p>
    <w:p w:rsidR="0035392B" w:rsidRPr="00F605BF" w:rsidRDefault="0035392B" w:rsidP="008B74C9">
      <w:pPr>
        <w:snapToGrid w:val="0"/>
        <w:spacing w:line="360" w:lineRule="auto"/>
        <w:rPr>
          <w:rFonts w:ascii="Book Antiqua" w:hAnsi="Book Antiqua"/>
          <w:color w:val="000000" w:themeColor="text1"/>
          <w:sz w:val="24"/>
        </w:rPr>
      </w:pPr>
      <w:r w:rsidRPr="00F605BF">
        <w:rPr>
          <w:rFonts w:ascii="Book Antiqua" w:hAnsi="Book Antiqua"/>
          <w:b/>
          <w:color w:val="000000" w:themeColor="text1"/>
          <w:sz w:val="24"/>
        </w:rPr>
        <w:t>Telephone:</w:t>
      </w:r>
      <w:r w:rsidRPr="00F605BF">
        <w:rPr>
          <w:rFonts w:ascii="Book Antiqua" w:hAnsi="Book Antiqua"/>
          <w:color w:val="000000" w:themeColor="text1"/>
          <w:sz w:val="24"/>
        </w:rPr>
        <w:t xml:space="preserve"> </w:t>
      </w:r>
      <w:r w:rsidRPr="00F605BF">
        <w:rPr>
          <w:rFonts w:ascii="Book Antiqua" w:eastAsiaTheme="minorHAnsi" w:hAnsi="Book Antiqua"/>
          <w:color w:val="000000" w:themeColor="text1"/>
          <w:sz w:val="24"/>
          <w:lang w:val="en-GB"/>
        </w:rPr>
        <w:t>+48-22</w:t>
      </w:r>
      <w:r w:rsidRPr="00F605BF">
        <w:rPr>
          <w:rFonts w:ascii="Book Antiqua" w:hAnsi="Book Antiqua"/>
          <w:color w:val="000000" w:themeColor="text1"/>
          <w:sz w:val="24"/>
          <w:lang w:val="en-GB"/>
        </w:rPr>
        <w:t>5-720490</w:t>
      </w:r>
      <w:r w:rsidR="00752344" w:rsidRPr="00F605BF">
        <w:rPr>
          <w:rFonts w:ascii="Book Antiqua" w:hAnsi="Book Antiqua"/>
          <w:color w:val="000000" w:themeColor="text1"/>
          <w:sz w:val="24"/>
        </w:rPr>
        <w:t xml:space="preserve"> </w:t>
      </w:r>
      <w:r w:rsidR="00752344" w:rsidRPr="00F605BF">
        <w:rPr>
          <w:rFonts w:ascii="Book Antiqua" w:eastAsiaTheme="minorEastAsia" w:hAnsi="Book Antiqua"/>
          <w:color w:val="000000" w:themeColor="text1"/>
          <w:sz w:val="24"/>
        </w:rPr>
        <w:t xml:space="preserve"> </w:t>
      </w:r>
      <w:r w:rsidR="009F7DC4" w:rsidRPr="00F605BF">
        <w:rPr>
          <w:rFonts w:ascii="Book Antiqua" w:eastAsiaTheme="minorEastAsia" w:hAnsi="Book Antiqua"/>
          <w:color w:val="000000" w:themeColor="text1"/>
          <w:sz w:val="24"/>
        </w:rPr>
        <w:t xml:space="preserve">    </w:t>
      </w:r>
      <w:r w:rsidR="0078175D" w:rsidRPr="00F605BF">
        <w:rPr>
          <w:rFonts w:ascii="Book Antiqua" w:eastAsiaTheme="minorEastAsia" w:hAnsi="Book Antiqua"/>
          <w:color w:val="000000" w:themeColor="text1"/>
          <w:sz w:val="24"/>
        </w:rPr>
        <w:t xml:space="preserve"> </w:t>
      </w:r>
      <w:r w:rsidRPr="00F605BF">
        <w:rPr>
          <w:rFonts w:ascii="Book Antiqua" w:hAnsi="Book Antiqua"/>
          <w:b/>
          <w:color w:val="000000" w:themeColor="text1"/>
          <w:sz w:val="24"/>
        </w:rPr>
        <w:t xml:space="preserve">Fax: </w:t>
      </w:r>
      <w:r w:rsidRPr="00F605BF">
        <w:rPr>
          <w:rFonts w:ascii="Book Antiqua" w:eastAsiaTheme="minorHAnsi" w:hAnsi="Book Antiqua"/>
          <w:color w:val="000000" w:themeColor="text1"/>
          <w:sz w:val="24"/>
          <w:lang w:val="en-GB"/>
        </w:rPr>
        <w:t>+48-22</w:t>
      </w:r>
      <w:r w:rsidRPr="00F605BF">
        <w:rPr>
          <w:rFonts w:ascii="Book Antiqua" w:hAnsi="Book Antiqua"/>
          <w:color w:val="000000" w:themeColor="text1"/>
          <w:sz w:val="24"/>
          <w:lang w:val="en-GB"/>
        </w:rPr>
        <w:t>5-720491</w:t>
      </w:r>
    </w:p>
    <w:p w:rsidR="00CD0FEC" w:rsidRPr="00F605BF" w:rsidRDefault="00CD0FEC" w:rsidP="008B74C9">
      <w:pPr>
        <w:adjustRightInd w:val="0"/>
        <w:snapToGrid w:val="0"/>
        <w:spacing w:line="360" w:lineRule="auto"/>
        <w:rPr>
          <w:rFonts w:ascii="Book Antiqua" w:hAnsi="Book Antiqua"/>
          <w:color w:val="000000" w:themeColor="text1"/>
          <w:sz w:val="24"/>
        </w:rPr>
      </w:pPr>
      <w:bookmarkStart w:id="2" w:name="OLE_LINK25"/>
      <w:bookmarkStart w:id="3" w:name="OLE_LINK26"/>
      <w:bookmarkStart w:id="4" w:name="OLE_LINK145"/>
      <w:bookmarkStart w:id="5" w:name="OLE_LINK215"/>
      <w:bookmarkStart w:id="6" w:name="OLE_LINK352"/>
      <w:bookmarkStart w:id="7" w:name="OLE_LINK364"/>
      <w:bookmarkStart w:id="8" w:name="OLE_LINK383"/>
      <w:bookmarkStart w:id="9" w:name="OLE_LINK361"/>
      <w:bookmarkStart w:id="10" w:name="OLE_LINK444"/>
      <w:bookmarkStart w:id="11" w:name="OLE_LINK501"/>
      <w:bookmarkStart w:id="12" w:name="OLE_LINK572"/>
      <w:bookmarkStart w:id="13" w:name="OLE_LINK573"/>
      <w:bookmarkStart w:id="14" w:name="OLE_LINK756"/>
      <w:bookmarkStart w:id="15" w:name="OLE_LINK757"/>
      <w:bookmarkStart w:id="16" w:name="OLE_LINK805"/>
      <w:bookmarkStart w:id="17" w:name="OLE_LINK806"/>
      <w:bookmarkStart w:id="18" w:name="OLE_LINK958"/>
      <w:bookmarkStart w:id="19" w:name="OLE_LINK1018"/>
      <w:bookmarkStart w:id="20" w:name="OLE_LINK1059"/>
      <w:bookmarkStart w:id="21" w:name="OLE_LINK1122"/>
      <w:bookmarkStart w:id="22" w:name="OLE_LINK1123"/>
      <w:bookmarkStart w:id="23" w:name="OLE_LINK1402"/>
      <w:bookmarkStart w:id="24" w:name="OLE_LINK1750"/>
      <w:bookmarkStart w:id="25" w:name="OLE_LINK1751"/>
      <w:bookmarkStart w:id="26" w:name="OLE_LINK1832"/>
      <w:bookmarkStart w:id="27" w:name="OLE_LINK1878"/>
      <w:bookmarkStart w:id="28" w:name="OLE_LINK1917"/>
      <w:bookmarkStart w:id="29" w:name="OLE_LINK1918"/>
      <w:bookmarkStart w:id="30" w:name="OLE_LINK1985"/>
      <w:bookmarkStart w:id="31" w:name="OLE_LINK1986"/>
      <w:bookmarkStart w:id="32" w:name="OLE_LINK1927"/>
      <w:bookmarkStart w:id="33" w:name="OLE_LINK1928"/>
      <w:bookmarkStart w:id="34" w:name="OLE_LINK2044"/>
      <w:bookmarkStart w:id="35" w:name="OLE_LINK2352"/>
      <w:bookmarkStart w:id="36" w:name="OLE_LINK2220"/>
      <w:bookmarkStart w:id="37" w:name="OLE_LINK2344"/>
      <w:bookmarkStart w:id="38" w:name="OLE_LINK2347"/>
      <w:bookmarkStart w:id="39" w:name="OLE_LINK2626"/>
      <w:bookmarkStart w:id="40" w:name="OLE_LINK2390"/>
      <w:bookmarkStart w:id="41" w:name="OLE_LINK2752"/>
      <w:bookmarkStart w:id="42" w:name="OLE_LINK2753"/>
      <w:bookmarkStart w:id="43" w:name="OLE_LINK2855"/>
      <w:bookmarkStart w:id="44" w:name="OLE_LINK2992"/>
      <w:bookmarkStart w:id="45" w:name="OLE_LINK3241"/>
      <w:bookmarkStart w:id="46" w:name="OLE_LINK2682"/>
      <w:r w:rsidRPr="00F605BF">
        <w:rPr>
          <w:rFonts w:ascii="Book Antiqua" w:hAnsi="Book Antiqua"/>
          <w:b/>
          <w:color w:val="000000" w:themeColor="text1"/>
          <w:sz w:val="24"/>
        </w:rPr>
        <w:t xml:space="preserve">Received: </w:t>
      </w:r>
      <w:r w:rsidRPr="00F605BF">
        <w:rPr>
          <w:rFonts w:ascii="Book Antiqua" w:eastAsiaTheme="minorEastAsia" w:hAnsi="Book Antiqua"/>
          <w:color w:val="000000" w:themeColor="text1"/>
          <w:sz w:val="24"/>
        </w:rPr>
        <w:t>September 28, 2013</w:t>
      </w:r>
      <w:r w:rsidR="00752344" w:rsidRPr="00F605BF">
        <w:rPr>
          <w:rFonts w:ascii="Book Antiqua" w:eastAsiaTheme="minorEastAsia" w:hAnsi="Book Antiqua"/>
          <w:color w:val="000000" w:themeColor="text1"/>
          <w:sz w:val="24"/>
        </w:rPr>
        <w:t xml:space="preserve"> </w:t>
      </w:r>
      <w:r w:rsidR="009F7DC4" w:rsidRPr="00F605BF">
        <w:rPr>
          <w:rFonts w:ascii="Book Antiqua" w:eastAsiaTheme="minorEastAsia" w:hAnsi="Book Antiqua"/>
          <w:color w:val="000000" w:themeColor="text1"/>
          <w:sz w:val="24"/>
        </w:rPr>
        <w:t xml:space="preserve">  </w:t>
      </w:r>
      <w:r w:rsidRPr="00F605BF">
        <w:rPr>
          <w:rFonts w:ascii="Book Antiqua" w:hAnsi="Book Antiqua"/>
          <w:b/>
          <w:color w:val="000000" w:themeColor="text1"/>
          <w:sz w:val="24"/>
        </w:rPr>
        <w:t xml:space="preserve">Revised: </w:t>
      </w:r>
      <w:bookmarkEnd w:id="2"/>
      <w:bookmarkEnd w:id="3"/>
      <w:r w:rsidRPr="00F605BF">
        <w:rPr>
          <w:rFonts w:ascii="Book Antiqua" w:eastAsiaTheme="minorEastAsia" w:hAnsi="Book Antiqua"/>
          <w:color w:val="000000" w:themeColor="text1"/>
          <w:sz w:val="24"/>
        </w:rPr>
        <w:t>January 17, 2014</w:t>
      </w:r>
      <w:r w:rsidRPr="00F605BF">
        <w:rPr>
          <w:rFonts w:ascii="Book Antiqua" w:hAnsi="Book Antiqua"/>
          <w:color w:val="000000" w:themeColor="text1"/>
          <w:sz w:val="24"/>
        </w:rPr>
        <w:t xml:space="preserve"> </w:t>
      </w:r>
      <w:bookmarkStart w:id="47" w:name="OLE_LINK103"/>
      <w:bookmarkStart w:id="48" w:name="OLE_LINK104"/>
      <w:bookmarkStart w:id="49" w:name="OLE_LINK69"/>
      <w:bookmarkStart w:id="50" w:name="OLE_LINK70"/>
    </w:p>
    <w:p w:rsidR="00DD6B10" w:rsidRDefault="00CD0FEC" w:rsidP="00DD6B10">
      <w:pPr>
        <w:rPr>
          <w:rFonts w:ascii="Book Antiqua" w:hAnsi="Book Antiqua" w:hint="eastAsia"/>
          <w:sz w:val="24"/>
        </w:rPr>
      </w:pPr>
      <w:bookmarkStart w:id="51" w:name="OLE_LINK303"/>
      <w:bookmarkStart w:id="52" w:name="OLE_LINK304"/>
      <w:bookmarkStart w:id="53" w:name="OLE_LINK1382"/>
      <w:bookmarkStart w:id="54" w:name="OLE_LINK2188"/>
      <w:bookmarkStart w:id="55" w:name="OLE_LINK2189"/>
      <w:bookmarkStart w:id="56" w:name="OLE_LINK2615"/>
      <w:r w:rsidRPr="00F605BF">
        <w:rPr>
          <w:rFonts w:ascii="Book Antiqua" w:hAnsi="Book Antiqua"/>
          <w:b/>
          <w:color w:val="000000" w:themeColor="text1"/>
          <w:sz w:val="24"/>
        </w:rPr>
        <w:t>Accepted:</w:t>
      </w:r>
      <w:r w:rsidR="0078175D" w:rsidRPr="00F605BF">
        <w:rPr>
          <w:rFonts w:ascii="Book Antiqua" w:hAnsi="Book Antiqua"/>
          <w:b/>
          <w:color w:val="000000" w:themeColor="text1"/>
          <w:sz w:val="24"/>
        </w:rPr>
        <w:t xml:space="preserve"> </w:t>
      </w:r>
      <w:r w:rsidR="00DD6B10" w:rsidRPr="00436DFC">
        <w:rPr>
          <w:rFonts w:ascii="Book Antiqua" w:hAnsi="Book Antiqua"/>
          <w:sz w:val="24"/>
        </w:rPr>
        <w:t>April 21, 2014</w:t>
      </w:r>
    </w:p>
    <w:p w:rsidR="00CD0FEC" w:rsidRPr="00F605BF" w:rsidRDefault="00CD0FEC" w:rsidP="008B74C9">
      <w:pPr>
        <w:adjustRightInd w:val="0"/>
        <w:snapToGrid w:val="0"/>
        <w:spacing w:line="360" w:lineRule="auto"/>
        <w:rPr>
          <w:rFonts w:ascii="Book Antiqua" w:hAnsi="Book Antiqua"/>
          <w:b/>
          <w:color w:val="000000" w:themeColor="text1"/>
          <w:sz w:val="24"/>
        </w:rPr>
      </w:pPr>
    </w:p>
    <w:p w:rsidR="00CD0FEC" w:rsidRPr="00F605BF" w:rsidRDefault="00CD0FEC" w:rsidP="008B74C9">
      <w:pPr>
        <w:adjustRightInd w:val="0"/>
        <w:snapToGrid w:val="0"/>
        <w:spacing w:line="360" w:lineRule="auto"/>
        <w:rPr>
          <w:rFonts w:ascii="Book Antiqua" w:hAnsi="Book Antiqua"/>
          <w:b/>
          <w:color w:val="000000" w:themeColor="text1"/>
          <w:sz w:val="24"/>
        </w:rPr>
      </w:pPr>
      <w:r w:rsidRPr="00F605BF">
        <w:rPr>
          <w:rFonts w:ascii="Book Antiqua" w:hAnsi="Book Antiqua"/>
          <w:b/>
          <w:color w:val="000000" w:themeColor="text1"/>
          <w:sz w:val="24"/>
        </w:rPr>
        <w:t xml:space="preserve">Published online: </w:t>
      </w:r>
      <w:bookmarkEnd w:id="47"/>
      <w:bookmarkEnd w:id="48"/>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9"/>
    <w:bookmarkEnd w:id="50"/>
    <w:bookmarkEnd w:id="51"/>
    <w:bookmarkEnd w:id="52"/>
    <w:bookmarkEnd w:id="53"/>
    <w:bookmarkEnd w:id="54"/>
    <w:bookmarkEnd w:id="55"/>
    <w:bookmarkEnd w:id="56"/>
    <w:p w:rsidR="0035392B" w:rsidRPr="00F605BF" w:rsidRDefault="0035392B" w:rsidP="008B74C9">
      <w:pPr>
        <w:snapToGrid w:val="0"/>
        <w:spacing w:line="360" w:lineRule="auto"/>
        <w:rPr>
          <w:rFonts w:ascii="Book Antiqua" w:hAnsi="Book Antiqua"/>
          <w:b/>
          <w:color w:val="000000" w:themeColor="text1"/>
          <w:sz w:val="24"/>
        </w:rPr>
      </w:pPr>
    </w:p>
    <w:p w:rsidR="00E05F6F" w:rsidRPr="00F605BF" w:rsidRDefault="00E05F6F" w:rsidP="008B74C9">
      <w:pPr>
        <w:pStyle w:val="a3"/>
        <w:snapToGrid w:val="0"/>
        <w:spacing w:line="360" w:lineRule="auto"/>
        <w:rPr>
          <w:rFonts w:ascii="Book Antiqua" w:eastAsiaTheme="minorEastAsia" w:hAnsi="Book Antiqua"/>
          <w:b/>
          <w:color w:val="000000" w:themeColor="text1"/>
          <w:sz w:val="24"/>
          <w:szCs w:val="24"/>
        </w:rPr>
      </w:pPr>
    </w:p>
    <w:p w:rsidR="0035392B" w:rsidRPr="00F605BF" w:rsidRDefault="0035392B" w:rsidP="008B74C9">
      <w:pPr>
        <w:pStyle w:val="a3"/>
        <w:snapToGrid w:val="0"/>
        <w:spacing w:line="360" w:lineRule="auto"/>
        <w:rPr>
          <w:rFonts w:ascii="Book Antiqua" w:hAnsi="Book Antiqua"/>
          <w:b/>
          <w:color w:val="000000" w:themeColor="text1"/>
          <w:sz w:val="24"/>
          <w:szCs w:val="24"/>
        </w:rPr>
      </w:pPr>
      <w:r w:rsidRPr="00F605BF">
        <w:rPr>
          <w:rFonts w:ascii="Book Antiqua" w:hAnsi="Book Antiqua"/>
          <w:b/>
          <w:color w:val="000000" w:themeColor="text1"/>
          <w:sz w:val="24"/>
          <w:szCs w:val="24"/>
        </w:rPr>
        <w:t>Abstract</w:t>
      </w:r>
    </w:p>
    <w:p w:rsidR="0035392B" w:rsidRPr="00F605BF" w:rsidRDefault="0035392B" w:rsidP="008B74C9">
      <w:pPr>
        <w:pStyle w:val="a3"/>
        <w:snapToGrid w:val="0"/>
        <w:spacing w:line="360" w:lineRule="auto"/>
        <w:rPr>
          <w:rFonts w:ascii="Book Antiqua" w:hAnsi="Book Antiqua"/>
          <w:color w:val="000000" w:themeColor="text1"/>
          <w:sz w:val="24"/>
          <w:szCs w:val="24"/>
        </w:rPr>
      </w:pPr>
      <w:r w:rsidRPr="00F605BF">
        <w:rPr>
          <w:rFonts w:ascii="Book Antiqua" w:hAnsi="Book Antiqua" w:cs="Calibri"/>
          <w:color w:val="000000" w:themeColor="text1"/>
          <w:sz w:val="24"/>
          <w:szCs w:val="24"/>
          <w:lang w:val="en-GB"/>
        </w:rPr>
        <w:t>During past two decades was performed first sequencing of the human genome showing its high degree of inter-individual differentiation, as a result of works of large international research projects (</w:t>
      </w:r>
      <w:r w:rsidRPr="00F605BF">
        <w:rPr>
          <w:rFonts w:ascii="Book Antiqua" w:hAnsi="Book Antiqua"/>
          <w:color w:val="000000" w:themeColor="text1"/>
          <w:sz w:val="24"/>
          <w:szCs w:val="24"/>
          <w:lang w:val="en-GB"/>
        </w:rPr>
        <w:t>Human Genome Project,</w:t>
      </w:r>
      <w:r w:rsidRPr="00F605BF">
        <w:rPr>
          <w:rFonts w:ascii="Book Antiqua" w:hAnsi="Book Antiqua" w:cs="Calibri"/>
          <w:iCs/>
          <w:color w:val="000000" w:themeColor="text1"/>
          <w:sz w:val="24"/>
          <w:szCs w:val="24"/>
          <w:lang w:val="en-GB"/>
        </w:rPr>
        <w:t xml:space="preserve"> the 1000 Genomes Project</w:t>
      </w:r>
      <w:r w:rsidRPr="00F605BF">
        <w:rPr>
          <w:rFonts w:ascii="Book Antiqua" w:hAnsi="Book Antiqua" w:cs="Calibri"/>
          <w:color w:val="000000" w:themeColor="text1"/>
          <w:sz w:val="24"/>
          <w:szCs w:val="24"/>
          <w:lang w:val="en-GB"/>
        </w:rPr>
        <w:t xml:space="preserve"> International </w:t>
      </w:r>
      <w:r w:rsidRPr="00F605BF">
        <w:rPr>
          <w:rStyle w:val="a4"/>
          <w:rFonts w:ascii="Book Antiqua" w:hAnsi="Book Antiqua" w:cs="Calibri"/>
          <w:color w:val="000000" w:themeColor="text1"/>
          <w:sz w:val="24"/>
          <w:szCs w:val="24"/>
          <w:lang w:val="en-GB"/>
        </w:rPr>
        <w:t>HapMap</w:t>
      </w:r>
      <w:r w:rsidRPr="00F605BF">
        <w:rPr>
          <w:rFonts w:ascii="Book Antiqua" w:hAnsi="Book Antiqua" w:cs="Calibri"/>
          <w:color w:val="000000" w:themeColor="text1"/>
          <w:sz w:val="24"/>
          <w:szCs w:val="24"/>
          <w:lang w:val="en-GB"/>
        </w:rPr>
        <w:t xml:space="preserve"> Project, and Programs for Genomic Applications NHLBI-PGA). This period is also a time of intensive development of molecular biology techniques and enormous knowledge growth in biology of cancer. For clinical use in the treatment of patients with colorectal cancer (CRC) apart from </w:t>
      </w:r>
      <w:r w:rsidRPr="00F605BF">
        <w:rPr>
          <w:rFonts w:ascii="Book Antiqua" w:hAnsi="Book Antiqua"/>
          <w:color w:val="000000" w:themeColor="text1"/>
          <w:sz w:val="24"/>
          <w:szCs w:val="24"/>
          <w:lang w:val="en-GB"/>
        </w:rPr>
        <w:t xml:space="preserve">fluoropyrimidines </w:t>
      </w:r>
      <w:r w:rsidRPr="00F605BF">
        <w:rPr>
          <w:rFonts w:ascii="Book Antiqua" w:hAnsi="Book Antiqua" w:cs="Calibri"/>
          <w:color w:val="000000" w:themeColor="text1"/>
          <w:sz w:val="24"/>
          <w:szCs w:val="24"/>
          <w:lang w:val="en-GB"/>
        </w:rPr>
        <w:t xml:space="preserve">other two new cytostatic drugs were allowed: </w:t>
      </w:r>
      <w:r w:rsidRPr="00F605BF">
        <w:rPr>
          <w:rFonts w:ascii="Book Antiqua" w:hAnsi="Book Antiqua"/>
          <w:color w:val="000000" w:themeColor="text1"/>
          <w:sz w:val="24"/>
          <w:szCs w:val="24"/>
          <w:lang w:val="en-GB"/>
        </w:rPr>
        <w:t>irinotecan and oxaliplatin</w:t>
      </w:r>
      <w:r w:rsidRPr="00F605BF">
        <w:rPr>
          <w:rFonts w:ascii="Book Antiqua" w:hAnsi="Book Antiqua" w:cs="Calibri"/>
          <w:color w:val="000000" w:themeColor="text1"/>
          <w:sz w:val="24"/>
          <w:szCs w:val="24"/>
          <w:lang w:val="en-GB"/>
        </w:rPr>
        <w:t xml:space="preserve">. An intensive research into new treatment regimens and new generation of drugs used in targeted therapy has also been conducted. Last 20 years was a time of numerous </w:t>
      </w:r>
      <w:r w:rsidRPr="00F605BF">
        <w:rPr>
          <w:rFonts w:ascii="Book Antiqua" w:hAnsi="Book Antiqua" w:cs="Calibri"/>
          <w:i/>
          <w:color w:val="000000" w:themeColor="text1"/>
          <w:sz w:val="24"/>
          <w:szCs w:val="24"/>
          <w:lang w:val="en-GB"/>
        </w:rPr>
        <w:t>in vitro</w:t>
      </w:r>
      <w:r w:rsidRPr="00F605BF">
        <w:rPr>
          <w:rFonts w:ascii="Book Antiqua" w:hAnsi="Book Antiqua" w:cs="Calibri"/>
          <w:color w:val="000000" w:themeColor="text1"/>
          <w:sz w:val="24"/>
          <w:szCs w:val="24"/>
          <w:lang w:val="en-GB"/>
        </w:rPr>
        <w:t xml:space="preserve"> and </w:t>
      </w:r>
      <w:r w:rsidRPr="00F605BF">
        <w:rPr>
          <w:rFonts w:ascii="Book Antiqua" w:hAnsi="Book Antiqua" w:cs="Calibri"/>
          <w:i/>
          <w:color w:val="000000" w:themeColor="text1"/>
          <w:sz w:val="24"/>
          <w:szCs w:val="24"/>
          <w:lang w:val="en-GB"/>
        </w:rPr>
        <w:t xml:space="preserve">in vivo </w:t>
      </w:r>
      <w:r w:rsidRPr="00F605BF">
        <w:rPr>
          <w:rFonts w:ascii="Book Antiqua" w:hAnsi="Book Antiqua" w:cs="Calibri"/>
          <w:color w:val="000000" w:themeColor="text1"/>
          <w:sz w:val="24"/>
          <w:szCs w:val="24"/>
          <w:lang w:val="en-GB"/>
        </w:rPr>
        <w:t>studies on molecular basis of drug resistance. Still one of the most important factors limiting effectiveness of chemotherapy is the primary and secondary resistance of cancer cells. Understanding the genetic factors and mechanisms that contribute to the lack of or low sensitivity to the tumour tissue for cytostatics is the key element in the currently developing trend of personalized medicine. Scientists hope to increase the percentage of positive treatment response in CRC patients due to practical applications of pharmacogenetics/pharmacogenomics. Over past 20 years clinical usability of different predictive markers has been tested among which only a few have confirmed a high application potential. This review is an attempt of a synthetic presentation of drug resistance in the context of CRC patient chemotherapy. Certainly, multifactorial nature and volume of the issues do not allow creation of a comprehensive study on this subject in one review.</w:t>
      </w:r>
      <w:r w:rsidRPr="00F605BF">
        <w:rPr>
          <w:rFonts w:ascii="Book Antiqua" w:hAnsi="Book Antiqua"/>
          <w:color w:val="000000" w:themeColor="text1"/>
          <w:sz w:val="24"/>
          <w:szCs w:val="24"/>
        </w:rPr>
        <w:t xml:space="preserve"> </w:t>
      </w:r>
    </w:p>
    <w:p w:rsidR="0035392B" w:rsidRPr="00F605BF" w:rsidRDefault="0035392B" w:rsidP="008B74C9">
      <w:pPr>
        <w:pStyle w:val="a3"/>
        <w:snapToGrid w:val="0"/>
        <w:spacing w:line="360" w:lineRule="auto"/>
        <w:rPr>
          <w:rFonts w:ascii="Book Antiqua" w:hAnsi="Book Antiqua"/>
          <w:b/>
          <w:color w:val="000000" w:themeColor="text1"/>
          <w:sz w:val="24"/>
          <w:szCs w:val="24"/>
        </w:rPr>
      </w:pPr>
    </w:p>
    <w:p w:rsidR="008B74C9" w:rsidRPr="00F605BF" w:rsidRDefault="008B74C9" w:rsidP="008B74C9">
      <w:pPr>
        <w:adjustRightInd w:val="0"/>
        <w:snapToGrid w:val="0"/>
        <w:spacing w:line="360" w:lineRule="auto"/>
        <w:rPr>
          <w:rFonts w:ascii="Book Antiqua" w:hAnsi="Book Antiqua"/>
          <w:color w:val="000000" w:themeColor="text1"/>
          <w:sz w:val="24"/>
        </w:rPr>
      </w:pPr>
      <w:bookmarkStart w:id="57" w:name="OLE_LINK98"/>
      <w:bookmarkStart w:id="58" w:name="OLE_LINK156"/>
      <w:bookmarkStart w:id="59" w:name="OLE_LINK196"/>
      <w:bookmarkStart w:id="60" w:name="OLE_LINK217"/>
      <w:bookmarkStart w:id="61" w:name="OLE_LINK242"/>
      <w:bookmarkStart w:id="62" w:name="OLE_LINK247"/>
      <w:bookmarkStart w:id="63" w:name="OLE_LINK311"/>
      <w:bookmarkStart w:id="64" w:name="OLE_LINK312"/>
      <w:bookmarkStart w:id="65" w:name="OLE_LINK325"/>
      <w:bookmarkStart w:id="66" w:name="OLE_LINK330"/>
      <w:bookmarkStart w:id="67" w:name="OLE_LINK513"/>
      <w:bookmarkStart w:id="68" w:name="OLE_LINK514"/>
      <w:bookmarkStart w:id="69" w:name="OLE_LINK464"/>
      <w:bookmarkStart w:id="70" w:name="OLE_LINK465"/>
      <w:bookmarkStart w:id="71" w:name="OLE_LINK466"/>
      <w:bookmarkStart w:id="72" w:name="OLE_LINK470"/>
      <w:bookmarkStart w:id="73" w:name="OLE_LINK471"/>
      <w:bookmarkStart w:id="74" w:name="OLE_LINK472"/>
      <w:bookmarkStart w:id="75" w:name="OLE_LINK474"/>
      <w:bookmarkStart w:id="76" w:name="OLE_LINK512"/>
      <w:bookmarkStart w:id="77" w:name="OLE_LINK800"/>
      <w:bookmarkStart w:id="78" w:name="OLE_LINK982"/>
      <w:bookmarkStart w:id="79" w:name="OLE_LINK1027"/>
      <w:bookmarkStart w:id="80" w:name="OLE_LINK504"/>
      <w:bookmarkStart w:id="81" w:name="OLE_LINK546"/>
      <w:bookmarkStart w:id="82" w:name="OLE_LINK547"/>
      <w:bookmarkStart w:id="83" w:name="OLE_LINK575"/>
      <w:bookmarkStart w:id="84" w:name="OLE_LINK640"/>
      <w:bookmarkStart w:id="85" w:name="OLE_LINK672"/>
      <w:bookmarkStart w:id="86" w:name="OLE_LINK714"/>
      <w:bookmarkStart w:id="87" w:name="OLE_LINK651"/>
      <w:bookmarkStart w:id="88" w:name="OLE_LINK652"/>
      <w:bookmarkStart w:id="89" w:name="OLE_LINK744"/>
      <w:bookmarkStart w:id="90" w:name="OLE_LINK758"/>
      <w:bookmarkStart w:id="91" w:name="OLE_LINK787"/>
      <w:bookmarkStart w:id="92" w:name="OLE_LINK807"/>
      <w:bookmarkStart w:id="93" w:name="OLE_LINK820"/>
      <w:bookmarkStart w:id="94" w:name="OLE_LINK862"/>
      <w:bookmarkStart w:id="95" w:name="OLE_LINK879"/>
      <w:bookmarkStart w:id="96" w:name="OLE_LINK906"/>
      <w:bookmarkStart w:id="97" w:name="OLE_LINK928"/>
      <w:bookmarkStart w:id="98" w:name="OLE_LINK960"/>
      <w:bookmarkStart w:id="99" w:name="OLE_LINK861"/>
      <w:bookmarkStart w:id="100" w:name="OLE_LINK983"/>
      <w:bookmarkStart w:id="101" w:name="OLE_LINK1334"/>
      <w:bookmarkStart w:id="102" w:name="OLE_LINK1029"/>
      <w:bookmarkStart w:id="103" w:name="OLE_LINK1060"/>
      <w:bookmarkStart w:id="104" w:name="OLE_LINK1061"/>
      <w:bookmarkStart w:id="105" w:name="OLE_LINK1348"/>
      <w:bookmarkStart w:id="106" w:name="OLE_LINK1086"/>
      <w:bookmarkStart w:id="107" w:name="OLE_LINK1100"/>
      <w:bookmarkStart w:id="108" w:name="OLE_LINK1125"/>
      <w:bookmarkStart w:id="109" w:name="OLE_LINK1163"/>
      <w:bookmarkStart w:id="110" w:name="OLE_LINK1193"/>
      <w:bookmarkStart w:id="111" w:name="OLE_LINK1219"/>
      <w:bookmarkStart w:id="112" w:name="OLE_LINK1247"/>
      <w:bookmarkStart w:id="113" w:name="OLE_LINK1284"/>
      <w:bookmarkStart w:id="114" w:name="OLE_LINK1313"/>
      <w:bookmarkStart w:id="115" w:name="OLE_LINK1361"/>
      <w:bookmarkStart w:id="116" w:name="OLE_LINK1384"/>
      <w:bookmarkStart w:id="117" w:name="OLE_LINK1403"/>
      <w:bookmarkStart w:id="118" w:name="OLE_LINK1437"/>
      <w:bookmarkStart w:id="119" w:name="OLE_LINK1454"/>
      <w:bookmarkStart w:id="120" w:name="OLE_LINK1480"/>
      <w:bookmarkStart w:id="121" w:name="OLE_LINK1504"/>
      <w:bookmarkStart w:id="122" w:name="OLE_LINK1516"/>
      <w:bookmarkStart w:id="123" w:name="OLE_LINK135"/>
      <w:bookmarkStart w:id="124" w:name="OLE_LINK216"/>
      <w:bookmarkStart w:id="125" w:name="OLE_LINK259"/>
      <w:bookmarkStart w:id="126" w:name="OLE_LINK1186"/>
      <w:bookmarkStart w:id="127" w:name="OLE_LINK1265"/>
      <w:bookmarkStart w:id="128" w:name="OLE_LINK1373"/>
      <w:bookmarkStart w:id="129" w:name="OLE_LINK1478"/>
      <w:bookmarkStart w:id="130" w:name="OLE_LINK1644"/>
      <w:bookmarkStart w:id="131" w:name="OLE_LINK1884"/>
      <w:bookmarkStart w:id="132" w:name="OLE_LINK1885"/>
      <w:bookmarkStart w:id="133" w:name="OLE_LINK1538"/>
      <w:bookmarkStart w:id="134" w:name="OLE_LINK1539"/>
      <w:bookmarkStart w:id="135" w:name="OLE_LINK1543"/>
      <w:bookmarkStart w:id="136" w:name="OLE_LINK1549"/>
      <w:bookmarkStart w:id="137" w:name="OLE_LINK1778"/>
      <w:bookmarkStart w:id="138" w:name="OLE_LINK1756"/>
      <w:bookmarkStart w:id="139" w:name="OLE_LINK1776"/>
      <w:bookmarkStart w:id="140" w:name="OLE_LINK1777"/>
      <w:bookmarkStart w:id="141" w:name="OLE_LINK1868"/>
      <w:bookmarkStart w:id="142" w:name="OLE_LINK1744"/>
      <w:bookmarkStart w:id="143" w:name="OLE_LINK1817"/>
      <w:bookmarkStart w:id="144" w:name="OLE_LINK1835"/>
      <w:bookmarkStart w:id="145" w:name="OLE_LINK1866"/>
      <w:bookmarkStart w:id="146" w:name="OLE_LINK1882"/>
      <w:bookmarkStart w:id="147" w:name="OLE_LINK1901"/>
      <w:bookmarkStart w:id="148" w:name="OLE_LINK1902"/>
      <w:bookmarkStart w:id="149" w:name="OLE_LINK2013"/>
      <w:bookmarkStart w:id="150" w:name="OLE_LINK1894"/>
      <w:bookmarkStart w:id="151" w:name="OLE_LINK1929"/>
      <w:bookmarkStart w:id="152" w:name="OLE_LINK1941"/>
      <w:bookmarkStart w:id="153" w:name="OLE_LINK1995"/>
      <w:bookmarkStart w:id="154" w:name="OLE_LINK1938"/>
      <w:bookmarkStart w:id="155" w:name="OLE_LINK2081"/>
      <w:bookmarkStart w:id="156" w:name="OLE_LINK2082"/>
      <w:bookmarkStart w:id="157" w:name="OLE_LINK2292"/>
      <w:bookmarkStart w:id="158" w:name="OLE_LINK1931"/>
      <w:bookmarkStart w:id="159" w:name="OLE_LINK1964"/>
      <w:bookmarkStart w:id="160" w:name="OLE_LINK2020"/>
      <w:bookmarkStart w:id="161" w:name="OLE_LINK2071"/>
      <w:bookmarkStart w:id="162" w:name="OLE_LINK2134"/>
      <w:bookmarkStart w:id="163" w:name="OLE_LINK2265"/>
      <w:bookmarkStart w:id="164" w:name="OLE_LINK2562"/>
      <w:bookmarkStart w:id="165" w:name="OLE_LINK1923"/>
      <w:bookmarkStart w:id="166" w:name="OLE_LINK2192"/>
      <w:bookmarkStart w:id="167" w:name="OLE_LINK2110"/>
      <w:bookmarkStart w:id="168" w:name="OLE_LINK2445"/>
      <w:bookmarkStart w:id="169" w:name="OLE_LINK2446"/>
      <w:bookmarkStart w:id="170" w:name="OLE_LINK2169"/>
      <w:bookmarkStart w:id="171" w:name="OLE_LINK2190"/>
      <w:bookmarkStart w:id="172" w:name="OLE_LINK2331"/>
      <w:bookmarkStart w:id="173" w:name="OLE_LINK2345"/>
      <w:bookmarkStart w:id="174" w:name="OLE_LINK2467"/>
      <w:bookmarkStart w:id="175" w:name="OLE_LINK2484"/>
      <w:bookmarkStart w:id="176" w:name="OLE_LINK2157"/>
      <w:bookmarkStart w:id="177" w:name="OLE_LINK2221"/>
      <w:bookmarkStart w:id="178" w:name="OLE_LINK2252"/>
      <w:bookmarkStart w:id="179" w:name="OLE_LINK2348"/>
      <w:bookmarkStart w:id="180" w:name="OLE_LINK2451"/>
      <w:bookmarkStart w:id="181" w:name="OLE_LINK2627"/>
      <w:bookmarkStart w:id="182" w:name="OLE_LINK2482"/>
      <w:bookmarkStart w:id="183" w:name="OLE_LINK2663"/>
      <w:bookmarkStart w:id="184" w:name="OLE_LINK2761"/>
      <w:bookmarkStart w:id="185" w:name="OLE_LINK2856"/>
      <w:bookmarkStart w:id="186" w:name="OLE_LINK2993"/>
      <w:bookmarkStart w:id="187" w:name="OLE_LINK2643"/>
      <w:bookmarkStart w:id="188" w:name="OLE_LINK2583"/>
      <w:bookmarkStart w:id="189" w:name="OLE_LINK2762"/>
      <w:bookmarkStart w:id="190" w:name="OLE_LINK2962"/>
      <w:bookmarkStart w:id="191" w:name="OLE_LINK2582"/>
      <w:r w:rsidRPr="00F605BF">
        <w:rPr>
          <w:rFonts w:ascii="Book Antiqua" w:hAnsi="Book Antiqua"/>
          <w:color w:val="000000" w:themeColor="text1"/>
          <w:sz w:val="24"/>
        </w:rPr>
        <w:t>© 2014 Baishideng Publishing Group Co., Limited. All rights reserved.</w:t>
      </w:r>
      <w:r w:rsidR="0078175D" w:rsidRPr="00F605BF">
        <w:rPr>
          <w:rFonts w:ascii="Book Antiqua" w:hAnsi="Book Antiqua"/>
          <w:color w:val="000000" w:themeColor="text1"/>
          <w:sz w:val="24"/>
        </w:rPr>
        <w:t xml:space="preserve"> </w:t>
      </w:r>
    </w:p>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rsidR="0035392B" w:rsidRPr="00F605BF" w:rsidRDefault="0035392B" w:rsidP="008B74C9">
      <w:pPr>
        <w:pStyle w:val="a3"/>
        <w:snapToGrid w:val="0"/>
        <w:spacing w:line="360" w:lineRule="auto"/>
        <w:rPr>
          <w:rFonts w:ascii="Book Antiqua" w:hAnsi="Book Antiqua"/>
          <w:b/>
          <w:color w:val="000000" w:themeColor="text1"/>
          <w:sz w:val="24"/>
          <w:szCs w:val="24"/>
        </w:rPr>
      </w:pPr>
    </w:p>
    <w:p w:rsidR="0035392B" w:rsidRPr="00F605BF" w:rsidRDefault="0035392B" w:rsidP="008B74C9">
      <w:pPr>
        <w:pStyle w:val="a3"/>
        <w:snapToGrid w:val="0"/>
        <w:spacing w:line="360" w:lineRule="auto"/>
        <w:rPr>
          <w:rFonts w:ascii="Book Antiqua" w:hAnsi="Book Antiqua"/>
          <w:color w:val="000000" w:themeColor="text1"/>
          <w:sz w:val="24"/>
          <w:szCs w:val="24"/>
        </w:rPr>
      </w:pPr>
      <w:r w:rsidRPr="00F605BF">
        <w:rPr>
          <w:rFonts w:ascii="Book Antiqua" w:hAnsi="Book Antiqua"/>
          <w:b/>
          <w:color w:val="000000" w:themeColor="text1"/>
          <w:sz w:val="24"/>
          <w:szCs w:val="24"/>
        </w:rPr>
        <w:t>Key</w:t>
      </w:r>
      <w:r w:rsidR="008B74C9" w:rsidRPr="00F605BF">
        <w:rPr>
          <w:rFonts w:ascii="Book Antiqua" w:eastAsiaTheme="minorEastAsia" w:hAnsi="Book Antiqua"/>
          <w:b/>
          <w:color w:val="000000" w:themeColor="text1"/>
          <w:sz w:val="24"/>
          <w:szCs w:val="24"/>
        </w:rPr>
        <w:t xml:space="preserve"> </w:t>
      </w:r>
      <w:r w:rsidRPr="00F605BF">
        <w:rPr>
          <w:rFonts w:ascii="Book Antiqua" w:hAnsi="Book Antiqua"/>
          <w:b/>
          <w:color w:val="000000" w:themeColor="text1"/>
          <w:sz w:val="24"/>
          <w:szCs w:val="24"/>
        </w:rPr>
        <w:t xml:space="preserve">words: </w:t>
      </w:r>
      <w:r w:rsidR="008B74C9" w:rsidRPr="00F605BF">
        <w:rPr>
          <w:rFonts w:ascii="Book Antiqua" w:hAnsi="Book Antiqua"/>
          <w:color w:val="000000" w:themeColor="text1"/>
          <w:sz w:val="24"/>
          <w:szCs w:val="24"/>
        </w:rPr>
        <w:t>P</w:t>
      </w:r>
      <w:r w:rsidRPr="00F605BF">
        <w:rPr>
          <w:rFonts w:ascii="Book Antiqua" w:hAnsi="Book Antiqua"/>
          <w:color w:val="000000" w:themeColor="text1"/>
          <w:sz w:val="24"/>
          <w:szCs w:val="24"/>
        </w:rPr>
        <w:t>harmacogenetics</w:t>
      </w:r>
      <w:r w:rsidR="008B74C9" w:rsidRPr="00F605BF">
        <w:rPr>
          <w:rFonts w:ascii="Book Antiqua" w:eastAsiaTheme="minorEastAsia" w:hAnsi="Book Antiqua"/>
          <w:color w:val="000000" w:themeColor="text1"/>
          <w:sz w:val="24"/>
          <w:szCs w:val="24"/>
        </w:rPr>
        <w:t>;</w:t>
      </w:r>
      <w:r w:rsidRPr="00F605BF">
        <w:rPr>
          <w:rFonts w:ascii="Book Antiqua" w:hAnsi="Book Antiqua"/>
          <w:color w:val="000000" w:themeColor="text1"/>
          <w:sz w:val="24"/>
          <w:szCs w:val="24"/>
        </w:rPr>
        <w:t xml:space="preserve"> </w:t>
      </w:r>
      <w:r w:rsidR="008B74C9" w:rsidRPr="00F605BF">
        <w:rPr>
          <w:rFonts w:ascii="Book Antiqua" w:hAnsi="Book Antiqua"/>
          <w:color w:val="000000" w:themeColor="text1"/>
          <w:sz w:val="24"/>
          <w:szCs w:val="24"/>
        </w:rPr>
        <w:t>P</w:t>
      </w:r>
      <w:r w:rsidRPr="00F605BF">
        <w:rPr>
          <w:rFonts w:ascii="Book Antiqua" w:hAnsi="Book Antiqua"/>
          <w:color w:val="000000" w:themeColor="text1"/>
          <w:sz w:val="24"/>
          <w:szCs w:val="24"/>
        </w:rPr>
        <w:t>harmacogenomics</w:t>
      </w:r>
      <w:r w:rsidR="008B74C9" w:rsidRPr="00F605BF">
        <w:rPr>
          <w:rFonts w:ascii="Book Antiqua" w:eastAsiaTheme="minorEastAsia" w:hAnsi="Book Antiqua"/>
          <w:color w:val="000000" w:themeColor="text1"/>
          <w:sz w:val="24"/>
          <w:szCs w:val="24"/>
        </w:rPr>
        <w:t>;</w:t>
      </w:r>
      <w:r w:rsidRPr="00F605BF">
        <w:rPr>
          <w:rFonts w:ascii="Book Antiqua" w:hAnsi="Book Antiqua"/>
          <w:color w:val="000000" w:themeColor="text1"/>
          <w:sz w:val="24"/>
          <w:szCs w:val="24"/>
        </w:rPr>
        <w:t xml:space="preserve"> </w:t>
      </w:r>
      <w:r w:rsidR="008B74C9" w:rsidRPr="00F605BF">
        <w:rPr>
          <w:rFonts w:ascii="Book Antiqua" w:hAnsi="Book Antiqua"/>
          <w:color w:val="000000" w:themeColor="text1"/>
          <w:sz w:val="24"/>
          <w:szCs w:val="24"/>
        </w:rPr>
        <w:t>D</w:t>
      </w:r>
      <w:r w:rsidRPr="00F605BF">
        <w:rPr>
          <w:rFonts w:ascii="Book Antiqua" w:hAnsi="Book Antiqua"/>
          <w:color w:val="000000" w:themeColor="text1"/>
          <w:sz w:val="24"/>
          <w:szCs w:val="24"/>
        </w:rPr>
        <w:t>rug resistance</w:t>
      </w:r>
      <w:r w:rsidR="008B74C9" w:rsidRPr="00F605BF">
        <w:rPr>
          <w:rFonts w:ascii="Book Antiqua" w:eastAsiaTheme="minorEastAsia" w:hAnsi="Book Antiqua"/>
          <w:color w:val="000000" w:themeColor="text1"/>
          <w:sz w:val="24"/>
          <w:szCs w:val="24"/>
        </w:rPr>
        <w:t>;</w:t>
      </w:r>
      <w:r w:rsidRPr="00F605BF">
        <w:rPr>
          <w:rFonts w:ascii="Book Antiqua" w:hAnsi="Book Antiqua"/>
          <w:color w:val="000000" w:themeColor="text1"/>
          <w:sz w:val="24"/>
          <w:szCs w:val="24"/>
        </w:rPr>
        <w:t xml:space="preserve"> </w:t>
      </w:r>
      <w:r w:rsidR="008B74C9" w:rsidRPr="00F605BF">
        <w:rPr>
          <w:rFonts w:ascii="Book Antiqua" w:hAnsi="Book Antiqua"/>
          <w:color w:val="000000" w:themeColor="text1"/>
          <w:sz w:val="24"/>
          <w:szCs w:val="24"/>
        </w:rPr>
        <w:t>C</w:t>
      </w:r>
      <w:r w:rsidRPr="00F605BF">
        <w:rPr>
          <w:rFonts w:ascii="Book Antiqua" w:hAnsi="Book Antiqua"/>
          <w:color w:val="000000" w:themeColor="text1"/>
          <w:sz w:val="24"/>
          <w:szCs w:val="24"/>
        </w:rPr>
        <w:t>olorectal cancer</w:t>
      </w:r>
      <w:r w:rsidR="008B74C9" w:rsidRPr="00F605BF">
        <w:rPr>
          <w:rFonts w:ascii="Book Antiqua" w:eastAsiaTheme="minorEastAsia" w:hAnsi="Book Antiqua"/>
          <w:color w:val="000000" w:themeColor="text1"/>
          <w:sz w:val="24"/>
          <w:szCs w:val="24"/>
        </w:rPr>
        <w:t>;</w:t>
      </w:r>
      <w:r w:rsidRPr="00F605BF">
        <w:rPr>
          <w:rFonts w:ascii="Book Antiqua" w:hAnsi="Book Antiqua"/>
          <w:color w:val="000000" w:themeColor="text1"/>
          <w:sz w:val="24"/>
          <w:szCs w:val="24"/>
        </w:rPr>
        <w:t xml:space="preserve"> </w:t>
      </w:r>
      <w:r w:rsidR="008B74C9" w:rsidRPr="00F605BF">
        <w:rPr>
          <w:rFonts w:ascii="Book Antiqua" w:hAnsi="Book Antiqua"/>
          <w:color w:val="000000" w:themeColor="text1"/>
          <w:sz w:val="24"/>
          <w:szCs w:val="24"/>
        </w:rPr>
        <w:t>C</w:t>
      </w:r>
      <w:r w:rsidRPr="00F605BF">
        <w:rPr>
          <w:rFonts w:ascii="Book Antiqua" w:hAnsi="Book Antiqua"/>
          <w:color w:val="000000" w:themeColor="text1"/>
          <w:sz w:val="24"/>
          <w:szCs w:val="24"/>
        </w:rPr>
        <w:t>hemoresistance</w:t>
      </w:r>
      <w:r w:rsidR="008B74C9" w:rsidRPr="00F605BF">
        <w:rPr>
          <w:rFonts w:ascii="Book Antiqua" w:eastAsiaTheme="minorEastAsia" w:hAnsi="Book Antiqua"/>
          <w:color w:val="000000" w:themeColor="text1"/>
          <w:sz w:val="24"/>
          <w:szCs w:val="24"/>
        </w:rPr>
        <w:t>;</w:t>
      </w:r>
      <w:r w:rsidRPr="00F605BF">
        <w:rPr>
          <w:rFonts w:ascii="Book Antiqua" w:hAnsi="Book Antiqua"/>
          <w:color w:val="000000" w:themeColor="text1"/>
          <w:sz w:val="24"/>
          <w:szCs w:val="24"/>
        </w:rPr>
        <w:t xml:space="preserve"> </w:t>
      </w:r>
      <w:r w:rsidR="008B74C9" w:rsidRPr="00F605BF">
        <w:rPr>
          <w:rFonts w:ascii="Book Antiqua" w:hAnsi="Book Antiqua"/>
          <w:color w:val="000000" w:themeColor="text1"/>
          <w:sz w:val="24"/>
          <w:szCs w:val="24"/>
        </w:rPr>
        <w:t>I</w:t>
      </w:r>
      <w:r w:rsidRPr="00F605BF">
        <w:rPr>
          <w:rFonts w:ascii="Book Antiqua" w:hAnsi="Book Antiqua"/>
          <w:color w:val="000000" w:themeColor="text1"/>
          <w:sz w:val="24"/>
          <w:szCs w:val="24"/>
        </w:rPr>
        <w:t>ndividualized medicine</w:t>
      </w:r>
    </w:p>
    <w:p w:rsidR="0035392B" w:rsidRPr="00F605BF" w:rsidRDefault="0035392B" w:rsidP="008B74C9">
      <w:pPr>
        <w:snapToGrid w:val="0"/>
        <w:spacing w:line="360" w:lineRule="auto"/>
        <w:rPr>
          <w:rFonts w:ascii="Book Antiqua" w:hAnsi="Book Antiqua"/>
          <w:b/>
          <w:color w:val="000000" w:themeColor="text1"/>
          <w:sz w:val="24"/>
        </w:rPr>
      </w:pPr>
    </w:p>
    <w:p w:rsidR="0035392B" w:rsidRPr="00F605BF" w:rsidRDefault="0035392B" w:rsidP="008B74C9">
      <w:pPr>
        <w:snapToGrid w:val="0"/>
        <w:spacing w:line="360" w:lineRule="auto"/>
        <w:rPr>
          <w:rFonts w:ascii="Book Antiqua" w:hAnsi="Book Antiqua"/>
          <w:b/>
          <w:color w:val="000000" w:themeColor="text1"/>
          <w:sz w:val="24"/>
        </w:rPr>
      </w:pPr>
      <w:r w:rsidRPr="00F605BF">
        <w:rPr>
          <w:rFonts w:ascii="Book Antiqua" w:hAnsi="Book Antiqua"/>
          <w:b/>
          <w:color w:val="000000" w:themeColor="text1"/>
          <w:sz w:val="24"/>
        </w:rPr>
        <w:t>Core tip:</w:t>
      </w:r>
      <w:r w:rsidRPr="00F605BF">
        <w:rPr>
          <w:rFonts w:ascii="Book Antiqua" w:hAnsi="Book Antiqua"/>
          <w:color w:val="000000" w:themeColor="text1"/>
          <w:sz w:val="24"/>
        </w:rPr>
        <w:t xml:space="preserve"> </w:t>
      </w:r>
      <w:r w:rsidRPr="00F605BF">
        <w:rPr>
          <w:rFonts w:ascii="Book Antiqua" w:hAnsi="Book Antiqua"/>
          <w:color w:val="000000" w:themeColor="text1"/>
          <w:sz w:val="24"/>
          <w:lang w:val="en-GB"/>
        </w:rPr>
        <w:t xml:space="preserve">Insufficient effectiveness of chemotherapy is still the most important factor </w:t>
      </w:r>
      <w:r w:rsidRPr="00F605BF">
        <w:rPr>
          <w:rFonts w:ascii="Book Antiqua" w:hAnsi="Book Antiqua"/>
          <w:color w:val="000000" w:themeColor="text1"/>
          <w:sz w:val="24"/>
          <w:lang w:val="en-GB"/>
        </w:rPr>
        <w:lastRenderedPageBreak/>
        <w:t xml:space="preserve">limiting the successful treatment of patients with </w:t>
      </w:r>
      <w:r w:rsidR="008B74C9" w:rsidRPr="00F605BF">
        <w:rPr>
          <w:rFonts w:ascii="Book Antiqua" w:hAnsi="Book Antiqua" w:cs="Calibri"/>
          <w:color w:val="000000" w:themeColor="text1"/>
          <w:sz w:val="24"/>
          <w:lang w:val="en-GB"/>
        </w:rPr>
        <w:t>colorectal cancer (CRC)</w:t>
      </w:r>
      <w:r w:rsidRPr="00F605BF">
        <w:rPr>
          <w:rFonts w:ascii="Book Antiqua" w:hAnsi="Book Antiqua"/>
          <w:color w:val="000000" w:themeColor="text1"/>
          <w:sz w:val="24"/>
          <w:lang w:val="en-GB"/>
        </w:rPr>
        <w:t xml:space="preserve">. Drug resistance phenomenon in anticancer therapy is recognized virtually from the very beginning, since cytostatic drugs were first used in oncology practice. Intensive research on causes of low sensitivity in colorectal cancer cells on such drugs as fluoropyrimidines, irinotecan and oxaliplatin, brought a number of evidence on importance of genetic factors in phenotype conditioning of drug resistance. </w:t>
      </w:r>
      <w:r w:rsidRPr="00F605BF">
        <w:rPr>
          <w:rFonts w:ascii="Book Antiqua" w:hAnsi="Book Antiqua" w:cs="Calibri"/>
          <w:color w:val="000000" w:themeColor="text1"/>
          <w:sz w:val="24"/>
          <w:lang w:val="en-GB"/>
        </w:rPr>
        <w:t>This review is an attempt of a synthetic presentation of drug resistance in the context of its role in chemotherapy, and the potential clinical use of different biomarkers in</w:t>
      </w:r>
      <w:r w:rsidRPr="00F605BF">
        <w:rPr>
          <w:rFonts w:ascii="Book Antiqua" w:hAnsi="Book Antiqua"/>
          <w:color w:val="000000" w:themeColor="text1"/>
          <w:sz w:val="24"/>
          <w:lang w:val="en-GB"/>
        </w:rPr>
        <w:t xml:space="preserve"> individualization of </w:t>
      </w:r>
      <w:r w:rsidRPr="00F605BF">
        <w:rPr>
          <w:rFonts w:ascii="Book Antiqua" w:hAnsi="Book Antiqua" w:cs="Calibri"/>
          <w:color w:val="000000" w:themeColor="text1"/>
          <w:sz w:val="24"/>
          <w:lang w:val="en-GB"/>
        </w:rPr>
        <w:t>CRC patient treatment</w:t>
      </w:r>
      <w:r w:rsidRPr="00F605BF">
        <w:rPr>
          <w:rFonts w:ascii="Book Antiqua" w:hAnsi="Book Antiqua"/>
          <w:color w:val="000000" w:themeColor="text1"/>
          <w:sz w:val="24"/>
        </w:rPr>
        <w:t>.</w:t>
      </w:r>
    </w:p>
    <w:p w:rsidR="0035392B" w:rsidRPr="00F605BF" w:rsidRDefault="0035392B" w:rsidP="008B74C9">
      <w:pPr>
        <w:pStyle w:val="a3"/>
        <w:snapToGrid w:val="0"/>
        <w:spacing w:line="360" w:lineRule="auto"/>
        <w:rPr>
          <w:rFonts w:ascii="Book Antiqua" w:eastAsiaTheme="minorEastAsia" w:hAnsi="Book Antiqua"/>
          <w:b/>
          <w:color w:val="000000" w:themeColor="text1"/>
          <w:sz w:val="24"/>
          <w:szCs w:val="24"/>
        </w:rPr>
      </w:pPr>
    </w:p>
    <w:p w:rsidR="008B74C9" w:rsidRPr="00F605BF" w:rsidRDefault="008B74C9" w:rsidP="008B74C9">
      <w:pPr>
        <w:snapToGrid w:val="0"/>
        <w:spacing w:line="360" w:lineRule="auto"/>
        <w:rPr>
          <w:rFonts w:ascii="Book Antiqua" w:eastAsiaTheme="minorEastAsia" w:hAnsi="Book Antiqua"/>
          <w:color w:val="000000" w:themeColor="text1"/>
          <w:sz w:val="24"/>
          <w:vertAlign w:val="superscript"/>
        </w:rPr>
      </w:pPr>
      <w:r w:rsidRPr="00F605BF">
        <w:rPr>
          <w:rFonts w:ascii="Book Antiqua" w:hAnsi="Book Antiqua"/>
          <w:color w:val="000000" w:themeColor="text1"/>
          <w:sz w:val="24"/>
        </w:rPr>
        <w:t>Panczyk</w:t>
      </w:r>
      <w:r w:rsidRPr="00F605BF">
        <w:rPr>
          <w:rFonts w:ascii="Book Antiqua" w:eastAsiaTheme="minorEastAsia" w:hAnsi="Book Antiqua"/>
          <w:color w:val="000000" w:themeColor="text1"/>
          <w:sz w:val="24"/>
        </w:rPr>
        <w:t xml:space="preserve"> M.</w:t>
      </w:r>
      <w:r w:rsidRPr="00F605BF">
        <w:rPr>
          <w:rFonts w:ascii="Book Antiqua" w:eastAsiaTheme="minorEastAsia" w:hAnsi="Book Antiqua"/>
          <w:color w:val="000000" w:themeColor="text1"/>
          <w:sz w:val="24"/>
          <w:vertAlign w:val="superscript"/>
        </w:rPr>
        <w:t xml:space="preserve"> </w:t>
      </w:r>
      <w:r w:rsidRPr="00F605BF">
        <w:rPr>
          <w:rFonts w:ascii="Book Antiqua" w:hAnsi="Book Antiqua" w:cstheme="minorHAnsi"/>
          <w:color w:val="000000" w:themeColor="text1"/>
          <w:sz w:val="24"/>
          <w:lang w:val="en-GB"/>
        </w:rPr>
        <w:t>Pharmacogenetics research on chemotherapy resistance in colorectal cancer from the perspective of last 20 years</w:t>
      </w:r>
      <w:r w:rsidRPr="00F605BF">
        <w:rPr>
          <w:rFonts w:ascii="Book Antiqua" w:eastAsiaTheme="minorEastAsia" w:hAnsi="Book Antiqua" w:cstheme="minorHAnsi"/>
          <w:color w:val="000000" w:themeColor="text1"/>
          <w:sz w:val="24"/>
          <w:lang w:val="en-GB"/>
        </w:rPr>
        <w:t>.</w:t>
      </w:r>
      <w:bookmarkStart w:id="192" w:name="OLE_LINK335"/>
      <w:bookmarkStart w:id="193" w:name="OLE_LINK336"/>
      <w:bookmarkStart w:id="194" w:name="OLE_LINK87"/>
      <w:bookmarkStart w:id="195" w:name="OLE_LINK97"/>
      <w:bookmarkStart w:id="196" w:name="OLE_LINK1297"/>
      <w:bookmarkStart w:id="197" w:name="OLE_LINK1298"/>
      <w:bookmarkStart w:id="198" w:name="OLE_LINK1689"/>
      <w:bookmarkStart w:id="199" w:name="OLE_LINK144"/>
      <w:bookmarkStart w:id="200" w:name="OLE_LINK152"/>
      <w:bookmarkStart w:id="201" w:name="OLE_LINK163"/>
      <w:bookmarkStart w:id="202" w:name="OLE_LINK1895"/>
      <w:bookmarkStart w:id="203" w:name="OLE_LINK1897"/>
      <w:bookmarkStart w:id="204" w:name="OLE_LINK1937"/>
      <w:bookmarkStart w:id="205" w:name="OLE_LINK2087"/>
      <w:bookmarkStart w:id="206" w:name="OLE_LINK2088"/>
      <w:bookmarkStart w:id="207" w:name="OLE_LINK2569"/>
      <w:bookmarkStart w:id="208" w:name="OLE_LINK2570"/>
      <w:bookmarkStart w:id="209" w:name="OLE_LINK2127"/>
      <w:bookmarkStart w:id="210" w:name="OLE_LINK2128"/>
      <w:bookmarkStart w:id="211" w:name="OLE_LINK2200"/>
      <w:bookmarkStart w:id="212" w:name="OLE_LINK2113"/>
      <w:bookmarkStart w:id="213" w:name="OLE_LINK2391"/>
      <w:bookmarkStart w:id="214" w:name="OLE_LINK2392"/>
      <w:bookmarkStart w:id="215" w:name="OLE_LINK2499"/>
      <w:bookmarkStart w:id="216" w:name="OLE_LINK2782"/>
      <w:bookmarkStart w:id="217" w:name="OLE_LINK2783"/>
      <w:bookmarkStart w:id="218" w:name="OLE_LINK2667"/>
      <w:bookmarkStart w:id="219" w:name="OLE_LINK2668"/>
      <w:bookmarkStart w:id="220" w:name="OLE_LINK2766"/>
      <w:bookmarkStart w:id="221" w:name="OLE_LINK3008"/>
      <w:bookmarkStart w:id="222" w:name="OLE_LINK3156"/>
      <w:bookmarkStart w:id="223" w:name="OLE_LINK3303"/>
      <w:bookmarkStart w:id="224" w:name="OLE_LINK3304"/>
      <w:bookmarkStart w:id="225" w:name="OLE_LINK2689"/>
      <w:bookmarkStart w:id="226" w:name="OLE_LINK2588"/>
      <w:bookmarkStart w:id="227" w:name="OLE_LINK2769"/>
      <w:bookmarkStart w:id="228" w:name="OLE_LINK3019"/>
      <w:bookmarkStart w:id="229" w:name="OLE_LINK3020"/>
      <w:r w:rsidRPr="00F605BF">
        <w:rPr>
          <w:rFonts w:ascii="Book Antiqua" w:eastAsiaTheme="minorEastAsia" w:hAnsi="Book Antiqua"/>
          <w:color w:val="000000" w:themeColor="text1"/>
          <w:sz w:val="24"/>
          <w:vertAlign w:val="superscript"/>
        </w:rPr>
        <w:t xml:space="preserve"> </w:t>
      </w:r>
      <w:r w:rsidRPr="00F605BF">
        <w:rPr>
          <w:rFonts w:ascii="Book Antiqua" w:hAnsi="Book Antiqua"/>
          <w:i/>
          <w:color w:val="000000" w:themeColor="text1"/>
          <w:sz w:val="24"/>
        </w:rPr>
        <w:t>World J Gastroenterol</w:t>
      </w:r>
      <w:r w:rsidRPr="00F605BF">
        <w:rPr>
          <w:rFonts w:ascii="Book Antiqua" w:hAnsi="Book Antiqua"/>
          <w:color w:val="000000" w:themeColor="text1"/>
          <w:sz w:val="24"/>
        </w:rPr>
        <w:t xml:space="preserve"> </w:t>
      </w:r>
      <w:bookmarkEnd w:id="192"/>
      <w:bookmarkEnd w:id="193"/>
      <w:r w:rsidRPr="00F605BF">
        <w:rPr>
          <w:rFonts w:ascii="Book Antiqua" w:hAnsi="Book Antiqua"/>
          <w:color w:val="000000" w:themeColor="text1"/>
          <w:sz w:val="24"/>
        </w:rPr>
        <w:t>2014;</w:t>
      </w:r>
      <w:r w:rsidR="0078175D" w:rsidRPr="00F605BF">
        <w:rPr>
          <w:rFonts w:ascii="Book Antiqua" w:hAnsi="Book Antiqua"/>
          <w:color w:val="000000" w:themeColor="text1"/>
          <w:sz w:val="24"/>
        </w:rPr>
        <w:t xml:space="preserve"> </w:t>
      </w:r>
      <w:r w:rsidR="00DD6B10" w:rsidRPr="00DA7EEC">
        <w:rPr>
          <w:rFonts w:ascii="Book Antiqua" w:hAnsi="Book Antiqua"/>
          <w:sz w:val="24"/>
        </w:rPr>
        <w:t>In press</w:t>
      </w:r>
      <w:bookmarkStart w:id="230" w:name="_GoBack"/>
      <w:bookmarkEnd w:id="230"/>
    </w:p>
    <w:p w:rsidR="008B74C9" w:rsidRPr="00F605BF" w:rsidRDefault="008B74C9" w:rsidP="008B74C9">
      <w:pPr>
        <w:pStyle w:val="p0"/>
        <w:adjustRightInd w:val="0"/>
        <w:snapToGrid w:val="0"/>
        <w:spacing w:line="360" w:lineRule="auto"/>
        <w:jc w:val="both"/>
        <w:rPr>
          <w:rFonts w:ascii="Book Antiqua" w:hAnsi="Book Antiqua"/>
          <w:color w:val="000000" w:themeColor="text1"/>
          <w:sz w:val="24"/>
          <w:szCs w:val="24"/>
        </w:rPr>
      </w:pPr>
      <w:bookmarkStart w:id="231" w:name="OLE_LINK404"/>
      <w:bookmarkStart w:id="232" w:name="OLE_LINK405"/>
      <w:bookmarkStart w:id="233" w:name="OLE_LINK406"/>
      <w:bookmarkStart w:id="234" w:name="OLE_LINK407"/>
      <w:bookmarkStart w:id="235" w:name="OLE_LINK629"/>
      <w:bookmarkStart w:id="236" w:name="OLE_LINK630"/>
      <w:bookmarkStart w:id="237" w:name="OLE_LINK1908"/>
      <w:bookmarkStart w:id="238" w:name="OLE_LINK1864"/>
      <w:bookmarkStart w:id="239" w:name="OLE_LINK2809"/>
      <w:bookmarkStart w:id="240" w:name="OLE_LINK2930"/>
      <w:bookmarkStart w:id="241" w:name="OLE_LINK2296"/>
      <w:bookmarkStart w:id="242" w:name="OLE_LINK2297"/>
      <w:bookmarkStart w:id="243" w:name="OLE_LINK1016"/>
      <w:bookmarkStart w:id="244" w:name="OLE_LINK401"/>
      <w:bookmarkStart w:id="245" w:name="OLE_LINK402"/>
      <w:bookmarkStart w:id="246" w:name="OLE_LINK99"/>
      <w:bookmarkStart w:id="247" w:name="OLE_LINK100"/>
      <w:bookmarkStart w:id="248" w:name="OLE_LINK271"/>
      <w:bookmarkStart w:id="249" w:name="OLE_LINK272"/>
      <w:bookmarkStart w:id="250" w:name="OLE_LINK300"/>
      <w:bookmarkStart w:id="251" w:name="OLE_LINK302"/>
      <w:bookmarkStart w:id="252" w:name="OLE_LINK1824"/>
      <w:bookmarkStart w:id="253" w:name="OLE_LINK1825"/>
      <w:bookmarkStart w:id="254" w:name="OLE_LINK1945"/>
      <w:bookmarkStart w:id="255" w:name="OLE_LINK1826"/>
      <w:bookmarkStart w:id="256" w:name="OLE_LINK1921"/>
      <w:bookmarkStart w:id="257" w:name="OLE_LINK1912"/>
      <w:bookmarkStart w:id="258" w:name="OLE_LINK1974"/>
      <w:bookmarkStart w:id="259" w:name="OLE_LINK1975"/>
      <w:bookmarkStart w:id="260" w:name="OLE_LINK1946"/>
      <w:bookmarkStart w:id="261" w:name="OLE_LINK1998"/>
      <w:bookmarkStart w:id="262" w:name="OLE_LINK2000"/>
      <w:bookmarkStart w:id="263" w:name="OLE_LINK1944"/>
      <w:bookmarkStart w:id="264" w:name="OLE_LINK2001"/>
      <w:bookmarkStart w:id="265" w:name="OLE_LINK2307"/>
      <w:bookmarkStart w:id="266" w:name="OLE_LINK2453"/>
      <w:bookmarkStart w:id="267" w:name="OLE_LINK2454"/>
      <w:bookmarkStart w:id="268" w:name="OLE_LINK2228"/>
      <w:bookmarkStart w:id="269" w:name="OLE_LINK2346"/>
      <w:bookmarkStart w:id="270" w:name="OLE_LINK2389"/>
      <w:bookmarkStart w:id="271" w:name="OLE_LINK2550"/>
      <w:bookmarkStart w:id="272" w:name="OLE_LINK2551"/>
      <w:bookmarkStart w:id="273" w:name="OLE_LINK2394"/>
      <w:bookmarkStart w:id="274" w:name="OLE_LINK2860"/>
      <w:bookmarkStart w:id="275" w:name="OLE_LINK2644"/>
      <w:bookmarkStart w:id="276" w:name="OLE_LINK2879"/>
      <w:bookmarkStart w:id="277" w:name="OLE_LINK2880"/>
      <w:bookmarkStart w:id="278" w:name="OLE_LINK2966"/>
      <w:bookmarkStart w:id="279" w:name="OLE_LINK2967"/>
      <w:bookmarkStart w:id="280" w:name="OLE_LINK2589"/>
      <w:bookmarkStart w:id="281" w:name="OLE_LINK2590"/>
      <w:bookmarkStart w:id="282" w:name="OLE_LINK206"/>
      <w:bookmarkStart w:id="283" w:name="OLE_LINK449"/>
      <w:bookmarkStart w:id="284" w:name="OLE_LINK450"/>
      <w:bookmarkStart w:id="285" w:name="OLE_LINK456"/>
      <w:bookmarkStart w:id="286" w:name="OLE_LINK705"/>
      <w:bookmarkStart w:id="287" w:name="OLE_LINK522"/>
      <w:bookmarkStart w:id="288" w:name="OLE_LINK621"/>
      <w:bookmarkStart w:id="289" w:name="OLE_LINK1242"/>
      <w:bookmarkStart w:id="290" w:name="OLE_LINK1102"/>
      <w:bookmarkStart w:id="291" w:name="OLE_LINK1103"/>
      <w:bookmarkStart w:id="292" w:name="OLE_LINK1546"/>
      <w:bookmarkStart w:id="293" w:name="OLE_LINK2014"/>
      <w:bookmarkStart w:id="294" w:name="OLE_LINK2015"/>
      <w:bookmarkStart w:id="295" w:name="OLE_LINK2138"/>
      <w:bookmarkStart w:id="296" w:name="OLE_LINK2139"/>
      <w:bookmarkStart w:id="297" w:name="OLE_LINK2202"/>
      <w:bookmarkStart w:id="298" w:name="OLE_LINK2203"/>
      <w:bookmarkStart w:id="299" w:name="OLE_LINK2205"/>
      <w:bookmarkStart w:id="300" w:name="OLE_LINK2206"/>
      <w:bookmarkStart w:id="301" w:name="OLE_LINK2485"/>
      <w:bookmarkStart w:id="302" w:name="OLE_LINK2398"/>
      <w:bookmarkEnd w:id="194"/>
      <w:bookmarkEnd w:id="195"/>
      <w:bookmarkEnd w:id="196"/>
      <w:bookmarkEnd w:id="197"/>
      <w:bookmarkEnd w:id="198"/>
      <w:r w:rsidRPr="00F605BF">
        <w:rPr>
          <w:rFonts w:ascii="Book Antiqua" w:hAnsi="Book Antiqua"/>
          <w:b/>
          <w:bCs/>
          <w:color w:val="000000" w:themeColor="text1"/>
          <w:sz w:val="24"/>
          <w:szCs w:val="24"/>
        </w:rPr>
        <w:t>Available from:</w:t>
      </w:r>
      <w:r w:rsidRPr="00F605BF">
        <w:rPr>
          <w:rFonts w:ascii="Book Antiqua" w:hAnsi="Book Antiqua"/>
          <w:color w:val="000000" w:themeColor="text1"/>
          <w:sz w:val="24"/>
          <w:szCs w:val="24"/>
        </w:rPr>
        <w:t xml:space="preserve"> </w:t>
      </w:r>
      <w:bookmarkEnd w:id="231"/>
      <w:bookmarkEnd w:id="232"/>
      <w:r w:rsidRPr="00F605BF">
        <w:rPr>
          <w:rFonts w:ascii="Book Antiqua" w:hAnsi="Book Antiqua"/>
          <w:color w:val="000000" w:themeColor="text1"/>
          <w:sz w:val="24"/>
          <w:szCs w:val="24"/>
        </w:rPr>
        <w:t>URL:</w:t>
      </w:r>
      <w:bookmarkEnd w:id="233"/>
      <w:bookmarkEnd w:id="234"/>
      <w:bookmarkEnd w:id="235"/>
      <w:bookmarkEnd w:id="236"/>
      <w:bookmarkEnd w:id="237"/>
      <w:bookmarkEnd w:id="238"/>
      <w:bookmarkEnd w:id="239"/>
      <w:bookmarkEnd w:id="240"/>
      <w:r w:rsidRPr="00F605BF">
        <w:rPr>
          <w:rFonts w:ascii="Book Antiqua" w:hAnsi="Book Antiqua"/>
          <w:color w:val="000000" w:themeColor="text1"/>
          <w:sz w:val="24"/>
          <w:szCs w:val="24"/>
        </w:rPr>
        <w:t xml:space="preserve"> </w:t>
      </w:r>
      <w:bookmarkEnd w:id="241"/>
      <w:bookmarkEnd w:id="242"/>
      <w:bookmarkEnd w:id="243"/>
      <w:r w:rsidRPr="00F605BF">
        <w:rPr>
          <w:rFonts w:ascii="Book Antiqua" w:hAnsi="Book Antiqua"/>
          <w:color w:val="000000" w:themeColor="text1"/>
          <w:sz w:val="24"/>
          <w:szCs w:val="24"/>
        </w:rPr>
        <w:t>http://</w:t>
      </w:r>
      <w:bookmarkEnd w:id="244"/>
      <w:bookmarkEnd w:id="245"/>
      <w:r w:rsidRPr="00F605BF">
        <w:rPr>
          <w:rFonts w:ascii="Book Antiqua" w:hAnsi="Book Antiqua"/>
          <w:color w:val="000000" w:themeColor="text1"/>
          <w:sz w:val="24"/>
          <w:szCs w:val="24"/>
        </w:rPr>
        <w:t>www.wjgnet.com/esps/</w:t>
      </w:r>
      <w:r w:rsidR="0078175D" w:rsidRPr="00F605BF">
        <w:rPr>
          <w:rFonts w:ascii="Book Antiqua" w:hAnsi="Book Antiqua"/>
          <w:color w:val="000000" w:themeColor="text1"/>
          <w:sz w:val="24"/>
          <w:szCs w:val="24"/>
        </w:rPr>
        <w:t xml:space="preserve"> </w:t>
      </w:r>
    </w:p>
    <w:p w:rsidR="008B74C9" w:rsidRPr="00F605BF" w:rsidRDefault="008B74C9" w:rsidP="008B74C9">
      <w:pPr>
        <w:pStyle w:val="a3"/>
        <w:snapToGrid w:val="0"/>
        <w:spacing w:line="360" w:lineRule="auto"/>
        <w:rPr>
          <w:rFonts w:ascii="Book Antiqua" w:eastAsiaTheme="minorEastAsia" w:hAnsi="Book Antiqua"/>
          <w:b/>
          <w:color w:val="000000" w:themeColor="text1"/>
          <w:sz w:val="24"/>
          <w:szCs w:val="24"/>
          <w:lang w:val="en-GB"/>
        </w:rPr>
      </w:pPr>
      <w:bookmarkStart w:id="303" w:name="OLE_LINK399"/>
      <w:bookmarkStart w:id="304" w:name="OLE_LINK400"/>
      <w:bookmarkStart w:id="305" w:name="OLE_LINK494"/>
      <w:bookmarkStart w:id="306" w:name="OLE_LINK495"/>
      <w:bookmarkStart w:id="307" w:name="OLE_LINK607"/>
      <w:bookmarkStart w:id="308" w:name="OLE_LINK608"/>
      <w:bookmarkStart w:id="309" w:name="OLE_LINK609"/>
      <w:bookmarkStart w:id="310" w:name="OLE_LINK727"/>
      <w:bookmarkStart w:id="311" w:name="OLE_LINK853"/>
      <w:bookmarkStart w:id="312" w:name="OLE_LINK585"/>
      <w:bookmarkStart w:id="313" w:name="OLE_LINK689"/>
      <w:bookmarkStart w:id="314" w:name="OLE_LINK539"/>
      <w:bookmarkEnd w:id="199"/>
      <w:bookmarkEnd w:id="200"/>
      <w:bookmarkEnd w:id="201"/>
      <w:bookmarkEnd w:id="246"/>
      <w:bookmarkEnd w:id="247"/>
      <w:bookmarkEnd w:id="248"/>
      <w:bookmarkEnd w:id="249"/>
      <w:bookmarkEnd w:id="250"/>
      <w:bookmarkEnd w:id="251"/>
      <w:r w:rsidRPr="00F605BF">
        <w:rPr>
          <w:rFonts w:ascii="Book Antiqua" w:hAnsi="Book Antiqua" w:cs="Times New Roman"/>
          <w:b/>
          <w:bCs/>
          <w:color w:val="000000" w:themeColor="text1"/>
          <w:sz w:val="24"/>
          <w:szCs w:val="24"/>
        </w:rPr>
        <w:t xml:space="preserve">DOI: </w:t>
      </w:r>
      <w:r w:rsidRPr="00F605BF">
        <w:rPr>
          <w:rFonts w:ascii="Book Antiqua" w:hAnsi="Book Antiqua" w:cs="Times New Roman"/>
          <w:bCs/>
          <w:color w:val="000000" w:themeColor="text1"/>
          <w:sz w:val="24"/>
          <w:szCs w:val="24"/>
        </w:rPr>
        <w:t>http://dx.doi.org/10.3748/wjg.v20.i0.0000</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rsidR="0035392B" w:rsidRPr="00F605BF" w:rsidRDefault="0035392B" w:rsidP="008B74C9">
      <w:pPr>
        <w:snapToGrid w:val="0"/>
        <w:spacing w:line="360" w:lineRule="auto"/>
        <w:rPr>
          <w:rFonts w:ascii="Book Antiqua" w:hAnsi="Book Antiqua"/>
          <w:color w:val="000000" w:themeColor="text1"/>
          <w:sz w:val="24"/>
        </w:rPr>
      </w:pPr>
      <w:r w:rsidRPr="00F605BF">
        <w:rPr>
          <w:rFonts w:ascii="Book Antiqua" w:hAnsi="Book Antiqua"/>
          <w:color w:val="000000" w:themeColor="text1"/>
          <w:sz w:val="24"/>
        </w:rPr>
        <w:br w:type="page"/>
      </w:r>
    </w:p>
    <w:p w:rsidR="0035392B" w:rsidRPr="00F605BF" w:rsidRDefault="008B74C9" w:rsidP="008B74C9">
      <w:pPr>
        <w:autoSpaceDE w:val="0"/>
        <w:autoSpaceDN w:val="0"/>
        <w:adjustRightInd w:val="0"/>
        <w:snapToGrid w:val="0"/>
        <w:spacing w:line="360" w:lineRule="auto"/>
        <w:rPr>
          <w:rStyle w:val="hps"/>
          <w:rFonts w:ascii="Book Antiqua" w:hAnsi="Book Antiqua"/>
          <w:b/>
          <w:color w:val="000000" w:themeColor="text1"/>
          <w:sz w:val="24"/>
          <w:lang w:val="en-GB"/>
        </w:rPr>
      </w:pPr>
      <w:r w:rsidRPr="00F605BF">
        <w:rPr>
          <w:rStyle w:val="hps"/>
          <w:rFonts w:ascii="Book Antiqua" w:hAnsi="Book Antiqua"/>
          <w:b/>
          <w:color w:val="000000" w:themeColor="text1"/>
          <w:sz w:val="24"/>
          <w:lang w:val="en-GB"/>
        </w:rPr>
        <w:lastRenderedPageBreak/>
        <w:t>RESEARCH ON THE EFFECTIVENESS</w:t>
      </w:r>
      <w:r w:rsidRPr="00F605BF">
        <w:rPr>
          <w:rFonts w:ascii="Book Antiqua" w:hAnsi="Book Antiqua"/>
          <w:b/>
          <w:color w:val="000000" w:themeColor="text1"/>
          <w:sz w:val="24"/>
          <w:lang w:val="en-GB"/>
        </w:rPr>
        <w:t xml:space="preserve"> </w:t>
      </w:r>
      <w:r w:rsidRPr="00F605BF">
        <w:rPr>
          <w:rStyle w:val="hps"/>
          <w:rFonts w:ascii="Book Antiqua" w:hAnsi="Book Antiqua"/>
          <w:b/>
          <w:color w:val="000000" w:themeColor="text1"/>
          <w:sz w:val="24"/>
          <w:lang w:val="en-GB"/>
        </w:rPr>
        <w:t xml:space="preserve">OF </w:t>
      </w:r>
      <w:r w:rsidRPr="00F605BF">
        <w:rPr>
          <w:rStyle w:val="a4"/>
          <w:rFonts w:ascii="Book Antiqua" w:hAnsi="Book Antiqua"/>
          <w:b/>
          <w:i w:val="0"/>
          <w:color w:val="000000" w:themeColor="text1"/>
          <w:sz w:val="24"/>
          <w:lang w:val="en-GB"/>
        </w:rPr>
        <w:t>CYTOTOXIC</w:t>
      </w:r>
      <w:r w:rsidRPr="00F605BF">
        <w:rPr>
          <w:rStyle w:val="st"/>
          <w:rFonts w:ascii="Book Antiqua" w:hAnsi="Book Antiqua"/>
          <w:b/>
          <w:i/>
          <w:color w:val="000000" w:themeColor="text1"/>
          <w:sz w:val="24"/>
          <w:lang w:val="en-GB"/>
        </w:rPr>
        <w:t xml:space="preserve"> </w:t>
      </w:r>
      <w:r w:rsidRPr="00F605BF">
        <w:rPr>
          <w:rStyle w:val="st"/>
          <w:rFonts w:ascii="Book Antiqua" w:hAnsi="Book Antiqua"/>
          <w:b/>
          <w:color w:val="000000" w:themeColor="text1"/>
          <w:sz w:val="24"/>
          <w:lang w:val="en-GB"/>
        </w:rPr>
        <w:t>ANTINEOPLASTIC</w:t>
      </w:r>
      <w:r w:rsidRPr="00F605BF">
        <w:rPr>
          <w:rStyle w:val="st"/>
          <w:rFonts w:ascii="Book Antiqua" w:hAnsi="Book Antiqua"/>
          <w:b/>
          <w:i/>
          <w:color w:val="000000" w:themeColor="text1"/>
          <w:sz w:val="24"/>
          <w:lang w:val="en-GB"/>
        </w:rPr>
        <w:t xml:space="preserve"> </w:t>
      </w:r>
      <w:r w:rsidRPr="00F605BF">
        <w:rPr>
          <w:rStyle w:val="a4"/>
          <w:rFonts w:ascii="Book Antiqua" w:hAnsi="Book Antiqua"/>
          <w:b/>
          <w:i w:val="0"/>
          <w:color w:val="000000" w:themeColor="text1"/>
          <w:sz w:val="24"/>
          <w:lang w:val="en-GB"/>
        </w:rPr>
        <w:t>DRUGS</w:t>
      </w:r>
      <w:r w:rsidRPr="00F605BF">
        <w:rPr>
          <w:rStyle w:val="st"/>
          <w:rFonts w:ascii="Book Antiqua" w:hAnsi="Book Antiqua"/>
          <w:b/>
          <w:color w:val="000000" w:themeColor="text1"/>
          <w:sz w:val="24"/>
          <w:lang w:val="en-GB"/>
        </w:rPr>
        <w:t xml:space="preserve"> </w:t>
      </w:r>
      <w:r w:rsidRPr="00F605BF">
        <w:rPr>
          <w:rStyle w:val="hps"/>
          <w:rFonts w:ascii="Book Antiqua" w:hAnsi="Book Antiqua"/>
          <w:b/>
          <w:color w:val="000000" w:themeColor="text1"/>
          <w:sz w:val="24"/>
          <w:lang w:val="en-GB"/>
        </w:rPr>
        <w:t>FOR THE TREATMENT OF COLORECTAL CANCER</w:t>
      </w:r>
    </w:p>
    <w:p w:rsidR="0035392B" w:rsidRPr="00F605BF" w:rsidRDefault="0035392B" w:rsidP="008B74C9">
      <w:pPr>
        <w:pStyle w:val="2"/>
        <w:snapToGrid w:val="0"/>
        <w:ind w:firstLine="0"/>
        <w:jc w:val="both"/>
        <w:rPr>
          <w:rFonts w:ascii="Book Antiqua" w:hAnsi="Book Antiqua"/>
          <w:color w:val="000000" w:themeColor="text1"/>
        </w:rPr>
      </w:pPr>
      <w:r w:rsidRPr="00F605BF">
        <w:rPr>
          <w:rFonts w:ascii="Book Antiqua" w:hAnsi="Book Antiqua"/>
          <w:color w:val="000000" w:themeColor="text1"/>
        </w:rPr>
        <w:t xml:space="preserve">Since the beginning of the 21st century, we observe a very rapid development of high-throughput research techniques described by the term 'omics' (genomics, transcriptomics, proteomics and metabolomics). Pharmacogenomics uses advanced research techniques </w:t>
      </w:r>
      <w:r w:rsidR="00A77793" w:rsidRPr="00F605BF">
        <w:rPr>
          <w:rFonts w:ascii="Book Antiqua" w:eastAsiaTheme="minorEastAsia" w:hAnsi="Book Antiqua"/>
          <w:color w:val="000000" w:themeColor="text1"/>
          <w:lang w:eastAsia="zh-CN"/>
        </w:rPr>
        <w:t>“</w:t>
      </w:r>
      <w:r w:rsidRPr="00F605BF">
        <w:rPr>
          <w:rFonts w:ascii="Book Antiqua" w:hAnsi="Book Antiqua"/>
          <w:color w:val="000000" w:themeColor="text1"/>
        </w:rPr>
        <w:t>omics</w:t>
      </w:r>
      <w:r w:rsidR="00A77793" w:rsidRPr="00F605BF">
        <w:rPr>
          <w:rFonts w:ascii="Book Antiqua" w:eastAsiaTheme="minorEastAsia" w:hAnsi="Book Antiqua"/>
          <w:color w:val="000000" w:themeColor="text1"/>
          <w:lang w:eastAsia="zh-CN"/>
        </w:rPr>
        <w:t>”</w:t>
      </w:r>
      <w:r w:rsidRPr="00F605BF">
        <w:rPr>
          <w:rFonts w:ascii="Book Antiqua" w:hAnsi="Book Antiqua"/>
          <w:color w:val="000000" w:themeColor="text1"/>
        </w:rPr>
        <w:t>, which allow researchers to identify genetic basis of inter-individual differences in the pharmacodynamics and pharmacokinetics of drugs</w:t>
      </w:r>
      <w:r w:rsidR="00A77793" w:rsidRPr="00F605BF">
        <w:rPr>
          <w:rFonts w:ascii="Book Antiqua" w:hAnsi="Book Antiqua"/>
          <w:color w:val="000000" w:themeColor="text1"/>
          <w:vertAlign w:val="superscript"/>
        </w:rPr>
        <w:t>[1,</w:t>
      </w:r>
      <w:r w:rsidRPr="00F605BF">
        <w:rPr>
          <w:rFonts w:ascii="Book Antiqua" w:hAnsi="Book Antiqua"/>
          <w:color w:val="000000" w:themeColor="text1"/>
          <w:vertAlign w:val="superscript"/>
        </w:rPr>
        <w:t>2]</w:t>
      </w:r>
      <w:r w:rsidRPr="00F605BF">
        <w:rPr>
          <w:rFonts w:ascii="Book Antiqua" w:hAnsi="Book Antiqua"/>
          <w:color w:val="000000" w:themeColor="text1"/>
        </w:rPr>
        <w:t>. An important objective of this research is to search for biomarkers for predicting treatment outcomes, as well as giving the opportunity to avoid the toxic effects arising in the course of pharmacotherapy (prognostic and predictive markers)</w:t>
      </w:r>
      <w:r w:rsidRPr="00F605BF">
        <w:rPr>
          <w:rFonts w:ascii="Book Antiqua" w:hAnsi="Book Antiqua"/>
          <w:color w:val="000000" w:themeColor="text1"/>
          <w:vertAlign w:val="superscript"/>
        </w:rPr>
        <w:t>[3]</w:t>
      </w:r>
      <w:r w:rsidRPr="00F605BF">
        <w:rPr>
          <w:rFonts w:ascii="Book Antiqua" w:hAnsi="Book Antiqua"/>
          <w:color w:val="000000" w:themeColor="text1"/>
        </w:rPr>
        <w:t xml:space="preserve">. </w:t>
      </w:r>
      <w:r w:rsidRPr="00F605BF">
        <w:rPr>
          <w:rStyle w:val="hps"/>
          <w:rFonts w:ascii="Book Antiqua" w:hAnsi="Book Antiqua"/>
          <w:color w:val="000000" w:themeColor="text1"/>
        </w:rPr>
        <w:t>The terms of pharmacogenetics and pharmacogenomics are closely related and are often used interchangeably, although</w:t>
      </w:r>
      <w:r w:rsidRPr="00F605BF">
        <w:rPr>
          <w:rFonts w:ascii="Book Antiqua" w:hAnsi="Book Antiqua"/>
          <w:color w:val="000000" w:themeColor="text1"/>
        </w:rPr>
        <w:t xml:space="preserve"> </w:t>
      </w:r>
      <w:r w:rsidRPr="00F605BF">
        <w:rPr>
          <w:rStyle w:val="hps"/>
          <w:rFonts w:ascii="Book Antiqua" w:hAnsi="Book Antiqua"/>
          <w:color w:val="000000" w:themeColor="text1"/>
        </w:rPr>
        <w:t xml:space="preserve">there are some historical differences between them. </w:t>
      </w:r>
      <w:r w:rsidRPr="00F605BF">
        <w:rPr>
          <w:rFonts w:ascii="Book Antiqua" w:hAnsi="Book Antiqua"/>
          <w:color w:val="000000" w:themeColor="text1"/>
        </w:rPr>
        <w:t>Today pharmacogenomics is commonly used synonymously with “individualized” or “personalized” medicine, although the latter term is often understood to stratify medical treatment by the use of genomic biomarkers rather than to treat an individual. Accordingly, the Personalized Medicine Coalition defined personalized medicine as “the application of genomic and molecular data to better target the delivery of health care, facilitate the discovery and clinical testing of new products, and help determine a person's predisposition to a particular disease or condition"</w:t>
      </w:r>
      <w:r w:rsidRPr="00F605BF">
        <w:rPr>
          <w:rFonts w:ascii="Book Antiqua" w:hAnsi="Book Antiqua"/>
          <w:color w:val="000000" w:themeColor="text1"/>
          <w:vertAlign w:val="superscript"/>
        </w:rPr>
        <w:t>[4</w:t>
      </w:r>
      <w:r w:rsidR="00A77793" w:rsidRPr="00F605BF">
        <w:rPr>
          <w:rFonts w:ascii="Book Antiqua" w:hAnsi="Book Antiqua"/>
          <w:color w:val="000000" w:themeColor="text1"/>
          <w:vertAlign w:val="superscript"/>
        </w:rPr>
        <w:t>,</w:t>
      </w:r>
      <w:r w:rsidRPr="00F605BF">
        <w:rPr>
          <w:rFonts w:ascii="Book Antiqua" w:hAnsi="Book Antiqua"/>
          <w:color w:val="000000" w:themeColor="text1"/>
          <w:vertAlign w:val="superscript"/>
        </w:rPr>
        <w:t>5]</w:t>
      </w:r>
      <w:r w:rsidRPr="00F605BF">
        <w:rPr>
          <w:rFonts w:ascii="Book Antiqua" w:hAnsi="Book Antiqua"/>
          <w:color w:val="000000" w:themeColor="text1"/>
        </w:rPr>
        <w:t>.</w:t>
      </w:r>
    </w:p>
    <w:p w:rsidR="0035392B" w:rsidRPr="00F605BF" w:rsidRDefault="0035392B" w:rsidP="00A77793">
      <w:pPr>
        <w:pStyle w:val="2"/>
        <w:snapToGrid w:val="0"/>
        <w:ind w:firstLineChars="100" w:firstLine="240"/>
        <w:jc w:val="both"/>
        <w:rPr>
          <w:rFonts w:ascii="Book Antiqua" w:hAnsi="Book Antiqua"/>
          <w:color w:val="000000" w:themeColor="text1"/>
        </w:rPr>
      </w:pPr>
      <w:r w:rsidRPr="00F605BF">
        <w:rPr>
          <w:rFonts w:ascii="Book Antiqua" w:hAnsi="Book Antiqua"/>
          <w:color w:val="000000" w:themeColor="text1"/>
        </w:rPr>
        <w:t>Environmental factors such as age, sex or health condition of the patient are the classical groups of factors which affect onto the treatment results has been studied for decades. Influence of genetic factors on the response variability is far greater than sex, age, or interactions with other drugs could have. Therefore, it seems advisable to seek the basis of all abnormal body reactions in relation to the used treatment. It should also be noted that the distribution frequency of correct answers for a drug usage in a population is far from a normal distribution, that means the presence of treatment non-responders and over-responders (increased toxicity) is much more common than we have assumed so far</w:t>
      </w:r>
      <w:r w:rsidRPr="00F605BF">
        <w:rPr>
          <w:rFonts w:ascii="Book Antiqua" w:hAnsi="Book Antiqua"/>
          <w:color w:val="000000" w:themeColor="text1"/>
          <w:vertAlign w:val="superscript"/>
        </w:rPr>
        <w:t>[6]</w:t>
      </w:r>
      <w:r w:rsidRPr="00F605BF">
        <w:rPr>
          <w:rFonts w:ascii="Book Antiqua" w:hAnsi="Book Antiqua"/>
          <w:color w:val="000000" w:themeColor="text1"/>
        </w:rPr>
        <w:t>. The first studies on pharmacogenomics and colorectal cancer (CRC) outcome were conducted and published approximately 20 years ago</w:t>
      </w:r>
      <w:r w:rsidRPr="00F605BF">
        <w:rPr>
          <w:rFonts w:ascii="Book Antiqua" w:hAnsi="Book Antiqua"/>
          <w:color w:val="000000" w:themeColor="text1"/>
          <w:vertAlign w:val="superscript"/>
        </w:rPr>
        <w:t>[7]</w:t>
      </w:r>
      <w:r w:rsidRPr="00F605BF">
        <w:rPr>
          <w:rFonts w:ascii="Book Antiqua" w:hAnsi="Book Antiqua"/>
          <w:color w:val="000000" w:themeColor="text1"/>
        </w:rPr>
        <w:t xml:space="preserve">. Since then, hundreds of possible biodeterminants have been studied </w:t>
      </w:r>
      <w:r w:rsidRPr="00F605BF">
        <w:rPr>
          <w:rFonts w:ascii="Book Antiqua" w:hAnsi="Book Antiqua"/>
          <w:color w:val="000000" w:themeColor="text1"/>
        </w:rPr>
        <w:lastRenderedPageBreak/>
        <w:t>with many expectations. The technology, and its spread, has improved incredibly, and the importance with which this subject is regarded by many research groups throughout the world has grown relentlessly. The reproducibility of some results was, initially, promising, as also were some confirmatory clues derived from deeper biological studies, but the final step of clinical validation has remained an unmet objective for almost all putative biomarkers</w:t>
      </w:r>
      <w:r w:rsidRPr="00F605BF">
        <w:rPr>
          <w:rFonts w:ascii="Book Antiqua" w:hAnsi="Book Antiqua"/>
          <w:color w:val="000000" w:themeColor="text1"/>
          <w:vertAlign w:val="superscript"/>
        </w:rPr>
        <w:t>[8]</w:t>
      </w:r>
      <w:r w:rsidRPr="00F605BF">
        <w:rPr>
          <w:rFonts w:ascii="Book Antiqua" w:hAnsi="Book Antiqua"/>
          <w:color w:val="000000" w:themeColor="text1"/>
        </w:rPr>
        <w:t>.</w:t>
      </w:r>
    </w:p>
    <w:p w:rsidR="0035392B" w:rsidRPr="00F605BF" w:rsidRDefault="0035392B" w:rsidP="00A77793">
      <w:pPr>
        <w:snapToGrid w:val="0"/>
        <w:spacing w:line="360" w:lineRule="auto"/>
        <w:ind w:firstLineChars="100" w:firstLine="240"/>
        <w:rPr>
          <w:rFonts w:ascii="Book Antiqua" w:eastAsiaTheme="minorEastAsia" w:hAnsi="Book Antiqua"/>
          <w:color w:val="000000" w:themeColor="text1"/>
          <w:sz w:val="24"/>
          <w:lang w:val="en-GB"/>
        </w:rPr>
      </w:pPr>
      <w:r w:rsidRPr="00F605BF">
        <w:rPr>
          <w:rFonts w:ascii="Book Antiqua" w:hAnsi="Book Antiqua"/>
          <w:color w:val="000000" w:themeColor="text1"/>
          <w:sz w:val="24"/>
          <w:lang w:val="en-GB"/>
        </w:rPr>
        <w:t>Treatment options in CRC have systematically advanced over the last several years with the introduction of effective chemotherapeutic and targeted drugs. But providing individual treatment with low toxicity and significant benefit is still an unsolved problem</w:t>
      </w:r>
      <w:r w:rsidRPr="00F605BF">
        <w:rPr>
          <w:rFonts w:ascii="Book Antiqua" w:hAnsi="Book Antiqua"/>
          <w:color w:val="000000" w:themeColor="text1"/>
          <w:sz w:val="24"/>
          <w:vertAlign w:val="superscript"/>
          <w:lang w:val="en-GB"/>
        </w:rPr>
        <w:t>[9]</w:t>
      </w:r>
      <w:r w:rsidRPr="00F605BF">
        <w:rPr>
          <w:rFonts w:ascii="Book Antiqua" w:hAnsi="Book Antiqua"/>
          <w:color w:val="000000" w:themeColor="text1"/>
          <w:sz w:val="24"/>
          <w:lang w:val="en-GB"/>
        </w:rPr>
        <w:t>. This part of review focuses on pharmacogenomic knowledge of substances routinely administrated in patients with CRC: fluoropyrimidines, irinotecan (CPT-11), and oxaliplatin (OX).</w:t>
      </w:r>
    </w:p>
    <w:p w:rsidR="00A77793" w:rsidRPr="00F605BF" w:rsidRDefault="00A77793" w:rsidP="00A77793">
      <w:pPr>
        <w:snapToGrid w:val="0"/>
        <w:spacing w:line="360" w:lineRule="auto"/>
        <w:ind w:firstLineChars="100" w:firstLine="240"/>
        <w:rPr>
          <w:rFonts w:ascii="Book Antiqua" w:eastAsiaTheme="minorEastAsia" w:hAnsi="Book Antiqua"/>
          <w:color w:val="000000" w:themeColor="text1"/>
          <w:sz w:val="24"/>
          <w:lang w:val="en-GB"/>
        </w:rPr>
      </w:pPr>
    </w:p>
    <w:p w:rsidR="0035392B" w:rsidRPr="00F605BF" w:rsidRDefault="00850C06" w:rsidP="008B74C9">
      <w:pPr>
        <w:snapToGrid w:val="0"/>
        <w:spacing w:line="360" w:lineRule="auto"/>
        <w:rPr>
          <w:rFonts w:ascii="Book Antiqua" w:hAnsi="Book Antiqua"/>
          <w:b/>
          <w:color w:val="000000" w:themeColor="text1"/>
          <w:sz w:val="24"/>
          <w:lang w:val="en-GB"/>
        </w:rPr>
      </w:pPr>
      <w:r w:rsidRPr="00F605BF">
        <w:rPr>
          <w:rFonts w:ascii="Book Antiqua" w:hAnsi="Book Antiqua"/>
          <w:b/>
          <w:color w:val="000000" w:themeColor="text1"/>
          <w:sz w:val="24"/>
          <w:lang w:val="en-GB"/>
        </w:rPr>
        <w:t>5-FLUOROURACIL AND FLUOROPYRIMIDINES</w:t>
      </w:r>
    </w:p>
    <w:p w:rsidR="0035392B" w:rsidRPr="00F605BF" w:rsidRDefault="0035392B" w:rsidP="008B74C9">
      <w:pPr>
        <w:snapToGrid w:val="0"/>
        <w:spacing w:line="360" w:lineRule="auto"/>
        <w:rPr>
          <w:rFonts w:ascii="Book Antiqua" w:hAnsi="Book Antiqua"/>
          <w:color w:val="000000" w:themeColor="text1"/>
          <w:sz w:val="24"/>
          <w:lang w:val="en-GB"/>
        </w:rPr>
      </w:pPr>
      <w:r w:rsidRPr="00F605BF">
        <w:rPr>
          <w:rFonts w:ascii="Book Antiqua" w:hAnsi="Book Antiqua"/>
          <w:color w:val="000000" w:themeColor="text1"/>
          <w:sz w:val="24"/>
          <w:lang w:val="en-GB"/>
        </w:rPr>
        <w:t xml:space="preserve">In 1957 Heidelberger </w:t>
      </w:r>
      <w:r w:rsidR="00850C06" w:rsidRPr="00F605BF">
        <w:rPr>
          <w:rFonts w:ascii="Book Antiqua" w:hAnsi="Book Antiqua"/>
          <w:i/>
          <w:color w:val="000000" w:themeColor="text1"/>
          <w:sz w:val="24"/>
          <w:lang w:val="en-GB"/>
        </w:rPr>
        <w:t>et al</w:t>
      </w:r>
      <w:r w:rsidRPr="00F605BF">
        <w:rPr>
          <w:rFonts w:ascii="Book Antiqua" w:hAnsi="Book Antiqua"/>
          <w:color w:val="000000" w:themeColor="text1"/>
          <w:sz w:val="24"/>
          <w:vertAlign w:val="superscript"/>
          <w:lang w:val="en-GB"/>
        </w:rPr>
        <w:t>[10]</w:t>
      </w:r>
      <w:r w:rsidRPr="00F605BF">
        <w:rPr>
          <w:rFonts w:ascii="Book Antiqua" w:hAnsi="Book Antiqua"/>
          <w:color w:val="000000" w:themeColor="text1"/>
          <w:sz w:val="24"/>
          <w:lang w:val="en-GB"/>
        </w:rPr>
        <w:t xml:space="preserve"> reported antitumour activity of </w:t>
      </w:r>
      <w:r w:rsidR="00A77793" w:rsidRPr="00F605BF">
        <w:rPr>
          <w:rFonts w:ascii="Book Antiqua" w:hAnsi="Book Antiqua"/>
          <w:color w:val="000000" w:themeColor="text1"/>
          <w:sz w:val="24"/>
          <w:lang w:val="en-GB"/>
        </w:rPr>
        <w:t>5</w:t>
      </w:r>
      <w:r w:rsidR="00850C06" w:rsidRPr="00F605BF">
        <w:rPr>
          <w:rFonts w:ascii="Book Antiqua" w:hAnsi="Book Antiqua"/>
          <w:color w:val="000000" w:themeColor="text1"/>
          <w:sz w:val="24"/>
          <w:lang w:val="en-GB"/>
        </w:rPr>
        <w:t>-flu</w:t>
      </w:r>
      <w:r w:rsidR="00A77793" w:rsidRPr="00F605BF">
        <w:rPr>
          <w:rFonts w:ascii="Book Antiqua" w:hAnsi="Book Antiqua"/>
          <w:color w:val="000000" w:themeColor="text1"/>
          <w:sz w:val="24"/>
          <w:lang w:val="en-GB"/>
        </w:rPr>
        <w:t>orouracil</w:t>
      </w:r>
      <w:r w:rsidRPr="00F605BF">
        <w:rPr>
          <w:rFonts w:ascii="Book Antiqua" w:hAnsi="Book Antiqua"/>
          <w:color w:val="000000" w:themeColor="text1"/>
          <w:sz w:val="24"/>
          <w:lang w:val="en-GB"/>
        </w:rPr>
        <w:t>. Charles Heidelberger makes the synthesis of 5-FU as a result of experiments which showed the ability of tumour cells to acquire uracil for DNA synthesis</w:t>
      </w:r>
      <w:r w:rsidRPr="00F605BF">
        <w:rPr>
          <w:rFonts w:ascii="Book Antiqua" w:hAnsi="Book Antiqua"/>
          <w:color w:val="000000" w:themeColor="text1"/>
          <w:sz w:val="24"/>
          <w:vertAlign w:val="superscript"/>
          <w:lang w:val="en-GB"/>
        </w:rPr>
        <w:t>[11]</w:t>
      </w:r>
      <w:r w:rsidRPr="00F605BF">
        <w:rPr>
          <w:rFonts w:ascii="Book Antiqua" w:hAnsi="Book Antiqua"/>
          <w:color w:val="000000" w:themeColor="text1"/>
          <w:sz w:val="24"/>
          <w:lang w:val="en-GB"/>
        </w:rPr>
        <w:t>. 50 years after the first synthesis of 5-FU it is still a standard component of adjuvant and palliative therapy having a proven impact on survival time of patients with CRC</w:t>
      </w:r>
      <w:r w:rsidRPr="00F605BF">
        <w:rPr>
          <w:rFonts w:ascii="Book Antiqua" w:hAnsi="Book Antiqua"/>
          <w:color w:val="000000" w:themeColor="text1"/>
          <w:sz w:val="24"/>
          <w:vertAlign w:val="superscript"/>
          <w:lang w:val="en-GB"/>
        </w:rPr>
        <w:t>[12]</w:t>
      </w:r>
      <w:r w:rsidRPr="00F605BF">
        <w:rPr>
          <w:rFonts w:ascii="Book Antiqua" w:hAnsi="Book Antiqua"/>
          <w:color w:val="000000" w:themeColor="text1"/>
          <w:sz w:val="24"/>
          <w:lang w:val="en-GB"/>
        </w:rPr>
        <w:t>. Experimental studies have shown that 5-FU is converted to an active metabolite, FdUMP (fluorodeoxyuridine monophosphate), which is a potent inhibitor of DNA synthesis (</w:t>
      </w:r>
      <w:r w:rsidRPr="00F605BF">
        <w:rPr>
          <w:rStyle w:val="hps"/>
          <w:rFonts w:ascii="Book Antiqua" w:hAnsi="Book Antiqua"/>
          <w:color w:val="000000" w:themeColor="text1"/>
          <w:sz w:val="24"/>
          <w:lang w:val="en-GB"/>
        </w:rPr>
        <w:t>Figure 1</w:t>
      </w:r>
      <w:r w:rsidRPr="00F605BF">
        <w:rPr>
          <w:rFonts w:ascii="Book Antiqua" w:hAnsi="Book Antiqua"/>
          <w:color w:val="000000" w:themeColor="text1"/>
          <w:sz w:val="24"/>
          <w:lang w:val="en-GB"/>
        </w:rPr>
        <w:t>). FdUMP forms a ternary complex together with thymidylate synthase</w:t>
      </w:r>
      <w:r w:rsidRPr="00F605BF">
        <w:rPr>
          <w:rFonts w:ascii="Book Antiqua" w:hAnsi="Book Antiqua"/>
          <w:i/>
          <w:color w:val="000000" w:themeColor="text1"/>
          <w:sz w:val="24"/>
          <w:lang w:val="en-GB"/>
        </w:rPr>
        <w:t xml:space="preserve"> </w:t>
      </w:r>
      <w:r w:rsidRPr="00F605BF">
        <w:rPr>
          <w:rFonts w:ascii="Book Antiqua" w:hAnsi="Book Antiqua"/>
          <w:color w:val="000000" w:themeColor="text1"/>
          <w:sz w:val="24"/>
          <w:lang w:val="en-GB"/>
        </w:rPr>
        <w:t>enzyme (TS) and 5,10-methylenetetrahydrofolate</w:t>
      </w:r>
      <w:r w:rsidR="00850C06" w:rsidRPr="00F605BF">
        <w:rPr>
          <w:rFonts w:ascii="Book Antiqua" w:hAnsi="Book Antiqua"/>
          <w:color w:val="000000" w:themeColor="text1"/>
          <w:sz w:val="24"/>
          <w:lang w:val="en-GB"/>
        </w:rPr>
        <w:t xml:space="preserve"> (CH</w:t>
      </w:r>
      <w:r w:rsidR="00850C06" w:rsidRPr="00F605BF">
        <w:rPr>
          <w:rFonts w:ascii="Book Antiqua" w:hAnsi="Book Antiqua"/>
          <w:color w:val="000000" w:themeColor="text1"/>
          <w:sz w:val="24"/>
          <w:vertAlign w:val="subscript"/>
          <w:lang w:val="en-GB"/>
        </w:rPr>
        <w:t>2</w:t>
      </w:r>
      <w:r w:rsidR="00850C06" w:rsidRPr="00F605BF">
        <w:rPr>
          <w:rFonts w:ascii="Book Antiqua" w:hAnsi="Book Antiqua"/>
          <w:color w:val="000000" w:themeColor="text1"/>
          <w:sz w:val="24"/>
          <w:lang w:val="en-GB"/>
        </w:rPr>
        <w:t>THF</w:t>
      </w:r>
      <w:r w:rsidRPr="00F605BF">
        <w:rPr>
          <w:rFonts w:ascii="Book Antiqua" w:hAnsi="Book Antiqua"/>
          <w:color w:val="000000" w:themeColor="text1"/>
          <w:sz w:val="24"/>
          <w:lang w:val="en-GB"/>
        </w:rPr>
        <w:t>)</w:t>
      </w:r>
      <w:r w:rsidR="00850C06" w:rsidRPr="00F605BF">
        <w:rPr>
          <w:rFonts w:ascii="Book Antiqua" w:eastAsiaTheme="minorEastAsia" w:hAnsi="Book Antiqua"/>
          <w:color w:val="000000" w:themeColor="text1"/>
          <w:sz w:val="24"/>
          <w:lang w:val="en-GB"/>
        </w:rPr>
        <w:t xml:space="preserve"> </w:t>
      </w:r>
      <w:r w:rsidR="00850C06" w:rsidRPr="00F605BF">
        <w:rPr>
          <w:rFonts w:ascii="Book Antiqua" w:hAnsi="Book Antiqua"/>
          <w:color w:val="000000" w:themeColor="text1"/>
          <w:sz w:val="24"/>
          <w:lang w:val="en-GB"/>
        </w:rPr>
        <w:t>cofactor</w:t>
      </w:r>
      <w:r w:rsidRPr="00F605BF">
        <w:rPr>
          <w:rFonts w:ascii="Book Antiqua" w:hAnsi="Book Antiqua"/>
          <w:color w:val="000000" w:themeColor="text1"/>
          <w:sz w:val="24"/>
          <w:lang w:val="en-GB"/>
        </w:rPr>
        <w:t>, responsible for the catalytic conversion of deoxyuridine monophosphate</w:t>
      </w:r>
      <w:r w:rsidR="00850C06" w:rsidRPr="00F605BF">
        <w:rPr>
          <w:rFonts w:ascii="Book Antiqua" w:hAnsi="Book Antiqua"/>
          <w:color w:val="000000" w:themeColor="text1"/>
          <w:sz w:val="24"/>
          <w:lang w:val="en-GB"/>
        </w:rPr>
        <w:t xml:space="preserve"> (dUMP</w:t>
      </w:r>
      <w:r w:rsidRPr="00F605BF">
        <w:rPr>
          <w:rFonts w:ascii="Book Antiqua" w:hAnsi="Book Antiqua"/>
          <w:color w:val="000000" w:themeColor="text1"/>
          <w:sz w:val="24"/>
          <w:lang w:val="en-GB"/>
        </w:rPr>
        <w:t>) to deoxythymidine monophosphate</w:t>
      </w:r>
      <w:r w:rsidR="00850C06" w:rsidRPr="00F605BF">
        <w:rPr>
          <w:rFonts w:ascii="Book Antiqua" w:hAnsi="Book Antiqua"/>
          <w:color w:val="000000" w:themeColor="text1"/>
          <w:sz w:val="24"/>
          <w:lang w:val="en-GB"/>
        </w:rPr>
        <w:t xml:space="preserve"> (dTMP</w:t>
      </w:r>
      <w:r w:rsidRPr="00F605BF">
        <w:rPr>
          <w:rFonts w:ascii="Book Antiqua" w:hAnsi="Book Antiqua"/>
          <w:color w:val="000000" w:themeColor="text1"/>
          <w:sz w:val="24"/>
          <w:lang w:val="en-GB"/>
        </w:rPr>
        <w:t>). dTMP is a substrate for</w:t>
      </w:r>
      <w:r w:rsidR="00850C06" w:rsidRPr="00F605BF">
        <w:rPr>
          <w:rFonts w:ascii="Book Antiqua" w:eastAsiaTheme="minorEastAsia" w:hAnsi="Book Antiqua"/>
          <w:color w:val="000000" w:themeColor="text1"/>
          <w:sz w:val="24"/>
          <w:lang w:val="en-GB"/>
        </w:rPr>
        <w:t xml:space="preserve"> </w:t>
      </w:r>
      <w:r w:rsidRPr="00F605BF">
        <w:rPr>
          <w:rFonts w:ascii="Book Antiqua" w:hAnsi="Book Antiqua"/>
          <w:color w:val="000000" w:themeColor="text1"/>
          <w:sz w:val="24"/>
          <w:lang w:val="en-GB"/>
        </w:rPr>
        <w:t>deoxythymidine triphosphate</w:t>
      </w:r>
      <w:r w:rsidR="00850C06" w:rsidRPr="00F605BF">
        <w:rPr>
          <w:rFonts w:ascii="Book Antiqua" w:hAnsi="Book Antiqua"/>
          <w:color w:val="000000" w:themeColor="text1"/>
          <w:sz w:val="24"/>
          <w:lang w:val="en-GB"/>
        </w:rPr>
        <w:t xml:space="preserve"> (dTTP</w:t>
      </w:r>
      <w:r w:rsidRPr="00F605BF">
        <w:rPr>
          <w:rFonts w:ascii="Book Antiqua" w:hAnsi="Book Antiqua"/>
          <w:color w:val="000000" w:themeColor="text1"/>
          <w:sz w:val="24"/>
          <w:lang w:val="en-GB"/>
        </w:rPr>
        <w:t>) necessary for the process of DNA synthesis (Figure 2). Furthermore, on the basis of fundamental and clinical research it has been proven that the addition to a exogenous therapy source of folic acid, such as leucovorin (LV) increases the degree of inhibition of TS supporting the formation of active complexes of 5-FU with the enzyme</w:t>
      </w:r>
      <w:r w:rsidRPr="00F605BF">
        <w:rPr>
          <w:rFonts w:ascii="Book Antiqua" w:hAnsi="Book Antiqua"/>
          <w:color w:val="000000" w:themeColor="text1"/>
          <w:sz w:val="24"/>
          <w:vertAlign w:val="superscript"/>
          <w:lang w:val="en-GB"/>
        </w:rPr>
        <w:t>[13]</w:t>
      </w:r>
      <w:r w:rsidRPr="00F605BF">
        <w:rPr>
          <w:rFonts w:ascii="Book Antiqua" w:hAnsi="Book Antiqua"/>
          <w:color w:val="000000" w:themeColor="text1"/>
          <w:sz w:val="24"/>
          <w:lang w:val="en-GB"/>
        </w:rPr>
        <w:t>. 5-FU/LV combination therapy in patients with diagnosed CRC is much more effective than monotherapy with 5-FU</w:t>
      </w:r>
      <w:r w:rsidRPr="00F605BF">
        <w:rPr>
          <w:rFonts w:ascii="Book Antiqua" w:hAnsi="Book Antiqua"/>
          <w:color w:val="000000" w:themeColor="text1"/>
          <w:sz w:val="24"/>
          <w:vertAlign w:val="superscript"/>
          <w:lang w:val="en-GB"/>
        </w:rPr>
        <w:t>[14]</w:t>
      </w:r>
      <w:r w:rsidRPr="00F605BF">
        <w:rPr>
          <w:rFonts w:ascii="Book Antiqua" w:hAnsi="Book Antiqua"/>
          <w:color w:val="000000" w:themeColor="text1"/>
          <w:sz w:val="24"/>
          <w:lang w:val="en-GB"/>
        </w:rPr>
        <w:t xml:space="preserve">. </w:t>
      </w:r>
    </w:p>
    <w:p w:rsidR="0035392B" w:rsidRPr="00F605BF" w:rsidRDefault="0035392B" w:rsidP="00AB42F2">
      <w:pPr>
        <w:snapToGrid w:val="0"/>
        <w:spacing w:line="360" w:lineRule="auto"/>
        <w:ind w:firstLineChars="50" w:firstLine="120"/>
        <w:rPr>
          <w:rFonts w:ascii="Book Antiqua" w:eastAsiaTheme="minorEastAsia" w:hAnsi="Book Antiqua"/>
          <w:color w:val="000000" w:themeColor="text1"/>
          <w:sz w:val="24"/>
          <w:lang w:val="en-GB"/>
        </w:rPr>
      </w:pPr>
      <w:r w:rsidRPr="00F605BF">
        <w:rPr>
          <w:rFonts w:ascii="Book Antiqua" w:hAnsi="Book Antiqua"/>
          <w:color w:val="000000" w:themeColor="text1"/>
          <w:sz w:val="24"/>
          <w:lang w:val="en-GB"/>
        </w:rPr>
        <w:lastRenderedPageBreak/>
        <w:t xml:space="preserve">The purpose of individualization of therapy is to choose the most effective treatment and the optimal dosage for each patient, while minimizing toxicity and side effects of the therapy. </w:t>
      </w:r>
      <w:r w:rsidRPr="00F605BF">
        <w:rPr>
          <w:rStyle w:val="hps"/>
          <w:rFonts w:ascii="Book Antiqua" w:hAnsi="Book Antiqua"/>
          <w:color w:val="000000" w:themeColor="text1"/>
          <w:sz w:val="24"/>
          <w:lang w:val="en-GB"/>
        </w:rPr>
        <w:t>This objective is</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 xml:space="preserve">particularly important in case of new generation of anticancer drugs which include expensive targeted therapies using antibodies such as </w:t>
      </w:r>
      <w:r w:rsidRPr="00F605BF">
        <w:rPr>
          <w:rFonts w:ascii="Book Antiqua" w:hAnsi="Book Antiqua"/>
          <w:color w:val="000000" w:themeColor="text1"/>
          <w:sz w:val="24"/>
          <w:lang w:val="en-GB"/>
        </w:rPr>
        <w:t xml:space="preserve">cetuximab and bevacizumab. Much cheaper 5-FU therapy also can be individualized and selection of CRC diagnosed patients with potentially best response to the administration of 5-FU appears to be justified medically and financially. </w:t>
      </w:r>
      <w:r w:rsidRPr="00F605BF">
        <w:rPr>
          <w:rStyle w:val="hps"/>
          <w:rFonts w:ascii="Book Antiqua" w:hAnsi="Book Antiqua"/>
          <w:color w:val="000000" w:themeColor="text1"/>
          <w:sz w:val="24"/>
          <w:lang w:val="en-GB"/>
        </w:rPr>
        <w:t>Despite</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the significant progress</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in</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understanding</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the 5-FU activity mechanisms</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the identification</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of molecular</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markers potentially</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clinically useful in predicting 5-FU treatment efficacy</w:t>
      </w:r>
      <w:r w:rsidRPr="00F605BF">
        <w:rPr>
          <w:rFonts w:ascii="Book Antiqua" w:hAnsi="Book Antiqua"/>
          <w:color w:val="000000" w:themeColor="text1"/>
          <w:sz w:val="24"/>
          <w:lang w:val="en-GB"/>
        </w:rPr>
        <w:t xml:space="preserve"> is still the subject of research</w:t>
      </w:r>
      <w:r w:rsidRPr="00F605BF">
        <w:rPr>
          <w:rStyle w:val="hps"/>
          <w:rFonts w:ascii="Book Antiqua" w:hAnsi="Book Antiqua"/>
          <w:color w:val="000000" w:themeColor="text1"/>
          <w:sz w:val="24"/>
          <w:lang w:val="en-GB"/>
        </w:rPr>
        <w:t>.</w:t>
      </w:r>
      <w:r w:rsidRPr="00F605BF">
        <w:rPr>
          <w:rFonts w:ascii="Book Antiqua" w:hAnsi="Book Antiqua"/>
          <w:color w:val="000000" w:themeColor="text1"/>
          <w:sz w:val="24"/>
          <w:lang w:val="en-GB"/>
        </w:rPr>
        <w:tab/>
      </w:r>
    </w:p>
    <w:p w:rsidR="00A77793" w:rsidRPr="00F605BF" w:rsidRDefault="00A77793" w:rsidP="008B74C9">
      <w:pPr>
        <w:snapToGrid w:val="0"/>
        <w:spacing w:line="360" w:lineRule="auto"/>
        <w:rPr>
          <w:rFonts w:ascii="Book Antiqua" w:eastAsiaTheme="minorEastAsia" w:hAnsi="Book Antiqua"/>
          <w:color w:val="000000" w:themeColor="text1"/>
          <w:sz w:val="24"/>
          <w:lang w:val="en-GB"/>
        </w:rPr>
      </w:pPr>
    </w:p>
    <w:p w:rsidR="0035392B" w:rsidRPr="00F605BF" w:rsidRDefault="0035392B" w:rsidP="008B74C9">
      <w:pPr>
        <w:snapToGrid w:val="0"/>
        <w:spacing w:line="360" w:lineRule="auto"/>
        <w:rPr>
          <w:rFonts w:ascii="Book Antiqua" w:eastAsiaTheme="minorEastAsia" w:hAnsi="Book Antiqua"/>
          <w:b/>
          <w:color w:val="000000" w:themeColor="text1"/>
          <w:sz w:val="24"/>
          <w:lang w:val="en-GB"/>
        </w:rPr>
      </w:pPr>
      <w:r w:rsidRPr="00F605BF">
        <w:rPr>
          <w:rFonts w:ascii="Book Antiqua" w:hAnsi="Book Antiqua"/>
          <w:b/>
          <w:i/>
          <w:color w:val="000000" w:themeColor="text1"/>
          <w:sz w:val="24"/>
          <w:lang w:val="en-GB"/>
        </w:rPr>
        <w:t>TS</w:t>
      </w:r>
    </w:p>
    <w:p w:rsidR="0035392B" w:rsidRPr="00F605BF" w:rsidRDefault="0035392B" w:rsidP="008B74C9">
      <w:pPr>
        <w:snapToGrid w:val="0"/>
        <w:spacing w:line="360" w:lineRule="auto"/>
        <w:rPr>
          <w:rFonts w:ascii="Book Antiqua" w:hAnsi="Book Antiqua"/>
          <w:color w:val="000000" w:themeColor="text1"/>
          <w:sz w:val="24"/>
          <w:lang w:val="en-GB"/>
        </w:rPr>
      </w:pPr>
      <w:r w:rsidRPr="00F605BF">
        <w:rPr>
          <w:rStyle w:val="hps"/>
          <w:rFonts w:ascii="Book Antiqua" w:hAnsi="Book Antiqua"/>
          <w:color w:val="000000" w:themeColor="text1"/>
          <w:sz w:val="24"/>
          <w:lang w:val="en-GB"/>
        </w:rPr>
        <w:t>TS</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is an important</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enzyme involved</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in</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metabolism</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of folic acid</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and</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catalyze of dUMP methylation</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to</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dTMP</w:t>
      </w:r>
      <w:r w:rsidRPr="00F605BF">
        <w:rPr>
          <w:rFonts w:ascii="Book Antiqua" w:hAnsi="Book Antiqua"/>
          <w:color w:val="000000" w:themeColor="text1"/>
          <w:sz w:val="24"/>
          <w:lang w:val="en-GB"/>
        </w:rPr>
        <w:t>, what is a critical reaction in maintaining balance of available dNTPs</w:t>
      </w:r>
      <w:r w:rsidR="00AB42F2" w:rsidRPr="00F605BF">
        <w:rPr>
          <w:rFonts w:ascii="Book Antiqua" w:hAnsi="Book Antiqua"/>
          <w:color w:val="000000" w:themeColor="text1"/>
          <w:sz w:val="24"/>
          <w:lang w:val="en-GB"/>
        </w:rPr>
        <w:t xml:space="preserve"> (deoxynucleotides</w:t>
      </w:r>
      <w:r w:rsidRPr="00F605BF">
        <w:rPr>
          <w:rFonts w:ascii="Book Antiqua" w:hAnsi="Book Antiqua"/>
          <w:color w:val="000000" w:themeColor="text1"/>
          <w:sz w:val="24"/>
          <w:lang w:val="en-GB"/>
        </w:rPr>
        <w:t xml:space="preserve">) in cells, substrates necessary for the synthesis and repair of DNA. TS is the main interaction aim of such cytostatic drugs as 5-FU, and the level of </w:t>
      </w:r>
      <w:r w:rsidRPr="00F605BF">
        <w:rPr>
          <w:rFonts w:ascii="Book Antiqua" w:hAnsi="Book Antiqua"/>
          <w:i/>
          <w:color w:val="000000" w:themeColor="text1"/>
          <w:sz w:val="24"/>
          <w:lang w:val="en-GB"/>
        </w:rPr>
        <w:t>TYMS</w:t>
      </w:r>
      <w:r w:rsidRPr="00F605BF">
        <w:rPr>
          <w:rFonts w:ascii="Book Antiqua" w:hAnsi="Book Antiqua"/>
          <w:color w:val="000000" w:themeColor="text1"/>
          <w:sz w:val="24"/>
          <w:lang w:val="en-GB"/>
        </w:rPr>
        <w:t xml:space="preserve"> gene expression and TS protein is a prognostic marker in the treatment of several types of cancer. Thus, the 5-FU cell sensitivity profile may be affected by genetic variants of </w:t>
      </w:r>
      <w:r w:rsidRPr="00F605BF">
        <w:rPr>
          <w:rFonts w:ascii="Book Antiqua" w:hAnsi="Book Antiqua"/>
          <w:i/>
          <w:color w:val="000000" w:themeColor="text1"/>
          <w:sz w:val="24"/>
          <w:lang w:val="en-GB"/>
        </w:rPr>
        <w:t>TYMS</w:t>
      </w:r>
      <w:r w:rsidRPr="00F605BF">
        <w:rPr>
          <w:rFonts w:ascii="Book Antiqua" w:hAnsi="Book Antiqua"/>
          <w:color w:val="000000" w:themeColor="text1"/>
          <w:sz w:val="24"/>
          <w:lang w:val="en-GB"/>
        </w:rPr>
        <w:t xml:space="preserve"> gene, expression level of </w:t>
      </w:r>
      <w:r w:rsidRPr="00F605BF">
        <w:rPr>
          <w:rFonts w:ascii="Book Antiqua" w:hAnsi="Book Antiqua"/>
          <w:i/>
          <w:color w:val="000000" w:themeColor="text1"/>
          <w:sz w:val="24"/>
          <w:lang w:val="en-GB"/>
        </w:rPr>
        <w:t>TYMS</w:t>
      </w:r>
      <w:r w:rsidRPr="00F605BF">
        <w:rPr>
          <w:rFonts w:ascii="Book Antiqua" w:hAnsi="Book Antiqua"/>
          <w:color w:val="000000" w:themeColor="text1"/>
          <w:sz w:val="24"/>
          <w:lang w:val="en-GB"/>
        </w:rPr>
        <w:t>/TS gene/</w:t>
      </w:r>
      <w:r w:rsidR="00AB42F2" w:rsidRPr="00F605BF">
        <w:rPr>
          <w:rFonts w:ascii="Book Antiqua" w:eastAsiaTheme="minorEastAsia" w:hAnsi="Book Antiqua"/>
          <w:color w:val="000000" w:themeColor="text1"/>
          <w:sz w:val="24"/>
          <w:lang w:val="en-GB"/>
        </w:rPr>
        <w:t xml:space="preserve"> </w:t>
      </w:r>
      <w:r w:rsidRPr="00F605BF">
        <w:rPr>
          <w:rFonts w:ascii="Book Antiqua" w:hAnsi="Book Antiqua"/>
          <w:color w:val="000000" w:themeColor="text1"/>
          <w:sz w:val="24"/>
          <w:lang w:val="en-GB"/>
        </w:rPr>
        <w:t>protein, and intracellular concentration of dNTP and CH</w:t>
      </w:r>
      <w:r w:rsidRPr="00F605BF">
        <w:rPr>
          <w:rFonts w:ascii="Book Antiqua" w:hAnsi="Book Antiqua"/>
          <w:color w:val="000000" w:themeColor="text1"/>
          <w:sz w:val="24"/>
          <w:vertAlign w:val="subscript"/>
          <w:lang w:val="en-GB"/>
        </w:rPr>
        <w:t>2</w:t>
      </w:r>
      <w:r w:rsidRPr="00F605BF">
        <w:rPr>
          <w:rFonts w:ascii="Book Antiqua" w:hAnsi="Book Antiqua"/>
          <w:color w:val="000000" w:themeColor="text1"/>
          <w:sz w:val="24"/>
          <w:lang w:val="en-GB"/>
        </w:rPr>
        <w:t>THF</w:t>
      </w:r>
      <w:r w:rsidRPr="00F605BF">
        <w:rPr>
          <w:rFonts w:ascii="Book Antiqua" w:hAnsi="Book Antiqua"/>
          <w:color w:val="000000" w:themeColor="text1"/>
          <w:sz w:val="24"/>
          <w:vertAlign w:val="superscript"/>
          <w:lang w:val="en-GB"/>
        </w:rPr>
        <w:t>[15]</w:t>
      </w:r>
      <w:r w:rsidRPr="00F605BF">
        <w:rPr>
          <w:rFonts w:ascii="Book Antiqua" w:hAnsi="Book Antiqua"/>
          <w:color w:val="000000" w:themeColor="text1"/>
          <w:sz w:val="24"/>
          <w:lang w:val="en-GB"/>
        </w:rPr>
        <w:t xml:space="preserve">. Expression of TS as a sensitivity determinant for fluoropyrimidines has been shown </w:t>
      </w:r>
      <w:r w:rsidRPr="00F605BF">
        <w:rPr>
          <w:rFonts w:ascii="Book Antiqua" w:hAnsi="Book Antiqua"/>
          <w:i/>
          <w:color w:val="000000" w:themeColor="text1"/>
          <w:sz w:val="24"/>
          <w:lang w:val="en-GB"/>
        </w:rPr>
        <w:t>in vitro</w:t>
      </w:r>
      <w:r w:rsidRPr="00F605BF">
        <w:rPr>
          <w:rFonts w:ascii="Book Antiqua" w:hAnsi="Book Antiqua"/>
          <w:color w:val="000000" w:themeColor="text1"/>
          <w:sz w:val="24"/>
          <w:vertAlign w:val="superscript"/>
          <w:lang w:val="en-GB"/>
        </w:rPr>
        <w:t>[16]</w:t>
      </w:r>
      <w:r w:rsidRPr="00F605BF">
        <w:rPr>
          <w:rFonts w:ascii="Book Antiqua" w:hAnsi="Book Antiqua"/>
          <w:color w:val="000000" w:themeColor="text1"/>
          <w:sz w:val="24"/>
          <w:lang w:val="en-GB"/>
        </w:rPr>
        <w:t xml:space="preserve"> as well as </w:t>
      </w:r>
      <w:r w:rsidRPr="00F605BF">
        <w:rPr>
          <w:rFonts w:ascii="Book Antiqua" w:hAnsi="Book Antiqua"/>
          <w:i/>
          <w:color w:val="000000" w:themeColor="text1"/>
          <w:sz w:val="24"/>
          <w:lang w:val="en-GB"/>
        </w:rPr>
        <w:t>in vivo</w:t>
      </w:r>
      <w:r w:rsidRPr="00F605BF">
        <w:rPr>
          <w:rFonts w:ascii="Book Antiqua" w:hAnsi="Book Antiqua"/>
          <w:color w:val="000000" w:themeColor="text1"/>
          <w:sz w:val="24"/>
          <w:lang w:val="en-GB"/>
        </w:rPr>
        <w:t xml:space="preserve"> where intratumour TS expression level was associated with the chemosensitivity of tumour tissue exposed to 5-FU. The most important data collected during past few years indicate that TS expression varies considerably between different types of cancers and that the degree of tumour response to 5-FU treatment is inversely proportional to the measured level of intratumour mRNA and protein expression</w:t>
      </w:r>
      <w:r w:rsidRPr="00F605BF">
        <w:rPr>
          <w:rFonts w:ascii="Book Antiqua" w:hAnsi="Book Antiqua"/>
          <w:color w:val="000000" w:themeColor="text1"/>
          <w:sz w:val="24"/>
          <w:vertAlign w:val="superscript"/>
          <w:lang w:val="en-GB"/>
        </w:rPr>
        <w:t>[17]</w:t>
      </w:r>
      <w:r w:rsidRPr="00F605BF">
        <w:rPr>
          <w:rFonts w:ascii="Book Antiqua" w:hAnsi="Book Antiqua"/>
          <w:color w:val="000000" w:themeColor="text1"/>
          <w:sz w:val="24"/>
          <w:lang w:val="en-GB"/>
        </w:rPr>
        <w:t xml:space="preserve">. Leichman </w:t>
      </w:r>
      <w:r w:rsidR="00850C06" w:rsidRPr="00F605BF">
        <w:rPr>
          <w:rFonts w:ascii="Book Antiqua" w:hAnsi="Book Antiqua"/>
          <w:i/>
          <w:color w:val="000000" w:themeColor="text1"/>
          <w:sz w:val="24"/>
          <w:lang w:val="en-GB"/>
        </w:rPr>
        <w:t>et al</w:t>
      </w:r>
      <w:r w:rsidRPr="00F605BF">
        <w:rPr>
          <w:rFonts w:ascii="Book Antiqua" w:hAnsi="Book Antiqua"/>
          <w:color w:val="000000" w:themeColor="text1"/>
          <w:sz w:val="24"/>
          <w:vertAlign w:val="superscript"/>
          <w:lang w:val="en-GB"/>
        </w:rPr>
        <w:t>[18]</w:t>
      </w:r>
      <w:r w:rsidRPr="00F605BF">
        <w:rPr>
          <w:rFonts w:ascii="Book Antiqua" w:hAnsi="Book Antiqua"/>
          <w:color w:val="000000" w:themeColor="text1"/>
          <w:sz w:val="24"/>
          <w:lang w:val="en-GB"/>
        </w:rPr>
        <w:t xml:space="preserve"> as </w:t>
      </w:r>
      <w:r w:rsidRPr="00F605BF">
        <w:rPr>
          <w:rStyle w:val="hps"/>
          <w:rFonts w:ascii="Book Antiqua" w:hAnsi="Book Antiqua"/>
          <w:color w:val="000000" w:themeColor="text1"/>
          <w:sz w:val="24"/>
          <w:lang w:val="en-GB"/>
        </w:rPr>
        <w:t>first</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 xml:space="preserve">proved that there is an inverse relationship between </w:t>
      </w:r>
      <w:r w:rsidRPr="00F605BF">
        <w:rPr>
          <w:rFonts w:ascii="Book Antiqua" w:hAnsi="Book Antiqua"/>
          <w:color w:val="000000" w:themeColor="text1"/>
          <w:sz w:val="24"/>
          <w:lang w:val="en-GB"/>
        </w:rPr>
        <w:t xml:space="preserve">intratumoural </w:t>
      </w:r>
      <w:r w:rsidRPr="00F605BF">
        <w:rPr>
          <w:rFonts w:ascii="Book Antiqua" w:hAnsi="Book Antiqua"/>
          <w:i/>
          <w:color w:val="000000" w:themeColor="text1"/>
          <w:sz w:val="24"/>
          <w:lang w:val="en-GB"/>
        </w:rPr>
        <w:t>TYMS</w:t>
      </w:r>
      <w:r w:rsidRPr="00F605BF">
        <w:rPr>
          <w:rFonts w:ascii="Book Antiqua" w:hAnsi="Book Antiqua"/>
          <w:color w:val="000000" w:themeColor="text1"/>
          <w:sz w:val="24"/>
          <w:lang w:val="en-GB"/>
        </w:rPr>
        <w:t xml:space="preserve"> gene expression and the degree of response to 5-FU treatment. CRC patients with low levels of </w:t>
      </w:r>
      <w:r w:rsidRPr="00F605BF">
        <w:rPr>
          <w:rFonts w:ascii="Book Antiqua" w:hAnsi="Book Antiqua"/>
          <w:i/>
          <w:color w:val="000000" w:themeColor="text1"/>
          <w:sz w:val="24"/>
          <w:lang w:val="en-GB"/>
        </w:rPr>
        <w:t>TYMS</w:t>
      </w:r>
      <w:r w:rsidRPr="00F605BF">
        <w:rPr>
          <w:rFonts w:ascii="Book Antiqua" w:hAnsi="Book Antiqua"/>
          <w:color w:val="000000" w:themeColor="text1"/>
          <w:sz w:val="24"/>
          <w:lang w:val="en-GB"/>
        </w:rPr>
        <w:t xml:space="preserve"> gene expression had a significantly higher rate of response to therapy and longer survival median compared to patients with the tumour tissue indicating higher </w:t>
      </w:r>
      <w:r w:rsidRPr="00F605BF">
        <w:rPr>
          <w:rFonts w:ascii="Book Antiqua" w:hAnsi="Book Antiqua"/>
          <w:i/>
          <w:color w:val="000000" w:themeColor="text1"/>
          <w:sz w:val="24"/>
          <w:lang w:val="en-GB"/>
        </w:rPr>
        <w:t xml:space="preserve">TYMS </w:t>
      </w:r>
      <w:r w:rsidRPr="00F605BF">
        <w:rPr>
          <w:rFonts w:ascii="Book Antiqua" w:hAnsi="Book Antiqua"/>
          <w:color w:val="000000" w:themeColor="text1"/>
          <w:sz w:val="24"/>
          <w:lang w:val="en-GB"/>
        </w:rPr>
        <w:t xml:space="preserve">expression </w:t>
      </w:r>
      <w:r w:rsidRPr="00F605BF">
        <w:rPr>
          <w:rFonts w:ascii="Book Antiqua" w:hAnsi="Book Antiqua"/>
          <w:color w:val="000000" w:themeColor="text1"/>
          <w:sz w:val="24"/>
          <w:lang w:val="en-GB"/>
        </w:rPr>
        <w:lastRenderedPageBreak/>
        <w:t>(13.6</w:t>
      </w:r>
      <w:r w:rsidR="00AB42F2" w:rsidRPr="00F605BF">
        <w:rPr>
          <w:rFonts w:ascii="Book Antiqua" w:hAnsi="Book Antiqua"/>
          <w:color w:val="000000" w:themeColor="text1"/>
          <w:sz w:val="24"/>
          <w:lang w:val="en-GB"/>
        </w:rPr>
        <w:t xml:space="preserve"> mo</w:t>
      </w:r>
      <w:r w:rsidRPr="00F605BF">
        <w:rPr>
          <w:rFonts w:ascii="Book Antiqua" w:hAnsi="Book Antiqua"/>
          <w:color w:val="000000" w:themeColor="text1"/>
          <w:sz w:val="24"/>
          <w:lang w:val="en-GB"/>
        </w:rPr>
        <w:t xml:space="preserve"> </w:t>
      </w:r>
      <w:r w:rsidR="00AB42F2" w:rsidRPr="00F605BF">
        <w:rPr>
          <w:rFonts w:ascii="Book Antiqua" w:hAnsi="Book Antiqua"/>
          <w:i/>
          <w:color w:val="000000" w:themeColor="text1"/>
          <w:sz w:val="24"/>
          <w:lang w:val="en-GB"/>
        </w:rPr>
        <w:t>vs</w:t>
      </w:r>
      <w:r w:rsidRPr="00F605BF">
        <w:rPr>
          <w:rFonts w:ascii="Book Antiqua" w:hAnsi="Book Antiqua"/>
          <w:color w:val="000000" w:themeColor="text1"/>
          <w:sz w:val="24"/>
          <w:lang w:val="en-GB"/>
        </w:rPr>
        <w:t xml:space="preserve"> 8.2 </w:t>
      </w:r>
      <w:r w:rsidR="00AB42F2" w:rsidRPr="00F605BF">
        <w:rPr>
          <w:rFonts w:ascii="Book Antiqua" w:hAnsi="Book Antiqua"/>
          <w:color w:val="000000" w:themeColor="text1"/>
          <w:sz w:val="24"/>
          <w:lang w:val="en-GB"/>
        </w:rPr>
        <w:t>mo</w:t>
      </w:r>
      <w:r w:rsidRPr="00F605BF">
        <w:rPr>
          <w:rFonts w:ascii="Book Antiqua" w:hAnsi="Book Antiqua"/>
          <w:color w:val="000000" w:themeColor="text1"/>
          <w:sz w:val="24"/>
          <w:lang w:val="en-GB"/>
        </w:rPr>
        <w:t xml:space="preserve">, </w:t>
      </w:r>
      <w:r w:rsidR="00AB42F2" w:rsidRPr="00F605BF">
        <w:rPr>
          <w:rFonts w:ascii="Book Antiqua" w:hAnsi="Book Antiqua"/>
          <w:i/>
          <w:color w:val="000000" w:themeColor="text1"/>
          <w:sz w:val="24"/>
          <w:lang w:val="en-GB"/>
        </w:rPr>
        <w:t>P</w:t>
      </w:r>
      <w:r w:rsidRPr="00F605BF">
        <w:rPr>
          <w:rFonts w:ascii="Book Antiqua" w:hAnsi="Book Antiqua"/>
          <w:color w:val="000000" w:themeColor="text1"/>
          <w:sz w:val="24"/>
          <w:lang w:val="en-GB"/>
        </w:rPr>
        <w:t xml:space="preserve"> = 0.02)</w:t>
      </w:r>
      <w:r w:rsidRPr="00F605BF">
        <w:rPr>
          <w:rFonts w:ascii="Book Antiqua" w:hAnsi="Book Antiqua"/>
          <w:color w:val="000000" w:themeColor="text1"/>
          <w:sz w:val="24"/>
          <w:vertAlign w:val="superscript"/>
          <w:lang w:val="en-GB"/>
        </w:rPr>
        <w:t>[19]</w:t>
      </w:r>
      <w:r w:rsidRPr="00F605BF">
        <w:rPr>
          <w:rFonts w:ascii="Book Antiqua" w:hAnsi="Book Antiqua"/>
          <w:color w:val="000000" w:themeColor="text1"/>
          <w:sz w:val="24"/>
          <w:lang w:val="en-GB"/>
        </w:rPr>
        <w:t xml:space="preserve">. Meta-analysis of 13 clinical trials of patients with advanced CRC (total number of patients: 887 cases) carried by Popat </w:t>
      </w:r>
      <w:r w:rsidR="00850C06" w:rsidRPr="00F605BF">
        <w:rPr>
          <w:rFonts w:ascii="Book Antiqua" w:hAnsi="Book Antiqua"/>
          <w:i/>
          <w:color w:val="000000" w:themeColor="text1"/>
          <w:sz w:val="24"/>
          <w:lang w:val="en-GB"/>
        </w:rPr>
        <w:t>et al</w:t>
      </w:r>
      <w:r w:rsidRPr="00F605BF">
        <w:rPr>
          <w:rFonts w:ascii="Book Antiqua" w:hAnsi="Book Antiqua"/>
          <w:color w:val="000000" w:themeColor="text1"/>
          <w:sz w:val="24"/>
          <w:vertAlign w:val="superscript"/>
          <w:lang w:val="en-GB"/>
        </w:rPr>
        <w:t>[20]</w:t>
      </w:r>
      <w:r w:rsidRPr="00F605BF">
        <w:rPr>
          <w:rFonts w:ascii="Book Antiqua" w:hAnsi="Book Antiqua"/>
          <w:color w:val="000000" w:themeColor="text1"/>
          <w:sz w:val="24"/>
          <w:lang w:val="en-GB"/>
        </w:rPr>
        <w:t xml:space="preserve"> showed that patients with low TS expression have longer overall survival (OS) than patients with higher TS expression in tumour tissue. Recently there was also published a meta-analysis including 24 clinical trials with total of more than 1100 CRC patients</w:t>
      </w:r>
      <w:r w:rsidRPr="00F605BF">
        <w:rPr>
          <w:rFonts w:ascii="Book Antiqua" w:hAnsi="Book Antiqua"/>
          <w:color w:val="000000" w:themeColor="text1"/>
          <w:sz w:val="24"/>
          <w:vertAlign w:val="superscript"/>
          <w:lang w:val="en-GB"/>
        </w:rPr>
        <w:t>[21]</w:t>
      </w:r>
      <w:r w:rsidRPr="00F605BF">
        <w:rPr>
          <w:rFonts w:ascii="Book Antiqua" w:hAnsi="Book Antiqua"/>
          <w:color w:val="000000" w:themeColor="text1"/>
          <w:sz w:val="24"/>
          <w:lang w:val="en-GB"/>
        </w:rPr>
        <w:t>. The pooled relative risk of overall response rate (ORR) indicates that the group of lower TS expression has greater sensitivity to fluoropyrimidine-based chemotherapy than patients with high TS expression level</w:t>
      </w:r>
      <w:r w:rsidRPr="00F605BF">
        <w:rPr>
          <w:rFonts w:ascii="Book Antiqua" w:hAnsi="Book Antiqua"/>
          <w:color w:val="000000" w:themeColor="text1"/>
          <w:sz w:val="24"/>
          <w:vertAlign w:val="superscript"/>
          <w:lang w:val="en-GB"/>
        </w:rPr>
        <w:t>[21]</w:t>
      </w:r>
      <w:r w:rsidRPr="00F605BF">
        <w:rPr>
          <w:rFonts w:ascii="Book Antiqua" w:hAnsi="Book Antiqua"/>
          <w:color w:val="000000" w:themeColor="text1"/>
          <w:sz w:val="24"/>
          <w:lang w:val="en-GB"/>
        </w:rPr>
        <w:t>. Numerous studies were also carried out on studying different TS expression levels in tissue deriving from primary tumours and metastases</w:t>
      </w:r>
      <w:r w:rsidRPr="00F605BF">
        <w:rPr>
          <w:rFonts w:ascii="Book Antiqua" w:hAnsi="Book Antiqua"/>
          <w:color w:val="000000" w:themeColor="text1"/>
          <w:sz w:val="24"/>
          <w:vertAlign w:val="superscript"/>
          <w:lang w:val="en-GB"/>
        </w:rPr>
        <w:t>[22</w:t>
      </w:r>
      <w:r w:rsidR="00A77793" w:rsidRPr="00F605BF">
        <w:rPr>
          <w:rFonts w:ascii="Book Antiqua" w:hAnsi="Book Antiqua"/>
          <w:color w:val="000000" w:themeColor="text1"/>
          <w:sz w:val="24"/>
          <w:vertAlign w:val="superscript"/>
          <w:lang w:val="en-GB"/>
        </w:rPr>
        <w:t>,</w:t>
      </w:r>
      <w:r w:rsidRPr="00F605BF">
        <w:rPr>
          <w:rFonts w:ascii="Book Antiqua" w:hAnsi="Book Antiqua"/>
          <w:color w:val="000000" w:themeColor="text1"/>
          <w:sz w:val="24"/>
          <w:vertAlign w:val="superscript"/>
          <w:lang w:val="en-GB"/>
        </w:rPr>
        <w:t>23]</w:t>
      </w:r>
      <w:r w:rsidRPr="00F605BF">
        <w:rPr>
          <w:rFonts w:ascii="Book Antiqua" w:hAnsi="Book Antiqua"/>
          <w:color w:val="000000" w:themeColor="text1"/>
          <w:sz w:val="24"/>
          <w:lang w:val="en-GB"/>
        </w:rPr>
        <w:t>. Analyzing the two subgroups it was demonstrated that predictive TS expression levels determined in tissue derived from metastases is more pronounced than determined in primary tumours</w:t>
      </w:r>
      <w:r w:rsidRPr="00F605BF">
        <w:rPr>
          <w:rFonts w:ascii="Book Antiqua" w:hAnsi="Book Antiqua"/>
          <w:color w:val="000000" w:themeColor="text1"/>
          <w:sz w:val="24"/>
          <w:vertAlign w:val="superscript"/>
          <w:lang w:val="en-GB"/>
        </w:rPr>
        <w:t>[21]</w:t>
      </w:r>
      <w:r w:rsidRPr="00F605BF">
        <w:rPr>
          <w:rFonts w:ascii="Book Antiqua" w:hAnsi="Book Antiqua"/>
          <w:color w:val="000000" w:themeColor="text1"/>
          <w:sz w:val="24"/>
          <w:lang w:val="en-GB"/>
        </w:rPr>
        <w:t>. Furthermore, during the assessment of the predictive values of TS expression level, the results obtained using RT-PCR techniques are statistically more significant than those in which the expression was determined using immunohistochemistry (IHC) technique</w:t>
      </w:r>
      <w:r w:rsidRPr="00F605BF">
        <w:rPr>
          <w:rFonts w:ascii="Book Antiqua" w:hAnsi="Book Antiqua"/>
          <w:color w:val="000000" w:themeColor="text1"/>
          <w:sz w:val="24"/>
          <w:vertAlign w:val="superscript"/>
          <w:lang w:val="en-GB"/>
        </w:rPr>
        <w:t>[21]</w:t>
      </w:r>
      <w:r w:rsidRPr="00F605BF">
        <w:rPr>
          <w:rFonts w:ascii="Book Antiqua" w:hAnsi="Book Antiqua"/>
          <w:color w:val="000000" w:themeColor="text1"/>
          <w:sz w:val="24"/>
          <w:lang w:val="en-GB"/>
        </w:rPr>
        <w:t xml:space="preserve">. </w:t>
      </w:r>
    </w:p>
    <w:p w:rsidR="0035392B" w:rsidRPr="00F605BF" w:rsidRDefault="0035392B" w:rsidP="00C46FA6">
      <w:pPr>
        <w:snapToGrid w:val="0"/>
        <w:spacing w:line="360" w:lineRule="auto"/>
        <w:ind w:firstLineChars="50" w:firstLine="120"/>
        <w:rPr>
          <w:rFonts w:ascii="Book Antiqua" w:hAnsi="Book Antiqua"/>
          <w:color w:val="000000" w:themeColor="text1"/>
          <w:sz w:val="24"/>
          <w:lang w:val="en-GB"/>
        </w:rPr>
      </w:pPr>
      <w:r w:rsidRPr="00F605BF">
        <w:rPr>
          <w:rFonts w:ascii="Book Antiqua" w:hAnsi="Book Antiqua"/>
          <w:color w:val="000000" w:themeColor="text1"/>
          <w:sz w:val="24"/>
          <w:lang w:val="en-GB"/>
        </w:rPr>
        <w:t>The results indicate that the low TS expression in tumours of advanced CRC patients is associated with increased individual sensitivity to 5-FU therapy</w:t>
      </w:r>
      <w:r w:rsidRPr="00F605BF">
        <w:rPr>
          <w:rFonts w:ascii="Book Antiqua" w:hAnsi="Book Antiqua"/>
          <w:color w:val="000000" w:themeColor="text1"/>
          <w:sz w:val="24"/>
          <w:vertAlign w:val="superscript"/>
          <w:lang w:val="en-GB"/>
        </w:rPr>
        <w:t>[7</w:t>
      </w:r>
      <w:r w:rsidR="00A77793" w:rsidRPr="00F605BF">
        <w:rPr>
          <w:rFonts w:ascii="Book Antiqua" w:hAnsi="Book Antiqua"/>
          <w:color w:val="000000" w:themeColor="text1"/>
          <w:sz w:val="24"/>
          <w:vertAlign w:val="superscript"/>
          <w:lang w:val="en-GB"/>
        </w:rPr>
        <w:t>,</w:t>
      </w:r>
      <w:r w:rsidRPr="00F605BF">
        <w:rPr>
          <w:rFonts w:ascii="Book Antiqua" w:hAnsi="Book Antiqua"/>
          <w:color w:val="000000" w:themeColor="text1"/>
          <w:sz w:val="24"/>
          <w:vertAlign w:val="superscript"/>
          <w:lang w:val="en-GB"/>
        </w:rPr>
        <w:t>17</w:t>
      </w:r>
      <w:r w:rsidR="00A77793" w:rsidRPr="00F605BF">
        <w:rPr>
          <w:rFonts w:ascii="Book Antiqua" w:hAnsi="Book Antiqua"/>
          <w:color w:val="000000" w:themeColor="text1"/>
          <w:sz w:val="24"/>
          <w:vertAlign w:val="superscript"/>
          <w:lang w:val="en-GB"/>
        </w:rPr>
        <w:t>,</w:t>
      </w:r>
      <w:r w:rsidRPr="00F605BF">
        <w:rPr>
          <w:rFonts w:ascii="Book Antiqua" w:hAnsi="Book Antiqua"/>
          <w:color w:val="000000" w:themeColor="text1"/>
          <w:sz w:val="24"/>
          <w:vertAlign w:val="superscript"/>
          <w:lang w:val="en-GB"/>
        </w:rPr>
        <w:t>19</w:t>
      </w:r>
      <w:r w:rsidR="00A77793" w:rsidRPr="00F605BF">
        <w:rPr>
          <w:rFonts w:ascii="Book Antiqua" w:hAnsi="Book Antiqua"/>
          <w:color w:val="000000" w:themeColor="text1"/>
          <w:sz w:val="24"/>
          <w:vertAlign w:val="superscript"/>
          <w:lang w:val="en-GB"/>
        </w:rPr>
        <w:t>,</w:t>
      </w:r>
      <w:r w:rsidRPr="00F605BF">
        <w:rPr>
          <w:rFonts w:ascii="Book Antiqua" w:hAnsi="Book Antiqua"/>
          <w:color w:val="000000" w:themeColor="text1"/>
          <w:sz w:val="24"/>
          <w:vertAlign w:val="superscript"/>
          <w:lang w:val="en-GB"/>
        </w:rPr>
        <w:t>24-39]</w:t>
      </w:r>
      <w:r w:rsidRPr="00F605BF">
        <w:rPr>
          <w:rFonts w:ascii="Book Antiqua" w:hAnsi="Book Antiqua"/>
          <w:color w:val="000000" w:themeColor="text1"/>
          <w:sz w:val="24"/>
          <w:lang w:val="en-GB"/>
        </w:rPr>
        <w:t xml:space="preserve">. Furthermore, </w:t>
      </w:r>
      <w:r w:rsidRPr="00F605BF">
        <w:rPr>
          <w:rFonts w:ascii="Book Antiqua" w:hAnsi="Book Antiqua"/>
          <w:i/>
          <w:color w:val="000000" w:themeColor="text1"/>
          <w:sz w:val="24"/>
          <w:lang w:val="en-GB"/>
        </w:rPr>
        <w:t>in vitro</w:t>
      </w:r>
      <w:r w:rsidRPr="00F605BF">
        <w:rPr>
          <w:rFonts w:ascii="Book Antiqua" w:hAnsi="Book Antiqua"/>
          <w:color w:val="000000" w:themeColor="text1"/>
          <w:sz w:val="24"/>
          <w:lang w:val="en-GB"/>
        </w:rPr>
        <w:t xml:space="preserve"> studies using cell lines and tumour tissues demonstrated that 5-FU therapy contributes to the induction of TS expression</w:t>
      </w:r>
      <w:r w:rsidRPr="00F605BF">
        <w:rPr>
          <w:rFonts w:ascii="Book Antiqua" w:hAnsi="Book Antiqua"/>
          <w:color w:val="000000" w:themeColor="text1"/>
          <w:sz w:val="24"/>
          <w:vertAlign w:val="superscript"/>
          <w:lang w:val="en-GB"/>
        </w:rPr>
        <w:t>[40</w:t>
      </w:r>
      <w:r w:rsidR="00A77793" w:rsidRPr="00F605BF">
        <w:rPr>
          <w:rFonts w:ascii="Book Antiqua" w:hAnsi="Book Antiqua"/>
          <w:color w:val="000000" w:themeColor="text1"/>
          <w:sz w:val="24"/>
          <w:vertAlign w:val="superscript"/>
          <w:lang w:val="en-GB"/>
        </w:rPr>
        <w:t>,</w:t>
      </w:r>
      <w:r w:rsidRPr="00F605BF">
        <w:rPr>
          <w:rFonts w:ascii="Book Antiqua" w:hAnsi="Book Antiqua"/>
          <w:color w:val="000000" w:themeColor="text1"/>
          <w:sz w:val="24"/>
          <w:vertAlign w:val="superscript"/>
          <w:lang w:val="en-GB"/>
        </w:rPr>
        <w:t>41]</w:t>
      </w:r>
      <w:r w:rsidRPr="00F605BF">
        <w:rPr>
          <w:rFonts w:ascii="Book Antiqua" w:hAnsi="Book Antiqua"/>
          <w:color w:val="000000" w:themeColor="text1"/>
          <w:sz w:val="24"/>
          <w:lang w:val="en-GB"/>
        </w:rPr>
        <w:t>. This increase in TS expression upon 5-FU exposure seems to be a result of a negative feedback loop in which ligand-free TS binds to its own mRNA and inhibits its own translation</w:t>
      </w:r>
      <w:r w:rsidRPr="00F605BF">
        <w:rPr>
          <w:rFonts w:ascii="Book Antiqua" w:hAnsi="Book Antiqua"/>
          <w:color w:val="000000" w:themeColor="text1"/>
          <w:sz w:val="24"/>
          <w:vertAlign w:val="superscript"/>
          <w:lang w:val="en-GB"/>
        </w:rPr>
        <w:t>[42]</w:t>
      </w:r>
      <w:r w:rsidRPr="00F605BF">
        <w:rPr>
          <w:rFonts w:ascii="Book Antiqua" w:hAnsi="Book Antiqua"/>
          <w:color w:val="000000" w:themeColor="text1"/>
          <w:sz w:val="24"/>
          <w:lang w:val="en-GB"/>
        </w:rPr>
        <w:t>. When stably bound by FdUMP, TS can no longer bind its own mRNA and suppress translation, resulting in increased protein expression. This constitutes a potentially important resistance mechanism, as acute increases in TS would facilitate recovery of enzyme activity</w:t>
      </w:r>
      <w:r w:rsidRPr="00F605BF">
        <w:rPr>
          <w:rFonts w:ascii="Book Antiqua" w:hAnsi="Book Antiqua"/>
          <w:color w:val="000000" w:themeColor="text1"/>
          <w:sz w:val="24"/>
          <w:vertAlign w:val="superscript"/>
          <w:lang w:val="en-GB"/>
        </w:rPr>
        <w:t>[41]</w:t>
      </w:r>
      <w:r w:rsidRPr="00F605BF">
        <w:rPr>
          <w:rFonts w:ascii="Book Antiqua" w:hAnsi="Book Antiqua"/>
          <w:color w:val="000000" w:themeColor="text1"/>
          <w:sz w:val="24"/>
          <w:lang w:val="en-GB"/>
        </w:rPr>
        <w:t>.</w:t>
      </w:r>
    </w:p>
    <w:p w:rsidR="0035392B" w:rsidRPr="00F605BF" w:rsidRDefault="0035392B" w:rsidP="00C46FA6">
      <w:pPr>
        <w:snapToGrid w:val="0"/>
        <w:spacing w:line="360" w:lineRule="auto"/>
        <w:ind w:firstLineChars="50" w:firstLine="120"/>
        <w:rPr>
          <w:rFonts w:ascii="Book Antiqua" w:hAnsi="Book Antiqua"/>
          <w:color w:val="000000" w:themeColor="text1"/>
          <w:sz w:val="24"/>
          <w:lang w:val="en-GB"/>
        </w:rPr>
      </w:pPr>
      <w:r w:rsidRPr="00F605BF">
        <w:rPr>
          <w:rFonts w:ascii="Book Antiqua" w:hAnsi="Book Antiqua"/>
          <w:color w:val="000000" w:themeColor="text1"/>
          <w:sz w:val="24"/>
          <w:lang w:val="en-GB"/>
        </w:rPr>
        <w:t xml:space="preserve">Although, the reason of ontogenetic variation in TS expression is still not clear, one of the main examined hypotheses is possible influence of </w:t>
      </w:r>
      <w:r w:rsidRPr="00F605BF">
        <w:rPr>
          <w:rFonts w:ascii="Book Antiqua" w:hAnsi="Book Antiqua"/>
          <w:i/>
          <w:color w:val="000000" w:themeColor="text1"/>
          <w:sz w:val="24"/>
          <w:lang w:val="en-GB"/>
        </w:rPr>
        <w:t>TYMS</w:t>
      </w:r>
      <w:r w:rsidRPr="00F605BF">
        <w:rPr>
          <w:rFonts w:ascii="Book Antiqua" w:hAnsi="Book Antiqua"/>
          <w:color w:val="000000" w:themeColor="text1"/>
          <w:sz w:val="24"/>
          <w:lang w:val="en-GB"/>
        </w:rPr>
        <w:t xml:space="preserve"> gene polymorphisms onto the TS expression. As it is now known, some of the described polymorphisms affect inter-individual differences in patient sensitivity to 5-FU treatment (Figure 3 and Table 1)</w:t>
      </w:r>
      <w:r w:rsidRPr="00F605BF">
        <w:rPr>
          <w:rFonts w:ascii="Book Antiqua" w:hAnsi="Book Antiqua"/>
          <w:color w:val="000000" w:themeColor="text1"/>
          <w:sz w:val="24"/>
          <w:vertAlign w:val="superscript"/>
          <w:lang w:val="en-GB"/>
        </w:rPr>
        <w:t>[43-52]</w:t>
      </w:r>
      <w:r w:rsidRPr="00F605BF">
        <w:rPr>
          <w:rFonts w:ascii="Book Antiqua" w:hAnsi="Book Antiqua"/>
          <w:color w:val="000000" w:themeColor="text1"/>
          <w:sz w:val="24"/>
          <w:lang w:val="en-GB"/>
        </w:rPr>
        <w:t xml:space="preserve">. Polymorphism of variable number of tandem repetition (VNTR) located in </w:t>
      </w:r>
      <w:r w:rsidRPr="00F605BF">
        <w:rPr>
          <w:rFonts w:ascii="Book Antiqua" w:hAnsi="Book Antiqua"/>
          <w:i/>
          <w:color w:val="000000" w:themeColor="text1"/>
          <w:sz w:val="24"/>
          <w:lang w:val="en-GB"/>
        </w:rPr>
        <w:t>TYMS</w:t>
      </w:r>
      <w:r w:rsidRPr="00F605BF">
        <w:rPr>
          <w:rFonts w:ascii="Book Antiqua" w:hAnsi="Book Antiqua"/>
          <w:color w:val="000000" w:themeColor="text1"/>
          <w:sz w:val="24"/>
          <w:lang w:val="en-GB"/>
        </w:rPr>
        <w:t xml:space="preserve"> gene sequence is one of the studied genetic variants that may have </w:t>
      </w:r>
      <w:r w:rsidRPr="00F605BF">
        <w:rPr>
          <w:rFonts w:ascii="Book Antiqua" w:hAnsi="Book Antiqua"/>
          <w:color w:val="000000" w:themeColor="text1"/>
          <w:sz w:val="24"/>
          <w:lang w:val="en-GB"/>
        </w:rPr>
        <w:lastRenderedPageBreak/>
        <w:t xml:space="preserve">clinical relevance as a predictive marker for the effectiveness of 5-FU treatment. Horie </w:t>
      </w:r>
      <w:r w:rsidR="00850C06" w:rsidRPr="00F605BF">
        <w:rPr>
          <w:rFonts w:ascii="Book Antiqua" w:hAnsi="Book Antiqua"/>
          <w:i/>
          <w:color w:val="000000" w:themeColor="text1"/>
          <w:sz w:val="24"/>
          <w:lang w:val="en-GB"/>
        </w:rPr>
        <w:t>et al</w:t>
      </w:r>
      <w:r w:rsidRPr="00F605BF">
        <w:rPr>
          <w:rFonts w:ascii="Book Antiqua" w:hAnsi="Book Antiqua"/>
          <w:color w:val="000000" w:themeColor="text1"/>
          <w:sz w:val="24"/>
          <w:vertAlign w:val="superscript"/>
          <w:lang w:val="en-GB"/>
        </w:rPr>
        <w:t>[53]</w:t>
      </w:r>
      <w:r w:rsidRPr="00F605BF">
        <w:rPr>
          <w:rFonts w:ascii="Book Antiqua" w:hAnsi="Book Antiqua"/>
          <w:color w:val="000000" w:themeColor="text1"/>
          <w:sz w:val="24"/>
          <w:lang w:val="en-GB"/>
        </w:rPr>
        <w:t xml:space="preserve"> reported 28-nucleotide sequence in 5'-region of the </w:t>
      </w:r>
      <w:r w:rsidRPr="00F605BF">
        <w:rPr>
          <w:rFonts w:ascii="Book Antiqua" w:hAnsi="Book Antiqua"/>
          <w:i/>
          <w:color w:val="000000" w:themeColor="text1"/>
          <w:sz w:val="24"/>
          <w:lang w:val="en-GB"/>
        </w:rPr>
        <w:t>TYMS</w:t>
      </w:r>
      <w:r w:rsidRPr="00F605BF">
        <w:rPr>
          <w:rFonts w:ascii="Book Antiqua" w:hAnsi="Book Antiqua"/>
          <w:color w:val="000000" w:themeColor="text1"/>
          <w:sz w:val="24"/>
          <w:lang w:val="en-GB"/>
        </w:rPr>
        <w:t xml:space="preserve"> gene, which occurs in the population with a variable number of iterations: two (2R) or three (3R). According to the classification proposed by Kawakami and Watanabe, it is assumed that VNTR in this region is responsible for the occurrence of two alleles, 2R and 3R, and three different genotypes (2R/2R, 2R/3R and 3R/3R)</w:t>
      </w:r>
      <w:r w:rsidRPr="00F605BF">
        <w:rPr>
          <w:rFonts w:ascii="Book Antiqua" w:hAnsi="Book Antiqua"/>
          <w:color w:val="000000" w:themeColor="text1"/>
          <w:sz w:val="24"/>
          <w:vertAlign w:val="superscript"/>
          <w:lang w:val="en-GB"/>
        </w:rPr>
        <w:t>[54]</w:t>
      </w:r>
      <w:r w:rsidRPr="00F605BF">
        <w:rPr>
          <w:rFonts w:ascii="Book Antiqua" w:hAnsi="Book Antiqua"/>
          <w:color w:val="000000" w:themeColor="text1"/>
          <w:sz w:val="24"/>
          <w:lang w:val="en-GB"/>
        </w:rPr>
        <w:t xml:space="preserve">. The results of various studies </w:t>
      </w:r>
      <w:r w:rsidRPr="00F605BF">
        <w:rPr>
          <w:rStyle w:val="hps"/>
          <w:rFonts w:ascii="Book Antiqua" w:hAnsi="Book Antiqua"/>
          <w:color w:val="000000" w:themeColor="text1"/>
          <w:sz w:val="24"/>
          <w:lang w:val="en-GB"/>
        </w:rPr>
        <w:t>suggest that the</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3R allele</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is responsible for</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four times</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higher mRNA level of</w:t>
      </w:r>
      <w:r w:rsidRPr="00F605BF">
        <w:rPr>
          <w:rFonts w:ascii="Book Antiqua" w:hAnsi="Book Antiqua"/>
          <w:color w:val="000000" w:themeColor="text1"/>
          <w:sz w:val="24"/>
          <w:lang w:val="en-GB"/>
        </w:rPr>
        <w:t xml:space="preserve"> </w:t>
      </w:r>
      <w:r w:rsidRPr="00F605BF">
        <w:rPr>
          <w:rStyle w:val="hps"/>
          <w:rFonts w:ascii="Book Antiqua" w:hAnsi="Book Antiqua"/>
          <w:i/>
          <w:color w:val="000000" w:themeColor="text1"/>
          <w:sz w:val="24"/>
          <w:lang w:val="en-GB"/>
        </w:rPr>
        <w:t>TYMS</w:t>
      </w:r>
      <w:r w:rsidRPr="00F605BF">
        <w:rPr>
          <w:rStyle w:val="hps"/>
          <w:rFonts w:ascii="Book Antiqua" w:hAnsi="Book Antiqua"/>
          <w:color w:val="000000" w:themeColor="text1"/>
          <w:sz w:val="24"/>
          <w:lang w:val="en-GB"/>
        </w:rPr>
        <w:t xml:space="preserve"> gene marked in</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tissue tumours</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obtained from</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patients</w:t>
      </w:r>
      <w:r w:rsidRPr="00F605BF">
        <w:rPr>
          <w:rFonts w:ascii="Book Antiqua" w:hAnsi="Book Antiqua"/>
          <w:color w:val="000000" w:themeColor="text1"/>
          <w:sz w:val="24"/>
          <w:lang w:val="en-GB"/>
        </w:rPr>
        <w:t xml:space="preserve"> with metastatic CRC </w:t>
      </w:r>
      <w:r w:rsidRPr="00F605BF">
        <w:rPr>
          <w:rStyle w:val="hps"/>
          <w:rFonts w:ascii="Book Antiqua" w:hAnsi="Book Antiqua"/>
          <w:color w:val="000000" w:themeColor="text1"/>
          <w:sz w:val="24"/>
          <w:lang w:val="en-GB"/>
        </w:rPr>
        <w:t>compared</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to patients who</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are carriers of the 2R variant (</w:t>
      </w:r>
      <w:r w:rsidR="00AB42F2" w:rsidRPr="00F605BF">
        <w:rPr>
          <w:rStyle w:val="atn"/>
          <w:rFonts w:ascii="Book Antiqua" w:hAnsi="Book Antiqua"/>
          <w:i/>
          <w:color w:val="000000" w:themeColor="text1"/>
          <w:sz w:val="24"/>
          <w:lang w:val="en-GB"/>
        </w:rPr>
        <w:t>P</w:t>
      </w:r>
      <w:r w:rsidR="00C46FA6" w:rsidRPr="00F605BF">
        <w:rPr>
          <w:rStyle w:val="atn"/>
          <w:rFonts w:ascii="Book Antiqua" w:hAnsi="Book Antiqua"/>
          <w:color w:val="000000" w:themeColor="text1"/>
          <w:sz w:val="24"/>
          <w:lang w:val="en-GB"/>
        </w:rPr>
        <w:t xml:space="preserve"> &lt; </w:t>
      </w:r>
      <w:r w:rsidRPr="00F605BF">
        <w:rPr>
          <w:rFonts w:ascii="Book Antiqua" w:hAnsi="Book Antiqua"/>
          <w:color w:val="000000" w:themeColor="text1"/>
          <w:sz w:val="24"/>
          <w:lang w:val="en-GB"/>
        </w:rPr>
        <w:t>0.004)</w:t>
      </w:r>
      <w:r w:rsidRPr="00F605BF">
        <w:rPr>
          <w:rFonts w:ascii="Book Antiqua" w:hAnsi="Book Antiqua"/>
          <w:color w:val="000000" w:themeColor="text1"/>
          <w:sz w:val="24"/>
          <w:vertAlign w:val="superscript"/>
          <w:lang w:val="en-GB"/>
        </w:rPr>
        <w:t>[55]</w:t>
      </w:r>
      <w:r w:rsidRPr="00F605BF">
        <w:rPr>
          <w:rFonts w:ascii="Book Antiqua" w:hAnsi="Book Antiqua"/>
          <w:color w:val="000000" w:themeColor="text1"/>
          <w:sz w:val="24"/>
          <w:lang w:val="en-GB"/>
        </w:rPr>
        <w:t xml:space="preserve">. Homozygous patients having both alleles with a double repeat (2R/2R) show significantly higher percentage of favourable response to 5-FU treatment as compared to those who have 3R/3R genotype (50% </w:t>
      </w:r>
      <w:r w:rsidR="00AB42F2" w:rsidRPr="00F605BF">
        <w:rPr>
          <w:rFonts w:ascii="Book Antiqua" w:hAnsi="Book Antiqua"/>
          <w:i/>
          <w:color w:val="000000" w:themeColor="text1"/>
          <w:sz w:val="24"/>
          <w:lang w:val="en-GB"/>
        </w:rPr>
        <w:t>vs</w:t>
      </w:r>
      <w:r w:rsidRPr="00F605BF">
        <w:rPr>
          <w:rFonts w:ascii="Book Antiqua" w:hAnsi="Book Antiqua"/>
          <w:color w:val="000000" w:themeColor="text1"/>
          <w:sz w:val="24"/>
          <w:lang w:val="en-GB"/>
        </w:rPr>
        <w:t xml:space="preserve"> 9%</w:t>
      </w:r>
      <w:r w:rsidR="00C46FA6" w:rsidRPr="00F605BF">
        <w:rPr>
          <w:rFonts w:ascii="Book Antiqua" w:eastAsiaTheme="minorEastAsia" w:hAnsi="Book Antiqua"/>
          <w:color w:val="000000" w:themeColor="text1"/>
          <w:sz w:val="24"/>
          <w:lang w:val="en-GB"/>
        </w:rPr>
        <w:t>,</w:t>
      </w:r>
      <w:r w:rsidRPr="00F605BF">
        <w:rPr>
          <w:rFonts w:ascii="Book Antiqua" w:hAnsi="Book Antiqua"/>
          <w:color w:val="000000" w:themeColor="text1"/>
          <w:sz w:val="24"/>
          <w:lang w:val="en-GB"/>
        </w:rPr>
        <w:t xml:space="preserve"> </w:t>
      </w:r>
      <w:r w:rsidR="00AB42F2" w:rsidRPr="00F605BF">
        <w:rPr>
          <w:rFonts w:ascii="Book Antiqua" w:hAnsi="Book Antiqua" w:cs="Calibri"/>
          <w:i/>
          <w:iCs/>
          <w:color w:val="000000" w:themeColor="text1"/>
          <w:sz w:val="24"/>
          <w:lang w:val="en-GB"/>
        </w:rPr>
        <w:t>P</w:t>
      </w:r>
      <w:r w:rsidR="00C46FA6" w:rsidRPr="00F605BF">
        <w:rPr>
          <w:rFonts w:ascii="Book Antiqua" w:hAnsi="Book Antiqua"/>
          <w:color w:val="000000" w:themeColor="text1"/>
          <w:sz w:val="24"/>
          <w:lang w:val="en-GB"/>
        </w:rPr>
        <w:t xml:space="preserve"> = </w:t>
      </w:r>
      <w:r w:rsidRPr="00F605BF">
        <w:rPr>
          <w:rFonts w:ascii="Book Antiqua" w:hAnsi="Book Antiqua"/>
          <w:color w:val="000000" w:themeColor="text1"/>
          <w:sz w:val="24"/>
          <w:lang w:val="en-GB"/>
        </w:rPr>
        <w:t>0.04)</w:t>
      </w:r>
      <w:r w:rsidRPr="00F605BF">
        <w:rPr>
          <w:rFonts w:ascii="Book Antiqua" w:hAnsi="Book Antiqua"/>
          <w:color w:val="000000" w:themeColor="text1"/>
          <w:sz w:val="24"/>
          <w:vertAlign w:val="superscript"/>
          <w:lang w:val="en-GB"/>
        </w:rPr>
        <w:t>[55]</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In addition to the predictive values</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 xml:space="preserve">for 5-FU chemotherapy, in retrospective studies demonstrated that this polymorphism also has properties of toxicity marker for </w:t>
      </w:r>
      <w:r w:rsidRPr="00F605BF">
        <w:rPr>
          <w:rFonts w:ascii="Book Antiqua" w:hAnsi="Book Antiqua"/>
          <w:color w:val="000000" w:themeColor="text1"/>
          <w:sz w:val="24"/>
          <w:lang w:val="en-GB"/>
        </w:rPr>
        <w:t xml:space="preserve">fluoropyrimidine-based chemotherapy. Patients who are carriers of the </w:t>
      </w:r>
      <w:r w:rsidRPr="00F605BF">
        <w:rPr>
          <w:rStyle w:val="hps"/>
          <w:rFonts w:ascii="Book Antiqua" w:hAnsi="Book Antiqua"/>
          <w:color w:val="000000" w:themeColor="text1"/>
          <w:sz w:val="24"/>
          <w:lang w:val="en-GB"/>
        </w:rPr>
        <w:t>3R/3R genotype exhibited reduced toxicity as compared to patients with 2R variant. A high TS expression level related to the presence of 3R/3R genotype accounts for less effective inhibition of TS, which contributes to both increased likelihood of survival of cancer cells (drug resistance), but also to reduced loss of healthy cells and less toxic therapy</w:t>
      </w:r>
      <w:r w:rsidRPr="00F605BF">
        <w:rPr>
          <w:rFonts w:ascii="Book Antiqua" w:hAnsi="Book Antiqua"/>
          <w:color w:val="000000" w:themeColor="text1"/>
          <w:sz w:val="24"/>
          <w:vertAlign w:val="superscript"/>
          <w:lang w:val="en-GB"/>
        </w:rPr>
        <w:t>[55]</w:t>
      </w:r>
      <w:r w:rsidRPr="00F605BF">
        <w:rPr>
          <w:rStyle w:val="hps"/>
          <w:rFonts w:ascii="Book Antiqua" w:hAnsi="Book Antiqua"/>
          <w:color w:val="000000" w:themeColor="text1"/>
          <w:sz w:val="24"/>
          <w:lang w:val="en-GB"/>
        </w:rPr>
        <w:t xml:space="preserve">. </w:t>
      </w:r>
      <w:r w:rsidRPr="00F605BF">
        <w:rPr>
          <w:rFonts w:ascii="Book Antiqua" w:hAnsi="Book Antiqua"/>
          <w:color w:val="000000" w:themeColor="text1"/>
          <w:sz w:val="24"/>
          <w:lang w:val="en-GB"/>
        </w:rPr>
        <w:t xml:space="preserve">Moreover, a </w:t>
      </w:r>
      <w:r w:rsidRPr="00F605BF">
        <w:rPr>
          <w:rStyle w:val="a4"/>
          <w:rFonts w:ascii="Book Antiqua" w:hAnsi="Book Antiqua"/>
          <w:i w:val="0"/>
          <w:color w:val="000000" w:themeColor="text1"/>
          <w:sz w:val="24"/>
        </w:rPr>
        <w:t>single nucleotide polymorphism (</w:t>
      </w:r>
      <w:r w:rsidRPr="00F605BF">
        <w:rPr>
          <w:rFonts w:ascii="Book Antiqua" w:hAnsi="Book Antiqua"/>
          <w:color w:val="000000" w:themeColor="text1"/>
          <w:sz w:val="24"/>
          <w:lang w:val="en-GB"/>
        </w:rPr>
        <w:t>SNP) of a guanine instead of a cytosine (G/C) in 3R determines two different alleles (3C or 3G)</w:t>
      </w:r>
      <w:r w:rsidRPr="00F605BF">
        <w:rPr>
          <w:rFonts w:ascii="Book Antiqua" w:hAnsi="Book Antiqua"/>
          <w:color w:val="000000" w:themeColor="text1"/>
          <w:sz w:val="24"/>
          <w:vertAlign w:val="superscript"/>
          <w:lang w:val="en-GB"/>
        </w:rPr>
        <w:t>[55]</w:t>
      </w:r>
      <w:r w:rsidRPr="00F605BF">
        <w:rPr>
          <w:rFonts w:ascii="Book Antiqua" w:hAnsi="Book Antiqua"/>
          <w:color w:val="000000" w:themeColor="text1"/>
          <w:sz w:val="24"/>
          <w:lang w:val="en-GB"/>
        </w:rPr>
        <w:t xml:space="preserve">. Based on the presence of this polymorphism two different groups of patients can be distinguished with two levels of TS expression: a high expression group with (2R/3G, 3C/3G and 3G/3G genotypes carriers) and low expression group (2R/2R, 2R/3C and 3C/3C genotypes). Taking into account the study results published by Mandola </w:t>
      </w:r>
      <w:r w:rsidR="00850C06" w:rsidRPr="00F605BF">
        <w:rPr>
          <w:rFonts w:ascii="Book Antiqua" w:hAnsi="Book Antiqua"/>
          <w:i/>
          <w:color w:val="000000" w:themeColor="text1"/>
          <w:sz w:val="24"/>
          <w:lang w:val="en-GB"/>
        </w:rPr>
        <w:t>et al</w:t>
      </w:r>
      <w:r w:rsidRPr="00F605BF">
        <w:rPr>
          <w:rFonts w:ascii="Book Antiqua" w:hAnsi="Book Antiqua"/>
          <w:color w:val="000000" w:themeColor="text1"/>
          <w:sz w:val="24"/>
          <w:vertAlign w:val="superscript"/>
          <w:lang w:val="en-GB"/>
        </w:rPr>
        <w:t>[56]</w:t>
      </w:r>
      <w:r w:rsidRPr="00F605BF">
        <w:rPr>
          <w:rFonts w:ascii="Book Antiqua" w:hAnsi="Book Antiqua"/>
          <w:color w:val="000000" w:themeColor="text1"/>
          <w:sz w:val="24"/>
          <w:lang w:val="en-GB"/>
        </w:rPr>
        <w:t xml:space="preserve">, it is believed that the presence of the 28-bp G&gt;C SNP within the second repeat of the 3R allele </w:t>
      </w:r>
      <w:r w:rsidRPr="00F605BF">
        <w:rPr>
          <w:rFonts w:ascii="Book Antiqua" w:hAnsi="Book Antiqua"/>
          <w:i/>
          <w:color w:val="000000" w:themeColor="text1"/>
          <w:sz w:val="24"/>
          <w:lang w:val="en-GB"/>
        </w:rPr>
        <w:t>TYMS</w:t>
      </w:r>
      <w:r w:rsidRPr="00F605BF">
        <w:rPr>
          <w:rFonts w:ascii="Book Antiqua" w:hAnsi="Book Antiqua"/>
          <w:color w:val="000000" w:themeColor="text1"/>
          <w:sz w:val="24"/>
          <w:lang w:val="en-GB"/>
        </w:rPr>
        <w:t xml:space="preserve"> promoter enhancer region (TSER) tandem repeats is associated with a weaker bond in the promoter region of USF-1 transcription factor leading to a decreased transcriptional activity of </w:t>
      </w:r>
      <w:r w:rsidRPr="00F605BF">
        <w:rPr>
          <w:rFonts w:ascii="Book Antiqua" w:hAnsi="Book Antiqua"/>
          <w:i/>
          <w:color w:val="000000" w:themeColor="text1"/>
          <w:sz w:val="24"/>
          <w:lang w:val="en-GB"/>
        </w:rPr>
        <w:t>TYMS</w:t>
      </w:r>
      <w:r w:rsidRPr="00F605BF">
        <w:rPr>
          <w:rFonts w:ascii="Book Antiqua" w:hAnsi="Book Antiqua"/>
          <w:color w:val="000000" w:themeColor="text1"/>
          <w:sz w:val="24"/>
          <w:lang w:val="en-GB"/>
        </w:rPr>
        <w:t xml:space="preserve"> gene. A lower transcription rate of the TSER 3RC allele </w:t>
      </w:r>
      <w:r w:rsidRPr="00F605BF">
        <w:rPr>
          <w:rFonts w:ascii="Book Antiqua" w:hAnsi="Book Antiqua"/>
          <w:i/>
          <w:color w:val="000000" w:themeColor="text1"/>
          <w:sz w:val="24"/>
          <w:lang w:val="en-GB"/>
        </w:rPr>
        <w:t>in vitro</w:t>
      </w:r>
      <w:r w:rsidRPr="00F605BF">
        <w:rPr>
          <w:rFonts w:ascii="Book Antiqua" w:hAnsi="Book Antiqua"/>
          <w:color w:val="000000" w:themeColor="text1"/>
          <w:sz w:val="24"/>
          <w:lang w:val="en-GB"/>
        </w:rPr>
        <w:t xml:space="preserve"> is also observable upon comparison with TSER 3RG, comparable with the TSER 2R/2R genotype</w:t>
      </w:r>
      <w:r w:rsidRPr="00F605BF">
        <w:rPr>
          <w:rFonts w:ascii="Book Antiqua" w:hAnsi="Book Antiqua"/>
          <w:color w:val="000000" w:themeColor="text1"/>
          <w:sz w:val="24"/>
          <w:vertAlign w:val="superscript"/>
          <w:lang w:val="en-GB"/>
        </w:rPr>
        <w:t>[56</w:t>
      </w:r>
      <w:r w:rsidR="00A77793" w:rsidRPr="00F605BF">
        <w:rPr>
          <w:rFonts w:ascii="Book Antiqua" w:hAnsi="Book Antiqua"/>
          <w:color w:val="000000" w:themeColor="text1"/>
          <w:sz w:val="24"/>
          <w:vertAlign w:val="superscript"/>
          <w:lang w:val="en-GB"/>
        </w:rPr>
        <w:t>,</w:t>
      </w:r>
      <w:r w:rsidRPr="00F605BF">
        <w:rPr>
          <w:rFonts w:ascii="Book Antiqua" w:hAnsi="Book Antiqua"/>
          <w:color w:val="000000" w:themeColor="text1"/>
          <w:sz w:val="24"/>
          <w:vertAlign w:val="superscript"/>
          <w:lang w:val="en-GB"/>
        </w:rPr>
        <w:t>57]</w:t>
      </w:r>
      <w:r w:rsidRPr="00F605BF">
        <w:rPr>
          <w:rFonts w:ascii="Book Antiqua" w:hAnsi="Book Antiqua"/>
          <w:color w:val="000000" w:themeColor="text1"/>
          <w:sz w:val="24"/>
          <w:lang w:val="en-GB"/>
        </w:rPr>
        <w:t xml:space="preserve">. These results may at least partly explain why some </w:t>
      </w:r>
      <w:r w:rsidRPr="00F605BF">
        <w:rPr>
          <w:rFonts w:ascii="Book Antiqua" w:hAnsi="Book Antiqua"/>
          <w:color w:val="000000" w:themeColor="text1"/>
          <w:sz w:val="24"/>
          <w:lang w:val="en-GB"/>
        </w:rPr>
        <w:lastRenderedPageBreak/>
        <w:t>patients with 3R/3R genotype have low TS expression and a good response to 5-FU chemotherapy.</w:t>
      </w:r>
    </w:p>
    <w:p w:rsidR="0035392B" w:rsidRPr="00F605BF" w:rsidRDefault="0035392B" w:rsidP="00D308A4">
      <w:pPr>
        <w:snapToGrid w:val="0"/>
        <w:spacing w:line="360" w:lineRule="auto"/>
        <w:ind w:firstLineChars="50" w:firstLine="120"/>
        <w:rPr>
          <w:rFonts w:ascii="Book Antiqua" w:hAnsi="Book Antiqua"/>
          <w:color w:val="000000" w:themeColor="text1"/>
          <w:sz w:val="24"/>
          <w:lang w:val="en-GB"/>
        </w:rPr>
      </w:pPr>
      <w:r w:rsidRPr="00F605BF">
        <w:rPr>
          <w:rFonts w:ascii="Book Antiqua" w:hAnsi="Book Antiqua"/>
          <w:color w:val="000000" w:themeColor="text1"/>
          <w:sz w:val="24"/>
          <w:lang w:val="en-GB"/>
        </w:rPr>
        <w:t>The third described polymorphism is an insertion/deletion of hexanucleotide TTAAAG sequence at 1494 position on the 3'-UTR (1494del6)</w:t>
      </w:r>
      <w:r w:rsidRPr="00F605BF">
        <w:rPr>
          <w:rFonts w:ascii="Book Antiqua" w:hAnsi="Book Antiqua"/>
          <w:color w:val="000000" w:themeColor="text1"/>
          <w:sz w:val="24"/>
          <w:vertAlign w:val="superscript"/>
          <w:lang w:val="en-GB"/>
        </w:rPr>
        <w:t>[58]</w:t>
      </w:r>
      <w:r w:rsidRPr="00F605BF">
        <w:rPr>
          <w:rFonts w:ascii="Book Antiqua" w:hAnsi="Book Antiqua"/>
          <w:color w:val="000000" w:themeColor="text1"/>
          <w:sz w:val="24"/>
          <w:lang w:val="en-GB"/>
        </w:rPr>
        <w:t>. This polymorphism may contribute to stability changes of secondary mRNA structure as it has been demonstrated for alterations of the 3'-region in other genes</w:t>
      </w:r>
      <w:r w:rsidRPr="00F605BF">
        <w:rPr>
          <w:rFonts w:ascii="Book Antiqua" w:hAnsi="Book Antiqua"/>
          <w:color w:val="000000" w:themeColor="text1"/>
          <w:sz w:val="24"/>
          <w:vertAlign w:val="superscript"/>
          <w:lang w:val="en-GB"/>
        </w:rPr>
        <w:t>[59]</w:t>
      </w:r>
      <w:r w:rsidRPr="00F605BF">
        <w:rPr>
          <w:rFonts w:ascii="Book Antiqua" w:hAnsi="Book Antiqua"/>
          <w:color w:val="000000" w:themeColor="text1"/>
          <w:sz w:val="24"/>
          <w:lang w:val="en-GB"/>
        </w:rPr>
        <w:t xml:space="preserve">. Ulrich </w:t>
      </w:r>
      <w:r w:rsidR="00850C06" w:rsidRPr="00F605BF">
        <w:rPr>
          <w:rFonts w:ascii="Book Antiqua" w:hAnsi="Book Antiqua"/>
          <w:i/>
          <w:color w:val="000000" w:themeColor="text1"/>
          <w:sz w:val="24"/>
          <w:lang w:val="en-GB"/>
        </w:rPr>
        <w:t>et al</w:t>
      </w:r>
      <w:r w:rsidRPr="00F605BF">
        <w:rPr>
          <w:rFonts w:ascii="Book Antiqua" w:hAnsi="Book Antiqua"/>
          <w:color w:val="000000" w:themeColor="text1"/>
          <w:sz w:val="24"/>
          <w:vertAlign w:val="superscript"/>
          <w:lang w:val="en-GB"/>
        </w:rPr>
        <w:t>[58]</w:t>
      </w:r>
      <w:r w:rsidRPr="00F605BF">
        <w:rPr>
          <w:rFonts w:ascii="Book Antiqua" w:hAnsi="Book Antiqua"/>
          <w:color w:val="000000" w:themeColor="text1"/>
          <w:sz w:val="24"/>
          <w:lang w:val="en-GB"/>
        </w:rPr>
        <w:t xml:space="preserve"> analysed the mRNA expression level of </w:t>
      </w:r>
      <w:r w:rsidRPr="00F605BF">
        <w:rPr>
          <w:rFonts w:ascii="Book Antiqua" w:hAnsi="Book Antiqua"/>
          <w:i/>
          <w:color w:val="000000" w:themeColor="text1"/>
          <w:sz w:val="24"/>
          <w:lang w:val="en-GB"/>
        </w:rPr>
        <w:t>TYMS</w:t>
      </w:r>
      <w:r w:rsidRPr="00F605BF">
        <w:rPr>
          <w:rFonts w:ascii="Book Antiqua" w:hAnsi="Book Antiqua"/>
          <w:color w:val="000000" w:themeColor="text1"/>
          <w:sz w:val="24"/>
          <w:lang w:val="en-GB"/>
        </w:rPr>
        <w:t xml:space="preserve"> gene in 43 patients and showed that homozygous patients with 6-dp deletion were three times lower level of steady-state TS mRNA compared with patients who were homozygous for the 6-bp insertion alleles (</w:t>
      </w:r>
      <w:r w:rsidR="00AB42F2" w:rsidRPr="00F605BF">
        <w:rPr>
          <w:rFonts w:ascii="Book Antiqua" w:hAnsi="Book Antiqua"/>
          <w:i/>
          <w:color w:val="000000" w:themeColor="text1"/>
          <w:sz w:val="24"/>
          <w:lang w:val="en-GB"/>
        </w:rPr>
        <w:t>P</w:t>
      </w:r>
      <w:r w:rsidR="00C46FA6" w:rsidRPr="00F605BF">
        <w:rPr>
          <w:rFonts w:ascii="Book Antiqua" w:hAnsi="Book Antiqua"/>
          <w:color w:val="000000" w:themeColor="text1"/>
          <w:sz w:val="24"/>
          <w:lang w:val="en-GB"/>
        </w:rPr>
        <w:t xml:space="preserve"> = </w:t>
      </w:r>
      <w:r w:rsidRPr="00F605BF">
        <w:rPr>
          <w:rFonts w:ascii="Book Antiqua" w:hAnsi="Book Antiqua"/>
          <w:color w:val="000000" w:themeColor="text1"/>
          <w:sz w:val="24"/>
          <w:lang w:val="en-GB"/>
        </w:rPr>
        <w:t xml:space="preserve">0.017). Furthermore, it was shown that homozygous patients with deletion (del/del) had significantly lower mRNA levels for </w:t>
      </w:r>
      <w:r w:rsidRPr="00F605BF">
        <w:rPr>
          <w:rFonts w:ascii="Book Antiqua" w:hAnsi="Book Antiqua"/>
          <w:i/>
          <w:color w:val="000000" w:themeColor="text1"/>
          <w:sz w:val="24"/>
          <w:lang w:val="en-GB"/>
        </w:rPr>
        <w:t>TYMS</w:t>
      </w:r>
      <w:r w:rsidRPr="00F605BF">
        <w:rPr>
          <w:rFonts w:ascii="Book Antiqua" w:hAnsi="Book Antiqua"/>
          <w:color w:val="000000" w:themeColor="text1"/>
          <w:sz w:val="24"/>
          <w:lang w:val="en-GB"/>
        </w:rPr>
        <w:t xml:space="preserve"> gene which was also associated with greater sensitivity to 5-FU based therapy as compared to homozygous patients with (ins/ins) insertion (</w:t>
      </w:r>
      <w:r w:rsidR="00AB42F2" w:rsidRPr="00F605BF">
        <w:rPr>
          <w:rFonts w:ascii="Book Antiqua" w:hAnsi="Book Antiqua"/>
          <w:i/>
          <w:color w:val="000000" w:themeColor="text1"/>
          <w:sz w:val="24"/>
          <w:lang w:val="en-GB"/>
        </w:rPr>
        <w:t>P</w:t>
      </w:r>
      <w:r w:rsidR="00C46FA6" w:rsidRPr="00F605BF">
        <w:rPr>
          <w:rFonts w:ascii="Book Antiqua" w:hAnsi="Book Antiqua"/>
          <w:color w:val="000000" w:themeColor="text1"/>
          <w:sz w:val="24"/>
          <w:lang w:val="en-GB"/>
        </w:rPr>
        <w:t xml:space="preserve"> = </w:t>
      </w:r>
      <w:r w:rsidRPr="00F605BF">
        <w:rPr>
          <w:rFonts w:ascii="Book Antiqua" w:hAnsi="Book Antiqua"/>
          <w:color w:val="000000" w:themeColor="text1"/>
          <w:sz w:val="24"/>
          <w:lang w:val="en-GB"/>
        </w:rPr>
        <w:t>0.017)</w:t>
      </w:r>
      <w:r w:rsidRPr="00F605BF">
        <w:rPr>
          <w:rFonts w:ascii="Book Antiqua" w:hAnsi="Book Antiqua"/>
          <w:color w:val="000000" w:themeColor="text1"/>
          <w:sz w:val="24"/>
          <w:vertAlign w:val="superscript"/>
          <w:lang w:val="en-GB"/>
        </w:rPr>
        <w:t>[57</w:t>
      </w:r>
      <w:r w:rsidR="00A77793" w:rsidRPr="00F605BF">
        <w:rPr>
          <w:rFonts w:ascii="Book Antiqua" w:hAnsi="Book Antiqua"/>
          <w:color w:val="000000" w:themeColor="text1"/>
          <w:sz w:val="24"/>
          <w:vertAlign w:val="superscript"/>
          <w:lang w:val="en-GB"/>
        </w:rPr>
        <w:t>,</w:t>
      </w:r>
      <w:r w:rsidRPr="00F605BF">
        <w:rPr>
          <w:rFonts w:ascii="Book Antiqua" w:hAnsi="Book Antiqua"/>
          <w:color w:val="000000" w:themeColor="text1"/>
          <w:sz w:val="24"/>
          <w:vertAlign w:val="superscript"/>
          <w:lang w:val="en-GB"/>
        </w:rPr>
        <w:t>60]</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There is a need for further analyses</w:t>
      </w:r>
      <w:r w:rsidRPr="00F605BF">
        <w:rPr>
          <w:rFonts w:ascii="Book Antiqua" w:hAnsi="Book Antiqua"/>
          <w:color w:val="000000" w:themeColor="text1"/>
          <w:sz w:val="24"/>
          <w:lang w:val="en-GB"/>
        </w:rPr>
        <w:t xml:space="preserve"> allowing identification of </w:t>
      </w:r>
      <w:r w:rsidRPr="00F605BF">
        <w:rPr>
          <w:rFonts w:ascii="Book Antiqua" w:hAnsi="Book Antiqua"/>
          <w:i/>
          <w:color w:val="000000" w:themeColor="text1"/>
          <w:sz w:val="24"/>
          <w:lang w:val="en-GB"/>
        </w:rPr>
        <w:t xml:space="preserve">TYMS </w:t>
      </w:r>
      <w:r w:rsidRPr="00F605BF">
        <w:rPr>
          <w:rFonts w:ascii="Book Antiqua" w:hAnsi="Book Antiqua"/>
          <w:color w:val="000000" w:themeColor="text1"/>
          <w:sz w:val="24"/>
          <w:lang w:val="en-GB"/>
        </w:rPr>
        <w:t xml:space="preserve">transcription regulatory mechanisms including role played by combinations of different genetic variants, such as polymorphisms, SNPs and VTNR in </w:t>
      </w:r>
      <w:r w:rsidRPr="00F605BF">
        <w:rPr>
          <w:rFonts w:ascii="Book Antiqua" w:hAnsi="Book Antiqua"/>
          <w:i/>
          <w:color w:val="000000" w:themeColor="text1"/>
          <w:sz w:val="24"/>
          <w:lang w:val="en-GB"/>
        </w:rPr>
        <w:t>TYMS</w:t>
      </w:r>
      <w:r w:rsidRPr="00F605BF">
        <w:rPr>
          <w:rFonts w:ascii="Book Antiqua" w:hAnsi="Book Antiqua"/>
          <w:color w:val="000000" w:themeColor="text1"/>
          <w:sz w:val="24"/>
          <w:lang w:val="en-GB"/>
        </w:rPr>
        <w:t>/TS expression variability in population.</w:t>
      </w:r>
    </w:p>
    <w:p w:rsidR="0035392B" w:rsidRPr="00F605BF" w:rsidRDefault="0035392B" w:rsidP="00D308A4">
      <w:pPr>
        <w:snapToGrid w:val="0"/>
        <w:spacing w:line="360" w:lineRule="auto"/>
        <w:ind w:firstLineChars="50" w:firstLine="120"/>
        <w:rPr>
          <w:rFonts w:ascii="Book Antiqua" w:eastAsiaTheme="minorEastAsia" w:hAnsi="Book Antiqua"/>
          <w:color w:val="000000" w:themeColor="text1"/>
          <w:sz w:val="24"/>
          <w:lang w:val="en-GB"/>
        </w:rPr>
      </w:pPr>
      <w:r w:rsidRPr="00F605BF">
        <w:rPr>
          <w:rFonts w:ascii="Book Antiqua" w:hAnsi="Book Antiqua"/>
          <w:color w:val="000000" w:themeColor="text1"/>
          <w:sz w:val="24"/>
          <w:lang w:val="en-GB"/>
        </w:rPr>
        <w:t xml:space="preserve">A major limitation of correlational research on pharmacogenetic importance of polymorphisms and </w:t>
      </w:r>
      <w:r w:rsidRPr="00F605BF">
        <w:rPr>
          <w:rFonts w:ascii="Book Antiqua" w:hAnsi="Book Antiqua"/>
          <w:i/>
          <w:color w:val="000000" w:themeColor="text1"/>
          <w:sz w:val="24"/>
          <w:lang w:val="en-GB"/>
        </w:rPr>
        <w:t>TYMS</w:t>
      </w:r>
      <w:r w:rsidRPr="00F605BF">
        <w:rPr>
          <w:rFonts w:ascii="Book Antiqua" w:hAnsi="Book Antiqua"/>
          <w:color w:val="000000" w:themeColor="text1"/>
          <w:sz w:val="24"/>
          <w:lang w:val="en-GB"/>
        </w:rPr>
        <w:t>/TS expression is an increasing proportion of patients who are treated with combined therapy, for which 5-FU is not the only component in the chemotherapy. Therefore, it is often difficult to determine whether the observed greater sensitivity in a small number of patients to a treatment is associated with the presence of genetic determinants (</w:t>
      </w:r>
      <w:r w:rsidR="00D308A4" w:rsidRPr="00F605BF">
        <w:rPr>
          <w:rFonts w:ascii="Book Antiqua" w:hAnsi="Book Antiqua"/>
          <w:i/>
          <w:color w:val="000000" w:themeColor="text1"/>
          <w:sz w:val="24"/>
          <w:lang w:val="en-GB"/>
        </w:rPr>
        <w:t>e.g.,</w:t>
      </w:r>
      <w:r w:rsidRPr="00F605BF">
        <w:rPr>
          <w:rFonts w:ascii="Book Antiqua" w:hAnsi="Book Antiqua"/>
          <w:color w:val="000000" w:themeColor="text1"/>
          <w:sz w:val="24"/>
          <w:lang w:val="en-GB"/>
        </w:rPr>
        <w:t xml:space="preserve"> 2R/2R homozygous status, 6 bp</w:t>
      </w:r>
      <w:r w:rsidRPr="00F605BF">
        <w:rPr>
          <w:rFonts w:ascii="Book Antiqua" w:hAnsi="Book Antiqua"/>
          <w:color w:val="000000" w:themeColor="text1"/>
          <w:sz w:val="24"/>
          <w:vertAlign w:val="superscript"/>
          <w:lang w:val="en-GB"/>
        </w:rPr>
        <w:t xml:space="preserve">– </w:t>
      </w:r>
      <w:r w:rsidRPr="00F605BF">
        <w:rPr>
          <w:rFonts w:ascii="Book Antiqua" w:hAnsi="Book Antiqua"/>
          <w:color w:val="000000" w:themeColor="text1"/>
          <w:sz w:val="24"/>
          <w:lang w:val="en-GB"/>
        </w:rPr>
        <w:t>/6 bp</w:t>
      </w:r>
      <w:r w:rsidRPr="00F605BF">
        <w:rPr>
          <w:rFonts w:ascii="Book Antiqua" w:hAnsi="Book Antiqua"/>
          <w:color w:val="000000" w:themeColor="text1"/>
          <w:sz w:val="24"/>
          <w:vertAlign w:val="superscript"/>
          <w:lang w:val="en-GB"/>
        </w:rPr>
        <w:t xml:space="preserve">– </w:t>
      </w:r>
      <w:r w:rsidRPr="00F605BF">
        <w:rPr>
          <w:rFonts w:ascii="Book Antiqua" w:hAnsi="Book Antiqua"/>
          <w:color w:val="000000" w:themeColor="text1"/>
          <w:sz w:val="24"/>
          <w:lang w:val="en-GB"/>
        </w:rPr>
        <w:t>3’</w:t>
      </w:r>
      <w:r w:rsidRPr="00F605BF">
        <w:rPr>
          <w:rFonts w:ascii="Book Antiqua" w:eastAsia="MS Mincho" w:hAnsi="Book Antiqua"/>
          <w:color w:val="000000" w:themeColor="text1"/>
          <w:sz w:val="24"/>
          <w:lang w:val="en-GB"/>
        </w:rPr>
        <w:noBreakHyphen/>
      </w:r>
      <w:r w:rsidRPr="00F605BF">
        <w:rPr>
          <w:rFonts w:ascii="Book Antiqua" w:hAnsi="Book Antiqua"/>
          <w:color w:val="000000" w:themeColor="text1"/>
          <w:sz w:val="24"/>
          <w:lang w:val="en-GB"/>
        </w:rPr>
        <w:t>UTR, allele G of the G&gt;C SNP) or is it a result of drugs other than 5-FU used in combination therapy</w:t>
      </w:r>
      <w:r w:rsidRPr="00F605BF">
        <w:rPr>
          <w:rFonts w:ascii="Book Antiqua" w:hAnsi="Book Antiqua"/>
          <w:color w:val="000000" w:themeColor="text1"/>
          <w:sz w:val="24"/>
          <w:vertAlign w:val="superscript"/>
          <w:lang w:val="en-GB"/>
        </w:rPr>
        <w:t>[50]</w:t>
      </w:r>
      <w:r w:rsidRPr="00F605BF">
        <w:rPr>
          <w:rFonts w:ascii="Book Antiqua" w:hAnsi="Book Antiqua"/>
          <w:color w:val="000000" w:themeColor="text1"/>
          <w:sz w:val="24"/>
          <w:lang w:val="en-GB"/>
        </w:rPr>
        <w:t xml:space="preserve">. </w:t>
      </w:r>
    </w:p>
    <w:p w:rsidR="00D308A4" w:rsidRPr="00F605BF" w:rsidRDefault="00D308A4" w:rsidP="00D308A4">
      <w:pPr>
        <w:snapToGrid w:val="0"/>
        <w:spacing w:line="360" w:lineRule="auto"/>
        <w:ind w:firstLineChars="50" w:firstLine="120"/>
        <w:rPr>
          <w:rFonts w:ascii="Book Antiqua" w:eastAsiaTheme="minorEastAsia" w:hAnsi="Book Antiqua"/>
          <w:color w:val="000000" w:themeColor="text1"/>
          <w:sz w:val="24"/>
          <w:lang w:val="en-GB"/>
        </w:rPr>
      </w:pPr>
    </w:p>
    <w:p w:rsidR="0035392B" w:rsidRPr="00F605BF" w:rsidRDefault="0035392B" w:rsidP="008B74C9">
      <w:pPr>
        <w:snapToGrid w:val="0"/>
        <w:spacing w:line="360" w:lineRule="auto"/>
        <w:rPr>
          <w:rFonts w:ascii="Book Antiqua" w:hAnsi="Book Antiqua"/>
          <w:b/>
          <w:i/>
          <w:color w:val="000000" w:themeColor="text1"/>
          <w:sz w:val="24"/>
          <w:lang w:val="en-GB"/>
        </w:rPr>
      </w:pPr>
      <w:r w:rsidRPr="00F605BF">
        <w:rPr>
          <w:rFonts w:ascii="Book Antiqua" w:hAnsi="Book Antiqua"/>
          <w:b/>
          <w:i/>
          <w:color w:val="000000" w:themeColor="text1"/>
          <w:sz w:val="24"/>
          <w:lang w:val="en-GB"/>
        </w:rPr>
        <w:t xml:space="preserve">Methylenetetrahydrofolate reductase </w:t>
      </w:r>
    </w:p>
    <w:p w:rsidR="0035392B" w:rsidRPr="00F605BF" w:rsidRDefault="0035392B" w:rsidP="008B74C9">
      <w:pPr>
        <w:snapToGrid w:val="0"/>
        <w:spacing w:line="360" w:lineRule="auto"/>
        <w:rPr>
          <w:rStyle w:val="hps"/>
          <w:rFonts w:ascii="Book Antiqua" w:hAnsi="Book Antiqua"/>
          <w:color w:val="000000" w:themeColor="text1"/>
          <w:sz w:val="24"/>
          <w:lang w:val="en-GB"/>
        </w:rPr>
      </w:pPr>
      <w:r w:rsidRPr="00F605BF">
        <w:rPr>
          <w:rFonts w:ascii="Book Antiqua" w:hAnsi="Book Antiqua"/>
          <w:color w:val="000000" w:themeColor="text1"/>
          <w:sz w:val="24"/>
          <w:lang w:val="en-GB"/>
        </w:rPr>
        <w:t>Usage of folic acid in combination with 5-FU is a standard in the treatment of advanced CRC for more than 30 years</w:t>
      </w:r>
      <w:r w:rsidRPr="00F605BF">
        <w:rPr>
          <w:rFonts w:ascii="Book Antiqua" w:hAnsi="Book Antiqua"/>
          <w:color w:val="000000" w:themeColor="text1"/>
          <w:sz w:val="24"/>
          <w:vertAlign w:val="superscript"/>
          <w:lang w:val="en-GB"/>
        </w:rPr>
        <w:t>[61]</w:t>
      </w:r>
      <w:r w:rsidRPr="00F605BF">
        <w:rPr>
          <w:rFonts w:ascii="Book Antiqua" w:hAnsi="Book Antiqua"/>
          <w:color w:val="000000" w:themeColor="text1"/>
          <w:sz w:val="24"/>
          <w:lang w:val="en-GB"/>
        </w:rPr>
        <w:t>. Intracellular metabolic balance of folic acid is regulated by methylenetetrahydrofolate reductase</w:t>
      </w:r>
      <w:r w:rsidRPr="00F605BF">
        <w:rPr>
          <w:rFonts w:ascii="Book Antiqua" w:hAnsi="Book Antiqua"/>
          <w:i/>
          <w:color w:val="000000" w:themeColor="text1"/>
          <w:sz w:val="24"/>
          <w:lang w:val="en-GB"/>
        </w:rPr>
        <w:t xml:space="preserve"> </w:t>
      </w:r>
      <w:r w:rsidRPr="00F605BF">
        <w:rPr>
          <w:rFonts w:ascii="Book Antiqua" w:hAnsi="Book Antiqua"/>
          <w:color w:val="000000" w:themeColor="text1"/>
          <w:sz w:val="24"/>
          <w:lang w:val="en-GB"/>
        </w:rPr>
        <w:t>(MTHFR), critical enzyme in the folic acid pathway catalysing irreversible conversion of CH</w:t>
      </w:r>
      <w:r w:rsidRPr="00F605BF">
        <w:rPr>
          <w:rFonts w:ascii="Book Antiqua" w:hAnsi="Book Antiqua"/>
          <w:color w:val="000000" w:themeColor="text1"/>
          <w:sz w:val="24"/>
          <w:vertAlign w:val="subscript"/>
          <w:lang w:val="en-GB"/>
        </w:rPr>
        <w:t>2</w:t>
      </w:r>
      <w:r w:rsidRPr="00F605BF">
        <w:rPr>
          <w:rFonts w:ascii="Book Antiqua" w:hAnsi="Book Antiqua"/>
          <w:color w:val="000000" w:themeColor="text1"/>
          <w:sz w:val="24"/>
          <w:lang w:val="en-GB"/>
        </w:rPr>
        <w:t>THF to 5-</w:t>
      </w:r>
      <w:r w:rsidRPr="00F605BF">
        <w:rPr>
          <w:rFonts w:ascii="Book Antiqua" w:hAnsi="Book Antiqua"/>
          <w:color w:val="000000" w:themeColor="text1"/>
          <w:sz w:val="24"/>
          <w:lang w:val="en-GB"/>
        </w:rPr>
        <w:lastRenderedPageBreak/>
        <w:t>methyltetrahydrofolate (CH</w:t>
      </w:r>
      <w:r w:rsidRPr="00F605BF">
        <w:rPr>
          <w:rFonts w:ascii="Book Antiqua" w:hAnsi="Book Antiqua"/>
          <w:color w:val="000000" w:themeColor="text1"/>
          <w:sz w:val="24"/>
          <w:vertAlign w:val="subscript"/>
          <w:lang w:val="en-GB"/>
        </w:rPr>
        <w:t>3</w:t>
      </w:r>
      <w:r w:rsidRPr="00F605BF">
        <w:rPr>
          <w:rFonts w:ascii="Book Antiqua" w:hAnsi="Book Antiqua"/>
          <w:color w:val="000000" w:themeColor="text1"/>
          <w:sz w:val="24"/>
          <w:lang w:val="en-GB"/>
        </w:rPr>
        <w:t xml:space="preserve">THF) (Figure 2). 677C&gt;T is one of numerous polymorphisms of gene </w:t>
      </w:r>
      <w:r w:rsidRPr="00F605BF">
        <w:rPr>
          <w:rFonts w:ascii="Book Antiqua" w:hAnsi="Book Antiqua"/>
          <w:i/>
          <w:color w:val="000000" w:themeColor="text1"/>
          <w:sz w:val="24"/>
          <w:lang w:val="en-GB"/>
        </w:rPr>
        <w:t>MTHFR</w:t>
      </w:r>
      <w:r w:rsidRPr="00F605BF">
        <w:rPr>
          <w:rFonts w:ascii="Book Antiqua" w:hAnsi="Book Antiqua"/>
          <w:color w:val="000000" w:themeColor="text1"/>
          <w:sz w:val="24"/>
          <w:lang w:val="en-GB"/>
        </w:rPr>
        <w:t xml:space="preserve"> described in literature,</w:t>
      </w:r>
      <w:r w:rsidRPr="00F605BF">
        <w:rPr>
          <w:rFonts w:ascii="Book Antiqua" w:hAnsi="Book Antiqua"/>
          <w:i/>
          <w:color w:val="000000" w:themeColor="text1"/>
          <w:sz w:val="24"/>
          <w:lang w:val="en-GB"/>
        </w:rPr>
        <w:t xml:space="preserve"> </w:t>
      </w:r>
      <w:r w:rsidRPr="00F605BF">
        <w:rPr>
          <w:rFonts w:ascii="Book Antiqua" w:hAnsi="Book Antiqua"/>
          <w:color w:val="000000" w:themeColor="text1"/>
          <w:sz w:val="24"/>
          <w:lang w:val="en-GB"/>
        </w:rPr>
        <w:t>which</w:t>
      </w:r>
      <w:r w:rsidRPr="00F605BF">
        <w:rPr>
          <w:rFonts w:ascii="Book Antiqua" w:hAnsi="Book Antiqua"/>
          <w:i/>
          <w:color w:val="000000" w:themeColor="text1"/>
          <w:sz w:val="24"/>
          <w:lang w:val="en-GB"/>
        </w:rPr>
        <w:t xml:space="preserve"> </w:t>
      </w:r>
      <w:r w:rsidRPr="00F605BF">
        <w:rPr>
          <w:rFonts w:ascii="Book Antiqua" w:hAnsi="Book Antiqua"/>
          <w:color w:val="000000" w:themeColor="text1"/>
          <w:sz w:val="24"/>
          <w:lang w:val="en-GB"/>
        </w:rPr>
        <w:t>may contribute to activity changes of this enzyme. 677</w:t>
      </w:r>
      <w:r w:rsidRPr="00F605BF">
        <w:rPr>
          <w:rFonts w:ascii="Book Antiqua" w:hAnsi="Book Antiqua"/>
          <w:color w:val="000000" w:themeColor="text1"/>
          <w:sz w:val="24"/>
          <w:vertAlign w:val="subscript"/>
          <w:lang w:val="en-GB"/>
        </w:rPr>
        <w:t>TT</w:t>
      </w:r>
      <w:r w:rsidRPr="00F605BF">
        <w:rPr>
          <w:rFonts w:ascii="Book Antiqua" w:hAnsi="Book Antiqua"/>
          <w:color w:val="000000" w:themeColor="text1"/>
          <w:sz w:val="24"/>
          <w:lang w:val="en-GB"/>
        </w:rPr>
        <w:t xml:space="preserve"> genotype responsible for about 30% reduction of enzymatic activity in respect to 677</w:t>
      </w:r>
      <w:r w:rsidRPr="00F605BF">
        <w:rPr>
          <w:rFonts w:ascii="Book Antiqua" w:hAnsi="Book Antiqua"/>
          <w:color w:val="000000" w:themeColor="text1"/>
          <w:sz w:val="24"/>
          <w:vertAlign w:val="subscript"/>
          <w:lang w:val="en-GB"/>
        </w:rPr>
        <w:t>CC</w:t>
      </w:r>
      <w:r w:rsidRPr="00F605BF">
        <w:rPr>
          <w:rFonts w:ascii="Book Antiqua" w:hAnsi="Book Antiqua"/>
          <w:color w:val="000000" w:themeColor="text1"/>
          <w:sz w:val="24"/>
          <w:lang w:val="en-GB"/>
        </w:rPr>
        <w:t xml:space="preserve"> genotype is associated with observed </w:t>
      </w:r>
      <w:r w:rsidRPr="00F605BF">
        <w:rPr>
          <w:rFonts w:ascii="Book Antiqua" w:hAnsi="Book Antiqua"/>
          <w:i/>
          <w:color w:val="000000" w:themeColor="text1"/>
          <w:sz w:val="24"/>
          <w:lang w:val="en-GB"/>
        </w:rPr>
        <w:t>in vitro</w:t>
      </w:r>
      <w:r w:rsidRPr="00F605BF">
        <w:rPr>
          <w:rFonts w:ascii="Book Antiqua" w:hAnsi="Book Antiqua"/>
          <w:color w:val="000000" w:themeColor="text1"/>
          <w:sz w:val="24"/>
          <w:lang w:val="en-GB"/>
        </w:rPr>
        <w:t xml:space="preserve"> reduced thermolability</w:t>
      </w:r>
      <w:r w:rsidRPr="00F605BF">
        <w:rPr>
          <w:rFonts w:ascii="Book Antiqua" w:hAnsi="Book Antiqua"/>
          <w:color w:val="000000" w:themeColor="text1"/>
          <w:sz w:val="24"/>
          <w:vertAlign w:val="superscript"/>
          <w:lang w:val="en-GB"/>
        </w:rPr>
        <w:t>[62]</w:t>
      </w:r>
      <w:r w:rsidRPr="00F605BF">
        <w:rPr>
          <w:rFonts w:ascii="Book Antiqua" w:hAnsi="Book Antiqua"/>
          <w:color w:val="000000" w:themeColor="text1"/>
          <w:sz w:val="24"/>
          <w:lang w:val="en-GB"/>
        </w:rPr>
        <w:t>, which results in a decreased erythrocyte concentration of CH</w:t>
      </w:r>
      <w:r w:rsidRPr="00F605BF">
        <w:rPr>
          <w:rFonts w:ascii="Book Antiqua" w:hAnsi="Book Antiqua"/>
          <w:color w:val="000000" w:themeColor="text1"/>
          <w:sz w:val="24"/>
          <w:vertAlign w:val="subscript"/>
          <w:lang w:val="en-GB"/>
        </w:rPr>
        <w:t>3</w:t>
      </w:r>
      <w:r w:rsidRPr="00F605BF">
        <w:rPr>
          <w:rFonts w:ascii="Book Antiqua" w:hAnsi="Book Antiqua"/>
          <w:color w:val="000000" w:themeColor="text1"/>
          <w:sz w:val="24"/>
          <w:lang w:val="en-GB"/>
        </w:rPr>
        <w:t>THF and accumulation of CH</w:t>
      </w:r>
      <w:r w:rsidRPr="00F605BF">
        <w:rPr>
          <w:rFonts w:ascii="Book Antiqua" w:hAnsi="Book Antiqua"/>
          <w:color w:val="000000" w:themeColor="text1"/>
          <w:sz w:val="24"/>
          <w:vertAlign w:val="subscript"/>
          <w:lang w:val="en-GB"/>
        </w:rPr>
        <w:t>2</w:t>
      </w:r>
      <w:r w:rsidRPr="00F605BF">
        <w:rPr>
          <w:rFonts w:ascii="Book Antiqua" w:hAnsi="Book Antiqua"/>
          <w:color w:val="000000" w:themeColor="text1"/>
          <w:sz w:val="24"/>
          <w:lang w:val="en-GB"/>
        </w:rPr>
        <w:t>THF</w:t>
      </w:r>
      <w:r w:rsidRPr="00F605BF">
        <w:rPr>
          <w:rFonts w:ascii="Book Antiqua" w:hAnsi="Book Antiqua"/>
          <w:color w:val="000000" w:themeColor="text1"/>
          <w:sz w:val="24"/>
          <w:vertAlign w:val="superscript"/>
          <w:lang w:val="en-GB"/>
        </w:rPr>
        <w:t>[63]</w:t>
      </w:r>
      <w:r w:rsidRPr="00F605BF">
        <w:rPr>
          <w:rFonts w:ascii="Book Antiqua" w:hAnsi="Book Antiqua"/>
          <w:color w:val="000000" w:themeColor="text1"/>
          <w:sz w:val="24"/>
          <w:lang w:val="en-GB"/>
        </w:rPr>
        <w:t xml:space="preserve">. The frequency of specific genetic variants of </w:t>
      </w:r>
      <w:r w:rsidRPr="00F605BF">
        <w:rPr>
          <w:rFonts w:ascii="Book Antiqua" w:hAnsi="Book Antiqua"/>
          <w:i/>
          <w:color w:val="000000" w:themeColor="text1"/>
          <w:sz w:val="24"/>
          <w:lang w:val="en-GB"/>
        </w:rPr>
        <w:t xml:space="preserve">MTHFR </w:t>
      </w:r>
      <w:r w:rsidRPr="00F605BF">
        <w:rPr>
          <w:rFonts w:ascii="Book Antiqua" w:hAnsi="Book Antiqua"/>
          <w:color w:val="000000" w:themeColor="text1"/>
          <w:sz w:val="24"/>
          <w:lang w:val="en-GB"/>
        </w:rPr>
        <w:t>for SNP 677C&gt;T is diversed ethnically. Analyses of Caucasian and Asian populations suggest that the prevalence of 677</w:t>
      </w:r>
      <w:r w:rsidRPr="00F605BF">
        <w:rPr>
          <w:rFonts w:ascii="Book Antiqua" w:hAnsi="Book Antiqua"/>
          <w:color w:val="000000" w:themeColor="text1"/>
          <w:sz w:val="24"/>
          <w:vertAlign w:val="subscript"/>
          <w:lang w:val="en-GB"/>
        </w:rPr>
        <w:t xml:space="preserve">TT </w:t>
      </w:r>
      <w:r w:rsidRPr="00F605BF">
        <w:rPr>
          <w:rFonts w:ascii="Book Antiqua" w:hAnsi="Book Antiqua"/>
          <w:color w:val="000000" w:themeColor="text1"/>
          <w:sz w:val="24"/>
          <w:lang w:val="en-GB"/>
        </w:rPr>
        <w:t>genotype oscillates from 12</w:t>
      </w:r>
      <w:r w:rsidR="0078175D" w:rsidRPr="00F605BF">
        <w:rPr>
          <w:rFonts w:ascii="Book Antiqua" w:hAnsi="Book Antiqua"/>
          <w:color w:val="000000" w:themeColor="text1"/>
          <w:sz w:val="24"/>
          <w:lang w:val="en-GB"/>
        </w:rPr>
        <w:t>%</w:t>
      </w:r>
      <w:r w:rsidRPr="00F605BF">
        <w:rPr>
          <w:rFonts w:ascii="Book Antiqua" w:hAnsi="Book Antiqua"/>
          <w:color w:val="000000" w:themeColor="text1"/>
          <w:sz w:val="24"/>
          <w:lang w:val="en-GB"/>
        </w:rPr>
        <w:t>-15% at a frequency of 677</w:t>
      </w:r>
      <w:r w:rsidRPr="00F605BF">
        <w:rPr>
          <w:rFonts w:ascii="Book Antiqua" w:hAnsi="Book Antiqua"/>
          <w:color w:val="000000" w:themeColor="text1"/>
          <w:sz w:val="24"/>
          <w:vertAlign w:val="subscript"/>
          <w:lang w:val="en-GB"/>
        </w:rPr>
        <w:t>CT</w:t>
      </w:r>
      <w:r w:rsidRPr="00F605BF">
        <w:rPr>
          <w:rFonts w:ascii="Book Antiqua" w:hAnsi="Book Antiqua"/>
          <w:color w:val="000000" w:themeColor="text1"/>
          <w:sz w:val="24"/>
          <w:lang w:val="en-GB"/>
        </w:rPr>
        <w:t xml:space="preserve"> homozygotes at 50% level. Whereas, in population of African-Americans there was a very low frequency of 677</w:t>
      </w:r>
      <w:r w:rsidRPr="00F605BF">
        <w:rPr>
          <w:rFonts w:ascii="Book Antiqua" w:hAnsi="Book Antiqua"/>
          <w:color w:val="000000" w:themeColor="text1"/>
          <w:sz w:val="24"/>
          <w:vertAlign w:val="subscript"/>
          <w:lang w:val="en-GB"/>
        </w:rPr>
        <w:t>TT</w:t>
      </w:r>
      <w:r w:rsidRPr="00F605BF">
        <w:rPr>
          <w:rFonts w:ascii="Book Antiqua" w:hAnsi="Book Antiqua"/>
          <w:color w:val="000000" w:themeColor="text1"/>
          <w:sz w:val="24"/>
          <w:lang w:val="en-GB"/>
        </w:rPr>
        <w:t xml:space="preserve"> genotype</w:t>
      </w:r>
      <w:r w:rsidRPr="00F605BF">
        <w:rPr>
          <w:rFonts w:ascii="Book Antiqua" w:hAnsi="Book Antiqua"/>
          <w:color w:val="000000" w:themeColor="text1"/>
          <w:sz w:val="24"/>
          <w:vertAlign w:val="superscript"/>
          <w:lang w:val="en-GB"/>
        </w:rPr>
        <w:t>[64]</w:t>
      </w:r>
      <w:r w:rsidRPr="00F605BF">
        <w:rPr>
          <w:rFonts w:ascii="Book Antiqua" w:hAnsi="Book Antiqua"/>
          <w:color w:val="000000" w:themeColor="text1"/>
          <w:sz w:val="24"/>
          <w:lang w:val="en-GB"/>
        </w:rPr>
        <w:t xml:space="preserve">. An important consequence of </w:t>
      </w:r>
      <w:r w:rsidRPr="00F605BF">
        <w:rPr>
          <w:rFonts w:ascii="Book Antiqua" w:hAnsi="Book Antiqua"/>
          <w:i/>
          <w:color w:val="000000" w:themeColor="text1"/>
          <w:sz w:val="24"/>
          <w:lang w:val="en-GB"/>
        </w:rPr>
        <w:t>MTHFR</w:t>
      </w:r>
      <w:r w:rsidRPr="00F605BF">
        <w:rPr>
          <w:rFonts w:ascii="Book Antiqua" w:hAnsi="Book Antiqua"/>
          <w:color w:val="000000" w:themeColor="text1"/>
          <w:sz w:val="24"/>
          <w:lang w:val="en-GB"/>
        </w:rPr>
        <w:t xml:space="preserve"> 677</w:t>
      </w:r>
      <w:r w:rsidRPr="00F605BF">
        <w:rPr>
          <w:rFonts w:ascii="Book Antiqua" w:hAnsi="Book Antiqua"/>
          <w:color w:val="000000" w:themeColor="text1"/>
          <w:sz w:val="24"/>
          <w:vertAlign w:val="subscript"/>
          <w:lang w:val="en-GB"/>
        </w:rPr>
        <w:t>T</w:t>
      </w:r>
      <w:r w:rsidRPr="00F605BF">
        <w:rPr>
          <w:rFonts w:ascii="Book Antiqua" w:hAnsi="Book Antiqua"/>
          <w:color w:val="000000" w:themeColor="text1"/>
          <w:sz w:val="24"/>
          <w:lang w:val="en-GB"/>
        </w:rPr>
        <w:t xml:space="preserve"> variant presence is a possibility of accumulation of CH</w:t>
      </w:r>
      <w:r w:rsidRPr="00F605BF">
        <w:rPr>
          <w:rFonts w:ascii="Book Antiqua" w:hAnsi="Book Antiqua"/>
          <w:color w:val="000000" w:themeColor="text1"/>
          <w:sz w:val="24"/>
          <w:vertAlign w:val="subscript"/>
          <w:lang w:val="en-GB"/>
        </w:rPr>
        <w:t>2</w:t>
      </w:r>
      <w:r w:rsidRPr="00F605BF">
        <w:rPr>
          <w:rFonts w:ascii="Book Antiqua" w:hAnsi="Book Antiqua"/>
          <w:color w:val="000000" w:themeColor="text1"/>
          <w:sz w:val="24"/>
          <w:lang w:val="en-GB"/>
        </w:rPr>
        <w:t>THF in the cells, which may have a significant effect on the pharmacological efficacy of 5-FU. This is due to the fact that the effect of 5-FU is largely dependent on the concen</w:t>
      </w:r>
      <w:r w:rsidR="0078175D" w:rsidRPr="00F605BF">
        <w:rPr>
          <w:rFonts w:ascii="Book Antiqua" w:hAnsi="Book Antiqua"/>
          <w:color w:val="000000" w:themeColor="text1"/>
          <w:sz w:val="24"/>
          <w:lang w:val="en-GB"/>
        </w:rPr>
        <w:t>tration of foliants. The 5-FU–</w:t>
      </w:r>
      <w:r w:rsidRPr="00F605BF">
        <w:rPr>
          <w:rFonts w:ascii="Book Antiqua" w:hAnsi="Book Antiqua"/>
          <w:color w:val="000000" w:themeColor="text1"/>
          <w:sz w:val="24"/>
          <w:lang w:val="en-GB"/>
        </w:rPr>
        <w:t>5-FdUMP metabolite irreversibly forms a stable complex with TS and CH</w:t>
      </w:r>
      <w:r w:rsidRPr="00F605BF">
        <w:rPr>
          <w:rFonts w:ascii="Book Antiqua" w:hAnsi="Book Antiqua"/>
          <w:color w:val="000000" w:themeColor="text1"/>
          <w:sz w:val="24"/>
          <w:vertAlign w:val="subscript"/>
          <w:lang w:val="en-GB"/>
        </w:rPr>
        <w:t>2</w:t>
      </w:r>
      <w:r w:rsidRPr="00F605BF">
        <w:rPr>
          <w:rFonts w:ascii="Book Antiqua" w:hAnsi="Book Antiqua"/>
          <w:color w:val="000000" w:themeColor="text1"/>
          <w:sz w:val="24"/>
          <w:lang w:val="en-GB"/>
        </w:rPr>
        <w:t xml:space="preserve">THF. </w:t>
      </w:r>
      <w:r w:rsidRPr="00F605BF">
        <w:rPr>
          <w:rStyle w:val="hps"/>
          <w:rFonts w:ascii="Book Antiqua" w:hAnsi="Book Antiqua"/>
          <w:color w:val="000000" w:themeColor="text1"/>
          <w:sz w:val="24"/>
          <w:lang w:val="en-GB"/>
        </w:rPr>
        <w:t>Creation</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this complex</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inhibits</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the activity</w:t>
      </w:r>
      <w:r w:rsidRPr="00F605BF">
        <w:rPr>
          <w:rFonts w:ascii="Book Antiqua" w:hAnsi="Book Antiqua"/>
          <w:color w:val="000000" w:themeColor="text1"/>
          <w:sz w:val="24"/>
          <w:lang w:val="en-GB"/>
        </w:rPr>
        <w:t xml:space="preserve"> of </w:t>
      </w:r>
      <w:r w:rsidRPr="00F605BF">
        <w:rPr>
          <w:rStyle w:val="hps"/>
          <w:rFonts w:ascii="Book Antiqua" w:hAnsi="Book Antiqua"/>
          <w:color w:val="000000" w:themeColor="text1"/>
          <w:sz w:val="24"/>
          <w:lang w:val="en-GB"/>
        </w:rPr>
        <w:t xml:space="preserve">TS </w:t>
      </w:r>
      <w:r w:rsidRPr="00F605BF">
        <w:rPr>
          <w:rFonts w:ascii="Book Antiqua" w:hAnsi="Book Antiqua"/>
          <w:color w:val="000000" w:themeColor="text1"/>
          <w:sz w:val="24"/>
          <w:lang w:val="en-GB"/>
        </w:rPr>
        <w:t xml:space="preserve">what </w:t>
      </w:r>
      <w:r w:rsidRPr="00F605BF">
        <w:rPr>
          <w:rStyle w:val="hps"/>
          <w:rFonts w:ascii="Book Antiqua" w:hAnsi="Book Antiqua"/>
          <w:color w:val="000000" w:themeColor="text1"/>
          <w:sz w:val="24"/>
          <w:lang w:val="en-GB"/>
        </w:rPr>
        <w:t>leads to</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intracellular</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drop</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of dTMP concentration and finally</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 xml:space="preserve">inhibition of DNA synthesis. Increased concentration of </w:t>
      </w:r>
      <w:r w:rsidRPr="00F605BF">
        <w:rPr>
          <w:rFonts w:ascii="Book Antiqua" w:hAnsi="Book Antiqua"/>
          <w:color w:val="000000" w:themeColor="text1"/>
          <w:sz w:val="24"/>
          <w:lang w:val="en-GB"/>
        </w:rPr>
        <w:t>CH</w:t>
      </w:r>
      <w:r w:rsidRPr="00F605BF">
        <w:rPr>
          <w:rFonts w:ascii="Book Antiqua" w:hAnsi="Book Antiqua"/>
          <w:color w:val="000000" w:themeColor="text1"/>
          <w:sz w:val="24"/>
          <w:vertAlign w:val="subscript"/>
          <w:lang w:val="en-GB"/>
        </w:rPr>
        <w:t>2</w:t>
      </w:r>
      <w:r w:rsidRPr="00F605BF">
        <w:rPr>
          <w:rFonts w:ascii="Book Antiqua" w:hAnsi="Book Antiqua"/>
          <w:color w:val="000000" w:themeColor="text1"/>
          <w:sz w:val="24"/>
          <w:lang w:val="en-GB"/>
        </w:rPr>
        <w:t xml:space="preserve">THF as a consequence of </w:t>
      </w:r>
      <w:r w:rsidRPr="00F605BF">
        <w:rPr>
          <w:rFonts w:ascii="Book Antiqua" w:hAnsi="Book Antiqua"/>
          <w:i/>
          <w:color w:val="000000" w:themeColor="text1"/>
          <w:sz w:val="24"/>
          <w:lang w:val="en-GB"/>
        </w:rPr>
        <w:t>MTHFR</w:t>
      </w:r>
      <w:r w:rsidRPr="00F605BF">
        <w:rPr>
          <w:rFonts w:ascii="Book Antiqua" w:hAnsi="Book Antiqua"/>
          <w:color w:val="000000" w:themeColor="text1"/>
          <w:sz w:val="24"/>
          <w:lang w:val="en-GB"/>
        </w:rPr>
        <w:t xml:space="preserve"> 677C&gt;T polymorphism presence may therefore contribute to changes in chemosensitivity of cancer cells exposed to 5-FU by increasing the amount and stability of CH</w:t>
      </w:r>
      <w:r w:rsidRPr="00F605BF">
        <w:rPr>
          <w:rFonts w:ascii="Book Antiqua" w:hAnsi="Book Antiqua"/>
          <w:color w:val="000000" w:themeColor="text1"/>
          <w:sz w:val="24"/>
          <w:vertAlign w:val="subscript"/>
          <w:lang w:val="en-GB"/>
        </w:rPr>
        <w:t>2</w:t>
      </w:r>
      <w:r w:rsidRPr="00F605BF">
        <w:rPr>
          <w:rFonts w:ascii="Book Antiqua" w:hAnsi="Book Antiqua"/>
          <w:color w:val="000000" w:themeColor="text1"/>
          <w:sz w:val="24"/>
          <w:lang w:val="en-GB"/>
        </w:rPr>
        <w:t xml:space="preserve">THF-TS-FdUMP ternary complex and thus a stronger inhibition of DNA synthesis. Sohn </w:t>
      </w:r>
      <w:r w:rsidR="00850C06" w:rsidRPr="00F605BF">
        <w:rPr>
          <w:rFonts w:ascii="Book Antiqua" w:hAnsi="Book Antiqua"/>
          <w:i/>
          <w:color w:val="000000" w:themeColor="text1"/>
          <w:sz w:val="24"/>
          <w:lang w:val="en-GB"/>
        </w:rPr>
        <w:t>et al</w:t>
      </w:r>
      <w:r w:rsidRPr="00F605BF">
        <w:rPr>
          <w:rFonts w:ascii="Book Antiqua" w:hAnsi="Book Antiqua"/>
          <w:color w:val="000000" w:themeColor="text1"/>
          <w:sz w:val="24"/>
          <w:vertAlign w:val="superscript"/>
          <w:lang w:val="en-GB"/>
        </w:rPr>
        <w:t>[65]</w:t>
      </w:r>
      <w:r w:rsidRPr="00F605BF">
        <w:rPr>
          <w:rFonts w:ascii="Book Antiqua" w:hAnsi="Book Antiqua"/>
          <w:color w:val="000000" w:themeColor="text1"/>
          <w:sz w:val="24"/>
          <w:lang w:val="en-GB"/>
        </w:rPr>
        <w:t xml:space="preserve"> </w:t>
      </w:r>
      <w:r w:rsidRPr="00F605BF">
        <w:rPr>
          <w:rFonts w:ascii="Book Antiqua" w:hAnsi="Book Antiqua"/>
          <w:i/>
          <w:color w:val="000000" w:themeColor="text1"/>
          <w:sz w:val="24"/>
          <w:lang w:val="en-GB"/>
        </w:rPr>
        <w:t>in vitro</w:t>
      </w:r>
      <w:r w:rsidRPr="00F605BF">
        <w:rPr>
          <w:rFonts w:ascii="Book Antiqua" w:hAnsi="Book Antiqua"/>
          <w:color w:val="000000" w:themeColor="text1"/>
          <w:sz w:val="24"/>
          <w:lang w:val="en-GB"/>
        </w:rPr>
        <w:t xml:space="preserve"> and </w:t>
      </w:r>
      <w:r w:rsidRPr="00F605BF">
        <w:rPr>
          <w:rFonts w:ascii="Book Antiqua" w:hAnsi="Book Antiqua"/>
          <w:i/>
          <w:color w:val="000000" w:themeColor="text1"/>
          <w:sz w:val="24"/>
          <w:lang w:val="en-GB"/>
        </w:rPr>
        <w:t>in vivo</w:t>
      </w:r>
      <w:r w:rsidRPr="00F605BF">
        <w:rPr>
          <w:rFonts w:ascii="Book Antiqua" w:hAnsi="Book Antiqua"/>
          <w:color w:val="000000" w:themeColor="text1"/>
          <w:sz w:val="24"/>
          <w:lang w:val="en-GB"/>
        </w:rPr>
        <w:t xml:space="preserve"> studies observed that the presence of 677</w:t>
      </w:r>
      <w:r w:rsidRPr="00F605BF">
        <w:rPr>
          <w:rFonts w:ascii="Book Antiqua" w:hAnsi="Book Antiqua"/>
          <w:color w:val="000000" w:themeColor="text1"/>
          <w:sz w:val="24"/>
          <w:vertAlign w:val="subscript"/>
          <w:lang w:val="en-GB"/>
        </w:rPr>
        <w:t>T</w:t>
      </w:r>
      <w:r w:rsidRPr="00F605BF">
        <w:rPr>
          <w:rFonts w:ascii="Book Antiqua" w:hAnsi="Book Antiqua"/>
          <w:color w:val="000000" w:themeColor="text1"/>
          <w:sz w:val="24"/>
          <w:lang w:val="en-GB"/>
        </w:rPr>
        <w:t xml:space="preserve"> allele of </w:t>
      </w:r>
      <w:r w:rsidRPr="00F605BF">
        <w:rPr>
          <w:rFonts w:ascii="Book Antiqua" w:hAnsi="Book Antiqua"/>
          <w:i/>
          <w:color w:val="000000" w:themeColor="text1"/>
          <w:sz w:val="24"/>
          <w:lang w:val="en-GB"/>
        </w:rPr>
        <w:t xml:space="preserve">MTHFR </w:t>
      </w:r>
      <w:r w:rsidRPr="00F605BF">
        <w:rPr>
          <w:rFonts w:ascii="Book Antiqua" w:hAnsi="Book Antiqua"/>
          <w:color w:val="000000" w:themeColor="text1"/>
          <w:sz w:val="24"/>
          <w:lang w:val="en-GB"/>
        </w:rPr>
        <w:t>gene is responsible for greater chemosensitivity in colon cancer cells, this suggests that the genetic variant 677C&gt;T may be a pharmacogenetic factor used to assess the effectiveness of 5-FU based chemotherapy. However, clinical studies published in recent years lead to contradictory and inconsistent conclusions</w:t>
      </w:r>
      <w:r w:rsidRPr="00F605BF">
        <w:rPr>
          <w:rFonts w:ascii="Book Antiqua" w:hAnsi="Book Antiqua"/>
          <w:color w:val="000000" w:themeColor="text1"/>
          <w:sz w:val="24"/>
          <w:vertAlign w:val="superscript"/>
          <w:lang w:val="en-GB"/>
        </w:rPr>
        <w:t>[64]</w:t>
      </w:r>
      <w:r w:rsidRPr="00F605BF">
        <w:rPr>
          <w:rFonts w:ascii="Book Antiqua" w:hAnsi="Book Antiqua"/>
          <w:color w:val="000000" w:themeColor="text1"/>
          <w:sz w:val="24"/>
          <w:lang w:val="en-GB"/>
        </w:rPr>
        <w:t>. In advanced CRC patient group undergoing 5-FU based therapy, in three published studies the presence of 677</w:t>
      </w:r>
      <w:r w:rsidRPr="00F605BF">
        <w:rPr>
          <w:rFonts w:ascii="Book Antiqua" w:hAnsi="Book Antiqua"/>
          <w:color w:val="000000" w:themeColor="text1"/>
          <w:sz w:val="24"/>
          <w:vertAlign w:val="subscript"/>
          <w:lang w:val="en-GB"/>
        </w:rPr>
        <w:t>T</w:t>
      </w:r>
      <w:r w:rsidRPr="00F605BF">
        <w:rPr>
          <w:rFonts w:ascii="Book Antiqua" w:hAnsi="Book Antiqua"/>
          <w:color w:val="000000" w:themeColor="text1"/>
          <w:sz w:val="24"/>
          <w:lang w:val="en-GB"/>
        </w:rPr>
        <w:t xml:space="preserve"> variant of </w:t>
      </w:r>
      <w:r w:rsidRPr="00F605BF">
        <w:rPr>
          <w:rFonts w:ascii="Book Antiqua" w:hAnsi="Book Antiqua"/>
          <w:i/>
          <w:color w:val="000000" w:themeColor="text1"/>
          <w:sz w:val="24"/>
          <w:lang w:val="en-GB"/>
        </w:rPr>
        <w:t xml:space="preserve">MTHFR </w:t>
      </w:r>
      <w:r w:rsidRPr="00F605BF">
        <w:rPr>
          <w:rFonts w:ascii="Book Antiqua" w:hAnsi="Book Antiqua"/>
          <w:color w:val="000000" w:themeColor="text1"/>
          <w:sz w:val="24"/>
          <w:lang w:val="en-GB"/>
        </w:rPr>
        <w:t>gene was associated with a higher percentage of positive responses</w:t>
      </w:r>
      <w:r w:rsidRPr="00F605BF">
        <w:rPr>
          <w:rFonts w:ascii="Book Antiqua" w:hAnsi="Book Antiqua"/>
          <w:color w:val="000000" w:themeColor="text1"/>
          <w:sz w:val="24"/>
          <w:vertAlign w:val="superscript"/>
          <w:lang w:val="en-GB"/>
        </w:rPr>
        <w:t>[66-68]</w:t>
      </w:r>
      <w:r w:rsidRPr="00F605BF">
        <w:rPr>
          <w:rFonts w:ascii="Book Antiqua" w:hAnsi="Book Antiqua"/>
          <w:color w:val="000000" w:themeColor="text1"/>
          <w:sz w:val="24"/>
          <w:lang w:val="en-GB"/>
        </w:rPr>
        <w:t>, while the results of another study did not confirm the existence of such a relationship (Table 1)</w:t>
      </w:r>
      <w:r w:rsidRPr="00F605BF">
        <w:rPr>
          <w:rFonts w:ascii="Book Antiqua" w:hAnsi="Book Antiqua"/>
          <w:color w:val="000000" w:themeColor="text1"/>
          <w:sz w:val="24"/>
          <w:vertAlign w:val="superscript"/>
          <w:lang w:val="en-GB"/>
        </w:rPr>
        <w:t>[69]</w:t>
      </w:r>
      <w:r w:rsidRPr="00F605BF">
        <w:rPr>
          <w:rFonts w:ascii="Book Antiqua" w:hAnsi="Book Antiqua"/>
          <w:color w:val="000000" w:themeColor="text1"/>
          <w:sz w:val="24"/>
          <w:lang w:val="en-GB"/>
        </w:rPr>
        <w:t xml:space="preserve">. </w:t>
      </w:r>
    </w:p>
    <w:p w:rsidR="0035392B" w:rsidRPr="00F605BF" w:rsidRDefault="0035392B" w:rsidP="0078175D">
      <w:pPr>
        <w:snapToGrid w:val="0"/>
        <w:spacing w:line="360" w:lineRule="auto"/>
        <w:ind w:firstLineChars="50" w:firstLine="120"/>
        <w:rPr>
          <w:rFonts w:ascii="Book Antiqua" w:eastAsiaTheme="minorEastAsia" w:hAnsi="Book Antiqua"/>
          <w:color w:val="000000" w:themeColor="text1"/>
          <w:sz w:val="24"/>
          <w:lang w:val="en-GB"/>
        </w:rPr>
      </w:pPr>
      <w:r w:rsidRPr="00F605BF">
        <w:rPr>
          <w:rStyle w:val="hps"/>
          <w:rFonts w:ascii="Book Antiqua" w:hAnsi="Book Antiqua"/>
          <w:color w:val="000000" w:themeColor="text1"/>
          <w:sz w:val="24"/>
          <w:lang w:val="en-GB"/>
        </w:rPr>
        <w:t xml:space="preserve">Another frequent polymorphism of </w:t>
      </w:r>
      <w:r w:rsidRPr="00F605BF">
        <w:rPr>
          <w:rFonts w:ascii="Book Antiqua" w:hAnsi="Book Antiqua"/>
          <w:i/>
          <w:color w:val="000000" w:themeColor="text1"/>
          <w:sz w:val="24"/>
          <w:lang w:val="en-GB"/>
        </w:rPr>
        <w:t xml:space="preserve">MTHFR </w:t>
      </w:r>
      <w:r w:rsidRPr="00F605BF">
        <w:rPr>
          <w:rFonts w:ascii="Book Antiqua" w:hAnsi="Book Antiqua"/>
          <w:color w:val="000000" w:themeColor="text1"/>
          <w:sz w:val="24"/>
          <w:lang w:val="en-GB"/>
        </w:rPr>
        <w:t>gene is SNP 1298A&gt;C, which results in substitution of glutamine amino acid by alanine an in enzyme protein sequence</w:t>
      </w:r>
      <w:r w:rsidRPr="00F605BF">
        <w:rPr>
          <w:rFonts w:ascii="Book Antiqua" w:hAnsi="Book Antiqua"/>
          <w:color w:val="000000" w:themeColor="text1"/>
          <w:sz w:val="24"/>
          <w:vertAlign w:val="superscript"/>
          <w:lang w:val="en-GB"/>
        </w:rPr>
        <w:t>[70</w:t>
      </w:r>
      <w:r w:rsidR="00A77793" w:rsidRPr="00F605BF">
        <w:rPr>
          <w:rFonts w:ascii="Book Antiqua" w:hAnsi="Book Antiqua"/>
          <w:color w:val="000000" w:themeColor="text1"/>
          <w:sz w:val="24"/>
          <w:vertAlign w:val="superscript"/>
          <w:lang w:val="en-GB"/>
        </w:rPr>
        <w:t>,</w:t>
      </w:r>
      <w:r w:rsidRPr="00F605BF">
        <w:rPr>
          <w:rFonts w:ascii="Book Antiqua" w:hAnsi="Book Antiqua"/>
          <w:color w:val="000000" w:themeColor="text1"/>
          <w:sz w:val="24"/>
          <w:vertAlign w:val="superscript"/>
          <w:lang w:val="en-GB"/>
        </w:rPr>
        <w:t>71]</w:t>
      </w:r>
      <w:r w:rsidRPr="00F605BF">
        <w:rPr>
          <w:rFonts w:ascii="Book Antiqua" w:hAnsi="Book Antiqua"/>
          <w:color w:val="000000" w:themeColor="text1"/>
          <w:sz w:val="24"/>
          <w:lang w:val="en-GB"/>
        </w:rPr>
        <w:t xml:space="preserve">. </w:t>
      </w:r>
      <w:r w:rsidRPr="00F605BF">
        <w:rPr>
          <w:rFonts w:ascii="Book Antiqua" w:hAnsi="Book Antiqua"/>
          <w:color w:val="000000" w:themeColor="text1"/>
          <w:sz w:val="24"/>
          <w:lang w:val="en-GB"/>
        </w:rPr>
        <w:lastRenderedPageBreak/>
        <w:t>Similar to SNP 677C&gt;T, 1298A&gt;C polymorphism contributes to the reduction of enzymatic activity of MTHFR but has no connection with the thermolabile proteins. Observed frequency of mutated 1298</w:t>
      </w:r>
      <w:r w:rsidRPr="00F605BF">
        <w:rPr>
          <w:rFonts w:ascii="Book Antiqua" w:hAnsi="Book Antiqua"/>
          <w:color w:val="000000" w:themeColor="text1"/>
          <w:sz w:val="24"/>
          <w:vertAlign w:val="subscript"/>
          <w:lang w:val="en-GB"/>
        </w:rPr>
        <w:t xml:space="preserve">C </w:t>
      </w:r>
      <w:r w:rsidRPr="00F605BF">
        <w:rPr>
          <w:rStyle w:val="hps"/>
          <w:rFonts w:ascii="Book Antiqua" w:hAnsi="Book Antiqua"/>
          <w:color w:val="000000" w:themeColor="text1"/>
          <w:sz w:val="24"/>
          <w:lang w:val="en-GB"/>
        </w:rPr>
        <w:t>allele is approximately 33%</w:t>
      </w:r>
      <w:r w:rsidRPr="00F605BF">
        <w:rPr>
          <w:rFonts w:ascii="Book Antiqua" w:hAnsi="Book Antiqua"/>
          <w:color w:val="000000" w:themeColor="text1"/>
          <w:sz w:val="24"/>
          <w:vertAlign w:val="superscript"/>
          <w:lang w:val="en-GB"/>
        </w:rPr>
        <w:t>[70</w:t>
      </w:r>
      <w:r w:rsidR="00A77793" w:rsidRPr="00F605BF">
        <w:rPr>
          <w:rFonts w:ascii="Book Antiqua" w:hAnsi="Book Antiqua"/>
          <w:color w:val="000000" w:themeColor="text1"/>
          <w:sz w:val="24"/>
          <w:vertAlign w:val="superscript"/>
          <w:lang w:val="en-GB"/>
        </w:rPr>
        <w:t>,</w:t>
      </w:r>
      <w:r w:rsidRPr="00F605BF">
        <w:rPr>
          <w:rFonts w:ascii="Book Antiqua" w:hAnsi="Book Antiqua"/>
          <w:color w:val="000000" w:themeColor="text1"/>
          <w:sz w:val="24"/>
          <w:vertAlign w:val="superscript"/>
          <w:lang w:val="en-GB"/>
        </w:rPr>
        <w:t>71]</w:t>
      </w:r>
      <w:r w:rsidRPr="00F605BF">
        <w:rPr>
          <w:rFonts w:ascii="Book Antiqua" w:hAnsi="Book Antiqua"/>
          <w:color w:val="000000" w:themeColor="text1"/>
          <w:sz w:val="24"/>
          <w:lang w:val="en-GB"/>
        </w:rPr>
        <w:t>. Some of the published studies on SNP 1298A&gt;C suggest that the presence of 1298</w:t>
      </w:r>
      <w:r w:rsidRPr="00F605BF">
        <w:rPr>
          <w:rFonts w:ascii="Book Antiqua" w:hAnsi="Book Antiqua"/>
          <w:color w:val="000000" w:themeColor="text1"/>
          <w:sz w:val="24"/>
          <w:vertAlign w:val="subscript"/>
          <w:lang w:val="en-GB"/>
        </w:rPr>
        <w:t>C</w:t>
      </w:r>
      <w:r w:rsidRPr="00F605BF">
        <w:rPr>
          <w:rFonts w:ascii="Book Antiqua" w:hAnsi="Book Antiqua"/>
          <w:color w:val="000000" w:themeColor="text1"/>
          <w:sz w:val="24"/>
          <w:lang w:val="en-GB"/>
        </w:rPr>
        <w:t xml:space="preserve"> variant of </w:t>
      </w:r>
      <w:r w:rsidRPr="00F605BF">
        <w:rPr>
          <w:rFonts w:ascii="Book Antiqua" w:hAnsi="Book Antiqua"/>
          <w:i/>
          <w:color w:val="000000" w:themeColor="text1"/>
          <w:sz w:val="24"/>
          <w:lang w:val="en-GB"/>
        </w:rPr>
        <w:t xml:space="preserve">MTHFR </w:t>
      </w:r>
      <w:r w:rsidRPr="00F605BF">
        <w:rPr>
          <w:rFonts w:ascii="Book Antiqua" w:hAnsi="Book Antiqua"/>
          <w:color w:val="000000" w:themeColor="text1"/>
          <w:sz w:val="24"/>
          <w:lang w:val="en-GB"/>
        </w:rPr>
        <w:t>gene has no impact on the percentage of positive responses to 5-FU treatment</w:t>
      </w:r>
      <w:r w:rsidRPr="00F605BF">
        <w:rPr>
          <w:rFonts w:ascii="Book Antiqua" w:hAnsi="Book Antiqua"/>
          <w:color w:val="000000" w:themeColor="text1"/>
          <w:sz w:val="24"/>
          <w:vertAlign w:val="superscript"/>
          <w:lang w:val="en-GB"/>
        </w:rPr>
        <w:t>[68</w:t>
      </w:r>
      <w:r w:rsidR="00A77793" w:rsidRPr="00F605BF">
        <w:rPr>
          <w:rFonts w:ascii="Book Antiqua" w:hAnsi="Book Antiqua"/>
          <w:color w:val="000000" w:themeColor="text1"/>
          <w:sz w:val="24"/>
          <w:vertAlign w:val="superscript"/>
          <w:lang w:val="en-GB"/>
        </w:rPr>
        <w:t>,</w:t>
      </w:r>
      <w:r w:rsidRPr="00F605BF">
        <w:rPr>
          <w:rFonts w:ascii="Book Antiqua" w:hAnsi="Book Antiqua"/>
          <w:color w:val="000000" w:themeColor="text1"/>
          <w:sz w:val="24"/>
          <w:vertAlign w:val="superscript"/>
          <w:lang w:val="en-GB"/>
        </w:rPr>
        <w:t>69</w:t>
      </w:r>
      <w:r w:rsidR="00A77793" w:rsidRPr="00F605BF">
        <w:rPr>
          <w:rFonts w:ascii="Book Antiqua" w:hAnsi="Book Antiqua"/>
          <w:color w:val="000000" w:themeColor="text1"/>
          <w:sz w:val="24"/>
          <w:vertAlign w:val="superscript"/>
          <w:lang w:val="en-GB"/>
        </w:rPr>
        <w:t>,</w:t>
      </w:r>
      <w:r w:rsidRPr="00F605BF">
        <w:rPr>
          <w:rFonts w:ascii="Book Antiqua" w:hAnsi="Book Antiqua"/>
          <w:color w:val="000000" w:themeColor="text1"/>
          <w:sz w:val="24"/>
          <w:vertAlign w:val="superscript"/>
          <w:lang w:val="en-GB"/>
        </w:rPr>
        <w:t>72]</w:t>
      </w:r>
      <w:r w:rsidRPr="00F605BF">
        <w:rPr>
          <w:rFonts w:ascii="Book Antiqua" w:hAnsi="Book Antiqua"/>
          <w:color w:val="000000" w:themeColor="text1"/>
          <w:sz w:val="24"/>
          <w:lang w:val="en-GB"/>
        </w:rPr>
        <w:t>, while two studies suggest that it is associated with significantly decreased patient survival time</w:t>
      </w:r>
      <w:r w:rsidRPr="00F605BF">
        <w:rPr>
          <w:rFonts w:ascii="Book Antiqua" w:hAnsi="Book Antiqua"/>
          <w:color w:val="000000" w:themeColor="text1"/>
          <w:sz w:val="24"/>
          <w:vertAlign w:val="superscript"/>
          <w:lang w:val="en-GB"/>
        </w:rPr>
        <w:t>[67</w:t>
      </w:r>
      <w:r w:rsidR="00A77793" w:rsidRPr="00F605BF">
        <w:rPr>
          <w:rFonts w:ascii="Book Antiqua" w:hAnsi="Book Antiqua"/>
          <w:color w:val="000000" w:themeColor="text1"/>
          <w:sz w:val="24"/>
          <w:vertAlign w:val="superscript"/>
          <w:lang w:val="en-GB"/>
        </w:rPr>
        <w:t>,</w:t>
      </w:r>
      <w:r w:rsidRPr="00F605BF">
        <w:rPr>
          <w:rFonts w:ascii="Book Antiqua" w:hAnsi="Book Antiqua"/>
          <w:color w:val="000000" w:themeColor="text1"/>
          <w:sz w:val="24"/>
          <w:vertAlign w:val="superscript"/>
          <w:lang w:val="en-GB"/>
        </w:rPr>
        <w:t>73]</w:t>
      </w:r>
      <w:r w:rsidRPr="00F605BF">
        <w:rPr>
          <w:rFonts w:ascii="Book Antiqua" w:hAnsi="Book Antiqua"/>
          <w:color w:val="000000" w:themeColor="text1"/>
          <w:sz w:val="24"/>
          <w:lang w:val="en-GB"/>
        </w:rPr>
        <w:t xml:space="preserve">. So contrary conclusions concerning both polymorphic variants of 677C&gt;T and 1298A&gt;C of </w:t>
      </w:r>
      <w:r w:rsidRPr="00F605BF">
        <w:rPr>
          <w:rFonts w:ascii="Book Antiqua" w:hAnsi="Book Antiqua"/>
          <w:i/>
          <w:color w:val="000000" w:themeColor="text1"/>
          <w:sz w:val="24"/>
          <w:lang w:val="en-GB"/>
        </w:rPr>
        <w:t>MTHFR</w:t>
      </w:r>
      <w:r w:rsidRPr="00F605BF">
        <w:rPr>
          <w:rFonts w:ascii="Book Antiqua" w:hAnsi="Book Antiqua"/>
          <w:color w:val="000000" w:themeColor="text1"/>
          <w:sz w:val="24"/>
          <w:lang w:val="en-GB"/>
        </w:rPr>
        <w:t xml:space="preserve"> gene call into question their practical application as response predictors to 5-FU based therapy</w:t>
      </w:r>
      <w:r w:rsidRPr="00F605BF">
        <w:rPr>
          <w:rFonts w:ascii="Book Antiqua" w:hAnsi="Book Antiqua"/>
          <w:color w:val="000000" w:themeColor="text1"/>
          <w:sz w:val="24"/>
          <w:vertAlign w:val="superscript"/>
          <w:lang w:val="en-GB"/>
        </w:rPr>
        <w:t>[74]</w:t>
      </w:r>
      <w:r w:rsidRPr="00F605BF">
        <w:rPr>
          <w:rFonts w:ascii="Book Antiqua" w:hAnsi="Book Antiqua"/>
          <w:color w:val="000000" w:themeColor="text1"/>
          <w:sz w:val="24"/>
          <w:lang w:val="en-GB"/>
        </w:rPr>
        <w:t xml:space="preserve">. However, recent reports suggest that the simultaneous assessment of several markers, such as </w:t>
      </w:r>
      <w:r w:rsidRPr="00F605BF">
        <w:rPr>
          <w:rFonts w:ascii="Book Antiqua" w:hAnsi="Book Antiqua"/>
          <w:i/>
          <w:color w:val="000000" w:themeColor="text1"/>
          <w:sz w:val="24"/>
          <w:lang w:val="en-GB"/>
        </w:rPr>
        <w:t>MTHFR</w:t>
      </w:r>
      <w:r w:rsidRPr="00F605BF">
        <w:rPr>
          <w:rFonts w:ascii="Book Antiqua" w:hAnsi="Book Antiqua"/>
          <w:color w:val="000000" w:themeColor="text1"/>
          <w:sz w:val="24"/>
          <w:lang w:val="en-GB"/>
        </w:rPr>
        <w:t xml:space="preserve"> 1298A&gt;C and </w:t>
      </w:r>
      <w:r w:rsidRPr="00F605BF">
        <w:rPr>
          <w:rFonts w:ascii="Book Antiqua" w:hAnsi="Book Antiqua"/>
          <w:i/>
          <w:color w:val="000000" w:themeColor="text1"/>
          <w:sz w:val="24"/>
          <w:lang w:val="en-GB"/>
        </w:rPr>
        <w:t>TYMS</w:t>
      </w:r>
      <w:r w:rsidRPr="00F605BF">
        <w:rPr>
          <w:rFonts w:ascii="Book Antiqua" w:hAnsi="Book Antiqua"/>
          <w:color w:val="000000" w:themeColor="text1"/>
          <w:sz w:val="24"/>
          <w:lang w:val="en-GB"/>
        </w:rPr>
        <w:t xml:space="preserve"> 3'UTR ins/del polymorphisms makes it possible to obtain accurate assessment to predict toxic effects of 5-FU treatment in CRC treated patients</w:t>
      </w:r>
      <w:r w:rsidRPr="00F605BF">
        <w:rPr>
          <w:rFonts w:ascii="Book Antiqua" w:hAnsi="Book Antiqua"/>
          <w:color w:val="000000" w:themeColor="text1"/>
          <w:sz w:val="24"/>
          <w:vertAlign w:val="superscript"/>
          <w:lang w:val="en-GB"/>
        </w:rPr>
        <w:t>[75]</w:t>
      </w:r>
      <w:r w:rsidRPr="00F605BF">
        <w:rPr>
          <w:rFonts w:ascii="Book Antiqua" w:hAnsi="Book Antiqua"/>
          <w:color w:val="000000" w:themeColor="text1"/>
          <w:sz w:val="24"/>
          <w:lang w:val="en-GB"/>
        </w:rPr>
        <w:t xml:space="preserve">. Large-scale and well-planned clinical trials are necessary to determine if practical application of </w:t>
      </w:r>
      <w:r w:rsidRPr="00F605BF">
        <w:rPr>
          <w:rFonts w:ascii="Book Antiqua" w:hAnsi="Book Antiqua"/>
          <w:i/>
          <w:color w:val="000000" w:themeColor="text1"/>
          <w:sz w:val="24"/>
          <w:lang w:val="en-GB"/>
        </w:rPr>
        <w:t>MTHFR</w:t>
      </w:r>
      <w:r w:rsidRPr="00F605BF">
        <w:rPr>
          <w:rFonts w:ascii="Book Antiqua" w:hAnsi="Book Antiqua"/>
          <w:color w:val="000000" w:themeColor="text1"/>
          <w:sz w:val="24"/>
          <w:lang w:val="en-GB"/>
        </w:rPr>
        <w:t xml:space="preserve"> 677C&gt;T and 1298&gt;C gene polymorphisms would be possible to predict treatment efficacy. It is also necessary to assess whether these SNPs may be used as prognostic markers for use in patients undergoing CRC treatment based on 5-FU.</w:t>
      </w:r>
    </w:p>
    <w:p w:rsidR="0078175D" w:rsidRPr="00F605BF" w:rsidRDefault="0078175D" w:rsidP="0078175D">
      <w:pPr>
        <w:snapToGrid w:val="0"/>
        <w:spacing w:line="360" w:lineRule="auto"/>
        <w:ind w:firstLineChars="50" w:firstLine="120"/>
        <w:rPr>
          <w:rFonts w:ascii="Book Antiqua" w:eastAsiaTheme="minorEastAsia" w:hAnsi="Book Antiqua"/>
          <w:color w:val="000000" w:themeColor="text1"/>
          <w:sz w:val="24"/>
          <w:lang w:val="en-GB"/>
        </w:rPr>
      </w:pPr>
    </w:p>
    <w:p w:rsidR="0035392B" w:rsidRPr="00F605BF" w:rsidRDefault="0035392B" w:rsidP="008B74C9">
      <w:pPr>
        <w:snapToGrid w:val="0"/>
        <w:spacing w:line="360" w:lineRule="auto"/>
        <w:rPr>
          <w:rFonts w:ascii="Book Antiqua" w:hAnsi="Book Antiqua"/>
          <w:b/>
          <w:i/>
          <w:color w:val="000000" w:themeColor="text1"/>
          <w:sz w:val="24"/>
          <w:lang w:val="en-GB"/>
        </w:rPr>
      </w:pPr>
      <w:r w:rsidRPr="00F605BF">
        <w:rPr>
          <w:rFonts w:ascii="Book Antiqua" w:hAnsi="Book Antiqua"/>
          <w:b/>
          <w:i/>
          <w:color w:val="000000" w:themeColor="text1"/>
          <w:sz w:val="24"/>
          <w:lang w:val="en-GB"/>
        </w:rPr>
        <w:t xml:space="preserve">Dihydropyrimidine dehydrogenase </w:t>
      </w:r>
    </w:p>
    <w:p w:rsidR="0035392B" w:rsidRPr="00F605BF" w:rsidRDefault="0035392B" w:rsidP="008B74C9">
      <w:pPr>
        <w:snapToGrid w:val="0"/>
        <w:spacing w:line="360" w:lineRule="auto"/>
        <w:rPr>
          <w:rFonts w:ascii="Book Antiqua" w:hAnsi="Book Antiqua"/>
          <w:color w:val="000000" w:themeColor="text1"/>
          <w:sz w:val="24"/>
          <w:lang w:val="en-GB"/>
        </w:rPr>
      </w:pPr>
      <w:r w:rsidRPr="00F605BF">
        <w:rPr>
          <w:rStyle w:val="hps"/>
          <w:rFonts w:ascii="Book Antiqua" w:hAnsi="Book Antiqua"/>
          <w:color w:val="000000" w:themeColor="text1"/>
          <w:sz w:val="24"/>
          <w:lang w:val="en-GB"/>
        </w:rPr>
        <w:t>5</w:t>
      </w:r>
      <w:r w:rsidRPr="00F605BF">
        <w:rPr>
          <w:rStyle w:val="atn"/>
          <w:rFonts w:ascii="Book Antiqua" w:hAnsi="Book Antiqua"/>
          <w:color w:val="000000" w:themeColor="text1"/>
          <w:sz w:val="24"/>
          <w:lang w:val="en-GB"/>
        </w:rPr>
        <w:t>-</w:t>
      </w:r>
      <w:r w:rsidRPr="00F605BF">
        <w:rPr>
          <w:rFonts w:ascii="Book Antiqua" w:hAnsi="Book Antiqua"/>
          <w:color w:val="000000" w:themeColor="text1"/>
          <w:sz w:val="24"/>
          <w:lang w:val="en-GB"/>
        </w:rPr>
        <w:t xml:space="preserve">FU </w:t>
      </w:r>
      <w:r w:rsidRPr="00F605BF">
        <w:rPr>
          <w:rStyle w:val="hps"/>
          <w:rFonts w:ascii="Book Antiqua" w:hAnsi="Book Antiqua"/>
          <w:color w:val="000000" w:themeColor="text1"/>
          <w:sz w:val="24"/>
          <w:lang w:val="en-GB"/>
        </w:rPr>
        <w:t>as prodrug, in order to achieve its intracellular cytotoxic activity, requires metabolic activation (with over 80% of the administered dose of 5-FU degrading rapidly)</w:t>
      </w:r>
      <w:r w:rsidRPr="00F605BF">
        <w:rPr>
          <w:rFonts w:ascii="Book Antiqua" w:hAnsi="Book Antiqua"/>
          <w:color w:val="000000" w:themeColor="text1"/>
          <w:sz w:val="24"/>
          <w:vertAlign w:val="superscript"/>
          <w:lang w:val="en-GB"/>
        </w:rPr>
        <w:t>[76]</w:t>
      </w:r>
      <w:r w:rsidRPr="00F605BF">
        <w:rPr>
          <w:rStyle w:val="hps"/>
          <w:rFonts w:ascii="Book Antiqua" w:hAnsi="Book Antiqua"/>
          <w:color w:val="000000" w:themeColor="text1"/>
          <w:sz w:val="24"/>
          <w:lang w:val="en-GB"/>
        </w:rPr>
        <w:t>. Considering 5-FU metabolic pathways in cells, it seems important to conduct pharmacogenetic analysis of molecular factors that are associated with biotransformation of the drug. Inter-individual variability in the response of patients to 5-FU treatment may in fact be associated with a activity decrease of enzymes responsible for the catabolism, which will result in an increase in drug concentration and longer half-life, and thus an increased risk of serious toxic influence</w:t>
      </w:r>
      <w:r w:rsidRPr="00F605BF">
        <w:rPr>
          <w:rFonts w:ascii="Book Antiqua" w:hAnsi="Book Antiqua"/>
          <w:color w:val="000000" w:themeColor="text1"/>
          <w:sz w:val="24"/>
          <w:vertAlign w:val="superscript"/>
          <w:lang w:val="en-GB"/>
        </w:rPr>
        <w:t>[77]</w:t>
      </w:r>
      <w:r w:rsidRPr="00F605BF">
        <w:rPr>
          <w:rFonts w:ascii="Book Antiqua" w:hAnsi="Book Antiqua"/>
          <w:color w:val="000000" w:themeColor="text1"/>
          <w:sz w:val="24"/>
          <w:lang w:val="en-GB"/>
        </w:rPr>
        <w:t>. Dihydropyrimidine dehydrogenase (DPD) is acting as a regulatory enzyme in 5-FU catabolic pathway responsible for conversion of 5-FU to 5-fluorodihydrouracil (5-FUH</w:t>
      </w:r>
      <w:r w:rsidRPr="00F605BF">
        <w:rPr>
          <w:rFonts w:ascii="Book Antiqua" w:hAnsi="Book Antiqua"/>
          <w:color w:val="000000" w:themeColor="text1"/>
          <w:sz w:val="24"/>
          <w:vertAlign w:val="subscript"/>
          <w:lang w:val="en-GB"/>
        </w:rPr>
        <w:t>2</w:t>
      </w:r>
      <w:r w:rsidRPr="00F605BF">
        <w:rPr>
          <w:rFonts w:ascii="Book Antiqua" w:hAnsi="Book Antiqua"/>
          <w:color w:val="000000" w:themeColor="text1"/>
          <w:sz w:val="24"/>
          <w:lang w:val="en-GB"/>
        </w:rPr>
        <w:t>). After this conversion, 5-FUH</w:t>
      </w:r>
      <w:r w:rsidRPr="00F605BF">
        <w:rPr>
          <w:rFonts w:ascii="Book Antiqua" w:hAnsi="Book Antiqua"/>
          <w:color w:val="000000" w:themeColor="text1"/>
          <w:sz w:val="24"/>
          <w:vertAlign w:val="subscript"/>
          <w:lang w:val="en-GB"/>
        </w:rPr>
        <w:t>2</w:t>
      </w:r>
      <w:r w:rsidRPr="00F605BF">
        <w:rPr>
          <w:rFonts w:ascii="Book Antiqua" w:hAnsi="Book Antiqua"/>
          <w:color w:val="000000" w:themeColor="text1"/>
          <w:sz w:val="24"/>
          <w:lang w:val="en-GB"/>
        </w:rPr>
        <w:t xml:space="preserve"> is further metabolized to its final metabolite 5-fluoro-β-alanine, which is excreted in the urine (Figure 1)</w:t>
      </w:r>
      <w:r w:rsidRPr="00F605BF">
        <w:rPr>
          <w:rFonts w:ascii="Book Antiqua" w:hAnsi="Book Antiqua"/>
          <w:color w:val="000000" w:themeColor="text1"/>
          <w:sz w:val="24"/>
          <w:vertAlign w:val="superscript"/>
          <w:lang w:val="en-GB"/>
        </w:rPr>
        <w:t>[78]</w:t>
      </w:r>
      <w:r w:rsidRPr="00F605BF">
        <w:rPr>
          <w:rFonts w:ascii="Book Antiqua" w:hAnsi="Book Antiqua"/>
          <w:color w:val="000000" w:themeColor="text1"/>
          <w:sz w:val="24"/>
          <w:lang w:val="en-GB"/>
        </w:rPr>
        <w:t xml:space="preserve">. </w:t>
      </w:r>
    </w:p>
    <w:p w:rsidR="0035392B" w:rsidRPr="00F605BF" w:rsidRDefault="0035392B" w:rsidP="0078175D">
      <w:pPr>
        <w:snapToGrid w:val="0"/>
        <w:spacing w:line="360" w:lineRule="auto"/>
        <w:ind w:firstLineChars="50" w:firstLine="120"/>
        <w:rPr>
          <w:rFonts w:ascii="Book Antiqua" w:hAnsi="Book Antiqua"/>
          <w:color w:val="000000" w:themeColor="text1"/>
          <w:sz w:val="24"/>
          <w:lang w:val="en-GB"/>
        </w:rPr>
      </w:pPr>
      <w:r w:rsidRPr="00F605BF">
        <w:rPr>
          <w:rFonts w:ascii="Book Antiqua" w:hAnsi="Book Antiqua"/>
          <w:color w:val="000000" w:themeColor="text1"/>
          <w:sz w:val="24"/>
          <w:lang w:val="en-GB"/>
        </w:rPr>
        <w:lastRenderedPageBreak/>
        <w:t>Partial DPD activity deficiency in general population is about 5%, and its total loss is very rare, about 0.2%</w:t>
      </w:r>
      <w:r w:rsidRPr="00F605BF">
        <w:rPr>
          <w:rFonts w:ascii="Book Antiqua" w:hAnsi="Book Antiqua"/>
          <w:color w:val="000000" w:themeColor="text1"/>
          <w:sz w:val="24"/>
          <w:vertAlign w:val="superscript"/>
          <w:lang w:val="en-GB"/>
        </w:rPr>
        <w:t>[79]</w:t>
      </w:r>
      <w:r w:rsidRPr="00F605BF">
        <w:rPr>
          <w:rFonts w:ascii="Book Antiqua" w:hAnsi="Book Antiqua"/>
          <w:color w:val="000000" w:themeColor="text1"/>
          <w:sz w:val="24"/>
          <w:lang w:val="en-GB"/>
        </w:rPr>
        <w:t xml:space="preserve">. Partial or total loss of DPD activity may be associated with the presence of genetic determinants influencing the function of </w:t>
      </w:r>
      <w:r w:rsidRPr="00F605BF">
        <w:rPr>
          <w:rFonts w:ascii="Book Antiqua" w:hAnsi="Book Antiqua"/>
          <w:i/>
          <w:color w:val="000000" w:themeColor="text1"/>
          <w:sz w:val="24"/>
          <w:lang w:val="en-GB"/>
        </w:rPr>
        <w:t>DPYD</w:t>
      </w:r>
      <w:r w:rsidRPr="00F605BF">
        <w:rPr>
          <w:rFonts w:ascii="Book Antiqua" w:hAnsi="Book Antiqua"/>
          <w:color w:val="000000" w:themeColor="text1"/>
          <w:sz w:val="24"/>
          <w:lang w:val="en-GB"/>
        </w:rPr>
        <w:t xml:space="preserve"> gene including SNPs</w:t>
      </w:r>
      <w:r w:rsidRPr="00F605BF">
        <w:rPr>
          <w:rFonts w:ascii="Book Antiqua" w:hAnsi="Book Antiqua"/>
          <w:color w:val="000000" w:themeColor="text1"/>
          <w:sz w:val="24"/>
          <w:vertAlign w:val="superscript"/>
          <w:lang w:val="en-GB"/>
        </w:rPr>
        <w:t>[80]</w:t>
      </w:r>
      <w:r w:rsidRPr="00F605BF">
        <w:rPr>
          <w:rFonts w:ascii="Book Antiqua" w:hAnsi="Book Antiqua"/>
          <w:color w:val="000000" w:themeColor="text1"/>
          <w:sz w:val="24"/>
          <w:lang w:val="en-GB"/>
        </w:rPr>
        <w:t>, deletion mutations</w:t>
      </w:r>
      <w:r w:rsidRPr="00F605BF">
        <w:rPr>
          <w:rFonts w:ascii="Book Antiqua" w:hAnsi="Book Antiqua"/>
          <w:color w:val="000000" w:themeColor="text1"/>
          <w:sz w:val="24"/>
          <w:vertAlign w:val="superscript"/>
          <w:lang w:val="en-GB"/>
        </w:rPr>
        <w:t>[81</w:t>
      </w:r>
      <w:r w:rsidR="00A77793" w:rsidRPr="00F605BF">
        <w:rPr>
          <w:rFonts w:ascii="Book Antiqua" w:hAnsi="Book Antiqua"/>
          <w:color w:val="000000" w:themeColor="text1"/>
          <w:sz w:val="24"/>
          <w:vertAlign w:val="superscript"/>
          <w:lang w:val="en-GB"/>
        </w:rPr>
        <w:t>,</w:t>
      </w:r>
      <w:r w:rsidRPr="00F605BF">
        <w:rPr>
          <w:rFonts w:ascii="Book Antiqua" w:hAnsi="Book Antiqua"/>
          <w:color w:val="000000" w:themeColor="text1"/>
          <w:sz w:val="24"/>
          <w:vertAlign w:val="superscript"/>
          <w:lang w:val="en-GB"/>
        </w:rPr>
        <w:t>82]</w:t>
      </w:r>
      <w:r w:rsidRPr="00F605BF">
        <w:rPr>
          <w:rFonts w:ascii="Book Antiqua" w:hAnsi="Book Antiqua"/>
          <w:color w:val="000000" w:themeColor="text1"/>
          <w:sz w:val="24"/>
          <w:lang w:val="en-GB"/>
        </w:rPr>
        <w:t xml:space="preserve"> and methylation</w:t>
      </w:r>
      <w:r w:rsidRPr="00F605BF">
        <w:rPr>
          <w:rFonts w:ascii="Book Antiqua" w:hAnsi="Book Antiqua"/>
          <w:color w:val="000000" w:themeColor="text1"/>
          <w:sz w:val="24"/>
          <w:vertAlign w:val="superscript"/>
          <w:lang w:val="en-GB"/>
        </w:rPr>
        <w:t>[83]</w:t>
      </w:r>
      <w:r w:rsidRPr="00F605BF">
        <w:rPr>
          <w:rFonts w:ascii="Book Antiqua" w:hAnsi="Book Antiqua"/>
          <w:color w:val="000000" w:themeColor="text1"/>
          <w:sz w:val="24"/>
          <w:lang w:val="en-GB"/>
        </w:rPr>
        <w:t>. DPD deficit was first described in the autosomal recessive conditioned disease in patients with various neurological symptoms and an accumulation of uracil and thymine in the urine</w:t>
      </w:r>
      <w:r w:rsidRPr="00F605BF">
        <w:rPr>
          <w:rFonts w:ascii="Book Antiqua" w:hAnsi="Book Antiqua"/>
          <w:color w:val="000000" w:themeColor="text1"/>
          <w:sz w:val="24"/>
          <w:vertAlign w:val="superscript"/>
          <w:lang w:val="en-GB"/>
        </w:rPr>
        <w:t>[84]</w:t>
      </w:r>
      <w:r w:rsidRPr="00F605BF">
        <w:rPr>
          <w:rFonts w:ascii="Book Antiqua" w:hAnsi="Book Antiqua"/>
          <w:color w:val="000000" w:themeColor="text1"/>
          <w:sz w:val="24"/>
          <w:lang w:val="en-GB"/>
        </w:rPr>
        <w:t xml:space="preserve">. In recent years, several research groups have investigated the genetic variations present in </w:t>
      </w:r>
      <w:r w:rsidRPr="00F605BF">
        <w:rPr>
          <w:rFonts w:ascii="Book Antiqua" w:hAnsi="Book Antiqua"/>
          <w:i/>
          <w:color w:val="000000" w:themeColor="text1"/>
          <w:sz w:val="24"/>
          <w:lang w:val="en-GB"/>
        </w:rPr>
        <w:t>DPYD</w:t>
      </w:r>
      <w:r w:rsidRPr="00F605BF">
        <w:rPr>
          <w:rFonts w:ascii="Book Antiqua" w:hAnsi="Book Antiqua"/>
          <w:color w:val="000000" w:themeColor="text1"/>
          <w:sz w:val="24"/>
          <w:lang w:val="en-GB"/>
        </w:rPr>
        <w:t xml:space="preserve"> gene, and DPD expression levels in tumour cells with respect to their use as a predictive marker for predicting both the effectiveness and toxicity of 5-FU treatment</w:t>
      </w:r>
      <w:r w:rsidRPr="00F605BF">
        <w:rPr>
          <w:rFonts w:ascii="Book Antiqua" w:hAnsi="Book Antiqua"/>
          <w:color w:val="000000" w:themeColor="text1"/>
          <w:sz w:val="24"/>
          <w:vertAlign w:val="superscript"/>
          <w:lang w:val="en-GB"/>
        </w:rPr>
        <w:t>[85]</w:t>
      </w:r>
      <w:r w:rsidRPr="00F605BF">
        <w:rPr>
          <w:rFonts w:ascii="Book Antiqua" w:hAnsi="Book Antiqua"/>
          <w:color w:val="000000" w:themeColor="text1"/>
          <w:sz w:val="24"/>
          <w:lang w:val="en-GB"/>
        </w:rPr>
        <w:t xml:space="preserve">. So far, more than 15000 genetic polymorphisms have been recorded in NCBI dbSNP in the coding, intronic and untranslated 3´ and 5´ regions of </w:t>
      </w:r>
      <w:r w:rsidRPr="00F605BF">
        <w:rPr>
          <w:rFonts w:ascii="Book Antiqua" w:hAnsi="Book Antiqua" w:cs="Calibri"/>
          <w:i/>
          <w:iCs/>
          <w:color w:val="000000" w:themeColor="text1"/>
          <w:sz w:val="24"/>
          <w:lang w:val="en-GB"/>
        </w:rPr>
        <w:t>DPYD</w:t>
      </w:r>
      <w:r w:rsidRPr="00F605BF">
        <w:rPr>
          <w:rFonts w:ascii="Book Antiqua" w:hAnsi="Book Antiqua"/>
          <w:color w:val="000000" w:themeColor="text1"/>
          <w:sz w:val="24"/>
          <w:lang w:val="en-GB"/>
        </w:rPr>
        <w:t xml:space="preserve">. Conditions resulting in a mutant </w:t>
      </w:r>
      <w:r w:rsidRPr="00F605BF">
        <w:rPr>
          <w:rFonts w:ascii="Book Antiqua" w:hAnsi="Book Antiqua"/>
          <w:i/>
          <w:color w:val="000000" w:themeColor="text1"/>
          <w:sz w:val="24"/>
          <w:lang w:val="en-GB"/>
        </w:rPr>
        <w:t>DPYD</w:t>
      </w:r>
      <w:r w:rsidRPr="00F605BF">
        <w:rPr>
          <w:rFonts w:ascii="Book Antiqua" w:hAnsi="Book Antiqua"/>
          <w:color w:val="000000" w:themeColor="text1"/>
          <w:sz w:val="24"/>
          <w:lang w:val="en-GB"/>
        </w:rPr>
        <w:t xml:space="preserve"> allele include base substitutions, splicing deficits and frameshift mutations</w:t>
      </w:r>
      <w:r w:rsidRPr="00F605BF">
        <w:rPr>
          <w:rFonts w:ascii="Book Antiqua" w:hAnsi="Book Antiqua"/>
          <w:color w:val="000000" w:themeColor="text1"/>
          <w:sz w:val="24"/>
          <w:vertAlign w:val="superscript"/>
          <w:lang w:val="en-GB"/>
        </w:rPr>
        <w:t>[85-87]</w:t>
      </w:r>
      <w:r w:rsidRPr="00F605BF">
        <w:rPr>
          <w:rFonts w:ascii="Book Antiqua" w:hAnsi="Book Antiqua"/>
          <w:color w:val="000000" w:themeColor="text1"/>
          <w:sz w:val="24"/>
          <w:lang w:val="en-GB"/>
        </w:rPr>
        <w:t>. Taking into account the effect of catabolic processes on the pharmacokinetics of 5-FU and toxicity resulting from dosage, patients with low DPD activity are at an increased risk of serious or even fatal side effects when using standard 5-FU dose. Also, case reports of severe and fatal toxicity in patients with marked low DPD activity and treated with capecitabine suggest that DPD deficiency increases the risk of toxicity after application of 5-FU in oral form</w:t>
      </w:r>
      <w:r w:rsidRPr="00F605BF">
        <w:rPr>
          <w:rFonts w:ascii="Book Antiqua" w:hAnsi="Book Antiqua"/>
          <w:color w:val="000000" w:themeColor="text1"/>
          <w:sz w:val="24"/>
          <w:vertAlign w:val="superscript"/>
          <w:lang w:val="en-GB"/>
        </w:rPr>
        <w:t>[88]</w:t>
      </w:r>
      <w:r w:rsidRPr="00F605BF">
        <w:rPr>
          <w:rFonts w:ascii="Book Antiqua" w:hAnsi="Book Antiqua"/>
          <w:color w:val="000000" w:themeColor="text1"/>
          <w:sz w:val="24"/>
          <w:lang w:val="en-GB"/>
        </w:rPr>
        <w:t xml:space="preserve">. </w:t>
      </w:r>
    </w:p>
    <w:p w:rsidR="0035392B" w:rsidRPr="00F605BF" w:rsidRDefault="0035392B" w:rsidP="0078175D">
      <w:pPr>
        <w:snapToGrid w:val="0"/>
        <w:spacing w:line="360" w:lineRule="auto"/>
        <w:ind w:firstLineChars="50" w:firstLine="120"/>
        <w:rPr>
          <w:rFonts w:ascii="Book Antiqua" w:hAnsi="Book Antiqua"/>
          <w:color w:val="000000" w:themeColor="text1"/>
          <w:sz w:val="24"/>
          <w:lang w:val="en-GB"/>
        </w:rPr>
      </w:pPr>
      <w:r w:rsidRPr="00F605BF">
        <w:rPr>
          <w:rFonts w:ascii="Book Antiqua" w:hAnsi="Book Antiqua"/>
          <w:color w:val="000000" w:themeColor="text1"/>
          <w:sz w:val="24"/>
          <w:lang w:val="en-GB"/>
        </w:rPr>
        <w:t xml:space="preserve">Meinsma </w:t>
      </w:r>
      <w:r w:rsidR="00850C06" w:rsidRPr="00F605BF">
        <w:rPr>
          <w:rFonts w:ascii="Book Antiqua" w:hAnsi="Book Antiqua"/>
          <w:i/>
          <w:color w:val="000000" w:themeColor="text1"/>
          <w:sz w:val="24"/>
          <w:lang w:val="en-GB"/>
        </w:rPr>
        <w:t>et al</w:t>
      </w:r>
      <w:r w:rsidRPr="00F605BF">
        <w:rPr>
          <w:rFonts w:ascii="Book Antiqua" w:hAnsi="Book Antiqua"/>
          <w:color w:val="000000" w:themeColor="text1"/>
          <w:sz w:val="24"/>
          <w:vertAlign w:val="superscript"/>
          <w:lang w:val="en-GB"/>
        </w:rPr>
        <w:t>[89]</w:t>
      </w:r>
      <w:r w:rsidRPr="00F605BF">
        <w:rPr>
          <w:rFonts w:ascii="Book Antiqua" w:hAnsi="Book Antiqua"/>
          <w:color w:val="000000" w:themeColor="text1"/>
          <w:sz w:val="24"/>
          <w:lang w:val="en-GB"/>
        </w:rPr>
        <w:t xml:space="preserve"> described molecular basis of observed DPD activity deficiency by testing the phenotype and genotype of patients with no DPD activity. Among analysed cases, there was no 165 nucleotide fragment of mRNA sequence as a result of ejection of one of the exons, moreover, no enzyme DPD protein was detected in these patients</w:t>
      </w:r>
      <w:r w:rsidRPr="00F605BF">
        <w:rPr>
          <w:rFonts w:ascii="Book Antiqua" w:hAnsi="Book Antiqua"/>
          <w:color w:val="000000" w:themeColor="text1"/>
          <w:sz w:val="24"/>
          <w:vertAlign w:val="superscript"/>
          <w:lang w:val="en-GB"/>
        </w:rPr>
        <w:t>[89]</w:t>
      </w:r>
      <w:r w:rsidRPr="00F605BF">
        <w:rPr>
          <w:rFonts w:ascii="Book Antiqua" w:hAnsi="Book Antiqua"/>
          <w:color w:val="000000" w:themeColor="text1"/>
          <w:sz w:val="24"/>
          <w:lang w:val="en-GB"/>
        </w:rPr>
        <w:t xml:space="preserve">. Wei </w:t>
      </w:r>
      <w:r w:rsidR="00850C06" w:rsidRPr="00F605BF">
        <w:rPr>
          <w:rFonts w:ascii="Book Antiqua" w:hAnsi="Book Antiqua"/>
          <w:i/>
          <w:color w:val="000000" w:themeColor="text1"/>
          <w:sz w:val="24"/>
          <w:lang w:val="en-GB"/>
        </w:rPr>
        <w:t>et al</w:t>
      </w:r>
      <w:r w:rsidRPr="00F605BF">
        <w:rPr>
          <w:rFonts w:ascii="Book Antiqua" w:hAnsi="Book Antiqua"/>
          <w:color w:val="000000" w:themeColor="text1"/>
          <w:sz w:val="24"/>
          <w:vertAlign w:val="superscript"/>
          <w:lang w:val="en-GB"/>
        </w:rPr>
        <w:t>[90]</w:t>
      </w:r>
      <w:r w:rsidRPr="00F605BF">
        <w:rPr>
          <w:rFonts w:ascii="Book Antiqua" w:hAnsi="Book Antiqua"/>
          <w:color w:val="000000" w:themeColor="text1"/>
          <w:sz w:val="24"/>
          <w:lang w:val="en-GB"/>
        </w:rPr>
        <w:t xml:space="preserve"> identified a heterozygous deletion case of 165 nucleotides, which was a British cancer patient, in whom there was no partial DPD activity and who had serious toxicity following administration of 5-FU. They found that a G to A transition within the 5’ splice site of intron 14 resulted in exon skipping and an inactive </w:t>
      </w:r>
      <w:r w:rsidRPr="00F605BF">
        <w:rPr>
          <w:rFonts w:ascii="Book Antiqua" w:hAnsi="Book Antiqua"/>
          <w:i/>
          <w:color w:val="000000" w:themeColor="text1"/>
          <w:sz w:val="24"/>
          <w:lang w:val="en-GB"/>
        </w:rPr>
        <w:t>DPYD</w:t>
      </w:r>
      <w:r w:rsidRPr="00F605BF">
        <w:rPr>
          <w:rFonts w:ascii="Book Antiqua" w:hAnsi="Book Antiqua"/>
          <w:color w:val="000000" w:themeColor="text1"/>
          <w:sz w:val="24"/>
          <w:lang w:val="en-GB"/>
        </w:rPr>
        <w:t xml:space="preserve"> allele (IVS14+1G&gt;A, </w:t>
      </w:r>
      <w:r w:rsidRPr="00F605BF">
        <w:rPr>
          <w:rFonts w:ascii="Book Antiqua" w:hAnsi="Book Antiqua"/>
          <w:i/>
          <w:color w:val="000000" w:themeColor="text1"/>
          <w:sz w:val="24"/>
          <w:lang w:val="en-GB"/>
        </w:rPr>
        <w:t>DPYD*2A</w:t>
      </w:r>
      <w:r w:rsidRPr="00F605BF">
        <w:rPr>
          <w:rFonts w:ascii="Book Antiqua" w:hAnsi="Book Antiqua"/>
          <w:color w:val="000000" w:themeColor="text1"/>
          <w:sz w:val="24"/>
          <w:lang w:val="en-GB"/>
        </w:rPr>
        <w:t>) (Figure 4)</w:t>
      </w:r>
      <w:r w:rsidRPr="00F605BF">
        <w:rPr>
          <w:rFonts w:ascii="Book Antiqua" w:hAnsi="Book Antiqua"/>
          <w:color w:val="000000" w:themeColor="text1"/>
          <w:sz w:val="24"/>
          <w:vertAlign w:val="superscript"/>
          <w:lang w:val="en-GB"/>
        </w:rPr>
        <w:t>[90]</w:t>
      </w:r>
      <w:r w:rsidRPr="00F605BF">
        <w:rPr>
          <w:rFonts w:ascii="Book Antiqua" w:hAnsi="Book Antiqua"/>
          <w:color w:val="000000" w:themeColor="text1"/>
          <w:sz w:val="24"/>
          <w:lang w:val="en-GB"/>
        </w:rPr>
        <w:t>. Also other rare (frequency</w:t>
      </w:r>
      <w:r w:rsidR="0078175D" w:rsidRPr="00F605BF">
        <w:rPr>
          <w:rFonts w:ascii="Book Antiqua" w:hAnsi="Book Antiqua"/>
          <w:color w:val="000000" w:themeColor="text1"/>
          <w:sz w:val="24"/>
          <w:lang w:val="en-GB"/>
        </w:rPr>
        <w:t xml:space="preserve"> </w:t>
      </w:r>
      <w:r w:rsidR="00C46FA6" w:rsidRPr="00F605BF">
        <w:rPr>
          <w:rFonts w:ascii="Book Antiqua" w:hAnsi="Book Antiqua"/>
          <w:color w:val="000000" w:themeColor="text1"/>
          <w:sz w:val="24"/>
          <w:lang w:val="en-GB"/>
        </w:rPr>
        <w:t xml:space="preserve">&lt; </w:t>
      </w:r>
      <w:r w:rsidRPr="00F605BF">
        <w:rPr>
          <w:rFonts w:ascii="Book Antiqua" w:hAnsi="Book Antiqua"/>
          <w:color w:val="000000" w:themeColor="text1"/>
          <w:sz w:val="24"/>
          <w:lang w:val="en-GB"/>
        </w:rPr>
        <w:t xml:space="preserve">0.1%) polymorphisms and mutations have been identified (85T&gt;C, 496A&gt;G, 1627A&gt;G, 2194G&gt;A, 2846G&gt;T) as factors possibly affecting the appearance of toxic symptoms after standard 5-FU treatment (Table 1). DPD activity deficiency is observed in approximately 60% of cases occurring in patients with severe toxicity, </w:t>
      </w:r>
      <w:r w:rsidRPr="00F605BF">
        <w:rPr>
          <w:rFonts w:ascii="Book Antiqua" w:hAnsi="Book Antiqua"/>
          <w:color w:val="000000" w:themeColor="text1"/>
          <w:sz w:val="24"/>
          <w:lang w:val="en-GB"/>
        </w:rPr>
        <w:lastRenderedPageBreak/>
        <w:t xml:space="preserve">and </w:t>
      </w:r>
      <w:r w:rsidRPr="00F605BF">
        <w:rPr>
          <w:rFonts w:ascii="Book Antiqua" w:hAnsi="Book Antiqua"/>
          <w:i/>
          <w:color w:val="000000" w:themeColor="text1"/>
          <w:sz w:val="24"/>
          <w:lang w:val="en-GB"/>
        </w:rPr>
        <w:t>DPYD*2A</w:t>
      </w:r>
      <w:r w:rsidRPr="00F605BF">
        <w:rPr>
          <w:rFonts w:ascii="Book Antiqua" w:hAnsi="Book Antiqua"/>
          <w:color w:val="000000" w:themeColor="text1"/>
          <w:sz w:val="24"/>
          <w:lang w:val="en-GB"/>
        </w:rPr>
        <w:t xml:space="preserve"> polymorphism is found in 50% of patients with 4</w:t>
      </w:r>
      <w:r w:rsidRPr="00F605BF">
        <w:rPr>
          <w:rFonts w:ascii="Book Antiqua" w:hAnsi="Book Antiqua"/>
          <w:color w:val="000000" w:themeColor="text1"/>
          <w:sz w:val="24"/>
          <w:vertAlign w:val="superscript"/>
          <w:lang w:val="en-GB"/>
        </w:rPr>
        <w:t>th</w:t>
      </w:r>
      <w:r w:rsidRPr="00F605BF">
        <w:rPr>
          <w:rFonts w:ascii="Book Antiqua" w:hAnsi="Book Antiqua"/>
          <w:color w:val="000000" w:themeColor="text1"/>
          <w:sz w:val="24"/>
          <w:lang w:val="en-GB"/>
        </w:rPr>
        <w:t xml:space="preserve"> stage of neutropenia as a result of 5-FU treatment</w:t>
      </w:r>
      <w:r w:rsidRPr="00F605BF">
        <w:rPr>
          <w:rFonts w:ascii="Book Antiqua" w:hAnsi="Book Antiqua"/>
          <w:color w:val="000000" w:themeColor="text1"/>
          <w:sz w:val="24"/>
          <w:vertAlign w:val="superscript"/>
          <w:lang w:val="en-GB"/>
        </w:rPr>
        <w:t>[91]</w:t>
      </w:r>
      <w:r w:rsidRPr="00F605BF">
        <w:rPr>
          <w:rFonts w:ascii="Book Antiqua" w:hAnsi="Book Antiqua"/>
          <w:color w:val="000000" w:themeColor="text1"/>
          <w:sz w:val="24"/>
          <w:lang w:val="en-GB"/>
        </w:rPr>
        <w:t xml:space="preserve">. In total, more than 40 </w:t>
      </w:r>
      <w:r w:rsidRPr="00F605BF">
        <w:rPr>
          <w:rFonts w:ascii="Book Antiqua" w:hAnsi="Book Antiqua"/>
          <w:i/>
          <w:color w:val="000000" w:themeColor="text1"/>
          <w:sz w:val="24"/>
          <w:lang w:val="en-GB"/>
        </w:rPr>
        <w:t>DPYD</w:t>
      </w:r>
      <w:r w:rsidRPr="00F605BF">
        <w:rPr>
          <w:rFonts w:ascii="Book Antiqua" w:hAnsi="Book Antiqua"/>
          <w:color w:val="000000" w:themeColor="text1"/>
          <w:sz w:val="24"/>
          <w:lang w:val="en-GB"/>
        </w:rPr>
        <w:t xml:space="preserve"> polymorphisms were described of a potential use in 5-FU treatment prediction. In addition to single polymorphism changes it has also been demonstrated that the presence of a haplotype consisting of three new intronic SNPs (IVS5+18G&gt;A, IVS6+139G&gt;A, IVS9-51T&gt;G), and synonymous mutation (1236G&gt;A) may be associated with a decrease in DPD activity</w:t>
      </w:r>
      <w:r w:rsidRPr="00F605BF">
        <w:rPr>
          <w:rFonts w:ascii="Book Antiqua" w:hAnsi="Book Antiqua"/>
          <w:color w:val="000000" w:themeColor="text1"/>
          <w:sz w:val="24"/>
          <w:vertAlign w:val="superscript"/>
          <w:lang w:val="en-GB"/>
        </w:rPr>
        <w:t>[92]</w:t>
      </w:r>
      <w:r w:rsidRPr="00F605BF">
        <w:rPr>
          <w:rFonts w:ascii="Book Antiqua" w:hAnsi="Book Antiqua"/>
          <w:color w:val="000000" w:themeColor="text1"/>
          <w:sz w:val="24"/>
          <w:lang w:val="en-GB"/>
        </w:rPr>
        <w:t xml:space="preserve">. Moreover, hypermethylation phenomenon of the promoter region of </w:t>
      </w:r>
      <w:r w:rsidRPr="00F605BF">
        <w:rPr>
          <w:rFonts w:ascii="Book Antiqua" w:hAnsi="Book Antiqua"/>
          <w:i/>
          <w:color w:val="000000" w:themeColor="text1"/>
          <w:sz w:val="24"/>
          <w:lang w:val="en-GB"/>
        </w:rPr>
        <w:t xml:space="preserve">DPYD </w:t>
      </w:r>
      <w:r w:rsidRPr="00F605BF">
        <w:rPr>
          <w:rFonts w:ascii="Book Antiqua" w:hAnsi="Book Antiqua"/>
          <w:color w:val="000000" w:themeColor="text1"/>
          <w:sz w:val="24"/>
          <w:lang w:val="en-GB"/>
        </w:rPr>
        <w:t>gene is described as a possible mechanism of variable DPD activity</w:t>
      </w:r>
      <w:r w:rsidRPr="00F605BF">
        <w:rPr>
          <w:rFonts w:ascii="Book Antiqua" w:hAnsi="Book Antiqua"/>
          <w:color w:val="000000" w:themeColor="text1"/>
          <w:sz w:val="24"/>
          <w:vertAlign w:val="superscript"/>
          <w:lang w:val="en-GB"/>
        </w:rPr>
        <w:t>[83</w:t>
      </w:r>
      <w:r w:rsidR="00A77793" w:rsidRPr="00F605BF">
        <w:rPr>
          <w:rFonts w:ascii="Book Antiqua" w:hAnsi="Book Antiqua"/>
          <w:color w:val="000000" w:themeColor="text1"/>
          <w:sz w:val="24"/>
          <w:vertAlign w:val="superscript"/>
          <w:lang w:val="en-GB"/>
        </w:rPr>
        <w:t>,</w:t>
      </w:r>
      <w:r w:rsidRPr="00F605BF">
        <w:rPr>
          <w:rFonts w:ascii="Book Antiqua" w:hAnsi="Book Antiqua"/>
          <w:color w:val="000000" w:themeColor="text1"/>
          <w:sz w:val="24"/>
          <w:vertAlign w:val="superscript"/>
          <w:lang w:val="en-GB"/>
        </w:rPr>
        <w:t>93]</w:t>
      </w:r>
      <w:r w:rsidRPr="00F605BF">
        <w:rPr>
          <w:rFonts w:ascii="Book Antiqua" w:hAnsi="Book Antiqua"/>
          <w:color w:val="000000" w:themeColor="text1"/>
          <w:sz w:val="24"/>
          <w:lang w:val="en-GB"/>
        </w:rPr>
        <w:t xml:space="preserve">. It is believed that only a few of the reasons listed above are responsible for drug resistance and/or </w:t>
      </w:r>
      <w:r w:rsidRPr="00F605BF">
        <w:rPr>
          <w:rStyle w:val="hps"/>
          <w:rFonts w:ascii="Book Antiqua" w:hAnsi="Book Antiqua"/>
          <w:color w:val="000000" w:themeColor="text1"/>
          <w:sz w:val="24"/>
          <w:lang w:val="en-GB"/>
        </w:rPr>
        <w:t>toxicity</w:t>
      </w:r>
      <w:r w:rsidRPr="00F605BF">
        <w:rPr>
          <w:rFonts w:ascii="Book Antiqua" w:hAnsi="Book Antiqua"/>
          <w:color w:val="000000" w:themeColor="text1"/>
          <w:sz w:val="24"/>
          <w:lang w:val="en-GB"/>
        </w:rPr>
        <w:t xml:space="preserve"> of fluoropyrimidines</w:t>
      </w:r>
      <w:r w:rsidRPr="00F605BF">
        <w:rPr>
          <w:rFonts w:ascii="Book Antiqua" w:hAnsi="Book Antiqua"/>
          <w:color w:val="000000" w:themeColor="text1"/>
          <w:sz w:val="24"/>
          <w:vertAlign w:val="superscript"/>
          <w:lang w:val="en-GB"/>
        </w:rPr>
        <w:t>[94]</w:t>
      </w:r>
      <w:r w:rsidRPr="00F605BF">
        <w:rPr>
          <w:rFonts w:ascii="Book Antiqua" w:hAnsi="Book Antiqua"/>
          <w:color w:val="000000" w:themeColor="text1"/>
          <w:sz w:val="24"/>
          <w:lang w:val="en-GB"/>
        </w:rPr>
        <w:t>.</w:t>
      </w:r>
    </w:p>
    <w:p w:rsidR="0035392B" w:rsidRPr="00F605BF" w:rsidRDefault="0035392B" w:rsidP="0078175D">
      <w:pPr>
        <w:snapToGrid w:val="0"/>
        <w:spacing w:line="360" w:lineRule="auto"/>
        <w:ind w:firstLineChars="50" w:firstLine="120"/>
        <w:rPr>
          <w:rFonts w:ascii="Book Antiqua" w:eastAsiaTheme="minorEastAsia" w:hAnsi="Book Antiqua"/>
          <w:color w:val="000000" w:themeColor="text1"/>
          <w:sz w:val="24"/>
          <w:lang w:val="en-GB"/>
        </w:rPr>
      </w:pPr>
      <w:r w:rsidRPr="00F605BF">
        <w:rPr>
          <w:rFonts w:ascii="Book Antiqua" w:hAnsi="Book Antiqua"/>
          <w:color w:val="000000" w:themeColor="text1"/>
          <w:sz w:val="24"/>
          <w:lang w:val="en-GB"/>
        </w:rPr>
        <w:t xml:space="preserve">Low DPD expression level should lead to reduced catabolism of 5-FU and therefore contribute to a more effective accumulation of the drug inside cells. On the other hand, high DPD activity in tumour tissue should be responsible for development of drug resistance by reducing cytotoxic effects of 5-FU. Also, genetic changes in functioning of other genes encoding enzymatic proteins of 5-FU metabolic pathway, such as </w:t>
      </w:r>
      <w:r w:rsidRPr="00F605BF">
        <w:rPr>
          <w:rFonts w:ascii="Book Antiqua" w:hAnsi="Book Antiqua" w:cs="Calibri"/>
          <w:i/>
          <w:iCs/>
          <w:color w:val="000000" w:themeColor="text1"/>
          <w:sz w:val="24"/>
          <w:lang w:val="en-GB"/>
        </w:rPr>
        <w:t xml:space="preserve">DPYS </w:t>
      </w:r>
      <w:r w:rsidRPr="00F605BF">
        <w:rPr>
          <w:rFonts w:ascii="Book Antiqua" w:hAnsi="Book Antiqua" w:cs="Calibri"/>
          <w:iCs/>
          <w:color w:val="000000" w:themeColor="text1"/>
          <w:sz w:val="24"/>
          <w:lang w:val="en-GB"/>
        </w:rPr>
        <w:t>(</w:t>
      </w:r>
      <w:r w:rsidRPr="00F605BF">
        <w:rPr>
          <w:rFonts w:ascii="Book Antiqua" w:hAnsi="Book Antiqua"/>
          <w:color w:val="000000" w:themeColor="text1"/>
          <w:sz w:val="24"/>
          <w:lang w:val="en-GB"/>
        </w:rPr>
        <w:t>dihydropyrimidinase</w:t>
      </w:r>
      <w:r w:rsidRPr="00F605BF">
        <w:rPr>
          <w:rFonts w:ascii="Book Antiqua" w:hAnsi="Book Antiqua" w:cs="Calibri"/>
          <w:iCs/>
          <w:color w:val="000000" w:themeColor="text1"/>
          <w:sz w:val="24"/>
          <w:lang w:val="en-GB"/>
        </w:rPr>
        <w:t>)</w:t>
      </w:r>
      <w:r w:rsidRPr="00F605BF">
        <w:rPr>
          <w:rFonts w:ascii="Book Antiqua" w:hAnsi="Book Antiqua" w:cs="Calibri"/>
          <w:iCs/>
          <w:color w:val="000000" w:themeColor="text1"/>
          <w:sz w:val="24"/>
          <w:vertAlign w:val="superscript"/>
          <w:lang w:val="en-GB"/>
        </w:rPr>
        <w:t>[95]</w:t>
      </w:r>
      <w:r w:rsidRPr="00F605BF">
        <w:rPr>
          <w:rFonts w:ascii="Book Antiqua" w:hAnsi="Book Antiqua" w:cs="Calibri"/>
          <w:i/>
          <w:iCs/>
          <w:color w:val="000000" w:themeColor="text1"/>
          <w:sz w:val="24"/>
          <w:lang w:val="en-GB"/>
        </w:rPr>
        <w:t xml:space="preserve"> </w:t>
      </w:r>
      <w:r w:rsidRPr="00F605BF">
        <w:rPr>
          <w:rFonts w:ascii="Book Antiqua" w:hAnsi="Book Antiqua"/>
          <w:color w:val="000000" w:themeColor="text1"/>
          <w:sz w:val="24"/>
          <w:lang w:val="en-GB"/>
        </w:rPr>
        <w:t xml:space="preserve">or </w:t>
      </w:r>
      <w:r w:rsidRPr="00F605BF">
        <w:rPr>
          <w:rFonts w:ascii="Book Antiqua" w:hAnsi="Book Antiqua" w:cs="Calibri"/>
          <w:i/>
          <w:iCs/>
          <w:color w:val="000000" w:themeColor="text1"/>
          <w:sz w:val="24"/>
          <w:lang w:val="en-GB"/>
        </w:rPr>
        <w:t>UPB1</w:t>
      </w:r>
      <w:r w:rsidRPr="00F605BF">
        <w:rPr>
          <w:rFonts w:ascii="Book Antiqua" w:hAnsi="Book Antiqua" w:cs="Calibri"/>
          <w:iCs/>
          <w:color w:val="000000" w:themeColor="text1"/>
          <w:sz w:val="24"/>
          <w:lang w:val="en-GB"/>
        </w:rPr>
        <w:t xml:space="preserve"> (</w:t>
      </w:r>
      <w:r w:rsidRPr="00F605BF">
        <w:rPr>
          <w:rFonts w:ascii="Book Antiqua" w:hAnsi="Book Antiqua"/>
          <w:color w:val="000000" w:themeColor="text1"/>
          <w:sz w:val="24"/>
          <w:lang w:val="en-GB"/>
        </w:rPr>
        <w:t>β-ureidopropionase</w:t>
      </w:r>
      <w:r w:rsidRPr="00F605BF">
        <w:rPr>
          <w:rFonts w:ascii="Book Antiqua" w:hAnsi="Book Antiqua" w:cs="Calibri"/>
          <w:iCs/>
          <w:color w:val="000000" w:themeColor="text1"/>
          <w:sz w:val="24"/>
          <w:lang w:val="en-GB"/>
        </w:rPr>
        <w:t>)</w:t>
      </w:r>
      <w:r w:rsidRPr="00F605BF">
        <w:rPr>
          <w:rFonts w:ascii="Book Antiqua" w:hAnsi="Book Antiqua" w:cs="Calibri"/>
          <w:iCs/>
          <w:color w:val="000000" w:themeColor="text1"/>
          <w:sz w:val="24"/>
          <w:vertAlign w:val="superscript"/>
          <w:lang w:val="en-GB"/>
        </w:rPr>
        <w:t>[96]</w:t>
      </w:r>
      <w:r w:rsidRPr="00F605BF">
        <w:rPr>
          <w:rFonts w:ascii="Book Antiqua" w:hAnsi="Book Antiqua"/>
          <w:color w:val="000000" w:themeColor="text1"/>
          <w:sz w:val="24"/>
          <w:lang w:val="en-GB"/>
        </w:rPr>
        <w:t xml:space="preserve"> may contribute to a decrease in therapy effectiveness. Furthermore, it was proved that the patients with low expression of three genes, </w:t>
      </w:r>
      <w:r w:rsidRPr="00F605BF">
        <w:rPr>
          <w:rFonts w:ascii="Book Antiqua" w:hAnsi="Book Antiqua"/>
          <w:i/>
          <w:color w:val="000000" w:themeColor="text1"/>
          <w:sz w:val="24"/>
          <w:lang w:val="en-GB"/>
        </w:rPr>
        <w:t>TYMS</w:t>
      </w:r>
      <w:r w:rsidRPr="00F605BF">
        <w:rPr>
          <w:rFonts w:ascii="Book Antiqua" w:hAnsi="Book Antiqua"/>
          <w:color w:val="000000" w:themeColor="text1"/>
          <w:sz w:val="24"/>
          <w:lang w:val="en-GB"/>
        </w:rPr>
        <w:t xml:space="preserve">, </w:t>
      </w:r>
      <w:r w:rsidRPr="00F605BF">
        <w:rPr>
          <w:rFonts w:ascii="Book Antiqua" w:hAnsi="Book Antiqua"/>
          <w:i/>
          <w:color w:val="000000" w:themeColor="text1"/>
          <w:sz w:val="24"/>
          <w:lang w:val="en-GB"/>
        </w:rPr>
        <w:t>DPYD</w:t>
      </w:r>
      <w:r w:rsidRPr="00F605BF">
        <w:rPr>
          <w:rFonts w:ascii="Book Antiqua" w:hAnsi="Book Antiqua"/>
          <w:color w:val="000000" w:themeColor="text1"/>
          <w:sz w:val="24"/>
          <w:lang w:val="en-GB"/>
        </w:rPr>
        <w:t xml:space="preserve"> and thymidine phosphorylase</w:t>
      </w:r>
      <w:r w:rsidR="0078175D" w:rsidRPr="00F605BF">
        <w:rPr>
          <w:rFonts w:ascii="Book Antiqua" w:hAnsi="Book Antiqua"/>
          <w:i/>
          <w:color w:val="000000" w:themeColor="text1"/>
          <w:sz w:val="24"/>
          <w:lang w:val="en-GB"/>
        </w:rPr>
        <w:t xml:space="preserve"> </w:t>
      </w:r>
      <w:r w:rsidR="0078175D" w:rsidRPr="00F605BF">
        <w:rPr>
          <w:rFonts w:ascii="Book Antiqua" w:hAnsi="Book Antiqua"/>
          <w:color w:val="000000" w:themeColor="text1"/>
          <w:sz w:val="24"/>
          <w:lang w:val="en-GB"/>
        </w:rPr>
        <w:t>(</w:t>
      </w:r>
      <w:r w:rsidR="0078175D" w:rsidRPr="00F605BF">
        <w:rPr>
          <w:rFonts w:ascii="Book Antiqua" w:hAnsi="Book Antiqua"/>
          <w:i/>
          <w:color w:val="000000" w:themeColor="text1"/>
          <w:sz w:val="24"/>
          <w:lang w:val="en-GB"/>
        </w:rPr>
        <w:t>TYMP</w:t>
      </w:r>
      <w:r w:rsidRPr="00F605BF">
        <w:rPr>
          <w:rFonts w:ascii="Book Antiqua" w:hAnsi="Book Antiqua"/>
          <w:color w:val="000000" w:themeColor="text1"/>
          <w:sz w:val="24"/>
          <w:lang w:val="en-GB"/>
        </w:rPr>
        <w:t>) have a significantly longer survival time compared to patients with high expression of any of these genes</w:t>
      </w:r>
      <w:r w:rsidRPr="00F605BF">
        <w:rPr>
          <w:rFonts w:ascii="Book Antiqua" w:hAnsi="Book Antiqua"/>
          <w:color w:val="000000" w:themeColor="text1"/>
          <w:sz w:val="24"/>
          <w:vertAlign w:val="superscript"/>
          <w:lang w:val="en-GB"/>
        </w:rPr>
        <w:t>[17]</w:t>
      </w:r>
      <w:r w:rsidRPr="00F605BF">
        <w:rPr>
          <w:rFonts w:ascii="Book Antiqua" w:hAnsi="Book Antiqua"/>
          <w:color w:val="000000" w:themeColor="text1"/>
          <w:sz w:val="24"/>
          <w:lang w:val="en-GB"/>
        </w:rPr>
        <w:t xml:space="preserve">. A similar correlation between low expression of </w:t>
      </w:r>
      <w:r w:rsidRPr="00F605BF">
        <w:rPr>
          <w:rFonts w:ascii="Book Antiqua" w:hAnsi="Book Antiqua"/>
          <w:i/>
          <w:color w:val="000000" w:themeColor="text1"/>
          <w:sz w:val="24"/>
          <w:lang w:val="en-GB"/>
        </w:rPr>
        <w:t xml:space="preserve">DPYD </w:t>
      </w:r>
      <w:r w:rsidRPr="00F605BF">
        <w:rPr>
          <w:rFonts w:ascii="Book Antiqua" w:hAnsi="Book Antiqua"/>
          <w:color w:val="000000" w:themeColor="text1"/>
          <w:sz w:val="24"/>
          <w:lang w:val="en-GB"/>
        </w:rPr>
        <w:t>gene determined using RT-PCR technique and better response to 5-FU based therapy were found in patients with advanced CRC treated with first-line therapy capecitabine</w:t>
      </w:r>
      <w:r w:rsidRPr="00F605BF">
        <w:rPr>
          <w:rFonts w:ascii="Book Antiqua" w:hAnsi="Book Antiqua"/>
          <w:color w:val="000000" w:themeColor="text1"/>
          <w:sz w:val="24"/>
          <w:vertAlign w:val="superscript"/>
          <w:lang w:val="en-GB"/>
        </w:rPr>
        <w:t>[97]</w:t>
      </w:r>
      <w:r w:rsidRPr="00F605BF">
        <w:rPr>
          <w:rFonts w:ascii="Book Antiqua" w:hAnsi="Book Antiqua"/>
          <w:color w:val="000000" w:themeColor="text1"/>
          <w:sz w:val="24"/>
          <w:lang w:val="en-GB"/>
        </w:rPr>
        <w:t xml:space="preserve">. On the other hand, the results of recent studies of patients with metastatic CRC treated with fluoropyrimidine suggest that this correlation is weak or there is no evidence between the expression of </w:t>
      </w:r>
      <w:r w:rsidRPr="00F605BF">
        <w:rPr>
          <w:rFonts w:ascii="Book Antiqua" w:hAnsi="Book Antiqua"/>
          <w:i/>
          <w:color w:val="000000" w:themeColor="text1"/>
          <w:sz w:val="24"/>
          <w:lang w:val="en-GB"/>
        </w:rPr>
        <w:t xml:space="preserve">DPYD </w:t>
      </w:r>
      <w:r w:rsidRPr="00F605BF">
        <w:rPr>
          <w:rFonts w:ascii="Book Antiqua" w:hAnsi="Book Antiqua"/>
          <w:color w:val="000000" w:themeColor="text1"/>
          <w:sz w:val="24"/>
          <w:lang w:val="en-GB"/>
        </w:rPr>
        <w:t>and effectiveness of chemotherapy</w:t>
      </w:r>
      <w:r w:rsidRPr="00F605BF">
        <w:rPr>
          <w:rFonts w:ascii="Book Antiqua" w:hAnsi="Book Antiqua"/>
          <w:color w:val="000000" w:themeColor="text1"/>
          <w:sz w:val="24"/>
          <w:vertAlign w:val="superscript"/>
          <w:lang w:val="en-GB"/>
        </w:rPr>
        <w:t>[37</w:t>
      </w:r>
      <w:r w:rsidR="00A77793" w:rsidRPr="00F605BF">
        <w:rPr>
          <w:rFonts w:ascii="Book Antiqua" w:hAnsi="Book Antiqua"/>
          <w:color w:val="000000" w:themeColor="text1"/>
          <w:sz w:val="24"/>
          <w:vertAlign w:val="superscript"/>
          <w:lang w:val="en-GB"/>
        </w:rPr>
        <w:t>,</w:t>
      </w:r>
      <w:r w:rsidRPr="00F605BF">
        <w:rPr>
          <w:rFonts w:ascii="Book Antiqua" w:hAnsi="Book Antiqua"/>
          <w:color w:val="000000" w:themeColor="text1"/>
          <w:sz w:val="24"/>
          <w:vertAlign w:val="superscript"/>
          <w:lang w:val="en-GB"/>
        </w:rPr>
        <w:t>98</w:t>
      </w:r>
      <w:r w:rsidR="00A77793" w:rsidRPr="00F605BF">
        <w:rPr>
          <w:rFonts w:ascii="Book Antiqua" w:hAnsi="Book Antiqua"/>
          <w:color w:val="000000" w:themeColor="text1"/>
          <w:sz w:val="24"/>
          <w:vertAlign w:val="superscript"/>
          <w:lang w:val="en-GB"/>
        </w:rPr>
        <w:t>,</w:t>
      </w:r>
      <w:r w:rsidRPr="00F605BF">
        <w:rPr>
          <w:rFonts w:ascii="Book Antiqua" w:hAnsi="Book Antiqua"/>
          <w:color w:val="000000" w:themeColor="text1"/>
          <w:sz w:val="24"/>
          <w:vertAlign w:val="superscript"/>
          <w:lang w:val="en-GB"/>
        </w:rPr>
        <w:t>99]</w:t>
      </w:r>
      <w:r w:rsidRPr="00F605BF">
        <w:rPr>
          <w:rFonts w:ascii="Book Antiqua" w:hAnsi="Book Antiqua"/>
          <w:color w:val="000000" w:themeColor="text1"/>
          <w:sz w:val="24"/>
          <w:lang w:val="en-GB"/>
        </w:rPr>
        <w:t xml:space="preserve">. Acquired uncertain evidence derives mostly from retrospective clinical studies suggesting that low expression of </w:t>
      </w:r>
      <w:r w:rsidRPr="00F605BF">
        <w:rPr>
          <w:rFonts w:ascii="Book Antiqua" w:hAnsi="Book Antiqua"/>
          <w:i/>
          <w:color w:val="000000" w:themeColor="text1"/>
          <w:sz w:val="24"/>
          <w:lang w:val="en-GB"/>
        </w:rPr>
        <w:t xml:space="preserve">DPYD </w:t>
      </w:r>
      <w:r w:rsidRPr="00F605BF">
        <w:rPr>
          <w:rFonts w:ascii="Book Antiqua" w:hAnsi="Book Antiqua"/>
          <w:color w:val="000000" w:themeColor="text1"/>
          <w:sz w:val="24"/>
          <w:lang w:val="en-GB"/>
        </w:rPr>
        <w:t xml:space="preserve">gene may be a sensitivity marker for tumour cells for fluoropyrimidines and thus allow us to predict the degree of response to treatment. However, currently only little good quality clinical data confirms the predictive value of </w:t>
      </w:r>
      <w:r w:rsidRPr="00F605BF">
        <w:rPr>
          <w:rFonts w:ascii="Book Antiqua" w:hAnsi="Book Antiqua"/>
          <w:i/>
          <w:color w:val="000000" w:themeColor="text1"/>
          <w:sz w:val="24"/>
          <w:lang w:val="en-GB"/>
        </w:rPr>
        <w:t xml:space="preserve">DPYD </w:t>
      </w:r>
      <w:r w:rsidRPr="00F605BF">
        <w:rPr>
          <w:rFonts w:ascii="Book Antiqua" w:hAnsi="Book Antiqua"/>
          <w:color w:val="000000" w:themeColor="text1"/>
          <w:sz w:val="24"/>
          <w:lang w:val="en-GB"/>
        </w:rPr>
        <w:t xml:space="preserve">expression determination </w:t>
      </w:r>
      <w:r w:rsidRPr="00F605BF">
        <w:rPr>
          <w:rFonts w:ascii="Book Antiqua" w:hAnsi="Book Antiqua"/>
          <w:color w:val="000000" w:themeColor="text1"/>
          <w:sz w:val="24"/>
          <w:lang w:val="en-GB"/>
        </w:rPr>
        <w:lastRenderedPageBreak/>
        <w:t>in order to predict the efficacy of 5-FU therapy in CRC patients</w:t>
      </w:r>
      <w:r w:rsidRPr="00F605BF">
        <w:rPr>
          <w:rFonts w:ascii="Book Antiqua" w:hAnsi="Book Antiqua"/>
          <w:color w:val="000000" w:themeColor="text1"/>
          <w:sz w:val="24"/>
          <w:vertAlign w:val="superscript"/>
          <w:lang w:val="en-GB"/>
        </w:rPr>
        <w:t>[94]</w:t>
      </w:r>
      <w:r w:rsidRPr="00F605BF">
        <w:rPr>
          <w:rFonts w:ascii="Book Antiqua" w:hAnsi="Book Antiqua"/>
          <w:color w:val="000000" w:themeColor="text1"/>
          <w:sz w:val="24"/>
          <w:lang w:val="en-GB"/>
        </w:rPr>
        <w:t xml:space="preserve">. </w:t>
      </w:r>
    </w:p>
    <w:p w:rsidR="0078175D" w:rsidRPr="00F605BF" w:rsidRDefault="0078175D" w:rsidP="0078175D">
      <w:pPr>
        <w:snapToGrid w:val="0"/>
        <w:spacing w:line="360" w:lineRule="auto"/>
        <w:ind w:firstLineChars="50" w:firstLine="120"/>
        <w:rPr>
          <w:rFonts w:ascii="Book Antiqua" w:eastAsiaTheme="minorEastAsia" w:hAnsi="Book Antiqua"/>
          <w:color w:val="000000" w:themeColor="text1"/>
          <w:sz w:val="24"/>
          <w:lang w:val="en-GB"/>
        </w:rPr>
      </w:pPr>
    </w:p>
    <w:p w:rsidR="0035392B" w:rsidRPr="00F605BF" w:rsidRDefault="0078175D" w:rsidP="008B74C9">
      <w:pPr>
        <w:snapToGrid w:val="0"/>
        <w:spacing w:line="360" w:lineRule="auto"/>
        <w:rPr>
          <w:rFonts w:ascii="Book Antiqua" w:eastAsiaTheme="minorEastAsia" w:hAnsi="Book Antiqua"/>
          <w:b/>
          <w:i/>
          <w:color w:val="000000" w:themeColor="text1"/>
          <w:sz w:val="24"/>
          <w:lang w:val="en-GB"/>
        </w:rPr>
      </w:pPr>
      <w:r w:rsidRPr="00F605BF">
        <w:rPr>
          <w:rFonts w:ascii="Book Antiqua" w:hAnsi="Book Antiqua"/>
          <w:b/>
          <w:i/>
          <w:color w:val="000000" w:themeColor="text1"/>
          <w:sz w:val="24"/>
          <w:lang w:val="en-GB"/>
        </w:rPr>
        <w:t>TYMP</w:t>
      </w:r>
    </w:p>
    <w:p w:rsidR="0035392B" w:rsidRPr="00F605BF" w:rsidRDefault="0035392B" w:rsidP="008B74C9">
      <w:pPr>
        <w:snapToGrid w:val="0"/>
        <w:spacing w:line="360" w:lineRule="auto"/>
        <w:rPr>
          <w:rFonts w:ascii="Book Antiqua" w:hAnsi="Book Antiqua"/>
          <w:color w:val="000000" w:themeColor="text1"/>
          <w:sz w:val="24"/>
          <w:lang w:val="en-GB"/>
        </w:rPr>
      </w:pPr>
      <w:r w:rsidRPr="00F605BF">
        <w:rPr>
          <w:rFonts w:ascii="Book Antiqua" w:hAnsi="Book Antiqua"/>
          <w:i/>
          <w:color w:val="000000" w:themeColor="text1"/>
          <w:sz w:val="24"/>
          <w:lang w:val="en-GB"/>
        </w:rPr>
        <w:t xml:space="preserve">TYMP </w:t>
      </w:r>
      <w:r w:rsidRPr="00F605BF">
        <w:rPr>
          <w:rFonts w:ascii="Book Antiqua" w:hAnsi="Book Antiqua"/>
          <w:color w:val="000000" w:themeColor="text1"/>
          <w:sz w:val="24"/>
          <w:lang w:val="en-GB"/>
        </w:rPr>
        <w:t xml:space="preserve">is the gene encoding thymidine phosphorylase (TP), an enzyme that catalyses </w:t>
      </w:r>
      <w:r w:rsidRPr="00F605BF">
        <w:rPr>
          <w:rStyle w:val="hps"/>
          <w:rFonts w:ascii="Book Antiqua" w:hAnsi="Book Antiqua"/>
          <w:color w:val="000000" w:themeColor="text1"/>
          <w:sz w:val="24"/>
          <w:lang w:val="en-GB"/>
        </w:rPr>
        <w:t>phosphorylation</w:t>
      </w:r>
      <w:r w:rsidRPr="00F605BF">
        <w:rPr>
          <w:rFonts w:ascii="Book Antiqua" w:hAnsi="Book Antiqua"/>
          <w:color w:val="000000" w:themeColor="text1"/>
          <w:sz w:val="24"/>
          <w:lang w:val="en-GB"/>
        </w:rPr>
        <w:t xml:space="preserve"> of </w:t>
      </w:r>
      <w:r w:rsidRPr="00F605BF">
        <w:rPr>
          <w:rStyle w:val="hps"/>
          <w:rFonts w:ascii="Book Antiqua" w:hAnsi="Book Antiqua"/>
          <w:color w:val="000000" w:themeColor="text1"/>
          <w:sz w:val="24"/>
          <w:lang w:val="en-GB"/>
        </w:rPr>
        <w:t>thymidine</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or</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deoxyuridine</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to</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thymine</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or</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 xml:space="preserve">uracil, </w:t>
      </w:r>
      <w:r w:rsidRPr="00F605BF">
        <w:rPr>
          <w:rFonts w:ascii="Book Antiqua" w:hAnsi="Book Antiqua"/>
          <w:color w:val="000000" w:themeColor="text1"/>
          <w:sz w:val="24"/>
          <w:lang w:val="en-GB"/>
        </w:rPr>
        <w:t>and thus is essential for the nucleotide salvage pathway, that recovers pyrimidine nucleosides formed during RNA or DNA degradation</w:t>
      </w:r>
      <w:r w:rsidRPr="00F605BF">
        <w:rPr>
          <w:rFonts w:ascii="Book Antiqua" w:hAnsi="Book Antiqua"/>
          <w:color w:val="000000" w:themeColor="text1"/>
          <w:sz w:val="24"/>
          <w:vertAlign w:val="superscript"/>
          <w:lang w:val="en-GB"/>
        </w:rPr>
        <w:t>[100]</w:t>
      </w:r>
      <w:r w:rsidRPr="00F605BF">
        <w:rPr>
          <w:rFonts w:ascii="Book Antiqua" w:hAnsi="Book Antiqua"/>
          <w:color w:val="000000" w:themeColor="text1"/>
          <w:sz w:val="24"/>
          <w:lang w:val="en-GB"/>
        </w:rPr>
        <w:t>. Several studies suggest that TP is promoter of tumour growth and metastasis by inhibition of apoptosis and induction of angiogenesis</w:t>
      </w:r>
      <w:r w:rsidRPr="00F605BF">
        <w:rPr>
          <w:rFonts w:ascii="Book Antiqua" w:hAnsi="Book Antiqua"/>
          <w:color w:val="000000" w:themeColor="text1"/>
          <w:sz w:val="24"/>
          <w:vertAlign w:val="superscript"/>
          <w:lang w:val="en-GB"/>
        </w:rPr>
        <w:t>[100]</w:t>
      </w:r>
      <w:r w:rsidRPr="00F605BF">
        <w:rPr>
          <w:rFonts w:ascii="Book Antiqua" w:hAnsi="Book Antiqua"/>
          <w:color w:val="000000" w:themeColor="text1"/>
          <w:sz w:val="24"/>
          <w:lang w:val="en-GB"/>
        </w:rPr>
        <w:t>. There is evidence that the level of TP expression is connected with angiogenesis, growth and progression of certain types of cancer</w:t>
      </w:r>
      <w:r w:rsidRPr="00F605BF">
        <w:rPr>
          <w:rFonts w:ascii="Book Antiqua" w:hAnsi="Book Antiqua"/>
          <w:color w:val="000000" w:themeColor="text1"/>
          <w:sz w:val="24"/>
          <w:vertAlign w:val="superscript"/>
          <w:lang w:val="en-GB"/>
        </w:rPr>
        <w:t>[101]</w:t>
      </w:r>
      <w:r w:rsidRPr="00F605BF">
        <w:rPr>
          <w:rFonts w:ascii="Book Antiqua" w:hAnsi="Book Antiqua"/>
          <w:color w:val="000000" w:themeColor="text1"/>
          <w:sz w:val="24"/>
          <w:lang w:val="en-GB"/>
        </w:rPr>
        <w:t xml:space="preserve">. Observed increase in TP expression in tumour tissues as compared to that occurring in normal tissues is visible inter alia in CRC </w:t>
      </w:r>
      <w:r w:rsidRPr="00F605BF">
        <w:rPr>
          <w:rStyle w:val="hps"/>
          <w:rFonts w:ascii="Book Antiqua" w:hAnsi="Book Antiqua"/>
          <w:color w:val="000000" w:themeColor="text1"/>
          <w:sz w:val="24"/>
          <w:lang w:val="en-GB"/>
        </w:rPr>
        <w:t>disease</w:t>
      </w:r>
      <w:r w:rsidRPr="00F605BF">
        <w:rPr>
          <w:rFonts w:ascii="Book Antiqua" w:hAnsi="Book Antiqua"/>
          <w:color w:val="000000" w:themeColor="text1"/>
          <w:sz w:val="24"/>
          <w:vertAlign w:val="superscript"/>
          <w:lang w:val="en-GB"/>
        </w:rPr>
        <w:t>[102]</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The</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most of the analysed cases</w:t>
      </w:r>
      <w:r w:rsidRPr="00F605BF">
        <w:rPr>
          <w:rFonts w:ascii="Book Antiqua" w:hAnsi="Book Antiqua"/>
          <w:color w:val="000000" w:themeColor="text1"/>
          <w:sz w:val="24"/>
          <w:lang w:val="en-GB"/>
        </w:rPr>
        <w:t xml:space="preserve">, high TP expression </w:t>
      </w:r>
      <w:r w:rsidRPr="00F605BF">
        <w:rPr>
          <w:rStyle w:val="hps"/>
          <w:rFonts w:ascii="Book Antiqua" w:hAnsi="Book Antiqua"/>
          <w:color w:val="000000" w:themeColor="text1"/>
          <w:sz w:val="24"/>
          <w:lang w:val="en-GB"/>
        </w:rPr>
        <w:t>is related to aggressiveness</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of cancer</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and</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bad</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prognosis</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although there are</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 xml:space="preserve">conflicting reports in this regard </w:t>
      </w:r>
      <w:r w:rsidRPr="00F605BF">
        <w:rPr>
          <w:rFonts w:ascii="Book Antiqua" w:hAnsi="Book Antiqua"/>
          <w:color w:val="000000" w:themeColor="text1"/>
          <w:sz w:val="24"/>
          <w:lang w:val="en-GB"/>
        </w:rPr>
        <w:t>(Table 2)</w:t>
      </w:r>
      <w:r w:rsidRPr="00F605BF">
        <w:rPr>
          <w:rFonts w:ascii="Book Antiqua" w:hAnsi="Book Antiqua"/>
          <w:color w:val="000000" w:themeColor="text1"/>
          <w:sz w:val="24"/>
          <w:vertAlign w:val="superscript"/>
          <w:lang w:val="en-GB"/>
        </w:rPr>
        <w:t>[100]</w:t>
      </w:r>
      <w:r w:rsidRPr="00F605BF">
        <w:rPr>
          <w:rFonts w:ascii="Book Antiqua" w:hAnsi="Book Antiqua"/>
          <w:color w:val="000000" w:themeColor="text1"/>
          <w:sz w:val="24"/>
          <w:lang w:val="en-GB"/>
        </w:rPr>
        <w:t>.</w:t>
      </w:r>
    </w:p>
    <w:p w:rsidR="0035392B" w:rsidRPr="00F605BF" w:rsidRDefault="0035392B" w:rsidP="0078175D">
      <w:pPr>
        <w:snapToGrid w:val="0"/>
        <w:spacing w:line="360" w:lineRule="auto"/>
        <w:ind w:firstLineChars="50" w:firstLine="120"/>
        <w:rPr>
          <w:rFonts w:ascii="Book Antiqua" w:hAnsi="Book Antiqua"/>
          <w:color w:val="000000" w:themeColor="text1"/>
          <w:sz w:val="24"/>
          <w:lang w:val="en-GB"/>
        </w:rPr>
      </w:pPr>
      <w:r w:rsidRPr="00F605BF">
        <w:rPr>
          <w:rFonts w:ascii="Book Antiqua" w:hAnsi="Book Antiqua"/>
          <w:color w:val="000000" w:themeColor="text1"/>
          <w:sz w:val="24"/>
          <w:lang w:val="en-GB"/>
        </w:rPr>
        <w:t>TP is involved in metabolism of 5-FU, where catalysed by TP, 5-FU is converted to 5-fluoro-2'-deoxyuridine (5-FUDR) (Figure 1). It is first stage of 5-FU activation in tumour cells consequently leading to inhibition of DNA synthesis by reducing the pool of available dTTP to the substrate of this reaction. Capecitabine, an oral form of 5-FU prodrug, is designed to reduce the gastrointestinal toxicity of 5’-deoxy-5-fluorouridine (5’DFUR) and to generate 5-FU preferentially at the tumour site</w:t>
      </w:r>
      <w:r w:rsidRPr="00F605BF">
        <w:rPr>
          <w:rFonts w:ascii="Book Antiqua" w:hAnsi="Book Antiqua"/>
          <w:color w:val="000000" w:themeColor="text1"/>
          <w:sz w:val="24"/>
          <w:vertAlign w:val="superscript"/>
          <w:lang w:val="en-GB"/>
        </w:rPr>
        <w:t>[103]</w:t>
      </w:r>
      <w:r w:rsidRPr="00F605BF">
        <w:rPr>
          <w:rFonts w:ascii="Book Antiqua" w:hAnsi="Book Antiqua"/>
          <w:color w:val="000000" w:themeColor="text1"/>
          <w:sz w:val="24"/>
          <w:lang w:val="en-GB"/>
        </w:rPr>
        <w:t>. 5'DFUR may be transformed in cancer cells in a reaction catalysed by TP or uridine phosphorylase</w:t>
      </w:r>
      <w:r w:rsidRPr="00F605BF">
        <w:rPr>
          <w:rFonts w:ascii="Book Antiqua" w:hAnsi="Book Antiqua"/>
          <w:color w:val="000000" w:themeColor="text1"/>
          <w:sz w:val="24"/>
          <w:vertAlign w:val="superscript"/>
          <w:lang w:val="en-GB"/>
        </w:rPr>
        <w:t>[103</w:t>
      </w:r>
      <w:r w:rsidR="00A77793" w:rsidRPr="00F605BF">
        <w:rPr>
          <w:rFonts w:ascii="Book Antiqua" w:hAnsi="Book Antiqua"/>
          <w:color w:val="000000" w:themeColor="text1"/>
          <w:sz w:val="24"/>
          <w:vertAlign w:val="superscript"/>
          <w:lang w:val="en-GB"/>
        </w:rPr>
        <w:t>,</w:t>
      </w:r>
      <w:r w:rsidRPr="00F605BF">
        <w:rPr>
          <w:rFonts w:ascii="Book Antiqua" w:hAnsi="Book Antiqua"/>
          <w:color w:val="000000" w:themeColor="text1"/>
          <w:sz w:val="24"/>
          <w:vertAlign w:val="superscript"/>
          <w:lang w:val="en-GB"/>
        </w:rPr>
        <w:t>104]</w:t>
      </w:r>
      <w:r w:rsidRPr="00F605BF">
        <w:rPr>
          <w:rFonts w:ascii="Book Antiqua" w:hAnsi="Book Antiqua"/>
          <w:color w:val="000000" w:themeColor="text1"/>
          <w:sz w:val="24"/>
          <w:lang w:val="en-GB"/>
        </w:rPr>
        <w:t>. Since TP expression is significantly higher in tumour cells, it allows targeted activation which minimizes the toxicity of such therapy</w:t>
      </w:r>
      <w:r w:rsidRPr="00F605BF">
        <w:rPr>
          <w:rFonts w:ascii="Book Antiqua" w:hAnsi="Book Antiqua"/>
          <w:color w:val="000000" w:themeColor="text1"/>
          <w:sz w:val="24"/>
          <w:vertAlign w:val="superscript"/>
          <w:lang w:val="en-GB"/>
        </w:rPr>
        <w:t>[105]</w:t>
      </w:r>
      <w:r w:rsidRPr="00F605BF">
        <w:rPr>
          <w:rFonts w:ascii="Book Antiqua" w:hAnsi="Book Antiqua"/>
          <w:color w:val="000000" w:themeColor="text1"/>
          <w:sz w:val="24"/>
          <w:lang w:val="en-GB"/>
        </w:rPr>
        <w:t>. In III phase of clinical trials, metastatic CRC patients who were treated with capecitabine monotherapy had a significantly lower incidence of toxic effects in comparison to patients treated with 5FU/LV</w:t>
      </w:r>
      <w:r w:rsidRPr="00F605BF">
        <w:rPr>
          <w:rFonts w:ascii="Book Antiqua" w:hAnsi="Book Antiqua"/>
          <w:color w:val="000000" w:themeColor="text1"/>
          <w:sz w:val="24"/>
          <w:vertAlign w:val="superscript"/>
          <w:lang w:val="en-GB"/>
        </w:rPr>
        <w:t>[106]</w:t>
      </w:r>
      <w:r w:rsidRPr="00F605BF">
        <w:rPr>
          <w:rFonts w:ascii="Book Antiqua" w:hAnsi="Book Antiqua"/>
          <w:color w:val="000000" w:themeColor="text1"/>
          <w:sz w:val="24"/>
          <w:lang w:val="en-GB"/>
        </w:rPr>
        <w:t>. Moreover, since the enzymatic activity of TP is essential to obtain an adequate level of concentration of an active form of capecitabine, it may be a useful marker for predicting the effectiveness of chemotherapy using this drug</w:t>
      </w:r>
      <w:r w:rsidRPr="00F605BF">
        <w:rPr>
          <w:rFonts w:ascii="Book Antiqua" w:hAnsi="Book Antiqua"/>
          <w:color w:val="000000" w:themeColor="text1"/>
          <w:sz w:val="24"/>
          <w:vertAlign w:val="superscript"/>
          <w:lang w:val="en-GB"/>
        </w:rPr>
        <w:t>[98]</w:t>
      </w:r>
      <w:r w:rsidRPr="00F605BF">
        <w:rPr>
          <w:rFonts w:ascii="Book Antiqua" w:hAnsi="Book Antiqua"/>
          <w:color w:val="000000" w:themeColor="text1"/>
          <w:sz w:val="24"/>
          <w:lang w:val="en-GB"/>
        </w:rPr>
        <w:t>.</w:t>
      </w:r>
    </w:p>
    <w:p w:rsidR="0035392B" w:rsidRPr="00F605BF" w:rsidRDefault="0035392B" w:rsidP="0078175D">
      <w:pPr>
        <w:snapToGrid w:val="0"/>
        <w:spacing w:line="360" w:lineRule="auto"/>
        <w:ind w:firstLineChars="50" w:firstLine="120"/>
        <w:rPr>
          <w:rFonts w:ascii="Book Antiqua" w:eastAsiaTheme="minorEastAsia" w:hAnsi="Book Antiqua"/>
          <w:color w:val="000000" w:themeColor="text1"/>
          <w:sz w:val="24"/>
          <w:lang w:val="en-GB"/>
        </w:rPr>
      </w:pPr>
      <w:r w:rsidRPr="00F605BF">
        <w:rPr>
          <w:rFonts w:ascii="Book Antiqua" w:hAnsi="Book Antiqua"/>
          <w:color w:val="000000" w:themeColor="text1"/>
          <w:sz w:val="24"/>
          <w:lang w:val="en-GB"/>
        </w:rPr>
        <w:t xml:space="preserve">Soong </w:t>
      </w:r>
      <w:r w:rsidR="00850C06" w:rsidRPr="00F605BF">
        <w:rPr>
          <w:rFonts w:ascii="Book Antiqua" w:hAnsi="Book Antiqua"/>
          <w:i/>
          <w:color w:val="000000" w:themeColor="text1"/>
          <w:sz w:val="24"/>
          <w:lang w:val="en-GB"/>
        </w:rPr>
        <w:t>et al</w:t>
      </w:r>
      <w:r w:rsidRPr="00F605BF">
        <w:rPr>
          <w:rFonts w:ascii="Book Antiqua" w:hAnsi="Book Antiqua"/>
          <w:color w:val="000000" w:themeColor="text1"/>
          <w:sz w:val="24"/>
          <w:vertAlign w:val="superscript"/>
          <w:lang w:val="en-GB"/>
        </w:rPr>
        <w:t>[107]</w:t>
      </w:r>
      <w:r w:rsidRPr="00F605BF">
        <w:rPr>
          <w:rFonts w:ascii="Book Antiqua" w:hAnsi="Book Antiqua"/>
          <w:color w:val="000000" w:themeColor="text1"/>
          <w:sz w:val="24"/>
          <w:lang w:val="en-GB"/>
        </w:rPr>
        <w:t xml:space="preserve"> published a study on the relationship between the expression level of TP (determined by microarrays and immunohistochemistry) and survival time of 945 </w:t>
      </w:r>
      <w:r w:rsidRPr="00F605BF">
        <w:rPr>
          <w:rFonts w:ascii="Book Antiqua" w:hAnsi="Book Antiqua"/>
          <w:color w:val="000000" w:themeColor="text1"/>
          <w:sz w:val="24"/>
          <w:lang w:val="en-GB"/>
        </w:rPr>
        <w:lastRenderedPageBreak/>
        <w:t>CRC patients treated with 5-FU. The results of this study suggest that the low level of TP expression may be associated with improved treatment outcomes observed, and so that it may be a good predictive marker for response to 5-FU chemotherapy</w:t>
      </w:r>
      <w:r w:rsidRPr="00F605BF">
        <w:rPr>
          <w:rFonts w:ascii="Book Antiqua" w:hAnsi="Book Antiqua"/>
          <w:color w:val="000000" w:themeColor="text1"/>
          <w:sz w:val="24"/>
          <w:vertAlign w:val="superscript"/>
          <w:lang w:val="en-GB"/>
        </w:rPr>
        <w:t>[107]</w:t>
      </w:r>
      <w:r w:rsidRPr="00F605BF">
        <w:rPr>
          <w:rFonts w:ascii="Book Antiqua" w:hAnsi="Book Antiqua"/>
          <w:color w:val="000000" w:themeColor="text1"/>
          <w:sz w:val="24"/>
          <w:lang w:val="en-GB"/>
        </w:rPr>
        <w:t xml:space="preserve">. Also, the results presented by Salonga </w:t>
      </w:r>
      <w:r w:rsidR="00850C06" w:rsidRPr="00F605BF">
        <w:rPr>
          <w:rFonts w:ascii="Book Antiqua" w:hAnsi="Book Antiqua"/>
          <w:i/>
          <w:color w:val="000000" w:themeColor="text1"/>
          <w:sz w:val="24"/>
          <w:lang w:val="en-GB"/>
        </w:rPr>
        <w:t>et al</w:t>
      </w:r>
      <w:r w:rsidRPr="00F605BF">
        <w:rPr>
          <w:rFonts w:ascii="Book Antiqua" w:hAnsi="Book Antiqua"/>
          <w:color w:val="000000" w:themeColor="text1"/>
          <w:sz w:val="24"/>
          <w:vertAlign w:val="superscript"/>
          <w:lang w:val="en-GB"/>
        </w:rPr>
        <w:t>[17]</w:t>
      </w:r>
      <w:r w:rsidRPr="00F605BF">
        <w:rPr>
          <w:rFonts w:ascii="Book Antiqua" w:hAnsi="Book Antiqua"/>
          <w:color w:val="000000" w:themeColor="text1"/>
          <w:sz w:val="24"/>
          <w:lang w:val="en-GB"/>
        </w:rPr>
        <w:t xml:space="preserve"> confirm the link between low TP expression and a positive response to 5-FU. However, results different from the above were obtained Meropol </w:t>
      </w:r>
      <w:r w:rsidR="00850C06" w:rsidRPr="00F605BF">
        <w:rPr>
          <w:rFonts w:ascii="Book Antiqua" w:hAnsi="Book Antiqua"/>
          <w:i/>
          <w:color w:val="000000" w:themeColor="text1"/>
          <w:sz w:val="24"/>
          <w:lang w:val="en-GB"/>
        </w:rPr>
        <w:t>et al</w:t>
      </w:r>
      <w:r w:rsidRPr="00F605BF">
        <w:rPr>
          <w:rFonts w:ascii="Book Antiqua" w:hAnsi="Book Antiqua"/>
          <w:color w:val="000000" w:themeColor="text1"/>
          <w:sz w:val="24"/>
          <w:vertAlign w:val="superscript"/>
          <w:lang w:val="en-GB"/>
        </w:rPr>
        <w:t>[98]</w:t>
      </w:r>
      <w:r w:rsidRPr="00F605BF">
        <w:rPr>
          <w:rFonts w:ascii="Book Antiqua" w:hAnsi="Book Antiqua"/>
          <w:color w:val="000000" w:themeColor="text1"/>
          <w:sz w:val="24"/>
          <w:lang w:val="en-GB"/>
        </w:rPr>
        <w:t>. Patients with metastatic CRC treated with combination therapy using CPT-11 plus capecitabine (CAPIRI) and were subjected an assessment for TP protein expression in primary tumour tissues and metastases. Positive results of TP expression confirmed by IHC technique were associated with a statistically significantly longer time to progression (TTP) in comparison with those cases in which a low level of TP expression was found (8.7</w:t>
      </w:r>
      <w:r w:rsidR="0078175D" w:rsidRPr="00F605BF">
        <w:rPr>
          <w:rFonts w:ascii="Book Antiqua" w:hAnsi="Book Antiqua"/>
          <w:color w:val="000000" w:themeColor="text1"/>
          <w:sz w:val="24"/>
          <w:lang w:val="en-GB"/>
        </w:rPr>
        <w:t xml:space="preserve"> mo</w:t>
      </w:r>
      <w:r w:rsidRPr="00F605BF">
        <w:rPr>
          <w:rFonts w:ascii="Book Antiqua" w:hAnsi="Book Antiqua"/>
          <w:color w:val="000000" w:themeColor="text1"/>
          <w:sz w:val="24"/>
          <w:lang w:val="en-GB"/>
        </w:rPr>
        <w:t xml:space="preserve"> </w:t>
      </w:r>
      <w:r w:rsidR="00AB42F2" w:rsidRPr="00F605BF">
        <w:rPr>
          <w:rFonts w:ascii="Book Antiqua" w:hAnsi="Book Antiqua"/>
          <w:i/>
          <w:color w:val="000000" w:themeColor="text1"/>
          <w:sz w:val="24"/>
          <w:lang w:val="en-GB"/>
        </w:rPr>
        <w:t>vs</w:t>
      </w:r>
      <w:r w:rsidRPr="00F605BF">
        <w:rPr>
          <w:rFonts w:ascii="Book Antiqua" w:hAnsi="Book Antiqua"/>
          <w:color w:val="000000" w:themeColor="text1"/>
          <w:sz w:val="24"/>
          <w:lang w:val="en-GB"/>
        </w:rPr>
        <w:t xml:space="preserve"> 6.0 </w:t>
      </w:r>
      <w:r w:rsidR="00AB42F2" w:rsidRPr="00F605BF">
        <w:rPr>
          <w:rFonts w:ascii="Book Antiqua" w:hAnsi="Book Antiqua"/>
          <w:color w:val="000000" w:themeColor="text1"/>
          <w:sz w:val="24"/>
          <w:lang w:val="en-GB"/>
        </w:rPr>
        <w:t>mo</w:t>
      </w:r>
      <w:r w:rsidRPr="00F605BF">
        <w:rPr>
          <w:rFonts w:ascii="Book Antiqua" w:hAnsi="Book Antiqua"/>
          <w:color w:val="000000" w:themeColor="text1"/>
          <w:sz w:val="24"/>
          <w:lang w:val="en-GB"/>
        </w:rPr>
        <w:t>). Conversely, neither TS nor DPD, both enzymes that have been previously shown to correlate with resistance to 5-FU, were able to predict response to CAPIRI</w:t>
      </w:r>
      <w:r w:rsidRPr="00F605BF">
        <w:rPr>
          <w:rFonts w:ascii="Book Antiqua" w:hAnsi="Book Antiqua"/>
          <w:color w:val="000000" w:themeColor="text1"/>
          <w:sz w:val="24"/>
          <w:vertAlign w:val="superscript"/>
          <w:lang w:val="en-GB"/>
        </w:rPr>
        <w:t>[98</w:t>
      </w:r>
      <w:r w:rsidR="00A77793" w:rsidRPr="00F605BF">
        <w:rPr>
          <w:rFonts w:ascii="Book Antiqua" w:hAnsi="Book Antiqua"/>
          <w:color w:val="000000" w:themeColor="text1"/>
          <w:sz w:val="24"/>
          <w:vertAlign w:val="superscript"/>
          <w:lang w:val="en-GB"/>
        </w:rPr>
        <w:t>,</w:t>
      </w:r>
      <w:r w:rsidRPr="00F605BF">
        <w:rPr>
          <w:rFonts w:ascii="Book Antiqua" w:hAnsi="Book Antiqua"/>
          <w:color w:val="000000" w:themeColor="text1"/>
          <w:sz w:val="24"/>
          <w:vertAlign w:val="superscript"/>
          <w:lang w:val="en-GB"/>
        </w:rPr>
        <w:t>108]</w:t>
      </w:r>
      <w:r w:rsidRPr="00F605BF">
        <w:rPr>
          <w:rFonts w:ascii="Book Antiqua" w:hAnsi="Book Antiqua"/>
          <w:color w:val="000000" w:themeColor="text1"/>
          <w:sz w:val="24"/>
          <w:lang w:val="en-GB"/>
        </w:rPr>
        <w:t>. Presumably, the cells with higher expression of TP may exhibit an increased sensitivity to 5-FU, due to the increase in FdUMP concentration, which is the result of increased 5-FU activation. On the other hand, low TS expression may lead to serious DNA damages. Since cancer cells are characterized by a higher degree of proliferation compared to normal cells, a low TS expression in tumour tissue may lead to a decrease of the dUMP substrate necessary for DNA synthesis, which would inhibit its replication and proliferation. Therefore, the low level of TS expression in tumour cells is associated with less aggressive course of the disease and a more favourable prognosis for a patient. Concluding, low level of TS expression may indicate a prognostic factor rather than a predictor of fluoropyrimidines effectiveness</w:t>
      </w:r>
      <w:r w:rsidRPr="00F605BF">
        <w:rPr>
          <w:rFonts w:ascii="Book Antiqua" w:hAnsi="Book Antiqua"/>
          <w:color w:val="000000" w:themeColor="text1"/>
          <w:sz w:val="24"/>
          <w:vertAlign w:val="superscript"/>
          <w:lang w:val="en-GB"/>
        </w:rPr>
        <w:t>[108</w:t>
      </w:r>
      <w:r w:rsidR="00A77793" w:rsidRPr="00F605BF">
        <w:rPr>
          <w:rFonts w:ascii="Book Antiqua" w:hAnsi="Book Antiqua"/>
          <w:color w:val="000000" w:themeColor="text1"/>
          <w:sz w:val="24"/>
          <w:vertAlign w:val="superscript"/>
          <w:lang w:val="en-GB"/>
        </w:rPr>
        <w:t>,</w:t>
      </w:r>
      <w:r w:rsidRPr="00F605BF">
        <w:rPr>
          <w:rFonts w:ascii="Book Antiqua" w:hAnsi="Book Antiqua"/>
          <w:color w:val="000000" w:themeColor="text1"/>
          <w:sz w:val="24"/>
          <w:vertAlign w:val="superscript"/>
          <w:lang w:val="en-GB"/>
        </w:rPr>
        <w:t>109]</w:t>
      </w:r>
      <w:r w:rsidRPr="00F605BF">
        <w:rPr>
          <w:rFonts w:ascii="Book Antiqua" w:hAnsi="Book Antiqua"/>
          <w:color w:val="000000" w:themeColor="text1"/>
          <w:sz w:val="24"/>
          <w:lang w:val="en-GB"/>
        </w:rPr>
        <w:t>. However, the prognostic value of TS expression was not observed in one of the largest retrospective studies</w:t>
      </w:r>
      <w:r w:rsidRPr="00F605BF">
        <w:rPr>
          <w:rFonts w:ascii="Book Antiqua" w:hAnsi="Book Antiqua"/>
          <w:color w:val="000000" w:themeColor="text1"/>
          <w:sz w:val="24"/>
          <w:vertAlign w:val="superscript"/>
          <w:lang w:val="en-GB"/>
        </w:rPr>
        <w:t>[110]</w:t>
      </w:r>
      <w:r w:rsidRPr="00F605BF">
        <w:rPr>
          <w:rFonts w:ascii="Book Antiqua" w:hAnsi="Book Antiqua"/>
          <w:color w:val="000000" w:themeColor="text1"/>
          <w:sz w:val="24"/>
          <w:lang w:val="en-GB"/>
        </w:rPr>
        <w:t xml:space="preserve">, what may rise questions whether further retrospective analysis can provide useful data to confirm the clinical significance of this marker. As highlighted in the meta-analysis by Popat </w:t>
      </w:r>
      <w:r w:rsidR="00850C06" w:rsidRPr="00F605BF">
        <w:rPr>
          <w:rFonts w:ascii="Book Antiqua" w:hAnsi="Book Antiqua"/>
          <w:i/>
          <w:color w:val="000000" w:themeColor="text1"/>
          <w:sz w:val="24"/>
          <w:lang w:val="en-GB"/>
        </w:rPr>
        <w:t>et al</w:t>
      </w:r>
      <w:r w:rsidRPr="00F605BF">
        <w:rPr>
          <w:rFonts w:ascii="Book Antiqua" w:hAnsi="Book Antiqua"/>
          <w:color w:val="000000" w:themeColor="text1"/>
          <w:sz w:val="24"/>
          <w:vertAlign w:val="superscript"/>
          <w:lang w:val="en-GB"/>
        </w:rPr>
        <w:t>[20]</w:t>
      </w:r>
      <w:r w:rsidRPr="00F605BF">
        <w:rPr>
          <w:rFonts w:ascii="Book Antiqua" w:hAnsi="Book Antiqua"/>
          <w:color w:val="000000" w:themeColor="text1"/>
          <w:sz w:val="24"/>
          <w:lang w:val="en-GB"/>
        </w:rPr>
        <w:t xml:space="preserve">, large methodological differences of individual primary studies make it difficult to place decisive conclusions. </w:t>
      </w:r>
      <w:r w:rsidRPr="00F605BF">
        <w:rPr>
          <w:rStyle w:val="hps"/>
          <w:rFonts w:ascii="Book Antiqua" w:hAnsi="Book Antiqua"/>
          <w:color w:val="000000" w:themeColor="text1"/>
          <w:sz w:val="24"/>
          <w:lang w:val="en-GB"/>
        </w:rPr>
        <w:t>The results of this</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analysis showed that</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patients in whose tumour tissue a high level of expression of TS was observed</w:t>
      </w:r>
      <w:r w:rsidRPr="00F605BF">
        <w:rPr>
          <w:rFonts w:ascii="Book Antiqua" w:hAnsi="Book Antiqua"/>
          <w:color w:val="000000" w:themeColor="text1"/>
          <w:sz w:val="24"/>
          <w:lang w:val="en-GB"/>
        </w:rPr>
        <w:t xml:space="preserve"> have worse OS</w:t>
      </w:r>
      <w:r w:rsidRPr="00F605BF">
        <w:rPr>
          <w:rStyle w:val="hps"/>
          <w:rFonts w:ascii="Book Antiqua" w:hAnsi="Book Antiqua"/>
          <w:color w:val="000000" w:themeColor="text1"/>
          <w:sz w:val="24"/>
          <w:lang w:val="en-GB"/>
        </w:rPr>
        <w:t xml:space="preserve"> compared</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the group</w:t>
      </w:r>
      <w:r w:rsidRPr="00F605BF">
        <w:rPr>
          <w:rFonts w:ascii="Book Antiqua" w:hAnsi="Book Antiqua"/>
          <w:color w:val="000000" w:themeColor="text1"/>
          <w:sz w:val="24"/>
          <w:lang w:val="en-GB"/>
        </w:rPr>
        <w:t xml:space="preserve"> of </w:t>
      </w:r>
      <w:r w:rsidRPr="00F605BF">
        <w:rPr>
          <w:rStyle w:val="hps"/>
          <w:rFonts w:ascii="Book Antiqua" w:hAnsi="Book Antiqua"/>
          <w:color w:val="000000" w:themeColor="text1"/>
          <w:sz w:val="24"/>
          <w:lang w:val="en-GB"/>
        </w:rPr>
        <w:t>patients</w:t>
      </w:r>
      <w:r w:rsidRPr="00F605BF">
        <w:rPr>
          <w:rFonts w:ascii="Book Antiqua" w:hAnsi="Book Antiqua"/>
          <w:color w:val="000000" w:themeColor="text1"/>
          <w:sz w:val="24"/>
          <w:lang w:val="en-GB"/>
        </w:rPr>
        <w:t xml:space="preserve"> with low level of expression. However, as </w:t>
      </w:r>
      <w:r w:rsidRPr="00F605BF">
        <w:rPr>
          <w:rFonts w:ascii="Book Antiqua" w:hAnsi="Book Antiqua"/>
          <w:color w:val="000000" w:themeColor="text1"/>
          <w:sz w:val="24"/>
          <w:lang w:val="en-GB"/>
        </w:rPr>
        <w:lastRenderedPageBreak/>
        <w:t>emphasized by the authors of the meta-analysis, the heterogeneity of the studies and a possible publication bias to not allow a straightforward conclusion</w:t>
      </w:r>
      <w:r w:rsidRPr="00F605BF">
        <w:rPr>
          <w:rFonts w:ascii="Book Antiqua" w:hAnsi="Book Antiqua"/>
          <w:color w:val="000000" w:themeColor="text1"/>
          <w:sz w:val="24"/>
          <w:vertAlign w:val="superscript"/>
          <w:lang w:val="en-GB"/>
        </w:rPr>
        <w:t>[20]</w:t>
      </w:r>
      <w:r w:rsidRPr="00F605BF">
        <w:rPr>
          <w:rFonts w:ascii="Book Antiqua" w:hAnsi="Book Antiqua"/>
          <w:color w:val="000000" w:themeColor="text1"/>
          <w:sz w:val="24"/>
          <w:lang w:val="en-GB"/>
        </w:rPr>
        <w:t xml:space="preserve">. </w:t>
      </w:r>
    </w:p>
    <w:p w:rsidR="0078175D" w:rsidRPr="00F605BF" w:rsidRDefault="0078175D" w:rsidP="0078175D">
      <w:pPr>
        <w:snapToGrid w:val="0"/>
        <w:spacing w:line="360" w:lineRule="auto"/>
        <w:ind w:firstLineChars="50" w:firstLine="120"/>
        <w:rPr>
          <w:rFonts w:ascii="Book Antiqua" w:eastAsiaTheme="minorEastAsia" w:hAnsi="Book Antiqua"/>
          <w:color w:val="000000" w:themeColor="text1"/>
          <w:sz w:val="24"/>
          <w:lang w:val="en-GB"/>
        </w:rPr>
      </w:pPr>
    </w:p>
    <w:p w:rsidR="0035392B" w:rsidRPr="00F605BF" w:rsidRDefault="0035392B" w:rsidP="008B74C9">
      <w:pPr>
        <w:snapToGrid w:val="0"/>
        <w:spacing w:line="360" w:lineRule="auto"/>
        <w:rPr>
          <w:rFonts w:ascii="Book Antiqua" w:hAnsi="Book Antiqua"/>
          <w:b/>
          <w:i/>
          <w:color w:val="000000" w:themeColor="text1"/>
          <w:sz w:val="24"/>
          <w:lang w:val="en-GB"/>
        </w:rPr>
      </w:pPr>
      <w:r w:rsidRPr="00F605BF">
        <w:rPr>
          <w:rFonts w:ascii="Book Antiqua" w:hAnsi="Book Antiqua"/>
          <w:b/>
          <w:i/>
          <w:color w:val="000000" w:themeColor="text1"/>
          <w:sz w:val="24"/>
          <w:lang w:val="en-GB"/>
        </w:rPr>
        <w:t>Ur</w:t>
      </w:r>
      <w:r w:rsidR="00B5459A" w:rsidRPr="00F605BF">
        <w:rPr>
          <w:rFonts w:ascii="Book Antiqua" w:hAnsi="Book Antiqua"/>
          <w:b/>
          <w:i/>
          <w:color w:val="000000" w:themeColor="text1"/>
          <w:sz w:val="24"/>
          <w:lang w:val="en-GB"/>
        </w:rPr>
        <w:t>idine monophosphate synthetase</w:t>
      </w:r>
    </w:p>
    <w:p w:rsidR="0035392B" w:rsidRPr="00F605BF" w:rsidRDefault="0035392B" w:rsidP="008B74C9">
      <w:pPr>
        <w:snapToGrid w:val="0"/>
        <w:spacing w:line="360" w:lineRule="auto"/>
        <w:rPr>
          <w:rFonts w:ascii="Book Antiqua" w:hAnsi="Book Antiqua"/>
          <w:color w:val="000000" w:themeColor="text1"/>
          <w:sz w:val="24"/>
          <w:lang w:val="en-GB"/>
        </w:rPr>
      </w:pPr>
      <w:r w:rsidRPr="00F605BF">
        <w:rPr>
          <w:rFonts w:ascii="Book Antiqua" w:hAnsi="Book Antiqua"/>
          <w:color w:val="000000" w:themeColor="text1"/>
          <w:sz w:val="24"/>
          <w:lang w:val="en-GB"/>
        </w:rPr>
        <w:t>In mammalian cells, the last step of pyrimidine nucleotide synthesis involves the conversion of orotate to uridine monophosphate (UMP) and is catalysed by UMP synthase (UMPS). This bifunctional enzyme has 2 sequential activities, orotate phosphoribosyltransferase (OPRT) and orotidine-5-monophosphate decarboxylase (ODC)</w:t>
      </w:r>
      <w:r w:rsidRPr="00F605BF">
        <w:rPr>
          <w:rFonts w:ascii="Book Antiqua" w:hAnsi="Book Antiqua"/>
          <w:color w:val="000000" w:themeColor="text1"/>
          <w:sz w:val="24"/>
          <w:vertAlign w:val="superscript"/>
          <w:lang w:val="en-GB"/>
        </w:rPr>
        <w:t>[111]</w:t>
      </w:r>
      <w:r w:rsidRPr="00F605BF">
        <w:rPr>
          <w:rFonts w:ascii="Book Antiqua" w:hAnsi="Book Antiqua"/>
          <w:color w:val="000000" w:themeColor="text1"/>
          <w:sz w:val="24"/>
          <w:lang w:val="en-GB"/>
        </w:rPr>
        <w:t xml:space="preserve">. Protein product of </w:t>
      </w:r>
      <w:r w:rsidRPr="00F605BF">
        <w:rPr>
          <w:rFonts w:ascii="Book Antiqua" w:hAnsi="Book Antiqua"/>
          <w:i/>
          <w:color w:val="000000" w:themeColor="text1"/>
          <w:sz w:val="24"/>
          <w:lang w:val="en-GB"/>
        </w:rPr>
        <w:t xml:space="preserve">UMPS </w:t>
      </w:r>
      <w:r w:rsidRPr="00F605BF">
        <w:rPr>
          <w:rFonts w:ascii="Book Antiqua" w:hAnsi="Book Antiqua"/>
          <w:color w:val="000000" w:themeColor="text1"/>
          <w:sz w:val="24"/>
          <w:lang w:val="en-GB"/>
        </w:rPr>
        <w:t>gene is</w:t>
      </w:r>
      <w:r w:rsidRPr="00F605BF">
        <w:rPr>
          <w:rFonts w:ascii="Book Antiqua" w:hAnsi="Book Antiqua"/>
          <w:i/>
          <w:color w:val="000000" w:themeColor="text1"/>
          <w:sz w:val="24"/>
          <w:lang w:val="en-GB"/>
        </w:rPr>
        <w:t xml:space="preserve"> </w:t>
      </w:r>
      <w:r w:rsidRPr="00F605BF">
        <w:rPr>
          <w:rFonts w:ascii="Book Antiqua" w:hAnsi="Book Antiqua"/>
          <w:color w:val="000000" w:themeColor="text1"/>
          <w:sz w:val="24"/>
          <w:lang w:val="en-GB"/>
        </w:rPr>
        <w:t>OPRT enzyme</w:t>
      </w:r>
      <w:r w:rsidRPr="00F605BF">
        <w:rPr>
          <w:rFonts w:ascii="Book Antiqua" w:hAnsi="Book Antiqua"/>
          <w:i/>
          <w:color w:val="000000" w:themeColor="text1"/>
          <w:sz w:val="24"/>
          <w:lang w:val="en-GB"/>
        </w:rPr>
        <w:t xml:space="preserve"> </w:t>
      </w:r>
      <w:r w:rsidRPr="00F605BF">
        <w:rPr>
          <w:rFonts w:ascii="Book Antiqua" w:hAnsi="Book Antiqua"/>
          <w:color w:val="000000" w:themeColor="text1"/>
          <w:sz w:val="24"/>
          <w:lang w:val="en-GB"/>
        </w:rPr>
        <w:t xml:space="preserve">, which catalyses the conversion of 5-FU into FUMP, a common substrate for the production of 5-fluorouridine triphosphate and dUTP, two cytotoxic metabolites that target RNA and DNA, respectively. Muhal </w:t>
      </w:r>
      <w:r w:rsidR="00850C06" w:rsidRPr="00F605BF">
        <w:rPr>
          <w:rFonts w:ascii="Book Antiqua" w:hAnsi="Book Antiqua"/>
          <w:i/>
          <w:color w:val="000000" w:themeColor="text1"/>
          <w:sz w:val="24"/>
          <w:lang w:val="en-GB"/>
        </w:rPr>
        <w:t>et al</w:t>
      </w:r>
      <w:r w:rsidRPr="00F605BF">
        <w:rPr>
          <w:rFonts w:ascii="Book Antiqua" w:hAnsi="Book Antiqua"/>
          <w:color w:val="000000" w:themeColor="text1"/>
          <w:sz w:val="24"/>
          <w:vertAlign w:val="superscript"/>
          <w:lang w:val="en-GB"/>
        </w:rPr>
        <w:t>[112]</w:t>
      </w:r>
      <w:r w:rsidRPr="00F605BF">
        <w:rPr>
          <w:rFonts w:ascii="Book Antiqua" w:hAnsi="Book Antiqua"/>
          <w:color w:val="000000" w:themeColor="text1"/>
          <w:sz w:val="24"/>
          <w:lang w:val="en-GB"/>
        </w:rPr>
        <w:t xml:space="preserve"> showed that in the anabolic pathway of 5-FU, </w:t>
      </w:r>
      <w:r w:rsidRPr="00F605BF">
        <w:rPr>
          <w:rFonts w:ascii="Book Antiqua" w:hAnsi="Book Antiqua"/>
          <w:i/>
          <w:color w:val="000000" w:themeColor="text1"/>
          <w:sz w:val="24"/>
          <w:lang w:val="en-GB"/>
        </w:rPr>
        <w:t xml:space="preserve">UMPS </w:t>
      </w:r>
      <w:r w:rsidRPr="00F605BF">
        <w:rPr>
          <w:rFonts w:ascii="Book Antiqua" w:hAnsi="Book Antiqua"/>
          <w:color w:val="000000" w:themeColor="text1"/>
          <w:sz w:val="24"/>
          <w:lang w:val="en-GB"/>
        </w:rPr>
        <w:t xml:space="preserve">is the only gene that rounds out a manifestation of the phenotype of resistance to 5-FU. Furthermore, the high OPRT enzyme activity or increased expression of mRNA for </w:t>
      </w:r>
      <w:r w:rsidRPr="00F605BF">
        <w:rPr>
          <w:rFonts w:ascii="Book Antiqua" w:hAnsi="Book Antiqua"/>
          <w:i/>
          <w:color w:val="000000" w:themeColor="text1"/>
          <w:sz w:val="24"/>
          <w:lang w:val="en-GB"/>
        </w:rPr>
        <w:t xml:space="preserve">UMPS </w:t>
      </w:r>
      <w:r w:rsidRPr="00F605BF">
        <w:rPr>
          <w:rFonts w:ascii="Book Antiqua" w:hAnsi="Book Antiqua"/>
          <w:color w:val="000000" w:themeColor="text1"/>
          <w:sz w:val="24"/>
          <w:lang w:val="en-GB"/>
        </w:rPr>
        <w:t xml:space="preserve">gene is associated with longer survival times, suggesting that the </w:t>
      </w:r>
      <w:r w:rsidRPr="00F605BF">
        <w:rPr>
          <w:rFonts w:ascii="Book Antiqua" w:hAnsi="Book Antiqua"/>
          <w:i/>
          <w:color w:val="000000" w:themeColor="text1"/>
          <w:sz w:val="24"/>
          <w:lang w:val="en-GB"/>
        </w:rPr>
        <w:t>UMPS</w:t>
      </w:r>
      <w:r w:rsidRPr="00F605BF">
        <w:rPr>
          <w:rFonts w:ascii="Book Antiqua" w:hAnsi="Book Antiqua"/>
          <w:color w:val="000000" w:themeColor="text1"/>
          <w:sz w:val="24"/>
          <w:lang w:val="en-GB"/>
        </w:rPr>
        <w:t xml:space="preserve"> may be a clinically useful marker for predicting the effectiveness of treatment with 5-FU</w:t>
      </w:r>
      <w:r w:rsidRPr="00F605BF">
        <w:rPr>
          <w:rFonts w:ascii="Book Antiqua" w:hAnsi="Book Antiqua"/>
          <w:color w:val="000000" w:themeColor="text1"/>
          <w:sz w:val="24"/>
          <w:vertAlign w:val="superscript"/>
          <w:lang w:val="en-GB"/>
        </w:rPr>
        <w:t>[113-121]</w:t>
      </w:r>
      <w:r w:rsidRPr="00F605BF">
        <w:rPr>
          <w:rFonts w:ascii="Book Antiqua" w:hAnsi="Book Antiqua"/>
          <w:color w:val="000000" w:themeColor="text1"/>
          <w:sz w:val="24"/>
          <w:lang w:val="en-GB"/>
        </w:rPr>
        <w:t xml:space="preserve">. In clinical </w:t>
      </w:r>
      <w:r w:rsidRPr="00F605BF">
        <w:rPr>
          <w:rFonts w:ascii="Book Antiqua" w:hAnsi="Book Antiqua"/>
          <w:i/>
          <w:color w:val="000000" w:themeColor="text1"/>
          <w:sz w:val="24"/>
          <w:lang w:val="en-GB"/>
        </w:rPr>
        <w:t>in vitro</w:t>
      </w:r>
      <w:r w:rsidRPr="00F605BF">
        <w:rPr>
          <w:rFonts w:ascii="Book Antiqua" w:hAnsi="Book Antiqua"/>
          <w:color w:val="000000" w:themeColor="text1"/>
          <w:sz w:val="24"/>
          <w:lang w:val="en-GB"/>
        </w:rPr>
        <w:t xml:space="preserve"> studies carried out by Isshi </w:t>
      </w:r>
      <w:r w:rsidR="00850C06" w:rsidRPr="00F605BF">
        <w:rPr>
          <w:rFonts w:ascii="Book Antiqua" w:hAnsi="Book Antiqua"/>
          <w:i/>
          <w:color w:val="000000" w:themeColor="text1"/>
          <w:sz w:val="24"/>
          <w:lang w:val="en-GB"/>
        </w:rPr>
        <w:t>et al</w:t>
      </w:r>
      <w:r w:rsidRPr="00F605BF">
        <w:rPr>
          <w:rFonts w:ascii="Book Antiqua" w:hAnsi="Book Antiqua"/>
          <w:color w:val="000000" w:themeColor="text1"/>
          <w:sz w:val="24"/>
          <w:vertAlign w:val="superscript"/>
          <w:lang w:val="en-GB"/>
        </w:rPr>
        <w:t>[122]</w:t>
      </w:r>
      <w:r w:rsidRPr="00F605BF">
        <w:rPr>
          <w:rFonts w:ascii="Book Antiqua" w:hAnsi="Book Antiqua"/>
          <w:color w:val="000000" w:themeColor="text1"/>
          <w:sz w:val="24"/>
          <w:lang w:val="en-GB"/>
        </w:rPr>
        <w:t>, in which OPRT and DPD enzymatic activity was determined by radioassay in tumour tissues taken from patients diagnosed with CRC (</w:t>
      </w:r>
      <w:r w:rsidR="00B5459A" w:rsidRPr="00F605BF">
        <w:rPr>
          <w:rFonts w:ascii="Book Antiqua" w:hAnsi="Book Antiqua"/>
          <w:i/>
          <w:color w:val="000000" w:themeColor="text1"/>
          <w:sz w:val="24"/>
          <w:lang w:val="en-GB"/>
        </w:rPr>
        <w:t>n</w:t>
      </w:r>
      <w:r w:rsidR="00752344" w:rsidRPr="00F605BF">
        <w:rPr>
          <w:rFonts w:ascii="Book Antiqua" w:hAnsi="Book Antiqua"/>
          <w:i/>
          <w:color w:val="000000" w:themeColor="text1"/>
          <w:sz w:val="24"/>
          <w:lang w:val="en-GB"/>
        </w:rPr>
        <w:t xml:space="preserve"> </w:t>
      </w:r>
      <w:r w:rsidR="00C46FA6" w:rsidRPr="00F605BF">
        <w:rPr>
          <w:rFonts w:ascii="Book Antiqua" w:hAnsi="Book Antiqua"/>
          <w:color w:val="000000" w:themeColor="text1"/>
          <w:sz w:val="24"/>
          <w:lang w:val="en-GB"/>
        </w:rPr>
        <w:t>=</w:t>
      </w:r>
      <w:r w:rsidR="0078175D" w:rsidRPr="00F605BF">
        <w:rPr>
          <w:rFonts w:ascii="Book Antiqua" w:hAnsi="Book Antiqua"/>
          <w:color w:val="000000" w:themeColor="text1"/>
          <w:sz w:val="24"/>
          <w:lang w:val="en-GB"/>
        </w:rPr>
        <w:t xml:space="preserve"> </w:t>
      </w:r>
      <w:r w:rsidRPr="00F605BF">
        <w:rPr>
          <w:rFonts w:ascii="Book Antiqua" w:hAnsi="Book Antiqua"/>
          <w:color w:val="000000" w:themeColor="text1"/>
          <w:sz w:val="24"/>
          <w:lang w:val="en-GB"/>
        </w:rPr>
        <w:t>62) where fluorescein diacetate assay (FDA) or histoculture drug response assay (HDRA) were used to determine the chemosensitivity in relation to 5-FU. The chemosensitivity test proved positive in 60% of the specimens with ORPT activity of 0.413 (nmol/min per mg protein) or above and 50% of those with DPD activity of 30 (pmol/min per mg protein) or below. Of the patient specimens showing OPRT activity of 0.413 or above and DPD activity of 30 or below, 88.9% were positive for 5-FU sensitivity, suggesting the possibility that the combination of these two levels may be predictive of 5-FU positive sensitivity</w:t>
      </w:r>
      <w:r w:rsidRPr="00F605BF">
        <w:rPr>
          <w:rFonts w:ascii="Book Antiqua" w:hAnsi="Book Antiqua"/>
          <w:color w:val="000000" w:themeColor="text1"/>
          <w:sz w:val="24"/>
          <w:vertAlign w:val="superscript"/>
          <w:lang w:val="en-GB"/>
        </w:rPr>
        <w:t>[122]</w:t>
      </w:r>
      <w:r w:rsidRPr="00F605BF">
        <w:rPr>
          <w:rFonts w:ascii="Book Antiqua" w:hAnsi="Book Antiqua"/>
          <w:color w:val="000000" w:themeColor="text1"/>
          <w:sz w:val="24"/>
          <w:lang w:val="en-GB"/>
        </w:rPr>
        <w:t xml:space="preserve">. Tokunaga </w:t>
      </w:r>
      <w:r w:rsidR="00850C06" w:rsidRPr="00F605BF">
        <w:rPr>
          <w:rFonts w:ascii="Book Antiqua" w:hAnsi="Book Antiqua"/>
          <w:i/>
          <w:color w:val="000000" w:themeColor="text1"/>
          <w:sz w:val="24"/>
          <w:lang w:val="en-GB"/>
        </w:rPr>
        <w:t>et al</w:t>
      </w:r>
      <w:r w:rsidRPr="00F605BF">
        <w:rPr>
          <w:rFonts w:ascii="Book Antiqua" w:hAnsi="Book Antiqua"/>
          <w:color w:val="000000" w:themeColor="text1"/>
          <w:sz w:val="24"/>
          <w:vertAlign w:val="superscript"/>
          <w:lang w:val="en-GB"/>
        </w:rPr>
        <w:t>[116]</w:t>
      </w:r>
      <w:r w:rsidRPr="00F605BF">
        <w:rPr>
          <w:rFonts w:ascii="Book Antiqua" w:hAnsi="Book Antiqua"/>
          <w:color w:val="000000" w:themeColor="text1"/>
          <w:sz w:val="24"/>
          <w:lang w:val="en-GB"/>
        </w:rPr>
        <w:t xml:space="preserve"> indicated that high OPRT (IHC) expression marked in patients in the II-IV stage of CRC is associated with a longer OS what has not been confirmed in a study using RT-PCR technique in a smaller study group</w:t>
      </w:r>
      <w:r w:rsidRPr="00F605BF">
        <w:rPr>
          <w:rFonts w:ascii="Book Antiqua" w:hAnsi="Book Antiqua"/>
          <w:color w:val="000000" w:themeColor="text1"/>
          <w:sz w:val="24"/>
          <w:vertAlign w:val="superscript"/>
          <w:lang w:val="en-GB"/>
        </w:rPr>
        <w:t>[37]</w:t>
      </w:r>
      <w:r w:rsidRPr="00F605BF">
        <w:rPr>
          <w:rFonts w:ascii="Book Antiqua" w:hAnsi="Book Antiqua"/>
          <w:color w:val="000000" w:themeColor="text1"/>
          <w:sz w:val="24"/>
          <w:lang w:val="en-GB"/>
        </w:rPr>
        <w:t xml:space="preserve">. A prognostic value of </w:t>
      </w:r>
      <w:r w:rsidRPr="00F605BF">
        <w:rPr>
          <w:rFonts w:ascii="Book Antiqua" w:hAnsi="Book Antiqua"/>
          <w:i/>
          <w:color w:val="000000" w:themeColor="text1"/>
          <w:sz w:val="24"/>
          <w:lang w:val="en-GB"/>
        </w:rPr>
        <w:t>UMPS</w:t>
      </w:r>
      <w:r w:rsidRPr="00F605BF">
        <w:rPr>
          <w:rFonts w:ascii="Book Antiqua" w:hAnsi="Book Antiqua"/>
          <w:color w:val="000000" w:themeColor="text1"/>
          <w:sz w:val="24"/>
          <w:lang w:val="en-GB"/>
        </w:rPr>
        <w:t xml:space="preserve">/OPRT expression in both tumour and stromal cells but each with an opposite effect on outcome was an unexpected finding in a retrospective analysis of a large </w:t>
      </w:r>
      <w:r w:rsidRPr="00F605BF">
        <w:rPr>
          <w:rFonts w:ascii="Book Antiqua" w:hAnsi="Book Antiqua"/>
          <w:color w:val="000000" w:themeColor="text1"/>
          <w:sz w:val="24"/>
          <w:lang w:val="en-GB"/>
        </w:rPr>
        <w:lastRenderedPageBreak/>
        <w:t>trial</w:t>
      </w:r>
      <w:r w:rsidRPr="00F605BF">
        <w:rPr>
          <w:rFonts w:ascii="Book Antiqua" w:hAnsi="Book Antiqua"/>
          <w:color w:val="000000" w:themeColor="text1"/>
          <w:sz w:val="24"/>
          <w:vertAlign w:val="superscript"/>
          <w:lang w:val="en-GB"/>
        </w:rPr>
        <w:t>[110]</w:t>
      </w:r>
      <w:r w:rsidRPr="00F605BF">
        <w:rPr>
          <w:rFonts w:ascii="Book Antiqua" w:hAnsi="Book Antiqua"/>
          <w:color w:val="000000" w:themeColor="text1"/>
          <w:sz w:val="24"/>
          <w:lang w:val="en-GB"/>
        </w:rPr>
        <w:t>.</w:t>
      </w:r>
    </w:p>
    <w:p w:rsidR="0035392B" w:rsidRPr="00F605BF" w:rsidRDefault="0035392B" w:rsidP="00B5459A">
      <w:pPr>
        <w:snapToGrid w:val="0"/>
        <w:spacing w:line="360" w:lineRule="auto"/>
        <w:ind w:firstLineChars="50" w:firstLine="120"/>
        <w:rPr>
          <w:rFonts w:ascii="Book Antiqua" w:hAnsi="Book Antiqua"/>
          <w:color w:val="000000" w:themeColor="text1"/>
          <w:sz w:val="24"/>
          <w:lang w:val="en-GB"/>
        </w:rPr>
      </w:pPr>
      <w:r w:rsidRPr="00F605BF">
        <w:rPr>
          <w:rFonts w:ascii="Book Antiqua" w:hAnsi="Book Antiqua"/>
          <w:color w:val="000000" w:themeColor="text1"/>
          <w:sz w:val="24"/>
          <w:lang w:val="en-GB"/>
        </w:rPr>
        <w:t xml:space="preserve">There are several described SNPs located in </w:t>
      </w:r>
      <w:r w:rsidRPr="00F605BF">
        <w:rPr>
          <w:rFonts w:ascii="Book Antiqua" w:hAnsi="Book Antiqua"/>
          <w:i/>
          <w:color w:val="000000" w:themeColor="text1"/>
          <w:sz w:val="24"/>
          <w:lang w:val="en-GB"/>
        </w:rPr>
        <w:t>UMPS</w:t>
      </w:r>
      <w:r w:rsidRPr="00F605BF">
        <w:rPr>
          <w:rFonts w:ascii="Book Antiqua" w:hAnsi="Book Antiqua"/>
          <w:color w:val="000000" w:themeColor="text1"/>
          <w:sz w:val="24"/>
          <w:vertAlign w:val="superscript"/>
          <w:lang w:val="en-GB"/>
        </w:rPr>
        <w:t>[123-126]</w:t>
      </w:r>
      <w:r w:rsidRPr="00F605BF">
        <w:rPr>
          <w:rFonts w:ascii="Book Antiqua" w:hAnsi="Book Antiqua"/>
          <w:color w:val="000000" w:themeColor="text1"/>
          <w:sz w:val="24"/>
          <w:lang w:val="en-GB"/>
        </w:rPr>
        <w:t xml:space="preserve">, among others: 286A&gt;G (Arg96Gly), 1285G&gt;C (Gly429Arg), 326T&gt;G (Val109Gly), 638G&gt;C (Gly213Ala). Kitajima </w:t>
      </w:r>
      <w:r w:rsidR="00850C06" w:rsidRPr="00F605BF">
        <w:rPr>
          <w:rFonts w:ascii="Book Antiqua" w:hAnsi="Book Antiqua"/>
          <w:i/>
          <w:color w:val="000000" w:themeColor="text1"/>
          <w:sz w:val="24"/>
          <w:lang w:val="en-GB"/>
        </w:rPr>
        <w:t>et al</w:t>
      </w:r>
      <w:r w:rsidRPr="00F605BF">
        <w:rPr>
          <w:rFonts w:ascii="Book Antiqua" w:hAnsi="Book Antiqua"/>
          <w:color w:val="000000" w:themeColor="text1"/>
          <w:sz w:val="24"/>
          <w:vertAlign w:val="superscript"/>
          <w:lang w:val="en-GB"/>
        </w:rPr>
        <w:t>[123]</w:t>
      </w:r>
      <w:r w:rsidRPr="00F605BF">
        <w:rPr>
          <w:rFonts w:ascii="Book Antiqua" w:hAnsi="Book Antiqua"/>
          <w:color w:val="000000" w:themeColor="text1"/>
          <w:sz w:val="24"/>
          <w:lang w:val="en-GB"/>
        </w:rPr>
        <w:t xml:space="preserve"> analysed the effects of several SNPs gene </w:t>
      </w:r>
      <w:r w:rsidRPr="00F605BF">
        <w:rPr>
          <w:rFonts w:ascii="Book Antiqua" w:hAnsi="Book Antiqua"/>
          <w:i/>
          <w:color w:val="000000" w:themeColor="text1"/>
          <w:sz w:val="24"/>
          <w:lang w:val="en-GB"/>
        </w:rPr>
        <w:t xml:space="preserve">UMPS </w:t>
      </w:r>
      <w:r w:rsidRPr="00F605BF">
        <w:rPr>
          <w:rFonts w:ascii="Book Antiqua" w:hAnsi="Book Antiqua"/>
          <w:color w:val="000000" w:themeColor="text1"/>
          <w:sz w:val="24"/>
          <w:lang w:val="en-GB"/>
        </w:rPr>
        <w:t>(638G&gt;C, 1050T&gt;A, 1336A&gt;G) on the sensitivity to 5-FU in a group of 31 patients with CRC. They found no relationship between the effectiveness of treatment with 5-FU and frequency of any of the genetic variants among respondents</w:t>
      </w:r>
      <w:r w:rsidRPr="00F605BF">
        <w:rPr>
          <w:rFonts w:ascii="Book Antiqua" w:hAnsi="Book Antiqua"/>
          <w:color w:val="000000" w:themeColor="text1"/>
          <w:sz w:val="24"/>
          <w:vertAlign w:val="superscript"/>
          <w:lang w:val="en-GB"/>
        </w:rPr>
        <w:t>[123]</w:t>
      </w:r>
      <w:r w:rsidRPr="00F605BF">
        <w:rPr>
          <w:rFonts w:ascii="Book Antiqua" w:hAnsi="Book Antiqua"/>
          <w:color w:val="000000" w:themeColor="text1"/>
          <w:sz w:val="24"/>
          <w:lang w:val="en-GB"/>
        </w:rPr>
        <w:t xml:space="preserve">. In clinical </w:t>
      </w:r>
      <w:r w:rsidRPr="00F605BF">
        <w:rPr>
          <w:rFonts w:ascii="Book Antiqua" w:hAnsi="Book Antiqua"/>
          <w:i/>
          <w:color w:val="000000" w:themeColor="text1"/>
          <w:sz w:val="24"/>
          <w:lang w:val="en-GB"/>
        </w:rPr>
        <w:t>in vitro</w:t>
      </w:r>
      <w:r w:rsidRPr="00F605BF">
        <w:rPr>
          <w:rFonts w:ascii="Book Antiqua" w:hAnsi="Book Antiqua"/>
          <w:color w:val="000000" w:themeColor="text1"/>
          <w:sz w:val="24"/>
          <w:lang w:val="en-GB"/>
        </w:rPr>
        <w:t xml:space="preserve"> trials it has been shown that functional polymorphisms, Gly213Ala (638G&gt;C) substitution, contributes to an increase in enzymatic OPRT activity</w:t>
      </w:r>
      <w:r w:rsidRPr="00F605BF">
        <w:rPr>
          <w:rStyle w:val="a4"/>
          <w:rFonts w:ascii="Book Antiqua" w:hAnsi="Book Antiqua" w:cs="Calibri"/>
          <w:i w:val="0"/>
          <w:color w:val="000000" w:themeColor="text1"/>
          <w:sz w:val="24"/>
          <w:vertAlign w:val="superscript"/>
          <w:lang w:val="en-GB"/>
        </w:rPr>
        <w:t>[127]</w:t>
      </w:r>
      <w:r w:rsidRPr="00F605BF">
        <w:rPr>
          <w:rFonts w:ascii="Book Antiqua" w:hAnsi="Book Antiqua"/>
          <w:color w:val="000000" w:themeColor="text1"/>
          <w:sz w:val="24"/>
          <w:lang w:val="en-GB"/>
        </w:rPr>
        <w:t xml:space="preserve">. With reference to the above results, </w:t>
      </w:r>
      <w:r w:rsidRPr="00F605BF">
        <w:rPr>
          <w:rFonts w:ascii="Book Antiqua" w:hAnsi="Book Antiqua"/>
          <w:i/>
          <w:color w:val="000000" w:themeColor="text1"/>
          <w:sz w:val="24"/>
          <w:lang w:val="en-GB"/>
        </w:rPr>
        <w:t xml:space="preserve">in vivo </w:t>
      </w:r>
      <w:r w:rsidRPr="00F605BF">
        <w:rPr>
          <w:rFonts w:ascii="Book Antiqua" w:hAnsi="Book Antiqua"/>
          <w:color w:val="000000" w:themeColor="text1"/>
          <w:sz w:val="24"/>
          <w:lang w:val="en-GB"/>
        </w:rPr>
        <w:t>studies showed that patients with substitution of 213</w:t>
      </w:r>
      <w:r w:rsidRPr="00F605BF">
        <w:rPr>
          <w:rFonts w:ascii="Book Antiqua" w:hAnsi="Book Antiqua"/>
          <w:color w:val="000000" w:themeColor="text1"/>
          <w:sz w:val="24"/>
          <w:vertAlign w:val="subscript"/>
          <w:lang w:val="en-GB"/>
        </w:rPr>
        <w:t>Ala</w:t>
      </w:r>
      <w:r w:rsidRPr="00F605BF">
        <w:rPr>
          <w:rFonts w:ascii="Book Antiqua" w:hAnsi="Book Antiqua"/>
          <w:color w:val="000000" w:themeColor="text1"/>
          <w:sz w:val="24"/>
          <w:lang w:val="en-GB"/>
        </w:rPr>
        <w:t xml:space="preserve"> in OPRT protein sequence, after exposure to 5-FU, experience much more severe symptoms of toxicity</w:t>
      </w:r>
      <w:r w:rsidRPr="00F605BF">
        <w:rPr>
          <w:rFonts w:ascii="Book Antiqua" w:hAnsi="Book Antiqua"/>
          <w:color w:val="000000" w:themeColor="text1"/>
          <w:sz w:val="24"/>
          <w:vertAlign w:val="superscript"/>
          <w:lang w:val="en-GB"/>
        </w:rPr>
        <w:t>[124]</w:t>
      </w:r>
      <w:r w:rsidRPr="00F605BF">
        <w:rPr>
          <w:rFonts w:ascii="Book Antiqua" w:hAnsi="Book Antiqua"/>
          <w:color w:val="000000" w:themeColor="text1"/>
          <w:sz w:val="24"/>
          <w:lang w:val="en-GB"/>
        </w:rPr>
        <w:t xml:space="preserve"> such as grade 3 diarrhoea (</w:t>
      </w:r>
      <w:r w:rsidR="00AB42F2" w:rsidRPr="00F605BF">
        <w:rPr>
          <w:rFonts w:ascii="Book Antiqua" w:hAnsi="Book Antiqua"/>
          <w:i/>
          <w:color w:val="000000" w:themeColor="text1"/>
          <w:sz w:val="24"/>
          <w:lang w:val="en-GB"/>
        </w:rPr>
        <w:t>P</w:t>
      </w:r>
      <w:r w:rsidR="0078175D" w:rsidRPr="00F605BF">
        <w:rPr>
          <w:rFonts w:ascii="Book Antiqua" w:hAnsi="Book Antiqua"/>
          <w:color w:val="000000" w:themeColor="text1"/>
          <w:sz w:val="24"/>
          <w:lang w:val="en-GB"/>
        </w:rPr>
        <w:t xml:space="preserve"> </w:t>
      </w:r>
      <w:r w:rsidR="00C46FA6" w:rsidRPr="00F605BF">
        <w:rPr>
          <w:rFonts w:ascii="Book Antiqua" w:hAnsi="Book Antiqua"/>
          <w:color w:val="000000" w:themeColor="text1"/>
          <w:sz w:val="24"/>
          <w:lang w:val="en-GB"/>
        </w:rPr>
        <w:t>=</w:t>
      </w:r>
      <w:r w:rsidR="0078175D" w:rsidRPr="00F605BF">
        <w:rPr>
          <w:rFonts w:ascii="Book Antiqua" w:hAnsi="Book Antiqua"/>
          <w:color w:val="000000" w:themeColor="text1"/>
          <w:sz w:val="24"/>
          <w:lang w:val="en-GB"/>
        </w:rPr>
        <w:t xml:space="preserve"> </w:t>
      </w:r>
      <w:r w:rsidRPr="00F605BF">
        <w:rPr>
          <w:rFonts w:ascii="Book Antiqua" w:hAnsi="Book Antiqua"/>
          <w:color w:val="000000" w:themeColor="text1"/>
          <w:sz w:val="24"/>
          <w:lang w:val="en-GB"/>
        </w:rPr>
        <w:t>0.031) and grade 2-3 anorexia (</w:t>
      </w:r>
      <w:r w:rsidR="00AB42F2" w:rsidRPr="00F605BF">
        <w:rPr>
          <w:rFonts w:ascii="Book Antiqua" w:hAnsi="Book Antiqua"/>
          <w:i/>
          <w:color w:val="000000" w:themeColor="text1"/>
          <w:sz w:val="24"/>
          <w:lang w:val="en-GB"/>
        </w:rPr>
        <w:t>P</w:t>
      </w:r>
      <w:r w:rsidR="0078175D" w:rsidRPr="00F605BF">
        <w:rPr>
          <w:rFonts w:ascii="Book Antiqua" w:hAnsi="Book Antiqua"/>
          <w:color w:val="000000" w:themeColor="text1"/>
          <w:sz w:val="24"/>
          <w:lang w:val="en-GB"/>
        </w:rPr>
        <w:t xml:space="preserve"> </w:t>
      </w:r>
      <w:r w:rsidR="00C46FA6" w:rsidRPr="00F605BF">
        <w:rPr>
          <w:rFonts w:ascii="Book Antiqua" w:hAnsi="Book Antiqua"/>
          <w:color w:val="000000" w:themeColor="text1"/>
          <w:sz w:val="24"/>
          <w:lang w:val="en-GB"/>
        </w:rPr>
        <w:t>=</w:t>
      </w:r>
      <w:r w:rsidR="0078175D" w:rsidRPr="00F605BF">
        <w:rPr>
          <w:rFonts w:ascii="Book Antiqua" w:hAnsi="Book Antiqua"/>
          <w:color w:val="000000" w:themeColor="text1"/>
          <w:sz w:val="24"/>
          <w:lang w:val="en-GB"/>
        </w:rPr>
        <w:t xml:space="preserve"> </w:t>
      </w:r>
      <w:r w:rsidRPr="00F605BF">
        <w:rPr>
          <w:rFonts w:ascii="Book Antiqua" w:hAnsi="Book Antiqua"/>
          <w:color w:val="000000" w:themeColor="text1"/>
          <w:sz w:val="24"/>
          <w:lang w:val="en-GB"/>
        </w:rPr>
        <w:t>0.035)</w:t>
      </w:r>
      <w:r w:rsidRPr="00F605BF">
        <w:rPr>
          <w:rFonts w:ascii="Book Antiqua" w:hAnsi="Book Antiqua"/>
          <w:color w:val="000000" w:themeColor="text1"/>
          <w:sz w:val="24"/>
          <w:vertAlign w:val="superscript"/>
          <w:lang w:val="en-GB"/>
        </w:rPr>
        <w:t>[125]</w:t>
      </w:r>
      <w:r w:rsidRPr="00F605BF">
        <w:rPr>
          <w:rFonts w:ascii="Book Antiqua" w:hAnsi="Book Antiqua"/>
          <w:color w:val="000000" w:themeColor="text1"/>
          <w:sz w:val="24"/>
          <w:lang w:val="en-GB"/>
        </w:rPr>
        <w:t>. The probable mechanism of gastrointestinal toxicity is related to the incorporation of 5-FU into RNA (F-RNA), but not with inhibition of the biosynthesis of dTMP by conversion of 5-FU to FdUMP</w:t>
      </w:r>
      <w:r w:rsidRPr="00F605BF">
        <w:rPr>
          <w:rFonts w:ascii="Book Antiqua" w:hAnsi="Book Antiqua"/>
          <w:color w:val="000000" w:themeColor="text1"/>
          <w:sz w:val="24"/>
          <w:vertAlign w:val="superscript"/>
          <w:lang w:val="en-GB"/>
        </w:rPr>
        <w:t>[128]</w:t>
      </w:r>
      <w:r w:rsidRPr="00F605BF">
        <w:rPr>
          <w:rFonts w:ascii="Book Antiqua" w:hAnsi="Book Antiqua"/>
          <w:color w:val="000000" w:themeColor="text1"/>
          <w:sz w:val="24"/>
          <w:lang w:val="en-GB"/>
        </w:rPr>
        <w:t>. Therefore, when 5-FU/LV administration at a higher OPRT enzymatic activity (especially with the homozygous genotype 638</w:t>
      </w:r>
      <w:r w:rsidRPr="00F605BF">
        <w:rPr>
          <w:rFonts w:ascii="Book Antiqua" w:hAnsi="Book Antiqua"/>
          <w:color w:val="000000" w:themeColor="text1"/>
          <w:sz w:val="24"/>
          <w:vertAlign w:val="subscript"/>
          <w:lang w:val="en-GB"/>
        </w:rPr>
        <w:t>CC</w:t>
      </w:r>
      <w:r w:rsidRPr="00F605BF">
        <w:rPr>
          <w:rFonts w:ascii="Book Antiqua" w:hAnsi="Book Antiqua"/>
          <w:color w:val="000000" w:themeColor="text1"/>
          <w:sz w:val="24"/>
          <w:lang w:val="en-GB"/>
        </w:rPr>
        <w:t>) significantly increases the level of F-RNA in enterocytes, which may increase the likelihood of severe diarrhoea</w:t>
      </w:r>
      <w:r w:rsidRPr="00F605BF">
        <w:rPr>
          <w:rFonts w:ascii="Book Antiqua" w:hAnsi="Book Antiqua"/>
          <w:color w:val="000000" w:themeColor="text1"/>
          <w:sz w:val="24"/>
          <w:vertAlign w:val="superscript"/>
          <w:lang w:val="en-GB"/>
        </w:rPr>
        <w:t>[125]</w:t>
      </w:r>
      <w:r w:rsidRPr="00F605BF">
        <w:rPr>
          <w:rFonts w:ascii="Book Antiqua" w:hAnsi="Book Antiqua"/>
          <w:color w:val="000000" w:themeColor="text1"/>
          <w:sz w:val="24"/>
          <w:lang w:val="en-GB"/>
        </w:rPr>
        <w:t xml:space="preserve">. </w:t>
      </w:r>
    </w:p>
    <w:p w:rsidR="0035392B" w:rsidRPr="00F605BF" w:rsidRDefault="0035392B" w:rsidP="00B5459A">
      <w:pPr>
        <w:snapToGrid w:val="0"/>
        <w:spacing w:line="360" w:lineRule="auto"/>
        <w:ind w:firstLineChars="50" w:firstLine="120"/>
        <w:rPr>
          <w:rFonts w:ascii="Book Antiqua" w:eastAsiaTheme="minorEastAsia" w:hAnsi="Book Antiqua"/>
          <w:color w:val="000000" w:themeColor="text1"/>
          <w:sz w:val="24"/>
          <w:lang w:val="en-GB"/>
        </w:rPr>
      </w:pPr>
      <w:r w:rsidRPr="00F605BF">
        <w:rPr>
          <w:rFonts w:ascii="Book Antiqua" w:hAnsi="Book Antiqua"/>
          <w:color w:val="000000" w:themeColor="text1"/>
          <w:sz w:val="24"/>
          <w:lang w:val="en-GB"/>
        </w:rPr>
        <w:t xml:space="preserve">There are still many unknown factors that may participate along with SNPs gene </w:t>
      </w:r>
      <w:r w:rsidRPr="00F605BF">
        <w:rPr>
          <w:rFonts w:ascii="Book Antiqua" w:hAnsi="Book Antiqua"/>
          <w:i/>
          <w:color w:val="000000" w:themeColor="text1"/>
          <w:sz w:val="24"/>
          <w:lang w:val="en-GB"/>
        </w:rPr>
        <w:t>UMPS</w:t>
      </w:r>
      <w:r w:rsidRPr="00F605BF">
        <w:rPr>
          <w:rFonts w:ascii="Book Antiqua" w:hAnsi="Book Antiqua"/>
          <w:color w:val="000000" w:themeColor="text1"/>
          <w:sz w:val="24"/>
          <w:lang w:val="en-GB"/>
        </w:rPr>
        <w:t xml:space="preserve"> in chemosensitivity or mechanisms of resistance to 5-FU, what makes it necessary to analyse other regions of the gene including the promoter and regulatory region. No confirmed reliable test data from </w:t>
      </w:r>
      <w:r w:rsidRPr="00F605BF">
        <w:rPr>
          <w:rFonts w:ascii="Book Antiqua" w:hAnsi="Book Antiqua"/>
          <w:i/>
          <w:color w:val="000000" w:themeColor="text1"/>
          <w:sz w:val="24"/>
          <w:lang w:val="en-GB"/>
        </w:rPr>
        <w:t>in vivo</w:t>
      </w:r>
      <w:r w:rsidRPr="00F605BF">
        <w:rPr>
          <w:rFonts w:ascii="Book Antiqua" w:hAnsi="Book Antiqua"/>
          <w:color w:val="000000" w:themeColor="text1"/>
          <w:sz w:val="24"/>
          <w:lang w:val="en-GB"/>
        </w:rPr>
        <w:t xml:space="preserve"> studies on the correlation between expression of </w:t>
      </w:r>
      <w:r w:rsidRPr="00F605BF">
        <w:rPr>
          <w:rFonts w:ascii="Book Antiqua" w:hAnsi="Book Antiqua"/>
          <w:i/>
          <w:color w:val="000000" w:themeColor="text1"/>
          <w:sz w:val="24"/>
          <w:lang w:val="en-GB"/>
        </w:rPr>
        <w:t>UMPS</w:t>
      </w:r>
      <w:r w:rsidRPr="00F605BF">
        <w:rPr>
          <w:rFonts w:ascii="Book Antiqua" w:hAnsi="Book Antiqua"/>
          <w:color w:val="000000" w:themeColor="text1"/>
          <w:sz w:val="24"/>
          <w:lang w:val="en-GB"/>
        </w:rPr>
        <w:t>/OPRT and the effectiveness of treatment with 5-FU, makes it now impossible to determine the potential clinical value of this marker.</w:t>
      </w:r>
    </w:p>
    <w:p w:rsidR="00B5459A" w:rsidRPr="00F605BF" w:rsidRDefault="00B5459A" w:rsidP="00B5459A">
      <w:pPr>
        <w:snapToGrid w:val="0"/>
        <w:spacing w:line="360" w:lineRule="auto"/>
        <w:ind w:firstLineChars="50" w:firstLine="120"/>
        <w:rPr>
          <w:rFonts w:ascii="Book Antiqua" w:eastAsiaTheme="minorEastAsia" w:hAnsi="Book Antiqua"/>
          <w:color w:val="000000" w:themeColor="text1"/>
          <w:sz w:val="24"/>
          <w:lang w:val="en-GB"/>
        </w:rPr>
      </w:pPr>
    </w:p>
    <w:p w:rsidR="0035392B" w:rsidRPr="00F605BF" w:rsidRDefault="0035392B" w:rsidP="008B74C9">
      <w:pPr>
        <w:snapToGrid w:val="0"/>
        <w:spacing w:line="360" w:lineRule="auto"/>
        <w:rPr>
          <w:rFonts w:ascii="Book Antiqua" w:hAnsi="Book Antiqua"/>
          <w:b/>
          <w:i/>
          <w:color w:val="000000" w:themeColor="text1"/>
          <w:sz w:val="24"/>
          <w:lang w:val="en-GB"/>
        </w:rPr>
      </w:pPr>
      <w:r w:rsidRPr="00F605BF">
        <w:rPr>
          <w:rStyle w:val="hps"/>
          <w:rFonts w:ascii="Book Antiqua" w:hAnsi="Book Antiqua"/>
          <w:b/>
          <w:i/>
          <w:color w:val="000000" w:themeColor="text1"/>
          <w:sz w:val="24"/>
          <w:lang w:val="en-GB"/>
        </w:rPr>
        <w:t>Other potential</w:t>
      </w:r>
      <w:r w:rsidRPr="00F605BF">
        <w:rPr>
          <w:rStyle w:val="shorttext"/>
          <w:rFonts w:ascii="Book Antiqua" w:hAnsi="Book Antiqua"/>
          <w:b/>
          <w:i/>
          <w:color w:val="000000" w:themeColor="text1"/>
          <w:sz w:val="24"/>
          <w:lang w:val="en-GB"/>
        </w:rPr>
        <w:t xml:space="preserve"> </w:t>
      </w:r>
      <w:r w:rsidRPr="00F605BF">
        <w:rPr>
          <w:rStyle w:val="hps"/>
          <w:rFonts w:ascii="Book Antiqua" w:hAnsi="Book Antiqua"/>
          <w:b/>
          <w:i/>
          <w:color w:val="000000" w:themeColor="text1"/>
          <w:sz w:val="24"/>
          <w:lang w:val="en-GB"/>
        </w:rPr>
        <w:t>factors</w:t>
      </w:r>
    </w:p>
    <w:p w:rsidR="0035392B" w:rsidRPr="00F605BF" w:rsidRDefault="0035392B" w:rsidP="008B74C9">
      <w:pPr>
        <w:snapToGrid w:val="0"/>
        <w:spacing w:line="360" w:lineRule="auto"/>
        <w:rPr>
          <w:rFonts w:ascii="Book Antiqua" w:hAnsi="Book Antiqua"/>
          <w:color w:val="000000" w:themeColor="text1"/>
          <w:sz w:val="24"/>
          <w:lang w:val="en-GB"/>
        </w:rPr>
      </w:pPr>
      <w:r w:rsidRPr="00F605BF">
        <w:rPr>
          <w:rFonts w:ascii="Book Antiqua" w:hAnsi="Book Antiqua"/>
          <w:color w:val="000000" w:themeColor="text1"/>
          <w:sz w:val="24"/>
          <w:lang w:val="en-GB"/>
        </w:rPr>
        <w:t xml:space="preserve">Described a total of 20 polymorphic variants and 20 haplotype systems of </w:t>
      </w:r>
      <w:r w:rsidRPr="00F605BF">
        <w:rPr>
          <w:rFonts w:ascii="Book Antiqua" w:hAnsi="Book Antiqua"/>
          <w:i/>
          <w:color w:val="000000" w:themeColor="text1"/>
          <w:sz w:val="24"/>
          <w:lang w:val="en-GB"/>
        </w:rPr>
        <w:t>CYP2A6</w:t>
      </w:r>
      <w:r w:rsidRPr="00F605BF">
        <w:rPr>
          <w:rFonts w:ascii="Book Antiqua" w:hAnsi="Book Antiqua"/>
          <w:color w:val="000000" w:themeColor="text1"/>
          <w:sz w:val="24"/>
          <w:lang w:val="en-GB"/>
        </w:rPr>
        <w:t xml:space="preserve"> gene,</w:t>
      </w:r>
      <w:r w:rsidRPr="00F605BF">
        <w:rPr>
          <w:rFonts w:ascii="Book Antiqua" w:hAnsi="Book Antiqua"/>
          <w:i/>
          <w:color w:val="000000" w:themeColor="text1"/>
          <w:sz w:val="24"/>
          <w:lang w:val="en-GB"/>
        </w:rPr>
        <w:t xml:space="preserve"> </w:t>
      </w:r>
      <w:r w:rsidRPr="00F605BF">
        <w:rPr>
          <w:rFonts w:ascii="Book Antiqua" w:hAnsi="Book Antiqua"/>
          <w:color w:val="000000" w:themeColor="text1"/>
          <w:sz w:val="24"/>
          <w:lang w:val="en-GB"/>
        </w:rPr>
        <w:t>which</w:t>
      </w:r>
      <w:r w:rsidRPr="00F605BF">
        <w:rPr>
          <w:rFonts w:ascii="Book Antiqua" w:hAnsi="Book Antiqua"/>
          <w:i/>
          <w:color w:val="000000" w:themeColor="text1"/>
          <w:sz w:val="24"/>
          <w:lang w:val="en-GB"/>
        </w:rPr>
        <w:t xml:space="preserve"> </w:t>
      </w:r>
      <w:r w:rsidRPr="00F605BF">
        <w:rPr>
          <w:rFonts w:ascii="Book Antiqua" w:hAnsi="Book Antiqua"/>
          <w:color w:val="000000" w:themeColor="text1"/>
          <w:sz w:val="24"/>
          <w:lang w:val="en-GB"/>
        </w:rPr>
        <w:t xml:space="preserve">encode P-450 cytochrome isoenzyme involved in metabolic activation of tegafur (UFT). Based on the results obtained from genotype/haplotype-phenotype association tests, Wang </w:t>
      </w:r>
      <w:r w:rsidR="00850C06" w:rsidRPr="00F605BF">
        <w:rPr>
          <w:rFonts w:ascii="Book Antiqua" w:hAnsi="Book Antiqua"/>
          <w:i/>
          <w:color w:val="000000" w:themeColor="text1"/>
          <w:sz w:val="24"/>
          <w:lang w:val="en-GB"/>
        </w:rPr>
        <w:t>et al</w:t>
      </w:r>
      <w:r w:rsidRPr="00F605BF">
        <w:rPr>
          <w:rFonts w:ascii="Book Antiqua" w:hAnsi="Book Antiqua"/>
          <w:color w:val="000000" w:themeColor="text1"/>
          <w:sz w:val="24"/>
          <w:vertAlign w:val="superscript"/>
          <w:lang w:val="en-GB"/>
        </w:rPr>
        <w:t>[129]</w:t>
      </w:r>
      <w:r w:rsidRPr="00F605BF">
        <w:rPr>
          <w:rFonts w:ascii="Book Antiqua" w:hAnsi="Book Antiqua"/>
          <w:color w:val="000000" w:themeColor="text1"/>
          <w:sz w:val="24"/>
          <w:lang w:val="en-GB"/>
        </w:rPr>
        <w:t xml:space="preserve"> showed that the variant</w:t>
      </w:r>
      <w:r w:rsidRPr="00F605BF">
        <w:rPr>
          <w:rFonts w:ascii="Book Antiqua" w:hAnsi="Book Antiqua"/>
          <w:i/>
          <w:color w:val="000000" w:themeColor="text1"/>
          <w:sz w:val="24"/>
          <w:lang w:val="en-GB"/>
        </w:rPr>
        <w:t xml:space="preserve"> CYP2A6*4 </w:t>
      </w:r>
      <w:r w:rsidRPr="00F605BF">
        <w:rPr>
          <w:rFonts w:ascii="Book Antiqua" w:hAnsi="Book Antiqua"/>
          <w:color w:val="000000" w:themeColor="text1"/>
          <w:sz w:val="24"/>
          <w:lang w:val="en-GB"/>
        </w:rPr>
        <w:t xml:space="preserve">is the main determinant contributing to the reduction of formed 5-FU with UFT, also presence of </w:t>
      </w:r>
      <w:r w:rsidRPr="00F605BF">
        <w:rPr>
          <w:rFonts w:ascii="Book Antiqua" w:hAnsi="Book Antiqua"/>
          <w:color w:val="000000" w:themeColor="text1"/>
          <w:sz w:val="24"/>
          <w:lang w:val="en-GB"/>
        </w:rPr>
        <w:lastRenderedPageBreak/>
        <w:t xml:space="preserve">the allele is also affecting a level decrease of </w:t>
      </w:r>
      <w:r w:rsidRPr="00F605BF">
        <w:rPr>
          <w:rFonts w:ascii="Book Antiqua" w:hAnsi="Book Antiqua"/>
          <w:i/>
          <w:color w:val="000000" w:themeColor="text1"/>
          <w:sz w:val="24"/>
          <w:lang w:val="en-GB"/>
        </w:rPr>
        <w:t xml:space="preserve">CYP2A6 </w:t>
      </w:r>
      <w:r w:rsidRPr="00F605BF">
        <w:rPr>
          <w:rFonts w:ascii="Book Antiqua" w:hAnsi="Book Antiqua"/>
          <w:color w:val="000000" w:themeColor="text1"/>
          <w:sz w:val="24"/>
          <w:lang w:val="en-GB"/>
        </w:rPr>
        <w:t>gene expression</w:t>
      </w:r>
      <w:r w:rsidRPr="00F605BF">
        <w:rPr>
          <w:rFonts w:ascii="Book Antiqua" w:hAnsi="Book Antiqua"/>
          <w:i/>
          <w:color w:val="000000" w:themeColor="text1"/>
          <w:sz w:val="24"/>
          <w:lang w:val="en-GB"/>
        </w:rPr>
        <w:t>.</w:t>
      </w:r>
      <w:r w:rsidRPr="00F605BF">
        <w:rPr>
          <w:rFonts w:ascii="Book Antiqua" w:hAnsi="Book Antiqua"/>
          <w:color w:val="000000" w:themeColor="text1"/>
          <w:sz w:val="24"/>
          <w:lang w:val="en-GB"/>
        </w:rPr>
        <w:t xml:space="preserve"> A different correlation was observed in case of 14 haplotype (a novel </w:t>
      </w:r>
      <w:r w:rsidRPr="00F605BF">
        <w:rPr>
          <w:rFonts w:ascii="Book Antiqua" w:hAnsi="Book Antiqua"/>
          <w:i/>
          <w:color w:val="000000" w:themeColor="text1"/>
          <w:sz w:val="24"/>
          <w:lang w:val="en-GB"/>
        </w:rPr>
        <w:t>CYP2A6*1B</w:t>
      </w:r>
      <w:r w:rsidRPr="00F605BF">
        <w:rPr>
          <w:rFonts w:ascii="Book Antiqua" w:hAnsi="Book Antiqua"/>
          <w:color w:val="000000" w:themeColor="text1"/>
          <w:sz w:val="24"/>
          <w:lang w:val="en-GB"/>
        </w:rPr>
        <w:t xml:space="preserve"> alleles), which was associated with an increase in UTF microsomal activation to 5-FU, and the presence of the haplotype contributed to increased expression of </w:t>
      </w:r>
      <w:r w:rsidRPr="00F605BF">
        <w:rPr>
          <w:rFonts w:ascii="Book Antiqua" w:hAnsi="Book Antiqua"/>
          <w:i/>
          <w:color w:val="000000" w:themeColor="text1"/>
          <w:sz w:val="24"/>
          <w:lang w:val="en-GB"/>
        </w:rPr>
        <w:t>CYP2A6</w:t>
      </w:r>
      <w:r w:rsidRPr="00F605BF">
        <w:rPr>
          <w:rFonts w:ascii="Book Antiqua" w:hAnsi="Book Antiqua"/>
          <w:color w:val="000000" w:themeColor="text1"/>
          <w:sz w:val="24"/>
          <w:lang w:val="en-GB"/>
        </w:rPr>
        <w:t>. The authors speculate that the phenotype of increased metabolic activity of CYP2A6</w:t>
      </w:r>
      <w:r w:rsidRPr="00F605BF">
        <w:rPr>
          <w:rFonts w:ascii="Book Antiqua" w:hAnsi="Book Antiqua"/>
          <w:i/>
          <w:color w:val="000000" w:themeColor="text1"/>
          <w:sz w:val="24"/>
          <w:lang w:val="en-GB"/>
        </w:rPr>
        <w:t xml:space="preserve"> </w:t>
      </w:r>
      <w:r w:rsidRPr="00F605BF">
        <w:rPr>
          <w:rFonts w:ascii="Book Antiqua" w:hAnsi="Book Antiqua"/>
          <w:color w:val="000000" w:themeColor="text1"/>
          <w:sz w:val="24"/>
          <w:lang w:val="en-GB"/>
        </w:rPr>
        <w:t xml:space="preserve">may be the result of the sum of three different variants (22C&gt;T, 1620T&gt;C and a gene conversion in the 3'-UTR) included in this haplotype. Wang </w:t>
      </w:r>
      <w:r w:rsidR="00850C06" w:rsidRPr="00F605BF">
        <w:rPr>
          <w:rFonts w:ascii="Book Antiqua" w:hAnsi="Book Antiqua"/>
          <w:i/>
          <w:color w:val="000000" w:themeColor="text1"/>
          <w:sz w:val="24"/>
          <w:lang w:val="en-GB"/>
        </w:rPr>
        <w:t>et al</w:t>
      </w:r>
      <w:r w:rsidRPr="00F605BF">
        <w:rPr>
          <w:rFonts w:ascii="Book Antiqua" w:hAnsi="Book Antiqua"/>
          <w:color w:val="000000" w:themeColor="text1"/>
          <w:sz w:val="24"/>
          <w:vertAlign w:val="superscript"/>
          <w:lang w:val="en-GB"/>
        </w:rPr>
        <w:t>[129]</w:t>
      </w:r>
      <w:r w:rsidRPr="00F605BF">
        <w:rPr>
          <w:rFonts w:ascii="Book Antiqua" w:hAnsi="Book Antiqua"/>
          <w:color w:val="000000" w:themeColor="text1"/>
          <w:sz w:val="24"/>
          <w:lang w:val="en-GB"/>
        </w:rPr>
        <w:t xml:space="preserve"> conclude that variants </w:t>
      </w:r>
      <w:r w:rsidRPr="00F605BF">
        <w:rPr>
          <w:rFonts w:ascii="Book Antiqua" w:hAnsi="Book Antiqua"/>
          <w:i/>
          <w:color w:val="000000" w:themeColor="text1"/>
          <w:sz w:val="24"/>
          <w:lang w:val="en-GB"/>
        </w:rPr>
        <w:t xml:space="preserve">CYP2A6*4 </w:t>
      </w:r>
      <w:r w:rsidRPr="00F605BF">
        <w:rPr>
          <w:rFonts w:ascii="Book Antiqua" w:hAnsi="Book Antiqua"/>
          <w:color w:val="000000" w:themeColor="text1"/>
          <w:sz w:val="24"/>
          <w:lang w:val="en-GB"/>
        </w:rPr>
        <w:t xml:space="preserve">and </w:t>
      </w:r>
      <w:r w:rsidRPr="00F605BF">
        <w:rPr>
          <w:rFonts w:ascii="Book Antiqua" w:hAnsi="Book Antiqua"/>
          <w:i/>
          <w:color w:val="000000" w:themeColor="text1"/>
          <w:sz w:val="24"/>
          <w:lang w:val="en-GB"/>
        </w:rPr>
        <w:t xml:space="preserve">CYP2A6*1B </w:t>
      </w:r>
      <w:r w:rsidRPr="00F605BF">
        <w:rPr>
          <w:rFonts w:ascii="Book Antiqua" w:hAnsi="Book Antiqua"/>
          <w:color w:val="000000" w:themeColor="text1"/>
          <w:sz w:val="24"/>
          <w:lang w:val="en-GB"/>
        </w:rPr>
        <w:t xml:space="preserve">are major genetic factors responsible for inter-individual variation of UTF activation degree to 5-FU. </w:t>
      </w:r>
    </w:p>
    <w:p w:rsidR="0035392B" w:rsidRPr="00F605BF" w:rsidRDefault="0035392B" w:rsidP="00A577E1">
      <w:pPr>
        <w:snapToGrid w:val="0"/>
        <w:spacing w:line="360" w:lineRule="auto"/>
        <w:ind w:firstLineChars="50" w:firstLine="120"/>
        <w:rPr>
          <w:rFonts w:ascii="Book Antiqua" w:hAnsi="Book Antiqua"/>
          <w:color w:val="000000" w:themeColor="text1"/>
          <w:sz w:val="24"/>
          <w:lang w:val="en-GB"/>
        </w:rPr>
      </w:pPr>
      <w:r w:rsidRPr="00F605BF">
        <w:rPr>
          <w:rFonts w:ascii="Book Antiqua" w:hAnsi="Book Antiqua"/>
          <w:color w:val="000000" w:themeColor="text1"/>
          <w:sz w:val="24"/>
          <w:lang w:val="en-GB"/>
        </w:rPr>
        <w:t>M</w:t>
      </w:r>
      <w:r w:rsidRPr="00F605BF">
        <w:rPr>
          <w:rFonts w:ascii="Book Antiqua" w:hAnsi="Book Antiqua" w:cs="Calibri"/>
          <w:iCs/>
          <w:color w:val="000000" w:themeColor="text1"/>
          <w:sz w:val="24"/>
          <w:lang w:val="en-GB"/>
        </w:rPr>
        <w:t>icrosatellite instability</w:t>
      </w:r>
      <w:r w:rsidRPr="00F605BF">
        <w:rPr>
          <w:rFonts w:ascii="Book Antiqua" w:hAnsi="Book Antiqua"/>
          <w:color w:val="000000" w:themeColor="text1"/>
          <w:sz w:val="24"/>
          <w:lang w:val="en-GB"/>
        </w:rPr>
        <w:t xml:space="preserve"> (MSI) is common in many types of tumours and is observed in 10</w:t>
      </w:r>
      <w:r w:rsidR="00A577E1" w:rsidRPr="00F605BF">
        <w:rPr>
          <w:rFonts w:ascii="Book Antiqua" w:hAnsi="Book Antiqua"/>
          <w:color w:val="000000" w:themeColor="text1"/>
          <w:sz w:val="24"/>
          <w:lang w:val="en-GB"/>
        </w:rPr>
        <w:t>%</w:t>
      </w:r>
      <w:r w:rsidRPr="00F605BF">
        <w:rPr>
          <w:rFonts w:ascii="Book Antiqua" w:hAnsi="Book Antiqua"/>
          <w:color w:val="000000" w:themeColor="text1"/>
          <w:sz w:val="24"/>
          <w:lang w:val="en-GB"/>
        </w:rPr>
        <w:t xml:space="preserve">-14% of sporadic CRC. The MSI phenomenon is caused by mutations located in </w:t>
      </w:r>
      <w:r w:rsidRPr="00F605BF">
        <w:rPr>
          <w:rFonts w:ascii="Book Antiqua" w:hAnsi="Book Antiqua" w:cs="Calibri"/>
          <w:iCs/>
          <w:color w:val="000000" w:themeColor="text1"/>
          <w:sz w:val="24"/>
          <w:lang w:val="en-GB"/>
        </w:rPr>
        <w:t xml:space="preserve">mismatch repair </w:t>
      </w:r>
      <w:r w:rsidRPr="00F605BF">
        <w:rPr>
          <w:rFonts w:ascii="Book Antiqua" w:hAnsi="Book Antiqua"/>
          <w:color w:val="000000" w:themeColor="text1"/>
          <w:sz w:val="24"/>
          <w:lang w:val="en-GB"/>
        </w:rPr>
        <w:t>(MMR)</w:t>
      </w:r>
      <w:r w:rsidRPr="00F605BF">
        <w:rPr>
          <w:rFonts w:ascii="Book Antiqua" w:hAnsi="Book Antiqua" w:cs="Calibri"/>
          <w:iCs/>
          <w:color w:val="000000" w:themeColor="text1"/>
          <w:sz w:val="24"/>
          <w:lang w:val="en-GB"/>
        </w:rPr>
        <w:t xml:space="preserve"> genes</w:t>
      </w:r>
      <w:r w:rsidRPr="00F605BF">
        <w:rPr>
          <w:rFonts w:ascii="Book Antiqua" w:hAnsi="Book Antiqua"/>
          <w:color w:val="000000" w:themeColor="text1"/>
          <w:sz w:val="24"/>
          <w:lang w:val="en-GB"/>
        </w:rPr>
        <w:t xml:space="preserve">, this group of genes are </w:t>
      </w:r>
      <w:r w:rsidRPr="00F605BF">
        <w:rPr>
          <w:rFonts w:ascii="Book Antiqua" w:hAnsi="Book Antiqua" w:cs="Calibri"/>
          <w:i/>
          <w:iCs/>
          <w:color w:val="000000" w:themeColor="text1"/>
          <w:sz w:val="24"/>
          <w:lang w:val="en-GB"/>
        </w:rPr>
        <w:t>hMSH2</w:t>
      </w:r>
      <w:r w:rsidRPr="00F605BF">
        <w:rPr>
          <w:rFonts w:ascii="Book Antiqua" w:hAnsi="Book Antiqua"/>
          <w:color w:val="000000" w:themeColor="text1"/>
          <w:sz w:val="24"/>
          <w:lang w:val="en-GB"/>
        </w:rPr>
        <w:t xml:space="preserve">, </w:t>
      </w:r>
      <w:r w:rsidRPr="00F605BF">
        <w:rPr>
          <w:rFonts w:ascii="Book Antiqua" w:hAnsi="Book Antiqua" w:cs="Calibri"/>
          <w:i/>
          <w:iCs/>
          <w:color w:val="000000" w:themeColor="text1"/>
          <w:sz w:val="24"/>
          <w:lang w:val="en-GB"/>
        </w:rPr>
        <w:t>hMLH1</w:t>
      </w:r>
      <w:r w:rsidRPr="00F605BF">
        <w:rPr>
          <w:rFonts w:ascii="Book Antiqua" w:hAnsi="Book Antiqua"/>
          <w:color w:val="000000" w:themeColor="text1"/>
          <w:sz w:val="24"/>
          <w:lang w:val="en-GB"/>
        </w:rPr>
        <w:t xml:space="preserve"> and </w:t>
      </w:r>
      <w:r w:rsidRPr="00F605BF">
        <w:rPr>
          <w:rFonts w:ascii="Book Antiqua" w:hAnsi="Book Antiqua" w:cs="Calibri"/>
          <w:i/>
          <w:iCs/>
          <w:color w:val="000000" w:themeColor="text1"/>
          <w:sz w:val="24"/>
          <w:lang w:val="en-GB"/>
        </w:rPr>
        <w:t>hMSH6</w:t>
      </w:r>
      <w:r w:rsidRPr="00F605BF">
        <w:rPr>
          <w:rFonts w:ascii="Book Antiqua" w:hAnsi="Book Antiqua"/>
          <w:color w:val="000000" w:themeColor="text1"/>
          <w:sz w:val="24"/>
          <w:lang w:val="en-GB"/>
        </w:rPr>
        <w:t>. Protein products of these genes are responsible for the repair of DNA damage caused during the replication process. It is believed that the MMR deficiency operation is one of the possible causes of resistance to fluoropyrimidines</w:t>
      </w:r>
      <w:r w:rsidRPr="00F605BF">
        <w:rPr>
          <w:rFonts w:ascii="Book Antiqua" w:hAnsi="Book Antiqua"/>
          <w:color w:val="000000" w:themeColor="text1"/>
          <w:sz w:val="24"/>
          <w:vertAlign w:val="superscript"/>
          <w:lang w:val="en-GB"/>
        </w:rPr>
        <w:t>[130]</w:t>
      </w:r>
      <w:r w:rsidRPr="00F605BF">
        <w:rPr>
          <w:rFonts w:ascii="Book Antiqua" w:hAnsi="Book Antiqua"/>
          <w:color w:val="000000" w:themeColor="text1"/>
          <w:sz w:val="24"/>
          <w:lang w:val="en-GB"/>
        </w:rPr>
        <w:t xml:space="preserve">. Meyers </w:t>
      </w:r>
      <w:r w:rsidR="00850C06" w:rsidRPr="00F605BF">
        <w:rPr>
          <w:rFonts w:ascii="Book Antiqua" w:hAnsi="Book Antiqua"/>
          <w:i/>
          <w:color w:val="000000" w:themeColor="text1"/>
          <w:sz w:val="24"/>
          <w:lang w:val="en-GB"/>
        </w:rPr>
        <w:t>et al</w:t>
      </w:r>
      <w:r w:rsidRPr="00F605BF">
        <w:rPr>
          <w:rFonts w:ascii="Book Antiqua" w:hAnsi="Book Antiqua"/>
          <w:color w:val="000000" w:themeColor="text1"/>
          <w:sz w:val="24"/>
          <w:vertAlign w:val="superscript"/>
          <w:lang w:val="en-GB"/>
        </w:rPr>
        <w:t>[131]</w:t>
      </w:r>
      <w:r w:rsidRPr="00F605BF">
        <w:rPr>
          <w:rFonts w:ascii="Book Antiqua" w:hAnsi="Book Antiqua"/>
          <w:color w:val="000000" w:themeColor="text1"/>
          <w:sz w:val="24"/>
          <w:lang w:val="en-GB"/>
        </w:rPr>
        <w:t xml:space="preserve"> said that the restoration of a functional protein MLH1 in MMR-deficient human colon cancer cell line contributes to increased sensitivity to 5-FU, which suggests that MMR deficiency in cells may be associated with resistance to 5-FU. Probably, MMR deficiency in cancer cells contributes to increased tolerance for the presence of DNA damage occurring as a result of replication errors, instead of undergoing cell cycle arrest or death</w:t>
      </w:r>
      <w:r w:rsidRPr="00F605BF">
        <w:rPr>
          <w:rFonts w:ascii="Book Antiqua" w:hAnsi="Book Antiqua"/>
          <w:color w:val="000000" w:themeColor="text1"/>
          <w:sz w:val="24"/>
          <w:vertAlign w:val="superscript"/>
          <w:lang w:val="en-GB"/>
        </w:rPr>
        <w:t>[132]</w:t>
      </w:r>
      <w:r w:rsidRPr="00F605BF">
        <w:rPr>
          <w:rFonts w:ascii="Book Antiqua" w:hAnsi="Book Antiqua"/>
          <w:color w:val="000000" w:themeColor="text1"/>
          <w:sz w:val="24"/>
          <w:lang w:val="en-GB"/>
        </w:rPr>
        <w:t>. The results of several studies suggest that the presence of MMR deficit in tumour cells is associated with chemosensitivity to 5-FU based therapy</w:t>
      </w:r>
      <w:r w:rsidRPr="00F605BF">
        <w:rPr>
          <w:rFonts w:ascii="Book Antiqua" w:hAnsi="Book Antiqua"/>
          <w:color w:val="000000" w:themeColor="text1"/>
          <w:sz w:val="24"/>
          <w:vertAlign w:val="superscript"/>
          <w:lang w:val="en-GB"/>
        </w:rPr>
        <w:t>[133]</w:t>
      </w:r>
      <w:r w:rsidRPr="00F605BF">
        <w:rPr>
          <w:rFonts w:ascii="Book Antiqua" w:hAnsi="Book Antiqua"/>
          <w:color w:val="000000" w:themeColor="text1"/>
          <w:sz w:val="24"/>
          <w:lang w:val="en-GB"/>
        </w:rPr>
        <w:t>. Most of these studies concluded low sensitivity to 5-FU in the case of MMR deficiency, which was confirmed by a recent pooled reanalysis of randomized trials</w:t>
      </w:r>
      <w:r w:rsidRPr="00F605BF">
        <w:rPr>
          <w:rFonts w:ascii="Book Antiqua" w:hAnsi="Book Antiqua"/>
          <w:color w:val="000000" w:themeColor="text1"/>
          <w:sz w:val="24"/>
          <w:vertAlign w:val="superscript"/>
          <w:lang w:val="en-GB"/>
        </w:rPr>
        <w:t>[134]</w:t>
      </w:r>
      <w:r w:rsidRPr="00F605BF">
        <w:rPr>
          <w:rFonts w:ascii="Book Antiqua" w:hAnsi="Book Antiqua"/>
          <w:color w:val="000000" w:themeColor="text1"/>
          <w:sz w:val="24"/>
          <w:lang w:val="en-GB"/>
        </w:rPr>
        <w:t>. On the other hand, among patients with II and III stage of CRC, prolonged survival time in cases with high MSI was detected</w:t>
      </w:r>
      <w:r w:rsidRPr="00F605BF">
        <w:rPr>
          <w:rFonts w:ascii="Book Antiqua" w:hAnsi="Book Antiqua"/>
          <w:color w:val="000000" w:themeColor="text1"/>
          <w:sz w:val="24"/>
          <w:vertAlign w:val="superscript"/>
          <w:lang w:val="en-GB"/>
        </w:rPr>
        <w:t>[133</w:t>
      </w:r>
      <w:r w:rsidR="00A77793" w:rsidRPr="00F605BF">
        <w:rPr>
          <w:rFonts w:ascii="Book Antiqua" w:hAnsi="Book Antiqua"/>
          <w:color w:val="000000" w:themeColor="text1"/>
          <w:sz w:val="24"/>
          <w:vertAlign w:val="superscript"/>
          <w:lang w:val="en-GB"/>
        </w:rPr>
        <w:t>,</w:t>
      </w:r>
      <w:r w:rsidRPr="00F605BF">
        <w:rPr>
          <w:rFonts w:ascii="Book Antiqua" w:hAnsi="Book Antiqua"/>
          <w:color w:val="000000" w:themeColor="text1"/>
          <w:sz w:val="24"/>
          <w:vertAlign w:val="superscript"/>
          <w:lang w:val="en-GB"/>
        </w:rPr>
        <w:t>135</w:t>
      </w:r>
      <w:r w:rsidR="00A77793" w:rsidRPr="00F605BF">
        <w:rPr>
          <w:rFonts w:ascii="Book Antiqua" w:hAnsi="Book Antiqua"/>
          <w:color w:val="000000" w:themeColor="text1"/>
          <w:sz w:val="24"/>
          <w:vertAlign w:val="superscript"/>
          <w:lang w:val="en-GB"/>
        </w:rPr>
        <w:t>,</w:t>
      </w:r>
      <w:r w:rsidRPr="00F605BF">
        <w:rPr>
          <w:rFonts w:ascii="Book Antiqua" w:hAnsi="Book Antiqua"/>
          <w:color w:val="000000" w:themeColor="text1"/>
          <w:sz w:val="24"/>
          <w:vertAlign w:val="superscript"/>
          <w:lang w:val="en-GB"/>
        </w:rPr>
        <w:t>136]</w:t>
      </w:r>
      <w:r w:rsidRPr="00F605BF">
        <w:rPr>
          <w:rFonts w:ascii="Book Antiqua" w:hAnsi="Book Antiqua"/>
          <w:color w:val="000000" w:themeColor="text1"/>
          <w:sz w:val="24"/>
          <w:lang w:val="en-GB"/>
        </w:rPr>
        <w:t xml:space="preserve">. In addition, comparing the group of MSI patients with patients diagnosed with </w:t>
      </w:r>
      <w:r w:rsidRPr="00F605BF">
        <w:rPr>
          <w:rFonts w:ascii="Book Antiqua" w:hAnsi="Book Antiqua" w:cs="Calibri"/>
          <w:iCs/>
          <w:color w:val="000000" w:themeColor="text1"/>
          <w:sz w:val="24"/>
          <w:lang w:val="en-GB"/>
        </w:rPr>
        <w:t>microsatellite stable</w:t>
      </w:r>
      <w:r w:rsidRPr="00F605BF">
        <w:rPr>
          <w:rFonts w:ascii="Book Antiqua" w:hAnsi="Book Antiqua"/>
          <w:color w:val="000000" w:themeColor="text1"/>
          <w:sz w:val="24"/>
          <w:lang w:val="en-GB"/>
        </w:rPr>
        <w:t xml:space="preserve"> it was found that MSI prolongs disease-free time but is not beneficial in 5-FU adjuvant chemotherapy</w:t>
      </w:r>
      <w:r w:rsidRPr="00F605BF">
        <w:rPr>
          <w:rFonts w:ascii="Book Antiqua" w:hAnsi="Book Antiqua"/>
          <w:color w:val="000000" w:themeColor="text1"/>
          <w:sz w:val="24"/>
          <w:vertAlign w:val="superscript"/>
          <w:lang w:val="en-GB"/>
        </w:rPr>
        <w:t>[137]</w:t>
      </w:r>
      <w:r w:rsidRPr="00F605BF">
        <w:rPr>
          <w:rFonts w:ascii="Book Antiqua" w:hAnsi="Book Antiqua"/>
          <w:color w:val="000000" w:themeColor="text1"/>
          <w:sz w:val="24"/>
          <w:lang w:val="en-GB"/>
        </w:rPr>
        <w:t>. Furthermore, it was found that in most of these cases, where the tumours showed positive results in the MSI, the expression was observed wild type p53</w:t>
      </w:r>
      <w:r w:rsidRPr="00F605BF">
        <w:rPr>
          <w:rFonts w:ascii="Book Antiqua" w:hAnsi="Book Antiqua"/>
          <w:color w:val="000000" w:themeColor="text1"/>
          <w:sz w:val="24"/>
          <w:vertAlign w:val="superscript"/>
          <w:lang w:val="en-GB"/>
        </w:rPr>
        <w:t>[138]</w:t>
      </w:r>
      <w:r w:rsidRPr="00F605BF">
        <w:rPr>
          <w:rFonts w:ascii="Book Antiqua" w:hAnsi="Book Antiqua"/>
          <w:color w:val="000000" w:themeColor="text1"/>
          <w:sz w:val="24"/>
          <w:lang w:val="en-GB"/>
        </w:rPr>
        <w:t xml:space="preserve"> which is an important determinant of 5-FU sensitivity.</w:t>
      </w:r>
    </w:p>
    <w:p w:rsidR="0035392B" w:rsidRPr="00F605BF" w:rsidRDefault="0035392B" w:rsidP="00A577E1">
      <w:pPr>
        <w:snapToGrid w:val="0"/>
        <w:spacing w:line="360" w:lineRule="auto"/>
        <w:ind w:firstLineChars="50" w:firstLine="120"/>
        <w:rPr>
          <w:rFonts w:ascii="Book Antiqua" w:eastAsiaTheme="minorEastAsia" w:hAnsi="Book Antiqua"/>
          <w:color w:val="000000" w:themeColor="text1"/>
          <w:sz w:val="24"/>
          <w:lang w:val="en-GB"/>
        </w:rPr>
      </w:pPr>
      <w:r w:rsidRPr="00F605BF">
        <w:rPr>
          <w:rFonts w:ascii="Book Antiqua" w:hAnsi="Book Antiqua"/>
          <w:color w:val="000000" w:themeColor="text1"/>
          <w:sz w:val="24"/>
          <w:lang w:val="en-GB"/>
        </w:rPr>
        <w:lastRenderedPageBreak/>
        <w:t>The tumour suppressor protein p53 plays a key role in the control of cell cycle progression and cell death</w:t>
      </w:r>
      <w:r w:rsidRPr="00F605BF">
        <w:rPr>
          <w:rFonts w:ascii="Book Antiqua" w:hAnsi="Book Antiqua"/>
          <w:color w:val="000000" w:themeColor="text1"/>
          <w:sz w:val="24"/>
          <w:vertAlign w:val="superscript"/>
          <w:lang w:val="en-GB"/>
        </w:rPr>
        <w:t>[139]</w:t>
      </w:r>
      <w:r w:rsidRPr="00F605BF">
        <w:rPr>
          <w:rFonts w:ascii="Book Antiqua" w:hAnsi="Book Antiqua"/>
          <w:color w:val="000000" w:themeColor="text1"/>
          <w:sz w:val="24"/>
          <w:lang w:val="en-GB"/>
        </w:rPr>
        <w:t xml:space="preserve">. It is estimated that in about 50% of cases of various types of tumours can be seen a number of mutations in </w:t>
      </w:r>
      <w:r w:rsidRPr="00F605BF">
        <w:rPr>
          <w:rFonts w:ascii="Book Antiqua" w:hAnsi="Book Antiqua"/>
          <w:i/>
          <w:color w:val="000000" w:themeColor="text1"/>
          <w:sz w:val="24"/>
          <w:lang w:val="en-GB"/>
        </w:rPr>
        <w:t>P53</w:t>
      </w:r>
      <w:r w:rsidRPr="00F605BF">
        <w:rPr>
          <w:rFonts w:ascii="Book Antiqua" w:hAnsi="Book Antiqua"/>
          <w:color w:val="000000" w:themeColor="text1"/>
          <w:sz w:val="24"/>
          <w:lang w:val="en-GB"/>
        </w:rPr>
        <w:t xml:space="preserve"> gene which encodes the p53</w:t>
      </w:r>
      <w:r w:rsidRPr="00F605BF">
        <w:rPr>
          <w:rFonts w:ascii="Book Antiqua" w:hAnsi="Book Antiqua"/>
          <w:color w:val="000000" w:themeColor="text1"/>
          <w:sz w:val="24"/>
          <w:vertAlign w:val="superscript"/>
          <w:lang w:val="en-GB"/>
        </w:rPr>
        <w:t>[140]</w:t>
      </w:r>
      <w:r w:rsidRPr="00F605BF">
        <w:rPr>
          <w:rFonts w:ascii="Book Antiqua" w:hAnsi="Book Antiqua"/>
          <w:color w:val="000000" w:themeColor="text1"/>
          <w:sz w:val="24"/>
          <w:lang w:val="en-GB"/>
        </w:rPr>
        <w:t xml:space="preserve">. p53 is responsible for cell cycle arrest and directing cells to apoptotic pathway in a situation when there is a risk of sustaining integrity of the genome what should prevent the transfer of damaged DNA into daughter cells. Longley </w:t>
      </w:r>
      <w:r w:rsidR="00850C06" w:rsidRPr="00F605BF">
        <w:rPr>
          <w:rFonts w:ascii="Book Antiqua" w:hAnsi="Book Antiqua"/>
          <w:i/>
          <w:color w:val="000000" w:themeColor="text1"/>
          <w:sz w:val="24"/>
          <w:lang w:val="en-GB"/>
        </w:rPr>
        <w:t>et al</w:t>
      </w:r>
      <w:r w:rsidRPr="00F605BF">
        <w:rPr>
          <w:rFonts w:ascii="Book Antiqua" w:hAnsi="Book Antiqua"/>
          <w:color w:val="000000" w:themeColor="text1"/>
          <w:sz w:val="24"/>
          <w:vertAlign w:val="superscript"/>
          <w:lang w:val="en-GB"/>
        </w:rPr>
        <w:t>[41]</w:t>
      </w:r>
      <w:r w:rsidRPr="00F605BF">
        <w:rPr>
          <w:rFonts w:ascii="Book Antiqua" w:hAnsi="Book Antiqua"/>
          <w:color w:val="000000" w:themeColor="text1"/>
          <w:sz w:val="24"/>
          <w:lang w:val="en-GB"/>
        </w:rPr>
        <w:t xml:space="preserve"> have demonstrated that p53 and p53-target genes are activated in response to RNA-directed 5-FU cytotoxicity. Moreover, </w:t>
      </w:r>
      <w:r w:rsidRPr="00F605BF">
        <w:rPr>
          <w:rFonts w:ascii="Book Antiqua" w:hAnsi="Book Antiqua"/>
          <w:i/>
          <w:color w:val="000000" w:themeColor="text1"/>
          <w:sz w:val="24"/>
          <w:lang w:val="en-GB"/>
        </w:rPr>
        <w:t>in vitro</w:t>
      </w:r>
      <w:r w:rsidRPr="00F605BF">
        <w:rPr>
          <w:rFonts w:ascii="Book Antiqua" w:hAnsi="Book Antiqua"/>
          <w:color w:val="000000" w:themeColor="text1"/>
          <w:sz w:val="24"/>
          <w:lang w:val="en-GB"/>
        </w:rPr>
        <w:t xml:space="preserve"> test results indicate that the loss of p53 functionality contributes to reducing chemosensitivity of cells to 5-FU</w:t>
      </w:r>
      <w:r w:rsidRPr="00F605BF">
        <w:rPr>
          <w:rFonts w:ascii="Book Antiqua" w:hAnsi="Book Antiqua"/>
          <w:color w:val="000000" w:themeColor="text1"/>
          <w:sz w:val="24"/>
          <w:vertAlign w:val="superscript"/>
          <w:lang w:val="en-GB"/>
        </w:rPr>
        <w:t>[41</w:t>
      </w:r>
      <w:r w:rsidR="00A77793" w:rsidRPr="00F605BF">
        <w:rPr>
          <w:rFonts w:ascii="Book Antiqua" w:hAnsi="Book Antiqua"/>
          <w:color w:val="000000" w:themeColor="text1"/>
          <w:sz w:val="24"/>
          <w:vertAlign w:val="superscript"/>
          <w:lang w:val="en-GB"/>
        </w:rPr>
        <w:t>,</w:t>
      </w:r>
      <w:r w:rsidRPr="00F605BF">
        <w:rPr>
          <w:rFonts w:ascii="Book Antiqua" w:hAnsi="Book Antiqua"/>
          <w:color w:val="000000" w:themeColor="text1"/>
          <w:sz w:val="24"/>
          <w:vertAlign w:val="superscript"/>
          <w:lang w:val="en-GB"/>
        </w:rPr>
        <w:t>141]</w:t>
      </w:r>
      <w:r w:rsidRPr="00F605BF">
        <w:rPr>
          <w:rFonts w:ascii="Book Antiqua" w:hAnsi="Book Antiqua"/>
          <w:color w:val="000000" w:themeColor="text1"/>
          <w:sz w:val="24"/>
          <w:lang w:val="en-GB"/>
        </w:rPr>
        <w:t>. Studies on expression have also shown that overexpression of p53 is correlated with resistance to 5-FU based chemotherapy</w:t>
      </w:r>
      <w:r w:rsidRPr="00F605BF">
        <w:rPr>
          <w:rFonts w:ascii="Book Antiqua" w:hAnsi="Book Antiqua"/>
          <w:color w:val="000000" w:themeColor="text1"/>
          <w:sz w:val="24"/>
          <w:vertAlign w:val="superscript"/>
          <w:lang w:val="en-GB"/>
        </w:rPr>
        <w:t>[136</w:t>
      </w:r>
      <w:r w:rsidR="00A77793" w:rsidRPr="00F605BF">
        <w:rPr>
          <w:rFonts w:ascii="Book Antiqua" w:hAnsi="Book Antiqua"/>
          <w:color w:val="000000" w:themeColor="text1"/>
          <w:sz w:val="24"/>
          <w:vertAlign w:val="superscript"/>
          <w:lang w:val="en-GB"/>
        </w:rPr>
        <w:t>,</w:t>
      </w:r>
      <w:r w:rsidRPr="00F605BF">
        <w:rPr>
          <w:rFonts w:ascii="Book Antiqua" w:hAnsi="Book Antiqua"/>
          <w:color w:val="000000" w:themeColor="text1"/>
          <w:sz w:val="24"/>
          <w:vertAlign w:val="superscript"/>
          <w:lang w:val="en-GB"/>
        </w:rPr>
        <w:t>142</w:t>
      </w:r>
      <w:r w:rsidR="00A77793" w:rsidRPr="00F605BF">
        <w:rPr>
          <w:rFonts w:ascii="Book Antiqua" w:hAnsi="Book Antiqua"/>
          <w:color w:val="000000" w:themeColor="text1"/>
          <w:sz w:val="24"/>
          <w:vertAlign w:val="superscript"/>
          <w:lang w:val="en-GB"/>
        </w:rPr>
        <w:t>,</w:t>
      </w:r>
      <w:r w:rsidRPr="00F605BF">
        <w:rPr>
          <w:rFonts w:ascii="Book Antiqua" w:hAnsi="Book Antiqua"/>
          <w:color w:val="000000" w:themeColor="text1"/>
          <w:sz w:val="24"/>
          <w:vertAlign w:val="superscript"/>
          <w:lang w:val="en-GB"/>
        </w:rPr>
        <w:t>143]</w:t>
      </w:r>
      <w:r w:rsidRPr="00F605BF">
        <w:rPr>
          <w:rFonts w:ascii="Book Antiqua" w:hAnsi="Book Antiqua"/>
          <w:color w:val="000000" w:themeColor="text1"/>
          <w:sz w:val="24"/>
          <w:lang w:val="en-GB"/>
        </w:rPr>
        <w:t xml:space="preserve"> although there is no conformity with the results obtained by other researchers</w:t>
      </w:r>
      <w:r w:rsidRPr="00F605BF">
        <w:rPr>
          <w:rFonts w:ascii="Book Antiqua" w:hAnsi="Book Antiqua"/>
          <w:color w:val="000000" w:themeColor="text1"/>
          <w:sz w:val="24"/>
          <w:vertAlign w:val="superscript"/>
          <w:lang w:val="en-GB"/>
        </w:rPr>
        <w:t>[35]</w:t>
      </w:r>
      <w:r w:rsidRPr="00F605BF">
        <w:rPr>
          <w:rFonts w:ascii="Book Antiqua" w:hAnsi="Book Antiqua"/>
          <w:color w:val="000000" w:themeColor="text1"/>
          <w:sz w:val="24"/>
          <w:lang w:val="en-GB"/>
        </w:rPr>
        <w:t xml:space="preserve">. Impact of the presence of specific mutations of </w:t>
      </w:r>
      <w:r w:rsidRPr="00F605BF">
        <w:rPr>
          <w:rFonts w:ascii="Book Antiqua" w:hAnsi="Book Antiqua"/>
          <w:i/>
          <w:color w:val="000000" w:themeColor="text1"/>
          <w:sz w:val="24"/>
          <w:lang w:val="en-GB"/>
        </w:rPr>
        <w:t>P53</w:t>
      </w:r>
      <w:r w:rsidRPr="00F605BF">
        <w:rPr>
          <w:rFonts w:ascii="Book Antiqua" w:hAnsi="Book Antiqua"/>
          <w:color w:val="000000" w:themeColor="text1"/>
          <w:sz w:val="24"/>
          <w:lang w:val="en-GB"/>
        </w:rPr>
        <w:t xml:space="preserve"> gene was also described, what may contribute to transformation and drug resistance</w:t>
      </w:r>
      <w:r w:rsidRPr="00F605BF">
        <w:rPr>
          <w:rFonts w:ascii="Book Antiqua" w:hAnsi="Book Antiqua"/>
          <w:color w:val="000000" w:themeColor="text1"/>
          <w:sz w:val="24"/>
          <w:vertAlign w:val="superscript"/>
          <w:lang w:val="en-GB"/>
        </w:rPr>
        <w:t>[144]</w:t>
      </w:r>
      <w:r w:rsidRPr="00F605BF">
        <w:rPr>
          <w:rFonts w:ascii="Book Antiqua" w:hAnsi="Book Antiqua"/>
          <w:color w:val="000000" w:themeColor="text1"/>
          <w:sz w:val="24"/>
          <w:lang w:val="en-GB"/>
        </w:rPr>
        <w:t xml:space="preserve">. Indeed, Pugacheva </w:t>
      </w:r>
      <w:r w:rsidR="00850C06" w:rsidRPr="00F605BF">
        <w:rPr>
          <w:rFonts w:ascii="Book Antiqua" w:hAnsi="Book Antiqua"/>
          <w:i/>
          <w:color w:val="000000" w:themeColor="text1"/>
          <w:sz w:val="24"/>
          <w:lang w:val="en-GB"/>
        </w:rPr>
        <w:t>et al</w:t>
      </w:r>
      <w:r w:rsidRPr="00F605BF">
        <w:rPr>
          <w:rFonts w:ascii="Book Antiqua" w:hAnsi="Book Antiqua"/>
          <w:color w:val="000000" w:themeColor="text1"/>
          <w:sz w:val="24"/>
          <w:vertAlign w:val="superscript"/>
          <w:lang w:val="en-GB"/>
        </w:rPr>
        <w:t>[145]</w:t>
      </w:r>
      <w:r w:rsidRPr="00F605BF">
        <w:rPr>
          <w:rFonts w:ascii="Book Antiqua" w:hAnsi="Book Antiqua"/>
          <w:color w:val="000000" w:themeColor="text1"/>
          <w:sz w:val="24"/>
          <w:lang w:val="en-GB"/>
        </w:rPr>
        <w:t xml:space="preserve"> suggested that certain p53 mutants may increase dUTPase expression, resulting in 5-FU resistance. So, 5-FU chemosensitivity may be dependent on the particular </w:t>
      </w:r>
      <w:r w:rsidRPr="00F605BF">
        <w:rPr>
          <w:rFonts w:ascii="Book Antiqua" w:hAnsi="Book Antiqua"/>
          <w:i/>
          <w:color w:val="000000" w:themeColor="text1"/>
          <w:sz w:val="24"/>
          <w:lang w:val="en-GB"/>
        </w:rPr>
        <w:t>TP53</w:t>
      </w:r>
      <w:r w:rsidRPr="00F605BF">
        <w:rPr>
          <w:rFonts w:ascii="Book Antiqua" w:hAnsi="Book Antiqua"/>
          <w:color w:val="000000" w:themeColor="text1"/>
          <w:sz w:val="24"/>
          <w:lang w:val="en-GB"/>
        </w:rPr>
        <w:t xml:space="preserve"> genotype. </w:t>
      </w:r>
    </w:p>
    <w:p w:rsidR="00A577E1" w:rsidRPr="00F605BF" w:rsidRDefault="00A577E1" w:rsidP="00A577E1">
      <w:pPr>
        <w:snapToGrid w:val="0"/>
        <w:spacing w:line="360" w:lineRule="auto"/>
        <w:ind w:firstLineChars="50" w:firstLine="120"/>
        <w:rPr>
          <w:rFonts w:ascii="Book Antiqua" w:eastAsiaTheme="minorEastAsia" w:hAnsi="Book Antiqua"/>
          <w:color w:val="000000" w:themeColor="text1"/>
          <w:sz w:val="24"/>
          <w:lang w:val="en-GB"/>
        </w:rPr>
      </w:pPr>
    </w:p>
    <w:p w:rsidR="0035392B" w:rsidRPr="00F605BF" w:rsidRDefault="00A577E1" w:rsidP="008B74C9">
      <w:pPr>
        <w:snapToGrid w:val="0"/>
        <w:spacing w:line="360" w:lineRule="auto"/>
        <w:rPr>
          <w:rFonts w:ascii="Book Antiqua" w:hAnsi="Book Antiqua"/>
          <w:b/>
          <w:color w:val="000000" w:themeColor="text1"/>
          <w:sz w:val="24"/>
          <w:lang w:val="en-GB"/>
        </w:rPr>
      </w:pPr>
      <w:r w:rsidRPr="00F605BF">
        <w:rPr>
          <w:rFonts w:ascii="Book Antiqua" w:hAnsi="Book Antiqua"/>
          <w:b/>
          <w:color w:val="000000" w:themeColor="text1"/>
          <w:sz w:val="24"/>
          <w:lang w:val="en-GB"/>
        </w:rPr>
        <w:t>IRINOTECAN</w:t>
      </w:r>
    </w:p>
    <w:p w:rsidR="0035392B" w:rsidRPr="00F605BF" w:rsidRDefault="0035392B" w:rsidP="00A577E1">
      <w:pPr>
        <w:snapToGrid w:val="0"/>
        <w:spacing w:line="360" w:lineRule="auto"/>
        <w:rPr>
          <w:rFonts w:ascii="Book Antiqua" w:hAnsi="Book Antiqua"/>
          <w:color w:val="000000" w:themeColor="text1"/>
          <w:sz w:val="24"/>
          <w:lang w:val="en-GB"/>
        </w:rPr>
      </w:pPr>
      <w:r w:rsidRPr="00F605BF">
        <w:rPr>
          <w:rFonts w:ascii="Book Antiqua" w:hAnsi="Book Antiqua"/>
          <w:color w:val="000000" w:themeColor="text1"/>
          <w:sz w:val="24"/>
          <w:lang w:val="en-GB"/>
        </w:rPr>
        <w:t>7-ethyl-10-[4-(1-piperidino)-1-piperidino] carbonyloxycamptothecin</w:t>
      </w:r>
      <w:r w:rsidR="00A577E1" w:rsidRPr="00F605BF">
        <w:rPr>
          <w:rFonts w:ascii="Book Antiqua" w:hAnsi="Book Antiqua"/>
          <w:color w:val="000000" w:themeColor="text1"/>
          <w:sz w:val="24"/>
          <w:lang w:val="en-GB"/>
        </w:rPr>
        <w:t xml:space="preserve"> (CPT-11</w:t>
      </w:r>
      <w:r w:rsidRPr="00F605BF">
        <w:rPr>
          <w:rFonts w:ascii="Book Antiqua" w:hAnsi="Book Antiqua"/>
          <w:color w:val="000000" w:themeColor="text1"/>
          <w:sz w:val="24"/>
          <w:lang w:val="en-GB"/>
        </w:rPr>
        <w:t>) is a synthetic analogue of a naturally occurring alkaloid, camptothecin. CPT-11 was first approved for clinical use in Japan in 1994 for the treatment of small-cell lung cancer and hematologic malignancies, and then in 1995 in France in the treatment of advanced CRC. Finally, in 1996, CP</w:t>
      </w:r>
      <w:r w:rsidR="00A577E1" w:rsidRPr="00F605BF">
        <w:rPr>
          <w:rFonts w:ascii="Book Antiqua" w:hAnsi="Book Antiqua"/>
          <w:color w:val="000000" w:themeColor="text1"/>
          <w:sz w:val="24"/>
          <w:lang w:val="en-GB"/>
        </w:rPr>
        <w:t>T-11 has been approved by the U</w:t>
      </w:r>
      <w:r w:rsidRPr="00F605BF">
        <w:rPr>
          <w:rFonts w:ascii="Book Antiqua" w:hAnsi="Book Antiqua"/>
          <w:color w:val="000000" w:themeColor="text1"/>
          <w:sz w:val="24"/>
          <w:lang w:val="en-GB"/>
        </w:rPr>
        <w:t>S Food and Drug Administration (FDA) and approved for use in the treatment of CRC in 1998. Currently, CPT-11 is mainly used in CRC diagnosed patients with metastases, with recorded relapse or progression after application of standard 5-FU based therapy</w:t>
      </w:r>
      <w:r w:rsidRPr="00F605BF">
        <w:rPr>
          <w:rFonts w:ascii="Book Antiqua" w:hAnsi="Book Antiqua"/>
          <w:color w:val="000000" w:themeColor="text1"/>
          <w:sz w:val="24"/>
          <w:vertAlign w:val="superscript"/>
          <w:lang w:val="en-GB"/>
        </w:rPr>
        <w:t>[146]</w:t>
      </w:r>
      <w:r w:rsidRPr="00F605BF">
        <w:rPr>
          <w:rFonts w:ascii="Book Antiqua" w:hAnsi="Book Antiqua"/>
          <w:color w:val="000000" w:themeColor="text1"/>
          <w:sz w:val="24"/>
          <w:lang w:val="en-GB"/>
        </w:rPr>
        <w:t>.</w:t>
      </w:r>
    </w:p>
    <w:p w:rsidR="0035392B" w:rsidRPr="00F605BF" w:rsidRDefault="0035392B" w:rsidP="00A848A8">
      <w:pPr>
        <w:snapToGrid w:val="0"/>
        <w:spacing w:line="360" w:lineRule="auto"/>
        <w:ind w:firstLineChars="50" w:firstLine="120"/>
        <w:rPr>
          <w:rFonts w:ascii="Book Antiqua" w:hAnsi="Book Antiqua"/>
          <w:color w:val="000000" w:themeColor="text1"/>
          <w:sz w:val="24"/>
          <w:lang w:val="en-GB"/>
        </w:rPr>
      </w:pPr>
      <w:r w:rsidRPr="00F605BF">
        <w:rPr>
          <w:rFonts w:ascii="Book Antiqua" w:hAnsi="Book Antiqua"/>
          <w:color w:val="000000" w:themeColor="text1"/>
          <w:sz w:val="24"/>
          <w:lang w:val="en-GB"/>
        </w:rPr>
        <w:t>In preclinical screening tests using HST-1 human squamous carcinoma cell line, SN-38, which is an active CPT-11 metabolite, exhibited the ability to increase the antitumour effect of such cytostatics as cisplatin, mitomycin C, 5-FU, and etoposide</w:t>
      </w:r>
      <w:r w:rsidRPr="00F605BF">
        <w:rPr>
          <w:rFonts w:ascii="Book Antiqua" w:hAnsi="Book Antiqua"/>
          <w:color w:val="000000" w:themeColor="text1"/>
          <w:sz w:val="24"/>
          <w:vertAlign w:val="superscript"/>
          <w:lang w:val="en-GB"/>
        </w:rPr>
        <w:t>[147]</w:t>
      </w:r>
      <w:r w:rsidRPr="00F605BF">
        <w:rPr>
          <w:rFonts w:ascii="Book Antiqua" w:hAnsi="Book Antiqua"/>
          <w:color w:val="000000" w:themeColor="text1"/>
          <w:sz w:val="24"/>
          <w:lang w:val="en-GB"/>
        </w:rPr>
        <w:t>. In</w:t>
      </w:r>
      <w:r w:rsidRPr="00F605BF">
        <w:rPr>
          <w:rFonts w:ascii="Book Antiqua" w:hAnsi="Book Antiqua"/>
          <w:i/>
          <w:color w:val="000000" w:themeColor="text1"/>
          <w:sz w:val="24"/>
          <w:lang w:val="en-GB"/>
        </w:rPr>
        <w:t xml:space="preserve"> vitro</w:t>
      </w:r>
      <w:r w:rsidRPr="00F605BF">
        <w:rPr>
          <w:rFonts w:ascii="Book Antiqua" w:hAnsi="Book Antiqua"/>
          <w:color w:val="000000" w:themeColor="text1"/>
          <w:sz w:val="24"/>
          <w:lang w:val="en-GB"/>
        </w:rPr>
        <w:t xml:space="preserve"> tests using colon and hepatocellular carcinoma cell lines it was also observed that the SN-38 has a greater cytotoxic activity compared to cisplatin, </w:t>
      </w:r>
      <w:r w:rsidRPr="00F605BF">
        <w:rPr>
          <w:rFonts w:ascii="Book Antiqua" w:hAnsi="Book Antiqua"/>
          <w:color w:val="000000" w:themeColor="text1"/>
          <w:sz w:val="24"/>
          <w:lang w:val="en-GB"/>
        </w:rPr>
        <w:lastRenderedPageBreak/>
        <w:t>mitomycin C, doxorubicin and 5-FU</w:t>
      </w:r>
      <w:r w:rsidRPr="00F605BF">
        <w:rPr>
          <w:rFonts w:ascii="Book Antiqua" w:hAnsi="Book Antiqua"/>
          <w:color w:val="000000" w:themeColor="text1"/>
          <w:sz w:val="24"/>
          <w:vertAlign w:val="superscript"/>
          <w:lang w:val="en-GB"/>
        </w:rPr>
        <w:t>[148]</w:t>
      </w:r>
      <w:r w:rsidRPr="00F605BF">
        <w:rPr>
          <w:rFonts w:ascii="Book Antiqua" w:hAnsi="Book Antiqua"/>
          <w:color w:val="000000" w:themeColor="text1"/>
          <w:sz w:val="24"/>
          <w:lang w:val="en-GB"/>
        </w:rPr>
        <w:t xml:space="preserve">. The </w:t>
      </w:r>
      <w:r w:rsidRPr="00F605BF">
        <w:rPr>
          <w:rFonts w:ascii="Book Antiqua" w:hAnsi="Book Antiqua"/>
          <w:i/>
          <w:color w:val="000000" w:themeColor="text1"/>
          <w:sz w:val="24"/>
          <w:lang w:val="en-GB"/>
        </w:rPr>
        <w:t>in vivo</w:t>
      </w:r>
      <w:r w:rsidRPr="00F605BF">
        <w:rPr>
          <w:rFonts w:ascii="Book Antiqua" w:hAnsi="Book Antiqua"/>
          <w:color w:val="000000" w:themeColor="text1"/>
          <w:sz w:val="24"/>
          <w:lang w:val="en-GB"/>
        </w:rPr>
        <w:t xml:space="preserve"> tests showed that the positive response rate to CPT-11 monotherapy ranges from 17</w:t>
      </w:r>
      <w:r w:rsidR="00A848A8" w:rsidRPr="00F605BF">
        <w:rPr>
          <w:rFonts w:ascii="Book Antiqua" w:hAnsi="Book Antiqua"/>
          <w:color w:val="000000" w:themeColor="text1"/>
          <w:sz w:val="24"/>
          <w:lang w:val="en-GB"/>
        </w:rPr>
        <w:t>%</w:t>
      </w:r>
      <w:r w:rsidRPr="00F605BF">
        <w:rPr>
          <w:rFonts w:ascii="Book Antiqua" w:hAnsi="Book Antiqua"/>
          <w:color w:val="000000" w:themeColor="text1"/>
          <w:sz w:val="24"/>
          <w:lang w:val="en-GB"/>
        </w:rPr>
        <w:t xml:space="preserve"> to 27% of cases</w:t>
      </w:r>
      <w:r w:rsidRPr="00F605BF">
        <w:rPr>
          <w:rFonts w:ascii="Book Antiqua" w:hAnsi="Book Antiqua"/>
          <w:color w:val="000000" w:themeColor="text1"/>
          <w:sz w:val="24"/>
          <w:vertAlign w:val="superscript"/>
          <w:lang w:val="en-GB"/>
        </w:rPr>
        <w:t>[149]</w:t>
      </w:r>
      <w:r w:rsidRPr="00F605BF">
        <w:rPr>
          <w:rFonts w:ascii="Book Antiqua" w:hAnsi="Book Antiqua"/>
          <w:color w:val="000000" w:themeColor="text1"/>
          <w:sz w:val="24"/>
          <w:lang w:val="en-GB"/>
        </w:rPr>
        <w:t>. The effectiveness of CPT-11 based treatment is observed in both the group of patients for which this is the first application of the treatment as well as in case of patients for whom 5-FU therapy was found to be ineffective</w:t>
      </w:r>
      <w:r w:rsidRPr="00F605BF">
        <w:rPr>
          <w:rFonts w:ascii="Book Antiqua" w:hAnsi="Book Antiqua"/>
          <w:color w:val="000000" w:themeColor="text1"/>
          <w:sz w:val="24"/>
          <w:vertAlign w:val="superscript"/>
          <w:lang w:val="en-GB"/>
        </w:rPr>
        <w:t>[150]</w:t>
      </w:r>
      <w:r w:rsidRPr="00F605BF">
        <w:rPr>
          <w:rFonts w:ascii="Book Antiqua" w:hAnsi="Book Antiqua"/>
          <w:color w:val="000000" w:themeColor="text1"/>
          <w:sz w:val="24"/>
          <w:lang w:val="en-GB"/>
        </w:rPr>
        <w:t>. The clinical application of a combination of CPT-11 with 5-FU/LV (FOLFIRI) resulted in a significant percentage increase of positive responses and prolonged time to tumour progression and survival. Efficacy was demonstrated both in chemotherapy-naive patients and those who progressed after 5-FU-based chemotherapy when compared with 5-FU/LV alone</w:t>
      </w:r>
      <w:r w:rsidRPr="00F605BF">
        <w:rPr>
          <w:rFonts w:ascii="Book Antiqua" w:hAnsi="Book Antiqua"/>
          <w:color w:val="000000" w:themeColor="text1"/>
          <w:sz w:val="24"/>
          <w:vertAlign w:val="superscript"/>
          <w:lang w:val="en-GB"/>
        </w:rPr>
        <w:t>[151]</w:t>
      </w:r>
      <w:r w:rsidRPr="00F605BF">
        <w:rPr>
          <w:rFonts w:ascii="Book Antiqua" w:hAnsi="Book Antiqua"/>
          <w:color w:val="000000" w:themeColor="text1"/>
          <w:sz w:val="24"/>
          <w:lang w:val="en-GB"/>
        </w:rPr>
        <w:t>.</w:t>
      </w:r>
    </w:p>
    <w:p w:rsidR="0035392B" w:rsidRPr="00F605BF" w:rsidRDefault="0035392B" w:rsidP="00A848A8">
      <w:pPr>
        <w:snapToGrid w:val="0"/>
        <w:spacing w:line="360" w:lineRule="auto"/>
        <w:ind w:firstLineChars="50" w:firstLine="120"/>
        <w:rPr>
          <w:rFonts w:ascii="Book Antiqua" w:eastAsiaTheme="minorEastAsia" w:hAnsi="Book Antiqua"/>
          <w:color w:val="000000" w:themeColor="text1"/>
          <w:sz w:val="24"/>
          <w:lang w:val="en-GB"/>
        </w:rPr>
      </w:pPr>
      <w:r w:rsidRPr="00F605BF">
        <w:rPr>
          <w:rFonts w:ascii="Book Antiqua" w:hAnsi="Book Antiqua"/>
          <w:color w:val="000000" w:themeColor="text1"/>
          <w:sz w:val="24"/>
          <w:lang w:val="en-GB"/>
        </w:rPr>
        <w:t>Tumour-specific somatic mutations and abnormal gene expression as well as germline genetic variations have been reported to be associated with CPT-11 therapeutic efficacy and toxicity. However, the available studies do not provide unequivocal confirmation that somatic mutations have a significant impact on the outcome of CPT-11 treatment, what prevents their usage as predictive markers. Generally, the genetic variations may influence both the pharmacokinetics and pharmacodynamics of CPT-11</w:t>
      </w:r>
      <w:r w:rsidRPr="00F605BF">
        <w:rPr>
          <w:rFonts w:ascii="Book Antiqua" w:hAnsi="Book Antiqua"/>
          <w:color w:val="000000" w:themeColor="text1"/>
          <w:sz w:val="24"/>
          <w:vertAlign w:val="superscript"/>
          <w:lang w:val="en-GB"/>
        </w:rPr>
        <w:t>[152-154]</w:t>
      </w:r>
      <w:r w:rsidRPr="00F605BF">
        <w:rPr>
          <w:rFonts w:ascii="Book Antiqua" w:hAnsi="Book Antiqua"/>
          <w:color w:val="000000" w:themeColor="text1"/>
          <w:sz w:val="24"/>
          <w:lang w:val="en-GB"/>
        </w:rPr>
        <w:t>. Taking into account the results of previous preclinical and clinical tests, resistance phenotype to CPT-11 may be associated with three different mechanisms: (</w:t>
      </w:r>
      <w:r w:rsidR="00A848A8" w:rsidRPr="00F605BF">
        <w:rPr>
          <w:rFonts w:ascii="Book Antiqua" w:eastAsiaTheme="minorEastAsia" w:hAnsi="Book Antiqua"/>
          <w:color w:val="000000" w:themeColor="text1"/>
          <w:sz w:val="24"/>
          <w:lang w:val="en-GB"/>
        </w:rPr>
        <w:t>1</w:t>
      </w:r>
      <w:r w:rsidRPr="00F605BF">
        <w:rPr>
          <w:rFonts w:ascii="Book Antiqua" w:hAnsi="Book Antiqua"/>
          <w:color w:val="000000" w:themeColor="text1"/>
          <w:sz w:val="24"/>
          <w:lang w:val="en-GB"/>
        </w:rPr>
        <w:t>) insufficient intra-tumour degree of SN-38 accumulation (determined by pharmacokinetic factors)</w:t>
      </w:r>
      <w:r w:rsidR="00A848A8" w:rsidRPr="00F605BF">
        <w:rPr>
          <w:rFonts w:ascii="Book Antiqua" w:eastAsiaTheme="minorEastAsia" w:hAnsi="Book Antiqua"/>
          <w:color w:val="000000" w:themeColor="text1"/>
          <w:sz w:val="24"/>
          <w:lang w:val="en-GB"/>
        </w:rPr>
        <w:t>;</w:t>
      </w:r>
      <w:r w:rsidRPr="00F605BF">
        <w:rPr>
          <w:rFonts w:ascii="Book Antiqua" w:hAnsi="Book Antiqua"/>
          <w:color w:val="000000" w:themeColor="text1"/>
          <w:sz w:val="24"/>
          <w:lang w:val="en-GB"/>
        </w:rPr>
        <w:t xml:space="preserve"> (</w:t>
      </w:r>
      <w:r w:rsidR="00A848A8" w:rsidRPr="00F605BF">
        <w:rPr>
          <w:rFonts w:ascii="Book Antiqua" w:eastAsiaTheme="minorEastAsia" w:hAnsi="Book Antiqua"/>
          <w:color w:val="000000" w:themeColor="text1"/>
          <w:sz w:val="24"/>
          <w:lang w:val="en-GB"/>
        </w:rPr>
        <w:t>2</w:t>
      </w:r>
      <w:r w:rsidRPr="00F605BF">
        <w:rPr>
          <w:rFonts w:ascii="Book Antiqua" w:hAnsi="Book Antiqua"/>
          <w:color w:val="000000" w:themeColor="text1"/>
          <w:sz w:val="24"/>
          <w:lang w:val="en-GB"/>
        </w:rPr>
        <w:t>) a change in TOPI activity that decreases levels of the SN-38-Topo I-DNA complex (pharmacodynamic factors)</w:t>
      </w:r>
      <w:r w:rsidR="00A848A8" w:rsidRPr="00F605BF">
        <w:rPr>
          <w:rFonts w:ascii="Book Antiqua" w:eastAsiaTheme="minorEastAsia" w:hAnsi="Book Antiqua"/>
          <w:color w:val="000000" w:themeColor="text1"/>
          <w:sz w:val="24"/>
          <w:lang w:val="en-GB"/>
        </w:rPr>
        <w:t>;</w:t>
      </w:r>
      <w:r w:rsidRPr="00F605BF">
        <w:rPr>
          <w:rFonts w:ascii="Book Antiqua" w:hAnsi="Book Antiqua"/>
          <w:color w:val="000000" w:themeColor="text1"/>
          <w:sz w:val="24"/>
          <w:lang w:val="en-GB"/>
        </w:rPr>
        <w:t xml:space="preserve"> </w:t>
      </w:r>
      <w:r w:rsidR="00A848A8" w:rsidRPr="00F605BF">
        <w:rPr>
          <w:rFonts w:ascii="Book Antiqua" w:eastAsiaTheme="minorEastAsia" w:hAnsi="Book Antiqua"/>
          <w:color w:val="000000" w:themeColor="text1"/>
          <w:sz w:val="24"/>
          <w:lang w:val="en-GB"/>
        </w:rPr>
        <w:t xml:space="preserve">and </w:t>
      </w:r>
      <w:r w:rsidRPr="00F605BF">
        <w:rPr>
          <w:rFonts w:ascii="Book Antiqua" w:hAnsi="Book Antiqua"/>
          <w:color w:val="000000" w:themeColor="text1"/>
          <w:sz w:val="24"/>
          <w:lang w:val="en-GB"/>
        </w:rPr>
        <w:t>(</w:t>
      </w:r>
      <w:r w:rsidR="00A848A8" w:rsidRPr="00F605BF">
        <w:rPr>
          <w:rFonts w:ascii="Book Antiqua" w:eastAsiaTheme="minorEastAsia" w:hAnsi="Book Antiqua"/>
          <w:color w:val="000000" w:themeColor="text1"/>
          <w:sz w:val="24"/>
          <w:lang w:val="en-GB"/>
        </w:rPr>
        <w:t>3</w:t>
      </w:r>
      <w:r w:rsidRPr="00F605BF">
        <w:rPr>
          <w:rFonts w:ascii="Book Antiqua" w:hAnsi="Book Antiqua"/>
          <w:color w:val="000000" w:themeColor="text1"/>
          <w:sz w:val="24"/>
          <w:lang w:val="en-GB"/>
        </w:rPr>
        <w:t>) alterations in the events downstream from the ternary complex, for example, apoptosis, cell cycle regulation, checkpoints, and DNA repair (pharmacodynamic factors)</w:t>
      </w:r>
      <w:r w:rsidRPr="00F605BF">
        <w:rPr>
          <w:rFonts w:ascii="Book Antiqua" w:hAnsi="Book Antiqua"/>
          <w:color w:val="000000" w:themeColor="text1"/>
          <w:sz w:val="24"/>
          <w:vertAlign w:val="superscript"/>
          <w:lang w:val="en-GB"/>
        </w:rPr>
        <w:t>[155</w:t>
      </w:r>
      <w:r w:rsidR="00A77793" w:rsidRPr="00F605BF">
        <w:rPr>
          <w:rFonts w:ascii="Book Antiqua" w:hAnsi="Book Antiqua"/>
          <w:color w:val="000000" w:themeColor="text1"/>
          <w:sz w:val="24"/>
          <w:vertAlign w:val="superscript"/>
          <w:lang w:val="en-GB"/>
        </w:rPr>
        <w:t>,</w:t>
      </w:r>
      <w:r w:rsidRPr="00F605BF">
        <w:rPr>
          <w:rFonts w:ascii="Book Antiqua" w:hAnsi="Book Antiqua"/>
          <w:color w:val="000000" w:themeColor="text1"/>
          <w:sz w:val="24"/>
          <w:vertAlign w:val="superscript"/>
          <w:lang w:val="en-GB"/>
        </w:rPr>
        <w:t>156]</w:t>
      </w:r>
      <w:r w:rsidRPr="00F605BF">
        <w:rPr>
          <w:rFonts w:ascii="Book Antiqua" w:hAnsi="Book Antiqua"/>
          <w:color w:val="000000" w:themeColor="text1"/>
          <w:sz w:val="24"/>
          <w:lang w:val="en-GB"/>
        </w:rPr>
        <w:t>.</w:t>
      </w:r>
    </w:p>
    <w:p w:rsidR="00A848A8" w:rsidRPr="00F605BF" w:rsidRDefault="00A848A8" w:rsidP="00A848A8">
      <w:pPr>
        <w:snapToGrid w:val="0"/>
        <w:spacing w:line="360" w:lineRule="auto"/>
        <w:ind w:firstLineChars="50" w:firstLine="120"/>
        <w:rPr>
          <w:rFonts w:ascii="Book Antiqua" w:eastAsiaTheme="minorEastAsia" w:hAnsi="Book Antiqua"/>
          <w:color w:val="000000" w:themeColor="text1"/>
          <w:sz w:val="24"/>
          <w:lang w:val="en-GB"/>
        </w:rPr>
      </w:pPr>
    </w:p>
    <w:p w:rsidR="0035392B" w:rsidRPr="00F605BF" w:rsidRDefault="0035392B" w:rsidP="008B74C9">
      <w:pPr>
        <w:snapToGrid w:val="0"/>
        <w:spacing w:line="360" w:lineRule="auto"/>
        <w:rPr>
          <w:rFonts w:ascii="Book Antiqua" w:hAnsi="Book Antiqua"/>
          <w:b/>
          <w:color w:val="000000" w:themeColor="text1"/>
          <w:sz w:val="24"/>
          <w:lang w:val="en-GB"/>
        </w:rPr>
      </w:pPr>
      <w:r w:rsidRPr="00F605BF">
        <w:rPr>
          <w:rFonts w:ascii="Book Antiqua" w:hAnsi="Book Antiqua"/>
          <w:b/>
          <w:i/>
          <w:color w:val="000000" w:themeColor="text1"/>
          <w:sz w:val="24"/>
          <w:lang w:val="en-GB"/>
        </w:rPr>
        <w:t xml:space="preserve">Carboxylesterase </w:t>
      </w:r>
    </w:p>
    <w:p w:rsidR="0035392B" w:rsidRPr="00F605BF" w:rsidRDefault="0035392B" w:rsidP="008B74C9">
      <w:pPr>
        <w:snapToGrid w:val="0"/>
        <w:spacing w:line="360" w:lineRule="auto"/>
        <w:rPr>
          <w:rFonts w:ascii="Book Antiqua" w:hAnsi="Book Antiqua"/>
          <w:color w:val="000000" w:themeColor="text1"/>
          <w:sz w:val="24"/>
          <w:lang w:val="en-GB"/>
        </w:rPr>
      </w:pPr>
      <w:r w:rsidRPr="00F605BF">
        <w:rPr>
          <w:rFonts w:ascii="Book Antiqua" w:hAnsi="Book Antiqua"/>
          <w:color w:val="000000" w:themeColor="text1"/>
          <w:sz w:val="24"/>
          <w:lang w:val="en-GB"/>
        </w:rPr>
        <w:t xml:space="preserve">Hydrolysis of the bulky dipiperidino moiety of CPT-11 produces the active metabolite SN-38. The enzyme responsible of these reactions have been identified as human carboxylesterases CES1, CES2 (Figure 5) and recently described isoenzyme CES3. However, CES3 catalytic activity is low and therefore not likely to play a significant role in the metabolism of CPT-11. Several studies indicated that CES2 </w:t>
      </w:r>
      <w:r w:rsidRPr="00F605BF">
        <w:rPr>
          <w:rFonts w:ascii="Book Antiqua" w:hAnsi="Book Antiqua"/>
          <w:color w:val="000000" w:themeColor="text1"/>
          <w:sz w:val="24"/>
          <w:lang w:val="en-GB"/>
        </w:rPr>
        <w:lastRenderedPageBreak/>
        <w:t>isoenzyme plays a major role in CPT-11 and SN-38 hydrolysis</w:t>
      </w:r>
      <w:r w:rsidRPr="00F605BF">
        <w:rPr>
          <w:rFonts w:ascii="Book Antiqua" w:hAnsi="Book Antiqua"/>
          <w:color w:val="000000" w:themeColor="text1"/>
          <w:sz w:val="24"/>
          <w:vertAlign w:val="superscript"/>
          <w:lang w:val="en-GB"/>
        </w:rPr>
        <w:t>[157]</w:t>
      </w:r>
      <w:r w:rsidRPr="00F605BF">
        <w:rPr>
          <w:rFonts w:ascii="Book Antiqua" w:hAnsi="Book Antiqua"/>
          <w:color w:val="000000" w:themeColor="text1"/>
          <w:sz w:val="24"/>
          <w:lang w:val="en-GB"/>
        </w:rPr>
        <w:t xml:space="preserve">. </w:t>
      </w:r>
    </w:p>
    <w:p w:rsidR="0035392B" w:rsidRPr="00F605BF" w:rsidRDefault="0035392B" w:rsidP="00A848A8">
      <w:pPr>
        <w:snapToGrid w:val="0"/>
        <w:spacing w:line="360" w:lineRule="auto"/>
        <w:ind w:firstLineChars="50" w:firstLine="120"/>
        <w:rPr>
          <w:rFonts w:ascii="Book Antiqua" w:hAnsi="Book Antiqua"/>
          <w:color w:val="000000" w:themeColor="text1"/>
          <w:sz w:val="24"/>
          <w:lang w:val="en-GB"/>
        </w:rPr>
      </w:pPr>
      <w:r w:rsidRPr="00F605BF">
        <w:rPr>
          <w:rFonts w:ascii="Book Antiqua" w:hAnsi="Book Antiqua"/>
          <w:color w:val="000000" w:themeColor="text1"/>
          <w:sz w:val="24"/>
          <w:lang w:val="en-GB"/>
        </w:rPr>
        <w:t xml:space="preserve">Resequencing of </w:t>
      </w:r>
      <w:r w:rsidRPr="00F605BF">
        <w:rPr>
          <w:rFonts w:ascii="Book Antiqua" w:hAnsi="Book Antiqua"/>
          <w:i/>
          <w:color w:val="000000" w:themeColor="text1"/>
          <w:sz w:val="24"/>
          <w:lang w:val="en-GB"/>
        </w:rPr>
        <w:t>CES1</w:t>
      </w:r>
      <w:r w:rsidRPr="00F605BF">
        <w:rPr>
          <w:rFonts w:ascii="Book Antiqua" w:hAnsi="Book Antiqua"/>
          <w:color w:val="000000" w:themeColor="text1"/>
          <w:sz w:val="24"/>
          <w:lang w:val="en-GB"/>
        </w:rPr>
        <w:t xml:space="preserve"> and </w:t>
      </w:r>
      <w:r w:rsidRPr="00F605BF">
        <w:rPr>
          <w:rFonts w:ascii="Book Antiqua" w:hAnsi="Book Antiqua"/>
          <w:i/>
          <w:color w:val="000000" w:themeColor="text1"/>
          <w:sz w:val="24"/>
          <w:lang w:val="en-GB"/>
        </w:rPr>
        <w:t>CES2</w:t>
      </w:r>
      <w:r w:rsidRPr="00F605BF">
        <w:rPr>
          <w:rFonts w:ascii="Book Antiqua" w:hAnsi="Book Antiqua"/>
          <w:color w:val="000000" w:themeColor="text1"/>
          <w:sz w:val="24"/>
          <w:lang w:val="en-GB"/>
        </w:rPr>
        <w:t xml:space="preserve"> allowed the identification of SNPs and haplotype structure of these genes</w:t>
      </w:r>
      <w:r w:rsidRPr="00F605BF">
        <w:rPr>
          <w:rFonts w:ascii="Book Antiqua" w:hAnsi="Book Antiqua"/>
          <w:color w:val="000000" w:themeColor="text1"/>
          <w:sz w:val="24"/>
          <w:vertAlign w:val="superscript"/>
          <w:lang w:val="en-GB"/>
        </w:rPr>
        <w:t>[158-163]</w:t>
      </w:r>
      <w:r w:rsidRPr="00F605BF">
        <w:rPr>
          <w:rFonts w:ascii="Book Antiqua" w:hAnsi="Book Antiqua"/>
          <w:color w:val="000000" w:themeColor="text1"/>
          <w:sz w:val="24"/>
          <w:lang w:val="en-GB"/>
        </w:rPr>
        <w:t>. Numerous SNPs and haplotypes have been described in several populations: Europeans, Africans, and Asian-Americans</w:t>
      </w:r>
      <w:r w:rsidRPr="00F605BF">
        <w:rPr>
          <w:rFonts w:ascii="Book Antiqua" w:hAnsi="Book Antiqua"/>
          <w:color w:val="000000" w:themeColor="text1"/>
          <w:sz w:val="24"/>
          <w:vertAlign w:val="superscript"/>
          <w:lang w:val="en-GB"/>
        </w:rPr>
        <w:t>[163]</w:t>
      </w:r>
      <w:r w:rsidRPr="00F605BF">
        <w:rPr>
          <w:rFonts w:ascii="Book Antiqua" w:hAnsi="Book Antiqua"/>
          <w:color w:val="000000" w:themeColor="text1"/>
          <w:sz w:val="24"/>
          <w:lang w:val="en-GB"/>
        </w:rPr>
        <w:t xml:space="preserve">. Charasson </w:t>
      </w:r>
      <w:r w:rsidR="00850C06" w:rsidRPr="00F605BF">
        <w:rPr>
          <w:rFonts w:ascii="Book Antiqua" w:hAnsi="Book Antiqua"/>
          <w:i/>
          <w:color w:val="000000" w:themeColor="text1"/>
          <w:sz w:val="24"/>
          <w:lang w:val="en-GB"/>
        </w:rPr>
        <w:t>et al</w:t>
      </w:r>
      <w:r w:rsidRPr="00F605BF">
        <w:rPr>
          <w:rFonts w:ascii="Book Antiqua" w:hAnsi="Book Antiqua"/>
          <w:color w:val="000000" w:themeColor="text1"/>
          <w:sz w:val="24"/>
          <w:vertAlign w:val="superscript"/>
          <w:lang w:val="en-GB"/>
        </w:rPr>
        <w:t>[158]</w:t>
      </w:r>
      <w:r w:rsidRPr="00F605BF">
        <w:rPr>
          <w:rFonts w:ascii="Book Antiqua" w:hAnsi="Book Antiqua"/>
          <w:color w:val="000000" w:themeColor="text1"/>
          <w:sz w:val="24"/>
          <w:lang w:val="en-GB"/>
        </w:rPr>
        <w:t xml:space="preserve"> studied 115 cases (Caucasian population) for sequence analysis of all 12 exons of </w:t>
      </w:r>
      <w:r w:rsidRPr="00F605BF">
        <w:rPr>
          <w:rFonts w:ascii="Book Antiqua" w:hAnsi="Book Antiqua"/>
          <w:i/>
          <w:color w:val="000000" w:themeColor="text1"/>
          <w:sz w:val="24"/>
          <w:lang w:val="en-GB"/>
        </w:rPr>
        <w:t>CES2</w:t>
      </w:r>
      <w:r w:rsidRPr="00F605BF">
        <w:rPr>
          <w:rFonts w:ascii="Book Antiqua" w:hAnsi="Book Antiqua"/>
          <w:color w:val="000000" w:themeColor="text1"/>
          <w:sz w:val="24"/>
          <w:lang w:val="en-GB"/>
        </w:rPr>
        <w:t xml:space="preserve"> gene and 5 'and 3' untranslated regions, and identified 11 SNPs. One of these SNP located at position 830 of gene (830C&gt;G)</w:t>
      </w:r>
      <w:r w:rsidR="0078175D" w:rsidRPr="00F605BF">
        <w:rPr>
          <w:rFonts w:ascii="Book Antiqua" w:hAnsi="Book Antiqua"/>
          <w:color w:val="000000" w:themeColor="text1"/>
          <w:sz w:val="24"/>
          <w:lang w:val="en-GB"/>
        </w:rPr>
        <w:t xml:space="preserve"> </w:t>
      </w:r>
      <w:r w:rsidRPr="00F605BF">
        <w:rPr>
          <w:rFonts w:ascii="Book Antiqua" w:hAnsi="Book Antiqua"/>
          <w:color w:val="000000" w:themeColor="text1"/>
          <w:sz w:val="24"/>
          <w:lang w:val="en-GB"/>
        </w:rPr>
        <w:t xml:space="preserve">is associated with a decrease in </w:t>
      </w:r>
      <w:r w:rsidRPr="00F605BF">
        <w:rPr>
          <w:rFonts w:ascii="Book Antiqua" w:hAnsi="Book Antiqua"/>
          <w:i/>
          <w:color w:val="000000" w:themeColor="text1"/>
          <w:sz w:val="24"/>
          <w:lang w:val="en-GB"/>
        </w:rPr>
        <w:t xml:space="preserve">CES2 </w:t>
      </w:r>
      <w:r w:rsidRPr="00F605BF">
        <w:rPr>
          <w:rFonts w:ascii="Book Antiqua" w:hAnsi="Book Antiqua"/>
          <w:color w:val="000000" w:themeColor="text1"/>
          <w:sz w:val="24"/>
          <w:lang w:val="en-GB"/>
        </w:rPr>
        <w:t>expression, what has been reported in 60 cases in the North American population</w:t>
      </w:r>
      <w:r w:rsidRPr="00F605BF">
        <w:rPr>
          <w:rFonts w:ascii="Book Antiqua" w:hAnsi="Book Antiqua"/>
          <w:color w:val="000000" w:themeColor="text1"/>
          <w:sz w:val="24"/>
          <w:vertAlign w:val="superscript"/>
          <w:lang w:val="en-GB"/>
        </w:rPr>
        <w:t>[158]</w:t>
      </w:r>
      <w:r w:rsidRPr="00F605BF">
        <w:rPr>
          <w:rFonts w:ascii="Book Antiqua" w:hAnsi="Book Antiqua"/>
          <w:color w:val="000000" w:themeColor="text1"/>
          <w:sz w:val="24"/>
          <w:lang w:val="en-GB"/>
        </w:rPr>
        <w:t>. CPT-11 intra-tumour activation process is partially explained as some authors provide experimental data indicating the level of CES2 activity may be a predictor of CPT-11 toxicity</w:t>
      </w:r>
      <w:r w:rsidRPr="00F605BF">
        <w:rPr>
          <w:rFonts w:ascii="Book Antiqua" w:hAnsi="Book Antiqua"/>
          <w:color w:val="000000" w:themeColor="text1"/>
          <w:sz w:val="24"/>
          <w:vertAlign w:val="superscript"/>
          <w:lang w:val="en-GB"/>
        </w:rPr>
        <w:t>[164]</w:t>
      </w:r>
      <w:r w:rsidRPr="00F605BF">
        <w:rPr>
          <w:rFonts w:ascii="Book Antiqua" w:hAnsi="Book Antiqua"/>
          <w:color w:val="000000" w:themeColor="text1"/>
          <w:sz w:val="24"/>
          <w:lang w:val="en-GB"/>
        </w:rPr>
        <w:t>, while others failed to detect CES2 activity in cultured cells</w:t>
      </w:r>
      <w:r w:rsidRPr="00F605BF">
        <w:rPr>
          <w:rFonts w:ascii="Book Antiqua" w:hAnsi="Book Antiqua"/>
          <w:color w:val="000000" w:themeColor="text1"/>
          <w:sz w:val="24"/>
          <w:vertAlign w:val="superscript"/>
          <w:lang w:val="en-GB"/>
        </w:rPr>
        <w:t>[165]</w:t>
      </w:r>
      <w:r w:rsidRPr="00F605BF">
        <w:rPr>
          <w:rFonts w:ascii="Book Antiqua" w:hAnsi="Book Antiqua"/>
          <w:color w:val="000000" w:themeColor="text1"/>
          <w:sz w:val="24"/>
          <w:lang w:val="en-GB"/>
        </w:rPr>
        <w:t xml:space="preserve">. </w:t>
      </w:r>
    </w:p>
    <w:p w:rsidR="0035392B" w:rsidRPr="00F605BF" w:rsidRDefault="0035392B" w:rsidP="00A848A8">
      <w:pPr>
        <w:snapToGrid w:val="0"/>
        <w:spacing w:line="360" w:lineRule="auto"/>
        <w:ind w:firstLineChars="50" w:firstLine="120"/>
        <w:rPr>
          <w:rFonts w:ascii="Book Antiqua" w:hAnsi="Book Antiqua"/>
          <w:color w:val="000000" w:themeColor="text1"/>
          <w:sz w:val="24"/>
          <w:lang w:val="en-GB"/>
        </w:rPr>
      </w:pPr>
      <w:r w:rsidRPr="00F605BF">
        <w:rPr>
          <w:rFonts w:ascii="Book Antiqua" w:hAnsi="Book Antiqua"/>
          <w:color w:val="000000" w:themeColor="text1"/>
          <w:sz w:val="24"/>
          <w:lang w:val="en-GB"/>
        </w:rPr>
        <w:t xml:space="preserve">Kim </w:t>
      </w:r>
      <w:r w:rsidR="00850C06" w:rsidRPr="00F605BF">
        <w:rPr>
          <w:rFonts w:ascii="Book Antiqua" w:hAnsi="Book Antiqua"/>
          <w:i/>
          <w:color w:val="000000" w:themeColor="text1"/>
          <w:sz w:val="24"/>
          <w:lang w:val="en-GB"/>
        </w:rPr>
        <w:t>et al</w:t>
      </w:r>
      <w:r w:rsidRPr="00F605BF">
        <w:rPr>
          <w:rFonts w:ascii="Book Antiqua" w:hAnsi="Book Antiqua"/>
          <w:color w:val="000000" w:themeColor="text1"/>
          <w:sz w:val="24"/>
          <w:vertAlign w:val="superscript"/>
          <w:lang w:val="en-GB"/>
        </w:rPr>
        <w:t>[166]</w:t>
      </w:r>
      <w:r w:rsidRPr="00F605BF">
        <w:rPr>
          <w:rFonts w:ascii="Book Antiqua" w:hAnsi="Book Antiqua"/>
          <w:color w:val="000000" w:themeColor="text1"/>
          <w:sz w:val="24"/>
          <w:lang w:val="en-GB"/>
        </w:rPr>
        <w:t xml:space="preserve"> found 12 new SNPs located in </w:t>
      </w:r>
      <w:r w:rsidRPr="00F605BF">
        <w:rPr>
          <w:rFonts w:ascii="Book Antiqua" w:hAnsi="Book Antiqua" w:cs="Calibri"/>
          <w:i/>
          <w:iCs/>
          <w:color w:val="000000" w:themeColor="text1"/>
          <w:sz w:val="24"/>
          <w:lang w:val="en-GB"/>
        </w:rPr>
        <w:t xml:space="preserve">CES2 </w:t>
      </w:r>
      <w:r w:rsidRPr="00F605BF">
        <w:rPr>
          <w:rFonts w:ascii="Book Antiqua" w:hAnsi="Book Antiqua" w:cs="Calibri"/>
          <w:iCs/>
          <w:color w:val="000000" w:themeColor="text1"/>
          <w:sz w:val="24"/>
          <w:lang w:val="en-GB"/>
        </w:rPr>
        <w:t xml:space="preserve">gene sequence including </w:t>
      </w:r>
      <w:r w:rsidRPr="00F605BF">
        <w:rPr>
          <w:rFonts w:ascii="Book Antiqua" w:hAnsi="Book Antiqua"/>
          <w:color w:val="000000" w:themeColor="text1"/>
          <w:sz w:val="24"/>
          <w:lang w:val="en-GB"/>
        </w:rPr>
        <w:t xml:space="preserve">the nonsynonymous SNPs 100C&gt;T (Arg34Trp) and the SNP at the splice acceptor site of intron 8 (IVS8-2A&gt;G). </w:t>
      </w:r>
      <w:r w:rsidRPr="00F605BF">
        <w:rPr>
          <w:rFonts w:ascii="Book Antiqua" w:hAnsi="Book Antiqua"/>
          <w:i/>
          <w:color w:val="000000" w:themeColor="text1"/>
          <w:sz w:val="24"/>
          <w:lang w:val="en-GB"/>
        </w:rPr>
        <w:t>In vitro</w:t>
      </w:r>
      <w:r w:rsidRPr="00F605BF">
        <w:rPr>
          <w:rFonts w:ascii="Book Antiqua" w:hAnsi="Book Antiqua"/>
          <w:color w:val="000000" w:themeColor="text1"/>
          <w:sz w:val="24"/>
          <w:lang w:val="en-GB"/>
        </w:rPr>
        <w:t xml:space="preserve"> test results regarding functional characterization of these SNPs, as well as additional nonsynonymous SNP 424G&gt;A (Val142Met), suggest that the presence of 34</w:t>
      </w:r>
      <w:r w:rsidRPr="00F605BF">
        <w:rPr>
          <w:rFonts w:ascii="Book Antiqua" w:hAnsi="Book Antiqua"/>
          <w:color w:val="000000" w:themeColor="text1"/>
          <w:sz w:val="24"/>
          <w:vertAlign w:val="subscript"/>
          <w:lang w:val="en-GB"/>
        </w:rPr>
        <w:t>Trp</w:t>
      </w:r>
      <w:r w:rsidRPr="00F605BF">
        <w:rPr>
          <w:rFonts w:ascii="Book Antiqua" w:hAnsi="Book Antiqua"/>
          <w:color w:val="000000" w:themeColor="text1"/>
          <w:sz w:val="24"/>
          <w:lang w:val="en-GB"/>
        </w:rPr>
        <w:t xml:space="preserve"> and 142</w:t>
      </w:r>
      <w:r w:rsidRPr="00F605BF">
        <w:rPr>
          <w:rFonts w:ascii="Book Antiqua" w:hAnsi="Book Antiqua"/>
          <w:color w:val="000000" w:themeColor="text1"/>
          <w:sz w:val="24"/>
          <w:vertAlign w:val="subscript"/>
          <w:lang w:val="en-GB"/>
        </w:rPr>
        <w:t>Met</w:t>
      </w:r>
      <w:r w:rsidRPr="00F605BF">
        <w:rPr>
          <w:rFonts w:ascii="Book Antiqua" w:hAnsi="Book Antiqua"/>
          <w:color w:val="000000" w:themeColor="text1"/>
          <w:sz w:val="24"/>
          <w:lang w:val="en-GB"/>
        </w:rPr>
        <w:t xml:space="preserve"> variants is responsible for the loss of enzyme activity, and IVS8-2</w:t>
      </w:r>
      <w:r w:rsidRPr="00F605BF">
        <w:rPr>
          <w:rFonts w:ascii="Book Antiqua" w:hAnsi="Book Antiqua"/>
          <w:color w:val="000000" w:themeColor="text1"/>
          <w:sz w:val="24"/>
          <w:vertAlign w:val="subscript"/>
          <w:lang w:val="en-GB"/>
        </w:rPr>
        <w:t>G</w:t>
      </w:r>
      <w:r w:rsidRPr="00F605BF">
        <w:rPr>
          <w:rFonts w:ascii="Book Antiqua" w:hAnsi="Book Antiqua"/>
          <w:color w:val="000000" w:themeColor="text1"/>
          <w:sz w:val="24"/>
          <w:lang w:val="en-GB"/>
        </w:rPr>
        <w:t xml:space="preserve"> allele associated with a significant reduction in metabolic activity of CES2</w:t>
      </w:r>
      <w:r w:rsidRPr="00F605BF">
        <w:rPr>
          <w:rFonts w:ascii="Book Antiqua" w:hAnsi="Book Antiqua"/>
          <w:color w:val="000000" w:themeColor="text1"/>
          <w:sz w:val="24"/>
          <w:vertAlign w:val="superscript"/>
          <w:lang w:val="en-GB"/>
        </w:rPr>
        <w:t>[166]</w:t>
      </w:r>
      <w:r w:rsidRPr="00F605BF">
        <w:rPr>
          <w:rFonts w:ascii="Book Antiqua" w:hAnsi="Book Antiqua"/>
          <w:color w:val="000000" w:themeColor="text1"/>
          <w:sz w:val="24"/>
          <w:lang w:val="en-GB"/>
        </w:rPr>
        <w:t xml:space="preserve">. Kim </w:t>
      </w:r>
      <w:r w:rsidR="00850C06" w:rsidRPr="00F605BF">
        <w:rPr>
          <w:rFonts w:ascii="Book Antiqua" w:hAnsi="Book Antiqua"/>
          <w:i/>
          <w:color w:val="000000" w:themeColor="text1"/>
          <w:sz w:val="24"/>
          <w:lang w:val="en-GB"/>
        </w:rPr>
        <w:t>et al</w:t>
      </w:r>
      <w:r w:rsidRPr="00F605BF">
        <w:rPr>
          <w:rFonts w:ascii="Book Antiqua" w:hAnsi="Book Antiqua"/>
          <w:color w:val="000000" w:themeColor="text1"/>
          <w:sz w:val="24"/>
          <w:vertAlign w:val="superscript"/>
          <w:lang w:val="en-GB"/>
        </w:rPr>
        <w:t>[161]</w:t>
      </w:r>
      <w:r w:rsidRPr="00F605BF">
        <w:rPr>
          <w:rFonts w:ascii="Book Antiqua" w:hAnsi="Book Antiqua"/>
          <w:color w:val="000000" w:themeColor="text1"/>
          <w:sz w:val="24"/>
          <w:lang w:val="en-GB"/>
        </w:rPr>
        <w:t xml:space="preserve">, studying Japanese population, based on linkage analysis of 21 polymorphisms of </w:t>
      </w:r>
      <w:r w:rsidRPr="00F605BF">
        <w:rPr>
          <w:rFonts w:ascii="Book Antiqua" w:hAnsi="Book Antiqua"/>
          <w:i/>
          <w:color w:val="000000" w:themeColor="text1"/>
          <w:sz w:val="24"/>
          <w:lang w:val="en-GB"/>
        </w:rPr>
        <w:t>CES2</w:t>
      </w:r>
      <w:r w:rsidRPr="00F605BF">
        <w:rPr>
          <w:rFonts w:ascii="Book Antiqua" w:hAnsi="Book Antiqua"/>
          <w:color w:val="000000" w:themeColor="text1"/>
          <w:sz w:val="24"/>
          <w:lang w:val="en-GB"/>
        </w:rPr>
        <w:t xml:space="preserve"> gene, identified a panel comprising of a number of haplotypes and found that some rare in population haplotypes including nonsynonymous SNPs may contribute to the reduction of enzyme activity. Furthermore, Kim </w:t>
      </w:r>
      <w:r w:rsidR="00850C06" w:rsidRPr="00F605BF">
        <w:rPr>
          <w:rFonts w:ascii="Book Antiqua" w:hAnsi="Book Antiqua"/>
          <w:i/>
          <w:color w:val="000000" w:themeColor="text1"/>
          <w:sz w:val="24"/>
          <w:lang w:val="en-GB"/>
        </w:rPr>
        <w:t>et al</w:t>
      </w:r>
      <w:r w:rsidRPr="00F605BF">
        <w:rPr>
          <w:rFonts w:ascii="Book Antiqua" w:hAnsi="Book Antiqua"/>
          <w:color w:val="000000" w:themeColor="text1"/>
          <w:sz w:val="24"/>
          <w:vertAlign w:val="superscript"/>
          <w:lang w:val="en-GB"/>
        </w:rPr>
        <w:t>[161]</w:t>
      </w:r>
      <w:r w:rsidRPr="00F605BF">
        <w:rPr>
          <w:rFonts w:ascii="Book Antiqua" w:hAnsi="Book Antiqua"/>
          <w:color w:val="000000" w:themeColor="text1"/>
          <w:sz w:val="24"/>
          <w:lang w:val="en-GB"/>
        </w:rPr>
        <w:t xml:space="preserve"> found that patients who are carriers of nonsynonymous SNPs, 100C&gt;T (Arg34Trp) or 1A&gt;T (Met1Leu) have a significantly reduced ratio of (SN-38 + SN-38G)/CPT-11 AUC (area under the plasma concentration curve). </w:t>
      </w:r>
      <w:r w:rsidRPr="00F605BF">
        <w:rPr>
          <w:rFonts w:ascii="Book Antiqua" w:hAnsi="Book Antiqua"/>
          <w:i/>
          <w:color w:val="000000" w:themeColor="text1"/>
          <w:sz w:val="24"/>
          <w:lang w:val="en-GB"/>
        </w:rPr>
        <w:t>In vitro</w:t>
      </w:r>
      <w:r w:rsidRPr="00F605BF">
        <w:rPr>
          <w:rFonts w:ascii="Book Antiqua" w:hAnsi="Book Antiqua"/>
          <w:color w:val="000000" w:themeColor="text1"/>
          <w:sz w:val="24"/>
          <w:lang w:val="en-GB"/>
        </w:rPr>
        <w:t xml:space="preserve"> test results regarding functional analysis of these SNPs allowed determining their impact on the efficiency of translation and transcription of </w:t>
      </w:r>
      <w:r w:rsidRPr="00F605BF">
        <w:rPr>
          <w:rFonts w:ascii="Book Antiqua" w:hAnsi="Book Antiqua"/>
          <w:i/>
          <w:color w:val="000000" w:themeColor="text1"/>
          <w:sz w:val="24"/>
          <w:lang w:val="en-GB"/>
        </w:rPr>
        <w:t>CES2</w:t>
      </w:r>
      <w:r w:rsidRPr="00F605BF">
        <w:rPr>
          <w:rFonts w:ascii="Book Antiqua" w:hAnsi="Book Antiqua"/>
          <w:color w:val="000000" w:themeColor="text1"/>
          <w:sz w:val="24"/>
          <w:lang w:val="en-GB"/>
        </w:rPr>
        <w:t xml:space="preserve"> gene. It has been shown that the presence of 1A&gt;T genetic variant does not affect the transcriptional activity of the gene, but it is important for the efficiency of translation course</w:t>
      </w:r>
      <w:r w:rsidRPr="00F605BF">
        <w:rPr>
          <w:rFonts w:ascii="Book Antiqua" w:hAnsi="Book Antiqua"/>
          <w:color w:val="000000" w:themeColor="text1"/>
          <w:sz w:val="24"/>
          <w:vertAlign w:val="superscript"/>
          <w:lang w:val="en-GB"/>
        </w:rPr>
        <w:t>[161]</w:t>
      </w:r>
      <w:r w:rsidRPr="00F605BF">
        <w:rPr>
          <w:rFonts w:ascii="Book Antiqua" w:hAnsi="Book Antiqua"/>
          <w:color w:val="000000" w:themeColor="text1"/>
          <w:sz w:val="24"/>
          <w:lang w:val="en-GB"/>
        </w:rPr>
        <w:t xml:space="preserve">. These observations are the starting point for further research into </w:t>
      </w:r>
      <w:r w:rsidRPr="00F605BF">
        <w:rPr>
          <w:rFonts w:ascii="Book Antiqua" w:hAnsi="Book Antiqua"/>
          <w:i/>
          <w:color w:val="000000" w:themeColor="text1"/>
          <w:sz w:val="24"/>
          <w:lang w:val="en-GB"/>
        </w:rPr>
        <w:t>CES2</w:t>
      </w:r>
      <w:r w:rsidRPr="00F605BF">
        <w:rPr>
          <w:rFonts w:ascii="Book Antiqua" w:hAnsi="Book Antiqua"/>
          <w:color w:val="000000" w:themeColor="text1"/>
          <w:sz w:val="24"/>
          <w:lang w:val="en-GB"/>
        </w:rPr>
        <w:t>/CES2 pharmacogenetics, the results of which can be used in future to individualize dosing of CPT-11 and other prodrugs activated by carboxylesterases.</w:t>
      </w:r>
    </w:p>
    <w:p w:rsidR="0035392B" w:rsidRPr="00F605BF" w:rsidRDefault="0035392B" w:rsidP="00752344">
      <w:pPr>
        <w:snapToGrid w:val="0"/>
        <w:spacing w:line="360" w:lineRule="auto"/>
        <w:ind w:firstLineChars="50" w:firstLine="120"/>
        <w:rPr>
          <w:rFonts w:ascii="Book Antiqua" w:hAnsi="Book Antiqua"/>
          <w:color w:val="000000" w:themeColor="text1"/>
          <w:sz w:val="24"/>
          <w:lang w:val="en-GB"/>
        </w:rPr>
      </w:pPr>
      <w:r w:rsidRPr="00F605BF">
        <w:rPr>
          <w:rFonts w:ascii="Book Antiqua" w:hAnsi="Book Antiqua"/>
          <w:color w:val="000000" w:themeColor="text1"/>
          <w:sz w:val="24"/>
          <w:lang w:val="en-GB"/>
        </w:rPr>
        <w:lastRenderedPageBreak/>
        <w:t xml:space="preserve">Carboxylesterase hydrolyze CPT-11 to SN-38 primarily in the liver, but also in plasma and the gastrointestinal tract. It was found that </w:t>
      </w:r>
      <w:r w:rsidRPr="00F605BF">
        <w:rPr>
          <w:rFonts w:ascii="Book Antiqua" w:hAnsi="Book Antiqua"/>
          <w:i/>
          <w:color w:val="000000" w:themeColor="text1"/>
          <w:sz w:val="24"/>
          <w:lang w:val="en-GB"/>
        </w:rPr>
        <w:t>CES1</w:t>
      </w:r>
      <w:r w:rsidRPr="00F605BF">
        <w:rPr>
          <w:rFonts w:ascii="Book Antiqua" w:hAnsi="Book Antiqua"/>
          <w:color w:val="000000" w:themeColor="text1"/>
          <w:sz w:val="24"/>
          <w:lang w:val="en-GB"/>
        </w:rPr>
        <w:t xml:space="preserve"> gene is highly expressed in a liver, which is the main organ responsible for the metabolic activation of CPT-11. It is likely that the genetic variants of </w:t>
      </w:r>
      <w:r w:rsidRPr="00F605BF">
        <w:rPr>
          <w:rFonts w:ascii="Book Antiqua" w:hAnsi="Book Antiqua"/>
          <w:i/>
          <w:color w:val="000000" w:themeColor="text1"/>
          <w:sz w:val="24"/>
          <w:lang w:val="en-GB"/>
        </w:rPr>
        <w:t xml:space="preserve">CES1 </w:t>
      </w:r>
      <w:r w:rsidRPr="00F605BF">
        <w:rPr>
          <w:rFonts w:ascii="Book Antiqua" w:hAnsi="Book Antiqua"/>
          <w:color w:val="000000" w:themeColor="text1"/>
          <w:sz w:val="24"/>
          <w:lang w:val="en-GB"/>
        </w:rPr>
        <w:t xml:space="preserve">can affect the concentration of CPT-11 metabolites in plasma. However, the clinical relevance of genetic determinants </w:t>
      </w:r>
      <w:r w:rsidRPr="00F605BF">
        <w:rPr>
          <w:rFonts w:ascii="Book Antiqua" w:hAnsi="Book Antiqua"/>
          <w:i/>
          <w:color w:val="000000" w:themeColor="text1"/>
          <w:sz w:val="24"/>
          <w:lang w:val="en-GB"/>
        </w:rPr>
        <w:t>CES1</w:t>
      </w:r>
      <w:r w:rsidRPr="00F605BF">
        <w:rPr>
          <w:rFonts w:ascii="Book Antiqua" w:hAnsi="Book Antiqua"/>
          <w:color w:val="000000" w:themeColor="text1"/>
          <w:sz w:val="24"/>
          <w:lang w:val="en-GB"/>
        </w:rPr>
        <w:t xml:space="preserve"> the pharmacokinetics/pharmacodynamics of CPT-11 is not fully understood. Functional human </w:t>
      </w:r>
      <w:r w:rsidRPr="00F605BF">
        <w:rPr>
          <w:rFonts w:ascii="Book Antiqua" w:hAnsi="Book Antiqua"/>
          <w:i/>
          <w:color w:val="000000" w:themeColor="text1"/>
          <w:sz w:val="24"/>
          <w:lang w:val="en-GB"/>
        </w:rPr>
        <w:t>CES1</w:t>
      </w:r>
      <w:r w:rsidRPr="00F605BF">
        <w:rPr>
          <w:rFonts w:ascii="Book Antiqua" w:hAnsi="Book Antiqua"/>
          <w:color w:val="000000" w:themeColor="text1"/>
          <w:sz w:val="24"/>
          <w:lang w:val="en-GB"/>
        </w:rPr>
        <w:t xml:space="preserve"> genes include </w:t>
      </w:r>
      <w:r w:rsidRPr="00F605BF">
        <w:rPr>
          <w:rFonts w:ascii="Book Antiqua" w:hAnsi="Book Antiqua"/>
          <w:i/>
          <w:color w:val="000000" w:themeColor="text1"/>
          <w:sz w:val="24"/>
          <w:lang w:val="en-GB"/>
        </w:rPr>
        <w:t>CES1A1</w:t>
      </w:r>
      <w:r w:rsidRPr="00F605BF">
        <w:rPr>
          <w:rFonts w:ascii="Book Antiqua" w:hAnsi="Book Antiqua"/>
          <w:color w:val="000000" w:themeColor="text1"/>
          <w:sz w:val="24"/>
          <w:lang w:val="en-GB"/>
        </w:rPr>
        <w:t xml:space="preserve"> and </w:t>
      </w:r>
      <w:r w:rsidRPr="00F605BF">
        <w:rPr>
          <w:rFonts w:ascii="Book Antiqua" w:hAnsi="Book Antiqua"/>
          <w:i/>
          <w:color w:val="000000" w:themeColor="text1"/>
          <w:sz w:val="24"/>
          <w:lang w:val="en-GB"/>
        </w:rPr>
        <w:t>CES1A2</w:t>
      </w:r>
      <w:r w:rsidRPr="00F605BF">
        <w:rPr>
          <w:rFonts w:ascii="Book Antiqua" w:hAnsi="Book Antiqua"/>
          <w:color w:val="000000" w:themeColor="text1"/>
          <w:sz w:val="24"/>
          <w:lang w:val="en-GB"/>
        </w:rPr>
        <w:t xml:space="preserve"> are inversely located on chromosome 16q. In addition to structural variations of the </w:t>
      </w:r>
      <w:r w:rsidRPr="00F605BF">
        <w:rPr>
          <w:rFonts w:ascii="Book Antiqua" w:hAnsi="Book Antiqua"/>
          <w:i/>
          <w:color w:val="000000" w:themeColor="text1"/>
          <w:sz w:val="24"/>
          <w:lang w:val="en-GB"/>
        </w:rPr>
        <w:t>CES1</w:t>
      </w:r>
      <w:r w:rsidRPr="00F605BF">
        <w:rPr>
          <w:rFonts w:ascii="Book Antiqua" w:hAnsi="Book Antiqua"/>
          <w:color w:val="000000" w:themeColor="text1"/>
          <w:sz w:val="24"/>
          <w:lang w:val="en-GB"/>
        </w:rPr>
        <w:t xml:space="preserve"> gene family, several SNPs and small deletion/insertion variants were found. The influence of -816</w:t>
      </w:r>
      <w:r w:rsidRPr="00F605BF">
        <w:rPr>
          <w:rFonts w:ascii="Book Antiqua" w:hAnsi="Book Antiqua"/>
          <w:color w:val="000000" w:themeColor="text1"/>
          <w:sz w:val="24"/>
          <w:vertAlign w:val="subscript"/>
          <w:lang w:val="en-GB"/>
        </w:rPr>
        <w:t>C</w:t>
      </w:r>
      <w:r w:rsidRPr="00F605BF">
        <w:rPr>
          <w:rFonts w:ascii="Book Antiqua" w:hAnsi="Book Antiqua"/>
          <w:color w:val="000000" w:themeColor="text1"/>
          <w:sz w:val="24"/>
          <w:lang w:val="en-GB"/>
        </w:rPr>
        <w:t xml:space="preserve"> variant located in </w:t>
      </w:r>
      <w:r w:rsidRPr="00F605BF">
        <w:rPr>
          <w:rFonts w:ascii="Book Antiqua" w:hAnsi="Book Antiqua"/>
          <w:i/>
          <w:color w:val="000000" w:themeColor="text1"/>
          <w:sz w:val="24"/>
          <w:lang w:val="en-GB"/>
        </w:rPr>
        <w:t xml:space="preserve">CES1A2 </w:t>
      </w:r>
      <w:r w:rsidRPr="00F605BF">
        <w:rPr>
          <w:rFonts w:ascii="Book Antiqua" w:hAnsi="Book Antiqua"/>
          <w:color w:val="000000" w:themeColor="text1"/>
          <w:sz w:val="24"/>
          <w:lang w:val="en-GB"/>
        </w:rPr>
        <w:t xml:space="preserve">promoter region on increased transcriptional activity of </w:t>
      </w:r>
      <w:r w:rsidRPr="00F605BF">
        <w:rPr>
          <w:rFonts w:ascii="Book Antiqua" w:hAnsi="Book Antiqua"/>
          <w:i/>
          <w:color w:val="000000" w:themeColor="text1"/>
          <w:sz w:val="24"/>
          <w:lang w:val="en-GB"/>
        </w:rPr>
        <w:t>CES1A2</w:t>
      </w:r>
      <w:r w:rsidRPr="00F605BF">
        <w:rPr>
          <w:rFonts w:ascii="Book Antiqua" w:hAnsi="Book Antiqua"/>
          <w:color w:val="000000" w:themeColor="text1"/>
          <w:sz w:val="24"/>
          <w:lang w:val="en-GB"/>
        </w:rPr>
        <w:t xml:space="preserve"> gene was described. Furthermore, Tanimoto </w:t>
      </w:r>
      <w:r w:rsidR="00850C06" w:rsidRPr="00F605BF">
        <w:rPr>
          <w:rFonts w:ascii="Book Antiqua" w:hAnsi="Book Antiqua"/>
          <w:i/>
          <w:color w:val="000000" w:themeColor="text1"/>
          <w:sz w:val="24"/>
          <w:lang w:val="en-GB"/>
        </w:rPr>
        <w:t>et al</w:t>
      </w:r>
      <w:r w:rsidRPr="00F605BF">
        <w:rPr>
          <w:rFonts w:ascii="Book Antiqua" w:hAnsi="Book Antiqua"/>
          <w:color w:val="000000" w:themeColor="text1"/>
          <w:sz w:val="24"/>
          <w:vertAlign w:val="superscript"/>
          <w:lang w:val="en-GB"/>
        </w:rPr>
        <w:t>[167]</w:t>
      </w:r>
      <w:r w:rsidRPr="00F605BF">
        <w:rPr>
          <w:rFonts w:ascii="Book Antiqua" w:hAnsi="Book Antiqua"/>
          <w:color w:val="000000" w:themeColor="text1"/>
          <w:sz w:val="24"/>
          <w:lang w:val="en-GB"/>
        </w:rPr>
        <w:t xml:space="preserve"> showed that the mRNA expression level of </w:t>
      </w:r>
      <w:r w:rsidRPr="00F605BF">
        <w:rPr>
          <w:rFonts w:ascii="Book Antiqua" w:hAnsi="Book Antiqua"/>
          <w:i/>
          <w:color w:val="000000" w:themeColor="text1"/>
          <w:sz w:val="24"/>
          <w:lang w:val="en-GB"/>
        </w:rPr>
        <w:t xml:space="preserve">CES1A2 </w:t>
      </w:r>
      <w:r w:rsidRPr="00F605BF">
        <w:rPr>
          <w:rFonts w:ascii="Book Antiqua" w:hAnsi="Book Antiqua"/>
          <w:color w:val="000000" w:themeColor="text1"/>
          <w:sz w:val="24"/>
          <w:lang w:val="en-GB"/>
        </w:rPr>
        <w:t xml:space="preserve">gene is related to the sensitivity of tumour cells to CPT-11. Besides, it was found that the polymorphism –816A&gt;C is coupled to several other SNPs (–62T&gt;C, –47G&gt;C, –46G&gt;T, –41C&gt;G, –40A&gt;G, –37G&gt;C, –34del/G and –32G&gt;T) located in the proximal promoter region, which is associated with increased transcription of </w:t>
      </w:r>
      <w:r w:rsidRPr="00F605BF">
        <w:rPr>
          <w:rFonts w:ascii="Book Antiqua" w:hAnsi="Book Antiqua"/>
          <w:i/>
          <w:color w:val="000000" w:themeColor="text1"/>
          <w:sz w:val="24"/>
          <w:lang w:val="en-GB"/>
        </w:rPr>
        <w:t xml:space="preserve">CES1A2, </w:t>
      </w:r>
      <w:r w:rsidRPr="00F605BF">
        <w:rPr>
          <w:rFonts w:ascii="Book Antiqua" w:hAnsi="Book Antiqua"/>
          <w:color w:val="000000" w:themeColor="text1"/>
          <w:sz w:val="24"/>
          <w:lang w:val="en-GB"/>
        </w:rPr>
        <w:t xml:space="preserve">because in this area are bound transcription factors such as Sp1. Results of Tanimoto </w:t>
      </w:r>
      <w:r w:rsidR="00850C06" w:rsidRPr="00F605BF">
        <w:rPr>
          <w:rFonts w:ascii="Book Antiqua" w:hAnsi="Book Antiqua"/>
          <w:i/>
          <w:color w:val="000000" w:themeColor="text1"/>
          <w:sz w:val="24"/>
          <w:lang w:val="en-GB"/>
        </w:rPr>
        <w:t>et al</w:t>
      </w:r>
      <w:r w:rsidRPr="00F605BF">
        <w:rPr>
          <w:rFonts w:ascii="Book Antiqua" w:hAnsi="Book Antiqua"/>
          <w:color w:val="000000" w:themeColor="text1"/>
          <w:sz w:val="24"/>
          <w:vertAlign w:val="superscript"/>
          <w:lang w:val="en-GB"/>
        </w:rPr>
        <w:t>[168]</w:t>
      </w:r>
      <w:r w:rsidRPr="00F605BF">
        <w:rPr>
          <w:rFonts w:ascii="Book Antiqua" w:hAnsi="Book Antiqua"/>
          <w:color w:val="000000" w:themeColor="text1"/>
          <w:sz w:val="24"/>
          <w:lang w:val="en-GB"/>
        </w:rPr>
        <w:t xml:space="preserve"> studies suggest that genetic variants </w:t>
      </w:r>
      <w:r w:rsidRPr="00F605BF">
        <w:rPr>
          <w:rFonts w:ascii="Book Antiqua" w:hAnsi="Book Antiqua"/>
          <w:i/>
          <w:color w:val="000000" w:themeColor="text1"/>
          <w:sz w:val="24"/>
          <w:lang w:val="en-GB"/>
        </w:rPr>
        <w:t xml:space="preserve">CES1A </w:t>
      </w:r>
      <w:r w:rsidRPr="00F605BF">
        <w:rPr>
          <w:rFonts w:ascii="Book Antiqua" w:hAnsi="Book Antiqua"/>
          <w:color w:val="000000" w:themeColor="text1"/>
          <w:sz w:val="24"/>
          <w:lang w:val="en-GB"/>
        </w:rPr>
        <w:t xml:space="preserve">may affect the dose-dependent antitumour activity of CPT-11. </w:t>
      </w:r>
    </w:p>
    <w:p w:rsidR="0035392B" w:rsidRPr="00F605BF" w:rsidRDefault="0035392B" w:rsidP="00752344">
      <w:pPr>
        <w:snapToGrid w:val="0"/>
        <w:spacing w:line="360" w:lineRule="auto"/>
        <w:ind w:firstLineChars="50" w:firstLine="120"/>
        <w:rPr>
          <w:rFonts w:ascii="Book Antiqua" w:eastAsiaTheme="minorEastAsia" w:hAnsi="Book Antiqua"/>
          <w:color w:val="000000" w:themeColor="text1"/>
          <w:sz w:val="24"/>
          <w:lang w:val="en-GB"/>
        </w:rPr>
      </w:pPr>
      <w:r w:rsidRPr="00F605BF">
        <w:rPr>
          <w:rFonts w:ascii="Book Antiqua" w:hAnsi="Book Antiqua"/>
          <w:color w:val="000000" w:themeColor="text1"/>
          <w:sz w:val="24"/>
          <w:lang w:val="en-GB"/>
        </w:rPr>
        <w:t xml:space="preserve">In conclusion, there are certain conditions relating to the impact of polymorphisms located in </w:t>
      </w:r>
      <w:r w:rsidRPr="00F605BF">
        <w:rPr>
          <w:rFonts w:ascii="Book Antiqua" w:hAnsi="Book Antiqua"/>
          <w:i/>
          <w:color w:val="000000" w:themeColor="text1"/>
          <w:sz w:val="24"/>
          <w:lang w:val="en-GB"/>
        </w:rPr>
        <w:t>CES1/CES2</w:t>
      </w:r>
      <w:r w:rsidRPr="00F605BF">
        <w:rPr>
          <w:rFonts w:ascii="Book Antiqua" w:hAnsi="Book Antiqua"/>
          <w:color w:val="000000" w:themeColor="text1"/>
          <w:sz w:val="24"/>
          <w:lang w:val="en-GB"/>
        </w:rPr>
        <w:t xml:space="preserve"> genes on metabolism of CPT-11, which, if they are confirmed in large clinical trials, in the future may allow setting of individual regimen of CPT-11 in patients with cancer</w:t>
      </w:r>
      <w:r w:rsidR="001C39DB" w:rsidRPr="00F605BF">
        <w:rPr>
          <w:rFonts w:ascii="Book Antiqua" w:eastAsiaTheme="minorEastAsia" w:hAnsi="Book Antiqua"/>
          <w:color w:val="000000" w:themeColor="text1"/>
          <w:sz w:val="24"/>
          <w:lang w:val="en-GB"/>
        </w:rPr>
        <w:t xml:space="preserve"> (Table 3)</w:t>
      </w:r>
      <w:r w:rsidRPr="00F605BF">
        <w:rPr>
          <w:rFonts w:ascii="Book Antiqua" w:hAnsi="Book Antiqua"/>
          <w:color w:val="000000" w:themeColor="text1"/>
          <w:sz w:val="24"/>
          <w:lang w:val="en-GB"/>
        </w:rPr>
        <w:t>.</w:t>
      </w:r>
    </w:p>
    <w:p w:rsidR="00752344" w:rsidRPr="00F605BF" w:rsidRDefault="00752344" w:rsidP="00752344">
      <w:pPr>
        <w:snapToGrid w:val="0"/>
        <w:spacing w:line="360" w:lineRule="auto"/>
        <w:ind w:firstLineChars="50" w:firstLine="120"/>
        <w:rPr>
          <w:rFonts w:ascii="Book Antiqua" w:eastAsiaTheme="minorEastAsia" w:hAnsi="Book Antiqua"/>
          <w:color w:val="000000" w:themeColor="text1"/>
          <w:sz w:val="24"/>
          <w:lang w:val="en-GB"/>
        </w:rPr>
      </w:pPr>
    </w:p>
    <w:p w:rsidR="0035392B" w:rsidRPr="00F605BF" w:rsidRDefault="0035392B" w:rsidP="008B74C9">
      <w:pPr>
        <w:snapToGrid w:val="0"/>
        <w:spacing w:line="360" w:lineRule="auto"/>
        <w:rPr>
          <w:rFonts w:ascii="Book Antiqua" w:hAnsi="Book Antiqua"/>
          <w:b/>
          <w:i/>
          <w:color w:val="000000" w:themeColor="text1"/>
          <w:sz w:val="24"/>
          <w:lang w:val="en-GB"/>
        </w:rPr>
      </w:pPr>
      <w:r w:rsidRPr="00F605BF">
        <w:rPr>
          <w:rFonts w:ascii="Book Antiqua" w:hAnsi="Book Antiqua"/>
          <w:b/>
          <w:i/>
          <w:color w:val="000000" w:themeColor="text1"/>
          <w:sz w:val="24"/>
          <w:lang w:val="en-GB"/>
        </w:rPr>
        <w:t xml:space="preserve">UDP-glycosyltransferase 1 family </w:t>
      </w:r>
    </w:p>
    <w:p w:rsidR="0035392B" w:rsidRPr="00F605BF" w:rsidRDefault="0035392B" w:rsidP="008B74C9">
      <w:pPr>
        <w:snapToGrid w:val="0"/>
        <w:spacing w:line="360" w:lineRule="auto"/>
        <w:rPr>
          <w:rFonts w:ascii="Book Antiqua" w:hAnsi="Book Antiqua"/>
          <w:color w:val="000000" w:themeColor="text1"/>
          <w:sz w:val="24"/>
          <w:lang w:val="en-GB"/>
        </w:rPr>
      </w:pPr>
      <w:r w:rsidRPr="00F605BF">
        <w:rPr>
          <w:rFonts w:ascii="Book Antiqua" w:hAnsi="Book Antiqua"/>
          <w:color w:val="000000" w:themeColor="text1"/>
          <w:sz w:val="24"/>
          <w:lang w:val="en-GB"/>
        </w:rPr>
        <w:t xml:space="preserve">SN-38 is glucuronidated, mainly in the liver, to SN-38 glucuronide (SN-38G) by the uridine diphosphate glucuronosyltransferase enzymes (UGTs), primarily the </w:t>
      </w:r>
      <w:r w:rsidR="00752344" w:rsidRPr="00F605BF">
        <w:rPr>
          <w:rFonts w:ascii="Book Antiqua" w:hAnsi="Book Antiqua"/>
          <w:i/>
          <w:color w:val="000000" w:themeColor="text1"/>
          <w:sz w:val="24"/>
          <w:lang w:val="en-GB"/>
        </w:rPr>
        <w:t>UDP-</w:t>
      </w:r>
      <w:r w:rsidR="00752344" w:rsidRPr="00F605BF">
        <w:rPr>
          <w:rFonts w:ascii="Book Antiqua" w:hAnsi="Book Antiqua"/>
          <w:color w:val="000000" w:themeColor="text1"/>
          <w:sz w:val="24"/>
          <w:lang w:val="en-GB"/>
        </w:rPr>
        <w:t>glycosyltransferase 1 family (UGT1As)</w:t>
      </w:r>
      <w:r w:rsidRPr="00F605BF">
        <w:rPr>
          <w:rFonts w:ascii="Book Antiqua" w:hAnsi="Book Antiqua"/>
          <w:color w:val="000000" w:themeColor="text1"/>
          <w:sz w:val="24"/>
          <w:lang w:val="en-GB"/>
        </w:rPr>
        <w:t xml:space="preserve"> isoenzyme. SN-38G metabolite is excreted into the bile and urine, where it can be removed from the body. However, rehydrolysis of SN-38G to SN-38, which can take place in digestive tract under the influence of bacterial β-glucuronidase, can cause acute diarrhoea observed during </w:t>
      </w:r>
      <w:r w:rsidRPr="00F605BF">
        <w:rPr>
          <w:rFonts w:ascii="Book Antiqua" w:hAnsi="Book Antiqua"/>
          <w:color w:val="000000" w:themeColor="text1"/>
          <w:sz w:val="24"/>
          <w:lang w:val="en-GB"/>
        </w:rPr>
        <w:lastRenderedPageBreak/>
        <w:t>treatment with CPT-11</w:t>
      </w:r>
      <w:r w:rsidRPr="00F605BF">
        <w:rPr>
          <w:rFonts w:ascii="Book Antiqua" w:hAnsi="Book Antiqua"/>
          <w:color w:val="000000" w:themeColor="text1"/>
          <w:sz w:val="24"/>
          <w:vertAlign w:val="superscript"/>
          <w:lang w:val="en-GB"/>
        </w:rPr>
        <w:t>[169]</w:t>
      </w:r>
      <w:r w:rsidRPr="00F605BF">
        <w:rPr>
          <w:rFonts w:ascii="Book Antiqua" w:hAnsi="Book Antiqua"/>
          <w:color w:val="000000" w:themeColor="text1"/>
          <w:sz w:val="24"/>
          <w:lang w:val="en-GB"/>
        </w:rPr>
        <w:t xml:space="preserve">. </w:t>
      </w:r>
    </w:p>
    <w:p w:rsidR="0035392B" w:rsidRPr="00F605BF" w:rsidRDefault="0035392B" w:rsidP="00752344">
      <w:pPr>
        <w:snapToGrid w:val="0"/>
        <w:spacing w:line="360" w:lineRule="auto"/>
        <w:ind w:firstLineChars="50" w:firstLine="120"/>
        <w:rPr>
          <w:rFonts w:ascii="Book Antiqua" w:hAnsi="Book Antiqua"/>
          <w:color w:val="000000" w:themeColor="text1"/>
          <w:sz w:val="24"/>
          <w:lang w:val="en-GB"/>
        </w:rPr>
      </w:pPr>
      <w:r w:rsidRPr="00F605BF">
        <w:rPr>
          <w:rFonts w:ascii="Book Antiqua" w:hAnsi="Book Antiqua"/>
          <w:color w:val="000000" w:themeColor="text1"/>
          <w:sz w:val="24"/>
          <w:lang w:val="en-GB"/>
        </w:rPr>
        <w:t xml:space="preserve">UGTs are one of the most important classes of enzyme proteins participating in the coupling reaction II phase of xenobiotic metabolism. Currently there are described 17 human UGTs isoenzymes that have been assigned to one of two families identified as UGT1 and UGT2, which are further subdivided on the basis of similarity in amino acid sequence into UGT1A, UGT2A and UGT2B subfamilies. Members of the UGT1 family are encoded by the </w:t>
      </w:r>
      <w:r w:rsidRPr="00F605BF">
        <w:rPr>
          <w:rFonts w:ascii="Book Antiqua" w:hAnsi="Book Antiqua"/>
          <w:i/>
          <w:color w:val="000000" w:themeColor="text1"/>
          <w:sz w:val="24"/>
          <w:lang w:val="en-GB"/>
        </w:rPr>
        <w:t>UGT1A</w:t>
      </w:r>
      <w:r w:rsidRPr="00F605BF">
        <w:rPr>
          <w:rFonts w:ascii="Book Antiqua" w:hAnsi="Book Antiqua"/>
          <w:color w:val="000000" w:themeColor="text1"/>
          <w:sz w:val="24"/>
          <w:lang w:val="en-GB"/>
        </w:rPr>
        <w:t xml:space="preserve"> locus on chromosome 2q37, which contains 13 first exons, each having its own promoter and enhancer regions, which are spliced to identical exons 2-5 (Figure 6). UGT1A1 isoenzyme is responsible in humans for bilirubin conjugation with glucuronic acid, and some genetic variants located in </w:t>
      </w:r>
      <w:r w:rsidRPr="00F605BF">
        <w:rPr>
          <w:rFonts w:ascii="Book Antiqua" w:hAnsi="Book Antiqua"/>
          <w:i/>
          <w:color w:val="000000" w:themeColor="text1"/>
          <w:sz w:val="24"/>
          <w:lang w:val="en-GB"/>
        </w:rPr>
        <w:t xml:space="preserve">UGT1A1 </w:t>
      </w:r>
      <w:r w:rsidRPr="00F605BF">
        <w:rPr>
          <w:rFonts w:ascii="Book Antiqua" w:hAnsi="Book Antiqua"/>
          <w:color w:val="000000" w:themeColor="text1"/>
          <w:sz w:val="24"/>
          <w:lang w:val="en-GB"/>
        </w:rPr>
        <w:t>gene are associated with the development of hyperbilirubinemic syndromes. These diseases, including Gilbert's syndrome and Crigler-Najjar syndrome type I and II, are most often described in cases with no or low activity of UGT1A1 as a result of polymorphisms in the sequence of promoter or coding region</w:t>
      </w:r>
      <w:r w:rsidRPr="00F605BF">
        <w:rPr>
          <w:rFonts w:ascii="Book Antiqua" w:hAnsi="Book Antiqua"/>
          <w:color w:val="000000" w:themeColor="text1"/>
          <w:sz w:val="24"/>
          <w:vertAlign w:val="superscript"/>
          <w:lang w:val="en-GB"/>
        </w:rPr>
        <w:t>[170-172]</w:t>
      </w:r>
      <w:r w:rsidRPr="00F605BF">
        <w:rPr>
          <w:rFonts w:ascii="Book Antiqua" w:hAnsi="Book Antiqua"/>
          <w:color w:val="000000" w:themeColor="text1"/>
          <w:sz w:val="24"/>
          <w:lang w:val="en-GB"/>
        </w:rPr>
        <w:t xml:space="preserve">. Two other isoenzymes, namely the liver UGT1A9 and extrahepatic UGT1A7 are considered important in SN-38 enzymatic inactivation process. Several research groups have tested </w:t>
      </w:r>
      <w:r w:rsidRPr="00F605BF">
        <w:rPr>
          <w:rFonts w:ascii="Book Antiqua" w:hAnsi="Book Antiqua"/>
          <w:i/>
          <w:color w:val="000000" w:themeColor="text1"/>
          <w:sz w:val="24"/>
          <w:lang w:val="en-GB"/>
        </w:rPr>
        <w:t xml:space="preserve">in vitro </w:t>
      </w:r>
      <w:r w:rsidRPr="00F605BF">
        <w:rPr>
          <w:rFonts w:ascii="Book Antiqua" w:hAnsi="Book Antiqua"/>
          <w:color w:val="000000" w:themeColor="text1"/>
          <w:sz w:val="24"/>
          <w:lang w:val="en-GB"/>
        </w:rPr>
        <w:t xml:space="preserve">the impact of genetic variation </w:t>
      </w:r>
      <w:r w:rsidRPr="00F605BF">
        <w:rPr>
          <w:rFonts w:ascii="Book Antiqua" w:hAnsi="Book Antiqua"/>
          <w:i/>
          <w:color w:val="000000" w:themeColor="text1"/>
          <w:sz w:val="24"/>
          <w:lang w:val="en-GB"/>
        </w:rPr>
        <w:t>UGT1A1</w:t>
      </w:r>
      <w:r w:rsidRPr="00F605BF">
        <w:rPr>
          <w:rFonts w:ascii="Book Antiqua" w:hAnsi="Book Antiqua"/>
          <w:color w:val="000000" w:themeColor="text1"/>
          <w:sz w:val="24"/>
          <w:lang w:val="en-GB"/>
        </w:rPr>
        <w:t xml:space="preserve">, </w:t>
      </w:r>
      <w:r w:rsidRPr="00F605BF">
        <w:rPr>
          <w:rFonts w:ascii="Book Antiqua" w:hAnsi="Book Antiqua"/>
          <w:i/>
          <w:color w:val="000000" w:themeColor="text1"/>
          <w:sz w:val="24"/>
          <w:lang w:val="en-GB"/>
        </w:rPr>
        <w:t>UGT1A7</w:t>
      </w:r>
      <w:r w:rsidRPr="00F605BF">
        <w:rPr>
          <w:rFonts w:ascii="Book Antiqua" w:hAnsi="Book Antiqua"/>
          <w:color w:val="000000" w:themeColor="text1"/>
          <w:sz w:val="24"/>
          <w:lang w:val="en-GB"/>
        </w:rPr>
        <w:t xml:space="preserve"> and </w:t>
      </w:r>
      <w:r w:rsidRPr="00F605BF">
        <w:rPr>
          <w:rFonts w:ascii="Book Antiqua" w:hAnsi="Book Antiqua"/>
          <w:i/>
          <w:color w:val="000000" w:themeColor="text1"/>
          <w:sz w:val="24"/>
          <w:lang w:val="en-GB"/>
        </w:rPr>
        <w:t>UGT1A9</w:t>
      </w:r>
      <w:r w:rsidRPr="00F605BF">
        <w:rPr>
          <w:rFonts w:ascii="Book Antiqua" w:hAnsi="Book Antiqua"/>
          <w:color w:val="000000" w:themeColor="text1"/>
          <w:sz w:val="24"/>
          <w:lang w:val="en-GB"/>
        </w:rPr>
        <w:t xml:space="preserve"> on the level of SN-38 </w:t>
      </w:r>
      <w:r w:rsidRPr="00F605BF">
        <w:rPr>
          <w:rStyle w:val="hps"/>
          <w:rFonts w:ascii="Book Antiqua" w:hAnsi="Book Antiqua"/>
          <w:color w:val="000000" w:themeColor="text1"/>
          <w:sz w:val="24"/>
          <w:lang w:val="en-GB"/>
        </w:rPr>
        <w:t>glucuronidation</w:t>
      </w:r>
      <w:r w:rsidRPr="00F605BF">
        <w:rPr>
          <w:rFonts w:ascii="Book Antiqua" w:hAnsi="Book Antiqua"/>
          <w:color w:val="000000" w:themeColor="text1"/>
          <w:sz w:val="24"/>
          <w:vertAlign w:val="superscript"/>
          <w:lang w:val="en-GB"/>
        </w:rPr>
        <w:t>[173</w:t>
      </w:r>
      <w:r w:rsidR="00A77793" w:rsidRPr="00F605BF">
        <w:rPr>
          <w:rFonts w:ascii="Book Antiqua" w:hAnsi="Book Antiqua"/>
          <w:color w:val="000000" w:themeColor="text1"/>
          <w:sz w:val="24"/>
          <w:vertAlign w:val="superscript"/>
          <w:lang w:val="en-GB"/>
        </w:rPr>
        <w:t>,</w:t>
      </w:r>
      <w:r w:rsidRPr="00F605BF">
        <w:rPr>
          <w:rFonts w:ascii="Book Antiqua" w:hAnsi="Book Antiqua"/>
          <w:color w:val="000000" w:themeColor="text1"/>
          <w:sz w:val="24"/>
          <w:vertAlign w:val="superscript"/>
          <w:lang w:val="en-GB"/>
        </w:rPr>
        <w:t>174]</w:t>
      </w:r>
      <w:r w:rsidRPr="00F605BF">
        <w:rPr>
          <w:rFonts w:ascii="Book Antiqua" w:hAnsi="Book Antiqua"/>
          <w:color w:val="000000" w:themeColor="text1"/>
          <w:sz w:val="24"/>
          <w:lang w:val="en-GB"/>
        </w:rPr>
        <w:t xml:space="preserve">. Among the frequently occurring genetic variants in </w:t>
      </w:r>
      <w:r w:rsidRPr="00F605BF">
        <w:rPr>
          <w:rFonts w:ascii="Book Antiqua" w:hAnsi="Book Antiqua"/>
          <w:i/>
          <w:color w:val="000000" w:themeColor="text1"/>
          <w:sz w:val="24"/>
          <w:lang w:val="en-GB"/>
        </w:rPr>
        <w:t>UGT1A</w:t>
      </w:r>
      <w:r w:rsidRPr="00F605BF">
        <w:rPr>
          <w:rFonts w:ascii="Book Antiqua" w:hAnsi="Book Antiqua"/>
          <w:color w:val="000000" w:themeColor="text1"/>
          <w:sz w:val="24"/>
          <w:lang w:val="en-GB"/>
        </w:rPr>
        <w:t xml:space="preserve"> gene locus 100 SNPs were described, which are located both in the promoter region as well as the coding sequence of </w:t>
      </w:r>
      <w:r w:rsidRPr="00F605BF">
        <w:rPr>
          <w:rFonts w:ascii="Book Antiqua" w:hAnsi="Book Antiqua"/>
          <w:i/>
          <w:color w:val="000000" w:themeColor="text1"/>
          <w:sz w:val="24"/>
          <w:lang w:val="en-GB"/>
        </w:rPr>
        <w:t>UGT1A</w:t>
      </w:r>
      <w:r w:rsidRPr="00F605BF">
        <w:rPr>
          <w:rFonts w:ascii="Book Antiqua" w:hAnsi="Book Antiqua"/>
          <w:color w:val="000000" w:themeColor="text1"/>
          <w:sz w:val="24"/>
          <w:lang w:val="en-GB"/>
        </w:rPr>
        <w:t xml:space="preserve"> gene, many of these polymorphisms remains in linkage disequilibrium to the other alleles</w:t>
      </w:r>
      <w:r w:rsidRPr="00F605BF">
        <w:rPr>
          <w:rFonts w:ascii="Book Antiqua" w:hAnsi="Book Antiqua"/>
          <w:color w:val="000000" w:themeColor="text1"/>
          <w:sz w:val="24"/>
          <w:vertAlign w:val="superscript"/>
          <w:lang w:val="en-GB"/>
        </w:rPr>
        <w:t>[175]</w:t>
      </w:r>
      <w:r w:rsidRPr="00F605BF">
        <w:rPr>
          <w:rFonts w:ascii="Book Antiqua" w:hAnsi="Book Antiqua"/>
          <w:color w:val="000000" w:themeColor="text1"/>
          <w:sz w:val="24"/>
          <w:lang w:val="en-GB"/>
        </w:rPr>
        <w:t xml:space="preserve">. Determining the possible clinical consequences of these functional changes is being studied, and has been fairly well documented for some of the identified alleles. A number of studies </w:t>
      </w:r>
      <w:r w:rsidRPr="00F605BF">
        <w:rPr>
          <w:rFonts w:ascii="Book Antiqua" w:hAnsi="Book Antiqua"/>
          <w:i/>
          <w:color w:val="000000" w:themeColor="text1"/>
          <w:sz w:val="24"/>
          <w:lang w:val="en-GB"/>
        </w:rPr>
        <w:t>in vivo</w:t>
      </w:r>
      <w:r w:rsidRPr="00F605BF">
        <w:rPr>
          <w:rFonts w:ascii="Book Antiqua" w:hAnsi="Book Antiqua"/>
          <w:color w:val="000000" w:themeColor="text1"/>
          <w:sz w:val="24"/>
          <w:lang w:val="en-GB"/>
        </w:rPr>
        <w:t xml:space="preserve"> were aimed to determine the effect of different </w:t>
      </w:r>
      <w:r w:rsidRPr="00F605BF">
        <w:rPr>
          <w:rFonts w:ascii="Book Antiqua" w:hAnsi="Book Antiqua"/>
          <w:i/>
          <w:color w:val="000000" w:themeColor="text1"/>
          <w:sz w:val="24"/>
          <w:lang w:val="en-GB"/>
        </w:rPr>
        <w:t xml:space="preserve">UGT1A </w:t>
      </w:r>
      <w:r w:rsidRPr="00F605BF">
        <w:rPr>
          <w:rFonts w:ascii="Book Antiqua" w:hAnsi="Book Antiqua"/>
          <w:color w:val="000000" w:themeColor="text1"/>
          <w:sz w:val="24"/>
          <w:lang w:val="en-GB"/>
        </w:rPr>
        <w:t>genotypes on the pharmacokinetics and toxicity of CPT-11</w:t>
      </w:r>
      <w:r w:rsidRPr="00F605BF">
        <w:rPr>
          <w:rFonts w:ascii="Book Antiqua" w:hAnsi="Book Antiqua"/>
          <w:color w:val="000000" w:themeColor="text1"/>
          <w:sz w:val="24"/>
          <w:vertAlign w:val="superscript"/>
          <w:lang w:val="en-GB"/>
        </w:rPr>
        <w:t>[176-183]</w:t>
      </w:r>
      <w:r w:rsidRPr="00F605BF">
        <w:rPr>
          <w:rFonts w:ascii="Book Antiqua" w:hAnsi="Book Antiqua"/>
          <w:color w:val="000000" w:themeColor="text1"/>
          <w:sz w:val="24"/>
          <w:lang w:val="en-GB"/>
        </w:rPr>
        <w:t>.</w:t>
      </w:r>
    </w:p>
    <w:p w:rsidR="0035392B" w:rsidRPr="00F605BF" w:rsidRDefault="0035392B" w:rsidP="00752344">
      <w:pPr>
        <w:snapToGrid w:val="0"/>
        <w:spacing w:line="360" w:lineRule="auto"/>
        <w:ind w:firstLineChars="50" w:firstLine="120"/>
        <w:rPr>
          <w:rFonts w:ascii="Book Antiqua" w:hAnsi="Book Antiqua"/>
          <w:color w:val="000000" w:themeColor="text1"/>
          <w:sz w:val="24"/>
          <w:lang w:val="en-GB"/>
        </w:rPr>
      </w:pPr>
      <w:r w:rsidRPr="00F605BF">
        <w:rPr>
          <w:rFonts w:ascii="Book Antiqua" w:hAnsi="Book Antiqua"/>
          <w:color w:val="000000" w:themeColor="text1"/>
          <w:sz w:val="24"/>
          <w:lang w:val="en-GB"/>
        </w:rPr>
        <w:t xml:space="preserve">One of the best known </w:t>
      </w:r>
      <w:r w:rsidRPr="00F605BF">
        <w:rPr>
          <w:rFonts w:ascii="Book Antiqua" w:hAnsi="Book Antiqua"/>
          <w:i/>
          <w:color w:val="000000" w:themeColor="text1"/>
          <w:sz w:val="24"/>
          <w:lang w:val="en-GB"/>
        </w:rPr>
        <w:t xml:space="preserve">UGT1A1 </w:t>
      </w:r>
      <w:r w:rsidRPr="00F605BF">
        <w:rPr>
          <w:rFonts w:ascii="Book Antiqua" w:hAnsi="Book Antiqua"/>
          <w:color w:val="000000" w:themeColor="text1"/>
          <w:sz w:val="24"/>
          <w:lang w:val="en-GB"/>
        </w:rPr>
        <w:t>polymorphisms is VNTR concerning number of repetitions of dinucleotide part of TA (A(TA)</w:t>
      </w:r>
      <w:r w:rsidRPr="00F605BF">
        <w:rPr>
          <w:rFonts w:ascii="Book Antiqua" w:hAnsi="Book Antiqua"/>
          <w:color w:val="000000" w:themeColor="text1"/>
          <w:sz w:val="24"/>
          <w:vertAlign w:val="subscript"/>
          <w:lang w:val="en-GB"/>
        </w:rPr>
        <w:t>n</w:t>
      </w:r>
      <w:r w:rsidRPr="00F605BF">
        <w:rPr>
          <w:rFonts w:ascii="Book Antiqua" w:hAnsi="Book Antiqua"/>
          <w:color w:val="000000" w:themeColor="text1"/>
          <w:sz w:val="24"/>
          <w:lang w:val="en-GB"/>
        </w:rPr>
        <w:t xml:space="preserve">TAA, </w:t>
      </w:r>
      <w:r w:rsidR="00B5459A" w:rsidRPr="00F605BF">
        <w:rPr>
          <w:rFonts w:ascii="Book Antiqua" w:hAnsi="Book Antiqua"/>
          <w:i/>
          <w:color w:val="000000" w:themeColor="text1"/>
          <w:sz w:val="24"/>
          <w:lang w:val="en-GB"/>
        </w:rPr>
        <w:t>n</w:t>
      </w:r>
      <w:r w:rsidR="00752344" w:rsidRPr="00F605BF">
        <w:rPr>
          <w:rFonts w:ascii="Book Antiqua" w:hAnsi="Book Antiqua"/>
          <w:i/>
          <w:color w:val="000000" w:themeColor="text1"/>
          <w:sz w:val="24"/>
          <w:lang w:val="en-GB"/>
        </w:rPr>
        <w:t xml:space="preserve"> </w:t>
      </w:r>
      <w:r w:rsidR="00C46FA6" w:rsidRPr="00F605BF">
        <w:rPr>
          <w:rFonts w:ascii="Book Antiqua" w:hAnsi="Book Antiqua"/>
          <w:color w:val="000000" w:themeColor="text1"/>
          <w:sz w:val="24"/>
          <w:lang w:val="en-GB"/>
        </w:rPr>
        <w:t>=</w:t>
      </w:r>
      <w:r w:rsidR="0078175D" w:rsidRPr="00F605BF">
        <w:rPr>
          <w:rFonts w:ascii="Book Antiqua" w:hAnsi="Book Antiqua"/>
          <w:color w:val="000000" w:themeColor="text1"/>
          <w:sz w:val="24"/>
          <w:lang w:val="en-GB"/>
        </w:rPr>
        <w:t xml:space="preserve"> </w:t>
      </w:r>
      <w:r w:rsidRPr="00F605BF">
        <w:rPr>
          <w:rFonts w:ascii="Book Antiqua" w:hAnsi="Book Antiqua"/>
          <w:color w:val="000000" w:themeColor="text1"/>
          <w:sz w:val="24"/>
          <w:lang w:val="en-GB"/>
        </w:rPr>
        <w:t>5-8), which is located in TATA sequence of promoter region. The wild-type allele contains six repeats (TA)</w:t>
      </w:r>
      <w:r w:rsidRPr="00F605BF">
        <w:rPr>
          <w:rFonts w:ascii="Book Antiqua" w:hAnsi="Book Antiqua"/>
          <w:color w:val="000000" w:themeColor="text1"/>
          <w:sz w:val="24"/>
          <w:vertAlign w:val="subscript"/>
          <w:lang w:val="en-GB"/>
        </w:rPr>
        <w:t>6</w:t>
      </w:r>
      <w:r w:rsidRPr="00F605BF">
        <w:rPr>
          <w:rFonts w:ascii="Book Antiqua" w:hAnsi="Book Antiqua"/>
          <w:color w:val="000000" w:themeColor="text1"/>
          <w:sz w:val="24"/>
          <w:lang w:val="en-GB"/>
        </w:rPr>
        <w:t xml:space="preserve"> (</w:t>
      </w:r>
      <w:r w:rsidRPr="00F605BF">
        <w:rPr>
          <w:rFonts w:ascii="Book Antiqua" w:hAnsi="Book Antiqua"/>
          <w:i/>
          <w:color w:val="000000" w:themeColor="text1"/>
          <w:sz w:val="24"/>
          <w:lang w:val="en-GB"/>
        </w:rPr>
        <w:t>UGT1A1*1</w:t>
      </w:r>
      <w:r w:rsidRPr="00F605BF">
        <w:rPr>
          <w:rFonts w:ascii="Book Antiqua" w:hAnsi="Book Antiqua"/>
          <w:color w:val="000000" w:themeColor="text1"/>
          <w:sz w:val="24"/>
          <w:lang w:val="en-GB"/>
        </w:rPr>
        <w:t>), which are located between position -53 and -42 of the translational start codon. While the (TA)</w:t>
      </w:r>
      <w:r w:rsidRPr="00F605BF">
        <w:rPr>
          <w:rFonts w:ascii="Book Antiqua" w:hAnsi="Book Antiqua"/>
          <w:color w:val="000000" w:themeColor="text1"/>
          <w:sz w:val="24"/>
          <w:vertAlign w:val="subscript"/>
          <w:lang w:val="en-GB"/>
        </w:rPr>
        <w:t>7</w:t>
      </w:r>
      <w:r w:rsidRPr="00F605BF">
        <w:rPr>
          <w:rFonts w:ascii="Book Antiqua" w:hAnsi="Book Antiqua"/>
          <w:color w:val="000000" w:themeColor="text1"/>
          <w:sz w:val="24"/>
          <w:lang w:val="en-GB"/>
        </w:rPr>
        <w:t xml:space="preserve"> (</w:t>
      </w:r>
      <w:r w:rsidRPr="00F605BF">
        <w:rPr>
          <w:rFonts w:ascii="Book Antiqua" w:hAnsi="Book Antiqua"/>
          <w:i/>
          <w:color w:val="000000" w:themeColor="text1"/>
          <w:sz w:val="24"/>
          <w:lang w:val="en-GB"/>
        </w:rPr>
        <w:t>UGT1A1*28</w:t>
      </w:r>
      <w:r w:rsidRPr="00F605BF">
        <w:rPr>
          <w:rFonts w:ascii="Book Antiqua" w:hAnsi="Book Antiqua"/>
          <w:color w:val="000000" w:themeColor="text1"/>
          <w:sz w:val="24"/>
          <w:lang w:val="en-GB"/>
        </w:rPr>
        <w:t>), often quoted variant in the Gilbert's syndrome</w:t>
      </w:r>
      <w:r w:rsidRPr="00F605BF">
        <w:rPr>
          <w:rFonts w:ascii="Book Antiqua" w:hAnsi="Book Antiqua"/>
          <w:color w:val="000000" w:themeColor="text1"/>
          <w:sz w:val="24"/>
          <w:vertAlign w:val="superscript"/>
          <w:lang w:val="en-GB"/>
        </w:rPr>
        <w:t>[172]</w:t>
      </w:r>
      <w:r w:rsidRPr="00F605BF">
        <w:rPr>
          <w:rFonts w:ascii="Book Antiqua" w:hAnsi="Book Antiqua"/>
          <w:color w:val="000000" w:themeColor="text1"/>
          <w:sz w:val="24"/>
          <w:lang w:val="en-GB"/>
        </w:rPr>
        <w:t xml:space="preserve">, in the </w:t>
      </w:r>
      <w:r w:rsidRPr="00F605BF">
        <w:rPr>
          <w:rFonts w:ascii="Book Antiqua" w:hAnsi="Book Antiqua"/>
          <w:i/>
          <w:color w:val="000000" w:themeColor="text1"/>
          <w:sz w:val="24"/>
          <w:lang w:val="en-GB"/>
        </w:rPr>
        <w:t>in vitro</w:t>
      </w:r>
      <w:r w:rsidRPr="00F605BF">
        <w:rPr>
          <w:rFonts w:ascii="Book Antiqua" w:hAnsi="Book Antiqua"/>
          <w:color w:val="000000" w:themeColor="text1"/>
          <w:sz w:val="24"/>
          <w:lang w:val="en-GB"/>
        </w:rPr>
        <w:t xml:space="preserve"> study is responsible for a 63% reduction in translational </w:t>
      </w:r>
      <w:r w:rsidRPr="00F605BF">
        <w:rPr>
          <w:rFonts w:ascii="Book Antiqua" w:hAnsi="Book Antiqua"/>
          <w:color w:val="000000" w:themeColor="text1"/>
          <w:sz w:val="24"/>
          <w:lang w:val="en-GB"/>
        </w:rPr>
        <w:lastRenderedPageBreak/>
        <w:t>activity compared to wild-type alleles</w:t>
      </w:r>
      <w:r w:rsidRPr="00F605BF">
        <w:rPr>
          <w:rFonts w:ascii="Book Antiqua" w:hAnsi="Book Antiqua"/>
          <w:color w:val="000000" w:themeColor="text1"/>
          <w:sz w:val="24"/>
          <w:vertAlign w:val="superscript"/>
          <w:lang w:val="en-GB"/>
        </w:rPr>
        <w:t>[184]</w:t>
      </w:r>
      <w:r w:rsidRPr="00F605BF">
        <w:rPr>
          <w:rFonts w:ascii="Book Antiqua" w:hAnsi="Book Antiqua"/>
          <w:color w:val="000000" w:themeColor="text1"/>
          <w:sz w:val="24"/>
          <w:lang w:val="en-GB"/>
        </w:rPr>
        <w:t>. Other variations such as (TA)</w:t>
      </w:r>
      <w:r w:rsidRPr="00F605BF">
        <w:rPr>
          <w:rFonts w:ascii="Book Antiqua" w:hAnsi="Book Antiqua"/>
          <w:color w:val="000000" w:themeColor="text1"/>
          <w:sz w:val="24"/>
          <w:vertAlign w:val="subscript"/>
          <w:lang w:val="en-GB"/>
        </w:rPr>
        <w:t>5</w:t>
      </w:r>
      <w:r w:rsidRPr="00F605BF">
        <w:rPr>
          <w:rFonts w:ascii="Book Antiqua" w:hAnsi="Book Antiqua"/>
          <w:color w:val="000000" w:themeColor="text1"/>
          <w:sz w:val="24"/>
          <w:lang w:val="en-GB"/>
        </w:rPr>
        <w:t xml:space="preserve"> (</w:t>
      </w:r>
      <w:r w:rsidRPr="00F605BF">
        <w:rPr>
          <w:rFonts w:ascii="Book Antiqua" w:hAnsi="Book Antiqua"/>
          <w:i/>
          <w:color w:val="000000" w:themeColor="text1"/>
          <w:sz w:val="24"/>
          <w:lang w:val="en-GB"/>
        </w:rPr>
        <w:t>UGT1A1*36</w:t>
      </w:r>
      <w:r w:rsidRPr="00F605BF">
        <w:rPr>
          <w:rFonts w:ascii="Book Antiqua" w:hAnsi="Book Antiqua"/>
          <w:color w:val="000000" w:themeColor="text1"/>
          <w:sz w:val="24"/>
          <w:lang w:val="en-GB"/>
        </w:rPr>
        <w:t>), and (TA)</w:t>
      </w:r>
      <w:r w:rsidRPr="00F605BF">
        <w:rPr>
          <w:rFonts w:ascii="Book Antiqua" w:hAnsi="Book Antiqua"/>
          <w:color w:val="000000" w:themeColor="text1"/>
          <w:sz w:val="24"/>
          <w:vertAlign w:val="subscript"/>
          <w:lang w:val="en-GB"/>
        </w:rPr>
        <w:t>8</w:t>
      </w:r>
      <w:r w:rsidRPr="00F605BF">
        <w:rPr>
          <w:rFonts w:ascii="Book Antiqua" w:hAnsi="Book Antiqua"/>
          <w:color w:val="000000" w:themeColor="text1"/>
          <w:sz w:val="24"/>
          <w:lang w:val="en-GB"/>
        </w:rPr>
        <w:t xml:space="preserve"> (</w:t>
      </w:r>
      <w:r w:rsidRPr="00F605BF">
        <w:rPr>
          <w:rFonts w:ascii="Book Antiqua" w:hAnsi="Book Antiqua"/>
          <w:i/>
          <w:color w:val="000000" w:themeColor="text1"/>
          <w:sz w:val="24"/>
          <w:lang w:val="en-GB"/>
        </w:rPr>
        <w:t>UGT1A1*37</w:t>
      </w:r>
      <w:r w:rsidRPr="00F605BF">
        <w:rPr>
          <w:rFonts w:ascii="Book Antiqua" w:hAnsi="Book Antiqua"/>
          <w:color w:val="000000" w:themeColor="text1"/>
          <w:sz w:val="24"/>
          <w:lang w:val="en-GB"/>
        </w:rPr>
        <w:t xml:space="preserve">) respectively, contribute to the growth and reduction of transcriptional activity, as observed </w:t>
      </w:r>
      <w:r w:rsidRPr="00F605BF">
        <w:rPr>
          <w:rFonts w:ascii="Book Antiqua" w:hAnsi="Book Antiqua"/>
          <w:i/>
          <w:color w:val="000000" w:themeColor="text1"/>
          <w:sz w:val="24"/>
          <w:lang w:val="en-GB"/>
        </w:rPr>
        <w:t>in vitro</w:t>
      </w:r>
      <w:r w:rsidRPr="00F605BF">
        <w:rPr>
          <w:rFonts w:ascii="Book Antiqua" w:hAnsi="Book Antiqua"/>
          <w:color w:val="000000" w:themeColor="text1"/>
          <w:sz w:val="24"/>
          <w:lang w:val="en-GB"/>
        </w:rPr>
        <w:t xml:space="preserve"> studies (Figure 6). Iyer </w:t>
      </w:r>
      <w:r w:rsidR="00850C06" w:rsidRPr="00F605BF">
        <w:rPr>
          <w:rFonts w:ascii="Book Antiqua" w:hAnsi="Book Antiqua"/>
          <w:i/>
          <w:color w:val="000000" w:themeColor="text1"/>
          <w:sz w:val="24"/>
          <w:lang w:val="en-GB"/>
        </w:rPr>
        <w:t>et al</w:t>
      </w:r>
      <w:r w:rsidRPr="00F605BF">
        <w:rPr>
          <w:rFonts w:ascii="Book Antiqua" w:hAnsi="Book Antiqua"/>
          <w:color w:val="000000" w:themeColor="text1"/>
          <w:sz w:val="24"/>
          <w:vertAlign w:val="superscript"/>
          <w:lang w:val="en-GB"/>
        </w:rPr>
        <w:t>[185]</w:t>
      </w:r>
      <w:r w:rsidRPr="00F605BF">
        <w:rPr>
          <w:rFonts w:ascii="Book Antiqua" w:hAnsi="Book Antiqua"/>
          <w:color w:val="000000" w:themeColor="text1"/>
          <w:sz w:val="24"/>
          <w:lang w:val="en-GB"/>
        </w:rPr>
        <w:t xml:space="preserve"> found that human hepatic tissue homozygous for the (TA)</w:t>
      </w:r>
      <w:r w:rsidRPr="00F605BF">
        <w:rPr>
          <w:rFonts w:ascii="Book Antiqua" w:hAnsi="Book Antiqua"/>
          <w:color w:val="000000" w:themeColor="text1"/>
          <w:sz w:val="24"/>
          <w:vertAlign w:val="subscript"/>
          <w:lang w:val="en-GB"/>
        </w:rPr>
        <w:t>7</w:t>
      </w:r>
      <w:r w:rsidRPr="00F605BF">
        <w:rPr>
          <w:rFonts w:ascii="Book Antiqua" w:hAnsi="Book Antiqua"/>
          <w:color w:val="000000" w:themeColor="text1"/>
          <w:sz w:val="24"/>
          <w:lang w:val="en-GB"/>
        </w:rPr>
        <w:t>/(TA)</w:t>
      </w:r>
      <w:r w:rsidRPr="00F605BF">
        <w:rPr>
          <w:rFonts w:ascii="Book Antiqua" w:hAnsi="Book Antiqua"/>
          <w:color w:val="000000" w:themeColor="text1"/>
          <w:sz w:val="24"/>
          <w:vertAlign w:val="subscript"/>
          <w:lang w:val="en-GB"/>
        </w:rPr>
        <w:t>7</w:t>
      </w:r>
      <w:r w:rsidRPr="00F605BF">
        <w:rPr>
          <w:rFonts w:ascii="Book Antiqua" w:hAnsi="Book Antiqua"/>
          <w:color w:val="000000" w:themeColor="text1"/>
          <w:sz w:val="24"/>
          <w:lang w:val="en-GB"/>
        </w:rPr>
        <w:t xml:space="preserve"> polymorphism and tissue heterozygous for the (TA)</w:t>
      </w:r>
      <w:r w:rsidRPr="00F605BF">
        <w:rPr>
          <w:rFonts w:ascii="Book Antiqua" w:hAnsi="Book Antiqua"/>
          <w:color w:val="000000" w:themeColor="text1"/>
          <w:sz w:val="24"/>
          <w:vertAlign w:val="subscript"/>
          <w:lang w:val="en-GB"/>
        </w:rPr>
        <w:t>6</w:t>
      </w:r>
      <w:r w:rsidRPr="00F605BF">
        <w:rPr>
          <w:rFonts w:ascii="Book Antiqua" w:hAnsi="Book Antiqua"/>
          <w:color w:val="000000" w:themeColor="text1"/>
          <w:sz w:val="24"/>
          <w:lang w:val="en-GB"/>
        </w:rPr>
        <w:t>/(TA)</w:t>
      </w:r>
      <w:r w:rsidRPr="00F605BF">
        <w:rPr>
          <w:rFonts w:ascii="Book Antiqua" w:hAnsi="Book Antiqua"/>
          <w:color w:val="000000" w:themeColor="text1"/>
          <w:sz w:val="24"/>
          <w:vertAlign w:val="subscript"/>
          <w:lang w:val="en-GB"/>
        </w:rPr>
        <w:t>7</w:t>
      </w:r>
      <w:r w:rsidRPr="00F605BF">
        <w:rPr>
          <w:rFonts w:ascii="Book Antiqua" w:hAnsi="Book Antiqua"/>
          <w:color w:val="000000" w:themeColor="text1"/>
          <w:sz w:val="24"/>
          <w:lang w:val="en-GB"/>
        </w:rPr>
        <w:t xml:space="preserve"> genotype had a significantly decreased rate of glucuronidation of SN-38 and bilirubin compared with tissue with the reference sequence allele ((TA)</w:t>
      </w:r>
      <w:r w:rsidRPr="00F605BF">
        <w:rPr>
          <w:rFonts w:ascii="Book Antiqua" w:hAnsi="Book Antiqua"/>
          <w:color w:val="000000" w:themeColor="text1"/>
          <w:sz w:val="24"/>
          <w:vertAlign w:val="subscript"/>
          <w:lang w:val="en-GB"/>
        </w:rPr>
        <w:t>6</w:t>
      </w:r>
      <w:r w:rsidRPr="00F605BF">
        <w:rPr>
          <w:rFonts w:ascii="Book Antiqua" w:hAnsi="Book Antiqua"/>
          <w:color w:val="000000" w:themeColor="text1"/>
          <w:sz w:val="24"/>
          <w:lang w:val="en-GB"/>
        </w:rPr>
        <w:t>/(TA)</w:t>
      </w:r>
      <w:r w:rsidRPr="00F605BF">
        <w:rPr>
          <w:rFonts w:ascii="Book Antiqua" w:hAnsi="Book Antiqua"/>
          <w:color w:val="000000" w:themeColor="text1"/>
          <w:sz w:val="24"/>
          <w:vertAlign w:val="subscript"/>
          <w:lang w:val="en-GB"/>
        </w:rPr>
        <w:t>6</w:t>
      </w:r>
      <w:r w:rsidRPr="00F605BF">
        <w:rPr>
          <w:rFonts w:ascii="Book Antiqua" w:hAnsi="Book Antiqua"/>
          <w:color w:val="000000" w:themeColor="text1"/>
          <w:sz w:val="24"/>
          <w:lang w:val="en-GB"/>
        </w:rPr>
        <w:t>). SN-38 glucuronidation decreased in the following manner: 6/6 &gt; 6/7 &gt; 7/7</w:t>
      </w:r>
      <w:r w:rsidRPr="00F605BF">
        <w:rPr>
          <w:rFonts w:ascii="Book Antiqua" w:hAnsi="Book Antiqua"/>
          <w:color w:val="000000" w:themeColor="text1"/>
          <w:sz w:val="24"/>
          <w:vertAlign w:val="superscript"/>
          <w:lang w:val="en-GB"/>
        </w:rPr>
        <w:t>[185]</w:t>
      </w:r>
      <w:r w:rsidRPr="00F605BF">
        <w:rPr>
          <w:rFonts w:ascii="Book Antiqua" w:hAnsi="Book Antiqua"/>
          <w:color w:val="000000" w:themeColor="text1"/>
          <w:sz w:val="24"/>
          <w:lang w:val="en-GB"/>
        </w:rPr>
        <w:t xml:space="preserve">. </w:t>
      </w:r>
    </w:p>
    <w:p w:rsidR="0035392B" w:rsidRPr="00F605BF" w:rsidRDefault="0035392B" w:rsidP="00B70163">
      <w:pPr>
        <w:snapToGrid w:val="0"/>
        <w:spacing w:line="360" w:lineRule="auto"/>
        <w:ind w:firstLineChars="50" w:firstLine="120"/>
        <w:rPr>
          <w:rFonts w:ascii="Book Antiqua" w:hAnsi="Book Antiqua"/>
          <w:color w:val="000000" w:themeColor="text1"/>
          <w:sz w:val="24"/>
          <w:lang w:val="en-GB"/>
        </w:rPr>
      </w:pPr>
      <w:r w:rsidRPr="00F605BF">
        <w:rPr>
          <w:rFonts w:ascii="Book Antiqua" w:hAnsi="Book Antiqua"/>
          <w:color w:val="000000" w:themeColor="text1"/>
          <w:sz w:val="24"/>
          <w:lang w:val="en-GB"/>
        </w:rPr>
        <w:t xml:space="preserve">Also, Han </w:t>
      </w:r>
      <w:r w:rsidR="00850C06" w:rsidRPr="00F605BF">
        <w:rPr>
          <w:rFonts w:ascii="Book Antiqua" w:hAnsi="Book Antiqua"/>
          <w:i/>
          <w:color w:val="000000" w:themeColor="text1"/>
          <w:sz w:val="24"/>
          <w:lang w:val="en-GB"/>
        </w:rPr>
        <w:t>et al</w:t>
      </w:r>
      <w:r w:rsidRPr="00F605BF">
        <w:rPr>
          <w:rFonts w:ascii="Book Antiqua" w:hAnsi="Book Antiqua"/>
          <w:color w:val="000000" w:themeColor="text1"/>
          <w:sz w:val="24"/>
          <w:vertAlign w:val="superscript"/>
          <w:lang w:val="en-GB"/>
        </w:rPr>
        <w:t>[186]</w:t>
      </w:r>
      <w:r w:rsidRPr="00F605BF">
        <w:rPr>
          <w:rFonts w:ascii="Book Antiqua" w:hAnsi="Book Antiqua"/>
          <w:color w:val="000000" w:themeColor="text1"/>
          <w:sz w:val="24"/>
          <w:lang w:val="en-GB"/>
        </w:rPr>
        <w:t xml:space="preserve"> investigated the genetic variation of the </w:t>
      </w:r>
      <w:r w:rsidRPr="00F605BF">
        <w:rPr>
          <w:rFonts w:ascii="Book Antiqua" w:hAnsi="Book Antiqua"/>
          <w:i/>
          <w:color w:val="000000" w:themeColor="text1"/>
          <w:sz w:val="24"/>
          <w:lang w:val="en-GB"/>
        </w:rPr>
        <w:t xml:space="preserve">UGT1A </w:t>
      </w:r>
      <w:r w:rsidRPr="00F605BF">
        <w:rPr>
          <w:rFonts w:ascii="Book Antiqua" w:hAnsi="Book Antiqua"/>
          <w:color w:val="000000" w:themeColor="text1"/>
          <w:sz w:val="24"/>
          <w:lang w:val="en-GB"/>
        </w:rPr>
        <w:t xml:space="preserve">gene. They showed that two SNPs </w:t>
      </w:r>
      <w:r w:rsidRPr="00F605BF">
        <w:rPr>
          <w:rFonts w:ascii="Book Antiqua" w:hAnsi="Book Antiqua"/>
          <w:i/>
          <w:color w:val="000000" w:themeColor="text1"/>
          <w:sz w:val="24"/>
          <w:lang w:val="en-GB"/>
        </w:rPr>
        <w:t>UGT1A1*6</w:t>
      </w:r>
      <w:r w:rsidRPr="00F605BF">
        <w:rPr>
          <w:rFonts w:ascii="Book Antiqua" w:hAnsi="Book Antiqua"/>
          <w:color w:val="000000" w:themeColor="text1"/>
          <w:sz w:val="24"/>
          <w:lang w:val="en-GB"/>
        </w:rPr>
        <w:t xml:space="preserve"> (211G&gt;A, Gly71Arg) and </w:t>
      </w:r>
      <w:r w:rsidRPr="00F605BF">
        <w:rPr>
          <w:rFonts w:ascii="Book Antiqua" w:hAnsi="Book Antiqua"/>
          <w:i/>
          <w:color w:val="000000" w:themeColor="text1"/>
          <w:sz w:val="24"/>
          <w:lang w:val="en-GB"/>
        </w:rPr>
        <w:t>UGT1A9*22</w:t>
      </w:r>
      <w:r w:rsidRPr="00F605BF">
        <w:rPr>
          <w:rFonts w:ascii="Book Antiqua" w:hAnsi="Book Antiqua"/>
          <w:color w:val="000000" w:themeColor="text1"/>
          <w:sz w:val="24"/>
          <w:lang w:val="en-GB"/>
        </w:rPr>
        <w:t xml:space="preserve"> are important factors influencing the metabolism of CPT-11 and the toxicity of the therapy</w:t>
      </w:r>
      <w:r w:rsidRPr="00F605BF">
        <w:rPr>
          <w:rFonts w:ascii="Book Antiqua" w:hAnsi="Book Antiqua"/>
          <w:color w:val="000000" w:themeColor="text1"/>
          <w:sz w:val="24"/>
          <w:vertAlign w:val="superscript"/>
          <w:lang w:val="en-GB"/>
        </w:rPr>
        <w:t>[186]</w:t>
      </w:r>
      <w:r w:rsidRPr="00F605BF">
        <w:rPr>
          <w:rFonts w:ascii="Book Antiqua" w:hAnsi="Book Antiqua"/>
          <w:color w:val="000000" w:themeColor="text1"/>
          <w:sz w:val="24"/>
          <w:lang w:val="en-GB"/>
        </w:rPr>
        <w:t>. Both studied polymorphisms affect the coupling efficiency of SN-38 with glucuronic acid what results in serious toxic effects</w:t>
      </w:r>
      <w:r w:rsidRPr="00F605BF">
        <w:rPr>
          <w:rFonts w:ascii="Book Antiqua" w:hAnsi="Book Antiqua"/>
          <w:color w:val="000000" w:themeColor="text1"/>
          <w:sz w:val="24"/>
          <w:vertAlign w:val="superscript"/>
          <w:lang w:val="en-GB"/>
        </w:rPr>
        <w:t>[186]</w:t>
      </w:r>
      <w:r w:rsidRPr="00F605BF">
        <w:rPr>
          <w:rFonts w:ascii="Book Antiqua" w:hAnsi="Book Antiqua"/>
          <w:color w:val="000000" w:themeColor="text1"/>
          <w:sz w:val="24"/>
          <w:lang w:val="en-GB"/>
        </w:rPr>
        <w:t xml:space="preserve">. </w:t>
      </w:r>
      <w:r w:rsidRPr="00F605BF">
        <w:rPr>
          <w:rFonts w:ascii="Book Antiqua" w:hAnsi="Book Antiqua"/>
          <w:i/>
          <w:color w:val="000000" w:themeColor="text1"/>
          <w:sz w:val="24"/>
          <w:lang w:val="en-GB"/>
        </w:rPr>
        <w:t>UGT1A1*60</w:t>
      </w:r>
      <w:r w:rsidRPr="00F605BF">
        <w:rPr>
          <w:rFonts w:ascii="Book Antiqua" w:hAnsi="Book Antiqua"/>
          <w:color w:val="000000" w:themeColor="text1"/>
          <w:sz w:val="24"/>
          <w:lang w:val="en-GB"/>
        </w:rPr>
        <w:t xml:space="preserve"> allele is related to the presence of SNP –3279T&gt;G, and is located in the distal enhancer region (phenobarbital-responsive enhancer module (PBREM)), and is another of the genetic variants of </w:t>
      </w:r>
      <w:r w:rsidRPr="00F605BF">
        <w:rPr>
          <w:rFonts w:ascii="Book Antiqua" w:hAnsi="Book Antiqua"/>
          <w:i/>
          <w:color w:val="000000" w:themeColor="text1"/>
          <w:sz w:val="24"/>
          <w:lang w:val="en-GB"/>
        </w:rPr>
        <w:t>UGT1A1</w:t>
      </w:r>
      <w:r w:rsidRPr="00F605BF">
        <w:rPr>
          <w:rFonts w:ascii="Book Antiqua" w:hAnsi="Book Antiqua"/>
          <w:color w:val="000000" w:themeColor="text1"/>
          <w:sz w:val="24"/>
          <w:lang w:val="en-GB"/>
        </w:rPr>
        <w:t xml:space="preserve"> which contributes to the reduction of gene transcription activity and an increase in bilirubin concentration in serum</w:t>
      </w:r>
      <w:r w:rsidRPr="00F605BF">
        <w:rPr>
          <w:rFonts w:ascii="Book Antiqua" w:hAnsi="Book Antiqua"/>
          <w:color w:val="000000" w:themeColor="text1"/>
          <w:sz w:val="24"/>
          <w:vertAlign w:val="superscript"/>
          <w:lang w:val="en-GB"/>
        </w:rPr>
        <w:t>[187]</w:t>
      </w:r>
      <w:r w:rsidRPr="00F605BF">
        <w:rPr>
          <w:rFonts w:ascii="Book Antiqua" w:hAnsi="Book Antiqua"/>
          <w:color w:val="000000" w:themeColor="text1"/>
          <w:sz w:val="24"/>
          <w:lang w:val="en-GB"/>
        </w:rPr>
        <w:t xml:space="preserve">. </w:t>
      </w:r>
      <w:r w:rsidRPr="00F605BF">
        <w:rPr>
          <w:rFonts w:ascii="Book Antiqua" w:hAnsi="Book Antiqua"/>
          <w:i/>
          <w:color w:val="000000" w:themeColor="text1"/>
          <w:sz w:val="24"/>
          <w:lang w:val="en-GB"/>
        </w:rPr>
        <w:t>UGT1A1*27</w:t>
      </w:r>
      <w:r w:rsidRPr="00F605BF">
        <w:rPr>
          <w:rFonts w:ascii="Book Antiqua" w:hAnsi="Book Antiqua"/>
          <w:color w:val="000000" w:themeColor="text1"/>
          <w:sz w:val="24"/>
          <w:lang w:val="en-GB"/>
        </w:rPr>
        <w:t xml:space="preserve"> (686C&gt;A, Pro229Gln) is a rare nonsynonymous polymorphism in the population, </w:t>
      </w:r>
      <w:r w:rsidRPr="00F605BF">
        <w:rPr>
          <w:rFonts w:ascii="Book Antiqua" w:hAnsi="Book Antiqua"/>
          <w:i/>
          <w:color w:val="000000" w:themeColor="text1"/>
          <w:sz w:val="24"/>
          <w:lang w:val="en-GB"/>
        </w:rPr>
        <w:t>in vitro</w:t>
      </w:r>
      <w:r w:rsidRPr="00F605BF">
        <w:rPr>
          <w:rFonts w:ascii="Book Antiqua" w:hAnsi="Book Antiqua"/>
          <w:color w:val="000000" w:themeColor="text1"/>
          <w:sz w:val="24"/>
          <w:lang w:val="en-GB"/>
        </w:rPr>
        <w:t xml:space="preserve"> studies have been shown its relation with a reduced level of </w:t>
      </w:r>
      <w:r w:rsidRPr="00F605BF">
        <w:rPr>
          <w:rStyle w:val="hps"/>
          <w:rFonts w:ascii="Book Antiqua" w:hAnsi="Book Antiqua"/>
          <w:color w:val="000000" w:themeColor="text1"/>
          <w:sz w:val="24"/>
          <w:lang w:val="en-GB"/>
        </w:rPr>
        <w:t>glucuronidation SN-</w:t>
      </w:r>
      <w:r w:rsidRPr="00F605BF">
        <w:rPr>
          <w:rFonts w:ascii="Book Antiqua" w:hAnsi="Book Antiqua"/>
          <w:color w:val="000000" w:themeColor="text1"/>
          <w:sz w:val="24"/>
          <w:lang w:val="en-GB"/>
        </w:rPr>
        <w:t>38, and it has been observed in patients with symptoms of the Gilbert's syndrome</w:t>
      </w:r>
      <w:r w:rsidRPr="00F605BF">
        <w:rPr>
          <w:rFonts w:ascii="Book Antiqua" w:hAnsi="Book Antiqua"/>
          <w:color w:val="000000" w:themeColor="text1"/>
          <w:sz w:val="24"/>
          <w:vertAlign w:val="superscript"/>
          <w:lang w:val="en-GB"/>
        </w:rPr>
        <w:t>[174]</w:t>
      </w:r>
      <w:r w:rsidRPr="00F605BF">
        <w:rPr>
          <w:rFonts w:ascii="Book Antiqua" w:hAnsi="Book Antiqua"/>
          <w:color w:val="000000" w:themeColor="text1"/>
          <w:sz w:val="24"/>
          <w:lang w:val="en-GB"/>
        </w:rPr>
        <w:t xml:space="preserve">. Another nonsynonymous variant is </w:t>
      </w:r>
      <w:r w:rsidRPr="00F605BF">
        <w:rPr>
          <w:rFonts w:ascii="Book Antiqua" w:hAnsi="Book Antiqua"/>
          <w:i/>
          <w:color w:val="000000" w:themeColor="text1"/>
          <w:sz w:val="24"/>
          <w:lang w:val="en-GB"/>
        </w:rPr>
        <w:t>UGT1A1*7</w:t>
      </w:r>
      <w:r w:rsidRPr="00F605BF">
        <w:rPr>
          <w:rFonts w:ascii="Book Antiqua" w:hAnsi="Book Antiqua"/>
          <w:color w:val="000000" w:themeColor="text1"/>
          <w:sz w:val="24"/>
          <w:lang w:val="en-GB"/>
        </w:rPr>
        <w:t xml:space="preserve"> (1456T&gt;G, Tyr486Asp) recorded in Asian population and is associated with the Crigler-Najjar syndrome type II</w:t>
      </w:r>
      <w:r w:rsidRPr="00F605BF">
        <w:rPr>
          <w:rFonts w:ascii="Book Antiqua" w:hAnsi="Book Antiqua"/>
          <w:color w:val="000000" w:themeColor="text1"/>
          <w:sz w:val="24"/>
          <w:vertAlign w:val="superscript"/>
          <w:lang w:val="en-GB"/>
        </w:rPr>
        <w:t>[170]</w:t>
      </w:r>
      <w:r w:rsidRPr="00F605BF">
        <w:rPr>
          <w:rFonts w:ascii="Book Antiqua" w:hAnsi="Book Antiqua"/>
          <w:color w:val="000000" w:themeColor="text1"/>
          <w:sz w:val="24"/>
          <w:lang w:val="en-GB"/>
        </w:rPr>
        <w:t xml:space="preserve"> for which also observed a decrease activity in enzyme deactivation pathway of SN-38</w:t>
      </w:r>
      <w:r w:rsidRPr="00F605BF">
        <w:rPr>
          <w:rFonts w:ascii="Book Antiqua" w:hAnsi="Book Antiqua"/>
          <w:color w:val="000000" w:themeColor="text1"/>
          <w:sz w:val="24"/>
          <w:vertAlign w:val="superscript"/>
          <w:lang w:val="en-GB"/>
        </w:rPr>
        <w:t>[174]</w:t>
      </w:r>
      <w:r w:rsidRPr="00F605BF">
        <w:rPr>
          <w:rFonts w:ascii="Book Antiqua" w:hAnsi="Book Antiqua"/>
          <w:color w:val="000000" w:themeColor="text1"/>
          <w:sz w:val="24"/>
          <w:lang w:val="en-GB"/>
        </w:rPr>
        <w:t xml:space="preserve">. </w:t>
      </w:r>
    </w:p>
    <w:p w:rsidR="0035392B" w:rsidRPr="00F605BF" w:rsidRDefault="0035392B" w:rsidP="00B70163">
      <w:pPr>
        <w:snapToGrid w:val="0"/>
        <w:spacing w:line="360" w:lineRule="auto"/>
        <w:ind w:firstLineChars="50" w:firstLine="120"/>
        <w:rPr>
          <w:rFonts w:ascii="Book Antiqua" w:hAnsi="Book Antiqua"/>
          <w:color w:val="000000" w:themeColor="text1"/>
          <w:sz w:val="24"/>
          <w:lang w:val="en-GB"/>
        </w:rPr>
      </w:pPr>
      <w:r w:rsidRPr="00F605BF">
        <w:rPr>
          <w:rFonts w:ascii="Book Antiqua" w:hAnsi="Book Antiqua"/>
          <w:color w:val="000000" w:themeColor="text1"/>
          <w:sz w:val="24"/>
          <w:lang w:val="en-GB"/>
        </w:rPr>
        <w:t xml:space="preserve">Among the frequently occurring functional SNPs </w:t>
      </w:r>
      <w:r w:rsidRPr="00F605BF">
        <w:rPr>
          <w:rFonts w:ascii="Book Antiqua" w:hAnsi="Book Antiqua"/>
          <w:i/>
          <w:color w:val="000000" w:themeColor="text1"/>
          <w:sz w:val="24"/>
          <w:lang w:val="en-GB"/>
        </w:rPr>
        <w:t xml:space="preserve">UGT1A7 </w:t>
      </w:r>
      <w:r w:rsidRPr="00F605BF">
        <w:rPr>
          <w:rFonts w:ascii="Book Antiqua" w:hAnsi="Book Antiqua"/>
          <w:color w:val="000000" w:themeColor="text1"/>
          <w:sz w:val="24"/>
          <w:lang w:val="en-GB"/>
        </w:rPr>
        <w:t xml:space="preserve">gene include: </w:t>
      </w:r>
      <w:r w:rsidRPr="00F605BF">
        <w:rPr>
          <w:rFonts w:ascii="Book Antiqua" w:hAnsi="Book Antiqua"/>
          <w:i/>
          <w:color w:val="000000" w:themeColor="text1"/>
          <w:sz w:val="24"/>
          <w:lang w:val="en-GB"/>
        </w:rPr>
        <w:t>UGT1A7*2</w:t>
      </w:r>
      <w:r w:rsidRPr="00F605BF">
        <w:rPr>
          <w:rFonts w:ascii="Book Antiqua" w:hAnsi="Book Antiqua"/>
          <w:color w:val="000000" w:themeColor="text1"/>
          <w:sz w:val="24"/>
          <w:lang w:val="en-GB"/>
        </w:rPr>
        <w:t xml:space="preserve"> (387T&gt;G (Asn129Lys), 391C&gt;A, (Arg131Lys)), </w:t>
      </w:r>
      <w:r w:rsidRPr="00F605BF">
        <w:rPr>
          <w:rFonts w:ascii="Book Antiqua" w:hAnsi="Book Antiqua"/>
          <w:i/>
          <w:color w:val="000000" w:themeColor="text1"/>
          <w:sz w:val="24"/>
          <w:lang w:val="en-GB"/>
        </w:rPr>
        <w:t>UGT1A7*3</w:t>
      </w:r>
      <w:r w:rsidRPr="00F605BF">
        <w:rPr>
          <w:rFonts w:ascii="Book Antiqua" w:hAnsi="Book Antiqua"/>
          <w:color w:val="000000" w:themeColor="text1"/>
          <w:sz w:val="24"/>
          <w:lang w:val="en-GB"/>
        </w:rPr>
        <w:t xml:space="preserve"> (387T&gt;G (Asn129Lys), 391C&gt;A, (Arg131Lys), 622C&gt;T (Trp208Arg)), and </w:t>
      </w:r>
      <w:r w:rsidRPr="00F605BF">
        <w:rPr>
          <w:rFonts w:ascii="Book Antiqua" w:hAnsi="Book Antiqua"/>
          <w:i/>
          <w:color w:val="000000" w:themeColor="text1"/>
          <w:sz w:val="24"/>
          <w:lang w:val="en-GB"/>
        </w:rPr>
        <w:t>UGT1A7*4</w:t>
      </w:r>
      <w:r w:rsidRPr="00F605BF">
        <w:rPr>
          <w:rFonts w:ascii="Book Antiqua" w:hAnsi="Book Antiqua"/>
          <w:color w:val="000000" w:themeColor="text1"/>
          <w:sz w:val="24"/>
          <w:lang w:val="en-GB"/>
        </w:rPr>
        <w:t xml:space="preserve"> [622C&gt;T (W208R)]</w:t>
      </w:r>
      <w:r w:rsidRPr="00F605BF">
        <w:rPr>
          <w:rFonts w:ascii="Book Antiqua" w:hAnsi="Book Antiqua"/>
          <w:color w:val="000000" w:themeColor="text1"/>
          <w:sz w:val="24"/>
          <w:vertAlign w:val="superscript"/>
          <w:lang w:val="en-GB"/>
        </w:rPr>
        <w:t>[188]</w:t>
      </w:r>
      <w:r w:rsidRPr="00F605BF">
        <w:rPr>
          <w:rFonts w:ascii="Book Antiqua" w:hAnsi="Book Antiqua"/>
          <w:color w:val="000000" w:themeColor="text1"/>
          <w:sz w:val="24"/>
          <w:lang w:val="en-GB"/>
        </w:rPr>
        <w:t xml:space="preserve">. For these SNPs in clinical </w:t>
      </w:r>
      <w:r w:rsidRPr="00F605BF">
        <w:rPr>
          <w:rFonts w:ascii="Book Antiqua" w:hAnsi="Book Antiqua"/>
          <w:i/>
          <w:color w:val="000000" w:themeColor="text1"/>
          <w:sz w:val="24"/>
          <w:lang w:val="en-GB"/>
        </w:rPr>
        <w:t>in vitro</w:t>
      </w:r>
      <w:r w:rsidRPr="00F605BF">
        <w:rPr>
          <w:rFonts w:ascii="Book Antiqua" w:hAnsi="Book Antiqua"/>
          <w:color w:val="000000" w:themeColor="text1"/>
          <w:sz w:val="24"/>
          <w:lang w:val="en-GB"/>
        </w:rPr>
        <w:t xml:space="preserve"> studies conditioned by </w:t>
      </w:r>
      <w:r w:rsidRPr="00F605BF">
        <w:rPr>
          <w:rFonts w:ascii="Book Antiqua" w:hAnsi="Book Antiqua"/>
          <w:i/>
          <w:color w:val="000000" w:themeColor="text1"/>
          <w:sz w:val="24"/>
          <w:lang w:val="en-GB"/>
        </w:rPr>
        <w:t>UGT1A7*3</w:t>
      </w:r>
      <w:r w:rsidRPr="00F605BF">
        <w:rPr>
          <w:rFonts w:ascii="Book Antiqua" w:hAnsi="Book Antiqua"/>
          <w:color w:val="000000" w:themeColor="text1"/>
          <w:sz w:val="24"/>
          <w:lang w:val="en-GB"/>
        </w:rPr>
        <w:t xml:space="preserve"> and </w:t>
      </w:r>
      <w:r w:rsidRPr="00F605BF">
        <w:rPr>
          <w:rFonts w:ascii="Book Antiqua" w:hAnsi="Book Antiqua"/>
          <w:i/>
          <w:color w:val="000000" w:themeColor="text1"/>
          <w:sz w:val="24"/>
          <w:lang w:val="en-GB"/>
        </w:rPr>
        <w:t>UGT1A7*4</w:t>
      </w:r>
      <w:r w:rsidRPr="00F605BF">
        <w:rPr>
          <w:rFonts w:ascii="Book Antiqua" w:hAnsi="Book Antiqua"/>
          <w:color w:val="000000" w:themeColor="text1"/>
          <w:sz w:val="24"/>
          <w:lang w:val="en-GB"/>
        </w:rPr>
        <w:t>, the phenotype shows a reduced rate of glucuronic acid conjugation with SN-38</w:t>
      </w:r>
      <w:r w:rsidRPr="00F605BF">
        <w:rPr>
          <w:rFonts w:ascii="Book Antiqua" w:hAnsi="Book Antiqua"/>
          <w:color w:val="000000" w:themeColor="text1"/>
          <w:sz w:val="24"/>
          <w:vertAlign w:val="superscript"/>
          <w:lang w:val="en-GB"/>
        </w:rPr>
        <w:t>[189]</w:t>
      </w:r>
      <w:r w:rsidRPr="00F605BF">
        <w:rPr>
          <w:rFonts w:ascii="Book Antiqua" w:hAnsi="Book Antiqua"/>
          <w:color w:val="000000" w:themeColor="text1"/>
          <w:sz w:val="24"/>
          <w:lang w:val="en-GB"/>
        </w:rPr>
        <w:t>. In contrast to these genetic variants, a common VNTR polymorphism -118(T)</w:t>
      </w:r>
      <w:r w:rsidRPr="00F605BF">
        <w:rPr>
          <w:rFonts w:ascii="Book Antiqua" w:hAnsi="Book Antiqua"/>
          <w:color w:val="000000" w:themeColor="text1"/>
          <w:sz w:val="24"/>
          <w:vertAlign w:val="subscript"/>
          <w:lang w:val="en-GB"/>
        </w:rPr>
        <w:t>9&gt;10</w:t>
      </w:r>
      <w:r w:rsidRPr="00F605BF">
        <w:rPr>
          <w:rFonts w:ascii="Book Antiqua" w:hAnsi="Book Antiqua"/>
          <w:color w:val="000000" w:themeColor="text1"/>
          <w:sz w:val="24"/>
          <w:lang w:val="en-GB"/>
        </w:rPr>
        <w:t xml:space="preserve"> (</w:t>
      </w:r>
      <w:r w:rsidRPr="00F605BF">
        <w:rPr>
          <w:rFonts w:ascii="Book Antiqua" w:hAnsi="Book Antiqua"/>
          <w:i/>
          <w:color w:val="000000" w:themeColor="text1"/>
          <w:sz w:val="24"/>
          <w:lang w:val="en-GB"/>
        </w:rPr>
        <w:t>UGT1A9*22</w:t>
      </w:r>
      <w:r w:rsidRPr="00F605BF">
        <w:rPr>
          <w:rFonts w:ascii="Book Antiqua" w:hAnsi="Book Antiqua"/>
          <w:color w:val="000000" w:themeColor="text1"/>
          <w:sz w:val="24"/>
          <w:lang w:val="en-GB"/>
        </w:rPr>
        <w:t xml:space="preserve">), which is located in the promoter region of </w:t>
      </w:r>
      <w:r w:rsidRPr="00F605BF">
        <w:rPr>
          <w:rFonts w:ascii="Book Antiqua" w:hAnsi="Book Antiqua"/>
          <w:i/>
          <w:color w:val="000000" w:themeColor="text1"/>
          <w:sz w:val="24"/>
          <w:lang w:val="en-GB"/>
        </w:rPr>
        <w:t>UGT1A9</w:t>
      </w:r>
      <w:r w:rsidRPr="00F605BF">
        <w:rPr>
          <w:rFonts w:ascii="Book Antiqua" w:hAnsi="Book Antiqua"/>
          <w:color w:val="000000" w:themeColor="text1"/>
          <w:sz w:val="24"/>
          <w:lang w:val="en-GB"/>
        </w:rPr>
        <w:t xml:space="preserve"> gene is associated with increased transcriptional activity, what has been confirmed </w:t>
      </w:r>
      <w:r w:rsidRPr="00F605BF">
        <w:rPr>
          <w:rFonts w:ascii="Book Antiqua" w:hAnsi="Book Antiqua"/>
          <w:i/>
          <w:color w:val="000000" w:themeColor="text1"/>
          <w:sz w:val="24"/>
          <w:lang w:val="en-GB"/>
        </w:rPr>
        <w:t>in vitro</w:t>
      </w:r>
      <w:r w:rsidRPr="00F605BF">
        <w:rPr>
          <w:rFonts w:ascii="Book Antiqua" w:hAnsi="Book Antiqua"/>
          <w:color w:val="000000" w:themeColor="text1"/>
          <w:sz w:val="24"/>
          <w:vertAlign w:val="superscript"/>
          <w:lang w:val="en-GB"/>
        </w:rPr>
        <w:t>[190]</w:t>
      </w:r>
      <w:r w:rsidRPr="00F605BF">
        <w:rPr>
          <w:rFonts w:ascii="Book Antiqua" w:hAnsi="Book Antiqua"/>
          <w:color w:val="000000" w:themeColor="text1"/>
          <w:sz w:val="24"/>
          <w:lang w:val="en-GB"/>
        </w:rPr>
        <w:t>.</w:t>
      </w:r>
    </w:p>
    <w:p w:rsidR="0035392B" w:rsidRPr="00F605BF" w:rsidRDefault="0035392B" w:rsidP="00B70163">
      <w:pPr>
        <w:snapToGrid w:val="0"/>
        <w:spacing w:line="360" w:lineRule="auto"/>
        <w:ind w:firstLineChars="50" w:firstLine="120"/>
        <w:rPr>
          <w:rFonts w:ascii="Book Antiqua" w:hAnsi="Book Antiqua"/>
          <w:color w:val="000000" w:themeColor="text1"/>
          <w:sz w:val="24"/>
          <w:lang w:val="en-GB"/>
        </w:rPr>
      </w:pPr>
      <w:r w:rsidRPr="00F605BF">
        <w:rPr>
          <w:rFonts w:ascii="Book Antiqua" w:hAnsi="Book Antiqua"/>
          <w:color w:val="000000" w:themeColor="text1"/>
          <w:sz w:val="24"/>
          <w:lang w:val="en-GB"/>
        </w:rPr>
        <w:lastRenderedPageBreak/>
        <w:t xml:space="preserve">First evidence from clinical trials on the role of </w:t>
      </w:r>
      <w:r w:rsidRPr="00F605BF">
        <w:rPr>
          <w:rFonts w:ascii="Book Antiqua" w:hAnsi="Book Antiqua"/>
          <w:i/>
          <w:color w:val="000000" w:themeColor="text1"/>
          <w:sz w:val="24"/>
          <w:lang w:val="en-GB"/>
        </w:rPr>
        <w:t xml:space="preserve">UGT1A1*28 </w:t>
      </w:r>
      <w:r w:rsidRPr="00F605BF">
        <w:rPr>
          <w:rFonts w:ascii="Book Antiqua" w:hAnsi="Book Antiqua"/>
          <w:color w:val="000000" w:themeColor="text1"/>
          <w:sz w:val="24"/>
          <w:lang w:val="en-GB"/>
        </w:rPr>
        <w:t xml:space="preserve">in the development of toxicity resulting from administration of CPT-11, published Ando </w:t>
      </w:r>
      <w:r w:rsidR="00850C06" w:rsidRPr="00F605BF">
        <w:rPr>
          <w:rFonts w:ascii="Book Antiqua" w:hAnsi="Book Antiqua"/>
          <w:i/>
          <w:color w:val="000000" w:themeColor="text1"/>
          <w:sz w:val="24"/>
          <w:lang w:val="en-GB"/>
        </w:rPr>
        <w:t>et al</w:t>
      </w:r>
      <w:r w:rsidRPr="00F605BF">
        <w:rPr>
          <w:rFonts w:ascii="Book Antiqua" w:hAnsi="Book Antiqua"/>
          <w:color w:val="000000" w:themeColor="text1"/>
          <w:sz w:val="24"/>
          <w:vertAlign w:val="superscript"/>
          <w:lang w:val="en-GB"/>
        </w:rPr>
        <w:t>[191]</w:t>
      </w:r>
      <w:r w:rsidRPr="00F605BF">
        <w:rPr>
          <w:rFonts w:ascii="Book Antiqua" w:hAnsi="Book Antiqua"/>
          <w:color w:val="000000" w:themeColor="text1"/>
          <w:sz w:val="24"/>
          <w:lang w:val="en-GB"/>
        </w:rPr>
        <w:t xml:space="preserve">. They studied the relationship of genetic variants of </w:t>
      </w:r>
      <w:r w:rsidRPr="00F605BF">
        <w:rPr>
          <w:rFonts w:ascii="Book Antiqua" w:hAnsi="Book Antiqua"/>
          <w:i/>
          <w:color w:val="000000" w:themeColor="text1"/>
          <w:sz w:val="24"/>
          <w:lang w:val="en-GB"/>
        </w:rPr>
        <w:t xml:space="preserve">UGT1A1 </w:t>
      </w:r>
      <w:r w:rsidRPr="00F605BF">
        <w:rPr>
          <w:rFonts w:ascii="Book Antiqua" w:hAnsi="Book Antiqua"/>
          <w:color w:val="000000" w:themeColor="text1"/>
          <w:sz w:val="24"/>
          <w:lang w:val="en-GB"/>
        </w:rPr>
        <w:t>with serious toxic effects (grade 4 leucopoenia and/or grade 3 or 4 diarrhoea) in the group of 118 Japanese patients undergoing CPT-11 therapy in a variety of regimens</w:t>
      </w:r>
      <w:r w:rsidRPr="00F605BF">
        <w:rPr>
          <w:rFonts w:ascii="Book Antiqua" w:hAnsi="Book Antiqua"/>
          <w:color w:val="000000" w:themeColor="text1"/>
          <w:sz w:val="24"/>
          <w:vertAlign w:val="superscript"/>
          <w:lang w:val="en-GB"/>
        </w:rPr>
        <w:t>[191]</w:t>
      </w:r>
      <w:r w:rsidRPr="00F605BF">
        <w:rPr>
          <w:rFonts w:ascii="Book Antiqua" w:hAnsi="Book Antiqua"/>
          <w:color w:val="000000" w:themeColor="text1"/>
          <w:sz w:val="24"/>
          <w:lang w:val="en-GB"/>
        </w:rPr>
        <w:t xml:space="preserve">. Also Innocenti </w:t>
      </w:r>
      <w:r w:rsidR="00850C06" w:rsidRPr="00F605BF">
        <w:rPr>
          <w:rFonts w:ascii="Book Antiqua" w:hAnsi="Book Antiqua"/>
          <w:i/>
          <w:color w:val="000000" w:themeColor="text1"/>
          <w:sz w:val="24"/>
          <w:lang w:val="en-GB"/>
        </w:rPr>
        <w:t>et al</w:t>
      </w:r>
      <w:r w:rsidRPr="00F605BF">
        <w:rPr>
          <w:rFonts w:ascii="Book Antiqua" w:hAnsi="Book Antiqua"/>
          <w:color w:val="000000" w:themeColor="text1"/>
          <w:sz w:val="24"/>
          <w:vertAlign w:val="superscript"/>
          <w:lang w:val="en-GB"/>
        </w:rPr>
        <w:t>[192]</w:t>
      </w:r>
      <w:r w:rsidRPr="00F605BF">
        <w:rPr>
          <w:rFonts w:ascii="Book Antiqua" w:hAnsi="Book Antiqua"/>
          <w:color w:val="000000" w:themeColor="text1"/>
          <w:sz w:val="24"/>
          <w:lang w:val="en-GB"/>
        </w:rPr>
        <w:t xml:space="preserve"> studying a group of 66 patients (including 50 Caucasians) treated with CPT-11 alone, demonstrated that </w:t>
      </w:r>
      <w:r w:rsidRPr="00F605BF">
        <w:rPr>
          <w:rFonts w:ascii="Book Antiqua" w:hAnsi="Book Antiqua"/>
          <w:i/>
          <w:color w:val="000000" w:themeColor="text1"/>
          <w:sz w:val="24"/>
          <w:lang w:val="en-GB"/>
        </w:rPr>
        <w:t xml:space="preserve">UGT1A1*28 </w:t>
      </w:r>
      <w:r w:rsidRPr="00F605BF">
        <w:rPr>
          <w:rFonts w:ascii="Book Antiqua" w:hAnsi="Book Antiqua"/>
          <w:color w:val="000000" w:themeColor="text1"/>
          <w:sz w:val="24"/>
          <w:lang w:val="en-GB"/>
        </w:rPr>
        <w:t>allele is an important factor in the development of grade 4 neutropenia. In this study, it was observed that the incidence of severe neutropenia are much more common in patients with genotype (TA)</w:t>
      </w:r>
      <w:r w:rsidRPr="00F605BF">
        <w:rPr>
          <w:rFonts w:ascii="Book Antiqua" w:hAnsi="Book Antiqua"/>
          <w:color w:val="000000" w:themeColor="text1"/>
          <w:sz w:val="24"/>
          <w:vertAlign w:val="subscript"/>
          <w:lang w:val="en-GB"/>
        </w:rPr>
        <w:t>7</w:t>
      </w:r>
      <w:r w:rsidRPr="00F605BF">
        <w:rPr>
          <w:rFonts w:ascii="Book Antiqua" w:hAnsi="Book Antiqua"/>
          <w:color w:val="000000" w:themeColor="text1"/>
          <w:sz w:val="24"/>
          <w:lang w:val="en-GB"/>
        </w:rPr>
        <w:t>/(TA)</w:t>
      </w:r>
      <w:r w:rsidRPr="00F605BF">
        <w:rPr>
          <w:rFonts w:ascii="Book Antiqua" w:hAnsi="Book Antiqua"/>
          <w:color w:val="000000" w:themeColor="text1"/>
          <w:sz w:val="24"/>
          <w:vertAlign w:val="subscript"/>
          <w:lang w:val="en-GB"/>
        </w:rPr>
        <w:t>7</w:t>
      </w:r>
      <w:r w:rsidRPr="00F605BF">
        <w:rPr>
          <w:rFonts w:ascii="Book Antiqua" w:hAnsi="Book Antiqua"/>
          <w:color w:val="000000" w:themeColor="text1"/>
          <w:sz w:val="24"/>
          <w:lang w:val="en-GB"/>
        </w:rPr>
        <w:t xml:space="preserve"> (50%) compared to heterozygous (TA)</w:t>
      </w:r>
      <w:r w:rsidRPr="00F605BF">
        <w:rPr>
          <w:rFonts w:ascii="Book Antiqua" w:hAnsi="Book Antiqua"/>
          <w:color w:val="000000" w:themeColor="text1"/>
          <w:sz w:val="24"/>
          <w:vertAlign w:val="subscript"/>
          <w:lang w:val="en-GB"/>
        </w:rPr>
        <w:t>6</w:t>
      </w:r>
      <w:r w:rsidRPr="00F605BF">
        <w:rPr>
          <w:rFonts w:ascii="Book Antiqua" w:hAnsi="Book Antiqua"/>
          <w:color w:val="000000" w:themeColor="text1"/>
          <w:sz w:val="24"/>
          <w:lang w:val="en-GB"/>
        </w:rPr>
        <w:t>/(TA)</w:t>
      </w:r>
      <w:r w:rsidRPr="00F605BF">
        <w:rPr>
          <w:rFonts w:ascii="Book Antiqua" w:hAnsi="Book Antiqua"/>
          <w:color w:val="000000" w:themeColor="text1"/>
          <w:sz w:val="24"/>
          <w:vertAlign w:val="subscript"/>
          <w:lang w:val="en-GB"/>
        </w:rPr>
        <w:t>7</w:t>
      </w:r>
      <w:r w:rsidRPr="00F605BF">
        <w:rPr>
          <w:rFonts w:ascii="Book Antiqua" w:hAnsi="Book Antiqua"/>
          <w:color w:val="000000" w:themeColor="text1"/>
          <w:sz w:val="24"/>
          <w:lang w:val="en-GB"/>
        </w:rPr>
        <w:t xml:space="preserve"> (12%) and homozygous (TA)</w:t>
      </w:r>
      <w:r w:rsidRPr="00F605BF">
        <w:rPr>
          <w:rFonts w:ascii="Book Antiqua" w:hAnsi="Book Antiqua"/>
          <w:color w:val="000000" w:themeColor="text1"/>
          <w:sz w:val="24"/>
          <w:vertAlign w:val="subscript"/>
          <w:lang w:val="en-GB"/>
        </w:rPr>
        <w:t>6</w:t>
      </w:r>
      <w:r w:rsidRPr="00F605BF">
        <w:rPr>
          <w:rFonts w:ascii="Book Antiqua" w:hAnsi="Book Antiqua"/>
          <w:color w:val="000000" w:themeColor="text1"/>
          <w:sz w:val="24"/>
          <w:lang w:val="en-GB"/>
        </w:rPr>
        <w:t>/(TA)</w:t>
      </w:r>
      <w:r w:rsidRPr="00F605BF">
        <w:rPr>
          <w:rFonts w:ascii="Book Antiqua" w:hAnsi="Book Antiqua"/>
          <w:color w:val="000000" w:themeColor="text1"/>
          <w:sz w:val="24"/>
          <w:vertAlign w:val="subscript"/>
          <w:lang w:val="en-GB"/>
        </w:rPr>
        <w:t>6</w:t>
      </w:r>
      <w:r w:rsidRPr="00F605BF">
        <w:rPr>
          <w:rFonts w:ascii="Book Antiqua" w:hAnsi="Book Antiqua"/>
          <w:color w:val="000000" w:themeColor="text1"/>
          <w:sz w:val="24"/>
          <w:lang w:val="en-GB"/>
        </w:rPr>
        <w:t xml:space="preserve"> (0%). Moreover, other genetic variant –3156G&gt;A is in strong linkage with </w:t>
      </w:r>
      <w:r w:rsidRPr="00F605BF">
        <w:rPr>
          <w:rFonts w:ascii="Book Antiqua" w:hAnsi="Book Antiqua"/>
          <w:i/>
          <w:color w:val="000000" w:themeColor="text1"/>
          <w:sz w:val="24"/>
          <w:lang w:val="en-GB"/>
        </w:rPr>
        <w:t xml:space="preserve">UGT1A1*28 </w:t>
      </w:r>
      <w:r w:rsidRPr="00F605BF">
        <w:rPr>
          <w:rFonts w:ascii="Book Antiqua" w:hAnsi="Book Antiqua"/>
          <w:color w:val="000000" w:themeColor="text1"/>
          <w:sz w:val="24"/>
          <w:lang w:val="en-GB"/>
        </w:rPr>
        <w:t xml:space="preserve">and was a better predictor of toxicity than </w:t>
      </w:r>
      <w:r w:rsidRPr="00F605BF">
        <w:rPr>
          <w:rFonts w:ascii="Book Antiqua" w:hAnsi="Book Antiqua"/>
          <w:i/>
          <w:color w:val="000000" w:themeColor="text1"/>
          <w:sz w:val="24"/>
          <w:lang w:val="en-GB"/>
        </w:rPr>
        <w:t>UGT1A1*28</w:t>
      </w:r>
      <w:r w:rsidRPr="00F605BF">
        <w:rPr>
          <w:rFonts w:ascii="Book Antiqua" w:hAnsi="Book Antiqua"/>
          <w:color w:val="000000" w:themeColor="text1"/>
          <w:sz w:val="24"/>
          <w:lang w:val="en-GB"/>
        </w:rPr>
        <w:t xml:space="preserve"> polymorphism</w:t>
      </w:r>
      <w:r w:rsidRPr="00F605BF">
        <w:rPr>
          <w:rFonts w:ascii="Book Antiqua" w:hAnsi="Book Antiqua"/>
          <w:color w:val="000000" w:themeColor="text1"/>
          <w:sz w:val="24"/>
          <w:vertAlign w:val="superscript"/>
          <w:lang w:val="en-GB"/>
        </w:rPr>
        <w:t>[192]</w:t>
      </w:r>
      <w:r w:rsidRPr="00F605BF">
        <w:rPr>
          <w:rFonts w:ascii="Book Antiqua" w:hAnsi="Book Antiqua"/>
          <w:color w:val="000000" w:themeColor="text1"/>
          <w:sz w:val="24"/>
          <w:lang w:val="en-GB"/>
        </w:rPr>
        <w:t xml:space="preserve">. Also Marcuello </w:t>
      </w:r>
      <w:r w:rsidR="00850C06" w:rsidRPr="00F605BF">
        <w:rPr>
          <w:rFonts w:ascii="Book Antiqua" w:hAnsi="Book Antiqua"/>
          <w:i/>
          <w:color w:val="000000" w:themeColor="text1"/>
          <w:sz w:val="24"/>
          <w:lang w:val="en-GB"/>
        </w:rPr>
        <w:t>et al</w:t>
      </w:r>
      <w:r w:rsidRPr="00F605BF">
        <w:rPr>
          <w:rFonts w:ascii="Book Antiqua" w:hAnsi="Book Antiqua"/>
          <w:color w:val="000000" w:themeColor="text1"/>
          <w:sz w:val="24"/>
          <w:vertAlign w:val="superscript"/>
          <w:lang w:val="en-GB"/>
        </w:rPr>
        <w:t>[182]</w:t>
      </w:r>
      <w:r w:rsidRPr="00F605BF">
        <w:rPr>
          <w:rFonts w:ascii="Book Antiqua" w:hAnsi="Book Antiqua"/>
          <w:color w:val="000000" w:themeColor="text1"/>
          <w:sz w:val="24"/>
          <w:lang w:val="en-GB"/>
        </w:rPr>
        <w:t xml:space="preserve"> studied the effect of the </w:t>
      </w:r>
      <w:r w:rsidRPr="00F605BF">
        <w:rPr>
          <w:rFonts w:ascii="Book Antiqua" w:hAnsi="Book Antiqua"/>
          <w:i/>
          <w:color w:val="000000" w:themeColor="text1"/>
          <w:sz w:val="24"/>
          <w:lang w:val="en-GB"/>
        </w:rPr>
        <w:t xml:space="preserve">UGT1A1*28 </w:t>
      </w:r>
      <w:r w:rsidRPr="00F605BF">
        <w:rPr>
          <w:rFonts w:ascii="Book Antiqua" w:hAnsi="Book Antiqua"/>
          <w:color w:val="000000" w:themeColor="text1"/>
          <w:sz w:val="24"/>
          <w:lang w:val="en-GB"/>
        </w:rPr>
        <w:t xml:space="preserve">variant on the occurrence of severe toxic effects in a group of 95 cases with CRC (Caucasians) who were treated with CPT-11 containing regimens (5-FU or raltitrexed). Also in this study, the incidence of acute diarrhoea (grade 3 or 4) were significantly higher in patients who are carriers of </w:t>
      </w:r>
      <w:r w:rsidRPr="00F605BF">
        <w:rPr>
          <w:rFonts w:ascii="Book Antiqua" w:hAnsi="Book Antiqua"/>
          <w:i/>
          <w:color w:val="000000" w:themeColor="text1"/>
          <w:sz w:val="24"/>
          <w:lang w:val="en-GB"/>
        </w:rPr>
        <w:t xml:space="preserve">UGT1A1*28 </w:t>
      </w:r>
      <w:r w:rsidRPr="00F605BF">
        <w:rPr>
          <w:rFonts w:ascii="Book Antiqua" w:hAnsi="Book Antiqua"/>
          <w:color w:val="000000" w:themeColor="text1"/>
          <w:sz w:val="24"/>
          <w:lang w:val="en-GB"/>
        </w:rPr>
        <w:t xml:space="preserve">mutations (homozygous (50%) and heterozygous (33%)) in comparison to homozygotes of wild type (17%). Also, symptoms of neutropenia were more frequently noted in the homozygotes group with </w:t>
      </w:r>
      <w:r w:rsidRPr="00F605BF">
        <w:rPr>
          <w:rFonts w:ascii="Book Antiqua" w:hAnsi="Book Antiqua"/>
          <w:i/>
          <w:color w:val="000000" w:themeColor="text1"/>
          <w:sz w:val="24"/>
          <w:lang w:val="en-GB"/>
        </w:rPr>
        <w:t>UGT1A1*28</w:t>
      </w:r>
      <w:r w:rsidRPr="00F605BF">
        <w:rPr>
          <w:rFonts w:ascii="Book Antiqua" w:hAnsi="Book Antiqua"/>
          <w:color w:val="000000" w:themeColor="text1"/>
          <w:sz w:val="24"/>
          <w:lang w:val="en-GB"/>
        </w:rPr>
        <w:t xml:space="preserve"> allele, however this relationship was not statistically significant</w:t>
      </w:r>
      <w:r w:rsidRPr="00F605BF">
        <w:rPr>
          <w:rFonts w:ascii="Book Antiqua" w:hAnsi="Book Antiqua"/>
          <w:color w:val="000000" w:themeColor="text1"/>
          <w:sz w:val="24"/>
          <w:vertAlign w:val="superscript"/>
          <w:lang w:val="en-GB"/>
        </w:rPr>
        <w:t>[182]</w:t>
      </w:r>
      <w:r w:rsidRPr="00F605BF">
        <w:rPr>
          <w:rFonts w:ascii="Book Antiqua" w:hAnsi="Book Antiqua"/>
          <w:color w:val="000000" w:themeColor="text1"/>
          <w:sz w:val="24"/>
          <w:lang w:val="en-GB"/>
        </w:rPr>
        <w:t xml:space="preserve">. The first systematic analysis of clinical studies on the impact of </w:t>
      </w:r>
      <w:r w:rsidRPr="00F605BF">
        <w:rPr>
          <w:rFonts w:ascii="Book Antiqua" w:hAnsi="Book Antiqua"/>
          <w:i/>
          <w:color w:val="000000" w:themeColor="text1"/>
          <w:sz w:val="24"/>
          <w:lang w:val="en-GB"/>
        </w:rPr>
        <w:t xml:space="preserve">UGT1A1*28 </w:t>
      </w:r>
      <w:r w:rsidRPr="00F605BF">
        <w:rPr>
          <w:rFonts w:ascii="Book Antiqua" w:hAnsi="Book Antiqua"/>
          <w:color w:val="000000" w:themeColor="text1"/>
          <w:sz w:val="24"/>
          <w:lang w:val="en-GB"/>
        </w:rPr>
        <w:t xml:space="preserve">the effectiveness of CPT-11 therapy was published by Dias </w:t>
      </w:r>
      <w:r w:rsidR="00850C06" w:rsidRPr="00F605BF">
        <w:rPr>
          <w:rFonts w:ascii="Book Antiqua" w:hAnsi="Book Antiqua"/>
          <w:i/>
          <w:color w:val="000000" w:themeColor="text1"/>
          <w:sz w:val="24"/>
          <w:lang w:val="en-GB"/>
        </w:rPr>
        <w:t>et al</w:t>
      </w:r>
      <w:r w:rsidRPr="00F605BF">
        <w:rPr>
          <w:rFonts w:ascii="Book Antiqua" w:hAnsi="Book Antiqua"/>
          <w:color w:val="000000" w:themeColor="text1"/>
          <w:sz w:val="24"/>
          <w:vertAlign w:val="superscript"/>
          <w:lang w:val="en-GB"/>
        </w:rPr>
        <w:t>[193]</w:t>
      </w:r>
      <w:r w:rsidRPr="00F605BF">
        <w:rPr>
          <w:rFonts w:ascii="Book Antiqua" w:hAnsi="Book Antiqua"/>
          <w:color w:val="000000" w:themeColor="text1"/>
          <w:sz w:val="24"/>
          <w:lang w:val="en-GB"/>
        </w:rPr>
        <w:t xml:space="preserve">. These results were generally supportive of the clinical utility of genotyping </w:t>
      </w:r>
      <w:r w:rsidRPr="00F605BF">
        <w:rPr>
          <w:rFonts w:ascii="Book Antiqua" w:hAnsi="Book Antiqua"/>
          <w:i/>
          <w:color w:val="000000" w:themeColor="text1"/>
          <w:sz w:val="24"/>
          <w:lang w:val="en-GB"/>
        </w:rPr>
        <w:t>UGT1A1*28</w:t>
      </w:r>
      <w:r w:rsidRPr="00F605BF">
        <w:rPr>
          <w:rFonts w:ascii="Book Antiqua" w:hAnsi="Book Antiqua"/>
          <w:color w:val="000000" w:themeColor="text1"/>
          <w:sz w:val="24"/>
          <w:lang w:val="en-GB"/>
        </w:rPr>
        <w:t xml:space="preserve"> prior to commencement of CPT-11 therapy in order to decrease the risk of severe neutropenia and diarrhoea through the pre-emptive dose reduction of CPT-11 for </w:t>
      </w:r>
      <w:r w:rsidRPr="00F605BF">
        <w:rPr>
          <w:rFonts w:ascii="Book Antiqua" w:hAnsi="Book Antiqua"/>
          <w:i/>
          <w:color w:val="000000" w:themeColor="text1"/>
          <w:sz w:val="24"/>
          <w:lang w:val="en-GB"/>
        </w:rPr>
        <w:t>UGT1A1*28</w:t>
      </w:r>
      <w:r w:rsidRPr="00F605BF">
        <w:rPr>
          <w:rFonts w:ascii="Book Antiqua" w:hAnsi="Book Antiqua"/>
          <w:color w:val="000000" w:themeColor="text1"/>
          <w:sz w:val="24"/>
          <w:lang w:val="en-GB"/>
        </w:rPr>
        <w:t xml:space="preserve"> homozygotes. The meta-analyses indicate that there is unlikely to be an important association between </w:t>
      </w:r>
      <w:r w:rsidRPr="00F605BF">
        <w:rPr>
          <w:rFonts w:ascii="Book Antiqua" w:hAnsi="Book Antiqua"/>
          <w:i/>
          <w:color w:val="000000" w:themeColor="text1"/>
          <w:sz w:val="24"/>
          <w:lang w:val="en-GB"/>
        </w:rPr>
        <w:t>UGT1A1</w:t>
      </w:r>
      <w:r w:rsidRPr="00F605BF">
        <w:rPr>
          <w:rFonts w:ascii="Book Antiqua" w:hAnsi="Book Antiqua"/>
          <w:color w:val="000000" w:themeColor="text1"/>
          <w:sz w:val="24"/>
          <w:lang w:val="en-GB"/>
        </w:rPr>
        <w:t xml:space="preserve"> genotype and ORR with CPT-11, this does not provide direct evidence that a dose reduction for </w:t>
      </w:r>
      <w:r w:rsidRPr="00F605BF">
        <w:rPr>
          <w:rFonts w:ascii="Book Antiqua" w:hAnsi="Book Antiqua"/>
          <w:i/>
          <w:color w:val="000000" w:themeColor="text1"/>
          <w:sz w:val="24"/>
          <w:lang w:val="en-GB"/>
        </w:rPr>
        <w:t>UGT1A1*28</w:t>
      </w:r>
      <w:r w:rsidRPr="00F605BF">
        <w:rPr>
          <w:rFonts w:ascii="Book Antiqua" w:hAnsi="Book Antiqua"/>
          <w:color w:val="000000" w:themeColor="text1"/>
          <w:sz w:val="24"/>
          <w:lang w:val="en-GB"/>
        </w:rPr>
        <w:t xml:space="preserve"> homozygotes will not lead to an important reduction in ORR</w:t>
      </w:r>
      <w:r w:rsidRPr="00F605BF">
        <w:rPr>
          <w:rFonts w:ascii="Book Antiqua" w:hAnsi="Book Antiqua"/>
          <w:color w:val="000000" w:themeColor="text1"/>
          <w:sz w:val="24"/>
          <w:vertAlign w:val="superscript"/>
          <w:lang w:val="en-GB"/>
        </w:rPr>
        <w:t>[193]</w:t>
      </w:r>
      <w:r w:rsidRPr="00F605BF">
        <w:rPr>
          <w:rFonts w:ascii="Book Antiqua" w:hAnsi="Book Antiqua"/>
          <w:color w:val="000000" w:themeColor="text1"/>
          <w:sz w:val="24"/>
          <w:lang w:val="en-GB"/>
        </w:rPr>
        <w:t xml:space="preserve">. Hu </w:t>
      </w:r>
      <w:r w:rsidR="00850C06" w:rsidRPr="00F605BF">
        <w:rPr>
          <w:rFonts w:ascii="Book Antiqua" w:hAnsi="Book Antiqua"/>
          <w:i/>
          <w:color w:val="000000" w:themeColor="text1"/>
          <w:sz w:val="24"/>
          <w:lang w:val="en-GB"/>
        </w:rPr>
        <w:t>et al</w:t>
      </w:r>
      <w:r w:rsidRPr="00F605BF">
        <w:rPr>
          <w:rFonts w:ascii="Book Antiqua" w:hAnsi="Book Antiqua"/>
          <w:color w:val="000000" w:themeColor="text1"/>
          <w:sz w:val="24"/>
          <w:vertAlign w:val="superscript"/>
          <w:lang w:val="en-GB"/>
        </w:rPr>
        <w:t>[194]</w:t>
      </w:r>
      <w:r w:rsidRPr="00F605BF">
        <w:rPr>
          <w:rFonts w:ascii="Book Antiqua" w:hAnsi="Book Antiqua"/>
          <w:color w:val="000000" w:themeColor="text1"/>
          <w:sz w:val="24"/>
          <w:lang w:val="en-GB"/>
        </w:rPr>
        <w:t xml:space="preserve"> published a meta-analysis of the relationship between the presence of </w:t>
      </w:r>
      <w:r w:rsidRPr="00F605BF">
        <w:rPr>
          <w:rFonts w:ascii="Book Antiqua" w:hAnsi="Book Antiqua"/>
          <w:i/>
          <w:color w:val="000000" w:themeColor="text1"/>
          <w:sz w:val="24"/>
          <w:lang w:val="en-GB"/>
        </w:rPr>
        <w:t xml:space="preserve">UGT1A1*28 </w:t>
      </w:r>
      <w:r w:rsidRPr="00F605BF">
        <w:rPr>
          <w:rFonts w:ascii="Book Antiqua" w:hAnsi="Book Antiqua"/>
          <w:color w:val="000000" w:themeColor="text1"/>
          <w:sz w:val="24"/>
          <w:lang w:val="en-GB"/>
        </w:rPr>
        <w:t xml:space="preserve">and the incidence of neutropenia induced by CPT-11. It has been shown that the presence of </w:t>
      </w:r>
      <w:r w:rsidRPr="00F605BF">
        <w:rPr>
          <w:rFonts w:ascii="Book Antiqua" w:hAnsi="Book Antiqua"/>
          <w:i/>
          <w:color w:val="000000" w:themeColor="text1"/>
          <w:sz w:val="24"/>
          <w:lang w:val="en-GB"/>
        </w:rPr>
        <w:t xml:space="preserve">UGT1A1*28 </w:t>
      </w:r>
      <w:r w:rsidRPr="00F605BF">
        <w:rPr>
          <w:rFonts w:ascii="Book Antiqua" w:hAnsi="Book Antiqua"/>
          <w:color w:val="000000" w:themeColor="text1"/>
          <w:sz w:val="24"/>
          <w:lang w:val="en-GB"/>
        </w:rPr>
        <w:t xml:space="preserve">is associated with increased risk of developing </w:t>
      </w:r>
      <w:r w:rsidRPr="00F605BF">
        <w:rPr>
          <w:rFonts w:ascii="Book Antiqua" w:hAnsi="Book Antiqua"/>
          <w:color w:val="000000" w:themeColor="text1"/>
          <w:sz w:val="24"/>
          <w:lang w:val="en-GB"/>
        </w:rPr>
        <w:lastRenderedPageBreak/>
        <w:t xml:space="preserve">neutropenia, not only in cases of medium or high CPT-11 dose applied, but also in patients treated with low doses of the drug. The dose-dependent manner of SN-38 glucuronidation explained why the association between </w:t>
      </w:r>
      <w:r w:rsidRPr="00F605BF">
        <w:rPr>
          <w:rFonts w:ascii="Book Antiqua" w:hAnsi="Book Antiqua"/>
          <w:i/>
          <w:color w:val="000000" w:themeColor="text1"/>
          <w:sz w:val="24"/>
          <w:lang w:val="en-GB"/>
        </w:rPr>
        <w:t>UGT1A1*28</w:t>
      </w:r>
      <w:r w:rsidRPr="00F605BF">
        <w:rPr>
          <w:rFonts w:ascii="Book Antiqua" w:hAnsi="Book Antiqua"/>
          <w:color w:val="000000" w:themeColor="text1"/>
          <w:sz w:val="24"/>
          <w:lang w:val="en-GB"/>
        </w:rPr>
        <w:t xml:space="preserve"> and neutropenia was dose dependent</w:t>
      </w:r>
      <w:r w:rsidRPr="00F605BF">
        <w:rPr>
          <w:rFonts w:ascii="Book Antiqua" w:hAnsi="Book Antiqua"/>
          <w:color w:val="000000" w:themeColor="text1"/>
          <w:sz w:val="24"/>
          <w:vertAlign w:val="superscript"/>
          <w:lang w:val="en-GB"/>
        </w:rPr>
        <w:t>[194]</w:t>
      </w:r>
      <w:r w:rsidRPr="00F605BF">
        <w:rPr>
          <w:rFonts w:ascii="Book Antiqua" w:hAnsi="Book Antiqua"/>
          <w:color w:val="000000" w:themeColor="text1"/>
          <w:sz w:val="24"/>
          <w:lang w:val="en-GB"/>
        </w:rPr>
        <w:t xml:space="preserve">. Also, Hu </w:t>
      </w:r>
      <w:r w:rsidR="00850C06" w:rsidRPr="00F605BF">
        <w:rPr>
          <w:rFonts w:ascii="Book Antiqua" w:hAnsi="Book Antiqua"/>
          <w:i/>
          <w:color w:val="000000" w:themeColor="text1"/>
          <w:sz w:val="24"/>
          <w:lang w:val="en-GB"/>
        </w:rPr>
        <w:t>et al</w:t>
      </w:r>
      <w:r w:rsidRPr="00F605BF">
        <w:rPr>
          <w:rFonts w:ascii="Book Antiqua" w:hAnsi="Book Antiqua"/>
          <w:color w:val="000000" w:themeColor="text1"/>
          <w:sz w:val="24"/>
          <w:vertAlign w:val="superscript"/>
          <w:lang w:val="en-GB"/>
        </w:rPr>
        <w:t>[195]</w:t>
      </w:r>
      <w:r w:rsidRPr="00F605BF">
        <w:rPr>
          <w:rFonts w:ascii="Book Antiqua" w:hAnsi="Book Antiqua"/>
          <w:color w:val="000000" w:themeColor="text1"/>
          <w:sz w:val="24"/>
          <w:lang w:val="en-GB"/>
        </w:rPr>
        <w:t xml:space="preserve"> published a meta-analysis of clinical studies on the relationship between the presence of the variant </w:t>
      </w:r>
      <w:r w:rsidRPr="00F605BF">
        <w:rPr>
          <w:rFonts w:ascii="Book Antiqua" w:hAnsi="Book Antiqua"/>
          <w:i/>
          <w:color w:val="000000" w:themeColor="text1"/>
          <w:sz w:val="24"/>
          <w:lang w:val="en-GB"/>
        </w:rPr>
        <w:t xml:space="preserve">UGT1A1*28 </w:t>
      </w:r>
      <w:r w:rsidRPr="00F605BF">
        <w:rPr>
          <w:rFonts w:ascii="Book Antiqua" w:hAnsi="Book Antiqua"/>
          <w:color w:val="000000" w:themeColor="text1"/>
          <w:sz w:val="24"/>
          <w:lang w:val="en-GB"/>
        </w:rPr>
        <w:t>and the risk of severe diarrhoea. Also in this case, patients who are carriers of one or two mutant alleles (genotypes (TA)</w:t>
      </w:r>
      <w:r w:rsidRPr="00F605BF">
        <w:rPr>
          <w:rFonts w:ascii="Book Antiqua" w:hAnsi="Book Antiqua"/>
          <w:color w:val="000000" w:themeColor="text1"/>
          <w:sz w:val="24"/>
          <w:vertAlign w:val="subscript"/>
          <w:lang w:val="en-GB"/>
        </w:rPr>
        <w:t>7</w:t>
      </w:r>
      <w:r w:rsidRPr="00F605BF">
        <w:rPr>
          <w:rFonts w:ascii="Book Antiqua" w:hAnsi="Book Antiqua"/>
          <w:color w:val="000000" w:themeColor="text1"/>
          <w:sz w:val="24"/>
          <w:lang w:val="en-GB"/>
        </w:rPr>
        <w:t>/(TA)</w:t>
      </w:r>
      <w:r w:rsidRPr="00F605BF">
        <w:rPr>
          <w:rFonts w:ascii="Book Antiqua" w:hAnsi="Book Antiqua"/>
          <w:color w:val="000000" w:themeColor="text1"/>
          <w:sz w:val="24"/>
          <w:vertAlign w:val="subscript"/>
          <w:lang w:val="en-GB"/>
        </w:rPr>
        <w:t>7</w:t>
      </w:r>
      <w:r w:rsidRPr="00F605BF">
        <w:rPr>
          <w:rFonts w:ascii="Book Antiqua" w:hAnsi="Book Antiqua"/>
          <w:color w:val="000000" w:themeColor="text1"/>
          <w:sz w:val="24"/>
          <w:lang w:val="en-GB"/>
        </w:rPr>
        <w:t xml:space="preserve"> or (TA)</w:t>
      </w:r>
      <w:r w:rsidRPr="00F605BF">
        <w:rPr>
          <w:rFonts w:ascii="Book Antiqua" w:hAnsi="Book Antiqua"/>
          <w:color w:val="000000" w:themeColor="text1"/>
          <w:sz w:val="24"/>
          <w:vertAlign w:val="subscript"/>
          <w:lang w:val="en-GB"/>
        </w:rPr>
        <w:t>6</w:t>
      </w:r>
      <w:r w:rsidRPr="00F605BF">
        <w:rPr>
          <w:rFonts w:ascii="Book Antiqua" w:hAnsi="Book Antiqua"/>
          <w:color w:val="000000" w:themeColor="text1"/>
          <w:sz w:val="24"/>
          <w:lang w:val="en-GB"/>
        </w:rPr>
        <w:t>/(TA)</w:t>
      </w:r>
      <w:r w:rsidRPr="00F605BF">
        <w:rPr>
          <w:rFonts w:ascii="Book Antiqua" w:hAnsi="Book Antiqua"/>
          <w:color w:val="000000" w:themeColor="text1"/>
          <w:sz w:val="24"/>
          <w:vertAlign w:val="subscript"/>
          <w:lang w:val="en-GB"/>
        </w:rPr>
        <w:t>7</w:t>
      </w:r>
      <w:r w:rsidRPr="00F605BF">
        <w:rPr>
          <w:rFonts w:ascii="Book Antiqua" w:hAnsi="Book Antiqua"/>
          <w:color w:val="000000" w:themeColor="text1"/>
          <w:sz w:val="24"/>
          <w:lang w:val="en-GB"/>
        </w:rPr>
        <w:t>) there has been an increased risk of severe diarrhoea induced by CPT-11. However, this increased risk is present only in the group of patients with high and medium drug dose</w:t>
      </w:r>
      <w:r w:rsidRPr="00F605BF">
        <w:rPr>
          <w:rFonts w:ascii="Book Antiqua" w:hAnsi="Book Antiqua"/>
          <w:color w:val="000000" w:themeColor="text1"/>
          <w:sz w:val="24"/>
          <w:vertAlign w:val="superscript"/>
          <w:lang w:val="en-GB"/>
        </w:rPr>
        <w:t>[195]</w:t>
      </w:r>
      <w:r w:rsidRPr="00F605BF">
        <w:rPr>
          <w:rFonts w:ascii="Book Antiqua" w:hAnsi="Book Antiqua"/>
          <w:color w:val="000000" w:themeColor="text1"/>
          <w:sz w:val="24"/>
          <w:lang w:val="en-GB"/>
        </w:rPr>
        <w:t xml:space="preserve">. All of these evidences support the assessment of </w:t>
      </w:r>
      <w:r w:rsidRPr="00F605BF">
        <w:rPr>
          <w:rFonts w:ascii="Book Antiqua" w:hAnsi="Book Antiqua"/>
          <w:i/>
          <w:color w:val="000000" w:themeColor="text1"/>
          <w:sz w:val="24"/>
          <w:lang w:val="en-GB"/>
        </w:rPr>
        <w:t>UGT1A1*28</w:t>
      </w:r>
      <w:r w:rsidRPr="00F605BF">
        <w:rPr>
          <w:rFonts w:ascii="Book Antiqua" w:hAnsi="Book Antiqua"/>
          <w:color w:val="000000" w:themeColor="text1"/>
          <w:sz w:val="24"/>
          <w:lang w:val="en-GB"/>
        </w:rPr>
        <w:t xml:space="preserve"> in routine clinical practice. FDA-approved diagnostic blood test (Invader</w:t>
      </w:r>
      <w:r w:rsidRPr="00F605BF">
        <w:rPr>
          <w:rFonts w:ascii="Book Antiqua" w:hAnsi="Book Antiqua"/>
          <w:color w:val="000000" w:themeColor="text1"/>
          <w:sz w:val="24"/>
          <w:vertAlign w:val="superscript"/>
          <w:lang w:val="en-GB"/>
        </w:rPr>
        <w:t>®</w:t>
      </w:r>
      <w:r w:rsidRPr="00F605BF">
        <w:rPr>
          <w:rFonts w:ascii="Book Antiqua" w:hAnsi="Book Antiqua"/>
          <w:color w:val="000000" w:themeColor="text1"/>
          <w:sz w:val="24"/>
          <w:lang w:val="en-GB"/>
        </w:rPr>
        <w:t xml:space="preserve">) is available specifically testing for the </w:t>
      </w:r>
      <w:r w:rsidRPr="00F605BF">
        <w:rPr>
          <w:rFonts w:ascii="Book Antiqua" w:hAnsi="Book Antiqua"/>
          <w:i/>
          <w:color w:val="000000" w:themeColor="text1"/>
          <w:sz w:val="24"/>
          <w:lang w:val="en-GB"/>
        </w:rPr>
        <w:t>UGT1A1*1</w:t>
      </w:r>
      <w:r w:rsidRPr="00F605BF">
        <w:rPr>
          <w:rFonts w:ascii="Book Antiqua" w:hAnsi="Book Antiqua"/>
          <w:color w:val="000000" w:themeColor="text1"/>
          <w:sz w:val="24"/>
          <w:lang w:val="en-GB"/>
        </w:rPr>
        <w:t xml:space="preserve"> (wild-type) and the </w:t>
      </w:r>
      <w:r w:rsidRPr="00F605BF">
        <w:rPr>
          <w:rFonts w:ascii="Book Antiqua" w:hAnsi="Book Antiqua"/>
          <w:i/>
          <w:color w:val="000000" w:themeColor="text1"/>
          <w:sz w:val="24"/>
          <w:lang w:val="en-GB"/>
        </w:rPr>
        <w:t xml:space="preserve">UGT1A1*28 </w:t>
      </w:r>
      <w:r w:rsidRPr="00F605BF">
        <w:rPr>
          <w:rFonts w:ascii="Book Antiqua" w:hAnsi="Book Antiqua"/>
          <w:color w:val="000000" w:themeColor="text1"/>
          <w:sz w:val="24"/>
          <w:lang w:val="en-GB"/>
        </w:rPr>
        <w:t xml:space="preserve">genotype. However, the proposed benefit of testing CRC patients for </w:t>
      </w:r>
      <w:r w:rsidRPr="00F605BF">
        <w:rPr>
          <w:rFonts w:ascii="Book Antiqua" w:hAnsi="Book Antiqua"/>
          <w:i/>
          <w:color w:val="000000" w:themeColor="text1"/>
          <w:sz w:val="24"/>
          <w:lang w:val="en-GB"/>
        </w:rPr>
        <w:t>UGT1A1</w:t>
      </w:r>
      <w:r w:rsidRPr="00F605BF">
        <w:rPr>
          <w:rFonts w:ascii="Book Antiqua" w:hAnsi="Book Antiqua"/>
          <w:color w:val="000000" w:themeColor="text1"/>
          <w:sz w:val="24"/>
          <w:lang w:val="en-GB"/>
        </w:rPr>
        <w:t xml:space="preserve"> genotype is that the risk for adverse drug-related side effects (</w:t>
      </w:r>
      <w:r w:rsidR="00D308A4" w:rsidRPr="00F605BF">
        <w:rPr>
          <w:rFonts w:ascii="Book Antiqua" w:hAnsi="Book Antiqua"/>
          <w:i/>
          <w:color w:val="000000" w:themeColor="text1"/>
          <w:sz w:val="24"/>
          <w:lang w:val="en-GB"/>
        </w:rPr>
        <w:t>e.g.</w:t>
      </w:r>
      <w:r w:rsidRPr="00F605BF">
        <w:rPr>
          <w:rFonts w:ascii="Book Antiqua" w:hAnsi="Book Antiqua"/>
          <w:color w:val="000000" w:themeColor="text1"/>
          <w:sz w:val="24"/>
          <w:lang w:val="en-GB"/>
        </w:rPr>
        <w:t xml:space="preserve">, severe neutropenia) among patients found to be homozygous for the </w:t>
      </w:r>
      <w:r w:rsidRPr="00F605BF">
        <w:rPr>
          <w:rFonts w:ascii="Book Antiqua" w:hAnsi="Book Antiqua"/>
          <w:i/>
          <w:color w:val="000000" w:themeColor="text1"/>
          <w:sz w:val="24"/>
          <w:lang w:val="en-GB"/>
        </w:rPr>
        <w:t>*28</w:t>
      </w:r>
      <w:r w:rsidRPr="00F605BF">
        <w:rPr>
          <w:rFonts w:ascii="Book Antiqua" w:hAnsi="Book Antiqua"/>
          <w:color w:val="000000" w:themeColor="text1"/>
          <w:sz w:val="24"/>
          <w:lang w:val="en-GB"/>
        </w:rPr>
        <w:t xml:space="preserve"> genotype can be reduced by lowering their initial and/or subsequent doses of CPT-11. The concomitant harm is that reduction in CPT-11 dosage may also reduce the effectiveness of chemotherapy in tumour suppression and long-term survival</w:t>
      </w:r>
      <w:r w:rsidRPr="00F605BF">
        <w:rPr>
          <w:rFonts w:ascii="Book Antiqua" w:hAnsi="Book Antiqua"/>
          <w:color w:val="000000" w:themeColor="text1"/>
          <w:sz w:val="24"/>
          <w:vertAlign w:val="superscript"/>
          <w:lang w:val="en-GB"/>
        </w:rPr>
        <w:t>[133</w:t>
      </w:r>
      <w:r w:rsidR="00A77793" w:rsidRPr="00F605BF">
        <w:rPr>
          <w:rFonts w:ascii="Book Antiqua" w:hAnsi="Book Antiqua"/>
          <w:color w:val="000000" w:themeColor="text1"/>
          <w:sz w:val="24"/>
          <w:vertAlign w:val="superscript"/>
          <w:lang w:val="en-GB"/>
        </w:rPr>
        <w:t>,</w:t>
      </w:r>
      <w:r w:rsidRPr="00F605BF">
        <w:rPr>
          <w:rFonts w:ascii="Book Antiqua" w:hAnsi="Book Antiqua"/>
          <w:color w:val="000000" w:themeColor="text1"/>
          <w:sz w:val="24"/>
          <w:vertAlign w:val="superscript"/>
          <w:lang w:val="en-GB"/>
        </w:rPr>
        <w:t>196]</w:t>
      </w:r>
      <w:r w:rsidRPr="00F605BF">
        <w:rPr>
          <w:rFonts w:ascii="Book Antiqua" w:hAnsi="Book Antiqua"/>
          <w:color w:val="000000" w:themeColor="text1"/>
          <w:sz w:val="24"/>
          <w:lang w:val="en-GB"/>
        </w:rPr>
        <w:t>.</w:t>
      </w:r>
    </w:p>
    <w:p w:rsidR="0035392B" w:rsidRPr="00F605BF" w:rsidRDefault="0035392B" w:rsidP="00B70163">
      <w:pPr>
        <w:snapToGrid w:val="0"/>
        <w:spacing w:line="360" w:lineRule="auto"/>
        <w:ind w:firstLineChars="50" w:firstLine="120"/>
        <w:rPr>
          <w:rFonts w:ascii="Book Antiqua" w:hAnsi="Book Antiqua"/>
          <w:color w:val="000000" w:themeColor="text1"/>
          <w:sz w:val="24"/>
          <w:lang w:val="en-GB"/>
        </w:rPr>
      </w:pPr>
      <w:r w:rsidRPr="00F605BF">
        <w:rPr>
          <w:rFonts w:ascii="Book Antiqua" w:hAnsi="Book Antiqua"/>
          <w:color w:val="000000" w:themeColor="text1"/>
          <w:sz w:val="24"/>
          <w:lang w:val="en-GB"/>
        </w:rPr>
        <w:t xml:space="preserve">In recent years, several studies were published on the effects of </w:t>
      </w:r>
      <w:r w:rsidRPr="00F605BF">
        <w:rPr>
          <w:rFonts w:ascii="Book Antiqua" w:hAnsi="Book Antiqua"/>
          <w:i/>
          <w:color w:val="000000" w:themeColor="text1"/>
          <w:sz w:val="24"/>
          <w:lang w:val="en-GB"/>
        </w:rPr>
        <w:t xml:space="preserve">UGT1A </w:t>
      </w:r>
      <w:r w:rsidRPr="00F605BF">
        <w:rPr>
          <w:rFonts w:ascii="Book Antiqua" w:hAnsi="Book Antiqua"/>
          <w:color w:val="000000" w:themeColor="text1"/>
          <w:sz w:val="24"/>
          <w:lang w:val="en-GB"/>
        </w:rPr>
        <w:t xml:space="preserve">polymorphisms on the CPT-11 effectiveness in CRC cancer therapy. Marcuello </w:t>
      </w:r>
      <w:r w:rsidR="00850C06" w:rsidRPr="00F605BF">
        <w:rPr>
          <w:rFonts w:ascii="Book Antiqua" w:hAnsi="Book Antiqua"/>
          <w:i/>
          <w:color w:val="000000" w:themeColor="text1"/>
          <w:sz w:val="24"/>
          <w:lang w:val="en-GB"/>
        </w:rPr>
        <w:t>et al</w:t>
      </w:r>
      <w:r w:rsidRPr="00F605BF">
        <w:rPr>
          <w:rFonts w:ascii="Book Antiqua" w:hAnsi="Book Antiqua"/>
          <w:color w:val="000000" w:themeColor="text1"/>
          <w:sz w:val="24"/>
          <w:vertAlign w:val="superscript"/>
          <w:lang w:val="en-GB"/>
        </w:rPr>
        <w:t>[182]</w:t>
      </w:r>
      <w:r w:rsidRPr="00F605BF">
        <w:rPr>
          <w:rFonts w:ascii="Book Antiqua" w:hAnsi="Book Antiqua"/>
          <w:color w:val="000000" w:themeColor="text1"/>
          <w:sz w:val="24"/>
          <w:lang w:val="en-GB"/>
        </w:rPr>
        <w:t xml:space="preserve"> observed a trend to reduce the OS for patients with genotype (TA)</w:t>
      </w:r>
      <w:r w:rsidRPr="00F605BF">
        <w:rPr>
          <w:rFonts w:ascii="Book Antiqua" w:hAnsi="Book Antiqua"/>
          <w:color w:val="000000" w:themeColor="text1"/>
          <w:sz w:val="24"/>
          <w:vertAlign w:val="subscript"/>
          <w:lang w:val="en-GB"/>
        </w:rPr>
        <w:t>7</w:t>
      </w:r>
      <w:r w:rsidRPr="00F605BF">
        <w:rPr>
          <w:rFonts w:ascii="Book Antiqua" w:hAnsi="Book Antiqua"/>
          <w:color w:val="000000" w:themeColor="text1"/>
          <w:sz w:val="24"/>
          <w:lang w:val="en-GB"/>
        </w:rPr>
        <w:t>/(TA)</w:t>
      </w:r>
      <w:r w:rsidRPr="00F605BF">
        <w:rPr>
          <w:rFonts w:ascii="Book Antiqua" w:hAnsi="Book Antiqua"/>
          <w:color w:val="000000" w:themeColor="text1"/>
          <w:sz w:val="24"/>
          <w:vertAlign w:val="subscript"/>
          <w:lang w:val="en-GB"/>
        </w:rPr>
        <w:t>7</w:t>
      </w:r>
      <w:r w:rsidRPr="00F605BF">
        <w:rPr>
          <w:rFonts w:ascii="Book Antiqua" w:hAnsi="Book Antiqua"/>
          <w:color w:val="000000" w:themeColor="text1"/>
          <w:sz w:val="24"/>
          <w:lang w:val="en-GB"/>
        </w:rPr>
        <w:t xml:space="preserve"> or (TA)</w:t>
      </w:r>
      <w:r w:rsidRPr="00F605BF">
        <w:rPr>
          <w:rFonts w:ascii="Book Antiqua" w:hAnsi="Book Antiqua"/>
          <w:color w:val="000000" w:themeColor="text1"/>
          <w:sz w:val="24"/>
          <w:vertAlign w:val="subscript"/>
          <w:lang w:val="en-GB"/>
        </w:rPr>
        <w:t>6</w:t>
      </w:r>
      <w:r w:rsidRPr="00F605BF">
        <w:rPr>
          <w:rFonts w:ascii="Book Antiqua" w:hAnsi="Book Antiqua"/>
          <w:color w:val="000000" w:themeColor="text1"/>
          <w:sz w:val="24"/>
          <w:lang w:val="en-GB"/>
        </w:rPr>
        <w:t>/(TA)</w:t>
      </w:r>
      <w:r w:rsidRPr="00F605BF">
        <w:rPr>
          <w:rFonts w:ascii="Book Antiqua" w:hAnsi="Book Antiqua"/>
          <w:color w:val="000000" w:themeColor="text1"/>
          <w:sz w:val="24"/>
          <w:vertAlign w:val="subscript"/>
          <w:lang w:val="en-GB"/>
        </w:rPr>
        <w:t>7</w:t>
      </w:r>
      <w:r w:rsidRPr="00F605BF">
        <w:rPr>
          <w:rFonts w:ascii="Book Antiqua" w:hAnsi="Book Antiqua"/>
          <w:color w:val="000000" w:themeColor="text1"/>
          <w:sz w:val="24"/>
          <w:lang w:val="en-GB"/>
        </w:rPr>
        <w:t xml:space="preserve"> in a study of 95 (Caucasians) cases with metastatic CRC who underwent therapy based on CPT-11. The probable reason for poor response to the treatment, as conclude authors, was the need to reduce the dose of CPT-11 in these patients with symptoms of severe diarrhoea, and who were carriers of the mutant allele </w:t>
      </w:r>
      <w:r w:rsidRPr="00F605BF">
        <w:rPr>
          <w:rFonts w:ascii="Book Antiqua" w:hAnsi="Book Antiqua"/>
          <w:i/>
          <w:color w:val="000000" w:themeColor="text1"/>
          <w:sz w:val="24"/>
          <w:lang w:val="en-GB"/>
        </w:rPr>
        <w:t>UGT1A1*28</w:t>
      </w:r>
      <w:r w:rsidRPr="00F605BF">
        <w:rPr>
          <w:rFonts w:ascii="Book Antiqua" w:hAnsi="Book Antiqua"/>
          <w:color w:val="000000" w:themeColor="text1"/>
          <w:sz w:val="24"/>
          <w:lang w:val="en-GB"/>
        </w:rPr>
        <w:t xml:space="preserve">. Toffoli </w:t>
      </w:r>
      <w:r w:rsidR="00850C06" w:rsidRPr="00F605BF">
        <w:rPr>
          <w:rFonts w:ascii="Book Antiqua" w:hAnsi="Book Antiqua"/>
          <w:i/>
          <w:color w:val="000000" w:themeColor="text1"/>
          <w:sz w:val="24"/>
          <w:lang w:val="en-GB"/>
        </w:rPr>
        <w:t>et al</w:t>
      </w:r>
      <w:r w:rsidRPr="00F605BF">
        <w:rPr>
          <w:rFonts w:ascii="Book Antiqua" w:hAnsi="Book Antiqua"/>
          <w:color w:val="000000" w:themeColor="text1"/>
          <w:sz w:val="24"/>
          <w:vertAlign w:val="superscript"/>
          <w:lang w:val="en-GB"/>
        </w:rPr>
        <w:t>[177]</w:t>
      </w:r>
      <w:r w:rsidRPr="00F605BF">
        <w:rPr>
          <w:rFonts w:ascii="Book Antiqua" w:hAnsi="Book Antiqua"/>
          <w:color w:val="000000" w:themeColor="text1"/>
          <w:sz w:val="24"/>
          <w:lang w:val="en-GB"/>
        </w:rPr>
        <w:t xml:space="preserve"> studying a group of 71 patients (Caucasian) with CRC and metastasis observed that in the homozygous group (TA)</w:t>
      </w:r>
      <w:r w:rsidRPr="00F605BF">
        <w:rPr>
          <w:rFonts w:ascii="Book Antiqua" w:hAnsi="Book Antiqua"/>
          <w:color w:val="000000" w:themeColor="text1"/>
          <w:sz w:val="24"/>
          <w:vertAlign w:val="subscript"/>
          <w:lang w:val="en-GB"/>
        </w:rPr>
        <w:t>7</w:t>
      </w:r>
      <w:r w:rsidRPr="00F605BF">
        <w:rPr>
          <w:rFonts w:ascii="Book Antiqua" w:hAnsi="Book Antiqua"/>
          <w:color w:val="000000" w:themeColor="text1"/>
          <w:sz w:val="24"/>
          <w:lang w:val="en-GB"/>
        </w:rPr>
        <w:t>/(TA)</w:t>
      </w:r>
      <w:r w:rsidRPr="00F605BF">
        <w:rPr>
          <w:rFonts w:ascii="Book Antiqua" w:hAnsi="Book Antiqua"/>
          <w:color w:val="000000" w:themeColor="text1"/>
          <w:sz w:val="24"/>
          <w:vertAlign w:val="subscript"/>
          <w:lang w:val="en-GB"/>
        </w:rPr>
        <w:t>7</w:t>
      </w:r>
      <w:r w:rsidRPr="00F605BF">
        <w:rPr>
          <w:rFonts w:ascii="Book Antiqua" w:hAnsi="Book Antiqua"/>
          <w:color w:val="000000" w:themeColor="text1"/>
          <w:sz w:val="24"/>
          <w:lang w:val="en-GB"/>
        </w:rPr>
        <w:t xml:space="preserve"> there is a higher percentage of positive responses to the treatment based on CPT-11 and longer survival time as compared to the homozygous group (TA)</w:t>
      </w:r>
      <w:r w:rsidRPr="00F605BF">
        <w:rPr>
          <w:rFonts w:ascii="Book Antiqua" w:hAnsi="Book Antiqua"/>
          <w:color w:val="000000" w:themeColor="text1"/>
          <w:sz w:val="24"/>
          <w:vertAlign w:val="subscript"/>
          <w:lang w:val="en-GB"/>
        </w:rPr>
        <w:t>6</w:t>
      </w:r>
      <w:r w:rsidRPr="00F605BF">
        <w:rPr>
          <w:rFonts w:ascii="Book Antiqua" w:hAnsi="Book Antiqua"/>
          <w:color w:val="000000" w:themeColor="text1"/>
          <w:sz w:val="24"/>
          <w:lang w:val="en-GB"/>
        </w:rPr>
        <w:t>/(TA)</w:t>
      </w:r>
      <w:r w:rsidRPr="00F605BF">
        <w:rPr>
          <w:rFonts w:ascii="Book Antiqua" w:hAnsi="Book Antiqua"/>
          <w:color w:val="000000" w:themeColor="text1"/>
          <w:sz w:val="24"/>
          <w:vertAlign w:val="subscript"/>
          <w:lang w:val="en-GB"/>
        </w:rPr>
        <w:t>6</w:t>
      </w:r>
      <w:r w:rsidRPr="00F605BF">
        <w:rPr>
          <w:rFonts w:ascii="Book Antiqua" w:hAnsi="Book Antiqua"/>
          <w:color w:val="000000" w:themeColor="text1"/>
          <w:sz w:val="24"/>
          <w:lang w:val="en-GB"/>
        </w:rPr>
        <w:t>. The authors suggested that toxicities in (TA)</w:t>
      </w:r>
      <w:r w:rsidRPr="00F605BF">
        <w:rPr>
          <w:rFonts w:ascii="Book Antiqua" w:hAnsi="Book Antiqua"/>
          <w:color w:val="000000" w:themeColor="text1"/>
          <w:sz w:val="24"/>
          <w:vertAlign w:val="subscript"/>
          <w:lang w:val="en-GB"/>
        </w:rPr>
        <w:t>7</w:t>
      </w:r>
      <w:r w:rsidRPr="00F605BF">
        <w:rPr>
          <w:rFonts w:ascii="Book Antiqua" w:hAnsi="Book Antiqua"/>
          <w:color w:val="000000" w:themeColor="text1"/>
          <w:sz w:val="24"/>
          <w:lang w:val="en-GB"/>
        </w:rPr>
        <w:t>/(TA)</w:t>
      </w:r>
      <w:r w:rsidRPr="00F605BF">
        <w:rPr>
          <w:rFonts w:ascii="Book Antiqua" w:hAnsi="Book Antiqua"/>
          <w:color w:val="000000" w:themeColor="text1"/>
          <w:sz w:val="24"/>
          <w:vertAlign w:val="subscript"/>
          <w:lang w:val="en-GB"/>
        </w:rPr>
        <w:t>7</w:t>
      </w:r>
      <w:r w:rsidRPr="00F605BF">
        <w:rPr>
          <w:rFonts w:ascii="Book Antiqua" w:hAnsi="Book Antiqua"/>
          <w:color w:val="000000" w:themeColor="text1"/>
          <w:sz w:val="24"/>
          <w:lang w:val="en-GB"/>
        </w:rPr>
        <w:t xml:space="preserve"> patients could be well-managed during the entire course of treatment without reduction of CPT-11 dosage</w:t>
      </w:r>
      <w:r w:rsidRPr="00F605BF">
        <w:rPr>
          <w:rFonts w:ascii="Book Antiqua" w:hAnsi="Book Antiqua"/>
          <w:color w:val="000000" w:themeColor="text1"/>
          <w:sz w:val="24"/>
          <w:vertAlign w:val="superscript"/>
          <w:lang w:val="en-GB"/>
        </w:rPr>
        <w:t>[177]</w:t>
      </w:r>
      <w:r w:rsidRPr="00F605BF">
        <w:rPr>
          <w:rFonts w:ascii="Book Antiqua" w:hAnsi="Book Antiqua"/>
          <w:color w:val="000000" w:themeColor="text1"/>
          <w:sz w:val="24"/>
          <w:lang w:val="en-GB"/>
        </w:rPr>
        <w:t xml:space="preserve">. Impact of genetic </w:t>
      </w:r>
      <w:r w:rsidRPr="00F605BF">
        <w:rPr>
          <w:rFonts w:ascii="Book Antiqua" w:hAnsi="Book Antiqua"/>
          <w:color w:val="000000" w:themeColor="text1"/>
          <w:sz w:val="24"/>
          <w:lang w:val="en-GB"/>
        </w:rPr>
        <w:lastRenderedPageBreak/>
        <w:t xml:space="preserve">variants of </w:t>
      </w:r>
      <w:r w:rsidRPr="00F605BF">
        <w:rPr>
          <w:rFonts w:ascii="Book Antiqua" w:hAnsi="Book Antiqua"/>
          <w:i/>
          <w:color w:val="000000" w:themeColor="text1"/>
          <w:sz w:val="24"/>
          <w:lang w:val="en-GB"/>
        </w:rPr>
        <w:t>UGT1A7</w:t>
      </w:r>
      <w:r w:rsidRPr="00F605BF">
        <w:rPr>
          <w:rFonts w:ascii="Book Antiqua" w:hAnsi="Book Antiqua"/>
          <w:color w:val="000000" w:themeColor="text1"/>
          <w:sz w:val="24"/>
          <w:lang w:val="en-GB"/>
        </w:rPr>
        <w:t xml:space="preserve"> was examined on the effectiveness of therapy with capecitabine/CPT-11</w:t>
      </w:r>
      <w:r w:rsidRPr="00F605BF">
        <w:rPr>
          <w:rFonts w:ascii="Book Antiqua" w:hAnsi="Book Antiqua"/>
          <w:color w:val="000000" w:themeColor="text1"/>
          <w:sz w:val="24"/>
          <w:vertAlign w:val="superscript"/>
          <w:lang w:val="en-GB"/>
        </w:rPr>
        <w:t>[197]</w:t>
      </w:r>
      <w:r w:rsidRPr="00F605BF">
        <w:rPr>
          <w:rFonts w:ascii="Book Antiqua" w:hAnsi="Book Antiqua"/>
          <w:color w:val="000000" w:themeColor="text1"/>
          <w:sz w:val="24"/>
          <w:lang w:val="en-GB"/>
        </w:rPr>
        <w:t xml:space="preserve">. Analysis of 66 cases of CRC (including 55 Caucasians) demonstrated that the homozygous groups </w:t>
      </w:r>
      <w:r w:rsidRPr="00F605BF">
        <w:rPr>
          <w:rFonts w:ascii="Book Antiqua" w:hAnsi="Book Antiqua"/>
          <w:i/>
          <w:color w:val="000000" w:themeColor="text1"/>
          <w:sz w:val="24"/>
          <w:lang w:val="en-GB"/>
        </w:rPr>
        <w:t>UGT1A7*2/*2</w:t>
      </w:r>
      <w:r w:rsidRPr="00F605BF">
        <w:rPr>
          <w:rFonts w:ascii="Book Antiqua" w:hAnsi="Book Antiqua"/>
          <w:color w:val="000000" w:themeColor="text1"/>
          <w:sz w:val="24"/>
          <w:lang w:val="en-GB"/>
        </w:rPr>
        <w:t xml:space="preserve"> and </w:t>
      </w:r>
      <w:r w:rsidRPr="00F605BF">
        <w:rPr>
          <w:rFonts w:ascii="Book Antiqua" w:hAnsi="Book Antiqua"/>
          <w:i/>
          <w:color w:val="000000" w:themeColor="text1"/>
          <w:sz w:val="24"/>
          <w:lang w:val="en-GB"/>
        </w:rPr>
        <w:t>UGT1A7*3/*3</w:t>
      </w:r>
      <w:r w:rsidRPr="00F605BF">
        <w:rPr>
          <w:rFonts w:ascii="Book Antiqua" w:hAnsi="Book Antiqua"/>
          <w:color w:val="000000" w:themeColor="text1"/>
          <w:sz w:val="24"/>
          <w:lang w:val="en-GB"/>
        </w:rPr>
        <w:t xml:space="preserve"> which show low enzymatic activity and record much less incidences of severe diarrhoea (</w:t>
      </w:r>
      <w:r w:rsidR="00AB42F2" w:rsidRPr="00F605BF">
        <w:rPr>
          <w:rFonts w:ascii="Book Antiqua" w:hAnsi="Book Antiqua"/>
          <w:i/>
          <w:color w:val="000000" w:themeColor="text1"/>
          <w:sz w:val="24"/>
          <w:lang w:val="en-GB"/>
        </w:rPr>
        <w:t>P</w:t>
      </w:r>
      <w:r w:rsidR="0078175D" w:rsidRPr="00F605BF">
        <w:rPr>
          <w:rFonts w:ascii="Book Antiqua" w:hAnsi="Book Antiqua"/>
          <w:color w:val="000000" w:themeColor="text1"/>
          <w:sz w:val="24"/>
          <w:lang w:val="en-GB"/>
        </w:rPr>
        <w:t xml:space="preserve"> </w:t>
      </w:r>
      <w:r w:rsidR="00C46FA6" w:rsidRPr="00F605BF">
        <w:rPr>
          <w:rFonts w:ascii="Book Antiqua" w:hAnsi="Book Antiqua"/>
          <w:color w:val="000000" w:themeColor="text1"/>
          <w:sz w:val="24"/>
          <w:lang w:val="en-GB"/>
        </w:rPr>
        <w:t>=</w:t>
      </w:r>
      <w:r w:rsidR="0078175D" w:rsidRPr="00F605BF">
        <w:rPr>
          <w:rFonts w:ascii="Book Antiqua" w:hAnsi="Book Antiqua"/>
          <w:color w:val="000000" w:themeColor="text1"/>
          <w:sz w:val="24"/>
          <w:lang w:val="en-GB"/>
        </w:rPr>
        <w:t xml:space="preserve"> </w:t>
      </w:r>
      <w:r w:rsidRPr="00F605BF">
        <w:rPr>
          <w:rFonts w:ascii="Book Antiqua" w:hAnsi="Book Antiqua"/>
          <w:color w:val="000000" w:themeColor="text1"/>
          <w:sz w:val="24"/>
          <w:lang w:val="en-GB"/>
        </w:rPr>
        <w:t>0.003), but also a higher percentage of positive responses to treatment (</w:t>
      </w:r>
      <w:r w:rsidR="00AB42F2" w:rsidRPr="00F605BF">
        <w:rPr>
          <w:rFonts w:ascii="Book Antiqua" w:hAnsi="Book Antiqua"/>
          <w:i/>
          <w:color w:val="000000" w:themeColor="text1"/>
          <w:sz w:val="24"/>
          <w:lang w:val="en-GB"/>
        </w:rPr>
        <w:t>P</w:t>
      </w:r>
      <w:r w:rsidR="0078175D" w:rsidRPr="00F605BF">
        <w:rPr>
          <w:rFonts w:ascii="Book Antiqua" w:hAnsi="Book Antiqua"/>
          <w:color w:val="000000" w:themeColor="text1"/>
          <w:sz w:val="24"/>
          <w:lang w:val="en-GB"/>
        </w:rPr>
        <w:t xml:space="preserve"> </w:t>
      </w:r>
      <w:r w:rsidR="00C46FA6" w:rsidRPr="00F605BF">
        <w:rPr>
          <w:rFonts w:ascii="Book Antiqua" w:hAnsi="Book Antiqua"/>
          <w:color w:val="000000" w:themeColor="text1"/>
          <w:sz w:val="24"/>
          <w:lang w:val="en-GB"/>
        </w:rPr>
        <w:t>=</w:t>
      </w:r>
      <w:r w:rsidR="0078175D" w:rsidRPr="00F605BF">
        <w:rPr>
          <w:rFonts w:ascii="Book Antiqua" w:hAnsi="Book Antiqua"/>
          <w:color w:val="000000" w:themeColor="text1"/>
          <w:sz w:val="24"/>
          <w:lang w:val="en-GB"/>
        </w:rPr>
        <w:t xml:space="preserve"> </w:t>
      </w:r>
      <w:r w:rsidRPr="00F605BF">
        <w:rPr>
          <w:rFonts w:ascii="Book Antiqua" w:hAnsi="Book Antiqua"/>
          <w:color w:val="000000" w:themeColor="text1"/>
          <w:sz w:val="24"/>
          <w:lang w:val="en-GB"/>
        </w:rPr>
        <w:t>0.013) compared with the other genotypes</w:t>
      </w:r>
      <w:r w:rsidRPr="00F605BF">
        <w:rPr>
          <w:rFonts w:ascii="Book Antiqua" w:hAnsi="Book Antiqua"/>
          <w:color w:val="000000" w:themeColor="text1"/>
          <w:sz w:val="24"/>
          <w:vertAlign w:val="superscript"/>
          <w:lang w:val="en-GB"/>
        </w:rPr>
        <w:t>[197]</w:t>
      </w:r>
      <w:r w:rsidRPr="00F605BF">
        <w:rPr>
          <w:rFonts w:ascii="Book Antiqua" w:hAnsi="Book Antiqua"/>
          <w:color w:val="000000" w:themeColor="text1"/>
          <w:sz w:val="24"/>
          <w:lang w:val="en-GB"/>
        </w:rPr>
        <w:t xml:space="preserve">. Also, considering the impact of another polymorphism located in the sequence </w:t>
      </w:r>
      <w:r w:rsidRPr="00F605BF">
        <w:rPr>
          <w:rFonts w:ascii="Book Antiqua" w:hAnsi="Book Antiqua"/>
          <w:i/>
          <w:color w:val="000000" w:themeColor="text1"/>
          <w:sz w:val="24"/>
          <w:lang w:val="en-GB"/>
        </w:rPr>
        <w:t xml:space="preserve">UGT1A9 </w:t>
      </w:r>
      <w:r w:rsidRPr="00F605BF">
        <w:rPr>
          <w:rFonts w:ascii="Book Antiqua" w:hAnsi="Book Antiqua"/>
          <w:color w:val="000000" w:themeColor="text1"/>
          <w:sz w:val="24"/>
          <w:lang w:val="en-GB"/>
        </w:rPr>
        <w:t>(-118 (T)</w:t>
      </w:r>
      <w:r w:rsidRPr="00F605BF">
        <w:rPr>
          <w:rFonts w:ascii="Book Antiqua" w:hAnsi="Book Antiqua"/>
          <w:color w:val="000000" w:themeColor="text1"/>
          <w:sz w:val="24"/>
          <w:vertAlign w:val="subscript"/>
          <w:lang w:val="en-GB"/>
        </w:rPr>
        <w:t>9&gt;10</w:t>
      </w:r>
      <w:r w:rsidRPr="00F605BF">
        <w:rPr>
          <w:rFonts w:ascii="Book Antiqua" w:hAnsi="Book Antiqua"/>
          <w:color w:val="000000" w:themeColor="text1"/>
          <w:sz w:val="24"/>
          <w:lang w:val="en-GB"/>
        </w:rPr>
        <w:t>,</w:t>
      </w:r>
      <w:r w:rsidRPr="00F605BF">
        <w:rPr>
          <w:rFonts w:ascii="Book Antiqua" w:hAnsi="Book Antiqua"/>
          <w:color w:val="000000" w:themeColor="text1"/>
          <w:sz w:val="24"/>
          <w:vertAlign w:val="subscript"/>
          <w:lang w:val="en-GB"/>
        </w:rPr>
        <w:t xml:space="preserve"> </w:t>
      </w:r>
      <w:r w:rsidRPr="00F605BF">
        <w:rPr>
          <w:rFonts w:ascii="Book Antiqua" w:hAnsi="Book Antiqua"/>
          <w:i/>
          <w:color w:val="000000" w:themeColor="text1"/>
          <w:sz w:val="24"/>
          <w:lang w:val="en-GB"/>
        </w:rPr>
        <w:t>UGT1A9*22</w:t>
      </w:r>
      <w:r w:rsidRPr="00F605BF">
        <w:rPr>
          <w:rFonts w:ascii="Book Antiqua" w:hAnsi="Book Antiqua"/>
          <w:color w:val="000000" w:themeColor="text1"/>
          <w:sz w:val="24"/>
          <w:lang w:val="en-GB"/>
        </w:rPr>
        <w:t>), it was observed that the presence of genotype (T)</w:t>
      </w:r>
      <w:r w:rsidRPr="00F605BF">
        <w:rPr>
          <w:rFonts w:ascii="Book Antiqua" w:hAnsi="Book Antiqua"/>
          <w:color w:val="000000" w:themeColor="text1"/>
          <w:sz w:val="24"/>
          <w:vertAlign w:val="subscript"/>
          <w:lang w:val="en-GB"/>
        </w:rPr>
        <w:t>9</w:t>
      </w:r>
      <w:r w:rsidRPr="00F605BF">
        <w:rPr>
          <w:rFonts w:ascii="Book Antiqua" w:hAnsi="Book Antiqua"/>
          <w:color w:val="000000" w:themeColor="text1"/>
          <w:sz w:val="24"/>
          <w:lang w:val="en-GB"/>
        </w:rPr>
        <w:t>/(T)</w:t>
      </w:r>
      <w:r w:rsidRPr="00F605BF">
        <w:rPr>
          <w:rFonts w:ascii="Book Antiqua" w:hAnsi="Book Antiqua"/>
          <w:color w:val="000000" w:themeColor="text1"/>
          <w:sz w:val="24"/>
          <w:vertAlign w:val="subscript"/>
          <w:lang w:val="en-GB"/>
        </w:rPr>
        <w:t>9</w:t>
      </w:r>
      <w:r w:rsidRPr="00F605BF">
        <w:rPr>
          <w:rFonts w:ascii="Book Antiqua" w:hAnsi="Book Antiqua"/>
          <w:color w:val="000000" w:themeColor="text1"/>
          <w:sz w:val="24"/>
          <w:lang w:val="en-GB"/>
        </w:rPr>
        <w:t xml:space="preserve"> significantly reduces the toxicity (</w:t>
      </w:r>
      <w:r w:rsidR="00AB42F2" w:rsidRPr="00F605BF">
        <w:rPr>
          <w:rFonts w:ascii="Book Antiqua" w:hAnsi="Book Antiqua"/>
          <w:i/>
          <w:color w:val="000000" w:themeColor="text1"/>
          <w:sz w:val="24"/>
          <w:lang w:val="en-GB"/>
        </w:rPr>
        <w:t>P</w:t>
      </w:r>
      <w:r w:rsidR="0078175D" w:rsidRPr="00F605BF">
        <w:rPr>
          <w:rFonts w:ascii="Book Antiqua" w:hAnsi="Book Antiqua"/>
          <w:color w:val="000000" w:themeColor="text1"/>
          <w:sz w:val="24"/>
          <w:lang w:val="en-GB"/>
        </w:rPr>
        <w:t xml:space="preserve"> </w:t>
      </w:r>
      <w:r w:rsidR="00C46FA6" w:rsidRPr="00F605BF">
        <w:rPr>
          <w:rFonts w:ascii="Book Antiqua" w:hAnsi="Book Antiqua"/>
          <w:color w:val="000000" w:themeColor="text1"/>
          <w:sz w:val="24"/>
          <w:lang w:val="en-GB"/>
        </w:rPr>
        <w:t>=</w:t>
      </w:r>
      <w:r w:rsidR="0078175D" w:rsidRPr="00F605BF">
        <w:rPr>
          <w:rFonts w:ascii="Book Antiqua" w:hAnsi="Book Antiqua"/>
          <w:color w:val="000000" w:themeColor="text1"/>
          <w:sz w:val="24"/>
          <w:lang w:val="en-GB"/>
        </w:rPr>
        <w:t xml:space="preserve"> </w:t>
      </w:r>
      <w:r w:rsidRPr="00F605BF">
        <w:rPr>
          <w:rFonts w:ascii="Book Antiqua" w:hAnsi="Book Antiqua"/>
          <w:color w:val="000000" w:themeColor="text1"/>
          <w:sz w:val="24"/>
          <w:lang w:val="en-GB"/>
        </w:rPr>
        <w:t>0.002) and increases the degree of response to treatment (</w:t>
      </w:r>
      <w:r w:rsidR="00AB42F2" w:rsidRPr="00F605BF">
        <w:rPr>
          <w:rFonts w:ascii="Book Antiqua" w:hAnsi="Book Antiqua"/>
          <w:i/>
          <w:color w:val="000000" w:themeColor="text1"/>
          <w:sz w:val="24"/>
          <w:lang w:val="en-GB"/>
        </w:rPr>
        <w:t>P</w:t>
      </w:r>
      <w:r w:rsidR="0078175D" w:rsidRPr="00F605BF">
        <w:rPr>
          <w:rFonts w:ascii="Book Antiqua" w:hAnsi="Book Antiqua"/>
          <w:color w:val="000000" w:themeColor="text1"/>
          <w:sz w:val="24"/>
          <w:lang w:val="en-GB"/>
        </w:rPr>
        <w:t xml:space="preserve"> </w:t>
      </w:r>
      <w:r w:rsidR="00C46FA6" w:rsidRPr="00F605BF">
        <w:rPr>
          <w:rFonts w:ascii="Book Antiqua" w:hAnsi="Book Antiqua"/>
          <w:color w:val="000000" w:themeColor="text1"/>
          <w:sz w:val="24"/>
          <w:lang w:val="en-GB"/>
        </w:rPr>
        <w:t>=</w:t>
      </w:r>
      <w:r w:rsidR="0078175D" w:rsidRPr="00F605BF">
        <w:rPr>
          <w:rFonts w:ascii="Book Antiqua" w:hAnsi="Book Antiqua"/>
          <w:color w:val="000000" w:themeColor="text1"/>
          <w:sz w:val="24"/>
          <w:lang w:val="en-GB"/>
        </w:rPr>
        <w:t xml:space="preserve"> </w:t>
      </w:r>
      <w:r w:rsidRPr="00F605BF">
        <w:rPr>
          <w:rFonts w:ascii="Book Antiqua" w:hAnsi="Book Antiqua"/>
          <w:color w:val="000000" w:themeColor="text1"/>
          <w:sz w:val="24"/>
          <w:lang w:val="en-GB"/>
        </w:rPr>
        <w:t>0.047)</w:t>
      </w:r>
      <w:r w:rsidRPr="00F605BF">
        <w:rPr>
          <w:rFonts w:ascii="Book Antiqua" w:hAnsi="Book Antiqua"/>
          <w:color w:val="000000" w:themeColor="text1"/>
          <w:sz w:val="24"/>
          <w:vertAlign w:val="superscript"/>
          <w:lang w:val="en-GB"/>
        </w:rPr>
        <w:t>[197]</w:t>
      </w:r>
      <w:r w:rsidRPr="00F605BF">
        <w:rPr>
          <w:rFonts w:ascii="Book Antiqua" w:hAnsi="Book Antiqua"/>
          <w:color w:val="000000" w:themeColor="text1"/>
          <w:sz w:val="24"/>
          <w:lang w:val="en-GB"/>
        </w:rPr>
        <w:t>. These results suggest that the low activity phenotype of isoenzymes UGT1A7/1A9 conditioned by the presence of genetic variants is associated with a protective effect against the toxicity such as severe diarrhoea. The authors explain that this observation may be due to reduced excretion of SN-38G to the intestine, where it is under the influence bacterial β-glucuronidase hydrolysed to SN-38, responsible for the toxic effects such as severe diarrhoea</w:t>
      </w:r>
      <w:r w:rsidRPr="00F605BF">
        <w:rPr>
          <w:rFonts w:ascii="Book Antiqua" w:hAnsi="Book Antiqua"/>
          <w:color w:val="000000" w:themeColor="text1"/>
          <w:sz w:val="24"/>
          <w:vertAlign w:val="superscript"/>
          <w:lang w:val="en-GB"/>
        </w:rPr>
        <w:t>[197</w:t>
      </w:r>
      <w:r w:rsidR="00A77793" w:rsidRPr="00F605BF">
        <w:rPr>
          <w:rFonts w:ascii="Book Antiqua" w:hAnsi="Book Antiqua"/>
          <w:color w:val="000000" w:themeColor="text1"/>
          <w:sz w:val="24"/>
          <w:vertAlign w:val="superscript"/>
          <w:lang w:val="en-GB"/>
        </w:rPr>
        <w:t>,</w:t>
      </w:r>
      <w:r w:rsidRPr="00F605BF">
        <w:rPr>
          <w:rFonts w:ascii="Book Antiqua" w:hAnsi="Book Antiqua"/>
          <w:color w:val="000000" w:themeColor="text1"/>
          <w:sz w:val="24"/>
          <w:vertAlign w:val="superscript"/>
          <w:lang w:val="en-GB"/>
        </w:rPr>
        <w:t>198]</w:t>
      </w:r>
      <w:r w:rsidRPr="00F605BF">
        <w:rPr>
          <w:rFonts w:ascii="Book Antiqua" w:hAnsi="Book Antiqua"/>
          <w:color w:val="000000" w:themeColor="text1"/>
          <w:sz w:val="24"/>
          <w:lang w:val="en-GB"/>
        </w:rPr>
        <w:t>. This finding also raised a caution that higher intestinal levels of SN-38G can promote diarrhoea, while hepatic glucuronidation offers protection from neutropenia</w:t>
      </w:r>
      <w:r w:rsidRPr="00F605BF">
        <w:rPr>
          <w:rFonts w:ascii="Book Antiqua" w:hAnsi="Book Antiqua"/>
          <w:color w:val="000000" w:themeColor="text1"/>
          <w:sz w:val="24"/>
          <w:vertAlign w:val="superscript"/>
          <w:lang w:val="en-GB"/>
        </w:rPr>
        <w:t>[197]</w:t>
      </w:r>
      <w:r w:rsidRPr="00F605BF">
        <w:rPr>
          <w:rFonts w:ascii="Book Antiqua" w:hAnsi="Book Antiqua"/>
          <w:color w:val="000000" w:themeColor="text1"/>
          <w:sz w:val="24"/>
          <w:lang w:val="en-GB"/>
        </w:rPr>
        <w:t>.</w:t>
      </w:r>
    </w:p>
    <w:p w:rsidR="0035392B" w:rsidRPr="00F605BF" w:rsidRDefault="0035392B" w:rsidP="00203898">
      <w:pPr>
        <w:snapToGrid w:val="0"/>
        <w:spacing w:line="360" w:lineRule="auto"/>
        <w:ind w:firstLineChars="50" w:firstLine="120"/>
        <w:rPr>
          <w:rFonts w:ascii="Book Antiqua" w:hAnsi="Book Antiqua"/>
          <w:color w:val="000000" w:themeColor="text1"/>
          <w:sz w:val="24"/>
          <w:lang w:val="en-GB"/>
        </w:rPr>
      </w:pPr>
      <w:r w:rsidRPr="00F605BF">
        <w:rPr>
          <w:rFonts w:ascii="Book Antiqua" w:hAnsi="Book Antiqua"/>
          <w:color w:val="000000" w:themeColor="text1"/>
          <w:sz w:val="24"/>
          <w:lang w:val="en-GB"/>
        </w:rPr>
        <w:t xml:space="preserve">Cecchin </w:t>
      </w:r>
      <w:r w:rsidR="00850C06" w:rsidRPr="00F605BF">
        <w:rPr>
          <w:rFonts w:ascii="Book Antiqua" w:hAnsi="Book Antiqua"/>
          <w:i/>
          <w:color w:val="000000" w:themeColor="text1"/>
          <w:sz w:val="24"/>
          <w:lang w:val="en-GB"/>
        </w:rPr>
        <w:t>et al</w:t>
      </w:r>
      <w:r w:rsidRPr="00F605BF">
        <w:rPr>
          <w:rFonts w:ascii="Book Antiqua" w:hAnsi="Book Antiqua"/>
          <w:color w:val="000000" w:themeColor="text1"/>
          <w:sz w:val="24"/>
          <w:vertAlign w:val="superscript"/>
          <w:lang w:val="en-GB"/>
        </w:rPr>
        <w:t>[176]</w:t>
      </w:r>
      <w:r w:rsidRPr="00F605BF">
        <w:rPr>
          <w:rFonts w:ascii="Book Antiqua" w:hAnsi="Book Antiqua"/>
          <w:color w:val="000000" w:themeColor="text1"/>
          <w:sz w:val="24"/>
          <w:lang w:val="en-GB"/>
        </w:rPr>
        <w:t xml:space="preserve"> performed genotyping of (</w:t>
      </w:r>
      <w:r w:rsidRPr="00F605BF">
        <w:rPr>
          <w:rFonts w:ascii="Book Antiqua" w:hAnsi="Book Antiqua"/>
          <w:i/>
          <w:color w:val="000000" w:themeColor="text1"/>
          <w:sz w:val="24"/>
          <w:lang w:val="en-GB"/>
        </w:rPr>
        <w:t>UGT1A1*28, UGT1A1*60, UGT1A1*93, UGT1A7*3</w:t>
      </w:r>
      <w:r w:rsidRPr="00F605BF">
        <w:rPr>
          <w:rFonts w:ascii="Book Antiqua" w:hAnsi="Book Antiqua"/>
          <w:color w:val="000000" w:themeColor="text1"/>
          <w:sz w:val="24"/>
          <w:lang w:val="en-GB"/>
        </w:rPr>
        <w:t xml:space="preserve"> and </w:t>
      </w:r>
      <w:r w:rsidRPr="00F605BF">
        <w:rPr>
          <w:rFonts w:ascii="Book Antiqua" w:hAnsi="Book Antiqua"/>
          <w:i/>
          <w:color w:val="000000" w:themeColor="text1"/>
          <w:sz w:val="24"/>
          <w:lang w:val="en-GB"/>
        </w:rPr>
        <w:t>UGT1A9*22</w:t>
      </w:r>
      <w:r w:rsidRPr="00F605BF">
        <w:rPr>
          <w:rFonts w:ascii="Book Antiqua" w:hAnsi="Book Antiqua"/>
          <w:color w:val="000000" w:themeColor="text1"/>
          <w:sz w:val="24"/>
          <w:lang w:val="en-GB"/>
        </w:rPr>
        <w:t>) a large group of 250 CRC patients with metastatic treated with FOLFIRI regimen. In addition, the study determined the relationship of these genetic variants with an incidence frequency of severe hematologic and nonhematologic toxicity, the degree of response to therapy, and TTP and OS</w:t>
      </w:r>
      <w:r w:rsidRPr="00F605BF">
        <w:rPr>
          <w:rFonts w:ascii="Book Antiqua" w:hAnsi="Book Antiqua"/>
          <w:color w:val="000000" w:themeColor="text1"/>
          <w:sz w:val="24"/>
          <w:vertAlign w:val="superscript"/>
          <w:lang w:val="en-GB"/>
        </w:rPr>
        <w:t>[176]</w:t>
      </w:r>
      <w:r w:rsidRPr="00F605BF">
        <w:rPr>
          <w:rFonts w:ascii="Book Antiqua" w:hAnsi="Book Antiqua"/>
          <w:color w:val="000000" w:themeColor="text1"/>
          <w:sz w:val="24"/>
          <w:lang w:val="en-GB"/>
        </w:rPr>
        <w:t xml:space="preserve">. The results allowed to demonstrate that only the variant </w:t>
      </w:r>
      <w:r w:rsidRPr="00F605BF">
        <w:rPr>
          <w:rFonts w:ascii="Book Antiqua" w:hAnsi="Book Antiqua"/>
          <w:i/>
          <w:color w:val="000000" w:themeColor="text1"/>
          <w:sz w:val="24"/>
          <w:lang w:val="en-GB"/>
        </w:rPr>
        <w:t xml:space="preserve">UGT1A7*3 </w:t>
      </w:r>
      <w:r w:rsidRPr="00F605BF">
        <w:rPr>
          <w:rFonts w:ascii="Book Antiqua" w:hAnsi="Book Antiqua"/>
          <w:color w:val="000000" w:themeColor="text1"/>
          <w:sz w:val="24"/>
          <w:lang w:val="en-GB"/>
        </w:rPr>
        <w:t>may be a marker of severe hematologic toxicity after the application of first cycle of therapy (</w:t>
      </w:r>
      <w:r w:rsidR="00AB42F2" w:rsidRPr="00F605BF">
        <w:rPr>
          <w:rFonts w:ascii="Book Antiqua" w:hAnsi="Book Antiqua"/>
          <w:i/>
          <w:color w:val="000000" w:themeColor="text1"/>
          <w:sz w:val="24"/>
          <w:lang w:val="en-GB"/>
        </w:rPr>
        <w:t>P</w:t>
      </w:r>
      <w:r w:rsidR="0078175D" w:rsidRPr="00F605BF">
        <w:rPr>
          <w:rFonts w:ascii="Book Antiqua" w:hAnsi="Book Antiqua"/>
          <w:color w:val="000000" w:themeColor="text1"/>
          <w:sz w:val="24"/>
          <w:lang w:val="en-GB"/>
        </w:rPr>
        <w:t xml:space="preserve"> </w:t>
      </w:r>
      <w:r w:rsidR="00C46FA6" w:rsidRPr="00F605BF">
        <w:rPr>
          <w:rFonts w:ascii="Book Antiqua" w:hAnsi="Book Antiqua"/>
          <w:color w:val="000000" w:themeColor="text1"/>
          <w:sz w:val="24"/>
          <w:lang w:val="en-GB"/>
        </w:rPr>
        <w:t>=</w:t>
      </w:r>
      <w:r w:rsidR="0078175D" w:rsidRPr="00F605BF">
        <w:rPr>
          <w:rFonts w:ascii="Book Antiqua" w:hAnsi="Book Antiqua"/>
          <w:color w:val="000000" w:themeColor="text1"/>
          <w:sz w:val="24"/>
          <w:lang w:val="en-GB"/>
        </w:rPr>
        <w:t xml:space="preserve"> </w:t>
      </w:r>
      <w:r w:rsidRPr="00F605BF">
        <w:rPr>
          <w:rFonts w:ascii="Book Antiqua" w:hAnsi="Book Antiqua"/>
          <w:color w:val="000000" w:themeColor="text1"/>
          <w:sz w:val="24"/>
          <w:lang w:val="en-GB"/>
        </w:rPr>
        <w:t xml:space="preserve">0.04). In addition, </w:t>
      </w:r>
      <w:r w:rsidRPr="00F605BF">
        <w:rPr>
          <w:rFonts w:ascii="Book Antiqua" w:hAnsi="Book Antiqua"/>
          <w:i/>
          <w:color w:val="000000" w:themeColor="text1"/>
          <w:sz w:val="24"/>
          <w:lang w:val="en-GB"/>
        </w:rPr>
        <w:t xml:space="preserve">UGT1A1*28 </w:t>
      </w:r>
      <w:r w:rsidRPr="00F605BF">
        <w:rPr>
          <w:rFonts w:ascii="Book Antiqua" w:hAnsi="Book Antiqua"/>
          <w:color w:val="000000" w:themeColor="text1"/>
          <w:sz w:val="24"/>
          <w:lang w:val="en-GB"/>
        </w:rPr>
        <w:t xml:space="preserve">allele and II haplotype (all the variant alleles but no </w:t>
      </w:r>
      <w:r w:rsidRPr="00F605BF">
        <w:rPr>
          <w:rFonts w:ascii="Book Antiqua" w:hAnsi="Book Antiqua"/>
          <w:i/>
          <w:color w:val="000000" w:themeColor="text1"/>
          <w:sz w:val="24"/>
          <w:lang w:val="en-GB"/>
        </w:rPr>
        <w:t>UGT1A9*22</w:t>
      </w:r>
      <w:r w:rsidRPr="00F605BF">
        <w:rPr>
          <w:rFonts w:ascii="Book Antiqua" w:hAnsi="Book Antiqua"/>
          <w:color w:val="000000" w:themeColor="text1"/>
          <w:sz w:val="24"/>
          <w:lang w:val="en-GB"/>
        </w:rPr>
        <w:t>) are associated with a response indicator of the therapy (</w:t>
      </w:r>
      <w:r w:rsidR="00AB42F2" w:rsidRPr="00F605BF">
        <w:rPr>
          <w:rFonts w:ascii="Book Antiqua" w:hAnsi="Book Antiqua"/>
          <w:i/>
          <w:color w:val="000000" w:themeColor="text1"/>
          <w:sz w:val="24"/>
          <w:lang w:val="en-GB"/>
        </w:rPr>
        <w:t>P</w:t>
      </w:r>
      <w:r w:rsidR="0078175D" w:rsidRPr="00F605BF">
        <w:rPr>
          <w:rFonts w:ascii="Book Antiqua" w:hAnsi="Book Antiqua"/>
          <w:color w:val="000000" w:themeColor="text1"/>
          <w:sz w:val="24"/>
          <w:lang w:val="en-GB"/>
        </w:rPr>
        <w:t xml:space="preserve"> </w:t>
      </w:r>
      <w:r w:rsidR="00C46FA6" w:rsidRPr="00F605BF">
        <w:rPr>
          <w:rFonts w:ascii="Book Antiqua" w:hAnsi="Book Antiqua"/>
          <w:color w:val="000000" w:themeColor="text1"/>
          <w:sz w:val="24"/>
          <w:lang w:val="en-GB"/>
        </w:rPr>
        <w:t>=</w:t>
      </w:r>
      <w:r w:rsidR="0078175D" w:rsidRPr="00F605BF">
        <w:rPr>
          <w:rFonts w:ascii="Book Antiqua" w:hAnsi="Book Antiqua"/>
          <w:color w:val="000000" w:themeColor="text1"/>
          <w:sz w:val="24"/>
          <w:lang w:val="en-GB"/>
        </w:rPr>
        <w:t xml:space="preserve"> </w:t>
      </w:r>
      <w:r w:rsidRPr="00F605BF">
        <w:rPr>
          <w:rFonts w:ascii="Book Antiqua" w:hAnsi="Book Antiqua"/>
          <w:color w:val="000000" w:themeColor="text1"/>
          <w:sz w:val="24"/>
          <w:lang w:val="en-GB"/>
        </w:rPr>
        <w:t xml:space="preserve">0.01), and </w:t>
      </w:r>
      <w:r w:rsidRPr="00F605BF">
        <w:rPr>
          <w:rFonts w:ascii="Book Antiqua" w:hAnsi="Book Antiqua"/>
          <w:i/>
          <w:color w:val="000000" w:themeColor="text1"/>
          <w:sz w:val="24"/>
          <w:lang w:val="en-GB"/>
        </w:rPr>
        <w:t xml:space="preserve">UGT1A1*28 </w:t>
      </w:r>
      <w:r w:rsidRPr="00F605BF">
        <w:rPr>
          <w:rFonts w:ascii="Book Antiqua" w:hAnsi="Book Antiqua"/>
          <w:color w:val="000000" w:themeColor="text1"/>
          <w:sz w:val="24"/>
          <w:lang w:val="en-GB"/>
        </w:rPr>
        <w:t xml:space="preserve">allele was also the only marker associated with TTP. The authors conclude that genetic variants near </w:t>
      </w:r>
      <w:r w:rsidRPr="00F605BF">
        <w:rPr>
          <w:rFonts w:ascii="Book Antiqua" w:hAnsi="Book Antiqua"/>
          <w:i/>
          <w:color w:val="000000" w:themeColor="text1"/>
          <w:sz w:val="24"/>
          <w:lang w:val="en-GB"/>
        </w:rPr>
        <w:t xml:space="preserve">UGT1A1*28 </w:t>
      </w:r>
      <w:r w:rsidRPr="00F605BF">
        <w:rPr>
          <w:rFonts w:ascii="Book Antiqua" w:hAnsi="Book Antiqua"/>
          <w:color w:val="000000" w:themeColor="text1"/>
          <w:sz w:val="24"/>
          <w:lang w:val="en-GB"/>
        </w:rPr>
        <w:t>may be predictors for CRC treatment patients treated with FOLFIRI</w:t>
      </w:r>
      <w:r w:rsidRPr="00F605BF">
        <w:rPr>
          <w:rFonts w:ascii="Book Antiqua" w:hAnsi="Book Antiqua"/>
          <w:color w:val="000000" w:themeColor="text1"/>
          <w:sz w:val="24"/>
          <w:vertAlign w:val="superscript"/>
          <w:lang w:val="en-GB"/>
        </w:rPr>
        <w:t>[176]</w:t>
      </w:r>
      <w:r w:rsidRPr="00F605BF">
        <w:rPr>
          <w:rFonts w:ascii="Book Antiqua" w:hAnsi="Book Antiqua"/>
          <w:color w:val="000000" w:themeColor="text1"/>
          <w:sz w:val="24"/>
          <w:lang w:val="en-GB"/>
        </w:rPr>
        <w:t xml:space="preserve">. Li </w:t>
      </w:r>
      <w:r w:rsidR="00850C06" w:rsidRPr="00F605BF">
        <w:rPr>
          <w:rFonts w:ascii="Book Antiqua" w:hAnsi="Book Antiqua"/>
          <w:i/>
          <w:color w:val="000000" w:themeColor="text1"/>
          <w:sz w:val="24"/>
          <w:lang w:val="en-GB"/>
        </w:rPr>
        <w:t>et al</w:t>
      </w:r>
      <w:r w:rsidRPr="00F605BF">
        <w:rPr>
          <w:rFonts w:ascii="Book Antiqua" w:hAnsi="Book Antiqua"/>
          <w:color w:val="000000" w:themeColor="text1"/>
          <w:sz w:val="24"/>
          <w:vertAlign w:val="superscript"/>
          <w:lang w:val="en-GB"/>
        </w:rPr>
        <w:t>[199]</w:t>
      </w:r>
      <w:r w:rsidRPr="00F605BF">
        <w:rPr>
          <w:rFonts w:ascii="Book Antiqua" w:hAnsi="Book Antiqua"/>
          <w:color w:val="000000" w:themeColor="text1"/>
          <w:sz w:val="24"/>
          <w:lang w:val="en-GB"/>
        </w:rPr>
        <w:t xml:space="preserve"> examined the impact of a polymorphic variant </w:t>
      </w:r>
      <w:r w:rsidRPr="00F605BF">
        <w:rPr>
          <w:rFonts w:ascii="Book Antiqua" w:hAnsi="Book Antiqua"/>
          <w:i/>
          <w:color w:val="000000" w:themeColor="text1"/>
          <w:sz w:val="24"/>
          <w:lang w:val="en-GB"/>
        </w:rPr>
        <w:t xml:space="preserve">UGT1A1*28 </w:t>
      </w:r>
      <w:r w:rsidRPr="00F605BF">
        <w:rPr>
          <w:rFonts w:ascii="Book Antiqua" w:hAnsi="Book Antiqua"/>
          <w:color w:val="000000" w:themeColor="text1"/>
          <w:sz w:val="24"/>
          <w:lang w:val="en-GB"/>
        </w:rPr>
        <w:t xml:space="preserve">for toxicity and the results of treatment in the group of 128 Chinese CRC patients with metastatic undergoing therapy and FOLFIRI. It was </w:t>
      </w:r>
      <w:r w:rsidRPr="00F605BF">
        <w:rPr>
          <w:rFonts w:ascii="Book Antiqua" w:hAnsi="Book Antiqua"/>
          <w:color w:val="000000" w:themeColor="text1"/>
          <w:sz w:val="24"/>
          <w:lang w:val="en-GB"/>
        </w:rPr>
        <w:lastRenderedPageBreak/>
        <w:t>found that, although the need to reduce the dose of CPT-11 was significantly higher in patients with genotype (TA)</w:t>
      </w:r>
      <w:r w:rsidRPr="00F605BF">
        <w:rPr>
          <w:rFonts w:ascii="Book Antiqua" w:hAnsi="Book Antiqua"/>
          <w:color w:val="000000" w:themeColor="text1"/>
          <w:sz w:val="24"/>
          <w:vertAlign w:val="subscript"/>
          <w:lang w:val="en-GB"/>
        </w:rPr>
        <w:t>6</w:t>
      </w:r>
      <w:r w:rsidRPr="00F605BF">
        <w:rPr>
          <w:rFonts w:ascii="Book Antiqua" w:hAnsi="Book Antiqua"/>
          <w:color w:val="000000" w:themeColor="text1"/>
          <w:sz w:val="24"/>
          <w:lang w:val="en-GB"/>
        </w:rPr>
        <w:t>/(TA)</w:t>
      </w:r>
      <w:r w:rsidRPr="00F605BF">
        <w:rPr>
          <w:rFonts w:ascii="Book Antiqua" w:hAnsi="Book Antiqua"/>
          <w:color w:val="000000" w:themeColor="text1"/>
          <w:sz w:val="24"/>
          <w:vertAlign w:val="subscript"/>
          <w:lang w:val="en-GB"/>
        </w:rPr>
        <w:t>6</w:t>
      </w:r>
      <w:r w:rsidRPr="00F605BF">
        <w:rPr>
          <w:rFonts w:ascii="Book Antiqua" w:hAnsi="Book Antiqua"/>
          <w:color w:val="000000" w:themeColor="text1"/>
          <w:sz w:val="24"/>
          <w:lang w:val="en-GB"/>
        </w:rPr>
        <w:t xml:space="preserve"> (</w:t>
      </w:r>
      <w:r w:rsidR="00AB42F2" w:rsidRPr="00F605BF">
        <w:rPr>
          <w:rFonts w:ascii="Book Antiqua" w:hAnsi="Book Antiqua"/>
          <w:i/>
          <w:color w:val="000000" w:themeColor="text1"/>
          <w:sz w:val="24"/>
          <w:lang w:val="en-GB"/>
        </w:rPr>
        <w:t>P</w:t>
      </w:r>
      <w:r w:rsidR="0078175D" w:rsidRPr="00F605BF">
        <w:rPr>
          <w:rFonts w:ascii="Book Antiqua" w:hAnsi="Book Antiqua"/>
          <w:color w:val="000000" w:themeColor="text1"/>
          <w:sz w:val="24"/>
          <w:lang w:val="en-GB"/>
        </w:rPr>
        <w:t xml:space="preserve"> </w:t>
      </w:r>
      <w:r w:rsidR="00C46FA6" w:rsidRPr="00F605BF">
        <w:rPr>
          <w:rFonts w:ascii="Book Antiqua" w:hAnsi="Book Antiqua"/>
          <w:color w:val="000000" w:themeColor="text1"/>
          <w:sz w:val="24"/>
          <w:lang w:val="en-GB"/>
        </w:rPr>
        <w:t>&lt;</w:t>
      </w:r>
      <w:r w:rsidR="0078175D" w:rsidRPr="00F605BF">
        <w:rPr>
          <w:rFonts w:ascii="Book Antiqua" w:hAnsi="Book Antiqua"/>
          <w:color w:val="000000" w:themeColor="text1"/>
          <w:sz w:val="24"/>
          <w:lang w:val="en-GB"/>
        </w:rPr>
        <w:t xml:space="preserve"> </w:t>
      </w:r>
      <w:r w:rsidRPr="00F605BF">
        <w:rPr>
          <w:rFonts w:ascii="Book Antiqua" w:hAnsi="Book Antiqua"/>
          <w:color w:val="000000" w:themeColor="text1"/>
          <w:sz w:val="24"/>
          <w:lang w:val="en-GB"/>
        </w:rPr>
        <w:t>0.01), it had no significant effect on the rate of response to CPT-11 therapy, PFS and OS</w:t>
      </w:r>
      <w:r w:rsidRPr="00F605BF">
        <w:rPr>
          <w:rFonts w:ascii="Book Antiqua" w:hAnsi="Book Antiqua"/>
          <w:color w:val="000000" w:themeColor="text1"/>
          <w:sz w:val="24"/>
          <w:vertAlign w:val="superscript"/>
          <w:lang w:val="en-GB"/>
        </w:rPr>
        <w:t>[199]</w:t>
      </w:r>
      <w:r w:rsidRPr="00F605BF">
        <w:rPr>
          <w:rFonts w:ascii="Book Antiqua" w:hAnsi="Book Antiqua"/>
          <w:color w:val="000000" w:themeColor="text1"/>
          <w:sz w:val="24"/>
          <w:lang w:val="en-GB"/>
        </w:rPr>
        <w:t>.</w:t>
      </w:r>
    </w:p>
    <w:p w:rsidR="0035392B" w:rsidRPr="00F605BF" w:rsidRDefault="0035392B" w:rsidP="00203898">
      <w:pPr>
        <w:snapToGrid w:val="0"/>
        <w:spacing w:line="360" w:lineRule="auto"/>
        <w:ind w:firstLineChars="50" w:firstLine="120"/>
        <w:rPr>
          <w:rFonts w:ascii="Book Antiqua" w:eastAsiaTheme="minorEastAsia" w:hAnsi="Book Antiqua"/>
          <w:color w:val="000000" w:themeColor="text1"/>
          <w:sz w:val="24"/>
          <w:lang w:val="en-GB"/>
        </w:rPr>
      </w:pPr>
      <w:r w:rsidRPr="00F605BF">
        <w:rPr>
          <w:rStyle w:val="hps"/>
          <w:rFonts w:ascii="Book Antiqua" w:hAnsi="Book Antiqua"/>
          <w:color w:val="000000" w:themeColor="text1"/>
          <w:sz w:val="24"/>
          <w:lang w:val="en-GB"/>
        </w:rPr>
        <w:t>The above reports make it difficult to draw clear conclusions weather</w:t>
      </w:r>
      <w:r w:rsidRPr="00F605BF">
        <w:rPr>
          <w:rFonts w:ascii="Book Antiqua" w:hAnsi="Book Antiqua"/>
          <w:color w:val="000000" w:themeColor="text1"/>
          <w:sz w:val="24"/>
          <w:lang w:val="en-GB"/>
        </w:rPr>
        <w:t xml:space="preserve"> reduced </w:t>
      </w:r>
      <w:r w:rsidRPr="00F605BF">
        <w:rPr>
          <w:rStyle w:val="hps"/>
          <w:rFonts w:ascii="Book Antiqua" w:hAnsi="Book Antiqua"/>
          <w:color w:val="000000" w:themeColor="text1"/>
          <w:sz w:val="24"/>
          <w:lang w:val="en-GB"/>
        </w:rPr>
        <w:t>UGT1A activity conditioned by the presence of genetic variants in the gene sequence</w:t>
      </w:r>
      <w:r w:rsidRPr="00F605BF">
        <w:rPr>
          <w:rFonts w:ascii="Book Antiqua" w:hAnsi="Book Antiqua"/>
          <w:color w:val="000000" w:themeColor="text1"/>
          <w:sz w:val="24"/>
          <w:lang w:val="en-GB"/>
        </w:rPr>
        <w:t xml:space="preserve"> only intensifies </w:t>
      </w:r>
      <w:r w:rsidRPr="00F605BF">
        <w:rPr>
          <w:rStyle w:val="hps"/>
          <w:rFonts w:ascii="Book Antiqua" w:hAnsi="Book Antiqua"/>
          <w:color w:val="000000" w:themeColor="text1"/>
          <w:sz w:val="24"/>
          <w:lang w:val="en-GB"/>
        </w:rPr>
        <w:t>the</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anti-cancer CPT-11</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or gives</w:t>
      </w:r>
      <w:r w:rsidRPr="00F605BF">
        <w:rPr>
          <w:rFonts w:ascii="Book Antiqua" w:hAnsi="Book Antiqua"/>
          <w:color w:val="000000" w:themeColor="text1"/>
          <w:sz w:val="24"/>
          <w:lang w:val="en-GB"/>
        </w:rPr>
        <w:t xml:space="preserve"> a </w:t>
      </w:r>
      <w:r w:rsidRPr="00F605BF">
        <w:rPr>
          <w:rStyle w:val="hps"/>
          <w:rFonts w:ascii="Book Antiqua" w:hAnsi="Book Antiqua"/>
          <w:color w:val="000000" w:themeColor="text1"/>
          <w:sz w:val="24"/>
          <w:lang w:val="en-GB"/>
        </w:rPr>
        <w:t>better</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response</w:t>
      </w:r>
      <w:r w:rsidRPr="00F605BF">
        <w:rPr>
          <w:rFonts w:ascii="Book Antiqua" w:hAnsi="Book Antiqua"/>
          <w:color w:val="000000" w:themeColor="text1"/>
          <w:sz w:val="24"/>
          <w:lang w:val="en-GB"/>
        </w:rPr>
        <w:t xml:space="preserve"> to treatment with the simultaneous frequency increase of severe toxic complications. It seems that the overall balance of the effectiveness/toxicity of the therapy depends primarily on the treatment regimen used. Moreover, the appearance of severe toxicities depends on the exposure levels of SN-38 in the tissues, but the antitumour responses can be influenced by additional factors related to properties of target tumours, such as the tumour stage, acquisition of resistant factors, and sensitivity to other chemotherapeutic agents when combined.</w:t>
      </w:r>
    </w:p>
    <w:p w:rsidR="00203898" w:rsidRPr="00F605BF" w:rsidRDefault="00203898" w:rsidP="00203898">
      <w:pPr>
        <w:snapToGrid w:val="0"/>
        <w:spacing w:line="360" w:lineRule="auto"/>
        <w:ind w:firstLineChars="50" w:firstLine="120"/>
        <w:rPr>
          <w:rFonts w:ascii="Book Antiqua" w:eastAsiaTheme="minorEastAsia" w:hAnsi="Book Antiqua"/>
          <w:color w:val="000000" w:themeColor="text1"/>
          <w:sz w:val="24"/>
          <w:lang w:val="en-GB"/>
        </w:rPr>
      </w:pPr>
    </w:p>
    <w:p w:rsidR="0035392B" w:rsidRPr="00F605BF" w:rsidRDefault="0035392B" w:rsidP="008B74C9">
      <w:pPr>
        <w:snapToGrid w:val="0"/>
        <w:spacing w:line="360" w:lineRule="auto"/>
        <w:rPr>
          <w:rFonts w:ascii="Book Antiqua" w:hAnsi="Book Antiqua"/>
          <w:b/>
          <w:i/>
          <w:color w:val="000000" w:themeColor="text1"/>
          <w:sz w:val="24"/>
          <w:lang w:val="en-GB"/>
        </w:rPr>
      </w:pPr>
      <w:r w:rsidRPr="00F605BF">
        <w:rPr>
          <w:rFonts w:ascii="Book Antiqua" w:hAnsi="Book Antiqua"/>
          <w:b/>
          <w:i/>
          <w:color w:val="000000" w:themeColor="text1"/>
          <w:sz w:val="24"/>
          <w:lang w:val="en-GB"/>
        </w:rPr>
        <w:t>CYP3A4 and CYP3A5</w:t>
      </w:r>
    </w:p>
    <w:p w:rsidR="0035392B" w:rsidRPr="00F605BF" w:rsidRDefault="0035392B" w:rsidP="008B74C9">
      <w:pPr>
        <w:snapToGrid w:val="0"/>
        <w:spacing w:line="360" w:lineRule="auto"/>
        <w:rPr>
          <w:rFonts w:ascii="Book Antiqua" w:hAnsi="Book Antiqua"/>
          <w:color w:val="000000" w:themeColor="text1"/>
          <w:sz w:val="24"/>
          <w:lang w:val="en-GB"/>
        </w:rPr>
      </w:pPr>
      <w:r w:rsidRPr="00F605BF">
        <w:rPr>
          <w:rFonts w:ascii="Book Antiqua" w:hAnsi="Book Antiqua"/>
          <w:color w:val="000000" w:themeColor="text1"/>
          <w:sz w:val="24"/>
          <w:lang w:val="en-GB"/>
        </w:rPr>
        <w:t>CYP3A4, which is highly expressed in liver, is considered one of the major P-450 cytochrome isoenzyme involved in the metabolism of a large group of drugs. CYP3A4 and CYP3A5 responsible to CPT-</w:t>
      </w:r>
      <w:r w:rsidR="007F54B4" w:rsidRPr="00F605BF">
        <w:rPr>
          <w:rFonts w:ascii="Book Antiqua" w:hAnsi="Book Antiqua"/>
          <w:color w:val="000000" w:themeColor="text1"/>
          <w:sz w:val="24"/>
          <w:lang w:val="en-GB"/>
        </w:rPr>
        <w:t xml:space="preserve">11 oxidation to APC metabolite </w:t>
      </w:r>
      <w:r w:rsidRPr="00F605BF">
        <w:rPr>
          <w:rFonts w:ascii="Book Antiqua" w:hAnsi="Book Antiqua"/>
          <w:color w:val="000000" w:themeColor="text1"/>
          <w:sz w:val="24"/>
          <w:lang w:val="en-GB"/>
        </w:rPr>
        <w:t>7-ethyl-10 [4-</w:t>
      </w:r>
      <w:r w:rsidRPr="00F605BF">
        <w:rPr>
          <w:rFonts w:ascii="Book Antiqua" w:hAnsi="Book Antiqua"/>
          <w:i/>
          <w:color w:val="000000" w:themeColor="text1"/>
          <w:sz w:val="24"/>
          <w:lang w:val="en-GB"/>
        </w:rPr>
        <w:t>N</w:t>
      </w:r>
      <w:r w:rsidRPr="00F605BF">
        <w:rPr>
          <w:rFonts w:ascii="Book Antiqua" w:hAnsi="Book Antiqua"/>
          <w:color w:val="000000" w:themeColor="text1"/>
          <w:sz w:val="24"/>
          <w:lang w:val="en-GB"/>
        </w:rPr>
        <w:t>-(5-amino-pentanoicacid)-1-piper</w:t>
      </w:r>
      <w:r w:rsidR="007F54B4" w:rsidRPr="00F605BF">
        <w:rPr>
          <w:rFonts w:ascii="Book Antiqua" w:hAnsi="Book Antiqua"/>
          <w:color w:val="000000" w:themeColor="text1"/>
          <w:sz w:val="24"/>
          <w:lang w:val="en-GB"/>
        </w:rPr>
        <w:t>idino]</w:t>
      </w:r>
      <w:r w:rsidR="007F54B4" w:rsidRPr="00F605BF">
        <w:rPr>
          <w:rFonts w:ascii="Book Antiqua" w:eastAsiaTheme="minorEastAsia" w:hAnsi="Book Antiqua"/>
          <w:color w:val="000000" w:themeColor="text1"/>
          <w:sz w:val="24"/>
          <w:lang w:val="en-GB"/>
        </w:rPr>
        <w:t xml:space="preserve"> </w:t>
      </w:r>
      <w:r w:rsidR="007F54B4" w:rsidRPr="00F605BF">
        <w:rPr>
          <w:rFonts w:ascii="Book Antiqua" w:hAnsi="Book Antiqua"/>
          <w:color w:val="000000" w:themeColor="text1"/>
          <w:sz w:val="24"/>
          <w:lang w:val="en-GB"/>
        </w:rPr>
        <w:t>carbonyloxycamptothecin</w:t>
      </w:r>
      <w:r w:rsidRPr="00F605BF">
        <w:rPr>
          <w:rFonts w:ascii="Book Antiqua" w:hAnsi="Book Antiqua"/>
          <w:color w:val="000000" w:themeColor="text1"/>
          <w:sz w:val="24"/>
          <w:lang w:val="en-GB"/>
        </w:rPr>
        <w:t xml:space="preserve"> and inactive NPC (7-ethyl-10(4-amino-1piperidino) carbonyloxycamptothecin) which, however, can be hydrolysed to an active form of SN-38 (Figure 5). Inter-individual variation of CYP3A4 activity may contribute to changes in the pharmacokinetics parameters of CPT-11</w:t>
      </w:r>
      <w:r w:rsidRPr="00F605BF">
        <w:rPr>
          <w:rFonts w:ascii="Book Antiqua" w:hAnsi="Book Antiqua"/>
          <w:color w:val="000000" w:themeColor="text1"/>
          <w:sz w:val="24"/>
          <w:vertAlign w:val="superscript"/>
          <w:lang w:val="en-GB"/>
        </w:rPr>
        <w:t>[200-202]</w:t>
      </w:r>
      <w:r w:rsidRPr="00F605BF">
        <w:rPr>
          <w:rFonts w:ascii="Book Antiqua" w:hAnsi="Book Antiqua"/>
          <w:color w:val="000000" w:themeColor="text1"/>
          <w:sz w:val="24"/>
          <w:lang w:val="en-GB"/>
        </w:rPr>
        <w:t xml:space="preserve">. </w:t>
      </w:r>
    </w:p>
    <w:p w:rsidR="0035392B" w:rsidRPr="00F605BF" w:rsidRDefault="0035392B" w:rsidP="00203898">
      <w:pPr>
        <w:snapToGrid w:val="0"/>
        <w:spacing w:line="360" w:lineRule="auto"/>
        <w:ind w:firstLineChars="50" w:firstLine="120"/>
        <w:rPr>
          <w:rFonts w:ascii="Book Antiqua" w:eastAsiaTheme="minorEastAsia" w:hAnsi="Book Antiqua"/>
          <w:color w:val="000000" w:themeColor="text1"/>
          <w:sz w:val="24"/>
          <w:lang w:val="en-GB"/>
        </w:rPr>
      </w:pPr>
      <w:r w:rsidRPr="00F605BF">
        <w:rPr>
          <w:rFonts w:ascii="Book Antiqua" w:hAnsi="Book Antiqua"/>
          <w:color w:val="000000" w:themeColor="text1"/>
          <w:sz w:val="24"/>
          <w:lang w:val="en-GB"/>
        </w:rPr>
        <w:t xml:space="preserve">Described several polymorphisms located in genes </w:t>
      </w:r>
      <w:r w:rsidRPr="00F605BF">
        <w:rPr>
          <w:rFonts w:ascii="Book Antiqua" w:hAnsi="Book Antiqua"/>
          <w:i/>
          <w:color w:val="000000" w:themeColor="text1"/>
          <w:sz w:val="24"/>
          <w:lang w:val="en-GB"/>
        </w:rPr>
        <w:t>CYP3A4</w:t>
      </w:r>
      <w:r w:rsidRPr="00F605BF">
        <w:rPr>
          <w:rFonts w:ascii="Book Antiqua" w:hAnsi="Book Antiqua"/>
          <w:color w:val="000000" w:themeColor="text1"/>
          <w:sz w:val="24"/>
          <w:lang w:val="en-GB"/>
        </w:rPr>
        <w:t xml:space="preserve"> and </w:t>
      </w:r>
      <w:r w:rsidRPr="00F605BF">
        <w:rPr>
          <w:rFonts w:ascii="Book Antiqua" w:hAnsi="Book Antiqua"/>
          <w:i/>
          <w:color w:val="000000" w:themeColor="text1"/>
          <w:sz w:val="24"/>
          <w:lang w:val="en-GB"/>
        </w:rPr>
        <w:t>CYP3A5</w:t>
      </w:r>
      <w:r w:rsidRPr="00F605BF">
        <w:rPr>
          <w:rFonts w:ascii="Book Antiqua" w:hAnsi="Book Antiqua"/>
          <w:color w:val="000000" w:themeColor="text1"/>
          <w:sz w:val="24"/>
          <w:vertAlign w:val="superscript"/>
          <w:lang w:val="en-GB"/>
        </w:rPr>
        <w:t>[203-206]</w:t>
      </w:r>
      <w:r w:rsidRPr="00F605BF">
        <w:rPr>
          <w:rFonts w:ascii="Book Antiqua" w:hAnsi="Book Antiqua"/>
          <w:i/>
          <w:color w:val="000000" w:themeColor="text1"/>
          <w:sz w:val="24"/>
          <w:lang w:val="en-GB"/>
        </w:rPr>
        <w:t xml:space="preserve">. </w:t>
      </w:r>
      <w:r w:rsidRPr="00F605BF">
        <w:rPr>
          <w:rFonts w:ascii="Book Antiqua" w:hAnsi="Book Antiqua"/>
          <w:color w:val="000000" w:themeColor="text1"/>
          <w:sz w:val="24"/>
          <w:lang w:val="en-GB"/>
        </w:rPr>
        <w:t xml:space="preserve">There are different gene SNPs </w:t>
      </w:r>
      <w:r w:rsidRPr="00F605BF">
        <w:rPr>
          <w:rFonts w:ascii="Book Antiqua" w:hAnsi="Book Antiqua"/>
          <w:i/>
          <w:color w:val="000000" w:themeColor="text1"/>
          <w:sz w:val="24"/>
          <w:lang w:val="en-GB"/>
        </w:rPr>
        <w:t xml:space="preserve">CYP3A4 </w:t>
      </w:r>
      <w:r w:rsidRPr="00F605BF">
        <w:rPr>
          <w:rFonts w:ascii="Book Antiqua" w:hAnsi="Book Antiqua"/>
          <w:color w:val="000000" w:themeColor="text1"/>
          <w:sz w:val="24"/>
          <w:lang w:val="en-GB"/>
        </w:rPr>
        <w:t xml:space="preserve">for which there are published frequency of genotypes and alleles occurrence in different populations. Relatively frequent SNPs are </w:t>
      </w:r>
      <w:r w:rsidRPr="00F605BF">
        <w:rPr>
          <w:rFonts w:ascii="Book Antiqua" w:hAnsi="Book Antiqua"/>
          <w:i/>
          <w:color w:val="000000" w:themeColor="text1"/>
          <w:sz w:val="24"/>
          <w:lang w:val="en-GB"/>
        </w:rPr>
        <w:t>CYP3A4*2</w:t>
      </w:r>
      <w:r w:rsidRPr="00F605BF">
        <w:rPr>
          <w:rFonts w:ascii="Book Antiqua" w:hAnsi="Book Antiqua"/>
          <w:color w:val="000000" w:themeColor="text1"/>
          <w:sz w:val="24"/>
          <w:lang w:val="en-GB"/>
        </w:rPr>
        <w:t xml:space="preserve"> (664T&gt;C, Ser222Pro), </w:t>
      </w:r>
      <w:r w:rsidRPr="00F605BF">
        <w:rPr>
          <w:rFonts w:ascii="Book Antiqua" w:hAnsi="Book Antiqua"/>
          <w:i/>
          <w:color w:val="000000" w:themeColor="text1"/>
          <w:sz w:val="24"/>
          <w:lang w:val="en-GB"/>
        </w:rPr>
        <w:t>CYP3A4*10</w:t>
      </w:r>
      <w:r w:rsidRPr="00F605BF">
        <w:rPr>
          <w:rFonts w:ascii="Book Antiqua" w:hAnsi="Book Antiqua"/>
          <w:color w:val="000000" w:themeColor="text1"/>
          <w:sz w:val="24"/>
          <w:lang w:val="en-GB"/>
        </w:rPr>
        <w:t xml:space="preserve"> (520G&gt;C, Asp174His), and </w:t>
      </w:r>
      <w:r w:rsidRPr="00F605BF">
        <w:rPr>
          <w:rFonts w:ascii="Book Antiqua" w:hAnsi="Book Antiqua"/>
          <w:i/>
          <w:color w:val="000000" w:themeColor="text1"/>
          <w:sz w:val="24"/>
          <w:lang w:val="en-GB"/>
        </w:rPr>
        <w:t>CYP3A4*17</w:t>
      </w:r>
      <w:r w:rsidRPr="00F605BF">
        <w:rPr>
          <w:rFonts w:ascii="Book Antiqua" w:hAnsi="Book Antiqua"/>
          <w:color w:val="000000" w:themeColor="text1"/>
          <w:sz w:val="24"/>
          <w:lang w:val="en-GB"/>
        </w:rPr>
        <w:t xml:space="preserve"> (566T&gt;C, Phe189Ser) in Caucasians and Mexicans (2</w:t>
      </w:r>
      <w:r w:rsidR="007F54B4" w:rsidRPr="00F605BF">
        <w:rPr>
          <w:rFonts w:ascii="Book Antiqua" w:hAnsi="Book Antiqua"/>
          <w:color w:val="000000" w:themeColor="text1"/>
          <w:sz w:val="24"/>
          <w:lang w:val="en-GB"/>
        </w:rPr>
        <w:t>%</w:t>
      </w:r>
      <w:r w:rsidRPr="00F605BF">
        <w:rPr>
          <w:rFonts w:ascii="Book Antiqua" w:hAnsi="Book Antiqua"/>
          <w:color w:val="000000" w:themeColor="text1"/>
          <w:sz w:val="24"/>
          <w:lang w:val="en-GB"/>
        </w:rPr>
        <w:t xml:space="preserve">–5%), </w:t>
      </w:r>
      <w:r w:rsidRPr="00F605BF">
        <w:rPr>
          <w:rFonts w:ascii="Book Antiqua" w:hAnsi="Book Antiqua"/>
          <w:i/>
          <w:color w:val="000000" w:themeColor="text1"/>
          <w:sz w:val="24"/>
          <w:lang w:val="en-GB"/>
        </w:rPr>
        <w:t>CYP3A4*15</w:t>
      </w:r>
      <w:r w:rsidRPr="00F605BF">
        <w:rPr>
          <w:rFonts w:ascii="Book Antiqua" w:hAnsi="Book Antiqua"/>
          <w:color w:val="000000" w:themeColor="text1"/>
          <w:sz w:val="24"/>
          <w:lang w:val="en-GB"/>
        </w:rPr>
        <w:t xml:space="preserve"> (485G&gt;A, Arg162Gln) in African–Americans (2</w:t>
      </w:r>
      <w:r w:rsidR="007F54B4" w:rsidRPr="00F605BF">
        <w:rPr>
          <w:rFonts w:ascii="Book Antiqua" w:hAnsi="Book Antiqua"/>
          <w:color w:val="000000" w:themeColor="text1"/>
          <w:sz w:val="24"/>
          <w:lang w:val="en-GB"/>
        </w:rPr>
        <w:t>%</w:t>
      </w:r>
      <w:r w:rsidRPr="00F605BF">
        <w:rPr>
          <w:rFonts w:ascii="Book Antiqua" w:hAnsi="Book Antiqua"/>
          <w:color w:val="000000" w:themeColor="text1"/>
          <w:sz w:val="24"/>
          <w:lang w:val="en-GB"/>
        </w:rPr>
        <w:t xml:space="preserve">–4%) and </w:t>
      </w:r>
      <w:r w:rsidRPr="00F605BF">
        <w:rPr>
          <w:rFonts w:ascii="Book Antiqua" w:hAnsi="Book Antiqua"/>
          <w:i/>
          <w:color w:val="000000" w:themeColor="text1"/>
          <w:sz w:val="24"/>
          <w:lang w:val="en-GB"/>
        </w:rPr>
        <w:t>CYP3A4*16</w:t>
      </w:r>
      <w:r w:rsidRPr="00F605BF">
        <w:rPr>
          <w:rFonts w:ascii="Book Antiqua" w:hAnsi="Book Antiqua"/>
          <w:color w:val="000000" w:themeColor="text1"/>
          <w:sz w:val="24"/>
          <w:lang w:val="en-GB"/>
        </w:rPr>
        <w:t xml:space="preserve"> (554C&gt;G, Thr185Ser) and </w:t>
      </w:r>
      <w:r w:rsidRPr="00F605BF">
        <w:rPr>
          <w:rFonts w:ascii="Book Antiqua" w:hAnsi="Book Antiqua"/>
          <w:i/>
          <w:color w:val="000000" w:themeColor="text1"/>
          <w:sz w:val="24"/>
          <w:lang w:val="en-GB"/>
        </w:rPr>
        <w:t>CYP3A4*18</w:t>
      </w:r>
      <w:r w:rsidRPr="00F605BF">
        <w:rPr>
          <w:rFonts w:ascii="Book Antiqua" w:hAnsi="Book Antiqua"/>
          <w:color w:val="000000" w:themeColor="text1"/>
          <w:sz w:val="24"/>
          <w:lang w:val="en-GB"/>
        </w:rPr>
        <w:t xml:space="preserve"> (878T&gt;C, Leu293Pro) in East Asians (1</w:t>
      </w:r>
      <w:r w:rsidR="007F54B4" w:rsidRPr="00F605BF">
        <w:rPr>
          <w:rFonts w:ascii="Book Antiqua" w:hAnsi="Book Antiqua"/>
          <w:color w:val="000000" w:themeColor="text1"/>
          <w:sz w:val="24"/>
          <w:lang w:val="en-GB"/>
        </w:rPr>
        <w:t>%</w:t>
      </w:r>
      <w:r w:rsidRPr="00F605BF">
        <w:rPr>
          <w:rFonts w:ascii="Book Antiqua" w:hAnsi="Book Antiqua"/>
          <w:color w:val="000000" w:themeColor="text1"/>
          <w:sz w:val="24"/>
          <w:lang w:val="en-GB"/>
        </w:rPr>
        <w:t>–10%)</w:t>
      </w:r>
      <w:r w:rsidRPr="00F605BF">
        <w:rPr>
          <w:rFonts w:ascii="Book Antiqua" w:hAnsi="Book Antiqua"/>
          <w:color w:val="000000" w:themeColor="text1"/>
          <w:sz w:val="24"/>
          <w:vertAlign w:val="superscript"/>
          <w:lang w:val="en-GB"/>
        </w:rPr>
        <w:t>[207]</w:t>
      </w:r>
      <w:r w:rsidRPr="00F605BF">
        <w:rPr>
          <w:rFonts w:ascii="Book Antiqua" w:hAnsi="Book Antiqua"/>
          <w:color w:val="000000" w:themeColor="text1"/>
          <w:sz w:val="24"/>
          <w:lang w:val="en-GB"/>
        </w:rPr>
        <w:t xml:space="preserve">. Perhaps some of these genetic variants </w:t>
      </w:r>
      <w:r w:rsidRPr="00F605BF">
        <w:rPr>
          <w:rFonts w:ascii="Book Antiqua" w:hAnsi="Book Antiqua"/>
          <w:i/>
          <w:color w:val="000000" w:themeColor="text1"/>
          <w:sz w:val="24"/>
          <w:lang w:val="en-GB"/>
        </w:rPr>
        <w:t>CYP3A4</w:t>
      </w:r>
      <w:r w:rsidRPr="00F605BF">
        <w:rPr>
          <w:rFonts w:ascii="Book Antiqua" w:hAnsi="Book Antiqua"/>
          <w:color w:val="000000" w:themeColor="text1"/>
          <w:sz w:val="24"/>
          <w:lang w:val="en-GB"/>
        </w:rPr>
        <w:t xml:space="preserve"> may have impact on the </w:t>
      </w:r>
      <w:r w:rsidRPr="00F605BF">
        <w:rPr>
          <w:rFonts w:ascii="Book Antiqua" w:hAnsi="Book Antiqua"/>
          <w:color w:val="000000" w:themeColor="text1"/>
          <w:sz w:val="24"/>
          <w:lang w:val="en-GB"/>
        </w:rPr>
        <w:lastRenderedPageBreak/>
        <w:t xml:space="preserve">pharmacokinetics of CPT-11. Analysis of gene haplotypes </w:t>
      </w:r>
      <w:r w:rsidRPr="00F605BF">
        <w:rPr>
          <w:rFonts w:ascii="Book Antiqua" w:hAnsi="Book Antiqua"/>
          <w:i/>
          <w:color w:val="000000" w:themeColor="text1"/>
          <w:sz w:val="24"/>
          <w:lang w:val="en-GB"/>
        </w:rPr>
        <w:t xml:space="preserve">CYP3A4 </w:t>
      </w:r>
      <w:r w:rsidRPr="00F605BF">
        <w:rPr>
          <w:rFonts w:ascii="Book Antiqua" w:hAnsi="Book Antiqua"/>
          <w:color w:val="000000" w:themeColor="text1"/>
          <w:sz w:val="24"/>
          <w:lang w:val="en-GB"/>
        </w:rPr>
        <w:t>conducted</w:t>
      </w:r>
      <w:r w:rsidRPr="00F605BF">
        <w:rPr>
          <w:rFonts w:ascii="Book Antiqua" w:hAnsi="Book Antiqua"/>
          <w:i/>
          <w:color w:val="000000" w:themeColor="text1"/>
          <w:sz w:val="24"/>
          <w:lang w:val="en-GB"/>
        </w:rPr>
        <w:t xml:space="preserve"> </w:t>
      </w:r>
      <w:r w:rsidRPr="00F605BF">
        <w:rPr>
          <w:rFonts w:ascii="Book Antiqua" w:hAnsi="Book Antiqua"/>
          <w:color w:val="000000" w:themeColor="text1"/>
          <w:sz w:val="24"/>
          <w:lang w:val="en-GB"/>
        </w:rPr>
        <w:t>on the group of 416 cases from the Japanese population has allowed the identification of 25 haplotypes</w:t>
      </w:r>
      <w:r w:rsidRPr="00F605BF">
        <w:rPr>
          <w:rFonts w:ascii="Book Antiqua" w:hAnsi="Book Antiqua"/>
          <w:color w:val="000000" w:themeColor="text1"/>
          <w:sz w:val="24"/>
          <w:vertAlign w:val="superscript"/>
          <w:lang w:val="en-GB"/>
        </w:rPr>
        <w:t>[208]</w:t>
      </w:r>
      <w:r w:rsidRPr="00F605BF">
        <w:rPr>
          <w:rFonts w:ascii="Book Antiqua" w:hAnsi="Book Antiqua"/>
          <w:color w:val="000000" w:themeColor="text1"/>
          <w:sz w:val="24"/>
          <w:lang w:val="en-GB"/>
        </w:rPr>
        <w:t>. However, the influence of individual haplotypes on the pharmacokinetics parameters of CPT-11 was tested among 177 Japanese patients undergoing chemotherapy</w:t>
      </w:r>
      <w:r w:rsidRPr="00F605BF">
        <w:rPr>
          <w:rFonts w:ascii="Book Antiqua" w:hAnsi="Book Antiqua"/>
          <w:color w:val="000000" w:themeColor="text1"/>
          <w:sz w:val="24"/>
          <w:vertAlign w:val="superscript"/>
          <w:lang w:val="en-GB"/>
        </w:rPr>
        <w:t>[209]</w:t>
      </w:r>
      <w:r w:rsidRPr="00F605BF">
        <w:rPr>
          <w:rFonts w:ascii="Book Antiqua" w:hAnsi="Book Antiqua"/>
          <w:color w:val="000000" w:themeColor="text1"/>
          <w:sz w:val="24"/>
          <w:lang w:val="en-GB"/>
        </w:rPr>
        <w:t xml:space="preserve">. Haplotype </w:t>
      </w:r>
      <w:r w:rsidRPr="00F605BF">
        <w:rPr>
          <w:rFonts w:ascii="Book Antiqua" w:hAnsi="Book Antiqua"/>
          <w:i/>
          <w:color w:val="000000" w:themeColor="text1"/>
          <w:sz w:val="24"/>
          <w:lang w:val="en-GB"/>
        </w:rPr>
        <w:t xml:space="preserve">*16B </w:t>
      </w:r>
      <w:r w:rsidRPr="00F605BF">
        <w:rPr>
          <w:rFonts w:ascii="Book Antiqua" w:hAnsi="Book Antiqua"/>
          <w:color w:val="000000" w:themeColor="text1"/>
          <w:sz w:val="24"/>
          <w:lang w:val="en-GB"/>
        </w:rPr>
        <w:t>which consists of polymorphisms 554C&gt;G (Thr185Ser) and IVS10+12G&gt;A was present only in male patients, and in this group was observed a significantly lower concentration ratio of APC/CPT-11 (</w:t>
      </w:r>
      <w:r w:rsidRPr="00F605BF">
        <w:rPr>
          <w:rFonts w:ascii="Book Antiqua" w:hAnsi="Book Antiqua"/>
          <w:i/>
          <w:color w:val="000000" w:themeColor="text1"/>
          <w:sz w:val="24"/>
          <w:lang w:val="en-GB"/>
        </w:rPr>
        <w:t>in vivo</w:t>
      </w:r>
      <w:r w:rsidRPr="00F605BF">
        <w:rPr>
          <w:rFonts w:ascii="Book Antiqua" w:hAnsi="Book Antiqua"/>
          <w:color w:val="000000" w:themeColor="text1"/>
          <w:sz w:val="24"/>
          <w:lang w:val="en-GB"/>
        </w:rPr>
        <w:t xml:space="preserve"> tests activity parameter CYP3A4) than in other patients. However, no relationship was observed between the genotypes and total clearance of CPT-11, and frequency of the incidence of toxicity symptoms in the study group</w:t>
      </w:r>
      <w:r w:rsidRPr="00F605BF">
        <w:rPr>
          <w:rFonts w:ascii="Book Antiqua" w:hAnsi="Book Antiqua"/>
          <w:color w:val="000000" w:themeColor="text1"/>
          <w:sz w:val="24"/>
          <w:vertAlign w:val="superscript"/>
          <w:lang w:val="en-GB"/>
        </w:rPr>
        <w:t>[209]</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Despite</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significant individual variability</w:t>
      </w:r>
      <w:r w:rsidRPr="00F605BF">
        <w:rPr>
          <w:rFonts w:ascii="Book Antiqua" w:hAnsi="Book Antiqua"/>
          <w:color w:val="000000" w:themeColor="text1"/>
          <w:sz w:val="24"/>
          <w:vertAlign w:val="superscript"/>
          <w:lang w:val="en-GB"/>
        </w:rPr>
        <w:t>[206]</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and</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occurrence</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of more</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polymorphisms</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within</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genes</w:t>
      </w:r>
      <w:r w:rsidRPr="00F605BF">
        <w:rPr>
          <w:rFonts w:ascii="Book Antiqua" w:hAnsi="Book Antiqua"/>
          <w:color w:val="000000" w:themeColor="text1"/>
          <w:sz w:val="24"/>
          <w:lang w:val="en-GB"/>
        </w:rPr>
        <w:t xml:space="preserve"> </w:t>
      </w:r>
      <w:r w:rsidRPr="00F605BF">
        <w:rPr>
          <w:rStyle w:val="hps"/>
          <w:rFonts w:ascii="Book Antiqua" w:hAnsi="Book Antiqua"/>
          <w:i/>
          <w:color w:val="000000" w:themeColor="text1"/>
          <w:sz w:val="24"/>
          <w:lang w:val="en-GB"/>
        </w:rPr>
        <w:t>CYP3A4</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and</w:t>
      </w:r>
      <w:r w:rsidRPr="00F605BF">
        <w:rPr>
          <w:rFonts w:ascii="Book Antiqua" w:hAnsi="Book Antiqua"/>
          <w:color w:val="000000" w:themeColor="text1"/>
          <w:sz w:val="24"/>
          <w:lang w:val="en-GB"/>
        </w:rPr>
        <w:t xml:space="preserve"> </w:t>
      </w:r>
      <w:r w:rsidRPr="00F605BF">
        <w:rPr>
          <w:rStyle w:val="hps"/>
          <w:rFonts w:ascii="Book Antiqua" w:hAnsi="Book Antiqua"/>
          <w:i/>
          <w:color w:val="000000" w:themeColor="text1"/>
          <w:sz w:val="24"/>
          <w:lang w:val="en-GB"/>
        </w:rPr>
        <w:t>CYP3A5</w:t>
      </w:r>
      <w:r w:rsidRPr="00F605BF">
        <w:rPr>
          <w:rFonts w:ascii="Book Antiqua" w:hAnsi="Book Antiqua"/>
          <w:color w:val="000000" w:themeColor="text1"/>
          <w:sz w:val="24"/>
          <w:lang w:val="en-GB"/>
        </w:rPr>
        <w:t>, in the currently published studies</w:t>
      </w:r>
      <w:r w:rsidRPr="00F605BF">
        <w:rPr>
          <w:rStyle w:val="hps"/>
          <w:rFonts w:ascii="Book Antiqua" w:hAnsi="Book Antiqua"/>
          <w:color w:val="000000" w:themeColor="text1"/>
          <w:sz w:val="24"/>
          <w:lang w:val="en-GB"/>
        </w:rPr>
        <w:t xml:space="preserve"> there is no significant</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correlation</w:t>
      </w:r>
      <w:r w:rsidRPr="00F605BF">
        <w:rPr>
          <w:rFonts w:ascii="Book Antiqua" w:hAnsi="Book Antiqua"/>
          <w:color w:val="000000" w:themeColor="text1"/>
          <w:sz w:val="24"/>
          <w:lang w:val="en-GB"/>
        </w:rPr>
        <w:t xml:space="preserve"> between </w:t>
      </w:r>
      <w:r w:rsidRPr="00F605BF">
        <w:rPr>
          <w:rStyle w:val="hps"/>
          <w:rFonts w:ascii="Book Antiqua" w:hAnsi="Book Antiqua"/>
          <w:color w:val="000000" w:themeColor="text1"/>
          <w:sz w:val="24"/>
          <w:lang w:val="en-GB"/>
        </w:rPr>
        <w:t>genotype</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CYP3A4/5</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and</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pharmacokinetics</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CPT</w:t>
      </w:r>
      <w:r w:rsidRPr="00F605BF">
        <w:rPr>
          <w:rStyle w:val="atn"/>
          <w:rFonts w:ascii="Book Antiqua" w:hAnsi="Book Antiqua"/>
          <w:color w:val="000000" w:themeColor="text1"/>
          <w:sz w:val="24"/>
          <w:lang w:val="en-GB"/>
        </w:rPr>
        <w:t>-</w:t>
      </w:r>
      <w:r w:rsidRPr="00F605BF">
        <w:rPr>
          <w:rFonts w:ascii="Book Antiqua" w:hAnsi="Book Antiqua"/>
          <w:color w:val="000000" w:themeColor="text1"/>
          <w:sz w:val="24"/>
          <w:lang w:val="en-GB"/>
        </w:rPr>
        <w:t xml:space="preserve">11 </w:t>
      </w:r>
      <w:r w:rsidRPr="00F605BF">
        <w:rPr>
          <w:rStyle w:val="hps"/>
          <w:rFonts w:ascii="Book Antiqua" w:hAnsi="Book Antiqua"/>
          <w:color w:val="000000" w:themeColor="text1"/>
          <w:sz w:val="24"/>
          <w:lang w:val="en-GB"/>
        </w:rPr>
        <w:t>or toxicity</w:t>
      </w:r>
      <w:r w:rsidRPr="00F605BF">
        <w:rPr>
          <w:rFonts w:ascii="Book Antiqua" w:hAnsi="Book Antiqua"/>
          <w:color w:val="000000" w:themeColor="text1"/>
          <w:sz w:val="24"/>
          <w:vertAlign w:val="superscript"/>
          <w:lang w:val="en-GB"/>
        </w:rPr>
        <w:t>[210</w:t>
      </w:r>
      <w:r w:rsidR="00A77793" w:rsidRPr="00F605BF">
        <w:rPr>
          <w:rFonts w:ascii="Book Antiqua" w:hAnsi="Book Antiqua"/>
          <w:color w:val="000000" w:themeColor="text1"/>
          <w:sz w:val="24"/>
          <w:vertAlign w:val="superscript"/>
          <w:lang w:val="en-GB"/>
        </w:rPr>
        <w:t>,</w:t>
      </w:r>
      <w:r w:rsidRPr="00F605BF">
        <w:rPr>
          <w:rFonts w:ascii="Book Antiqua" w:hAnsi="Book Antiqua"/>
          <w:color w:val="000000" w:themeColor="text1"/>
          <w:sz w:val="24"/>
          <w:vertAlign w:val="superscript"/>
          <w:lang w:val="en-GB"/>
        </w:rPr>
        <w:t>211]</w:t>
      </w:r>
      <w:r w:rsidRPr="00F605BF">
        <w:rPr>
          <w:rStyle w:val="hps"/>
          <w:rFonts w:ascii="Book Antiqua" w:hAnsi="Book Antiqua"/>
          <w:color w:val="000000" w:themeColor="text1"/>
          <w:sz w:val="24"/>
          <w:lang w:val="en-GB"/>
        </w:rPr>
        <w:t xml:space="preserve">. </w:t>
      </w:r>
      <w:r w:rsidRPr="00F605BF">
        <w:rPr>
          <w:rFonts w:ascii="Book Antiqua" w:hAnsi="Book Antiqua"/>
          <w:color w:val="000000" w:themeColor="text1"/>
          <w:sz w:val="24"/>
          <w:lang w:val="en-GB"/>
        </w:rPr>
        <w:t xml:space="preserve">No significant </w:t>
      </w:r>
      <w:r w:rsidRPr="00F605BF">
        <w:rPr>
          <w:rStyle w:val="hps"/>
          <w:rFonts w:ascii="Book Antiqua" w:hAnsi="Book Antiqua"/>
          <w:color w:val="000000" w:themeColor="text1"/>
          <w:sz w:val="24"/>
          <w:lang w:val="en-GB"/>
        </w:rPr>
        <w:t>correlation</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 xml:space="preserve">between genotypes </w:t>
      </w:r>
      <w:r w:rsidRPr="00F605BF">
        <w:rPr>
          <w:rStyle w:val="hps"/>
          <w:rFonts w:ascii="Book Antiqua" w:hAnsi="Book Antiqua"/>
          <w:i/>
          <w:color w:val="000000" w:themeColor="text1"/>
          <w:sz w:val="24"/>
          <w:lang w:val="en-GB"/>
        </w:rPr>
        <w:t>CYP3A4/5</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and the pharmacokinetic parameters</w:t>
      </w:r>
      <w:r w:rsidRPr="00F605BF">
        <w:rPr>
          <w:rFonts w:ascii="Book Antiqua" w:hAnsi="Book Antiqua"/>
          <w:color w:val="000000" w:themeColor="text1"/>
          <w:sz w:val="24"/>
          <w:lang w:val="en-GB"/>
        </w:rPr>
        <w:t xml:space="preserve"> of </w:t>
      </w:r>
      <w:r w:rsidRPr="00F605BF">
        <w:rPr>
          <w:rStyle w:val="hps"/>
          <w:rFonts w:ascii="Book Antiqua" w:hAnsi="Book Antiqua"/>
          <w:color w:val="000000" w:themeColor="text1"/>
          <w:sz w:val="24"/>
          <w:lang w:val="en-GB"/>
        </w:rPr>
        <w:t>CPT-11</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may</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be associated with a low frequency of alleles</w:t>
      </w:r>
      <w:r w:rsidRPr="00F605BF">
        <w:rPr>
          <w:rFonts w:ascii="Book Antiqua" w:hAnsi="Book Antiqua"/>
          <w:color w:val="000000" w:themeColor="text1"/>
          <w:sz w:val="24"/>
          <w:lang w:val="en-GB"/>
        </w:rPr>
        <w:t xml:space="preserve"> in </w:t>
      </w:r>
      <w:r w:rsidRPr="00F605BF">
        <w:rPr>
          <w:rStyle w:val="hps"/>
          <w:rFonts w:ascii="Book Antiqua" w:hAnsi="Book Antiqua"/>
          <w:color w:val="000000" w:themeColor="text1"/>
          <w:sz w:val="24"/>
          <w:lang w:val="en-GB"/>
        </w:rPr>
        <w:t>most</w:t>
      </w:r>
      <w:r w:rsidRPr="00F605BF">
        <w:rPr>
          <w:rFonts w:ascii="Book Antiqua" w:hAnsi="Book Antiqua"/>
          <w:color w:val="000000" w:themeColor="text1"/>
          <w:sz w:val="24"/>
          <w:lang w:val="en-GB"/>
        </w:rPr>
        <w:t xml:space="preserve"> described genetic variants </w:t>
      </w:r>
      <w:r w:rsidRPr="00F605BF">
        <w:rPr>
          <w:rStyle w:val="hps"/>
          <w:rFonts w:ascii="Book Antiqua" w:hAnsi="Book Antiqua"/>
          <w:i/>
          <w:color w:val="000000" w:themeColor="text1"/>
          <w:sz w:val="24"/>
          <w:lang w:val="en-GB"/>
        </w:rPr>
        <w:t>CYP3A</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in</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 xml:space="preserve">Caucasian population </w:t>
      </w:r>
      <w:r w:rsidRPr="00F605BF">
        <w:rPr>
          <w:rFonts w:ascii="Book Antiqua" w:hAnsi="Book Antiqua"/>
          <w:color w:val="000000" w:themeColor="text1"/>
          <w:sz w:val="24"/>
          <w:lang w:val="en-GB"/>
        </w:rPr>
        <w:t>(</w:t>
      </w:r>
      <w:r w:rsidR="00D308A4" w:rsidRPr="00F605BF">
        <w:rPr>
          <w:rFonts w:ascii="Book Antiqua" w:hAnsi="Book Antiqua"/>
          <w:i/>
          <w:color w:val="000000" w:themeColor="text1"/>
          <w:sz w:val="24"/>
          <w:lang w:val="en-GB"/>
        </w:rPr>
        <w:t>e.g.</w:t>
      </w:r>
      <w:r w:rsidRPr="00F605BF">
        <w:rPr>
          <w:rFonts w:ascii="Book Antiqua" w:hAnsi="Book Antiqua"/>
          <w:color w:val="000000" w:themeColor="text1"/>
          <w:sz w:val="24"/>
          <w:lang w:val="en-GB"/>
        </w:rPr>
        <w:t xml:space="preserve">, </w:t>
      </w:r>
      <w:r w:rsidRPr="00F605BF">
        <w:rPr>
          <w:rFonts w:ascii="Book Antiqua" w:hAnsi="Book Antiqua"/>
          <w:i/>
          <w:color w:val="000000" w:themeColor="text1"/>
          <w:sz w:val="24"/>
          <w:lang w:val="en-GB"/>
        </w:rPr>
        <w:t>CYP3A4*17, CYP3A4*18, and CYP3A5*1</w:t>
      </w:r>
      <w:r w:rsidRPr="00F605BF">
        <w:rPr>
          <w:rFonts w:ascii="Book Antiqua" w:hAnsi="Book Antiqua"/>
          <w:color w:val="000000" w:themeColor="text1"/>
          <w:sz w:val="24"/>
          <w:lang w:val="en-GB"/>
        </w:rPr>
        <w:t xml:space="preserve">), or the presence of these variants do not provide </w:t>
      </w:r>
      <w:r w:rsidRPr="00F605BF">
        <w:rPr>
          <w:rFonts w:ascii="Book Antiqua" w:hAnsi="Book Antiqua"/>
          <w:i/>
          <w:color w:val="000000" w:themeColor="text1"/>
          <w:sz w:val="24"/>
          <w:lang w:val="en-GB"/>
        </w:rPr>
        <w:t>in vivo</w:t>
      </w:r>
      <w:r w:rsidRPr="00F605BF">
        <w:rPr>
          <w:rFonts w:ascii="Book Antiqua" w:hAnsi="Book Antiqua"/>
          <w:color w:val="000000" w:themeColor="text1"/>
          <w:sz w:val="24"/>
          <w:lang w:val="en-GB"/>
        </w:rPr>
        <w:t xml:space="preserve"> measurable changes in enzyme activity (</w:t>
      </w:r>
      <w:r w:rsidR="00D308A4" w:rsidRPr="00F605BF">
        <w:rPr>
          <w:rFonts w:ascii="Book Antiqua" w:hAnsi="Book Antiqua"/>
          <w:i/>
          <w:color w:val="000000" w:themeColor="text1"/>
          <w:sz w:val="24"/>
          <w:lang w:val="en-GB"/>
        </w:rPr>
        <w:t>e.g.,</w:t>
      </w:r>
      <w:r w:rsidR="007F54B4" w:rsidRPr="00F605BF">
        <w:rPr>
          <w:rFonts w:ascii="Book Antiqua" w:eastAsiaTheme="minorEastAsia" w:hAnsi="Book Antiqua"/>
          <w:color w:val="000000" w:themeColor="text1"/>
          <w:sz w:val="24"/>
          <w:lang w:val="en-GB"/>
        </w:rPr>
        <w:t xml:space="preserve"> </w:t>
      </w:r>
      <w:r w:rsidRPr="00F605BF">
        <w:rPr>
          <w:rFonts w:ascii="Book Antiqua" w:hAnsi="Book Antiqua"/>
          <w:i/>
          <w:color w:val="000000" w:themeColor="text1"/>
          <w:sz w:val="24"/>
          <w:lang w:val="en-GB"/>
        </w:rPr>
        <w:t>CYP3A4*1B</w:t>
      </w:r>
      <w:r w:rsidRPr="00F605BF">
        <w:rPr>
          <w:rFonts w:ascii="Book Antiqua" w:hAnsi="Book Antiqua"/>
          <w:color w:val="000000" w:themeColor="text1"/>
          <w:sz w:val="24"/>
          <w:lang w:val="en-GB"/>
        </w:rPr>
        <w:t>)</w:t>
      </w:r>
      <w:r w:rsidRPr="00F605BF">
        <w:rPr>
          <w:rFonts w:ascii="Book Antiqua" w:hAnsi="Book Antiqua"/>
          <w:color w:val="000000" w:themeColor="text1"/>
          <w:sz w:val="24"/>
          <w:vertAlign w:val="superscript"/>
          <w:lang w:val="en-GB"/>
        </w:rPr>
        <w:t>[157]</w:t>
      </w:r>
      <w:r w:rsidRPr="00F605BF">
        <w:rPr>
          <w:rFonts w:ascii="Book Antiqua" w:hAnsi="Book Antiqua"/>
          <w:color w:val="000000" w:themeColor="text1"/>
          <w:sz w:val="24"/>
          <w:lang w:val="en-GB"/>
        </w:rPr>
        <w:t xml:space="preserve">. In conclusion, the current research findings do not support the clinical use of </w:t>
      </w:r>
      <w:r w:rsidRPr="00F605BF">
        <w:rPr>
          <w:rFonts w:ascii="Book Antiqua" w:hAnsi="Book Antiqua"/>
          <w:i/>
          <w:color w:val="000000" w:themeColor="text1"/>
          <w:sz w:val="24"/>
          <w:lang w:val="en-GB"/>
        </w:rPr>
        <w:t xml:space="preserve">CYP3A4/5 </w:t>
      </w:r>
      <w:r w:rsidRPr="00F605BF">
        <w:rPr>
          <w:rFonts w:ascii="Book Antiqua" w:hAnsi="Book Antiqua"/>
          <w:color w:val="000000" w:themeColor="text1"/>
          <w:sz w:val="24"/>
          <w:lang w:val="en-GB"/>
        </w:rPr>
        <w:t>genotyping in order to differentiate individual dose of CPT-11.</w:t>
      </w:r>
    </w:p>
    <w:p w:rsidR="007F54B4" w:rsidRPr="00F605BF" w:rsidRDefault="007F54B4" w:rsidP="00203898">
      <w:pPr>
        <w:snapToGrid w:val="0"/>
        <w:spacing w:line="360" w:lineRule="auto"/>
        <w:ind w:firstLineChars="50" w:firstLine="120"/>
        <w:rPr>
          <w:rFonts w:ascii="Book Antiqua" w:eastAsiaTheme="minorEastAsia" w:hAnsi="Book Antiqua"/>
          <w:color w:val="000000" w:themeColor="text1"/>
          <w:sz w:val="24"/>
          <w:lang w:val="en-GB"/>
        </w:rPr>
      </w:pPr>
    </w:p>
    <w:p w:rsidR="0035392B" w:rsidRPr="00F605BF" w:rsidRDefault="0035392B" w:rsidP="008B74C9">
      <w:pPr>
        <w:snapToGrid w:val="0"/>
        <w:spacing w:line="360" w:lineRule="auto"/>
        <w:rPr>
          <w:rFonts w:ascii="Book Antiqua" w:hAnsi="Book Antiqua"/>
          <w:b/>
          <w:i/>
          <w:color w:val="000000" w:themeColor="text1"/>
          <w:sz w:val="24"/>
          <w:lang w:val="en-GB"/>
        </w:rPr>
      </w:pPr>
      <w:r w:rsidRPr="00F605BF">
        <w:rPr>
          <w:rFonts w:ascii="Book Antiqua" w:hAnsi="Book Antiqua"/>
          <w:b/>
          <w:i/>
          <w:color w:val="000000" w:themeColor="text1"/>
          <w:sz w:val="24"/>
          <w:lang w:val="en-GB"/>
        </w:rPr>
        <w:t xml:space="preserve">ABC and SLC transporters </w:t>
      </w:r>
    </w:p>
    <w:p w:rsidR="0035392B" w:rsidRPr="00F605BF" w:rsidRDefault="0035392B" w:rsidP="008B74C9">
      <w:pPr>
        <w:snapToGrid w:val="0"/>
        <w:spacing w:line="360" w:lineRule="auto"/>
        <w:rPr>
          <w:rFonts w:ascii="Book Antiqua" w:hAnsi="Book Antiqua"/>
          <w:color w:val="000000" w:themeColor="text1"/>
          <w:sz w:val="24"/>
          <w:lang w:val="en-GB"/>
        </w:rPr>
      </w:pPr>
      <w:r w:rsidRPr="00F605BF">
        <w:rPr>
          <w:rFonts w:ascii="Book Antiqua" w:hAnsi="Book Antiqua"/>
          <w:color w:val="000000" w:themeColor="text1"/>
          <w:sz w:val="24"/>
          <w:lang w:val="en-GB"/>
        </w:rPr>
        <w:t>In addition to the importance of metabolism CPT-11 is undergoing, under the influence of described above enzymes on pharmacokinetics of the drug, its own influence can also demonstrate different transporters, especially from the group ABC (ATP-binding cassette transporter superfamily). ABC transporters play an important role in the pharmacology of CPT-11</w:t>
      </w:r>
      <w:r w:rsidRPr="00F605BF">
        <w:rPr>
          <w:rFonts w:ascii="Book Antiqua" w:hAnsi="Book Antiqua"/>
          <w:color w:val="000000" w:themeColor="text1"/>
          <w:sz w:val="24"/>
          <w:vertAlign w:val="superscript"/>
          <w:lang w:val="en-GB"/>
        </w:rPr>
        <w:t>[157]</w:t>
      </w:r>
      <w:r w:rsidRPr="00F605BF">
        <w:rPr>
          <w:rFonts w:ascii="Book Antiqua" w:hAnsi="Book Antiqua"/>
          <w:color w:val="000000" w:themeColor="text1"/>
          <w:sz w:val="24"/>
          <w:lang w:val="en-GB"/>
        </w:rPr>
        <w:t xml:space="preserve">, and are one of the major causes of observed </w:t>
      </w:r>
      <w:r w:rsidRPr="00F605BF">
        <w:rPr>
          <w:rFonts w:ascii="Book Antiqua" w:hAnsi="Book Antiqua"/>
          <w:i/>
          <w:color w:val="000000" w:themeColor="text1"/>
          <w:sz w:val="24"/>
          <w:lang w:val="en-GB"/>
        </w:rPr>
        <w:t>in vitro</w:t>
      </w:r>
      <w:r w:rsidRPr="00F605BF">
        <w:rPr>
          <w:rFonts w:ascii="Book Antiqua" w:hAnsi="Book Antiqua"/>
          <w:color w:val="000000" w:themeColor="text1"/>
          <w:sz w:val="24"/>
          <w:lang w:val="en-GB"/>
        </w:rPr>
        <w:t xml:space="preserve"> and </w:t>
      </w:r>
      <w:r w:rsidRPr="00F605BF">
        <w:rPr>
          <w:rFonts w:ascii="Book Antiqua" w:hAnsi="Book Antiqua"/>
          <w:i/>
          <w:color w:val="000000" w:themeColor="text1"/>
          <w:sz w:val="24"/>
          <w:lang w:val="en-GB"/>
        </w:rPr>
        <w:t>in vivo</w:t>
      </w:r>
      <w:r w:rsidRPr="00F605BF">
        <w:rPr>
          <w:rFonts w:ascii="Book Antiqua" w:hAnsi="Book Antiqua"/>
          <w:color w:val="000000" w:themeColor="text1"/>
          <w:sz w:val="24"/>
          <w:lang w:val="en-GB"/>
        </w:rPr>
        <w:t xml:space="preserve"> cancer cell resistance</w:t>
      </w:r>
      <w:r w:rsidRPr="00F605BF">
        <w:rPr>
          <w:rFonts w:ascii="Book Antiqua" w:hAnsi="Book Antiqua"/>
          <w:color w:val="000000" w:themeColor="text1"/>
          <w:sz w:val="24"/>
          <w:vertAlign w:val="superscript"/>
          <w:lang w:val="en-GB"/>
        </w:rPr>
        <w:t>[212]</w:t>
      </w:r>
      <w:r w:rsidRPr="00F605BF">
        <w:rPr>
          <w:rFonts w:ascii="Book Antiqua" w:hAnsi="Book Antiqua"/>
          <w:color w:val="000000" w:themeColor="text1"/>
          <w:sz w:val="24"/>
          <w:lang w:val="en-GB"/>
        </w:rPr>
        <w:t>. There is described a number of polymorphic variants of genes encoding proteins of ABC transporters and their potential impact on the transcription/expression and changes of transport activity</w:t>
      </w:r>
      <w:r w:rsidRPr="00F605BF">
        <w:rPr>
          <w:rFonts w:ascii="Book Antiqua" w:hAnsi="Book Antiqua"/>
          <w:color w:val="000000" w:themeColor="text1"/>
          <w:sz w:val="24"/>
          <w:vertAlign w:val="superscript"/>
          <w:lang w:val="en-GB"/>
        </w:rPr>
        <w:t>[213]</w:t>
      </w:r>
      <w:r w:rsidRPr="00F605BF">
        <w:rPr>
          <w:rFonts w:ascii="Book Antiqua" w:hAnsi="Book Antiqua"/>
          <w:color w:val="000000" w:themeColor="text1"/>
          <w:sz w:val="24"/>
          <w:lang w:val="en-GB"/>
        </w:rPr>
        <w:t xml:space="preserve">. CPT-11, SN-38 and SN-38G are transported from cells to the extracellular </w:t>
      </w:r>
      <w:r w:rsidRPr="00F605BF">
        <w:rPr>
          <w:rFonts w:ascii="Book Antiqua" w:hAnsi="Book Antiqua"/>
          <w:color w:val="000000" w:themeColor="text1"/>
          <w:sz w:val="24"/>
          <w:lang w:val="en-GB"/>
        </w:rPr>
        <w:lastRenderedPageBreak/>
        <w:t xml:space="preserve">environment </w:t>
      </w:r>
      <w:r w:rsidR="00BE413A" w:rsidRPr="00F605BF">
        <w:rPr>
          <w:rFonts w:ascii="Book Antiqua" w:hAnsi="Book Antiqua"/>
          <w:i/>
          <w:color w:val="000000" w:themeColor="text1"/>
          <w:sz w:val="24"/>
          <w:lang w:val="en-GB"/>
        </w:rPr>
        <w:t>via</w:t>
      </w:r>
      <w:r w:rsidRPr="00F605BF">
        <w:rPr>
          <w:rFonts w:ascii="Book Antiqua" w:hAnsi="Book Antiqua"/>
          <w:color w:val="000000" w:themeColor="text1"/>
          <w:sz w:val="24"/>
          <w:lang w:val="en-GB"/>
        </w:rPr>
        <w:t xml:space="preserve"> ABCB1 (MDR1, multidrug resistance), ABCC1 (MRP1, multidrug resistance protein 1), ABCC2 (MRP2, multidrug resistance protein 2), ABCG2 (BCRP, breast cancer resistance protein) and SLCO1B1 (OATP1B1, organic anion-transporting polypeptide 1B1) (Figure 7)</w:t>
      </w:r>
      <w:r w:rsidRPr="00F605BF">
        <w:rPr>
          <w:rFonts w:ascii="Book Antiqua" w:hAnsi="Book Antiqua"/>
          <w:color w:val="000000" w:themeColor="text1"/>
          <w:sz w:val="24"/>
          <w:vertAlign w:val="superscript"/>
          <w:lang w:val="en-GB"/>
        </w:rPr>
        <w:t>[214]</w:t>
      </w:r>
      <w:r w:rsidRPr="00F605BF">
        <w:rPr>
          <w:rFonts w:ascii="Book Antiqua" w:hAnsi="Book Antiqua"/>
          <w:color w:val="000000" w:themeColor="text1"/>
          <w:sz w:val="24"/>
          <w:lang w:val="en-GB"/>
        </w:rPr>
        <w:t>. Transport proteins that export CPT-11 and its metabolites to bile and urine were examined because of their potential impact on the effectiveness of anticancer therapy, and occurrence of adverse reactions</w:t>
      </w:r>
      <w:r w:rsidRPr="00F605BF">
        <w:rPr>
          <w:rFonts w:ascii="Book Antiqua" w:hAnsi="Book Antiqua"/>
          <w:color w:val="000000" w:themeColor="text1"/>
          <w:sz w:val="24"/>
          <w:vertAlign w:val="superscript"/>
          <w:lang w:val="en-GB"/>
        </w:rPr>
        <w:t>[215</w:t>
      </w:r>
      <w:r w:rsidR="00A77793" w:rsidRPr="00F605BF">
        <w:rPr>
          <w:rFonts w:ascii="Book Antiqua" w:hAnsi="Book Antiqua"/>
          <w:color w:val="000000" w:themeColor="text1"/>
          <w:sz w:val="24"/>
          <w:vertAlign w:val="superscript"/>
          <w:lang w:val="en-GB"/>
        </w:rPr>
        <w:t>,</w:t>
      </w:r>
      <w:r w:rsidRPr="00F605BF">
        <w:rPr>
          <w:rFonts w:ascii="Book Antiqua" w:hAnsi="Book Antiqua"/>
          <w:color w:val="000000" w:themeColor="text1"/>
          <w:sz w:val="24"/>
          <w:vertAlign w:val="superscript"/>
          <w:lang w:val="en-GB"/>
        </w:rPr>
        <w:t>216]</w:t>
      </w:r>
      <w:r w:rsidRPr="00F605BF">
        <w:rPr>
          <w:rFonts w:ascii="Book Antiqua" w:hAnsi="Book Antiqua"/>
          <w:color w:val="000000" w:themeColor="text1"/>
          <w:sz w:val="24"/>
          <w:lang w:val="en-GB"/>
        </w:rPr>
        <w:t xml:space="preserve">. </w:t>
      </w:r>
    </w:p>
    <w:p w:rsidR="0035392B" w:rsidRPr="00F605BF" w:rsidRDefault="0035392B" w:rsidP="00BE413A">
      <w:pPr>
        <w:snapToGrid w:val="0"/>
        <w:spacing w:line="360" w:lineRule="auto"/>
        <w:ind w:firstLineChars="50" w:firstLine="120"/>
        <w:rPr>
          <w:rFonts w:ascii="Book Antiqua" w:hAnsi="Book Antiqua"/>
          <w:color w:val="000000" w:themeColor="text1"/>
          <w:sz w:val="24"/>
          <w:lang w:val="en-GB"/>
        </w:rPr>
      </w:pPr>
      <w:r w:rsidRPr="00F605BF">
        <w:rPr>
          <w:rFonts w:ascii="Book Antiqua" w:hAnsi="Book Antiqua"/>
          <w:color w:val="000000" w:themeColor="text1"/>
          <w:sz w:val="24"/>
          <w:lang w:val="en-GB"/>
        </w:rPr>
        <w:t xml:space="preserve">Studies regarding the influence of encoding by gene </w:t>
      </w:r>
      <w:r w:rsidRPr="00F605BF">
        <w:rPr>
          <w:rFonts w:ascii="Book Antiqua" w:hAnsi="Book Antiqua"/>
          <w:i/>
          <w:color w:val="000000" w:themeColor="text1"/>
          <w:sz w:val="24"/>
          <w:lang w:val="en-GB"/>
        </w:rPr>
        <w:t>ABCB1/MDR1</w:t>
      </w:r>
      <w:r w:rsidRPr="00F605BF">
        <w:rPr>
          <w:rFonts w:ascii="Book Antiqua" w:hAnsi="Book Antiqua"/>
          <w:color w:val="000000" w:themeColor="text1"/>
          <w:sz w:val="24"/>
          <w:lang w:val="en-GB"/>
        </w:rPr>
        <w:t xml:space="preserve"> transport protein P-glycoprotein on CPT-11 pharmacology, give ambiguous results. More than a dozen different polymorphisms have been identified in the sequence of the gene </w:t>
      </w:r>
      <w:r w:rsidRPr="00F605BF">
        <w:rPr>
          <w:rFonts w:ascii="Book Antiqua" w:hAnsi="Book Antiqua"/>
          <w:i/>
          <w:color w:val="000000" w:themeColor="text1"/>
          <w:sz w:val="24"/>
          <w:lang w:val="en-GB"/>
        </w:rPr>
        <w:t>ABCB1</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Research</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evaluating</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the impact of SNPs</w:t>
      </w:r>
      <w:r w:rsidRPr="00F605BF">
        <w:rPr>
          <w:rFonts w:ascii="Book Antiqua" w:hAnsi="Book Antiqua"/>
          <w:color w:val="000000" w:themeColor="text1"/>
          <w:sz w:val="24"/>
          <w:lang w:val="en-GB"/>
        </w:rPr>
        <w:t xml:space="preserve"> on </w:t>
      </w:r>
      <w:r w:rsidRPr="00F605BF">
        <w:rPr>
          <w:rStyle w:val="hps"/>
          <w:rFonts w:ascii="Book Antiqua" w:hAnsi="Book Antiqua"/>
          <w:color w:val="000000" w:themeColor="text1"/>
          <w:sz w:val="24"/>
          <w:lang w:val="en-GB"/>
        </w:rPr>
        <w:t>pharmacokinetics</w:t>
      </w:r>
      <w:r w:rsidRPr="00F605BF">
        <w:rPr>
          <w:rFonts w:ascii="Book Antiqua" w:hAnsi="Book Antiqua"/>
          <w:color w:val="000000" w:themeColor="text1"/>
          <w:sz w:val="24"/>
          <w:lang w:val="en-GB"/>
        </w:rPr>
        <w:t xml:space="preserve"> of </w:t>
      </w:r>
      <w:r w:rsidRPr="00F605BF">
        <w:rPr>
          <w:rStyle w:val="hps"/>
          <w:rFonts w:ascii="Book Antiqua" w:hAnsi="Book Antiqua"/>
          <w:color w:val="000000" w:themeColor="text1"/>
          <w:sz w:val="24"/>
          <w:lang w:val="en-GB"/>
        </w:rPr>
        <w:t>CPT</w:t>
      </w:r>
      <w:r w:rsidRPr="00F605BF">
        <w:rPr>
          <w:rStyle w:val="atn"/>
          <w:rFonts w:ascii="Book Antiqua" w:hAnsi="Book Antiqua"/>
          <w:color w:val="000000" w:themeColor="text1"/>
          <w:sz w:val="24"/>
          <w:lang w:val="en-GB"/>
        </w:rPr>
        <w:t>-</w:t>
      </w:r>
      <w:r w:rsidRPr="00F605BF">
        <w:rPr>
          <w:rFonts w:ascii="Book Antiqua" w:hAnsi="Book Antiqua"/>
          <w:color w:val="000000" w:themeColor="text1"/>
          <w:sz w:val="24"/>
          <w:lang w:val="en-GB"/>
        </w:rPr>
        <w:t xml:space="preserve">11 </w:t>
      </w:r>
      <w:r w:rsidRPr="00F605BF">
        <w:rPr>
          <w:rStyle w:val="hps"/>
          <w:rFonts w:ascii="Book Antiqua" w:hAnsi="Book Antiqua"/>
          <w:color w:val="000000" w:themeColor="text1"/>
          <w:sz w:val="24"/>
          <w:lang w:val="en-GB"/>
        </w:rPr>
        <w:t>typically focus on three well-known</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polymorphisms</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1236C</w:t>
      </w:r>
      <w:r w:rsidRPr="00F605BF">
        <w:rPr>
          <w:rFonts w:ascii="Book Antiqua" w:hAnsi="Book Antiqua"/>
          <w:color w:val="000000" w:themeColor="text1"/>
          <w:sz w:val="24"/>
          <w:lang w:val="en-GB"/>
        </w:rPr>
        <w:t xml:space="preserve">&gt;T, </w:t>
      </w:r>
      <w:r w:rsidRPr="00F605BF">
        <w:rPr>
          <w:rStyle w:val="hps"/>
          <w:rFonts w:ascii="Book Antiqua" w:hAnsi="Book Antiqua"/>
          <w:color w:val="000000" w:themeColor="text1"/>
          <w:sz w:val="24"/>
          <w:lang w:val="en-GB"/>
        </w:rPr>
        <w:t>2677G</w:t>
      </w:r>
      <w:r w:rsidRPr="00F605BF">
        <w:rPr>
          <w:rFonts w:ascii="Book Antiqua" w:hAnsi="Book Antiqua"/>
          <w:color w:val="000000" w:themeColor="text1"/>
          <w:sz w:val="24"/>
          <w:lang w:val="en-GB"/>
        </w:rPr>
        <w:t>&gt;T</w:t>
      </w:r>
      <w:r w:rsidRPr="00F605BF">
        <w:rPr>
          <w:rStyle w:val="hps"/>
          <w:rFonts w:ascii="Book Antiqua" w:hAnsi="Book Antiqua"/>
          <w:color w:val="000000" w:themeColor="text1"/>
          <w:sz w:val="24"/>
          <w:lang w:val="en-GB"/>
        </w:rPr>
        <w:t>/A</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and</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3435C</w:t>
      </w:r>
      <w:r w:rsidRPr="00F605BF">
        <w:rPr>
          <w:rFonts w:ascii="Book Antiqua" w:hAnsi="Book Antiqua"/>
          <w:color w:val="000000" w:themeColor="text1"/>
          <w:sz w:val="24"/>
          <w:lang w:val="en-GB"/>
        </w:rPr>
        <w:t xml:space="preserve">&gt;T, </w:t>
      </w:r>
      <w:r w:rsidRPr="00F605BF">
        <w:rPr>
          <w:rStyle w:val="hps"/>
          <w:rFonts w:ascii="Book Antiqua" w:hAnsi="Book Antiqua"/>
          <w:color w:val="000000" w:themeColor="text1"/>
          <w:sz w:val="24"/>
          <w:lang w:val="en-GB"/>
        </w:rPr>
        <w:t>which</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 xml:space="preserve">are together in a </w:t>
      </w:r>
      <w:r w:rsidRPr="00F605BF">
        <w:rPr>
          <w:rFonts w:ascii="Book Antiqua" w:hAnsi="Book Antiqua"/>
          <w:color w:val="000000" w:themeColor="text1"/>
          <w:sz w:val="24"/>
          <w:lang w:val="en-GB"/>
        </w:rPr>
        <w:t>strong linkage disequilibrium</w:t>
      </w:r>
      <w:r w:rsidRPr="00F605BF">
        <w:rPr>
          <w:rFonts w:ascii="Book Antiqua" w:hAnsi="Book Antiqua"/>
          <w:color w:val="000000" w:themeColor="text1"/>
          <w:sz w:val="24"/>
          <w:vertAlign w:val="superscript"/>
          <w:lang w:val="en-GB"/>
        </w:rPr>
        <w:t>[157]</w:t>
      </w:r>
      <w:r w:rsidRPr="00F605BF">
        <w:rPr>
          <w:rFonts w:ascii="Book Antiqua" w:hAnsi="Book Antiqua"/>
          <w:color w:val="000000" w:themeColor="text1"/>
          <w:sz w:val="24"/>
          <w:lang w:val="en-GB"/>
        </w:rPr>
        <w:t>.</w:t>
      </w:r>
      <w:r w:rsidRPr="00F605BF">
        <w:rPr>
          <w:rStyle w:val="hps"/>
          <w:rFonts w:ascii="Book Antiqua" w:hAnsi="Book Antiqua"/>
          <w:color w:val="000000" w:themeColor="text1"/>
          <w:sz w:val="24"/>
          <w:lang w:val="en-GB"/>
        </w:rPr>
        <w:t xml:space="preserve"> Some studies have shown </w:t>
      </w:r>
      <w:r w:rsidRPr="00F605BF">
        <w:rPr>
          <w:rFonts w:ascii="Book Antiqua" w:hAnsi="Book Antiqua"/>
          <w:color w:val="000000" w:themeColor="text1"/>
          <w:sz w:val="24"/>
          <w:lang w:val="en-GB"/>
        </w:rPr>
        <w:t xml:space="preserve">that both single </w:t>
      </w:r>
      <w:r w:rsidRPr="00F605BF">
        <w:rPr>
          <w:rStyle w:val="hps"/>
          <w:rFonts w:ascii="Book Antiqua" w:hAnsi="Book Antiqua"/>
          <w:color w:val="000000" w:themeColor="text1"/>
          <w:sz w:val="24"/>
          <w:lang w:val="en-GB"/>
        </w:rPr>
        <w:t>genetic variants and haplotypes</w:t>
      </w:r>
      <w:r w:rsidRPr="00F605BF">
        <w:rPr>
          <w:rFonts w:ascii="Book Antiqua" w:hAnsi="Book Antiqua"/>
          <w:color w:val="000000" w:themeColor="text1"/>
          <w:sz w:val="24"/>
          <w:lang w:val="en-GB"/>
        </w:rPr>
        <w:t xml:space="preserve"> </w:t>
      </w:r>
      <w:r w:rsidRPr="00F605BF">
        <w:rPr>
          <w:rStyle w:val="hps"/>
          <w:rFonts w:ascii="Book Antiqua" w:hAnsi="Book Antiqua"/>
          <w:i/>
          <w:color w:val="000000" w:themeColor="text1"/>
          <w:sz w:val="24"/>
          <w:lang w:val="en-GB"/>
        </w:rPr>
        <w:t>ABCB1</w:t>
      </w:r>
      <w:r w:rsidRPr="00F605BF">
        <w:rPr>
          <w:rFonts w:ascii="Book Antiqua" w:hAnsi="Book Antiqua"/>
          <w:color w:val="000000" w:themeColor="text1"/>
          <w:sz w:val="24"/>
          <w:lang w:val="en-GB"/>
        </w:rPr>
        <w:t xml:space="preserve"> can </w:t>
      </w:r>
      <w:r w:rsidRPr="00F605BF">
        <w:rPr>
          <w:rStyle w:val="hps"/>
          <w:rFonts w:ascii="Book Antiqua" w:hAnsi="Book Antiqua"/>
          <w:color w:val="000000" w:themeColor="text1"/>
          <w:sz w:val="24"/>
          <w:lang w:val="en-GB"/>
        </w:rPr>
        <w:t>increase the bioavailability of</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CPT-</w:t>
      </w:r>
      <w:r w:rsidRPr="00F605BF">
        <w:rPr>
          <w:rFonts w:ascii="Book Antiqua" w:hAnsi="Book Antiqua"/>
          <w:color w:val="000000" w:themeColor="text1"/>
          <w:sz w:val="24"/>
          <w:lang w:val="en-GB"/>
        </w:rPr>
        <w:t xml:space="preserve">11 </w:t>
      </w:r>
      <w:r w:rsidRPr="00F605BF">
        <w:rPr>
          <w:rStyle w:val="hps"/>
          <w:rFonts w:ascii="Book Antiqua" w:hAnsi="Book Antiqua"/>
          <w:color w:val="000000" w:themeColor="text1"/>
          <w:sz w:val="24"/>
          <w:lang w:val="en-GB"/>
        </w:rPr>
        <w:t>and</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SN-</w:t>
      </w:r>
      <w:r w:rsidRPr="00F605BF">
        <w:rPr>
          <w:rFonts w:ascii="Book Antiqua" w:hAnsi="Book Antiqua"/>
          <w:color w:val="000000" w:themeColor="text1"/>
          <w:sz w:val="24"/>
          <w:lang w:val="en-GB"/>
        </w:rPr>
        <w:t>38</w:t>
      </w:r>
      <w:r w:rsidRPr="00F605BF">
        <w:rPr>
          <w:rFonts w:ascii="Book Antiqua" w:hAnsi="Book Antiqua"/>
          <w:color w:val="000000" w:themeColor="text1"/>
          <w:sz w:val="24"/>
          <w:vertAlign w:val="superscript"/>
          <w:lang w:val="en-GB"/>
        </w:rPr>
        <w:t>[210</w:t>
      </w:r>
      <w:r w:rsidR="00A77793" w:rsidRPr="00F605BF">
        <w:rPr>
          <w:rFonts w:ascii="Book Antiqua" w:hAnsi="Book Antiqua"/>
          <w:color w:val="000000" w:themeColor="text1"/>
          <w:sz w:val="24"/>
          <w:vertAlign w:val="superscript"/>
          <w:lang w:val="en-GB"/>
        </w:rPr>
        <w:t>,</w:t>
      </w:r>
      <w:r w:rsidRPr="00F605BF">
        <w:rPr>
          <w:rFonts w:ascii="Book Antiqua" w:hAnsi="Book Antiqua"/>
          <w:color w:val="000000" w:themeColor="text1"/>
          <w:sz w:val="24"/>
          <w:vertAlign w:val="superscript"/>
          <w:lang w:val="en-GB"/>
        </w:rPr>
        <w:t>217]</w:t>
      </w:r>
      <w:r w:rsidRPr="00F605BF">
        <w:rPr>
          <w:rFonts w:ascii="Book Antiqua" w:hAnsi="Book Antiqua"/>
          <w:color w:val="000000" w:themeColor="text1"/>
          <w:sz w:val="24"/>
          <w:lang w:val="en-GB"/>
        </w:rPr>
        <w:t>, while other studies lead to the opposite conclusion</w:t>
      </w:r>
      <w:r w:rsidRPr="00F605BF">
        <w:rPr>
          <w:rFonts w:ascii="Book Antiqua" w:hAnsi="Book Antiqua"/>
          <w:color w:val="000000" w:themeColor="text1"/>
          <w:sz w:val="24"/>
          <w:vertAlign w:val="superscript"/>
          <w:lang w:val="en-GB"/>
        </w:rPr>
        <w:t>[216</w:t>
      </w:r>
      <w:r w:rsidR="00A77793" w:rsidRPr="00F605BF">
        <w:rPr>
          <w:rFonts w:ascii="Book Antiqua" w:hAnsi="Book Antiqua"/>
          <w:color w:val="000000" w:themeColor="text1"/>
          <w:sz w:val="24"/>
          <w:vertAlign w:val="superscript"/>
          <w:lang w:val="en-GB"/>
        </w:rPr>
        <w:t>,</w:t>
      </w:r>
      <w:r w:rsidRPr="00F605BF">
        <w:rPr>
          <w:rFonts w:ascii="Book Antiqua" w:hAnsi="Book Antiqua"/>
          <w:color w:val="000000" w:themeColor="text1"/>
          <w:sz w:val="24"/>
          <w:vertAlign w:val="superscript"/>
          <w:lang w:val="en-GB"/>
        </w:rPr>
        <w:t>218]</w:t>
      </w:r>
      <w:r w:rsidRPr="00F605BF">
        <w:rPr>
          <w:rFonts w:ascii="Book Antiqua" w:hAnsi="Book Antiqua"/>
          <w:color w:val="000000" w:themeColor="text1"/>
          <w:sz w:val="24"/>
          <w:lang w:val="en-GB"/>
        </w:rPr>
        <w:t xml:space="preserve">. Furthermore, Korean studies found an association between the presence of wild-type </w:t>
      </w:r>
      <w:r w:rsidRPr="00F605BF">
        <w:rPr>
          <w:rFonts w:ascii="Book Antiqua" w:hAnsi="Book Antiqua"/>
          <w:i/>
          <w:color w:val="000000" w:themeColor="text1"/>
          <w:sz w:val="24"/>
          <w:lang w:val="en-GB"/>
        </w:rPr>
        <w:t xml:space="preserve">ABCB1 </w:t>
      </w:r>
      <w:r w:rsidRPr="00F605BF">
        <w:rPr>
          <w:rFonts w:ascii="Book Antiqua" w:hAnsi="Book Antiqua"/>
          <w:color w:val="000000" w:themeColor="text1"/>
          <w:sz w:val="24"/>
          <w:lang w:val="en-GB"/>
        </w:rPr>
        <w:t>and the occurrence of neutropenia</w:t>
      </w:r>
      <w:r w:rsidRPr="00F605BF">
        <w:rPr>
          <w:rFonts w:ascii="Book Antiqua" w:hAnsi="Book Antiqua"/>
          <w:color w:val="000000" w:themeColor="text1"/>
          <w:sz w:val="24"/>
          <w:vertAlign w:val="superscript"/>
          <w:lang w:val="en-GB"/>
        </w:rPr>
        <w:t>[218]</w:t>
      </w:r>
      <w:r w:rsidRPr="00F605BF">
        <w:rPr>
          <w:rFonts w:ascii="Book Antiqua" w:hAnsi="Book Antiqua"/>
          <w:color w:val="000000" w:themeColor="text1"/>
          <w:sz w:val="24"/>
          <w:lang w:val="en-GB"/>
        </w:rPr>
        <w:t>, what has not been confirmed with results of American research</w:t>
      </w:r>
      <w:r w:rsidRPr="00F605BF">
        <w:rPr>
          <w:rFonts w:ascii="Book Antiqua" w:hAnsi="Book Antiqua"/>
          <w:color w:val="000000" w:themeColor="text1"/>
          <w:sz w:val="24"/>
          <w:vertAlign w:val="superscript"/>
          <w:lang w:val="en-GB"/>
        </w:rPr>
        <w:t>[216]</w:t>
      </w:r>
      <w:r w:rsidRPr="00F605BF">
        <w:rPr>
          <w:rFonts w:ascii="Book Antiqua" w:hAnsi="Book Antiqua"/>
          <w:color w:val="000000" w:themeColor="text1"/>
          <w:sz w:val="24"/>
          <w:lang w:val="en-GB"/>
        </w:rPr>
        <w:t xml:space="preserve">. Similarly, the lack of correlation with the occurrence of SNPs </w:t>
      </w:r>
      <w:r w:rsidRPr="00F605BF">
        <w:rPr>
          <w:rFonts w:ascii="Book Antiqua" w:hAnsi="Book Antiqua"/>
          <w:i/>
          <w:color w:val="000000" w:themeColor="text1"/>
          <w:sz w:val="24"/>
          <w:lang w:val="en-GB"/>
        </w:rPr>
        <w:t xml:space="preserve">ABCB1 </w:t>
      </w:r>
      <w:r w:rsidRPr="00F605BF">
        <w:rPr>
          <w:rFonts w:ascii="Book Antiqua" w:hAnsi="Book Antiqua"/>
          <w:color w:val="000000" w:themeColor="text1"/>
          <w:sz w:val="24"/>
          <w:lang w:val="en-GB"/>
        </w:rPr>
        <w:t>and toxicity of CTP-11 therapy were not found in French studies</w:t>
      </w:r>
      <w:r w:rsidRPr="00F605BF">
        <w:rPr>
          <w:rFonts w:ascii="Book Antiqua" w:hAnsi="Book Antiqua"/>
          <w:color w:val="000000" w:themeColor="text1"/>
          <w:sz w:val="24"/>
          <w:vertAlign w:val="superscript"/>
          <w:lang w:val="en-GB"/>
        </w:rPr>
        <w:t>[179]</w:t>
      </w:r>
      <w:r w:rsidRPr="00F605BF">
        <w:rPr>
          <w:rFonts w:ascii="Book Antiqua" w:hAnsi="Book Antiqua"/>
          <w:color w:val="000000" w:themeColor="text1"/>
          <w:sz w:val="24"/>
          <w:lang w:val="en-GB"/>
        </w:rPr>
        <w:t xml:space="preserve">. On the other hand, studies of </w:t>
      </w:r>
      <w:r w:rsidRPr="00F605BF">
        <w:rPr>
          <w:rStyle w:val="hps"/>
          <w:rFonts w:ascii="Book Antiqua" w:hAnsi="Book Antiqua"/>
          <w:color w:val="000000" w:themeColor="text1"/>
          <w:sz w:val="24"/>
          <w:lang w:val="en-GB"/>
        </w:rPr>
        <w:t xml:space="preserve">Glimeliuset </w:t>
      </w:r>
      <w:r w:rsidR="00850C06" w:rsidRPr="00F605BF">
        <w:rPr>
          <w:rStyle w:val="hps"/>
          <w:rFonts w:ascii="Book Antiqua" w:hAnsi="Book Antiqua"/>
          <w:i/>
          <w:color w:val="000000" w:themeColor="text1"/>
          <w:sz w:val="24"/>
          <w:lang w:val="en-GB"/>
        </w:rPr>
        <w:t>et al</w:t>
      </w:r>
      <w:r w:rsidRPr="00F605BF">
        <w:rPr>
          <w:rFonts w:ascii="Book Antiqua" w:hAnsi="Book Antiqua"/>
          <w:color w:val="000000" w:themeColor="text1"/>
          <w:sz w:val="24"/>
          <w:vertAlign w:val="superscript"/>
          <w:lang w:val="en-GB"/>
        </w:rPr>
        <w:t>[219]</w:t>
      </w:r>
      <w:r w:rsidRPr="00F605BF">
        <w:rPr>
          <w:rFonts w:ascii="Book Antiqua" w:hAnsi="Book Antiqua"/>
          <w:color w:val="000000" w:themeColor="text1"/>
          <w:sz w:val="24"/>
          <w:lang w:val="en-GB"/>
        </w:rPr>
        <w:t xml:space="preserve"> demonstrated that patients who are carriers of the mutated allele </w:t>
      </w:r>
      <w:r w:rsidRPr="00F605BF">
        <w:rPr>
          <w:rFonts w:ascii="Book Antiqua" w:hAnsi="Book Antiqua"/>
          <w:i/>
          <w:color w:val="000000" w:themeColor="text1"/>
          <w:sz w:val="24"/>
          <w:lang w:val="en-GB"/>
        </w:rPr>
        <w:t xml:space="preserve">ABCB1 </w:t>
      </w:r>
      <w:r w:rsidRPr="00F605BF">
        <w:rPr>
          <w:rFonts w:ascii="Book Antiqua" w:hAnsi="Book Antiqua"/>
          <w:color w:val="000000" w:themeColor="text1"/>
          <w:sz w:val="24"/>
          <w:lang w:val="en-GB"/>
        </w:rPr>
        <w:t xml:space="preserve">are less responsive to treatment with CPT-11. Carriers of at least one TT genotype of </w:t>
      </w:r>
      <w:r w:rsidRPr="00F605BF">
        <w:rPr>
          <w:rFonts w:ascii="Book Antiqua" w:hAnsi="Book Antiqua"/>
          <w:i/>
          <w:color w:val="000000" w:themeColor="text1"/>
          <w:sz w:val="24"/>
          <w:lang w:val="en-GB"/>
        </w:rPr>
        <w:t>ABCB1</w:t>
      </w:r>
      <w:r w:rsidRPr="00F605BF">
        <w:rPr>
          <w:rFonts w:ascii="Book Antiqua" w:hAnsi="Book Antiqua"/>
          <w:color w:val="000000" w:themeColor="text1"/>
          <w:sz w:val="24"/>
          <w:lang w:val="en-GB"/>
        </w:rPr>
        <w:t xml:space="preserve"> 1236C&gt;T, 2677G&gt;T/A or 3435C&gt;T were less likely to respond to treatment (OR</w:t>
      </w:r>
      <w:r w:rsidR="0078175D" w:rsidRPr="00F605BF">
        <w:rPr>
          <w:rFonts w:ascii="Book Antiqua" w:hAnsi="Book Antiqua"/>
          <w:color w:val="000000" w:themeColor="text1"/>
          <w:sz w:val="24"/>
          <w:lang w:val="en-GB"/>
        </w:rPr>
        <w:t xml:space="preserve"> </w:t>
      </w:r>
      <w:r w:rsidR="00C46FA6" w:rsidRPr="00F605BF">
        <w:rPr>
          <w:rFonts w:ascii="Book Antiqua" w:hAnsi="Book Antiqua"/>
          <w:color w:val="000000" w:themeColor="text1"/>
          <w:sz w:val="24"/>
          <w:lang w:val="en-GB"/>
        </w:rPr>
        <w:t>=</w:t>
      </w:r>
      <w:r w:rsidR="0078175D" w:rsidRPr="00F605BF">
        <w:rPr>
          <w:rFonts w:ascii="Book Antiqua" w:hAnsi="Book Antiqua"/>
          <w:color w:val="000000" w:themeColor="text1"/>
          <w:sz w:val="24"/>
          <w:lang w:val="en-GB"/>
        </w:rPr>
        <w:t xml:space="preserve"> </w:t>
      </w:r>
      <w:r w:rsidRPr="00F605BF">
        <w:rPr>
          <w:rFonts w:ascii="Book Antiqua" w:hAnsi="Book Antiqua"/>
          <w:color w:val="000000" w:themeColor="text1"/>
          <w:sz w:val="24"/>
          <w:lang w:val="en-GB"/>
        </w:rPr>
        <w:t xml:space="preserve">0.32). A </w:t>
      </w:r>
      <w:r w:rsidRPr="00F605BF">
        <w:rPr>
          <w:rFonts w:ascii="Book Antiqua" w:hAnsi="Book Antiqua"/>
          <w:i/>
          <w:color w:val="000000" w:themeColor="text1"/>
          <w:sz w:val="24"/>
          <w:lang w:val="en-GB"/>
        </w:rPr>
        <w:t>post hoc</w:t>
      </w:r>
      <w:r w:rsidRPr="00F605BF">
        <w:rPr>
          <w:rFonts w:ascii="Book Antiqua" w:hAnsi="Book Antiqua"/>
          <w:color w:val="000000" w:themeColor="text1"/>
          <w:sz w:val="24"/>
          <w:lang w:val="en-GB"/>
        </w:rPr>
        <w:t xml:space="preserve"> analysis showed that fewer patients with at least one </w:t>
      </w:r>
      <w:r w:rsidRPr="00F605BF">
        <w:rPr>
          <w:rFonts w:ascii="Book Antiqua" w:hAnsi="Book Antiqua"/>
          <w:i/>
          <w:color w:val="000000" w:themeColor="text1"/>
          <w:sz w:val="24"/>
          <w:lang w:val="en-GB"/>
        </w:rPr>
        <w:t>ABCB1</w:t>
      </w:r>
      <w:r w:rsidRPr="00F605BF">
        <w:rPr>
          <w:rFonts w:ascii="Book Antiqua" w:hAnsi="Book Antiqua"/>
          <w:color w:val="000000" w:themeColor="text1"/>
          <w:sz w:val="24"/>
          <w:lang w:val="en-GB"/>
        </w:rPr>
        <w:t xml:space="preserve"> 1236T-2677T-3435T haplotype responded to treatment compared with others (43</w:t>
      </w:r>
      <w:r w:rsidR="00BE413A" w:rsidRPr="00F605BF">
        <w:rPr>
          <w:rFonts w:ascii="Book Antiqua" w:hAnsi="Book Antiqua"/>
          <w:color w:val="000000" w:themeColor="text1"/>
          <w:sz w:val="24"/>
          <w:lang w:val="en-GB"/>
        </w:rPr>
        <w:t>%</w:t>
      </w:r>
      <w:r w:rsidRPr="00F605BF">
        <w:rPr>
          <w:rFonts w:ascii="Book Antiqua" w:hAnsi="Book Antiqua"/>
          <w:color w:val="000000" w:themeColor="text1"/>
          <w:sz w:val="24"/>
          <w:lang w:val="en-GB"/>
        </w:rPr>
        <w:t xml:space="preserve"> </w:t>
      </w:r>
      <w:r w:rsidR="00AB42F2" w:rsidRPr="00F605BF">
        <w:rPr>
          <w:rFonts w:ascii="Book Antiqua" w:hAnsi="Book Antiqua"/>
          <w:i/>
          <w:color w:val="000000" w:themeColor="text1"/>
          <w:sz w:val="24"/>
          <w:lang w:val="en-GB"/>
        </w:rPr>
        <w:t>vs</w:t>
      </w:r>
      <w:r w:rsidRPr="00F605BF">
        <w:rPr>
          <w:rFonts w:ascii="Book Antiqua" w:hAnsi="Book Antiqua"/>
          <w:color w:val="000000" w:themeColor="text1"/>
          <w:sz w:val="24"/>
          <w:lang w:val="en-GB"/>
        </w:rPr>
        <w:t xml:space="preserve"> 67%, </w:t>
      </w:r>
      <w:r w:rsidR="00AB42F2" w:rsidRPr="00F605BF">
        <w:rPr>
          <w:rFonts w:ascii="Book Antiqua" w:hAnsi="Book Antiqua"/>
          <w:i/>
          <w:color w:val="000000" w:themeColor="text1"/>
          <w:sz w:val="24"/>
          <w:lang w:val="en-GB"/>
        </w:rPr>
        <w:t>P</w:t>
      </w:r>
      <w:r w:rsidR="0078175D" w:rsidRPr="00F605BF">
        <w:rPr>
          <w:rFonts w:ascii="Book Antiqua" w:hAnsi="Book Antiqua"/>
          <w:color w:val="000000" w:themeColor="text1"/>
          <w:sz w:val="24"/>
          <w:lang w:val="en-GB"/>
        </w:rPr>
        <w:t xml:space="preserve"> </w:t>
      </w:r>
      <w:r w:rsidR="00C46FA6" w:rsidRPr="00F605BF">
        <w:rPr>
          <w:rFonts w:ascii="Book Antiqua" w:hAnsi="Book Antiqua"/>
          <w:color w:val="000000" w:themeColor="text1"/>
          <w:sz w:val="24"/>
          <w:lang w:val="en-GB"/>
        </w:rPr>
        <w:t>=</w:t>
      </w:r>
      <w:r w:rsidR="0078175D" w:rsidRPr="00F605BF">
        <w:rPr>
          <w:rFonts w:ascii="Book Antiqua" w:hAnsi="Book Antiqua"/>
          <w:color w:val="000000" w:themeColor="text1"/>
          <w:sz w:val="24"/>
          <w:lang w:val="en-GB"/>
        </w:rPr>
        <w:t xml:space="preserve"> </w:t>
      </w:r>
      <w:r w:rsidRPr="00F605BF">
        <w:rPr>
          <w:rFonts w:ascii="Book Antiqua" w:hAnsi="Book Antiqua"/>
          <w:color w:val="000000" w:themeColor="text1"/>
          <w:sz w:val="24"/>
          <w:lang w:val="en-GB"/>
        </w:rPr>
        <w:t>0.027)</w:t>
      </w:r>
      <w:r w:rsidRPr="00F605BF">
        <w:rPr>
          <w:rFonts w:ascii="Book Antiqua" w:hAnsi="Book Antiqua"/>
          <w:color w:val="000000" w:themeColor="text1"/>
          <w:sz w:val="24"/>
          <w:vertAlign w:val="superscript"/>
          <w:lang w:val="en-GB"/>
        </w:rPr>
        <w:t>[219]</w:t>
      </w:r>
      <w:r w:rsidRPr="00F605BF">
        <w:rPr>
          <w:rFonts w:ascii="Book Antiqua" w:hAnsi="Book Antiqua"/>
          <w:color w:val="000000" w:themeColor="text1"/>
          <w:sz w:val="24"/>
          <w:lang w:val="en-GB"/>
        </w:rPr>
        <w:t xml:space="preserve">. Given the conflicting results obtained in earlier research on the impact of genetic variants </w:t>
      </w:r>
      <w:r w:rsidRPr="00F605BF">
        <w:rPr>
          <w:rFonts w:ascii="Book Antiqua" w:hAnsi="Book Antiqua"/>
          <w:i/>
          <w:color w:val="000000" w:themeColor="text1"/>
          <w:sz w:val="24"/>
          <w:lang w:val="en-GB"/>
        </w:rPr>
        <w:t>ABCB1</w:t>
      </w:r>
      <w:r w:rsidRPr="00F605BF">
        <w:rPr>
          <w:rFonts w:ascii="Book Antiqua" w:hAnsi="Book Antiqua"/>
          <w:color w:val="000000" w:themeColor="text1"/>
          <w:sz w:val="24"/>
          <w:lang w:val="en-GB"/>
        </w:rPr>
        <w:t xml:space="preserve"> the effectiveness of the CPT-11 therapy</w:t>
      </w:r>
      <w:r w:rsidRPr="00F605BF">
        <w:rPr>
          <w:rFonts w:ascii="Book Antiqua" w:hAnsi="Book Antiqua"/>
          <w:color w:val="000000" w:themeColor="text1"/>
          <w:sz w:val="24"/>
          <w:vertAlign w:val="superscript"/>
          <w:lang w:val="en-GB"/>
        </w:rPr>
        <w:t>[179</w:t>
      </w:r>
      <w:r w:rsidR="00A77793" w:rsidRPr="00F605BF">
        <w:rPr>
          <w:rFonts w:ascii="Book Antiqua" w:hAnsi="Book Antiqua"/>
          <w:color w:val="000000" w:themeColor="text1"/>
          <w:sz w:val="24"/>
          <w:vertAlign w:val="superscript"/>
          <w:lang w:val="en-GB"/>
        </w:rPr>
        <w:t>,</w:t>
      </w:r>
      <w:r w:rsidRPr="00F605BF">
        <w:rPr>
          <w:rFonts w:ascii="Book Antiqua" w:hAnsi="Book Antiqua"/>
          <w:color w:val="000000" w:themeColor="text1"/>
          <w:sz w:val="24"/>
          <w:vertAlign w:val="superscript"/>
          <w:lang w:val="en-GB"/>
        </w:rPr>
        <w:t>210</w:t>
      </w:r>
      <w:r w:rsidR="00A77793" w:rsidRPr="00F605BF">
        <w:rPr>
          <w:rFonts w:ascii="Book Antiqua" w:hAnsi="Book Antiqua"/>
          <w:color w:val="000000" w:themeColor="text1"/>
          <w:sz w:val="24"/>
          <w:vertAlign w:val="superscript"/>
          <w:lang w:val="en-GB"/>
        </w:rPr>
        <w:t>,</w:t>
      </w:r>
      <w:r w:rsidRPr="00F605BF">
        <w:rPr>
          <w:rFonts w:ascii="Book Antiqua" w:hAnsi="Book Antiqua"/>
          <w:color w:val="000000" w:themeColor="text1"/>
          <w:sz w:val="24"/>
          <w:vertAlign w:val="superscript"/>
          <w:lang w:val="en-GB"/>
        </w:rPr>
        <w:t>216-218]</w:t>
      </w:r>
      <w:r w:rsidRPr="00F605BF">
        <w:rPr>
          <w:rFonts w:ascii="Book Antiqua" w:hAnsi="Book Antiqua"/>
          <w:color w:val="000000" w:themeColor="text1"/>
          <w:sz w:val="24"/>
          <w:lang w:val="en-GB"/>
        </w:rPr>
        <w:t xml:space="preserve">, the conclusions presented by </w:t>
      </w:r>
      <w:r w:rsidRPr="00F605BF">
        <w:rPr>
          <w:rStyle w:val="hps"/>
          <w:rFonts w:ascii="Book Antiqua" w:hAnsi="Book Antiqua"/>
          <w:color w:val="000000" w:themeColor="text1"/>
          <w:sz w:val="24"/>
          <w:lang w:val="en-GB"/>
        </w:rPr>
        <w:t xml:space="preserve">Glimeliuset </w:t>
      </w:r>
      <w:r w:rsidR="00850C06" w:rsidRPr="00F605BF">
        <w:rPr>
          <w:rStyle w:val="hps"/>
          <w:rFonts w:ascii="Book Antiqua" w:hAnsi="Book Antiqua"/>
          <w:i/>
          <w:color w:val="000000" w:themeColor="text1"/>
          <w:sz w:val="24"/>
          <w:lang w:val="en-GB"/>
        </w:rPr>
        <w:t>et al</w:t>
      </w:r>
      <w:r w:rsidRPr="00F605BF">
        <w:rPr>
          <w:rFonts w:ascii="Book Antiqua" w:hAnsi="Book Antiqua"/>
          <w:color w:val="000000" w:themeColor="text1"/>
          <w:sz w:val="24"/>
          <w:vertAlign w:val="superscript"/>
          <w:lang w:val="en-GB"/>
        </w:rPr>
        <w:t>[219]</w:t>
      </w:r>
      <w:r w:rsidRPr="00F605BF">
        <w:rPr>
          <w:rFonts w:ascii="Book Antiqua" w:hAnsi="Book Antiqua"/>
          <w:color w:val="000000" w:themeColor="text1"/>
          <w:sz w:val="24"/>
          <w:lang w:val="en-GB"/>
        </w:rPr>
        <w:t xml:space="preserve"> need to be confirmed </w:t>
      </w:r>
      <w:r w:rsidRPr="00F605BF">
        <w:rPr>
          <w:rFonts w:ascii="Book Antiqua" w:hAnsi="Book Antiqua"/>
          <w:i/>
          <w:color w:val="000000" w:themeColor="text1"/>
          <w:sz w:val="24"/>
          <w:lang w:val="en-GB"/>
        </w:rPr>
        <w:t>in vivo</w:t>
      </w:r>
      <w:r w:rsidRPr="00F605BF">
        <w:rPr>
          <w:rFonts w:ascii="Book Antiqua" w:hAnsi="Book Antiqua"/>
          <w:color w:val="000000" w:themeColor="text1"/>
          <w:sz w:val="24"/>
          <w:lang w:val="en-GB"/>
        </w:rPr>
        <w:t xml:space="preserve"> studies on a larger population. </w:t>
      </w:r>
    </w:p>
    <w:p w:rsidR="0035392B" w:rsidRPr="00F605BF" w:rsidRDefault="0035392B" w:rsidP="00BE413A">
      <w:pPr>
        <w:snapToGrid w:val="0"/>
        <w:spacing w:line="360" w:lineRule="auto"/>
        <w:ind w:firstLineChars="50" w:firstLine="120"/>
        <w:rPr>
          <w:rFonts w:ascii="Book Antiqua" w:hAnsi="Book Antiqua"/>
          <w:color w:val="000000" w:themeColor="text1"/>
          <w:sz w:val="24"/>
          <w:lang w:val="en-GB"/>
        </w:rPr>
      </w:pPr>
      <w:r w:rsidRPr="00F605BF">
        <w:rPr>
          <w:rFonts w:ascii="Book Antiqua" w:hAnsi="Book Antiqua"/>
          <w:color w:val="000000" w:themeColor="text1"/>
          <w:sz w:val="24"/>
          <w:lang w:val="en-GB"/>
        </w:rPr>
        <w:t xml:space="preserve">Several </w:t>
      </w:r>
      <w:r w:rsidRPr="00F605BF">
        <w:rPr>
          <w:rFonts w:ascii="Book Antiqua" w:hAnsi="Book Antiqua"/>
          <w:i/>
          <w:color w:val="000000" w:themeColor="text1"/>
          <w:sz w:val="24"/>
          <w:lang w:val="en-GB"/>
        </w:rPr>
        <w:t xml:space="preserve">in vitro </w:t>
      </w:r>
      <w:r w:rsidRPr="00F605BF">
        <w:rPr>
          <w:rFonts w:ascii="Book Antiqua" w:hAnsi="Book Antiqua"/>
          <w:color w:val="000000" w:themeColor="text1"/>
          <w:sz w:val="24"/>
          <w:lang w:val="en-GB"/>
        </w:rPr>
        <w:t>studies have showed that ABCC1/MRP1 is involved in transport of CPT-11 and SN-38. The ABCC1 transporter is responsible for the efflux of SN-38 from the hepatocyte into the interstitial space</w:t>
      </w:r>
      <w:r w:rsidRPr="00F605BF">
        <w:rPr>
          <w:rFonts w:ascii="Book Antiqua" w:hAnsi="Book Antiqua"/>
          <w:color w:val="000000" w:themeColor="text1"/>
          <w:sz w:val="24"/>
          <w:vertAlign w:val="superscript"/>
          <w:lang w:val="en-GB"/>
        </w:rPr>
        <w:t>[220]</w:t>
      </w:r>
      <w:r w:rsidRPr="00F605BF">
        <w:rPr>
          <w:rFonts w:ascii="Book Antiqua" w:hAnsi="Book Antiqua"/>
          <w:color w:val="000000" w:themeColor="text1"/>
          <w:sz w:val="24"/>
          <w:lang w:val="en-GB"/>
        </w:rPr>
        <w:t xml:space="preserve">. Polymorphisms 462C&gt;T, 1684T&gt;C, </w:t>
      </w:r>
      <w:r w:rsidRPr="00F605BF">
        <w:rPr>
          <w:rFonts w:ascii="Book Antiqua" w:hAnsi="Book Antiqua"/>
          <w:color w:val="000000" w:themeColor="text1"/>
          <w:sz w:val="24"/>
          <w:lang w:val="en-GB"/>
        </w:rPr>
        <w:lastRenderedPageBreak/>
        <w:t xml:space="preserve">4002G&gt;A, 14008G&gt;A, 34215C&gt;G, IVS9+8A&gt;G, IVS30+18A&gt;G, IVS11-48C&gt;T and IVS18-30C&gt;G in the </w:t>
      </w:r>
      <w:r w:rsidRPr="00F605BF">
        <w:rPr>
          <w:rFonts w:ascii="Book Antiqua" w:hAnsi="Book Antiqua"/>
          <w:i/>
          <w:color w:val="000000" w:themeColor="text1"/>
          <w:sz w:val="24"/>
          <w:lang w:val="en-GB"/>
        </w:rPr>
        <w:t>ABCC1</w:t>
      </w:r>
      <w:r w:rsidRPr="00F605BF">
        <w:rPr>
          <w:rFonts w:ascii="Book Antiqua" w:hAnsi="Book Antiqua"/>
          <w:color w:val="000000" w:themeColor="text1"/>
          <w:sz w:val="24"/>
          <w:lang w:val="en-GB"/>
        </w:rPr>
        <w:t xml:space="preserve"> gene have been identified</w:t>
      </w:r>
      <w:r w:rsidRPr="00F605BF">
        <w:rPr>
          <w:rFonts w:ascii="Book Antiqua" w:hAnsi="Book Antiqua"/>
          <w:color w:val="000000" w:themeColor="text1"/>
          <w:sz w:val="24"/>
          <w:vertAlign w:val="superscript"/>
          <w:lang w:val="en-GB"/>
        </w:rPr>
        <w:t>[210</w:t>
      </w:r>
      <w:r w:rsidR="00A77793" w:rsidRPr="00F605BF">
        <w:rPr>
          <w:rFonts w:ascii="Book Antiqua" w:hAnsi="Book Antiqua"/>
          <w:color w:val="000000" w:themeColor="text1"/>
          <w:sz w:val="24"/>
          <w:vertAlign w:val="superscript"/>
          <w:lang w:val="en-GB"/>
        </w:rPr>
        <w:t>,</w:t>
      </w:r>
      <w:r w:rsidRPr="00F605BF">
        <w:rPr>
          <w:rFonts w:ascii="Book Antiqua" w:hAnsi="Book Antiqua"/>
          <w:color w:val="000000" w:themeColor="text1"/>
          <w:sz w:val="24"/>
          <w:vertAlign w:val="superscript"/>
          <w:lang w:val="en-GB"/>
        </w:rPr>
        <w:t>216]</w:t>
      </w:r>
      <w:r w:rsidRPr="00F605BF">
        <w:rPr>
          <w:rFonts w:ascii="Book Antiqua" w:hAnsi="Book Antiqua"/>
          <w:color w:val="000000" w:themeColor="text1"/>
          <w:sz w:val="24"/>
          <w:lang w:val="en-GB"/>
        </w:rPr>
        <w:t xml:space="preserve">. Two SNPs </w:t>
      </w:r>
      <w:r w:rsidRPr="00F605BF">
        <w:rPr>
          <w:rFonts w:ascii="Book Antiqua" w:hAnsi="Book Antiqua"/>
          <w:i/>
          <w:color w:val="000000" w:themeColor="text1"/>
          <w:sz w:val="24"/>
          <w:lang w:val="en-GB"/>
        </w:rPr>
        <w:t>ABCC1</w:t>
      </w:r>
      <w:r w:rsidRPr="00F605BF">
        <w:rPr>
          <w:rFonts w:ascii="Book Antiqua" w:hAnsi="Book Antiqua"/>
          <w:color w:val="000000" w:themeColor="text1"/>
          <w:sz w:val="24"/>
          <w:lang w:val="en-GB"/>
        </w:rPr>
        <w:t xml:space="preserve"> 1684T&gt;C and IVS18-30C&gt;G are responsible for differentiated pharmacokinetic phenotype of CPT-11 as measured by the AUC values for its metabolites: APC and SN-38G/SN-38. Polymorphism 1684T&gt;C contributes to an increase of AUC value for SN-38, and SNP IVS11-48C&gt;T causes a decrease in AUC for APC. The positive association between </w:t>
      </w:r>
      <w:r w:rsidRPr="00F605BF">
        <w:rPr>
          <w:rFonts w:ascii="Book Antiqua" w:hAnsi="Book Antiqua"/>
          <w:i/>
          <w:color w:val="000000" w:themeColor="text1"/>
          <w:sz w:val="24"/>
          <w:lang w:val="en-GB"/>
        </w:rPr>
        <w:t>ABCC1</w:t>
      </w:r>
      <w:r w:rsidRPr="00F605BF">
        <w:rPr>
          <w:rFonts w:ascii="Book Antiqua" w:hAnsi="Book Antiqua"/>
          <w:color w:val="000000" w:themeColor="text1"/>
          <w:sz w:val="24"/>
          <w:lang w:val="en-GB"/>
        </w:rPr>
        <w:t xml:space="preserve"> 1684T&gt;C and SN-38 AUC is consistent with increased transport of SN-38 from the hepatocyte into the plasma</w:t>
      </w:r>
      <w:r w:rsidRPr="00F605BF">
        <w:rPr>
          <w:rFonts w:ascii="Book Antiqua" w:hAnsi="Book Antiqua"/>
          <w:color w:val="000000" w:themeColor="text1"/>
          <w:sz w:val="24"/>
          <w:vertAlign w:val="superscript"/>
          <w:lang w:val="en-GB"/>
        </w:rPr>
        <w:t>[216]</w:t>
      </w:r>
      <w:r w:rsidRPr="00F605BF">
        <w:rPr>
          <w:rFonts w:ascii="Book Antiqua" w:hAnsi="Book Antiqua"/>
          <w:color w:val="000000" w:themeColor="text1"/>
          <w:sz w:val="24"/>
          <w:lang w:val="en-GB"/>
        </w:rPr>
        <w:t xml:space="preserve">. In comparison to the available data on the role of </w:t>
      </w:r>
      <w:r w:rsidRPr="00F605BF">
        <w:rPr>
          <w:rFonts w:ascii="Book Antiqua" w:hAnsi="Book Antiqua"/>
          <w:i/>
          <w:color w:val="000000" w:themeColor="text1"/>
          <w:sz w:val="24"/>
          <w:lang w:val="en-GB"/>
        </w:rPr>
        <w:t xml:space="preserve">ABCB1 </w:t>
      </w:r>
      <w:r w:rsidRPr="00F605BF">
        <w:rPr>
          <w:rFonts w:ascii="Book Antiqua" w:hAnsi="Book Antiqua"/>
          <w:color w:val="000000" w:themeColor="text1"/>
          <w:sz w:val="24"/>
          <w:lang w:val="en-GB"/>
        </w:rPr>
        <w:t xml:space="preserve">in drug resistance and bioavailability of CPT-11, the clinical significance of genetic variation of </w:t>
      </w:r>
      <w:r w:rsidRPr="00F605BF">
        <w:rPr>
          <w:rFonts w:ascii="Book Antiqua" w:hAnsi="Book Antiqua"/>
          <w:i/>
          <w:color w:val="000000" w:themeColor="text1"/>
          <w:sz w:val="24"/>
          <w:lang w:val="en-GB"/>
        </w:rPr>
        <w:t>ABCC1</w:t>
      </w:r>
      <w:r w:rsidRPr="00F605BF">
        <w:rPr>
          <w:rFonts w:ascii="Book Antiqua" w:hAnsi="Book Antiqua"/>
          <w:color w:val="000000" w:themeColor="text1"/>
          <w:sz w:val="24"/>
          <w:lang w:val="en-GB"/>
        </w:rPr>
        <w:t xml:space="preserve"> is not sufficiently documented, and therefore further functional studies should be carried out to confirm these preliminary observations</w:t>
      </w:r>
      <w:r w:rsidRPr="00F605BF">
        <w:rPr>
          <w:rFonts w:ascii="Book Antiqua" w:hAnsi="Book Antiqua"/>
          <w:color w:val="000000" w:themeColor="text1"/>
          <w:sz w:val="24"/>
          <w:vertAlign w:val="superscript"/>
          <w:lang w:val="en-GB"/>
        </w:rPr>
        <w:t>[216]</w:t>
      </w:r>
      <w:r w:rsidRPr="00F605BF">
        <w:rPr>
          <w:rFonts w:ascii="Book Antiqua" w:hAnsi="Book Antiqua"/>
          <w:color w:val="000000" w:themeColor="text1"/>
          <w:sz w:val="24"/>
          <w:lang w:val="en-GB"/>
        </w:rPr>
        <w:t xml:space="preserve">. There is several </w:t>
      </w:r>
      <w:r w:rsidRPr="00F605BF">
        <w:rPr>
          <w:rStyle w:val="hps"/>
          <w:rFonts w:ascii="Book Antiqua" w:hAnsi="Book Antiqua"/>
          <w:color w:val="000000" w:themeColor="text1"/>
          <w:sz w:val="24"/>
          <w:lang w:val="en-GB"/>
        </w:rPr>
        <w:t>rare variants</w:t>
      </w:r>
      <w:r w:rsidRPr="00F605BF">
        <w:rPr>
          <w:rFonts w:ascii="Book Antiqua" w:hAnsi="Book Antiqua"/>
          <w:color w:val="000000" w:themeColor="text1"/>
          <w:sz w:val="24"/>
          <w:lang w:val="en-GB"/>
        </w:rPr>
        <w:t xml:space="preserve"> of </w:t>
      </w:r>
      <w:r w:rsidRPr="00F605BF">
        <w:rPr>
          <w:rStyle w:val="hps"/>
          <w:rFonts w:ascii="Book Antiqua" w:hAnsi="Book Antiqua"/>
          <w:color w:val="000000" w:themeColor="text1"/>
          <w:sz w:val="24"/>
          <w:lang w:val="en-GB"/>
        </w:rPr>
        <w:t>ABCC1, which may potentially affect</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transport function</w:t>
      </w:r>
      <w:r w:rsidRPr="00F605BF">
        <w:rPr>
          <w:rFonts w:ascii="Book Antiqua" w:hAnsi="Book Antiqua"/>
          <w:color w:val="000000" w:themeColor="text1"/>
          <w:sz w:val="24"/>
          <w:lang w:val="en-GB"/>
        </w:rPr>
        <w:t xml:space="preserve"> but </w:t>
      </w:r>
      <w:r w:rsidRPr="00F605BF">
        <w:rPr>
          <w:rStyle w:val="hps"/>
          <w:rFonts w:ascii="Book Antiqua" w:hAnsi="Book Antiqua"/>
          <w:color w:val="000000" w:themeColor="text1"/>
          <w:sz w:val="24"/>
          <w:lang w:val="en-GB"/>
        </w:rPr>
        <w:t>low frequency of</w:t>
      </w:r>
      <w:r w:rsidRPr="00F605BF">
        <w:rPr>
          <w:rFonts w:ascii="Book Antiqua" w:hAnsi="Book Antiqua"/>
          <w:color w:val="000000" w:themeColor="text1"/>
          <w:sz w:val="24"/>
          <w:lang w:val="en-GB"/>
        </w:rPr>
        <w:t xml:space="preserve"> occurrence of these </w:t>
      </w:r>
      <w:r w:rsidRPr="00F605BF">
        <w:rPr>
          <w:rStyle w:val="hps"/>
          <w:rFonts w:ascii="Book Antiqua" w:hAnsi="Book Antiqua"/>
          <w:color w:val="000000" w:themeColor="text1"/>
          <w:sz w:val="24"/>
          <w:lang w:val="en-GB"/>
        </w:rPr>
        <w:t>allele hinders unequivocal conclusions about the clinical significance</w:t>
      </w:r>
      <w:r w:rsidRPr="00F605BF">
        <w:rPr>
          <w:rFonts w:ascii="Book Antiqua" w:hAnsi="Book Antiqua"/>
          <w:color w:val="000000" w:themeColor="text1"/>
          <w:sz w:val="24"/>
          <w:lang w:val="en-GB"/>
        </w:rPr>
        <w:t xml:space="preserve"> in pharmacotherapy of CPT-11</w:t>
      </w:r>
      <w:r w:rsidRPr="00F605BF">
        <w:rPr>
          <w:rFonts w:ascii="Book Antiqua" w:hAnsi="Book Antiqua"/>
          <w:color w:val="000000" w:themeColor="text1"/>
          <w:sz w:val="24"/>
          <w:vertAlign w:val="superscript"/>
          <w:lang w:val="en-GB"/>
        </w:rPr>
        <w:t>[221-224]</w:t>
      </w:r>
      <w:r w:rsidRPr="00F605BF">
        <w:rPr>
          <w:rFonts w:ascii="Book Antiqua" w:hAnsi="Book Antiqua"/>
          <w:color w:val="000000" w:themeColor="text1"/>
          <w:sz w:val="24"/>
          <w:lang w:val="en-GB"/>
        </w:rPr>
        <w:t xml:space="preserve">. Similarly, there is insufficient evidence regarding the effect of the polymorphisms in the gene expression </w:t>
      </w:r>
      <w:r w:rsidRPr="00F605BF">
        <w:rPr>
          <w:rFonts w:ascii="Book Antiqua" w:hAnsi="Book Antiqua"/>
          <w:i/>
          <w:color w:val="000000" w:themeColor="text1"/>
          <w:sz w:val="24"/>
          <w:lang w:val="en-GB"/>
        </w:rPr>
        <w:t xml:space="preserve">ABCC1 </w:t>
      </w:r>
      <w:r w:rsidRPr="00F605BF">
        <w:rPr>
          <w:rFonts w:ascii="Book Antiqua" w:hAnsi="Book Antiqua"/>
          <w:color w:val="000000" w:themeColor="text1"/>
          <w:sz w:val="24"/>
          <w:lang w:val="en-GB"/>
        </w:rPr>
        <w:t>measured with mRNA levels in lymphocytes or duodenal enterocytes</w:t>
      </w:r>
      <w:r w:rsidRPr="00F605BF">
        <w:rPr>
          <w:rFonts w:ascii="Book Antiqua" w:hAnsi="Book Antiqua"/>
          <w:color w:val="000000" w:themeColor="text1"/>
          <w:sz w:val="24"/>
          <w:vertAlign w:val="superscript"/>
          <w:lang w:val="en-GB"/>
        </w:rPr>
        <w:t>[225]</w:t>
      </w:r>
      <w:r w:rsidRPr="00F605BF">
        <w:rPr>
          <w:rFonts w:ascii="Book Antiqua" w:hAnsi="Book Antiqua"/>
          <w:color w:val="000000" w:themeColor="text1"/>
          <w:sz w:val="24"/>
          <w:lang w:val="en-GB"/>
        </w:rPr>
        <w:t xml:space="preserve">. </w:t>
      </w:r>
    </w:p>
    <w:p w:rsidR="0035392B" w:rsidRPr="00F605BF" w:rsidRDefault="0035392B" w:rsidP="00BE413A">
      <w:pPr>
        <w:snapToGrid w:val="0"/>
        <w:spacing w:line="360" w:lineRule="auto"/>
        <w:ind w:firstLineChars="50" w:firstLine="120"/>
        <w:rPr>
          <w:rFonts w:ascii="Book Antiqua" w:hAnsi="Book Antiqua"/>
          <w:color w:val="000000" w:themeColor="text1"/>
          <w:sz w:val="24"/>
          <w:lang w:val="en-GB"/>
        </w:rPr>
      </w:pPr>
      <w:r w:rsidRPr="00F605BF">
        <w:rPr>
          <w:rFonts w:ascii="Book Antiqua" w:hAnsi="Book Antiqua"/>
          <w:i/>
          <w:color w:val="000000" w:themeColor="text1"/>
          <w:sz w:val="24"/>
          <w:lang w:val="en-GB"/>
        </w:rPr>
        <w:t>In vivo</w:t>
      </w:r>
      <w:r w:rsidRPr="00F605BF">
        <w:rPr>
          <w:rFonts w:ascii="Book Antiqua" w:hAnsi="Book Antiqua"/>
          <w:color w:val="000000" w:themeColor="text1"/>
          <w:sz w:val="24"/>
          <w:lang w:val="en-GB"/>
        </w:rPr>
        <w:t xml:space="preserve"> tests on animals, it was observed that the biliary excretion of CPT-11 carboxylate and SN-38 carboxylate, and both the lactone and carboxylate forms of SN-38G was lower in ABCC2-deficient rats</w:t>
      </w:r>
      <w:r w:rsidRPr="00F605BF">
        <w:rPr>
          <w:rFonts w:ascii="Book Antiqua" w:hAnsi="Book Antiqua"/>
          <w:color w:val="000000" w:themeColor="text1"/>
          <w:sz w:val="24"/>
          <w:vertAlign w:val="superscript"/>
          <w:lang w:val="en-GB"/>
        </w:rPr>
        <w:t>[226]</w:t>
      </w:r>
      <w:r w:rsidRPr="00F605BF">
        <w:rPr>
          <w:rFonts w:ascii="Book Antiqua" w:hAnsi="Book Antiqua"/>
          <w:color w:val="000000" w:themeColor="text1"/>
          <w:sz w:val="24"/>
          <w:lang w:val="en-GB"/>
        </w:rPr>
        <w:t xml:space="preserve">. Moreover, there is described impact of gene polymorphisms </w:t>
      </w:r>
      <w:r w:rsidRPr="00F605BF">
        <w:rPr>
          <w:rFonts w:ascii="Book Antiqua" w:hAnsi="Book Antiqua"/>
          <w:i/>
          <w:color w:val="000000" w:themeColor="text1"/>
          <w:sz w:val="24"/>
          <w:lang w:val="en-GB"/>
        </w:rPr>
        <w:t xml:space="preserve">ABCC2/MRP2 </w:t>
      </w:r>
      <w:r w:rsidRPr="00F605BF">
        <w:rPr>
          <w:rFonts w:ascii="Book Antiqua" w:hAnsi="Book Antiqua"/>
          <w:color w:val="000000" w:themeColor="text1"/>
          <w:sz w:val="24"/>
          <w:lang w:val="en-GB"/>
        </w:rPr>
        <w:t xml:space="preserve">on the bioavailability of CPT-11. Innocenti </w:t>
      </w:r>
      <w:r w:rsidR="00850C06" w:rsidRPr="00F605BF">
        <w:rPr>
          <w:rFonts w:ascii="Book Antiqua" w:hAnsi="Book Antiqua"/>
          <w:i/>
          <w:color w:val="000000" w:themeColor="text1"/>
          <w:sz w:val="24"/>
          <w:lang w:val="en-GB"/>
        </w:rPr>
        <w:t>et al</w:t>
      </w:r>
      <w:r w:rsidRPr="00F605BF">
        <w:rPr>
          <w:rFonts w:ascii="Book Antiqua" w:hAnsi="Book Antiqua"/>
          <w:color w:val="000000" w:themeColor="text1"/>
          <w:sz w:val="24"/>
          <w:vertAlign w:val="superscript"/>
          <w:lang w:val="en-GB"/>
        </w:rPr>
        <w:t>[192</w:t>
      </w:r>
      <w:r w:rsidR="00A77793" w:rsidRPr="00F605BF">
        <w:rPr>
          <w:rFonts w:ascii="Book Antiqua" w:hAnsi="Book Antiqua"/>
          <w:color w:val="000000" w:themeColor="text1"/>
          <w:sz w:val="24"/>
          <w:vertAlign w:val="superscript"/>
          <w:lang w:val="en-GB"/>
        </w:rPr>
        <w:t>,</w:t>
      </w:r>
      <w:r w:rsidRPr="00F605BF">
        <w:rPr>
          <w:rFonts w:ascii="Book Antiqua" w:hAnsi="Book Antiqua"/>
          <w:color w:val="000000" w:themeColor="text1"/>
          <w:sz w:val="24"/>
          <w:vertAlign w:val="superscript"/>
          <w:lang w:val="en-GB"/>
        </w:rPr>
        <w:t>227]</w:t>
      </w:r>
      <w:r w:rsidRPr="00F605BF">
        <w:rPr>
          <w:rFonts w:ascii="Book Antiqua" w:hAnsi="Book Antiqua"/>
          <w:color w:val="000000" w:themeColor="text1"/>
          <w:sz w:val="24"/>
          <w:lang w:val="en-GB"/>
        </w:rPr>
        <w:t xml:space="preserve"> examining a group of 64 cancer patients showed that the silent polymorphic variant 3972T&gt;C was associated with the AUC value of the CPT-11 (</w:t>
      </w:r>
      <w:r w:rsidR="00AB42F2" w:rsidRPr="00F605BF">
        <w:rPr>
          <w:rFonts w:ascii="Book Antiqua" w:hAnsi="Book Antiqua"/>
          <w:i/>
          <w:color w:val="000000" w:themeColor="text1"/>
          <w:sz w:val="24"/>
          <w:lang w:val="en-GB"/>
        </w:rPr>
        <w:t>P</w:t>
      </w:r>
      <w:r w:rsidR="0078175D" w:rsidRPr="00F605BF">
        <w:rPr>
          <w:rFonts w:ascii="Book Antiqua" w:hAnsi="Book Antiqua"/>
          <w:color w:val="000000" w:themeColor="text1"/>
          <w:sz w:val="24"/>
          <w:lang w:val="en-GB"/>
        </w:rPr>
        <w:t xml:space="preserve"> </w:t>
      </w:r>
      <w:r w:rsidR="00C46FA6" w:rsidRPr="00F605BF">
        <w:rPr>
          <w:rFonts w:ascii="Book Antiqua" w:hAnsi="Book Antiqua"/>
          <w:color w:val="000000" w:themeColor="text1"/>
          <w:sz w:val="24"/>
          <w:lang w:val="en-GB"/>
        </w:rPr>
        <w:t>=</w:t>
      </w:r>
      <w:r w:rsidR="0078175D" w:rsidRPr="00F605BF">
        <w:rPr>
          <w:rFonts w:ascii="Book Antiqua" w:hAnsi="Book Antiqua"/>
          <w:color w:val="000000" w:themeColor="text1"/>
          <w:sz w:val="24"/>
          <w:lang w:val="en-GB"/>
        </w:rPr>
        <w:t xml:space="preserve"> </w:t>
      </w:r>
      <w:r w:rsidRPr="00F605BF">
        <w:rPr>
          <w:rFonts w:ascii="Book Antiqua" w:hAnsi="Book Antiqua"/>
          <w:color w:val="000000" w:themeColor="text1"/>
          <w:sz w:val="24"/>
          <w:lang w:val="en-GB"/>
        </w:rPr>
        <w:t>0.02), for APC (</w:t>
      </w:r>
      <w:r w:rsidR="00AB42F2" w:rsidRPr="00F605BF">
        <w:rPr>
          <w:rFonts w:ascii="Book Antiqua" w:hAnsi="Book Antiqua"/>
          <w:i/>
          <w:color w:val="000000" w:themeColor="text1"/>
          <w:sz w:val="24"/>
          <w:lang w:val="en-GB"/>
        </w:rPr>
        <w:t>P</w:t>
      </w:r>
      <w:r w:rsidR="0078175D" w:rsidRPr="00F605BF">
        <w:rPr>
          <w:rFonts w:ascii="Book Antiqua" w:hAnsi="Book Antiqua"/>
          <w:color w:val="000000" w:themeColor="text1"/>
          <w:sz w:val="24"/>
          <w:lang w:val="en-GB"/>
        </w:rPr>
        <w:t xml:space="preserve"> </w:t>
      </w:r>
      <w:r w:rsidR="00C46FA6" w:rsidRPr="00F605BF">
        <w:rPr>
          <w:rFonts w:ascii="Book Antiqua" w:hAnsi="Book Antiqua"/>
          <w:color w:val="000000" w:themeColor="text1"/>
          <w:sz w:val="24"/>
          <w:lang w:val="en-GB"/>
        </w:rPr>
        <w:t>&lt;</w:t>
      </w:r>
      <w:r w:rsidR="0078175D" w:rsidRPr="00F605BF">
        <w:rPr>
          <w:rFonts w:ascii="Book Antiqua" w:hAnsi="Book Antiqua"/>
          <w:color w:val="000000" w:themeColor="text1"/>
          <w:sz w:val="24"/>
          <w:lang w:val="en-GB"/>
        </w:rPr>
        <w:t xml:space="preserve"> </w:t>
      </w:r>
      <w:r w:rsidRPr="00F605BF">
        <w:rPr>
          <w:rFonts w:ascii="Book Antiqua" w:hAnsi="Book Antiqua"/>
          <w:color w:val="000000" w:themeColor="text1"/>
          <w:sz w:val="24"/>
          <w:lang w:val="en-GB"/>
        </w:rPr>
        <w:t>0.0001) and for APC/CPT-11 ratio (</w:t>
      </w:r>
      <w:r w:rsidR="00AB42F2" w:rsidRPr="00F605BF">
        <w:rPr>
          <w:rFonts w:ascii="Book Antiqua" w:hAnsi="Book Antiqua"/>
          <w:i/>
          <w:color w:val="000000" w:themeColor="text1"/>
          <w:sz w:val="24"/>
          <w:lang w:val="en-GB"/>
        </w:rPr>
        <w:t>P</w:t>
      </w:r>
      <w:r w:rsidR="0078175D" w:rsidRPr="00F605BF">
        <w:rPr>
          <w:rFonts w:ascii="Book Antiqua" w:hAnsi="Book Antiqua"/>
          <w:color w:val="000000" w:themeColor="text1"/>
          <w:sz w:val="24"/>
          <w:lang w:val="en-GB"/>
        </w:rPr>
        <w:t xml:space="preserve"> </w:t>
      </w:r>
      <w:r w:rsidR="00C46FA6" w:rsidRPr="00F605BF">
        <w:rPr>
          <w:rFonts w:ascii="Book Antiqua" w:hAnsi="Book Antiqua"/>
          <w:color w:val="000000" w:themeColor="text1"/>
          <w:sz w:val="24"/>
          <w:lang w:val="en-GB"/>
        </w:rPr>
        <w:t>&lt;</w:t>
      </w:r>
      <w:r w:rsidR="0078175D" w:rsidRPr="00F605BF">
        <w:rPr>
          <w:rFonts w:ascii="Book Antiqua" w:hAnsi="Book Antiqua"/>
          <w:color w:val="000000" w:themeColor="text1"/>
          <w:sz w:val="24"/>
          <w:lang w:val="en-GB"/>
        </w:rPr>
        <w:t xml:space="preserve"> </w:t>
      </w:r>
      <w:r w:rsidRPr="00F605BF">
        <w:rPr>
          <w:rFonts w:ascii="Book Antiqua" w:hAnsi="Book Antiqua"/>
          <w:color w:val="000000" w:themeColor="text1"/>
          <w:sz w:val="24"/>
          <w:lang w:val="en-GB"/>
        </w:rPr>
        <w:t xml:space="preserve">0.0001). Kitigawa </w:t>
      </w:r>
      <w:r w:rsidR="00850C06" w:rsidRPr="00F605BF">
        <w:rPr>
          <w:rFonts w:ascii="Book Antiqua" w:hAnsi="Book Antiqua"/>
          <w:i/>
          <w:color w:val="000000" w:themeColor="text1"/>
          <w:sz w:val="24"/>
          <w:lang w:val="en-GB"/>
        </w:rPr>
        <w:t>et al</w:t>
      </w:r>
      <w:r w:rsidRPr="00F605BF">
        <w:rPr>
          <w:rFonts w:ascii="Book Antiqua" w:hAnsi="Book Antiqua"/>
          <w:color w:val="000000" w:themeColor="text1"/>
          <w:sz w:val="24"/>
          <w:vertAlign w:val="superscript"/>
          <w:lang w:val="en-GB"/>
        </w:rPr>
        <w:t>[228]</w:t>
      </w:r>
      <w:r w:rsidRPr="00F605BF">
        <w:rPr>
          <w:rFonts w:ascii="Book Antiqua" w:hAnsi="Book Antiqua"/>
          <w:color w:val="000000" w:themeColor="text1"/>
          <w:sz w:val="24"/>
          <w:lang w:val="en-GB"/>
        </w:rPr>
        <w:t xml:space="preserve"> also studied the effects of gene SNPs </w:t>
      </w:r>
      <w:r w:rsidRPr="00F605BF">
        <w:rPr>
          <w:rFonts w:ascii="Book Antiqua" w:hAnsi="Book Antiqua"/>
          <w:i/>
          <w:color w:val="000000" w:themeColor="text1"/>
          <w:sz w:val="24"/>
          <w:lang w:val="en-GB"/>
        </w:rPr>
        <w:t>ABCC2</w:t>
      </w:r>
      <w:r w:rsidRPr="00F605BF">
        <w:rPr>
          <w:rFonts w:ascii="Book Antiqua" w:hAnsi="Book Antiqua"/>
          <w:color w:val="000000" w:themeColor="text1"/>
          <w:sz w:val="24"/>
          <w:lang w:val="en-GB"/>
        </w:rPr>
        <w:t xml:space="preserve">, but for the toxicity of CPT-11 therapy. However, in the studied 120 Japanese group of patients, there was no association between genetic variants 1249G&gt;A, or –24C&gt;T gene </w:t>
      </w:r>
      <w:r w:rsidRPr="00F605BF">
        <w:rPr>
          <w:rFonts w:ascii="Book Antiqua" w:hAnsi="Book Antiqua"/>
          <w:i/>
          <w:color w:val="000000" w:themeColor="text1"/>
          <w:sz w:val="24"/>
          <w:lang w:val="en-GB"/>
        </w:rPr>
        <w:t xml:space="preserve">ABCC2 </w:t>
      </w:r>
      <w:r w:rsidRPr="00F605BF">
        <w:rPr>
          <w:rFonts w:ascii="Book Antiqua" w:hAnsi="Book Antiqua"/>
          <w:color w:val="000000" w:themeColor="text1"/>
          <w:sz w:val="24"/>
          <w:lang w:val="en-GB"/>
        </w:rPr>
        <w:t>and the incidence of severe complications after treatment with CPT-11</w:t>
      </w:r>
      <w:r w:rsidRPr="00F605BF">
        <w:rPr>
          <w:rFonts w:ascii="Book Antiqua" w:hAnsi="Book Antiqua"/>
          <w:color w:val="000000" w:themeColor="text1"/>
          <w:sz w:val="24"/>
          <w:vertAlign w:val="superscript"/>
          <w:lang w:val="en-GB"/>
        </w:rPr>
        <w:t>[228]</w:t>
      </w:r>
      <w:r w:rsidRPr="00F605BF">
        <w:rPr>
          <w:rFonts w:ascii="Book Antiqua" w:hAnsi="Book Antiqua"/>
          <w:color w:val="000000" w:themeColor="text1"/>
          <w:sz w:val="24"/>
          <w:lang w:val="en-GB"/>
        </w:rPr>
        <w:t>.</w:t>
      </w:r>
    </w:p>
    <w:p w:rsidR="0035392B" w:rsidRPr="00F605BF" w:rsidRDefault="0035392B" w:rsidP="00BE413A">
      <w:pPr>
        <w:snapToGrid w:val="0"/>
        <w:spacing w:line="360" w:lineRule="auto"/>
        <w:ind w:firstLineChars="50" w:firstLine="120"/>
        <w:rPr>
          <w:rFonts w:ascii="Book Antiqua" w:hAnsi="Book Antiqua"/>
          <w:b/>
          <w:color w:val="000000" w:themeColor="text1"/>
          <w:sz w:val="24"/>
          <w:lang w:val="en-GB"/>
        </w:rPr>
      </w:pPr>
      <w:r w:rsidRPr="00F605BF">
        <w:rPr>
          <w:rFonts w:ascii="Book Antiqua" w:hAnsi="Book Antiqua"/>
          <w:color w:val="000000" w:themeColor="text1"/>
          <w:sz w:val="24"/>
          <w:lang w:val="en-GB"/>
        </w:rPr>
        <w:t xml:space="preserve">There are many studies confirming the important role of protein ABCG2/BCRP in transport of CPT-11 and its metabolites. Numerous scientific evidence support the proposition that overexpression of </w:t>
      </w:r>
      <w:r w:rsidRPr="00F605BF">
        <w:rPr>
          <w:rFonts w:ascii="Book Antiqua" w:hAnsi="Book Antiqua"/>
          <w:i/>
          <w:color w:val="000000" w:themeColor="text1"/>
          <w:sz w:val="24"/>
          <w:lang w:val="en-GB"/>
        </w:rPr>
        <w:t>ABCG2</w:t>
      </w:r>
      <w:r w:rsidRPr="00F605BF">
        <w:rPr>
          <w:rFonts w:ascii="Book Antiqua" w:hAnsi="Book Antiqua"/>
          <w:color w:val="000000" w:themeColor="text1"/>
          <w:sz w:val="24"/>
          <w:lang w:val="en-GB"/>
        </w:rPr>
        <w:t xml:space="preserve">/ABCG2 leads to the development of drug </w:t>
      </w:r>
      <w:r w:rsidRPr="00F605BF">
        <w:rPr>
          <w:rFonts w:ascii="Book Antiqua" w:hAnsi="Book Antiqua"/>
          <w:color w:val="000000" w:themeColor="text1"/>
          <w:sz w:val="24"/>
          <w:lang w:val="en-GB"/>
        </w:rPr>
        <w:lastRenderedPageBreak/>
        <w:t>resistance of tumour cells against drugs that are derivatives of camptothecin such as topotecan</w:t>
      </w:r>
      <w:r w:rsidRPr="00F605BF">
        <w:rPr>
          <w:rFonts w:ascii="Book Antiqua" w:hAnsi="Book Antiqua"/>
          <w:color w:val="000000" w:themeColor="text1"/>
          <w:sz w:val="24"/>
          <w:vertAlign w:val="superscript"/>
          <w:lang w:val="en-GB"/>
        </w:rPr>
        <w:t>[229]</w:t>
      </w:r>
      <w:r w:rsidRPr="00F605BF">
        <w:rPr>
          <w:rFonts w:ascii="Book Antiqua" w:hAnsi="Book Antiqua"/>
          <w:color w:val="000000" w:themeColor="text1"/>
          <w:sz w:val="24"/>
          <w:lang w:val="en-GB"/>
        </w:rPr>
        <w:t>, CPT-11 and SN-38</w:t>
      </w:r>
      <w:r w:rsidRPr="00F605BF">
        <w:rPr>
          <w:rFonts w:ascii="Book Antiqua" w:hAnsi="Book Antiqua"/>
          <w:color w:val="000000" w:themeColor="text1"/>
          <w:sz w:val="24"/>
          <w:vertAlign w:val="superscript"/>
          <w:lang w:val="en-GB"/>
        </w:rPr>
        <w:t>[230-233]</w:t>
      </w:r>
      <w:r w:rsidRPr="00F605BF">
        <w:rPr>
          <w:rFonts w:ascii="Book Antiqua" w:hAnsi="Book Antiqua"/>
          <w:color w:val="000000" w:themeColor="text1"/>
          <w:sz w:val="24"/>
          <w:lang w:val="en-GB"/>
        </w:rPr>
        <w:t xml:space="preserve">. Several possible mechanisms were described that may contribute to drug resistance conditioned by activity of gene </w:t>
      </w:r>
      <w:r w:rsidRPr="00F605BF">
        <w:rPr>
          <w:rFonts w:ascii="Book Antiqua" w:hAnsi="Book Antiqua"/>
          <w:i/>
          <w:color w:val="000000" w:themeColor="text1"/>
          <w:sz w:val="24"/>
          <w:lang w:val="en-GB"/>
        </w:rPr>
        <w:t>ABCG2</w:t>
      </w:r>
      <w:r w:rsidRPr="00F605BF">
        <w:rPr>
          <w:rFonts w:ascii="Book Antiqua" w:hAnsi="Book Antiqua"/>
          <w:color w:val="000000" w:themeColor="text1"/>
          <w:sz w:val="24"/>
          <w:lang w:val="en-GB"/>
        </w:rPr>
        <w:t xml:space="preserve">, such as: demethylation of CpG islets in the </w:t>
      </w:r>
      <w:r w:rsidRPr="00F605BF">
        <w:rPr>
          <w:rFonts w:ascii="Book Antiqua" w:hAnsi="Book Antiqua"/>
          <w:i/>
          <w:color w:val="000000" w:themeColor="text1"/>
          <w:sz w:val="24"/>
          <w:lang w:val="en-GB"/>
        </w:rPr>
        <w:t>ABCG2</w:t>
      </w:r>
      <w:r w:rsidRPr="00F605BF">
        <w:rPr>
          <w:rFonts w:ascii="Book Antiqua" w:hAnsi="Book Antiqua"/>
          <w:color w:val="000000" w:themeColor="text1"/>
          <w:sz w:val="24"/>
          <w:lang w:val="en-GB"/>
        </w:rPr>
        <w:t xml:space="preserve"> promoter resulting in increased gene transcription</w:t>
      </w:r>
      <w:r w:rsidRPr="00F605BF">
        <w:rPr>
          <w:rFonts w:ascii="Book Antiqua" w:hAnsi="Book Antiqua"/>
          <w:color w:val="000000" w:themeColor="text1"/>
          <w:sz w:val="24"/>
          <w:vertAlign w:val="superscript"/>
          <w:lang w:val="en-GB"/>
        </w:rPr>
        <w:t>[234]</w:t>
      </w:r>
      <w:r w:rsidRPr="00F605BF">
        <w:rPr>
          <w:rFonts w:ascii="Book Antiqua" w:hAnsi="Book Antiqua"/>
          <w:color w:val="000000" w:themeColor="text1"/>
          <w:sz w:val="24"/>
          <w:lang w:val="en-GB"/>
        </w:rPr>
        <w:t>, gene amplification</w:t>
      </w:r>
      <w:r w:rsidRPr="00F605BF">
        <w:rPr>
          <w:rFonts w:ascii="Book Antiqua" w:hAnsi="Book Antiqua"/>
          <w:color w:val="000000" w:themeColor="text1"/>
          <w:sz w:val="24"/>
          <w:vertAlign w:val="superscript"/>
          <w:lang w:val="en-GB"/>
        </w:rPr>
        <w:t>[235]</w:t>
      </w:r>
      <w:r w:rsidRPr="00F605BF">
        <w:rPr>
          <w:rFonts w:ascii="Book Antiqua" w:hAnsi="Book Antiqua"/>
          <w:color w:val="000000" w:themeColor="text1"/>
          <w:sz w:val="24"/>
          <w:lang w:val="en-GB"/>
        </w:rPr>
        <w:t xml:space="preserve">, and truncation at the 3’UTR of the </w:t>
      </w:r>
      <w:r w:rsidRPr="00F605BF">
        <w:rPr>
          <w:rFonts w:ascii="Book Antiqua" w:hAnsi="Book Antiqua"/>
          <w:i/>
          <w:color w:val="000000" w:themeColor="text1"/>
          <w:sz w:val="24"/>
          <w:lang w:val="en-GB"/>
        </w:rPr>
        <w:t>ABCG2</w:t>
      </w:r>
      <w:r w:rsidRPr="00F605BF">
        <w:rPr>
          <w:rFonts w:ascii="Book Antiqua" w:hAnsi="Book Antiqua"/>
          <w:color w:val="000000" w:themeColor="text1"/>
          <w:sz w:val="24"/>
          <w:lang w:val="en-GB"/>
        </w:rPr>
        <w:t xml:space="preserve"> mRNA, which is associated with a loss of the miRNA-159c binding site conferring higher mRNA stability</w:t>
      </w:r>
      <w:r w:rsidRPr="00F605BF">
        <w:rPr>
          <w:rFonts w:ascii="Book Antiqua" w:hAnsi="Book Antiqua"/>
          <w:color w:val="000000" w:themeColor="text1"/>
          <w:sz w:val="24"/>
          <w:vertAlign w:val="superscript"/>
          <w:lang w:val="en-GB"/>
        </w:rPr>
        <w:t>[236]</w:t>
      </w:r>
      <w:r w:rsidRPr="00F605BF">
        <w:rPr>
          <w:rFonts w:ascii="Book Antiqua" w:hAnsi="Book Antiqua"/>
          <w:color w:val="000000" w:themeColor="text1"/>
          <w:sz w:val="24"/>
          <w:lang w:val="en-GB"/>
        </w:rPr>
        <w:t xml:space="preserve">. Furthermore, it has recently been demonstrated that the </w:t>
      </w:r>
      <w:r w:rsidRPr="00F605BF">
        <w:rPr>
          <w:rFonts w:ascii="Book Antiqua" w:hAnsi="Book Antiqua"/>
          <w:i/>
          <w:color w:val="000000" w:themeColor="text1"/>
          <w:sz w:val="24"/>
          <w:lang w:val="en-GB"/>
        </w:rPr>
        <w:t>ABCG2</w:t>
      </w:r>
      <w:r w:rsidRPr="00F605BF">
        <w:rPr>
          <w:rFonts w:ascii="Book Antiqua" w:hAnsi="Book Antiqua"/>
          <w:color w:val="000000" w:themeColor="text1"/>
          <w:sz w:val="24"/>
          <w:lang w:val="en-GB"/>
        </w:rPr>
        <w:t xml:space="preserve"> mRNA content of liver metastatic tumour cells from CRC patients treated with CPT-11 is higher than those from CPT-11-native patients</w:t>
      </w:r>
      <w:r w:rsidRPr="00F605BF">
        <w:rPr>
          <w:rFonts w:ascii="Book Antiqua" w:hAnsi="Book Antiqua"/>
          <w:color w:val="000000" w:themeColor="text1"/>
          <w:sz w:val="24"/>
          <w:vertAlign w:val="superscript"/>
          <w:lang w:val="en-GB"/>
        </w:rPr>
        <w:t>[207]</w:t>
      </w:r>
      <w:r w:rsidRPr="00F605BF">
        <w:rPr>
          <w:rFonts w:ascii="Book Antiqua" w:hAnsi="Book Antiqua"/>
          <w:color w:val="000000" w:themeColor="text1"/>
          <w:sz w:val="24"/>
          <w:lang w:val="en-GB"/>
        </w:rPr>
        <w:t xml:space="preserve">. Cha </w:t>
      </w:r>
      <w:r w:rsidR="00850C06" w:rsidRPr="00F605BF">
        <w:rPr>
          <w:rFonts w:ascii="Book Antiqua" w:hAnsi="Book Antiqua"/>
          <w:i/>
          <w:color w:val="000000" w:themeColor="text1"/>
          <w:sz w:val="24"/>
          <w:lang w:val="en-GB"/>
        </w:rPr>
        <w:t>et al</w:t>
      </w:r>
      <w:r w:rsidRPr="00F605BF">
        <w:rPr>
          <w:rFonts w:ascii="Book Antiqua" w:hAnsi="Book Antiqua"/>
          <w:color w:val="000000" w:themeColor="text1"/>
          <w:sz w:val="24"/>
          <w:vertAlign w:val="superscript"/>
          <w:lang w:val="en-GB"/>
        </w:rPr>
        <w:t>[237]</w:t>
      </w:r>
      <w:r w:rsidRPr="00F605BF">
        <w:rPr>
          <w:rFonts w:ascii="Book Antiqua" w:hAnsi="Book Antiqua"/>
          <w:color w:val="000000" w:themeColor="text1"/>
          <w:sz w:val="24"/>
          <w:lang w:val="en-GB"/>
        </w:rPr>
        <w:t xml:space="preserve"> suggested that the present of introning SNP in gene sequence </w:t>
      </w:r>
      <w:r w:rsidRPr="00F605BF">
        <w:rPr>
          <w:rFonts w:ascii="Book Antiqua" w:hAnsi="Book Antiqua"/>
          <w:i/>
          <w:color w:val="000000" w:themeColor="text1"/>
          <w:sz w:val="24"/>
          <w:lang w:val="en-GB"/>
        </w:rPr>
        <w:t>ABCG2</w:t>
      </w:r>
      <w:r w:rsidRPr="00F605BF">
        <w:rPr>
          <w:rFonts w:ascii="Book Antiqua" w:hAnsi="Book Antiqua"/>
          <w:color w:val="000000" w:themeColor="text1"/>
          <w:sz w:val="24"/>
          <w:lang w:val="en-GB"/>
        </w:rPr>
        <w:t xml:space="preserve"> (rs2622604) may contribute to changes in transport protein activity what can effect in an increase of CPT-11 concentration in cells. This may lead to an increased risk of severe myelosuppression (grades 3 and 4) in patients with such genetic variant</w:t>
      </w:r>
      <w:r w:rsidRPr="00F605BF">
        <w:rPr>
          <w:rFonts w:ascii="Book Antiqua" w:hAnsi="Book Antiqua"/>
          <w:color w:val="000000" w:themeColor="text1"/>
          <w:sz w:val="24"/>
          <w:vertAlign w:val="superscript"/>
          <w:lang w:val="en-GB"/>
        </w:rPr>
        <w:t>[237]</w:t>
      </w:r>
      <w:r w:rsidRPr="00F605BF">
        <w:rPr>
          <w:rFonts w:ascii="Book Antiqua" w:hAnsi="Book Antiqua"/>
          <w:color w:val="000000" w:themeColor="text1"/>
          <w:sz w:val="24"/>
          <w:lang w:val="en-GB"/>
        </w:rPr>
        <w:t>. The same research team also identified another SNP (rs3109823), which like the previous one had a strong association with severe myelosuppression</w:t>
      </w:r>
      <w:r w:rsidRPr="00F605BF">
        <w:rPr>
          <w:rFonts w:ascii="Book Antiqua" w:hAnsi="Book Antiqua"/>
          <w:color w:val="000000" w:themeColor="text1"/>
          <w:sz w:val="24"/>
          <w:vertAlign w:val="superscript"/>
          <w:lang w:val="en-GB"/>
        </w:rPr>
        <w:t>[237]</w:t>
      </w:r>
      <w:r w:rsidRPr="00F605BF">
        <w:rPr>
          <w:rFonts w:ascii="Book Antiqua" w:hAnsi="Book Antiqua"/>
          <w:color w:val="000000" w:themeColor="text1"/>
          <w:sz w:val="24"/>
          <w:lang w:val="en-GB"/>
        </w:rPr>
        <w:t xml:space="preserve">. Following this study, the team of Poonkuzhali </w:t>
      </w:r>
      <w:r w:rsidR="00850C06" w:rsidRPr="00F605BF">
        <w:rPr>
          <w:rFonts w:ascii="Book Antiqua" w:hAnsi="Book Antiqua"/>
          <w:i/>
          <w:color w:val="000000" w:themeColor="text1"/>
          <w:sz w:val="24"/>
          <w:lang w:val="en-GB"/>
        </w:rPr>
        <w:t>et al</w:t>
      </w:r>
      <w:r w:rsidRPr="00F605BF">
        <w:rPr>
          <w:rFonts w:ascii="Book Antiqua" w:hAnsi="Book Antiqua"/>
          <w:color w:val="000000" w:themeColor="text1"/>
          <w:sz w:val="24"/>
          <w:vertAlign w:val="superscript"/>
          <w:lang w:val="en-GB"/>
        </w:rPr>
        <w:t>[238]</w:t>
      </w:r>
      <w:r w:rsidRPr="00F605BF">
        <w:rPr>
          <w:rFonts w:ascii="Book Antiqua" w:hAnsi="Book Antiqua"/>
          <w:color w:val="000000" w:themeColor="text1"/>
          <w:sz w:val="24"/>
          <w:lang w:val="en-GB"/>
        </w:rPr>
        <w:t xml:space="preserve"> showed that a polymorphic variant of rs2622604 is associated with decreased expression of the </w:t>
      </w:r>
      <w:r w:rsidRPr="00F605BF">
        <w:rPr>
          <w:rFonts w:ascii="Book Antiqua" w:hAnsi="Book Antiqua"/>
          <w:i/>
          <w:color w:val="000000" w:themeColor="text1"/>
          <w:sz w:val="24"/>
          <w:lang w:val="en-GB"/>
        </w:rPr>
        <w:t>ABCG2</w:t>
      </w:r>
      <w:r w:rsidRPr="00F605BF">
        <w:rPr>
          <w:rFonts w:ascii="Book Antiqua" w:hAnsi="Book Antiqua"/>
          <w:color w:val="000000" w:themeColor="text1"/>
          <w:sz w:val="24"/>
          <w:lang w:val="en-GB"/>
        </w:rPr>
        <w:t xml:space="preserve"> measured by the level of mRNA. These results support the hypothesis that patients who are carriers of rs2622604 negative variant, in liver there is low level of excretion of SN-38 to the bile </w:t>
      </w:r>
      <w:r w:rsidRPr="00F605BF">
        <w:rPr>
          <w:rStyle w:val="hps"/>
          <w:rFonts w:ascii="Book Antiqua" w:hAnsi="Book Antiqua"/>
          <w:color w:val="000000" w:themeColor="text1"/>
          <w:sz w:val="24"/>
          <w:lang w:val="en-GB"/>
        </w:rPr>
        <w:t xml:space="preserve">which leads to the growth of intracellular concentrations of SN-38 in hepatocytes. This, in turn, contributes to the accumulation of CPT-11/SN-38 in blood and an increased risk of severe </w:t>
      </w:r>
      <w:r w:rsidRPr="00F605BF">
        <w:rPr>
          <w:rFonts w:ascii="Book Antiqua" w:hAnsi="Book Antiqua"/>
          <w:color w:val="000000" w:themeColor="text1"/>
          <w:sz w:val="24"/>
          <w:lang w:val="en-GB"/>
        </w:rPr>
        <w:t xml:space="preserve">myelosuppression. On the other hand, although described by Cha </w:t>
      </w:r>
      <w:r w:rsidR="00850C06" w:rsidRPr="00F605BF">
        <w:rPr>
          <w:rFonts w:ascii="Book Antiqua" w:hAnsi="Book Antiqua"/>
          <w:i/>
          <w:color w:val="000000" w:themeColor="text1"/>
          <w:sz w:val="24"/>
          <w:lang w:val="en-GB"/>
        </w:rPr>
        <w:t>et al</w:t>
      </w:r>
      <w:r w:rsidRPr="00F605BF">
        <w:rPr>
          <w:rFonts w:ascii="Book Antiqua" w:hAnsi="Book Antiqua"/>
          <w:color w:val="000000" w:themeColor="text1"/>
          <w:sz w:val="24"/>
          <w:vertAlign w:val="superscript"/>
          <w:lang w:val="en-GB"/>
        </w:rPr>
        <w:t>[237]</w:t>
      </w:r>
      <w:r w:rsidRPr="00F605BF">
        <w:rPr>
          <w:rFonts w:ascii="Book Antiqua" w:hAnsi="Book Antiqua"/>
          <w:color w:val="000000" w:themeColor="text1"/>
          <w:sz w:val="24"/>
          <w:lang w:val="en-GB"/>
        </w:rPr>
        <w:t xml:space="preserve"> other SNP rs3109823 showed a stronger association with myelosuppression than the variant rs2622604, a Poonkuzhali </w:t>
      </w:r>
      <w:r w:rsidR="00850C06" w:rsidRPr="00F605BF">
        <w:rPr>
          <w:rFonts w:ascii="Book Antiqua" w:hAnsi="Book Antiqua"/>
          <w:i/>
          <w:color w:val="000000" w:themeColor="text1"/>
          <w:sz w:val="24"/>
          <w:lang w:val="en-GB"/>
        </w:rPr>
        <w:t>et al</w:t>
      </w:r>
      <w:r w:rsidRPr="00F605BF">
        <w:rPr>
          <w:rFonts w:ascii="Book Antiqua" w:hAnsi="Book Antiqua"/>
          <w:color w:val="000000" w:themeColor="text1"/>
          <w:sz w:val="24"/>
          <w:vertAlign w:val="superscript"/>
          <w:lang w:val="en-GB"/>
        </w:rPr>
        <w:t>[238]</w:t>
      </w:r>
      <w:r w:rsidRPr="00F605BF">
        <w:rPr>
          <w:rFonts w:ascii="Book Antiqua" w:hAnsi="Book Antiqua"/>
          <w:color w:val="000000" w:themeColor="text1"/>
          <w:sz w:val="24"/>
          <w:lang w:val="en-GB"/>
        </w:rPr>
        <w:t xml:space="preserve"> has not proved it has an effect on gene expression level </w:t>
      </w:r>
      <w:r w:rsidRPr="00F605BF">
        <w:rPr>
          <w:rFonts w:ascii="Book Antiqua" w:hAnsi="Book Antiqua"/>
          <w:i/>
          <w:color w:val="000000" w:themeColor="text1"/>
          <w:sz w:val="24"/>
          <w:lang w:val="en-GB"/>
        </w:rPr>
        <w:t>ABCG2</w:t>
      </w:r>
      <w:r w:rsidRPr="00F605BF">
        <w:rPr>
          <w:rFonts w:ascii="Book Antiqua" w:hAnsi="Book Antiqua"/>
          <w:color w:val="000000" w:themeColor="text1"/>
          <w:sz w:val="24"/>
          <w:lang w:val="en-GB"/>
        </w:rPr>
        <w:t>.</w:t>
      </w:r>
    </w:p>
    <w:p w:rsidR="0035392B" w:rsidRPr="00F605BF" w:rsidRDefault="0035392B" w:rsidP="00BE413A">
      <w:pPr>
        <w:snapToGrid w:val="0"/>
        <w:spacing w:line="360" w:lineRule="auto"/>
        <w:ind w:firstLineChars="50" w:firstLine="120"/>
        <w:rPr>
          <w:rFonts w:ascii="Book Antiqua" w:hAnsi="Book Antiqua"/>
          <w:color w:val="000000" w:themeColor="text1"/>
          <w:sz w:val="24"/>
          <w:lang w:val="en-GB"/>
        </w:rPr>
      </w:pPr>
      <w:r w:rsidRPr="00F605BF">
        <w:rPr>
          <w:rFonts w:ascii="Book Antiqua" w:hAnsi="Book Antiqua"/>
          <w:color w:val="000000" w:themeColor="text1"/>
          <w:sz w:val="24"/>
          <w:lang w:val="en-GB"/>
        </w:rPr>
        <w:t xml:space="preserve">The functional </w:t>
      </w:r>
      <w:r w:rsidRPr="00F605BF">
        <w:rPr>
          <w:rFonts w:ascii="Book Antiqua" w:hAnsi="Book Antiqua"/>
          <w:i/>
          <w:color w:val="000000" w:themeColor="text1"/>
          <w:sz w:val="24"/>
          <w:lang w:val="en-GB"/>
        </w:rPr>
        <w:t>in vitro</w:t>
      </w:r>
      <w:r w:rsidRPr="00F605BF">
        <w:rPr>
          <w:rFonts w:ascii="Book Antiqua" w:hAnsi="Book Antiqua"/>
          <w:color w:val="000000" w:themeColor="text1"/>
          <w:sz w:val="24"/>
          <w:lang w:val="en-GB"/>
        </w:rPr>
        <w:t xml:space="preserve"> studies on the importance of amino acid substitution in the sequence of protein ABCG2 (Gln141Lys, 421C&gt;A) have shown that it contributes to the reduction of transport activity substrates such as mitoxantrone, topotecan, SN-38</w:t>
      </w:r>
      <w:r w:rsidRPr="00F605BF">
        <w:rPr>
          <w:rFonts w:ascii="Book Antiqua" w:hAnsi="Book Antiqua"/>
          <w:color w:val="000000" w:themeColor="text1"/>
          <w:sz w:val="24"/>
          <w:vertAlign w:val="superscript"/>
          <w:lang w:val="en-GB"/>
        </w:rPr>
        <w:t>[239</w:t>
      </w:r>
      <w:r w:rsidR="00A77793" w:rsidRPr="00F605BF">
        <w:rPr>
          <w:rFonts w:ascii="Book Antiqua" w:hAnsi="Book Antiqua"/>
          <w:color w:val="000000" w:themeColor="text1"/>
          <w:sz w:val="24"/>
          <w:vertAlign w:val="superscript"/>
          <w:lang w:val="en-GB"/>
        </w:rPr>
        <w:t>,</w:t>
      </w:r>
      <w:r w:rsidRPr="00F605BF">
        <w:rPr>
          <w:rFonts w:ascii="Book Antiqua" w:hAnsi="Book Antiqua"/>
          <w:color w:val="000000" w:themeColor="text1"/>
          <w:sz w:val="24"/>
          <w:vertAlign w:val="superscript"/>
          <w:lang w:val="en-GB"/>
        </w:rPr>
        <w:t>240]</w:t>
      </w:r>
      <w:r w:rsidRPr="00F605BF">
        <w:rPr>
          <w:rFonts w:ascii="Book Antiqua" w:hAnsi="Book Antiqua"/>
          <w:color w:val="000000" w:themeColor="text1"/>
          <w:sz w:val="24"/>
          <w:lang w:val="en-GB"/>
        </w:rPr>
        <w:t>, and therefore can contribute to an increase in cell chemosensitivity</w:t>
      </w:r>
      <w:r w:rsidRPr="00F605BF">
        <w:rPr>
          <w:rFonts w:ascii="Book Antiqua" w:hAnsi="Book Antiqua"/>
          <w:color w:val="000000" w:themeColor="text1"/>
          <w:sz w:val="24"/>
          <w:vertAlign w:val="superscript"/>
          <w:lang w:val="en-GB"/>
        </w:rPr>
        <w:t>[241</w:t>
      </w:r>
      <w:r w:rsidR="00A77793" w:rsidRPr="00F605BF">
        <w:rPr>
          <w:rFonts w:ascii="Book Antiqua" w:hAnsi="Book Antiqua"/>
          <w:color w:val="000000" w:themeColor="text1"/>
          <w:sz w:val="24"/>
          <w:vertAlign w:val="superscript"/>
          <w:lang w:val="en-GB"/>
        </w:rPr>
        <w:t>,</w:t>
      </w:r>
      <w:r w:rsidRPr="00F605BF">
        <w:rPr>
          <w:rFonts w:ascii="Book Antiqua" w:hAnsi="Book Antiqua"/>
          <w:color w:val="000000" w:themeColor="text1"/>
          <w:sz w:val="24"/>
          <w:vertAlign w:val="superscript"/>
          <w:lang w:val="en-GB"/>
        </w:rPr>
        <w:t>242]</w:t>
      </w:r>
      <w:r w:rsidRPr="00F605BF">
        <w:rPr>
          <w:rFonts w:ascii="Book Antiqua" w:hAnsi="Book Antiqua"/>
          <w:color w:val="000000" w:themeColor="text1"/>
          <w:sz w:val="24"/>
          <w:lang w:val="en-GB"/>
        </w:rPr>
        <w:t xml:space="preserve">. There were also published several </w:t>
      </w:r>
      <w:r w:rsidRPr="00F605BF">
        <w:rPr>
          <w:rFonts w:ascii="Book Antiqua" w:hAnsi="Book Antiqua"/>
          <w:i/>
          <w:color w:val="000000" w:themeColor="text1"/>
          <w:sz w:val="24"/>
          <w:lang w:val="en-GB"/>
        </w:rPr>
        <w:t>in vivo</w:t>
      </w:r>
      <w:r w:rsidRPr="00F605BF">
        <w:rPr>
          <w:rFonts w:ascii="Book Antiqua" w:hAnsi="Book Antiqua"/>
          <w:color w:val="000000" w:themeColor="text1"/>
          <w:sz w:val="24"/>
          <w:lang w:val="en-GB"/>
        </w:rPr>
        <w:t xml:space="preserve"> studies on the effect of this polymorphism on the pharmacokinetics of CPT-11. De Jong </w:t>
      </w:r>
      <w:r w:rsidR="00850C06" w:rsidRPr="00F605BF">
        <w:rPr>
          <w:rFonts w:ascii="Book Antiqua" w:hAnsi="Book Antiqua"/>
          <w:i/>
          <w:color w:val="000000" w:themeColor="text1"/>
          <w:sz w:val="24"/>
          <w:lang w:val="en-GB"/>
        </w:rPr>
        <w:t>et al</w:t>
      </w:r>
      <w:r w:rsidRPr="00F605BF">
        <w:rPr>
          <w:rFonts w:ascii="Book Antiqua" w:hAnsi="Book Antiqua"/>
          <w:color w:val="000000" w:themeColor="text1"/>
          <w:sz w:val="24"/>
          <w:vertAlign w:val="superscript"/>
          <w:lang w:val="en-GB"/>
        </w:rPr>
        <w:t>[243]</w:t>
      </w:r>
      <w:r w:rsidRPr="00F605BF">
        <w:rPr>
          <w:rFonts w:ascii="Book Antiqua" w:hAnsi="Book Antiqua"/>
          <w:color w:val="000000" w:themeColor="text1"/>
          <w:sz w:val="24"/>
          <w:lang w:val="en-GB"/>
        </w:rPr>
        <w:t xml:space="preserve"> studied a group of 85 patients </w:t>
      </w:r>
      <w:r w:rsidRPr="00F605BF">
        <w:rPr>
          <w:rFonts w:ascii="Book Antiqua" w:hAnsi="Book Antiqua"/>
          <w:color w:val="000000" w:themeColor="text1"/>
          <w:sz w:val="24"/>
          <w:lang w:val="en-GB"/>
        </w:rPr>
        <w:lastRenderedPageBreak/>
        <w:t>diagnosed with solid tumour and chemotherapy based on CPT-11. They reported greater accumulation of SN-38 and SN-38 glucuronide in one of two homozygous carriers of the 421 variant allele</w:t>
      </w:r>
      <w:r w:rsidR="00BE413A" w:rsidRPr="00F605BF">
        <w:rPr>
          <w:rFonts w:ascii="Book Antiqua" w:eastAsiaTheme="minorEastAsia" w:hAnsi="Book Antiqua"/>
          <w:color w:val="000000" w:themeColor="text1"/>
          <w:sz w:val="24"/>
          <w:lang w:val="en-GB"/>
        </w:rPr>
        <w:t>s</w:t>
      </w:r>
      <w:r w:rsidRPr="00F605BF">
        <w:rPr>
          <w:rFonts w:ascii="Book Antiqua" w:hAnsi="Book Antiqua"/>
          <w:color w:val="000000" w:themeColor="text1"/>
          <w:sz w:val="24"/>
          <w:lang w:val="en-GB"/>
        </w:rPr>
        <w:t>. However, the AUC of CPT-11 (</w:t>
      </w:r>
      <w:r w:rsidR="00AB42F2" w:rsidRPr="00F605BF">
        <w:rPr>
          <w:rFonts w:ascii="Book Antiqua" w:hAnsi="Book Antiqua"/>
          <w:i/>
          <w:color w:val="000000" w:themeColor="text1"/>
          <w:sz w:val="24"/>
          <w:lang w:val="en-GB"/>
        </w:rPr>
        <w:t>P</w:t>
      </w:r>
      <w:r w:rsidR="0078175D" w:rsidRPr="00F605BF">
        <w:rPr>
          <w:rFonts w:ascii="Book Antiqua" w:hAnsi="Book Antiqua"/>
          <w:color w:val="000000" w:themeColor="text1"/>
          <w:sz w:val="24"/>
          <w:lang w:val="en-GB"/>
        </w:rPr>
        <w:t xml:space="preserve"> </w:t>
      </w:r>
      <w:r w:rsidR="00C46FA6" w:rsidRPr="00F605BF">
        <w:rPr>
          <w:rFonts w:ascii="Book Antiqua" w:hAnsi="Book Antiqua"/>
          <w:color w:val="000000" w:themeColor="text1"/>
          <w:sz w:val="24"/>
          <w:lang w:val="en-GB"/>
        </w:rPr>
        <w:t>=</w:t>
      </w:r>
      <w:r w:rsidR="0078175D" w:rsidRPr="00F605BF">
        <w:rPr>
          <w:rFonts w:ascii="Book Antiqua" w:hAnsi="Book Antiqua"/>
          <w:color w:val="000000" w:themeColor="text1"/>
          <w:sz w:val="24"/>
          <w:lang w:val="en-GB"/>
        </w:rPr>
        <w:t xml:space="preserve"> </w:t>
      </w:r>
      <w:r w:rsidRPr="00F605BF">
        <w:rPr>
          <w:rFonts w:ascii="Book Antiqua" w:hAnsi="Book Antiqua"/>
          <w:color w:val="000000" w:themeColor="text1"/>
          <w:sz w:val="24"/>
          <w:lang w:val="en-GB"/>
        </w:rPr>
        <w:t>0.72) and its active metabolite SN-38 (</w:t>
      </w:r>
      <w:r w:rsidR="00AB42F2" w:rsidRPr="00F605BF">
        <w:rPr>
          <w:rFonts w:ascii="Book Antiqua" w:hAnsi="Book Antiqua"/>
          <w:i/>
          <w:color w:val="000000" w:themeColor="text1"/>
          <w:sz w:val="24"/>
          <w:lang w:val="en-GB"/>
        </w:rPr>
        <w:t>P</w:t>
      </w:r>
      <w:r w:rsidR="0078175D" w:rsidRPr="00F605BF">
        <w:rPr>
          <w:rFonts w:ascii="Book Antiqua" w:hAnsi="Book Antiqua"/>
          <w:color w:val="000000" w:themeColor="text1"/>
          <w:sz w:val="24"/>
          <w:lang w:val="en-GB"/>
        </w:rPr>
        <w:t xml:space="preserve"> </w:t>
      </w:r>
      <w:r w:rsidR="00C46FA6" w:rsidRPr="00F605BF">
        <w:rPr>
          <w:rFonts w:ascii="Book Antiqua" w:hAnsi="Book Antiqua"/>
          <w:color w:val="000000" w:themeColor="text1"/>
          <w:sz w:val="24"/>
          <w:lang w:val="en-GB"/>
        </w:rPr>
        <w:t>=</w:t>
      </w:r>
      <w:r w:rsidR="0078175D" w:rsidRPr="00F605BF">
        <w:rPr>
          <w:rFonts w:ascii="Book Antiqua" w:hAnsi="Book Antiqua"/>
          <w:color w:val="000000" w:themeColor="text1"/>
          <w:sz w:val="24"/>
          <w:lang w:val="en-GB"/>
        </w:rPr>
        <w:t xml:space="preserve"> </w:t>
      </w:r>
      <w:r w:rsidRPr="00F605BF">
        <w:rPr>
          <w:rFonts w:ascii="Book Antiqua" w:hAnsi="Book Antiqua"/>
          <w:color w:val="000000" w:themeColor="text1"/>
          <w:sz w:val="24"/>
          <w:lang w:val="en-GB"/>
        </w:rPr>
        <w:t>0.67) did not differ significantly between patients carrying the wild-type sequence and patients carrying at least one variant allele</w:t>
      </w:r>
      <w:r w:rsidRPr="00F605BF">
        <w:rPr>
          <w:rFonts w:ascii="Book Antiqua" w:hAnsi="Book Antiqua"/>
          <w:color w:val="000000" w:themeColor="text1"/>
          <w:sz w:val="24"/>
          <w:vertAlign w:val="superscript"/>
          <w:lang w:val="en-GB"/>
        </w:rPr>
        <w:t>[243]</w:t>
      </w:r>
      <w:r w:rsidRPr="00F605BF">
        <w:rPr>
          <w:rFonts w:ascii="Book Antiqua" w:hAnsi="Book Antiqua"/>
          <w:color w:val="000000" w:themeColor="text1"/>
          <w:sz w:val="24"/>
          <w:lang w:val="en-GB"/>
        </w:rPr>
        <w:t xml:space="preserve">. Also, the results of research published by Jada </w:t>
      </w:r>
      <w:r w:rsidR="00850C06" w:rsidRPr="00F605BF">
        <w:rPr>
          <w:rFonts w:ascii="Book Antiqua" w:hAnsi="Book Antiqua"/>
          <w:i/>
          <w:color w:val="000000" w:themeColor="text1"/>
          <w:sz w:val="24"/>
          <w:lang w:val="en-GB"/>
        </w:rPr>
        <w:t>et al</w:t>
      </w:r>
      <w:r w:rsidRPr="00F605BF">
        <w:rPr>
          <w:rFonts w:ascii="Book Antiqua" w:hAnsi="Book Antiqua"/>
          <w:color w:val="000000" w:themeColor="text1"/>
          <w:sz w:val="24"/>
          <w:vertAlign w:val="superscript"/>
          <w:lang w:val="en-GB"/>
        </w:rPr>
        <w:t>[244]</w:t>
      </w:r>
      <w:r w:rsidRPr="00F605BF">
        <w:rPr>
          <w:rFonts w:ascii="Book Antiqua" w:hAnsi="Book Antiqua"/>
          <w:color w:val="000000" w:themeColor="text1"/>
          <w:sz w:val="24"/>
          <w:lang w:val="en-GB"/>
        </w:rPr>
        <w:t xml:space="preserve"> confirm these findings that there is no relationship between the presence of genetic variants 421C&gt;A gene </w:t>
      </w:r>
      <w:r w:rsidRPr="00F605BF">
        <w:rPr>
          <w:rFonts w:ascii="Book Antiqua" w:hAnsi="Book Antiqua"/>
          <w:i/>
          <w:color w:val="000000" w:themeColor="text1"/>
          <w:sz w:val="24"/>
          <w:lang w:val="en-GB"/>
        </w:rPr>
        <w:t>ABCG2</w:t>
      </w:r>
      <w:r w:rsidRPr="00F605BF">
        <w:rPr>
          <w:rFonts w:ascii="Book Antiqua" w:hAnsi="Book Antiqua"/>
          <w:color w:val="000000" w:themeColor="text1"/>
          <w:sz w:val="24"/>
          <w:lang w:val="en-GB"/>
        </w:rPr>
        <w:t xml:space="preserve">, and the change of the pharmacokinetics for SN-38. Results available of the study suggest that the probable coexistence of SNPs </w:t>
      </w:r>
      <w:r w:rsidRPr="00F605BF">
        <w:rPr>
          <w:rStyle w:val="hps"/>
          <w:rFonts w:ascii="Book Antiqua" w:hAnsi="Book Antiqua"/>
          <w:color w:val="000000" w:themeColor="text1"/>
          <w:sz w:val="24"/>
          <w:lang w:val="en-GB"/>
        </w:rPr>
        <w:t>other than</w:t>
      </w:r>
      <w:r w:rsidRPr="00F605BF">
        <w:rPr>
          <w:rFonts w:ascii="Book Antiqua" w:hAnsi="Book Antiqua"/>
          <w:color w:val="000000" w:themeColor="text1"/>
          <w:sz w:val="24"/>
          <w:lang w:val="en-GB"/>
        </w:rPr>
        <w:t xml:space="preserve"> 421C&gt;A genetic variants </w:t>
      </w:r>
      <w:r w:rsidR="006A5D9E" w:rsidRPr="00F605BF">
        <w:rPr>
          <w:rFonts w:ascii="Book Antiqua" w:eastAsiaTheme="minorEastAsia" w:hAnsi="Book Antiqua"/>
          <w:color w:val="000000" w:themeColor="text1"/>
          <w:sz w:val="24"/>
          <w:lang w:val="en-GB"/>
        </w:rPr>
        <w:t>[</w:t>
      </w:r>
      <w:r w:rsidR="00D308A4" w:rsidRPr="00F605BF">
        <w:rPr>
          <w:rFonts w:ascii="Book Antiqua" w:hAnsi="Book Antiqua"/>
          <w:i/>
          <w:color w:val="000000" w:themeColor="text1"/>
          <w:sz w:val="24"/>
          <w:lang w:val="en-GB"/>
        </w:rPr>
        <w:t>e.g.,</w:t>
      </w:r>
      <w:r w:rsidRPr="00F605BF">
        <w:rPr>
          <w:rFonts w:ascii="Book Antiqua" w:hAnsi="Book Antiqua"/>
          <w:color w:val="000000" w:themeColor="text1"/>
          <w:sz w:val="24"/>
          <w:lang w:val="en-GB"/>
        </w:rPr>
        <w:t xml:space="preserve"> 34G&gt;A (Val12Met) and 1322G&gt;T (Ser441Asn)</w:t>
      </w:r>
      <w:r w:rsidR="006A5D9E" w:rsidRPr="00F605BF">
        <w:rPr>
          <w:rFonts w:ascii="Book Antiqua" w:eastAsiaTheme="minorEastAsia" w:hAnsi="Book Antiqua"/>
          <w:color w:val="000000" w:themeColor="text1"/>
          <w:sz w:val="24"/>
          <w:lang w:val="en-GB"/>
        </w:rPr>
        <w:t>]</w:t>
      </w:r>
      <w:r w:rsidRPr="00F605BF">
        <w:rPr>
          <w:rFonts w:ascii="Book Antiqua" w:hAnsi="Book Antiqua"/>
          <w:color w:val="000000" w:themeColor="text1"/>
          <w:sz w:val="24"/>
          <w:lang w:val="en-GB"/>
        </w:rPr>
        <w:t xml:space="preserve"> gene </w:t>
      </w:r>
      <w:r w:rsidRPr="00F605BF">
        <w:rPr>
          <w:rFonts w:ascii="Book Antiqua" w:hAnsi="Book Antiqua"/>
          <w:i/>
          <w:color w:val="000000" w:themeColor="text1"/>
          <w:sz w:val="24"/>
          <w:lang w:val="en-GB"/>
        </w:rPr>
        <w:t>ABCG2</w:t>
      </w:r>
      <w:r w:rsidRPr="00F605BF">
        <w:rPr>
          <w:rFonts w:ascii="Book Antiqua" w:hAnsi="Book Antiqua"/>
          <w:color w:val="000000" w:themeColor="text1"/>
          <w:sz w:val="24"/>
          <w:lang w:val="en-GB"/>
        </w:rPr>
        <w:t xml:space="preserve"> may have some clinical implications for pharmacology of CPT-11. Furthermore, additional </w:t>
      </w:r>
      <w:r w:rsidRPr="00F605BF">
        <w:rPr>
          <w:rFonts w:ascii="Book Antiqua" w:hAnsi="Book Antiqua"/>
          <w:i/>
          <w:color w:val="000000" w:themeColor="text1"/>
          <w:sz w:val="24"/>
          <w:lang w:val="en-GB"/>
        </w:rPr>
        <w:t>in vitro</w:t>
      </w:r>
      <w:r w:rsidRPr="00F605BF">
        <w:rPr>
          <w:rFonts w:ascii="Book Antiqua" w:hAnsi="Book Antiqua"/>
          <w:color w:val="000000" w:themeColor="text1"/>
          <w:sz w:val="24"/>
          <w:lang w:val="en-GB"/>
        </w:rPr>
        <w:t xml:space="preserve"> and </w:t>
      </w:r>
      <w:r w:rsidRPr="00F605BF">
        <w:rPr>
          <w:rFonts w:ascii="Book Antiqua" w:hAnsi="Book Antiqua"/>
          <w:i/>
          <w:color w:val="000000" w:themeColor="text1"/>
          <w:sz w:val="24"/>
          <w:lang w:val="en-GB"/>
        </w:rPr>
        <w:t>in vivo</w:t>
      </w:r>
      <w:r w:rsidRPr="00F605BF">
        <w:rPr>
          <w:rFonts w:ascii="Book Antiqua" w:hAnsi="Book Antiqua"/>
          <w:color w:val="000000" w:themeColor="text1"/>
          <w:sz w:val="24"/>
          <w:lang w:val="en-GB"/>
        </w:rPr>
        <w:t xml:space="preserve"> studies are needed to better clarify the role of the 34G&gt;A polymorphism because this SNP is prevalent in many populations and there are many conflicting reports regarding the functional effects of this polymorphism</w:t>
      </w:r>
      <w:r w:rsidRPr="00F605BF">
        <w:rPr>
          <w:rFonts w:ascii="Book Antiqua" w:hAnsi="Book Antiqua"/>
          <w:color w:val="000000" w:themeColor="text1"/>
          <w:sz w:val="24"/>
          <w:vertAlign w:val="superscript"/>
          <w:lang w:val="en-GB"/>
        </w:rPr>
        <w:t>[245]</w:t>
      </w:r>
      <w:r w:rsidRPr="00F605BF">
        <w:rPr>
          <w:rFonts w:ascii="Book Antiqua" w:hAnsi="Book Antiqua"/>
          <w:color w:val="000000" w:themeColor="text1"/>
          <w:sz w:val="24"/>
          <w:lang w:val="en-GB"/>
        </w:rPr>
        <w:t xml:space="preserve">. Also conducting systematic prospective studies of well-chosen and less heterogeneous group of patients can provide more reliable evidence on the role of gene polymorphisms </w:t>
      </w:r>
      <w:r w:rsidRPr="00F605BF">
        <w:rPr>
          <w:rFonts w:ascii="Book Antiqua" w:hAnsi="Book Antiqua"/>
          <w:i/>
          <w:color w:val="000000" w:themeColor="text1"/>
          <w:sz w:val="24"/>
          <w:lang w:val="en-GB"/>
        </w:rPr>
        <w:t>ABCG2</w:t>
      </w:r>
      <w:r w:rsidRPr="00F605BF">
        <w:rPr>
          <w:rFonts w:ascii="Book Antiqua" w:hAnsi="Book Antiqua"/>
          <w:color w:val="000000" w:themeColor="text1"/>
          <w:sz w:val="24"/>
          <w:lang w:val="en-GB"/>
        </w:rPr>
        <w:t xml:space="preserve"> in pharmacokinetics of CPT-11.</w:t>
      </w:r>
      <w:r w:rsidRPr="00F605BF">
        <w:rPr>
          <w:rFonts w:ascii="Book Antiqua" w:hAnsi="Book Antiqua"/>
          <w:i/>
          <w:color w:val="000000" w:themeColor="text1"/>
          <w:sz w:val="24"/>
          <w:lang w:val="en-GB"/>
        </w:rPr>
        <w:t xml:space="preserve"> </w:t>
      </w:r>
    </w:p>
    <w:p w:rsidR="0035392B" w:rsidRPr="00F605BF" w:rsidRDefault="0035392B" w:rsidP="006A5D9E">
      <w:pPr>
        <w:snapToGrid w:val="0"/>
        <w:spacing w:line="360" w:lineRule="auto"/>
        <w:ind w:firstLineChars="50" w:firstLine="120"/>
        <w:rPr>
          <w:rFonts w:ascii="Book Antiqua" w:hAnsi="Book Antiqua"/>
          <w:color w:val="000000" w:themeColor="text1"/>
          <w:sz w:val="24"/>
          <w:lang w:val="en-GB"/>
        </w:rPr>
      </w:pPr>
      <w:r w:rsidRPr="00F605BF">
        <w:rPr>
          <w:rFonts w:ascii="Book Antiqua" w:hAnsi="Book Antiqua"/>
          <w:color w:val="000000" w:themeColor="text1"/>
          <w:sz w:val="24"/>
          <w:lang w:val="en-GB"/>
        </w:rPr>
        <w:t>Organic anion-transporting polypeptide 1B1 (OATP1B1, SLCO1B1), expressed on the basolateral membrane in hepatocytes, has been reported to contribute to the hepatic uptake of SN-38</w:t>
      </w:r>
      <w:r w:rsidRPr="00F605BF">
        <w:rPr>
          <w:rFonts w:ascii="Book Antiqua" w:hAnsi="Book Antiqua"/>
          <w:color w:val="000000" w:themeColor="text1"/>
          <w:sz w:val="24"/>
          <w:vertAlign w:val="superscript"/>
          <w:lang w:val="en-GB"/>
        </w:rPr>
        <w:t>[246]</w:t>
      </w:r>
      <w:r w:rsidRPr="00F605BF">
        <w:rPr>
          <w:rFonts w:ascii="Book Antiqua" w:hAnsi="Book Antiqua"/>
          <w:color w:val="000000" w:themeColor="text1"/>
          <w:sz w:val="24"/>
          <w:lang w:val="en-GB"/>
        </w:rPr>
        <w:t xml:space="preserve">. SLCO1B1 transports among other CPT-11, SN-38 and SN-38G from blood to liver cells. There are described several polymorphic variants of the gene </w:t>
      </w:r>
      <w:r w:rsidRPr="00F605BF">
        <w:rPr>
          <w:rFonts w:ascii="Book Antiqua" w:hAnsi="Book Antiqua"/>
          <w:i/>
          <w:color w:val="000000" w:themeColor="text1"/>
          <w:sz w:val="24"/>
          <w:lang w:val="en-GB"/>
        </w:rPr>
        <w:t>SLCO1B1</w:t>
      </w:r>
      <w:r w:rsidRPr="00F605BF">
        <w:rPr>
          <w:rFonts w:ascii="Book Antiqua" w:hAnsi="Book Antiqua"/>
          <w:color w:val="000000" w:themeColor="text1"/>
          <w:sz w:val="24"/>
          <w:lang w:val="en-GB"/>
        </w:rPr>
        <w:t xml:space="preserve">, among them </w:t>
      </w:r>
      <w:r w:rsidRPr="00F605BF">
        <w:rPr>
          <w:rFonts w:ascii="Book Antiqua" w:hAnsi="Book Antiqua"/>
          <w:i/>
          <w:color w:val="000000" w:themeColor="text1"/>
          <w:sz w:val="24"/>
          <w:lang w:val="en-GB"/>
        </w:rPr>
        <w:t>SLCO1B1*1b</w:t>
      </w:r>
      <w:r w:rsidRPr="00F605BF">
        <w:rPr>
          <w:rFonts w:ascii="Book Antiqua" w:hAnsi="Book Antiqua"/>
          <w:color w:val="000000" w:themeColor="text1"/>
          <w:sz w:val="24"/>
          <w:lang w:val="en-GB"/>
        </w:rPr>
        <w:t xml:space="preserve"> (388A&gt;G) and </w:t>
      </w:r>
      <w:r w:rsidRPr="00F605BF">
        <w:rPr>
          <w:rFonts w:ascii="Book Antiqua" w:hAnsi="Book Antiqua"/>
          <w:i/>
          <w:color w:val="000000" w:themeColor="text1"/>
          <w:sz w:val="24"/>
          <w:lang w:val="en-GB"/>
        </w:rPr>
        <w:t>SLCO1B1*5</w:t>
      </w:r>
      <w:r w:rsidRPr="00F605BF">
        <w:rPr>
          <w:rFonts w:ascii="Book Antiqua" w:hAnsi="Book Antiqua"/>
          <w:color w:val="000000" w:themeColor="text1"/>
          <w:sz w:val="24"/>
          <w:lang w:val="en-GB"/>
        </w:rPr>
        <w:t xml:space="preserve"> (521T&gt;C). </w:t>
      </w:r>
      <w:r w:rsidRPr="00F605BF">
        <w:rPr>
          <w:rFonts w:ascii="Book Antiqua" w:hAnsi="Book Antiqua"/>
          <w:i/>
          <w:color w:val="000000" w:themeColor="text1"/>
          <w:sz w:val="24"/>
          <w:lang w:val="en-GB"/>
        </w:rPr>
        <w:t>In vitro</w:t>
      </w:r>
      <w:r w:rsidRPr="00F605BF">
        <w:rPr>
          <w:rFonts w:ascii="Book Antiqua" w:hAnsi="Book Antiqua"/>
          <w:color w:val="000000" w:themeColor="text1"/>
          <w:sz w:val="24"/>
          <w:lang w:val="en-GB"/>
        </w:rPr>
        <w:t xml:space="preserve"> research on the haplotype </w:t>
      </w:r>
      <w:r w:rsidRPr="00F605BF">
        <w:rPr>
          <w:rFonts w:ascii="Book Antiqua" w:hAnsi="Book Antiqua"/>
          <w:i/>
          <w:color w:val="000000" w:themeColor="text1"/>
          <w:sz w:val="24"/>
          <w:lang w:val="en-GB"/>
        </w:rPr>
        <w:t>SLCO1B1*15</w:t>
      </w:r>
      <w:r w:rsidRPr="00F605BF">
        <w:rPr>
          <w:rFonts w:ascii="Book Antiqua" w:hAnsi="Book Antiqua"/>
          <w:color w:val="000000" w:themeColor="text1"/>
          <w:sz w:val="24"/>
          <w:lang w:val="en-GB"/>
        </w:rPr>
        <w:t>, which is a combination of the SNPs, showed that it is responsible for 50% reduction in the intracellular concentration of CPT-11, which may cause intra-individual variability in the toxicity of this drug therapy</w:t>
      </w:r>
      <w:r w:rsidRPr="00F605BF">
        <w:rPr>
          <w:rFonts w:ascii="Book Antiqua" w:hAnsi="Book Antiqua"/>
          <w:color w:val="000000" w:themeColor="text1"/>
          <w:sz w:val="24"/>
          <w:vertAlign w:val="superscript"/>
          <w:lang w:val="en-GB"/>
        </w:rPr>
        <w:t>[246</w:t>
      </w:r>
      <w:r w:rsidR="00A77793" w:rsidRPr="00F605BF">
        <w:rPr>
          <w:rFonts w:ascii="Book Antiqua" w:hAnsi="Book Antiqua"/>
          <w:color w:val="000000" w:themeColor="text1"/>
          <w:sz w:val="24"/>
          <w:vertAlign w:val="superscript"/>
          <w:lang w:val="en-GB"/>
        </w:rPr>
        <w:t>,</w:t>
      </w:r>
      <w:r w:rsidRPr="00F605BF">
        <w:rPr>
          <w:rFonts w:ascii="Book Antiqua" w:hAnsi="Book Antiqua"/>
          <w:color w:val="000000" w:themeColor="text1"/>
          <w:sz w:val="24"/>
          <w:vertAlign w:val="superscript"/>
          <w:lang w:val="en-GB"/>
        </w:rPr>
        <w:t>247]</w:t>
      </w:r>
      <w:r w:rsidRPr="00F605BF">
        <w:rPr>
          <w:rFonts w:ascii="Book Antiqua" w:hAnsi="Book Antiqua"/>
          <w:color w:val="000000" w:themeColor="text1"/>
          <w:sz w:val="24"/>
          <w:lang w:val="en-GB"/>
        </w:rPr>
        <w:t xml:space="preserve">. Another pharmacokinetic study reveals that CPT-11 clearance is 3-fold reduced and systemic exposure to CPT-11 is enhanced in patients with the </w:t>
      </w:r>
      <w:r w:rsidRPr="00F605BF">
        <w:rPr>
          <w:rFonts w:ascii="Book Antiqua" w:hAnsi="Book Antiqua"/>
          <w:i/>
          <w:color w:val="000000" w:themeColor="text1"/>
          <w:sz w:val="24"/>
          <w:lang w:val="en-GB"/>
        </w:rPr>
        <w:t>SLCO1B1*15</w:t>
      </w:r>
      <w:r w:rsidRPr="00F605BF">
        <w:rPr>
          <w:rFonts w:ascii="Book Antiqua" w:hAnsi="Book Antiqua"/>
          <w:color w:val="000000" w:themeColor="text1"/>
          <w:sz w:val="24"/>
          <w:lang w:val="en-GB"/>
        </w:rPr>
        <w:t xml:space="preserve"> haplotype</w:t>
      </w:r>
      <w:r w:rsidRPr="00F605BF">
        <w:rPr>
          <w:rFonts w:ascii="Book Antiqua" w:hAnsi="Book Antiqua"/>
          <w:color w:val="000000" w:themeColor="text1"/>
          <w:sz w:val="24"/>
          <w:vertAlign w:val="superscript"/>
          <w:lang w:val="en-GB"/>
        </w:rPr>
        <w:t>[248]</w:t>
      </w:r>
      <w:r w:rsidRPr="00F605BF">
        <w:rPr>
          <w:rFonts w:ascii="Book Antiqua" w:hAnsi="Book Antiqua"/>
          <w:color w:val="000000" w:themeColor="text1"/>
          <w:sz w:val="24"/>
          <w:lang w:val="en-GB"/>
        </w:rPr>
        <w:t xml:space="preserve">. The literature also describes the case of a patient with severe toxic complications after application of CPT-11 treatment and the presence of the haplotype </w:t>
      </w:r>
      <w:r w:rsidRPr="00F605BF">
        <w:rPr>
          <w:rFonts w:ascii="Book Antiqua" w:hAnsi="Book Antiqua"/>
          <w:i/>
          <w:color w:val="000000" w:themeColor="text1"/>
          <w:sz w:val="24"/>
          <w:lang w:val="en-GB"/>
        </w:rPr>
        <w:t>*15</w:t>
      </w:r>
      <w:r w:rsidRPr="00F605BF">
        <w:rPr>
          <w:rFonts w:ascii="Book Antiqua" w:hAnsi="Book Antiqua"/>
          <w:color w:val="000000" w:themeColor="text1"/>
          <w:sz w:val="24"/>
          <w:vertAlign w:val="superscript"/>
          <w:lang w:val="en-GB"/>
        </w:rPr>
        <w:t>[249]</w:t>
      </w:r>
      <w:r w:rsidRPr="00F605BF">
        <w:rPr>
          <w:rFonts w:ascii="Book Antiqua" w:hAnsi="Book Antiqua"/>
          <w:color w:val="000000" w:themeColor="text1"/>
          <w:sz w:val="24"/>
          <w:lang w:val="en-GB"/>
        </w:rPr>
        <w:t xml:space="preserve">. Effect of these SNPs and haplotype </w:t>
      </w:r>
      <w:r w:rsidRPr="00F605BF">
        <w:rPr>
          <w:rFonts w:ascii="Book Antiqua" w:hAnsi="Book Antiqua"/>
          <w:i/>
          <w:color w:val="000000" w:themeColor="text1"/>
          <w:sz w:val="24"/>
          <w:lang w:val="en-GB"/>
        </w:rPr>
        <w:t xml:space="preserve">*15 </w:t>
      </w:r>
      <w:r w:rsidRPr="00F605BF">
        <w:rPr>
          <w:rFonts w:ascii="Book Antiqua" w:hAnsi="Book Antiqua"/>
          <w:color w:val="000000" w:themeColor="text1"/>
          <w:sz w:val="24"/>
          <w:lang w:val="en-GB"/>
        </w:rPr>
        <w:t xml:space="preserve">onto induction of toxicity of CPT-11 should be confirmed in further </w:t>
      </w:r>
      <w:r w:rsidRPr="00F605BF">
        <w:rPr>
          <w:rFonts w:ascii="Book Antiqua" w:hAnsi="Book Antiqua"/>
          <w:i/>
          <w:color w:val="000000" w:themeColor="text1"/>
          <w:sz w:val="24"/>
          <w:lang w:val="en-GB"/>
        </w:rPr>
        <w:t>in vivo</w:t>
      </w:r>
      <w:r w:rsidRPr="00F605BF">
        <w:rPr>
          <w:rFonts w:ascii="Book Antiqua" w:hAnsi="Book Antiqua"/>
          <w:color w:val="000000" w:themeColor="text1"/>
          <w:sz w:val="24"/>
          <w:lang w:val="en-GB"/>
        </w:rPr>
        <w:t xml:space="preserve"> studies. Other studies on the </w:t>
      </w:r>
      <w:r w:rsidRPr="00F605BF">
        <w:rPr>
          <w:rFonts w:ascii="Book Antiqua" w:hAnsi="Book Antiqua"/>
          <w:color w:val="000000" w:themeColor="text1"/>
          <w:sz w:val="24"/>
          <w:lang w:val="en-GB"/>
        </w:rPr>
        <w:lastRenderedPageBreak/>
        <w:t xml:space="preserve">toxicity of CPT-11 and its effects on different genetic factors were carried by Takane </w:t>
      </w:r>
      <w:r w:rsidR="00850C06" w:rsidRPr="00F605BF">
        <w:rPr>
          <w:rFonts w:ascii="Book Antiqua" w:hAnsi="Book Antiqua"/>
          <w:i/>
          <w:color w:val="000000" w:themeColor="text1"/>
          <w:sz w:val="24"/>
          <w:lang w:val="en-GB"/>
        </w:rPr>
        <w:t>et al</w:t>
      </w:r>
      <w:r w:rsidRPr="00F605BF">
        <w:rPr>
          <w:rFonts w:ascii="Book Antiqua" w:hAnsi="Book Antiqua"/>
          <w:color w:val="000000" w:themeColor="text1"/>
          <w:sz w:val="24"/>
          <w:vertAlign w:val="superscript"/>
          <w:lang w:val="en-GB"/>
        </w:rPr>
        <w:t>[250]</w:t>
      </w:r>
      <w:r w:rsidRPr="00F605BF">
        <w:rPr>
          <w:rFonts w:ascii="Book Antiqua" w:hAnsi="Book Antiqua"/>
          <w:color w:val="000000" w:themeColor="text1"/>
          <w:sz w:val="24"/>
          <w:lang w:val="en-GB"/>
        </w:rPr>
        <w:t xml:space="preserve">. By analysing three genetic variants of </w:t>
      </w:r>
      <w:r w:rsidRPr="00F605BF">
        <w:rPr>
          <w:rFonts w:ascii="Book Antiqua" w:hAnsi="Book Antiqua"/>
          <w:i/>
          <w:color w:val="000000" w:themeColor="text1"/>
          <w:sz w:val="24"/>
          <w:lang w:val="en-GB"/>
        </w:rPr>
        <w:t>UGT1A1*6</w:t>
      </w:r>
      <w:r w:rsidRPr="00F605BF">
        <w:rPr>
          <w:rFonts w:ascii="Book Antiqua" w:hAnsi="Book Antiqua"/>
          <w:color w:val="000000" w:themeColor="text1"/>
          <w:sz w:val="24"/>
          <w:lang w:val="en-GB"/>
        </w:rPr>
        <w:t xml:space="preserve">, </w:t>
      </w:r>
      <w:r w:rsidRPr="00F605BF">
        <w:rPr>
          <w:rFonts w:ascii="Book Antiqua" w:hAnsi="Book Antiqua"/>
          <w:i/>
          <w:color w:val="000000" w:themeColor="text1"/>
          <w:sz w:val="24"/>
          <w:lang w:val="en-GB"/>
        </w:rPr>
        <w:t>UGT1A1*28</w:t>
      </w:r>
      <w:r w:rsidRPr="00F605BF">
        <w:rPr>
          <w:rFonts w:ascii="Book Antiqua" w:hAnsi="Book Antiqua"/>
          <w:color w:val="000000" w:themeColor="text1"/>
          <w:sz w:val="24"/>
          <w:lang w:val="en-GB"/>
        </w:rPr>
        <w:t xml:space="preserve"> and </w:t>
      </w:r>
      <w:r w:rsidRPr="00F605BF">
        <w:rPr>
          <w:rFonts w:ascii="Book Antiqua" w:hAnsi="Book Antiqua"/>
          <w:i/>
          <w:color w:val="000000" w:themeColor="text1"/>
          <w:sz w:val="24"/>
          <w:lang w:val="en-GB"/>
        </w:rPr>
        <w:t xml:space="preserve">SLCO1B1*15 </w:t>
      </w:r>
      <w:r w:rsidRPr="00F605BF">
        <w:rPr>
          <w:rFonts w:ascii="Book Antiqua" w:hAnsi="Book Antiqua"/>
          <w:color w:val="000000" w:themeColor="text1"/>
          <w:sz w:val="24"/>
          <w:lang w:val="en-GB"/>
        </w:rPr>
        <w:t>a strong correlation was found between the presence of these alleles and the excessive accumulation of SN-38, which resulted in severe toxic complications observed with the use of CPT-11.</w:t>
      </w:r>
    </w:p>
    <w:p w:rsidR="0035392B" w:rsidRPr="00F605BF" w:rsidRDefault="0035392B" w:rsidP="006A5D9E">
      <w:pPr>
        <w:snapToGrid w:val="0"/>
        <w:spacing w:line="360" w:lineRule="auto"/>
        <w:ind w:firstLineChars="50" w:firstLine="120"/>
        <w:rPr>
          <w:rFonts w:ascii="Book Antiqua" w:eastAsiaTheme="minorEastAsia" w:hAnsi="Book Antiqua"/>
          <w:color w:val="000000" w:themeColor="text1"/>
          <w:sz w:val="24"/>
          <w:lang w:val="en-GB"/>
        </w:rPr>
      </w:pPr>
      <w:r w:rsidRPr="00F605BF">
        <w:rPr>
          <w:rFonts w:ascii="Book Antiqua" w:hAnsi="Book Antiqua"/>
          <w:color w:val="000000" w:themeColor="text1"/>
          <w:sz w:val="24"/>
          <w:lang w:val="en-GB"/>
        </w:rPr>
        <w:t xml:space="preserve">In summary, it can be stated that frequent polymorphisms in genes encoding ABC and SLC transporters can have a significant impact on the change in the pharmacokinetics and pharmacodynamics of CPT-11. However, the practical application of previously published results will require additional study </w:t>
      </w:r>
      <w:r w:rsidRPr="00F605BF">
        <w:rPr>
          <w:rFonts w:ascii="Book Antiqua" w:hAnsi="Book Antiqua"/>
          <w:i/>
          <w:color w:val="000000" w:themeColor="text1"/>
          <w:sz w:val="24"/>
          <w:lang w:val="en-GB"/>
        </w:rPr>
        <w:t>in vivo</w:t>
      </w:r>
      <w:r w:rsidRPr="00F605BF">
        <w:rPr>
          <w:rFonts w:ascii="Book Antiqua" w:hAnsi="Book Antiqua"/>
          <w:color w:val="000000" w:themeColor="text1"/>
          <w:sz w:val="24"/>
          <w:lang w:val="en-GB"/>
        </w:rPr>
        <w:t xml:space="preserve"> including CRC patients.</w:t>
      </w:r>
    </w:p>
    <w:p w:rsidR="006A5D9E" w:rsidRPr="00F605BF" w:rsidRDefault="006A5D9E" w:rsidP="006A5D9E">
      <w:pPr>
        <w:snapToGrid w:val="0"/>
        <w:spacing w:line="360" w:lineRule="auto"/>
        <w:ind w:firstLineChars="50" w:firstLine="120"/>
        <w:rPr>
          <w:rFonts w:ascii="Book Antiqua" w:eastAsiaTheme="minorEastAsia" w:hAnsi="Book Antiqua"/>
          <w:color w:val="000000" w:themeColor="text1"/>
          <w:sz w:val="24"/>
          <w:lang w:val="en-GB"/>
        </w:rPr>
      </w:pPr>
    </w:p>
    <w:p w:rsidR="0035392B" w:rsidRPr="00F605BF" w:rsidRDefault="0035392B" w:rsidP="008B74C9">
      <w:pPr>
        <w:snapToGrid w:val="0"/>
        <w:spacing w:line="360" w:lineRule="auto"/>
        <w:rPr>
          <w:rFonts w:ascii="Book Antiqua" w:hAnsi="Book Antiqua"/>
          <w:b/>
          <w:i/>
          <w:color w:val="000000" w:themeColor="text1"/>
          <w:sz w:val="24"/>
          <w:lang w:val="en-GB"/>
        </w:rPr>
      </w:pPr>
      <w:r w:rsidRPr="00F605BF">
        <w:rPr>
          <w:rFonts w:ascii="Book Antiqua" w:hAnsi="Book Antiqua"/>
          <w:b/>
          <w:i/>
          <w:color w:val="000000" w:themeColor="text1"/>
          <w:sz w:val="24"/>
          <w:lang w:val="en-GB"/>
        </w:rPr>
        <w:t>Topoisomerase I, DNA repair genes and cell cycle regulation</w:t>
      </w:r>
    </w:p>
    <w:p w:rsidR="0035392B" w:rsidRPr="00F605BF" w:rsidRDefault="0035392B" w:rsidP="008B74C9">
      <w:pPr>
        <w:snapToGrid w:val="0"/>
        <w:spacing w:line="360" w:lineRule="auto"/>
        <w:rPr>
          <w:rFonts w:ascii="Book Antiqua" w:hAnsi="Book Antiqua"/>
          <w:color w:val="000000" w:themeColor="text1"/>
          <w:sz w:val="24"/>
          <w:lang w:val="en-GB"/>
        </w:rPr>
      </w:pPr>
      <w:r w:rsidRPr="00F605BF">
        <w:rPr>
          <w:rFonts w:ascii="Book Antiqua" w:hAnsi="Book Antiqua"/>
          <w:color w:val="000000" w:themeColor="text1"/>
          <w:sz w:val="24"/>
          <w:lang w:val="en-GB"/>
        </w:rPr>
        <w:t>There is substantially less knowledge about the CPT-11 pharmacodynamics, including DNA damage repair or cell death pathways, following the formation of camptothecin-TOPI-DNA complexes</w:t>
      </w:r>
      <w:r w:rsidRPr="00F605BF">
        <w:rPr>
          <w:rFonts w:ascii="Book Antiqua" w:hAnsi="Book Antiqua"/>
          <w:color w:val="000000" w:themeColor="text1"/>
          <w:sz w:val="24"/>
          <w:vertAlign w:val="superscript"/>
          <w:lang w:val="en-GB"/>
        </w:rPr>
        <w:t>[251]</w:t>
      </w:r>
      <w:r w:rsidRPr="00F605BF">
        <w:rPr>
          <w:rFonts w:ascii="Book Antiqua" w:hAnsi="Book Antiqua"/>
          <w:color w:val="000000" w:themeColor="text1"/>
          <w:sz w:val="24"/>
          <w:lang w:val="en-GB"/>
        </w:rPr>
        <w:t xml:space="preserve">. SN-38 is an inhibitor of topoisomerase I (TOPI) an enzyme that prevents the unfolding of DNA during transcription and replication. Scientists studying cancer cells which exhibited resistance to CPT-11, have found that a possible cause of a low sensitivity to the drug may be associated with the presence of mutations or low </w:t>
      </w:r>
      <w:r w:rsidRPr="00F605BF">
        <w:rPr>
          <w:rFonts w:ascii="Book Antiqua" w:hAnsi="Book Antiqua"/>
          <w:i/>
          <w:color w:val="000000" w:themeColor="text1"/>
          <w:sz w:val="24"/>
          <w:lang w:val="en-GB"/>
        </w:rPr>
        <w:t xml:space="preserve">TOP1 </w:t>
      </w:r>
      <w:r w:rsidRPr="00F605BF">
        <w:rPr>
          <w:rFonts w:ascii="Book Antiqua" w:hAnsi="Book Antiqua"/>
          <w:color w:val="000000" w:themeColor="text1"/>
          <w:sz w:val="24"/>
          <w:lang w:val="en-GB"/>
        </w:rPr>
        <w:t xml:space="preserve">gene expression </w:t>
      </w:r>
      <w:r w:rsidRPr="00F605BF">
        <w:rPr>
          <w:rFonts w:ascii="Book Antiqua" w:hAnsi="Book Antiqua"/>
          <w:color w:val="000000" w:themeColor="text1"/>
          <w:sz w:val="24"/>
          <w:vertAlign w:val="superscript"/>
          <w:lang w:val="en-GB"/>
        </w:rPr>
        <w:t>[252</w:t>
      </w:r>
      <w:r w:rsidR="00A77793" w:rsidRPr="00F605BF">
        <w:rPr>
          <w:rFonts w:ascii="Book Antiqua" w:hAnsi="Book Antiqua"/>
          <w:color w:val="000000" w:themeColor="text1"/>
          <w:sz w:val="24"/>
          <w:vertAlign w:val="superscript"/>
          <w:lang w:val="en-GB"/>
        </w:rPr>
        <w:t>,</w:t>
      </w:r>
      <w:r w:rsidRPr="00F605BF">
        <w:rPr>
          <w:rFonts w:ascii="Book Antiqua" w:hAnsi="Book Antiqua"/>
          <w:color w:val="000000" w:themeColor="text1"/>
          <w:sz w:val="24"/>
          <w:vertAlign w:val="superscript"/>
          <w:lang w:val="en-GB"/>
        </w:rPr>
        <w:t>253]</w:t>
      </w:r>
      <w:r w:rsidRPr="00F605BF">
        <w:rPr>
          <w:rFonts w:ascii="Book Antiqua" w:hAnsi="Book Antiqua"/>
          <w:color w:val="000000" w:themeColor="text1"/>
          <w:sz w:val="24"/>
          <w:lang w:val="en-GB"/>
        </w:rPr>
        <w:t xml:space="preserve">. The impact of the presence of different genetic variants of </w:t>
      </w:r>
      <w:r w:rsidRPr="00F605BF">
        <w:rPr>
          <w:rFonts w:ascii="Book Antiqua" w:hAnsi="Book Antiqua"/>
          <w:i/>
          <w:color w:val="000000" w:themeColor="text1"/>
          <w:sz w:val="24"/>
          <w:lang w:val="en-GB"/>
        </w:rPr>
        <w:t>TOP1</w:t>
      </w:r>
      <w:r w:rsidRPr="00F605BF">
        <w:rPr>
          <w:rFonts w:ascii="Book Antiqua" w:hAnsi="Book Antiqua"/>
          <w:color w:val="000000" w:themeColor="text1"/>
          <w:sz w:val="24"/>
          <w:lang w:val="en-GB"/>
        </w:rPr>
        <w:t xml:space="preserve"> gene expression was described, which can be a cause of primary drug resistance</w:t>
      </w:r>
      <w:r w:rsidRPr="00F605BF">
        <w:rPr>
          <w:rFonts w:ascii="Book Antiqua" w:hAnsi="Book Antiqua"/>
          <w:color w:val="000000" w:themeColor="text1"/>
          <w:sz w:val="24"/>
          <w:vertAlign w:val="superscript"/>
          <w:lang w:val="en-GB"/>
        </w:rPr>
        <w:t>[254]</w:t>
      </w:r>
      <w:r w:rsidRPr="00F605BF">
        <w:rPr>
          <w:rFonts w:ascii="Book Antiqua" w:hAnsi="Book Antiqua"/>
          <w:color w:val="000000" w:themeColor="text1"/>
          <w:sz w:val="24"/>
          <w:lang w:val="en-GB"/>
        </w:rPr>
        <w:t>. Genetic variation in the drug target of SN-38, as well as in cellular effectors responsible for DNA repair and apoptosis, a potential source of clinically observed inter-individual variability in the efficacy and toxicity of treatment based on CPT-11</w:t>
      </w:r>
      <w:r w:rsidRPr="00F605BF">
        <w:rPr>
          <w:rFonts w:ascii="Book Antiqua" w:hAnsi="Book Antiqua"/>
          <w:color w:val="000000" w:themeColor="text1"/>
          <w:sz w:val="24"/>
          <w:vertAlign w:val="superscript"/>
          <w:lang w:val="en-GB"/>
        </w:rPr>
        <w:t>[255]</w:t>
      </w:r>
      <w:r w:rsidRPr="00F605BF">
        <w:rPr>
          <w:rFonts w:ascii="Book Antiqua" w:hAnsi="Book Antiqua"/>
          <w:color w:val="000000" w:themeColor="text1"/>
          <w:sz w:val="24"/>
          <w:lang w:val="en-GB"/>
        </w:rPr>
        <w:t>. Knowledge of the causes of drug resistance leading to CPT-11 treatment failure, gives the opportunity to better plan treatment and to predict the effects of therapy for an individual patient. Activity of numerous genes and proteins</w:t>
      </w:r>
      <w:r w:rsidRPr="00F605BF">
        <w:rPr>
          <w:rFonts w:ascii="Book Antiqua" w:hAnsi="Book Antiqua"/>
          <w:color w:val="000000" w:themeColor="text1"/>
          <w:sz w:val="24"/>
          <w:vertAlign w:val="superscript"/>
          <w:lang w:val="en-GB"/>
        </w:rPr>
        <w:t>[155</w:t>
      </w:r>
      <w:r w:rsidR="00A77793" w:rsidRPr="00F605BF">
        <w:rPr>
          <w:rFonts w:ascii="Book Antiqua" w:hAnsi="Book Antiqua"/>
          <w:color w:val="000000" w:themeColor="text1"/>
          <w:sz w:val="24"/>
          <w:vertAlign w:val="superscript"/>
          <w:lang w:val="en-GB"/>
        </w:rPr>
        <w:t>,</w:t>
      </w:r>
      <w:r w:rsidRPr="00F605BF">
        <w:rPr>
          <w:rFonts w:ascii="Book Antiqua" w:hAnsi="Book Antiqua"/>
          <w:color w:val="000000" w:themeColor="text1"/>
          <w:sz w:val="24"/>
          <w:vertAlign w:val="superscript"/>
          <w:lang w:val="en-GB"/>
        </w:rPr>
        <w:t>255]</w:t>
      </w:r>
      <w:r w:rsidRPr="00F605BF">
        <w:rPr>
          <w:rFonts w:ascii="Book Antiqua" w:hAnsi="Book Antiqua"/>
          <w:color w:val="000000" w:themeColor="text1"/>
          <w:sz w:val="24"/>
          <w:lang w:val="en-GB"/>
        </w:rPr>
        <w:t xml:space="preserve"> and mutual network of connections between various intracellular pathways are responsible for the phenotype of sensitivity to CPT-11, among these molecular factors involved in CPT-11 pharmacodynamics </w:t>
      </w:r>
      <w:r w:rsidR="006A5D9E" w:rsidRPr="00F605BF">
        <w:rPr>
          <w:rFonts w:ascii="Book Antiqua" w:hAnsi="Book Antiqua"/>
          <w:color w:val="000000" w:themeColor="text1"/>
          <w:sz w:val="24"/>
          <w:lang w:val="en-GB"/>
        </w:rPr>
        <w:t>may be mentioned: drug target-</w:t>
      </w:r>
      <w:r w:rsidRPr="00F605BF">
        <w:rPr>
          <w:rFonts w:ascii="Book Antiqua" w:hAnsi="Book Antiqua"/>
          <w:color w:val="000000" w:themeColor="text1"/>
          <w:sz w:val="24"/>
          <w:lang w:val="en-GB"/>
        </w:rPr>
        <w:t>TOPI, and cell cycle division 45-like protein (CDC45L), nuclear factor-κB (p50 subunit; NF</w:t>
      </w:r>
      <w:r w:rsidR="006A5D9E" w:rsidRPr="00F605BF">
        <w:rPr>
          <w:rFonts w:ascii="Book Antiqua" w:hAnsi="Book Antiqua"/>
          <w:color w:val="000000" w:themeColor="text1"/>
          <w:sz w:val="24"/>
          <w:lang w:val="en-GB"/>
        </w:rPr>
        <w:t>κ</w:t>
      </w:r>
      <w:r w:rsidRPr="00F605BF">
        <w:rPr>
          <w:rFonts w:ascii="Book Antiqua" w:hAnsi="Book Antiqua"/>
          <w:color w:val="000000" w:themeColor="text1"/>
          <w:sz w:val="24"/>
          <w:lang w:val="en-GB"/>
        </w:rPr>
        <w:t xml:space="preserve">B1), poly(ADP-ribose) polymerase I (PARP1), </w:t>
      </w:r>
      <w:r w:rsidRPr="00F605BF">
        <w:rPr>
          <w:rFonts w:ascii="Book Antiqua" w:hAnsi="Book Antiqua"/>
          <w:color w:val="000000" w:themeColor="text1"/>
          <w:sz w:val="24"/>
          <w:lang w:val="en-GB"/>
        </w:rPr>
        <w:lastRenderedPageBreak/>
        <w:t>tyrosyl DNA phosphodiesterase (TDP1), and X-ray cross complementation factor (XRCC1)</w:t>
      </w:r>
      <w:r w:rsidRPr="00F605BF">
        <w:rPr>
          <w:rFonts w:ascii="Book Antiqua" w:hAnsi="Book Antiqua"/>
          <w:color w:val="000000" w:themeColor="text1"/>
          <w:sz w:val="24"/>
          <w:vertAlign w:val="superscript"/>
          <w:lang w:val="en-GB"/>
        </w:rPr>
        <w:t>[256-260]</w:t>
      </w:r>
      <w:r w:rsidRPr="00F605BF">
        <w:rPr>
          <w:rFonts w:ascii="Book Antiqua" w:hAnsi="Book Antiqua"/>
          <w:color w:val="000000" w:themeColor="text1"/>
          <w:sz w:val="24"/>
          <w:lang w:val="en-GB"/>
        </w:rPr>
        <w:t>.</w:t>
      </w:r>
    </w:p>
    <w:p w:rsidR="0035392B" w:rsidRPr="00F605BF" w:rsidRDefault="0035392B" w:rsidP="006A5D9E">
      <w:pPr>
        <w:snapToGrid w:val="0"/>
        <w:spacing w:line="360" w:lineRule="auto"/>
        <w:ind w:firstLineChars="50" w:firstLine="120"/>
        <w:rPr>
          <w:rFonts w:ascii="Book Antiqua" w:hAnsi="Book Antiqua"/>
          <w:color w:val="000000" w:themeColor="text1"/>
          <w:sz w:val="24"/>
          <w:lang w:val="en-GB"/>
        </w:rPr>
      </w:pPr>
      <w:r w:rsidRPr="00F605BF">
        <w:rPr>
          <w:rFonts w:ascii="Book Antiqua" w:hAnsi="Book Antiqua"/>
          <w:color w:val="000000" w:themeColor="text1"/>
          <w:sz w:val="24"/>
          <w:lang w:val="en-GB"/>
        </w:rPr>
        <w:t>XRCC1 plays a key role in base excision repair by forming a complex with DNA repair proteins including PARP1 and DNA polymerase β</w:t>
      </w:r>
      <w:r w:rsidRPr="00F605BF">
        <w:rPr>
          <w:rFonts w:ascii="Book Antiqua" w:hAnsi="Book Antiqua"/>
          <w:color w:val="000000" w:themeColor="text1"/>
          <w:sz w:val="24"/>
          <w:vertAlign w:val="superscript"/>
          <w:lang w:val="en-GB"/>
        </w:rPr>
        <w:t>[261]</w:t>
      </w:r>
      <w:r w:rsidRPr="00F605BF">
        <w:rPr>
          <w:rFonts w:ascii="Book Antiqua" w:hAnsi="Book Antiqua"/>
          <w:color w:val="000000" w:themeColor="text1"/>
          <w:sz w:val="24"/>
          <w:lang w:val="en-GB"/>
        </w:rPr>
        <w:t xml:space="preserve">. Hoskins </w:t>
      </w:r>
      <w:r w:rsidR="00850C06" w:rsidRPr="00F605BF">
        <w:rPr>
          <w:rFonts w:ascii="Book Antiqua" w:hAnsi="Book Antiqua"/>
          <w:i/>
          <w:color w:val="000000" w:themeColor="text1"/>
          <w:sz w:val="24"/>
          <w:lang w:val="en-GB"/>
        </w:rPr>
        <w:t>et al</w:t>
      </w:r>
      <w:r w:rsidRPr="00F605BF">
        <w:rPr>
          <w:rFonts w:ascii="Book Antiqua" w:hAnsi="Book Antiqua"/>
          <w:color w:val="000000" w:themeColor="text1"/>
          <w:sz w:val="24"/>
          <w:vertAlign w:val="superscript"/>
          <w:lang w:val="en-GB"/>
        </w:rPr>
        <w:t>[251]</w:t>
      </w:r>
      <w:r w:rsidRPr="00F605BF">
        <w:rPr>
          <w:rFonts w:ascii="Book Antiqua" w:hAnsi="Book Antiqua"/>
          <w:color w:val="000000" w:themeColor="text1"/>
          <w:sz w:val="24"/>
          <w:lang w:val="en-GB"/>
        </w:rPr>
        <w:t xml:space="preserve"> studied a group of 107 (European) patients with advanced CRC, treated with CPT-11. They conducted an analysis of the impact of genetic variant 1196G&gt;A (Arg399Gln) gene </w:t>
      </w:r>
      <w:r w:rsidRPr="00F605BF">
        <w:rPr>
          <w:rFonts w:ascii="Book Antiqua" w:hAnsi="Book Antiqua"/>
          <w:i/>
          <w:color w:val="000000" w:themeColor="text1"/>
          <w:sz w:val="24"/>
          <w:lang w:val="en-GB"/>
        </w:rPr>
        <w:t>XRCC1</w:t>
      </w:r>
      <w:r w:rsidRPr="00F605BF">
        <w:rPr>
          <w:rFonts w:ascii="Book Antiqua" w:hAnsi="Book Antiqua"/>
          <w:color w:val="000000" w:themeColor="text1"/>
          <w:sz w:val="24"/>
          <w:lang w:val="en-GB"/>
        </w:rPr>
        <w:t xml:space="preserve"> on the efficiency of CPT-11 therapy. They found that patients who demonstrated a favourable response to treatment are more common genotype in 1196</w:t>
      </w:r>
      <w:r w:rsidRPr="00F605BF">
        <w:rPr>
          <w:rFonts w:ascii="Book Antiqua" w:hAnsi="Book Antiqua"/>
          <w:color w:val="000000" w:themeColor="text1"/>
          <w:sz w:val="24"/>
          <w:vertAlign w:val="subscript"/>
          <w:lang w:val="en-GB"/>
        </w:rPr>
        <w:t>GG</w:t>
      </w:r>
      <w:r w:rsidRPr="00F605BF">
        <w:rPr>
          <w:rFonts w:ascii="Book Antiqua" w:hAnsi="Book Antiqua"/>
          <w:color w:val="000000" w:themeColor="text1"/>
          <w:sz w:val="24"/>
          <w:lang w:val="en-GB"/>
        </w:rPr>
        <w:t xml:space="preserve"> variant allele than in 1196</w:t>
      </w:r>
      <w:r w:rsidRPr="00F605BF">
        <w:rPr>
          <w:rFonts w:ascii="Book Antiqua" w:hAnsi="Book Antiqua"/>
          <w:color w:val="000000" w:themeColor="text1"/>
          <w:sz w:val="24"/>
          <w:vertAlign w:val="subscript"/>
          <w:lang w:val="en-GB"/>
        </w:rPr>
        <w:t xml:space="preserve">T </w:t>
      </w:r>
      <w:r w:rsidRPr="00F605BF">
        <w:rPr>
          <w:rFonts w:ascii="Book Antiqua" w:hAnsi="Book Antiqua"/>
          <w:color w:val="000000" w:themeColor="text1"/>
          <w:sz w:val="24"/>
          <w:lang w:val="en-GB"/>
        </w:rPr>
        <w:t xml:space="preserve">(genotypes GA or AA) (46% </w:t>
      </w:r>
      <w:r w:rsidR="00AB42F2" w:rsidRPr="00F605BF">
        <w:rPr>
          <w:rFonts w:ascii="Book Antiqua" w:hAnsi="Book Antiqua"/>
          <w:i/>
          <w:color w:val="000000" w:themeColor="text1"/>
          <w:sz w:val="24"/>
          <w:lang w:val="en-GB"/>
        </w:rPr>
        <w:t>vs</w:t>
      </w:r>
      <w:r w:rsidRPr="00F605BF">
        <w:rPr>
          <w:rFonts w:ascii="Book Antiqua" w:hAnsi="Book Antiqua"/>
          <w:color w:val="000000" w:themeColor="text1"/>
          <w:sz w:val="24"/>
          <w:lang w:val="en-GB"/>
        </w:rPr>
        <w:t xml:space="preserve"> 26%</w:t>
      </w:r>
      <w:r w:rsidR="006A5D9E" w:rsidRPr="00F605BF">
        <w:rPr>
          <w:rFonts w:ascii="Book Antiqua" w:eastAsiaTheme="minorEastAsia" w:hAnsi="Book Antiqua"/>
          <w:color w:val="000000" w:themeColor="text1"/>
          <w:sz w:val="24"/>
          <w:lang w:val="en-GB"/>
        </w:rPr>
        <w:t>,</w:t>
      </w:r>
      <w:r w:rsidRPr="00F605BF">
        <w:rPr>
          <w:rFonts w:ascii="Book Antiqua" w:hAnsi="Book Antiqua"/>
          <w:color w:val="000000" w:themeColor="text1"/>
          <w:sz w:val="24"/>
          <w:lang w:val="en-GB"/>
        </w:rPr>
        <w:t xml:space="preserve"> </w:t>
      </w:r>
      <w:r w:rsidR="00AB42F2" w:rsidRPr="00F605BF">
        <w:rPr>
          <w:rFonts w:ascii="Book Antiqua" w:hAnsi="Book Antiqua"/>
          <w:i/>
          <w:color w:val="000000" w:themeColor="text1"/>
          <w:sz w:val="24"/>
          <w:lang w:val="en-GB"/>
        </w:rPr>
        <w:t>P</w:t>
      </w:r>
      <w:r w:rsidR="0078175D" w:rsidRPr="00F605BF">
        <w:rPr>
          <w:rFonts w:ascii="Book Antiqua" w:hAnsi="Book Antiqua"/>
          <w:color w:val="000000" w:themeColor="text1"/>
          <w:sz w:val="24"/>
          <w:lang w:val="en-GB"/>
        </w:rPr>
        <w:t xml:space="preserve"> </w:t>
      </w:r>
      <w:r w:rsidR="00C46FA6" w:rsidRPr="00F605BF">
        <w:rPr>
          <w:rFonts w:ascii="Book Antiqua" w:hAnsi="Book Antiqua"/>
          <w:color w:val="000000" w:themeColor="text1"/>
          <w:sz w:val="24"/>
          <w:lang w:val="en-GB"/>
        </w:rPr>
        <w:t>=</w:t>
      </w:r>
      <w:r w:rsidR="0078175D" w:rsidRPr="00F605BF">
        <w:rPr>
          <w:rFonts w:ascii="Book Antiqua" w:hAnsi="Book Antiqua"/>
          <w:color w:val="000000" w:themeColor="text1"/>
          <w:sz w:val="24"/>
          <w:lang w:val="en-GB"/>
        </w:rPr>
        <w:t xml:space="preserve"> </w:t>
      </w:r>
      <w:r w:rsidRPr="00F605BF">
        <w:rPr>
          <w:rFonts w:ascii="Book Antiqua" w:hAnsi="Book Antiqua"/>
          <w:color w:val="000000" w:themeColor="text1"/>
          <w:sz w:val="24"/>
          <w:lang w:val="en-GB"/>
        </w:rPr>
        <w:t xml:space="preserve">0.10). Patients homozygous for an </w:t>
      </w:r>
      <w:r w:rsidRPr="00F605BF">
        <w:rPr>
          <w:rFonts w:ascii="Book Antiqua" w:hAnsi="Book Antiqua"/>
          <w:i/>
          <w:color w:val="000000" w:themeColor="text1"/>
          <w:sz w:val="24"/>
          <w:lang w:val="en-GB"/>
        </w:rPr>
        <w:t>XRCC1</w:t>
      </w:r>
      <w:r w:rsidRPr="00F605BF">
        <w:rPr>
          <w:rFonts w:ascii="Book Antiqua" w:hAnsi="Book Antiqua"/>
          <w:color w:val="000000" w:themeColor="text1"/>
          <w:sz w:val="24"/>
          <w:lang w:val="en-GB"/>
        </w:rPr>
        <w:t xml:space="preserve"> haplotype (GGCC-G) were more likely to show an objective response to therapy than other patients (83</w:t>
      </w:r>
      <w:r w:rsidR="005D5C60" w:rsidRPr="00F605BF">
        <w:rPr>
          <w:rFonts w:ascii="Book Antiqua" w:hAnsi="Book Antiqua"/>
          <w:color w:val="000000" w:themeColor="text1"/>
          <w:sz w:val="24"/>
          <w:lang w:val="en-GB"/>
        </w:rPr>
        <w:t>%</w:t>
      </w:r>
      <w:r w:rsidRPr="00F605BF">
        <w:rPr>
          <w:rFonts w:ascii="Book Antiqua" w:hAnsi="Book Antiqua"/>
          <w:color w:val="000000" w:themeColor="text1"/>
          <w:sz w:val="24"/>
          <w:lang w:val="en-GB"/>
        </w:rPr>
        <w:t xml:space="preserve"> </w:t>
      </w:r>
      <w:r w:rsidR="00AB42F2" w:rsidRPr="00F605BF">
        <w:rPr>
          <w:rFonts w:ascii="Book Antiqua" w:hAnsi="Book Antiqua"/>
          <w:i/>
          <w:color w:val="000000" w:themeColor="text1"/>
          <w:sz w:val="24"/>
          <w:lang w:val="en-GB"/>
        </w:rPr>
        <w:t>vs</w:t>
      </w:r>
      <w:r w:rsidRPr="00F605BF">
        <w:rPr>
          <w:rFonts w:ascii="Book Antiqua" w:hAnsi="Book Antiqua"/>
          <w:color w:val="000000" w:themeColor="text1"/>
          <w:sz w:val="24"/>
          <w:lang w:val="en-GB"/>
        </w:rPr>
        <w:t xml:space="preserve"> 30%</w:t>
      </w:r>
      <w:r w:rsidR="006A5D9E" w:rsidRPr="00F605BF">
        <w:rPr>
          <w:rFonts w:ascii="Book Antiqua" w:eastAsiaTheme="minorEastAsia" w:hAnsi="Book Antiqua"/>
          <w:color w:val="000000" w:themeColor="text1"/>
          <w:sz w:val="24"/>
          <w:lang w:val="en-GB"/>
        </w:rPr>
        <w:t xml:space="preserve">, </w:t>
      </w:r>
      <w:r w:rsidR="00AB42F2" w:rsidRPr="00F605BF">
        <w:rPr>
          <w:rFonts w:ascii="Book Antiqua" w:hAnsi="Book Antiqua"/>
          <w:i/>
          <w:color w:val="000000" w:themeColor="text1"/>
          <w:sz w:val="24"/>
          <w:lang w:val="en-GB"/>
        </w:rPr>
        <w:t>P</w:t>
      </w:r>
      <w:r w:rsidR="0078175D" w:rsidRPr="00F605BF">
        <w:rPr>
          <w:rFonts w:ascii="Book Antiqua" w:hAnsi="Book Antiqua"/>
          <w:color w:val="000000" w:themeColor="text1"/>
          <w:sz w:val="24"/>
          <w:lang w:val="en-GB"/>
        </w:rPr>
        <w:t xml:space="preserve"> </w:t>
      </w:r>
      <w:r w:rsidR="00C46FA6" w:rsidRPr="00F605BF">
        <w:rPr>
          <w:rFonts w:ascii="Book Antiqua" w:hAnsi="Book Antiqua"/>
          <w:color w:val="000000" w:themeColor="text1"/>
          <w:sz w:val="24"/>
          <w:lang w:val="en-GB"/>
        </w:rPr>
        <w:t>=</w:t>
      </w:r>
      <w:r w:rsidR="0078175D" w:rsidRPr="00F605BF">
        <w:rPr>
          <w:rFonts w:ascii="Book Antiqua" w:hAnsi="Book Antiqua"/>
          <w:color w:val="000000" w:themeColor="text1"/>
          <w:sz w:val="24"/>
          <w:lang w:val="en-GB"/>
        </w:rPr>
        <w:t xml:space="preserve"> </w:t>
      </w:r>
      <w:r w:rsidRPr="00F605BF">
        <w:rPr>
          <w:rFonts w:ascii="Book Antiqua" w:hAnsi="Book Antiqua"/>
          <w:color w:val="000000" w:themeColor="text1"/>
          <w:sz w:val="24"/>
          <w:lang w:val="en-GB"/>
        </w:rPr>
        <w:t>0.02). This effect was also confirmed in a multivariate analysis (OR</w:t>
      </w:r>
      <w:r w:rsidR="0078175D" w:rsidRPr="00F605BF">
        <w:rPr>
          <w:rFonts w:ascii="Book Antiqua" w:hAnsi="Book Antiqua"/>
          <w:color w:val="000000" w:themeColor="text1"/>
          <w:sz w:val="24"/>
          <w:lang w:val="en-GB"/>
        </w:rPr>
        <w:t xml:space="preserve"> </w:t>
      </w:r>
      <w:r w:rsidR="00C46FA6" w:rsidRPr="00F605BF">
        <w:rPr>
          <w:rFonts w:ascii="Book Antiqua" w:hAnsi="Book Antiqua"/>
          <w:color w:val="000000" w:themeColor="text1"/>
          <w:sz w:val="24"/>
          <w:lang w:val="en-GB"/>
        </w:rPr>
        <w:t>=</w:t>
      </w:r>
      <w:r w:rsidR="0078175D" w:rsidRPr="00F605BF">
        <w:rPr>
          <w:rFonts w:ascii="Book Antiqua" w:hAnsi="Book Antiqua"/>
          <w:color w:val="000000" w:themeColor="text1"/>
          <w:sz w:val="24"/>
          <w:lang w:val="en-GB"/>
        </w:rPr>
        <w:t xml:space="preserve"> </w:t>
      </w:r>
      <w:r w:rsidRPr="00F605BF">
        <w:rPr>
          <w:rFonts w:ascii="Book Antiqua" w:hAnsi="Book Antiqua"/>
          <w:color w:val="000000" w:themeColor="text1"/>
          <w:sz w:val="24"/>
          <w:lang w:val="en-GB"/>
        </w:rPr>
        <w:t>11.9</w:t>
      </w:r>
      <w:r w:rsidR="006A5D9E" w:rsidRPr="00F605BF">
        <w:rPr>
          <w:rFonts w:ascii="Book Antiqua" w:eastAsiaTheme="minorEastAsia" w:hAnsi="Book Antiqua"/>
          <w:color w:val="000000" w:themeColor="text1"/>
          <w:sz w:val="24"/>
          <w:lang w:val="en-GB"/>
        </w:rPr>
        <w:t>,</w:t>
      </w:r>
      <w:r w:rsidRPr="00F605BF">
        <w:rPr>
          <w:rFonts w:ascii="Book Antiqua" w:hAnsi="Book Antiqua"/>
          <w:color w:val="000000" w:themeColor="text1"/>
          <w:sz w:val="24"/>
          <w:lang w:val="en-GB"/>
        </w:rPr>
        <w:t xml:space="preserve"> </w:t>
      </w:r>
      <w:r w:rsidR="00AB42F2" w:rsidRPr="00F605BF">
        <w:rPr>
          <w:rFonts w:ascii="Book Antiqua" w:hAnsi="Book Antiqua"/>
          <w:i/>
          <w:color w:val="000000" w:themeColor="text1"/>
          <w:sz w:val="24"/>
          <w:lang w:val="en-GB"/>
        </w:rPr>
        <w:t>P</w:t>
      </w:r>
      <w:r w:rsidR="0078175D" w:rsidRPr="00F605BF">
        <w:rPr>
          <w:rFonts w:ascii="Book Antiqua" w:hAnsi="Book Antiqua"/>
          <w:color w:val="000000" w:themeColor="text1"/>
          <w:sz w:val="24"/>
          <w:lang w:val="en-GB"/>
        </w:rPr>
        <w:t xml:space="preserve"> </w:t>
      </w:r>
      <w:r w:rsidR="00C46FA6" w:rsidRPr="00F605BF">
        <w:rPr>
          <w:rFonts w:ascii="Book Antiqua" w:hAnsi="Book Antiqua"/>
          <w:color w:val="000000" w:themeColor="text1"/>
          <w:sz w:val="24"/>
          <w:lang w:val="en-GB"/>
        </w:rPr>
        <w:t>=</w:t>
      </w:r>
      <w:r w:rsidR="0078175D" w:rsidRPr="00F605BF">
        <w:rPr>
          <w:rFonts w:ascii="Book Antiqua" w:hAnsi="Book Antiqua"/>
          <w:color w:val="000000" w:themeColor="text1"/>
          <w:sz w:val="24"/>
          <w:lang w:val="en-GB"/>
        </w:rPr>
        <w:t xml:space="preserve"> </w:t>
      </w:r>
      <w:r w:rsidRPr="00F605BF">
        <w:rPr>
          <w:rFonts w:ascii="Book Antiqua" w:hAnsi="Book Antiqua"/>
          <w:color w:val="000000" w:themeColor="text1"/>
          <w:sz w:val="24"/>
          <w:lang w:val="en-GB"/>
        </w:rPr>
        <w:t>0.04)</w:t>
      </w:r>
      <w:r w:rsidRPr="00F605BF">
        <w:rPr>
          <w:rFonts w:ascii="Book Antiqua" w:hAnsi="Book Antiqua"/>
          <w:color w:val="000000" w:themeColor="text1"/>
          <w:sz w:val="24"/>
          <w:vertAlign w:val="superscript"/>
          <w:lang w:val="en-GB"/>
        </w:rPr>
        <w:t>[251]</w:t>
      </w:r>
      <w:r w:rsidRPr="00F605BF">
        <w:rPr>
          <w:rFonts w:ascii="Book Antiqua" w:hAnsi="Book Antiqua"/>
          <w:color w:val="000000" w:themeColor="text1"/>
          <w:sz w:val="24"/>
          <w:lang w:val="en-GB"/>
        </w:rPr>
        <w:t>. A possible explanation for these findings is that the presence of the allele in 1196</w:t>
      </w:r>
      <w:r w:rsidRPr="00F605BF">
        <w:rPr>
          <w:rFonts w:ascii="Book Antiqua" w:hAnsi="Book Antiqua"/>
          <w:color w:val="000000" w:themeColor="text1"/>
          <w:sz w:val="24"/>
          <w:vertAlign w:val="subscript"/>
          <w:lang w:val="en-GB"/>
        </w:rPr>
        <w:t>G</w:t>
      </w:r>
      <w:r w:rsidRPr="00F605BF">
        <w:rPr>
          <w:rFonts w:ascii="Book Antiqua" w:hAnsi="Book Antiqua"/>
          <w:color w:val="000000" w:themeColor="text1"/>
          <w:sz w:val="24"/>
          <w:lang w:val="en-GB"/>
        </w:rPr>
        <w:t xml:space="preserve"> gene sequence </w:t>
      </w:r>
      <w:r w:rsidRPr="00F605BF">
        <w:rPr>
          <w:rFonts w:ascii="Book Antiqua" w:hAnsi="Book Antiqua"/>
          <w:i/>
          <w:color w:val="000000" w:themeColor="text1"/>
          <w:sz w:val="24"/>
          <w:lang w:val="en-GB"/>
        </w:rPr>
        <w:t xml:space="preserve">XRCC1 </w:t>
      </w:r>
      <w:r w:rsidRPr="00F605BF">
        <w:rPr>
          <w:rFonts w:ascii="Book Antiqua" w:hAnsi="Book Antiqua"/>
          <w:color w:val="000000" w:themeColor="text1"/>
          <w:sz w:val="24"/>
          <w:lang w:val="en-GB"/>
        </w:rPr>
        <w:t>conditioning the presence of arginine in the protein sequence XRCC1 (399</w:t>
      </w:r>
      <w:r w:rsidRPr="00F605BF">
        <w:rPr>
          <w:rFonts w:ascii="Book Antiqua" w:hAnsi="Book Antiqua"/>
          <w:color w:val="000000" w:themeColor="text1"/>
          <w:sz w:val="24"/>
          <w:vertAlign w:val="subscript"/>
          <w:lang w:val="en-GB"/>
        </w:rPr>
        <w:t>ARG</w:t>
      </w:r>
      <w:r w:rsidRPr="00F605BF">
        <w:rPr>
          <w:rFonts w:ascii="Book Antiqua" w:hAnsi="Book Antiqua"/>
          <w:color w:val="000000" w:themeColor="text1"/>
          <w:sz w:val="24"/>
          <w:lang w:val="en-GB"/>
        </w:rPr>
        <w:t>) leads to weaker DNA repair capacity, as compared with 1196</w:t>
      </w:r>
      <w:r w:rsidRPr="00F605BF">
        <w:rPr>
          <w:rFonts w:ascii="Book Antiqua" w:hAnsi="Book Antiqua"/>
          <w:color w:val="000000" w:themeColor="text1"/>
          <w:sz w:val="24"/>
          <w:vertAlign w:val="subscript"/>
          <w:lang w:val="en-GB"/>
        </w:rPr>
        <w:t>A</w:t>
      </w:r>
      <w:r w:rsidRPr="00F605BF">
        <w:rPr>
          <w:rFonts w:ascii="Book Antiqua" w:hAnsi="Book Antiqua"/>
          <w:color w:val="000000" w:themeColor="text1"/>
          <w:sz w:val="24"/>
          <w:lang w:val="en-GB"/>
        </w:rPr>
        <w:t xml:space="preserve"> (399</w:t>
      </w:r>
      <w:r w:rsidRPr="00F605BF">
        <w:rPr>
          <w:rFonts w:ascii="Book Antiqua" w:hAnsi="Book Antiqua"/>
          <w:color w:val="000000" w:themeColor="text1"/>
          <w:sz w:val="24"/>
          <w:vertAlign w:val="subscript"/>
          <w:lang w:val="en-GB"/>
        </w:rPr>
        <w:t>Gln</w:t>
      </w:r>
      <w:r w:rsidRPr="00F605BF">
        <w:rPr>
          <w:rFonts w:ascii="Book Antiqua" w:hAnsi="Book Antiqua"/>
          <w:color w:val="000000" w:themeColor="text1"/>
          <w:sz w:val="24"/>
          <w:lang w:val="en-GB"/>
        </w:rPr>
        <w:t xml:space="preserve">). However, these findings deriving from </w:t>
      </w:r>
      <w:r w:rsidRPr="00F605BF">
        <w:rPr>
          <w:rFonts w:ascii="Book Antiqua" w:hAnsi="Book Antiqua"/>
          <w:i/>
          <w:color w:val="000000" w:themeColor="text1"/>
          <w:sz w:val="24"/>
          <w:lang w:val="en-GB"/>
        </w:rPr>
        <w:t>in vivo</w:t>
      </w:r>
      <w:r w:rsidRPr="00F605BF">
        <w:rPr>
          <w:rFonts w:ascii="Book Antiqua" w:hAnsi="Book Antiqua"/>
          <w:color w:val="000000" w:themeColor="text1"/>
          <w:sz w:val="24"/>
          <w:lang w:val="en-GB"/>
        </w:rPr>
        <w:t xml:space="preserve"> studies have no confirmation in numerous </w:t>
      </w:r>
      <w:r w:rsidRPr="00F605BF">
        <w:rPr>
          <w:rFonts w:ascii="Book Antiqua" w:hAnsi="Book Antiqua"/>
          <w:i/>
          <w:color w:val="000000" w:themeColor="text1"/>
          <w:sz w:val="24"/>
          <w:lang w:val="en-GB"/>
        </w:rPr>
        <w:t>in vitro</w:t>
      </w:r>
      <w:r w:rsidRPr="00F605BF">
        <w:rPr>
          <w:rFonts w:ascii="Book Antiqua" w:hAnsi="Book Antiqua"/>
          <w:color w:val="000000" w:themeColor="text1"/>
          <w:sz w:val="24"/>
          <w:lang w:val="en-GB"/>
        </w:rPr>
        <w:t xml:space="preserve"> studies which unanimously show that the presence of glutamine in codon 399 is associated with a reduced ability to repair DNA as assessed by the persistence of DNA adducts, elevated levels of sister chromatid exchanges, increased RBC glycophorin A, </w:t>
      </w:r>
      <w:r w:rsidRPr="00F605BF">
        <w:rPr>
          <w:rFonts w:ascii="Book Antiqua" w:hAnsi="Book Antiqua"/>
          <w:i/>
          <w:color w:val="000000" w:themeColor="text1"/>
          <w:sz w:val="24"/>
          <w:lang w:val="en-GB"/>
        </w:rPr>
        <w:t>TP53</w:t>
      </w:r>
      <w:r w:rsidRPr="00F605BF">
        <w:rPr>
          <w:rFonts w:ascii="Book Antiqua" w:hAnsi="Book Antiqua"/>
          <w:color w:val="000000" w:themeColor="text1"/>
          <w:sz w:val="24"/>
          <w:lang w:val="en-GB"/>
        </w:rPr>
        <w:t xml:space="preserve"> mutations, and prolonged cell cycle delay</w:t>
      </w:r>
      <w:r w:rsidRPr="00F605BF">
        <w:rPr>
          <w:rFonts w:ascii="Book Antiqua" w:hAnsi="Book Antiqua"/>
          <w:color w:val="000000" w:themeColor="text1"/>
          <w:sz w:val="24"/>
          <w:vertAlign w:val="superscript"/>
          <w:lang w:val="en-GB"/>
        </w:rPr>
        <w:t>[262]</w:t>
      </w:r>
      <w:r w:rsidRPr="00F605BF">
        <w:rPr>
          <w:rFonts w:ascii="Book Antiqua" w:hAnsi="Book Antiqua"/>
          <w:color w:val="000000" w:themeColor="text1"/>
          <w:sz w:val="24"/>
          <w:lang w:val="en-GB"/>
        </w:rPr>
        <w:t xml:space="preserve">. Hoskins </w:t>
      </w:r>
      <w:r w:rsidR="00850C06" w:rsidRPr="00F605BF">
        <w:rPr>
          <w:rFonts w:ascii="Book Antiqua" w:hAnsi="Book Antiqua"/>
          <w:i/>
          <w:color w:val="000000" w:themeColor="text1"/>
          <w:sz w:val="24"/>
          <w:lang w:val="en-GB"/>
        </w:rPr>
        <w:t>et al</w:t>
      </w:r>
      <w:r w:rsidRPr="00F605BF">
        <w:rPr>
          <w:rFonts w:ascii="Book Antiqua" w:hAnsi="Book Antiqua"/>
          <w:color w:val="000000" w:themeColor="text1"/>
          <w:sz w:val="24"/>
          <w:vertAlign w:val="superscript"/>
          <w:lang w:val="en-GB"/>
        </w:rPr>
        <w:t>[251]</w:t>
      </w:r>
      <w:r w:rsidRPr="00F605BF">
        <w:rPr>
          <w:rFonts w:ascii="Book Antiqua" w:hAnsi="Book Antiqua"/>
          <w:color w:val="000000" w:themeColor="text1"/>
          <w:sz w:val="24"/>
          <w:lang w:val="en-GB"/>
        </w:rPr>
        <w:t xml:space="preserve"> also investigated the effect of the gene variant IVS4+61 </w:t>
      </w:r>
      <w:r w:rsidRPr="00F605BF">
        <w:rPr>
          <w:rFonts w:ascii="Book Antiqua" w:hAnsi="Book Antiqua"/>
          <w:i/>
          <w:color w:val="000000" w:themeColor="text1"/>
          <w:sz w:val="24"/>
          <w:lang w:val="en-GB"/>
        </w:rPr>
        <w:t xml:space="preserve">TOP1 </w:t>
      </w:r>
      <w:r w:rsidRPr="00F605BF">
        <w:rPr>
          <w:rFonts w:ascii="Book Antiqua" w:hAnsi="Book Antiqua"/>
          <w:color w:val="000000" w:themeColor="text1"/>
          <w:sz w:val="24"/>
          <w:lang w:val="en-GB"/>
        </w:rPr>
        <w:t xml:space="preserve">on the frequency of severe neutropenia (grade 3/4). The cause of the observed </w:t>
      </w:r>
      <w:r w:rsidRPr="00F605BF">
        <w:rPr>
          <w:rFonts w:ascii="Book Antiqua" w:hAnsi="Book Antiqua"/>
          <w:i/>
          <w:color w:val="000000" w:themeColor="text1"/>
          <w:sz w:val="24"/>
          <w:lang w:val="en-GB"/>
        </w:rPr>
        <w:t>in vivo</w:t>
      </w:r>
      <w:r w:rsidRPr="00F605BF">
        <w:rPr>
          <w:rFonts w:ascii="Book Antiqua" w:hAnsi="Book Antiqua"/>
          <w:color w:val="000000" w:themeColor="text1"/>
          <w:sz w:val="24"/>
          <w:lang w:val="en-GB"/>
        </w:rPr>
        <w:t xml:space="preserve"> differences in the toxicity of CPT-11 therapy, the frequency of different variants of </w:t>
      </w:r>
      <w:r w:rsidRPr="00F605BF">
        <w:rPr>
          <w:rFonts w:ascii="Book Antiqua" w:hAnsi="Book Antiqua"/>
          <w:i/>
          <w:color w:val="000000" w:themeColor="text1"/>
          <w:sz w:val="24"/>
          <w:lang w:val="en-GB"/>
        </w:rPr>
        <w:t>TOP1</w:t>
      </w:r>
      <w:r w:rsidRPr="00F605BF">
        <w:rPr>
          <w:rFonts w:ascii="Book Antiqua" w:hAnsi="Book Antiqua"/>
          <w:color w:val="000000" w:themeColor="text1"/>
          <w:sz w:val="24"/>
          <w:lang w:val="en-GB"/>
        </w:rPr>
        <w:t xml:space="preserve"> gene, can be related to the</w:t>
      </w:r>
      <w:r w:rsidR="005D5C60" w:rsidRPr="00F605BF">
        <w:rPr>
          <w:rFonts w:ascii="Book Antiqua" w:hAnsi="Book Antiqua"/>
          <w:color w:val="000000" w:themeColor="text1"/>
          <w:sz w:val="24"/>
          <w:lang w:val="en-GB"/>
        </w:rPr>
        <w:t xml:space="preserve"> stability of complexes SN-38-TOPI-</w:t>
      </w:r>
      <w:r w:rsidRPr="00F605BF">
        <w:rPr>
          <w:rFonts w:ascii="Book Antiqua" w:hAnsi="Book Antiqua"/>
          <w:color w:val="000000" w:themeColor="text1"/>
          <w:sz w:val="24"/>
          <w:lang w:val="en-GB"/>
        </w:rPr>
        <w:t xml:space="preserve">DNA in cells of the bone marrow, which may lead to greater sensitivity and an increased toxicity for bone marrow. Furthermore, Hoskins </w:t>
      </w:r>
      <w:r w:rsidR="00850C06" w:rsidRPr="00F605BF">
        <w:rPr>
          <w:rFonts w:ascii="Book Antiqua" w:hAnsi="Book Antiqua"/>
          <w:i/>
          <w:color w:val="000000" w:themeColor="text1"/>
          <w:sz w:val="24"/>
          <w:lang w:val="en-GB"/>
        </w:rPr>
        <w:t>et al</w:t>
      </w:r>
      <w:r w:rsidRPr="00F605BF">
        <w:rPr>
          <w:rFonts w:ascii="Book Antiqua" w:hAnsi="Book Antiqua"/>
          <w:color w:val="000000" w:themeColor="text1"/>
          <w:sz w:val="24"/>
          <w:vertAlign w:val="superscript"/>
          <w:lang w:val="en-GB"/>
        </w:rPr>
        <w:t>[251]</w:t>
      </w:r>
      <w:r w:rsidRPr="00F605BF">
        <w:rPr>
          <w:rFonts w:ascii="Book Antiqua" w:hAnsi="Book Antiqua"/>
          <w:color w:val="000000" w:themeColor="text1"/>
          <w:sz w:val="24"/>
          <w:lang w:val="en-GB"/>
        </w:rPr>
        <w:t xml:space="preserve"> found that patients who are carriers of the homozygous CC gene haplotype </w:t>
      </w:r>
      <w:r w:rsidRPr="00F605BF">
        <w:rPr>
          <w:rFonts w:ascii="Book Antiqua" w:hAnsi="Book Antiqua"/>
          <w:i/>
          <w:color w:val="000000" w:themeColor="text1"/>
          <w:sz w:val="24"/>
          <w:lang w:val="en-GB"/>
        </w:rPr>
        <w:t xml:space="preserve">PARP1 </w:t>
      </w:r>
      <w:r w:rsidR="005D5C60" w:rsidRPr="00F605BF">
        <w:rPr>
          <w:rFonts w:ascii="Book Antiqua" w:hAnsi="Book Antiqua"/>
          <w:color w:val="000000" w:themeColor="text1"/>
          <w:sz w:val="24"/>
          <w:lang w:val="en-GB"/>
        </w:rPr>
        <w:t>(with SNPs combination 852T&gt;C</w:t>
      </w:r>
      <w:r w:rsidR="005D5C60" w:rsidRPr="00F605BF">
        <w:rPr>
          <w:rFonts w:ascii="Book Antiqua" w:eastAsiaTheme="minorEastAsia" w:hAnsi="Book Antiqua"/>
          <w:color w:val="000000" w:themeColor="text1"/>
          <w:sz w:val="24"/>
          <w:lang w:val="en-GB"/>
        </w:rPr>
        <w:t xml:space="preserve"> </w:t>
      </w:r>
      <w:r w:rsidR="005D5C60" w:rsidRPr="00F605BF">
        <w:rPr>
          <w:rFonts w:ascii="Book Antiqua" w:hAnsi="Book Antiqua"/>
          <w:color w:val="000000" w:themeColor="text1"/>
          <w:sz w:val="24"/>
          <w:lang w:val="en-GB"/>
        </w:rPr>
        <w:t>-</w:t>
      </w:r>
      <w:r w:rsidR="005D5C60" w:rsidRPr="00F605BF">
        <w:rPr>
          <w:rFonts w:ascii="Book Antiqua" w:eastAsiaTheme="minorEastAsia" w:hAnsi="Book Antiqua"/>
          <w:color w:val="000000" w:themeColor="text1"/>
          <w:sz w:val="24"/>
          <w:lang w:val="en-GB"/>
        </w:rPr>
        <w:t xml:space="preserve"> </w:t>
      </w:r>
      <w:r w:rsidRPr="00F605BF">
        <w:rPr>
          <w:rFonts w:ascii="Book Antiqua" w:hAnsi="Book Antiqua"/>
          <w:color w:val="000000" w:themeColor="text1"/>
          <w:sz w:val="24"/>
          <w:lang w:val="en-GB"/>
        </w:rPr>
        <w:t>IVS19-297C&gt;T) often suffer toxic effects of CPT-11 treatment in comparison with patients with different arrangement of alleles in this haplotype. This observation suggests that the presence of the haplotype 852</w:t>
      </w:r>
      <w:r w:rsidRPr="00F605BF">
        <w:rPr>
          <w:rFonts w:ascii="Book Antiqua" w:hAnsi="Book Antiqua"/>
          <w:color w:val="000000" w:themeColor="text1"/>
          <w:sz w:val="24"/>
          <w:vertAlign w:val="subscript"/>
          <w:lang w:val="en-GB"/>
        </w:rPr>
        <w:t>C</w:t>
      </w:r>
      <w:r w:rsidRPr="00F605BF">
        <w:rPr>
          <w:rFonts w:ascii="Book Antiqua" w:hAnsi="Book Antiqua"/>
          <w:color w:val="000000" w:themeColor="text1"/>
          <w:sz w:val="24"/>
          <w:lang w:val="en-GB"/>
        </w:rPr>
        <w:t xml:space="preserve"> - IVS19-297</w:t>
      </w:r>
      <w:r w:rsidRPr="00F605BF">
        <w:rPr>
          <w:rFonts w:ascii="Book Antiqua" w:hAnsi="Book Antiqua"/>
          <w:color w:val="000000" w:themeColor="text1"/>
          <w:sz w:val="24"/>
          <w:vertAlign w:val="subscript"/>
          <w:lang w:val="en-GB"/>
        </w:rPr>
        <w:t>C</w:t>
      </w:r>
      <w:r w:rsidRPr="00F605BF">
        <w:rPr>
          <w:rFonts w:ascii="Book Antiqua" w:hAnsi="Book Antiqua"/>
          <w:color w:val="000000" w:themeColor="text1"/>
          <w:sz w:val="24"/>
          <w:lang w:val="en-GB"/>
        </w:rPr>
        <w:t xml:space="preserve"> is related with decreased DNA repair capacity by PARP1 protein, leading to increased loss of bone marrow cells and </w:t>
      </w:r>
      <w:r w:rsidRPr="00F605BF">
        <w:rPr>
          <w:rFonts w:ascii="Book Antiqua" w:hAnsi="Book Antiqua"/>
          <w:color w:val="000000" w:themeColor="text1"/>
          <w:sz w:val="24"/>
          <w:lang w:val="en-GB"/>
        </w:rPr>
        <w:lastRenderedPageBreak/>
        <w:t>symptoms of neutropenia as a result the cytotoxic effect of CPT-11</w:t>
      </w:r>
      <w:r w:rsidRPr="00F605BF">
        <w:rPr>
          <w:rFonts w:ascii="Book Antiqua" w:hAnsi="Book Antiqua"/>
          <w:color w:val="000000" w:themeColor="text1"/>
          <w:sz w:val="24"/>
          <w:vertAlign w:val="superscript"/>
          <w:lang w:val="en-GB"/>
        </w:rPr>
        <w:t>[251]</w:t>
      </w:r>
      <w:r w:rsidRPr="00F605BF">
        <w:rPr>
          <w:rFonts w:ascii="Book Antiqua" w:hAnsi="Book Antiqua"/>
          <w:color w:val="000000" w:themeColor="text1"/>
          <w:sz w:val="24"/>
          <w:lang w:val="en-GB"/>
        </w:rPr>
        <w:t xml:space="preserve">. </w:t>
      </w:r>
    </w:p>
    <w:p w:rsidR="0035392B" w:rsidRPr="00F605BF" w:rsidRDefault="0035392B" w:rsidP="005D5C60">
      <w:pPr>
        <w:snapToGrid w:val="0"/>
        <w:spacing w:line="360" w:lineRule="auto"/>
        <w:ind w:firstLineChars="50" w:firstLine="120"/>
        <w:rPr>
          <w:rFonts w:ascii="Book Antiqua" w:hAnsi="Book Antiqua"/>
          <w:color w:val="000000" w:themeColor="text1"/>
          <w:sz w:val="24"/>
          <w:lang w:val="en-GB"/>
        </w:rPr>
      </w:pPr>
      <w:r w:rsidRPr="00F605BF">
        <w:rPr>
          <w:rFonts w:ascii="Book Antiqua" w:hAnsi="Book Antiqua"/>
          <w:i/>
          <w:color w:val="000000" w:themeColor="text1"/>
          <w:sz w:val="24"/>
          <w:lang w:val="en-GB"/>
        </w:rPr>
        <w:t>In vitro</w:t>
      </w:r>
      <w:r w:rsidRPr="00F605BF">
        <w:rPr>
          <w:rFonts w:ascii="Book Antiqua" w:hAnsi="Book Antiqua"/>
          <w:color w:val="000000" w:themeColor="text1"/>
          <w:sz w:val="24"/>
          <w:lang w:val="en-GB"/>
        </w:rPr>
        <w:t xml:space="preserve"> research using colon/colorectal carcinoma cell lines, showed that there is a link between the presence of aberration of functional p53 and hypersensitivity phenotype to camptothecins</w:t>
      </w:r>
      <w:r w:rsidRPr="00F605BF">
        <w:rPr>
          <w:rFonts w:ascii="Book Antiqua" w:hAnsi="Book Antiqua"/>
          <w:color w:val="000000" w:themeColor="text1"/>
          <w:sz w:val="24"/>
          <w:vertAlign w:val="superscript"/>
          <w:lang w:val="en-GB"/>
        </w:rPr>
        <w:t>[263-266]</w:t>
      </w:r>
      <w:r w:rsidRPr="00F605BF">
        <w:rPr>
          <w:rFonts w:ascii="Book Antiqua" w:hAnsi="Book Antiqua"/>
          <w:color w:val="000000" w:themeColor="text1"/>
          <w:sz w:val="24"/>
          <w:lang w:val="en-GB"/>
        </w:rPr>
        <w:t>, whereby some of the experimental test models showed only a moderate cellular sensitivity</w:t>
      </w:r>
      <w:r w:rsidRPr="00F605BF">
        <w:rPr>
          <w:rFonts w:ascii="Book Antiqua" w:hAnsi="Book Antiqua"/>
          <w:color w:val="000000" w:themeColor="text1"/>
          <w:sz w:val="24"/>
          <w:vertAlign w:val="superscript"/>
          <w:lang w:val="en-GB"/>
        </w:rPr>
        <w:t>[267]</w:t>
      </w:r>
      <w:r w:rsidRPr="00F605BF">
        <w:rPr>
          <w:rFonts w:ascii="Book Antiqua" w:hAnsi="Book Antiqua"/>
          <w:color w:val="000000" w:themeColor="text1"/>
          <w:sz w:val="24"/>
          <w:lang w:val="en-GB"/>
        </w:rPr>
        <w:t>. Moreover, HT-29 cells colon carcinoma characterized by mutations in p53 had a much higher sensitivity to CPT-11, than control cells expressing wild-type p53</w:t>
      </w:r>
      <w:r w:rsidRPr="00F605BF">
        <w:rPr>
          <w:rFonts w:ascii="Book Antiqua" w:hAnsi="Book Antiqua"/>
          <w:color w:val="000000" w:themeColor="text1"/>
          <w:sz w:val="24"/>
          <w:vertAlign w:val="superscript"/>
          <w:lang w:val="en-GB"/>
        </w:rPr>
        <w:t>[268]</w:t>
      </w:r>
      <w:r w:rsidRPr="00F605BF">
        <w:rPr>
          <w:rFonts w:ascii="Book Antiqua" w:hAnsi="Book Antiqua"/>
          <w:color w:val="000000" w:themeColor="text1"/>
          <w:sz w:val="24"/>
          <w:lang w:val="en-GB"/>
        </w:rPr>
        <w:t xml:space="preserve">. Also, experiments with cell clones derived from tumour tissues with evidence of impaired activity of p53 showed that apoptosis induction path is an important determinant of sensitivity to camptothecins. On the other hand, p53 is required for targeting apoptotic proteins in sensitization of colon carcinoma to </w:t>
      </w:r>
      <w:r w:rsidRPr="00F605BF">
        <w:rPr>
          <w:rStyle w:val="highlight"/>
          <w:rFonts w:ascii="Book Antiqua" w:hAnsi="Book Antiqua"/>
          <w:color w:val="000000" w:themeColor="text1"/>
          <w:sz w:val="24"/>
        </w:rPr>
        <w:t>TNF-related apoptosis-inducing ligand</w:t>
      </w:r>
      <w:r w:rsidR="005D5C60" w:rsidRPr="00F605BF">
        <w:rPr>
          <w:rFonts w:ascii="Book Antiqua" w:hAnsi="Book Antiqua"/>
          <w:color w:val="000000" w:themeColor="text1"/>
          <w:sz w:val="24"/>
          <w:lang w:val="en-GB"/>
        </w:rPr>
        <w:t xml:space="preserve"> (TRAIL</w:t>
      </w:r>
      <w:r w:rsidRPr="00F605BF">
        <w:rPr>
          <w:rFonts w:ascii="Book Antiqua" w:hAnsi="Book Antiqua"/>
          <w:color w:val="000000" w:themeColor="text1"/>
          <w:sz w:val="24"/>
          <w:lang w:val="en-GB"/>
        </w:rPr>
        <w:t>) pathway therapy using CPT-11</w:t>
      </w:r>
      <w:r w:rsidRPr="00F605BF">
        <w:rPr>
          <w:rFonts w:ascii="Book Antiqua" w:hAnsi="Book Antiqua"/>
          <w:color w:val="000000" w:themeColor="text1"/>
          <w:sz w:val="24"/>
          <w:vertAlign w:val="superscript"/>
          <w:lang w:val="en-GB"/>
        </w:rPr>
        <w:t>[269]</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Most</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of experimental data shows</w:t>
      </w:r>
      <w:r w:rsidRPr="00F605BF">
        <w:rPr>
          <w:rFonts w:ascii="Book Antiqua" w:hAnsi="Book Antiqua"/>
          <w:color w:val="000000" w:themeColor="text1"/>
          <w:sz w:val="24"/>
          <w:lang w:val="en-GB"/>
        </w:rPr>
        <w:t xml:space="preserve"> that the initiation of apoptosis resulting from exposure to camptothecins</w:t>
      </w:r>
      <w:r w:rsidRPr="00F605BF">
        <w:rPr>
          <w:rStyle w:val="hps"/>
          <w:rFonts w:ascii="Book Antiqua" w:hAnsi="Book Antiqua"/>
          <w:color w:val="000000" w:themeColor="text1"/>
          <w:sz w:val="24"/>
          <w:lang w:val="en-GB"/>
        </w:rPr>
        <w:t xml:space="preserve"> is</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much</w:t>
      </w:r>
      <w:r w:rsidRPr="00F605BF">
        <w:rPr>
          <w:rFonts w:ascii="Book Antiqua" w:hAnsi="Book Antiqua"/>
          <w:color w:val="000000" w:themeColor="text1"/>
          <w:sz w:val="24"/>
          <w:lang w:val="en-GB"/>
        </w:rPr>
        <w:t xml:space="preserve"> weaker </w:t>
      </w:r>
      <w:r w:rsidRPr="00F605BF">
        <w:rPr>
          <w:rStyle w:val="hps"/>
          <w:rFonts w:ascii="Book Antiqua" w:hAnsi="Book Antiqua"/>
          <w:color w:val="000000" w:themeColor="text1"/>
          <w:sz w:val="24"/>
          <w:lang w:val="en-GB"/>
        </w:rPr>
        <w:t>for cells</w:t>
      </w:r>
      <w:r w:rsidRPr="00F605BF">
        <w:rPr>
          <w:rFonts w:ascii="Book Antiqua" w:hAnsi="Book Antiqua"/>
          <w:color w:val="000000" w:themeColor="text1"/>
          <w:sz w:val="24"/>
          <w:lang w:val="en-GB"/>
        </w:rPr>
        <w:t xml:space="preserve"> with wild-type p53 compared with mutated </w:t>
      </w:r>
      <w:r w:rsidRPr="00F605BF">
        <w:rPr>
          <w:rStyle w:val="hps"/>
          <w:rFonts w:ascii="Book Antiqua" w:hAnsi="Book Antiqua"/>
          <w:color w:val="000000" w:themeColor="text1"/>
          <w:sz w:val="24"/>
          <w:lang w:val="en-GB"/>
        </w:rPr>
        <w:t>p53</w:t>
      </w:r>
      <w:r w:rsidRPr="00F605BF">
        <w:rPr>
          <w:rFonts w:ascii="Book Antiqua" w:hAnsi="Book Antiqua"/>
          <w:color w:val="000000" w:themeColor="text1"/>
          <w:sz w:val="24"/>
          <w:lang w:val="en-GB"/>
        </w:rPr>
        <w:t>. Tomicic and Cain</w:t>
      </w:r>
      <w:r w:rsidRPr="00F605BF">
        <w:rPr>
          <w:rFonts w:ascii="Book Antiqua" w:hAnsi="Book Antiqua"/>
          <w:color w:val="000000" w:themeColor="text1"/>
          <w:sz w:val="24"/>
          <w:vertAlign w:val="superscript"/>
          <w:lang w:val="en-GB"/>
        </w:rPr>
        <w:t>[270]</w:t>
      </w:r>
      <w:r w:rsidRPr="00F605BF">
        <w:rPr>
          <w:rFonts w:ascii="Book Antiqua" w:hAnsi="Book Antiqua"/>
          <w:color w:val="000000" w:themeColor="text1"/>
          <w:sz w:val="24"/>
          <w:lang w:val="en-GB"/>
        </w:rPr>
        <w:t xml:space="preserve"> proposed that the phenotype conditioned by wild-type p53, forming in the presence of CPT-11 complex with DNA and TOPI is easier degraded, leading to reduced transcription/replication DNA effect of camptothecins and contributes to the development of drug resistance. In cells lacking functional p53 TOP1-cc (TOP1-cleaved DNA 3′-phosphotyrosyl intermediates are referred to as cleavable complexes) is not efficiently degraded upon transcription stalling, thus TOP1-linked single-strand breaks accumulate, which may interfere with DNA replication. p53 defective cells are, due to lack of p21 expression, only transiently arrested in G2, having no time for repair of excessive camptothecin-induced replication-dependent double-strand breaks (DSB), thus undergoing mitotic cell death accompanied by apoptosis</w:t>
      </w:r>
      <w:r w:rsidRPr="00F605BF">
        <w:rPr>
          <w:rFonts w:ascii="Book Antiqua" w:hAnsi="Book Antiqua"/>
          <w:color w:val="000000" w:themeColor="text1"/>
          <w:sz w:val="24"/>
          <w:vertAlign w:val="superscript"/>
          <w:lang w:val="en-GB"/>
        </w:rPr>
        <w:t>[270]</w:t>
      </w:r>
      <w:r w:rsidRPr="00F605BF">
        <w:rPr>
          <w:rFonts w:ascii="Book Antiqua" w:hAnsi="Book Antiqua"/>
          <w:color w:val="000000" w:themeColor="text1"/>
          <w:sz w:val="24"/>
          <w:lang w:val="en-GB"/>
        </w:rPr>
        <w:t xml:space="preserve">. </w:t>
      </w:r>
    </w:p>
    <w:p w:rsidR="0035392B" w:rsidRPr="00F605BF" w:rsidRDefault="0035392B" w:rsidP="005D5C60">
      <w:pPr>
        <w:snapToGrid w:val="0"/>
        <w:spacing w:line="360" w:lineRule="auto"/>
        <w:ind w:firstLineChars="50" w:firstLine="120"/>
        <w:rPr>
          <w:rFonts w:ascii="Book Antiqua" w:eastAsiaTheme="minorEastAsia" w:hAnsi="Book Antiqua"/>
          <w:color w:val="000000" w:themeColor="text1"/>
          <w:sz w:val="24"/>
          <w:lang w:val="en-GB"/>
        </w:rPr>
      </w:pPr>
      <w:r w:rsidRPr="00F605BF">
        <w:rPr>
          <w:rFonts w:ascii="Book Antiqua" w:hAnsi="Book Antiqua"/>
          <w:color w:val="000000" w:themeColor="text1"/>
          <w:sz w:val="24"/>
          <w:lang w:val="en-GB"/>
        </w:rPr>
        <w:t xml:space="preserve">Malfunction of DSB repair mechanisms is essential for the survival of cancer cells and is one of the major reasons for these cells to avoid cytotoxic effects of camptothecins derivatives. Therefore, it seems reasonable to state that cells with compromised DSB repair mechanism may have a greater susceptibility to therapy based on camptothecins. The main paths consisting DSB repair mechanisms include homologous recombination (HR) and non-homologous end-joining (NHEJ). Mutations in genes </w:t>
      </w:r>
      <w:r w:rsidRPr="00F605BF">
        <w:rPr>
          <w:rFonts w:ascii="Book Antiqua" w:hAnsi="Book Antiqua"/>
          <w:i/>
          <w:color w:val="000000" w:themeColor="text1"/>
          <w:sz w:val="24"/>
          <w:lang w:val="en-GB"/>
        </w:rPr>
        <w:t>RAD51</w:t>
      </w:r>
      <w:r w:rsidRPr="00F605BF">
        <w:rPr>
          <w:rFonts w:ascii="Book Antiqua" w:hAnsi="Book Antiqua"/>
          <w:color w:val="000000" w:themeColor="text1"/>
          <w:sz w:val="24"/>
          <w:lang w:val="en-GB"/>
        </w:rPr>
        <w:t xml:space="preserve">, </w:t>
      </w:r>
      <w:r w:rsidRPr="00F605BF">
        <w:rPr>
          <w:rFonts w:ascii="Book Antiqua" w:hAnsi="Book Antiqua"/>
          <w:i/>
          <w:color w:val="000000" w:themeColor="text1"/>
          <w:sz w:val="24"/>
          <w:lang w:val="en-GB"/>
        </w:rPr>
        <w:t>XRCC2</w:t>
      </w:r>
      <w:r w:rsidRPr="00F605BF">
        <w:rPr>
          <w:rFonts w:ascii="Book Antiqua" w:hAnsi="Book Antiqua"/>
          <w:color w:val="000000" w:themeColor="text1"/>
          <w:sz w:val="24"/>
          <w:lang w:val="en-GB"/>
        </w:rPr>
        <w:t xml:space="preserve">, </w:t>
      </w:r>
      <w:r w:rsidRPr="00F605BF">
        <w:rPr>
          <w:rFonts w:ascii="Book Antiqua" w:hAnsi="Book Antiqua"/>
          <w:i/>
          <w:color w:val="000000" w:themeColor="text1"/>
          <w:sz w:val="24"/>
          <w:lang w:val="en-GB"/>
        </w:rPr>
        <w:t>BRCA2</w:t>
      </w:r>
      <w:r w:rsidRPr="00F605BF">
        <w:rPr>
          <w:rFonts w:ascii="Book Antiqua" w:hAnsi="Book Antiqua"/>
          <w:color w:val="000000" w:themeColor="text1"/>
          <w:sz w:val="24"/>
          <w:lang w:val="en-GB"/>
        </w:rPr>
        <w:t xml:space="preserve">, </w:t>
      </w:r>
      <w:r w:rsidRPr="00F605BF">
        <w:rPr>
          <w:rFonts w:ascii="Book Antiqua" w:hAnsi="Book Antiqua"/>
          <w:i/>
          <w:color w:val="000000" w:themeColor="text1"/>
          <w:sz w:val="24"/>
          <w:lang w:val="en-GB"/>
        </w:rPr>
        <w:t>RAD54</w:t>
      </w:r>
      <w:r w:rsidRPr="00F605BF">
        <w:rPr>
          <w:rFonts w:ascii="Book Antiqua" w:hAnsi="Book Antiqua"/>
          <w:color w:val="000000" w:themeColor="text1"/>
          <w:sz w:val="24"/>
          <w:lang w:val="en-GB"/>
        </w:rPr>
        <w:t xml:space="preserve"> and </w:t>
      </w:r>
      <w:r w:rsidRPr="00F605BF">
        <w:rPr>
          <w:rFonts w:ascii="Book Antiqua" w:hAnsi="Book Antiqua"/>
          <w:i/>
          <w:color w:val="000000" w:themeColor="text1"/>
          <w:sz w:val="24"/>
          <w:lang w:val="en-GB"/>
        </w:rPr>
        <w:t>MUS81</w:t>
      </w:r>
      <w:r w:rsidRPr="00F605BF">
        <w:rPr>
          <w:rFonts w:ascii="Book Antiqua" w:hAnsi="Book Antiqua"/>
          <w:color w:val="000000" w:themeColor="text1"/>
          <w:sz w:val="24"/>
          <w:lang w:val="en-GB"/>
        </w:rPr>
        <w:t xml:space="preserve"> involved in HR </w:t>
      </w:r>
      <w:r w:rsidRPr="00F605BF">
        <w:rPr>
          <w:rFonts w:ascii="Book Antiqua" w:hAnsi="Book Antiqua"/>
          <w:color w:val="000000" w:themeColor="text1"/>
          <w:sz w:val="24"/>
          <w:lang w:val="en-GB"/>
        </w:rPr>
        <w:lastRenderedPageBreak/>
        <w:t>contribute to the hypersensitivity of exposed cells to camptothecins because the protein products of these genes are essential for proper functioning of HR pathway in S and G2 phases of the cell cycle</w:t>
      </w:r>
      <w:r w:rsidRPr="00F605BF">
        <w:rPr>
          <w:rFonts w:ascii="Book Antiqua" w:hAnsi="Book Antiqua"/>
          <w:color w:val="000000" w:themeColor="text1"/>
          <w:sz w:val="24"/>
          <w:vertAlign w:val="superscript"/>
          <w:lang w:val="en-GB"/>
        </w:rPr>
        <w:t>[270]</w:t>
      </w:r>
      <w:r w:rsidRPr="00F605BF">
        <w:rPr>
          <w:rFonts w:ascii="Book Antiqua" w:hAnsi="Book Antiqua"/>
          <w:color w:val="000000" w:themeColor="text1"/>
          <w:sz w:val="24"/>
          <w:lang w:val="en-GB"/>
        </w:rPr>
        <w:t>. The results indicate that DSB induced in cells by derivatives of camptothecin are repaired either by NHEJ or HR</w:t>
      </w:r>
      <w:r w:rsidRPr="00F605BF">
        <w:rPr>
          <w:rFonts w:ascii="Book Antiqua" w:hAnsi="Book Antiqua"/>
          <w:color w:val="000000" w:themeColor="text1"/>
          <w:sz w:val="24"/>
          <w:vertAlign w:val="superscript"/>
          <w:lang w:val="en-GB"/>
        </w:rPr>
        <w:t>[270-272]</w:t>
      </w:r>
      <w:r w:rsidRPr="00F605BF">
        <w:rPr>
          <w:rFonts w:ascii="Book Antiqua" w:hAnsi="Book Antiqua"/>
          <w:color w:val="000000" w:themeColor="text1"/>
          <w:sz w:val="24"/>
          <w:lang w:val="en-GB"/>
        </w:rPr>
        <w:t>. As HR requires replication it might even be the predominant route of defence against the killing effects of camptothecins that require replication for eliciting cytotoxicity</w:t>
      </w:r>
      <w:r w:rsidRPr="00F605BF">
        <w:rPr>
          <w:rFonts w:ascii="Book Antiqua" w:hAnsi="Book Antiqua"/>
          <w:color w:val="000000" w:themeColor="text1"/>
          <w:sz w:val="24"/>
          <w:vertAlign w:val="superscript"/>
          <w:lang w:val="en-GB"/>
        </w:rPr>
        <w:t>[270]</w:t>
      </w:r>
      <w:r w:rsidRPr="00F605BF">
        <w:rPr>
          <w:rFonts w:ascii="Book Antiqua" w:hAnsi="Book Antiqua"/>
          <w:color w:val="000000" w:themeColor="text1"/>
          <w:sz w:val="24"/>
          <w:lang w:val="en-GB"/>
        </w:rPr>
        <w:t>. Concluding, the decisive role in the creation of drug resistance phenotype to CPT-11 has the status of p53, the degree of degradation of TOPI complex from DNA, DSB repair by HR on stalled replication forks, and downstream pro- and anti-apoptotic, while NHEJ pathway seems to be much less important</w:t>
      </w:r>
      <w:r w:rsidRPr="00F605BF">
        <w:rPr>
          <w:rFonts w:ascii="Book Antiqua" w:hAnsi="Book Antiqua"/>
          <w:color w:val="000000" w:themeColor="text1"/>
          <w:sz w:val="24"/>
          <w:vertAlign w:val="superscript"/>
          <w:lang w:val="en-GB"/>
        </w:rPr>
        <w:t>[270]</w:t>
      </w:r>
      <w:r w:rsidRPr="00F605BF">
        <w:rPr>
          <w:rFonts w:ascii="Book Antiqua" w:hAnsi="Book Antiqua"/>
          <w:color w:val="000000" w:themeColor="text1"/>
          <w:sz w:val="24"/>
          <w:lang w:val="en-GB"/>
        </w:rPr>
        <w:t>.</w:t>
      </w:r>
    </w:p>
    <w:p w:rsidR="005D5C60" w:rsidRPr="00F605BF" w:rsidRDefault="005D5C60" w:rsidP="005D5C60">
      <w:pPr>
        <w:snapToGrid w:val="0"/>
        <w:spacing w:line="360" w:lineRule="auto"/>
        <w:ind w:firstLineChars="50" w:firstLine="120"/>
        <w:rPr>
          <w:rFonts w:ascii="Book Antiqua" w:eastAsiaTheme="minorEastAsia" w:hAnsi="Book Antiqua"/>
          <w:color w:val="000000" w:themeColor="text1"/>
          <w:sz w:val="24"/>
          <w:lang w:val="en-GB"/>
        </w:rPr>
      </w:pPr>
    </w:p>
    <w:p w:rsidR="0035392B" w:rsidRPr="00F605BF" w:rsidRDefault="005D5C60" w:rsidP="008B74C9">
      <w:pPr>
        <w:snapToGrid w:val="0"/>
        <w:spacing w:line="360" w:lineRule="auto"/>
        <w:rPr>
          <w:rFonts w:ascii="Book Antiqua" w:eastAsiaTheme="minorEastAsia" w:hAnsi="Book Antiqua" w:cs="Calibri"/>
          <w:b/>
          <w:color w:val="000000" w:themeColor="text1"/>
          <w:sz w:val="24"/>
          <w:lang w:val="en-GB"/>
        </w:rPr>
      </w:pPr>
      <w:r w:rsidRPr="00F605BF">
        <w:rPr>
          <w:rFonts w:ascii="Book Antiqua" w:hAnsi="Book Antiqua" w:cs="Calibri"/>
          <w:b/>
          <w:color w:val="000000" w:themeColor="text1"/>
          <w:sz w:val="24"/>
          <w:lang w:val="en-GB"/>
        </w:rPr>
        <w:t>OX</w:t>
      </w:r>
    </w:p>
    <w:p w:rsidR="0035392B" w:rsidRPr="00F605BF" w:rsidRDefault="0035392B" w:rsidP="008B74C9">
      <w:pPr>
        <w:snapToGrid w:val="0"/>
        <w:spacing w:line="360" w:lineRule="auto"/>
        <w:rPr>
          <w:rFonts w:ascii="Book Antiqua" w:hAnsi="Book Antiqua" w:cs="Calibri"/>
          <w:color w:val="000000" w:themeColor="text1"/>
          <w:sz w:val="24"/>
          <w:lang w:val="en-GB"/>
        </w:rPr>
      </w:pPr>
      <w:r w:rsidRPr="00F605BF">
        <w:rPr>
          <w:rFonts w:ascii="Book Antiqua" w:hAnsi="Book Antiqua" w:cs="Calibri"/>
          <w:color w:val="000000" w:themeColor="text1"/>
          <w:sz w:val="24"/>
          <w:lang w:val="en-GB"/>
        </w:rPr>
        <w:t xml:space="preserve">Within the last 40 years, a few thousands of platinum derivatives have been synthesised and tested with regards to its anti-cancer activities. Among these compounds, the most interesting ones seem to be those discovered in early 70s, derivatives of 1,2-diaminocyclohexane (DACH) carrier ligand that are non-cross-resistant with cisplatin. In the last two decades, many scientists searching for new and effective cytostatic medicines, directed their research efforts towards this platinum derivative group. The interest in DACH group compounds is associated with their beneficial properties in comparison with other platinum derivatives such as cisplatin or carboplatin. Not only DACH compounds present much nephrotoxicity (as opposed to cisplatin) and myelosuppression (as opposed to carboplatin), but also higher efficiency towards cancer that proved to be resistant to treatment with cisplatin. </w:t>
      </w:r>
      <w:r w:rsidRPr="00F605BF">
        <w:rPr>
          <w:rStyle w:val="hps"/>
          <w:rFonts w:ascii="Book Antiqua" w:hAnsi="Book Antiqua" w:cs="Calibri"/>
          <w:color w:val="000000" w:themeColor="text1"/>
          <w:sz w:val="24"/>
          <w:lang w:val="en-GB"/>
        </w:rPr>
        <w:t xml:space="preserve">Research </w:t>
      </w:r>
      <w:r w:rsidRPr="00F605BF">
        <w:rPr>
          <w:rFonts w:ascii="Book Antiqua" w:hAnsi="Book Antiqua" w:cs="Calibri"/>
          <w:color w:val="000000" w:themeColor="text1"/>
          <w:sz w:val="24"/>
          <w:lang w:val="en-GB"/>
        </w:rPr>
        <w:t xml:space="preserve">results of both cell lines and </w:t>
      </w:r>
      <w:r w:rsidRPr="00F605BF">
        <w:rPr>
          <w:rFonts w:ascii="Book Antiqua" w:hAnsi="Book Antiqua" w:cs="Calibri"/>
          <w:i/>
          <w:color w:val="000000" w:themeColor="text1"/>
          <w:sz w:val="24"/>
          <w:lang w:val="en-GB"/>
        </w:rPr>
        <w:t>in vivo</w:t>
      </w:r>
      <w:r w:rsidRPr="00F605BF">
        <w:rPr>
          <w:rFonts w:ascii="Book Antiqua" w:hAnsi="Book Antiqua" w:cs="Calibri"/>
          <w:color w:val="000000" w:themeColor="text1"/>
          <w:sz w:val="24"/>
          <w:lang w:val="en-GB"/>
        </w:rPr>
        <w:t xml:space="preserve"> observations prove DACH compounds efficiency in comparison with cisplatin and carboplatin, which may have certain connection with breaking inner resistance to those cytostatics. Great cytostatic activity of OX was proven during tests of several human cancer cell lines and is believed to be the most important platinum derivative from DACH group</w:t>
      </w:r>
      <w:r w:rsidRPr="00F605BF">
        <w:rPr>
          <w:rFonts w:ascii="Book Antiqua" w:hAnsi="Book Antiqua" w:cs="Calibri"/>
          <w:color w:val="000000" w:themeColor="text1"/>
          <w:sz w:val="24"/>
          <w:vertAlign w:val="superscript"/>
          <w:lang w:val="en-GB"/>
        </w:rPr>
        <w:t>[273</w:t>
      </w:r>
      <w:r w:rsidR="00A77793" w:rsidRPr="00F605BF">
        <w:rPr>
          <w:rFonts w:ascii="Book Antiqua" w:hAnsi="Book Antiqua" w:cs="Calibri"/>
          <w:color w:val="000000" w:themeColor="text1"/>
          <w:sz w:val="24"/>
          <w:vertAlign w:val="superscript"/>
          <w:lang w:val="en-GB"/>
        </w:rPr>
        <w:t>,</w:t>
      </w:r>
      <w:r w:rsidRPr="00F605BF">
        <w:rPr>
          <w:rFonts w:ascii="Book Antiqua" w:hAnsi="Book Antiqua" w:cs="Calibri"/>
          <w:color w:val="000000" w:themeColor="text1"/>
          <w:sz w:val="24"/>
          <w:vertAlign w:val="superscript"/>
          <w:lang w:val="en-GB"/>
        </w:rPr>
        <w:t>274]</w:t>
      </w:r>
      <w:r w:rsidRPr="00F605BF">
        <w:rPr>
          <w:rFonts w:ascii="Book Antiqua" w:hAnsi="Book Antiqua" w:cs="Calibri"/>
          <w:color w:val="000000" w:themeColor="text1"/>
          <w:sz w:val="24"/>
          <w:lang w:val="en-GB"/>
        </w:rPr>
        <w:t xml:space="preserve">. </w:t>
      </w:r>
    </w:p>
    <w:p w:rsidR="0035392B" w:rsidRPr="00F605BF" w:rsidRDefault="0035392B" w:rsidP="005D5C60">
      <w:pPr>
        <w:autoSpaceDE w:val="0"/>
        <w:autoSpaceDN w:val="0"/>
        <w:adjustRightInd w:val="0"/>
        <w:snapToGrid w:val="0"/>
        <w:spacing w:line="360" w:lineRule="auto"/>
        <w:ind w:firstLineChars="50" w:firstLine="120"/>
        <w:rPr>
          <w:rFonts w:ascii="Book Antiqua" w:hAnsi="Book Antiqua" w:cs="Calibri"/>
          <w:color w:val="000000" w:themeColor="text1"/>
          <w:sz w:val="24"/>
          <w:lang w:val="en-GB"/>
        </w:rPr>
      </w:pPr>
      <w:r w:rsidRPr="00F605BF">
        <w:rPr>
          <w:rFonts w:ascii="Book Antiqua" w:hAnsi="Book Antiqua" w:cs="Calibri"/>
          <w:color w:val="000000" w:themeColor="text1"/>
          <w:sz w:val="24"/>
          <w:lang w:val="en-GB"/>
        </w:rPr>
        <w:t>Combined therapy of 5-FU/LV plus OX (FOLFOX) is currently a standard in treating gastric cancer and CRC with 40% positive response ratio during the first relapse therapy</w:t>
      </w:r>
      <w:r w:rsidRPr="00F605BF">
        <w:rPr>
          <w:rFonts w:ascii="Book Antiqua" w:hAnsi="Book Antiqua" w:cs="Calibri"/>
          <w:color w:val="000000" w:themeColor="text1"/>
          <w:sz w:val="24"/>
          <w:vertAlign w:val="superscript"/>
          <w:lang w:val="en-GB"/>
        </w:rPr>
        <w:t>[275]</w:t>
      </w:r>
      <w:r w:rsidRPr="00F605BF">
        <w:rPr>
          <w:rFonts w:ascii="Book Antiqua" w:hAnsi="Book Antiqua" w:cs="Calibri"/>
          <w:color w:val="000000" w:themeColor="text1"/>
          <w:sz w:val="24"/>
          <w:lang w:val="en-GB"/>
        </w:rPr>
        <w:t xml:space="preserve">. Despite the efficiency of combined therapy, a high percentage of </w:t>
      </w:r>
      <w:r w:rsidRPr="00F605BF">
        <w:rPr>
          <w:rFonts w:ascii="Book Antiqua" w:hAnsi="Book Antiqua" w:cs="Calibri"/>
          <w:color w:val="000000" w:themeColor="text1"/>
          <w:sz w:val="24"/>
          <w:lang w:val="en-GB"/>
        </w:rPr>
        <w:lastRenderedPageBreak/>
        <w:t xml:space="preserve">patients shows drug resistance to a higher or lower degree, which points to the fact that therapeutic efficiency of </w:t>
      </w:r>
      <w:r w:rsidRPr="00F605BF">
        <w:rPr>
          <w:rStyle w:val="hps"/>
          <w:rFonts w:ascii="Book Antiqua" w:hAnsi="Book Antiqua" w:cs="Calibri"/>
          <w:color w:val="000000" w:themeColor="text1"/>
          <w:sz w:val="24"/>
          <w:lang w:val="en-GB"/>
        </w:rPr>
        <w:t xml:space="preserve">FOLFOX is characterised by a high variability. Since the approval of clinical application of OX in treatment of patients with advanced CRC in 1999 in Europe and then in 2004 in the </w:t>
      </w:r>
      <w:r w:rsidR="00C14000" w:rsidRPr="00F605BF">
        <w:rPr>
          <w:rStyle w:val="hps"/>
          <w:rFonts w:ascii="Book Antiqua" w:hAnsi="Book Antiqua" w:cs="Calibri"/>
          <w:color w:val="000000" w:themeColor="text1"/>
          <w:sz w:val="24"/>
          <w:lang w:val="en-GB"/>
        </w:rPr>
        <w:t>United States</w:t>
      </w:r>
      <w:r w:rsidRPr="00F605BF">
        <w:rPr>
          <w:rStyle w:val="hps"/>
          <w:rFonts w:ascii="Book Antiqua" w:hAnsi="Book Antiqua" w:cs="Calibri"/>
          <w:color w:val="000000" w:themeColor="text1"/>
          <w:sz w:val="24"/>
          <w:lang w:val="en-GB"/>
        </w:rPr>
        <w:t xml:space="preserve">, access to data concerning OX pharmacology grew significantly. In preclinical studies OX presented activity towards </w:t>
      </w:r>
      <w:r w:rsidRPr="00F605BF">
        <w:rPr>
          <w:rFonts w:ascii="Book Antiqua" w:hAnsi="Book Antiqua" w:cs="Calibri"/>
          <w:color w:val="000000" w:themeColor="text1"/>
          <w:sz w:val="24"/>
          <w:lang w:val="en-GB"/>
        </w:rPr>
        <w:t xml:space="preserve">colon cancer cell lines </w:t>
      </w:r>
      <w:r w:rsidRPr="00F605BF">
        <w:rPr>
          <w:rStyle w:val="hps"/>
          <w:rFonts w:ascii="Book Antiqua" w:hAnsi="Book Antiqua" w:cs="Calibri"/>
          <w:color w:val="000000" w:themeColor="text1"/>
          <w:sz w:val="24"/>
          <w:lang w:val="en-GB"/>
        </w:rPr>
        <w:t>characterised by primary and acquired resistance to cisplatin</w:t>
      </w:r>
      <w:r w:rsidRPr="00F605BF">
        <w:rPr>
          <w:rFonts w:ascii="Book Antiqua" w:hAnsi="Book Antiqua" w:cs="Calibri"/>
          <w:color w:val="000000" w:themeColor="text1"/>
          <w:sz w:val="24"/>
          <w:vertAlign w:val="superscript"/>
          <w:lang w:val="en-GB"/>
        </w:rPr>
        <w:t>[132]</w:t>
      </w:r>
      <w:r w:rsidRPr="00F605BF">
        <w:rPr>
          <w:rFonts w:ascii="Book Antiqua" w:hAnsi="Book Antiqua" w:cs="Calibri"/>
          <w:color w:val="000000" w:themeColor="text1"/>
          <w:sz w:val="24"/>
          <w:lang w:val="en-GB"/>
        </w:rPr>
        <w:t>. Also in many other experimental models with phenotype of resistance to cisplatin it was show that sensitivity/drug resistance profiles of both platinum derivatives are different</w:t>
      </w:r>
      <w:r w:rsidRPr="00F605BF">
        <w:rPr>
          <w:rFonts w:ascii="Book Antiqua" w:hAnsi="Book Antiqua" w:cs="Calibri"/>
          <w:color w:val="000000" w:themeColor="text1"/>
          <w:sz w:val="24"/>
          <w:vertAlign w:val="superscript"/>
          <w:lang w:val="en-GB"/>
        </w:rPr>
        <w:t>[276]</w:t>
      </w:r>
      <w:r w:rsidRPr="00F605BF">
        <w:rPr>
          <w:rFonts w:ascii="Book Antiqua" w:hAnsi="Book Antiqua" w:cs="Calibri"/>
          <w:color w:val="000000" w:themeColor="text1"/>
          <w:sz w:val="24"/>
          <w:lang w:val="en-GB"/>
        </w:rPr>
        <w:t xml:space="preserve">. </w:t>
      </w:r>
    </w:p>
    <w:p w:rsidR="0035392B" w:rsidRPr="00F605BF" w:rsidRDefault="0035392B" w:rsidP="00C14000">
      <w:pPr>
        <w:snapToGrid w:val="0"/>
        <w:spacing w:line="360" w:lineRule="auto"/>
        <w:ind w:firstLineChars="50" w:firstLine="120"/>
        <w:rPr>
          <w:rFonts w:ascii="Book Antiqua" w:eastAsiaTheme="minorEastAsia" w:hAnsi="Book Antiqua" w:cs="Calibri"/>
          <w:color w:val="000000" w:themeColor="text1"/>
          <w:sz w:val="24"/>
          <w:lang w:val="en-GB"/>
        </w:rPr>
      </w:pPr>
      <w:r w:rsidRPr="00F605BF">
        <w:rPr>
          <w:rFonts w:ascii="Book Antiqua" w:hAnsi="Book Antiqua" w:cs="Calibri"/>
          <w:color w:val="000000" w:themeColor="text1"/>
          <w:sz w:val="24"/>
          <w:lang w:val="en-GB"/>
        </w:rPr>
        <w:t>Resistance to platinum compounds, as is the case with other cytotoxic compounds, is of multi-factor character and individual platinum derivatives present cross-resistance to a different degree. Generally, in majority of tests of experimental cancers, carboplatin presents cross-resistance with cisplatin, but not with OX. On the basis of numerous studies, six major cell drug resistance mechanisms towards platinum derivatives, have been identified</w:t>
      </w:r>
      <w:r w:rsidRPr="00F605BF">
        <w:rPr>
          <w:rFonts w:ascii="Book Antiqua" w:hAnsi="Book Antiqua" w:cs="Calibri"/>
          <w:color w:val="000000" w:themeColor="text1"/>
          <w:sz w:val="24"/>
          <w:vertAlign w:val="superscript"/>
          <w:lang w:val="en-GB"/>
        </w:rPr>
        <w:t>[277</w:t>
      </w:r>
      <w:r w:rsidR="00A77793" w:rsidRPr="00F605BF">
        <w:rPr>
          <w:rFonts w:ascii="Book Antiqua" w:hAnsi="Book Antiqua" w:cs="Calibri"/>
          <w:color w:val="000000" w:themeColor="text1"/>
          <w:sz w:val="24"/>
          <w:vertAlign w:val="superscript"/>
          <w:lang w:val="en-GB"/>
        </w:rPr>
        <w:t>,</w:t>
      </w:r>
      <w:r w:rsidRPr="00F605BF">
        <w:rPr>
          <w:rFonts w:ascii="Book Antiqua" w:hAnsi="Book Antiqua" w:cs="Calibri"/>
          <w:color w:val="000000" w:themeColor="text1"/>
          <w:sz w:val="24"/>
          <w:vertAlign w:val="superscript"/>
          <w:lang w:val="en-GB"/>
        </w:rPr>
        <w:t>278]</w:t>
      </w:r>
      <w:r w:rsidRPr="00F605BF">
        <w:rPr>
          <w:rFonts w:ascii="Book Antiqua" w:hAnsi="Book Antiqua" w:cs="Calibri"/>
          <w:color w:val="000000" w:themeColor="text1"/>
          <w:sz w:val="24"/>
          <w:lang w:val="en-GB"/>
        </w:rPr>
        <w:t>. Processes connected with transporting to and from cells could be listed here, as they condition lowering intracellular drug concentration. Also, the increase of drug detoxication may be of importance (</w:t>
      </w:r>
      <w:r w:rsidR="00D308A4" w:rsidRPr="00F605BF">
        <w:rPr>
          <w:rFonts w:ascii="Book Antiqua" w:hAnsi="Book Antiqua" w:cs="Calibri"/>
          <w:i/>
          <w:color w:val="000000" w:themeColor="text1"/>
          <w:sz w:val="24"/>
          <w:lang w:val="en-GB"/>
        </w:rPr>
        <w:t>e.g.,</w:t>
      </w:r>
      <w:r w:rsidRPr="00F605BF">
        <w:rPr>
          <w:rFonts w:ascii="Book Antiqua" w:hAnsi="Book Antiqua" w:cs="Calibri"/>
          <w:color w:val="000000" w:themeColor="text1"/>
          <w:sz w:val="24"/>
          <w:lang w:val="en-GB"/>
        </w:rPr>
        <w:t xml:space="preserve"> increase concentration sulphydril-containing molecules or </w:t>
      </w:r>
      <w:r w:rsidRPr="00F605BF">
        <w:rPr>
          <w:rStyle w:val="hps"/>
          <w:rFonts w:ascii="Book Antiqua" w:hAnsi="Book Antiqua" w:cs="Calibri"/>
          <w:color w:val="000000" w:themeColor="text1"/>
          <w:sz w:val="24"/>
          <w:lang w:val="en-GB"/>
        </w:rPr>
        <w:t>activity of metabolic enzymes</w:t>
      </w:r>
      <w:r w:rsidRPr="00F605BF">
        <w:rPr>
          <w:rFonts w:ascii="Book Antiqua" w:hAnsi="Book Antiqua" w:cs="Calibri"/>
          <w:color w:val="000000" w:themeColor="text1"/>
          <w:sz w:val="24"/>
          <w:lang w:val="en-GB"/>
        </w:rPr>
        <w:t>) or an increase in the quenching of DNA monoadducts. Lastly, in the cells presenting resistance to platinum compounds, a system of recognition and/or DNA damage repair may malfunction</w:t>
      </w:r>
      <w:bookmarkStart w:id="315" w:name="searchTerm"/>
      <w:r w:rsidRPr="00F605BF">
        <w:rPr>
          <w:rFonts w:ascii="Book Antiqua" w:hAnsi="Book Antiqua" w:cs="Calibri"/>
          <w:color w:val="000000" w:themeColor="text1"/>
          <w:sz w:val="24"/>
          <w:vertAlign w:val="superscript"/>
          <w:lang w:val="en-GB"/>
        </w:rPr>
        <w:t>[279]</w:t>
      </w:r>
      <w:r w:rsidRPr="00F605BF">
        <w:rPr>
          <w:rFonts w:ascii="Book Antiqua" w:hAnsi="Book Antiqua" w:cs="Calibri"/>
          <w:color w:val="000000" w:themeColor="text1"/>
          <w:sz w:val="24"/>
          <w:lang w:val="en-GB"/>
        </w:rPr>
        <w:t>.</w:t>
      </w:r>
    </w:p>
    <w:p w:rsidR="00C14000" w:rsidRPr="00F605BF" w:rsidRDefault="00C14000" w:rsidP="00C14000">
      <w:pPr>
        <w:snapToGrid w:val="0"/>
        <w:spacing w:line="360" w:lineRule="auto"/>
        <w:ind w:firstLineChars="50" w:firstLine="120"/>
        <w:rPr>
          <w:rFonts w:ascii="Book Antiqua" w:eastAsiaTheme="minorEastAsia" w:hAnsi="Book Antiqua" w:cs="Calibri"/>
          <w:color w:val="000000" w:themeColor="text1"/>
          <w:sz w:val="24"/>
          <w:lang w:val="en-GB"/>
        </w:rPr>
      </w:pPr>
    </w:p>
    <w:p w:rsidR="0035392B" w:rsidRPr="00F605BF" w:rsidRDefault="0035392B" w:rsidP="008B74C9">
      <w:pPr>
        <w:snapToGrid w:val="0"/>
        <w:spacing w:line="360" w:lineRule="auto"/>
        <w:rPr>
          <w:rFonts w:ascii="Book Antiqua" w:hAnsi="Book Antiqua" w:cs="Calibri"/>
          <w:b/>
          <w:i/>
          <w:color w:val="000000" w:themeColor="text1"/>
          <w:sz w:val="24"/>
          <w:lang w:val="en-GB"/>
        </w:rPr>
      </w:pPr>
      <w:r w:rsidRPr="00F605BF">
        <w:rPr>
          <w:rFonts w:ascii="Book Antiqua" w:hAnsi="Book Antiqua" w:cs="Calibri"/>
          <w:b/>
          <w:i/>
          <w:color w:val="000000" w:themeColor="text1"/>
          <w:sz w:val="24"/>
          <w:lang w:val="en-GB"/>
        </w:rPr>
        <w:t>Intracellular drug accumulation</w:t>
      </w:r>
    </w:p>
    <w:p w:rsidR="0035392B" w:rsidRPr="00F605BF" w:rsidRDefault="0035392B" w:rsidP="008B74C9">
      <w:pPr>
        <w:snapToGrid w:val="0"/>
        <w:spacing w:line="360" w:lineRule="auto"/>
        <w:rPr>
          <w:rFonts w:ascii="Book Antiqua" w:hAnsi="Book Antiqua" w:cs="Calibri"/>
          <w:color w:val="000000" w:themeColor="text1"/>
          <w:sz w:val="24"/>
          <w:lang w:val="en-GB"/>
        </w:rPr>
      </w:pPr>
      <w:r w:rsidRPr="00F605BF">
        <w:rPr>
          <w:rFonts w:ascii="Book Antiqua" w:hAnsi="Book Antiqua" w:cs="Calibri"/>
          <w:color w:val="000000" w:themeColor="text1"/>
          <w:sz w:val="24"/>
          <w:lang w:val="en-GB"/>
        </w:rPr>
        <w:t>Membrane transporters and channels, collectively known as the transporters, are some of the best known factors determining chemosensitivity and drug resistance and the history of research into their significance in anticancer therapy dates back to the beginnings of the scientists’ interest in the causes of chemotherapy failure</w:t>
      </w:r>
      <w:r w:rsidRPr="00F605BF">
        <w:rPr>
          <w:rFonts w:ascii="Book Antiqua" w:hAnsi="Book Antiqua" w:cs="Calibri"/>
          <w:color w:val="000000" w:themeColor="text1"/>
          <w:sz w:val="24"/>
          <w:vertAlign w:val="superscript"/>
          <w:lang w:val="en-GB"/>
        </w:rPr>
        <w:t>[280]</w:t>
      </w:r>
      <w:r w:rsidRPr="00F605BF">
        <w:rPr>
          <w:rFonts w:ascii="Book Antiqua" w:hAnsi="Book Antiqua" w:cs="Calibri"/>
          <w:color w:val="000000" w:themeColor="text1"/>
          <w:sz w:val="24"/>
          <w:lang w:val="en-GB"/>
        </w:rPr>
        <w:t>. Only a small group of the known transporters have been recognised as relevant for intracellular accumulation of platinum derivatives. There is a broad review concerning membrane transporters and channels that can be found in the publications of Choi and Kim</w:t>
      </w:r>
      <w:r w:rsidRPr="00F605BF">
        <w:rPr>
          <w:rFonts w:ascii="Book Antiqua" w:hAnsi="Book Antiqua" w:cs="Calibri"/>
          <w:color w:val="000000" w:themeColor="text1"/>
          <w:sz w:val="24"/>
          <w:vertAlign w:val="superscript"/>
          <w:lang w:val="en-GB"/>
        </w:rPr>
        <w:t>[281]</w:t>
      </w:r>
      <w:r w:rsidRPr="00F605BF">
        <w:rPr>
          <w:rFonts w:ascii="Book Antiqua" w:hAnsi="Book Antiqua" w:cs="Calibri"/>
          <w:color w:val="000000" w:themeColor="text1"/>
          <w:sz w:val="24"/>
          <w:lang w:val="en-GB"/>
        </w:rPr>
        <w:t xml:space="preserve">, Hall </w:t>
      </w:r>
      <w:r w:rsidR="00850C06" w:rsidRPr="00F605BF">
        <w:rPr>
          <w:rFonts w:ascii="Book Antiqua" w:hAnsi="Book Antiqua" w:cs="Calibri"/>
          <w:i/>
          <w:color w:val="000000" w:themeColor="text1"/>
          <w:sz w:val="24"/>
          <w:lang w:val="en-GB"/>
        </w:rPr>
        <w:t>et al</w:t>
      </w:r>
      <w:r w:rsidRPr="00F605BF">
        <w:rPr>
          <w:rFonts w:ascii="Book Antiqua" w:hAnsi="Book Antiqua" w:cs="Calibri"/>
          <w:color w:val="000000" w:themeColor="text1"/>
          <w:sz w:val="24"/>
          <w:vertAlign w:val="superscript"/>
          <w:lang w:val="en-GB"/>
        </w:rPr>
        <w:t>[282]</w:t>
      </w:r>
      <w:r w:rsidRPr="00F605BF">
        <w:rPr>
          <w:rFonts w:ascii="Book Antiqua" w:hAnsi="Book Antiqua" w:cs="Calibri"/>
          <w:color w:val="000000" w:themeColor="text1"/>
          <w:sz w:val="24"/>
          <w:lang w:val="en-GB"/>
        </w:rPr>
        <w:t xml:space="preserve"> and Liu </w:t>
      </w:r>
      <w:r w:rsidR="00850C06" w:rsidRPr="00F605BF">
        <w:rPr>
          <w:rFonts w:ascii="Book Antiqua" w:hAnsi="Book Antiqua" w:cs="Calibri"/>
          <w:i/>
          <w:color w:val="000000" w:themeColor="text1"/>
          <w:sz w:val="24"/>
          <w:lang w:val="en-GB"/>
        </w:rPr>
        <w:t>et al</w:t>
      </w:r>
      <w:r w:rsidRPr="00F605BF">
        <w:rPr>
          <w:rFonts w:ascii="Book Antiqua" w:hAnsi="Book Antiqua" w:cs="Calibri"/>
          <w:color w:val="000000" w:themeColor="text1"/>
          <w:sz w:val="24"/>
          <w:vertAlign w:val="superscript"/>
          <w:lang w:val="en-GB"/>
        </w:rPr>
        <w:t>[283]</w:t>
      </w:r>
      <w:r w:rsidRPr="00F605BF">
        <w:rPr>
          <w:rFonts w:ascii="Book Antiqua" w:hAnsi="Book Antiqua" w:cs="Calibri"/>
          <w:color w:val="000000" w:themeColor="text1"/>
          <w:sz w:val="24"/>
          <w:lang w:val="en-GB"/>
        </w:rPr>
        <w:t>.</w:t>
      </w:r>
    </w:p>
    <w:p w:rsidR="0035392B" w:rsidRPr="00F605BF" w:rsidRDefault="0035392B" w:rsidP="00C14000">
      <w:pPr>
        <w:snapToGrid w:val="0"/>
        <w:spacing w:line="360" w:lineRule="auto"/>
        <w:ind w:firstLineChars="50" w:firstLine="120"/>
        <w:rPr>
          <w:rFonts w:ascii="Book Antiqua" w:hAnsi="Book Antiqua" w:cs="Calibri"/>
          <w:color w:val="000000" w:themeColor="text1"/>
          <w:sz w:val="24"/>
          <w:lang w:val="en-GB"/>
        </w:rPr>
      </w:pPr>
      <w:r w:rsidRPr="00F605BF">
        <w:rPr>
          <w:rFonts w:ascii="Book Antiqua" w:hAnsi="Book Antiqua" w:cs="Calibri"/>
          <w:color w:val="000000" w:themeColor="text1"/>
          <w:sz w:val="24"/>
          <w:lang w:val="en-GB"/>
        </w:rPr>
        <w:lastRenderedPageBreak/>
        <w:t>Potential platinum uptake or influx transporters include copper transporter (CTR) proteins</w:t>
      </w:r>
      <w:r w:rsidRPr="00F605BF">
        <w:rPr>
          <w:rFonts w:ascii="Book Antiqua" w:hAnsi="Book Antiqua" w:cs="Calibri"/>
          <w:color w:val="000000" w:themeColor="text1"/>
          <w:sz w:val="24"/>
          <w:vertAlign w:val="superscript"/>
          <w:lang w:val="en-GB"/>
        </w:rPr>
        <w:t>[284]</w:t>
      </w:r>
      <w:r w:rsidRPr="00F605BF">
        <w:rPr>
          <w:rFonts w:ascii="Book Antiqua" w:hAnsi="Book Antiqua" w:cs="Calibri"/>
          <w:color w:val="000000" w:themeColor="text1"/>
          <w:sz w:val="24"/>
          <w:lang w:val="en-GB"/>
        </w:rPr>
        <w:t>, organic cation transporters (OCTs) belonging to the SLC22 family</w:t>
      </w:r>
      <w:r w:rsidRPr="00F605BF">
        <w:rPr>
          <w:rFonts w:ascii="Book Antiqua" w:hAnsi="Book Antiqua" w:cs="Calibri"/>
          <w:color w:val="000000" w:themeColor="text1"/>
          <w:sz w:val="24"/>
          <w:vertAlign w:val="superscript"/>
          <w:lang w:val="en-GB"/>
        </w:rPr>
        <w:t>[285]</w:t>
      </w:r>
      <w:r w:rsidRPr="00F605BF">
        <w:rPr>
          <w:rFonts w:ascii="Book Antiqua" w:hAnsi="Book Antiqua" w:cs="Calibri"/>
          <w:color w:val="000000" w:themeColor="text1"/>
          <w:sz w:val="24"/>
          <w:lang w:val="en-GB"/>
        </w:rPr>
        <w:t xml:space="preserve"> and an undefined cis-configuration specific platinum influx transporter</w:t>
      </w:r>
      <w:r w:rsidRPr="00F605BF">
        <w:rPr>
          <w:rFonts w:ascii="Book Antiqua" w:hAnsi="Book Antiqua" w:cs="Calibri"/>
          <w:color w:val="000000" w:themeColor="text1"/>
          <w:sz w:val="24"/>
          <w:vertAlign w:val="superscript"/>
          <w:lang w:val="en-GB"/>
        </w:rPr>
        <w:t>[286]</w:t>
      </w:r>
      <w:r w:rsidRPr="00F605BF">
        <w:rPr>
          <w:rFonts w:ascii="Book Antiqua" w:hAnsi="Book Antiqua" w:cs="Calibri"/>
          <w:color w:val="000000" w:themeColor="text1"/>
          <w:sz w:val="24"/>
          <w:lang w:val="en-GB"/>
        </w:rPr>
        <w:t>. In addition, some outward-directed drug transporters facilitating the active efflux of platinum compounds have been linked to decreased accumulation of platinum compounds and include adenosine triphosphate (ATP) binding cassette (ABC) multidrug transporters</w:t>
      </w:r>
      <w:r w:rsidRPr="00F605BF">
        <w:rPr>
          <w:rFonts w:ascii="Book Antiqua" w:hAnsi="Book Antiqua" w:cs="Calibri"/>
          <w:color w:val="000000" w:themeColor="text1"/>
          <w:sz w:val="24"/>
          <w:vertAlign w:val="superscript"/>
          <w:lang w:val="en-GB"/>
        </w:rPr>
        <w:t>[287]</w:t>
      </w:r>
      <w:r w:rsidRPr="00F605BF">
        <w:rPr>
          <w:rFonts w:ascii="Book Antiqua" w:hAnsi="Book Antiqua" w:cs="Calibri"/>
          <w:color w:val="000000" w:themeColor="text1"/>
          <w:sz w:val="24"/>
          <w:lang w:val="en-GB"/>
        </w:rPr>
        <w:t>, copper-transporting P-type adenosine triphosphatases (ATPases) (Figure 8). Insufficient intra-tumour concentration of platinum compounds is a critical factor determining both primary and secondary resistance. Lowered inflow and/or increased activity of outward-directed cellular transport is a frequent phenomenon in the clones of chemoresistant cancer cells</w:t>
      </w:r>
      <w:r w:rsidRPr="00F605BF">
        <w:rPr>
          <w:rFonts w:ascii="Book Antiqua" w:hAnsi="Book Antiqua" w:cs="Calibri"/>
          <w:color w:val="000000" w:themeColor="text1"/>
          <w:sz w:val="24"/>
          <w:vertAlign w:val="superscript"/>
          <w:lang w:val="en-GB"/>
        </w:rPr>
        <w:t>[280]</w:t>
      </w:r>
      <w:r w:rsidRPr="00F605BF">
        <w:rPr>
          <w:rFonts w:ascii="Book Antiqua" w:hAnsi="Book Antiqua" w:cs="Calibri"/>
          <w:color w:val="000000" w:themeColor="text1"/>
          <w:sz w:val="24"/>
          <w:lang w:val="en-GB"/>
        </w:rPr>
        <w:t xml:space="preserve"> expose to the activity of cisplatin, OX</w:t>
      </w:r>
      <w:r w:rsidRPr="00F605BF">
        <w:rPr>
          <w:rFonts w:ascii="Book Antiqua" w:hAnsi="Book Antiqua" w:cs="Calibri"/>
          <w:color w:val="000000" w:themeColor="text1"/>
          <w:sz w:val="24"/>
          <w:vertAlign w:val="superscript"/>
          <w:lang w:val="en-GB"/>
        </w:rPr>
        <w:t>[288]</w:t>
      </w:r>
      <w:r w:rsidRPr="00F605BF">
        <w:rPr>
          <w:rFonts w:ascii="Book Antiqua" w:hAnsi="Book Antiqua" w:cs="Calibri"/>
          <w:color w:val="000000" w:themeColor="text1"/>
          <w:sz w:val="24"/>
          <w:lang w:val="en-GB"/>
        </w:rPr>
        <w:t xml:space="preserve"> and carboplatin. However, currently, it is not quite clear whether and to what degree transporters help maintain therapeutic concentration of platinum concentration in the cancer cells, thus playing a crucial (clinically relevant) role in sensitivity and cell resistance to platinum derivatives</w:t>
      </w:r>
      <w:r w:rsidRPr="00F605BF">
        <w:rPr>
          <w:rFonts w:ascii="Book Antiqua" w:hAnsi="Book Antiqua" w:cs="Calibri"/>
          <w:color w:val="000000" w:themeColor="text1"/>
          <w:sz w:val="24"/>
          <w:vertAlign w:val="superscript"/>
          <w:lang w:val="en-GB"/>
        </w:rPr>
        <w:t>[283]</w:t>
      </w:r>
      <w:r w:rsidRPr="00F605BF">
        <w:rPr>
          <w:rFonts w:ascii="Book Antiqua" w:hAnsi="Book Antiqua" w:cs="Calibri"/>
          <w:color w:val="000000" w:themeColor="text1"/>
          <w:sz w:val="24"/>
          <w:lang w:val="en-GB"/>
        </w:rPr>
        <w:t>. During the last 15 years, a series of clinical studies designed to establish the connection between efficiency of chemotherapy based on OX and the level of expression of membrane transporters marked both cancer cells and in healthy tissue.</w:t>
      </w:r>
      <w:r w:rsidRPr="00F605BF">
        <w:rPr>
          <w:rStyle w:val="hps"/>
          <w:rFonts w:ascii="Book Antiqua" w:hAnsi="Book Antiqua" w:cs="Calibri"/>
          <w:color w:val="000000" w:themeColor="text1"/>
          <w:sz w:val="24"/>
          <w:lang w:val="en-GB"/>
        </w:rPr>
        <w:t xml:space="preserve"> </w:t>
      </w:r>
      <w:r w:rsidRPr="00F605BF">
        <w:rPr>
          <w:rFonts w:ascii="Book Antiqua" w:hAnsi="Book Antiqua" w:cs="Calibri"/>
          <w:color w:val="000000" w:themeColor="text1"/>
          <w:sz w:val="24"/>
          <w:lang w:val="en-GB"/>
        </w:rPr>
        <w:t xml:space="preserve">These studies of transporters </w:t>
      </w:r>
      <w:r w:rsidRPr="00F605BF">
        <w:rPr>
          <w:rStyle w:val="hps"/>
          <w:rFonts w:ascii="Book Antiqua" w:hAnsi="Book Antiqua" w:cs="Calibri"/>
          <w:color w:val="000000" w:themeColor="text1"/>
          <w:sz w:val="24"/>
          <w:lang w:val="en-GB"/>
        </w:rPr>
        <w:t>including</w:t>
      </w:r>
      <w:r w:rsidRPr="00F605BF">
        <w:rPr>
          <w:rFonts w:ascii="Book Antiqua" w:hAnsi="Book Antiqua" w:cs="Calibri"/>
          <w:color w:val="000000" w:themeColor="text1"/>
          <w:sz w:val="24"/>
          <w:lang w:val="en-GB"/>
        </w:rPr>
        <w:t xml:space="preserve"> ATP7A, ATP7B, ABCC2, ABCG2, ABCB1, OCT2 and CTR1 are detailed below and summarized in Table 4.</w:t>
      </w:r>
    </w:p>
    <w:p w:rsidR="0035392B" w:rsidRPr="00F605BF" w:rsidRDefault="0035392B" w:rsidP="00C14000">
      <w:pPr>
        <w:snapToGrid w:val="0"/>
        <w:spacing w:line="360" w:lineRule="auto"/>
        <w:ind w:firstLineChars="50" w:firstLine="120"/>
        <w:rPr>
          <w:rFonts w:ascii="Book Antiqua" w:hAnsi="Book Antiqua" w:cs="Calibri"/>
          <w:color w:val="000000" w:themeColor="text1"/>
          <w:sz w:val="24"/>
          <w:lang w:val="en-GB"/>
        </w:rPr>
      </w:pPr>
      <w:r w:rsidRPr="00F605BF">
        <w:rPr>
          <w:rFonts w:ascii="Book Antiqua" w:hAnsi="Book Antiqua" w:cs="Calibri"/>
          <w:color w:val="000000" w:themeColor="text1"/>
          <w:sz w:val="24"/>
          <w:lang w:val="en-GB"/>
        </w:rPr>
        <w:t>First clinical studies concerning dependencies between the results of treatment with platinum compounds in cancer chemotherapy and the expression of transporter concerned the P-type copper transporting ATPases ATP7A and ATP7B</w:t>
      </w:r>
      <w:r w:rsidRPr="00F605BF">
        <w:rPr>
          <w:rStyle w:val="hps"/>
          <w:rFonts w:ascii="Book Antiqua" w:hAnsi="Book Antiqua" w:cs="Calibri"/>
          <w:color w:val="000000" w:themeColor="text1"/>
          <w:sz w:val="24"/>
          <w:lang w:val="en-GB"/>
        </w:rPr>
        <w:t xml:space="preserve">. In the study of 50 patients in an advanced stage of CRC and treated with </w:t>
      </w:r>
      <w:r w:rsidRPr="00F605BF">
        <w:rPr>
          <w:rFonts w:ascii="Book Antiqua" w:hAnsi="Book Antiqua" w:cs="Calibri"/>
          <w:color w:val="000000" w:themeColor="text1"/>
          <w:sz w:val="24"/>
          <w:lang w:val="en-GB"/>
        </w:rPr>
        <w:t>5-FU/LV/OX (FOLFOX)</w:t>
      </w:r>
      <w:r w:rsidRPr="00F605BF">
        <w:rPr>
          <w:rStyle w:val="hps"/>
          <w:rFonts w:ascii="Book Antiqua" w:hAnsi="Book Antiqua" w:cs="Calibri"/>
          <w:color w:val="000000" w:themeColor="text1"/>
          <w:sz w:val="24"/>
          <w:lang w:val="en-GB"/>
        </w:rPr>
        <w:t xml:space="preserve"> a correlation was observed between resistance and the level of expression of these transporters</w:t>
      </w:r>
      <w:r w:rsidRPr="00F605BF">
        <w:rPr>
          <w:rFonts w:ascii="Book Antiqua" w:hAnsi="Book Antiqua" w:cs="Calibri"/>
          <w:color w:val="000000" w:themeColor="text1"/>
          <w:sz w:val="24"/>
          <w:vertAlign w:val="superscript"/>
          <w:lang w:val="en-GB"/>
        </w:rPr>
        <w:t>[289]</w:t>
      </w:r>
      <w:r w:rsidRPr="00F605BF">
        <w:rPr>
          <w:rFonts w:ascii="Book Antiqua" w:hAnsi="Book Antiqua" w:cs="Calibri"/>
          <w:color w:val="000000" w:themeColor="text1"/>
          <w:sz w:val="24"/>
          <w:lang w:val="en-GB"/>
        </w:rPr>
        <w:t>. ATP7A and ATP7B involved in the sequestration and extrusion of copper from a compartment localized within the trans-Golgi network to the plasma membrane, have also been implicated in the efflux of platinum compounds</w:t>
      </w:r>
      <w:r w:rsidRPr="00F605BF">
        <w:rPr>
          <w:rFonts w:ascii="Book Antiqua" w:hAnsi="Book Antiqua" w:cs="Calibri"/>
          <w:color w:val="000000" w:themeColor="text1"/>
          <w:sz w:val="24"/>
          <w:vertAlign w:val="superscript"/>
          <w:lang w:val="en-GB"/>
        </w:rPr>
        <w:t>[290]</w:t>
      </w:r>
      <w:r w:rsidRPr="00F605BF">
        <w:rPr>
          <w:rFonts w:ascii="Book Antiqua" w:hAnsi="Book Antiqua" w:cs="Calibri"/>
          <w:color w:val="000000" w:themeColor="text1"/>
          <w:sz w:val="24"/>
          <w:lang w:val="en-GB"/>
        </w:rPr>
        <w:t xml:space="preserve">. While examining their CRC patients, Martinez-Balibrea </w:t>
      </w:r>
      <w:r w:rsidR="00850C06" w:rsidRPr="00F605BF">
        <w:rPr>
          <w:rFonts w:ascii="Book Antiqua" w:hAnsi="Book Antiqua" w:cs="Calibri"/>
          <w:i/>
          <w:color w:val="000000" w:themeColor="text1"/>
          <w:sz w:val="24"/>
          <w:lang w:val="en-GB"/>
        </w:rPr>
        <w:t>et al</w:t>
      </w:r>
      <w:r w:rsidRPr="00F605BF">
        <w:rPr>
          <w:rFonts w:ascii="Book Antiqua" w:hAnsi="Book Antiqua" w:cs="Calibri"/>
          <w:color w:val="000000" w:themeColor="text1"/>
          <w:sz w:val="24"/>
          <w:vertAlign w:val="superscript"/>
          <w:lang w:val="en-GB"/>
        </w:rPr>
        <w:t>[289]</w:t>
      </w:r>
      <w:r w:rsidRPr="00F605BF">
        <w:rPr>
          <w:rFonts w:ascii="Book Antiqua" w:hAnsi="Book Antiqua" w:cs="Calibri"/>
          <w:color w:val="000000" w:themeColor="text1"/>
          <w:sz w:val="24"/>
          <w:lang w:val="en-GB"/>
        </w:rPr>
        <w:t xml:space="preserve"> showed that low expression of </w:t>
      </w:r>
      <w:r w:rsidRPr="00F605BF">
        <w:rPr>
          <w:rFonts w:ascii="Book Antiqua" w:hAnsi="Book Antiqua" w:cs="Calibri"/>
          <w:i/>
          <w:color w:val="000000" w:themeColor="text1"/>
          <w:sz w:val="24"/>
          <w:lang w:val="en-GB"/>
        </w:rPr>
        <w:t>ATP7B</w:t>
      </w:r>
      <w:r w:rsidRPr="00F605BF">
        <w:rPr>
          <w:rFonts w:ascii="Book Antiqua" w:hAnsi="Book Antiqua" w:cs="Calibri"/>
          <w:color w:val="000000" w:themeColor="text1"/>
          <w:sz w:val="24"/>
          <w:lang w:val="en-GB"/>
        </w:rPr>
        <w:t xml:space="preserve"> gene measured with the level of mRNA is linked with the significantly longer TTP (</w:t>
      </w:r>
      <w:r w:rsidR="00AB42F2" w:rsidRPr="00F605BF">
        <w:rPr>
          <w:rFonts w:ascii="Book Antiqua" w:hAnsi="Book Antiqua" w:cs="Calibri"/>
          <w:i/>
          <w:color w:val="000000" w:themeColor="text1"/>
          <w:sz w:val="24"/>
          <w:lang w:val="en-GB"/>
        </w:rPr>
        <w:t>P</w:t>
      </w:r>
      <w:r w:rsidR="0078175D" w:rsidRPr="00F605BF">
        <w:rPr>
          <w:rFonts w:ascii="Book Antiqua" w:hAnsi="Book Antiqua" w:cs="Calibri"/>
          <w:color w:val="000000" w:themeColor="text1"/>
          <w:sz w:val="24"/>
          <w:lang w:val="en-GB"/>
        </w:rPr>
        <w:t xml:space="preserve"> </w:t>
      </w:r>
      <w:r w:rsidR="00C46FA6" w:rsidRPr="00F605BF">
        <w:rPr>
          <w:rFonts w:ascii="Book Antiqua" w:hAnsi="Book Antiqua" w:cs="Calibri"/>
          <w:color w:val="000000" w:themeColor="text1"/>
          <w:sz w:val="24"/>
          <w:lang w:val="en-GB"/>
        </w:rPr>
        <w:t>=</w:t>
      </w:r>
      <w:r w:rsidR="0078175D" w:rsidRPr="00F605BF">
        <w:rPr>
          <w:rFonts w:ascii="Book Antiqua" w:hAnsi="Book Antiqua" w:cs="Calibri"/>
          <w:color w:val="000000" w:themeColor="text1"/>
          <w:sz w:val="24"/>
          <w:lang w:val="en-GB"/>
        </w:rPr>
        <w:t xml:space="preserve"> </w:t>
      </w:r>
      <w:r w:rsidRPr="00F605BF">
        <w:rPr>
          <w:rFonts w:ascii="Book Antiqua" w:hAnsi="Book Antiqua" w:cs="Calibri"/>
          <w:color w:val="000000" w:themeColor="text1"/>
          <w:sz w:val="24"/>
          <w:lang w:val="en-GB"/>
        </w:rPr>
        <w:t xml:space="preserve">0.0009) as opposed to the group of patients with the higher level of </w:t>
      </w:r>
      <w:r w:rsidRPr="00F605BF">
        <w:rPr>
          <w:rFonts w:ascii="Book Antiqua" w:hAnsi="Book Antiqua" w:cs="Calibri"/>
          <w:color w:val="000000" w:themeColor="text1"/>
          <w:sz w:val="24"/>
          <w:lang w:val="en-GB"/>
        </w:rPr>
        <w:lastRenderedPageBreak/>
        <w:t xml:space="preserve">mRNA (12.14 </w:t>
      </w:r>
      <w:r w:rsidR="00C14000" w:rsidRPr="00F605BF">
        <w:rPr>
          <w:rFonts w:ascii="Book Antiqua" w:hAnsi="Book Antiqua" w:cs="Calibri"/>
          <w:color w:val="000000" w:themeColor="text1"/>
          <w:sz w:val="24"/>
          <w:lang w:val="en-GB"/>
        </w:rPr>
        <w:t>mo</w:t>
      </w:r>
      <w:r w:rsidR="00C14000" w:rsidRPr="00F605BF">
        <w:rPr>
          <w:rFonts w:ascii="Book Antiqua" w:hAnsi="Book Antiqua" w:cs="Calibri"/>
          <w:i/>
          <w:color w:val="000000" w:themeColor="text1"/>
          <w:sz w:val="24"/>
          <w:lang w:val="en-GB"/>
        </w:rPr>
        <w:t xml:space="preserve"> vs</w:t>
      </w:r>
      <w:r w:rsidRPr="00F605BF">
        <w:rPr>
          <w:rFonts w:ascii="Book Antiqua" w:hAnsi="Book Antiqua" w:cs="Calibri"/>
          <w:color w:val="000000" w:themeColor="text1"/>
          <w:sz w:val="24"/>
          <w:lang w:val="en-GB"/>
        </w:rPr>
        <w:t xml:space="preserve"> 6.43 </w:t>
      </w:r>
      <w:r w:rsidR="00AB42F2" w:rsidRPr="00F605BF">
        <w:rPr>
          <w:rFonts w:ascii="Book Antiqua" w:hAnsi="Book Antiqua" w:cs="Calibri"/>
          <w:color w:val="000000" w:themeColor="text1"/>
          <w:sz w:val="24"/>
          <w:lang w:val="en-GB"/>
        </w:rPr>
        <w:t>mo</w:t>
      </w:r>
      <w:r w:rsidRPr="00F605BF">
        <w:rPr>
          <w:rFonts w:ascii="Book Antiqua" w:hAnsi="Book Antiqua" w:cs="Calibri"/>
          <w:color w:val="000000" w:themeColor="text1"/>
          <w:sz w:val="24"/>
          <w:lang w:val="en-GB"/>
        </w:rPr>
        <w:t xml:space="preserve">) who additionally presented a greater risk of </w:t>
      </w:r>
      <w:r w:rsidRPr="00F605BF">
        <w:rPr>
          <w:rStyle w:val="hps"/>
          <w:rFonts w:ascii="Book Antiqua" w:hAnsi="Book Antiqua"/>
          <w:color w:val="000000" w:themeColor="text1"/>
          <w:sz w:val="24"/>
          <w:lang w:val="en-GB"/>
        </w:rPr>
        <w:t>disease</w:t>
      </w:r>
      <w:r w:rsidRPr="00F605BF">
        <w:rPr>
          <w:rFonts w:ascii="Book Antiqua" w:hAnsi="Book Antiqua" w:cs="Calibri"/>
          <w:color w:val="000000" w:themeColor="text1"/>
          <w:sz w:val="24"/>
          <w:lang w:val="en-GB"/>
        </w:rPr>
        <w:t xml:space="preserve"> progression (HR</w:t>
      </w:r>
      <w:r w:rsidR="0078175D" w:rsidRPr="00F605BF">
        <w:rPr>
          <w:rFonts w:ascii="Book Antiqua" w:hAnsi="Book Antiqua" w:cs="Calibri"/>
          <w:color w:val="000000" w:themeColor="text1"/>
          <w:sz w:val="24"/>
          <w:lang w:val="en-GB"/>
        </w:rPr>
        <w:t xml:space="preserve"> </w:t>
      </w:r>
      <w:r w:rsidR="00C46FA6" w:rsidRPr="00F605BF">
        <w:rPr>
          <w:rFonts w:ascii="Book Antiqua" w:hAnsi="Book Antiqua" w:cs="Calibri"/>
          <w:color w:val="000000" w:themeColor="text1"/>
          <w:sz w:val="24"/>
          <w:lang w:val="en-GB"/>
        </w:rPr>
        <w:t>=</w:t>
      </w:r>
      <w:r w:rsidR="0078175D" w:rsidRPr="00F605BF">
        <w:rPr>
          <w:rFonts w:ascii="Book Antiqua" w:hAnsi="Book Antiqua" w:cs="Calibri"/>
          <w:color w:val="000000" w:themeColor="text1"/>
          <w:sz w:val="24"/>
          <w:lang w:val="en-GB"/>
        </w:rPr>
        <w:t xml:space="preserve"> </w:t>
      </w:r>
      <w:r w:rsidRPr="00F605BF">
        <w:rPr>
          <w:rFonts w:ascii="Book Antiqua" w:hAnsi="Book Antiqua" w:cs="Calibri"/>
          <w:color w:val="000000" w:themeColor="text1"/>
          <w:sz w:val="24"/>
          <w:lang w:val="en-GB"/>
        </w:rPr>
        <w:t>3.56</w:t>
      </w:r>
      <w:r w:rsidR="00C14000" w:rsidRPr="00F605BF">
        <w:rPr>
          <w:rFonts w:ascii="Book Antiqua" w:eastAsiaTheme="minorEastAsia" w:hAnsi="Book Antiqua" w:cs="Calibri"/>
          <w:color w:val="000000" w:themeColor="text1"/>
          <w:sz w:val="24"/>
          <w:lang w:val="en-GB"/>
        </w:rPr>
        <w:t>,</w:t>
      </w:r>
      <w:r w:rsidRPr="00F605BF">
        <w:rPr>
          <w:rFonts w:ascii="Book Antiqua" w:hAnsi="Book Antiqua" w:cs="Calibri"/>
          <w:color w:val="000000" w:themeColor="text1"/>
          <w:sz w:val="24"/>
          <w:lang w:val="en-GB"/>
        </w:rPr>
        <w:t xml:space="preserve"> </w:t>
      </w:r>
      <w:r w:rsidR="00AB42F2" w:rsidRPr="00F605BF">
        <w:rPr>
          <w:rFonts w:ascii="Book Antiqua" w:hAnsi="Book Antiqua" w:cs="Calibri"/>
          <w:i/>
          <w:color w:val="000000" w:themeColor="text1"/>
          <w:sz w:val="24"/>
          <w:lang w:val="en-GB"/>
        </w:rPr>
        <w:t>P</w:t>
      </w:r>
      <w:r w:rsidR="0078175D" w:rsidRPr="00F605BF">
        <w:rPr>
          <w:rFonts w:ascii="Book Antiqua" w:hAnsi="Book Antiqua" w:cs="Calibri"/>
          <w:color w:val="000000" w:themeColor="text1"/>
          <w:sz w:val="24"/>
          <w:lang w:val="en-GB"/>
        </w:rPr>
        <w:t xml:space="preserve"> </w:t>
      </w:r>
      <w:r w:rsidR="00C46FA6" w:rsidRPr="00F605BF">
        <w:rPr>
          <w:rFonts w:ascii="Book Antiqua" w:hAnsi="Book Antiqua" w:cs="Calibri"/>
          <w:color w:val="000000" w:themeColor="text1"/>
          <w:sz w:val="24"/>
          <w:lang w:val="en-GB"/>
        </w:rPr>
        <w:t>=</w:t>
      </w:r>
      <w:r w:rsidR="0078175D" w:rsidRPr="00F605BF">
        <w:rPr>
          <w:rFonts w:ascii="Book Antiqua" w:hAnsi="Book Antiqua" w:cs="Calibri"/>
          <w:color w:val="000000" w:themeColor="text1"/>
          <w:sz w:val="24"/>
          <w:lang w:val="en-GB"/>
        </w:rPr>
        <w:t xml:space="preserve"> </w:t>
      </w:r>
      <w:r w:rsidRPr="00F605BF">
        <w:rPr>
          <w:rFonts w:ascii="Book Antiqua" w:hAnsi="Book Antiqua" w:cs="Calibri"/>
          <w:color w:val="000000" w:themeColor="text1"/>
          <w:sz w:val="24"/>
          <w:lang w:val="en-GB"/>
        </w:rPr>
        <w:t xml:space="preserve">0.002). Furthermore, patients with both low level of mRNA and ATP7B protein noted, obtained the longest TTP and benefitted from FOLFOX therapy to the fullest, as opposed to patients with high level of mRNA and protein (14.64 </w:t>
      </w:r>
      <w:r w:rsidR="00C14000" w:rsidRPr="00F605BF">
        <w:rPr>
          <w:rFonts w:ascii="Book Antiqua" w:hAnsi="Book Antiqua" w:cs="Calibri"/>
          <w:i/>
          <w:color w:val="000000" w:themeColor="text1"/>
          <w:sz w:val="24"/>
          <w:lang w:val="en-GB"/>
        </w:rPr>
        <w:t>vs</w:t>
      </w:r>
      <w:r w:rsidRPr="00F605BF">
        <w:rPr>
          <w:rFonts w:ascii="Book Antiqua" w:hAnsi="Book Antiqua" w:cs="Calibri"/>
          <w:color w:val="000000" w:themeColor="text1"/>
          <w:sz w:val="24"/>
          <w:lang w:val="en-GB"/>
        </w:rPr>
        <w:t xml:space="preserve"> 4.63 </w:t>
      </w:r>
      <w:r w:rsidR="00AB42F2" w:rsidRPr="00F605BF">
        <w:rPr>
          <w:rFonts w:ascii="Book Antiqua" w:hAnsi="Book Antiqua" w:cs="Calibri"/>
          <w:color w:val="000000" w:themeColor="text1"/>
          <w:sz w:val="24"/>
          <w:lang w:val="en-GB"/>
        </w:rPr>
        <w:t>mo</w:t>
      </w:r>
      <w:r w:rsidRPr="00F605BF">
        <w:rPr>
          <w:rFonts w:ascii="Book Antiqua" w:hAnsi="Book Antiqua" w:cs="Calibri"/>
          <w:color w:val="000000" w:themeColor="text1"/>
          <w:sz w:val="24"/>
          <w:lang w:val="en-GB"/>
        </w:rPr>
        <w:t xml:space="preserve">, respectively, </w:t>
      </w:r>
      <w:r w:rsidR="00AB42F2" w:rsidRPr="00F605BF">
        <w:rPr>
          <w:rFonts w:ascii="Book Antiqua" w:hAnsi="Book Antiqua" w:cs="Calibri"/>
          <w:i/>
          <w:color w:val="000000" w:themeColor="text1"/>
          <w:sz w:val="24"/>
          <w:lang w:val="en-GB"/>
        </w:rPr>
        <w:t>P</w:t>
      </w:r>
      <w:r w:rsidR="0078175D" w:rsidRPr="00F605BF">
        <w:rPr>
          <w:rFonts w:ascii="Book Antiqua" w:hAnsi="Book Antiqua" w:cs="Calibri"/>
          <w:color w:val="000000" w:themeColor="text1"/>
          <w:sz w:val="24"/>
          <w:lang w:val="en-GB"/>
        </w:rPr>
        <w:t xml:space="preserve"> </w:t>
      </w:r>
      <w:r w:rsidR="00C46FA6" w:rsidRPr="00F605BF">
        <w:rPr>
          <w:rFonts w:ascii="Book Antiqua" w:hAnsi="Book Antiqua" w:cs="Calibri"/>
          <w:color w:val="000000" w:themeColor="text1"/>
          <w:sz w:val="24"/>
          <w:lang w:val="en-GB"/>
        </w:rPr>
        <w:t>=</w:t>
      </w:r>
      <w:r w:rsidR="0078175D" w:rsidRPr="00F605BF">
        <w:rPr>
          <w:rFonts w:ascii="Book Antiqua" w:hAnsi="Book Antiqua" w:cs="Calibri"/>
          <w:color w:val="000000" w:themeColor="text1"/>
          <w:sz w:val="24"/>
          <w:lang w:val="en-GB"/>
        </w:rPr>
        <w:t xml:space="preserve"> </w:t>
      </w:r>
      <w:r w:rsidRPr="00F605BF">
        <w:rPr>
          <w:rFonts w:ascii="Book Antiqua" w:hAnsi="Book Antiqua" w:cs="Calibri"/>
          <w:color w:val="000000" w:themeColor="text1"/>
          <w:sz w:val="24"/>
          <w:lang w:val="en-GB"/>
        </w:rPr>
        <w:t>0.01)</w:t>
      </w:r>
      <w:r w:rsidRPr="00F605BF">
        <w:rPr>
          <w:rFonts w:ascii="Book Antiqua" w:hAnsi="Book Antiqua" w:cs="Calibri"/>
          <w:color w:val="000000" w:themeColor="text1"/>
          <w:sz w:val="24"/>
          <w:vertAlign w:val="superscript"/>
          <w:lang w:val="en-GB"/>
        </w:rPr>
        <w:t>[289]</w:t>
      </w:r>
      <w:r w:rsidRPr="00F605BF">
        <w:rPr>
          <w:rFonts w:ascii="Book Antiqua" w:hAnsi="Book Antiqua" w:cs="Calibri"/>
          <w:color w:val="000000" w:themeColor="text1"/>
          <w:sz w:val="24"/>
          <w:lang w:val="en-GB"/>
        </w:rPr>
        <w:t>.</w:t>
      </w:r>
    </w:p>
    <w:p w:rsidR="0035392B" w:rsidRPr="00F605BF" w:rsidRDefault="0035392B" w:rsidP="008B74C9">
      <w:pPr>
        <w:snapToGrid w:val="0"/>
        <w:spacing w:line="360" w:lineRule="auto"/>
        <w:rPr>
          <w:rFonts w:ascii="Book Antiqua" w:hAnsi="Book Antiqua" w:cs="Calibri"/>
          <w:color w:val="000000" w:themeColor="text1"/>
          <w:sz w:val="24"/>
          <w:lang w:val="en-GB"/>
        </w:rPr>
      </w:pPr>
      <w:r w:rsidRPr="00F605BF">
        <w:rPr>
          <w:rFonts w:ascii="Book Antiqua" w:hAnsi="Book Antiqua" w:cs="Calibri"/>
          <w:color w:val="000000" w:themeColor="text1"/>
          <w:sz w:val="24"/>
          <w:lang w:val="en-GB"/>
        </w:rPr>
        <w:tab/>
        <w:t>Various multidrug resistance-associated proteins (MRPs) belonging to the ABCC subfamily of ABC efflux transporters have been implicated to mediate resistance to platinum compounds</w:t>
      </w:r>
      <w:r w:rsidRPr="00F605BF">
        <w:rPr>
          <w:rFonts w:ascii="Book Antiqua" w:hAnsi="Book Antiqua" w:cs="Calibri"/>
          <w:color w:val="000000" w:themeColor="text1"/>
          <w:sz w:val="24"/>
          <w:vertAlign w:val="superscript"/>
          <w:lang w:val="en-GB"/>
        </w:rPr>
        <w:t>[291]</w:t>
      </w:r>
      <w:r w:rsidRPr="00F605BF">
        <w:rPr>
          <w:rFonts w:ascii="Book Antiqua" w:hAnsi="Book Antiqua" w:cs="Calibri"/>
          <w:color w:val="000000" w:themeColor="text1"/>
          <w:sz w:val="24"/>
          <w:lang w:val="en-GB"/>
        </w:rPr>
        <w:t xml:space="preserve">. Cancer cells resistant to platinum compounds are able to remove OX metabolites that are coupled with glutathione (GSH) into intracellular environment </w:t>
      </w:r>
      <w:r w:rsidR="00BE413A" w:rsidRPr="00F605BF">
        <w:rPr>
          <w:rFonts w:ascii="Book Antiqua" w:hAnsi="Book Antiqua" w:cs="Calibri"/>
          <w:i/>
          <w:color w:val="000000" w:themeColor="text1"/>
          <w:sz w:val="24"/>
          <w:lang w:val="en-GB"/>
        </w:rPr>
        <w:t>via</w:t>
      </w:r>
      <w:r w:rsidRPr="00F605BF">
        <w:rPr>
          <w:rFonts w:ascii="Book Antiqua" w:hAnsi="Book Antiqua" w:cs="Calibri"/>
          <w:color w:val="000000" w:themeColor="text1"/>
          <w:sz w:val="24"/>
          <w:lang w:val="en-GB"/>
        </w:rPr>
        <w:t xml:space="preserve"> ATP transport dependent on hydrolysis through biological membranes</w:t>
      </w:r>
      <w:r w:rsidRPr="00F605BF">
        <w:rPr>
          <w:rFonts w:ascii="Book Antiqua" w:hAnsi="Book Antiqua" w:cs="Calibri"/>
          <w:color w:val="000000" w:themeColor="text1"/>
          <w:sz w:val="24"/>
          <w:vertAlign w:val="superscript"/>
          <w:lang w:val="en-GB"/>
        </w:rPr>
        <w:t>[292]</w:t>
      </w:r>
      <w:r w:rsidRPr="00F605BF">
        <w:rPr>
          <w:rFonts w:ascii="Book Antiqua" w:hAnsi="Book Antiqua" w:cs="Calibri"/>
          <w:color w:val="000000" w:themeColor="text1"/>
          <w:sz w:val="24"/>
          <w:lang w:val="en-GB"/>
        </w:rPr>
        <w:t xml:space="preserve">. On the basis of the above mechanism, it may be assumed that GHS accessibility and effectiveness of </w:t>
      </w:r>
      <w:r w:rsidRPr="00F605BF">
        <w:rPr>
          <w:rStyle w:val="hw"/>
          <w:rFonts w:ascii="Book Antiqua" w:hAnsi="Book Antiqua"/>
          <w:color w:val="000000" w:themeColor="text1"/>
          <w:sz w:val="24"/>
          <w:lang w:val="en-GB"/>
        </w:rPr>
        <w:t>conjunction</w:t>
      </w:r>
      <w:r w:rsidRPr="00F605BF">
        <w:rPr>
          <w:rFonts w:ascii="Book Antiqua" w:hAnsi="Book Antiqua" w:cs="Calibri"/>
          <w:color w:val="000000" w:themeColor="text1"/>
          <w:sz w:val="24"/>
          <w:lang w:val="en-GB"/>
        </w:rPr>
        <w:t xml:space="preserve"> with GHS are the key factors for the development of such resistance towards OX. Beretta </w:t>
      </w:r>
      <w:r w:rsidR="00850C06" w:rsidRPr="00F605BF">
        <w:rPr>
          <w:rFonts w:ascii="Book Antiqua" w:hAnsi="Book Antiqua" w:cs="Calibri"/>
          <w:i/>
          <w:color w:val="000000" w:themeColor="text1"/>
          <w:sz w:val="24"/>
          <w:lang w:val="en-GB"/>
        </w:rPr>
        <w:t>et al</w:t>
      </w:r>
      <w:r w:rsidRPr="00F605BF">
        <w:rPr>
          <w:rFonts w:ascii="Book Antiqua" w:hAnsi="Book Antiqua" w:cs="Calibri"/>
          <w:color w:val="000000" w:themeColor="text1"/>
          <w:sz w:val="24"/>
          <w:vertAlign w:val="superscript"/>
          <w:lang w:val="en-GB"/>
        </w:rPr>
        <w:t>[293]</w:t>
      </w:r>
      <w:r w:rsidRPr="00F605BF">
        <w:rPr>
          <w:rFonts w:ascii="Book Antiqua" w:hAnsi="Book Antiqua" w:cs="Calibri"/>
          <w:color w:val="000000" w:themeColor="text1"/>
          <w:sz w:val="24"/>
          <w:lang w:val="en-GB"/>
        </w:rPr>
        <w:t xml:space="preserve"> stated that some of the superfamily ABC transporters (ABCC1/MRP1 and ABCC4/MRP4) present a significant expression in ovarian cancer cells with secondary OX resistance. Overexpression of ABCC1 or ABCC4 in cancer cell lines derived from ovarian cancer cells was connected with resistance to cisplatin and OX. The above results prove that the development of OX resistance is induced by the activity of MRPs proteins, which may be conducive to use in patients with relapsing cancer treated previously with OX, cytostatics other than platinum derivatives that are not substrates </w:t>
      </w:r>
      <w:r w:rsidRPr="00F605BF">
        <w:rPr>
          <w:rStyle w:val="hps"/>
          <w:rFonts w:ascii="Book Antiqua" w:hAnsi="Book Antiqua" w:cs="Calibri"/>
          <w:color w:val="000000" w:themeColor="text1"/>
          <w:sz w:val="24"/>
          <w:lang w:val="en-GB"/>
        </w:rPr>
        <w:t>ABCC1 or ABCC4</w:t>
      </w:r>
      <w:r w:rsidRPr="00F605BF">
        <w:rPr>
          <w:rFonts w:ascii="Book Antiqua" w:hAnsi="Book Antiqua" w:cs="Calibri"/>
          <w:color w:val="000000" w:themeColor="text1"/>
          <w:sz w:val="24"/>
          <w:vertAlign w:val="superscript"/>
          <w:lang w:val="en-GB"/>
        </w:rPr>
        <w:t>[293]</w:t>
      </w:r>
      <w:r w:rsidRPr="00F605BF">
        <w:rPr>
          <w:rStyle w:val="hps"/>
          <w:rFonts w:ascii="Book Antiqua" w:hAnsi="Book Antiqua" w:cs="Calibri"/>
          <w:color w:val="000000" w:themeColor="text1"/>
          <w:sz w:val="24"/>
          <w:lang w:val="en-GB"/>
        </w:rPr>
        <w:t xml:space="preserve">. Furthermore, in other research it was observed that administering 5-FU inhibits the expression of </w:t>
      </w:r>
      <w:r w:rsidRPr="00F605BF">
        <w:rPr>
          <w:rFonts w:ascii="Book Antiqua" w:hAnsi="Book Antiqua" w:cs="Calibri"/>
          <w:i/>
          <w:color w:val="000000" w:themeColor="text1"/>
          <w:sz w:val="24"/>
          <w:lang w:val="en-GB"/>
        </w:rPr>
        <w:t>ATP7B</w:t>
      </w:r>
      <w:r w:rsidRPr="00F605BF">
        <w:rPr>
          <w:rFonts w:ascii="Book Antiqua" w:hAnsi="Book Antiqua" w:cs="Calibri"/>
          <w:color w:val="000000" w:themeColor="text1"/>
          <w:sz w:val="24"/>
          <w:lang w:val="en-GB"/>
        </w:rPr>
        <w:t xml:space="preserve"> and human organic cation transporter 2 (</w:t>
      </w:r>
      <w:r w:rsidRPr="00F605BF">
        <w:rPr>
          <w:rFonts w:ascii="Book Antiqua" w:hAnsi="Book Antiqua" w:cs="Calibri"/>
          <w:i/>
          <w:color w:val="000000" w:themeColor="text1"/>
          <w:sz w:val="24"/>
          <w:lang w:val="en-GB"/>
        </w:rPr>
        <w:t>OCT2</w:t>
      </w:r>
      <w:r w:rsidRPr="00F605BF">
        <w:rPr>
          <w:rFonts w:ascii="Book Antiqua" w:hAnsi="Book Antiqua" w:cs="Calibri"/>
          <w:color w:val="000000" w:themeColor="text1"/>
          <w:sz w:val="24"/>
          <w:lang w:val="en-GB"/>
        </w:rPr>
        <w:t xml:space="preserve">) with a simultaneous 5.8-fold increase in the level of mRNA for </w:t>
      </w:r>
      <w:r w:rsidRPr="00F605BF">
        <w:rPr>
          <w:rFonts w:ascii="Book Antiqua" w:hAnsi="Book Antiqua" w:cs="Calibri"/>
          <w:i/>
          <w:color w:val="000000" w:themeColor="text1"/>
          <w:sz w:val="24"/>
          <w:lang w:val="en-GB"/>
        </w:rPr>
        <w:t xml:space="preserve">ABCC2 </w:t>
      </w:r>
      <w:r w:rsidRPr="00F605BF">
        <w:rPr>
          <w:rFonts w:ascii="Book Antiqua" w:hAnsi="Book Antiqua" w:cs="Calibri"/>
          <w:color w:val="000000" w:themeColor="text1"/>
          <w:sz w:val="24"/>
          <w:lang w:val="en-GB"/>
        </w:rPr>
        <w:t>gene</w:t>
      </w:r>
      <w:r w:rsidRPr="00F605BF">
        <w:rPr>
          <w:rFonts w:ascii="Book Antiqua" w:hAnsi="Book Antiqua" w:cs="Calibri"/>
          <w:i/>
          <w:color w:val="000000" w:themeColor="text1"/>
          <w:sz w:val="24"/>
          <w:lang w:val="en-GB"/>
        </w:rPr>
        <w:t xml:space="preserve"> </w:t>
      </w:r>
      <w:r w:rsidRPr="00F605BF">
        <w:rPr>
          <w:rFonts w:ascii="Book Antiqua" w:hAnsi="Book Antiqua" w:cs="Calibri"/>
          <w:color w:val="000000" w:themeColor="text1"/>
          <w:sz w:val="24"/>
          <w:lang w:val="en-GB"/>
        </w:rPr>
        <w:t>(</w:t>
      </w:r>
      <w:r w:rsidRPr="00F605BF">
        <w:rPr>
          <w:rFonts w:ascii="Book Antiqua" w:hAnsi="Book Antiqua" w:cs="Calibri"/>
          <w:i/>
          <w:color w:val="000000" w:themeColor="text1"/>
          <w:sz w:val="24"/>
          <w:lang w:val="en-GB"/>
        </w:rPr>
        <w:t>MRP2</w:t>
      </w:r>
      <w:r w:rsidRPr="00F605BF">
        <w:rPr>
          <w:rFonts w:ascii="Book Antiqua" w:hAnsi="Book Antiqua" w:cs="Calibri"/>
          <w:color w:val="000000" w:themeColor="text1"/>
          <w:sz w:val="24"/>
          <w:lang w:val="en-GB"/>
        </w:rPr>
        <w:t>) coding another transporter from ABCC</w:t>
      </w:r>
      <w:r w:rsidRPr="00F605BF">
        <w:rPr>
          <w:rFonts w:ascii="Book Antiqua" w:hAnsi="Book Antiqua" w:cs="Calibri"/>
          <w:color w:val="000000" w:themeColor="text1"/>
          <w:sz w:val="24"/>
          <w:vertAlign w:val="superscript"/>
          <w:lang w:val="en-GB"/>
        </w:rPr>
        <w:t>[294]</w:t>
      </w:r>
      <w:r w:rsidRPr="00F605BF">
        <w:rPr>
          <w:rFonts w:ascii="Book Antiqua" w:hAnsi="Book Antiqua" w:cs="Calibri"/>
          <w:color w:val="000000" w:themeColor="text1"/>
          <w:sz w:val="24"/>
          <w:lang w:val="en-GB"/>
        </w:rPr>
        <w:t xml:space="preserve">. Theile </w:t>
      </w:r>
      <w:r w:rsidR="00850C06" w:rsidRPr="00F605BF">
        <w:rPr>
          <w:rFonts w:ascii="Book Antiqua" w:hAnsi="Book Antiqua" w:cs="Calibri"/>
          <w:i/>
          <w:color w:val="000000" w:themeColor="text1"/>
          <w:sz w:val="24"/>
          <w:lang w:val="en-GB"/>
        </w:rPr>
        <w:t>et al</w:t>
      </w:r>
      <w:r w:rsidRPr="00F605BF">
        <w:rPr>
          <w:rFonts w:ascii="Book Antiqua" w:hAnsi="Book Antiqua" w:cs="Calibri"/>
          <w:color w:val="000000" w:themeColor="text1"/>
          <w:sz w:val="24"/>
          <w:vertAlign w:val="superscript"/>
          <w:lang w:val="en-GB"/>
        </w:rPr>
        <w:t>[294]</w:t>
      </w:r>
      <w:r w:rsidRPr="00F605BF">
        <w:rPr>
          <w:rFonts w:ascii="Book Antiqua" w:hAnsi="Book Antiqua" w:cs="Calibri"/>
          <w:color w:val="000000" w:themeColor="text1"/>
          <w:sz w:val="24"/>
          <w:lang w:val="en-GB"/>
        </w:rPr>
        <w:t xml:space="preserve"> proposed as one mechanism for FOLFOX synergism the 5-FU mediated suppression of </w:t>
      </w:r>
      <w:r w:rsidRPr="00F605BF">
        <w:rPr>
          <w:rFonts w:ascii="Book Antiqua" w:hAnsi="Book Antiqua" w:cs="Calibri"/>
          <w:i/>
          <w:color w:val="000000" w:themeColor="text1"/>
          <w:sz w:val="24"/>
          <w:lang w:val="en-GB"/>
        </w:rPr>
        <w:t>ATP7B</w:t>
      </w:r>
      <w:r w:rsidRPr="00F605BF">
        <w:rPr>
          <w:rFonts w:ascii="Book Antiqua" w:hAnsi="Book Antiqua" w:cs="Calibri"/>
          <w:color w:val="000000" w:themeColor="text1"/>
          <w:sz w:val="24"/>
          <w:lang w:val="en-GB"/>
        </w:rPr>
        <w:t xml:space="preserve">, the overexpression of glutathione exporters such as </w:t>
      </w:r>
      <w:r w:rsidRPr="00F605BF">
        <w:rPr>
          <w:rFonts w:ascii="Book Antiqua" w:hAnsi="Book Antiqua" w:cs="Calibri"/>
          <w:i/>
          <w:color w:val="000000" w:themeColor="text1"/>
          <w:sz w:val="24"/>
          <w:lang w:val="en-GB"/>
        </w:rPr>
        <w:t>MRP2</w:t>
      </w:r>
      <w:r w:rsidRPr="00F605BF">
        <w:rPr>
          <w:rFonts w:ascii="Book Antiqua" w:hAnsi="Book Antiqua" w:cs="Calibri"/>
          <w:color w:val="000000" w:themeColor="text1"/>
          <w:sz w:val="24"/>
          <w:lang w:val="en-GB"/>
        </w:rPr>
        <w:t xml:space="preserve"> and the decrease of glutathione levels by </w:t>
      </w:r>
      <w:r w:rsidRPr="00F605BF">
        <w:rPr>
          <w:rStyle w:val="highlight"/>
          <w:rFonts w:ascii="Book Antiqua" w:hAnsi="Book Antiqua" w:cs="Calibri"/>
          <w:color w:val="000000" w:themeColor="text1"/>
          <w:sz w:val="24"/>
        </w:rPr>
        <w:t>OX</w:t>
      </w:r>
      <w:r w:rsidRPr="00F605BF">
        <w:rPr>
          <w:rFonts w:ascii="Book Antiqua" w:hAnsi="Book Antiqua" w:cs="Calibri"/>
          <w:color w:val="000000" w:themeColor="text1"/>
          <w:sz w:val="24"/>
          <w:lang w:val="en-GB"/>
        </w:rPr>
        <w:t xml:space="preserve"> metabolite oxalate.</w:t>
      </w:r>
    </w:p>
    <w:p w:rsidR="0035392B" w:rsidRPr="00F605BF" w:rsidRDefault="0035392B" w:rsidP="00D22BE3">
      <w:pPr>
        <w:snapToGrid w:val="0"/>
        <w:spacing w:line="360" w:lineRule="auto"/>
        <w:ind w:firstLineChars="50" w:firstLine="120"/>
        <w:rPr>
          <w:rFonts w:ascii="Book Antiqua" w:hAnsi="Book Antiqua" w:cs="Calibri"/>
          <w:color w:val="000000" w:themeColor="text1"/>
          <w:sz w:val="24"/>
          <w:lang w:val="en-GB"/>
        </w:rPr>
      </w:pPr>
      <w:r w:rsidRPr="00F605BF">
        <w:rPr>
          <w:rFonts w:ascii="Book Antiqua" w:hAnsi="Book Antiqua" w:cs="Calibri"/>
          <w:color w:val="000000" w:themeColor="text1"/>
          <w:sz w:val="24"/>
          <w:lang w:val="en-GB"/>
        </w:rPr>
        <w:t xml:space="preserve">In the studies over another transporter from the superfamily of ABC – </w:t>
      </w:r>
      <w:r w:rsidRPr="00F605BF">
        <w:rPr>
          <w:rStyle w:val="highlight"/>
          <w:rFonts w:ascii="Book Antiqua" w:hAnsi="Book Antiqua" w:cs="Calibri"/>
          <w:color w:val="000000" w:themeColor="text1"/>
          <w:sz w:val="24"/>
        </w:rPr>
        <w:t>ABCG2/</w:t>
      </w:r>
      <w:r w:rsidRPr="00F605BF">
        <w:rPr>
          <w:rFonts w:ascii="Book Antiqua" w:hAnsi="Book Antiqua" w:cs="Calibri"/>
          <w:color w:val="000000" w:themeColor="text1"/>
          <w:sz w:val="24"/>
          <w:lang w:val="en-GB"/>
        </w:rPr>
        <w:t>BCRP it was fund that overexpression may be a negative marker of OX therapy effectiveness</w:t>
      </w:r>
      <w:r w:rsidRPr="00F605BF">
        <w:rPr>
          <w:rFonts w:ascii="Book Antiqua" w:hAnsi="Book Antiqua" w:cs="Calibri"/>
          <w:color w:val="000000" w:themeColor="text1"/>
          <w:sz w:val="24"/>
          <w:vertAlign w:val="superscript"/>
          <w:lang w:val="en-GB"/>
        </w:rPr>
        <w:t>[294]</w:t>
      </w:r>
      <w:r w:rsidRPr="00F605BF">
        <w:rPr>
          <w:rFonts w:ascii="Book Antiqua" w:hAnsi="Book Antiqua" w:cs="Calibri"/>
          <w:color w:val="000000" w:themeColor="text1"/>
          <w:sz w:val="24"/>
          <w:lang w:val="en-GB"/>
        </w:rPr>
        <w:t xml:space="preserve">. Lin </w:t>
      </w:r>
      <w:r w:rsidR="00850C06" w:rsidRPr="00F605BF">
        <w:rPr>
          <w:rFonts w:ascii="Book Antiqua" w:hAnsi="Book Antiqua" w:cs="Calibri"/>
          <w:i/>
          <w:color w:val="000000" w:themeColor="text1"/>
          <w:sz w:val="24"/>
          <w:lang w:val="en-GB"/>
        </w:rPr>
        <w:t>et al</w:t>
      </w:r>
      <w:r w:rsidRPr="00F605BF">
        <w:rPr>
          <w:rFonts w:ascii="Book Antiqua" w:hAnsi="Book Antiqua" w:cs="Calibri"/>
          <w:color w:val="000000" w:themeColor="text1"/>
          <w:sz w:val="24"/>
          <w:vertAlign w:val="superscript"/>
          <w:lang w:val="en-GB"/>
        </w:rPr>
        <w:t>[295]</w:t>
      </w:r>
      <w:r w:rsidRPr="00F605BF">
        <w:rPr>
          <w:rFonts w:ascii="Book Antiqua" w:hAnsi="Book Antiqua" w:cs="Calibri"/>
          <w:color w:val="000000" w:themeColor="text1"/>
          <w:sz w:val="24"/>
          <w:lang w:val="en-GB"/>
        </w:rPr>
        <w:t xml:space="preserve"> tested the level of expression of protein </w:t>
      </w:r>
      <w:r w:rsidRPr="00F605BF">
        <w:rPr>
          <w:rStyle w:val="highlight"/>
          <w:rFonts w:ascii="Book Antiqua" w:hAnsi="Book Antiqua" w:cs="Calibri"/>
          <w:color w:val="000000" w:themeColor="text1"/>
          <w:sz w:val="24"/>
        </w:rPr>
        <w:t xml:space="preserve">ABCG2 measured with IHC method in a group of patients with CRC both in the primary and </w:t>
      </w:r>
      <w:r w:rsidRPr="00F605BF">
        <w:rPr>
          <w:rStyle w:val="highlight"/>
          <w:rFonts w:ascii="Book Antiqua" w:hAnsi="Book Antiqua" w:cs="Calibri"/>
          <w:color w:val="000000" w:themeColor="text1"/>
          <w:sz w:val="24"/>
        </w:rPr>
        <w:lastRenderedPageBreak/>
        <w:t xml:space="preserve">metastatic cancer tissue. They observed that the lower expression of ABCG2 is noted more frequently in a group of patients with better response to FOLFOX therapy as opposed to the group of patients with higher protein expression </w:t>
      </w:r>
      <w:r w:rsidRPr="00F605BF">
        <w:rPr>
          <w:rStyle w:val="hps"/>
          <w:rFonts w:ascii="Book Antiqua" w:hAnsi="Book Antiqua" w:cs="Calibri"/>
          <w:color w:val="000000" w:themeColor="text1"/>
          <w:sz w:val="24"/>
          <w:lang w:val="en-GB"/>
        </w:rPr>
        <w:t>(63.6</w:t>
      </w:r>
      <w:r w:rsidR="00D22BE3" w:rsidRPr="00F605BF">
        <w:rPr>
          <w:rStyle w:val="hps"/>
          <w:rFonts w:ascii="Book Antiqua" w:hAnsi="Book Antiqua" w:cs="Calibri"/>
          <w:color w:val="000000" w:themeColor="text1"/>
          <w:sz w:val="24"/>
          <w:lang w:val="en-GB"/>
        </w:rPr>
        <w:t>%</w:t>
      </w:r>
      <w:r w:rsidRPr="00F605BF">
        <w:rPr>
          <w:rStyle w:val="hps"/>
          <w:rFonts w:ascii="Book Antiqua" w:hAnsi="Book Antiqua" w:cs="Calibri"/>
          <w:color w:val="000000" w:themeColor="text1"/>
          <w:sz w:val="24"/>
          <w:lang w:val="en-GB"/>
        </w:rPr>
        <w:t xml:space="preserve"> </w:t>
      </w:r>
      <w:r w:rsidR="00AB42F2" w:rsidRPr="00F605BF">
        <w:rPr>
          <w:rStyle w:val="hps"/>
          <w:rFonts w:ascii="Book Antiqua" w:hAnsi="Book Antiqua" w:cs="Calibri"/>
          <w:i/>
          <w:color w:val="000000" w:themeColor="text1"/>
          <w:sz w:val="24"/>
          <w:lang w:val="en-GB"/>
        </w:rPr>
        <w:t>vs</w:t>
      </w:r>
      <w:r w:rsidRPr="00F605BF">
        <w:rPr>
          <w:rStyle w:val="hps"/>
          <w:rFonts w:ascii="Book Antiqua" w:hAnsi="Book Antiqua" w:cs="Calibri"/>
          <w:color w:val="000000" w:themeColor="text1"/>
          <w:sz w:val="24"/>
          <w:lang w:val="en-GB"/>
        </w:rPr>
        <w:t xml:space="preserve"> 9.5%, respectively). Moreover, it was fund that in majority of cases the level of ABCG2 expression was higher in tissue derived from metastatic tissue than from primary cancerous tumours</w:t>
      </w:r>
      <w:r w:rsidRPr="00F605BF">
        <w:rPr>
          <w:rFonts w:ascii="Book Antiqua" w:hAnsi="Book Antiqua" w:cs="Calibri"/>
          <w:color w:val="000000" w:themeColor="text1"/>
          <w:sz w:val="24"/>
          <w:vertAlign w:val="superscript"/>
          <w:lang w:val="en-GB"/>
        </w:rPr>
        <w:t>[295]</w:t>
      </w:r>
      <w:r w:rsidRPr="00F605BF">
        <w:rPr>
          <w:rStyle w:val="hps"/>
          <w:rFonts w:ascii="Book Antiqua" w:hAnsi="Book Antiqua" w:cs="Calibri"/>
          <w:color w:val="000000" w:themeColor="text1"/>
          <w:sz w:val="24"/>
          <w:lang w:val="en-GB"/>
        </w:rPr>
        <w:t xml:space="preserve">. Therefore, </w:t>
      </w:r>
      <w:r w:rsidRPr="00F605BF">
        <w:rPr>
          <w:rFonts w:ascii="Book Antiqua" w:hAnsi="Book Antiqua" w:cs="Calibri"/>
          <w:color w:val="000000" w:themeColor="text1"/>
          <w:sz w:val="24"/>
          <w:lang w:val="en-GB"/>
        </w:rPr>
        <w:t xml:space="preserve">Lin </w:t>
      </w:r>
      <w:r w:rsidR="00850C06" w:rsidRPr="00F605BF">
        <w:rPr>
          <w:rFonts w:ascii="Book Antiqua" w:hAnsi="Book Antiqua" w:cs="Calibri"/>
          <w:i/>
          <w:color w:val="000000" w:themeColor="text1"/>
          <w:sz w:val="24"/>
          <w:lang w:val="en-GB"/>
        </w:rPr>
        <w:t>et al</w:t>
      </w:r>
      <w:r w:rsidRPr="00F605BF">
        <w:rPr>
          <w:rFonts w:ascii="Book Antiqua" w:hAnsi="Book Antiqua" w:cs="Calibri"/>
          <w:color w:val="000000" w:themeColor="text1"/>
          <w:sz w:val="24"/>
          <w:vertAlign w:val="superscript"/>
          <w:lang w:val="en-GB"/>
        </w:rPr>
        <w:t>[295]</w:t>
      </w:r>
      <w:r w:rsidRPr="00F605BF">
        <w:rPr>
          <w:rFonts w:ascii="Book Antiqua" w:hAnsi="Book Antiqua" w:cs="Calibri"/>
          <w:color w:val="000000" w:themeColor="text1"/>
          <w:sz w:val="24"/>
          <w:lang w:val="en-GB"/>
        </w:rPr>
        <w:t xml:space="preserve"> conclude that ABCG2 expression is related to the response to therapy based on a combination of FOLFOX among patients with metastatic CRC and that ABCG2 may be a selective marker in </w:t>
      </w:r>
      <w:r w:rsidRPr="00F605BF">
        <w:rPr>
          <w:rStyle w:val="hw"/>
          <w:rFonts w:ascii="Book Antiqua" w:hAnsi="Book Antiqua"/>
          <w:color w:val="000000" w:themeColor="text1"/>
          <w:sz w:val="24"/>
          <w:lang w:val="en-GB"/>
        </w:rPr>
        <w:t>predicting</w:t>
      </w:r>
      <w:r w:rsidRPr="00F605BF">
        <w:rPr>
          <w:rFonts w:ascii="Book Antiqua" w:hAnsi="Book Antiqua" w:cs="Calibri"/>
          <w:color w:val="000000" w:themeColor="text1"/>
          <w:sz w:val="24"/>
          <w:lang w:val="en-GB"/>
        </w:rPr>
        <w:t xml:space="preserve"> the effectiveness of FOLFOX. </w:t>
      </w:r>
    </w:p>
    <w:p w:rsidR="0035392B" w:rsidRPr="00F605BF" w:rsidRDefault="0035392B" w:rsidP="00D22BE3">
      <w:pPr>
        <w:snapToGrid w:val="0"/>
        <w:spacing w:line="360" w:lineRule="auto"/>
        <w:ind w:firstLineChars="50" w:firstLine="120"/>
        <w:rPr>
          <w:rFonts w:ascii="Book Antiqua" w:hAnsi="Book Antiqua" w:cs="Calibri"/>
          <w:color w:val="000000" w:themeColor="text1"/>
          <w:sz w:val="24"/>
          <w:lang w:val="en-GB"/>
        </w:rPr>
      </w:pPr>
      <w:r w:rsidRPr="00F605BF">
        <w:rPr>
          <w:rFonts w:ascii="Book Antiqua" w:hAnsi="Book Antiqua" w:cs="Calibri"/>
          <w:color w:val="000000" w:themeColor="text1"/>
          <w:sz w:val="24"/>
          <w:lang w:val="en-GB"/>
        </w:rPr>
        <w:t xml:space="preserve">Wu </w:t>
      </w:r>
      <w:r w:rsidR="00850C06" w:rsidRPr="00F605BF">
        <w:rPr>
          <w:rFonts w:ascii="Book Antiqua" w:hAnsi="Book Antiqua" w:cs="Calibri"/>
          <w:i/>
          <w:color w:val="000000" w:themeColor="text1"/>
          <w:sz w:val="24"/>
          <w:lang w:val="en-GB"/>
        </w:rPr>
        <w:t>et al</w:t>
      </w:r>
      <w:r w:rsidRPr="00F605BF">
        <w:rPr>
          <w:rFonts w:ascii="Book Antiqua" w:hAnsi="Book Antiqua" w:cs="Calibri"/>
          <w:color w:val="000000" w:themeColor="text1"/>
          <w:sz w:val="24"/>
          <w:vertAlign w:val="superscript"/>
          <w:lang w:val="en-GB"/>
        </w:rPr>
        <w:t>[296]</w:t>
      </w:r>
      <w:r w:rsidRPr="00F605BF">
        <w:rPr>
          <w:rFonts w:ascii="Book Antiqua" w:hAnsi="Book Antiqua" w:cs="Calibri"/>
          <w:color w:val="000000" w:themeColor="text1"/>
          <w:sz w:val="24"/>
          <w:lang w:val="en-GB"/>
        </w:rPr>
        <w:t xml:space="preserve"> evaluated the influence of SNPs of </w:t>
      </w:r>
      <w:r w:rsidRPr="00F605BF">
        <w:rPr>
          <w:rFonts w:ascii="Book Antiqua" w:hAnsi="Book Antiqua" w:cs="Calibri"/>
          <w:i/>
          <w:color w:val="000000" w:themeColor="text1"/>
          <w:sz w:val="24"/>
          <w:lang w:val="en-GB"/>
        </w:rPr>
        <w:t>ABCB1/MDR1</w:t>
      </w:r>
      <w:r w:rsidRPr="00F605BF">
        <w:rPr>
          <w:rFonts w:ascii="Book Antiqua" w:hAnsi="Book Antiqua" w:cs="Calibri"/>
          <w:color w:val="000000" w:themeColor="text1"/>
          <w:sz w:val="24"/>
          <w:lang w:val="en-GB"/>
        </w:rPr>
        <w:t xml:space="preserve"> gene (1236C&gt;T, 2677G&gt;T/A and 3435C&gt;T) on the results of treatment in CRC patients treated with OX-based therapy. Carriers of 1236C&gt;T variation of </w:t>
      </w:r>
      <w:r w:rsidRPr="00F605BF">
        <w:rPr>
          <w:rFonts w:ascii="Book Antiqua" w:hAnsi="Book Antiqua" w:cs="Calibri"/>
          <w:i/>
          <w:color w:val="000000" w:themeColor="text1"/>
          <w:sz w:val="24"/>
          <w:lang w:val="en-GB"/>
        </w:rPr>
        <w:t>ABCB1</w:t>
      </w:r>
      <w:r w:rsidRPr="00F605BF">
        <w:rPr>
          <w:rFonts w:ascii="Book Antiqua" w:hAnsi="Book Antiqua" w:cs="Calibri"/>
          <w:color w:val="000000" w:themeColor="text1"/>
          <w:sz w:val="24"/>
          <w:lang w:val="en-GB"/>
        </w:rPr>
        <w:t xml:space="preserve"> gene presented longer OS after the post-operation OX therapy. Additionally, carriers of 1236</w:t>
      </w:r>
      <w:r w:rsidRPr="00F605BF">
        <w:rPr>
          <w:rFonts w:ascii="Book Antiqua" w:hAnsi="Book Antiqua" w:cs="Calibri"/>
          <w:color w:val="000000" w:themeColor="text1"/>
          <w:sz w:val="24"/>
          <w:vertAlign w:val="subscript"/>
          <w:lang w:val="en-GB"/>
        </w:rPr>
        <w:t>TT</w:t>
      </w:r>
      <w:r w:rsidRPr="00F605BF">
        <w:rPr>
          <w:rFonts w:ascii="Book Antiqua" w:hAnsi="Book Antiqua" w:cs="Calibri"/>
          <w:color w:val="000000" w:themeColor="text1"/>
          <w:sz w:val="24"/>
          <w:lang w:val="en-GB"/>
        </w:rPr>
        <w:t>–2677</w:t>
      </w:r>
      <w:r w:rsidRPr="00F605BF">
        <w:rPr>
          <w:rFonts w:ascii="Book Antiqua" w:hAnsi="Book Antiqua" w:cs="Calibri"/>
          <w:color w:val="000000" w:themeColor="text1"/>
          <w:sz w:val="24"/>
          <w:vertAlign w:val="subscript"/>
          <w:lang w:val="en-GB"/>
        </w:rPr>
        <w:t>TT</w:t>
      </w:r>
      <w:r w:rsidRPr="00F605BF">
        <w:rPr>
          <w:rFonts w:ascii="Book Antiqua" w:hAnsi="Book Antiqua" w:cs="Calibri"/>
          <w:color w:val="000000" w:themeColor="text1"/>
          <w:sz w:val="24"/>
          <w:lang w:val="en-GB"/>
        </w:rPr>
        <w:t>–3435</w:t>
      </w:r>
      <w:r w:rsidRPr="00F605BF">
        <w:rPr>
          <w:rFonts w:ascii="Book Antiqua" w:hAnsi="Book Antiqua" w:cs="Calibri"/>
          <w:color w:val="000000" w:themeColor="text1"/>
          <w:sz w:val="24"/>
          <w:vertAlign w:val="subscript"/>
          <w:lang w:val="en-GB"/>
        </w:rPr>
        <w:t>TT</w:t>
      </w:r>
      <w:r w:rsidRPr="00F605BF">
        <w:rPr>
          <w:rFonts w:ascii="Book Antiqua" w:hAnsi="Book Antiqua" w:cs="Calibri"/>
          <w:color w:val="000000" w:themeColor="text1"/>
          <w:sz w:val="24"/>
          <w:lang w:val="en-GB"/>
        </w:rPr>
        <w:t xml:space="preserve"> genotype combination presented worse PFS (</w:t>
      </w:r>
      <w:r w:rsidR="00AB42F2" w:rsidRPr="00F605BF">
        <w:rPr>
          <w:rFonts w:ascii="Book Antiqua" w:hAnsi="Book Antiqua" w:cs="Calibri"/>
          <w:i/>
          <w:color w:val="000000" w:themeColor="text1"/>
          <w:sz w:val="24"/>
          <w:lang w:val="en-GB"/>
        </w:rPr>
        <w:t>P</w:t>
      </w:r>
      <w:r w:rsidR="0078175D" w:rsidRPr="00F605BF">
        <w:rPr>
          <w:rFonts w:ascii="Book Antiqua" w:hAnsi="Book Antiqua" w:cs="Calibri"/>
          <w:color w:val="000000" w:themeColor="text1"/>
          <w:sz w:val="24"/>
          <w:lang w:val="en-GB"/>
        </w:rPr>
        <w:t xml:space="preserve"> </w:t>
      </w:r>
      <w:r w:rsidR="00C46FA6" w:rsidRPr="00F605BF">
        <w:rPr>
          <w:rFonts w:ascii="Book Antiqua" w:hAnsi="Book Antiqua" w:cs="Calibri"/>
          <w:color w:val="000000" w:themeColor="text1"/>
          <w:sz w:val="24"/>
          <w:lang w:val="en-GB"/>
        </w:rPr>
        <w:t>=</w:t>
      </w:r>
      <w:r w:rsidR="0078175D" w:rsidRPr="00F605BF">
        <w:rPr>
          <w:rFonts w:ascii="Book Antiqua" w:hAnsi="Book Antiqua" w:cs="Calibri"/>
          <w:color w:val="000000" w:themeColor="text1"/>
          <w:sz w:val="24"/>
          <w:lang w:val="en-GB"/>
        </w:rPr>
        <w:t xml:space="preserve"> </w:t>
      </w:r>
      <w:r w:rsidRPr="00F605BF">
        <w:rPr>
          <w:rFonts w:ascii="Book Antiqua" w:hAnsi="Book Antiqua" w:cs="Calibri"/>
          <w:color w:val="000000" w:themeColor="text1"/>
          <w:sz w:val="24"/>
          <w:lang w:val="en-GB"/>
        </w:rPr>
        <w:t>0.043) and recurrence-free survival (</w:t>
      </w:r>
      <w:r w:rsidR="00AB42F2" w:rsidRPr="00F605BF">
        <w:rPr>
          <w:rFonts w:ascii="Book Antiqua" w:hAnsi="Book Antiqua" w:cs="Calibri"/>
          <w:i/>
          <w:color w:val="000000" w:themeColor="text1"/>
          <w:sz w:val="24"/>
          <w:lang w:val="en-GB"/>
        </w:rPr>
        <w:t>P</w:t>
      </w:r>
      <w:r w:rsidR="0078175D" w:rsidRPr="00F605BF">
        <w:rPr>
          <w:rFonts w:ascii="Book Antiqua" w:hAnsi="Book Antiqua" w:cs="Calibri"/>
          <w:color w:val="000000" w:themeColor="text1"/>
          <w:sz w:val="24"/>
          <w:lang w:val="en-GB"/>
        </w:rPr>
        <w:t xml:space="preserve"> </w:t>
      </w:r>
      <w:r w:rsidR="00C46FA6" w:rsidRPr="00F605BF">
        <w:rPr>
          <w:rFonts w:ascii="Book Antiqua" w:hAnsi="Book Antiqua" w:cs="Calibri"/>
          <w:color w:val="000000" w:themeColor="text1"/>
          <w:sz w:val="24"/>
          <w:lang w:val="en-GB"/>
        </w:rPr>
        <w:t>=</w:t>
      </w:r>
      <w:r w:rsidR="0078175D" w:rsidRPr="00F605BF">
        <w:rPr>
          <w:rFonts w:ascii="Book Antiqua" w:hAnsi="Book Antiqua" w:cs="Calibri"/>
          <w:color w:val="000000" w:themeColor="text1"/>
          <w:sz w:val="24"/>
          <w:lang w:val="en-GB"/>
        </w:rPr>
        <w:t xml:space="preserve"> </w:t>
      </w:r>
      <w:r w:rsidRPr="00F605BF">
        <w:rPr>
          <w:rFonts w:ascii="Book Antiqua" w:hAnsi="Book Antiqua" w:cs="Calibri"/>
          <w:color w:val="000000" w:themeColor="text1"/>
          <w:sz w:val="24"/>
          <w:lang w:val="en-GB"/>
        </w:rPr>
        <w:t>0.006)</w:t>
      </w:r>
      <w:r w:rsidRPr="00F605BF">
        <w:rPr>
          <w:rFonts w:ascii="Book Antiqua" w:hAnsi="Book Antiqua" w:cs="Calibri"/>
          <w:color w:val="000000" w:themeColor="text1"/>
          <w:sz w:val="24"/>
          <w:vertAlign w:val="superscript"/>
          <w:lang w:val="en-GB"/>
        </w:rPr>
        <w:t>[296]</w:t>
      </w:r>
      <w:r w:rsidRPr="00F605BF">
        <w:rPr>
          <w:rFonts w:ascii="Book Antiqua" w:hAnsi="Book Antiqua" w:cs="Calibri"/>
          <w:color w:val="000000" w:themeColor="text1"/>
          <w:sz w:val="24"/>
          <w:lang w:val="en-GB"/>
        </w:rPr>
        <w:t xml:space="preserve">. On the other hand, Yue </w:t>
      </w:r>
      <w:r w:rsidR="00850C06" w:rsidRPr="00F605BF">
        <w:rPr>
          <w:rFonts w:ascii="Book Antiqua" w:hAnsi="Book Antiqua" w:cs="Calibri"/>
          <w:i/>
          <w:color w:val="000000" w:themeColor="text1"/>
          <w:sz w:val="24"/>
          <w:lang w:val="en-GB"/>
        </w:rPr>
        <w:t>et al</w:t>
      </w:r>
      <w:r w:rsidRPr="00F605BF">
        <w:rPr>
          <w:rFonts w:ascii="Book Antiqua" w:hAnsi="Book Antiqua" w:cs="Calibri"/>
          <w:color w:val="000000" w:themeColor="text1"/>
          <w:sz w:val="24"/>
          <w:vertAlign w:val="superscript"/>
          <w:lang w:val="en-GB"/>
        </w:rPr>
        <w:t>[297]</w:t>
      </w:r>
      <w:r w:rsidRPr="00F605BF">
        <w:rPr>
          <w:rFonts w:ascii="Book Antiqua" w:hAnsi="Book Antiqua" w:cs="Calibri"/>
          <w:color w:val="000000" w:themeColor="text1"/>
          <w:sz w:val="24"/>
          <w:lang w:val="en-GB"/>
        </w:rPr>
        <w:t xml:space="preserve"> showed that SNPs of </w:t>
      </w:r>
      <w:r w:rsidRPr="00F605BF">
        <w:rPr>
          <w:rFonts w:ascii="Book Antiqua" w:hAnsi="Book Antiqua" w:cs="Calibri"/>
          <w:i/>
          <w:color w:val="000000" w:themeColor="text1"/>
          <w:sz w:val="24"/>
          <w:lang w:val="en-GB"/>
        </w:rPr>
        <w:t xml:space="preserve">ABCB1 </w:t>
      </w:r>
      <w:r w:rsidRPr="00F605BF">
        <w:rPr>
          <w:rFonts w:ascii="Book Antiqua" w:hAnsi="Book Antiqua" w:cs="Calibri"/>
          <w:color w:val="000000" w:themeColor="text1"/>
          <w:sz w:val="24"/>
          <w:lang w:val="en-GB"/>
        </w:rPr>
        <w:t>gene are not pharmacogenetic factors which determine prognostics for chemosensitivity towards OX-based therapy in CRC patients.</w:t>
      </w:r>
    </w:p>
    <w:p w:rsidR="0035392B" w:rsidRPr="00F605BF" w:rsidRDefault="0035392B" w:rsidP="00D22BE3">
      <w:pPr>
        <w:snapToGrid w:val="0"/>
        <w:spacing w:line="360" w:lineRule="auto"/>
        <w:ind w:firstLineChars="50" w:firstLine="120"/>
        <w:rPr>
          <w:rFonts w:ascii="Book Antiqua" w:hAnsi="Book Antiqua" w:cs="Calibri"/>
          <w:color w:val="000000" w:themeColor="text1"/>
          <w:sz w:val="24"/>
          <w:lang w:val="en-GB"/>
        </w:rPr>
      </w:pPr>
      <w:r w:rsidRPr="00F605BF">
        <w:rPr>
          <w:rFonts w:ascii="Book Antiqua" w:hAnsi="Book Antiqua" w:cs="Calibri"/>
          <w:color w:val="000000" w:themeColor="text1"/>
          <w:sz w:val="24"/>
          <w:lang w:val="en-GB"/>
        </w:rPr>
        <w:t>SLC22 family of transporters includes several subgroups of proteins classified on the basis of position and transporting mechanisms. The subgroup of organic cation transporters (OCTs) consists of only three members: SLC22A1 (OCT1), SLC22A2 (OCT2) and SLC22A3 (OCT3)</w:t>
      </w:r>
      <w:r w:rsidRPr="00F605BF">
        <w:rPr>
          <w:rFonts w:ascii="Book Antiqua" w:hAnsi="Book Antiqua" w:cs="Calibri"/>
          <w:color w:val="000000" w:themeColor="text1"/>
          <w:sz w:val="24"/>
          <w:vertAlign w:val="superscript"/>
          <w:lang w:val="en-GB"/>
        </w:rPr>
        <w:t>[285]</w:t>
      </w:r>
      <w:r w:rsidRPr="00F605BF">
        <w:rPr>
          <w:rFonts w:ascii="Book Antiqua" w:hAnsi="Book Antiqua" w:cs="Calibri"/>
          <w:color w:val="000000" w:themeColor="text1"/>
          <w:sz w:val="24"/>
          <w:lang w:val="en-GB"/>
        </w:rPr>
        <w:t xml:space="preserve">. Currently, we have a limited range of accessible data concerning the connection between genetic variations and the level of </w:t>
      </w:r>
      <w:r w:rsidRPr="00F605BF">
        <w:rPr>
          <w:rFonts w:ascii="Book Antiqua" w:hAnsi="Book Antiqua" w:cs="Calibri"/>
          <w:i/>
          <w:color w:val="000000" w:themeColor="text1"/>
          <w:sz w:val="24"/>
          <w:lang w:val="en-GB"/>
        </w:rPr>
        <w:t>OCT1</w:t>
      </w:r>
      <w:r w:rsidRPr="00F605BF">
        <w:rPr>
          <w:rFonts w:ascii="Book Antiqua" w:hAnsi="Book Antiqua" w:cs="Calibri"/>
          <w:color w:val="000000" w:themeColor="text1"/>
          <w:sz w:val="24"/>
          <w:lang w:val="en-GB"/>
        </w:rPr>
        <w:t xml:space="preserve"> or </w:t>
      </w:r>
      <w:r w:rsidRPr="00F605BF">
        <w:rPr>
          <w:rFonts w:ascii="Book Antiqua" w:hAnsi="Book Antiqua" w:cs="Calibri"/>
          <w:i/>
          <w:color w:val="000000" w:themeColor="text1"/>
          <w:sz w:val="24"/>
          <w:lang w:val="en-GB"/>
        </w:rPr>
        <w:t>OCT2</w:t>
      </w:r>
      <w:r w:rsidRPr="00F605BF">
        <w:rPr>
          <w:rFonts w:ascii="Book Antiqua" w:hAnsi="Book Antiqua" w:cs="Calibri"/>
          <w:color w:val="000000" w:themeColor="text1"/>
          <w:sz w:val="24"/>
          <w:lang w:val="en-GB"/>
        </w:rPr>
        <w:t xml:space="preserve"> expression in tumour tissue and the results of treatment after administering therapy based on platinum derivatives. It is, however, postulated that these transporters may be of potential clinical importance as predictive markers. In an experimental model with the use of transfected cells it was noted that the expression of </w:t>
      </w:r>
      <w:r w:rsidRPr="00F605BF">
        <w:rPr>
          <w:rFonts w:ascii="Book Antiqua" w:hAnsi="Book Antiqua" w:cs="Calibri"/>
          <w:i/>
          <w:color w:val="000000" w:themeColor="text1"/>
          <w:sz w:val="24"/>
          <w:lang w:val="en-GB"/>
        </w:rPr>
        <w:t>OCT1</w:t>
      </w:r>
      <w:r w:rsidRPr="00F605BF">
        <w:rPr>
          <w:rFonts w:ascii="Book Antiqua" w:hAnsi="Book Antiqua" w:cs="Calibri"/>
          <w:color w:val="000000" w:themeColor="text1"/>
          <w:sz w:val="24"/>
          <w:lang w:val="en-GB"/>
        </w:rPr>
        <w:t xml:space="preserve"> gene significantly increases intracellular OX accumulation</w:t>
      </w:r>
      <w:r w:rsidRPr="00F605BF">
        <w:rPr>
          <w:rFonts w:ascii="Book Antiqua" w:hAnsi="Book Antiqua" w:cs="Calibri"/>
          <w:color w:val="000000" w:themeColor="text1"/>
          <w:sz w:val="24"/>
          <w:vertAlign w:val="superscript"/>
          <w:lang w:val="en-GB"/>
        </w:rPr>
        <w:t>[298]</w:t>
      </w:r>
      <w:r w:rsidRPr="00F605BF">
        <w:rPr>
          <w:rFonts w:ascii="Book Antiqua" w:hAnsi="Book Antiqua" w:cs="Calibri"/>
          <w:color w:val="000000" w:themeColor="text1"/>
          <w:sz w:val="24"/>
          <w:lang w:val="en-GB"/>
        </w:rPr>
        <w:t xml:space="preserve">. On the other hand, research results show that OX is an excellent substrate for </w:t>
      </w:r>
      <w:r w:rsidRPr="00F605BF">
        <w:rPr>
          <w:rFonts w:ascii="Book Antiqua" w:hAnsi="Book Antiqua" w:cs="Calibri"/>
          <w:i/>
          <w:color w:val="000000" w:themeColor="text1"/>
          <w:sz w:val="24"/>
          <w:lang w:val="en-GB"/>
        </w:rPr>
        <w:t>OCT2</w:t>
      </w:r>
      <w:r w:rsidRPr="00F605BF">
        <w:rPr>
          <w:rFonts w:ascii="Book Antiqua" w:hAnsi="Book Antiqua" w:cs="Calibri"/>
          <w:color w:val="000000" w:themeColor="text1"/>
          <w:sz w:val="24"/>
          <w:vertAlign w:val="superscript"/>
          <w:lang w:val="en-GB"/>
        </w:rPr>
        <w:t>[298</w:t>
      </w:r>
      <w:r w:rsidR="00A77793" w:rsidRPr="00F605BF">
        <w:rPr>
          <w:rFonts w:ascii="Book Antiqua" w:hAnsi="Book Antiqua" w:cs="Calibri"/>
          <w:color w:val="000000" w:themeColor="text1"/>
          <w:sz w:val="24"/>
          <w:vertAlign w:val="superscript"/>
          <w:lang w:val="en-GB"/>
        </w:rPr>
        <w:t>,</w:t>
      </w:r>
      <w:r w:rsidRPr="00F605BF">
        <w:rPr>
          <w:rFonts w:ascii="Book Antiqua" w:hAnsi="Book Antiqua" w:cs="Calibri"/>
          <w:color w:val="000000" w:themeColor="text1"/>
          <w:sz w:val="24"/>
          <w:vertAlign w:val="superscript"/>
          <w:lang w:val="en-GB"/>
        </w:rPr>
        <w:t>299]</w:t>
      </w:r>
      <w:r w:rsidRPr="00F605BF">
        <w:rPr>
          <w:rFonts w:ascii="Book Antiqua" w:hAnsi="Book Antiqua" w:cs="Calibri"/>
          <w:color w:val="000000" w:themeColor="text1"/>
          <w:sz w:val="24"/>
          <w:lang w:val="en-GB"/>
        </w:rPr>
        <w:t xml:space="preserve">. Zhang </w:t>
      </w:r>
      <w:r w:rsidR="00850C06" w:rsidRPr="00F605BF">
        <w:rPr>
          <w:rFonts w:ascii="Book Antiqua" w:hAnsi="Book Antiqua" w:cs="Calibri"/>
          <w:i/>
          <w:color w:val="000000" w:themeColor="text1"/>
          <w:sz w:val="24"/>
          <w:lang w:val="en-GB"/>
        </w:rPr>
        <w:t>et al</w:t>
      </w:r>
      <w:r w:rsidRPr="00F605BF">
        <w:rPr>
          <w:rFonts w:ascii="Book Antiqua" w:hAnsi="Book Antiqua" w:cs="Calibri"/>
          <w:color w:val="000000" w:themeColor="text1"/>
          <w:sz w:val="24"/>
          <w:vertAlign w:val="superscript"/>
          <w:lang w:val="en-GB"/>
        </w:rPr>
        <w:t>[298]</w:t>
      </w:r>
      <w:r w:rsidRPr="00F605BF">
        <w:rPr>
          <w:rFonts w:ascii="Book Antiqua" w:hAnsi="Book Antiqua" w:cs="Calibri"/>
          <w:color w:val="000000" w:themeColor="text1"/>
          <w:sz w:val="24"/>
          <w:lang w:val="en-GB"/>
        </w:rPr>
        <w:t xml:space="preserve"> showed that in transfected HEK293-hOCT2 cells, amount of collected OX was 23.9-fold greater than when compared with the cells of control. Whereas in the presence of cimetidine which is an OCT2 inhibitor, amount of collected OX was </w:t>
      </w:r>
      <w:r w:rsidRPr="00F605BF">
        <w:rPr>
          <w:rFonts w:ascii="Book Antiqua" w:hAnsi="Book Antiqua" w:cs="Calibri"/>
          <w:color w:val="000000" w:themeColor="text1"/>
          <w:sz w:val="24"/>
          <w:lang w:val="en-GB"/>
        </w:rPr>
        <w:lastRenderedPageBreak/>
        <w:t>significantly lowered. They also stated that in the transfected cells, the cytotoxic effect significantly increases when caused by OX as opposed to the control group</w:t>
      </w:r>
      <w:r w:rsidRPr="00F605BF">
        <w:rPr>
          <w:rFonts w:ascii="Book Antiqua" w:hAnsi="Book Antiqua" w:cs="Calibri"/>
          <w:color w:val="000000" w:themeColor="text1"/>
          <w:sz w:val="24"/>
          <w:vertAlign w:val="superscript"/>
          <w:lang w:val="en-GB"/>
        </w:rPr>
        <w:t>[298]</w:t>
      </w:r>
      <w:r w:rsidRPr="00F605BF">
        <w:rPr>
          <w:rFonts w:ascii="Book Antiqua" w:hAnsi="Book Antiqua" w:cs="Calibri"/>
          <w:color w:val="000000" w:themeColor="text1"/>
          <w:sz w:val="24"/>
          <w:lang w:val="en-GB"/>
        </w:rPr>
        <w:t xml:space="preserve">. </w:t>
      </w:r>
      <w:r w:rsidRPr="00F605BF">
        <w:rPr>
          <w:rStyle w:val="hps"/>
          <w:rFonts w:ascii="Book Antiqua" w:hAnsi="Book Antiqua" w:cs="Calibri"/>
          <w:color w:val="000000" w:themeColor="text1"/>
          <w:sz w:val="24"/>
          <w:lang w:val="en-GB"/>
        </w:rPr>
        <w:t>It is supposed that OCT2 expression may be the factor modulating sensitivity of CRC cells to OX. It is also postulated that the level of OCT2 expression may condition drug resistance in CRC patients treated with therapy based on a scheme including platinum</w:t>
      </w:r>
      <w:r w:rsidRPr="00F605BF">
        <w:rPr>
          <w:rFonts w:ascii="Book Antiqua" w:hAnsi="Book Antiqua" w:cs="Calibri"/>
          <w:color w:val="000000" w:themeColor="text1"/>
          <w:sz w:val="24"/>
          <w:vertAlign w:val="superscript"/>
          <w:lang w:val="en-GB"/>
        </w:rPr>
        <w:t>[298]</w:t>
      </w:r>
      <w:r w:rsidRPr="00F605BF">
        <w:rPr>
          <w:rStyle w:val="hps"/>
          <w:rFonts w:ascii="Book Antiqua" w:hAnsi="Book Antiqua" w:cs="Calibri"/>
          <w:color w:val="000000" w:themeColor="text1"/>
          <w:sz w:val="24"/>
          <w:lang w:val="en-GB"/>
        </w:rPr>
        <w:t xml:space="preserve">. However, the results of the above studies are not fully fund credible as while testing OCT2 expression in tissue, it was noted that the positive result was obtained in 11 out of 20 cases of tissue samples from patients with </w:t>
      </w:r>
      <w:r w:rsidRPr="00F605BF">
        <w:rPr>
          <w:rFonts w:ascii="Book Antiqua" w:hAnsi="Book Antiqua" w:cs="Calibri"/>
          <w:color w:val="000000" w:themeColor="text1"/>
          <w:sz w:val="24"/>
          <w:lang w:val="en-GB"/>
        </w:rPr>
        <w:t>colon cancer, while the negative effect was obtained in 4 cases of healthy tissue</w:t>
      </w:r>
      <w:r w:rsidRPr="00F605BF">
        <w:rPr>
          <w:rFonts w:ascii="Book Antiqua" w:hAnsi="Book Antiqua" w:cs="Calibri"/>
          <w:color w:val="000000" w:themeColor="text1"/>
          <w:sz w:val="24"/>
          <w:vertAlign w:val="superscript"/>
          <w:lang w:val="en-GB"/>
        </w:rPr>
        <w:t>[300]</w:t>
      </w:r>
      <w:r w:rsidRPr="00F605BF">
        <w:rPr>
          <w:rFonts w:ascii="Book Antiqua" w:hAnsi="Book Antiqua" w:cs="Calibri"/>
          <w:color w:val="000000" w:themeColor="text1"/>
          <w:sz w:val="24"/>
          <w:lang w:val="en-GB"/>
        </w:rPr>
        <w:t xml:space="preserve">. In contrast, all colon cancer cell lines investigated for transporter gene expression were found to lack </w:t>
      </w:r>
      <w:r w:rsidRPr="00F605BF">
        <w:rPr>
          <w:rFonts w:ascii="Book Antiqua" w:hAnsi="Book Antiqua" w:cs="Calibri"/>
          <w:i/>
          <w:color w:val="000000" w:themeColor="text1"/>
          <w:sz w:val="24"/>
          <w:lang w:val="en-GB"/>
        </w:rPr>
        <w:t>OCT2</w:t>
      </w:r>
      <w:r w:rsidRPr="00F605BF">
        <w:rPr>
          <w:rFonts w:ascii="Book Antiqua" w:hAnsi="Book Antiqua" w:cs="Calibri"/>
          <w:color w:val="000000" w:themeColor="text1"/>
          <w:sz w:val="24"/>
          <w:lang w:val="en-GB"/>
        </w:rPr>
        <w:t xml:space="preserve"> mRNA expression</w:t>
      </w:r>
      <w:r w:rsidRPr="00F605BF">
        <w:rPr>
          <w:rFonts w:ascii="Book Antiqua" w:hAnsi="Book Antiqua" w:cs="Calibri"/>
          <w:color w:val="000000" w:themeColor="text1"/>
          <w:sz w:val="24"/>
          <w:vertAlign w:val="superscript"/>
          <w:lang w:val="en-GB"/>
        </w:rPr>
        <w:t>[298</w:t>
      </w:r>
      <w:r w:rsidR="00A77793" w:rsidRPr="00F605BF">
        <w:rPr>
          <w:rFonts w:ascii="Book Antiqua" w:hAnsi="Book Antiqua" w:cs="Calibri"/>
          <w:color w:val="000000" w:themeColor="text1"/>
          <w:sz w:val="24"/>
          <w:vertAlign w:val="superscript"/>
          <w:lang w:val="en-GB"/>
        </w:rPr>
        <w:t>,</w:t>
      </w:r>
      <w:r w:rsidRPr="00F605BF">
        <w:rPr>
          <w:rFonts w:ascii="Book Antiqua" w:hAnsi="Book Antiqua" w:cs="Calibri"/>
          <w:color w:val="000000" w:themeColor="text1"/>
          <w:sz w:val="24"/>
          <w:vertAlign w:val="superscript"/>
          <w:lang w:val="en-GB"/>
        </w:rPr>
        <w:t>300]</w:t>
      </w:r>
      <w:r w:rsidRPr="00F605BF">
        <w:rPr>
          <w:rFonts w:ascii="Book Antiqua" w:hAnsi="Book Antiqua" w:cs="Calibri"/>
          <w:color w:val="000000" w:themeColor="text1"/>
          <w:sz w:val="24"/>
          <w:lang w:val="en-GB"/>
        </w:rPr>
        <w:t>. Therefore it is worth stressing that if in pre-clinical studies a significant role of OCT2 was proven in mediating platinum derivatives transport</w:t>
      </w:r>
      <w:r w:rsidRPr="00F605BF">
        <w:rPr>
          <w:rFonts w:ascii="Book Antiqua" w:hAnsi="Book Antiqua" w:cs="Calibri"/>
          <w:color w:val="000000" w:themeColor="text1"/>
          <w:sz w:val="24"/>
          <w:vertAlign w:val="superscript"/>
          <w:lang w:val="en-GB"/>
        </w:rPr>
        <w:t>[298]</w:t>
      </w:r>
      <w:r w:rsidRPr="00F605BF">
        <w:rPr>
          <w:rFonts w:ascii="Book Antiqua" w:hAnsi="Book Antiqua" w:cs="Calibri"/>
          <w:color w:val="000000" w:themeColor="text1"/>
          <w:sz w:val="24"/>
          <w:lang w:val="en-GB"/>
        </w:rPr>
        <w:t xml:space="preserve">, the results of clinical studies do not confirm this observation. </w:t>
      </w:r>
    </w:p>
    <w:p w:rsidR="0035392B" w:rsidRPr="00F605BF" w:rsidRDefault="0035392B" w:rsidP="00D22BE3">
      <w:pPr>
        <w:snapToGrid w:val="0"/>
        <w:spacing w:line="360" w:lineRule="auto"/>
        <w:ind w:firstLineChars="50" w:firstLine="120"/>
        <w:rPr>
          <w:rFonts w:ascii="Book Antiqua" w:hAnsi="Book Antiqua" w:cs="Calibri"/>
          <w:color w:val="000000" w:themeColor="text1"/>
          <w:sz w:val="24"/>
          <w:lang w:val="en-GB"/>
        </w:rPr>
      </w:pPr>
      <w:r w:rsidRPr="00F605BF">
        <w:rPr>
          <w:rFonts w:ascii="Book Antiqua" w:hAnsi="Book Antiqua" w:cs="Calibri"/>
          <w:color w:val="000000" w:themeColor="text1"/>
          <w:sz w:val="24"/>
          <w:lang w:val="en-GB"/>
        </w:rPr>
        <w:t>The role and significance of copper influx and transporters efflux (CTRs) in cell accumulation of platinum compounds was widely discussed in literature</w:t>
      </w:r>
      <w:r w:rsidRPr="00F605BF">
        <w:rPr>
          <w:rFonts w:ascii="Book Antiqua" w:hAnsi="Book Antiqua" w:cs="Calibri"/>
          <w:color w:val="000000" w:themeColor="text1"/>
          <w:sz w:val="24"/>
          <w:vertAlign w:val="superscript"/>
          <w:lang w:val="en-GB"/>
        </w:rPr>
        <w:t>[284</w:t>
      </w:r>
      <w:r w:rsidR="00A77793" w:rsidRPr="00F605BF">
        <w:rPr>
          <w:rFonts w:ascii="Book Antiqua" w:hAnsi="Book Antiqua" w:cs="Calibri"/>
          <w:color w:val="000000" w:themeColor="text1"/>
          <w:sz w:val="24"/>
          <w:vertAlign w:val="superscript"/>
          <w:lang w:val="en-GB"/>
        </w:rPr>
        <w:t>,</w:t>
      </w:r>
      <w:r w:rsidRPr="00F605BF">
        <w:rPr>
          <w:rFonts w:ascii="Book Antiqua" w:hAnsi="Book Antiqua" w:cs="Calibri"/>
          <w:color w:val="000000" w:themeColor="text1"/>
          <w:sz w:val="24"/>
          <w:vertAlign w:val="superscript"/>
          <w:lang w:val="en-GB"/>
        </w:rPr>
        <w:t>301</w:t>
      </w:r>
      <w:r w:rsidR="00A77793" w:rsidRPr="00F605BF">
        <w:rPr>
          <w:rFonts w:ascii="Book Antiqua" w:hAnsi="Book Antiqua" w:cs="Calibri"/>
          <w:color w:val="000000" w:themeColor="text1"/>
          <w:sz w:val="24"/>
          <w:vertAlign w:val="superscript"/>
          <w:lang w:val="en-GB"/>
        </w:rPr>
        <w:t>,</w:t>
      </w:r>
      <w:r w:rsidRPr="00F605BF">
        <w:rPr>
          <w:rFonts w:ascii="Book Antiqua" w:hAnsi="Book Antiqua" w:cs="Calibri"/>
          <w:color w:val="000000" w:themeColor="text1"/>
          <w:sz w:val="24"/>
          <w:vertAlign w:val="superscript"/>
          <w:lang w:val="en-GB"/>
        </w:rPr>
        <w:t>302]</w:t>
      </w:r>
      <w:r w:rsidRPr="00F605BF">
        <w:rPr>
          <w:rFonts w:ascii="Book Antiqua" w:hAnsi="Book Antiqua" w:cs="Calibri"/>
          <w:color w:val="000000" w:themeColor="text1"/>
          <w:sz w:val="24"/>
          <w:lang w:val="en-GB"/>
        </w:rPr>
        <w:t>. CTR1 is an important transporting protein that is responsible for regulating copper concentrations, ensuring biological balance of this metal’s ions concentration. Too low copper concentration leads to deactivation of enzymatic systems dependent on copper ions, whereas too high concentration is toxic for a cell</w:t>
      </w:r>
      <w:r w:rsidRPr="00F605BF">
        <w:rPr>
          <w:rFonts w:ascii="Book Antiqua" w:hAnsi="Book Antiqua" w:cs="Calibri"/>
          <w:color w:val="000000" w:themeColor="text1"/>
          <w:sz w:val="24"/>
          <w:vertAlign w:val="superscript"/>
          <w:lang w:val="en-GB"/>
        </w:rPr>
        <w:t>[303]</w:t>
      </w:r>
      <w:r w:rsidRPr="00F605BF">
        <w:rPr>
          <w:rFonts w:ascii="Book Antiqua" w:hAnsi="Book Antiqua" w:cs="Calibri"/>
          <w:color w:val="000000" w:themeColor="text1"/>
          <w:sz w:val="24"/>
          <w:lang w:val="en-GB"/>
        </w:rPr>
        <w:t xml:space="preserve">. Holzer </w:t>
      </w:r>
      <w:r w:rsidR="00850C06" w:rsidRPr="00F605BF">
        <w:rPr>
          <w:rFonts w:ascii="Book Antiqua" w:hAnsi="Book Antiqua" w:cs="Calibri"/>
          <w:i/>
          <w:color w:val="000000" w:themeColor="text1"/>
          <w:sz w:val="24"/>
          <w:lang w:val="en-GB"/>
        </w:rPr>
        <w:t>et al</w:t>
      </w:r>
      <w:r w:rsidRPr="00F605BF">
        <w:rPr>
          <w:rFonts w:ascii="Book Antiqua" w:hAnsi="Book Antiqua" w:cs="Calibri"/>
          <w:color w:val="000000" w:themeColor="text1"/>
          <w:sz w:val="24"/>
          <w:vertAlign w:val="superscript"/>
          <w:lang w:val="en-GB"/>
        </w:rPr>
        <w:t>[304]</w:t>
      </w:r>
      <w:r w:rsidRPr="00F605BF">
        <w:rPr>
          <w:rFonts w:ascii="Book Antiqua" w:hAnsi="Book Antiqua" w:cs="Calibri"/>
          <w:color w:val="000000" w:themeColor="text1"/>
          <w:sz w:val="24"/>
          <w:lang w:val="en-GB"/>
        </w:rPr>
        <w:t xml:space="preserve"> put forward a thesis that CTR1 plays an important role in OX accumulation only turning exposition to relatively low concentration (2 μM) and it does not have any relevance in higher OX concentrations. Furthermore, it is postulated that intracellular OX concentration is less dependent on transporting activity of CTR1 than in cases of other platinum derivatives, </w:t>
      </w:r>
      <w:r w:rsidR="00D308A4" w:rsidRPr="00F605BF">
        <w:rPr>
          <w:rFonts w:ascii="Book Antiqua" w:hAnsi="Book Antiqua" w:cs="Calibri"/>
          <w:i/>
          <w:color w:val="000000" w:themeColor="text1"/>
          <w:sz w:val="24"/>
          <w:lang w:val="en-GB"/>
        </w:rPr>
        <w:t>e.g.,</w:t>
      </w:r>
      <w:r w:rsidRPr="00F605BF">
        <w:rPr>
          <w:rFonts w:ascii="Book Antiqua" w:hAnsi="Book Antiqua" w:cs="Calibri"/>
          <w:color w:val="000000" w:themeColor="text1"/>
          <w:sz w:val="24"/>
          <w:lang w:val="en-GB"/>
        </w:rPr>
        <w:t xml:space="preserve"> cisplatin and carboplatin. Additionally, it was showed that similarly to CTR1, also CTR2 may have analogical properties as a cisplatin and carbonplatin concentration regulator and OX most probably as well</w:t>
      </w:r>
      <w:r w:rsidRPr="00F605BF">
        <w:rPr>
          <w:rFonts w:ascii="Book Antiqua" w:hAnsi="Book Antiqua" w:cs="Calibri"/>
          <w:color w:val="000000" w:themeColor="text1"/>
          <w:sz w:val="24"/>
          <w:vertAlign w:val="superscript"/>
          <w:lang w:val="en-GB"/>
        </w:rPr>
        <w:t>[305]</w:t>
      </w:r>
      <w:r w:rsidRPr="00F605BF">
        <w:rPr>
          <w:rFonts w:ascii="Book Antiqua" w:hAnsi="Book Antiqua" w:cs="Calibri"/>
          <w:color w:val="000000" w:themeColor="text1"/>
          <w:sz w:val="24"/>
          <w:lang w:val="en-GB"/>
        </w:rPr>
        <w:t xml:space="preserve">. Further </w:t>
      </w:r>
      <w:r w:rsidRPr="00F605BF">
        <w:rPr>
          <w:rFonts w:ascii="Book Antiqua" w:hAnsi="Book Antiqua" w:cs="Calibri"/>
          <w:i/>
          <w:color w:val="000000" w:themeColor="text1"/>
          <w:sz w:val="24"/>
          <w:lang w:val="en-GB"/>
        </w:rPr>
        <w:t>in vivo</w:t>
      </w:r>
      <w:r w:rsidRPr="00F605BF">
        <w:rPr>
          <w:rFonts w:ascii="Book Antiqua" w:hAnsi="Book Antiqua" w:cs="Calibri"/>
          <w:color w:val="000000" w:themeColor="text1"/>
          <w:sz w:val="24"/>
          <w:lang w:val="en-GB"/>
        </w:rPr>
        <w:t xml:space="preserve"> research confirming the above hypotheses is necessary. </w:t>
      </w:r>
    </w:p>
    <w:p w:rsidR="0035392B" w:rsidRPr="00F605BF" w:rsidRDefault="0035392B" w:rsidP="00D22BE3">
      <w:pPr>
        <w:snapToGrid w:val="0"/>
        <w:spacing w:line="360" w:lineRule="auto"/>
        <w:ind w:firstLineChars="50" w:firstLine="120"/>
        <w:rPr>
          <w:rFonts w:ascii="Book Antiqua" w:eastAsiaTheme="minorEastAsia" w:hAnsi="Book Antiqua" w:cs="Calibri"/>
          <w:color w:val="000000" w:themeColor="text1"/>
          <w:sz w:val="24"/>
          <w:lang w:val="en-GB"/>
        </w:rPr>
      </w:pPr>
      <w:r w:rsidRPr="00F605BF">
        <w:rPr>
          <w:rStyle w:val="hps"/>
          <w:rFonts w:ascii="Book Antiqua" w:hAnsi="Book Antiqua" w:cs="Calibri"/>
          <w:color w:val="000000" w:themeColor="text1"/>
          <w:sz w:val="24"/>
          <w:lang w:val="en-GB"/>
        </w:rPr>
        <w:t xml:space="preserve">Clinical studies concerning transporters for drugs that are platinum derivatives concentrate on the evaluation of connection between intratumour expression of certain transporters and the results of treatment after the administered chemotherapy </w:t>
      </w:r>
      <w:r w:rsidRPr="00F605BF">
        <w:rPr>
          <w:rStyle w:val="hps"/>
          <w:rFonts w:ascii="Book Antiqua" w:hAnsi="Book Antiqua" w:cs="Calibri"/>
          <w:color w:val="000000" w:themeColor="text1"/>
          <w:sz w:val="24"/>
          <w:lang w:val="en-GB"/>
        </w:rPr>
        <w:lastRenderedPageBreak/>
        <w:t xml:space="preserve">based on platinum derivatives. The results of these studies are not completely certain due to many limitations. One of these limitations is lack of functional research into transporting activity because accessible data concern only research into gene or protein expression using methods such as RT-PCR or IHC respectively. Generally, correlations observed in the research were not supported by any analysis of pharmacokinetic variables in relation to accumulation of platinum derivatives in the tumour tissue, also the size of individual groups was also small. Furthermore, it is necessary to conduct </w:t>
      </w:r>
      <w:r w:rsidRPr="00F605BF">
        <w:rPr>
          <w:rFonts w:ascii="Book Antiqua" w:hAnsi="Book Antiqua" w:cs="Calibri"/>
          <w:i/>
          <w:color w:val="000000" w:themeColor="text1"/>
          <w:sz w:val="24"/>
          <w:lang w:val="en-GB"/>
        </w:rPr>
        <w:t>in vivo</w:t>
      </w:r>
      <w:r w:rsidRPr="00F605BF">
        <w:rPr>
          <w:rFonts w:ascii="Book Antiqua" w:hAnsi="Book Antiqua" w:cs="Calibri"/>
          <w:color w:val="000000" w:themeColor="text1"/>
          <w:sz w:val="24"/>
          <w:lang w:val="en-GB"/>
        </w:rPr>
        <w:t xml:space="preserve"> research into the meaning of genetic variability of membrane transporters and channels for gene expression and its influence on pharmacokinetic and effectiveness of OX-based therapy. </w:t>
      </w:r>
    </w:p>
    <w:p w:rsidR="00D22BE3" w:rsidRPr="00F605BF" w:rsidRDefault="00D22BE3" w:rsidP="00D22BE3">
      <w:pPr>
        <w:snapToGrid w:val="0"/>
        <w:spacing w:line="360" w:lineRule="auto"/>
        <w:ind w:firstLineChars="50" w:firstLine="120"/>
        <w:rPr>
          <w:rFonts w:ascii="Book Antiqua" w:eastAsiaTheme="minorEastAsia" w:hAnsi="Book Antiqua" w:cs="Calibri"/>
          <w:color w:val="000000" w:themeColor="text1"/>
          <w:sz w:val="24"/>
          <w:lang w:val="en-GB"/>
        </w:rPr>
      </w:pPr>
    </w:p>
    <w:p w:rsidR="0035392B" w:rsidRPr="00F605BF" w:rsidRDefault="0035392B" w:rsidP="008B74C9">
      <w:pPr>
        <w:snapToGrid w:val="0"/>
        <w:spacing w:line="360" w:lineRule="auto"/>
        <w:rPr>
          <w:rFonts w:ascii="Book Antiqua" w:hAnsi="Book Antiqua" w:cs="Calibri"/>
          <w:b/>
          <w:i/>
          <w:color w:val="000000" w:themeColor="text1"/>
          <w:sz w:val="24"/>
          <w:lang w:val="en-GB"/>
        </w:rPr>
      </w:pPr>
      <w:r w:rsidRPr="00F605BF">
        <w:rPr>
          <w:rFonts w:ascii="Book Antiqua" w:hAnsi="Book Antiqua" w:cs="Calibri"/>
          <w:b/>
          <w:i/>
          <w:color w:val="000000" w:themeColor="text1"/>
          <w:sz w:val="24"/>
          <w:lang w:val="en-GB"/>
        </w:rPr>
        <w:t xml:space="preserve">Glutathione S-transferases </w:t>
      </w:r>
    </w:p>
    <w:p w:rsidR="0035392B" w:rsidRPr="00F605BF" w:rsidRDefault="0035392B" w:rsidP="008B74C9">
      <w:pPr>
        <w:snapToGrid w:val="0"/>
        <w:spacing w:line="360" w:lineRule="auto"/>
        <w:rPr>
          <w:rFonts w:ascii="Book Antiqua" w:hAnsi="Book Antiqua" w:cs="Calibri"/>
          <w:color w:val="000000" w:themeColor="text1"/>
          <w:sz w:val="24"/>
          <w:lang w:val="en-GB"/>
        </w:rPr>
      </w:pPr>
      <w:r w:rsidRPr="00F605BF">
        <w:rPr>
          <w:rFonts w:ascii="Book Antiqua" w:hAnsi="Book Antiqua" w:cs="Calibri"/>
          <w:color w:val="000000" w:themeColor="text1"/>
          <w:sz w:val="24"/>
          <w:lang w:val="en-GB"/>
        </w:rPr>
        <w:t>Phenotype of resistance to compounds that are platinum derivatives may be dependent on the variable activity of detoxification channels. In cytoplasm, platinating agents become acquated, which then enables them to react with thiol-containing molecules, including GSH and metallothioneins (Figure 8). In the cell, GSH play the role of antioxidant that helps maintain reductive intracellular environment by coupling oxidated particles with sulphydryl groups. It is assumed that high GSH concentration and/or metallothionein may cause deactivation of platinum compounds before they have a chance to interact with DNA in the nucleus (it is estimated that only 1% of a dosage that entered the cell stands a chance to bond with nucleus DNA</w:t>
      </w:r>
      <w:r w:rsidRPr="00F605BF">
        <w:rPr>
          <w:rFonts w:ascii="Book Antiqua" w:hAnsi="Book Antiqua" w:cs="Calibri"/>
          <w:color w:val="000000" w:themeColor="text1"/>
          <w:sz w:val="24"/>
          <w:vertAlign w:val="superscript"/>
          <w:lang w:val="en-GB"/>
        </w:rPr>
        <w:t>[306]</w:t>
      </w:r>
      <w:r w:rsidRPr="00F605BF">
        <w:rPr>
          <w:rFonts w:ascii="Book Antiqua" w:hAnsi="Book Antiqua" w:cs="Calibri"/>
          <w:color w:val="000000" w:themeColor="text1"/>
          <w:sz w:val="24"/>
          <w:lang w:val="en-GB"/>
        </w:rPr>
        <w:t>) to quench Pt-DNA monoadducts before conversion to more lethal diadducts, or efflux of the Pt-glutathione conjugates</w:t>
      </w:r>
      <w:r w:rsidRPr="00F605BF">
        <w:rPr>
          <w:rFonts w:ascii="Book Antiqua" w:hAnsi="Book Antiqua" w:cs="Calibri"/>
          <w:color w:val="000000" w:themeColor="text1"/>
          <w:sz w:val="24"/>
          <w:vertAlign w:val="superscript"/>
          <w:lang w:val="en-GB"/>
        </w:rPr>
        <w:t>[307</w:t>
      </w:r>
      <w:r w:rsidR="00A77793" w:rsidRPr="00F605BF">
        <w:rPr>
          <w:rFonts w:ascii="Book Antiqua" w:hAnsi="Book Antiqua" w:cs="Calibri"/>
          <w:color w:val="000000" w:themeColor="text1"/>
          <w:sz w:val="24"/>
          <w:vertAlign w:val="superscript"/>
          <w:lang w:val="en-GB"/>
        </w:rPr>
        <w:t>,</w:t>
      </w:r>
      <w:r w:rsidRPr="00F605BF">
        <w:rPr>
          <w:rFonts w:ascii="Book Antiqua" w:hAnsi="Book Antiqua" w:cs="Calibri"/>
          <w:color w:val="000000" w:themeColor="text1"/>
          <w:sz w:val="24"/>
          <w:vertAlign w:val="superscript"/>
          <w:lang w:val="en-GB"/>
        </w:rPr>
        <w:t>308]</w:t>
      </w:r>
      <w:r w:rsidRPr="00F605BF">
        <w:rPr>
          <w:rFonts w:ascii="Book Antiqua" w:hAnsi="Book Antiqua" w:cs="Calibri"/>
          <w:color w:val="000000" w:themeColor="text1"/>
          <w:sz w:val="24"/>
          <w:lang w:val="en-GB"/>
        </w:rPr>
        <w:t>. Numerous evidence point out that glutathione S-transferers (GSTs) belonging to superfamily of dimeric enzymes of the second metabolism phase are responsible for a differential sensitivity profile towards anticancer drugs, including platinum derivatives</w:t>
      </w:r>
      <w:r w:rsidRPr="00F605BF">
        <w:rPr>
          <w:rFonts w:ascii="Book Antiqua" w:hAnsi="Book Antiqua" w:cs="Calibri"/>
          <w:color w:val="000000" w:themeColor="text1"/>
          <w:sz w:val="24"/>
          <w:vertAlign w:val="superscript"/>
          <w:lang w:val="en-GB"/>
        </w:rPr>
        <w:t>[309]</w:t>
      </w:r>
      <w:r w:rsidRPr="00F605BF">
        <w:rPr>
          <w:rFonts w:ascii="Book Antiqua" w:hAnsi="Book Antiqua" w:cs="Calibri"/>
          <w:color w:val="000000" w:themeColor="text1"/>
          <w:sz w:val="24"/>
          <w:lang w:val="en-GB"/>
        </w:rPr>
        <w:t xml:space="preserve">. </w:t>
      </w:r>
      <w:r w:rsidRPr="00F605BF">
        <w:rPr>
          <w:rStyle w:val="hps"/>
          <w:rFonts w:ascii="Book Antiqua" w:hAnsi="Book Antiqua" w:cs="Calibri"/>
          <w:color w:val="000000" w:themeColor="text1"/>
          <w:sz w:val="24"/>
          <w:lang w:val="en-GB"/>
        </w:rPr>
        <w:t xml:space="preserve">GSTs are coded by genes belonging to at least five main groups: </w:t>
      </w:r>
      <w:r w:rsidRPr="00F605BF">
        <w:rPr>
          <w:rFonts w:ascii="Book Antiqua" w:hAnsi="Book Antiqua" w:cs="Calibri"/>
          <w:color w:val="000000" w:themeColor="text1"/>
          <w:sz w:val="24"/>
          <w:lang w:val="en-GB"/>
        </w:rPr>
        <w:t>α (</w:t>
      </w:r>
      <w:r w:rsidRPr="00F605BF">
        <w:rPr>
          <w:rFonts w:ascii="Book Antiqua" w:hAnsi="Book Antiqua" w:cs="Calibri"/>
          <w:i/>
          <w:color w:val="000000" w:themeColor="text1"/>
          <w:sz w:val="24"/>
          <w:lang w:val="en-GB"/>
        </w:rPr>
        <w:t>GSTA1</w:t>
      </w:r>
      <w:r w:rsidRPr="00F605BF">
        <w:rPr>
          <w:rFonts w:ascii="Book Antiqua" w:hAnsi="Book Antiqua" w:cs="Calibri"/>
          <w:color w:val="000000" w:themeColor="text1"/>
          <w:sz w:val="24"/>
          <w:lang w:val="en-GB"/>
        </w:rPr>
        <w:t>), μ (</w:t>
      </w:r>
      <w:r w:rsidRPr="00F605BF">
        <w:rPr>
          <w:rFonts w:ascii="Book Antiqua" w:hAnsi="Book Antiqua" w:cs="Calibri"/>
          <w:i/>
          <w:color w:val="000000" w:themeColor="text1"/>
          <w:sz w:val="24"/>
          <w:lang w:val="en-GB"/>
        </w:rPr>
        <w:t>GSTM1</w:t>
      </w:r>
      <w:r w:rsidRPr="00F605BF">
        <w:rPr>
          <w:rFonts w:ascii="Book Antiqua" w:hAnsi="Book Antiqua" w:cs="Calibri"/>
          <w:color w:val="000000" w:themeColor="text1"/>
          <w:sz w:val="24"/>
          <w:lang w:val="en-GB"/>
        </w:rPr>
        <w:t>), π (</w:t>
      </w:r>
      <w:r w:rsidRPr="00F605BF">
        <w:rPr>
          <w:rFonts w:ascii="Book Antiqua" w:hAnsi="Book Antiqua" w:cs="Calibri"/>
          <w:i/>
          <w:color w:val="000000" w:themeColor="text1"/>
          <w:sz w:val="24"/>
          <w:lang w:val="en-GB"/>
        </w:rPr>
        <w:t>GSTP1</w:t>
      </w:r>
      <w:r w:rsidRPr="00F605BF">
        <w:rPr>
          <w:rFonts w:ascii="Book Antiqua" w:hAnsi="Book Antiqua" w:cs="Calibri"/>
          <w:color w:val="000000" w:themeColor="text1"/>
          <w:sz w:val="24"/>
          <w:lang w:val="en-GB"/>
        </w:rPr>
        <w:t>), σ (</w:t>
      </w:r>
      <w:r w:rsidRPr="00F605BF">
        <w:rPr>
          <w:rFonts w:ascii="Book Antiqua" w:hAnsi="Book Antiqua" w:cs="Calibri"/>
          <w:i/>
          <w:color w:val="000000" w:themeColor="text1"/>
          <w:sz w:val="24"/>
          <w:lang w:val="en-GB"/>
        </w:rPr>
        <w:t>GSTS1</w:t>
      </w:r>
      <w:r w:rsidRPr="00F605BF">
        <w:rPr>
          <w:rFonts w:ascii="Book Antiqua" w:hAnsi="Book Antiqua" w:cs="Calibri"/>
          <w:color w:val="000000" w:themeColor="text1"/>
          <w:sz w:val="24"/>
          <w:lang w:val="en-GB"/>
        </w:rPr>
        <w:t>) and θ (</w:t>
      </w:r>
      <w:r w:rsidRPr="00F605BF">
        <w:rPr>
          <w:rFonts w:ascii="Book Antiqua" w:hAnsi="Book Antiqua" w:cs="Calibri"/>
          <w:i/>
          <w:color w:val="000000" w:themeColor="text1"/>
          <w:sz w:val="24"/>
          <w:lang w:val="en-GB"/>
        </w:rPr>
        <w:t>GSTT1</w:t>
      </w:r>
      <w:r w:rsidRPr="00F605BF">
        <w:rPr>
          <w:rFonts w:ascii="Book Antiqua" w:hAnsi="Book Antiqua" w:cs="Calibri"/>
          <w:color w:val="000000" w:themeColor="text1"/>
          <w:sz w:val="24"/>
          <w:lang w:val="en-GB"/>
        </w:rPr>
        <w:t>). Many of these genes present genetic polymorphism that influences their transcription and/or enzymatic activity of proteins coded by</w:t>
      </w:r>
      <w:r w:rsidRPr="00F605BF">
        <w:rPr>
          <w:rFonts w:ascii="Book Antiqua" w:hAnsi="Book Antiqua" w:cs="Calibri"/>
          <w:color w:val="000000" w:themeColor="text1"/>
          <w:sz w:val="24"/>
          <w:vertAlign w:val="superscript"/>
          <w:lang w:val="en-GB"/>
        </w:rPr>
        <w:t>[310]</w:t>
      </w:r>
      <w:r w:rsidRPr="00F605BF">
        <w:rPr>
          <w:rFonts w:ascii="Book Antiqua" w:hAnsi="Book Antiqua" w:cs="Calibri"/>
          <w:color w:val="000000" w:themeColor="text1"/>
          <w:sz w:val="24"/>
          <w:lang w:val="en-GB"/>
        </w:rPr>
        <w:t xml:space="preserve">. One of the </w:t>
      </w:r>
      <w:r w:rsidRPr="00F605BF">
        <w:rPr>
          <w:rStyle w:val="hps"/>
          <w:rFonts w:ascii="Book Antiqua" w:hAnsi="Book Antiqua"/>
          <w:color w:val="000000" w:themeColor="text1"/>
          <w:sz w:val="24"/>
          <w:lang w:val="en-GB"/>
        </w:rPr>
        <w:t>isoenzyme</w:t>
      </w:r>
      <w:r w:rsidRPr="00F605BF">
        <w:rPr>
          <w:rFonts w:ascii="Book Antiqua" w:hAnsi="Book Antiqua" w:cs="Calibri"/>
          <w:color w:val="000000" w:themeColor="text1"/>
          <w:sz w:val="24"/>
          <w:lang w:val="en-GB"/>
        </w:rPr>
        <w:t xml:space="preserve"> from GSTs family – GSTP1, undergoes high expression in CRC tissues and partakes in detoxication processes of platinum derivatives, therefore it </w:t>
      </w:r>
      <w:r w:rsidRPr="00F605BF">
        <w:rPr>
          <w:rFonts w:ascii="Book Antiqua" w:hAnsi="Book Antiqua" w:cs="Calibri"/>
          <w:color w:val="000000" w:themeColor="text1"/>
          <w:sz w:val="24"/>
          <w:lang w:val="en-GB"/>
        </w:rPr>
        <w:lastRenderedPageBreak/>
        <w:t xml:space="preserve">may be a source of drug resistance in some patients treated with therapy based on cytostatics that are platinum analogues. The published research suggests a connection of some of polymorphic variables of </w:t>
      </w:r>
      <w:r w:rsidRPr="00F605BF">
        <w:rPr>
          <w:rFonts w:ascii="Book Antiqua" w:hAnsi="Book Antiqua" w:cs="Calibri"/>
          <w:i/>
          <w:color w:val="000000" w:themeColor="text1"/>
          <w:sz w:val="24"/>
          <w:lang w:val="en-GB"/>
        </w:rPr>
        <w:t>GSTP1</w:t>
      </w:r>
      <w:r w:rsidRPr="00F605BF">
        <w:rPr>
          <w:rFonts w:ascii="Book Antiqua" w:hAnsi="Book Antiqua" w:cs="Calibri"/>
          <w:color w:val="000000" w:themeColor="text1"/>
          <w:sz w:val="24"/>
          <w:lang w:val="en-GB"/>
        </w:rPr>
        <w:t xml:space="preserve"> gene with the increase of effectiveness of anticancer therapy</w:t>
      </w:r>
      <w:r w:rsidRPr="00F605BF">
        <w:rPr>
          <w:rFonts w:ascii="Book Antiqua" w:hAnsi="Book Antiqua" w:cs="Calibri"/>
          <w:color w:val="000000" w:themeColor="text1"/>
          <w:sz w:val="24"/>
          <w:vertAlign w:val="superscript"/>
          <w:lang w:val="en-GB"/>
        </w:rPr>
        <w:t>[51]</w:t>
      </w:r>
      <w:r w:rsidRPr="00F605BF">
        <w:rPr>
          <w:rFonts w:ascii="Book Antiqua" w:hAnsi="Book Antiqua" w:cs="Calibri"/>
          <w:color w:val="000000" w:themeColor="text1"/>
          <w:sz w:val="24"/>
          <w:lang w:val="en-GB"/>
        </w:rPr>
        <w:t xml:space="preserve">. </w:t>
      </w:r>
    </w:p>
    <w:p w:rsidR="0035392B" w:rsidRPr="00F605BF" w:rsidRDefault="0035392B" w:rsidP="00D22BE3">
      <w:pPr>
        <w:snapToGrid w:val="0"/>
        <w:spacing w:line="360" w:lineRule="auto"/>
        <w:ind w:firstLineChars="50" w:firstLine="120"/>
        <w:rPr>
          <w:rFonts w:ascii="Book Antiqua" w:hAnsi="Book Antiqua" w:cs="Calibri"/>
          <w:color w:val="000000" w:themeColor="text1"/>
          <w:sz w:val="24"/>
          <w:lang w:val="en-GB"/>
        </w:rPr>
      </w:pPr>
      <w:r w:rsidRPr="00F605BF">
        <w:rPr>
          <w:rFonts w:ascii="Book Antiqua" w:hAnsi="Book Antiqua" w:cs="Calibri"/>
          <w:color w:val="000000" w:themeColor="text1"/>
          <w:sz w:val="24"/>
          <w:lang w:val="en-GB"/>
        </w:rPr>
        <w:t>Two major polymorphisms in GSTP1 – 313A&gt;G (Ile105Val) and 341C&gt;T (Ala114Val) – induce amino acid changes in the electrophile-binding active site of the enzyme</w:t>
      </w:r>
      <w:r w:rsidRPr="00F605BF">
        <w:rPr>
          <w:rFonts w:ascii="Book Antiqua" w:hAnsi="Book Antiqua" w:cs="Calibri"/>
          <w:color w:val="000000" w:themeColor="text1"/>
          <w:sz w:val="24"/>
          <w:vertAlign w:val="superscript"/>
          <w:lang w:val="en-GB"/>
        </w:rPr>
        <w:t>[311]</w:t>
      </w:r>
      <w:r w:rsidRPr="00F605BF">
        <w:rPr>
          <w:rFonts w:ascii="Book Antiqua" w:hAnsi="Book Antiqua" w:cs="Calibri"/>
          <w:color w:val="000000" w:themeColor="text1"/>
          <w:sz w:val="24"/>
          <w:lang w:val="en-GB"/>
        </w:rPr>
        <w:t>. SNP 313A&gt;G responsible for substitution of isoluecine through valine in codon 105 (Ile105Val) causes lowering in the enzymatic activity of GSTP1</w:t>
      </w:r>
      <w:r w:rsidRPr="00F605BF">
        <w:rPr>
          <w:rFonts w:ascii="Book Antiqua" w:hAnsi="Book Antiqua" w:cs="Calibri"/>
          <w:color w:val="000000" w:themeColor="text1"/>
          <w:sz w:val="24"/>
          <w:vertAlign w:val="superscript"/>
          <w:lang w:val="en-GB"/>
        </w:rPr>
        <w:t>[312]</w:t>
      </w:r>
      <w:r w:rsidRPr="00F605BF">
        <w:rPr>
          <w:rFonts w:ascii="Book Antiqua" w:hAnsi="Book Antiqua" w:cs="Calibri"/>
          <w:color w:val="000000" w:themeColor="text1"/>
          <w:sz w:val="24"/>
          <w:lang w:val="en-GB"/>
        </w:rPr>
        <w:t>. There are a few clinical studies accessible that refer to the influence of this polymorphism on the frequency of occurrence of toxic effects of FOLFOX or IROX therapy (CPT-11/OX) in patients with metastatic CRC</w:t>
      </w:r>
      <w:r w:rsidRPr="00F605BF">
        <w:rPr>
          <w:rFonts w:ascii="Book Antiqua" w:hAnsi="Book Antiqua" w:cs="Calibri"/>
          <w:color w:val="000000" w:themeColor="text1"/>
          <w:sz w:val="24"/>
          <w:vertAlign w:val="superscript"/>
          <w:lang w:val="en-GB"/>
        </w:rPr>
        <w:t>[180</w:t>
      </w:r>
      <w:r w:rsidR="00A77793" w:rsidRPr="00F605BF">
        <w:rPr>
          <w:rFonts w:ascii="Book Antiqua" w:hAnsi="Book Antiqua" w:cs="Calibri"/>
          <w:color w:val="000000" w:themeColor="text1"/>
          <w:sz w:val="24"/>
          <w:vertAlign w:val="superscript"/>
          <w:lang w:val="en-GB"/>
        </w:rPr>
        <w:t>,</w:t>
      </w:r>
      <w:r w:rsidRPr="00F605BF">
        <w:rPr>
          <w:rFonts w:ascii="Book Antiqua" w:hAnsi="Book Antiqua" w:cs="Calibri"/>
          <w:color w:val="000000" w:themeColor="text1"/>
          <w:sz w:val="24"/>
          <w:vertAlign w:val="superscript"/>
          <w:lang w:val="en-GB"/>
        </w:rPr>
        <w:t>313</w:t>
      </w:r>
      <w:r w:rsidR="00A77793" w:rsidRPr="00F605BF">
        <w:rPr>
          <w:rFonts w:ascii="Book Antiqua" w:hAnsi="Book Antiqua" w:cs="Calibri"/>
          <w:color w:val="000000" w:themeColor="text1"/>
          <w:sz w:val="24"/>
          <w:vertAlign w:val="superscript"/>
          <w:lang w:val="en-GB"/>
        </w:rPr>
        <w:t>,</w:t>
      </w:r>
      <w:r w:rsidRPr="00F605BF">
        <w:rPr>
          <w:rFonts w:ascii="Book Antiqua" w:hAnsi="Book Antiqua" w:cs="Calibri"/>
          <w:color w:val="000000" w:themeColor="text1"/>
          <w:sz w:val="24"/>
          <w:vertAlign w:val="superscript"/>
          <w:lang w:val="en-GB"/>
        </w:rPr>
        <w:t>314]</w:t>
      </w:r>
      <w:r w:rsidRPr="00F605BF">
        <w:rPr>
          <w:rFonts w:ascii="Book Antiqua" w:hAnsi="Book Antiqua" w:cs="Calibri"/>
          <w:color w:val="000000" w:themeColor="text1"/>
          <w:sz w:val="24"/>
          <w:lang w:val="en-GB"/>
        </w:rPr>
        <w:t xml:space="preserve">. McLeod </w:t>
      </w:r>
      <w:r w:rsidR="00850C06" w:rsidRPr="00F605BF">
        <w:rPr>
          <w:rFonts w:ascii="Book Antiqua" w:hAnsi="Book Antiqua" w:cs="Calibri"/>
          <w:i/>
          <w:color w:val="000000" w:themeColor="text1"/>
          <w:sz w:val="24"/>
          <w:lang w:val="en-GB"/>
        </w:rPr>
        <w:t>et al</w:t>
      </w:r>
      <w:r w:rsidRPr="00F605BF">
        <w:rPr>
          <w:rFonts w:ascii="Book Antiqua" w:hAnsi="Book Antiqua" w:cs="Calibri"/>
          <w:color w:val="000000" w:themeColor="text1"/>
          <w:sz w:val="24"/>
          <w:vertAlign w:val="superscript"/>
          <w:lang w:val="en-GB"/>
        </w:rPr>
        <w:t>[180]</w:t>
      </w:r>
      <w:r w:rsidRPr="00F605BF">
        <w:rPr>
          <w:rFonts w:ascii="Book Antiqua" w:hAnsi="Book Antiqua" w:cs="Calibri"/>
          <w:color w:val="000000" w:themeColor="text1"/>
          <w:sz w:val="24"/>
          <w:lang w:val="en-GB"/>
        </w:rPr>
        <w:t xml:space="preserve"> stated that in case of a group of patients treated with FOLFOX, which were homozygous for the 105</w:t>
      </w:r>
      <w:r w:rsidRPr="00F605BF">
        <w:rPr>
          <w:rFonts w:ascii="Book Antiqua" w:hAnsi="Book Antiqua" w:cs="Calibri"/>
          <w:color w:val="000000" w:themeColor="text1"/>
          <w:sz w:val="24"/>
          <w:vertAlign w:val="subscript"/>
          <w:lang w:val="en-GB"/>
        </w:rPr>
        <w:t>Val</w:t>
      </w:r>
      <w:r w:rsidRPr="00F605BF">
        <w:rPr>
          <w:rFonts w:ascii="Book Antiqua" w:hAnsi="Book Antiqua" w:cs="Calibri"/>
          <w:color w:val="000000" w:themeColor="text1"/>
          <w:sz w:val="24"/>
          <w:lang w:val="en-GB"/>
        </w:rPr>
        <w:t xml:space="preserve"> variation, it was more frequent for treatment discontinuation to take place due to the symptoms of neurotoxicity (</w:t>
      </w:r>
      <w:r w:rsidR="00AB42F2" w:rsidRPr="00F605BF">
        <w:rPr>
          <w:rFonts w:ascii="Book Antiqua" w:hAnsi="Book Antiqua" w:cs="Calibri"/>
          <w:i/>
          <w:color w:val="000000" w:themeColor="text1"/>
          <w:sz w:val="24"/>
          <w:lang w:val="en-GB"/>
        </w:rPr>
        <w:t>P</w:t>
      </w:r>
      <w:r w:rsidR="0078175D" w:rsidRPr="00F605BF">
        <w:rPr>
          <w:rFonts w:ascii="Book Antiqua" w:hAnsi="Book Antiqua" w:cs="Calibri"/>
          <w:color w:val="000000" w:themeColor="text1"/>
          <w:sz w:val="24"/>
          <w:lang w:val="en-GB"/>
        </w:rPr>
        <w:t xml:space="preserve"> </w:t>
      </w:r>
      <w:r w:rsidR="00C46FA6" w:rsidRPr="00F605BF">
        <w:rPr>
          <w:rFonts w:ascii="Book Antiqua" w:hAnsi="Book Antiqua" w:cs="Calibri"/>
          <w:color w:val="000000" w:themeColor="text1"/>
          <w:sz w:val="24"/>
          <w:lang w:val="en-GB"/>
        </w:rPr>
        <w:t>=</w:t>
      </w:r>
      <w:r w:rsidR="0078175D" w:rsidRPr="00F605BF">
        <w:rPr>
          <w:rFonts w:ascii="Book Antiqua" w:hAnsi="Book Antiqua" w:cs="Calibri"/>
          <w:color w:val="000000" w:themeColor="text1"/>
          <w:sz w:val="24"/>
          <w:lang w:val="en-GB"/>
        </w:rPr>
        <w:t xml:space="preserve"> </w:t>
      </w:r>
      <w:r w:rsidRPr="00F605BF">
        <w:rPr>
          <w:rFonts w:ascii="Book Antiqua" w:hAnsi="Book Antiqua" w:cs="Calibri"/>
          <w:color w:val="000000" w:themeColor="text1"/>
          <w:sz w:val="24"/>
          <w:lang w:val="en-GB"/>
        </w:rPr>
        <w:t>0.01). However, the necessity to discontinue therapy was not dependent on the frequency of occurrence of individual genotypes in groups treated with other combinations (IROX or capecitabine/OX). Most probably, presence of 313</w:t>
      </w:r>
      <w:r w:rsidRPr="00F605BF">
        <w:rPr>
          <w:rFonts w:ascii="Book Antiqua" w:hAnsi="Book Antiqua" w:cs="Calibri"/>
          <w:color w:val="000000" w:themeColor="text1"/>
          <w:sz w:val="24"/>
          <w:vertAlign w:val="subscript"/>
          <w:lang w:val="en-GB"/>
        </w:rPr>
        <w:t>GG</w:t>
      </w:r>
      <w:r w:rsidRPr="00F605BF">
        <w:rPr>
          <w:rFonts w:ascii="Book Antiqua" w:hAnsi="Book Antiqua" w:cs="Calibri"/>
          <w:color w:val="000000" w:themeColor="text1"/>
          <w:sz w:val="24"/>
          <w:lang w:val="en-GB"/>
        </w:rPr>
        <w:t xml:space="preserve"> genotype is connected more with a significant lowering of catabolic activity of GSTP1 than it is the case of allele 313</w:t>
      </w:r>
      <w:r w:rsidRPr="00F605BF">
        <w:rPr>
          <w:rFonts w:ascii="Book Antiqua" w:hAnsi="Book Antiqua" w:cs="Calibri"/>
          <w:color w:val="000000" w:themeColor="text1"/>
          <w:sz w:val="24"/>
          <w:vertAlign w:val="subscript"/>
          <w:lang w:val="en-GB"/>
        </w:rPr>
        <w:t>A</w:t>
      </w:r>
      <w:r w:rsidRPr="00F605BF">
        <w:rPr>
          <w:rFonts w:ascii="Book Antiqua" w:hAnsi="Book Antiqua" w:cs="Calibri"/>
          <w:color w:val="000000" w:themeColor="text1"/>
          <w:sz w:val="24"/>
          <w:lang w:val="en-GB"/>
        </w:rPr>
        <w:t xml:space="preserve"> carriers (genotypes 313</w:t>
      </w:r>
      <w:r w:rsidRPr="00F605BF">
        <w:rPr>
          <w:rFonts w:ascii="Book Antiqua" w:hAnsi="Book Antiqua" w:cs="Calibri"/>
          <w:color w:val="000000" w:themeColor="text1"/>
          <w:sz w:val="24"/>
          <w:vertAlign w:val="subscript"/>
          <w:lang w:val="en-GB"/>
        </w:rPr>
        <w:t xml:space="preserve">AG </w:t>
      </w:r>
      <w:r w:rsidRPr="00F605BF">
        <w:rPr>
          <w:rFonts w:ascii="Book Antiqua" w:hAnsi="Book Antiqua" w:cs="Calibri"/>
          <w:color w:val="000000" w:themeColor="text1"/>
          <w:sz w:val="24"/>
          <w:lang w:val="en-GB"/>
        </w:rPr>
        <w:t>or 313</w:t>
      </w:r>
      <w:r w:rsidRPr="00F605BF">
        <w:rPr>
          <w:rFonts w:ascii="Book Antiqua" w:hAnsi="Book Antiqua" w:cs="Calibri"/>
          <w:color w:val="000000" w:themeColor="text1"/>
          <w:sz w:val="24"/>
          <w:vertAlign w:val="subscript"/>
          <w:lang w:val="en-GB"/>
        </w:rPr>
        <w:t>AA</w:t>
      </w:r>
      <w:r w:rsidRPr="00F605BF">
        <w:rPr>
          <w:rFonts w:ascii="Book Antiqua" w:hAnsi="Book Antiqua" w:cs="Calibri"/>
          <w:color w:val="000000" w:themeColor="text1"/>
          <w:sz w:val="24"/>
          <w:lang w:val="en-GB"/>
        </w:rPr>
        <w:t>), this leads to increased OX accumulation and thus causes greater risk of occurrence of neurotoxicity of the 3</w:t>
      </w:r>
      <w:r w:rsidRPr="00F605BF">
        <w:rPr>
          <w:rFonts w:ascii="Book Antiqua" w:hAnsi="Book Antiqua" w:cs="Calibri"/>
          <w:color w:val="000000" w:themeColor="text1"/>
          <w:sz w:val="24"/>
          <w:vertAlign w:val="superscript"/>
          <w:lang w:val="en-GB"/>
        </w:rPr>
        <w:t>rd</w:t>
      </w:r>
      <w:r w:rsidRPr="00F605BF">
        <w:rPr>
          <w:rFonts w:ascii="Book Antiqua" w:hAnsi="Book Antiqua" w:cs="Calibri"/>
          <w:color w:val="000000" w:themeColor="text1"/>
          <w:sz w:val="24"/>
          <w:lang w:val="en-GB"/>
        </w:rPr>
        <w:t xml:space="preserve"> degree</w:t>
      </w:r>
      <w:r w:rsidRPr="00F605BF">
        <w:rPr>
          <w:rFonts w:ascii="Book Antiqua" w:hAnsi="Book Antiqua" w:cs="Calibri"/>
          <w:color w:val="000000" w:themeColor="text1"/>
          <w:sz w:val="24"/>
          <w:vertAlign w:val="superscript"/>
          <w:lang w:val="en-GB"/>
        </w:rPr>
        <w:t>[313</w:t>
      </w:r>
      <w:r w:rsidR="00A77793" w:rsidRPr="00F605BF">
        <w:rPr>
          <w:rFonts w:ascii="Book Antiqua" w:hAnsi="Book Antiqua" w:cs="Calibri"/>
          <w:color w:val="000000" w:themeColor="text1"/>
          <w:sz w:val="24"/>
          <w:vertAlign w:val="superscript"/>
          <w:lang w:val="en-GB"/>
        </w:rPr>
        <w:t>,</w:t>
      </w:r>
      <w:r w:rsidRPr="00F605BF">
        <w:rPr>
          <w:rFonts w:ascii="Book Antiqua" w:hAnsi="Book Antiqua" w:cs="Calibri"/>
          <w:color w:val="000000" w:themeColor="text1"/>
          <w:sz w:val="24"/>
          <w:vertAlign w:val="superscript"/>
          <w:lang w:val="en-GB"/>
        </w:rPr>
        <w:t>314]</w:t>
      </w:r>
      <w:r w:rsidRPr="00F605BF">
        <w:rPr>
          <w:rFonts w:ascii="Book Antiqua" w:hAnsi="Book Antiqua" w:cs="Calibri"/>
          <w:color w:val="000000" w:themeColor="text1"/>
          <w:sz w:val="24"/>
          <w:lang w:val="en-GB"/>
        </w:rPr>
        <w:t xml:space="preserve">. On the other hand, Inada </w:t>
      </w:r>
      <w:r w:rsidR="00850C06" w:rsidRPr="00F605BF">
        <w:rPr>
          <w:rFonts w:ascii="Book Antiqua" w:hAnsi="Book Antiqua" w:cs="Calibri"/>
          <w:i/>
          <w:color w:val="000000" w:themeColor="text1"/>
          <w:sz w:val="24"/>
          <w:lang w:val="en-GB"/>
        </w:rPr>
        <w:t>et al</w:t>
      </w:r>
      <w:r w:rsidR="001A0895" w:rsidRPr="00F605BF">
        <w:rPr>
          <w:rFonts w:ascii="Book Antiqua" w:hAnsi="Book Antiqua" w:cs="Calibri"/>
          <w:color w:val="000000" w:themeColor="text1"/>
          <w:sz w:val="24"/>
          <w:vertAlign w:val="superscript"/>
          <w:lang w:val="en-GB"/>
        </w:rPr>
        <w:t>[315]</w:t>
      </w:r>
      <w:r w:rsidRPr="00F605BF">
        <w:rPr>
          <w:rFonts w:ascii="Book Antiqua" w:hAnsi="Book Antiqua" w:cs="Calibri"/>
          <w:color w:val="000000" w:themeColor="text1"/>
          <w:sz w:val="24"/>
          <w:lang w:val="en-GB"/>
        </w:rPr>
        <w:t xml:space="preserve"> while examining their CRC patients, stated that genotype 313</w:t>
      </w:r>
      <w:r w:rsidRPr="00F605BF">
        <w:rPr>
          <w:rFonts w:ascii="Book Antiqua" w:hAnsi="Book Antiqua" w:cs="Calibri"/>
          <w:color w:val="000000" w:themeColor="text1"/>
          <w:sz w:val="24"/>
          <w:vertAlign w:val="subscript"/>
          <w:lang w:val="en-GB"/>
        </w:rPr>
        <w:t>AA</w:t>
      </w:r>
      <w:r w:rsidRPr="00F605BF">
        <w:rPr>
          <w:rFonts w:ascii="Book Antiqua" w:hAnsi="Book Antiqua" w:cs="Calibri"/>
          <w:color w:val="000000" w:themeColor="text1"/>
          <w:sz w:val="24"/>
          <w:lang w:val="en-GB"/>
        </w:rPr>
        <w:t xml:space="preserve"> carriers are more exposed to the development of early OX-induced grade 1 peripheral neurotoxicity than patients with 313</w:t>
      </w:r>
      <w:r w:rsidRPr="00F605BF">
        <w:rPr>
          <w:rFonts w:ascii="Book Antiqua" w:hAnsi="Book Antiqua" w:cs="Calibri"/>
          <w:color w:val="000000" w:themeColor="text1"/>
          <w:sz w:val="24"/>
          <w:vertAlign w:val="subscript"/>
          <w:lang w:val="en-GB"/>
        </w:rPr>
        <w:t xml:space="preserve">G </w:t>
      </w:r>
      <w:r w:rsidRPr="00F605BF">
        <w:rPr>
          <w:rFonts w:ascii="Book Antiqua" w:hAnsi="Book Antiqua" w:cs="Calibri"/>
          <w:color w:val="000000" w:themeColor="text1"/>
          <w:sz w:val="24"/>
          <w:lang w:val="en-GB"/>
        </w:rPr>
        <w:t>alleles (313</w:t>
      </w:r>
      <w:r w:rsidRPr="00F605BF">
        <w:rPr>
          <w:rFonts w:ascii="Book Antiqua" w:hAnsi="Book Antiqua" w:cs="Calibri"/>
          <w:color w:val="000000" w:themeColor="text1"/>
          <w:sz w:val="24"/>
          <w:vertAlign w:val="subscript"/>
          <w:lang w:val="en-GB"/>
        </w:rPr>
        <w:t>AG</w:t>
      </w:r>
      <w:r w:rsidRPr="00F605BF">
        <w:rPr>
          <w:rFonts w:ascii="Book Antiqua" w:hAnsi="Book Antiqua" w:cs="Calibri"/>
          <w:color w:val="000000" w:themeColor="text1"/>
          <w:sz w:val="24"/>
          <w:lang w:val="en-GB"/>
        </w:rPr>
        <w:t xml:space="preserve"> or 313</w:t>
      </w:r>
      <w:r w:rsidRPr="00F605BF">
        <w:rPr>
          <w:rFonts w:ascii="Book Antiqua" w:hAnsi="Book Antiqua" w:cs="Calibri"/>
          <w:color w:val="000000" w:themeColor="text1"/>
          <w:sz w:val="24"/>
          <w:vertAlign w:val="subscript"/>
          <w:lang w:val="en-GB"/>
        </w:rPr>
        <w:t>GG</w:t>
      </w:r>
      <w:r w:rsidRPr="00F605BF">
        <w:rPr>
          <w:rFonts w:ascii="Book Antiqua" w:hAnsi="Book Antiqua" w:cs="Calibri"/>
          <w:color w:val="000000" w:themeColor="text1"/>
          <w:sz w:val="24"/>
          <w:lang w:val="en-GB"/>
        </w:rPr>
        <w:t>), but they did not observe a connection between the frequency of occurrence of these genetic variations and the risk of neurotoxicity ≥</w:t>
      </w:r>
      <w:r w:rsidR="001A0895" w:rsidRPr="00F605BF">
        <w:rPr>
          <w:rFonts w:ascii="Book Antiqua" w:eastAsiaTheme="minorEastAsia" w:hAnsi="Book Antiqua" w:cs="Calibri"/>
          <w:color w:val="000000" w:themeColor="text1"/>
          <w:sz w:val="24"/>
          <w:lang w:val="en-GB"/>
        </w:rPr>
        <w:t xml:space="preserve"> </w:t>
      </w:r>
      <w:r w:rsidRPr="00F605BF">
        <w:rPr>
          <w:rFonts w:ascii="Book Antiqua" w:hAnsi="Book Antiqua" w:cs="Calibri"/>
          <w:color w:val="000000" w:themeColor="text1"/>
          <w:sz w:val="24"/>
          <w:lang w:val="en-GB"/>
        </w:rPr>
        <w:t>2. Also the results of some other research did not conform the existence of dependence SNP 313A&gt;G and neurotoxicity of OX therapy</w:t>
      </w:r>
      <w:r w:rsidRPr="00F605BF">
        <w:rPr>
          <w:rFonts w:ascii="Book Antiqua" w:hAnsi="Book Antiqua" w:cs="Calibri"/>
          <w:color w:val="000000" w:themeColor="text1"/>
          <w:sz w:val="24"/>
          <w:vertAlign w:val="superscript"/>
          <w:lang w:val="en-GB"/>
        </w:rPr>
        <w:t>[316-321]</w:t>
      </w:r>
      <w:r w:rsidRPr="00F605BF">
        <w:rPr>
          <w:rFonts w:ascii="Book Antiqua" w:hAnsi="Book Antiqua" w:cs="Calibri"/>
          <w:color w:val="000000" w:themeColor="text1"/>
          <w:sz w:val="24"/>
          <w:lang w:val="en-GB"/>
        </w:rPr>
        <w:t xml:space="preserve">. </w:t>
      </w:r>
    </w:p>
    <w:p w:rsidR="0035392B" w:rsidRPr="00F605BF" w:rsidRDefault="0035392B" w:rsidP="001A0895">
      <w:pPr>
        <w:snapToGrid w:val="0"/>
        <w:spacing w:line="360" w:lineRule="auto"/>
        <w:ind w:firstLineChars="50" w:firstLine="120"/>
        <w:rPr>
          <w:rFonts w:ascii="Book Antiqua" w:hAnsi="Book Antiqua" w:cs="Calibri"/>
          <w:color w:val="000000" w:themeColor="text1"/>
          <w:sz w:val="24"/>
          <w:lang w:val="en-GB"/>
        </w:rPr>
      </w:pPr>
      <w:r w:rsidRPr="00F605BF">
        <w:rPr>
          <w:rFonts w:ascii="Book Antiqua" w:hAnsi="Book Antiqua" w:cs="Calibri"/>
          <w:color w:val="000000" w:themeColor="text1"/>
          <w:sz w:val="24"/>
          <w:lang w:val="en-GB"/>
        </w:rPr>
        <w:t>Since replacing isoluecine with valine (Ile105Val) leads to lowering the cell’s ability to protect itself against cytotoxic factors, this polymorphism may contribute to the increase of chemosensitivity towards OX</w:t>
      </w:r>
      <w:r w:rsidRPr="00F605BF">
        <w:rPr>
          <w:rFonts w:ascii="Book Antiqua" w:hAnsi="Book Antiqua" w:cs="Calibri"/>
          <w:color w:val="000000" w:themeColor="text1"/>
          <w:sz w:val="24"/>
          <w:vertAlign w:val="superscript"/>
          <w:lang w:val="en-GB"/>
        </w:rPr>
        <w:t>[312]</w:t>
      </w:r>
      <w:r w:rsidRPr="00F605BF">
        <w:rPr>
          <w:rFonts w:ascii="Book Antiqua" w:hAnsi="Book Antiqua" w:cs="Calibri"/>
          <w:color w:val="000000" w:themeColor="text1"/>
          <w:sz w:val="24"/>
          <w:lang w:val="en-GB"/>
        </w:rPr>
        <w:t>. A few clinical research it was observed that patients with 313</w:t>
      </w:r>
      <w:r w:rsidRPr="00F605BF">
        <w:rPr>
          <w:rFonts w:ascii="Book Antiqua" w:hAnsi="Book Antiqua" w:cs="Calibri"/>
          <w:color w:val="000000" w:themeColor="text1"/>
          <w:sz w:val="24"/>
          <w:vertAlign w:val="subscript"/>
          <w:lang w:val="en-GB"/>
        </w:rPr>
        <w:t xml:space="preserve">GG </w:t>
      </w:r>
      <w:r w:rsidRPr="00F605BF">
        <w:rPr>
          <w:rFonts w:ascii="Book Antiqua" w:hAnsi="Book Antiqua" w:cs="Calibri"/>
          <w:color w:val="000000" w:themeColor="text1"/>
          <w:sz w:val="24"/>
          <w:lang w:val="en-GB"/>
        </w:rPr>
        <w:t>genotype benefitted more from the combined therapy including OX in its scheme of treatment than patients with 313</w:t>
      </w:r>
      <w:r w:rsidRPr="00F605BF">
        <w:rPr>
          <w:rFonts w:ascii="Book Antiqua" w:hAnsi="Book Antiqua" w:cs="Calibri"/>
          <w:color w:val="000000" w:themeColor="text1"/>
          <w:sz w:val="24"/>
          <w:vertAlign w:val="subscript"/>
          <w:lang w:val="en-GB"/>
        </w:rPr>
        <w:t>A</w:t>
      </w:r>
      <w:r w:rsidRPr="00F605BF">
        <w:rPr>
          <w:rFonts w:ascii="Book Antiqua" w:hAnsi="Book Antiqua" w:cs="Calibri"/>
          <w:color w:val="000000" w:themeColor="text1"/>
          <w:sz w:val="24"/>
          <w:lang w:val="en-GB"/>
        </w:rPr>
        <w:t xml:space="preserve"> allele</w:t>
      </w:r>
      <w:r w:rsidRPr="00F605BF">
        <w:rPr>
          <w:rFonts w:ascii="Book Antiqua" w:hAnsi="Book Antiqua" w:cs="Calibri"/>
          <w:color w:val="000000" w:themeColor="text1"/>
          <w:sz w:val="24"/>
          <w:vertAlign w:val="superscript"/>
          <w:lang w:val="en-GB"/>
        </w:rPr>
        <w:t>[51</w:t>
      </w:r>
      <w:r w:rsidR="00A77793" w:rsidRPr="00F605BF">
        <w:rPr>
          <w:rFonts w:ascii="Book Antiqua" w:hAnsi="Book Antiqua" w:cs="Calibri"/>
          <w:color w:val="000000" w:themeColor="text1"/>
          <w:sz w:val="24"/>
          <w:vertAlign w:val="superscript"/>
          <w:lang w:val="en-GB"/>
        </w:rPr>
        <w:t>,</w:t>
      </w:r>
      <w:r w:rsidRPr="00F605BF">
        <w:rPr>
          <w:rFonts w:ascii="Book Antiqua" w:hAnsi="Book Antiqua" w:cs="Calibri"/>
          <w:color w:val="000000" w:themeColor="text1"/>
          <w:sz w:val="24"/>
          <w:vertAlign w:val="superscript"/>
          <w:lang w:val="en-GB"/>
        </w:rPr>
        <w:t>322-324]</w:t>
      </w:r>
      <w:r w:rsidRPr="00F605BF">
        <w:rPr>
          <w:rFonts w:ascii="Book Antiqua" w:hAnsi="Book Antiqua" w:cs="Calibri"/>
          <w:color w:val="000000" w:themeColor="text1"/>
          <w:sz w:val="24"/>
          <w:lang w:val="en-GB"/>
        </w:rPr>
        <w:t xml:space="preserve">. </w:t>
      </w:r>
      <w:r w:rsidRPr="00F605BF">
        <w:rPr>
          <w:rFonts w:ascii="Book Antiqua" w:hAnsi="Book Antiqua" w:cs="Calibri"/>
          <w:color w:val="000000" w:themeColor="text1"/>
          <w:sz w:val="24"/>
          <w:lang w:val="en-GB"/>
        </w:rPr>
        <w:lastRenderedPageBreak/>
        <w:t xml:space="preserve">However, three recently published studies concerning the efficiency of treatment with FOLFOX scheme in patients with advanced CRC on the basis of genotyping </w:t>
      </w:r>
      <w:r w:rsidRPr="00F605BF">
        <w:rPr>
          <w:rFonts w:ascii="Book Antiqua" w:hAnsi="Book Antiqua" w:cs="Calibri"/>
          <w:i/>
          <w:color w:val="000000" w:themeColor="text1"/>
          <w:sz w:val="24"/>
          <w:lang w:val="en-GB"/>
        </w:rPr>
        <w:t>GSTP1</w:t>
      </w:r>
      <w:r w:rsidRPr="00F605BF">
        <w:rPr>
          <w:rFonts w:ascii="Book Antiqua" w:hAnsi="Book Antiqua" w:cs="Calibri"/>
          <w:color w:val="000000" w:themeColor="text1"/>
          <w:sz w:val="24"/>
          <w:lang w:val="en-GB"/>
        </w:rPr>
        <w:t xml:space="preserve"> gene for SNP 313A&gt;G presented no connection with the presence of allele and PFS</w:t>
      </w:r>
      <w:r w:rsidRPr="00F605BF">
        <w:rPr>
          <w:rFonts w:ascii="Book Antiqua" w:hAnsi="Book Antiqua" w:cs="Calibri"/>
          <w:color w:val="000000" w:themeColor="text1"/>
          <w:sz w:val="24"/>
          <w:vertAlign w:val="superscript"/>
          <w:lang w:val="en-GB"/>
        </w:rPr>
        <w:t>[313</w:t>
      </w:r>
      <w:r w:rsidR="00A77793" w:rsidRPr="00F605BF">
        <w:rPr>
          <w:rFonts w:ascii="Book Antiqua" w:hAnsi="Book Antiqua" w:cs="Calibri"/>
          <w:color w:val="000000" w:themeColor="text1"/>
          <w:sz w:val="24"/>
          <w:vertAlign w:val="superscript"/>
          <w:lang w:val="en-GB"/>
        </w:rPr>
        <w:t>,</w:t>
      </w:r>
      <w:r w:rsidRPr="00F605BF">
        <w:rPr>
          <w:rFonts w:ascii="Book Antiqua" w:hAnsi="Book Antiqua" w:cs="Calibri"/>
          <w:color w:val="000000" w:themeColor="text1"/>
          <w:sz w:val="24"/>
          <w:vertAlign w:val="superscript"/>
          <w:lang w:val="en-GB"/>
        </w:rPr>
        <w:t>321</w:t>
      </w:r>
      <w:r w:rsidR="00A77793" w:rsidRPr="00F605BF">
        <w:rPr>
          <w:rFonts w:ascii="Book Antiqua" w:hAnsi="Book Antiqua" w:cs="Calibri"/>
          <w:color w:val="000000" w:themeColor="text1"/>
          <w:sz w:val="24"/>
          <w:vertAlign w:val="superscript"/>
          <w:lang w:val="en-GB"/>
        </w:rPr>
        <w:t>,</w:t>
      </w:r>
      <w:r w:rsidRPr="00F605BF">
        <w:rPr>
          <w:rFonts w:ascii="Book Antiqua" w:hAnsi="Book Antiqua" w:cs="Calibri"/>
          <w:color w:val="000000" w:themeColor="text1"/>
          <w:sz w:val="24"/>
          <w:vertAlign w:val="superscript"/>
          <w:lang w:val="en-GB"/>
        </w:rPr>
        <w:t>325]</w:t>
      </w:r>
      <w:r w:rsidRPr="00F605BF">
        <w:rPr>
          <w:rFonts w:ascii="Book Antiqua" w:hAnsi="Book Antiqua" w:cs="Calibri"/>
          <w:color w:val="000000" w:themeColor="text1"/>
          <w:sz w:val="24"/>
          <w:lang w:val="en-GB"/>
        </w:rPr>
        <w:t xml:space="preserve">. Ye </w:t>
      </w:r>
      <w:r w:rsidR="00850C06" w:rsidRPr="00F605BF">
        <w:rPr>
          <w:rFonts w:ascii="Book Antiqua" w:hAnsi="Book Antiqua" w:cs="Calibri"/>
          <w:i/>
          <w:color w:val="000000" w:themeColor="text1"/>
          <w:sz w:val="24"/>
          <w:lang w:val="en-GB"/>
        </w:rPr>
        <w:t>et al</w:t>
      </w:r>
      <w:r w:rsidRPr="00F605BF">
        <w:rPr>
          <w:rFonts w:ascii="Book Antiqua" w:hAnsi="Book Antiqua" w:cs="Calibri"/>
          <w:color w:val="000000" w:themeColor="text1"/>
          <w:sz w:val="24"/>
          <w:vertAlign w:val="superscript"/>
          <w:lang w:val="en-GB"/>
        </w:rPr>
        <w:t>[326]</w:t>
      </w:r>
      <w:r w:rsidRPr="00F605BF">
        <w:rPr>
          <w:rFonts w:ascii="Book Antiqua" w:hAnsi="Book Antiqua" w:cs="Calibri"/>
          <w:color w:val="000000" w:themeColor="text1"/>
          <w:sz w:val="24"/>
          <w:lang w:val="en-GB"/>
        </w:rPr>
        <w:t xml:space="preserve"> publisher a systematic analysis of five clinical studies</w:t>
      </w:r>
      <w:r w:rsidRPr="00F605BF">
        <w:rPr>
          <w:rFonts w:ascii="Book Antiqua" w:hAnsi="Book Antiqua" w:cs="Calibri"/>
          <w:color w:val="000000" w:themeColor="text1"/>
          <w:sz w:val="24"/>
          <w:vertAlign w:val="superscript"/>
          <w:lang w:val="en-GB"/>
        </w:rPr>
        <w:t>[314</w:t>
      </w:r>
      <w:r w:rsidR="00A77793" w:rsidRPr="00F605BF">
        <w:rPr>
          <w:rFonts w:ascii="Book Antiqua" w:hAnsi="Book Antiqua" w:cs="Calibri"/>
          <w:color w:val="000000" w:themeColor="text1"/>
          <w:sz w:val="24"/>
          <w:vertAlign w:val="superscript"/>
          <w:lang w:val="en-GB"/>
        </w:rPr>
        <w:t>,</w:t>
      </w:r>
      <w:r w:rsidRPr="00F605BF">
        <w:rPr>
          <w:rFonts w:ascii="Book Antiqua" w:hAnsi="Book Antiqua" w:cs="Calibri"/>
          <w:color w:val="000000" w:themeColor="text1"/>
          <w:sz w:val="24"/>
          <w:vertAlign w:val="superscript"/>
          <w:lang w:val="en-GB"/>
        </w:rPr>
        <w:t>325</w:t>
      </w:r>
      <w:r w:rsidR="00A77793" w:rsidRPr="00F605BF">
        <w:rPr>
          <w:rFonts w:ascii="Book Antiqua" w:hAnsi="Book Antiqua" w:cs="Calibri"/>
          <w:color w:val="000000" w:themeColor="text1"/>
          <w:sz w:val="24"/>
          <w:vertAlign w:val="superscript"/>
          <w:lang w:val="en-GB"/>
        </w:rPr>
        <w:t>,</w:t>
      </w:r>
      <w:r w:rsidRPr="00F605BF">
        <w:rPr>
          <w:rFonts w:ascii="Book Antiqua" w:hAnsi="Book Antiqua" w:cs="Calibri"/>
          <w:color w:val="000000" w:themeColor="text1"/>
          <w:sz w:val="24"/>
          <w:vertAlign w:val="superscript"/>
          <w:lang w:val="en-GB"/>
        </w:rPr>
        <w:t>327-329]</w:t>
      </w:r>
      <w:r w:rsidRPr="00F605BF">
        <w:rPr>
          <w:rFonts w:ascii="Book Antiqua" w:hAnsi="Book Antiqua" w:cs="Calibri"/>
          <w:color w:val="000000" w:themeColor="text1"/>
          <w:sz w:val="24"/>
          <w:lang w:val="en-GB"/>
        </w:rPr>
        <w:t xml:space="preserve"> on a group of 415 CRC patients, treated with OX. Also in this case, no dependence between 313A&gt;G polymorphism and the level of response to the OX-based therapy (</w:t>
      </w:r>
      <w:r w:rsidR="00AB42F2" w:rsidRPr="00F605BF">
        <w:rPr>
          <w:rFonts w:ascii="Book Antiqua" w:hAnsi="Book Antiqua" w:cs="Calibri"/>
          <w:i/>
          <w:color w:val="000000" w:themeColor="text1"/>
          <w:sz w:val="24"/>
          <w:lang w:val="en-GB"/>
        </w:rPr>
        <w:t>P</w:t>
      </w:r>
      <w:r w:rsidR="0078175D" w:rsidRPr="00F605BF">
        <w:rPr>
          <w:rFonts w:ascii="Book Antiqua" w:hAnsi="Book Antiqua" w:cs="Calibri"/>
          <w:color w:val="000000" w:themeColor="text1"/>
          <w:sz w:val="24"/>
          <w:lang w:val="en-GB"/>
        </w:rPr>
        <w:t xml:space="preserve"> </w:t>
      </w:r>
      <w:r w:rsidR="00C46FA6" w:rsidRPr="00F605BF">
        <w:rPr>
          <w:rFonts w:ascii="Book Antiqua" w:hAnsi="Book Antiqua" w:cs="Calibri"/>
          <w:color w:val="000000" w:themeColor="text1"/>
          <w:sz w:val="24"/>
          <w:lang w:val="en-GB"/>
        </w:rPr>
        <w:t>=</w:t>
      </w:r>
      <w:r w:rsidR="0078175D" w:rsidRPr="00F605BF">
        <w:rPr>
          <w:rFonts w:ascii="Book Antiqua" w:hAnsi="Book Antiqua" w:cs="Calibri"/>
          <w:color w:val="000000" w:themeColor="text1"/>
          <w:sz w:val="24"/>
          <w:lang w:val="en-GB"/>
        </w:rPr>
        <w:t xml:space="preserve"> </w:t>
      </w:r>
      <w:r w:rsidRPr="00F605BF">
        <w:rPr>
          <w:rFonts w:ascii="Book Antiqua" w:hAnsi="Book Antiqua" w:cs="Calibri"/>
          <w:color w:val="000000" w:themeColor="text1"/>
          <w:sz w:val="24"/>
          <w:lang w:val="en-GB"/>
        </w:rPr>
        <w:t>0.13) was confirmed</w:t>
      </w:r>
      <w:r w:rsidRPr="00F605BF">
        <w:rPr>
          <w:rFonts w:ascii="Book Antiqua" w:hAnsi="Book Antiqua" w:cs="Calibri"/>
          <w:color w:val="000000" w:themeColor="text1"/>
          <w:sz w:val="24"/>
          <w:vertAlign w:val="superscript"/>
          <w:lang w:val="en-GB"/>
        </w:rPr>
        <w:t>[326]</w:t>
      </w:r>
      <w:r w:rsidRPr="00F605BF">
        <w:rPr>
          <w:rFonts w:ascii="Book Antiqua" w:hAnsi="Book Antiqua" w:cs="Calibri"/>
          <w:color w:val="000000" w:themeColor="text1"/>
          <w:sz w:val="24"/>
          <w:lang w:val="en-GB"/>
        </w:rPr>
        <w:t xml:space="preserve">. Yet in order to put forward any definite conclusions concerning predictive significance of SNP 313A&gt;G, it is necessary to carry out clinical research on a large group of patients. </w:t>
      </w:r>
    </w:p>
    <w:p w:rsidR="0035392B" w:rsidRPr="00F605BF" w:rsidRDefault="0035392B" w:rsidP="001A0895">
      <w:pPr>
        <w:snapToGrid w:val="0"/>
        <w:spacing w:line="360" w:lineRule="auto"/>
        <w:ind w:firstLineChars="50" w:firstLine="120"/>
        <w:rPr>
          <w:rFonts w:ascii="Book Antiqua" w:eastAsiaTheme="minorEastAsia" w:hAnsi="Book Antiqua" w:cs="Calibri"/>
          <w:color w:val="000000" w:themeColor="text1"/>
          <w:sz w:val="24"/>
          <w:lang w:val="en-GB"/>
        </w:rPr>
      </w:pPr>
      <w:r w:rsidRPr="00F605BF">
        <w:rPr>
          <w:rFonts w:ascii="Book Antiqua" w:hAnsi="Book Antiqua" w:cs="Calibri"/>
          <w:color w:val="000000" w:themeColor="text1"/>
          <w:sz w:val="24"/>
          <w:lang w:val="en-GB"/>
        </w:rPr>
        <w:t xml:space="preserve">Among the accessible clinical data, one may also find studies concerning copy number variations (CNV) of </w:t>
      </w:r>
      <w:r w:rsidRPr="00F605BF">
        <w:rPr>
          <w:rFonts w:ascii="Book Antiqua" w:hAnsi="Book Antiqua" w:cs="Calibri"/>
          <w:i/>
          <w:color w:val="000000" w:themeColor="text1"/>
          <w:sz w:val="24"/>
          <w:lang w:val="en-GB"/>
        </w:rPr>
        <w:t xml:space="preserve">GSTT1 </w:t>
      </w:r>
      <w:r w:rsidRPr="00F605BF">
        <w:rPr>
          <w:rFonts w:ascii="Book Antiqua" w:hAnsi="Book Antiqua" w:cs="Calibri"/>
          <w:color w:val="000000" w:themeColor="text1"/>
          <w:sz w:val="24"/>
          <w:lang w:val="en-GB"/>
        </w:rPr>
        <w:t xml:space="preserve">and its potential influence on toxicity of OX-based therapy. While investigating CNV of </w:t>
      </w:r>
      <w:r w:rsidRPr="00F605BF">
        <w:rPr>
          <w:rFonts w:ascii="Book Antiqua" w:hAnsi="Book Antiqua" w:cs="Calibri"/>
          <w:i/>
          <w:color w:val="000000" w:themeColor="text1"/>
          <w:sz w:val="24"/>
          <w:lang w:val="en-GB"/>
        </w:rPr>
        <w:t xml:space="preserve">GSTT1, </w:t>
      </w:r>
      <w:r w:rsidRPr="00F605BF">
        <w:rPr>
          <w:rFonts w:ascii="Book Antiqua" w:hAnsi="Book Antiqua" w:cs="Calibri"/>
          <w:color w:val="000000" w:themeColor="text1"/>
          <w:sz w:val="24"/>
          <w:lang w:val="en-GB"/>
        </w:rPr>
        <w:t xml:space="preserve">Goekkurt </w:t>
      </w:r>
      <w:r w:rsidR="00850C06" w:rsidRPr="00F605BF">
        <w:rPr>
          <w:rFonts w:ascii="Book Antiqua" w:hAnsi="Book Antiqua" w:cs="Calibri"/>
          <w:i/>
          <w:color w:val="000000" w:themeColor="text1"/>
          <w:sz w:val="24"/>
          <w:lang w:val="en-GB"/>
        </w:rPr>
        <w:t>et al</w:t>
      </w:r>
      <w:r w:rsidRPr="00F605BF">
        <w:rPr>
          <w:rFonts w:ascii="Book Antiqua" w:hAnsi="Book Antiqua" w:cs="Calibri"/>
          <w:color w:val="000000" w:themeColor="text1"/>
          <w:sz w:val="24"/>
          <w:vertAlign w:val="superscript"/>
          <w:lang w:val="en-GB"/>
        </w:rPr>
        <w:t>[330]</w:t>
      </w:r>
      <w:r w:rsidRPr="00F605BF">
        <w:rPr>
          <w:rFonts w:ascii="Book Antiqua" w:hAnsi="Book Antiqua" w:cs="Calibri"/>
          <w:color w:val="000000" w:themeColor="text1"/>
          <w:sz w:val="24"/>
          <w:lang w:val="en-GB"/>
        </w:rPr>
        <w:t xml:space="preserve"> found no statistically relevant dependencies between genetic variables of this gene and the frequency of occurrence of toxic effects of therapy in patients gastric cancer, although there was a trend showing that patients with the null variant were less likely to develop hematologic toxicity. Two other clinical studies of patients with metastatic CRC treated with OX did not confirm the hypothesis of potential influence of CNV of </w:t>
      </w:r>
      <w:r w:rsidRPr="00F605BF">
        <w:rPr>
          <w:rFonts w:ascii="Book Antiqua" w:hAnsi="Book Antiqua" w:cs="Calibri"/>
          <w:i/>
          <w:color w:val="000000" w:themeColor="text1"/>
          <w:sz w:val="24"/>
          <w:lang w:val="en-GB"/>
        </w:rPr>
        <w:t xml:space="preserve">GSTT1 </w:t>
      </w:r>
      <w:r w:rsidRPr="00F605BF">
        <w:rPr>
          <w:rFonts w:ascii="Book Antiqua" w:hAnsi="Book Antiqua" w:cs="Calibri"/>
          <w:color w:val="000000" w:themeColor="text1"/>
          <w:sz w:val="24"/>
          <w:lang w:val="en-GB"/>
        </w:rPr>
        <w:t>on the therapy toxicity</w:t>
      </w:r>
      <w:r w:rsidRPr="00F605BF">
        <w:rPr>
          <w:rFonts w:ascii="Book Antiqua" w:hAnsi="Book Antiqua" w:cs="Calibri"/>
          <w:color w:val="000000" w:themeColor="text1"/>
          <w:sz w:val="24"/>
          <w:vertAlign w:val="superscript"/>
          <w:lang w:val="en-GB"/>
        </w:rPr>
        <w:t>[316</w:t>
      </w:r>
      <w:r w:rsidR="00A77793" w:rsidRPr="00F605BF">
        <w:rPr>
          <w:rFonts w:ascii="Book Antiqua" w:hAnsi="Book Antiqua" w:cs="Calibri"/>
          <w:color w:val="000000" w:themeColor="text1"/>
          <w:sz w:val="24"/>
          <w:vertAlign w:val="superscript"/>
          <w:lang w:val="en-GB"/>
        </w:rPr>
        <w:t>,</w:t>
      </w:r>
      <w:r w:rsidRPr="00F605BF">
        <w:rPr>
          <w:rFonts w:ascii="Book Antiqua" w:hAnsi="Book Antiqua" w:cs="Calibri"/>
          <w:color w:val="000000" w:themeColor="text1"/>
          <w:sz w:val="24"/>
          <w:vertAlign w:val="superscript"/>
          <w:lang w:val="en-GB"/>
        </w:rPr>
        <w:t>317]</w:t>
      </w:r>
      <w:r w:rsidRPr="00F605BF">
        <w:rPr>
          <w:rFonts w:ascii="Book Antiqua" w:hAnsi="Book Antiqua" w:cs="Calibri"/>
          <w:color w:val="000000" w:themeColor="text1"/>
          <w:sz w:val="24"/>
          <w:lang w:val="en-GB"/>
        </w:rPr>
        <w:t>. It is necessary to conduct further research that would allow to clearly resolving the role of genetic GSTs variable in the development of toxicity in CRC patients who undergo treatment with therapy including OX in the scheme of treatment.</w:t>
      </w:r>
    </w:p>
    <w:p w:rsidR="001A0895" w:rsidRPr="00F605BF" w:rsidRDefault="001A0895" w:rsidP="001A0895">
      <w:pPr>
        <w:snapToGrid w:val="0"/>
        <w:spacing w:line="360" w:lineRule="auto"/>
        <w:ind w:firstLineChars="50" w:firstLine="120"/>
        <w:rPr>
          <w:rFonts w:ascii="Book Antiqua" w:eastAsiaTheme="minorEastAsia" w:hAnsi="Book Antiqua" w:cs="Calibri"/>
          <w:color w:val="000000" w:themeColor="text1"/>
          <w:sz w:val="24"/>
          <w:lang w:val="en-GB"/>
        </w:rPr>
      </w:pPr>
    </w:p>
    <w:p w:rsidR="0035392B" w:rsidRPr="00F605BF" w:rsidRDefault="0035392B" w:rsidP="008B74C9">
      <w:pPr>
        <w:snapToGrid w:val="0"/>
        <w:spacing w:line="360" w:lineRule="auto"/>
        <w:rPr>
          <w:rFonts w:ascii="Book Antiqua" w:hAnsi="Book Antiqua" w:cs="Calibri"/>
          <w:b/>
          <w:i/>
          <w:color w:val="000000" w:themeColor="text1"/>
          <w:sz w:val="24"/>
          <w:lang w:val="en-GB"/>
        </w:rPr>
      </w:pPr>
      <w:r w:rsidRPr="00F605BF">
        <w:rPr>
          <w:rFonts w:ascii="Book Antiqua" w:hAnsi="Book Antiqua" w:cs="Calibri"/>
          <w:b/>
          <w:i/>
          <w:color w:val="000000" w:themeColor="text1"/>
          <w:sz w:val="24"/>
          <w:lang w:val="en-GB"/>
        </w:rPr>
        <w:t>Nucleotide</w:t>
      </w:r>
      <w:r w:rsidR="001A0895" w:rsidRPr="00F605BF">
        <w:rPr>
          <w:rFonts w:ascii="Book Antiqua" w:hAnsi="Book Antiqua" w:cs="Calibri"/>
          <w:b/>
          <w:i/>
          <w:color w:val="000000" w:themeColor="text1"/>
          <w:sz w:val="24"/>
          <w:lang w:val="en-GB"/>
        </w:rPr>
        <w:t xml:space="preserve"> excision repair pat</w:t>
      </w:r>
      <w:r w:rsidRPr="00F605BF">
        <w:rPr>
          <w:rFonts w:ascii="Book Antiqua" w:hAnsi="Book Antiqua" w:cs="Calibri"/>
          <w:b/>
          <w:i/>
          <w:color w:val="000000" w:themeColor="text1"/>
          <w:sz w:val="24"/>
          <w:lang w:val="en-GB"/>
        </w:rPr>
        <w:t xml:space="preserve">hway (ERCC1, ERCC2, XRCC1) </w:t>
      </w:r>
    </w:p>
    <w:p w:rsidR="0035392B" w:rsidRPr="00F605BF" w:rsidRDefault="0035392B" w:rsidP="008B74C9">
      <w:pPr>
        <w:snapToGrid w:val="0"/>
        <w:spacing w:line="360" w:lineRule="auto"/>
        <w:rPr>
          <w:rFonts w:ascii="Book Antiqua" w:hAnsi="Book Antiqua" w:cs="Calibri"/>
          <w:color w:val="000000" w:themeColor="text1"/>
          <w:sz w:val="24"/>
          <w:lang w:val="en-GB"/>
        </w:rPr>
      </w:pPr>
      <w:r w:rsidRPr="00F605BF">
        <w:rPr>
          <w:rFonts w:ascii="Book Antiqua" w:hAnsi="Book Antiqua" w:cs="Calibri"/>
          <w:color w:val="000000" w:themeColor="text1"/>
          <w:sz w:val="24"/>
          <w:lang w:val="en-GB"/>
        </w:rPr>
        <w:t>Blocking the process of DNA replication by the platinum derivatives through creating adducts with nuclear nucleic acid leads to the induction of apoptosis and the death of cancer cell</w:t>
      </w:r>
      <w:r w:rsidRPr="00F605BF">
        <w:rPr>
          <w:rFonts w:ascii="Book Antiqua" w:hAnsi="Book Antiqua" w:cs="Calibri"/>
          <w:color w:val="000000" w:themeColor="text1"/>
          <w:sz w:val="24"/>
          <w:vertAlign w:val="superscript"/>
          <w:lang w:val="en-GB"/>
        </w:rPr>
        <w:t>[331</w:t>
      </w:r>
      <w:r w:rsidR="00A77793" w:rsidRPr="00F605BF">
        <w:rPr>
          <w:rFonts w:ascii="Book Antiqua" w:hAnsi="Book Antiqua" w:cs="Calibri"/>
          <w:color w:val="000000" w:themeColor="text1"/>
          <w:sz w:val="24"/>
          <w:vertAlign w:val="superscript"/>
          <w:lang w:val="en-GB"/>
        </w:rPr>
        <w:t>,</w:t>
      </w:r>
      <w:r w:rsidRPr="00F605BF">
        <w:rPr>
          <w:rFonts w:ascii="Book Antiqua" w:hAnsi="Book Antiqua" w:cs="Calibri"/>
          <w:color w:val="000000" w:themeColor="text1"/>
          <w:sz w:val="24"/>
          <w:vertAlign w:val="superscript"/>
          <w:lang w:val="en-GB"/>
        </w:rPr>
        <w:t>332]</w:t>
      </w:r>
      <w:r w:rsidRPr="00F605BF">
        <w:rPr>
          <w:rFonts w:ascii="Book Antiqua" w:hAnsi="Book Antiqua" w:cs="Calibri"/>
          <w:color w:val="000000" w:themeColor="text1"/>
          <w:sz w:val="24"/>
          <w:lang w:val="en-GB"/>
        </w:rPr>
        <w:t xml:space="preserve">. The observed inter-individual variability in the ability to recognise and repair such DNA damage through the nucleotide excision repair (NER) pathway is one of the factors that may influence the success of OX-based therapy. DNA strands are separated and a DNA residue containing the adducts is removed (Figure 9). Mechanism of recognition and repair of the damaged DNA fragments itself is dependent on several factors. Lowered efficiency of DNA repair system may, </w:t>
      </w:r>
      <w:r w:rsidRPr="00F605BF">
        <w:rPr>
          <w:rFonts w:ascii="Book Antiqua" w:hAnsi="Book Antiqua" w:cs="Calibri"/>
          <w:color w:val="000000" w:themeColor="text1"/>
          <w:sz w:val="24"/>
          <w:lang w:val="en-GB"/>
        </w:rPr>
        <w:lastRenderedPageBreak/>
        <w:t>in consequence, lead to the increased sensitivity of cancer cells to therapy that includes platinum compounds</w:t>
      </w:r>
      <w:r w:rsidRPr="00F605BF">
        <w:rPr>
          <w:rFonts w:ascii="Book Antiqua" w:hAnsi="Book Antiqua" w:cs="Calibri"/>
          <w:color w:val="000000" w:themeColor="text1"/>
          <w:sz w:val="24"/>
          <w:vertAlign w:val="superscript"/>
          <w:lang w:val="en-GB"/>
        </w:rPr>
        <w:t>[333]</w:t>
      </w:r>
      <w:r w:rsidRPr="00F605BF">
        <w:rPr>
          <w:rFonts w:ascii="Book Antiqua" w:hAnsi="Book Antiqua" w:cs="Calibri"/>
          <w:color w:val="000000" w:themeColor="text1"/>
          <w:sz w:val="24"/>
          <w:lang w:val="en-GB"/>
        </w:rPr>
        <w:t>. ERCC1 (excision repair cross-complementation group 1) and ERCC2 protein (otherwise known as XPD, xeroderma pigmentosum group D) are the two main compounds of NER group that play a crucial role in the regulation of activity of other elements that are part of NER pathway. Together with XPF protein (xeroderma pigmentosum group F), ERCC1 is responsible for recognising these places in the DNA strand where adducts are located, whereas ERCC2 is a subunit of human transcriptional initiation factor TFIIH with ATP-dependent helicase activity</w:t>
      </w:r>
      <w:r w:rsidRPr="00F605BF">
        <w:rPr>
          <w:rFonts w:ascii="Book Antiqua" w:hAnsi="Book Antiqua" w:cs="Calibri"/>
          <w:color w:val="000000" w:themeColor="text1"/>
          <w:sz w:val="24"/>
          <w:vertAlign w:val="superscript"/>
          <w:lang w:val="en-GB"/>
        </w:rPr>
        <w:t>[334]</w:t>
      </w:r>
      <w:r w:rsidRPr="00F605BF">
        <w:rPr>
          <w:rFonts w:ascii="Book Antiqua" w:hAnsi="Book Antiqua" w:cs="Calibri"/>
          <w:color w:val="000000" w:themeColor="text1"/>
          <w:sz w:val="24"/>
          <w:lang w:val="en-GB"/>
        </w:rPr>
        <w:t xml:space="preserve">. Considering the above dependencies, it may be assumed that functional SNPs in </w:t>
      </w:r>
      <w:r w:rsidRPr="00F605BF">
        <w:rPr>
          <w:rFonts w:ascii="Book Antiqua" w:hAnsi="Book Antiqua" w:cs="Calibri"/>
          <w:i/>
          <w:color w:val="000000" w:themeColor="text1"/>
          <w:sz w:val="24"/>
          <w:lang w:val="en-GB"/>
        </w:rPr>
        <w:t xml:space="preserve">ERCC1 </w:t>
      </w:r>
      <w:r w:rsidRPr="00F605BF">
        <w:rPr>
          <w:rFonts w:ascii="Book Antiqua" w:hAnsi="Book Antiqua" w:cs="Calibri"/>
          <w:color w:val="000000" w:themeColor="text1"/>
          <w:sz w:val="24"/>
          <w:lang w:val="en-GB"/>
        </w:rPr>
        <w:t>and</w:t>
      </w:r>
      <w:r w:rsidRPr="00F605BF">
        <w:rPr>
          <w:rFonts w:ascii="Book Antiqua" w:hAnsi="Book Antiqua" w:cs="Calibri"/>
          <w:i/>
          <w:color w:val="000000" w:themeColor="text1"/>
          <w:sz w:val="24"/>
          <w:lang w:val="en-GB"/>
        </w:rPr>
        <w:t xml:space="preserve"> ERCC2 </w:t>
      </w:r>
      <w:r w:rsidRPr="00F605BF">
        <w:rPr>
          <w:rFonts w:ascii="Book Antiqua" w:hAnsi="Book Antiqua" w:cs="Calibri"/>
          <w:color w:val="000000" w:themeColor="text1"/>
          <w:sz w:val="24"/>
          <w:lang w:val="en-GB"/>
        </w:rPr>
        <w:t xml:space="preserve">genes may directly contribute to the sensitivity phenotype to platinum compounds, such as OX, through conditioning congenital suboptimal activity of the NER pathway. For genes </w:t>
      </w:r>
      <w:r w:rsidRPr="00F605BF">
        <w:rPr>
          <w:rFonts w:ascii="Book Antiqua" w:hAnsi="Book Antiqua" w:cs="Calibri"/>
          <w:i/>
          <w:color w:val="000000" w:themeColor="text1"/>
          <w:sz w:val="24"/>
          <w:lang w:val="en-GB"/>
        </w:rPr>
        <w:t>ERCC1</w:t>
      </w:r>
      <w:r w:rsidRPr="00F605BF">
        <w:rPr>
          <w:rFonts w:ascii="Book Antiqua" w:hAnsi="Book Antiqua" w:cs="Calibri"/>
          <w:color w:val="000000" w:themeColor="text1"/>
          <w:sz w:val="24"/>
          <w:lang w:val="en-GB"/>
        </w:rPr>
        <w:t xml:space="preserve"> and </w:t>
      </w:r>
      <w:r w:rsidRPr="00F605BF">
        <w:rPr>
          <w:rFonts w:ascii="Book Antiqua" w:hAnsi="Book Antiqua" w:cs="Calibri"/>
          <w:i/>
          <w:color w:val="000000" w:themeColor="text1"/>
          <w:sz w:val="24"/>
          <w:lang w:val="en-GB"/>
        </w:rPr>
        <w:t>ERCC2</w:t>
      </w:r>
      <w:r w:rsidRPr="00F605BF">
        <w:rPr>
          <w:rFonts w:ascii="Book Antiqua" w:hAnsi="Book Antiqua" w:cs="Calibri"/>
          <w:color w:val="000000" w:themeColor="text1"/>
          <w:sz w:val="24"/>
          <w:lang w:val="en-GB"/>
        </w:rPr>
        <w:t xml:space="preserve">, there were several frequent and probably functional SNPs described, among them are 354C&gt;T and 8092C&gt;A in </w:t>
      </w:r>
      <w:r w:rsidRPr="00F605BF">
        <w:rPr>
          <w:rFonts w:ascii="Book Antiqua" w:hAnsi="Book Antiqua" w:cs="Calibri"/>
          <w:i/>
          <w:color w:val="000000" w:themeColor="text1"/>
          <w:sz w:val="24"/>
          <w:lang w:val="en-GB"/>
        </w:rPr>
        <w:t>ERCC1</w:t>
      </w:r>
      <w:r w:rsidRPr="00F605BF">
        <w:rPr>
          <w:rFonts w:ascii="Book Antiqua" w:hAnsi="Book Antiqua" w:cs="Calibri"/>
          <w:color w:val="000000" w:themeColor="text1"/>
          <w:sz w:val="24"/>
          <w:lang w:val="en-GB"/>
        </w:rPr>
        <w:t xml:space="preserve"> gene there is also a contribution of the changes in activity measured by the level mRNA</w:t>
      </w:r>
      <w:r w:rsidRPr="00F605BF">
        <w:rPr>
          <w:rFonts w:ascii="Book Antiqua" w:hAnsi="Book Antiqua" w:cs="Calibri"/>
          <w:color w:val="000000" w:themeColor="text1"/>
          <w:sz w:val="24"/>
          <w:vertAlign w:val="superscript"/>
          <w:lang w:val="en-GB"/>
        </w:rPr>
        <w:t>[335]</w:t>
      </w:r>
      <w:r w:rsidRPr="00F605BF">
        <w:rPr>
          <w:rFonts w:ascii="Book Antiqua" w:hAnsi="Book Antiqua" w:cs="Calibri"/>
          <w:color w:val="000000" w:themeColor="text1"/>
          <w:sz w:val="24"/>
          <w:lang w:val="en-GB"/>
        </w:rPr>
        <w:t xml:space="preserve"> and in </w:t>
      </w:r>
      <w:r w:rsidRPr="00F605BF">
        <w:rPr>
          <w:rFonts w:ascii="Book Antiqua" w:hAnsi="Book Antiqua" w:cs="Calibri"/>
          <w:i/>
          <w:color w:val="000000" w:themeColor="text1"/>
          <w:sz w:val="24"/>
          <w:lang w:val="en-GB"/>
        </w:rPr>
        <w:t xml:space="preserve">ERCC2 </w:t>
      </w:r>
      <w:r w:rsidRPr="00F605BF">
        <w:rPr>
          <w:rFonts w:ascii="Book Antiqua" w:hAnsi="Book Antiqua" w:cs="Calibri"/>
          <w:color w:val="000000" w:themeColor="text1"/>
          <w:sz w:val="24"/>
          <w:lang w:val="en-GB"/>
        </w:rPr>
        <w:t>SNPs 312G&gt;A gene (Asp312Asn) and 2251T&gt;G (Lys751Gln) are recognised as determinants of suboptimal activity of the DNA repair system</w:t>
      </w:r>
      <w:r w:rsidRPr="00F605BF">
        <w:rPr>
          <w:rFonts w:ascii="Book Antiqua" w:hAnsi="Book Antiqua" w:cs="Calibri"/>
          <w:color w:val="000000" w:themeColor="text1"/>
          <w:sz w:val="24"/>
          <w:vertAlign w:val="superscript"/>
          <w:lang w:val="en-GB"/>
        </w:rPr>
        <w:t>[336</w:t>
      </w:r>
      <w:r w:rsidR="00A77793" w:rsidRPr="00F605BF">
        <w:rPr>
          <w:rFonts w:ascii="Book Antiqua" w:hAnsi="Book Antiqua" w:cs="Calibri"/>
          <w:color w:val="000000" w:themeColor="text1"/>
          <w:sz w:val="24"/>
          <w:vertAlign w:val="superscript"/>
          <w:lang w:val="en-GB"/>
        </w:rPr>
        <w:t>,</w:t>
      </w:r>
      <w:r w:rsidRPr="00F605BF">
        <w:rPr>
          <w:rFonts w:ascii="Book Antiqua" w:hAnsi="Book Antiqua" w:cs="Calibri"/>
          <w:color w:val="000000" w:themeColor="text1"/>
          <w:sz w:val="24"/>
          <w:vertAlign w:val="superscript"/>
          <w:lang w:val="en-GB"/>
        </w:rPr>
        <w:t>337]</w:t>
      </w:r>
      <w:r w:rsidRPr="00F605BF">
        <w:rPr>
          <w:rStyle w:val="hps"/>
          <w:rFonts w:ascii="Book Antiqua" w:hAnsi="Book Antiqua" w:cs="Calibri"/>
          <w:color w:val="000000" w:themeColor="text1"/>
          <w:sz w:val="24"/>
          <w:lang w:val="en-GB"/>
        </w:rPr>
        <w:t>. Hitherto study results point out that ERCC1 is a potential predictive marker of a response to the therapy based on platinum compounds due to the fact that low ERCC1 expression is connected with the cancer cells’ sensitivity to chemotherapy with those drugs</w:t>
      </w:r>
      <w:r w:rsidRPr="00F605BF">
        <w:rPr>
          <w:rFonts w:ascii="Book Antiqua" w:hAnsi="Book Antiqua" w:cs="Calibri"/>
          <w:color w:val="000000" w:themeColor="text1"/>
          <w:sz w:val="24"/>
          <w:vertAlign w:val="superscript"/>
          <w:lang w:val="en-GB"/>
        </w:rPr>
        <w:t>[34</w:t>
      </w:r>
      <w:r w:rsidR="00A77793" w:rsidRPr="00F605BF">
        <w:rPr>
          <w:rFonts w:ascii="Book Antiqua" w:hAnsi="Book Antiqua" w:cs="Calibri"/>
          <w:color w:val="000000" w:themeColor="text1"/>
          <w:sz w:val="24"/>
          <w:vertAlign w:val="superscript"/>
          <w:lang w:val="en-GB"/>
        </w:rPr>
        <w:t>,</w:t>
      </w:r>
      <w:r w:rsidRPr="00F605BF">
        <w:rPr>
          <w:rFonts w:ascii="Book Antiqua" w:hAnsi="Book Antiqua" w:cs="Calibri"/>
          <w:color w:val="000000" w:themeColor="text1"/>
          <w:sz w:val="24"/>
          <w:vertAlign w:val="superscript"/>
          <w:lang w:val="en-GB"/>
        </w:rPr>
        <w:t>338-340]</w:t>
      </w:r>
      <w:r w:rsidRPr="00F605BF">
        <w:rPr>
          <w:rFonts w:ascii="Book Antiqua" w:hAnsi="Book Antiqua" w:cs="Calibri"/>
          <w:color w:val="000000" w:themeColor="text1"/>
          <w:sz w:val="24"/>
          <w:lang w:val="en-GB"/>
        </w:rPr>
        <w:t>.</w:t>
      </w:r>
    </w:p>
    <w:p w:rsidR="0035392B" w:rsidRPr="00F605BF" w:rsidRDefault="0035392B" w:rsidP="001A0895">
      <w:pPr>
        <w:snapToGrid w:val="0"/>
        <w:spacing w:line="360" w:lineRule="auto"/>
        <w:ind w:firstLineChars="50" w:firstLine="120"/>
        <w:rPr>
          <w:rFonts w:ascii="Book Antiqua" w:hAnsi="Book Antiqua" w:cs="Calibri"/>
          <w:color w:val="000000" w:themeColor="text1"/>
          <w:sz w:val="24"/>
          <w:lang w:val="en-GB"/>
        </w:rPr>
      </w:pPr>
      <w:r w:rsidRPr="00F605BF">
        <w:rPr>
          <w:rFonts w:ascii="Book Antiqua" w:hAnsi="Book Antiqua" w:cs="Calibri"/>
          <w:color w:val="000000" w:themeColor="text1"/>
          <w:sz w:val="24"/>
          <w:lang w:val="en-GB"/>
        </w:rPr>
        <w:t xml:space="preserve">Shirota </w:t>
      </w:r>
      <w:r w:rsidR="00850C06" w:rsidRPr="00F605BF">
        <w:rPr>
          <w:rFonts w:ascii="Book Antiqua" w:hAnsi="Book Antiqua" w:cs="Calibri"/>
          <w:i/>
          <w:color w:val="000000" w:themeColor="text1"/>
          <w:sz w:val="24"/>
          <w:lang w:val="en-GB"/>
        </w:rPr>
        <w:t>et al</w:t>
      </w:r>
      <w:r w:rsidRPr="00F605BF">
        <w:rPr>
          <w:rFonts w:ascii="Book Antiqua" w:hAnsi="Book Antiqua" w:cs="Calibri"/>
          <w:color w:val="000000" w:themeColor="text1"/>
          <w:sz w:val="24"/>
          <w:vertAlign w:val="superscript"/>
          <w:lang w:val="en-GB"/>
        </w:rPr>
        <w:t>[34]</w:t>
      </w:r>
      <w:r w:rsidRPr="00F605BF">
        <w:rPr>
          <w:rFonts w:ascii="Book Antiqua" w:hAnsi="Book Antiqua" w:cs="Calibri"/>
          <w:color w:val="000000" w:themeColor="text1"/>
          <w:sz w:val="24"/>
          <w:lang w:val="en-GB"/>
        </w:rPr>
        <w:t xml:space="preserve"> were the first research group that studied the influence of </w:t>
      </w:r>
      <w:r w:rsidRPr="00F605BF">
        <w:rPr>
          <w:rFonts w:ascii="Book Antiqua" w:hAnsi="Book Antiqua" w:cs="Calibri"/>
          <w:i/>
          <w:color w:val="000000" w:themeColor="text1"/>
          <w:sz w:val="24"/>
          <w:lang w:val="en-GB"/>
        </w:rPr>
        <w:t>ERCC1</w:t>
      </w:r>
      <w:r w:rsidRPr="00F605BF">
        <w:rPr>
          <w:rFonts w:ascii="Book Antiqua" w:hAnsi="Book Antiqua" w:cs="Calibri"/>
          <w:color w:val="000000" w:themeColor="text1"/>
          <w:sz w:val="24"/>
          <w:lang w:val="en-GB"/>
        </w:rPr>
        <w:t xml:space="preserve"> gene expression on the results of treatment of 50 CRC patients in their advanced stage and the phenotype of resistance of those treated with 5-FU/OX. They stated that patients with high intra-tumour </w:t>
      </w:r>
      <w:r w:rsidRPr="00F605BF">
        <w:rPr>
          <w:rFonts w:ascii="Book Antiqua" w:hAnsi="Book Antiqua" w:cs="Calibri"/>
          <w:i/>
          <w:color w:val="000000" w:themeColor="text1"/>
          <w:sz w:val="24"/>
          <w:lang w:val="en-GB"/>
        </w:rPr>
        <w:t>ERCC1</w:t>
      </w:r>
      <w:r w:rsidRPr="00F605BF">
        <w:rPr>
          <w:rFonts w:ascii="Book Antiqua" w:hAnsi="Book Antiqua" w:cs="Calibri"/>
          <w:color w:val="000000" w:themeColor="text1"/>
          <w:sz w:val="24"/>
          <w:lang w:val="en-GB"/>
        </w:rPr>
        <w:t xml:space="preserve"> expression measured by the mRNA level present shorter survival time than patients from the group with the lower level of expression (</w:t>
      </w:r>
      <w:r w:rsidR="00AB42F2" w:rsidRPr="00F605BF">
        <w:rPr>
          <w:rFonts w:ascii="Book Antiqua" w:hAnsi="Book Antiqua" w:cs="Calibri"/>
          <w:i/>
          <w:color w:val="000000" w:themeColor="text1"/>
          <w:sz w:val="24"/>
          <w:lang w:val="en-GB"/>
        </w:rPr>
        <w:t>P</w:t>
      </w:r>
      <w:r w:rsidR="0078175D" w:rsidRPr="00F605BF">
        <w:rPr>
          <w:rFonts w:ascii="Book Antiqua" w:hAnsi="Book Antiqua" w:cs="Calibri"/>
          <w:color w:val="000000" w:themeColor="text1"/>
          <w:sz w:val="24"/>
          <w:lang w:val="en-GB"/>
        </w:rPr>
        <w:t xml:space="preserve"> </w:t>
      </w:r>
      <w:r w:rsidR="00C46FA6" w:rsidRPr="00F605BF">
        <w:rPr>
          <w:rFonts w:ascii="Book Antiqua" w:hAnsi="Book Antiqua" w:cs="Calibri"/>
          <w:color w:val="000000" w:themeColor="text1"/>
          <w:sz w:val="24"/>
          <w:lang w:val="en-GB"/>
        </w:rPr>
        <w:t>=</w:t>
      </w:r>
      <w:r w:rsidR="0078175D" w:rsidRPr="00F605BF">
        <w:rPr>
          <w:rFonts w:ascii="Book Antiqua" w:hAnsi="Book Antiqua" w:cs="Calibri"/>
          <w:color w:val="000000" w:themeColor="text1"/>
          <w:sz w:val="24"/>
          <w:lang w:val="en-GB"/>
        </w:rPr>
        <w:t xml:space="preserve"> </w:t>
      </w:r>
      <w:r w:rsidRPr="00F605BF">
        <w:rPr>
          <w:rFonts w:ascii="Book Antiqua" w:hAnsi="Book Antiqua" w:cs="Calibri"/>
          <w:color w:val="000000" w:themeColor="text1"/>
          <w:sz w:val="24"/>
          <w:lang w:val="en-GB"/>
        </w:rPr>
        <w:t>0.008)</w:t>
      </w:r>
      <w:r w:rsidRPr="00F605BF">
        <w:rPr>
          <w:rFonts w:ascii="Book Antiqua" w:hAnsi="Book Antiqua" w:cs="Calibri"/>
          <w:color w:val="000000" w:themeColor="text1"/>
          <w:sz w:val="24"/>
          <w:vertAlign w:val="superscript"/>
          <w:lang w:val="en-GB"/>
        </w:rPr>
        <w:t>[34]</w:t>
      </w:r>
      <w:r w:rsidRPr="00F605BF">
        <w:rPr>
          <w:rFonts w:ascii="Book Antiqua" w:hAnsi="Book Antiqua" w:cs="Calibri"/>
          <w:color w:val="000000" w:themeColor="text1"/>
          <w:sz w:val="24"/>
          <w:lang w:val="en-GB"/>
        </w:rPr>
        <w:t xml:space="preserve">. Also Uchida </w:t>
      </w:r>
      <w:r w:rsidR="00850C06" w:rsidRPr="00F605BF">
        <w:rPr>
          <w:rFonts w:ascii="Book Antiqua" w:hAnsi="Book Antiqua" w:cs="Calibri"/>
          <w:i/>
          <w:color w:val="000000" w:themeColor="text1"/>
          <w:sz w:val="24"/>
          <w:lang w:val="en-GB"/>
        </w:rPr>
        <w:t>et al</w:t>
      </w:r>
      <w:r w:rsidRPr="00F605BF">
        <w:rPr>
          <w:rFonts w:ascii="Book Antiqua" w:hAnsi="Book Antiqua" w:cs="Calibri"/>
          <w:color w:val="000000" w:themeColor="text1"/>
          <w:sz w:val="24"/>
          <w:vertAlign w:val="superscript"/>
          <w:lang w:val="en-GB"/>
        </w:rPr>
        <w:t>[341]</w:t>
      </w:r>
      <w:r w:rsidRPr="00F605BF">
        <w:rPr>
          <w:rFonts w:ascii="Book Antiqua" w:hAnsi="Book Antiqua" w:cs="Calibri"/>
          <w:color w:val="000000" w:themeColor="text1"/>
          <w:sz w:val="24"/>
          <w:lang w:val="en-GB"/>
        </w:rPr>
        <w:t xml:space="preserve">, while examining 91 patients treated with a combination of capecitabine /OX stated that a high mRNA level for </w:t>
      </w:r>
      <w:r w:rsidRPr="00F605BF">
        <w:rPr>
          <w:rFonts w:ascii="Book Antiqua" w:hAnsi="Book Antiqua" w:cs="Calibri"/>
          <w:i/>
          <w:color w:val="000000" w:themeColor="text1"/>
          <w:sz w:val="24"/>
          <w:lang w:val="en-GB"/>
        </w:rPr>
        <w:t>ERCC1</w:t>
      </w:r>
      <w:r w:rsidRPr="00F605BF">
        <w:rPr>
          <w:rFonts w:ascii="Book Antiqua" w:hAnsi="Book Antiqua" w:cs="Calibri"/>
          <w:color w:val="000000" w:themeColor="text1"/>
          <w:sz w:val="24"/>
          <w:lang w:val="en-GB"/>
        </w:rPr>
        <w:t xml:space="preserve"> gene was connected with the shorter time of treatment failure as opposed to the group of patients with lower expression (</w:t>
      </w:r>
      <w:r w:rsidR="00AB42F2" w:rsidRPr="00F605BF">
        <w:rPr>
          <w:rFonts w:ascii="Book Antiqua" w:hAnsi="Book Antiqua" w:cs="Calibri"/>
          <w:i/>
          <w:color w:val="000000" w:themeColor="text1"/>
          <w:sz w:val="24"/>
          <w:lang w:val="en-GB"/>
        </w:rPr>
        <w:t>P</w:t>
      </w:r>
      <w:r w:rsidR="0078175D" w:rsidRPr="00F605BF">
        <w:rPr>
          <w:rFonts w:ascii="Book Antiqua" w:hAnsi="Book Antiqua" w:cs="Calibri"/>
          <w:color w:val="000000" w:themeColor="text1"/>
          <w:sz w:val="24"/>
          <w:lang w:val="en-GB"/>
        </w:rPr>
        <w:t xml:space="preserve"> </w:t>
      </w:r>
      <w:r w:rsidR="00C46FA6" w:rsidRPr="00F605BF">
        <w:rPr>
          <w:rFonts w:ascii="Book Antiqua" w:hAnsi="Book Antiqua" w:cs="Calibri"/>
          <w:color w:val="000000" w:themeColor="text1"/>
          <w:sz w:val="24"/>
          <w:lang w:val="en-GB"/>
        </w:rPr>
        <w:t>=</w:t>
      </w:r>
      <w:r w:rsidR="0078175D" w:rsidRPr="00F605BF">
        <w:rPr>
          <w:rFonts w:ascii="Book Antiqua" w:hAnsi="Book Antiqua" w:cs="Calibri"/>
          <w:color w:val="000000" w:themeColor="text1"/>
          <w:sz w:val="24"/>
          <w:lang w:val="en-GB"/>
        </w:rPr>
        <w:t xml:space="preserve"> </w:t>
      </w:r>
      <w:r w:rsidRPr="00F605BF">
        <w:rPr>
          <w:rFonts w:ascii="Book Antiqua" w:hAnsi="Book Antiqua" w:cs="Calibri"/>
          <w:color w:val="000000" w:themeColor="text1"/>
          <w:sz w:val="24"/>
          <w:lang w:val="en-GB"/>
        </w:rPr>
        <w:t xml:space="preserve">0.046). In another study, low expression of </w:t>
      </w:r>
      <w:r w:rsidRPr="00F605BF">
        <w:rPr>
          <w:rFonts w:ascii="Book Antiqua" w:hAnsi="Book Antiqua" w:cs="Calibri"/>
          <w:i/>
          <w:color w:val="000000" w:themeColor="text1"/>
          <w:sz w:val="24"/>
          <w:lang w:val="en-GB"/>
        </w:rPr>
        <w:t>ERCC1</w:t>
      </w:r>
      <w:r w:rsidRPr="00F605BF">
        <w:rPr>
          <w:rFonts w:ascii="Book Antiqua" w:hAnsi="Book Antiqua" w:cs="Calibri"/>
          <w:color w:val="000000" w:themeColor="text1"/>
          <w:sz w:val="24"/>
          <w:lang w:val="en-GB"/>
        </w:rPr>
        <w:t xml:space="preserve"> gene was also connected with better response to both primary (</w:t>
      </w:r>
      <w:r w:rsidR="00AB42F2" w:rsidRPr="00F605BF">
        <w:rPr>
          <w:rFonts w:ascii="Book Antiqua" w:hAnsi="Book Antiqua" w:cs="Calibri"/>
          <w:i/>
          <w:color w:val="000000" w:themeColor="text1"/>
          <w:sz w:val="24"/>
          <w:lang w:val="en-GB"/>
        </w:rPr>
        <w:t>P</w:t>
      </w:r>
      <w:r w:rsidR="0078175D" w:rsidRPr="00F605BF">
        <w:rPr>
          <w:rFonts w:ascii="Book Antiqua" w:hAnsi="Book Antiqua" w:cs="Calibri"/>
          <w:color w:val="000000" w:themeColor="text1"/>
          <w:sz w:val="24"/>
          <w:lang w:val="en-GB"/>
        </w:rPr>
        <w:t xml:space="preserve"> </w:t>
      </w:r>
      <w:r w:rsidR="00C46FA6" w:rsidRPr="00F605BF">
        <w:rPr>
          <w:rFonts w:ascii="Book Antiqua" w:hAnsi="Book Antiqua" w:cs="Calibri"/>
          <w:color w:val="000000" w:themeColor="text1"/>
          <w:sz w:val="24"/>
          <w:lang w:val="en-GB"/>
        </w:rPr>
        <w:t>=</w:t>
      </w:r>
      <w:r w:rsidR="0078175D" w:rsidRPr="00F605BF">
        <w:rPr>
          <w:rFonts w:ascii="Book Antiqua" w:hAnsi="Book Antiqua" w:cs="Calibri"/>
          <w:color w:val="000000" w:themeColor="text1"/>
          <w:sz w:val="24"/>
          <w:lang w:val="en-GB"/>
        </w:rPr>
        <w:t xml:space="preserve"> </w:t>
      </w:r>
      <w:r w:rsidRPr="00F605BF">
        <w:rPr>
          <w:rFonts w:ascii="Book Antiqua" w:hAnsi="Book Antiqua" w:cs="Calibri"/>
          <w:color w:val="000000" w:themeColor="text1"/>
          <w:sz w:val="24"/>
          <w:lang w:val="en-GB"/>
        </w:rPr>
        <w:t xml:space="preserve">0.047) and secondary chemotherapy, although in the latter case this dependence was on the </w:t>
      </w:r>
      <w:r w:rsidRPr="00F605BF">
        <w:rPr>
          <w:rFonts w:ascii="Book Antiqua" w:hAnsi="Book Antiqua" w:cs="Calibri"/>
          <w:color w:val="000000" w:themeColor="text1"/>
          <w:sz w:val="24"/>
          <w:lang w:val="en-GB"/>
        </w:rPr>
        <w:lastRenderedPageBreak/>
        <w:t>verge of statistical relevance (</w:t>
      </w:r>
      <w:r w:rsidR="00AB42F2" w:rsidRPr="00F605BF">
        <w:rPr>
          <w:rFonts w:ascii="Book Antiqua" w:hAnsi="Book Antiqua" w:cs="Calibri"/>
          <w:i/>
          <w:color w:val="000000" w:themeColor="text1"/>
          <w:sz w:val="24"/>
          <w:lang w:val="en-GB"/>
        </w:rPr>
        <w:t>P</w:t>
      </w:r>
      <w:r w:rsidR="0078175D" w:rsidRPr="00F605BF">
        <w:rPr>
          <w:rFonts w:ascii="Book Antiqua" w:hAnsi="Book Antiqua" w:cs="Calibri"/>
          <w:color w:val="000000" w:themeColor="text1"/>
          <w:sz w:val="24"/>
          <w:lang w:val="en-GB"/>
        </w:rPr>
        <w:t xml:space="preserve"> </w:t>
      </w:r>
      <w:r w:rsidR="00C46FA6" w:rsidRPr="00F605BF">
        <w:rPr>
          <w:rFonts w:ascii="Book Antiqua" w:hAnsi="Book Antiqua" w:cs="Calibri"/>
          <w:color w:val="000000" w:themeColor="text1"/>
          <w:sz w:val="24"/>
          <w:lang w:val="en-GB"/>
        </w:rPr>
        <w:t>=</w:t>
      </w:r>
      <w:r w:rsidR="0078175D" w:rsidRPr="00F605BF">
        <w:rPr>
          <w:rFonts w:ascii="Book Antiqua" w:hAnsi="Book Antiqua" w:cs="Calibri"/>
          <w:color w:val="000000" w:themeColor="text1"/>
          <w:sz w:val="24"/>
          <w:lang w:val="en-GB"/>
        </w:rPr>
        <w:t xml:space="preserve"> </w:t>
      </w:r>
      <w:r w:rsidRPr="00F605BF">
        <w:rPr>
          <w:rFonts w:ascii="Book Antiqua" w:hAnsi="Book Antiqua" w:cs="Calibri"/>
          <w:color w:val="000000" w:themeColor="text1"/>
          <w:sz w:val="24"/>
          <w:lang w:val="en-GB"/>
        </w:rPr>
        <w:t xml:space="preserve">0.054). Furthermore, high expression of </w:t>
      </w:r>
      <w:r w:rsidRPr="00F605BF">
        <w:rPr>
          <w:rFonts w:ascii="Book Antiqua" w:hAnsi="Book Antiqua" w:cs="Calibri"/>
          <w:i/>
          <w:color w:val="000000" w:themeColor="text1"/>
          <w:sz w:val="24"/>
          <w:lang w:val="en-GB"/>
        </w:rPr>
        <w:t>ERCC1</w:t>
      </w:r>
      <w:r w:rsidRPr="00F605BF">
        <w:rPr>
          <w:rFonts w:ascii="Book Antiqua" w:hAnsi="Book Antiqua" w:cs="Calibri"/>
          <w:color w:val="000000" w:themeColor="text1"/>
          <w:sz w:val="24"/>
          <w:lang w:val="en-GB"/>
        </w:rPr>
        <w:t xml:space="preserve"> gene was connected with shorter OS in primary therapy (</w:t>
      </w:r>
      <w:r w:rsidR="00AB42F2" w:rsidRPr="00F605BF">
        <w:rPr>
          <w:rFonts w:ascii="Book Antiqua" w:hAnsi="Book Antiqua" w:cs="Calibri"/>
          <w:i/>
          <w:color w:val="000000" w:themeColor="text1"/>
          <w:sz w:val="24"/>
          <w:lang w:val="en-GB"/>
        </w:rPr>
        <w:t>P</w:t>
      </w:r>
      <w:r w:rsidR="0078175D" w:rsidRPr="00F605BF">
        <w:rPr>
          <w:rFonts w:ascii="Book Antiqua" w:hAnsi="Book Antiqua" w:cs="Calibri"/>
          <w:color w:val="000000" w:themeColor="text1"/>
          <w:sz w:val="24"/>
          <w:lang w:val="en-GB"/>
        </w:rPr>
        <w:t xml:space="preserve"> </w:t>
      </w:r>
      <w:r w:rsidR="00C46FA6" w:rsidRPr="00F605BF">
        <w:rPr>
          <w:rFonts w:ascii="Book Antiqua" w:hAnsi="Book Antiqua" w:cs="Calibri"/>
          <w:color w:val="000000" w:themeColor="text1"/>
          <w:sz w:val="24"/>
          <w:lang w:val="en-GB"/>
        </w:rPr>
        <w:t>=</w:t>
      </w:r>
      <w:r w:rsidR="0078175D" w:rsidRPr="00F605BF">
        <w:rPr>
          <w:rFonts w:ascii="Book Antiqua" w:hAnsi="Book Antiqua" w:cs="Calibri"/>
          <w:color w:val="000000" w:themeColor="text1"/>
          <w:sz w:val="24"/>
          <w:lang w:val="en-GB"/>
        </w:rPr>
        <w:t xml:space="preserve"> </w:t>
      </w:r>
      <w:r w:rsidRPr="00F605BF">
        <w:rPr>
          <w:rFonts w:ascii="Book Antiqua" w:hAnsi="Book Antiqua" w:cs="Calibri"/>
          <w:color w:val="000000" w:themeColor="text1"/>
          <w:sz w:val="24"/>
          <w:lang w:val="en-GB"/>
        </w:rPr>
        <w:t>0.014)</w:t>
      </w:r>
      <w:r w:rsidRPr="00F605BF">
        <w:rPr>
          <w:rFonts w:ascii="Book Antiqua" w:hAnsi="Book Antiqua" w:cs="Calibri"/>
          <w:color w:val="000000" w:themeColor="text1"/>
          <w:sz w:val="24"/>
          <w:vertAlign w:val="superscript"/>
          <w:lang w:val="en-GB"/>
        </w:rPr>
        <w:t>[342]</w:t>
      </w:r>
      <w:r w:rsidRPr="00F605BF">
        <w:rPr>
          <w:rFonts w:ascii="Book Antiqua" w:hAnsi="Book Antiqua" w:cs="Calibri"/>
          <w:color w:val="000000" w:themeColor="text1"/>
          <w:sz w:val="24"/>
          <w:lang w:val="en-GB"/>
        </w:rPr>
        <w:t xml:space="preserve">. The above results of clinical studies support the hypothesis put forward at the beginning about the influence of </w:t>
      </w:r>
      <w:r w:rsidRPr="00F605BF">
        <w:rPr>
          <w:rFonts w:ascii="Book Antiqua" w:hAnsi="Book Antiqua" w:cs="Calibri"/>
          <w:i/>
          <w:color w:val="000000" w:themeColor="text1"/>
          <w:sz w:val="24"/>
          <w:lang w:val="en-GB"/>
        </w:rPr>
        <w:t>ERCC1</w:t>
      </w:r>
      <w:r w:rsidRPr="00F605BF">
        <w:rPr>
          <w:rFonts w:ascii="Book Antiqua" w:hAnsi="Book Antiqua" w:cs="Calibri"/>
          <w:color w:val="000000" w:themeColor="text1"/>
          <w:sz w:val="24"/>
          <w:lang w:val="en-GB"/>
        </w:rPr>
        <w:t xml:space="preserve"> gene expression on the results of treatment with platinum derivatives, whereas a high level of mRNA may be the cause of clinical resistance towards OX.</w:t>
      </w:r>
    </w:p>
    <w:p w:rsidR="0035392B" w:rsidRPr="00F605BF" w:rsidRDefault="0035392B" w:rsidP="001A0895">
      <w:pPr>
        <w:snapToGrid w:val="0"/>
        <w:spacing w:line="360" w:lineRule="auto"/>
        <w:ind w:firstLineChars="50" w:firstLine="120"/>
        <w:rPr>
          <w:rFonts w:ascii="Book Antiqua" w:hAnsi="Book Antiqua" w:cs="Calibri"/>
          <w:color w:val="000000" w:themeColor="text1"/>
          <w:sz w:val="24"/>
          <w:lang w:val="en-GB"/>
        </w:rPr>
      </w:pPr>
      <w:r w:rsidRPr="00F605BF">
        <w:rPr>
          <w:rFonts w:ascii="Book Antiqua" w:hAnsi="Book Antiqua" w:cs="Calibri"/>
          <w:color w:val="000000" w:themeColor="text1"/>
          <w:sz w:val="24"/>
          <w:lang w:val="en-GB"/>
        </w:rPr>
        <w:t xml:space="preserve">Literature also describes polymorphisms located in the </w:t>
      </w:r>
      <w:r w:rsidRPr="00F605BF">
        <w:rPr>
          <w:rFonts w:ascii="Book Antiqua" w:hAnsi="Book Antiqua" w:cs="Calibri"/>
          <w:i/>
          <w:color w:val="000000" w:themeColor="text1"/>
          <w:sz w:val="24"/>
          <w:lang w:val="en-GB"/>
        </w:rPr>
        <w:t>ERCC1</w:t>
      </w:r>
      <w:r w:rsidRPr="00F605BF">
        <w:rPr>
          <w:rFonts w:ascii="Book Antiqua" w:hAnsi="Book Antiqua" w:cs="Calibri"/>
          <w:color w:val="000000" w:themeColor="text1"/>
          <w:sz w:val="24"/>
          <w:lang w:val="en-GB"/>
        </w:rPr>
        <w:t xml:space="preserve"> gene sequence, one of them being a silent SNP 354C&gt;T (Arg118Arg). Although the mechanism through which this SNP influences the change of ERCC1 activity is not fully known, it is postulated that AAC codon exchange on a rarely occurring AAT influences the effectiveness of the translation process, however, for 354</w:t>
      </w:r>
      <w:r w:rsidRPr="00F605BF">
        <w:rPr>
          <w:rFonts w:ascii="Book Antiqua" w:hAnsi="Book Antiqua" w:cs="Calibri"/>
          <w:color w:val="000000" w:themeColor="text1"/>
          <w:sz w:val="24"/>
          <w:vertAlign w:val="subscript"/>
          <w:lang w:val="en-GB"/>
        </w:rPr>
        <w:t xml:space="preserve">T </w:t>
      </w:r>
      <w:r w:rsidRPr="00F605BF">
        <w:rPr>
          <w:rFonts w:ascii="Book Antiqua" w:hAnsi="Book Antiqua" w:cs="Calibri"/>
          <w:color w:val="000000" w:themeColor="text1"/>
          <w:sz w:val="24"/>
          <w:lang w:val="en-GB"/>
        </w:rPr>
        <w:t>allele, there is a decrease in protein expression of about 50%</w:t>
      </w:r>
      <w:r w:rsidRPr="00F605BF">
        <w:rPr>
          <w:rFonts w:ascii="Book Antiqua" w:hAnsi="Book Antiqua" w:cs="Calibri"/>
          <w:color w:val="000000" w:themeColor="text1"/>
          <w:sz w:val="24"/>
          <w:vertAlign w:val="superscript"/>
          <w:lang w:val="en-GB"/>
        </w:rPr>
        <w:t>[343]</w:t>
      </w:r>
      <w:r w:rsidRPr="00F605BF">
        <w:rPr>
          <w:rFonts w:ascii="Book Antiqua" w:hAnsi="Book Antiqua" w:cs="Calibri"/>
          <w:color w:val="000000" w:themeColor="text1"/>
          <w:sz w:val="24"/>
          <w:lang w:val="en-GB"/>
        </w:rPr>
        <w:t>. In two clinical studies in which participated patients with advanced CRC it was observed that carriers of 354</w:t>
      </w:r>
      <w:r w:rsidRPr="00F605BF">
        <w:rPr>
          <w:rFonts w:ascii="Book Antiqua" w:hAnsi="Book Antiqua" w:cs="Calibri"/>
          <w:color w:val="000000" w:themeColor="text1"/>
          <w:sz w:val="24"/>
          <w:vertAlign w:val="subscript"/>
          <w:lang w:val="en-GB"/>
        </w:rPr>
        <w:t xml:space="preserve">TT </w:t>
      </w:r>
      <w:r w:rsidRPr="00F605BF">
        <w:rPr>
          <w:rFonts w:ascii="Book Antiqua" w:hAnsi="Book Antiqua" w:cs="Calibri"/>
          <w:color w:val="000000" w:themeColor="text1"/>
          <w:sz w:val="24"/>
          <w:lang w:val="en-GB"/>
        </w:rPr>
        <w:t>genotype present higher response rates to OX treatment</w:t>
      </w:r>
      <w:r w:rsidRPr="00F605BF">
        <w:rPr>
          <w:rFonts w:ascii="Book Antiqua" w:hAnsi="Book Antiqua" w:cs="Calibri"/>
          <w:color w:val="000000" w:themeColor="text1"/>
          <w:sz w:val="24"/>
          <w:vertAlign w:val="superscript"/>
          <w:lang w:val="en-GB"/>
        </w:rPr>
        <w:t>[344]</w:t>
      </w:r>
      <w:r w:rsidRPr="00F605BF">
        <w:rPr>
          <w:rFonts w:ascii="Book Antiqua" w:hAnsi="Book Antiqua" w:cs="Calibri"/>
          <w:color w:val="000000" w:themeColor="text1"/>
          <w:sz w:val="24"/>
          <w:lang w:val="en-GB"/>
        </w:rPr>
        <w:t xml:space="preserve"> and longer PFS</w:t>
      </w:r>
      <w:r w:rsidRPr="00F605BF">
        <w:rPr>
          <w:rFonts w:ascii="Book Antiqua" w:hAnsi="Book Antiqua" w:cs="Calibri"/>
          <w:color w:val="000000" w:themeColor="text1"/>
          <w:sz w:val="24"/>
          <w:vertAlign w:val="superscript"/>
          <w:lang w:val="en-GB"/>
        </w:rPr>
        <w:t>[345]</w:t>
      </w:r>
      <w:r w:rsidRPr="00F605BF">
        <w:rPr>
          <w:rFonts w:ascii="Book Antiqua" w:hAnsi="Book Antiqua" w:cs="Calibri"/>
          <w:color w:val="000000" w:themeColor="text1"/>
          <w:sz w:val="24"/>
          <w:lang w:val="en-GB"/>
        </w:rPr>
        <w:t>. However, in five other studies, the survival time of patients with CRC was longer in case of genotype 354</w:t>
      </w:r>
      <w:r w:rsidRPr="00F605BF">
        <w:rPr>
          <w:rFonts w:ascii="Book Antiqua" w:hAnsi="Book Antiqua" w:cs="Calibri"/>
          <w:color w:val="000000" w:themeColor="text1"/>
          <w:sz w:val="24"/>
          <w:vertAlign w:val="subscript"/>
          <w:lang w:val="en-GB"/>
        </w:rPr>
        <w:t xml:space="preserve">CC </w:t>
      </w:r>
      <w:r w:rsidRPr="00F605BF">
        <w:rPr>
          <w:rFonts w:ascii="Book Antiqua" w:hAnsi="Book Antiqua" w:cs="Calibri"/>
          <w:color w:val="000000" w:themeColor="text1"/>
          <w:sz w:val="24"/>
          <w:lang w:val="en-GB"/>
        </w:rPr>
        <w:t>carriers</w:t>
      </w:r>
      <w:r w:rsidRPr="00F605BF">
        <w:rPr>
          <w:rFonts w:ascii="Book Antiqua" w:hAnsi="Book Antiqua" w:cs="Calibri"/>
          <w:color w:val="000000" w:themeColor="text1"/>
          <w:sz w:val="24"/>
          <w:vertAlign w:val="superscript"/>
          <w:lang w:val="en-GB"/>
        </w:rPr>
        <w:t>[51</w:t>
      </w:r>
      <w:r w:rsidR="00A77793" w:rsidRPr="00F605BF">
        <w:rPr>
          <w:rFonts w:ascii="Book Antiqua" w:hAnsi="Book Antiqua" w:cs="Calibri"/>
          <w:color w:val="000000" w:themeColor="text1"/>
          <w:sz w:val="24"/>
          <w:vertAlign w:val="superscript"/>
          <w:lang w:val="en-GB"/>
        </w:rPr>
        <w:t>,</w:t>
      </w:r>
      <w:r w:rsidRPr="00F605BF">
        <w:rPr>
          <w:rFonts w:ascii="Book Antiqua" w:hAnsi="Book Antiqua" w:cs="Calibri"/>
          <w:color w:val="000000" w:themeColor="text1"/>
          <w:sz w:val="24"/>
          <w:vertAlign w:val="superscript"/>
          <w:lang w:val="en-GB"/>
        </w:rPr>
        <w:t>313</w:t>
      </w:r>
      <w:r w:rsidR="00A77793" w:rsidRPr="00F605BF">
        <w:rPr>
          <w:rFonts w:ascii="Book Antiqua" w:hAnsi="Book Antiqua" w:cs="Calibri"/>
          <w:color w:val="000000" w:themeColor="text1"/>
          <w:sz w:val="24"/>
          <w:vertAlign w:val="superscript"/>
          <w:lang w:val="en-GB"/>
        </w:rPr>
        <w:t>,</w:t>
      </w:r>
      <w:r w:rsidRPr="00F605BF">
        <w:rPr>
          <w:rFonts w:ascii="Book Antiqua" w:hAnsi="Book Antiqua" w:cs="Calibri"/>
          <w:color w:val="000000" w:themeColor="text1"/>
          <w:sz w:val="24"/>
          <w:vertAlign w:val="superscript"/>
          <w:lang w:val="en-GB"/>
        </w:rPr>
        <w:t>314</w:t>
      </w:r>
      <w:r w:rsidR="00A77793" w:rsidRPr="00F605BF">
        <w:rPr>
          <w:rFonts w:ascii="Book Antiqua" w:hAnsi="Book Antiqua" w:cs="Calibri"/>
          <w:color w:val="000000" w:themeColor="text1"/>
          <w:sz w:val="24"/>
          <w:vertAlign w:val="superscript"/>
          <w:lang w:val="en-GB"/>
        </w:rPr>
        <w:t>,</w:t>
      </w:r>
      <w:r w:rsidRPr="00F605BF">
        <w:rPr>
          <w:rFonts w:ascii="Book Antiqua" w:hAnsi="Book Antiqua" w:cs="Calibri"/>
          <w:color w:val="000000" w:themeColor="text1"/>
          <w:sz w:val="24"/>
          <w:vertAlign w:val="superscript"/>
          <w:lang w:val="en-GB"/>
        </w:rPr>
        <w:t>339</w:t>
      </w:r>
      <w:r w:rsidR="00A77793" w:rsidRPr="00F605BF">
        <w:rPr>
          <w:rFonts w:ascii="Book Antiqua" w:hAnsi="Book Antiqua" w:cs="Calibri"/>
          <w:color w:val="000000" w:themeColor="text1"/>
          <w:sz w:val="24"/>
          <w:vertAlign w:val="superscript"/>
          <w:lang w:val="en-GB"/>
        </w:rPr>
        <w:t>,</w:t>
      </w:r>
      <w:r w:rsidRPr="00F605BF">
        <w:rPr>
          <w:rFonts w:ascii="Book Antiqua" w:hAnsi="Book Antiqua" w:cs="Calibri"/>
          <w:color w:val="000000" w:themeColor="text1"/>
          <w:sz w:val="24"/>
          <w:vertAlign w:val="superscript"/>
          <w:lang w:val="en-GB"/>
        </w:rPr>
        <w:t>346]</w:t>
      </w:r>
      <w:r w:rsidRPr="00F605BF">
        <w:rPr>
          <w:rFonts w:ascii="Book Antiqua" w:hAnsi="Book Antiqua" w:cs="Calibri"/>
          <w:color w:val="000000" w:themeColor="text1"/>
          <w:sz w:val="24"/>
          <w:lang w:val="en-GB"/>
        </w:rPr>
        <w:t xml:space="preserve">. While examining 168 patients, Chang </w:t>
      </w:r>
      <w:r w:rsidR="00850C06" w:rsidRPr="00F605BF">
        <w:rPr>
          <w:rFonts w:ascii="Book Antiqua" w:hAnsi="Book Antiqua" w:cs="Calibri"/>
          <w:i/>
          <w:color w:val="000000" w:themeColor="text1"/>
          <w:sz w:val="24"/>
          <w:lang w:val="en-GB"/>
        </w:rPr>
        <w:t>et al</w:t>
      </w:r>
      <w:r w:rsidRPr="00F605BF">
        <w:rPr>
          <w:rFonts w:ascii="Book Antiqua" w:hAnsi="Book Antiqua" w:cs="Calibri"/>
          <w:color w:val="000000" w:themeColor="text1"/>
          <w:sz w:val="24"/>
          <w:vertAlign w:val="superscript"/>
          <w:lang w:val="en-GB"/>
        </w:rPr>
        <w:t>[346]</w:t>
      </w:r>
      <w:r w:rsidRPr="00F605BF">
        <w:rPr>
          <w:rFonts w:ascii="Book Antiqua" w:hAnsi="Book Antiqua" w:cs="Calibri"/>
          <w:color w:val="000000" w:themeColor="text1"/>
          <w:sz w:val="24"/>
          <w:lang w:val="en-GB"/>
        </w:rPr>
        <w:t xml:space="preserve"> showed that in a group with genotypes which included allele 354</w:t>
      </w:r>
      <w:r w:rsidRPr="00F605BF">
        <w:rPr>
          <w:rFonts w:ascii="Book Antiqua" w:hAnsi="Book Antiqua" w:cs="Calibri"/>
          <w:color w:val="000000" w:themeColor="text1"/>
          <w:sz w:val="24"/>
          <w:vertAlign w:val="subscript"/>
          <w:lang w:val="en-GB"/>
        </w:rPr>
        <w:t>T</w:t>
      </w:r>
      <w:r w:rsidRPr="00F605BF">
        <w:rPr>
          <w:rFonts w:ascii="Book Antiqua" w:hAnsi="Book Antiqua" w:cs="Calibri"/>
          <w:color w:val="000000" w:themeColor="text1"/>
          <w:sz w:val="24"/>
          <w:lang w:val="en-GB"/>
        </w:rPr>
        <w:t xml:space="preserve"> (354</w:t>
      </w:r>
      <w:r w:rsidRPr="00F605BF">
        <w:rPr>
          <w:rFonts w:ascii="Book Antiqua" w:hAnsi="Book Antiqua" w:cs="Calibri"/>
          <w:color w:val="000000" w:themeColor="text1"/>
          <w:sz w:val="24"/>
          <w:vertAlign w:val="subscript"/>
          <w:lang w:val="en-GB"/>
        </w:rPr>
        <w:t xml:space="preserve">CT </w:t>
      </w:r>
      <w:r w:rsidRPr="00F605BF">
        <w:rPr>
          <w:rFonts w:ascii="Book Antiqua" w:hAnsi="Book Antiqua" w:cs="Calibri"/>
          <w:color w:val="000000" w:themeColor="text1"/>
          <w:sz w:val="24"/>
          <w:lang w:val="en-GB"/>
        </w:rPr>
        <w:t>or 354</w:t>
      </w:r>
      <w:r w:rsidRPr="00F605BF">
        <w:rPr>
          <w:rFonts w:ascii="Book Antiqua" w:hAnsi="Book Antiqua" w:cs="Calibri"/>
          <w:color w:val="000000" w:themeColor="text1"/>
          <w:sz w:val="24"/>
          <w:vertAlign w:val="subscript"/>
          <w:lang w:val="en-GB"/>
        </w:rPr>
        <w:t>TT</w:t>
      </w:r>
      <w:r w:rsidRPr="00F605BF">
        <w:rPr>
          <w:rFonts w:ascii="Book Antiqua" w:hAnsi="Book Antiqua" w:cs="Calibri"/>
          <w:color w:val="000000" w:themeColor="text1"/>
          <w:sz w:val="24"/>
          <w:lang w:val="en-GB"/>
        </w:rPr>
        <w:t>), worse treatment results were noted in comparison with patients with genotype 354</w:t>
      </w:r>
      <w:r w:rsidRPr="00F605BF">
        <w:rPr>
          <w:rFonts w:ascii="Book Antiqua" w:hAnsi="Book Antiqua" w:cs="Calibri"/>
          <w:color w:val="000000" w:themeColor="text1"/>
          <w:sz w:val="24"/>
          <w:vertAlign w:val="subscript"/>
          <w:lang w:val="en-GB"/>
        </w:rPr>
        <w:t xml:space="preserve">CC </w:t>
      </w:r>
      <w:r w:rsidRPr="00F605BF">
        <w:rPr>
          <w:rFonts w:ascii="Book Antiqua" w:hAnsi="Book Antiqua" w:cs="Calibri"/>
          <w:color w:val="000000" w:themeColor="text1"/>
          <w:sz w:val="24"/>
          <w:lang w:val="en-GB"/>
        </w:rPr>
        <w:t>(in terms of response (</w:t>
      </w:r>
      <w:r w:rsidR="00AB42F2" w:rsidRPr="00F605BF">
        <w:rPr>
          <w:rFonts w:ascii="Book Antiqua" w:hAnsi="Book Antiqua" w:cs="Calibri"/>
          <w:i/>
          <w:color w:val="000000" w:themeColor="text1"/>
          <w:sz w:val="24"/>
          <w:lang w:val="en-GB"/>
        </w:rPr>
        <w:t>P</w:t>
      </w:r>
      <w:r w:rsidR="0078175D" w:rsidRPr="00F605BF">
        <w:rPr>
          <w:rFonts w:ascii="Book Antiqua" w:hAnsi="Book Antiqua" w:cs="Calibri"/>
          <w:color w:val="000000" w:themeColor="text1"/>
          <w:sz w:val="24"/>
          <w:lang w:val="en-GB"/>
        </w:rPr>
        <w:t xml:space="preserve"> </w:t>
      </w:r>
      <w:r w:rsidR="00C46FA6" w:rsidRPr="00F605BF">
        <w:rPr>
          <w:rFonts w:ascii="Book Antiqua" w:hAnsi="Book Antiqua" w:cs="Calibri"/>
          <w:color w:val="000000" w:themeColor="text1"/>
          <w:sz w:val="24"/>
          <w:lang w:val="en-GB"/>
        </w:rPr>
        <w:t>=</w:t>
      </w:r>
      <w:r w:rsidR="0078175D" w:rsidRPr="00F605BF">
        <w:rPr>
          <w:rFonts w:ascii="Book Antiqua" w:hAnsi="Book Antiqua" w:cs="Calibri"/>
          <w:color w:val="000000" w:themeColor="text1"/>
          <w:sz w:val="24"/>
          <w:lang w:val="en-GB"/>
        </w:rPr>
        <w:t xml:space="preserve"> </w:t>
      </w:r>
      <w:r w:rsidRPr="00F605BF">
        <w:rPr>
          <w:rFonts w:ascii="Book Antiqua" w:hAnsi="Book Antiqua" w:cs="Calibri"/>
          <w:color w:val="000000" w:themeColor="text1"/>
          <w:sz w:val="24"/>
          <w:lang w:val="en-GB"/>
        </w:rPr>
        <w:t>0.01), PFS (</w:t>
      </w:r>
      <w:r w:rsidR="00AB42F2" w:rsidRPr="00F605BF">
        <w:rPr>
          <w:rFonts w:ascii="Book Antiqua" w:hAnsi="Book Antiqua" w:cs="Calibri"/>
          <w:i/>
          <w:color w:val="000000" w:themeColor="text1"/>
          <w:sz w:val="24"/>
          <w:lang w:val="en-GB"/>
        </w:rPr>
        <w:t>P</w:t>
      </w:r>
      <w:r w:rsidR="0078175D" w:rsidRPr="00F605BF">
        <w:rPr>
          <w:rFonts w:ascii="Book Antiqua" w:hAnsi="Book Antiqua" w:cs="Calibri"/>
          <w:color w:val="000000" w:themeColor="text1"/>
          <w:sz w:val="24"/>
          <w:lang w:val="en-GB"/>
        </w:rPr>
        <w:t xml:space="preserve"> </w:t>
      </w:r>
      <w:r w:rsidR="00C46FA6" w:rsidRPr="00F605BF">
        <w:rPr>
          <w:rFonts w:ascii="Book Antiqua" w:hAnsi="Book Antiqua" w:cs="Calibri"/>
          <w:color w:val="000000" w:themeColor="text1"/>
          <w:sz w:val="24"/>
          <w:lang w:val="en-GB"/>
        </w:rPr>
        <w:t>=</w:t>
      </w:r>
      <w:r w:rsidR="0078175D" w:rsidRPr="00F605BF">
        <w:rPr>
          <w:rFonts w:ascii="Book Antiqua" w:hAnsi="Book Antiqua" w:cs="Calibri"/>
          <w:color w:val="000000" w:themeColor="text1"/>
          <w:sz w:val="24"/>
          <w:lang w:val="en-GB"/>
        </w:rPr>
        <w:t xml:space="preserve"> </w:t>
      </w:r>
      <w:r w:rsidRPr="00F605BF">
        <w:rPr>
          <w:rFonts w:ascii="Book Antiqua" w:hAnsi="Book Antiqua" w:cs="Calibri"/>
          <w:color w:val="000000" w:themeColor="text1"/>
          <w:sz w:val="24"/>
          <w:lang w:val="en-GB"/>
        </w:rPr>
        <w:t>0.01) and OS (</w:t>
      </w:r>
      <w:r w:rsidR="00AB42F2" w:rsidRPr="00F605BF">
        <w:rPr>
          <w:rFonts w:ascii="Book Antiqua" w:hAnsi="Book Antiqua" w:cs="Calibri"/>
          <w:i/>
          <w:color w:val="000000" w:themeColor="text1"/>
          <w:sz w:val="24"/>
          <w:lang w:val="en-GB"/>
        </w:rPr>
        <w:t>P</w:t>
      </w:r>
      <w:r w:rsidR="0078175D" w:rsidRPr="00F605BF">
        <w:rPr>
          <w:rFonts w:ascii="Book Antiqua" w:hAnsi="Book Antiqua" w:cs="Calibri"/>
          <w:color w:val="000000" w:themeColor="text1"/>
          <w:sz w:val="24"/>
          <w:lang w:val="en-GB"/>
        </w:rPr>
        <w:t xml:space="preserve"> </w:t>
      </w:r>
      <w:r w:rsidR="00C46FA6" w:rsidRPr="00F605BF">
        <w:rPr>
          <w:rFonts w:ascii="Book Antiqua" w:hAnsi="Book Antiqua" w:cs="Calibri"/>
          <w:color w:val="000000" w:themeColor="text1"/>
          <w:sz w:val="24"/>
          <w:lang w:val="en-GB"/>
        </w:rPr>
        <w:t>=</w:t>
      </w:r>
      <w:r w:rsidR="0078175D" w:rsidRPr="00F605BF">
        <w:rPr>
          <w:rFonts w:ascii="Book Antiqua" w:hAnsi="Book Antiqua" w:cs="Calibri"/>
          <w:color w:val="000000" w:themeColor="text1"/>
          <w:sz w:val="24"/>
          <w:lang w:val="en-GB"/>
        </w:rPr>
        <w:t xml:space="preserve"> </w:t>
      </w:r>
      <w:r w:rsidRPr="00F605BF">
        <w:rPr>
          <w:rFonts w:ascii="Book Antiqua" w:hAnsi="Book Antiqua" w:cs="Calibri"/>
          <w:color w:val="000000" w:themeColor="text1"/>
          <w:sz w:val="24"/>
          <w:lang w:val="en-GB"/>
        </w:rPr>
        <w:t xml:space="preserve">0.01)). Additionally, while testing the dependence between genetic variants 354C&gt;T and protein expression </w:t>
      </w:r>
      <w:r w:rsidRPr="00F605BF">
        <w:rPr>
          <w:rStyle w:val="hps"/>
          <w:rFonts w:ascii="Book Antiqua" w:hAnsi="Book Antiqua"/>
          <w:color w:val="000000" w:themeColor="text1"/>
          <w:sz w:val="24"/>
          <w:lang w:val="en-GB"/>
        </w:rPr>
        <w:t>determined</w:t>
      </w:r>
      <w:r w:rsidRPr="00F605BF">
        <w:rPr>
          <w:rFonts w:ascii="Book Antiqua" w:hAnsi="Book Antiqua" w:cs="Calibri"/>
          <w:color w:val="000000" w:themeColor="text1"/>
          <w:sz w:val="24"/>
          <w:lang w:val="en-GB"/>
        </w:rPr>
        <w:t xml:space="preserve"> by IHC, they stated that a higher level of expression is connected with the presence of allele 354</w:t>
      </w:r>
      <w:r w:rsidRPr="00F605BF">
        <w:rPr>
          <w:rFonts w:ascii="Book Antiqua" w:hAnsi="Book Antiqua" w:cs="Calibri"/>
          <w:color w:val="000000" w:themeColor="text1"/>
          <w:sz w:val="24"/>
          <w:vertAlign w:val="subscript"/>
          <w:lang w:val="en-GB"/>
        </w:rPr>
        <w:t>T</w:t>
      </w:r>
      <w:r w:rsidRPr="00F605BF">
        <w:rPr>
          <w:rFonts w:ascii="Book Antiqua" w:hAnsi="Book Antiqua" w:cs="Calibri"/>
          <w:color w:val="000000" w:themeColor="text1"/>
          <w:sz w:val="24"/>
          <w:vertAlign w:val="superscript"/>
          <w:lang w:val="en-GB"/>
        </w:rPr>
        <w:t>[346]</w:t>
      </w:r>
      <w:r w:rsidRPr="00F605BF">
        <w:rPr>
          <w:rFonts w:ascii="Book Antiqua" w:hAnsi="Book Antiqua" w:cs="Calibri"/>
          <w:color w:val="000000" w:themeColor="text1"/>
          <w:sz w:val="24"/>
          <w:lang w:val="en-GB"/>
        </w:rPr>
        <w:t xml:space="preserve">. Also the group of Chen </w:t>
      </w:r>
      <w:r w:rsidR="00850C06" w:rsidRPr="00F605BF">
        <w:rPr>
          <w:rFonts w:ascii="Book Antiqua" w:hAnsi="Book Antiqua" w:cs="Calibri"/>
          <w:i/>
          <w:color w:val="000000" w:themeColor="text1"/>
          <w:sz w:val="24"/>
          <w:lang w:val="en-GB"/>
        </w:rPr>
        <w:t>et al</w:t>
      </w:r>
      <w:r w:rsidRPr="00F605BF">
        <w:rPr>
          <w:rFonts w:ascii="Book Antiqua" w:hAnsi="Book Antiqua" w:cs="Calibri"/>
          <w:color w:val="000000" w:themeColor="text1"/>
          <w:sz w:val="24"/>
          <w:vertAlign w:val="superscript"/>
          <w:lang w:val="en-GB"/>
        </w:rPr>
        <w:t>[314]</w:t>
      </w:r>
      <w:r w:rsidRPr="00F605BF">
        <w:rPr>
          <w:rFonts w:ascii="Book Antiqua" w:hAnsi="Book Antiqua" w:cs="Calibri"/>
          <w:color w:val="000000" w:themeColor="text1"/>
          <w:sz w:val="24"/>
          <w:lang w:val="en-GB"/>
        </w:rPr>
        <w:t>, while examining 166 patients, pointed out that carriers of genotypes with at least one allele 354</w:t>
      </w:r>
      <w:r w:rsidRPr="00F605BF">
        <w:rPr>
          <w:rFonts w:ascii="Book Antiqua" w:hAnsi="Book Antiqua" w:cs="Calibri"/>
          <w:color w:val="000000" w:themeColor="text1"/>
          <w:sz w:val="24"/>
          <w:vertAlign w:val="subscript"/>
          <w:lang w:val="en-GB"/>
        </w:rPr>
        <w:t xml:space="preserve">T </w:t>
      </w:r>
      <w:r w:rsidRPr="00F605BF">
        <w:rPr>
          <w:rFonts w:ascii="Book Antiqua" w:hAnsi="Book Antiqua" w:cs="Calibri"/>
          <w:color w:val="000000" w:themeColor="text1"/>
          <w:sz w:val="24"/>
          <w:lang w:val="en-GB"/>
        </w:rPr>
        <w:t>are characterised by poor response (</w:t>
      </w:r>
      <w:r w:rsidR="00AB42F2" w:rsidRPr="00F605BF">
        <w:rPr>
          <w:rFonts w:ascii="Book Antiqua" w:hAnsi="Book Antiqua" w:cs="Calibri"/>
          <w:i/>
          <w:color w:val="000000" w:themeColor="text1"/>
          <w:sz w:val="24"/>
          <w:lang w:val="en-GB"/>
        </w:rPr>
        <w:t>P</w:t>
      </w:r>
      <w:r w:rsidR="0078175D" w:rsidRPr="00F605BF">
        <w:rPr>
          <w:rFonts w:ascii="Book Antiqua" w:hAnsi="Book Antiqua" w:cs="Calibri"/>
          <w:color w:val="000000" w:themeColor="text1"/>
          <w:sz w:val="24"/>
          <w:lang w:val="en-GB"/>
        </w:rPr>
        <w:t xml:space="preserve"> </w:t>
      </w:r>
      <w:r w:rsidR="00C46FA6" w:rsidRPr="00F605BF">
        <w:rPr>
          <w:rFonts w:ascii="Book Antiqua" w:hAnsi="Book Antiqua" w:cs="Calibri"/>
          <w:color w:val="000000" w:themeColor="text1"/>
          <w:sz w:val="24"/>
          <w:lang w:val="en-GB"/>
        </w:rPr>
        <w:t>=</w:t>
      </w:r>
      <w:r w:rsidR="0078175D" w:rsidRPr="00F605BF">
        <w:rPr>
          <w:rFonts w:ascii="Book Antiqua" w:hAnsi="Book Antiqua" w:cs="Calibri"/>
          <w:color w:val="000000" w:themeColor="text1"/>
          <w:sz w:val="24"/>
          <w:lang w:val="en-GB"/>
        </w:rPr>
        <w:t xml:space="preserve"> </w:t>
      </w:r>
      <w:r w:rsidRPr="00F605BF">
        <w:rPr>
          <w:rFonts w:ascii="Book Antiqua" w:hAnsi="Book Antiqua" w:cs="Calibri"/>
          <w:color w:val="000000" w:themeColor="text1"/>
          <w:sz w:val="24"/>
          <w:lang w:val="en-GB"/>
        </w:rPr>
        <w:t>0.01) and shorter OS (</w:t>
      </w:r>
      <w:r w:rsidR="00AB42F2" w:rsidRPr="00F605BF">
        <w:rPr>
          <w:rFonts w:ascii="Book Antiqua" w:hAnsi="Book Antiqua" w:cs="Calibri"/>
          <w:i/>
          <w:color w:val="000000" w:themeColor="text1"/>
          <w:sz w:val="24"/>
          <w:lang w:val="en-GB"/>
        </w:rPr>
        <w:t>P</w:t>
      </w:r>
      <w:r w:rsidR="0078175D" w:rsidRPr="00F605BF">
        <w:rPr>
          <w:rFonts w:ascii="Book Antiqua" w:hAnsi="Book Antiqua" w:cs="Calibri"/>
          <w:color w:val="000000" w:themeColor="text1"/>
          <w:sz w:val="24"/>
          <w:lang w:val="en-GB"/>
        </w:rPr>
        <w:t xml:space="preserve"> </w:t>
      </w:r>
      <w:r w:rsidR="00C46FA6" w:rsidRPr="00F605BF">
        <w:rPr>
          <w:rFonts w:ascii="Book Antiqua" w:hAnsi="Book Antiqua" w:cs="Calibri"/>
          <w:color w:val="000000" w:themeColor="text1"/>
          <w:sz w:val="24"/>
          <w:lang w:val="en-GB"/>
        </w:rPr>
        <w:t>=</w:t>
      </w:r>
      <w:r w:rsidR="0078175D" w:rsidRPr="00F605BF">
        <w:rPr>
          <w:rFonts w:ascii="Book Antiqua" w:hAnsi="Book Antiqua" w:cs="Calibri"/>
          <w:color w:val="000000" w:themeColor="text1"/>
          <w:sz w:val="24"/>
          <w:lang w:val="en-GB"/>
        </w:rPr>
        <w:t xml:space="preserve"> </w:t>
      </w:r>
      <w:r w:rsidRPr="00F605BF">
        <w:rPr>
          <w:rFonts w:ascii="Book Antiqua" w:hAnsi="Book Antiqua" w:cs="Calibri"/>
          <w:color w:val="000000" w:themeColor="text1"/>
          <w:sz w:val="24"/>
          <w:lang w:val="en-GB"/>
        </w:rPr>
        <w:t xml:space="preserve">0.01). Park </w:t>
      </w:r>
      <w:r w:rsidR="00850C06" w:rsidRPr="00F605BF">
        <w:rPr>
          <w:rFonts w:ascii="Book Antiqua" w:hAnsi="Book Antiqua" w:cs="Calibri"/>
          <w:i/>
          <w:color w:val="000000" w:themeColor="text1"/>
          <w:sz w:val="24"/>
          <w:lang w:val="en-GB"/>
        </w:rPr>
        <w:t>et al</w:t>
      </w:r>
      <w:r w:rsidRPr="00F605BF">
        <w:rPr>
          <w:rFonts w:ascii="Book Antiqua" w:hAnsi="Book Antiqua" w:cs="Calibri"/>
          <w:color w:val="000000" w:themeColor="text1"/>
          <w:sz w:val="24"/>
          <w:vertAlign w:val="superscript"/>
          <w:lang w:val="en-GB"/>
        </w:rPr>
        <w:t>[339]</w:t>
      </w:r>
      <w:r w:rsidRPr="00F605BF">
        <w:rPr>
          <w:rFonts w:ascii="Book Antiqua" w:hAnsi="Book Antiqua" w:cs="Calibri"/>
          <w:color w:val="000000" w:themeColor="text1"/>
          <w:sz w:val="24"/>
          <w:lang w:val="en-GB"/>
        </w:rPr>
        <w:t xml:space="preserve"> also found a significant correlation between polymorphic variants in codon 118 and the results of treatment among 106 patients with advanced refractory CRC receiving 5-FU/OX. For patients with genotype 354</w:t>
      </w:r>
      <w:r w:rsidRPr="00F605BF">
        <w:rPr>
          <w:rFonts w:ascii="Book Antiqua" w:hAnsi="Book Antiqua" w:cs="Calibri"/>
          <w:color w:val="000000" w:themeColor="text1"/>
          <w:sz w:val="24"/>
          <w:vertAlign w:val="subscript"/>
          <w:lang w:val="en-GB"/>
        </w:rPr>
        <w:t xml:space="preserve">CC , </w:t>
      </w:r>
      <w:r w:rsidRPr="00F605BF">
        <w:rPr>
          <w:rFonts w:ascii="Book Antiqua" w:hAnsi="Book Antiqua" w:cs="Calibri"/>
          <w:color w:val="000000" w:themeColor="text1"/>
          <w:sz w:val="24"/>
          <w:lang w:val="en-GB"/>
        </w:rPr>
        <w:t xml:space="preserve">survival time median was 15.3 </w:t>
      </w:r>
      <w:r w:rsidR="00AB42F2" w:rsidRPr="00F605BF">
        <w:rPr>
          <w:rFonts w:ascii="Book Antiqua" w:hAnsi="Book Antiqua" w:cs="Calibri"/>
          <w:color w:val="000000" w:themeColor="text1"/>
          <w:sz w:val="24"/>
          <w:lang w:val="en-GB"/>
        </w:rPr>
        <w:t>mo</w:t>
      </w:r>
      <w:r w:rsidRPr="00F605BF">
        <w:rPr>
          <w:rFonts w:ascii="Book Antiqua" w:hAnsi="Book Antiqua" w:cs="Calibri"/>
          <w:color w:val="000000" w:themeColor="text1"/>
          <w:sz w:val="24"/>
          <w:lang w:val="en-GB"/>
        </w:rPr>
        <w:t>, while in a group of carriers of allele 354</w:t>
      </w:r>
      <w:r w:rsidRPr="00F605BF">
        <w:rPr>
          <w:rFonts w:ascii="Book Antiqua" w:hAnsi="Book Antiqua" w:cs="Calibri"/>
          <w:color w:val="000000" w:themeColor="text1"/>
          <w:sz w:val="24"/>
          <w:vertAlign w:val="subscript"/>
          <w:lang w:val="en-GB"/>
        </w:rPr>
        <w:t xml:space="preserve">T </w:t>
      </w:r>
      <w:r w:rsidRPr="00F605BF">
        <w:rPr>
          <w:rFonts w:ascii="Book Antiqua" w:hAnsi="Book Antiqua" w:cs="Calibri"/>
          <w:color w:val="000000" w:themeColor="text1"/>
          <w:sz w:val="24"/>
          <w:lang w:val="en-GB"/>
        </w:rPr>
        <w:t>(354</w:t>
      </w:r>
      <w:r w:rsidRPr="00F605BF">
        <w:rPr>
          <w:rFonts w:ascii="Book Antiqua" w:hAnsi="Book Antiqua" w:cs="Calibri"/>
          <w:color w:val="000000" w:themeColor="text1"/>
          <w:sz w:val="24"/>
          <w:vertAlign w:val="subscript"/>
          <w:lang w:val="en-GB"/>
        </w:rPr>
        <w:t>CT</w:t>
      </w:r>
      <w:r w:rsidRPr="00F605BF">
        <w:rPr>
          <w:rFonts w:ascii="Book Antiqua" w:hAnsi="Book Antiqua" w:cs="Calibri"/>
          <w:color w:val="000000" w:themeColor="text1"/>
          <w:sz w:val="24"/>
          <w:lang w:val="en-GB"/>
        </w:rPr>
        <w:t xml:space="preserve"> and 354</w:t>
      </w:r>
      <w:r w:rsidRPr="00F605BF">
        <w:rPr>
          <w:rFonts w:ascii="Book Antiqua" w:hAnsi="Book Antiqua" w:cs="Calibri"/>
          <w:color w:val="000000" w:themeColor="text1"/>
          <w:sz w:val="24"/>
          <w:vertAlign w:val="subscript"/>
          <w:lang w:val="en-GB"/>
        </w:rPr>
        <w:t xml:space="preserve">TT </w:t>
      </w:r>
      <w:r w:rsidRPr="00F605BF">
        <w:rPr>
          <w:rFonts w:ascii="Book Antiqua" w:hAnsi="Book Antiqua" w:cs="Calibri"/>
          <w:color w:val="000000" w:themeColor="text1"/>
          <w:sz w:val="24"/>
          <w:lang w:val="en-GB"/>
        </w:rPr>
        <w:t xml:space="preserve">genotypes) it was only 11.1 </w:t>
      </w:r>
      <w:r w:rsidR="00AB42F2" w:rsidRPr="00F605BF">
        <w:rPr>
          <w:rFonts w:ascii="Book Antiqua" w:hAnsi="Book Antiqua" w:cs="Calibri"/>
          <w:color w:val="000000" w:themeColor="text1"/>
          <w:sz w:val="24"/>
          <w:lang w:val="en-GB"/>
        </w:rPr>
        <w:t>mo</w:t>
      </w:r>
      <w:r w:rsidRPr="00F605BF">
        <w:rPr>
          <w:rFonts w:ascii="Book Antiqua" w:hAnsi="Book Antiqua" w:cs="Calibri"/>
          <w:color w:val="000000" w:themeColor="text1"/>
          <w:sz w:val="24"/>
          <w:lang w:val="en-GB"/>
        </w:rPr>
        <w:t xml:space="preserve">. </w:t>
      </w:r>
    </w:p>
    <w:p w:rsidR="0035392B" w:rsidRPr="00F605BF" w:rsidRDefault="0035392B" w:rsidP="001A0895">
      <w:pPr>
        <w:snapToGrid w:val="0"/>
        <w:spacing w:line="360" w:lineRule="auto"/>
        <w:ind w:firstLineChars="50" w:firstLine="120"/>
        <w:rPr>
          <w:rFonts w:ascii="Book Antiqua" w:hAnsi="Book Antiqua" w:cs="Calibri"/>
          <w:color w:val="000000" w:themeColor="text1"/>
          <w:sz w:val="24"/>
          <w:lang w:val="en-GB"/>
        </w:rPr>
      </w:pPr>
      <w:r w:rsidRPr="00F605BF">
        <w:rPr>
          <w:rFonts w:ascii="Book Antiqua" w:hAnsi="Book Antiqua" w:cs="Calibri"/>
          <w:color w:val="000000" w:themeColor="text1"/>
          <w:sz w:val="24"/>
          <w:lang w:val="en-GB"/>
        </w:rPr>
        <w:t xml:space="preserve">Partly different from fluoropyrimidines genes previously described, the frequency of these polymorphisms varies with race and may account for reduced response rates in black patients when compared with white patients, as expressed by Goldberg </w:t>
      </w:r>
      <w:r w:rsidR="00850C06" w:rsidRPr="00F605BF">
        <w:rPr>
          <w:rFonts w:ascii="Book Antiqua" w:hAnsi="Book Antiqua" w:cs="Calibri"/>
          <w:i/>
          <w:color w:val="000000" w:themeColor="text1"/>
          <w:sz w:val="24"/>
          <w:lang w:val="en-GB"/>
        </w:rPr>
        <w:t xml:space="preserve">et </w:t>
      </w:r>
      <w:r w:rsidR="00850C06" w:rsidRPr="00F605BF">
        <w:rPr>
          <w:rFonts w:ascii="Book Antiqua" w:hAnsi="Book Antiqua" w:cs="Calibri"/>
          <w:i/>
          <w:color w:val="000000" w:themeColor="text1"/>
          <w:sz w:val="24"/>
          <w:lang w:val="en-GB"/>
        </w:rPr>
        <w:lastRenderedPageBreak/>
        <w:t>al</w:t>
      </w:r>
      <w:r w:rsidRPr="00F605BF">
        <w:rPr>
          <w:rFonts w:ascii="Book Antiqua" w:hAnsi="Book Antiqua" w:cs="Calibri"/>
          <w:color w:val="000000" w:themeColor="text1"/>
          <w:sz w:val="24"/>
          <w:vertAlign w:val="superscript"/>
          <w:lang w:val="en-GB"/>
        </w:rPr>
        <w:t xml:space="preserve">[347] </w:t>
      </w:r>
      <w:r w:rsidRPr="00F605BF">
        <w:rPr>
          <w:rFonts w:ascii="Book Antiqua" w:hAnsi="Book Antiqua" w:cs="Calibri"/>
          <w:color w:val="000000" w:themeColor="text1"/>
          <w:sz w:val="24"/>
          <w:lang w:val="en-GB"/>
        </w:rPr>
        <w:t>and confirmed in more recent studies, as in the subgroup of patients of CAIRO study</w:t>
      </w:r>
      <w:r w:rsidRPr="00F605BF">
        <w:rPr>
          <w:rFonts w:ascii="Book Antiqua" w:hAnsi="Book Antiqua" w:cs="Calibri"/>
          <w:color w:val="000000" w:themeColor="text1"/>
          <w:sz w:val="24"/>
          <w:vertAlign w:val="superscript"/>
          <w:lang w:val="en-GB"/>
        </w:rPr>
        <w:t>[110]</w:t>
      </w:r>
      <w:r w:rsidRPr="00F605BF">
        <w:rPr>
          <w:rFonts w:ascii="Book Antiqua" w:hAnsi="Book Antiqua" w:cs="Calibri"/>
          <w:color w:val="000000" w:themeColor="text1"/>
          <w:sz w:val="24"/>
          <w:lang w:val="en-GB"/>
        </w:rPr>
        <w:t>. It is postulated that the differences in the observed dependencies and the strength of correlation may be connected with inter-population differences in the frequency of occurrence of allele and genotype. For instance, the frequency of occurrence of SNP 354C&gt;T (Arg118Arg) in the population of Easter Asia is much lower than in other ethnic</w:t>
      </w:r>
      <w:r w:rsidRPr="00F605BF">
        <w:rPr>
          <w:rFonts w:ascii="Book Antiqua" w:hAnsi="Book Antiqua" w:cs="Calibri"/>
          <w:color w:val="000000" w:themeColor="text1"/>
          <w:sz w:val="24"/>
          <w:vertAlign w:val="superscript"/>
          <w:lang w:val="en-GB"/>
        </w:rPr>
        <w:t>[340]</w:t>
      </w:r>
      <w:r w:rsidRPr="00F605BF">
        <w:rPr>
          <w:rFonts w:ascii="Book Antiqua" w:hAnsi="Book Antiqua" w:cs="Calibri"/>
          <w:color w:val="000000" w:themeColor="text1"/>
          <w:sz w:val="24"/>
          <w:lang w:val="en-GB"/>
        </w:rPr>
        <w:t xml:space="preserve">. </w:t>
      </w:r>
    </w:p>
    <w:p w:rsidR="0035392B" w:rsidRPr="00F605BF" w:rsidRDefault="0035392B" w:rsidP="001A0895">
      <w:pPr>
        <w:snapToGrid w:val="0"/>
        <w:spacing w:line="360" w:lineRule="auto"/>
        <w:ind w:firstLineChars="50" w:firstLine="120"/>
        <w:rPr>
          <w:rFonts w:ascii="Book Antiqua" w:hAnsi="Book Antiqua" w:cs="Calibri"/>
          <w:color w:val="000000" w:themeColor="text1"/>
          <w:sz w:val="24"/>
          <w:lang w:val="en-GB"/>
        </w:rPr>
      </w:pPr>
      <w:r w:rsidRPr="00F605BF">
        <w:rPr>
          <w:rFonts w:ascii="Book Antiqua" w:hAnsi="Book Antiqua" w:cs="Calibri"/>
          <w:color w:val="000000" w:themeColor="text1"/>
          <w:sz w:val="24"/>
          <w:lang w:val="en-GB"/>
        </w:rPr>
        <w:t>The presence of allele 354</w:t>
      </w:r>
      <w:r w:rsidRPr="00F605BF">
        <w:rPr>
          <w:rFonts w:ascii="Book Antiqua" w:hAnsi="Book Antiqua" w:cs="Calibri"/>
          <w:color w:val="000000" w:themeColor="text1"/>
          <w:sz w:val="24"/>
          <w:vertAlign w:val="subscript"/>
          <w:lang w:val="en-GB"/>
        </w:rPr>
        <w:t>T</w:t>
      </w:r>
      <w:r w:rsidRPr="00F605BF">
        <w:rPr>
          <w:rFonts w:ascii="Book Antiqua" w:hAnsi="Book Antiqua" w:cs="Calibri"/>
          <w:color w:val="000000" w:themeColor="text1"/>
          <w:sz w:val="24"/>
          <w:lang w:val="en-GB"/>
        </w:rPr>
        <w:t xml:space="preserve"> in </w:t>
      </w:r>
      <w:r w:rsidRPr="00F605BF">
        <w:rPr>
          <w:rFonts w:ascii="Book Antiqua" w:hAnsi="Book Antiqua" w:cs="Calibri"/>
          <w:i/>
          <w:color w:val="000000" w:themeColor="text1"/>
          <w:sz w:val="24"/>
          <w:lang w:val="en-GB"/>
        </w:rPr>
        <w:t>ERCC1</w:t>
      </w:r>
      <w:r w:rsidRPr="00F605BF">
        <w:rPr>
          <w:rFonts w:ascii="Book Antiqua" w:hAnsi="Book Antiqua" w:cs="Calibri"/>
          <w:color w:val="000000" w:themeColor="text1"/>
          <w:sz w:val="24"/>
          <w:lang w:val="en-GB"/>
        </w:rPr>
        <w:t xml:space="preserve"> gene is connecter with the change in the expression of gene/protein</w:t>
      </w:r>
      <w:r w:rsidRPr="00F605BF">
        <w:rPr>
          <w:rFonts w:ascii="Book Antiqua" w:hAnsi="Book Antiqua" w:cs="Calibri"/>
          <w:color w:val="000000" w:themeColor="text1"/>
          <w:sz w:val="24"/>
          <w:vertAlign w:val="superscript"/>
          <w:lang w:val="en-GB"/>
        </w:rPr>
        <w:t>[339]</w:t>
      </w:r>
      <w:r w:rsidRPr="00F605BF">
        <w:rPr>
          <w:rFonts w:ascii="Book Antiqua" w:hAnsi="Book Antiqua" w:cs="Calibri"/>
          <w:color w:val="000000" w:themeColor="text1"/>
          <w:sz w:val="24"/>
          <w:lang w:val="en-GB"/>
        </w:rPr>
        <w:t>, while allele 2251</w:t>
      </w:r>
      <w:r w:rsidRPr="00F605BF">
        <w:rPr>
          <w:rFonts w:ascii="Book Antiqua" w:hAnsi="Book Antiqua" w:cs="Calibri"/>
          <w:color w:val="000000" w:themeColor="text1"/>
          <w:sz w:val="24"/>
          <w:vertAlign w:val="subscript"/>
          <w:lang w:val="en-GB"/>
        </w:rPr>
        <w:t xml:space="preserve">G </w:t>
      </w:r>
      <w:r w:rsidRPr="00F605BF">
        <w:rPr>
          <w:rFonts w:ascii="Book Antiqua" w:hAnsi="Book Antiqua" w:cs="Calibri"/>
          <w:color w:val="000000" w:themeColor="text1"/>
          <w:sz w:val="24"/>
          <w:lang w:val="en-GB"/>
        </w:rPr>
        <w:t xml:space="preserve">which is a variation of </w:t>
      </w:r>
      <w:r w:rsidRPr="00F605BF">
        <w:rPr>
          <w:rFonts w:ascii="Book Antiqua" w:hAnsi="Book Antiqua" w:cs="Calibri"/>
          <w:i/>
          <w:color w:val="000000" w:themeColor="text1"/>
          <w:sz w:val="24"/>
          <w:lang w:val="en-GB"/>
        </w:rPr>
        <w:t xml:space="preserve">ERCC2 </w:t>
      </w:r>
      <w:r w:rsidRPr="00F605BF">
        <w:rPr>
          <w:rFonts w:ascii="Book Antiqua" w:hAnsi="Book Antiqua" w:cs="Calibri"/>
          <w:color w:val="000000" w:themeColor="text1"/>
          <w:sz w:val="24"/>
          <w:lang w:val="en-GB"/>
        </w:rPr>
        <w:t>gene was described as having influence on a low number of X-ray induced chromatic aberrations</w:t>
      </w:r>
      <w:r w:rsidRPr="00F605BF">
        <w:rPr>
          <w:rFonts w:ascii="Book Antiqua" w:hAnsi="Book Antiqua" w:cs="Calibri"/>
          <w:color w:val="000000" w:themeColor="text1"/>
          <w:sz w:val="24"/>
          <w:vertAlign w:val="superscript"/>
          <w:lang w:val="en-GB"/>
        </w:rPr>
        <w:t>[336]</w:t>
      </w:r>
      <w:r w:rsidRPr="00F605BF">
        <w:rPr>
          <w:rFonts w:ascii="Book Antiqua" w:hAnsi="Book Antiqua" w:cs="Calibri"/>
          <w:color w:val="000000" w:themeColor="text1"/>
          <w:sz w:val="24"/>
          <w:lang w:val="en-GB"/>
        </w:rPr>
        <w:t>. Carriers of genotype 2251</w:t>
      </w:r>
      <w:r w:rsidRPr="00F605BF">
        <w:rPr>
          <w:rFonts w:ascii="Book Antiqua" w:hAnsi="Book Antiqua" w:cs="Calibri"/>
          <w:color w:val="000000" w:themeColor="text1"/>
          <w:sz w:val="24"/>
          <w:vertAlign w:val="subscript"/>
          <w:lang w:val="en-GB"/>
        </w:rPr>
        <w:t>TT</w:t>
      </w:r>
      <w:r w:rsidRPr="00F605BF">
        <w:rPr>
          <w:rFonts w:ascii="Book Antiqua" w:hAnsi="Book Antiqua" w:cs="Calibri"/>
          <w:color w:val="000000" w:themeColor="text1"/>
          <w:sz w:val="24"/>
          <w:lang w:val="en-GB"/>
        </w:rPr>
        <w:t xml:space="preserve"> present a 7-fold greater risk of suboptimal ability to repair DNA damages as opposed to the group of carriers of allele 2251</w:t>
      </w:r>
      <w:r w:rsidRPr="00F605BF">
        <w:rPr>
          <w:rFonts w:ascii="Book Antiqua" w:hAnsi="Book Antiqua" w:cs="Calibri"/>
          <w:color w:val="000000" w:themeColor="text1"/>
          <w:sz w:val="24"/>
          <w:vertAlign w:val="subscript"/>
          <w:lang w:val="en-GB"/>
        </w:rPr>
        <w:t xml:space="preserve">G </w:t>
      </w:r>
      <w:r w:rsidRPr="00F605BF">
        <w:rPr>
          <w:rFonts w:ascii="Book Antiqua" w:hAnsi="Book Antiqua" w:cs="Calibri"/>
          <w:color w:val="000000" w:themeColor="text1"/>
          <w:sz w:val="24"/>
          <w:lang w:val="en-GB"/>
        </w:rPr>
        <w:t>(genotypes 2251</w:t>
      </w:r>
      <w:r w:rsidRPr="00F605BF">
        <w:rPr>
          <w:rFonts w:ascii="Book Antiqua" w:hAnsi="Book Antiqua" w:cs="Calibri"/>
          <w:color w:val="000000" w:themeColor="text1"/>
          <w:sz w:val="24"/>
          <w:vertAlign w:val="subscript"/>
          <w:lang w:val="en-GB"/>
        </w:rPr>
        <w:t xml:space="preserve">GG </w:t>
      </w:r>
      <w:r w:rsidRPr="00F605BF">
        <w:rPr>
          <w:rFonts w:ascii="Book Antiqua" w:hAnsi="Book Antiqua" w:cs="Calibri"/>
          <w:color w:val="000000" w:themeColor="text1"/>
          <w:sz w:val="24"/>
          <w:lang w:val="en-GB"/>
        </w:rPr>
        <w:t>or 2251</w:t>
      </w:r>
      <w:r w:rsidRPr="00F605BF">
        <w:rPr>
          <w:rFonts w:ascii="Book Antiqua" w:hAnsi="Book Antiqua" w:cs="Calibri"/>
          <w:color w:val="000000" w:themeColor="text1"/>
          <w:sz w:val="24"/>
          <w:vertAlign w:val="subscript"/>
          <w:lang w:val="en-GB"/>
        </w:rPr>
        <w:t>GT</w:t>
      </w:r>
      <w:r w:rsidRPr="00F605BF">
        <w:rPr>
          <w:rFonts w:ascii="Book Antiqua" w:hAnsi="Book Antiqua" w:cs="Calibri"/>
          <w:color w:val="000000" w:themeColor="text1"/>
          <w:sz w:val="24"/>
          <w:lang w:val="en-GB"/>
        </w:rPr>
        <w:t>)</w:t>
      </w:r>
      <w:r w:rsidRPr="00F605BF">
        <w:rPr>
          <w:rFonts w:ascii="Book Antiqua" w:hAnsi="Book Antiqua" w:cs="Calibri"/>
          <w:color w:val="000000" w:themeColor="text1"/>
          <w:sz w:val="24"/>
          <w:vertAlign w:val="superscript"/>
          <w:lang w:val="en-GB"/>
        </w:rPr>
        <w:t>[336]</w:t>
      </w:r>
      <w:r w:rsidRPr="00F605BF">
        <w:rPr>
          <w:rFonts w:ascii="Book Antiqua" w:hAnsi="Book Antiqua" w:cs="Calibri"/>
          <w:color w:val="000000" w:themeColor="text1"/>
          <w:sz w:val="24"/>
          <w:lang w:val="en-GB"/>
        </w:rPr>
        <w:t>. It is postulated that patients who have both allele, 354</w:t>
      </w:r>
      <w:r w:rsidRPr="00F605BF">
        <w:rPr>
          <w:rFonts w:ascii="Book Antiqua" w:hAnsi="Book Antiqua" w:cs="Calibri"/>
          <w:color w:val="000000" w:themeColor="text1"/>
          <w:sz w:val="24"/>
          <w:vertAlign w:val="subscript"/>
          <w:lang w:val="en-GB"/>
        </w:rPr>
        <w:t>T</w:t>
      </w:r>
      <w:r w:rsidRPr="00F605BF">
        <w:rPr>
          <w:rFonts w:ascii="Book Antiqua" w:hAnsi="Book Antiqua" w:cs="Calibri"/>
          <w:color w:val="000000" w:themeColor="text1"/>
          <w:sz w:val="24"/>
          <w:lang w:val="en-GB"/>
        </w:rPr>
        <w:t xml:space="preserve"> (</w:t>
      </w:r>
      <w:r w:rsidRPr="00F605BF">
        <w:rPr>
          <w:rFonts w:ascii="Book Antiqua" w:hAnsi="Book Antiqua" w:cs="Calibri"/>
          <w:i/>
          <w:color w:val="000000" w:themeColor="text1"/>
          <w:sz w:val="24"/>
          <w:lang w:val="en-GB"/>
        </w:rPr>
        <w:t>ERCC1</w:t>
      </w:r>
      <w:r w:rsidRPr="00F605BF">
        <w:rPr>
          <w:rFonts w:ascii="Book Antiqua" w:hAnsi="Book Antiqua" w:cs="Calibri"/>
          <w:color w:val="000000" w:themeColor="text1"/>
          <w:sz w:val="24"/>
          <w:lang w:val="en-GB"/>
        </w:rPr>
        <w:t>) and 2251</w:t>
      </w:r>
      <w:r w:rsidRPr="00F605BF">
        <w:rPr>
          <w:rFonts w:ascii="Book Antiqua" w:hAnsi="Book Antiqua" w:cs="Calibri"/>
          <w:color w:val="000000" w:themeColor="text1"/>
          <w:sz w:val="24"/>
          <w:vertAlign w:val="subscript"/>
          <w:lang w:val="en-GB"/>
        </w:rPr>
        <w:t xml:space="preserve">G </w:t>
      </w:r>
      <w:r w:rsidRPr="00F605BF">
        <w:rPr>
          <w:rFonts w:ascii="Book Antiqua" w:hAnsi="Book Antiqua" w:cs="Calibri"/>
          <w:color w:val="000000" w:themeColor="text1"/>
          <w:sz w:val="24"/>
          <w:lang w:val="en-GB"/>
        </w:rPr>
        <w:t>(</w:t>
      </w:r>
      <w:r w:rsidRPr="00F605BF">
        <w:rPr>
          <w:rFonts w:ascii="Book Antiqua" w:hAnsi="Book Antiqua" w:cs="Calibri"/>
          <w:i/>
          <w:color w:val="000000" w:themeColor="text1"/>
          <w:sz w:val="24"/>
          <w:lang w:val="en-GB"/>
        </w:rPr>
        <w:t>ERCC2</w:t>
      </w:r>
      <w:r w:rsidRPr="00F605BF">
        <w:rPr>
          <w:rFonts w:ascii="Book Antiqua" w:hAnsi="Book Antiqua" w:cs="Calibri"/>
          <w:color w:val="000000" w:themeColor="text1"/>
          <w:sz w:val="24"/>
          <w:lang w:val="en-GB"/>
        </w:rPr>
        <w:t>) that are connected with a high efficiency of detection system and DNA damage repair, may present certain resistance towards OX, thus contributing to a worse prognosis. However, results of clinical studies do not confirm the above hypothesis. 2251T&gt;G (Lys751Gln) polymorphism did not show any connection with the time length of survival as opposed to the frequency of genotype dispersion both in the group of patients with gastro-oesophageal cancer</w:t>
      </w:r>
      <w:r w:rsidRPr="00F605BF">
        <w:rPr>
          <w:rFonts w:ascii="Book Antiqua" w:hAnsi="Book Antiqua" w:cs="Calibri"/>
          <w:color w:val="000000" w:themeColor="text1"/>
          <w:sz w:val="24"/>
          <w:vertAlign w:val="superscript"/>
          <w:lang w:val="en-GB"/>
        </w:rPr>
        <w:t>[348</w:t>
      </w:r>
      <w:r w:rsidR="00A77793" w:rsidRPr="00F605BF">
        <w:rPr>
          <w:rFonts w:ascii="Book Antiqua" w:hAnsi="Book Antiqua" w:cs="Calibri"/>
          <w:color w:val="000000" w:themeColor="text1"/>
          <w:sz w:val="24"/>
          <w:vertAlign w:val="superscript"/>
          <w:lang w:val="en-GB"/>
        </w:rPr>
        <w:t>,</w:t>
      </w:r>
      <w:r w:rsidRPr="00F605BF">
        <w:rPr>
          <w:rFonts w:ascii="Book Antiqua" w:hAnsi="Book Antiqua" w:cs="Calibri"/>
          <w:color w:val="000000" w:themeColor="text1"/>
          <w:sz w:val="24"/>
          <w:vertAlign w:val="superscript"/>
          <w:lang w:val="en-GB"/>
        </w:rPr>
        <w:t>349]</w:t>
      </w:r>
      <w:r w:rsidRPr="00F605BF">
        <w:rPr>
          <w:rFonts w:ascii="Book Antiqua" w:hAnsi="Book Antiqua" w:cs="Calibri"/>
          <w:color w:val="000000" w:themeColor="text1"/>
          <w:sz w:val="24"/>
          <w:lang w:val="en-GB"/>
        </w:rPr>
        <w:t xml:space="preserve"> and CRC</w:t>
      </w:r>
      <w:r w:rsidRPr="00F605BF">
        <w:rPr>
          <w:rFonts w:ascii="Book Antiqua" w:hAnsi="Book Antiqua" w:cs="Calibri"/>
          <w:color w:val="000000" w:themeColor="text1"/>
          <w:sz w:val="24"/>
          <w:vertAlign w:val="superscript"/>
          <w:lang w:val="en-GB"/>
        </w:rPr>
        <w:t>[350</w:t>
      </w:r>
      <w:r w:rsidR="00A77793" w:rsidRPr="00F605BF">
        <w:rPr>
          <w:rFonts w:ascii="Book Antiqua" w:hAnsi="Book Antiqua" w:cs="Calibri"/>
          <w:color w:val="000000" w:themeColor="text1"/>
          <w:sz w:val="24"/>
          <w:vertAlign w:val="superscript"/>
          <w:lang w:val="en-GB"/>
        </w:rPr>
        <w:t>,</w:t>
      </w:r>
      <w:r w:rsidRPr="00F605BF">
        <w:rPr>
          <w:rFonts w:ascii="Book Antiqua" w:hAnsi="Book Antiqua" w:cs="Calibri"/>
          <w:color w:val="000000" w:themeColor="text1"/>
          <w:sz w:val="24"/>
          <w:vertAlign w:val="superscript"/>
          <w:lang w:val="en-GB"/>
        </w:rPr>
        <w:t>351]</w:t>
      </w:r>
      <w:r w:rsidRPr="00F605BF">
        <w:rPr>
          <w:rFonts w:ascii="Book Antiqua" w:hAnsi="Book Antiqua" w:cs="Calibri"/>
          <w:color w:val="000000" w:themeColor="text1"/>
          <w:sz w:val="24"/>
          <w:lang w:val="en-GB"/>
        </w:rPr>
        <w:t xml:space="preserve"> who underwent a therapy based on various platinum derivatives. Whereas studies of synonymous SNP Arg156Arg (C&gt;A) </w:t>
      </w:r>
      <w:r w:rsidRPr="00F605BF">
        <w:rPr>
          <w:rFonts w:ascii="Book Antiqua" w:hAnsi="Book Antiqua" w:cs="Calibri"/>
          <w:i/>
          <w:color w:val="000000" w:themeColor="text1"/>
          <w:sz w:val="24"/>
          <w:lang w:val="en-GB"/>
        </w:rPr>
        <w:t>ERCC2</w:t>
      </w:r>
      <w:r w:rsidRPr="00F605BF">
        <w:rPr>
          <w:rFonts w:ascii="Book Antiqua" w:hAnsi="Book Antiqua" w:cs="Calibri"/>
          <w:color w:val="000000" w:themeColor="text1"/>
          <w:sz w:val="24"/>
          <w:lang w:val="en-GB"/>
        </w:rPr>
        <w:t xml:space="preserve"> gene that were carried out on a group of patients with gastric cancer and treated with OX allowed to observe that carriers of A allele (genotypes CA or AA) were characterised by a higher response rate and longer TTP in comparison with patients with genotype CC</w:t>
      </w:r>
      <w:r w:rsidRPr="00F605BF">
        <w:rPr>
          <w:rFonts w:ascii="Book Antiqua" w:hAnsi="Book Antiqua" w:cs="Calibri"/>
          <w:color w:val="000000" w:themeColor="text1"/>
          <w:sz w:val="24"/>
          <w:vertAlign w:val="superscript"/>
          <w:lang w:val="en-GB"/>
        </w:rPr>
        <w:t>[352]</w:t>
      </w:r>
      <w:r w:rsidRPr="00F605BF">
        <w:rPr>
          <w:rFonts w:ascii="Book Antiqua" w:hAnsi="Book Antiqua" w:cs="Calibri"/>
          <w:color w:val="000000" w:themeColor="text1"/>
          <w:sz w:val="24"/>
          <w:lang w:val="en-GB"/>
        </w:rPr>
        <w:t xml:space="preserve">. A similar trend was observed in the studies of Park </w:t>
      </w:r>
      <w:r w:rsidR="00850C06" w:rsidRPr="00F605BF">
        <w:rPr>
          <w:rFonts w:ascii="Book Antiqua" w:hAnsi="Book Antiqua" w:cs="Calibri"/>
          <w:i/>
          <w:color w:val="000000" w:themeColor="text1"/>
          <w:sz w:val="24"/>
          <w:lang w:val="en-GB"/>
        </w:rPr>
        <w:t>et al</w:t>
      </w:r>
      <w:r w:rsidRPr="00F605BF">
        <w:rPr>
          <w:rFonts w:ascii="Book Antiqua" w:hAnsi="Book Antiqua" w:cs="Calibri"/>
          <w:color w:val="000000" w:themeColor="text1"/>
          <w:sz w:val="24"/>
          <w:vertAlign w:val="superscript"/>
          <w:lang w:val="en-GB"/>
        </w:rPr>
        <w:t>[353]</w:t>
      </w:r>
      <w:r w:rsidRPr="00F605BF">
        <w:rPr>
          <w:rFonts w:ascii="Book Antiqua" w:hAnsi="Book Antiqua" w:cs="Calibri"/>
          <w:color w:val="000000" w:themeColor="text1"/>
          <w:sz w:val="24"/>
          <w:lang w:val="en-GB"/>
        </w:rPr>
        <w:t xml:space="preserve">, who examined patients with metastatic CRC, noted that the presence of A allele contributed to a better response to treatment and longer median of survival rate as opposed to patients with different variant of </w:t>
      </w:r>
      <w:r w:rsidRPr="00F605BF">
        <w:rPr>
          <w:rFonts w:ascii="Book Antiqua" w:hAnsi="Book Antiqua" w:cs="Calibri"/>
          <w:i/>
          <w:color w:val="000000" w:themeColor="text1"/>
          <w:sz w:val="24"/>
          <w:lang w:val="en-GB"/>
        </w:rPr>
        <w:t>ERCC2</w:t>
      </w:r>
      <w:r w:rsidRPr="00F605BF">
        <w:rPr>
          <w:rFonts w:ascii="Book Antiqua" w:hAnsi="Book Antiqua" w:cs="Calibri"/>
          <w:color w:val="000000" w:themeColor="text1"/>
          <w:sz w:val="24"/>
          <w:lang w:val="en-GB"/>
        </w:rPr>
        <w:t xml:space="preserve"> gene. Functional studies confirm the SNPs influence of </w:t>
      </w:r>
      <w:r w:rsidRPr="00F605BF">
        <w:rPr>
          <w:rFonts w:ascii="Book Antiqua" w:hAnsi="Book Antiqua" w:cs="Calibri"/>
          <w:i/>
          <w:color w:val="000000" w:themeColor="text1"/>
          <w:sz w:val="24"/>
          <w:lang w:val="en-GB"/>
        </w:rPr>
        <w:t xml:space="preserve">ERCC1 </w:t>
      </w:r>
      <w:r w:rsidRPr="00F605BF">
        <w:rPr>
          <w:rFonts w:ascii="Book Antiqua" w:hAnsi="Book Antiqua" w:cs="Calibri"/>
          <w:color w:val="000000" w:themeColor="text1"/>
          <w:sz w:val="24"/>
          <w:lang w:val="en-GB"/>
        </w:rPr>
        <w:t>(354C&gt;T) and</w:t>
      </w:r>
      <w:r w:rsidRPr="00F605BF">
        <w:rPr>
          <w:rFonts w:ascii="Book Antiqua" w:hAnsi="Book Antiqua" w:cs="Calibri"/>
          <w:i/>
          <w:color w:val="000000" w:themeColor="text1"/>
          <w:sz w:val="24"/>
          <w:lang w:val="en-GB"/>
        </w:rPr>
        <w:t xml:space="preserve"> ERCC2 </w:t>
      </w:r>
      <w:r w:rsidRPr="00F605BF">
        <w:rPr>
          <w:rFonts w:ascii="Book Antiqua" w:hAnsi="Book Antiqua" w:cs="Calibri"/>
          <w:color w:val="000000" w:themeColor="text1"/>
          <w:sz w:val="24"/>
          <w:lang w:val="en-GB"/>
        </w:rPr>
        <w:t>(2251T&gt;G) genes on the phenotype of NER pathway efficiency</w:t>
      </w:r>
      <w:r w:rsidRPr="00F605BF">
        <w:rPr>
          <w:rFonts w:ascii="Book Antiqua" w:hAnsi="Book Antiqua" w:cs="Calibri"/>
          <w:color w:val="000000" w:themeColor="text1"/>
          <w:sz w:val="24"/>
          <w:vertAlign w:val="superscript"/>
          <w:lang w:val="en-GB"/>
        </w:rPr>
        <w:t>[335</w:t>
      </w:r>
      <w:r w:rsidR="00A77793" w:rsidRPr="00F605BF">
        <w:rPr>
          <w:rFonts w:ascii="Book Antiqua" w:hAnsi="Book Antiqua" w:cs="Calibri"/>
          <w:color w:val="000000" w:themeColor="text1"/>
          <w:sz w:val="24"/>
          <w:vertAlign w:val="superscript"/>
          <w:lang w:val="en-GB"/>
        </w:rPr>
        <w:t>,</w:t>
      </w:r>
      <w:r w:rsidRPr="00F605BF">
        <w:rPr>
          <w:rFonts w:ascii="Book Antiqua" w:hAnsi="Book Antiqua" w:cs="Calibri"/>
          <w:color w:val="000000" w:themeColor="text1"/>
          <w:sz w:val="24"/>
          <w:vertAlign w:val="superscript"/>
          <w:lang w:val="en-GB"/>
        </w:rPr>
        <w:t>354</w:t>
      </w:r>
      <w:r w:rsidR="00A77793" w:rsidRPr="00F605BF">
        <w:rPr>
          <w:rFonts w:ascii="Book Antiqua" w:hAnsi="Book Antiqua" w:cs="Calibri"/>
          <w:color w:val="000000" w:themeColor="text1"/>
          <w:sz w:val="24"/>
          <w:vertAlign w:val="superscript"/>
          <w:lang w:val="en-GB"/>
        </w:rPr>
        <w:t>,</w:t>
      </w:r>
      <w:r w:rsidRPr="00F605BF">
        <w:rPr>
          <w:rFonts w:ascii="Book Antiqua" w:hAnsi="Book Antiqua" w:cs="Calibri"/>
          <w:color w:val="000000" w:themeColor="text1"/>
          <w:sz w:val="24"/>
          <w:vertAlign w:val="superscript"/>
          <w:lang w:val="en-GB"/>
        </w:rPr>
        <w:t>355]</w:t>
      </w:r>
      <w:r w:rsidRPr="00F605BF">
        <w:rPr>
          <w:rFonts w:ascii="Book Antiqua" w:hAnsi="Book Antiqua" w:cs="Calibri"/>
          <w:color w:val="000000" w:themeColor="text1"/>
          <w:sz w:val="24"/>
          <w:lang w:val="en-GB"/>
        </w:rPr>
        <w:t>. In the studies of 73 patients treated with 5-FU/OX it was observed that in the group with genotype 2251</w:t>
      </w:r>
      <w:r w:rsidRPr="00F605BF">
        <w:rPr>
          <w:rFonts w:ascii="Book Antiqua" w:hAnsi="Book Antiqua" w:cs="Calibri"/>
          <w:color w:val="000000" w:themeColor="text1"/>
          <w:sz w:val="24"/>
          <w:vertAlign w:val="subscript"/>
          <w:lang w:val="en-GB"/>
        </w:rPr>
        <w:t>TT</w:t>
      </w:r>
      <w:r w:rsidRPr="00F605BF">
        <w:rPr>
          <w:rFonts w:ascii="Book Antiqua" w:hAnsi="Book Antiqua" w:cs="Calibri"/>
          <w:color w:val="000000" w:themeColor="text1"/>
          <w:sz w:val="24"/>
          <w:lang w:val="en-GB"/>
        </w:rPr>
        <w:t xml:space="preserve"> (751</w:t>
      </w:r>
      <w:r w:rsidRPr="00F605BF">
        <w:rPr>
          <w:rFonts w:ascii="Book Antiqua" w:hAnsi="Book Antiqua" w:cs="Calibri"/>
          <w:color w:val="000000" w:themeColor="text1"/>
          <w:sz w:val="24"/>
          <w:vertAlign w:val="subscript"/>
          <w:lang w:val="en-GB"/>
        </w:rPr>
        <w:t>Lys/Lys</w:t>
      </w:r>
      <w:r w:rsidRPr="00F605BF">
        <w:rPr>
          <w:rFonts w:ascii="Book Antiqua" w:hAnsi="Book Antiqua" w:cs="Calibri"/>
          <w:color w:val="000000" w:themeColor="text1"/>
          <w:sz w:val="24"/>
          <w:lang w:val="en-GB"/>
        </w:rPr>
        <w:t xml:space="preserve">) time median of survival rate was 17.4 </w:t>
      </w:r>
      <w:r w:rsidR="00AB42F2" w:rsidRPr="00F605BF">
        <w:rPr>
          <w:rFonts w:ascii="Book Antiqua" w:hAnsi="Book Antiqua" w:cs="Calibri"/>
          <w:color w:val="000000" w:themeColor="text1"/>
          <w:sz w:val="24"/>
          <w:lang w:val="en-GB"/>
        </w:rPr>
        <w:t>mo</w:t>
      </w:r>
      <w:r w:rsidRPr="00F605BF">
        <w:rPr>
          <w:rFonts w:ascii="Book Antiqua" w:hAnsi="Book Antiqua" w:cs="Calibri"/>
          <w:color w:val="000000" w:themeColor="text1"/>
          <w:sz w:val="24"/>
          <w:lang w:val="en-GB"/>
        </w:rPr>
        <w:t xml:space="preserve"> while for the carriers of genotypes with 2251</w:t>
      </w:r>
      <w:r w:rsidRPr="00F605BF">
        <w:rPr>
          <w:rFonts w:ascii="Book Antiqua" w:hAnsi="Book Antiqua" w:cs="Calibri"/>
          <w:color w:val="000000" w:themeColor="text1"/>
          <w:sz w:val="24"/>
          <w:vertAlign w:val="subscript"/>
          <w:lang w:val="en-GB"/>
        </w:rPr>
        <w:t xml:space="preserve">G </w:t>
      </w:r>
      <w:r w:rsidRPr="00F605BF">
        <w:rPr>
          <w:rFonts w:ascii="Book Antiqua" w:hAnsi="Book Antiqua" w:cs="Calibri"/>
          <w:color w:val="000000" w:themeColor="text1"/>
          <w:sz w:val="24"/>
          <w:lang w:val="en-GB"/>
        </w:rPr>
        <w:t xml:space="preserve">allele it was 12.8 </w:t>
      </w:r>
      <w:r w:rsidRPr="00F605BF">
        <w:rPr>
          <w:rFonts w:ascii="Book Antiqua" w:hAnsi="Book Antiqua" w:cs="Calibri"/>
          <w:color w:val="000000" w:themeColor="text1"/>
          <w:sz w:val="24"/>
          <w:lang w:val="en-GB"/>
        </w:rPr>
        <w:lastRenderedPageBreak/>
        <w:t>(751</w:t>
      </w:r>
      <w:r w:rsidRPr="00F605BF">
        <w:rPr>
          <w:rFonts w:ascii="Book Antiqua" w:hAnsi="Book Antiqua" w:cs="Calibri"/>
          <w:color w:val="000000" w:themeColor="text1"/>
          <w:sz w:val="24"/>
          <w:vertAlign w:val="subscript"/>
          <w:lang w:val="en-GB"/>
        </w:rPr>
        <w:t>Lys/Gln</w:t>
      </w:r>
      <w:r w:rsidRPr="00F605BF">
        <w:rPr>
          <w:rFonts w:ascii="Book Antiqua" w:hAnsi="Book Antiqua" w:cs="Calibri"/>
          <w:color w:val="000000" w:themeColor="text1"/>
          <w:sz w:val="24"/>
          <w:lang w:val="en-GB"/>
        </w:rPr>
        <w:t xml:space="preserve">) and 3.3 </w:t>
      </w:r>
      <w:r w:rsidR="00AB42F2" w:rsidRPr="00F605BF">
        <w:rPr>
          <w:rFonts w:ascii="Book Antiqua" w:hAnsi="Book Antiqua" w:cs="Calibri"/>
          <w:color w:val="000000" w:themeColor="text1"/>
          <w:sz w:val="24"/>
          <w:lang w:val="en-GB"/>
        </w:rPr>
        <w:t>mo</w:t>
      </w:r>
      <w:r w:rsidRPr="00F605BF">
        <w:rPr>
          <w:rFonts w:ascii="Book Antiqua" w:hAnsi="Book Antiqua" w:cs="Calibri"/>
          <w:color w:val="000000" w:themeColor="text1"/>
          <w:sz w:val="24"/>
          <w:lang w:val="en-GB"/>
        </w:rPr>
        <w:t xml:space="preserve"> (751</w:t>
      </w:r>
      <w:r w:rsidRPr="00F605BF">
        <w:rPr>
          <w:rFonts w:ascii="Book Antiqua" w:hAnsi="Book Antiqua" w:cs="Calibri"/>
          <w:color w:val="000000" w:themeColor="text1"/>
          <w:sz w:val="24"/>
          <w:vertAlign w:val="subscript"/>
          <w:lang w:val="en-GB"/>
        </w:rPr>
        <w:t>Gln/Gln</w:t>
      </w:r>
      <w:r w:rsidRPr="00F605BF">
        <w:rPr>
          <w:rFonts w:ascii="Book Antiqua" w:hAnsi="Book Antiqua" w:cs="Calibri"/>
          <w:color w:val="000000" w:themeColor="text1"/>
          <w:sz w:val="24"/>
          <w:lang w:val="en-GB"/>
        </w:rPr>
        <w:t>)(</w:t>
      </w:r>
      <w:r w:rsidR="00AB42F2" w:rsidRPr="00F605BF">
        <w:rPr>
          <w:rFonts w:ascii="Book Antiqua" w:hAnsi="Book Antiqua" w:cs="Calibri"/>
          <w:i/>
          <w:color w:val="000000" w:themeColor="text1"/>
          <w:sz w:val="24"/>
          <w:lang w:val="en-GB"/>
        </w:rPr>
        <w:t>P</w:t>
      </w:r>
      <w:r w:rsidR="0078175D" w:rsidRPr="00F605BF">
        <w:rPr>
          <w:rFonts w:ascii="Book Antiqua" w:hAnsi="Book Antiqua" w:cs="Calibri"/>
          <w:color w:val="000000" w:themeColor="text1"/>
          <w:sz w:val="24"/>
          <w:lang w:val="en-GB"/>
        </w:rPr>
        <w:t xml:space="preserve"> </w:t>
      </w:r>
      <w:r w:rsidR="00C46FA6" w:rsidRPr="00F605BF">
        <w:rPr>
          <w:rFonts w:ascii="Book Antiqua" w:hAnsi="Book Antiqua" w:cs="Calibri"/>
          <w:color w:val="000000" w:themeColor="text1"/>
          <w:sz w:val="24"/>
          <w:lang w:val="en-GB"/>
        </w:rPr>
        <w:t>=</w:t>
      </w:r>
      <w:r w:rsidR="0078175D" w:rsidRPr="00F605BF">
        <w:rPr>
          <w:rFonts w:ascii="Book Antiqua" w:hAnsi="Book Antiqua" w:cs="Calibri"/>
          <w:color w:val="000000" w:themeColor="text1"/>
          <w:sz w:val="24"/>
          <w:lang w:val="en-GB"/>
        </w:rPr>
        <w:t xml:space="preserve"> </w:t>
      </w:r>
      <w:r w:rsidRPr="00F605BF">
        <w:rPr>
          <w:rFonts w:ascii="Book Antiqua" w:hAnsi="Book Antiqua" w:cs="Calibri"/>
          <w:color w:val="000000" w:themeColor="text1"/>
          <w:sz w:val="24"/>
          <w:lang w:val="en-GB"/>
        </w:rPr>
        <w:t>0.02)</w:t>
      </w:r>
      <w:r w:rsidRPr="00F605BF">
        <w:rPr>
          <w:rFonts w:ascii="Book Antiqua" w:hAnsi="Book Antiqua" w:cs="Calibri"/>
          <w:color w:val="000000" w:themeColor="text1"/>
          <w:sz w:val="24"/>
          <w:vertAlign w:val="superscript"/>
          <w:lang w:val="en-GB"/>
        </w:rPr>
        <w:t>[353]</w:t>
      </w:r>
      <w:r w:rsidRPr="00F605BF">
        <w:rPr>
          <w:rFonts w:ascii="Book Antiqua" w:hAnsi="Book Antiqua" w:cs="Calibri"/>
          <w:color w:val="000000" w:themeColor="text1"/>
          <w:sz w:val="24"/>
          <w:lang w:val="en-GB"/>
        </w:rPr>
        <w:t xml:space="preserve">. Influence on genetic variants of genes </w:t>
      </w:r>
      <w:r w:rsidRPr="00F605BF">
        <w:rPr>
          <w:rFonts w:ascii="Book Antiqua" w:hAnsi="Book Antiqua" w:cs="Calibri"/>
          <w:i/>
          <w:color w:val="000000" w:themeColor="text1"/>
          <w:sz w:val="24"/>
          <w:lang w:val="en-GB"/>
        </w:rPr>
        <w:t>ERCC1</w:t>
      </w:r>
      <w:r w:rsidRPr="00F605BF">
        <w:rPr>
          <w:rFonts w:ascii="Book Antiqua" w:hAnsi="Book Antiqua" w:cs="Calibri"/>
          <w:color w:val="000000" w:themeColor="text1"/>
          <w:sz w:val="24"/>
          <w:lang w:val="en-GB"/>
        </w:rPr>
        <w:t xml:space="preserve"> and </w:t>
      </w:r>
      <w:r w:rsidRPr="00F605BF">
        <w:rPr>
          <w:rFonts w:ascii="Book Antiqua" w:hAnsi="Book Antiqua" w:cs="Calibri"/>
          <w:i/>
          <w:color w:val="000000" w:themeColor="text1"/>
          <w:sz w:val="24"/>
          <w:lang w:val="en-GB"/>
        </w:rPr>
        <w:t xml:space="preserve">ERCC2 </w:t>
      </w:r>
      <w:r w:rsidRPr="00F605BF">
        <w:rPr>
          <w:rFonts w:ascii="Book Antiqua" w:hAnsi="Book Antiqua" w:cs="Calibri"/>
          <w:color w:val="000000" w:themeColor="text1"/>
          <w:sz w:val="24"/>
          <w:lang w:val="en-GB"/>
        </w:rPr>
        <w:t>was also studied in a group of 166 patients metastatic CRC who were treated with a drug combination of 5-FU/LV/OX (FOLFOX4)</w:t>
      </w:r>
      <w:r w:rsidRPr="00F605BF">
        <w:rPr>
          <w:rFonts w:ascii="Book Antiqua" w:hAnsi="Book Antiqua" w:cs="Calibri"/>
          <w:color w:val="000000" w:themeColor="text1"/>
          <w:sz w:val="24"/>
          <w:vertAlign w:val="superscript"/>
          <w:lang w:val="en-GB"/>
        </w:rPr>
        <w:t>[356]</w:t>
      </w:r>
      <w:r w:rsidRPr="00F605BF">
        <w:rPr>
          <w:rFonts w:ascii="Book Antiqua" w:hAnsi="Book Antiqua" w:cs="Calibri"/>
          <w:color w:val="000000" w:themeColor="text1"/>
          <w:sz w:val="24"/>
          <w:lang w:val="en-GB"/>
        </w:rPr>
        <w:t xml:space="preserve">. In the analysis of dependencies between SNPs and the results of treatment it was shown that occurrence of each genotype </w:t>
      </w:r>
      <w:r w:rsidRPr="00F605BF">
        <w:rPr>
          <w:rFonts w:ascii="Book Antiqua" w:hAnsi="Book Antiqua" w:cs="Calibri"/>
          <w:i/>
          <w:color w:val="000000" w:themeColor="text1"/>
          <w:sz w:val="24"/>
          <w:lang w:val="en-GB"/>
        </w:rPr>
        <w:t>ERCC1</w:t>
      </w:r>
      <w:r w:rsidRPr="00F605BF">
        <w:rPr>
          <w:rFonts w:ascii="Book Antiqua" w:hAnsi="Book Antiqua" w:cs="Calibri"/>
          <w:color w:val="000000" w:themeColor="text1"/>
          <w:sz w:val="24"/>
          <w:lang w:val="en-GB"/>
        </w:rPr>
        <w:t>-354</w:t>
      </w:r>
      <w:r w:rsidRPr="00F605BF">
        <w:rPr>
          <w:rFonts w:ascii="Book Antiqua" w:hAnsi="Book Antiqua" w:cs="Calibri"/>
          <w:color w:val="000000" w:themeColor="text1"/>
          <w:sz w:val="24"/>
          <w:vertAlign w:val="subscript"/>
          <w:lang w:val="en-GB"/>
        </w:rPr>
        <w:t>TT</w:t>
      </w:r>
      <w:r w:rsidRPr="00F605BF">
        <w:rPr>
          <w:rFonts w:ascii="Book Antiqua" w:hAnsi="Book Antiqua" w:cs="Calibri"/>
          <w:color w:val="000000" w:themeColor="text1"/>
          <w:sz w:val="24"/>
          <w:lang w:val="en-GB"/>
        </w:rPr>
        <w:t xml:space="preserve">, </w:t>
      </w:r>
      <w:r w:rsidRPr="00F605BF">
        <w:rPr>
          <w:rFonts w:ascii="Book Antiqua" w:hAnsi="Book Antiqua" w:cs="Calibri"/>
          <w:i/>
          <w:color w:val="000000" w:themeColor="text1"/>
          <w:sz w:val="24"/>
          <w:lang w:val="en-GB"/>
        </w:rPr>
        <w:t>ERCC2</w:t>
      </w:r>
      <w:r w:rsidRPr="00F605BF">
        <w:rPr>
          <w:rFonts w:ascii="Book Antiqua" w:hAnsi="Book Antiqua" w:cs="Calibri"/>
          <w:color w:val="000000" w:themeColor="text1"/>
          <w:sz w:val="24"/>
          <w:lang w:val="en-GB"/>
        </w:rPr>
        <w:t>-2251</w:t>
      </w:r>
      <w:r w:rsidRPr="00F605BF">
        <w:rPr>
          <w:rFonts w:ascii="Book Antiqua" w:hAnsi="Book Antiqua" w:cs="Calibri"/>
          <w:color w:val="000000" w:themeColor="text1"/>
          <w:sz w:val="24"/>
          <w:vertAlign w:val="subscript"/>
          <w:lang w:val="en-GB"/>
        </w:rPr>
        <w:t>AC</w:t>
      </w:r>
      <w:r w:rsidRPr="00F605BF">
        <w:rPr>
          <w:rFonts w:ascii="Book Antiqua" w:hAnsi="Book Antiqua" w:cs="Calibri"/>
          <w:color w:val="000000" w:themeColor="text1"/>
          <w:sz w:val="24"/>
          <w:lang w:val="en-GB"/>
        </w:rPr>
        <w:t xml:space="preserve"> and </w:t>
      </w:r>
      <w:r w:rsidRPr="00F605BF">
        <w:rPr>
          <w:rFonts w:ascii="Book Antiqua" w:hAnsi="Book Antiqua" w:cs="Calibri"/>
          <w:i/>
          <w:color w:val="000000" w:themeColor="text1"/>
          <w:sz w:val="24"/>
          <w:lang w:val="en-GB"/>
        </w:rPr>
        <w:t>ERCC2</w:t>
      </w:r>
      <w:r w:rsidRPr="00F605BF">
        <w:rPr>
          <w:rFonts w:ascii="Book Antiqua" w:hAnsi="Book Antiqua" w:cs="Calibri"/>
          <w:color w:val="000000" w:themeColor="text1"/>
          <w:sz w:val="24"/>
          <w:lang w:val="en-GB"/>
        </w:rPr>
        <w:t>-2251</w:t>
      </w:r>
      <w:r w:rsidRPr="00F605BF">
        <w:rPr>
          <w:rFonts w:ascii="Book Antiqua" w:hAnsi="Book Antiqua" w:cs="Calibri"/>
          <w:color w:val="000000" w:themeColor="text1"/>
          <w:sz w:val="24"/>
          <w:vertAlign w:val="subscript"/>
          <w:lang w:val="en-GB"/>
        </w:rPr>
        <w:t xml:space="preserve">CC, </w:t>
      </w:r>
      <w:r w:rsidRPr="00F605BF">
        <w:rPr>
          <w:rFonts w:ascii="Book Antiqua" w:hAnsi="Book Antiqua" w:cs="Calibri"/>
          <w:color w:val="000000" w:themeColor="text1"/>
          <w:sz w:val="24"/>
          <w:lang w:val="en-GB"/>
        </w:rPr>
        <w:t xml:space="preserve">independent of each other, is connected with a shorter PFS. The median PFS was 11.2 </w:t>
      </w:r>
      <w:r w:rsidR="00AB42F2" w:rsidRPr="00F605BF">
        <w:rPr>
          <w:rFonts w:ascii="Book Antiqua" w:hAnsi="Book Antiqua" w:cs="Calibri"/>
          <w:color w:val="000000" w:themeColor="text1"/>
          <w:sz w:val="24"/>
          <w:lang w:val="en-GB"/>
        </w:rPr>
        <w:t>mo</w:t>
      </w:r>
      <w:r w:rsidRPr="00F605BF">
        <w:rPr>
          <w:rFonts w:ascii="Book Antiqua" w:hAnsi="Book Antiqua" w:cs="Calibri"/>
          <w:color w:val="000000" w:themeColor="text1"/>
          <w:sz w:val="24"/>
          <w:lang w:val="en-GB"/>
        </w:rPr>
        <w:t xml:space="preserve"> for patients without any of the 3 genotypes, 9.8 </w:t>
      </w:r>
      <w:r w:rsidR="00AB42F2" w:rsidRPr="00F605BF">
        <w:rPr>
          <w:rFonts w:ascii="Book Antiqua" w:hAnsi="Book Antiqua" w:cs="Calibri"/>
          <w:color w:val="000000" w:themeColor="text1"/>
          <w:sz w:val="24"/>
          <w:lang w:val="en-GB"/>
        </w:rPr>
        <w:t>mo</w:t>
      </w:r>
      <w:r w:rsidRPr="00F605BF">
        <w:rPr>
          <w:rFonts w:ascii="Book Antiqua" w:hAnsi="Book Antiqua" w:cs="Calibri"/>
          <w:color w:val="000000" w:themeColor="text1"/>
          <w:sz w:val="24"/>
          <w:lang w:val="en-GB"/>
        </w:rPr>
        <w:t xml:space="preserve"> for those with 1 of the high-risk genotypes, and 8 </w:t>
      </w:r>
      <w:r w:rsidR="00AB42F2" w:rsidRPr="00F605BF">
        <w:rPr>
          <w:rFonts w:ascii="Book Antiqua" w:hAnsi="Book Antiqua" w:cs="Calibri"/>
          <w:color w:val="000000" w:themeColor="text1"/>
          <w:sz w:val="24"/>
          <w:lang w:val="en-GB"/>
        </w:rPr>
        <w:t>mo</w:t>
      </w:r>
      <w:r w:rsidRPr="00F605BF">
        <w:rPr>
          <w:rFonts w:ascii="Book Antiqua" w:hAnsi="Book Antiqua" w:cs="Calibri"/>
          <w:color w:val="000000" w:themeColor="text1"/>
          <w:sz w:val="24"/>
          <w:lang w:val="en-GB"/>
        </w:rPr>
        <w:t xml:space="preserve"> for those with both the </w:t>
      </w:r>
      <w:r w:rsidRPr="00F605BF">
        <w:rPr>
          <w:rFonts w:ascii="Book Antiqua" w:hAnsi="Book Antiqua" w:cs="Calibri"/>
          <w:i/>
          <w:color w:val="000000" w:themeColor="text1"/>
          <w:sz w:val="24"/>
          <w:lang w:val="en-GB"/>
        </w:rPr>
        <w:t>ERCC1</w:t>
      </w:r>
      <w:r w:rsidRPr="00F605BF">
        <w:rPr>
          <w:rFonts w:ascii="Book Antiqua" w:hAnsi="Book Antiqua" w:cs="Calibri"/>
          <w:color w:val="000000" w:themeColor="text1"/>
          <w:sz w:val="24"/>
          <w:lang w:val="en-GB"/>
        </w:rPr>
        <w:t>-354</w:t>
      </w:r>
      <w:r w:rsidRPr="00F605BF">
        <w:rPr>
          <w:rFonts w:ascii="Book Antiqua" w:hAnsi="Book Antiqua" w:cs="Calibri"/>
          <w:color w:val="000000" w:themeColor="text1"/>
          <w:sz w:val="24"/>
          <w:vertAlign w:val="subscript"/>
          <w:lang w:val="en-GB"/>
        </w:rPr>
        <w:t>TT</w:t>
      </w:r>
      <w:r w:rsidRPr="00F605BF">
        <w:rPr>
          <w:rFonts w:ascii="Book Antiqua" w:hAnsi="Book Antiqua" w:cs="Calibri"/>
          <w:color w:val="000000" w:themeColor="text1"/>
          <w:sz w:val="24"/>
          <w:lang w:val="en-GB"/>
        </w:rPr>
        <w:t xml:space="preserve"> and either </w:t>
      </w:r>
      <w:r w:rsidRPr="00F605BF">
        <w:rPr>
          <w:rFonts w:ascii="Book Antiqua" w:hAnsi="Book Antiqua" w:cs="Calibri"/>
          <w:i/>
          <w:color w:val="000000" w:themeColor="text1"/>
          <w:sz w:val="24"/>
          <w:lang w:val="en-GB"/>
        </w:rPr>
        <w:t>ERCC2</w:t>
      </w:r>
      <w:r w:rsidRPr="00F605BF">
        <w:rPr>
          <w:rFonts w:ascii="Book Antiqua" w:hAnsi="Book Antiqua" w:cs="Calibri"/>
          <w:color w:val="000000" w:themeColor="text1"/>
          <w:sz w:val="24"/>
          <w:lang w:val="en-GB"/>
        </w:rPr>
        <w:t>-2251</w:t>
      </w:r>
      <w:r w:rsidRPr="00F605BF">
        <w:rPr>
          <w:rFonts w:ascii="Book Antiqua" w:hAnsi="Book Antiqua" w:cs="Calibri"/>
          <w:color w:val="000000" w:themeColor="text1"/>
          <w:sz w:val="24"/>
          <w:vertAlign w:val="subscript"/>
          <w:lang w:val="en-GB"/>
        </w:rPr>
        <w:t>AC</w:t>
      </w:r>
      <w:r w:rsidRPr="00F605BF">
        <w:rPr>
          <w:rFonts w:ascii="Book Antiqua" w:hAnsi="Book Antiqua" w:cs="Calibri"/>
          <w:color w:val="000000" w:themeColor="text1"/>
          <w:sz w:val="24"/>
          <w:lang w:val="en-GB"/>
        </w:rPr>
        <w:t xml:space="preserve"> or -2251</w:t>
      </w:r>
      <w:r w:rsidRPr="00F605BF">
        <w:rPr>
          <w:rFonts w:ascii="Book Antiqua" w:hAnsi="Book Antiqua" w:cs="Calibri"/>
          <w:color w:val="000000" w:themeColor="text1"/>
          <w:sz w:val="24"/>
          <w:vertAlign w:val="subscript"/>
          <w:lang w:val="en-GB"/>
        </w:rPr>
        <w:t>CC</w:t>
      </w:r>
      <w:r w:rsidRPr="00F605BF">
        <w:rPr>
          <w:rFonts w:ascii="Book Antiqua" w:hAnsi="Book Antiqua" w:cs="Calibri"/>
          <w:color w:val="000000" w:themeColor="text1"/>
          <w:sz w:val="24"/>
          <w:lang w:val="en-GB"/>
        </w:rPr>
        <w:t xml:space="preserve"> genotypes (</w:t>
      </w:r>
      <w:r w:rsidR="00AB42F2" w:rsidRPr="00F605BF">
        <w:rPr>
          <w:rFonts w:ascii="Book Antiqua" w:hAnsi="Book Antiqua" w:cs="Calibri"/>
          <w:i/>
          <w:color w:val="000000" w:themeColor="text1"/>
          <w:sz w:val="24"/>
          <w:lang w:val="en-GB"/>
        </w:rPr>
        <w:t>P</w:t>
      </w:r>
      <w:r w:rsidR="0078175D" w:rsidRPr="00F605BF">
        <w:rPr>
          <w:rFonts w:ascii="Book Antiqua" w:hAnsi="Book Antiqua" w:cs="Calibri"/>
          <w:color w:val="000000" w:themeColor="text1"/>
          <w:sz w:val="24"/>
          <w:lang w:val="en-GB"/>
        </w:rPr>
        <w:t xml:space="preserve"> </w:t>
      </w:r>
      <w:r w:rsidR="00C46FA6" w:rsidRPr="00F605BF">
        <w:rPr>
          <w:rFonts w:ascii="Book Antiqua" w:hAnsi="Book Antiqua" w:cs="Calibri"/>
          <w:color w:val="000000" w:themeColor="text1"/>
          <w:sz w:val="24"/>
          <w:lang w:val="en-GB"/>
        </w:rPr>
        <w:t>=</w:t>
      </w:r>
      <w:r w:rsidR="0078175D" w:rsidRPr="00F605BF">
        <w:rPr>
          <w:rFonts w:ascii="Book Antiqua" w:hAnsi="Book Antiqua" w:cs="Calibri"/>
          <w:color w:val="000000" w:themeColor="text1"/>
          <w:sz w:val="24"/>
          <w:lang w:val="en-GB"/>
        </w:rPr>
        <w:t xml:space="preserve"> </w:t>
      </w:r>
      <w:r w:rsidRPr="00F605BF">
        <w:rPr>
          <w:rFonts w:ascii="Book Antiqua" w:hAnsi="Book Antiqua" w:cs="Calibri"/>
          <w:color w:val="000000" w:themeColor="text1"/>
          <w:sz w:val="24"/>
          <w:lang w:val="en-GB"/>
        </w:rPr>
        <w:t>0.002)</w:t>
      </w:r>
      <w:r w:rsidRPr="00F605BF">
        <w:rPr>
          <w:rFonts w:ascii="Book Antiqua" w:hAnsi="Book Antiqua" w:cs="Calibri"/>
          <w:color w:val="000000" w:themeColor="text1"/>
          <w:sz w:val="24"/>
          <w:vertAlign w:val="superscript"/>
          <w:lang w:val="en-GB"/>
        </w:rPr>
        <w:t>[356]</w:t>
      </w:r>
      <w:r w:rsidRPr="00F605BF">
        <w:rPr>
          <w:rFonts w:ascii="Book Antiqua" w:hAnsi="Book Antiqua" w:cs="Calibri"/>
          <w:color w:val="000000" w:themeColor="text1"/>
          <w:sz w:val="24"/>
          <w:lang w:val="en-GB"/>
        </w:rPr>
        <w:t xml:space="preserve">. In the meta-analysis published by Yin </w:t>
      </w:r>
      <w:r w:rsidR="00850C06" w:rsidRPr="00F605BF">
        <w:rPr>
          <w:rFonts w:ascii="Book Antiqua" w:hAnsi="Book Antiqua" w:cs="Calibri"/>
          <w:i/>
          <w:color w:val="000000" w:themeColor="text1"/>
          <w:sz w:val="24"/>
          <w:lang w:val="en-GB"/>
        </w:rPr>
        <w:t>et al</w:t>
      </w:r>
      <w:r w:rsidRPr="00F605BF">
        <w:rPr>
          <w:rFonts w:ascii="Book Antiqua" w:hAnsi="Book Antiqua" w:cs="Calibri"/>
          <w:color w:val="000000" w:themeColor="text1"/>
          <w:sz w:val="24"/>
          <w:vertAlign w:val="superscript"/>
          <w:lang w:val="en-GB"/>
        </w:rPr>
        <w:t>[357]</w:t>
      </w:r>
      <w:r w:rsidRPr="00F605BF">
        <w:rPr>
          <w:rFonts w:ascii="Book Antiqua" w:hAnsi="Book Antiqua" w:cs="Calibri"/>
          <w:color w:val="000000" w:themeColor="text1"/>
          <w:sz w:val="24"/>
          <w:lang w:val="en-GB"/>
        </w:rPr>
        <w:t xml:space="preserve"> it was shown that SNPs354C&gt;T (</w:t>
      </w:r>
      <w:r w:rsidRPr="00F605BF">
        <w:rPr>
          <w:rFonts w:ascii="Book Antiqua" w:hAnsi="Book Antiqua" w:cs="Calibri"/>
          <w:i/>
          <w:color w:val="000000" w:themeColor="text1"/>
          <w:sz w:val="24"/>
          <w:lang w:val="en-GB"/>
        </w:rPr>
        <w:t>ERCC1</w:t>
      </w:r>
      <w:r w:rsidRPr="00F605BF">
        <w:rPr>
          <w:rFonts w:ascii="Book Antiqua" w:hAnsi="Book Antiqua" w:cs="Calibri"/>
          <w:color w:val="000000" w:themeColor="text1"/>
          <w:sz w:val="24"/>
          <w:lang w:val="en-GB"/>
        </w:rPr>
        <w:t>) and 2251T&gt;G(</w:t>
      </w:r>
      <w:r w:rsidRPr="00F605BF">
        <w:rPr>
          <w:rFonts w:ascii="Book Antiqua" w:hAnsi="Book Antiqua" w:cs="Calibri"/>
          <w:i/>
          <w:color w:val="000000" w:themeColor="text1"/>
          <w:sz w:val="24"/>
          <w:lang w:val="en-GB"/>
        </w:rPr>
        <w:t>ERCC2</w:t>
      </w:r>
      <w:r w:rsidRPr="00F605BF">
        <w:rPr>
          <w:rFonts w:ascii="Book Antiqua" w:hAnsi="Book Antiqua" w:cs="Calibri"/>
          <w:color w:val="000000" w:themeColor="text1"/>
          <w:sz w:val="24"/>
          <w:lang w:val="en-GB"/>
        </w:rPr>
        <w:t>) may be clinically useful factors in evaluation of treatment results of patients with gastric and CRC who were subject to treatment which included OX (FOLFOX or XELOX). However, as the authors of this analysis emphasise, it is necessary to carry out wide and well-planned prospective clinical studies that would allow to clearly present the utility of these markers in clinical practise</w:t>
      </w:r>
      <w:r w:rsidRPr="00F605BF">
        <w:rPr>
          <w:rFonts w:ascii="Book Antiqua" w:hAnsi="Book Antiqua" w:cs="Calibri"/>
          <w:color w:val="000000" w:themeColor="text1"/>
          <w:sz w:val="24"/>
          <w:vertAlign w:val="superscript"/>
          <w:lang w:val="en-GB"/>
        </w:rPr>
        <w:t>[357]</w:t>
      </w:r>
      <w:r w:rsidRPr="00F605BF">
        <w:rPr>
          <w:rFonts w:ascii="Book Antiqua" w:hAnsi="Book Antiqua" w:cs="Calibri"/>
          <w:color w:val="000000" w:themeColor="text1"/>
          <w:sz w:val="24"/>
          <w:lang w:val="en-GB"/>
        </w:rPr>
        <w:t xml:space="preserve">. </w:t>
      </w:r>
    </w:p>
    <w:p w:rsidR="0035392B" w:rsidRPr="00F605BF" w:rsidRDefault="0035392B" w:rsidP="001A0895">
      <w:pPr>
        <w:snapToGrid w:val="0"/>
        <w:spacing w:line="360" w:lineRule="auto"/>
        <w:ind w:firstLineChars="50" w:firstLine="120"/>
        <w:rPr>
          <w:rFonts w:ascii="Book Antiqua" w:hAnsi="Book Antiqua" w:cs="Calibri"/>
          <w:color w:val="000000" w:themeColor="text1"/>
          <w:sz w:val="24"/>
          <w:lang w:val="en-GB"/>
        </w:rPr>
      </w:pPr>
      <w:r w:rsidRPr="00F605BF">
        <w:rPr>
          <w:rFonts w:ascii="Book Antiqua" w:hAnsi="Book Antiqua" w:cs="Calibri"/>
          <w:color w:val="000000" w:themeColor="text1"/>
          <w:sz w:val="24"/>
          <w:lang w:val="en-GB"/>
        </w:rPr>
        <w:t xml:space="preserve">Apart from studies that focused on the analysis of individual determinants of therapy efficiency such as SNPs, also a joined analysis of a few potential predictive factors in forecasting the effects of chemotherapy of CRC patients was carried through. Kim </w:t>
      </w:r>
      <w:r w:rsidR="00850C06" w:rsidRPr="00F605BF">
        <w:rPr>
          <w:rFonts w:ascii="Book Antiqua" w:hAnsi="Book Antiqua" w:cs="Calibri"/>
          <w:i/>
          <w:color w:val="000000" w:themeColor="text1"/>
          <w:sz w:val="24"/>
          <w:lang w:val="en-GB"/>
        </w:rPr>
        <w:t>et al</w:t>
      </w:r>
      <w:r w:rsidRPr="00F605BF">
        <w:rPr>
          <w:rFonts w:ascii="Book Antiqua" w:hAnsi="Book Antiqua" w:cs="Calibri"/>
          <w:color w:val="000000" w:themeColor="text1"/>
          <w:sz w:val="24"/>
          <w:vertAlign w:val="superscript"/>
          <w:lang w:val="en-GB"/>
        </w:rPr>
        <w:t>[358]</w:t>
      </w:r>
      <w:r w:rsidRPr="00F605BF">
        <w:rPr>
          <w:rFonts w:ascii="Book Antiqua" w:hAnsi="Book Antiqua" w:cs="Calibri"/>
          <w:color w:val="000000" w:themeColor="text1"/>
          <w:sz w:val="24"/>
          <w:lang w:val="en-GB"/>
        </w:rPr>
        <w:t xml:space="preserve"> assessed the expression of proteins ERCC1, TS and GSTP1 using IHC technique for their potential application in predicting the effects of therapy in 70 patients in advanced stage of CRC who underwent treatment with 5-FU/OX. They observed in their study that a positive result of expression occurs in 55.7% (ERCC1), 68.6% (TS) and 71.4% (GSTP1) of the analysed cases. It was confirmed that a low level of TS expression is connected with better results of chemotherapy (</w:t>
      </w:r>
      <w:r w:rsidR="00AB42F2" w:rsidRPr="00F605BF">
        <w:rPr>
          <w:rFonts w:ascii="Book Antiqua" w:hAnsi="Book Antiqua" w:cs="Calibri"/>
          <w:i/>
          <w:color w:val="000000" w:themeColor="text1"/>
          <w:sz w:val="24"/>
          <w:lang w:val="en-GB"/>
        </w:rPr>
        <w:t>P</w:t>
      </w:r>
      <w:r w:rsidR="0078175D" w:rsidRPr="00F605BF">
        <w:rPr>
          <w:rFonts w:ascii="Book Antiqua" w:hAnsi="Book Antiqua" w:cs="Calibri"/>
          <w:color w:val="000000" w:themeColor="text1"/>
          <w:sz w:val="24"/>
          <w:lang w:val="en-GB"/>
        </w:rPr>
        <w:t xml:space="preserve"> </w:t>
      </w:r>
      <w:r w:rsidR="00C46FA6" w:rsidRPr="00F605BF">
        <w:rPr>
          <w:rFonts w:ascii="Book Antiqua" w:hAnsi="Book Antiqua" w:cs="Calibri"/>
          <w:color w:val="000000" w:themeColor="text1"/>
          <w:sz w:val="24"/>
          <w:lang w:val="en-GB"/>
        </w:rPr>
        <w:t>=</w:t>
      </w:r>
      <w:r w:rsidR="0078175D" w:rsidRPr="00F605BF">
        <w:rPr>
          <w:rFonts w:ascii="Book Antiqua" w:hAnsi="Book Antiqua" w:cs="Calibri"/>
          <w:color w:val="000000" w:themeColor="text1"/>
          <w:sz w:val="24"/>
          <w:lang w:val="en-GB"/>
        </w:rPr>
        <w:t xml:space="preserve"> </w:t>
      </w:r>
      <w:r w:rsidRPr="00F605BF">
        <w:rPr>
          <w:rFonts w:ascii="Book Antiqua" w:hAnsi="Book Antiqua" w:cs="Calibri"/>
          <w:color w:val="000000" w:themeColor="text1"/>
          <w:sz w:val="24"/>
          <w:lang w:val="en-GB"/>
        </w:rPr>
        <w:t>0.009), however in case of ERCC1 and GSTP1 proteins there was no statistically relevant dependence between the level of expression and efficiency of treatment (</w:t>
      </w:r>
      <w:r w:rsidR="00AB42F2" w:rsidRPr="00F605BF">
        <w:rPr>
          <w:rFonts w:ascii="Book Antiqua" w:hAnsi="Book Antiqua" w:cs="Calibri"/>
          <w:i/>
          <w:color w:val="000000" w:themeColor="text1"/>
          <w:sz w:val="24"/>
          <w:lang w:val="en-GB"/>
        </w:rPr>
        <w:t>P</w:t>
      </w:r>
      <w:r w:rsidR="0078175D" w:rsidRPr="00F605BF">
        <w:rPr>
          <w:rFonts w:ascii="Book Antiqua" w:hAnsi="Book Antiqua" w:cs="Calibri"/>
          <w:color w:val="000000" w:themeColor="text1"/>
          <w:sz w:val="24"/>
          <w:lang w:val="en-GB"/>
        </w:rPr>
        <w:t xml:space="preserve"> </w:t>
      </w:r>
      <w:r w:rsidR="00C46FA6" w:rsidRPr="00F605BF">
        <w:rPr>
          <w:rFonts w:ascii="Book Antiqua" w:hAnsi="Book Antiqua" w:cs="Calibri"/>
          <w:color w:val="000000" w:themeColor="text1"/>
          <w:sz w:val="24"/>
          <w:lang w:val="en-GB"/>
        </w:rPr>
        <w:t>=</w:t>
      </w:r>
      <w:r w:rsidR="0078175D" w:rsidRPr="00F605BF">
        <w:rPr>
          <w:rFonts w:ascii="Book Antiqua" w:hAnsi="Book Antiqua" w:cs="Calibri"/>
          <w:color w:val="000000" w:themeColor="text1"/>
          <w:sz w:val="24"/>
          <w:lang w:val="en-GB"/>
        </w:rPr>
        <w:t xml:space="preserve"> </w:t>
      </w:r>
      <w:r w:rsidRPr="00F605BF">
        <w:rPr>
          <w:rFonts w:ascii="Book Antiqua" w:hAnsi="Book Antiqua" w:cs="Calibri"/>
          <w:color w:val="000000" w:themeColor="text1"/>
          <w:sz w:val="24"/>
          <w:lang w:val="en-GB"/>
        </w:rPr>
        <w:t xml:space="preserve">0.768, </w:t>
      </w:r>
      <w:r w:rsidR="00AB42F2" w:rsidRPr="00F605BF">
        <w:rPr>
          <w:rFonts w:ascii="Book Antiqua" w:hAnsi="Book Antiqua" w:cs="Calibri"/>
          <w:i/>
          <w:color w:val="000000" w:themeColor="text1"/>
          <w:sz w:val="24"/>
          <w:lang w:val="en-GB"/>
        </w:rPr>
        <w:t>P</w:t>
      </w:r>
      <w:r w:rsidR="0078175D" w:rsidRPr="00F605BF">
        <w:rPr>
          <w:rFonts w:ascii="Book Antiqua" w:hAnsi="Book Antiqua" w:cs="Calibri"/>
          <w:color w:val="000000" w:themeColor="text1"/>
          <w:sz w:val="24"/>
          <w:lang w:val="en-GB"/>
        </w:rPr>
        <w:t xml:space="preserve"> </w:t>
      </w:r>
      <w:r w:rsidR="00C46FA6" w:rsidRPr="00F605BF">
        <w:rPr>
          <w:rFonts w:ascii="Book Antiqua" w:hAnsi="Book Antiqua" w:cs="Calibri"/>
          <w:color w:val="000000" w:themeColor="text1"/>
          <w:sz w:val="24"/>
          <w:lang w:val="en-GB"/>
        </w:rPr>
        <w:t>=</w:t>
      </w:r>
      <w:r w:rsidR="0078175D" w:rsidRPr="00F605BF">
        <w:rPr>
          <w:rFonts w:ascii="Book Antiqua" w:hAnsi="Book Antiqua" w:cs="Calibri"/>
          <w:color w:val="000000" w:themeColor="text1"/>
          <w:sz w:val="24"/>
          <w:lang w:val="en-GB"/>
        </w:rPr>
        <w:t xml:space="preserve"> </w:t>
      </w:r>
      <w:r w:rsidRPr="00F605BF">
        <w:rPr>
          <w:rFonts w:ascii="Book Antiqua" w:hAnsi="Book Antiqua" w:cs="Calibri"/>
          <w:color w:val="000000" w:themeColor="text1"/>
          <w:sz w:val="24"/>
          <w:lang w:val="en-GB"/>
        </w:rPr>
        <w:t>0.589, respectively). Yet OS median was significantly longer in patients with a negative result in assessment of ERCC1 protein expression (</w:t>
      </w:r>
      <w:r w:rsidR="00AB42F2" w:rsidRPr="00F605BF">
        <w:rPr>
          <w:rFonts w:ascii="Book Antiqua" w:hAnsi="Book Antiqua" w:cs="Calibri"/>
          <w:i/>
          <w:color w:val="000000" w:themeColor="text1"/>
          <w:sz w:val="24"/>
          <w:lang w:val="en-GB"/>
        </w:rPr>
        <w:t>P</w:t>
      </w:r>
      <w:r w:rsidR="0078175D" w:rsidRPr="00F605BF">
        <w:rPr>
          <w:rFonts w:ascii="Book Antiqua" w:hAnsi="Book Antiqua" w:cs="Calibri"/>
          <w:color w:val="000000" w:themeColor="text1"/>
          <w:sz w:val="24"/>
          <w:lang w:val="en-GB"/>
        </w:rPr>
        <w:t xml:space="preserve"> </w:t>
      </w:r>
      <w:r w:rsidR="00C46FA6" w:rsidRPr="00F605BF">
        <w:rPr>
          <w:rFonts w:ascii="Book Antiqua" w:hAnsi="Book Antiqua" w:cs="Calibri"/>
          <w:color w:val="000000" w:themeColor="text1"/>
          <w:sz w:val="24"/>
          <w:lang w:val="en-GB"/>
        </w:rPr>
        <w:t>=</w:t>
      </w:r>
      <w:r w:rsidR="0078175D" w:rsidRPr="00F605BF">
        <w:rPr>
          <w:rFonts w:ascii="Book Antiqua" w:hAnsi="Book Antiqua" w:cs="Calibri"/>
          <w:color w:val="000000" w:themeColor="text1"/>
          <w:sz w:val="24"/>
          <w:lang w:val="en-GB"/>
        </w:rPr>
        <w:t xml:space="preserve"> </w:t>
      </w:r>
      <w:r w:rsidRPr="00F605BF">
        <w:rPr>
          <w:rFonts w:ascii="Book Antiqua" w:hAnsi="Book Antiqua" w:cs="Calibri"/>
          <w:color w:val="000000" w:themeColor="text1"/>
          <w:sz w:val="24"/>
          <w:lang w:val="en-GB"/>
        </w:rPr>
        <w:t>0.0474). Additionally, patients in whom a positive result of expression was noted, both in ERCC1 and TS expression, had poor OS (</w:t>
      </w:r>
      <w:r w:rsidR="00AB42F2" w:rsidRPr="00F605BF">
        <w:rPr>
          <w:rFonts w:ascii="Book Antiqua" w:hAnsi="Book Antiqua" w:cs="Calibri"/>
          <w:i/>
          <w:color w:val="000000" w:themeColor="text1"/>
          <w:sz w:val="24"/>
          <w:lang w:val="en-GB"/>
        </w:rPr>
        <w:t>P</w:t>
      </w:r>
      <w:r w:rsidR="0078175D" w:rsidRPr="00F605BF">
        <w:rPr>
          <w:rFonts w:ascii="Book Antiqua" w:hAnsi="Book Antiqua" w:cs="Calibri"/>
          <w:color w:val="000000" w:themeColor="text1"/>
          <w:sz w:val="24"/>
          <w:lang w:val="en-GB"/>
        </w:rPr>
        <w:t xml:space="preserve"> </w:t>
      </w:r>
      <w:r w:rsidR="00C46FA6" w:rsidRPr="00F605BF">
        <w:rPr>
          <w:rFonts w:ascii="Book Antiqua" w:hAnsi="Book Antiqua" w:cs="Calibri"/>
          <w:color w:val="000000" w:themeColor="text1"/>
          <w:sz w:val="24"/>
          <w:lang w:val="en-GB"/>
        </w:rPr>
        <w:t>=</w:t>
      </w:r>
      <w:r w:rsidR="0078175D" w:rsidRPr="00F605BF">
        <w:rPr>
          <w:rFonts w:ascii="Book Antiqua" w:hAnsi="Book Antiqua" w:cs="Calibri"/>
          <w:color w:val="000000" w:themeColor="text1"/>
          <w:sz w:val="24"/>
          <w:lang w:val="en-GB"/>
        </w:rPr>
        <w:t xml:space="preserve"> </w:t>
      </w:r>
      <w:r w:rsidRPr="00F605BF">
        <w:rPr>
          <w:rFonts w:ascii="Book Antiqua" w:hAnsi="Book Antiqua" w:cs="Calibri"/>
          <w:color w:val="000000" w:themeColor="text1"/>
          <w:sz w:val="24"/>
          <w:lang w:val="en-GB"/>
        </w:rPr>
        <w:t xml:space="preserve">0.0017). Also, multi-variant analysis confirmed that a positive result of ERCC1 and TS expression significantly </w:t>
      </w:r>
      <w:r w:rsidRPr="00F605BF">
        <w:rPr>
          <w:rFonts w:ascii="Book Antiqua" w:hAnsi="Book Antiqua" w:cs="Calibri"/>
          <w:color w:val="000000" w:themeColor="text1"/>
          <w:sz w:val="24"/>
          <w:lang w:val="en-GB"/>
        </w:rPr>
        <w:lastRenderedPageBreak/>
        <w:t>influences OS (HR</w:t>
      </w:r>
      <w:r w:rsidR="0078175D" w:rsidRPr="00F605BF">
        <w:rPr>
          <w:rFonts w:ascii="Book Antiqua" w:hAnsi="Book Antiqua" w:cs="Calibri"/>
          <w:color w:val="000000" w:themeColor="text1"/>
          <w:sz w:val="24"/>
          <w:lang w:val="en-GB"/>
        </w:rPr>
        <w:t xml:space="preserve"> </w:t>
      </w:r>
      <w:r w:rsidR="00C46FA6" w:rsidRPr="00F605BF">
        <w:rPr>
          <w:rFonts w:ascii="Book Antiqua" w:hAnsi="Book Antiqua" w:cs="Calibri"/>
          <w:color w:val="000000" w:themeColor="text1"/>
          <w:sz w:val="24"/>
          <w:lang w:val="en-GB"/>
        </w:rPr>
        <w:t>=</w:t>
      </w:r>
      <w:r w:rsidR="0078175D" w:rsidRPr="00F605BF">
        <w:rPr>
          <w:rFonts w:ascii="Book Antiqua" w:hAnsi="Book Antiqua" w:cs="Calibri"/>
          <w:color w:val="000000" w:themeColor="text1"/>
          <w:sz w:val="24"/>
          <w:lang w:val="en-GB"/>
        </w:rPr>
        <w:t xml:space="preserve"> </w:t>
      </w:r>
      <w:r w:rsidRPr="00F605BF">
        <w:rPr>
          <w:rFonts w:ascii="Book Antiqua" w:hAnsi="Book Antiqua" w:cs="Calibri"/>
          <w:color w:val="000000" w:themeColor="text1"/>
          <w:sz w:val="24"/>
          <w:lang w:val="en-GB"/>
        </w:rPr>
        <w:t xml:space="preserve">1.72; </w:t>
      </w:r>
      <w:r w:rsidR="00AB42F2" w:rsidRPr="00F605BF">
        <w:rPr>
          <w:rFonts w:ascii="Book Antiqua" w:hAnsi="Book Antiqua" w:cs="Calibri"/>
          <w:i/>
          <w:color w:val="000000" w:themeColor="text1"/>
          <w:sz w:val="24"/>
          <w:lang w:val="en-GB"/>
        </w:rPr>
        <w:t>P</w:t>
      </w:r>
      <w:r w:rsidR="0078175D" w:rsidRPr="00F605BF">
        <w:rPr>
          <w:rFonts w:ascii="Book Antiqua" w:hAnsi="Book Antiqua" w:cs="Calibri"/>
          <w:color w:val="000000" w:themeColor="text1"/>
          <w:sz w:val="24"/>
          <w:lang w:val="en-GB"/>
        </w:rPr>
        <w:t xml:space="preserve"> </w:t>
      </w:r>
      <w:r w:rsidR="00C46FA6" w:rsidRPr="00F605BF">
        <w:rPr>
          <w:rFonts w:ascii="Book Antiqua" w:hAnsi="Book Antiqua" w:cs="Calibri"/>
          <w:color w:val="000000" w:themeColor="text1"/>
          <w:sz w:val="24"/>
          <w:lang w:val="en-GB"/>
        </w:rPr>
        <w:t>=</w:t>
      </w:r>
      <w:r w:rsidR="0078175D" w:rsidRPr="00F605BF">
        <w:rPr>
          <w:rFonts w:ascii="Book Antiqua" w:hAnsi="Book Antiqua" w:cs="Calibri"/>
          <w:color w:val="000000" w:themeColor="text1"/>
          <w:sz w:val="24"/>
          <w:lang w:val="en-GB"/>
        </w:rPr>
        <w:t xml:space="preserve"> </w:t>
      </w:r>
      <w:r w:rsidRPr="00F605BF">
        <w:rPr>
          <w:rStyle w:val="hps"/>
          <w:rFonts w:ascii="Book Antiqua" w:hAnsi="Book Antiqua" w:cs="Calibri"/>
          <w:color w:val="000000" w:themeColor="text1"/>
          <w:sz w:val="24"/>
          <w:lang w:val="en-GB"/>
        </w:rPr>
        <w:t>0.023</w:t>
      </w:r>
      <w:r w:rsidRPr="00F605BF">
        <w:rPr>
          <w:rFonts w:ascii="Book Antiqua" w:hAnsi="Book Antiqua" w:cs="Calibri"/>
          <w:color w:val="000000" w:themeColor="text1"/>
          <w:sz w:val="24"/>
          <w:lang w:val="en-GB"/>
        </w:rPr>
        <w:t>), which justifies simultaneous clinical application of the two markers in predicting efficiency of 5-FU/OX therapy</w:t>
      </w:r>
      <w:r w:rsidRPr="00F605BF">
        <w:rPr>
          <w:rFonts w:ascii="Book Antiqua" w:hAnsi="Book Antiqua" w:cs="Calibri"/>
          <w:color w:val="000000" w:themeColor="text1"/>
          <w:sz w:val="24"/>
          <w:vertAlign w:val="superscript"/>
          <w:lang w:val="en-GB"/>
        </w:rPr>
        <w:t>[358]</w:t>
      </w:r>
      <w:r w:rsidRPr="00F605BF">
        <w:rPr>
          <w:rFonts w:ascii="Book Antiqua" w:hAnsi="Book Antiqua" w:cs="Calibri"/>
          <w:color w:val="000000" w:themeColor="text1"/>
          <w:sz w:val="24"/>
          <w:lang w:val="en-GB"/>
        </w:rPr>
        <w:t>.</w:t>
      </w:r>
    </w:p>
    <w:p w:rsidR="0035392B" w:rsidRPr="00F605BF" w:rsidRDefault="0035392B" w:rsidP="001A0895">
      <w:pPr>
        <w:snapToGrid w:val="0"/>
        <w:spacing w:line="360" w:lineRule="auto"/>
        <w:ind w:firstLineChars="50" w:firstLine="120"/>
        <w:rPr>
          <w:rFonts w:ascii="Book Antiqua" w:hAnsi="Book Antiqua" w:cs="Calibri"/>
          <w:color w:val="000000" w:themeColor="text1"/>
          <w:sz w:val="24"/>
          <w:lang w:val="en-GB"/>
        </w:rPr>
      </w:pPr>
      <w:r w:rsidRPr="00F605BF">
        <w:rPr>
          <w:rFonts w:ascii="Book Antiqua" w:hAnsi="Book Antiqua" w:cs="Calibri"/>
          <w:color w:val="000000" w:themeColor="text1"/>
          <w:sz w:val="24"/>
          <w:lang w:val="en-GB"/>
        </w:rPr>
        <w:t xml:space="preserve">Apart from NER pathway, also the base pair excision repair pathway (BER) may have influence on the efficiency of therapy based on compounds that are platinum derivatives. XRCC1 plays a key role in BER pathway it has been demonstrated that the Arg399Gln (1196A&gt;G) substitution in the </w:t>
      </w:r>
      <w:r w:rsidRPr="00F605BF">
        <w:rPr>
          <w:rFonts w:ascii="Book Antiqua" w:hAnsi="Book Antiqua" w:cs="Calibri"/>
          <w:i/>
          <w:color w:val="000000" w:themeColor="text1"/>
          <w:sz w:val="24"/>
          <w:lang w:val="en-GB"/>
        </w:rPr>
        <w:t>XRCC1</w:t>
      </w:r>
      <w:r w:rsidRPr="00F605BF">
        <w:rPr>
          <w:rFonts w:ascii="Book Antiqua" w:hAnsi="Book Antiqua" w:cs="Calibri"/>
          <w:color w:val="000000" w:themeColor="text1"/>
          <w:sz w:val="24"/>
          <w:lang w:val="en-GB"/>
        </w:rPr>
        <w:t xml:space="preserve"> gene is associated with the increased levels of DNA damage markers</w:t>
      </w:r>
      <w:r w:rsidRPr="00F605BF">
        <w:rPr>
          <w:rFonts w:ascii="Book Antiqua" w:hAnsi="Book Antiqua" w:cs="Calibri"/>
          <w:color w:val="000000" w:themeColor="text1"/>
          <w:sz w:val="24"/>
          <w:vertAlign w:val="superscript"/>
          <w:lang w:val="en-GB"/>
        </w:rPr>
        <w:t>[359]</w:t>
      </w:r>
      <w:r w:rsidRPr="00F605BF">
        <w:rPr>
          <w:rFonts w:ascii="Book Antiqua" w:hAnsi="Book Antiqua" w:cs="Calibri"/>
          <w:color w:val="000000" w:themeColor="text1"/>
          <w:sz w:val="24"/>
          <w:lang w:val="en-GB"/>
        </w:rPr>
        <w:t>. This relatively frequently occurring polymorphism probably contributes to the change in XRCC1 protein conformation in the domain binding other elements of BER complex, which may lead to the decrease in the efficiency of DNA repair system. Deficiency in DNA repair pathways has been shown to confer to resistance to several drugs, including platinum compounds</w:t>
      </w:r>
      <w:r w:rsidRPr="00F605BF">
        <w:rPr>
          <w:rFonts w:ascii="Book Antiqua" w:hAnsi="Book Antiqua" w:cs="Calibri"/>
          <w:color w:val="000000" w:themeColor="text1"/>
          <w:sz w:val="24"/>
          <w:vertAlign w:val="superscript"/>
          <w:lang w:val="en-GB"/>
        </w:rPr>
        <w:t>[360]</w:t>
      </w:r>
      <w:r w:rsidRPr="00F605BF">
        <w:rPr>
          <w:rFonts w:ascii="Book Antiqua" w:hAnsi="Book Antiqua" w:cs="Calibri"/>
          <w:color w:val="000000" w:themeColor="text1"/>
          <w:sz w:val="24"/>
          <w:lang w:val="en-GB"/>
        </w:rPr>
        <w:t>. It was shown that the presence of allele 399</w:t>
      </w:r>
      <w:r w:rsidRPr="00F605BF">
        <w:rPr>
          <w:rFonts w:ascii="Book Antiqua" w:hAnsi="Book Antiqua" w:cs="Calibri"/>
          <w:color w:val="000000" w:themeColor="text1"/>
          <w:sz w:val="24"/>
          <w:vertAlign w:val="subscript"/>
          <w:lang w:val="en-GB"/>
        </w:rPr>
        <w:t xml:space="preserve">Arg </w:t>
      </w:r>
      <w:r w:rsidRPr="00F605BF">
        <w:rPr>
          <w:rFonts w:ascii="Book Antiqua" w:hAnsi="Book Antiqua" w:cs="Calibri"/>
          <w:color w:val="000000" w:themeColor="text1"/>
          <w:sz w:val="24"/>
          <w:lang w:val="en-GB"/>
        </w:rPr>
        <w:t>(1196</w:t>
      </w:r>
      <w:r w:rsidRPr="00F605BF">
        <w:rPr>
          <w:rFonts w:ascii="Book Antiqua" w:hAnsi="Book Antiqua" w:cs="Calibri"/>
          <w:color w:val="000000" w:themeColor="text1"/>
          <w:sz w:val="24"/>
          <w:vertAlign w:val="subscript"/>
          <w:lang w:val="en-GB"/>
        </w:rPr>
        <w:t>A</w:t>
      </w:r>
      <w:r w:rsidRPr="00F605BF">
        <w:rPr>
          <w:rFonts w:ascii="Book Antiqua" w:hAnsi="Book Antiqua" w:cs="Calibri"/>
          <w:color w:val="000000" w:themeColor="text1"/>
          <w:sz w:val="24"/>
          <w:lang w:val="en-GB"/>
        </w:rPr>
        <w:t>) is connected with the better time of survival in patients with gastric</w:t>
      </w:r>
      <w:r w:rsidRPr="00F605BF">
        <w:rPr>
          <w:rFonts w:ascii="Book Antiqua" w:hAnsi="Book Antiqua" w:cs="Calibri"/>
          <w:color w:val="000000" w:themeColor="text1"/>
          <w:sz w:val="24"/>
          <w:vertAlign w:val="superscript"/>
          <w:lang w:val="en-GB"/>
        </w:rPr>
        <w:t>[349]</w:t>
      </w:r>
      <w:r w:rsidRPr="00F605BF">
        <w:rPr>
          <w:rFonts w:ascii="Book Antiqua" w:hAnsi="Book Antiqua" w:cs="Calibri"/>
          <w:color w:val="000000" w:themeColor="text1"/>
          <w:sz w:val="24"/>
          <w:lang w:val="en-GB"/>
        </w:rPr>
        <w:t xml:space="preserve"> and lung cancer</w:t>
      </w:r>
      <w:r w:rsidRPr="00F605BF">
        <w:rPr>
          <w:rFonts w:ascii="Book Antiqua" w:hAnsi="Book Antiqua" w:cs="Calibri"/>
          <w:color w:val="000000" w:themeColor="text1"/>
          <w:sz w:val="24"/>
          <w:vertAlign w:val="superscript"/>
          <w:lang w:val="en-GB"/>
        </w:rPr>
        <w:t>[361]</w:t>
      </w:r>
      <w:r w:rsidRPr="00F605BF">
        <w:rPr>
          <w:rFonts w:ascii="Book Antiqua" w:hAnsi="Book Antiqua" w:cs="Calibri"/>
          <w:color w:val="000000" w:themeColor="text1"/>
          <w:sz w:val="24"/>
          <w:lang w:val="en-GB"/>
        </w:rPr>
        <w:t xml:space="preserve"> undergoing chemotherapy with platinum derivatives. Also, Suh </w:t>
      </w:r>
      <w:r w:rsidR="00850C06" w:rsidRPr="00F605BF">
        <w:rPr>
          <w:rFonts w:ascii="Book Antiqua" w:hAnsi="Book Antiqua" w:cs="Calibri"/>
          <w:i/>
          <w:color w:val="000000" w:themeColor="text1"/>
          <w:sz w:val="24"/>
          <w:lang w:val="en-GB"/>
        </w:rPr>
        <w:t>et al</w:t>
      </w:r>
      <w:r w:rsidRPr="00F605BF">
        <w:rPr>
          <w:rFonts w:ascii="Book Antiqua" w:hAnsi="Book Antiqua" w:cs="Calibri"/>
          <w:color w:val="000000" w:themeColor="text1"/>
          <w:sz w:val="24"/>
          <w:vertAlign w:val="superscript"/>
          <w:lang w:val="en-GB"/>
        </w:rPr>
        <w:t>[362]</w:t>
      </w:r>
      <w:r w:rsidRPr="00F605BF">
        <w:rPr>
          <w:rFonts w:ascii="Book Antiqua" w:hAnsi="Book Antiqua" w:cs="Calibri"/>
          <w:color w:val="000000" w:themeColor="text1"/>
          <w:sz w:val="24"/>
          <w:lang w:val="en-GB"/>
        </w:rPr>
        <w:t xml:space="preserve"> observed that better results of therapy in patients with metastatic CRC treated with FOLFOX occur in the cases where the presence of allele 399</w:t>
      </w:r>
      <w:r w:rsidRPr="00F605BF">
        <w:rPr>
          <w:rFonts w:ascii="Book Antiqua" w:hAnsi="Book Antiqua" w:cs="Calibri"/>
          <w:color w:val="000000" w:themeColor="text1"/>
          <w:sz w:val="24"/>
          <w:vertAlign w:val="subscript"/>
          <w:lang w:val="en-GB"/>
        </w:rPr>
        <w:t xml:space="preserve">Arg </w:t>
      </w:r>
      <w:r w:rsidRPr="00F605BF">
        <w:rPr>
          <w:rFonts w:ascii="Book Antiqua" w:hAnsi="Book Antiqua" w:cs="Calibri"/>
          <w:color w:val="000000" w:themeColor="text1"/>
          <w:sz w:val="24"/>
          <w:lang w:val="en-GB"/>
        </w:rPr>
        <w:t>(1196</w:t>
      </w:r>
      <w:r w:rsidRPr="00F605BF">
        <w:rPr>
          <w:rFonts w:ascii="Book Antiqua" w:hAnsi="Book Antiqua" w:cs="Calibri"/>
          <w:color w:val="000000" w:themeColor="text1"/>
          <w:sz w:val="24"/>
          <w:vertAlign w:val="subscript"/>
          <w:lang w:val="en-GB"/>
        </w:rPr>
        <w:t>A</w:t>
      </w:r>
      <w:r w:rsidRPr="00F605BF">
        <w:rPr>
          <w:rFonts w:ascii="Book Antiqua" w:hAnsi="Book Antiqua" w:cs="Calibri"/>
          <w:color w:val="000000" w:themeColor="text1"/>
          <w:sz w:val="24"/>
          <w:lang w:val="en-GB"/>
        </w:rPr>
        <w:t>) is noted. However, the results of other clinical studies published so far in a group of patients with advanced CRC and gastric cancer treated with OX, do not confirm the above observations</w:t>
      </w:r>
      <w:r w:rsidRPr="00F605BF">
        <w:rPr>
          <w:rFonts w:ascii="Book Antiqua" w:hAnsi="Book Antiqua" w:cs="Calibri"/>
          <w:color w:val="000000" w:themeColor="text1"/>
          <w:sz w:val="24"/>
          <w:vertAlign w:val="superscript"/>
          <w:lang w:val="en-GB"/>
        </w:rPr>
        <w:t>[51</w:t>
      </w:r>
      <w:r w:rsidR="00A77793" w:rsidRPr="00F605BF">
        <w:rPr>
          <w:rFonts w:ascii="Book Antiqua" w:hAnsi="Book Antiqua" w:cs="Calibri"/>
          <w:color w:val="000000" w:themeColor="text1"/>
          <w:sz w:val="24"/>
          <w:vertAlign w:val="superscript"/>
          <w:lang w:val="en-GB"/>
        </w:rPr>
        <w:t>,</w:t>
      </w:r>
      <w:r w:rsidRPr="00F605BF">
        <w:rPr>
          <w:rFonts w:ascii="Book Antiqua" w:hAnsi="Book Antiqua" w:cs="Calibri"/>
          <w:color w:val="000000" w:themeColor="text1"/>
          <w:sz w:val="24"/>
          <w:vertAlign w:val="superscript"/>
          <w:lang w:val="en-GB"/>
        </w:rPr>
        <w:t>313</w:t>
      </w:r>
      <w:r w:rsidR="00A77793" w:rsidRPr="00F605BF">
        <w:rPr>
          <w:rFonts w:ascii="Book Antiqua" w:hAnsi="Book Antiqua" w:cs="Calibri"/>
          <w:color w:val="000000" w:themeColor="text1"/>
          <w:sz w:val="24"/>
          <w:vertAlign w:val="superscript"/>
          <w:lang w:val="en-GB"/>
        </w:rPr>
        <w:t>,</w:t>
      </w:r>
      <w:r w:rsidRPr="00F605BF">
        <w:rPr>
          <w:rFonts w:ascii="Book Antiqua" w:hAnsi="Book Antiqua" w:cs="Calibri"/>
          <w:color w:val="000000" w:themeColor="text1"/>
          <w:sz w:val="24"/>
          <w:vertAlign w:val="superscript"/>
          <w:lang w:val="en-GB"/>
        </w:rPr>
        <w:t>350]</w:t>
      </w:r>
      <w:r w:rsidRPr="00F605BF">
        <w:rPr>
          <w:rFonts w:ascii="Book Antiqua" w:hAnsi="Book Antiqua" w:cs="Calibri"/>
          <w:color w:val="000000" w:themeColor="text1"/>
          <w:sz w:val="24"/>
          <w:lang w:val="en-GB"/>
        </w:rPr>
        <w:t xml:space="preserve">. Liang </w:t>
      </w:r>
      <w:r w:rsidR="00850C06" w:rsidRPr="00F605BF">
        <w:rPr>
          <w:rFonts w:ascii="Book Antiqua" w:hAnsi="Book Antiqua" w:cs="Calibri"/>
          <w:i/>
          <w:color w:val="000000" w:themeColor="text1"/>
          <w:sz w:val="24"/>
          <w:lang w:val="en-GB"/>
        </w:rPr>
        <w:t>et al</w:t>
      </w:r>
      <w:r w:rsidRPr="00F605BF">
        <w:rPr>
          <w:rFonts w:ascii="Book Antiqua" w:hAnsi="Book Antiqua" w:cs="Calibri"/>
          <w:color w:val="000000" w:themeColor="text1"/>
          <w:sz w:val="24"/>
          <w:vertAlign w:val="superscript"/>
          <w:lang w:val="en-GB"/>
        </w:rPr>
        <w:t>[363]</w:t>
      </w:r>
      <w:r w:rsidRPr="00F605BF">
        <w:rPr>
          <w:rFonts w:ascii="Book Antiqua" w:hAnsi="Book Antiqua" w:cs="Calibri"/>
          <w:color w:val="000000" w:themeColor="text1"/>
          <w:sz w:val="24"/>
          <w:lang w:val="en-GB"/>
        </w:rPr>
        <w:t xml:space="preserve"> attempted to analyse the influence of both polymorphisms for genes engaged in DNA repair processes: </w:t>
      </w:r>
      <w:r w:rsidRPr="00F605BF">
        <w:rPr>
          <w:rFonts w:ascii="Book Antiqua" w:hAnsi="Book Antiqua" w:cs="Calibri"/>
          <w:i/>
          <w:color w:val="000000" w:themeColor="text1"/>
          <w:sz w:val="24"/>
          <w:lang w:val="en-GB"/>
        </w:rPr>
        <w:t>ERCC1</w:t>
      </w:r>
      <w:r w:rsidRPr="00F605BF">
        <w:rPr>
          <w:rFonts w:ascii="Book Antiqua" w:hAnsi="Book Antiqua" w:cs="Calibri"/>
          <w:color w:val="000000" w:themeColor="text1"/>
          <w:sz w:val="24"/>
          <w:lang w:val="en-GB"/>
        </w:rPr>
        <w:t xml:space="preserve"> (354C&gt;T) and </w:t>
      </w:r>
      <w:r w:rsidRPr="00F605BF">
        <w:rPr>
          <w:rFonts w:ascii="Book Antiqua" w:hAnsi="Book Antiqua" w:cs="Calibri"/>
          <w:i/>
          <w:color w:val="000000" w:themeColor="text1"/>
          <w:sz w:val="24"/>
          <w:lang w:val="en-GB"/>
        </w:rPr>
        <w:t>XRCC1</w:t>
      </w:r>
      <w:r w:rsidRPr="00F605BF">
        <w:rPr>
          <w:rFonts w:ascii="Book Antiqua" w:hAnsi="Book Antiqua" w:cs="Calibri"/>
          <w:color w:val="000000" w:themeColor="text1"/>
          <w:sz w:val="24"/>
          <w:lang w:val="en-GB"/>
        </w:rPr>
        <w:t xml:space="preserve"> (1196A&gt;G). They studied a group of 113 patients diagnosed with metastatic CRC who underwent chemotherapy that included OX. The analysis of influence of individual SNPs showed no significant influence on prediction disease control rates (DCR) or OS (</w:t>
      </w:r>
      <w:r w:rsidR="00AB42F2" w:rsidRPr="00F605BF">
        <w:rPr>
          <w:rFonts w:ascii="Book Antiqua" w:hAnsi="Book Antiqua" w:cs="Calibri"/>
          <w:i/>
          <w:color w:val="000000" w:themeColor="text1"/>
          <w:sz w:val="24"/>
          <w:lang w:val="en-GB"/>
        </w:rPr>
        <w:t>P</w:t>
      </w:r>
      <w:r w:rsidR="0078175D" w:rsidRPr="00F605BF">
        <w:rPr>
          <w:rFonts w:ascii="Book Antiqua" w:hAnsi="Book Antiqua" w:cs="Calibri"/>
          <w:color w:val="000000" w:themeColor="text1"/>
          <w:sz w:val="24"/>
          <w:lang w:val="en-GB"/>
        </w:rPr>
        <w:t xml:space="preserve"> </w:t>
      </w:r>
      <w:r w:rsidR="00C46FA6" w:rsidRPr="00F605BF">
        <w:rPr>
          <w:rFonts w:ascii="Book Antiqua" w:hAnsi="Book Antiqua" w:cs="Calibri"/>
          <w:color w:val="000000" w:themeColor="text1"/>
          <w:sz w:val="24"/>
          <w:lang w:val="en-GB"/>
        </w:rPr>
        <w:t>=</w:t>
      </w:r>
      <w:r w:rsidR="0078175D" w:rsidRPr="00F605BF">
        <w:rPr>
          <w:rFonts w:ascii="Book Antiqua" w:hAnsi="Book Antiqua" w:cs="Calibri"/>
          <w:color w:val="000000" w:themeColor="text1"/>
          <w:sz w:val="24"/>
          <w:lang w:val="en-GB"/>
        </w:rPr>
        <w:t xml:space="preserve"> </w:t>
      </w:r>
      <w:r w:rsidRPr="00F605BF">
        <w:rPr>
          <w:rFonts w:ascii="Book Antiqua" w:hAnsi="Book Antiqua" w:cs="Calibri"/>
          <w:color w:val="000000" w:themeColor="text1"/>
          <w:sz w:val="24"/>
          <w:lang w:val="en-GB"/>
        </w:rPr>
        <w:t xml:space="preserve">0.662 and 0.631, respectively). However, while evaluating the influence of combination in both SNPs, it was shown that there is a significant correlation between genetic variations of </w:t>
      </w:r>
      <w:r w:rsidRPr="00F605BF">
        <w:rPr>
          <w:rFonts w:ascii="Book Antiqua" w:hAnsi="Book Antiqua" w:cs="Calibri"/>
          <w:i/>
          <w:color w:val="000000" w:themeColor="text1"/>
          <w:sz w:val="24"/>
          <w:lang w:val="en-GB"/>
        </w:rPr>
        <w:t>ERCC1</w:t>
      </w:r>
      <w:r w:rsidRPr="00F605BF">
        <w:rPr>
          <w:rFonts w:ascii="Book Antiqua" w:hAnsi="Book Antiqua" w:cs="Calibri"/>
          <w:color w:val="000000" w:themeColor="text1"/>
          <w:sz w:val="24"/>
          <w:lang w:val="en-GB"/>
        </w:rPr>
        <w:t xml:space="preserve"> (354C&gt;T) and </w:t>
      </w:r>
      <w:r w:rsidRPr="00F605BF">
        <w:rPr>
          <w:rFonts w:ascii="Book Antiqua" w:hAnsi="Book Antiqua" w:cs="Calibri"/>
          <w:i/>
          <w:color w:val="000000" w:themeColor="text1"/>
          <w:sz w:val="24"/>
          <w:lang w:val="en-GB"/>
        </w:rPr>
        <w:t>XRCC1</w:t>
      </w:r>
      <w:r w:rsidRPr="00F605BF">
        <w:rPr>
          <w:rFonts w:ascii="Book Antiqua" w:hAnsi="Book Antiqua" w:cs="Calibri"/>
          <w:color w:val="000000" w:themeColor="text1"/>
          <w:sz w:val="24"/>
          <w:lang w:val="en-GB"/>
        </w:rPr>
        <w:t xml:space="preserve"> (1196A&gt;G), and DCR (</w:t>
      </w:r>
      <w:r w:rsidR="00AB42F2" w:rsidRPr="00F605BF">
        <w:rPr>
          <w:rFonts w:ascii="Book Antiqua" w:hAnsi="Book Antiqua" w:cs="Calibri"/>
          <w:i/>
          <w:color w:val="000000" w:themeColor="text1"/>
          <w:sz w:val="24"/>
          <w:lang w:val="en-GB"/>
        </w:rPr>
        <w:t>P</w:t>
      </w:r>
      <w:r w:rsidR="0078175D" w:rsidRPr="00F605BF">
        <w:rPr>
          <w:rFonts w:ascii="Book Antiqua" w:hAnsi="Book Antiqua" w:cs="Calibri"/>
          <w:color w:val="000000" w:themeColor="text1"/>
          <w:sz w:val="24"/>
          <w:lang w:val="en-GB"/>
        </w:rPr>
        <w:t xml:space="preserve"> </w:t>
      </w:r>
      <w:r w:rsidR="00C46FA6" w:rsidRPr="00F605BF">
        <w:rPr>
          <w:rFonts w:ascii="Book Antiqua" w:hAnsi="Book Antiqua" w:cs="Calibri"/>
          <w:color w:val="000000" w:themeColor="text1"/>
          <w:sz w:val="24"/>
          <w:lang w:val="en-GB"/>
        </w:rPr>
        <w:t>=</w:t>
      </w:r>
      <w:r w:rsidR="0078175D" w:rsidRPr="00F605BF">
        <w:rPr>
          <w:rFonts w:ascii="Book Antiqua" w:hAnsi="Book Antiqua" w:cs="Calibri"/>
          <w:color w:val="000000" w:themeColor="text1"/>
          <w:sz w:val="24"/>
          <w:lang w:val="en-GB"/>
        </w:rPr>
        <w:t xml:space="preserve"> </w:t>
      </w:r>
      <w:r w:rsidRPr="00F605BF">
        <w:rPr>
          <w:rFonts w:ascii="Book Antiqua" w:hAnsi="Book Antiqua" w:cs="Calibri"/>
          <w:color w:val="000000" w:themeColor="text1"/>
          <w:sz w:val="24"/>
          <w:lang w:val="en-GB"/>
        </w:rPr>
        <w:t>0.01) and OS (</w:t>
      </w:r>
      <w:r w:rsidR="00AB42F2" w:rsidRPr="00F605BF">
        <w:rPr>
          <w:rFonts w:ascii="Book Antiqua" w:hAnsi="Book Antiqua" w:cs="Calibri"/>
          <w:i/>
          <w:color w:val="000000" w:themeColor="text1"/>
          <w:sz w:val="24"/>
          <w:lang w:val="en-GB"/>
        </w:rPr>
        <w:t>P</w:t>
      </w:r>
      <w:r w:rsidR="0078175D" w:rsidRPr="00F605BF">
        <w:rPr>
          <w:rFonts w:ascii="Book Antiqua" w:hAnsi="Book Antiqua" w:cs="Calibri"/>
          <w:color w:val="000000" w:themeColor="text1"/>
          <w:sz w:val="24"/>
          <w:lang w:val="en-GB"/>
        </w:rPr>
        <w:t xml:space="preserve"> </w:t>
      </w:r>
      <w:r w:rsidR="00C46FA6" w:rsidRPr="00F605BF">
        <w:rPr>
          <w:rFonts w:ascii="Book Antiqua" w:hAnsi="Book Antiqua" w:cs="Calibri"/>
          <w:color w:val="000000" w:themeColor="text1"/>
          <w:sz w:val="24"/>
          <w:lang w:val="en-GB"/>
        </w:rPr>
        <w:t>=</w:t>
      </w:r>
      <w:r w:rsidR="0078175D" w:rsidRPr="00F605BF">
        <w:rPr>
          <w:rFonts w:ascii="Book Antiqua" w:hAnsi="Book Antiqua" w:cs="Calibri"/>
          <w:color w:val="000000" w:themeColor="text1"/>
          <w:sz w:val="24"/>
          <w:lang w:val="en-GB"/>
        </w:rPr>
        <w:t xml:space="preserve"> </w:t>
      </w:r>
      <w:r w:rsidRPr="00F605BF">
        <w:rPr>
          <w:rFonts w:ascii="Book Antiqua" w:hAnsi="Book Antiqua" w:cs="Calibri"/>
          <w:color w:val="000000" w:themeColor="text1"/>
          <w:sz w:val="24"/>
          <w:lang w:val="en-GB"/>
        </w:rPr>
        <w:t xml:space="preserve">0.001), independently. This was the first prove of clinical application of genetic determinants located in </w:t>
      </w:r>
      <w:r w:rsidRPr="00F605BF">
        <w:rPr>
          <w:rFonts w:ascii="Book Antiqua" w:hAnsi="Book Antiqua" w:cs="Calibri"/>
          <w:i/>
          <w:color w:val="000000" w:themeColor="text1"/>
          <w:sz w:val="24"/>
          <w:lang w:val="en-GB"/>
        </w:rPr>
        <w:t>ERCC1</w:t>
      </w:r>
      <w:r w:rsidRPr="00F605BF">
        <w:rPr>
          <w:rFonts w:ascii="Book Antiqua" w:hAnsi="Book Antiqua" w:cs="Calibri"/>
          <w:color w:val="000000" w:themeColor="text1"/>
          <w:sz w:val="24"/>
          <w:lang w:val="en-GB"/>
        </w:rPr>
        <w:t xml:space="preserve"> and </w:t>
      </w:r>
      <w:r w:rsidRPr="00F605BF">
        <w:rPr>
          <w:rFonts w:ascii="Book Antiqua" w:hAnsi="Book Antiqua" w:cs="Calibri"/>
          <w:i/>
          <w:color w:val="000000" w:themeColor="text1"/>
          <w:sz w:val="24"/>
          <w:lang w:val="en-GB"/>
        </w:rPr>
        <w:t xml:space="preserve">XRCC1 </w:t>
      </w:r>
      <w:r w:rsidRPr="00F605BF">
        <w:rPr>
          <w:rFonts w:ascii="Book Antiqua" w:hAnsi="Book Antiqua" w:cs="Calibri"/>
          <w:color w:val="000000" w:themeColor="text1"/>
          <w:sz w:val="24"/>
          <w:lang w:val="en-GB"/>
        </w:rPr>
        <w:t>genes</w:t>
      </w:r>
      <w:r w:rsidRPr="00F605BF">
        <w:rPr>
          <w:rFonts w:ascii="Book Antiqua" w:hAnsi="Book Antiqua" w:cs="Calibri"/>
          <w:i/>
          <w:color w:val="000000" w:themeColor="text1"/>
          <w:sz w:val="24"/>
          <w:lang w:val="en-GB"/>
        </w:rPr>
        <w:t xml:space="preserve"> </w:t>
      </w:r>
      <w:r w:rsidRPr="00F605BF">
        <w:rPr>
          <w:rFonts w:ascii="Book Antiqua" w:hAnsi="Book Antiqua" w:cs="Calibri"/>
          <w:color w:val="000000" w:themeColor="text1"/>
          <w:sz w:val="24"/>
          <w:lang w:val="en-GB"/>
        </w:rPr>
        <w:t>in selection of patients with metastatic CRC for whom the greatest benefits from OX-based therapy are expected</w:t>
      </w:r>
      <w:r w:rsidRPr="00F605BF">
        <w:rPr>
          <w:rFonts w:ascii="Book Antiqua" w:hAnsi="Book Antiqua" w:cs="Calibri"/>
          <w:color w:val="000000" w:themeColor="text1"/>
          <w:sz w:val="24"/>
          <w:vertAlign w:val="superscript"/>
          <w:lang w:val="en-GB"/>
        </w:rPr>
        <w:t>[363]</w:t>
      </w:r>
      <w:r w:rsidRPr="00F605BF">
        <w:rPr>
          <w:rFonts w:ascii="Book Antiqua" w:hAnsi="Book Antiqua" w:cs="Calibri"/>
          <w:color w:val="000000" w:themeColor="text1"/>
          <w:sz w:val="24"/>
          <w:lang w:val="en-GB"/>
        </w:rPr>
        <w:t xml:space="preserve">. Also later results obtained by Stoehlmacher </w:t>
      </w:r>
      <w:r w:rsidR="00850C06" w:rsidRPr="00F605BF">
        <w:rPr>
          <w:rFonts w:ascii="Book Antiqua" w:hAnsi="Book Antiqua" w:cs="Calibri"/>
          <w:i/>
          <w:color w:val="000000" w:themeColor="text1"/>
          <w:sz w:val="24"/>
          <w:lang w:val="en-GB"/>
        </w:rPr>
        <w:t>et al</w:t>
      </w:r>
      <w:r w:rsidRPr="00F605BF">
        <w:rPr>
          <w:rFonts w:ascii="Book Antiqua" w:hAnsi="Book Antiqua" w:cs="Calibri"/>
          <w:color w:val="000000" w:themeColor="text1"/>
          <w:sz w:val="24"/>
          <w:vertAlign w:val="superscript"/>
          <w:lang w:val="en-GB"/>
        </w:rPr>
        <w:t>[364]</w:t>
      </w:r>
      <w:r w:rsidRPr="00F605BF">
        <w:rPr>
          <w:rFonts w:ascii="Book Antiqua" w:hAnsi="Book Antiqua" w:cs="Calibri"/>
          <w:color w:val="000000" w:themeColor="text1"/>
          <w:sz w:val="24"/>
          <w:lang w:val="en-GB"/>
        </w:rPr>
        <w:t xml:space="preserve">, who studied the influence of Arg399Gln (1196A&gt;G) polymorphism on the efficiency of treatment in 61 patients with </w:t>
      </w:r>
      <w:r w:rsidRPr="00F605BF">
        <w:rPr>
          <w:rFonts w:ascii="Book Antiqua" w:hAnsi="Book Antiqua" w:cs="Calibri"/>
          <w:color w:val="000000" w:themeColor="text1"/>
          <w:sz w:val="24"/>
          <w:lang w:val="en-GB"/>
        </w:rPr>
        <w:lastRenderedPageBreak/>
        <w:t>metastatic CRC who underwent treatment with 5-FU/OX, confirmed the significance of this SNP as a predictive marker. Seventy-three per cent of patients with the favourable 399</w:t>
      </w:r>
      <w:r w:rsidRPr="00F605BF">
        <w:rPr>
          <w:rFonts w:ascii="Book Antiqua" w:hAnsi="Book Antiqua" w:cs="Calibri"/>
          <w:color w:val="000000" w:themeColor="text1"/>
          <w:sz w:val="24"/>
          <w:vertAlign w:val="subscript"/>
          <w:lang w:val="en-GB"/>
        </w:rPr>
        <w:t xml:space="preserve">Arg/Arg </w:t>
      </w:r>
      <w:r w:rsidRPr="00F605BF">
        <w:rPr>
          <w:rFonts w:ascii="Book Antiqua" w:hAnsi="Book Antiqua" w:cs="Calibri"/>
          <w:color w:val="000000" w:themeColor="text1"/>
          <w:sz w:val="24"/>
          <w:lang w:val="en-GB"/>
        </w:rPr>
        <w:t>(1196</w:t>
      </w:r>
      <w:r w:rsidRPr="00F605BF">
        <w:rPr>
          <w:rFonts w:ascii="Book Antiqua" w:hAnsi="Book Antiqua" w:cs="Calibri"/>
          <w:color w:val="000000" w:themeColor="text1"/>
          <w:sz w:val="24"/>
          <w:vertAlign w:val="subscript"/>
          <w:lang w:val="en-GB"/>
        </w:rPr>
        <w:t>AA</w:t>
      </w:r>
      <w:r w:rsidRPr="00F605BF">
        <w:rPr>
          <w:rFonts w:ascii="Book Antiqua" w:hAnsi="Book Antiqua" w:cs="Calibri"/>
          <w:color w:val="000000" w:themeColor="text1"/>
          <w:sz w:val="24"/>
          <w:lang w:val="en-GB"/>
        </w:rPr>
        <w:t>) genotype responded to treatment, and patients who possessed at least one 399</w:t>
      </w:r>
      <w:r w:rsidRPr="00F605BF">
        <w:rPr>
          <w:rFonts w:ascii="Book Antiqua" w:hAnsi="Book Antiqua" w:cs="Calibri"/>
          <w:color w:val="000000" w:themeColor="text1"/>
          <w:sz w:val="24"/>
          <w:vertAlign w:val="subscript"/>
          <w:lang w:val="en-GB"/>
        </w:rPr>
        <w:t>Gln</w:t>
      </w:r>
      <w:r w:rsidRPr="00F605BF">
        <w:rPr>
          <w:rFonts w:ascii="Book Antiqua" w:hAnsi="Book Antiqua" w:cs="Calibri"/>
          <w:color w:val="000000" w:themeColor="text1"/>
          <w:sz w:val="24"/>
          <w:lang w:val="en-GB"/>
        </w:rPr>
        <w:t xml:space="preserve"> (1196</w:t>
      </w:r>
      <w:r w:rsidRPr="00F605BF">
        <w:rPr>
          <w:rFonts w:ascii="Book Antiqua" w:hAnsi="Book Antiqua" w:cs="Calibri"/>
          <w:color w:val="000000" w:themeColor="text1"/>
          <w:sz w:val="24"/>
          <w:vertAlign w:val="subscript"/>
          <w:lang w:val="en-GB"/>
        </w:rPr>
        <w:t>A</w:t>
      </w:r>
      <w:r w:rsidRPr="00F605BF">
        <w:rPr>
          <w:rFonts w:ascii="Book Antiqua" w:hAnsi="Book Antiqua" w:cs="Calibri"/>
          <w:color w:val="000000" w:themeColor="text1"/>
          <w:sz w:val="24"/>
          <w:lang w:val="en-GB"/>
        </w:rPr>
        <w:t>) allelic polymorphism in XRCC1 were 5.2-fold more likely to fail 5-FU/OX chemotherapy</w:t>
      </w:r>
      <w:r w:rsidRPr="00F605BF">
        <w:rPr>
          <w:rFonts w:ascii="Book Antiqua" w:hAnsi="Book Antiqua" w:cs="Calibri"/>
          <w:color w:val="000000" w:themeColor="text1"/>
          <w:sz w:val="24"/>
          <w:vertAlign w:val="superscript"/>
          <w:lang w:val="en-GB"/>
        </w:rPr>
        <w:t>[364]</w:t>
      </w:r>
      <w:r w:rsidRPr="00F605BF">
        <w:rPr>
          <w:rFonts w:ascii="Book Antiqua" w:hAnsi="Book Antiqua" w:cs="Calibri"/>
          <w:color w:val="000000" w:themeColor="text1"/>
          <w:sz w:val="24"/>
          <w:lang w:val="en-GB"/>
        </w:rPr>
        <w:t>.</w:t>
      </w:r>
    </w:p>
    <w:p w:rsidR="0035392B" w:rsidRPr="00F605BF" w:rsidRDefault="0035392B" w:rsidP="001A0895">
      <w:pPr>
        <w:snapToGrid w:val="0"/>
        <w:spacing w:line="360" w:lineRule="auto"/>
        <w:ind w:firstLineChars="50" w:firstLine="120"/>
        <w:rPr>
          <w:rFonts w:ascii="Book Antiqua" w:eastAsiaTheme="minorEastAsia" w:hAnsi="Book Antiqua" w:cs="Calibri"/>
          <w:color w:val="000000" w:themeColor="text1"/>
          <w:sz w:val="24"/>
          <w:lang w:val="en-GB"/>
        </w:rPr>
      </w:pPr>
      <w:r w:rsidRPr="00F605BF">
        <w:rPr>
          <w:rFonts w:ascii="Book Antiqua" w:hAnsi="Book Antiqua" w:cs="Calibri"/>
          <w:color w:val="000000" w:themeColor="text1"/>
          <w:sz w:val="24"/>
          <w:lang w:val="en-GB"/>
        </w:rPr>
        <w:t xml:space="preserve">Among the accessible data, one clinical study concerns multivariate analysis of a few predictive factors described above in the therapy of patients with refractory CRC who underwent treatment with 5-FU/OX combination. Analysis of multiple gene polymorphisms proves that the efficiency of such a therapy may be dependent on the presence of two or more unfavourable variants for genes </w:t>
      </w:r>
      <w:r w:rsidRPr="00F605BF">
        <w:rPr>
          <w:rFonts w:ascii="Book Antiqua" w:hAnsi="Book Antiqua" w:cs="Calibri"/>
          <w:i/>
          <w:color w:val="000000" w:themeColor="text1"/>
          <w:sz w:val="24"/>
          <w:lang w:val="en-GB"/>
        </w:rPr>
        <w:t>ERCC1</w:t>
      </w:r>
      <w:r w:rsidRPr="00F605BF">
        <w:rPr>
          <w:rFonts w:ascii="Book Antiqua" w:hAnsi="Book Antiqua" w:cs="Calibri"/>
          <w:color w:val="000000" w:themeColor="text1"/>
          <w:sz w:val="24"/>
          <w:lang w:val="en-GB"/>
        </w:rPr>
        <w:t xml:space="preserve">, </w:t>
      </w:r>
      <w:r w:rsidRPr="00F605BF">
        <w:rPr>
          <w:rFonts w:ascii="Book Antiqua" w:hAnsi="Book Antiqua" w:cs="Calibri"/>
          <w:i/>
          <w:color w:val="000000" w:themeColor="text1"/>
          <w:sz w:val="24"/>
          <w:lang w:val="en-GB"/>
        </w:rPr>
        <w:t>ERCC2</w:t>
      </w:r>
      <w:r w:rsidRPr="00F605BF">
        <w:rPr>
          <w:rFonts w:ascii="Book Antiqua" w:hAnsi="Book Antiqua" w:cs="Calibri"/>
          <w:color w:val="000000" w:themeColor="text1"/>
          <w:sz w:val="24"/>
          <w:lang w:val="en-GB"/>
        </w:rPr>
        <w:t xml:space="preserve">, </w:t>
      </w:r>
      <w:r w:rsidRPr="00F605BF">
        <w:rPr>
          <w:rFonts w:ascii="Book Antiqua" w:hAnsi="Book Antiqua" w:cs="Calibri"/>
          <w:i/>
          <w:color w:val="000000" w:themeColor="text1"/>
          <w:sz w:val="24"/>
          <w:lang w:val="en-GB"/>
        </w:rPr>
        <w:t>TYMS</w:t>
      </w:r>
      <w:r w:rsidRPr="00F605BF">
        <w:rPr>
          <w:rFonts w:ascii="Book Antiqua" w:hAnsi="Book Antiqua" w:cs="Calibri"/>
          <w:color w:val="000000" w:themeColor="text1"/>
          <w:sz w:val="24"/>
          <w:lang w:val="en-GB"/>
        </w:rPr>
        <w:t xml:space="preserve"> and </w:t>
      </w:r>
      <w:r w:rsidRPr="00F605BF">
        <w:rPr>
          <w:rFonts w:ascii="Book Antiqua" w:hAnsi="Book Antiqua" w:cs="Calibri"/>
          <w:i/>
          <w:color w:val="000000" w:themeColor="text1"/>
          <w:sz w:val="24"/>
          <w:lang w:val="en-GB"/>
        </w:rPr>
        <w:t xml:space="preserve">GSTP1 </w:t>
      </w:r>
      <w:r w:rsidRPr="00F605BF">
        <w:rPr>
          <w:rFonts w:ascii="Book Antiqua" w:hAnsi="Book Antiqua" w:cs="Calibri"/>
          <w:color w:val="000000" w:themeColor="text1"/>
          <w:sz w:val="24"/>
          <w:lang w:val="en-GB"/>
        </w:rPr>
        <w:t>because the carriers of these SNPs are characterised by a significantly shorter OS</w:t>
      </w:r>
      <w:r w:rsidRPr="00F605BF">
        <w:rPr>
          <w:rFonts w:ascii="Book Antiqua" w:hAnsi="Book Antiqua" w:cs="Calibri"/>
          <w:color w:val="000000" w:themeColor="text1"/>
          <w:sz w:val="24"/>
          <w:vertAlign w:val="superscript"/>
          <w:lang w:val="en-GB"/>
        </w:rPr>
        <w:t>[51]</w:t>
      </w:r>
      <w:r w:rsidRPr="00F605BF">
        <w:rPr>
          <w:rFonts w:ascii="Book Antiqua" w:hAnsi="Book Antiqua" w:cs="Calibri"/>
          <w:color w:val="000000" w:themeColor="text1"/>
          <w:sz w:val="24"/>
          <w:lang w:val="en-GB"/>
        </w:rPr>
        <w:t xml:space="preserve">. Summarising, it may be stated that is we wish to successfully predict the effectiveness of a therapy, we need to apply a combination of a few predictive markers, which concerns cases in which several cytostatic drugs are used in a combination therapy. </w:t>
      </w:r>
    </w:p>
    <w:p w:rsidR="001A0895" w:rsidRPr="00F605BF" w:rsidRDefault="001A0895" w:rsidP="001A0895">
      <w:pPr>
        <w:snapToGrid w:val="0"/>
        <w:spacing w:line="360" w:lineRule="auto"/>
        <w:ind w:firstLineChars="50" w:firstLine="120"/>
        <w:rPr>
          <w:rFonts w:ascii="Book Antiqua" w:eastAsiaTheme="minorEastAsia" w:hAnsi="Book Antiqua" w:cs="Calibri"/>
          <w:color w:val="000000" w:themeColor="text1"/>
          <w:sz w:val="24"/>
          <w:lang w:val="en-GB"/>
        </w:rPr>
      </w:pPr>
    </w:p>
    <w:p w:rsidR="0035392B" w:rsidRPr="00F605BF" w:rsidRDefault="0035392B" w:rsidP="008B74C9">
      <w:pPr>
        <w:snapToGrid w:val="0"/>
        <w:spacing w:line="360" w:lineRule="auto"/>
        <w:rPr>
          <w:rFonts w:ascii="Book Antiqua" w:hAnsi="Book Antiqua" w:cs="Calibri"/>
          <w:b/>
          <w:i/>
          <w:color w:val="000000" w:themeColor="text1"/>
          <w:sz w:val="24"/>
          <w:lang w:val="en-GB"/>
        </w:rPr>
      </w:pPr>
      <w:r w:rsidRPr="00F605BF">
        <w:rPr>
          <w:rFonts w:ascii="Book Antiqua" w:hAnsi="Book Antiqua" w:cs="Calibri"/>
          <w:b/>
          <w:i/>
          <w:color w:val="000000" w:themeColor="text1"/>
          <w:sz w:val="24"/>
          <w:lang w:val="en-GB"/>
        </w:rPr>
        <w:t>The MMR</w:t>
      </w:r>
      <w:r w:rsidR="001A0895" w:rsidRPr="00F605BF">
        <w:rPr>
          <w:rFonts w:ascii="Book Antiqua" w:eastAsiaTheme="minorEastAsia" w:hAnsi="Book Antiqua" w:cs="Calibri"/>
          <w:b/>
          <w:i/>
          <w:color w:val="000000" w:themeColor="text1"/>
          <w:sz w:val="24"/>
          <w:lang w:val="en-GB"/>
        </w:rPr>
        <w:t xml:space="preserve"> </w:t>
      </w:r>
      <w:r w:rsidRPr="00F605BF">
        <w:rPr>
          <w:rFonts w:ascii="Book Antiqua" w:hAnsi="Book Antiqua" w:cs="Calibri"/>
          <w:b/>
          <w:i/>
          <w:color w:val="000000" w:themeColor="text1"/>
          <w:sz w:val="24"/>
          <w:lang w:val="en-GB"/>
        </w:rPr>
        <w:t>and apoptosis regulation</w:t>
      </w:r>
    </w:p>
    <w:p w:rsidR="0035392B" w:rsidRPr="00F605BF" w:rsidRDefault="0035392B" w:rsidP="008B74C9">
      <w:pPr>
        <w:snapToGrid w:val="0"/>
        <w:spacing w:line="360" w:lineRule="auto"/>
        <w:rPr>
          <w:rFonts w:ascii="Book Antiqua" w:hAnsi="Book Antiqua" w:cs="Calibri"/>
          <w:color w:val="000000" w:themeColor="text1"/>
          <w:sz w:val="24"/>
          <w:lang w:val="en-GB"/>
        </w:rPr>
      </w:pPr>
      <w:r w:rsidRPr="00F605BF">
        <w:rPr>
          <w:rFonts w:ascii="Book Antiqua" w:hAnsi="Book Antiqua" w:cs="Calibri"/>
          <w:color w:val="000000" w:themeColor="text1"/>
          <w:sz w:val="24"/>
          <w:lang w:val="en-GB"/>
        </w:rPr>
        <w:t>Cytotoxic effect caused by OX is stronger than in the case of cisplatin because it is the result of a stronger DNA damage reduction</w:t>
      </w:r>
      <w:r w:rsidRPr="00F605BF">
        <w:rPr>
          <w:rFonts w:ascii="Book Antiqua" w:hAnsi="Book Antiqua" w:cs="Calibri"/>
          <w:color w:val="000000" w:themeColor="text1"/>
          <w:sz w:val="24"/>
          <w:vertAlign w:val="superscript"/>
          <w:lang w:val="en-GB"/>
        </w:rPr>
        <w:t>[365]</w:t>
      </w:r>
      <w:r w:rsidRPr="00F605BF">
        <w:rPr>
          <w:rFonts w:ascii="Book Antiqua" w:hAnsi="Book Antiqua" w:cs="Calibri"/>
          <w:color w:val="000000" w:themeColor="text1"/>
          <w:sz w:val="24"/>
          <w:lang w:val="en-GB"/>
        </w:rPr>
        <w:t>. Resistance to cytostatic compounds that are platinum derivatives is probably a result of variable functionality of proteins responsible for recognising damages that occurred as a result of Pt-DNA adducts</w:t>
      </w:r>
      <w:r w:rsidRPr="00F605BF">
        <w:rPr>
          <w:rFonts w:ascii="Book Antiqua" w:hAnsi="Book Antiqua" w:cs="Calibri"/>
          <w:color w:val="000000" w:themeColor="text1"/>
          <w:sz w:val="24"/>
          <w:vertAlign w:val="superscript"/>
          <w:lang w:val="en-GB"/>
        </w:rPr>
        <w:t>[366]</w:t>
      </w:r>
      <w:r w:rsidRPr="00F605BF">
        <w:rPr>
          <w:rFonts w:ascii="Book Antiqua" w:hAnsi="Book Antiqua" w:cs="Calibri"/>
          <w:color w:val="000000" w:themeColor="text1"/>
          <w:sz w:val="24"/>
          <w:lang w:val="en-GB"/>
        </w:rPr>
        <w:t>. MMR is a highly conserved, strand-specific repair pathway which is a multi-stage process initiated on the way of recognising DNA damaged places by specific proteins</w:t>
      </w:r>
      <w:r w:rsidRPr="00F605BF">
        <w:rPr>
          <w:rFonts w:ascii="Book Antiqua" w:hAnsi="Book Antiqua" w:cs="Calibri"/>
          <w:color w:val="000000" w:themeColor="text1"/>
          <w:sz w:val="24"/>
          <w:vertAlign w:val="superscript"/>
          <w:lang w:val="en-GB"/>
        </w:rPr>
        <w:t>[367]</w:t>
      </w:r>
      <w:r w:rsidRPr="00F605BF">
        <w:rPr>
          <w:rFonts w:ascii="Book Antiqua" w:hAnsi="Book Antiqua" w:cs="Calibri"/>
          <w:color w:val="000000" w:themeColor="text1"/>
          <w:sz w:val="24"/>
          <w:lang w:val="en-GB"/>
        </w:rPr>
        <w:t>. In many types of cancer, various defects of activity are noted in those proteins, which particularly concerns three of them MSH2, MSH6 and MLH1</w:t>
      </w:r>
      <w:r w:rsidRPr="00F605BF">
        <w:rPr>
          <w:rFonts w:ascii="Book Antiqua" w:hAnsi="Book Antiqua" w:cs="Calibri"/>
          <w:color w:val="000000" w:themeColor="text1"/>
          <w:sz w:val="24"/>
          <w:vertAlign w:val="superscript"/>
          <w:lang w:val="en-GB"/>
        </w:rPr>
        <w:t>[368]</w:t>
      </w:r>
      <w:r w:rsidRPr="00F605BF">
        <w:rPr>
          <w:rFonts w:ascii="Book Antiqua" w:hAnsi="Book Antiqua" w:cs="Calibri"/>
          <w:color w:val="000000" w:themeColor="text1"/>
          <w:sz w:val="24"/>
          <w:lang w:val="en-GB"/>
        </w:rPr>
        <w:t>. In a situation when MMR present a deficit of activity, it results in accumulation of numerous DNA damages in the genome, which leads to MSI</w:t>
      </w:r>
      <w:r w:rsidRPr="00F605BF">
        <w:rPr>
          <w:rFonts w:ascii="Book Antiqua" w:hAnsi="Book Antiqua" w:cs="Calibri"/>
          <w:color w:val="000000" w:themeColor="text1"/>
          <w:sz w:val="24"/>
          <w:vertAlign w:val="superscript"/>
          <w:lang w:val="en-GB"/>
        </w:rPr>
        <w:t>[369]</w:t>
      </w:r>
      <w:r w:rsidRPr="00F605BF">
        <w:rPr>
          <w:rFonts w:ascii="Book Antiqua" w:hAnsi="Book Antiqua" w:cs="Calibri"/>
          <w:color w:val="000000" w:themeColor="text1"/>
          <w:sz w:val="24"/>
          <w:lang w:val="en-GB"/>
        </w:rPr>
        <w:t>. Accessible experimental data prove that MMR deficit is connected with resistance to cytotoxic activity of alkylating agents</w:t>
      </w:r>
      <w:r w:rsidRPr="00F605BF">
        <w:rPr>
          <w:rFonts w:ascii="Book Antiqua" w:hAnsi="Book Antiqua" w:cs="Calibri"/>
          <w:color w:val="000000" w:themeColor="text1"/>
          <w:sz w:val="24"/>
          <w:vertAlign w:val="superscript"/>
          <w:lang w:val="en-GB"/>
        </w:rPr>
        <w:t>[370]</w:t>
      </w:r>
      <w:r w:rsidRPr="00F605BF">
        <w:rPr>
          <w:rFonts w:ascii="Book Antiqua" w:hAnsi="Book Antiqua" w:cs="Calibri"/>
          <w:color w:val="000000" w:themeColor="text1"/>
          <w:sz w:val="24"/>
          <w:lang w:val="en-GB"/>
        </w:rPr>
        <w:t>. Studies of DNA repair mechanisms after exposure to cisplatin showed that created Pt-DNA adducts are recognised by the complex of MMR proteins</w:t>
      </w:r>
      <w:r w:rsidRPr="00F605BF">
        <w:rPr>
          <w:rFonts w:ascii="Book Antiqua" w:hAnsi="Book Antiqua" w:cs="Calibri"/>
          <w:color w:val="000000" w:themeColor="text1"/>
          <w:sz w:val="24"/>
          <w:vertAlign w:val="superscript"/>
          <w:lang w:val="en-GB"/>
        </w:rPr>
        <w:t>[371]</w:t>
      </w:r>
      <w:r w:rsidRPr="00F605BF">
        <w:rPr>
          <w:rStyle w:val="hps"/>
          <w:rFonts w:ascii="Book Antiqua" w:hAnsi="Book Antiqua" w:cs="Calibri"/>
          <w:color w:val="000000" w:themeColor="text1"/>
          <w:sz w:val="24"/>
          <w:lang w:val="en-GB"/>
        </w:rPr>
        <w:t xml:space="preserve">. </w:t>
      </w:r>
      <w:r w:rsidRPr="00F605BF">
        <w:rPr>
          <w:rFonts w:ascii="Book Antiqua" w:hAnsi="Book Antiqua" w:cs="Calibri"/>
          <w:color w:val="000000" w:themeColor="text1"/>
          <w:sz w:val="24"/>
          <w:lang w:val="en-GB"/>
        </w:rPr>
        <w:t xml:space="preserve">MMR pathway is one of the factors influencing the power of </w:t>
      </w:r>
      <w:r w:rsidRPr="00F605BF">
        <w:rPr>
          <w:rFonts w:ascii="Book Antiqua" w:hAnsi="Book Antiqua" w:cs="Calibri"/>
          <w:color w:val="000000" w:themeColor="text1"/>
          <w:sz w:val="24"/>
          <w:lang w:val="en-GB"/>
        </w:rPr>
        <w:lastRenderedPageBreak/>
        <w:t>cisplatin activity, which was proved by pre-clinical studies where cells with deficiency of activity of proteins MLH1, MSH2 and MSH6 had the phenotype of moderate resistance towards cisplatin, yet they remained sensitive to cytotoxic activity of OX</w:t>
      </w:r>
      <w:r w:rsidRPr="00F605BF">
        <w:rPr>
          <w:rFonts w:ascii="Book Antiqua" w:hAnsi="Book Antiqua" w:cs="Calibri"/>
          <w:color w:val="000000" w:themeColor="text1"/>
          <w:sz w:val="24"/>
          <w:vertAlign w:val="superscript"/>
          <w:lang w:val="en-GB"/>
        </w:rPr>
        <w:t>[276</w:t>
      </w:r>
      <w:r w:rsidR="00A77793" w:rsidRPr="00F605BF">
        <w:rPr>
          <w:rFonts w:ascii="Book Antiqua" w:hAnsi="Book Antiqua" w:cs="Calibri"/>
          <w:color w:val="000000" w:themeColor="text1"/>
          <w:sz w:val="24"/>
          <w:vertAlign w:val="superscript"/>
          <w:lang w:val="en-GB"/>
        </w:rPr>
        <w:t>,</w:t>
      </w:r>
      <w:r w:rsidRPr="00F605BF">
        <w:rPr>
          <w:rFonts w:ascii="Book Antiqua" w:hAnsi="Book Antiqua" w:cs="Calibri"/>
          <w:color w:val="000000" w:themeColor="text1"/>
          <w:sz w:val="24"/>
          <w:vertAlign w:val="superscript"/>
          <w:lang w:val="en-GB"/>
        </w:rPr>
        <w:t>372]</w:t>
      </w:r>
      <w:r w:rsidRPr="00F605BF">
        <w:rPr>
          <w:rFonts w:ascii="Book Antiqua" w:hAnsi="Book Antiqua" w:cs="Calibri"/>
          <w:color w:val="000000" w:themeColor="text1"/>
          <w:sz w:val="24"/>
          <w:lang w:val="en-GB"/>
        </w:rPr>
        <w:t>. Interestingly, Pt-DNA adducts are recognised by MSH1 protein only in a situation when damages occurred after the exposure of these cells to cisplatin, but not in case of those that are created under the influence of OX</w:t>
      </w:r>
      <w:r w:rsidRPr="00F605BF">
        <w:rPr>
          <w:rFonts w:ascii="Book Antiqua" w:hAnsi="Book Antiqua" w:cs="Calibri"/>
          <w:color w:val="000000" w:themeColor="text1"/>
          <w:sz w:val="24"/>
          <w:vertAlign w:val="superscript"/>
          <w:lang w:val="en-GB"/>
        </w:rPr>
        <w:t>[371</w:t>
      </w:r>
      <w:r w:rsidR="00A77793" w:rsidRPr="00F605BF">
        <w:rPr>
          <w:rFonts w:ascii="Book Antiqua" w:hAnsi="Book Antiqua" w:cs="Calibri"/>
          <w:color w:val="000000" w:themeColor="text1"/>
          <w:sz w:val="24"/>
          <w:vertAlign w:val="superscript"/>
          <w:lang w:val="en-GB"/>
        </w:rPr>
        <w:t>,</w:t>
      </w:r>
      <w:r w:rsidRPr="00F605BF">
        <w:rPr>
          <w:rFonts w:ascii="Book Antiqua" w:hAnsi="Book Antiqua" w:cs="Calibri"/>
          <w:color w:val="000000" w:themeColor="text1"/>
          <w:sz w:val="24"/>
          <w:vertAlign w:val="superscript"/>
          <w:lang w:val="en-GB"/>
        </w:rPr>
        <w:t>372]</w:t>
      </w:r>
      <w:r w:rsidRPr="00F605BF">
        <w:rPr>
          <w:rFonts w:ascii="Book Antiqua" w:hAnsi="Book Antiqua" w:cs="Calibri"/>
          <w:color w:val="000000" w:themeColor="text1"/>
          <w:sz w:val="24"/>
          <w:lang w:val="en-GB"/>
        </w:rPr>
        <w:t xml:space="preserve">. Therefore, even though MMR pathway is a key element in the mechanism of DNA repair, this system seems not to recognise Pt-DNA adducts which are created after the exposure to </w:t>
      </w:r>
      <w:r w:rsidRPr="00F605BF">
        <w:rPr>
          <w:rStyle w:val="hps"/>
          <w:rFonts w:ascii="Book Antiqua" w:hAnsi="Book Antiqua" w:cs="Calibri"/>
          <w:color w:val="000000" w:themeColor="text1"/>
          <w:sz w:val="24"/>
          <w:lang w:val="en-GB"/>
        </w:rPr>
        <w:t xml:space="preserve">OX. Generally, it is assumed that if attempts to repair </w:t>
      </w:r>
      <w:r w:rsidRPr="00F605BF">
        <w:rPr>
          <w:rFonts w:ascii="Book Antiqua" w:hAnsi="Book Antiqua" w:cs="Calibri"/>
          <w:color w:val="000000" w:themeColor="text1"/>
          <w:sz w:val="24"/>
          <w:lang w:val="en-GB"/>
        </w:rPr>
        <w:t>Pt-induced DNA damage fail, this eventually leads to initiation of the process of apoptosis</w:t>
      </w:r>
      <w:r w:rsidRPr="00F605BF">
        <w:rPr>
          <w:rFonts w:ascii="Book Antiqua" w:hAnsi="Book Antiqua" w:cs="Calibri"/>
          <w:color w:val="000000" w:themeColor="text1"/>
          <w:sz w:val="24"/>
          <w:vertAlign w:val="superscript"/>
          <w:lang w:val="en-GB"/>
        </w:rPr>
        <w:t>[373</w:t>
      </w:r>
      <w:r w:rsidR="00A77793" w:rsidRPr="00F605BF">
        <w:rPr>
          <w:rFonts w:ascii="Book Antiqua" w:hAnsi="Book Antiqua" w:cs="Calibri"/>
          <w:color w:val="000000" w:themeColor="text1"/>
          <w:sz w:val="24"/>
          <w:vertAlign w:val="superscript"/>
          <w:lang w:val="en-GB"/>
        </w:rPr>
        <w:t>,</w:t>
      </w:r>
      <w:r w:rsidRPr="00F605BF">
        <w:rPr>
          <w:rFonts w:ascii="Book Antiqua" w:hAnsi="Book Antiqua" w:cs="Calibri"/>
          <w:color w:val="000000" w:themeColor="text1"/>
          <w:sz w:val="24"/>
          <w:vertAlign w:val="superscript"/>
          <w:lang w:val="en-GB"/>
        </w:rPr>
        <w:t>374]</w:t>
      </w:r>
      <w:r w:rsidRPr="00F605BF">
        <w:rPr>
          <w:rStyle w:val="hps"/>
          <w:rFonts w:ascii="Book Antiqua" w:hAnsi="Book Antiqua" w:cs="Calibri"/>
          <w:color w:val="000000" w:themeColor="text1"/>
          <w:sz w:val="24"/>
          <w:lang w:val="en-GB"/>
        </w:rPr>
        <w:t xml:space="preserve">. Adducts induced by OX do not activate JNK </w:t>
      </w:r>
      <w:r w:rsidR="00AA4121" w:rsidRPr="00F605BF">
        <w:rPr>
          <w:rFonts w:ascii="Book Antiqua" w:hAnsi="Book Antiqua" w:cs="Calibri"/>
          <w:color w:val="000000" w:themeColor="text1"/>
          <w:sz w:val="24"/>
          <w:lang w:val="en-GB"/>
        </w:rPr>
        <w:t>(JNK-</w:t>
      </w:r>
      <w:r w:rsidRPr="00F605BF">
        <w:rPr>
          <w:rFonts w:ascii="Book Antiqua" w:hAnsi="Book Antiqua" w:cs="Calibri"/>
          <w:color w:val="000000" w:themeColor="text1"/>
          <w:sz w:val="24"/>
          <w:lang w:val="en-GB"/>
        </w:rPr>
        <w:t xml:space="preserve">c-Jun NH2-terminal kinase, also known as </w:t>
      </w:r>
      <w:r w:rsidR="00AA4121" w:rsidRPr="00F605BF">
        <w:rPr>
          <w:rFonts w:ascii="Book Antiqua" w:hAnsi="Book Antiqua" w:cs="Calibri"/>
          <w:color w:val="000000" w:themeColor="text1"/>
          <w:sz w:val="24"/>
          <w:lang w:val="en-GB"/>
        </w:rPr>
        <w:t>stress activated protein kinase</w:t>
      </w:r>
      <w:r w:rsidRPr="00F605BF">
        <w:rPr>
          <w:rFonts w:ascii="Book Antiqua" w:hAnsi="Book Antiqua" w:cs="Calibri"/>
          <w:color w:val="000000" w:themeColor="text1"/>
          <w:sz w:val="24"/>
          <w:lang w:val="en-GB"/>
        </w:rPr>
        <w:t>) and c-Abl</w:t>
      </w:r>
      <w:r w:rsidR="00AA4121" w:rsidRPr="00F605BF">
        <w:rPr>
          <w:rFonts w:ascii="Book Antiqua" w:eastAsiaTheme="minorEastAsia" w:hAnsi="Book Antiqua" w:cs="Calibri"/>
          <w:color w:val="000000" w:themeColor="text1"/>
          <w:sz w:val="24"/>
          <w:lang w:val="en-GB"/>
        </w:rPr>
        <w:t xml:space="preserve"> </w:t>
      </w:r>
      <w:r w:rsidRPr="00F605BF">
        <w:rPr>
          <w:rFonts w:ascii="Book Antiqua" w:hAnsi="Book Antiqua" w:cs="Calibri"/>
          <w:color w:val="000000" w:themeColor="text1"/>
          <w:sz w:val="24"/>
          <w:lang w:val="en-GB"/>
        </w:rPr>
        <w:t>(a nuclear protein)</w:t>
      </w:r>
      <w:r w:rsidRPr="00F605BF">
        <w:rPr>
          <w:rFonts w:ascii="Book Antiqua" w:hAnsi="Book Antiqua" w:cs="Calibri"/>
          <w:color w:val="000000" w:themeColor="text1"/>
          <w:sz w:val="24"/>
          <w:vertAlign w:val="superscript"/>
          <w:lang w:val="en-GB"/>
        </w:rPr>
        <w:t>[375]</w:t>
      </w:r>
      <w:r w:rsidRPr="00F605BF">
        <w:rPr>
          <w:rFonts w:ascii="Book Antiqua" w:hAnsi="Book Antiqua" w:cs="Calibri"/>
          <w:color w:val="000000" w:themeColor="text1"/>
          <w:sz w:val="24"/>
          <w:lang w:val="en-GB"/>
        </w:rPr>
        <w:t>, which allows OX to maintain its cytotoxic activity in both MMR-proficient and -deficient cells</w:t>
      </w:r>
      <w:r w:rsidRPr="00F605BF">
        <w:rPr>
          <w:rFonts w:ascii="Book Antiqua" w:hAnsi="Book Antiqua" w:cs="Calibri"/>
          <w:color w:val="000000" w:themeColor="text1"/>
          <w:sz w:val="24"/>
          <w:vertAlign w:val="superscript"/>
          <w:lang w:val="en-GB"/>
        </w:rPr>
        <w:t>[372</w:t>
      </w:r>
      <w:r w:rsidR="00A77793" w:rsidRPr="00F605BF">
        <w:rPr>
          <w:rFonts w:ascii="Book Antiqua" w:hAnsi="Book Antiqua" w:cs="Calibri"/>
          <w:color w:val="000000" w:themeColor="text1"/>
          <w:sz w:val="24"/>
          <w:vertAlign w:val="superscript"/>
          <w:lang w:val="en-GB"/>
        </w:rPr>
        <w:t>,</w:t>
      </w:r>
      <w:r w:rsidRPr="00F605BF">
        <w:rPr>
          <w:rFonts w:ascii="Book Antiqua" w:hAnsi="Book Antiqua" w:cs="Calibri"/>
          <w:color w:val="000000" w:themeColor="text1"/>
          <w:sz w:val="24"/>
          <w:vertAlign w:val="superscript"/>
          <w:lang w:val="en-GB"/>
        </w:rPr>
        <w:t>375]</w:t>
      </w:r>
      <w:r w:rsidRPr="00F605BF">
        <w:rPr>
          <w:rFonts w:ascii="Book Antiqua" w:hAnsi="Book Antiqua" w:cs="Calibri"/>
          <w:color w:val="000000" w:themeColor="text1"/>
          <w:sz w:val="24"/>
          <w:lang w:val="en-GB"/>
        </w:rPr>
        <w:t xml:space="preserve">. Cisplatin depends on an intact MMR system for its maximal cytotoxicity for signalling apoptosis </w:t>
      </w:r>
      <w:r w:rsidR="00BE413A" w:rsidRPr="00F605BF">
        <w:rPr>
          <w:rFonts w:ascii="Book Antiqua" w:hAnsi="Book Antiqua" w:cs="Calibri"/>
          <w:i/>
          <w:color w:val="000000" w:themeColor="text1"/>
          <w:sz w:val="24"/>
          <w:lang w:val="en-GB"/>
        </w:rPr>
        <w:t>via</w:t>
      </w:r>
      <w:r w:rsidRPr="00F605BF">
        <w:rPr>
          <w:rFonts w:ascii="Book Antiqua" w:hAnsi="Book Antiqua" w:cs="Calibri"/>
          <w:color w:val="000000" w:themeColor="text1"/>
          <w:sz w:val="24"/>
          <w:lang w:val="en-GB"/>
        </w:rPr>
        <w:t xml:space="preserve"> the JNK-mediated pathway</w:t>
      </w:r>
      <w:r w:rsidRPr="00F605BF">
        <w:rPr>
          <w:rFonts w:ascii="Book Antiqua" w:hAnsi="Book Antiqua" w:cs="Calibri"/>
          <w:color w:val="000000" w:themeColor="text1"/>
          <w:sz w:val="24"/>
          <w:vertAlign w:val="superscript"/>
          <w:lang w:val="en-GB"/>
        </w:rPr>
        <w:t>[371</w:t>
      </w:r>
      <w:r w:rsidR="00A77793" w:rsidRPr="00F605BF">
        <w:rPr>
          <w:rFonts w:ascii="Book Antiqua" w:hAnsi="Book Antiqua" w:cs="Calibri"/>
          <w:color w:val="000000" w:themeColor="text1"/>
          <w:sz w:val="24"/>
          <w:vertAlign w:val="superscript"/>
          <w:lang w:val="en-GB"/>
        </w:rPr>
        <w:t>,</w:t>
      </w:r>
      <w:r w:rsidRPr="00F605BF">
        <w:rPr>
          <w:rFonts w:ascii="Book Antiqua" w:hAnsi="Book Antiqua" w:cs="Calibri"/>
          <w:color w:val="000000" w:themeColor="text1"/>
          <w:sz w:val="24"/>
          <w:vertAlign w:val="superscript"/>
          <w:lang w:val="en-GB"/>
        </w:rPr>
        <w:t>375</w:t>
      </w:r>
      <w:r w:rsidR="00A77793" w:rsidRPr="00F605BF">
        <w:rPr>
          <w:rFonts w:ascii="Book Antiqua" w:hAnsi="Book Antiqua" w:cs="Calibri"/>
          <w:color w:val="000000" w:themeColor="text1"/>
          <w:sz w:val="24"/>
          <w:vertAlign w:val="superscript"/>
          <w:lang w:val="en-GB"/>
        </w:rPr>
        <w:t>,</w:t>
      </w:r>
      <w:r w:rsidRPr="00F605BF">
        <w:rPr>
          <w:rFonts w:ascii="Book Antiqua" w:hAnsi="Book Antiqua" w:cs="Calibri"/>
          <w:color w:val="000000" w:themeColor="text1"/>
          <w:sz w:val="24"/>
          <w:vertAlign w:val="superscript"/>
          <w:lang w:val="en-GB"/>
        </w:rPr>
        <w:t>376]</w:t>
      </w:r>
      <w:r w:rsidRPr="00F605BF">
        <w:rPr>
          <w:rFonts w:ascii="Book Antiqua" w:hAnsi="Book Antiqua" w:cs="Calibri"/>
          <w:color w:val="000000" w:themeColor="text1"/>
          <w:sz w:val="24"/>
          <w:lang w:val="en-GB"/>
        </w:rPr>
        <w:t>. The binding of the MMR complex to Pt–DNA adducts appears to increase the cytotoxicity of the adducts</w:t>
      </w:r>
      <w:r w:rsidRPr="00F605BF">
        <w:rPr>
          <w:rFonts w:ascii="Book Antiqua" w:hAnsi="Book Antiqua" w:cs="Calibri"/>
          <w:color w:val="000000" w:themeColor="text1"/>
          <w:sz w:val="24"/>
          <w:vertAlign w:val="superscript"/>
          <w:lang w:val="en-GB"/>
        </w:rPr>
        <w:t>[377]</w:t>
      </w:r>
      <w:r w:rsidRPr="00F605BF">
        <w:rPr>
          <w:rFonts w:ascii="Book Antiqua" w:hAnsi="Book Antiqua" w:cs="Calibri"/>
          <w:color w:val="000000" w:themeColor="text1"/>
          <w:sz w:val="24"/>
          <w:lang w:val="en-GB"/>
        </w:rPr>
        <w:t>, either by activating downstream signalling pathways that lead to apoptosis</w:t>
      </w:r>
      <w:r w:rsidRPr="00F605BF">
        <w:rPr>
          <w:rFonts w:ascii="Book Antiqua" w:hAnsi="Book Antiqua" w:cs="Calibri"/>
          <w:color w:val="000000" w:themeColor="text1"/>
          <w:sz w:val="24"/>
          <w:vertAlign w:val="superscript"/>
          <w:lang w:val="en-GB"/>
        </w:rPr>
        <w:t>[375]</w:t>
      </w:r>
      <w:r w:rsidRPr="00F605BF">
        <w:rPr>
          <w:rFonts w:ascii="Book Antiqua" w:hAnsi="Book Antiqua" w:cs="Calibri"/>
          <w:color w:val="000000" w:themeColor="text1"/>
          <w:sz w:val="24"/>
          <w:lang w:val="en-GB"/>
        </w:rPr>
        <w:t xml:space="preserve"> or by causing “futile cycling” during translation synthesis past Pt–DNA adducts</w:t>
      </w:r>
      <w:r w:rsidRPr="00F605BF">
        <w:rPr>
          <w:rFonts w:ascii="Book Antiqua" w:hAnsi="Book Antiqua" w:cs="Calibri"/>
          <w:color w:val="000000" w:themeColor="text1"/>
          <w:sz w:val="24"/>
          <w:vertAlign w:val="superscript"/>
          <w:lang w:val="en-GB"/>
        </w:rPr>
        <w:t>[372]</w:t>
      </w:r>
      <w:r w:rsidRPr="00F605BF">
        <w:rPr>
          <w:rFonts w:ascii="Book Antiqua" w:hAnsi="Book Antiqua" w:cs="Calibri"/>
          <w:color w:val="000000" w:themeColor="text1"/>
          <w:sz w:val="24"/>
          <w:lang w:val="en-GB"/>
        </w:rPr>
        <w:t xml:space="preserve">. </w:t>
      </w:r>
      <w:r w:rsidRPr="00F605BF">
        <w:rPr>
          <w:rStyle w:val="hps"/>
          <w:rFonts w:ascii="Book Antiqua" w:hAnsi="Book Antiqua" w:cs="Calibri"/>
          <w:color w:val="000000" w:themeColor="text1"/>
          <w:sz w:val="24"/>
          <w:lang w:val="en-GB"/>
        </w:rPr>
        <w:t>Therefore, between cisplatin and OX there is a different ability to activate signal paths inducing apoptosis in response to creating Pt-DNA adducts, which may be the basis of the observed differences in the profile of drug resistance of both platinum derivatives</w:t>
      </w:r>
      <w:r w:rsidRPr="00F605BF">
        <w:rPr>
          <w:rFonts w:ascii="Book Antiqua" w:hAnsi="Book Antiqua" w:cs="Calibri"/>
          <w:color w:val="000000" w:themeColor="text1"/>
          <w:sz w:val="24"/>
          <w:vertAlign w:val="superscript"/>
          <w:lang w:val="en-GB"/>
        </w:rPr>
        <w:t>[378]</w:t>
      </w:r>
      <w:r w:rsidRPr="00F605BF">
        <w:rPr>
          <w:rStyle w:val="hps"/>
          <w:rFonts w:ascii="Book Antiqua" w:hAnsi="Book Antiqua" w:cs="Calibri"/>
          <w:color w:val="000000" w:themeColor="text1"/>
          <w:sz w:val="24"/>
          <w:lang w:val="en-GB"/>
        </w:rPr>
        <w:t>.</w:t>
      </w:r>
    </w:p>
    <w:bookmarkEnd w:id="315"/>
    <w:p w:rsidR="0035392B" w:rsidRPr="00F605BF" w:rsidRDefault="0035392B" w:rsidP="00AA4121">
      <w:pPr>
        <w:snapToGrid w:val="0"/>
        <w:spacing w:line="360" w:lineRule="auto"/>
        <w:ind w:firstLineChars="50" w:firstLine="120"/>
        <w:rPr>
          <w:rFonts w:ascii="Book Antiqua" w:hAnsi="Book Antiqua" w:cs="Calibri"/>
          <w:color w:val="000000" w:themeColor="text1"/>
          <w:sz w:val="24"/>
          <w:lang w:val="en-GB"/>
        </w:rPr>
      </w:pPr>
      <w:r w:rsidRPr="00F605BF">
        <w:rPr>
          <w:rFonts w:ascii="Book Antiqua" w:hAnsi="Book Antiqua" w:cs="Calibri"/>
          <w:color w:val="000000" w:themeColor="text1"/>
          <w:sz w:val="24"/>
          <w:lang w:val="en-GB"/>
        </w:rPr>
        <w:t>Protein p53 mediates a transduction of a signal induced by DNA damage after the exposure to cisplatin</w:t>
      </w:r>
      <w:r w:rsidRPr="00F605BF">
        <w:rPr>
          <w:rFonts w:ascii="Book Antiqua" w:hAnsi="Book Antiqua" w:cs="Calibri"/>
          <w:color w:val="000000" w:themeColor="text1"/>
          <w:sz w:val="24"/>
          <w:vertAlign w:val="superscript"/>
          <w:lang w:val="en-GB"/>
        </w:rPr>
        <w:t>[379]</w:t>
      </w:r>
      <w:r w:rsidRPr="00F605BF">
        <w:rPr>
          <w:rFonts w:ascii="Book Antiqua" w:hAnsi="Book Antiqua" w:cs="Calibri"/>
          <w:color w:val="000000" w:themeColor="text1"/>
          <w:sz w:val="24"/>
          <w:lang w:val="en-GB"/>
        </w:rPr>
        <w:t xml:space="preserve">. </w:t>
      </w:r>
      <w:r w:rsidRPr="00F605BF">
        <w:rPr>
          <w:rStyle w:val="hps"/>
          <w:rFonts w:ascii="Book Antiqua" w:hAnsi="Book Antiqua" w:cs="Calibri"/>
          <w:color w:val="000000" w:themeColor="text1"/>
          <w:sz w:val="24"/>
          <w:lang w:val="en-GB"/>
        </w:rPr>
        <w:t xml:space="preserve">p53 interacts with several significant elements that are part of NER </w:t>
      </w:r>
      <w:r w:rsidRPr="00F605BF">
        <w:rPr>
          <w:rFonts w:ascii="Book Antiqua" w:hAnsi="Book Antiqua" w:cs="Calibri"/>
          <w:color w:val="000000" w:themeColor="text1"/>
          <w:sz w:val="24"/>
          <w:lang w:val="en-GB"/>
        </w:rPr>
        <w:t>pathway, such as xeroderma pigmentosum, complementation group C</w:t>
      </w:r>
      <w:r w:rsidR="00AA4121" w:rsidRPr="00F605BF">
        <w:rPr>
          <w:rStyle w:val="hps"/>
          <w:rFonts w:ascii="Book Antiqua" w:hAnsi="Book Antiqua" w:cs="Calibri"/>
          <w:color w:val="000000" w:themeColor="text1"/>
          <w:sz w:val="24"/>
          <w:lang w:val="en-GB"/>
        </w:rPr>
        <w:t xml:space="preserve"> </w:t>
      </w:r>
      <w:r w:rsidR="00AA4121" w:rsidRPr="00F605BF">
        <w:rPr>
          <w:rFonts w:ascii="Book Antiqua" w:hAnsi="Book Antiqua" w:cs="Calibri"/>
          <w:color w:val="000000" w:themeColor="text1"/>
          <w:sz w:val="24"/>
          <w:lang w:val="en-GB"/>
        </w:rPr>
        <w:t>(</w:t>
      </w:r>
      <w:r w:rsidR="00AA4121" w:rsidRPr="00F605BF">
        <w:rPr>
          <w:rStyle w:val="hps"/>
          <w:rFonts w:ascii="Book Antiqua" w:hAnsi="Book Antiqua" w:cs="Calibri"/>
          <w:color w:val="000000" w:themeColor="text1"/>
          <w:sz w:val="24"/>
          <w:lang w:val="en-GB"/>
        </w:rPr>
        <w:t>XPC</w:t>
      </w:r>
      <w:r w:rsidRPr="00F605BF">
        <w:rPr>
          <w:rFonts w:ascii="Book Antiqua" w:hAnsi="Book Antiqua" w:cs="Calibri"/>
          <w:color w:val="000000" w:themeColor="text1"/>
          <w:sz w:val="24"/>
          <w:lang w:val="en-GB"/>
        </w:rPr>
        <w:t>), transcription factor IIH</w:t>
      </w:r>
      <w:r w:rsidR="00AA4121" w:rsidRPr="00F605BF">
        <w:rPr>
          <w:rStyle w:val="hps"/>
          <w:rFonts w:ascii="Book Antiqua" w:hAnsi="Book Antiqua" w:cs="Calibri"/>
          <w:color w:val="000000" w:themeColor="text1"/>
          <w:sz w:val="24"/>
          <w:lang w:val="en-GB"/>
        </w:rPr>
        <w:t xml:space="preserve"> </w:t>
      </w:r>
      <w:r w:rsidR="00AA4121" w:rsidRPr="00F605BF">
        <w:rPr>
          <w:rFonts w:ascii="Book Antiqua" w:hAnsi="Book Antiqua" w:cs="Calibri"/>
          <w:color w:val="000000" w:themeColor="text1"/>
          <w:sz w:val="24"/>
          <w:lang w:val="en-GB"/>
        </w:rPr>
        <w:t>(</w:t>
      </w:r>
      <w:r w:rsidR="00AA4121" w:rsidRPr="00F605BF">
        <w:rPr>
          <w:rStyle w:val="hps"/>
          <w:rFonts w:ascii="Book Antiqua" w:hAnsi="Book Antiqua" w:cs="Calibri"/>
          <w:color w:val="000000" w:themeColor="text1"/>
          <w:sz w:val="24"/>
          <w:lang w:val="en-GB"/>
        </w:rPr>
        <w:t>TFIIH</w:t>
      </w:r>
      <w:r w:rsidRPr="00F605BF">
        <w:rPr>
          <w:rFonts w:ascii="Book Antiqua" w:hAnsi="Book Antiqua" w:cs="Calibri"/>
          <w:color w:val="000000" w:themeColor="text1"/>
          <w:sz w:val="24"/>
          <w:lang w:val="en-GB"/>
        </w:rPr>
        <w:t>) and replication protein A</w:t>
      </w:r>
      <w:r w:rsidR="00AA4121" w:rsidRPr="00F605BF">
        <w:rPr>
          <w:rStyle w:val="hps"/>
          <w:rFonts w:ascii="Book Antiqua" w:hAnsi="Book Antiqua" w:cs="Calibri"/>
          <w:color w:val="000000" w:themeColor="text1"/>
          <w:sz w:val="24"/>
          <w:lang w:val="en-GB"/>
        </w:rPr>
        <w:t xml:space="preserve"> (RPA</w:t>
      </w:r>
      <w:r w:rsidRPr="00F605BF">
        <w:rPr>
          <w:rStyle w:val="hps"/>
          <w:rFonts w:ascii="Book Antiqua" w:hAnsi="Book Antiqua" w:cs="Calibri"/>
          <w:color w:val="000000" w:themeColor="text1"/>
          <w:sz w:val="24"/>
          <w:lang w:val="en-GB"/>
        </w:rPr>
        <w:t>), which points out to its role in supervising the DNA repair process</w:t>
      </w:r>
      <w:r w:rsidRPr="00F605BF">
        <w:rPr>
          <w:rFonts w:ascii="Book Antiqua" w:hAnsi="Book Antiqua" w:cs="Calibri"/>
          <w:color w:val="000000" w:themeColor="text1"/>
          <w:sz w:val="24"/>
          <w:vertAlign w:val="superscript"/>
          <w:lang w:val="en-GB"/>
        </w:rPr>
        <w:t>[380]</w:t>
      </w:r>
      <w:r w:rsidRPr="00F605BF">
        <w:rPr>
          <w:rFonts w:ascii="Book Antiqua" w:hAnsi="Book Antiqua" w:cs="Calibri"/>
          <w:color w:val="000000" w:themeColor="text1"/>
          <w:sz w:val="24"/>
          <w:lang w:val="en-GB"/>
        </w:rPr>
        <w:t xml:space="preserve">. While testing 60 different cell lines, Vekris </w:t>
      </w:r>
      <w:r w:rsidR="00850C06" w:rsidRPr="00F605BF">
        <w:rPr>
          <w:rFonts w:ascii="Book Antiqua" w:hAnsi="Book Antiqua" w:cs="Calibri"/>
          <w:i/>
          <w:color w:val="000000" w:themeColor="text1"/>
          <w:sz w:val="24"/>
          <w:lang w:val="en-GB"/>
        </w:rPr>
        <w:t>et al</w:t>
      </w:r>
      <w:r w:rsidRPr="00F605BF">
        <w:rPr>
          <w:rFonts w:ascii="Book Antiqua" w:hAnsi="Book Antiqua" w:cs="Calibri"/>
          <w:color w:val="000000" w:themeColor="text1"/>
          <w:sz w:val="24"/>
          <w:vertAlign w:val="superscript"/>
          <w:lang w:val="en-GB"/>
        </w:rPr>
        <w:t>[381]</w:t>
      </w:r>
      <w:r w:rsidRPr="00F605BF">
        <w:rPr>
          <w:rFonts w:ascii="Book Antiqua" w:hAnsi="Book Antiqua" w:cs="Calibri"/>
          <w:color w:val="000000" w:themeColor="text1"/>
          <w:sz w:val="24"/>
          <w:lang w:val="en-GB"/>
        </w:rPr>
        <w:t xml:space="preserve"> showed that expression of p53 is positively correlated with cell sensitivity to four different platinum derivatives: cisplatin, carboplatin, OX and tetraplatin. Since p53 partakes in apoptosis induction and participates in the process of removing Pt-DNA adducts created as a result of activities of platinum derivatives, </w:t>
      </w:r>
      <w:r w:rsidRPr="00F605BF">
        <w:rPr>
          <w:rFonts w:ascii="Book Antiqua" w:hAnsi="Book Antiqua" w:cs="Calibri"/>
          <w:color w:val="000000" w:themeColor="text1"/>
          <w:sz w:val="24"/>
          <w:lang w:val="en-GB"/>
        </w:rPr>
        <w:lastRenderedPageBreak/>
        <w:t>this protein may contribute to both chemosensitivity and also drug resistance</w:t>
      </w:r>
      <w:r w:rsidRPr="00F605BF">
        <w:rPr>
          <w:rFonts w:ascii="Book Antiqua" w:hAnsi="Book Antiqua" w:cs="Calibri"/>
          <w:color w:val="000000" w:themeColor="text1"/>
          <w:sz w:val="24"/>
          <w:vertAlign w:val="superscript"/>
          <w:lang w:val="en-GB"/>
        </w:rPr>
        <w:t>[382]</w:t>
      </w:r>
      <w:r w:rsidRPr="00F605BF">
        <w:rPr>
          <w:rFonts w:ascii="Book Antiqua" w:hAnsi="Book Antiqua" w:cs="Calibri"/>
          <w:color w:val="000000" w:themeColor="text1"/>
          <w:sz w:val="24"/>
          <w:lang w:val="en-GB"/>
        </w:rPr>
        <w:t xml:space="preserve">. Systematic analysis of cellular sensitivity to OX in relation to p53 status in pairs of cisplatin-sensitive and -resistant cells shows that OX is less potent than cisplatin on the cisplatin-sensitive cell lines, whereas it was capable of overcoming cisplatin resistance in majority of the sublines. </w:t>
      </w:r>
      <w:r w:rsidRPr="00F605BF">
        <w:rPr>
          <w:rStyle w:val="hps"/>
          <w:rFonts w:ascii="Book Antiqua" w:hAnsi="Book Antiqua" w:cs="Calibri"/>
          <w:color w:val="000000" w:themeColor="text1"/>
          <w:sz w:val="24"/>
          <w:lang w:val="en-GB"/>
        </w:rPr>
        <w:t xml:space="preserve">Cell sensitivity towards OX seems to also dependent on the occurrence of genetic variants in gene </w:t>
      </w:r>
      <w:r w:rsidRPr="00F605BF">
        <w:rPr>
          <w:rStyle w:val="hps"/>
          <w:rFonts w:ascii="Book Antiqua" w:hAnsi="Book Antiqua" w:cs="Calibri"/>
          <w:i/>
          <w:color w:val="000000" w:themeColor="text1"/>
          <w:sz w:val="24"/>
          <w:lang w:val="en-GB"/>
        </w:rPr>
        <w:t>TP53</w:t>
      </w:r>
      <w:r w:rsidRPr="00F605BF">
        <w:rPr>
          <w:rFonts w:ascii="Book Antiqua" w:hAnsi="Book Antiqua" w:cs="Calibri"/>
          <w:color w:val="000000" w:themeColor="text1"/>
          <w:sz w:val="24"/>
          <w:lang w:val="en-GB"/>
        </w:rPr>
        <w:t>. While studying cell line A431 that is characterised by the occurrence of mutation in codon 273 of p53, it was observed that it presents high resistance to the activity of OX</w:t>
      </w:r>
      <w:r w:rsidRPr="00F605BF">
        <w:rPr>
          <w:rFonts w:ascii="Book Antiqua" w:hAnsi="Book Antiqua" w:cs="Calibri"/>
          <w:color w:val="000000" w:themeColor="text1"/>
          <w:sz w:val="24"/>
          <w:vertAlign w:val="superscript"/>
          <w:lang w:val="en-GB"/>
        </w:rPr>
        <w:t>[276]</w:t>
      </w:r>
      <w:r w:rsidRPr="00F605BF">
        <w:rPr>
          <w:rFonts w:ascii="Book Antiqua" w:hAnsi="Book Antiqua" w:cs="Calibri"/>
          <w:color w:val="000000" w:themeColor="text1"/>
          <w:sz w:val="24"/>
          <w:lang w:val="en-GB"/>
        </w:rPr>
        <w:t xml:space="preserve">. </w:t>
      </w:r>
    </w:p>
    <w:p w:rsidR="0035392B" w:rsidRPr="00F605BF" w:rsidRDefault="0035392B" w:rsidP="00AA4121">
      <w:pPr>
        <w:snapToGrid w:val="0"/>
        <w:spacing w:line="360" w:lineRule="auto"/>
        <w:ind w:firstLineChars="50" w:firstLine="120"/>
        <w:rPr>
          <w:rFonts w:ascii="Book Antiqua" w:hAnsi="Book Antiqua" w:cs="Calibri"/>
          <w:color w:val="000000" w:themeColor="text1"/>
          <w:sz w:val="24"/>
          <w:lang w:val="en-GB"/>
        </w:rPr>
      </w:pPr>
      <w:r w:rsidRPr="00F605BF">
        <w:rPr>
          <w:rFonts w:ascii="Book Antiqua" w:hAnsi="Book Antiqua" w:cs="Calibri"/>
          <w:color w:val="000000" w:themeColor="text1"/>
          <w:sz w:val="24"/>
          <w:lang w:val="en-GB"/>
        </w:rPr>
        <w:t xml:space="preserve">Clinical application of the above </w:t>
      </w:r>
      <w:r w:rsidRPr="00F605BF">
        <w:rPr>
          <w:rFonts w:ascii="Book Antiqua" w:hAnsi="Book Antiqua" w:cs="Calibri"/>
          <w:i/>
          <w:color w:val="000000" w:themeColor="text1"/>
          <w:sz w:val="24"/>
          <w:lang w:val="en-GB"/>
        </w:rPr>
        <w:t xml:space="preserve">in vitro </w:t>
      </w:r>
      <w:r w:rsidRPr="00F605BF">
        <w:rPr>
          <w:rFonts w:ascii="Book Antiqua" w:hAnsi="Book Antiqua" w:cs="Calibri"/>
          <w:color w:val="000000" w:themeColor="text1"/>
          <w:sz w:val="24"/>
          <w:lang w:val="en-GB"/>
        </w:rPr>
        <w:t xml:space="preserve">studies that allowed to test various panel of factors influencing the phenotype of chemosensitivity or drug resistance with require a series of </w:t>
      </w:r>
      <w:r w:rsidRPr="00F605BF">
        <w:rPr>
          <w:rFonts w:ascii="Book Antiqua" w:hAnsi="Book Antiqua" w:cs="Calibri"/>
          <w:i/>
          <w:color w:val="000000" w:themeColor="text1"/>
          <w:sz w:val="24"/>
          <w:lang w:val="en-GB"/>
        </w:rPr>
        <w:t xml:space="preserve">in vivo </w:t>
      </w:r>
      <w:r w:rsidRPr="00F605BF">
        <w:rPr>
          <w:rFonts w:ascii="Book Antiqua" w:hAnsi="Book Antiqua" w:cs="Calibri"/>
          <w:color w:val="000000" w:themeColor="text1"/>
          <w:sz w:val="24"/>
          <w:lang w:val="en-GB"/>
        </w:rPr>
        <w:t xml:space="preserve">studies with participation of well selected groups of patients. Currently accessible data from pre-clinical studies point out to potential significance of some molecular factors connected with the DNA repair processes and those participating in the control of cell cycle and apoptosis, which could serve as predictive markers in forecasting the efficiency of OX therapy in CRC patients. </w:t>
      </w:r>
    </w:p>
    <w:p w:rsidR="00AA4121" w:rsidRPr="00F605BF" w:rsidRDefault="00AA4121" w:rsidP="008B74C9">
      <w:pPr>
        <w:snapToGrid w:val="0"/>
        <w:spacing w:line="360" w:lineRule="auto"/>
        <w:rPr>
          <w:rFonts w:ascii="Book Antiqua" w:eastAsiaTheme="minorEastAsia" w:hAnsi="Book Antiqua"/>
          <w:b/>
          <w:color w:val="000000" w:themeColor="text1"/>
          <w:sz w:val="24"/>
          <w:lang w:val="en-GB"/>
        </w:rPr>
      </w:pPr>
    </w:p>
    <w:p w:rsidR="0035392B" w:rsidRPr="00F605BF" w:rsidRDefault="00AA4121" w:rsidP="008B74C9">
      <w:pPr>
        <w:snapToGrid w:val="0"/>
        <w:spacing w:line="360" w:lineRule="auto"/>
        <w:rPr>
          <w:rFonts w:ascii="Book Antiqua" w:hAnsi="Book Antiqua"/>
          <w:b/>
          <w:color w:val="000000" w:themeColor="text1"/>
          <w:sz w:val="24"/>
          <w:lang w:val="en-GB"/>
        </w:rPr>
      </w:pPr>
      <w:r w:rsidRPr="00F605BF">
        <w:rPr>
          <w:rFonts w:ascii="Book Antiqua" w:hAnsi="Book Antiqua"/>
          <w:b/>
          <w:color w:val="000000" w:themeColor="text1"/>
          <w:sz w:val="24"/>
          <w:lang w:val="en-GB"/>
        </w:rPr>
        <w:t>FUTURE PERSPECTIVE PERSONALIZED MEDICINE IN TREATMENT OF COLORECTAL CANCER</w:t>
      </w:r>
    </w:p>
    <w:p w:rsidR="0035392B" w:rsidRPr="00F605BF" w:rsidRDefault="0035392B" w:rsidP="00AA4121">
      <w:pPr>
        <w:snapToGrid w:val="0"/>
        <w:spacing w:line="360" w:lineRule="auto"/>
        <w:rPr>
          <w:rFonts w:ascii="Book Antiqua" w:hAnsi="Book Antiqua" w:cs="Calibri"/>
          <w:color w:val="000000" w:themeColor="text1"/>
          <w:sz w:val="24"/>
          <w:lang w:val="en-GB"/>
        </w:rPr>
      </w:pPr>
      <w:r w:rsidRPr="00F605BF">
        <w:rPr>
          <w:rStyle w:val="hps"/>
          <w:rFonts w:ascii="Book Antiqua" w:hAnsi="Book Antiqua"/>
          <w:color w:val="000000" w:themeColor="text1"/>
          <w:sz w:val="24"/>
          <w:lang w:val="en-GB"/>
        </w:rPr>
        <w:t>Latest</w:t>
      </w:r>
      <w:r w:rsidRPr="00F605BF">
        <w:rPr>
          <w:rFonts w:ascii="Book Antiqua" w:hAnsi="Book Antiqua"/>
          <w:color w:val="000000" w:themeColor="text1"/>
          <w:sz w:val="24"/>
          <w:lang w:val="en-GB"/>
        </w:rPr>
        <w:t xml:space="preserve"> </w:t>
      </w:r>
      <w:r w:rsidRPr="00F605BF">
        <w:rPr>
          <w:rStyle w:val="hps"/>
          <w:rFonts w:ascii="Book Antiqua" w:hAnsi="Book Antiqua"/>
          <w:color w:val="000000" w:themeColor="text1"/>
          <w:sz w:val="24"/>
          <w:lang w:val="en-GB"/>
        </w:rPr>
        <w:t>decades</w:t>
      </w:r>
      <w:r w:rsidRPr="00F605BF">
        <w:rPr>
          <w:rFonts w:ascii="Book Antiqua" w:hAnsi="Book Antiqua"/>
          <w:color w:val="000000" w:themeColor="text1"/>
          <w:sz w:val="24"/>
          <w:lang w:val="en-GB"/>
        </w:rPr>
        <w:t xml:space="preserve"> brought huge progress in understanding </w:t>
      </w:r>
      <w:r w:rsidRPr="00F605BF">
        <w:rPr>
          <w:rStyle w:val="hps"/>
          <w:rFonts w:ascii="Book Antiqua" w:hAnsi="Book Antiqua"/>
          <w:color w:val="000000" w:themeColor="text1"/>
          <w:sz w:val="24"/>
          <w:lang w:val="en-GB"/>
        </w:rPr>
        <w:t>complex processes</w:t>
      </w:r>
      <w:r w:rsidRPr="00F605BF">
        <w:rPr>
          <w:rFonts w:ascii="Book Antiqua" w:hAnsi="Book Antiqua"/>
          <w:color w:val="000000" w:themeColor="text1"/>
          <w:sz w:val="24"/>
          <w:lang w:val="en-GB"/>
        </w:rPr>
        <w:t xml:space="preserve"> regulating </w:t>
      </w:r>
      <w:r w:rsidRPr="00F605BF">
        <w:rPr>
          <w:rStyle w:val="hps"/>
          <w:rFonts w:ascii="Book Antiqua" w:hAnsi="Book Antiqua"/>
          <w:color w:val="000000" w:themeColor="text1"/>
          <w:sz w:val="24"/>
          <w:lang w:val="en-GB"/>
        </w:rPr>
        <w:t xml:space="preserve">growth and development of tumours. However, a major challenge for basic and clinical research still remains a difficult to solve problem of primary and secondary drug resistance, which in many cases significantly reduces the antitumour efficacy of the therapy. Early research on the development of new chemotherapeutic agents with significant antitumour potency, led to the introduction in oncology practice of few effective drugs, including currently used in the treatment of CRC. Although they strongly induce apoptosis in intensively dividing cells, their strongest drawback is the same effect on both cancer cells and healthy tissue. Therefore, to maintain the effectiveness of cancer treatment, it is necessary to use a maximum dose that provides a strong cytotoxic effect against tumour tissue while minimizing toxicity to a patient. On the other hand, the intensive development of molecular tests in last two decades started the development of "targeted" drugs and new treatment </w:t>
      </w:r>
      <w:r w:rsidRPr="00F605BF">
        <w:rPr>
          <w:rStyle w:val="hps"/>
          <w:rFonts w:ascii="Book Antiqua" w:hAnsi="Book Antiqua"/>
          <w:color w:val="000000" w:themeColor="text1"/>
          <w:sz w:val="24"/>
          <w:lang w:val="en-GB"/>
        </w:rPr>
        <w:lastRenderedPageBreak/>
        <w:t>strategies such as targeted therapy. These new capabilities have given hope of achieving substantial benefits for patients for whom using cytostatics in chemotherapy proved not to be very effective. The main advantage of targeted therapy is the ability to avoid toxic effects of the drug and its small impact on healthy cells in a body. However, soon after the first targeted therapy research reports on its high potential for clinical applications, it turned out that the problem of drug resistance remains also an obstacle in 'smart drugs' category. Similarly to conventional cytostatics, the resistance to a new class of drugs is an important issue in oncology</w:t>
      </w:r>
      <w:r w:rsidRPr="00F605BF">
        <w:rPr>
          <w:rStyle w:val="hps"/>
          <w:rFonts w:ascii="Book Antiqua" w:hAnsi="Book Antiqua"/>
          <w:color w:val="000000" w:themeColor="text1"/>
          <w:sz w:val="24"/>
          <w:vertAlign w:val="superscript"/>
          <w:lang w:val="en-GB"/>
        </w:rPr>
        <w:t>[383]</w:t>
      </w:r>
      <w:r w:rsidRPr="00F605BF">
        <w:rPr>
          <w:rStyle w:val="hps"/>
          <w:rFonts w:ascii="Book Antiqua" w:hAnsi="Book Antiqua"/>
          <w:color w:val="000000" w:themeColor="text1"/>
          <w:sz w:val="24"/>
          <w:lang w:val="en-GB"/>
        </w:rPr>
        <w:t>. It should be noted that drug resistance remains the most critical factor in the success of therapy. Currently, the main problem for researchers working over the effectiveness of cancer treatment have to face is how to plan a rational treatment plan based on the classic cytostatic drugs and targeted drugs. Overcoming the resistance in many cases it is only possible through selection of an appropriate drug combination and optimal dosing in a treatment cycle. Due to the fact that many of the drug-resistance mechanisms are determined by individual patient's characteristics, the key to the therapy success can be personalized cancer medicine. However, in</w:t>
      </w:r>
      <w:r w:rsidRPr="00F605BF">
        <w:rPr>
          <w:rStyle w:val="hps"/>
          <w:rFonts w:ascii="Book Antiqua" w:hAnsi="Book Antiqua" w:cs="Calibri"/>
          <w:color w:val="000000" w:themeColor="text1"/>
          <w:sz w:val="24"/>
          <w:lang w:val="en-GB"/>
        </w:rPr>
        <w:t xml:space="preserve"> recent years</w:t>
      </w:r>
      <w:r w:rsidRPr="00F605BF">
        <w:rPr>
          <w:rFonts w:ascii="Book Antiqua" w:hAnsi="Book Antiqua" w:cs="Calibri"/>
          <w:color w:val="000000" w:themeColor="text1"/>
          <w:sz w:val="24"/>
          <w:lang w:val="en-GB"/>
        </w:rPr>
        <w:t xml:space="preserve"> </w:t>
      </w:r>
      <w:r w:rsidRPr="00F605BF">
        <w:rPr>
          <w:rStyle w:val="hps"/>
          <w:rFonts w:ascii="Book Antiqua" w:hAnsi="Book Antiqua" w:cs="Calibri"/>
          <w:color w:val="000000" w:themeColor="text1"/>
          <w:sz w:val="24"/>
          <w:lang w:val="en-GB"/>
        </w:rPr>
        <w:t>most scientists conducting research in the field of molecular mechanisms of drug resistance focused on</w:t>
      </w:r>
      <w:r w:rsidRPr="00F605BF">
        <w:rPr>
          <w:rFonts w:ascii="Book Antiqua" w:hAnsi="Book Antiqua" w:cs="Calibri"/>
          <w:color w:val="000000" w:themeColor="text1"/>
          <w:sz w:val="24"/>
          <w:lang w:val="en-GB"/>
        </w:rPr>
        <w:t xml:space="preserve"> </w:t>
      </w:r>
      <w:r w:rsidRPr="00F605BF">
        <w:rPr>
          <w:rStyle w:val="hps"/>
          <w:rFonts w:ascii="Book Antiqua" w:hAnsi="Book Antiqua" w:cs="Calibri"/>
          <w:color w:val="000000" w:themeColor="text1"/>
          <w:sz w:val="24"/>
          <w:lang w:val="en-GB"/>
        </w:rPr>
        <w:t>individual processes associated with metabolism, biodistribution, and</w:t>
      </w:r>
      <w:r w:rsidRPr="00F605BF">
        <w:rPr>
          <w:rFonts w:ascii="Book Antiqua" w:hAnsi="Book Antiqua" w:cs="Calibri"/>
          <w:color w:val="000000" w:themeColor="text1"/>
          <w:sz w:val="24"/>
          <w:lang w:val="en-GB"/>
        </w:rPr>
        <w:t xml:space="preserve"> </w:t>
      </w:r>
      <w:r w:rsidRPr="00F605BF">
        <w:rPr>
          <w:rStyle w:val="hps"/>
          <w:rFonts w:ascii="Book Antiqua" w:hAnsi="Book Antiqua" w:cs="Calibri"/>
          <w:color w:val="000000" w:themeColor="text1"/>
          <w:sz w:val="24"/>
          <w:lang w:val="en-GB"/>
        </w:rPr>
        <w:t>anticancer drug</w:t>
      </w:r>
      <w:r w:rsidRPr="00F605BF">
        <w:rPr>
          <w:rFonts w:ascii="Book Antiqua" w:hAnsi="Book Antiqua" w:cs="Calibri"/>
          <w:color w:val="000000" w:themeColor="text1"/>
          <w:sz w:val="24"/>
          <w:lang w:val="en-GB"/>
        </w:rPr>
        <w:t xml:space="preserve"> mechanisms. </w:t>
      </w:r>
      <w:r w:rsidRPr="00F605BF">
        <w:rPr>
          <w:rStyle w:val="hps"/>
          <w:rFonts w:ascii="Book Antiqua" w:hAnsi="Book Antiqua" w:cs="Calibri"/>
          <w:color w:val="000000" w:themeColor="text1"/>
          <w:sz w:val="24"/>
          <w:lang w:val="en-GB"/>
        </w:rPr>
        <w:t>Such reductionist research approach does not include a wider context and interpenetration of different processes in a body that constitutes the effectiveness of a therapeutic strategy</w:t>
      </w:r>
      <w:r w:rsidRPr="00F605BF">
        <w:rPr>
          <w:rFonts w:ascii="Book Antiqua" w:hAnsi="Book Antiqua" w:cs="Calibri"/>
          <w:color w:val="000000" w:themeColor="text1"/>
          <w:sz w:val="24"/>
          <w:vertAlign w:val="superscript"/>
          <w:lang w:val="en-GB"/>
        </w:rPr>
        <w:t>[384]</w:t>
      </w:r>
      <w:r w:rsidRPr="00F605BF">
        <w:rPr>
          <w:rFonts w:ascii="Book Antiqua" w:hAnsi="Book Antiqua" w:cs="Calibri"/>
          <w:color w:val="000000" w:themeColor="text1"/>
          <w:sz w:val="24"/>
          <w:lang w:val="en-GB"/>
        </w:rPr>
        <w:t xml:space="preserve">. </w:t>
      </w:r>
    </w:p>
    <w:p w:rsidR="0035392B" w:rsidRPr="00F605BF" w:rsidRDefault="0035392B" w:rsidP="00AA4121">
      <w:pPr>
        <w:snapToGrid w:val="0"/>
        <w:spacing w:line="360" w:lineRule="auto"/>
        <w:ind w:firstLineChars="50" w:firstLine="120"/>
        <w:rPr>
          <w:rFonts w:ascii="Book Antiqua" w:hAnsi="Book Antiqua"/>
          <w:color w:val="000000" w:themeColor="text1"/>
          <w:sz w:val="24"/>
          <w:lang w:val="en-GB"/>
        </w:rPr>
      </w:pPr>
      <w:r w:rsidRPr="00F605BF">
        <w:rPr>
          <w:rFonts w:ascii="Book Antiqua" w:hAnsi="Book Antiqua" w:cs="Calibri"/>
          <w:color w:val="000000" w:themeColor="text1"/>
          <w:sz w:val="24"/>
          <w:lang w:val="en-GB"/>
        </w:rPr>
        <w:t>In the currently accepted by scientists paradigm, it is considered that individual differences in response are results of individual patient features that can be identified at a molecular level. These features are subject to genetic variation and environment pattern of which is specific for each patient. It can be assumed that understanding the molecular mechanisms of inter-individual differences in the effectiveness of cancer treatment will allow the optimization of cancer therapy. Therefore, in the past two decades so great research effort has been made in order to acquire the knowledge of mechanisms that are responsible for a greater or lesser effectiveness of a used treatment. The approach that underlies an i</w:t>
      </w:r>
      <w:r w:rsidRPr="00F605BF">
        <w:rPr>
          <w:rFonts w:ascii="Book Antiqua" w:hAnsi="Book Antiqua"/>
          <w:color w:val="000000" w:themeColor="text1"/>
          <w:sz w:val="24"/>
          <w:lang w:val="en-GB"/>
        </w:rPr>
        <w:t xml:space="preserve">ndividualized medicine is based on the assumption that by using molecular profiling and a set of biomarkers we can </w:t>
      </w:r>
      <w:r w:rsidRPr="00F605BF">
        <w:rPr>
          <w:rFonts w:ascii="Book Antiqua" w:hAnsi="Book Antiqua"/>
          <w:color w:val="000000" w:themeColor="text1"/>
          <w:sz w:val="24"/>
          <w:lang w:val="en-GB"/>
        </w:rPr>
        <w:lastRenderedPageBreak/>
        <w:t xml:space="preserve">improve treatment efficacy of a particular patient, prolonging survival time and/or reduce the risk of serious complications </w:t>
      </w:r>
      <w:r w:rsidRPr="00F605BF">
        <w:rPr>
          <w:rFonts w:ascii="Book Antiqua" w:hAnsi="Book Antiqua"/>
          <w:color w:val="000000" w:themeColor="text1"/>
          <w:sz w:val="24"/>
          <w:vertAlign w:val="superscript"/>
          <w:lang w:val="en-GB"/>
        </w:rPr>
        <w:t>[385]</w:t>
      </w:r>
      <w:r w:rsidRPr="00F605BF">
        <w:rPr>
          <w:rFonts w:ascii="Book Antiqua" w:hAnsi="Book Antiqua"/>
          <w:color w:val="000000" w:themeColor="text1"/>
          <w:sz w:val="24"/>
          <w:lang w:val="en-GB"/>
        </w:rPr>
        <w:t xml:space="preserve">. </w:t>
      </w:r>
    </w:p>
    <w:p w:rsidR="0035392B" w:rsidRPr="00F605BF" w:rsidRDefault="0035392B" w:rsidP="00AA4121">
      <w:pPr>
        <w:snapToGrid w:val="0"/>
        <w:spacing w:line="360" w:lineRule="auto"/>
        <w:ind w:firstLineChars="50" w:firstLine="120"/>
        <w:rPr>
          <w:rFonts w:ascii="Book Antiqua" w:hAnsi="Book Antiqua" w:cs="Calibri"/>
          <w:color w:val="000000" w:themeColor="text1"/>
          <w:sz w:val="24"/>
          <w:lang w:val="en-GB"/>
        </w:rPr>
      </w:pPr>
      <w:r w:rsidRPr="00F605BF">
        <w:rPr>
          <w:rFonts w:ascii="Book Antiqua" w:hAnsi="Book Antiqua"/>
          <w:color w:val="000000" w:themeColor="text1"/>
          <w:sz w:val="24"/>
          <w:lang w:val="en-GB"/>
        </w:rPr>
        <w:t xml:space="preserve">It is possible to practical apply these concepts in an individualization of CRC patient treatment in a near future? In the previous chapters there are described a variety of prognostic and predictive markers which in recent years have been subject to various test procedures in order to determine their potential clinical value in the treatment of CRC. A technological breakthrough in molecular studies, as observed in recent years (single-nucleotide polymorphism arrays, complementary DNA microarrays, DNA methylation and microRNA (miRNA) profiling as well as next-generation sequencing) also made it possible to create individual molecular profiling for patients and it is more profitable in economic terms. The data that can be obtained using these high-throughput methods give hope for practical application of various biomarkers to predict the effectiveness of </w:t>
      </w:r>
      <w:r w:rsidRPr="00F605BF">
        <w:rPr>
          <w:rFonts w:ascii="Book Antiqua" w:hAnsi="Book Antiqua" w:cs="Calibri"/>
          <w:color w:val="000000" w:themeColor="text1"/>
          <w:sz w:val="24"/>
          <w:lang w:val="en-GB"/>
        </w:rPr>
        <w:t>treatment in a single patient with CRC.</w:t>
      </w:r>
    </w:p>
    <w:p w:rsidR="0035392B" w:rsidRPr="00F605BF" w:rsidRDefault="0035392B" w:rsidP="00AA4121">
      <w:pPr>
        <w:snapToGrid w:val="0"/>
        <w:spacing w:line="360" w:lineRule="auto"/>
        <w:ind w:firstLineChars="50" w:firstLine="120"/>
        <w:rPr>
          <w:rFonts w:ascii="Book Antiqua" w:hAnsi="Book Antiqua" w:cs="Calibri"/>
          <w:color w:val="000000" w:themeColor="text1"/>
          <w:sz w:val="24"/>
          <w:lang w:val="en-GB"/>
        </w:rPr>
      </w:pPr>
      <w:r w:rsidRPr="00F605BF">
        <w:rPr>
          <w:rFonts w:ascii="Book Antiqua" w:hAnsi="Book Antiqua" w:cs="Calibri"/>
          <w:color w:val="000000" w:themeColor="text1"/>
          <w:sz w:val="24"/>
          <w:lang w:val="en-GB"/>
        </w:rPr>
        <w:t>Among main variables affecting the therapeutic efficacy of cytostatics there may be mentioned the level of DNA synthesis and/or the intensity of cell divisions, and in case of targeted drugs the expression level of molecules in a signalling pathway in which the drug is targeted. As in case of cytostatic drugs the predominant mechanism of drug resistance is a wide panel of pharmacokinetic factors, as for targeted therapy they are mainly processes related to pharmacodynamics (</w:t>
      </w:r>
      <w:r w:rsidRPr="00F605BF">
        <w:rPr>
          <w:rFonts w:ascii="Book Antiqua" w:hAnsi="Book Antiqua"/>
          <w:color w:val="000000" w:themeColor="text1"/>
          <w:sz w:val="24"/>
          <w:lang w:val="en-GB"/>
        </w:rPr>
        <w:t>genetic alteration/mutation of the target itself, persistent activation of downstream signalling pathways, bypass mechanisms</w:t>
      </w:r>
      <w:r w:rsidRPr="00F605BF">
        <w:rPr>
          <w:rFonts w:ascii="Book Antiqua" w:hAnsi="Book Antiqua" w:cs="Calibri"/>
          <w:color w:val="000000" w:themeColor="text1"/>
          <w:sz w:val="24"/>
          <w:lang w:val="en-GB"/>
        </w:rPr>
        <w:t>). Such a clear distinction, of course, does not describe the complexity of drug resistance mechanisms. Given the holistic nature of personalized medicine, it is necessary to develop and validate wider panel of biomarkers which would reflect the multifactor mechanisms of resistance. In addition, when using predictors in clinical practice, we must take into account different therapeutic objectives which are set for specific subgroups of patients. From the point of view of drug resistance in cancer therapy, at least two main objectives to be met in personalized medicine should be considered: (</w:t>
      </w:r>
      <w:r w:rsidR="00AA4121" w:rsidRPr="00F605BF">
        <w:rPr>
          <w:rFonts w:ascii="Book Antiqua" w:eastAsiaTheme="minorEastAsia" w:hAnsi="Book Antiqua" w:cs="Calibri"/>
          <w:color w:val="000000" w:themeColor="text1"/>
          <w:sz w:val="24"/>
          <w:lang w:val="en-GB"/>
        </w:rPr>
        <w:t>1</w:t>
      </w:r>
      <w:r w:rsidRPr="00F605BF">
        <w:rPr>
          <w:rFonts w:ascii="Book Antiqua" w:hAnsi="Book Antiqua" w:cs="Calibri"/>
          <w:color w:val="000000" w:themeColor="text1"/>
          <w:sz w:val="24"/>
          <w:lang w:val="en-GB"/>
        </w:rPr>
        <w:t>) risk minimalization of inducing resistance</w:t>
      </w:r>
      <w:r w:rsidR="00AA4121" w:rsidRPr="00F605BF">
        <w:rPr>
          <w:rFonts w:ascii="Book Antiqua" w:eastAsiaTheme="minorEastAsia" w:hAnsi="Book Antiqua" w:cs="Calibri"/>
          <w:color w:val="000000" w:themeColor="text1"/>
          <w:sz w:val="24"/>
          <w:lang w:val="en-GB"/>
        </w:rPr>
        <w:t>;</w:t>
      </w:r>
      <w:r w:rsidRPr="00F605BF">
        <w:rPr>
          <w:rFonts w:ascii="Book Antiqua" w:hAnsi="Book Antiqua" w:cs="Calibri"/>
          <w:color w:val="000000" w:themeColor="text1"/>
          <w:sz w:val="24"/>
          <w:lang w:val="en-GB"/>
        </w:rPr>
        <w:t xml:space="preserve"> and (</w:t>
      </w:r>
      <w:r w:rsidR="00AA4121" w:rsidRPr="00F605BF">
        <w:rPr>
          <w:rFonts w:ascii="Book Antiqua" w:eastAsiaTheme="minorEastAsia" w:hAnsi="Book Antiqua" w:cs="Calibri"/>
          <w:color w:val="000000" w:themeColor="text1"/>
          <w:sz w:val="24"/>
          <w:lang w:val="en-GB"/>
        </w:rPr>
        <w:t>2</w:t>
      </w:r>
      <w:r w:rsidRPr="00F605BF">
        <w:rPr>
          <w:rFonts w:ascii="Book Antiqua" w:hAnsi="Book Antiqua" w:cs="Calibri"/>
          <w:color w:val="000000" w:themeColor="text1"/>
          <w:sz w:val="24"/>
          <w:lang w:val="en-GB"/>
        </w:rPr>
        <w:t xml:space="preserve">) breaking the existing primary or secondary resistance. Finding the optimum combination of drugs and dosage regimen can in many cases lead to better efficiency in first-line treatment, and prevent cancer relapse. </w:t>
      </w:r>
      <w:r w:rsidRPr="00F605BF">
        <w:rPr>
          <w:rFonts w:ascii="Book Antiqua" w:hAnsi="Book Antiqua" w:cs="Calibri"/>
          <w:color w:val="000000" w:themeColor="text1"/>
          <w:sz w:val="24"/>
          <w:lang w:val="en-GB"/>
        </w:rPr>
        <w:lastRenderedPageBreak/>
        <w:t xml:space="preserve">Furthermore, an equally important problem is the selection of resistant clones during the first treatment cycle, what in the case of relapse can significantly reduce therapeutically effective new combination of drugs. </w:t>
      </w:r>
      <w:r w:rsidRPr="00F605BF">
        <w:rPr>
          <w:rFonts w:ascii="Book Antiqua" w:hAnsi="Book Antiqua"/>
          <w:color w:val="000000" w:themeColor="text1"/>
          <w:sz w:val="24"/>
          <w:lang w:val="en-GB"/>
        </w:rPr>
        <w:t xml:space="preserve">Usage of dynamic-response markers in clinical practice that could allow monitoring of the course of treatment is a promising trend of research in </w:t>
      </w:r>
      <w:r w:rsidRPr="00F605BF">
        <w:rPr>
          <w:rStyle w:val="hps"/>
          <w:rFonts w:ascii="Book Antiqua" w:hAnsi="Book Antiqua"/>
          <w:color w:val="000000" w:themeColor="text1"/>
          <w:sz w:val="24"/>
          <w:lang w:val="en-GB"/>
        </w:rPr>
        <w:t>personalized medicine. Changing the level of expression of marker genes or activity of posttranslational protein modification in the course of used therapy was already a subject of several studies. A</w:t>
      </w:r>
      <w:r w:rsidRPr="00F605BF">
        <w:rPr>
          <w:rFonts w:ascii="Book Antiqua" w:hAnsi="Book Antiqua"/>
          <w:color w:val="000000" w:themeColor="text1"/>
          <w:sz w:val="24"/>
          <w:lang w:val="en-GB"/>
        </w:rPr>
        <w:t>nalysis of molecular changes taking place during treatment may provide information about development of resistance resulting from exposure to a drug, which is particularly important in the context of existence of secondary drug resistance mechanisms. In such cases, the change of treatment regimen may be important for a future of a patient.</w:t>
      </w:r>
    </w:p>
    <w:p w:rsidR="0035392B" w:rsidRPr="00F605BF" w:rsidRDefault="0035392B" w:rsidP="00AA4121">
      <w:pPr>
        <w:snapToGrid w:val="0"/>
        <w:spacing w:line="360" w:lineRule="auto"/>
        <w:ind w:firstLineChars="50" w:firstLine="120"/>
        <w:rPr>
          <w:rFonts w:ascii="Book Antiqua" w:hAnsi="Book Antiqua"/>
          <w:color w:val="000000" w:themeColor="text1"/>
          <w:sz w:val="24"/>
          <w:lang w:val="en-GB"/>
        </w:rPr>
      </w:pPr>
      <w:r w:rsidRPr="00F605BF">
        <w:rPr>
          <w:rFonts w:ascii="Book Antiqua" w:hAnsi="Book Antiqua" w:cs="Calibri"/>
          <w:color w:val="000000" w:themeColor="text1"/>
          <w:sz w:val="24"/>
          <w:lang w:val="en-GB"/>
        </w:rPr>
        <w:t xml:space="preserve">There are several main obstacles that currently prevent the full application in clinical practice of </w:t>
      </w:r>
      <w:r w:rsidRPr="00F605BF">
        <w:rPr>
          <w:rStyle w:val="hps"/>
          <w:rFonts w:ascii="Book Antiqua" w:hAnsi="Book Antiqua"/>
          <w:color w:val="000000" w:themeColor="text1"/>
          <w:sz w:val="24"/>
          <w:lang w:val="en-GB"/>
        </w:rPr>
        <w:t xml:space="preserve">personalized medicine, despite significant progress in the study of causes of drug resistance occurrence in the treatment of CRC. </w:t>
      </w:r>
      <w:r w:rsidRPr="00F605BF">
        <w:rPr>
          <w:rFonts w:ascii="Book Antiqua" w:hAnsi="Book Antiqua" w:cs="Calibri"/>
          <w:color w:val="000000" w:themeColor="text1"/>
          <w:sz w:val="24"/>
          <w:lang w:val="en-GB"/>
        </w:rPr>
        <w:t>Inter-individual differences in the response to treatment in patients with CRC may be subject to genetic and epigenetic features that can be classified as genomic aberrations (</w:t>
      </w:r>
      <w:r w:rsidR="00D308A4" w:rsidRPr="00F605BF">
        <w:rPr>
          <w:rFonts w:ascii="Book Antiqua" w:hAnsi="Book Antiqua"/>
          <w:i/>
          <w:color w:val="000000" w:themeColor="text1"/>
          <w:sz w:val="24"/>
          <w:lang w:val="en-GB"/>
        </w:rPr>
        <w:t>e.g.,</w:t>
      </w:r>
      <w:r w:rsidRPr="00F605BF">
        <w:rPr>
          <w:rFonts w:ascii="Book Antiqua" w:hAnsi="Book Antiqua"/>
          <w:color w:val="000000" w:themeColor="text1"/>
          <w:sz w:val="24"/>
          <w:lang w:val="en-GB"/>
        </w:rPr>
        <w:t xml:space="preserve"> microsatellite instability (MSI)</w:t>
      </w:r>
      <w:r w:rsidRPr="00F605BF">
        <w:rPr>
          <w:rFonts w:ascii="Book Antiqua" w:hAnsi="Book Antiqua"/>
          <w:color w:val="000000" w:themeColor="text1"/>
          <w:sz w:val="24"/>
          <w:vertAlign w:val="superscript"/>
          <w:lang w:val="en-GB"/>
        </w:rPr>
        <w:t>[386</w:t>
      </w:r>
      <w:r w:rsidR="00A77793" w:rsidRPr="00F605BF">
        <w:rPr>
          <w:rFonts w:ascii="Book Antiqua" w:hAnsi="Book Antiqua"/>
          <w:color w:val="000000" w:themeColor="text1"/>
          <w:sz w:val="24"/>
          <w:vertAlign w:val="superscript"/>
          <w:lang w:val="en-GB"/>
        </w:rPr>
        <w:t>,</w:t>
      </w:r>
      <w:r w:rsidRPr="00F605BF">
        <w:rPr>
          <w:rFonts w:ascii="Book Antiqua" w:hAnsi="Book Antiqua"/>
          <w:color w:val="000000" w:themeColor="text1"/>
          <w:sz w:val="24"/>
          <w:vertAlign w:val="superscript"/>
          <w:lang w:val="en-GB"/>
        </w:rPr>
        <w:t>387]</w:t>
      </w:r>
      <w:r w:rsidRPr="00F605BF">
        <w:rPr>
          <w:rFonts w:ascii="Book Antiqua" w:hAnsi="Book Antiqua"/>
          <w:color w:val="000000" w:themeColor="text1"/>
          <w:sz w:val="24"/>
          <w:lang w:val="en-GB"/>
        </w:rPr>
        <w:t>, chromosomal instability (CIN)</w:t>
      </w:r>
      <w:r w:rsidRPr="00F605BF">
        <w:rPr>
          <w:rFonts w:ascii="Book Antiqua" w:hAnsi="Book Antiqua"/>
          <w:color w:val="000000" w:themeColor="text1"/>
          <w:sz w:val="24"/>
          <w:vertAlign w:val="superscript"/>
          <w:lang w:val="en-GB"/>
        </w:rPr>
        <w:t>[388</w:t>
      </w:r>
      <w:r w:rsidR="00A77793" w:rsidRPr="00F605BF">
        <w:rPr>
          <w:rFonts w:ascii="Book Antiqua" w:hAnsi="Book Antiqua"/>
          <w:color w:val="000000" w:themeColor="text1"/>
          <w:sz w:val="24"/>
          <w:vertAlign w:val="superscript"/>
          <w:lang w:val="en-GB"/>
        </w:rPr>
        <w:t>,</w:t>
      </w:r>
      <w:r w:rsidRPr="00F605BF">
        <w:rPr>
          <w:rFonts w:ascii="Book Antiqua" w:hAnsi="Book Antiqua"/>
          <w:color w:val="000000" w:themeColor="text1"/>
          <w:sz w:val="24"/>
          <w:vertAlign w:val="superscript"/>
          <w:lang w:val="en-GB"/>
        </w:rPr>
        <w:t>389]</w:t>
      </w:r>
      <w:r w:rsidRPr="00F605BF">
        <w:rPr>
          <w:rFonts w:ascii="Book Antiqua" w:hAnsi="Book Antiqua"/>
          <w:color w:val="000000" w:themeColor="text1"/>
          <w:sz w:val="24"/>
          <w:lang w:val="en-GB"/>
        </w:rPr>
        <w:t xml:space="preserve"> and CpG island methylator phenotype (CIMP)</w:t>
      </w:r>
      <w:r w:rsidRPr="00F605BF">
        <w:rPr>
          <w:rFonts w:ascii="Book Antiqua" w:hAnsi="Book Antiqua"/>
          <w:color w:val="000000" w:themeColor="text1"/>
          <w:sz w:val="24"/>
          <w:vertAlign w:val="superscript"/>
          <w:lang w:val="en-GB"/>
        </w:rPr>
        <w:t>[390-393]</w:t>
      </w:r>
      <w:r w:rsidRPr="00F605BF">
        <w:rPr>
          <w:rFonts w:ascii="Book Antiqua" w:hAnsi="Book Antiqua" w:cs="Calibri"/>
          <w:color w:val="000000" w:themeColor="text1"/>
          <w:sz w:val="24"/>
          <w:lang w:val="en-GB"/>
        </w:rPr>
        <w:t>) as well as polymorphic variation (</w:t>
      </w:r>
      <w:r w:rsidR="00D308A4" w:rsidRPr="00F605BF">
        <w:rPr>
          <w:rFonts w:ascii="Book Antiqua" w:hAnsi="Book Antiqua" w:cs="Calibri"/>
          <w:i/>
          <w:color w:val="000000" w:themeColor="text1"/>
          <w:sz w:val="24"/>
          <w:lang w:val="en-GB"/>
        </w:rPr>
        <w:t>e.g.,</w:t>
      </w:r>
      <w:r w:rsidRPr="00F605BF">
        <w:rPr>
          <w:rFonts w:ascii="Book Antiqua" w:hAnsi="Book Antiqua" w:cs="Calibri"/>
          <w:color w:val="000000" w:themeColor="text1"/>
          <w:sz w:val="24"/>
          <w:lang w:val="en-GB"/>
        </w:rPr>
        <w:t xml:space="preserve"> SNP or VNTR). This multifactor substrate conditioning</w:t>
      </w:r>
      <w:r w:rsidRPr="00F605BF">
        <w:rPr>
          <w:rFonts w:ascii="Book Antiqua" w:hAnsi="Book Antiqua"/>
          <w:color w:val="000000" w:themeColor="text1"/>
          <w:sz w:val="24"/>
          <w:lang w:val="en-GB"/>
        </w:rPr>
        <w:t xml:space="preserve"> efficacy of CRC makes it difficult to plan reliable research on predicting markers. In addition, the available clinical data indicate that CRCs are molecularly heterogeneous group of neoplasms, that is why it is important to plan future studies taking into account this heterogeneity. Only such an approach can provide a link between specific molecular features and effectiveness of the treatment. Another of the existing barriers for development of </w:t>
      </w:r>
      <w:r w:rsidRPr="00F605BF">
        <w:rPr>
          <w:rStyle w:val="hps"/>
          <w:rFonts w:ascii="Book Antiqua" w:hAnsi="Book Antiqua"/>
          <w:color w:val="000000" w:themeColor="text1"/>
          <w:sz w:val="24"/>
          <w:lang w:val="en-GB"/>
        </w:rPr>
        <w:t>personalized medicine, is the need of invasive biological sampling from a patient. Large part of the results of clinical trials on the CRC drug resistance is based on an analysis of biological material derived from tumour biopsy. The possibility of using for this purpose a blood serum is one of ideas to solve this problem</w:t>
      </w:r>
      <w:r w:rsidRPr="00F605BF">
        <w:rPr>
          <w:rStyle w:val="hps"/>
          <w:rFonts w:ascii="Book Antiqua" w:hAnsi="Book Antiqua"/>
          <w:color w:val="000000" w:themeColor="text1"/>
          <w:sz w:val="24"/>
          <w:vertAlign w:val="superscript"/>
          <w:lang w:val="en-GB"/>
        </w:rPr>
        <w:t>[394]</w:t>
      </w:r>
      <w:r w:rsidRPr="00F605BF">
        <w:rPr>
          <w:rStyle w:val="hps"/>
          <w:rFonts w:ascii="Book Antiqua" w:hAnsi="Book Antiqua"/>
          <w:color w:val="000000" w:themeColor="text1"/>
          <w:sz w:val="24"/>
          <w:lang w:val="en-GB"/>
        </w:rPr>
        <w:t xml:space="preserve">. Yet another </w:t>
      </w:r>
      <w:r w:rsidRPr="00F605BF">
        <w:rPr>
          <w:rFonts w:ascii="Book Antiqua" w:hAnsi="Book Antiqua"/>
          <w:color w:val="000000" w:themeColor="text1"/>
          <w:sz w:val="24"/>
          <w:lang w:val="en-GB"/>
        </w:rPr>
        <w:t xml:space="preserve">barrier that prevents a truly individualized treatment of patients with CRC is small amount of research system data that could connect </w:t>
      </w:r>
      <w:r w:rsidRPr="00F605BF">
        <w:rPr>
          <w:rFonts w:ascii="Book Antiqua" w:hAnsi="Book Antiqua"/>
          <w:color w:val="000000" w:themeColor="text1"/>
          <w:sz w:val="24"/>
          <w:lang w:val="en-GB"/>
        </w:rPr>
        <w:lastRenderedPageBreak/>
        <w:t xml:space="preserve">mutation analysis and gene expression in the course of translation and activity of specific marker proteins. Main research stream basing on a transcriptome analysis does not provide information about protein expression, and mRNA level does not allow to determine the activity of proteins. It was not until recent years when the methods of proteome analysis (proteomics) has been developed, including as important as protein-protein interactions. Development of this research area has led to development of a number of new drugs for targeted therapy, such as inhibitors of kinases and their substrates. The analysis of activity of individual proteins involved in intracellar signal transduction is a very important aspect research on tumour biology and as shown Pierobon </w:t>
      </w:r>
      <w:r w:rsidR="00850C06" w:rsidRPr="00F605BF">
        <w:rPr>
          <w:rFonts w:ascii="Book Antiqua" w:hAnsi="Book Antiqua"/>
          <w:i/>
          <w:color w:val="000000" w:themeColor="text1"/>
          <w:sz w:val="24"/>
          <w:lang w:val="en-GB"/>
        </w:rPr>
        <w:t>et al</w:t>
      </w:r>
      <w:r w:rsidRPr="00F605BF">
        <w:rPr>
          <w:rFonts w:ascii="Book Antiqua" w:hAnsi="Book Antiqua"/>
          <w:color w:val="000000" w:themeColor="text1"/>
          <w:sz w:val="24"/>
          <w:vertAlign w:val="superscript"/>
          <w:lang w:val="en-GB"/>
        </w:rPr>
        <w:t>[395]</w:t>
      </w:r>
      <w:r w:rsidRPr="00F605BF">
        <w:rPr>
          <w:rFonts w:ascii="Book Antiqua" w:hAnsi="Book Antiqua"/>
          <w:color w:val="000000" w:themeColor="text1"/>
          <w:sz w:val="24"/>
          <w:lang w:val="en-GB"/>
        </w:rPr>
        <w:t>, the level of protein expression and the level of protein activation (</w:t>
      </w:r>
      <w:r w:rsidR="00D308A4" w:rsidRPr="00F605BF">
        <w:rPr>
          <w:rFonts w:ascii="Book Antiqua" w:hAnsi="Book Antiqua"/>
          <w:i/>
          <w:color w:val="000000" w:themeColor="text1"/>
          <w:sz w:val="24"/>
          <w:lang w:val="en-GB"/>
        </w:rPr>
        <w:t>e.g.,</w:t>
      </w:r>
      <w:r w:rsidRPr="00F605BF">
        <w:rPr>
          <w:rFonts w:ascii="Book Antiqua" w:hAnsi="Book Antiqua"/>
          <w:color w:val="000000" w:themeColor="text1"/>
          <w:sz w:val="24"/>
          <w:lang w:val="en-GB"/>
        </w:rPr>
        <w:t xml:space="preserve"> phosphorylation) do not always correlate, suggesting that the latter could represent a better predictive biomarker for patient stratification. </w:t>
      </w:r>
      <w:r w:rsidRPr="00F605BF">
        <w:rPr>
          <w:rStyle w:val="hps"/>
          <w:rFonts w:ascii="Book Antiqua" w:hAnsi="Book Antiqua"/>
          <w:color w:val="000000" w:themeColor="text1"/>
          <w:sz w:val="24"/>
          <w:lang w:val="en-GB"/>
        </w:rPr>
        <w:t xml:space="preserve">Concluding, </w:t>
      </w:r>
      <w:r w:rsidRPr="00F605BF">
        <w:rPr>
          <w:rFonts w:ascii="Book Antiqua" w:hAnsi="Book Antiqua"/>
          <w:color w:val="000000" w:themeColor="text1"/>
          <w:sz w:val="24"/>
          <w:lang w:val="en-GB"/>
        </w:rPr>
        <w:t xml:space="preserve">due to the heterogeneity of CRCs and complexity of drug resistance phenomenon, prediction of the effectiveness of treatment in individual patients should be based on usage of prediction biomarkers derived from genome and proteome. Analysis of multiple markers is also justified by the fact that most modern standards of CRC treatment use a combination of several anticancer drugs. Combination therapy is based on the inhibition of tumour cells on several molecular levels. In order to rationally combine different therapies that would presumably be more effective than monotherapy, it is therefore necessary to use an integrated approach for analysis of multiple pathways simultaneously. In this way, it will be possible to highlight pathway alterations that can be targeted by different agents. </w:t>
      </w:r>
    </w:p>
    <w:p w:rsidR="0035392B" w:rsidRPr="00F605BF" w:rsidRDefault="0035392B" w:rsidP="00AA4121">
      <w:pPr>
        <w:snapToGrid w:val="0"/>
        <w:spacing w:line="360" w:lineRule="auto"/>
        <w:ind w:firstLineChars="50" w:firstLine="120"/>
        <w:rPr>
          <w:rFonts w:ascii="Book Antiqua" w:hAnsi="Book Antiqua"/>
          <w:color w:val="000000" w:themeColor="text1"/>
          <w:sz w:val="24"/>
          <w:lang w:val="en-GB"/>
        </w:rPr>
      </w:pPr>
      <w:r w:rsidRPr="00F605BF">
        <w:rPr>
          <w:rStyle w:val="hps"/>
          <w:rFonts w:ascii="Book Antiqua" w:hAnsi="Book Antiqua"/>
          <w:color w:val="000000" w:themeColor="text1"/>
          <w:sz w:val="24"/>
          <w:lang w:val="en-GB"/>
        </w:rPr>
        <w:t>The most recent data in the field of biomarker research allow making an important conclusion that only the interdisciplinary research approach, with combined analysis of genome and proteome makes it possible to recognise prognostic and predictive factors which will help select patients in terms of relevant clinical features for an individualized therapy</w:t>
      </w:r>
      <w:r w:rsidRPr="00F605BF">
        <w:rPr>
          <w:rStyle w:val="hps"/>
          <w:rFonts w:ascii="Book Antiqua" w:hAnsi="Book Antiqua"/>
          <w:color w:val="000000" w:themeColor="text1"/>
          <w:sz w:val="24"/>
          <w:vertAlign w:val="superscript"/>
          <w:lang w:val="en-GB"/>
        </w:rPr>
        <w:t>[396]</w:t>
      </w:r>
      <w:r w:rsidRPr="00F605BF">
        <w:rPr>
          <w:rStyle w:val="hps"/>
          <w:rFonts w:ascii="Book Antiqua" w:hAnsi="Book Antiqua"/>
          <w:color w:val="000000" w:themeColor="text1"/>
          <w:sz w:val="24"/>
          <w:lang w:val="en-GB"/>
        </w:rPr>
        <w:t>. Among a number of potential predictive markers described in the preceding sections of this review, only their small part was found to be clinically useful. In many cases, the analysis of the same marker provided contradictory data sometimes leading to opposing conclusions. There may be several reasons for these discrepancies, among them are (</w:t>
      </w:r>
      <w:r w:rsidR="00AA4121" w:rsidRPr="00F605BF">
        <w:rPr>
          <w:rStyle w:val="hps"/>
          <w:rFonts w:ascii="Book Antiqua" w:eastAsiaTheme="minorEastAsia" w:hAnsi="Book Antiqua"/>
          <w:color w:val="000000" w:themeColor="text1"/>
          <w:sz w:val="24"/>
          <w:lang w:val="en-GB"/>
        </w:rPr>
        <w:t>1</w:t>
      </w:r>
      <w:r w:rsidRPr="00F605BF">
        <w:rPr>
          <w:rStyle w:val="hps"/>
          <w:rFonts w:ascii="Book Antiqua" w:hAnsi="Book Antiqua"/>
          <w:color w:val="000000" w:themeColor="text1"/>
          <w:sz w:val="24"/>
          <w:lang w:val="en-GB"/>
        </w:rPr>
        <w:t xml:space="preserve">) methodological differences </w:t>
      </w:r>
      <w:r w:rsidRPr="00F605BF">
        <w:rPr>
          <w:rStyle w:val="hps"/>
          <w:rFonts w:ascii="Book Antiqua" w:hAnsi="Book Antiqua"/>
          <w:color w:val="000000" w:themeColor="text1"/>
          <w:sz w:val="24"/>
          <w:lang w:val="en-GB"/>
        </w:rPr>
        <w:lastRenderedPageBreak/>
        <w:t>(prevalence of retrospective studies on a more reliable prospective)</w:t>
      </w:r>
      <w:r w:rsidR="00AA4121" w:rsidRPr="00F605BF">
        <w:rPr>
          <w:rStyle w:val="hps"/>
          <w:rFonts w:ascii="Book Antiqua" w:eastAsiaTheme="minorEastAsia" w:hAnsi="Book Antiqua"/>
          <w:color w:val="000000" w:themeColor="text1"/>
          <w:sz w:val="24"/>
          <w:lang w:val="en-GB"/>
        </w:rPr>
        <w:t>;</w:t>
      </w:r>
      <w:r w:rsidRPr="00F605BF">
        <w:rPr>
          <w:rStyle w:val="hps"/>
          <w:rFonts w:ascii="Book Antiqua" w:hAnsi="Book Antiqua"/>
          <w:color w:val="000000" w:themeColor="text1"/>
          <w:sz w:val="24"/>
          <w:lang w:val="en-GB"/>
        </w:rPr>
        <w:t xml:space="preserve"> (</w:t>
      </w:r>
      <w:r w:rsidR="00AA4121" w:rsidRPr="00F605BF">
        <w:rPr>
          <w:rStyle w:val="hps"/>
          <w:rFonts w:ascii="Book Antiqua" w:eastAsiaTheme="minorEastAsia" w:hAnsi="Book Antiqua"/>
          <w:color w:val="000000" w:themeColor="text1"/>
          <w:sz w:val="24"/>
          <w:lang w:val="en-GB"/>
        </w:rPr>
        <w:t>2</w:t>
      </w:r>
      <w:r w:rsidRPr="00F605BF">
        <w:rPr>
          <w:rStyle w:val="hps"/>
          <w:rFonts w:ascii="Book Antiqua" w:hAnsi="Book Antiqua"/>
          <w:color w:val="000000" w:themeColor="text1"/>
          <w:sz w:val="24"/>
          <w:lang w:val="en-GB"/>
        </w:rPr>
        <w:t>) usage of different and non-standardized research techniques</w:t>
      </w:r>
      <w:r w:rsidR="00AA4121" w:rsidRPr="00F605BF">
        <w:rPr>
          <w:rStyle w:val="hps"/>
          <w:rFonts w:ascii="Book Antiqua" w:eastAsiaTheme="minorEastAsia" w:hAnsi="Book Antiqua"/>
          <w:color w:val="000000" w:themeColor="text1"/>
          <w:sz w:val="24"/>
          <w:lang w:val="en-GB"/>
        </w:rPr>
        <w:t>;</w:t>
      </w:r>
      <w:r w:rsidRPr="00F605BF">
        <w:rPr>
          <w:rStyle w:val="hps"/>
          <w:rFonts w:ascii="Book Antiqua" w:hAnsi="Book Antiqua"/>
          <w:color w:val="000000" w:themeColor="text1"/>
          <w:sz w:val="24"/>
          <w:lang w:val="en-GB"/>
        </w:rPr>
        <w:t xml:space="preserve"> (</w:t>
      </w:r>
      <w:r w:rsidR="00AA4121" w:rsidRPr="00F605BF">
        <w:rPr>
          <w:rStyle w:val="hps"/>
          <w:rFonts w:ascii="Book Antiqua" w:eastAsiaTheme="minorEastAsia" w:hAnsi="Book Antiqua"/>
          <w:color w:val="000000" w:themeColor="text1"/>
          <w:sz w:val="24"/>
          <w:lang w:val="en-GB"/>
        </w:rPr>
        <w:t>3</w:t>
      </w:r>
      <w:r w:rsidRPr="00F605BF">
        <w:rPr>
          <w:rStyle w:val="hps"/>
          <w:rFonts w:ascii="Book Antiqua" w:hAnsi="Book Antiqua"/>
          <w:color w:val="000000" w:themeColor="text1"/>
          <w:sz w:val="24"/>
          <w:lang w:val="en-GB"/>
        </w:rPr>
        <w:t>) usage of statistical analysis inappropriate for a given type of data</w:t>
      </w:r>
      <w:r w:rsidR="00AA4121" w:rsidRPr="00F605BF">
        <w:rPr>
          <w:rStyle w:val="hps"/>
          <w:rFonts w:ascii="Book Antiqua" w:eastAsiaTheme="minorEastAsia" w:hAnsi="Book Antiqua"/>
          <w:color w:val="000000" w:themeColor="text1"/>
          <w:sz w:val="24"/>
          <w:lang w:val="en-GB"/>
        </w:rPr>
        <w:t>; and</w:t>
      </w:r>
      <w:r w:rsidRPr="00F605BF">
        <w:rPr>
          <w:rStyle w:val="hps"/>
          <w:rFonts w:ascii="Book Antiqua" w:hAnsi="Book Antiqua"/>
          <w:color w:val="000000" w:themeColor="text1"/>
          <w:sz w:val="24"/>
          <w:lang w:val="en-GB"/>
        </w:rPr>
        <w:t xml:space="preserve"> (</w:t>
      </w:r>
      <w:r w:rsidR="00AA4121" w:rsidRPr="00F605BF">
        <w:rPr>
          <w:rStyle w:val="hps"/>
          <w:rFonts w:ascii="Book Antiqua" w:eastAsiaTheme="minorEastAsia" w:hAnsi="Book Antiqua"/>
          <w:color w:val="000000" w:themeColor="text1"/>
          <w:sz w:val="24"/>
          <w:lang w:val="en-GB"/>
        </w:rPr>
        <w:t>4</w:t>
      </w:r>
      <w:r w:rsidRPr="00F605BF">
        <w:rPr>
          <w:rStyle w:val="hps"/>
          <w:rFonts w:ascii="Book Antiqua" w:hAnsi="Book Antiqua"/>
          <w:color w:val="000000" w:themeColor="text1"/>
          <w:sz w:val="24"/>
          <w:lang w:val="en-GB"/>
        </w:rPr>
        <w:t>) diverse and/or insufficiently large group of patients</w:t>
      </w:r>
      <w:r w:rsidRPr="00F605BF">
        <w:rPr>
          <w:rStyle w:val="hps"/>
          <w:rFonts w:ascii="Book Antiqua" w:hAnsi="Book Antiqua"/>
          <w:color w:val="000000" w:themeColor="text1"/>
          <w:sz w:val="24"/>
          <w:vertAlign w:val="superscript"/>
          <w:lang w:val="en-GB"/>
        </w:rPr>
        <w:t>[385]</w:t>
      </w:r>
      <w:r w:rsidRPr="00F605BF">
        <w:rPr>
          <w:rStyle w:val="hps"/>
          <w:rFonts w:ascii="Book Antiqua" w:hAnsi="Book Antiqua"/>
          <w:color w:val="000000" w:themeColor="text1"/>
          <w:sz w:val="24"/>
          <w:lang w:val="en-GB"/>
        </w:rPr>
        <w:t xml:space="preserve">. Therefore, to increase the credibility of preclinical and clinical prediction, it is necessary when planning a research to take into account all variables that can affect the outcome of the analysis. Adoption of uniform research standards in the form of guidelines, such as </w:t>
      </w:r>
      <w:r w:rsidR="00AA4121" w:rsidRPr="00F605BF">
        <w:rPr>
          <w:rFonts w:ascii="Book Antiqua" w:hAnsi="Book Antiqua"/>
          <w:color w:val="000000" w:themeColor="text1"/>
          <w:sz w:val="24"/>
          <w:lang w:val="en-GB"/>
        </w:rPr>
        <w:t>re</w:t>
      </w:r>
      <w:r w:rsidRPr="00F605BF">
        <w:rPr>
          <w:rFonts w:ascii="Book Antiqua" w:hAnsi="Book Antiqua"/>
          <w:color w:val="000000" w:themeColor="text1"/>
          <w:sz w:val="24"/>
          <w:lang w:val="en-GB"/>
        </w:rPr>
        <w:t>porting recommendations for tumour MARKer prognostic studies</w:t>
      </w:r>
      <w:r w:rsidRPr="00F605BF">
        <w:rPr>
          <w:rFonts w:ascii="Book Antiqua" w:hAnsi="Book Antiqua"/>
          <w:color w:val="000000" w:themeColor="text1"/>
          <w:sz w:val="24"/>
          <w:vertAlign w:val="superscript"/>
          <w:lang w:val="en-GB"/>
        </w:rPr>
        <w:t>[397]</w:t>
      </w:r>
      <w:r w:rsidRPr="00F605BF">
        <w:rPr>
          <w:rFonts w:ascii="Book Antiqua" w:hAnsi="Book Antiqua"/>
          <w:color w:val="000000" w:themeColor="text1"/>
          <w:sz w:val="24"/>
          <w:lang w:val="en-GB"/>
        </w:rPr>
        <w:t xml:space="preserve">, provides an opportunity to obtain reliable data. Moreover, the prevailing current retrospective analysis, results of which suggest a correlation should be used only as a source of hypotheses to be verified in the course of the later well-designed studies. </w:t>
      </w:r>
    </w:p>
    <w:p w:rsidR="00AA4121" w:rsidRPr="00F605BF" w:rsidRDefault="0035392B" w:rsidP="00AA4121">
      <w:pPr>
        <w:snapToGrid w:val="0"/>
        <w:spacing w:line="360" w:lineRule="auto"/>
        <w:ind w:firstLineChars="50" w:firstLine="120"/>
        <w:rPr>
          <w:rFonts w:ascii="Book Antiqua" w:eastAsiaTheme="minorEastAsia" w:hAnsi="Book Antiqua"/>
          <w:b/>
          <w:color w:val="000000" w:themeColor="text1"/>
          <w:sz w:val="24"/>
          <w:lang w:val="en-GB"/>
        </w:rPr>
      </w:pPr>
      <w:r w:rsidRPr="00F605BF">
        <w:rPr>
          <w:rFonts w:ascii="Book Antiqua" w:hAnsi="Book Antiqua"/>
          <w:color w:val="000000" w:themeColor="text1"/>
          <w:sz w:val="24"/>
          <w:lang w:val="en-GB"/>
        </w:rPr>
        <w:t>In summary, from a clinical point of view, there is a need for innovative patient stratification methods which basing on validated biomarkers will help clinicians to make correct therapeutic decisions. The effectiveness of anticancer drugs from both classical cytostatics group as well as targeted drugs should be carefully reviewed in properly selected groups of patients whose common molecular profile features determine susceptibility or resistance to used treatment</w:t>
      </w:r>
      <w:r w:rsidRPr="00F605BF">
        <w:rPr>
          <w:rFonts w:ascii="Book Antiqua" w:hAnsi="Book Antiqua"/>
          <w:color w:val="000000" w:themeColor="text1"/>
          <w:sz w:val="24"/>
          <w:vertAlign w:val="superscript"/>
          <w:lang w:val="en-GB"/>
        </w:rPr>
        <w:t>[398]</w:t>
      </w:r>
      <w:r w:rsidRPr="00F605BF">
        <w:rPr>
          <w:rFonts w:ascii="Book Antiqua" w:hAnsi="Book Antiqua"/>
          <w:color w:val="000000" w:themeColor="text1"/>
          <w:sz w:val="24"/>
          <w:lang w:val="en-GB"/>
        </w:rPr>
        <w:t>. The implementation of new technologies is leading to the accumulation of huge amounts of genomic and proteomic data and the identification and validation of predictive biomarkers for existing and new targeted therapies, and will likely improve patient outcomes in the future</w:t>
      </w:r>
      <w:r w:rsidRPr="00F605BF">
        <w:rPr>
          <w:rFonts w:ascii="Book Antiqua" w:hAnsi="Book Antiqua"/>
          <w:color w:val="000000" w:themeColor="text1"/>
          <w:sz w:val="24"/>
          <w:vertAlign w:val="superscript"/>
          <w:lang w:val="en-GB"/>
        </w:rPr>
        <w:t>[399]</w:t>
      </w:r>
      <w:r w:rsidRPr="00F605BF">
        <w:rPr>
          <w:rFonts w:ascii="Book Antiqua" w:hAnsi="Book Antiqua"/>
          <w:color w:val="000000" w:themeColor="text1"/>
          <w:sz w:val="24"/>
          <w:lang w:val="en-GB"/>
        </w:rPr>
        <w:t>. Although the initial costs for cancer management and personalized medicine may be high</w:t>
      </w:r>
      <w:r w:rsidRPr="00F605BF">
        <w:rPr>
          <w:rFonts w:ascii="Book Antiqua" w:hAnsi="Book Antiqua"/>
          <w:color w:val="000000" w:themeColor="text1"/>
          <w:sz w:val="24"/>
          <w:vertAlign w:val="superscript"/>
          <w:lang w:val="en-GB"/>
        </w:rPr>
        <w:t>[400]</w:t>
      </w:r>
      <w:r w:rsidRPr="00F605BF">
        <w:rPr>
          <w:rFonts w:ascii="Book Antiqua" w:hAnsi="Book Antiqua"/>
          <w:color w:val="000000" w:themeColor="text1"/>
          <w:sz w:val="24"/>
          <w:lang w:val="en-GB"/>
        </w:rPr>
        <w:t xml:space="preserve">, in more distant time perspective they should bring large benefits from both a clinical and economical perspective. </w:t>
      </w:r>
    </w:p>
    <w:p w:rsidR="00AA4121" w:rsidRPr="00F605BF" w:rsidRDefault="00AA4121" w:rsidP="00AA4121">
      <w:pPr>
        <w:snapToGrid w:val="0"/>
        <w:spacing w:line="360" w:lineRule="auto"/>
        <w:rPr>
          <w:rFonts w:ascii="Book Antiqua" w:eastAsiaTheme="minorEastAsia" w:hAnsi="Book Antiqua"/>
          <w:b/>
          <w:color w:val="000000" w:themeColor="text1"/>
          <w:sz w:val="24"/>
          <w:lang w:val="en-GB"/>
        </w:rPr>
      </w:pPr>
    </w:p>
    <w:p w:rsidR="0035392B" w:rsidRPr="00F605BF" w:rsidRDefault="0035392B" w:rsidP="004332D1">
      <w:pPr>
        <w:snapToGrid w:val="0"/>
        <w:spacing w:line="360" w:lineRule="auto"/>
        <w:rPr>
          <w:rFonts w:ascii="Book Antiqua" w:eastAsiaTheme="minorEastAsia" w:hAnsi="Book Antiqua"/>
          <w:b/>
          <w:color w:val="000000" w:themeColor="text1"/>
          <w:sz w:val="24"/>
          <w:lang w:val="it-IT"/>
        </w:rPr>
      </w:pPr>
      <w:r w:rsidRPr="00F605BF">
        <w:rPr>
          <w:rFonts w:ascii="Book Antiqua" w:hAnsi="Book Antiqua"/>
          <w:b/>
          <w:color w:val="000000" w:themeColor="text1"/>
          <w:sz w:val="24"/>
          <w:lang w:val="it-IT"/>
        </w:rPr>
        <w:t>REFERENCES</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1 </w:t>
      </w:r>
      <w:r w:rsidRPr="00F605BF">
        <w:rPr>
          <w:rFonts w:ascii="Book Antiqua" w:hAnsi="Book Antiqua" w:cs="宋体"/>
          <w:b/>
          <w:bCs/>
          <w:kern w:val="0"/>
          <w:sz w:val="24"/>
        </w:rPr>
        <w:t>Porteous M</w:t>
      </w:r>
      <w:r w:rsidRPr="00F605BF">
        <w:rPr>
          <w:rFonts w:ascii="Book Antiqua" w:hAnsi="Book Antiqua" w:cs="宋体"/>
          <w:kern w:val="0"/>
          <w:sz w:val="24"/>
        </w:rPr>
        <w:t>. Insights from next generation sequencing of the cancer genome. </w:t>
      </w:r>
      <w:r w:rsidRPr="00F605BF">
        <w:rPr>
          <w:rFonts w:ascii="Book Antiqua" w:hAnsi="Book Antiqua" w:cs="宋体"/>
          <w:i/>
          <w:iCs/>
          <w:kern w:val="0"/>
          <w:sz w:val="24"/>
        </w:rPr>
        <w:t>J R Coll Physicians Edinb</w:t>
      </w:r>
      <w:r w:rsidRPr="00F605BF">
        <w:rPr>
          <w:rFonts w:ascii="Book Antiqua" w:hAnsi="Book Antiqua" w:cs="宋体"/>
          <w:kern w:val="0"/>
          <w:sz w:val="24"/>
        </w:rPr>
        <w:t> 2011; </w:t>
      </w:r>
      <w:r w:rsidRPr="00F605BF">
        <w:rPr>
          <w:rFonts w:ascii="Book Antiqua" w:hAnsi="Book Antiqua" w:cs="宋体"/>
          <w:b/>
          <w:bCs/>
          <w:kern w:val="0"/>
          <w:sz w:val="24"/>
        </w:rPr>
        <w:t>41</w:t>
      </w:r>
      <w:r w:rsidRPr="00F605BF">
        <w:rPr>
          <w:rFonts w:ascii="Book Antiqua" w:hAnsi="Book Antiqua" w:cs="宋体"/>
          <w:kern w:val="0"/>
          <w:sz w:val="24"/>
        </w:rPr>
        <w:t>: 323 [PMID: 22184570 DOI: 10.4997/jrcpe.2011.408]</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2 </w:t>
      </w:r>
      <w:r w:rsidRPr="00F605BF">
        <w:rPr>
          <w:rFonts w:ascii="Book Antiqua" w:hAnsi="Book Antiqua" w:cs="宋体"/>
          <w:b/>
          <w:bCs/>
          <w:kern w:val="0"/>
          <w:sz w:val="24"/>
        </w:rPr>
        <w:t>Russell C</w:t>
      </w:r>
      <w:r w:rsidRPr="00F605BF">
        <w:rPr>
          <w:rFonts w:ascii="Book Antiqua" w:hAnsi="Book Antiqua" w:cs="宋体"/>
          <w:kern w:val="0"/>
          <w:sz w:val="24"/>
        </w:rPr>
        <w:t>, Rahman A, Mohammed AR. Application of genomics, proteomics and metabolomics in drug discovery, development and clinic. </w:t>
      </w:r>
      <w:r w:rsidRPr="00F605BF">
        <w:rPr>
          <w:rFonts w:ascii="Book Antiqua" w:hAnsi="Book Antiqua" w:cs="宋体"/>
          <w:i/>
          <w:iCs/>
          <w:kern w:val="0"/>
          <w:sz w:val="24"/>
        </w:rPr>
        <w:t>Ther Deliv</w:t>
      </w:r>
      <w:r w:rsidRPr="00F605BF">
        <w:rPr>
          <w:rFonts w:ascii="Book Antiqua" w:hAnsi="Book Antiqua" w:cs="宋体"/>
          <w:kern w:val="0"/>
          <w:sz w:val="24"/>
        </w:rPr>
        <w:t> 2013; </w:t>
      </w:r>
      <w:r w:rsidRPr="00F605BF">
        <w:rPr>
          <w:rFonts w:ascii="Book Antiqua" w:hAnsi="Book Antiqua" w:cs="宋体"/>
          <w:b/>
          <w:bCs/>
          <w:kern w:val="0"/>
          <w:sz w:val="24"/>
        </w:rPr>
        <w:t>4</w:t>
      </w:r>
      <w:r w:rsidRPr="00F605BF">
        <w:rPr>
          <w:rFonts w:ascii="Book Antiqua" w:hAnsi="Book Antiqua" w:cs="宋体"/>
          <w:kern w:val="0"/>
          <w:sz w:val="24"/>
        </w:rPr>
        <w:t>: 395-413 [PMID: 23442083 DOI: 10.4155/tde.13.4]</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3 </w:t>
      </w:r>
      <w:r w:rsidRPr="00F605BF">
        <w:rPr>
          <w:rFonts w:ascii="Book Antiqua" w:hAnsi="Book Antiqua" w:cs="宋体"/>
          <w:b/>
          <w:bCs/>
          <w:kern w:val="0"/>
          <w:sz w:val="24"/>
        </w:rPr>
        <w:t>Gonzalez de Castro D</w:t>
      </w:r>
      <w:r w:rsidRPr="00F605BF">
        <w:rPr>
          <w:rFonts w:ascii="Book Antiqua" w:hAnsi="Book Antiqua" w:cs="宋体"/>
          <w:kern w:val="0"/>
          <w:sz w:val="24"/>
        </w:rPr>
        <w:t>, Clarke PA, Al-Lazikani B, Workman P. Personalized cancer medicine: molecular diagnostics, predictive biomarkers, and drug resistance. </w:t>
      </w:r>
      <w:r w:rsidRPr="00F605BF">
        <w:rPr>
          <w:rFonts w:ascii="Book Antiqua" w:hAnsi="Book Antiqua" w:cs="宋体"/>
          <w:i/>
          <w:iCs/>
          <w:kern w:val="0"/>
          <w:sz w:val="24"/>
        </w:rPr>
        <w:t>Clin Pharmacol Ther</w:t>
      </w:r>
      <w:r w:rsidRPr="00F605BF">
        <w:rPr>
          <w:rFonts w:ascii="Book Antiqua" w:hAnsi="Book Antiqua" w:cs="宋体"/>
          <w:kern w:val="0"/>
          <w:sz w:val="24"/>
        </w:rPr>
        <w:t> 2013; </w:t>
      </w:r>
      <w:r w:rsidRPr="00F605BF">
        <w:rPr>
          <w:rFonts w:ascii="Book Antiqua" w:hAnsi="Book Antiqua" w:cs="宋体"/>
          <w:b/>
          <w:bCs/>
          <w:kern w:val="0"/>
          <w:sz w:val="24"/>
        </w:rPr>
        <w:t>93</w:t>
      </w:r>
      <w:r w:rsidRPr="00F605BF">
        <w:rPr>
          <w:rFonts w:ascii="Book Antiqua" w:hAnsi="Book Antiqua" w:cs="宋体"/>
          <w:kern w:val="0"/>
          <w:sz w:val="24"/>
        </w:rPr>
        <w:t>: 252-259 [PMID: 23361103 DOI: 10.1038/clpt.2012.237]</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lastRenderedPageBreak/>
        <w:t>4 </w:t>
      </w:r>
      <w:r w:rsidRPr="00F605BF">
        <w:rPr>
          <w:rFonts w:ascii="Book Antiqua" w:hAnsi="Book Antiqua" w:cs="宋体"/>
          <w:b/>
          <w:bCs/>
          <w:kern w:val="0"/>
          <w:sz w:val="24"/>
        </w:rPr>
        <w:t>Cascorbi I</w:t>
      </w:r>
      <w:r w:rsidRPr="00F605BF">
        <w:rPr>
          <w:rFonts w:ascii="Book Antiqua" w:hAnsi="Book Antiqua" w:cs="宋体"/>
          <w:kern w:val="0"/>
          <w:sz w:val="24"/>
        </w:rPr>
        <w:t>, Bruhn O, Werk AN. Challenges in pharmacogenetics. </w:t>
      </w:r>
      <w:r w:rsidRPr="00F605BF">
        <w:rPr>
          <w:rFonts w:ascii="Book Antiqua" w:hAnsi="Book Antiqua" w:cs="宋体"/>
          <w:i/>
          <w:iCs/>
          <w:kern w:val="0"/>
          <w:sz w:val="24"/>
        </w:rPr>
        <w:t>Eur J Clin Pharmacol</w:t>
      </w:r>
      <w:r w:rsidRPr="00F605BF">
        <w:rPr>
          <w:rFonts w:ascii="Book Antiqua" w:hAnsi="Book Antiqua" w:cs="宋体"/>
          <w:kern w:val="0"/>
          <w:sz w:val="24"/>
        </w:rPr>
        <w:t> 2013; </w:t>
      </w:r>
      <w:r w:rsidRPr="00F605BF">
        <w:rPr>
          <w:rFonts w:ascii="Book Antiqua" w:hAnsi="Book Antiqua" w:cs="宋体"/>
          <w:b/>
          <w:bCs/>
          <w:kern w:val="0"/>
          <w:sz w:val="24"/>
        </w:rPr>
        <w:t>69 Suppl 1</w:t>
      </w:r>
      <w:r w:rsidRPr="00F605BF">
        <w:rPr>
          <w:rFonts w:ascii="Book Antiqua" w:hAnsi="Book Antiqua" w:cs="宋体"/>
          <w:kern w:val="0"/>
          <w:sz w:val="24"/>
        </w:rPr>
        <w:t>: 17-23 [PMID: 23640184 DOI: 10.1007/s00228-013-1492-x]</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5 </w:t>
      </w:r>
      <w:r w:rsidRPr="00F605BF">
        <w:rPr>
          <w:rFonts w:ascii="Book Antiqua" w:hAnsi="Book Antiqua" w:cs="宋体"/>
          <w:b/>
          <w:bCs/>
          <w:kern w:val="0"/>
          <w:sz w:val="24"/>
        </w:rPr>
        <w:t>Abrahams E</w:t>
      </w:r>
      <w:r w:rsidRPr="00F605BF">
        <w:rPr>
          <w:rFonts w:ascii="Book Antiqua" w:hAnsi="Book Antiqua" w:cs="宋体"/>
          <w:kern w:val="0"/>
          <w:sz w:val="24"/>
        </w:rPr>
        <w:t>, Silver M. The case for personalized medicine. </w:t>
      </w:r>
      <w:r w:rsidRPr="00F605BF">
        <w:rPr>
          <w:rFonts w:ascii="Book Antiqua" w:hAnsi="Book Antiqua" w:cs="宋体"/>
          <w:i/>
          <w:iCs/>
          <w:kern w:val="0"/>
          <w:sz w:val="24"/>
        </w:rPr>
        <w:t>J Diabetes Sci Technol</w:t>
      </w:r>
      <w:r w:rsidRPr="00F605BF">
        <w:rPr>
          <w:rFonts w:ascii="Book Antiqua" w:hAnsi="Book Antiqua" w:cs="宋体"/>
          <w:kern w:val="0"/>
          <w:sz w:val="24"/>
        </w:rPr>
        <w:t> 2009; </w:t>
      </w:r>
      <w:r w:rsidRPr="00F605BF">
        <w:rPr>
          <w:rFonts w:ascii="Book Antiqua" w:hAnsi="Book Antiqua" w:cs="宋体"/>
          <w:b/>
          <w:bCs/>
          <w:kern w:val="0"/>
          <w:sz w:val="24"/>
        </w:rPr>
        <w:t>3</w:t>
      </w:r>
      <w:r w:rsidRPr="00F605BF">
        <w:rPr>
          <w:rFonts w:ascii="Book Antiqua" w:hAnsi="Book Antiqua" w:cs="宋体"/>
          <w:kern w:val="0"/>
          <w:sz w:val="24"/>
        </w:rPr>
        <w:t>: 680-684 [PMID: 20144313]</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6 </w:t>
      </w:r>
      <w:r w:rsidRPr="00F605BF">
        <w:rPr>
          <w:rFonts w:ascii="Book Antiqua" w:hAnsi="Book Antiqua" w:cs="宋体"/>
          <w:b/>
          <w:bCs/>
          <w:kern w:val="0"/>
          <w:sz w:val="24"/>
        </w:rPr>
        <w:t>Sp</w:t>
      </w:r>
      <w:r w:rsidRPr="00F605BF">
        <w:rPr>
          <w:rFonts w:ascii="Book Antiqua" w:eastAsia="MS Mincho" w:hAnsi="Book Antiqua" w:cs="MS Mincho"/>
          <w:b/>
          <w:bCs/>
          <w:kern w:val="0"/>
          <w:sz w:val="24"/>
        </w:rPr>
        <w:t>ł</w:t>
      </w:r>
      <w:r w:rsidRPr="00F605BF">
        <w:rPr>
          <w:rFonts w:ascii="Book Antiqua" w:hAnsi="Book Antiqua" w:cs="宋体"/>
          <w:b/>
          <w:bCs/>
          <w:kern w:val="0"/>
          <w:sz w:val="24"/>
        </w:rPr>
        <w:t>awiński J</w:t>
      </w:r>
      <w:r w:rsidRPr="00F605BF">
        <w:rPr>
          <w:rFonts w:ascii="Book Antiqua" w:hAnsi="Book Antiqua" w:cs="宋体"/>
          <w:kern w:val="0"/>
          <w:sz w:val="24"/>
        </w:rPr>
        <w:t>, Ku</w:t>
      </w:r>
      <w:r w:rsidRPr="00F605BF">
        <w:rPr>
          <w:rFonts w:ascii="Book Antiqua" w:eastAsia="MS Mincho" w:hAnsi="Book Antiqua" w:cs="MS Mincho"/>
          <w:kern w:val="0"/>
          <w:sz w:val="24"/>
        </w:rPr>
        <w:t>ź</w:t>
      </w:r>
      <w:r w:rsidRPr="00F605BF">
        <w:rPr>
          <w:rFonts w:ascii="Book Antiqua" w:hAnsi="Book Antiqua" w:cs="宋体"/>
          <w:kern w:val="0"/>
          <w:sz w:val="24"/>
        </w:rPr>
        <w:t>niar J. Clinical trials: active control vs placebo--what is ethical? </w:t>
      </w:r>
      <w:r w:rsidRPr="00F605BF">
        <w:rPr>
          <w:rFonts w:ascii="Book Antiqua" w:hAnsi="Book Antiqua" w:cs="宋体"/>
          <w:i/>
          <w:iCs/>
          <w:kern w:val="0"/>
          <w:sz w:val="24"/>
        </w:rPr>
        <w:t>Sci Eng Ethics</w:t>
      </w:r>
      <w:r w:rsidRPr="00F605BF">
        <w:rPr>
          <w:rFonts w:ascii="Book Antiqua" w:hAnsi="Book Antiqua" w:cs="宋体"/>
          <w:kern w:val="0"/>
          <w:sz w:val="24"/>
        </w:rPr>
        <w:t> 2004; </w:t>
      </w:r>
      <w:r w:rsidRPr="00F605BF">
        <w:rPr>
          <w:rFonts w:ascii="Book Antiqua" w:hAnsi="Book Antiqua" w:cs="宋体"/>
          <w:b/>
          <w:bCs/>
          <w:kern w:val="0"/>
          <w:sz w:val="24"/>
        </w:rPr>
        <w:t>10</w:t>
      </w:r>
      <w:r w:rsidRPr="00F605BF">
        <w:rPr>
          <w:rFonts w:ascii="Book Antiqua" w:hAnsi="Book Antiqua" w:cs="宋体"/>
          <w:kern w:val="0"/>
          <w:sz w:val="24"/>
        </w:rPr>
        <w:t>: 73-79 [PMID: 14986774]</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7 </w:t>
      </w:r>
      <w:r w:rsidRPr="00F605BF">
        <w:rPr>
          <w:rFonts w:ascii="Book Antiqua" w:hAnsi="Book Antiqua" w:cs="宋体"/>
          <w:b/>
          <w:bCs/>
          <w:kern w:val="0"/>
          <w:sz w:val="24"/>
        </w:rPr>
        <w:t>Lenz HJ</w:t>
      </w:r>
      <w:r w:rsidRPr="00F605BF">
        <w:rPr>
          <w:rFonts w:ascii="Book Antiqua" w:hAnsi="Book Antiqua" w:cs="宋体"/>
          <w:kern w:val="0"/>
          <w:sz w:val="24"/>
        </w:rPr>
        <w:t>, Hayashi K, Salonga D, Danenberg KD, Danenberg PV, Metzger R, Banerjee D, Bertino JR, Groshen S, Leichman LP, Leichman CG. p53 point mutations and thymidylate synthase messenger RNA levels in disseminated colorectal cancer: an analysis of response and survival. </w:t>
      </w:r>
      <w:r w:rsidRPr="00F605BF">
        <w:rPr>
          <w:rFonts w:ascii="Book Antiqua" w:hAnsi="Book Antiqua" w:cs="宋体"/>
          <w:i/>
          <w:iCs/>
          <w:kern w:val="0"/>
          <w:sz w:val="24"/>
        </w:rPr>
        <w:t>Clin Cancer Res</w:t>
      </w:r>
      <w:r w:rsidRPr="00F605BF">
        <w:rPr>
          <w:rFonts w:ascii="Book Antiqua" w:hAnsi="Book Antiqua" w:cs="宋体"/>
          <w:kern w:val="0"/>
          <w:sz w:val="24"/>
        </w:rPr>
        <w:t> 1998; </w:t>
      </w:r>
      <w:r w:rsidRPr="00F605BF">
        <w:rPr>
          <w:rFonts w:ascii="Book Antiqua" w:hAnsi="Book Antiqua" w:cs="宋体"/>
          <w:b/>
          <w:bCs/>
          <w:kern w:val="0"/>
          <w:sz w:val="24"/>
        </w:rPr>
        <w:t>4</w:t>
      </w:r>
      <w:r w:rsidRPr="00F605BF">
        <w:rPr>
          <w:rFonts w:ascii="Book Antiqua" w:hAnsi="Book Antiqua" w:cs="宋体"/>
          <w:kern w:val="0"/>
          <w:sz w:val="24"/>
        </w:rPr>
        <w:t>: 1243-1250 [PMID: 9607583]</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 xml:space="preserve">8 </w:t>
      </w:r>
      <w:r w:rsidRPr="00ED7543">
        <w:rPr>
          <w:rFonts w:ascii="Book Antiqua" w:hAnsi="Book Antiqua" w:cs="宋体"/>
          <w:b/>
          <w:kern w:val="0"/>
          <w:sz w:val="24"/>
        </w:rPr>
        <w:t>Loupakis F</w:t>
      </w:r>
      <w:r w:rsidRPr="00F605BF">
        <w:rPr>
          <w:rFonts w:ascii="Book Antiqua" w:hAnsi="Book Antiqua" w:cs="宋体"/>
          <w:kern w:val="0"/>
          <w:sz w:val="24"/>
        </w:rPr>
        <w:t xml:space="preserve">, Schirripa M, Zhang W, Falcone A, Lenz H-J. Pharmacogenetic Concerns in Metastatic Colorectal Cancer Therapy. </w:t>
      </w:r>
      <w:r w:rsidRPr="004746A2">
        <w:rPr>
          <w:rFonts w:ascii="Book Antiqua" w:hAnsi="Book Antiqua" w:cs="宋体"/>
          <w:i/>
          <w:kern w:val="0"/>
          <w:sz w:val="24"/>
        </w:rPr>
        <w:t>Current Colorectal Cancer Reports</w:t>
      </w:r>
      <w:r w:rsidR="004746A2">
        <w:rPr>
          <w:rFonts w:ascii="Book Antiqua" w:hAnsi="Book Antiqua" w:cs="宋体"/>
          <w:kern w:val="0"/>
          <w:sz w:val="24"/>
        </w:rPr>
        <w:t xml:space="preserve"> 2012; </w:t>
      </w:r>
      <w:r w:rsidR="004746A2" w:rsidRPr="004746A2">
        <w:rPr>
          <w:rFonts w:ascii="Book Antiqua" w:hAnsi="Book Antiqua" w:cs="宋体"/>
          <w:b/>
          <w:kern w:val="0"/>
          <w:sz w:val="24"/>
        </w:rPr>
        <w:t>8</w:t>
      </w:r>
      <w:r w:rsidRPr="00F605BF">
        <w:rPr>
          <w:rFonts w:ascii="Book Antiqua" w:hAnsi="Book Antiqua" w:cs="宋体"/>
          <w:kern w:val="0"/>
          <w:sz w:val="24"/>
        </w:rPr>
        <w:t>: 263-271 [DOI: 10.1007/s11888-012-0137-2]</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9 </w:t>
      </w:r>
      <w:r w:rsidRPr="00F605BF">
        <w:rPr>
          <w:rFonts w:ascii="Book Antiqua" w:hAnsi="Book Antiqua" w:cs="宋体"/>
          <w:b/>
          <w:bCs/>
          <w:kern w:val="0"/>
          <w:sz w:val="24"/>
        </w:rPr>
        <w:t>Stoehlmacher J</w:t>
      </w:r>
      <w:r w:rsidRPr="00F605BF">
        <w:rPr>
          <w:rFonts w:ascii="Book Antiqua" w:hAnsi="Book Antiqua" w:cs="宋体"/>
          <w:kern w:val="0"/>
          <w:sz w:val="24"/>
        </w:rPr>
        <w:t>. Prediction of efficacy and side effects of chemotherapy in colorectal cancer. </w:t>
      </w:r>
      <w:r w:rsidRPr="00F605BF">
        <w:rPr>
          <w:rFonts w:ascii="Book Antiqua" w:hAnsi="Book Antiqua" w:cs="宋体"/>
          <w:i/>
          <w:iCs/>
          <w:kern w:val="0"/>
          <w:sz w:val="24"/>
        </w:rPr>
        <w:t>Recent Results Cancer Res</w:t>
      </w:r>
      <w:r w:rsidRPr="00F605BF">
        <w:rPr>
          <w:rFonts w:ascii="Book Antiqua" w:hAnsi="Book Antiqua" w:cs="宋体"/>
          <w:kern w:val="0"/>
          <w:sz w:val="24"/>
        </w:rPr>
        <w:t> 2007; </w:t>
      </w:r>
      <w:r w:rsidRPr="00F605BF">
        <w:rPr>
          <w:rFonts w:ascii="Book Antiqua" w:hAnsi="Book Antiqua" w:cs="宋体"/>
          <w:b/>
          <w:bCs/>
          <w:kern w:val="0"/>
          <w:sz w:val="24"/>
        </w:rPr>
        <w:t>176</w:t>
      </w:r>
      <w:r w:rsidRPr="00F605BF">
        <w:rPr>
          <w:rFonts w:ascii="Book Antiqua" w:hAnsi="Book Antiqua" w:cs="宋体"/>
          <w:kern w:val="0"/>
          <w:sz w:val="24"/>
        </w:rPr>
        <w:t>: 81-88 [PMID: 17607918]</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10 </w:t>
      </w:r>
      <w:r w:rsidRPr="00F605BF">
        <w:rPr>
          <w:rFonts w:ascii="Book Antiqua" w:hAnsi="Book Antiqua" w:cs="宋体"/>
          <w:b/>
          <w:bCs/>
          <w:kern w:val="0"/>
          <w:sz w:val="24"/>
        </w:rPr>
        <w:t>H</w:t>
      </w:r>
      <w:r w:rsidR="003B3937" w:rsidRPr="00F605BF">
        <w:rPr>
          <w:rFonts w:ascii="Book Antiqua" w:hAnsi="Book Antiqua" w:cs="宋体"/>
          <w:b/>
          <w:bCs/>
          <w:kern w:val="0"/>
          <w:sz w:val="24"/>
        </w:rPr>
        <w:t>eidelberger</w:t>
      </w:r>
      <w:r w:rsidRPr="00F605BF">
        <w:rPr>
          <w:rFonts w:ascii="Book Antiqua" w:hAnsi="Book Antiqua" w:cs="宋体"/>
          <w:b/>
          <w:bCs/>
          <w:kern w:val="0"/>
          <w:sz w:val="24"/>
        </w:rPr>
        <w:t xml:space="preserve"> C</w:t>
      </w:r>
      <w:r w:rsidRPr="00F605BF">
        <w:rPr>
          <w:rFonts w:ascii="Book Antiqua" w:hAnsi="Book Antiqua" w:cs="宋体"/>
          <w:kern w:val="0"/>
          <w:sz w:val="24"/>
        </w:rPr>
        <w:t>, C</w:t>
      </w:r>
      <w:r w:rsidR="003B3937" w:rsidRPr="00F605BF">
        <w:rPr>
          <w:rFonts w:ascii="Book Antiqua" w:hAnsi="Book Antiqua" w:cs="宋体"/>
          <w:kern w:val="0"/>
          <w:sz w:val="24"/>
        </w:rPr>
        <w:t>haudhuri</w:t>
      </w:r>
      <w:r w:rsidRPr="00F605BF">
        <w:rPr>
          <w:rFonts w:ascii="Book Antiqua" w:hAnsi="Book Antiqua" w:cs="宋体"/>
          <w:kern w:val="0"/>
          <w:sz w:val="24"/>
        </w:rPr>
        <w:t xml:space="preserve"> NK, D</w:t>
      </w:r>
      <w:r w:rsidR="003B3937" w:rsidRPr="00F605BF">
        <w:rPr>
          <w:rFonts w:ascii="Book Antiqua" w:hAnsi="Book Antiqua" w:cs="宋体"/>
          <w:kern w:val="0"/>
          <w:sz w:val="24"/>
        </w:rPr>
        <w:t>anneberg</w:t>
      </w:r>
      <w:r w:rsidRPr="00F605BF">
        <w:rPr>
          <w:rFonts w:ascii="Book Antiqua" w:hAnsi="Book Antiqua" w:cs="宋体"/>
          <w:kern w:val="0"/>
          <w:sz w:val="24"/>
        </w:rPr>
        <w:t xml:space="preserve"> P, M</w:t>
      </w:r>
      <w:r w:rsidR="003B3937" w:rsidRPr="00F605BF">
        <w:rPr>
          <w:rFonts w:ascii="Book Antiqua" w:hAnsi="Book Antiqua" w:cs="宋体"/>
          <w:kern w:val="0"/>
          <w:sz w:val="24"/>
        </w:rPr>
        <w:t>ooren</w:t>
      </w:r>
      <w:r w:rsidRPr="00F605BF">
        <w:rPr>
          <w:rFonts w:ascii="Book Antiqua" w:hAnsi="Book Antiqua" w:cs="宋体"/>
          <w:kern w:val="0"/>
          <w:sz w:val="24"/>
        </w:rPr>
        <w:t xml:space="preserve"> D, G</w:t>
      </w:r>
      <w:r w:rsidR="003B3937" w:rsidRPr="00F605BF">
        <w:rPr>
          <w:rFonts w:ascii="Book Antiqua" w:hAnsi="Book Antiqua" w:cs="宋体"/>
          <w:kern w:val="0"/>
          <w:sz w:val="24"/>
        </w:rPr>
        <w:t>riesbach</w:t>
      </w:r>
      <w:r w:rsidRPr="00F605BF">
        <w:rPr>
          <w:rFonts w:ascii="Book Antiqua" w:hAnsi="Book Antiqua" w:cs="宋体"/>
          <w:kern w:val="0"/>
          <w:sz w:val="24"/>
        </w:rPr>
        <w:t xml:space="preserve"> L, D</w:t>
      </w:r>
      <w:r w:rsidR="003B3937" w:rsidRPr="00F605BF">
        <w:rPr>
          <w:rFonts w:ascii="Book Antiqua" w:hAnsi="Book Antiqua" w:cs="宋体"/>
          <w:kern w:val="0"/>
          <w:sz w:val="24"/>
        </w:rPr>
        <w:t>uschinsky</w:t>
      </w:r>
      <w:r w:rsidRPr="00F605BF">
        <w:rPr>
          <w:rFonts w:ascii="Book Antiqua" w:hAnsi="Book Antiqua" w:cs="宋体"/>
          <w:kern w:val="0"/>
          <w:sz w:val="24"/>
        </w:rPr>
        <w:t xml:space="preserve"> R, S</w:t>
      </w:r>
      <w:r w:rsidR="003B3937" w:rsidRPr="00F605BF">
        <w:rPr>
          <w:rFonts w:ascii="Book Antiqua" w:hAnsi="Book Antiqua" w:cs="宋体"/>
          <w:kern w:val="0"/>
          <w:sz w:val="24"/>
        </w:rPr>
        <w:t>chnitzer</w:t>
      </w:r>
      <w:r w:rsidRPr="00F605BF">
        <w:rPr>
          <w:rFonts w:ascii="Book Antiqua" w:hAnsi="Book Antiqua" w:cs="宋体"/>
          <w:kern w:val="0"/>
          <w:sz w:val="24"/>
        </w:rPr>
        <w:t xml:space="preserve"> RJ, P</w:t>
      </w:r>
      <w:r w:rsidR="003B3937" w:rsidRPr="00F605BF">
        <w:rPr>
          <w:rFonts w:ascii="Book Antiqua" w:hAnsi="Book Antiqua" w:cs="宋体"/>
          <w:kern w:val="0"/>
          <w:sz w:val="24"/>
        </w:rPr>
        <w:t>leven</w:t>
      </w:r>
      <w:r w:rsidRPr="00F605BF">
        <w:rPr>
          <w:rFonts w:ascii="Book Antiqua" w:hAnsi="Book Antiqua" w:cs="宋体"/>
          <w:kern w:val="0"/>
          <w:sz w:val="24"/>
        </w:rPr>
        <w:t xml:space="preserve"> E, S</w:t>
      </w:r>
      <w:r w:rsidR="003B3937" w:rsidRPr="00F605BF">
        <w:rPr>
          <w:rFonts w:ascii="Book Antiqua" w:hAnsi="Book Antiqua" w:cs="宋体"/>
          <w:kern w:val="0"/>
          <w:sz w:val="24"/>
        </w:rPr>
        <w:t>cheiner</w:t>
      </w:r>
      <w:r w:rsidRPr="00F605BF">
        <w:rPr>
          <w:rFonts w:ascii="Book Antiqua" w:hAnsi="Book Antiqua" w:cs="宋体"/>
          <w:kern w:val="0"/>
          <w:sz w:val="24"/>
        </w:rPr>
        <w:t xml:space="preserve"> J. Fluorinated pyrimidines, a new class of tumour-inhibitory compounds. </w:t>
      </w:r>
      <w:r w:rsidRPr="00F605BF">
        <w:rPr>
          <w:rFonts w:ascii="Book Antiqua" w:hAnsi="Book Antiqua" w:cs="宋体"/>
          <w:i/>
          <w:iCs/>
          <w:kern w:val="0"/>
          <w:sz w:val="24"/>
        </w:rPr>
        <w:t>Nature</w:t>
      </w:r>
      <w:r w:rsidRPr="00F605BF">
        <w:rPr>
          <w:rFonts w:ascii="Book Antiqua" w:hAnsi="Book Antiqua" w:cs="宋体"/>
          <w:kern w:val="0"/>
          <w:sz w:val="24"/>
        </w:rPr>
        <w:t> 1957; </w:t>
      </w:r>
      <w:r w:rsidRPr="00F605BF">
        <w:rPr>
          <w:rFonts w:ascii="Book Antiqua" w:hAnsi="Book Antiqua" w:cs="宋体"/>
          <w:b/>
          <w:bCs/>
          <w:kern w:val="0"/>
          <w:sz w:val="24"/>
        </w:rPr>
        <w:t>179</w:t>
      </w:r>
      <w:r w:rsidRPr="00F605BF">
        <w:rPr>
          <w:rFonts w:ascii="Book Antiqua" w:hAnsi="Book Antiqua" w:cs="宋体"/>
          <w:kern w:val="0"/>
          <w:sz w:val="24"/>
        </w:rPr>
        <w:t>: 663-666 [PMID: 13418758]</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11 </w:t>
      </w:r>
      <w:r w:rsidRPr="00F605BF">
        <w:rPr>
          <w:rFonts w:ascii="Book Antiqua" w:hAnsi="Book Antiqua" w:cs="宋体"/>
          <w:b/>
          <w:bCs/>
          <w:kern w:val="0"/>
          <w:sz w:val="24"/>
        </w:rPr>
        <w:t>C</w:t>
      </w:r>
      <w:r w:rsidR="003B3937" w:rsidRPr="00F605BF">
        <w:rPr>
          <w:rFonts w:ascii="Book Antiqua" w:hAnsi="Book Antiqua" w:cs="宋体"/>
          <w:b/>
          <w:bCs/>
          <w:kern w:val="0"/>
          <w:sz w:val="24"/>
        </w:rPr>
        <w:t xml:space="preserve">haudhuri </w:t>
      </w:r>
      <w:r w:rsidRPr="00F605BF">
        <w:rPr>
          <w:rFonts w:ascii="Book Antiqua" w:hAnsi="Book Antiqua" w:cs="宋体"/>
          <w:b/>
          <w:bCs/>
          <w:kern w:val="0"/>
          <w:sz w:val="24"/>
        </w:rPr>
        <w:t>NK</w:t>
      </w:r>
      <w:r w:rsidRPr="00F605BF">
        <w:rPr>
          <w:rFonts w:ascii="Book Antiqua" w:hAnsi="Book Antiqua" w:cs="宋体"/>
          <w:kern w:val="0"/>
          <w:sz w:val="24"/>
        </w:rPr>
        <w:t>, M</w:t>
      </w:r>
      <w:r w:rsidR="003B3937" w:rsidRPr="00F605BF">
        <w:rPr>
          <w:rFonts w:ascii="Book Antiqua" w:hAnsi="Book Antiqua" w:cs="宋体"/>
          <w:kern w:val="0"/>
          <w:sz w:val="24"/>
        </w:rPr>
        <w:t>ontag</w:t>
      </w:r>
      <w:r w:rsidRPr="00F605BF">
        <w:rPr>
          <w:rFonts w:ascii="Book Antiqua" w:hAnsi="Book Antiqua" w:cs="宋体"/>
          <w:kern w:val="0"/>
          <w:sz w:val="24"/>
        </w:rPr>
        <w:t xml:space="preserve"> BJ, H</w:t>
      </w:r>
      <w:r w:rsidR="003B3937" w:rsidRPr="00F605BF">
        <w:rPr>
          <w:rFonts w:ascii="Book Antiqua" w:hAnsi="Book Antiqua" w:cs="宋体"/>
          <w:kern w:val="0"/>
          <w:sz w:val="24"/>
        </w:rPr>
        <w:t>eidelberger</w:t>
      </w:r>
      <w:r w:rsidRPr="00F605BF">
        <w:rPr>
          <w:rFonts w:ascii="Book Antiqua" w:hAnsi="Book Antiqua" w:cs="宋体"/>
          <w:kern w:val="0"/>
          <w:sz w:val="24"/>
        </w:rPr>
        <w:t xml:space="preserve"> C. Studies on fluorinated pyrimidines. III. The metabolism of 5-fluorouracil-2-C14 and 5-fluoroorotic-2-C14 acid in vivo. </w:t>
      </w:r>
      <w:r w:rsidRPr="00F605BF">
        <w:rPr>
          <w:rFonts w:ascii="Book Antiqua" w:hAnsi="Book Antiqua" w:cs="宋体"/>
          <w:i/>
          <w:iCs/>
          <w:kern w:val="0"/>
          <w:sz w:val="24"/>
        </w:rPr>
        <w:t>Cancer Res</w:t>
      </w:r>
      <w:r w:rsidRPr="00F605BF">
        <w:rPr>
          <w:rFonts w:ascii="Book Antiqua" w:hAnsi="Book Antiqua" w:cs="宋体"/>
          <w:kern w:val="0"/>
          <w:sz w:val="24"/>
        </w:rPr>
        <w:t> 1958; </w:t>
      </w:r>
      <w:r w:rsidRPr="00F605BF">
        <w:rPr>
          <w:rFonts w:ascii="Book Antiqua" w:hAnsi="Book Antiqua" w:cs="宋体"/>
          <w:b/>
          <w:bCs/>
          <w:kern w:val="0"/>
          <w:sz w:val="24"/>
        </w:rPr>
        <w:t>18</w:t>
      </w:r>
      <w:r w:rsidRPr="00F605BF">
        <w:rPr>
          <w:rFonts w:ascii="Book Antiqua" w:hAnsi="Book Antiqua" w:cs="宋体"/>
          <w:kern w:val="0"/>
          <w:sz w:val="24"/>
        </w:rPr>
        <w:t>: 318-328 [PMID: 13523598]</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12 </w:t>
      </w:r>
      <w:r w:rsidRPr="00F605BF">
        <w:rPr>
          <w:rFonts w:ascii="Book Antiqua" w:hAnsi="Book Antiqua" w:cs="宋体"/>
          <w:b/>
          <w:bCs/>
          <w:kern w:val="0"/>
          <w:sz w:val="24"/>
        </w:rPr>
        <w:t>Cassidy J</w:t>
      </w:r>
      <w:r w:rsidRPr="00F605BF">
        <w:rPr>
          <w:rFonts w:ascii="Book Antiqua" w:hAnsi="Book Antiqua" w:cs="宋体"/>
          <w:kern w:val="0"/>
          <w:sz w:val="24"/>
        </w:rPr>
        <w:t>, Saltz L, Twelves C, Van Cutsem E, Hoff P, Kang Y, Saini JP, Gilberg F, Cunningham D. Efficacy of capecitabine versus 5-fluorouracil in colorectal and gastric cancers: a meta-analysis of individual data from 6171 patients. </w:t>
      </w:r>
      <w:r w:rsidRPr="00F605BF">
        <w:rPr>
          <w:rFonts w:ascii="Book Antiqua" w:hAnsi="Book Antiqua" w:cs="宋体"/>
          <w:i/>
          <w:iCs/>
          <w:kern w:val="0"/>
          <w:sz w:val="24"/>
        </w:rPr>
        <w:t>Ann Oncol</w:t>
      </w:r>
      <w:r w:rsidRPr="00F605BF">
        <w:rPr>
          <w:rFonts w:ascii="Book Antiqua" w:hAnsi="Book Antiqua" w:cs="宋体"/>
          <w:kern w:val="0"/>
          <w:sz w:val="24"/>
        </w:rPr>
        <w:t> 2011; </w:t>
      </w:r>
      <w:r w:rsidRPr="00F605BF">
        <w:rPr>
          <w:rFonts w:ascii="Book Antiqua" w:hAnsi="Book Antiqua" w:cs="宋体"/>
          <w:b/>
          <w:bCs/>
          <w:kern w:val="0"/>
          <w:sz w:val="24"/>
        </w:rPr>
        <w:t>22</w:t>
      </w:r>
      <w:r w:rsidRPr="00F605BF">
        <w:rPr>
          <w:rFonts w:ascii="Book Antiqua" w:hAnsi="Book Antiqua" w:cs="宋体"/>
          <w:kern w:val="0"/>
          <w:sz w:val="24"/>
        </w:rPr>
        <w:t>: 2604-2609 [PMID: 21415237 DOI: 10.1093/annonc/mdr031]</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13 </w:t>
      </w:r>
      <w:r w:rsidRPr="00F605BF">
        <w:rPr>
          <w:rFonts w:ascii="Book Antiqua" w:hAnsi="Book Antiqua" w:cs="宋体"/>
          <w:b/>
          <w:bCs/>
          <w:kern w:val="0"/>
          <w:sz w:val="24"/>
        </w:rPr>
        <w:t>Grogan L</w:t>
      </w:r>
      <w:r w:rsidRPr="00F605BF">
        <w:rPr>
          <w:rFonts w:ascii="Book Antiqua" w:hAnsi="Book Antiqua" w:cs="宋体"/>
          <w:kern w:val="0"/>
          <w:sz w:val="24"/>
        </w:rPr>
        <w:t>, Sotos GA, Allegra CJ. Leucovorin modulation of fluorouracil. </w:t>
      </w:r>
      <w:r w:rsidRPr="00F605BF">
        <w:rPr>
          <w:rFonts w:ascii="Book Antiqua" w:hAnsi="Book Antiqua" w:cs="宋体"/>
          <w:i/>
          <w:iCs/>
          <w:kern w:val="0"/>
          <w:sz w:val="24"/>
        </w:rPr>
        <w:t>Oncology (Williston Park)</w:t>
      </w:r>
      <w:r w:rsidRPr="00F605BF">
        <w:rPr>
          <w:rFonts w:ascii="Book Antiqua" w:hAnsi="Book Antiqua" w:cs="宋体"/>
          <w:kern w:val="0"/>
          <w:sz w:val="24"/>
        </w:rPr>
        <w:t> 1993; </w:t>
      </w:r>
      <w:r w:rsidRPr="00F605BF">
        <w:rPr>
          <w:rFonts w:ascii="Book Antiqua" w:hAnsi="Book Antiqua" w:cs="宋体"/>
          <w:b/>
          <w:bCs/>
          <w:kern w:val="0"/>
          <w:sz w:val="24"/>
        </w:rPr>
        <w:t>7</w:t>
      </w:r>
      <w:r w:rsidRPr="00F605BF">
        <w:rPr>
          <w:rFonts w:ascii="Book Antiqua" w:hAnsi="Book Antiqua" w:cs="宋体"/>
          <w:kern w:val="0"/>
          <w:sz w:val="24"/>
        </w:rPr>
        <w:t>: 63-72; discussion 75-6 [PMID: 8398636]</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14 </w:t>
      </w:r>
      <w:r w:rsidRPr="00F605BF">
        <w:rPr>
          <w:rFonts w:ascii="Book Antiqua" w:hAnsi="Book Antiqua" w:cs="宋体"/>
          <w:b/>
          <w:bCs/>
          <w:kern w:val="0"/>
          <w:sz w:val="24"/>
        </w:rPr>
        <w:t>Thirion P</w:t>
      </w:r>
      <w:r w:rsidRPr="00F605BF">
        <w:rPr>
          <w:rFonts w:ascii="Book Antiqua" w:hAnsi="Book Antiqua" w:cs="宋体"/>
          <w:kern w:val="0"/>
          <w:sz w:val="24"/>
        </w:rPr>
        <w:t>, Michiels S, Pignon JP, Buyse M, Braud AC, Carlson RW, O'Connell M, Sargent P, Piedbois P. Modulation of fluorouracil by leucovorin in patients with advanced colorectal cancer: an updated meta-analysis. </w:t>
      </w:r>
      <w:r w:rsidRPr="00F605BF">
        <w:rPr>
          <w:rFonts w:ascii="Book Antiqua" w:hAnsi="Book Antiqua" w:cs="宋体"/>
          <w:i/>
          <w:iCs/>
          <w:kern w:val="0"/>
          <w:sz w:val="24"/>
        </w:rPr>
        <w:t>J Clin Oncol</w:t>
      </w:r>
      <w:r w:rsidRPr="00F605BF">
        <w:rPr>
          <w:rFonts w:ascii="Book Antiqua" w:hAnsi="Book Antiqua" w:cs="宋体"/>
          <w:kern w:val="0"/>
          <w:sz w:val="24"/>
        </w:rPr>
        <w:t> 2004; </w:t>
      </w:r>
      <w:r w:rsidRPr="00F605BF">
        <w:rPr>
          <w:rFonts w:ascii="Book Antiqua" w:hAnsi="Book Antiqua" w:cs="宋体"/>
          <w:b/>
          <w:bCs/>
          <w:kern w:val="0"/>
          <w:sz w:val="24"/>
        </w:rPr>
        <w:t>22</w:t>
      </w:r>
      <w:r w:rsidRPr="00F605BF">
        <w:rPr>
          <w:rFonts w:ascii="Book Antiqua" w:hAnsi="Book Antiqua" w:cs="宋体"/>
          <w:kern w:val="0"/>
          <w:sz w:val="24"/>
        </w:rPr>
        <w:t>: 3766-3775 [PMID: 15365073 DOI: 10.1200/JCO.2004.03.104]</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15 </w:t>
      </w:r>
      <w:r w:rsidRPr="00F605BF">
        <w:rPr>
          <w:rFonts w:ascii="Book Antiqua" w:hAnsi="Book Antiqua" w:cs="宋体"/>
          <w:b/>
          <w:bCs/>
          <w:kern w:val="0"/>
          <w:sz w:val="24"/>
        </w:rPr>
        <w:t>Zhou JY</w:t>
      </w:r>
      <w:r w:rsidRPr="00F605BF">
        <w:rPr>
          <w:rFonts w:ascii="Book Antiqua" w:hAnsi="Book Antiqua" w:cs="宋体"/>
          <w:kern w:val="0"/>
          <w:sz w:val="24"/>
        </w:rPr>
        <w:t>, Shi R, Yu HL, Zeng Y, Zheng WL, Ma WL. The association between two polymorphisms in the TS gene and risk of cancer: a systematic review and pooled analysis. </w:t>
      </w:r>
      <w:r w:rsidRPr="00F605BF">
        <w:rPr>
          <w:rFonts w:ascii="Book Antiqua" w:hAnsi="Book Antiqua" w:cs="宋体"/>
          <w:i/>
          <w:iCs/>
          <w:kern w:val="0"/>
          <w:sz w:val="24"/>
        </w:rPr>
        <w:t>Int J Cancer</w:t>
      </w:r>
      <w:r w:rsidRPr="00F605BF">
        <w:rPr>
          <w:rFonts w:ascii="Book Antiqua" w:hAnsi="Book Antiqua" w:cs="宋体"/>
          <w:kern w:val="0"/>
          <w:sz w:val="24"/>
        </w:rPr>
        <w:t> 2012; </w:t>
      </w:r>
      <w:r w:rsidRPr="00F605BF">
        <w:rPr>
          <w:rFonts w:ascii="Book Antiqua" w:hAnsi="Book Antiqua" w:cs="宋体"/>
          <w:b/>
          <w:bCs/>
          <w:kern w:val="0"/>
          <w:sz w:val="24"/>
        </w:rPr>
        <w:t>131</w:t>
      </w:r>
      <w:r w:rsidRPr="00F605BF">
        <w:rPr>
          <w:rFonts w:ascii="Book Antiqua" w:hAnsi="Book Antiqua" w:cs="宋体"/>
          <w:kern w:val="0"/>
          <w:sz w:val="24"/>
        </w:rPr>
        <w:t>: 2103-2116 [PMID: 22307944 DOI: 10.1002/ijc.27465]</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16 </w:t>
      </w:r>
      <w:r w:rsidRPr="00F605BF">
        <w:rPr>
          <w:rFonts w:ascii="Book Antiqua" w:hAnsi="Book Antiqua" w:cs="宋体"/>
          <w:b/>
          <w:bCs/>
          <w:kern w:val="0"/>
          <w:sz w:val="24"/>
        </w:rPr>
        <w:t>Berger SH</w:t>
      </w:r>
      <w:r w:rsidRPr="00F605BF">
        <w:rPr>
          <w:rFonts w:ascii="Book Antiqua" w:hAnsi="Book Antiqua" w:cs="宋体"/>
          <w:kern w:val="0"/>
          <w:sz w:val="24"/>
        </w:rPr>
        <w:t>, Jenh CH, Johnson LF, Berger FG. Thymidylate synthase overproduction and gene amplification in fluorodeoxyuridine-resistant human cells. </w:t>
      </w:r>
      <w:r w:rsidRPr="00F605BF">
        <w:rPr>
          <w:rFonts w:ascii="Book Antiqua" w:hAnsi="Book Antiqua" w:cs="宋体"/>
          <w:i/>
          <w:iCs/>
          <w:kern w:val="0"/>
          <w:sz w:val="24"/>
        </w:rPr>
        <w:t>Mol Pharmacol</w:t>
      </w:r>
      <w:r w:rsidRPr="00F605BF">
        <w:rPr>
          <w:rFonts w:ascii="Book Antiqua" w:hAnsi="Book Antiqua" w:cs="宋体"/>
          <w:kern w:val="0"/>
          <w:sz w:val="24"/>
        </w:rPr>
        <w:t> 1985; </w:t>
      </w:r>
      <w:r w:rsidRPr="00F605BF">
        <w:rPr>
          <w:rFonts w:ascii="Book Antiqua" w:hAnsi="Book Antiqua" w:cs="宋体"/>
          <w:b/>
          <w:bCs/>
          <w:kern w:val="0"/>
          <w:sz w:val="24"/>
        </w:rPr>
        <w:t>28</w:t>
      </w:r>
      <w:r w:rsidRPr="00F605BF">
        <w:rPr>
          <w:rFonts w:ascii="Book Antiqua" w:hAnsi="Book Antiqua" w:cs="宋体"/>
          <w:kern w:val="0"/>
          <w:sz w:val="24"/>
        </w:rPr>
        <w:t>: 461-467 [PMID: 2932632]</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17 </w:t>
      </w:r>
      <w:r w:rsidRPr="00F605BF">
        <w:rPr>
          <w:rFonts w:ascii="Book Antiqua" w:hAnsi="Book Antiqua" w:cs="宋体"/>
          <w:b/>
          <w:bCs/>
          <w:kern w:val="0"/>
          <w:sz w:val="24"/>
        </w:rPr>
        <w:t>Salonga D</w:t>
      </w:r>
      <w:r w:rsidRPr="00F605BF">
        <w:rPr>
          <w:rFonts w:ascii="Book Antiqua" w:hAnsi="Book Antiqua" w:cs="宋体"/>
          <w:kern w:val="0"/>
          <w:sz w:val="24"/>
        </w:rPr>
        <w:t>, Danenberg KD, Johnson M, Metzger R, Groshen S, Tsao-Wei DD, Lenz HJ, Leichman CG, Leichman L, Diasio RB, Danenberg PV. Colorectal tumors responding to 5-fluorouracil have low gene expression levels of dihydropyrimidine dehydrogenase, thymidylate synthase, and thymidine phosphorylase. </w:t>
      </w:r>
      <w:r w:rsidRPr="00F605BF">
        <w:rPr>
          <w:rFonts w:ascii="Book Antiqua" w:hAnsi="Book Antiqua" w:cs="宋体"/>
          <w:i/>
          <w:iCs/>
          <w:kern w:val="0"/>
          <w:sz w:val="24"/>
        </w:rPr>
        <w:t>Clin Cancer Res</w:t>
      </w:r>
      <w:r w:rsidRPr="00F605BF">
        <w:rPr>
          <w:rFonts w:ascii="Book Antiqua" w:hAnsi="Book Antiqua" w:cs="宋体"/>
          <w:kern w:val="0"/>
          <w:sz w:val="24"/>
        </w:rPr>
        <w:t> 2000; </w:t>
      </w:r>
      <w:r w:rsidRPr="00F605BF">
        <w:rPr>
          <w:rFonts w:ascii="Book Antiqua" w:hAnsi="Book Antiqua" w:cs="宋体"/>
          <w:b/>
          <w:bCs/>
          <w:kern w:val="0"/>
          <w:sz w:val="24"/>
        </w:rPr>
        <w:t>6</w:t>
      </w:r>
      <w:r w:rsidRPr="00F605BF">
        <w:rPr>
          <w:rFonts w:ascii="Book Antiqua" w:hAnsi="Book Antiqua" w:cs="宋体"/>
          <w:kern w:val="0"/>
          <w:sz w:val="24"/>
        </w:rPr>
        <w:t>: 1322-1327 [PMID: 10778957]</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18 </w:t>
      </w:r>
      <w:r w:rsidRPr="00F605BF">
        <w:rPr>
          <w:rFonts w:ascii="Book Antiqua" w:hAnsi="Book Antiqua" w:cs="宋体"/>
          <w:b/>
          <w:bCs/>
          <w:kern w:val="0"/>
          <w:sz w:val="24"/>
        </w:rPr>
        <w:t>Leichman L</w:t>
      </w:r>
      <w:r w:rsidRPr="00F605BF">
        <w:rPr>
          <w:rFonts w:ascii="Book Antiqua" w:hAnsi="Book Antiqua" w:cs="宋体"/>
          <w:kern w:val="0"/>
          <w:sz w:val="24"/>
        </w:rPr>
        <w:t xml:space="preserve">, Lenz HJ, Leichman CG, Groshen S, Danenberg K, Baranda J, Spears CP, Boswell W, Silberman H, Ortega A. Quantitation of intratumoral thymidylate synthase expression predicts for resistance to protracted infusion of 5-fluorouracil </w:t>
      </w:r>
      <w:r w:rsidRPr="00F605BF">
        <w:rPr>
          <w:rFonts w:ascii="Book Antiqua" w:hAnsi="Book Antiqua" w:cs="宋体"/>
          <w:kern w:val="0"/>
          <w:sz w:val="24"/>
        </w:rPr>
        <w:lastRenderedPageBreak/>
        <w:t>and weekly leucovorin in disseminated colorectal cancers: preliminary report from an ongoing trial. </w:t>
      </w:r>
      <w:r w:rsidRPr="00F605BF">
        <w:rPr>
          <w:rFonts w:ascii="Book Antiqua" w:hAnsi="Book Antiqua" w:cs="宋体"/>
          <w:i/>
          <w:iCs/>
          <w:kern w:val="0"/>
          <w:sz w:val="24"/>
        </w:rPr>
        <w:t>Eur J Cancer</w:t>
      </w:r>
      <w:r w:rsidRPr="00F605BF">
        <w:rPr>
          <w:rFonts w:ascii="Book Antiqua" w:hAnsi="Book Antiqua" w:cs="宋体"/>
          <w:kern w:val="0"/>
          <w:sz w:val="24"/>
        </w:rPr>
        <w:t> </w:t>
      </w:r>
      <w:r>
        <w:rPr>
          <w:rFonts w:ascii="Book Antiqua" w:hAnsi="Book Antiqua" w:cs="宋体" w:hint="eastAsia"/>
          <w:kern w:val="0"/>
          <w:sz w:val="24"/>
        </w:rPr>
        <w:t>1995</w:t>
      </w:r>
      <w:r w:rsidRPr="00F605BF">
        <w:rPr>
          <w:rFonts w:ascii="Book Antiqua" w:hAnsi="Book Antiqua" w:cs="宋体"/>
          <w:kern w:val="0"/>
          <w:sz w:val="24"/>
        </w:rPr>
        <w:t>; </w:t>
      </w:r>
      <w:r w:rsidRPr="00F605BF">
        <w:rPr>
          <w:rFonts w:ascii="Book Antiqua" w:hAnsi="Book Antiqua" w:cs="宋体"/>
          <w:b/>
          <w:bCs/>
          <w:kern w:val="0"/>
          <w:sz w:val="24"/>
        </w:rPr>
        <w:t>31A</w:t>
      </w:r>
      <w:r w:rsidRPr="00F605BF">
        <w:rPr>
          <w:rFonts w:ascii="Book Antiqua" w:hAnsi="Book Antiqua" w:cs="宋体"/>
          <w:kern w:val="0"/>
          <w:sz w:val="24"/>
        </w:rPr>
        <w:t>: 1306-1310 [PMID: 7577041]</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19 </w:t>
      </w:r>
      <w:r w:rsidRPr="00F605BF">
        <w:rPr>
          <w:rFonts w:ascii="Book Antiqua" w:hAnsi="Book Antiqua" w:cs="宋体"/>
          <w:b/>
          <w:bCs/>
          <w:kern w:val="0"/>
          <w:sz w:val="24"/>
        </w:rPr>
        <w:t>Leichman CG</w:t>
      </w:r>
      <w:r w:rsidRPr="00F605BF">
        <w:rPr>
          <w:rFonts w:ascii="Book Antiqua" w:hAnsi="Book Antiqua" w:cs="宋体"/>
          <w:kern w:val="0"/>
          <w:sz w:val="24"/>
        </w:rPr>
        <w:t>, Lenz HJ, Leichman L, Danenberg K, Baranda J, Groshen S, Boswell W, Metzger R, Tan M, Danenberg PV. Quantitation of intratumoral thymidylate synthase expression predicts for disseminated colorectal cancer response and resistance to protracted-infusion fluorouracil and weekly leucovorin. </w:t>
      </w:r>
      <w:r w:rsidRPr="00F605BF">
        <w:rPr>
          <w:rFonts w:ascii="Book Antiqua" w:hAnsi="Book Antiqua" w:cs="宋体"/>
          <w:i/>
          <w:iCs/>
          <w:kern w:val="0"/>
          <w:sz w:val="24"/>
        </w:rPr>
        <w:t>J Clin Oncol</w:t>
      </w:r>
      <w:r w:rsidRPr="00F605BF">
        <w:rPr>
          <w:rFonts w:ascii="Book Antiqua" w:hAnsi="Book Antiqua" w:cs="宋体"/>
          <w:kern w:val="0"/>
          <w:sz w:val="24"/>
        </w:rPr>
        <w:t> 1997; </w:t>
      </w:r>
      <w:r w:rsidRPr="00F605BF">
        <w:rPr>
          <w:rFonts w:ascii="Book Antiqua" w:hAnsi="Book Antiqua" w:cs="宋体"/>
          <w:b/>
          <w:bCs/>
          <w:kern w:val="0"/>
          <w:sz w:val="24"/>
        </w:rPr>
        <w:t>15</w:t>
      </w:r>
      <w:r w:rsidRPr="00F605BF">
        <w:rPr>
          <w:rFonts w:ascii="Book Antiqua" w:hAnsi="Book Antiqua" w:cs="宋体"/>
          <w:kern w:val="0"/>
          <w:sz w:val="24"/>
        </w:rPr>
        <w:t>: 3223-3229 [PMID: 9336359]</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20 </w:t>
      </w:r>
      <w:r w:rsidRPr="00F605BF">
        <w:rPr>
          <w:rFonts w:ascii="Book Antiqua" w:hAnsi="Book Antiqua" w:cs="宋体"/>
          <w:b/>
          <w:bCs/>
          <w:kern w:val="0"/>
          <w:sz w:val="24"/>
        </w:rPr>
        <w:t>Popat S</w:t>
      </w:r>
      <w:r w:rsidRPr="00F605BF">
        <w:rPr>
          <w:rFonts w:ascii="Book Antiqua" w:hAnsi="Book Antiqua" w:cs="宋体"/>
          <w:kern w:val="0"/>
          <w:sz w:val="24"/>
        </w:rPr>
        <w:t>, Matakidou A, Houlston RS. Thymidylate synthase expression and prognosis in colorectal cancer: a systematic review and meta-analysis. </w:t>
      </w:r>
      <w:r w:rsidRPr="00F605BF">
        <w:rPr>
          <w:rFonts w:ascii="Book Antiqua" w:hAnsi="Book Antiqua" w:cs="宋体"/>
          <w:i/>
          <w:iCs/>
          <w:kern w:val="0"/>
          <w:sz w:val="24"/>
        </w:rPr>
        <w:t>J Clin Oncol</w:t>
      </w:r>
      <w:r w:rsidRPr="00F605BF">
        <w:rPr>
          <w:rFonts w:ascii="Book Antiqua" w:hAnsi="Book Antiqua" w:cs="宋体"/>
          <w:kern w:val="0"/>
          <w:sz w:val="24"/>
        </w:rPr>
        <w:t> 2004; </w:t>
      </w:r>
      <w:r w:rsidRPr="00F605BF">
        <w:rPr>
          <w:rFonts w:ascii="Book Antiqua" w:hAnsi="Book Antiqua" w:cs="宋体"/>
          <w:b/>
          <w:bCs/>
          <w:kern w:val="0"/>
          <w:sz w:val="24"/>
        </w:rPr>
        <w:t>22</w:t>
      </w:r>
      <w:r w:rsidRPr="00F605BF">
        <w:rPr>
          <w:rFonts w:ascii="Book Antiqua" w:hAnsi="Book Antiqua" w:cs="宋体"/>
          <w:kern w:val="0"/>
          <w:sz w:val="24"/>
        </w:rPr>
        <w:t>: 529-536 [PMID: 14752076 DOI: 10.1200/jco.2004.05.064]</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21 </w:t>
      </w:r>
      <w:r w:rsidRPr="00F605BF">
        <w:rPr>
          <w:rFonts w:ascii="Book Antiqua" w:hAnsi="Book Antiqua" w:cs="宋体"/>
          <w:b/>
          <w:bCs/>
          <w:kern w:val="0"/>
          <w:sz w:val="24"/>
        </w:rPr>
        <w:t>Qiu LX</w:t>
      </w:r>
      <w:r w:rsidRPr="00F605BF">
        <w:rPr>
          <w:rFonts w:ascii="Book Antiqua" w:hAnsi="Book Antiqua" w:cs="宋体"/>
          <w:kern w:val="0"/>
          <w:sz w:val="24"/>
        </w:rPr>
        <w:t>, Tang QY, Bai JL, Qian XP, Li RT, Liu BR, Zheng MH. Predictive value of thymidylate synthase expression in advanced colorectal cancer patients receiving fluoropyrimidine-based chemotherapy: evidence from 24 studies. </w:t>
      </w:r>
      <w:r w:rsidRPr="00F605BF">
        <w:rPr>
          <w:rFonts w:ascii="Book Antiqua" w:hAnsi="Book Antiqua" w:cs="宋体"/>
          <w:i/>
          <w:iCs/>
          <w:kern w:val="0"/>
          <w:sz w:val="24"/>
        </w:rPr>
        <w:t>Int J Cancer</w:t>
      </w:r>
      <w:r w:rsidRPr="00F605BF">
        <w:rPr>
          <w:rFonts w:ascii="Book Antiqua" w:hAnsi="Book Antiqua" w:cs="宋体"/>
          <w:kern w:val="0"/>
          <w:sz w:val="24"/>
        </w:rPr>
        <w:t> 2008; </w:t>
      </w:r>
      <w:r w:rsidRPr="00F605BF">
        <w:rPr>
          <w:rFonts w:ascii="Book Antiqua" w:hAnsi="Book Antiqua" w:cs="宋体"/>
          <w:b/>
          <w:bCs/>
          <w:kern w:val="0"/>
          <w:sz w:val="24"/>
        </w:rPr>
        <w:t>123</w:t>
      </w:r>
      <w:r w:rsidRPr="00F605BF">
        <w:rPr>
          <w:rFonts w:ascii="Book Antiqua" w:hAnsi="Book Antiqua" w:cs="宋体"/>
          <w:kern w:val="0"/>
          <w:sz w:val="24"/>
        </w:rPr>
        <w:t>: 2384-2389 [PMID: 18729195 DOI: 10.1002/ijc.23822]</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22 </w:t>
      </w:r>
      <w:r w:rsidRPr="00F605BF">
        <w:rPr>
          <w:rFonts w:ascii="Book Antiqua" w:hAnsi="Book Antiqua" w:cs="宋体"/>
          <w:b/>
          <w:bCs/>
          <w:kern w:val="0"/>
          <w:sz w:val="24"/>
        </w:rPr>
        <w:t>Marsh S</w:t>
      </w:r>
      <w:r w:rsidRPr="00F605BF">
        <w:rPr>
          <w:rFonts w:ascii="Book Antiqua" w:hAnsi="Book Antiqua" w:cs="宋体"/>
          <w:kern w:val="0"/>
          <w:sz w:val="24"/>
        </w:rPr>
        <w:t>, McKay JA, Curran S, Murray GI, Cassidy J, McLeod HL. Primary colorectal tumour is not an accurate predictor of thymidylate synthase in lymph node metastasis. </w:t>
      </w:r>
      <w:r w:rsidRPr="00F605BF">
        <w:rPr>
          <w:rFonts w:ascii="Book Antiqua" w:hAnsi="Book Antiqua" w:cs="宋体"/>
          <w:i/>
          <w:iCs/>
          <w:kern w:val="0"/>
          <w:sz w:val="24"/>
        </w:rPr>
        <w:t>Oncol Rep</w:t>
      </w:r>
      <w:r w:rsidRPr="00F605BF">
        <w:rPr>
          <w:rFonts w:ascii="Book Antiqua" w:hAnsi="Book Antiqua" w:cs="宋体"/>
          <w:kern w:val="0"/>
          <w:sz w:val="24"/>
        </w:rPr>
        <w:t> </w:t>
      </w:r>
      <w:r>
        <w:rPr>
          <w:rFonts w:ascii="Book Antiqua" w:hAnsi="Book Antiqua" w:cs="宋体" w:hint="eastAsia"/>
          <w:kern w:val="0"/>
          <w:sz w:val="24"/>
        </w:rPr>
        <w:t>2002</w:t>
      </w:r>
      <w:r w:rsidRPr="00F605BF">
        <w:rPr>
          <w:rFonts w:ascii="Book Antiqua" w:hAnsi="Book Antiqua" w:cs="宋体"/>
          <w:kern w:val="0"/>
          <w:sz w:val="24"/>
        </w:rPr>
        <w:t>; </w:t>
      </w:r>
      <w:r w:rsidRPr="00F605BF">
        <w:rPr>
          <w:rFonts w:ascii="Book Antiqua" w:hAnsi="Book Antiqua" w:cs="宋体"/>
          <w:b/>
          <w:bCs/>
          <w:kern w:val="0"/>
          <w:sz w:val="24"/>
        </w:rPr>
        <w:t>9</w:t>
      </w:r>
      <w:r w:rsidRPr="00F605BF">
        <w:rPr>
          <w:rFonts w:ascii="Book Antiqua" w:hAnsi="Book Antiqua" w:cs="宋体"/>
          <w:kern w:val="0"/>
          <w:sz w:val="24"/>
        </w:rPr>
        <w:t>: 231-234 [PMID: 11836585]</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23 </w:t>
      </w:r>
      <w:r w:rsidRPr="00F605BF">
        <w:rPr>
          <w:rFonts w:ascii="Book Antiqua" w:hAnsi="Book Antiqua" w:cs="宋体"/>
          <w:b/>
          <w:bCs/>
          <w:kern w:val="0"/>
          <w:sz w:val="24"/>
        </w:rPr>
        <w:t>Aschele C</w:t>
      </w:r>
      <w:r w:rsidRPr="00F605BF">
        <w:rPr>
          <w:rFonts w:ascii="Book Antiqua" w:hAnsi="Book Antiqua" w:cs="宋体"/>
          <w:kern w:val="0"/>
          <w:sz w:val="24"/>
        </w:rPr>
        <w:t>, Debernardis D, Tunesi G, Maley F, Sobrero A. Thymidylate synthase protein expression in primary colorectal cancer compared with the corresponding distant metastases and relationship with the clinical response to 5-fluorouracil. </w:t>
      </w:r>
      <w:r w:rsidRPr="00F605BF">
        <w:rPr>
          <w:rFonts w:ascii="Book Antiqua" w:hAnsi="Book Antiqua" w:cs="宋体"/>
          <w:i/>
          <w:iCs/>
          <w:kern w:val="0"/>
          <w:sz w:val="24"/>
        </w:rPr>
        <w:t>Clin Cancer Res</w:t>
      </w:r>
      <w:r w:rsidRPr="00F605BF">
        <w:rPr>
          <w:rFonts w:ascii="Book Antiqua" w:hAnsi="Book Antiqua" w:cs="宋体"/>
          <w:kern w:val="0"/>
          <w:sz w:val="24"/>
        </w:rPr>
        <w:t> 2000; </w:t>
      </w:r>
      <w:r w:rsidRPr="00F605BF">
        <w:rPr>
          <w:rFonts w:ascii="Book Antiqua" w:hAnsi="Book Antiqua" w:cs="宋体"/>
          <w:b/>
          <w:bCs/>
          <w:kern w:val="0"/>
          <w:sz w:val="24"/>
        </w:rPr>
        <w:t>6</w:t>
      </w:r>
      <w:r w:rsidRPr="00F605BF">
        <w:rPr>
          <w:rFonts w:ascii="Book Antiqua" w:hAnsi="Book Antiqua" w:cs="宋体"/>
          <w:kern w:val="0"/>
          <w:sz w:val="24"/>
        </w:rPr>
        <w:t>: 4797-4802 [PMID: 11156237]</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24 </w:t>
      </w:r>
      <w:r w:rsidRPr="00F605BF">
        <w:rPr>
          <w:rFonts w:ascii="Book Antiqua" w:hAnsi="Book Antiqua" w:cs="宋体"/>
          <w:b/>
          <w:bCs/>
          <w:kern w:val="0"/>
          <w:sz w:val="24"/>
        </w:rPr>
        <w:t>Iyevleva AG</w:t>
      </w:r>
      <w:r w:rsidRPr="00F605BF">
        <w:rPr>
          <w:rFonts w:ascii="Book Antiqua" w:hAnsi="Book Antiqua" w:cs="宋体"/>
          <w:kern w:val="0"/>
          <w:sz w:val="24"/>
        </w:rPr>
        <w:t>, Buslov KG, Togo AV, Matsko DE, Filimonenko VP, Moiseyenko VM, Imyanitov EN. Measurement of DPD and TS transcripts aimed to predict clinical benefit from fluoropyrimidines: confirmation of the trend in Russian colorectal cancer series and caution regarding the gene referees. </w:t>
      </w:r>
      <w:r w:rsidRPr="00F605BF">
        <w:rPr>
          <w:rFonts w:ascii="Book Antiqua" w:hAnsi="Book Antiqua" w:cs="宋体"/>
          <w:i/>
          <w:iCs/>
          <w:kern w:val="0"/>
          <w:sz w:val="24"/>
        </w:rPr>
        <w:t>Onkologie</w:t>
      </w:r>
      <w:r w:rsidRPr="00F605BF">
        <w:rPr>
          <w:rFonts w:ascii="Book Antiqua" w:hAnsi="Book Antiqua" w:cs="宋体"/>
          <w:kern w:val="0"/>
          <w:sz w:val="24"/>
        </w:rPr>
        <w:t> 2007; </w:t>
      </w:r>
      <w:r w:rsidRPr="00F605BF">
        <w:rPr>
          <w:rFonts w:ascii="Book Antiqua" w:hAnsi="Book Antiqua" w:cs="宋体"/>
          <w:b/>
          <w:bCs/>
          <w:kern w:val="0"/>
          <w:sz w:val="24"/>
        </w:rPr>
        <w:t>30</w:t>
      </w:r>
      <w:r w:rsidRPr="00F605BF">
        <w:rPr>
          <w:rFonts w:ascii="Book Antiqua" w:hAnsi="Book Antiqua" w:cs="宋体"/>
          <w:kern w:val="0"/>
          <w:sz w:val="24"/>
        </w:rPr>
        <w:t>: 295-300 [PMID: 17551252 DOI: 10.1159/0000102046]</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25 </w:t>
      </w:r>
      <w:r w:rsidRPr="00F605BF">
        <w:rPr>
          <w:rFonts w:ascii="Book Antiqua" w:hAnsi="Book Antiqua" w:cs="宋体"/>
          <w:b/>
          <w:bCs/>
          <w:kern w:val="0"/>
          <w:sz w:val="24"/>
        </w:rPr>
        <w:t>Ishida H</w:t>
      </w:r>
      <w:r w:rsidRPr="00F605BF">
        <w:rPr>
          <w:rFonts w:ascii="Book Antiqua" w:hAnsi="Book Antiqua" w:cs="宋体"/>
          <w:kern w:val="0"/>
          <w:sz w:val="24"/>
        </w:rPr>
        <w:t>, Shirakawa K, Ohsawa T, Sobajima J, Hayashi Y, Nakada H, Yokoyama M, Hashimoto D. [Expression of mRNA levels of thymidylate synthase, dihydropyrimidine dehydrogenase, and orotate phosphoribosyltransferase of colorectal cancer--relationships among mRNA levels in association with response to 5-FU based treatment]. </w:t>
      </w:r>
      <w:r w:rsidRPr="00F605BF">
        <w:rPr>
          <w:rFonts w:ascii="Book Antiqua" w:hAnsi="Book Antiqua" w:cs="宋体"/>
          <w:i/>
          <w:iCs/>
          <w:kern w:val="0"/>
          <w:sz w:val="24"/>
        </w:rPr>
        <w:t>Gan To Kagaku Ryoho</w:t>
      </w:r>
      <w:r w:rsidRPr="00F605BF">
        <w:rPr>
          <w:rFonts w:ascii="Book Antiqua" w:hAnsi="Book Antiqua" w:cs="宋体"/>
          <w:kern w:val="0"/>
          <w:sz w:val="24"/>
        </w:rPr>
        <w:t> 2005; </w:t>
      </w:r>
      <w:r w:rsidRPr="00F605BF">
        <w:rPr>
          <w:rFonts w:ascii="Book Antiqua" w:hAnsi="Book Antiqua" w:cs="宋体"/>
          <w:b/>
          <w:bCs/>
          <w:kern w:val="0"/>
          <w:sz w:val="24"/>
        </w:rPr>
        <w:t>32</w:t>
      </w:r>
      <w:r w:rsidRPr="00F605BF">
        <w:rPr>
          <w:rFonts w:ascii="Book Antiqua" w:hAnsi="Book Antiqua" w:cs="宋体"/>
          <w:kern w:val="0"/>
          <w:sz w:val="24"/>
        </w:rPr>
        <w:t>: 1929-1934 [PMID: 16282729]</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26 </w:t>
      </w:r>
      <w:r w:rsidRPr="00F605BF">
        <w:rPr>
          <w:rFonts w:ascii="Book Antiqua" w:hAnsi="Book Antiqua" w:cs="宋体"/>
          <w:b/>
          <w:bCs/>
          <w:kern w:val="0"/>
          <w:sz w:val="24"/>
        </w:rPr>
        <w:t>Hosokawa A</w:t>
      </w:r>
      <w:r w:rsidRPr="00F605BF">
        <w:rPr>
          <w:rFonts w:ascii="Book Antiqua" w:hAnsi="Book Antiqua" w:cs="宋体"/>
          <w:kern w:val="0"/>
          <w:sz w:val="24"/>
        </w:rPr>
        <w:t>, Yamada Y, Shimada Y, Muro K, Hamaguchi T, Morita H, Araake M, Orita H, Shirao K. Prognostic significance of thymidylate synthase in patients with metastatic colorectal cancer who receive protracted venous infusions of 5-fluorouracil. </w:t>
      </w:r>
      <w:r w:rsidRPr="00F605BF">
        <w:rPr>
          <w:rFonts w:ascii="Book Antiqua" w:hAnsi="Book Antiqua" w:cs="宋体"/>
          <w:i/>
          <w:iCs/>
          <w:kern w:val="0"/>
          <w:sz w:val="24"/>
        </w:rPr>
        <w:t>Int J Clin Oncol</w:t>
      </w:r>
      <w:r w:rsidRPr="00F605BF">
        <w:rPr>
          <w:rFonts w:ascii="Book Antiqua" w:hAnsi="Book Antiqua" w:cs="宋体"/>
          <w:kern w:val="0"/>
          <w:sz w:val="24"/>
        </w:rPr>
        <w:t> 2004; </w:t>
      </w:r>
      <w:r w:rsidRPr="00F605BF">
        <w:rPr>
          <w:rFonts w:ascii="Book Antiqua" w:hAnsi="Book Antiqua" w:cs="宋体"/>
          <w:b/>
          <w:bCs/>
          <w:kern w:val="0"/>
          <w:sz w:val="24"/>
        </w:rPr>
        <w:t>9</w:t>
      </w:r>
      <w:r w:rsidRPr="00F605BF">
        <w:rPr>
          <w:rFonts w:ascii="Book Antiqua" w:hAnsi="Book Antiqua" w:cs="宋体"/>
          <w:kern w:val="0"/>
          <w:sz w:val="24"/>
        </w:rPr>
        <w:t>: 388-392 [PMID: 15549590 DOI: 10.1007/s10147-004-0425-1]</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27 </w:t>
      </w:r>
      <w:r w:rsidRPr="00F605BF">
        <w:rPr>
          <w:rFonts w:ascii="Book Antiqua" w:hAnsi="Book Antiqua" w:cs="宋体"/>
          <w:b/>
          <w:bCs/>
          <w:kern w:val="0"/>
          <w:sz w:val="24"/>
        </w:rPr>
        <w:t>Ciaparrone M</w:t>
      </w:r>
      <w:r w:rsidRPr="00F605BF">
        <w:rPr>
          <w:rFonts w:ascii="Book Antiqua" w:hAnsi="Book Antiqua" w:cs="宋体"/>
          <w:kern w:val="0"/>
          <w:sz w:val="24"/>
        </w:rPr>
        <w:t>, Quirino M, Schinzari G, Zannoni G, Corsi DC, Vecchio FM, Cassano A, La Torre G, Barone C. Predictive role of thymidylate synthase, dihydropyrimidine dehydrogenase and thymidine phosphorylase expression in colorectal cancer patients receiving adjuvant 5-fluorouracil. </w:t>
      </w:r>
      <w:r w:rsidRPr="00F605BF">
        <w:rPr>
          <w:rFonts w:ascii="Book Antiqua" w:hAnsi="Book Antiqua" w:cs="宋体"/>
          <w:i/>
          <w:iCs/>
          <w:kern w:val="0"/>
          <w:sz w:val="24"/>
        </w:rPr>
        <w:t>Oncology</w:t>
      </w:r>
      <w:r w:rsidRPr="00F605BF">
        <w:rPr>
          <w:rFonts w:ascii="Book Antiqua" w:hAnsi="Book Antiqua" w:cs="宋体"/>
          <w:kern w:val="0"/>
          <w:sz w:val="24"/>
        </w:rPr>
        <w:t> 2006; </w:t>
      </w:r>
      <w:r w:rsidRPr="00F605BF">
        <w:rPr>
          <w:rFonts w:ascii="Book Antiqua" w:hAnsi="Book Antiqua" w:cs="宋体"/>
          <w:b/>
          <w:bCs/>
          <w:kern w:val="0"/>
          <w:sz w:val="24"/>
        </w:rPr>
        <w:t>70</w:t>
      </w:r>
      <w:r w:rsidRPr="00F605BF">
        <w:rPr>
          <w:rFonts w:ascii="Book Antiqua" w:hAnsi="Book Antiqua" w:cs="宋体"/>
          <w:kern w:val="0"/>
          <w:sz w:val="24"/>
        </w:rPr>
        <w:t>: 366-377 [PMID: 17179731 DOI: 10.1159/000098110]</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28 </w:t>
      </w:r>
      <w:r w:rsidRPr="00F605BF">
        <w:rPr>
          <w:rFonts w:ascii="Book Antiqua" w:hAnsi="Book Antiqua" w:cs="宋体"/>
          <w:b/>
          <w:bCs/>
          <w:kern w:val="0"/>
          <w:sz w:val="24"/>
        </w:rPr>
        <w:t>Nakajima TE</w:t>
      </w:r>
      <w:r w:rsidRPr="00F605BF">
        <w:rPr>
          <w:rFonts w:ascii="Book Antiqua" w:hAnsi="Book Antiqua" w:cs="宋体"/>
          <w:kern w:val="0"/>
          <w:sz w:val="24"/>
        </w:rPr>
        <w:t>, Yamada Y, Shimoda T, Matsubara J, Kato K, Hamaguchi T, Shimada Y, Okayama Y, Oka T, Shirao K. Combination of O6-methylguanine-DNA methyltransferase and thymidylate synthase for the prediction of fluoropyrimidine efficacy. </w:t>
      </w:r>
      <w:r w:rsidRPr="00F605BF">
        <w:rPr>
          <w:rFonts w:ascii="Book Antiqua" w:hAnsi="Book Antiqua" w:cs="宋体"/>
          <w:i/>
          <w:iCs/>
          <w:kern w:val="0"/>
          <w:sz w:val="24"/>
        </w:rPr>
        <w:t>Eur J Cancer</w:t>
      </w:r>
      <w:r w:rsidRPr="00F605BF">
        <w:rPr>
          <w:rFonts w:ascii="Book Antiqua" w:hAnsi="Book Antiqua" w:cs="宋体"/>
          <w:kern w:val="0"/>
          <w:sz w:val="24"/>
        </w:rPr>
        <w:t> 2008; </w:t>
      </w:r>
      <w:r w:rsidRPr="00F605BF">
        <w:rPr>
          <w:rFonts w:ascii="Book Antiqua" w:hAnsi="Book Antiqua" w:cs="宋体"/>
          <w:b/>
          <w:bCs/>
          <w:kern w:val="0"/>
          <w:sz w:val="24"/>
        </w:rPr>
        <w:t>44</w:t>
      </w:r>
      <w:r w:rsidRPr="00F605BF">
        <w:rPr>
          <w:rFonts w:ascii="Book Antiqua" w:hAnsi="Book Antiqua" w:cs="宋体"/>
          <w:kern w:val="0"/>
          <w:sz w:val="24"/>
        </w:rPr>
        <w:t>: 400-407 [PMID: 18068349 DOI: 10.1016/j.ejca.2007.11.010]</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lastRenderedPageBreak/>
        <w:t>29 </w:t>
      </w:r>
      <w:r w:rsidRPr="00F605BF">
        <w:rPr>
          <w:rFonts w:ascii="Book Antiqua" w:hAnsi="Book Antiqua" w:cs="宋体"/>
          <w:b/>
          <w:bCs/>
          <w:kern w:val="0"/>
          <w:sz w:val="24"/>
        </w:rPr>
        <w:t>Kornmann M</w:t>
      </w:r>
      <w:r w:rsidRPr="00F605BF">
        <w:rPr>
          <w:rFonts w:ascii="Book Antiqua" w:hAnsi="Book Antiqua" w:cs="宋体"/>
          <w:kern w:val="0"/>
          <w:sz w:val="24"/>
        </w:rPr>
        <w:t>, Schwabe W, Sander S, Kron M, Sträter J, Polat S, Kettner E, Weiser HF, Baumann W, Schramm H, Häusler P, Ott K, Behnke D, Staib L, Beger HG, Link KH. Thymidylate synthase and dihydropyrimidine dehydrogenase mRNA expression levels: predictors for survival in colorectal cancer patients receiving adjuvant 5-fluorouracil. </w:t>
      </w:r>
      <w:r w:rsidRPr="00F605BF">
        <w:rPr>
          <w:rFonts w:ascii="Book Antiqua" w:hAnsi="Book Antiqua" w:cs="宋体"/>
          <w:i/>
          <w:iCs/>
          <w:kern w:val="0"/>
          <w:sz w:val="24"/>
        </w:rPr>
        <w:t>Clin Cancer Res</w:t>
      </w:r>
      <w:r w:rsidRPr="00F605BF">
        <w:rPr>
          <w:rFonts w:ascii="Book Antiqua" w:hAnsi="Book Antiqua" w:cs="宋体"/>
          <w:kern w:val="0"/>
          <w:sz w:val="24"/>
        </w:rPr>
        <w:t> 2003; </w:t>
      </w:r>
      <w:r w:rsidRPr="00F605BF">
        <w:rPr>
          <w:rFonts w:ascii="Book Antiqua" w:hAnsi="Book Antiqua" w:cs="宋体"/>
          <w:b/>
          <w:bCs/>
          <w:kern w:val="0"/>
          <w:sz w:val="24"/>
        </w:rPr>
        <w:t>9</w:t>
      </w:r>
      <w:r w:rsidRPr="00F605BF">
        <w:rPr>
          <w:rFonts w:ascii="Book Antiqua" w:hAnsi="Book Antiqua" w:cs="宋体"/>
          <w:kern w:val="0"/>
          <w:sz w:val="24"/>
        </w:rPr>
        <w:t>: 4116-4124 [PMID: 14519634]</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30 </w:t>
      </w:r>
      <w:r w:rsidRPr="00F605BF">
        <w:rPr>
          <w:rFonts w:ascii="Book Antiqua" w:hAnsi="Book Antiqua" w:cs="宋体"/>
          <w:b/>
          <w:bCs/>
          <w:kern w:val="0"/>
          <w:sz w:val="24"/>
        </w:rPr>
        <w:t>Link KH</w:t>
      </w:r>
      <w:r w:rsidRPr="00F605BF">
        <w:rPr>
          <w:rFonts w:ascii="Book Antiqua" w:hAnsi="Book Antiqua" w:cs="宋体"/>
          <w:kern w:val="0"/>
          <w:sz w:val="24"/>
        </w:rPr>
        <w:t>, Kornmann M, Butzer U, Leder G, Sunelaitis E, Pillasch J, Salonga D, Danenberg KD, Danenberg PV, Beger HG. Thymidylate synthase quantitation and in vitro chemosensitivity testing predicts responses and survival of patients with isolated nonresectable liver tumors receiving hepatic arterial infusion chemotherapy. </w:t>
      </w:r>
      <w:r w:rsidRPr="00F605BF">
        <w:rPr>
          <w:rFonts w:ascii="Book Antiqua" w:hAnsi="Book Antiqua" w:cs="宋体"/>
          <w:i/>
          <w:iCs/>
          <w:kern w:val="0"/>
          <w:sz w:val="24"/>
        </w:rPr>
        <w:t>Cancer</w:t>
      </w:r>
      <w:r w:rsidRPr="00F605BF">
        <w:rPr>
          <w:rFonts w:ascii="Book Antiqua" w:hAnsi="Book Antiqua" w:cs="宋体"/>
          <w:kern w:val="0"/>
          <w:sz w:val="24"/>
        </w:rPr>
        <w:t> 2000; </w:t>
      </w:r>
      <w:r w:rsidRPr="00F605BF">
        <w:rPr>
          <w:rFonts w:ascii="Book Antiqua" w:hAnsi="Book Antiqua" w:cs="宋体"/>
          <w:b/>
          <w:bCs/>
          <w:kern w:val="0"/>
          <w:sz w:val="24"/>
        </w:rPr>
        <w:t>89</w:t>
      </w:r>
      <w:r w:rsidRPr="00F605BF">
        <w:rPr>
          <w:rFonts w:ascii="Book Antiqua" w:hAnsi="Book Antiqua" w:cs="宋体"/>
          <w:kern w:val="0"/>
          <w:sz w:val="24"/>
        </w:rPr>
        <w:t>: 288-296 [PMID: 10918158]</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31 </w:t>
      </w:r>
      <w:r w:rsidRPr="00F605BF">
        <w:rPr>
          <w:rFonts w:ascii="Book Antiqua" w:hAnsi="Book Antiqua" w:cs="宋体"/>
          <w:b/>
          <w:bCs/>
          <w:kern w:val="0"/>
          <w:sz w:val="24"/>
        </w:rPr>
        <w:t>Davies MM</w:t>
      </w:r>
      <w:r w:rsidRPr="00F605BF">
        <w:rPr>
          <w:rFonts w:ascii="Book Antiqua" w:hAnsi="Book Antiqua" w:cs="宋体"/>
          <w:kern w:val="0"/>
          <w:sz w:val="24"/>
        </w:rPr>
        <w:t>, Johnston PG, Kaur S, Allen-Mersh TG. Colorectal liver metastasis thymidylate synthase staining correlates with response to hepatic arterial floxuridine. </w:t>
      </w:r>
      <w:r w:rsidRPr="00F605BF">
        <w:rPr>
          <w:rFonts w:ascii="Book Antiqua" w:hAnsi="Book Antiqua" w:cs="宋体"/>
          <w:i/>
          <w:iCs/>
          <w:kern w:val="0"/>
          <w:sz w:val="24"/>
        </w:rPr>
        <w:t>Clin Cancer Res</w:t>
      </w:r>
      <w:r w:rsidRPr="00F605BF">
        <w:rPr>
          <w:rFonts w:ascii="Book Antiqua" w:hAnsi="Book Antiqua" w:cs="宋体"/>
          <w:kern w:val="0"/>
          <w:sz w:val="24"/>
        </w:rPr>
        <w:t> 1999; </w:t>
      </w:r>
      <w:r w:rsidRPr="00F605BF">
        <w:rPr>
          <w:rFonts w:ascii="Book Antiqua" w:hAnsi="Book Antiqua" w:cs="宋体"/>
          <w:b/>
          <w:bCs/>
          <w:kern w:val="0"/>
          <w:sz w:val="24"/>
        </w:rPr>
        <w:t>5</w:t>
      </w:r>
      <w:r w:rsidRPr="00F605BF">
        <w:rPr>
          <w:rFonts w:ascii="Book Antiqua" w:hAnsi="Book Antiqua" w:cs="宋体"/>
          <w:kern w:val="0"/>
          <w:sz w:val="24"/>
        </w:rPr>
        <w:t>: 325-328 [PMID: 10037181]</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32 </w:t>
      </w:r>
      <w:r w:rsidRPr="00F605BF">
        <w:rPr>
          <w:rFonts w:ascii="Book Antiqua" w:hAnsi="Book Antiqua" w:cs="宋体"/>
          <w:b/>
          <w:bCs/>
          <w:kern w:val="0"/>
          <w:sz w:val="24"/>
        </w:rPr>
        <w:t>Kornmann M</w:t>
      </w:r>
      <w:r w:rsidRPr="00F605BF">
        <w:rPr>
          <w:rFonts w:ascii="Book Antiqua" w:hAnsi="Book Antiqua" w:cs="宋体"/>
          <w:kern w:val="0"/>
          <w:sz w:val="24"/>
        </w:rPr>
        <w:t>, Link KH, Lenz HJ, Pillasch J, Metzger R, Butzer U, Leder GH, Weindel M, Safi F, Danenberg KD, Beger HG, Danenberg PV. Thymidylate synthase is a predictor for response and resistance in hepatic artery infusion chemotherapy. </w:t>
      </w:r>
      <w:r w:rsidRPr="00F605BF">
        <w:rPr>
          <w:rFonts w:ascii="Book Antiqua" w:hAnsi="Book Antiqua" w:cs="宋体"/>
          <w:i/>
          <w:iCs/>
          <w:kern w:val="0"/>
          <w:sz w:val="24"/>
        </w:rPr>
        <w:t>Cancer Lett</w:t>
      </w:r>
      <w:r w:rsidRPr="00F605BF">
        <w:rPr>
          <w:rFonts w:ascii="Book Antiqua" w:hAnsi="Book Antiqua" w:cs="宋体"/>
          <w:kern w:val="0"/>
          <w:sz w:val="24"/>
        </w:rPr>
        <w:t> 1997; </w:t>
      </w:r>
      <w:r w:rsidRPr="00F605BF">
        <w:rPr>
          <w:rFonts w:ascii="Book Antiqua" w:hAnsi="Book Antiqua" w:cs="宋体"/>
          <w:b/>
          <w:bCs/>
          <w:kern w:val="0"/>
          <w:sz w:val="24"/>
        </w:rPr>
        <w:t>118</w:t>
      </w:r>
      <w:r w:rsidRPr="00F605BF">
        <w:rPr>
          <w:rFonts w:ascii="Book Antiqua" w:hAnsi="Book Antiqua" w:cs="宋体"/>
          <w:kern w:val="0"/>
          <w:sz w:val="24"/>
        </w:rPr>
        <w:t>: 29-35 [PMID: 9310257]</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33 </w:t>
      </w:r>
      <w:r w:rsidRPr="00F605BF">
        <w:rPr>
          <w:rFonts w:ascii="Book Antiqua" w:hAnsi="Book Antiqua" w:cs="宋体"/>
          <w:b/>
          <w:bCs/>
          <w:kern w:val="0"/>
          <w:sz w:val="24"/>
        </w:rPr>
        <w:t>Etienne MC</w:t>
      </w:r>
      <w:r w:rsidRPr="00F605BF">
        <w:rPr>
          <w:rFonts w:ascii="Book Antiqua" w:hAnsi="Book Antiqua" w:cs="宋体"/>
          <w:kern w:val="0"/>
          <w:sz w:val="24"/>
        </w:rPr>
        <w:t>, Chazal M, Laurent-Puig P, Magné N, Rosty C, Formento JL, Francoual M, Formento P, Renée N, Chamorey E, Bourgeon A, Seitz JF, Delpero JR, Letoublon C, Pezet D, Milano G. Prognostic value of tumoral thymidylate synthase and p53 in metastatic colorectal cancer patients receiving fluorouracil-based chemotherapy: phenotypic and genotypic analyses. </w:t>
      </w:r>
      <w:r w:rsidRPr="00F605BF">
        <w:rPr>
          <w:rFonts w:ascii="Book Antiqua" w:hAnsi="Book Antiqua" w:cs="宋体"/>
          <w:i/>
          <w:iCs/>
          <w:kern w:val="0"/>
          <w:sz w:val="24"/>
        </w:rPr>
        <w:t>J Clin Oncol</w:t>
      </w:r>
      <w:r w:rsidRPr="00F605BF">
        <w:rPr>
          <w:rFonts w:ascii="Book Antiqua" w:hAnsi="Book Antiqua" w:cs="宋体"/>
          <w:kern w:val="0"/>
          <w:sz w:val="24"/>
        </w:rPr>
        <w:t> 2002; </w:t>
      </w:r>
      <w:r w:rsidRPr="00F605BF">
        <w:rPr>
          <w:rFonts w:ascii="Book Antiqua" w:hAnsi="Book Antiqua" w:cs="宋体"/>
          <w:b/>
          <w:bCs/>
          <w:kern w:val="0"/>
          <w:sz w:val="24"/>
        </w:rPr>
        <w:t>20</w:t>
      </w:r>
      <w:r w:rsidRPr="00F605BF">
        <w:rPr>
          <w:rFonts w:ascii="Book Antiqua" w:hAnsi="Book Antiqua" w:cs="宋体"/>
          <w:kern w:val="0"/>
          <w:sz w:val="24"/>
        </w:rPr>
        <w:t>: 2832-2843 [PMID: 12065560]</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34 </w:t>
      </w:r>
      <w:r w:rsidRPr="00F605BF">
        <w:rPr>
          <w:rFonts w:ascii="Book Antiqua" w:hAnsi="Book Antiqua" w:cs="宋体"/>
          <w:b/>
          <w:bCs/>
          <w:kern w:val="0"/>
          <w:sz w:val="24"/>
        </w:rPr>
        <w:t>Shirota Y</w:t>
      </w:r>
      <w:r w:rsidRPr="00F605BF">
        <w:rPr>
          <w:rFonts w:ascii="Book Antiqua" w:hAnsi="Book Antiqua" w:cs="宋体"/>
          <w:kern w:val="0"/>
          <w:sz w:val="24"/>
        </w:rPr>
        <w:t>, Stoehlmacher J, Brabender J, Xiong YP, Uetake H, Danenberg KD, Groshen S, Tsao-Wei DD, Danenberg PV, Lenz HJ. ERCC1 and thymidylate synthase mRNA levels predict survival for colorectal cancer patients receiving combination oxaliplatin and fluorouracil chemotherapy. </w:t>
      </w:r>
      <w:r w:rsidRPr="00F605BF">
        <w:rPr>
          <w:rFonts w:ascii="Book Antiqua" w:hAnsi="Book Antiqua" w:cs="宋体"/>
          <w:i/>
          <w:iCs/>
          <w:kern w:val="0"/>
          <w:sz w:val="24"/>
        </w:rPr>
        <w:t>J Clin Oncol</w:t>
      </w:r>
      <w:r w:rsidRPr="00F605BF">
        <w:rPr>
          <w:rFonts w:ascii="Book Antiqua" w:hAnsi="Book Antiqua" w:cs="宋体"/>
          <w:kern w:val="0"/>
          <w:sz w:val="24"/>
        </w:rPr>
        <w:t> 2001; </w:t>
      </w:r>
      <w:r w:rsidRPr="00F605BF">
        <w:rPr>
          <w:rFonts w:ascii="Book Antiqua" w:hAnsi="Book Antiqua" w:cs="宋体"/>
          <w:b/>
          <w:bCs/>
          <w:kern w:val="0"/>
          <w:sz w:val="24"/>
        </w:rPr>
        <w:t>19</w:t>
      </w:r>
      <w:r w:rsidRPr="00F605BF">
        <w:rPr>
          <w:rFonts w:ascii="Book Antiqua" w:hAnsi="Book Antiqua" w:cs="宋体"/>
          <w:kern w:val="0"/>
          <w:sz w:val="24"/>
        </w:rPr>
        <w:t>: 4298-4304 [PMID: 11731512]</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35 </w:t>
      </w:r>
      <w:r w:rsidRPr="00F605BF">
        <w:rPr>
          <w:rFonts w:ascii="Book Antiqua" w:hAnsi="Book Antiqua" w:cs="宋体"/>
          <w:b/>
          <w:bCs/>
          <w:kern w:val="0"/>
          <w:sz w:val="24"/>
        </w:rPr>
        <w:t>Paradiso A</w:t>
      </w:r>
      <w:r w:rsidRPr="00F605BF">
        <w:rPr>
          <w:rFonts w:ascii="Book Antiqua" w:hAnsi="Book Antiqua" w:cs="宋体"/>
          <w:kern w:val="0"/>
          <w:sz w:val="24"/>
        </w:rPr>
        <w:t>, Simone G, Petroni S, Leone B, Vallejo C, Lacava J, Romero A, Machiavelli M, De Lena M, Allegra CJ, Johnston PG. Thymidilate synthase and p53 primary tumour expression as predictive factors for advanced colorectal cancer patients. </w:t>
      </w:r>
      <w:r w:rsidRPr="00F605BF">
        <w:rPr>
          <w:rFonts w:ascii="Book Antiqua" w:hAnsi="Book Antiqua" w:cs="宋体"/>
          <w:i/>
          <w:iCs/>
          <w:kern w:val="0"/>
          <w:sz w:val="24"/>
        </w:rPr>
        <w:t>Br J Cancer</w:t>
      </w:r>
      <w:r w:rsidRPr="00F605BF">
        <w:rPr>
          <w:rFonts w:ascii="Book Antiqua" w:hAnsi="Book Antiqua" w:cs="宋体"/>
          <w:kern w:val="0"/>
          <w:sz w:val="24"/>
        </w:rPr>
        <w:t> 2000; </w:t>
      </w:r>
      <w:r w:rsidRPr="00F605BF">
        <w:rPr>
          <w:rFonts w:ascii="Book Antiqua" w:hAnsi="Book Antiqua" w:cs="宋体"/>
          <w:b/>
          <w:bCs/>
          <w:kern w:val="0"/>
          <w:sz w:val="24"/>
        </w:rPr>
        <w:t>82</w:t>
      </w:r>
      <w:r w:rsidRPr="00F605BF">
        <w:rPr>
          <w:rFonts w:ascii="Book Antiqua" w:hAnsi="Book Antiqua" w:cs="宋体"/>
          <w:kern w:val="0"/>
          <w:sz w:val="24"/>
        </w:rPr>
        <w:t>: 560-567 [PMID: 10682666 DOI: 10.1054/bjoc.1999.0964]</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36 </w:t>
      </w:r>
      <w:r w:rsidRPr="00F605BF">
        <w:rPr>
          <w:rFonts w:ascii="Book Antiqua" w:hAnsi="Book Antiqua" w:cs="宋体"/>
          <w:b/>
          <w:bCs/>
          <w:kern w:val="0"/>
          <w:sz w:val="24"/>
        </w:rPr>
        <w:t>Aschele C</w:t>
      </w:r>
      <w:r w:rsidRPr="00F605BF">
        <w:rPr>
          <w:rFonts w:ascii="Book Antiqua" w:hAnsi="Book Antiqua" w:cs="宋体"/>
          <w:kern w:val="0"/>
          <w:sz w:val="24"/>
        </w:rPr>
        <w:t>, Debernardis D, Bandelloni R, Cascinu S, Catalano V, Giordani P, Barni S, Turci D, Drudi G, Lonardi S, Gallo L, Maley F, Monfardini S. Thymidylate synthase protein expression in colorectal cancer metastases predicts for clinical outcome to leucovorin-modulated bolus or infusional 5-fluorouracil but not methotrexate-modulated bolus 5-fluorouracil. </w:t>
      </w:r>
      <w:r w:rsidRPr="00F605BF">
        <w:rPr>
          <w:rFonts w:ascii="Book Antiqua" w:hAnsi="Book Antiqua" w:cs="宋体"/>
          <w:i/>
          <w:iCs/>
          <w:kern w:val="0"/>
          <w:sz w:val="24"/>
        </w:rPr>
        <w:t>Ann Oncol</w:t>
      </w:r>
      <w:r w:rsidRPr="00F605BF">
        <w:rPr>
          <w:rFonts w:ascii="Book Antiqua" w:hAnsi="Book Antiqua" w:cs="宋体"/>
          <w:kern w:val="0"/>
          <w:sz w:val="24"/>
        </w:rPr>
        <w:t> 2002; </w:t>
      </w:r>
      <w:r w:rsidRPr="00F605BF">
        <w:rPr>
          <w:rFonts w:ascii="Book Antiqua" w:hAnsi="Book Antiqua" w:cs="宋体"/>
          <w:b/>
          <w:bCs/>
          <w:kern w:val="0"/>
          <w:sz w:val="24"/>
        </w:rPr>
        <w:t>13</w:t>
      </w:r>
      <w:r w:rsidRPr="00F605BF">
        <w:rPr>
          <w:rFonts w:ascii="Book Antiqua" w:hAnsi="Book Antiqua" w:cs="宋体"/>
          <w:kern w:val="0"/>
          <w:sz w:val="24"/>
        </w:rPr>
        <w:t>: 1882-1892 [PMID: 12453856]</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37 </w:t>
      </w:r>
      <w:r w:rsidRPr="00F605BF">
        <w:rPr>
          <w:rFonts w:ascii="Book Antiqua" w:hAnsi="Book Antiqua" w:cs="宋体"/>
          <w:b/>
          <w:bCs/>
          <w:kern w:val="0"/>
          <w:sz w:val="24"/>
        </w:rPr>
        <w:t>Yanagisawa Y</w:t>
      </w:r>
      <w:r w:rsidRPr="00F605BF">
        <w:rPr>
          <w:rFonts w:ascii="Book Antiqua" w:hAnsi="Book Antiqua" w:cs="宋体"/>
          <w:kern w:val="0"/>
          <w:sz w:val="24"/>
        </w:rPr>
        <w:t>, Maruta F, Iinuma N, Ishizone S, Koide N, Nakayama J, Miyagawa S. Modified Irinotecan/5FU/Leucovorin therapy in advanced colorectal cancer and predicting therapeutic efficacy by expression of tumor-related enzymes. </w:t>
      </w:r>
      <w:r w:rsidRPr="00F605BF">
        <w:rPr>
          <w:rFonts w:ascii="Book Antiqua" w:hAnsi="Book Antiqua" w:cs="宋体"/>
          <w:i/>
          <w:iCs/>
          <w:kern w:val="0"/>
          <w:sz w:val="24"/>
        </w:rPr>
        <w:t>Scand J Gastroenterol</w:t>
      </w:r>
      <w:r w:rsidRPr="00F605BF">
        <w:rPr>
          <w:rFonts w:ascii="Book Antiqua" w:hAnsi="Book Antiqua" w:cs="宋体"/>
          <w:kern w:val="0"/>
          <w:sz w:val="24"/>
        </w:rPr>
        <w:t> 2007; </w:t>
      </w:r>
      <w:r w:rsidRPr="00F605BF">
        <w:rPr>
          <w:rFonts w:ascii="Book Antiqua" w:hAnsi="Book Antiqua" w:cs="宋体"/>
          <w:b/>
          <w:bCs/>
          <w:kern w:val="0"/>
          <w:sz w:val="24"/>
        </w:rPr>
        <w:t>42</w:t>
      </w:r>
      <w:r w:rsidRPr="00F605BF">
        <w:rPr>
          <w:rFonts w:ascii="Book Antiqua" w:hAnsi="Book Antiqua" w:cs="宋体"/>
          <w:kern w:val="0"/>
          <w:sz w:val="24"/>
        </w:rPr>
        <w:t>: 477-484 [PMID: 17454858 DOI: 10.1080/00365520600994418]</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38 </w:t>
      </w:r>
      <w:r w:rsidRPr="00F605BF">
        <w:rPr>
          <w:rFonts w:ascii="Book Antiqua" w:hAnsi="Book Antiqua" w:cs="宋体"/>
          <w:b/>
          <w:bCs/>
          <w:kern w:val="0"/>
          <w:sz w:val="24"/>
        </w:rPr>
        <w:t>Bendardaf R</w:t>
      </w:r>
      <w:r w:rsidRPr="00F605BF">
        <w:rPr>
          <w:rFonts w:ascii="Book Antiqua" w:hAnsi="Book Antiqua" w:cs="宋体"/>
          <w:kern w:val="0"/>
          <w:sz w:val="24"/>
        </w:rPr>
        <w:t>, Lamlum H, Elzagheid A, Ristamäki R, Pyrhönen S. Thymidylate synthase expression levels: a prognostic and predictive role in advanced colorectal cancer. </w:t>
      </w:r>
      <w:r w:rsidRPr="00F605BF">
        <w:rPr>
          <w:rFonts w:ascii="Book Antiqua" w:hAnsi="Book Antiqua" w:cs="宋体"/>
          <w:i/>
          <w:iCs/>
          <w:kern w:val="0"/>
          <w:sz w:val="24"/>
        </w:rPr>
        <w:t>Oncol Rep</w:t>
      </w:r>
      <w:r w:rsidRPr="00F605BF">
        <w:rPr>
          <w:rFonts w:ascii="Book Antiqua" w:hAnsi="Book Antiqua" w:cs="宋体"/>
          <w:kern w:val="0"/>
          <w:sz w:val="24"/>
        </w:rPr>
        <w:t> 2005; </w:t>
      </w:r>
      <w:r w:rsidRPr="00F605BF">
        <w:rPr>
          <w:rFonts w:ascii="Book Antiqua" w:hAnsi="Book Antiqua" w:cs="宋体"/>
          <w:b/>
          <w:bCs/>
          <w:kern w:val="0"/>
          <w:sz w:val="24"/>
        </w:rPr>
        <w:t>14</w:t>
      </w:r>
      <w:r w:rsidRPr="00F605BF">
        <w:rPr>
          <w:rFonts w:ascii="Book Antiqua" w:hAnsi="Book Antiqua" w:cs="宋体"/>
          <w:kern w:val="0"/>
          <w:sz w:val="24"/>
        </w:rPr>
        <w:t>: 657-662 [PMID: 16077970]</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lastRenderedPageBreak/>
        <w:t>39 </w:t>
      </w:r>
      <w:r w:rsidRPr="00F605BF">
        <w:rPr>
          <w:rFonts w:ascii="Book Antiqua" w:hAnsi="Book Antiqua" w:cs="宋体"/>
          <w:b/>
          <w:bCs/>
          <w:kern w:val="0"/>
          <w:sz w:val="24"/>
        </w:rPr>
        <w:t>Ichikawa W</w:t>
      </w:r>
      <w:r w:rsidRPr="00F605BF">
        <w:rPr>
          <w:rFonts w:ascii="Book Antiqua" w:hAnsi="Book Antiqua" w:cs="宋体"/>
          <w:kern w:val="0"/>
          <w:sz w:val="24"/>
        </w:rPr>
        <w:t>, Uetake H, Shirota Y, Yamada H, Nishi N, Nihei Z, Sugihara K, Hirayama R. Combination of dihydropyrimidine dehydrogenase and thymidylate synthase gene expressions in primary tumors as predictive parameters for the efficacy of fluoropyrimidine-based chemotherapy for metastatic colorectal cancer. </w:t>
      </w:r>
      <w:r w:rsidRPr="00F605BF">
        <w:rPr>
          <w:rFonts w:ascii="Book Antiqua" w:hAnsi="Book Antiqua" w:cs="宋体"/>
          <w:i/>
          <w:iCs/>
          <w:kern w:val="0"/>
          <w:sz w:val="24"/>
        </w:rPr>
        <w:t>Clin Cancer Res</w:t>
      </w:r>
      <w:r w:rsidRPr="00F605BF">
        <w:rPr>
          <w:rFonts w:ascii="Book Antiqua" w:hAnsi="Book Antiqua" w:cs="宋体"/>
          <w:kern w:val="0"/>
          <w:sz w:val="24"/>
        </w:rPr>
        <w:t> 2003; </w:t>
      </w:r>
      <w:r w:rsidRPr="00F605BF">
        <w:rPr>
          <w:rFonts w:ascii="Book Antiqua" w:hAnsi="Book Antiqua" w:cs="宋体"/>
          <w:b/>
          <w:bCs/>
          <w:kern w:val="0"/>
          <w:sz w:val="24"/>
        </w:rPr>
        <w:t>9</w:t>
      </w:r>
      <w:r w:rsidRPr="00F605BF">
        <w:rPr>
          <w:rFonts w:ascii="Book Antiqua" w:hAnsi="Book Antiqua" w:cs="宋体"/>
          <w:kern w:val="0"/>
          <w:sz w:val="24"/>
        </w:rPr>
        <w:t>: 786-791 [PMID: 12576451]</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40 </w:t>
      </w:r>
      <w:r w:rsidRPr="00F605BF">
        <w:rPr>
          <w:rFonts w:ascii="Book Antiqua" w:hAnsi="Book Antiqua" w:cs="宋体"/>
          <w:b/>
          <w:bCs/>
          <w:kern w:val="0"/>
          <w:sz w:val="24"/>
        </w:rPr>
        <w:t>Chu E</w:t>
      </w:r>
      <w:r w:rsidRPr="00F605BF">
        <w:rPr>
          <w:rFonts w:ascii="Book Antiqua" w:hAnsi="Book Antiqua" w:cs="宋体"/>
          <w:kern w:val="0"/>
          <w:sz w:val="24"/>
        </w:rPr>
        <w:t>, Koeller DM, Johnston PG, Zinn S, Allegra CJ. Regulation of thymidylate synthase in human colon cancer cells treated with 5-fluorouracil and interferon-gamma. </w:t>
      </w:r>
      <w:r w:rsidRPr="00F605BF">
        <w:rPr>
          <w:rFonts w:ascii="Book Antiqua" w:hAnsi="Book Antiqua" w:cs="宋体"/>
          <w:i/>
          <w:iCs/>
          <w:kern w:val="0"/>
          <w:sz w:val="24"/>
        </w:rPr>
        <w:t>Mol Pharmacol</w:t>
      </w:r>
      <w:r w:rsidRPr="00F605BF">
        <w:rPr>
          <w:rFonts w:ascii="Book Antiqua" w:hAnsi="Book Antiqua" w:cs="宋体"/>
          <w:kern w:val="0"/>
          <w:sz w:val="24"/>
        </w:rPr>
        <w:t> 1993; </w:t>
      </w:r>
      <w:r w:rsidRPr="00F605BF">
        <w:rPr>
          <w:rFonts w:ascii="Book Antiqua" w:hAnsi="Book Antiqua" w:cs="宋体"/>
          <w:b/>
          <w:bCs/>
          <w:kern w:val="0"/>
          <w:sz w:val="24"/>
        </w:rPr>
        <w:t>43</w:t>
      </w:r>
      <w:r w:rsidRPr="00F605BF">
        <w:rPr>
          <w:rFonts w:ascii="Book Antiqua" w:hAnsi="Book Antiqua" w:cs="宋体"/>
          <w:kern w:val="0"/>
          <w:sz w:val="24"/>
        </w:rPr>
        <w:t>: 527-533 [PMID: 8474431]</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41 </w:t>
      </w:r>
      <w:r w:rsidRPr="00F605BF">
        <w:rPr>
          <w:rFonts w:ascii="Book Antiqua" w:hAnsi="Book Antiqua" w:cs="宋体"/>
          <w:b/>
          <w:bCs/>
          <w:kern w:val="0"/>
          <w:sz w:val="24"/>
        </w:rPr>
        <w:t>Longley DB</w:t>
      </w:r>
      <w:r w:rsidRPr="00F605BF">
        <w:rPr>
          <w:rFonts w:ascii="Book Antiqua" w:hAnsi="Book Antiqua" w:cs="宋体"/>
          <w:kern w:val="0"/>
          <w:sz w:val="24"/>
        </w:rPr>
        <w:t>, Boyer J, Allen WL, Latif T, Ferguson PR, Maxwell PJ, McDermott U, Lynch M, Harkin DP, Johnston PG. The role of thymidylate synthase induction in modulating p53-regulated gene expression in response to 5-fluorouracil and antifolates. </w:t>
      </w:r>
      <w:r w:rsidRPr="00F605BF">
        <w:rPr>
          <w:rFonts w:ascii="Book Antiqua" w:hAnsi="Book Antiqua" w:cs="宋体"/>
          <w:i/>
          <w:iCs/>
          <w:kern w:val="0"/>
          <w:sz w:val="24"/>
        </w:rPr>
        <w:t>Cancer Res</w:t>
      </w:r>
      <w:r w:rsidRPr="00F605BF">
        <w:rPr>
          <w:rFonts w:ascii="Book Antiqua" w:hAnsi="Book Antiqua" w:cs="宋体"/>
          <w:kern w:val="0"/>
          <w:sz w:val="24"/>
        </w:rPr>
        <w:t> 2002; </w:t>
      </w:r>
      <w:r w:rsidRPr="00F605BF">
        <w:rPr>
          <w:rFonts w:ascii="Book Antiqua" w:hAnsi="Book Antiqua" w:cs="宋体"/>
          <w:b/>
          <w:bCs/>
          <w:kern w:val="0"/>
          <w:sz w:val="24"/>
        </w:rPr>
        <w:t>62</w:t>
      </w:r>
      <w:r w:rsidRPr="00F605BF">
        <w:rPr>
          <w:rFonts w:ascii="Book Antiqua" w:hAnsi="Book Antiqua" w:cs="宋体"/>
          <w:kern w:val="0"/>
          <w:sz w:val="24"/>
        </w:rPr>
        <w:t>: 2644-2649 [PMID: 11980662]</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42 </w:t>
      </w:r>
      <w:r w:rsidRPr="00F605BF">
        <w:rPr>
          <w:rFonts w:ascii="Book Antiqua" w:hAnsi="Book Antiqua" w:cs="宋体"/>
          <w:b/>
          <w:bCs/>
          <w:kern w:val="0"/>
          <w:sz w:val="24"/>
        </w:rPr>
        <w:t>Chu E</w:t>
      </w:r>
      <w:r w:rsidRPr="00F605BF">
        <w:rPr>
          <w:rFonts w:ascii="Book Antiqua" w:hAnsi="Book Antiqua" w:cs="宋体"/>
          <w:kern w:val="0"/>
          <w:sz w:val="24"/>
        </w:rPr>
        <w:t>, Voeller DM, Jones KL, Takechi T, Maley GF, Maley F, Segal S, Allegra CJ. Identification of a thymidylate synthase ribonucleoprotein complex in human colon cancer cells. </w:t>
      </w:r>
      <w:r w:rsidRPr="00F605BF">
        <w:rPr>
          <w:rFonts w:ascii="Book Antiqua" w:hAnsi="Book Antiqua" w:cs="宋体"/>
          <w:i/>
          <w:iCs/>
          <w:kern w:val="0"/>
          <w:sz w:val="24"/>
        </w:rPr>
        <w:t>Mol Cell Biol</w:t>
      </w:r>
      <w:r w:rsidRPr="00F605BF">
        <w:rPr>
          <w:rFonts w:ascii="Book Antiqua" w:hAnsi="Book Antiqua" w:cs="宋体"/>
          <w:kern w:val="0"/>
          <w:sz w:val="24"/>
        </w:rPr>
        <w:t> 1994; </w:t>
      </w:r>
      <w:r w:rsidRPr="00F605BF">
        <w:rPr>
          <w:rFonts w:ascii="Book Antiqua" w:hAnsi="Book Antiqua" w:cs="宋体"/>
          <w:b/>
          <w:bCs/>
          <w:kern w:val="0"/>
          <w:sz w:val="24"/>
        </w:rPr>
        <w:t>14</w:t>
      </w:r>
      <w:r w:rsidRPr="00F605BF">
        <w:rPr>
          <w:rFonts w:ascii="Book Antiqua" w:hAnsi="Book Antiqua" w:cs="宋体"/>
          <w:kern w:val="0"/>
          <w:sz w:val="24"/>
        </w:rPr>
        <w:t>: 207-213 [PMID: 8264588]</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43 </w:t>
      </w:r>
      <w:r w:rsidRPr="00F605BF">
        <w:rPr>
          <w:rFonts w:ascii="Book Antiqua" w:hAnsi="Book Antiqua" w:cs="宋体"/>
          <w:b/>
          <w:bCs/>
          <w:kern w:val="0"/>
          <w:sz w:val="24"/>
        </w:rPr>
        <w:t>Suh KW</w:t>
      </w:r>
      <w:r w:rsidRPr="00F605BF">
        <w:rPr>
          <w:rFonts w:ascii="Book Antiqua" w:hAnsi="Book Antiqua" w:cs="宋体"/>
          <w:kern w:val="0"/>
          <w:sz w:val="24"/>
        </w:rPr>
        <w:t>, Kim JH, Kim YB, Kim J, Jeong S. Thymidylate synthase gene polymorphism as a prognostic factor for colon cancer. </w:t>
      </w:r>
      <w:r w:rsidRPr="00F605BF">
        <w:rPr>
          <w:rFonts w:ascii="Book Antiqua" w:hAnsi="Book Antiqua" w:cs="宋体"/>
          <w:i/>
          <w:iCs/>
          <w:kern w:val="0"/>
          <w:sz w:val="24"/>
        </w:rPr>
        <w:t>J Gastrointest Surg</w:t>
      </w:r>
      <w:r w:rsidRPr="00F605BF">
        <w:rPr>
          <w:rFonts w:ascii="Book Antiqua" w:hAnsi="Book Antiqua" w:cs="宋体"/>
          <w:kern w:val="0"/>
          <w:sz w:val="24"/>
        </w:rPr>
        <w:t> 2005; </w:t>
      </w:r>
      <w:r w:rsidRPr="00F605BF">
        <w:rPr>
          <w:rFonts w:ascii="Book Antiqua" w:hAnsi="Book Antiqua" w:cs="宋体"/>
          <w:b/>
          <w:bCs/>
          <w:kern w:val="0"/>
          <w:sz w:val="24"/>
        </w:rPr>
        <w:t>9</w:t>
      </w:r>
      <w:r w:rsidRPr="00F605BF">
        <w:rPr>
          <w:rFonts w:ascii="Book Antiqua" w:hAnsi="Book Antiqua" w:cs="宋体"/>
          <w:kern w:val="0"/>
          <w:sz w:val="24"/>
        </w:rPr>
        <w:t>: 336-342 [PMID: 15749593 DOI: 10.1016/j.gassur.2004.09.030]</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44 </w:t>
      </w:r>
      <w:r w:rsidRPr="00F605BF">
        <w:rPr>
          <w:rFonts w:ascii="Book Antiqua" w:hAnsi="Book Antiqua" w:cs="宋体"/>
          <w:b/>
          <w:bCs/>
          <w:kern w:val="0"/>
          <w:sz w:val="24"/>
        </w:rPr>
        <w:t>Gosens MJ</w:t>
      </w:r>
      <w:r w:rsidRPr="00F605BF">
        <w:rPr>
          <w:rFonts w:ascii="Book Antiqua" w:hAnsi="Book Antiqua" w:cs="宋体"/>
          <w:kern w:val="0"/>
          <w:sz w:val="24"/>
        </w:rPr>
        <w:t>, Moerland E, Lemmens VP, Rutten HT, Tan-Go I, van den Brule AJ. Thymidylate synthase genotyping is more predictive for therapy response than immunohistochemistry in patients with colon cancer. </w:t>
      </w:r>
      <w:r w:rsidRPr="00F605BF">
        <w:rPr>
          <w:rFonts w:ascii="Book Antiqua" w:hAnsi="Book Antiqua" w:cs="宋体"/>
          <w:i/>
          <w:iCs/>
          <w:kern w:val="0"/>
          <w:sz w:val="24"/>
        </w:rPr>
        <w:t>Int J Cancer</w:t>
      </w:r>
      <w:r w:rsidRPr="00F605BF">
        <w:rPr>
          <w:rFonts w:ascii="Book Antiqua" w:hAnsi="Book Antiqua" w:cs="宋体"/>
          <w:kern w:val="0"/>
          <w:sz w:val="24"/>
        </w:rPr>
        <w:t> 2008; </w:t>
      </w:r>
      <w:r w:rsidRPr="00F605BF">
        <w:rPr>
          <w:rFonts w:ascii="Book Antiqua" w:hAnsi="Book Antiqua" w:cs="宋体"/>
          <w:b/>
          <w:bCs/>
          <w:kern w:val="0"/>
          <w:sz w:val="24"/>
        </w:rPr>
        <w:t>123</w:t>
      </w:r>
      <w:r w:rsidRPr="00F605BF">
        <w:rPr>
          <w:rFonts w:ascii="Book Antiqua" w:hAnsi="Book Antiqua" w:cs="宋体"/>
          <w:kern w:val="0"/>
          <w:sz w:val="24"/>
        </w:rPr>
        <w:t>: 1941-1949 [PMID: 18661526 DOI: 10.1002/ijc.23740]</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45 </w:t>
      </w:r>
      <w:r w:rsidRPr="00F605BF">
        <w:rPr>
          <w:rFonts w:ascii="Book Antiqua" w:hAnsi="Book Antiqua" w:cs="宋体"/>
          <w:b/>
          <w:bCs/>
          <w:kern w:val="0"/>
          <w:sz w:val="24"/>
        </w:rPr>
        <w:t>Fernández-Contreras ME</w:t>
      </w:r>
      <w:r w:rsidRPr="00F605BF">
        <w:rPr>
          <w:rFonts w:ascii="Book Antiqua" w:hAnsi="Book Antiqua" w:cs="宋体"/>
          <w:kern w:val="0"/>
          <w:sz w:val="24"/>
        </w:rPr>
        <w:t>, Sánchez-Prudencio S, Sánchez-Hernández JJ, García de Paredes ML, Gisbert JP, Roda-Navarro P, Gamallo C. Thymidylate synthase expression pattern, expression level and single nucleotide polymorphism are predictors for disease-free survival in patients of colorectal cancer treated with 5-fluorouracil. </w:t>
      </w:r>
      <w:r w:rsidRPr="00F605BF">
        <w:rPr>
          <w:rFonts w:ascii="Book Antiqua" w:hAnsi="Book Antiqua" w:cs="宋体"/>
          <w:i/>
          <w:iCs/>
          <w:kern w:val="0"/>
          <w:sz w:val="24"/>
        </w:rPr>
        <w:t>Int J Oncol</w:t>
      </w:r>
      <w:r w:rsidRPr="00F605BF">
        <w:rPr>
          <w:rFonts w:ascii="Book Antiqua" w:hAnsi="Book Antiqua" w:cs="宋体"/>
          <w:kern w:val="0"/>
          <w:sz w:val="24"/>
        </w:rPr>
        <w:t> 2006; </w:t>
      </w:r>
      <w:r w:rsidRPr="00F605BF">
        <w:rPr>
          <w:rFonts w:ascii="Book Antiqua" w:hAnsi="Book Antiqua" w:cs="宋体"/>
          <w:b/>
          <w:bCs/>
          <w:kern w:val="0"/>
          <w:sz w:val="24"/>
        </w:rPr>
        <w:t>28</w:t>
      </w:r>
      <w:r w:rsidRPr="00F605BF">
        <w:rPr>
          <w:rFonts w:ascii="Book Antiqua" w:hAnsi="Book Antiqua" w:cs="宋体"/>
          <w:kern w:val="0"/>
          <w:sz w:val="24"/>
        </w:rPr>
        <w:t>: 1303-1310 [PMID: 16596248]</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46 </w:t>
      </w:r>
      <w:r w:rsidRPr="00F605BF">
        <w:rPr>
          <w:rFonts w:ascii="Book Antiqua" w:hAnsi="Book Antiqua" w:cs="宋体"/>
          <w:b/>
          <w:bCs/>
          <w:kern w:val="0"/>
          <w:sz w:val="24"/>
        </w:rPr>
        <w:t>Gusella M</w:t>
      </w:r>
      <w:r w:rsidRPr="00F605BF">
        <w:rPr>
          <w:rFonts w:ascii="Book Antiqua" w:hAnsi="Book Antiqua" w:cs="宋体"/>
          <w:kern w:val="0"/>
          <w:sz w:val="24"/>
        </w:rPr>
        <w:t>, Frigo AC, Bolzonella C, Marinelli R, Barile C, Bononi A, Crepaldi G, Menon D, Stievano L, Toso S, Pasini F, Ferrazzi E, Padrini R. Predictors of survival and toxicity in patients on adjuvant therapy with 5-fluorouracil for colorectal cancer. </w:t>
      </w:r>
      <w:r w:rsidRPr="00F605BF">
        <w:rPr>
          <w:rFonts w:ascii="Book Antiqua" w:hAnsi="Book Antiqua" w:cs="宋体"/>
          <w:i/>
          <w:iCs/>
          <w:kern w:val="0"/>
          <w:sz w:val="24"/>
        </w:rPr>
        <w:t>Br J Cancer</w:t>
      </w:r>
      <w:r w:rsidRPr="00F605BF">
        <w:rPr>
          <w:rFonts w:ascii="Book Antiqua" w:hAnsi="Book Antiqua" w:cs="宋体"/>
          <w:kern w:val="0"/>
          <w:sz w:val="24"/>
        </w:rPr>
        <w:t> 2009; </w:t>
      </w:r>
      <w:r w:rsidRPr="00F605BF">
        <w:rPr>
          <w:rFonts w:ascii="Book Antiqua" w:hAnsi="Book Antiqua" w:cs="宋体"/>
          <w:b/>
          <w:bCs/>
          <w:kern w:val="0"/>
          <w:sz w:val="24"/>
        </w:rPr>
        <w:t>100</w:t>
      </w:r>
      <w:r w:rsidRPr="00F605BF">
        <w:rPr>
          <w:rFonts w:ascii="Book Antiqua" w:hAnsi="Book Antiqua" w:cs="宋体"/>
          <w:kern w:val="0"/>
          <w:sz w:val="24"/>
        </w:rPr>
        <w:t>: 1549-1557 [PMID: 19384296 DOI: 10.1038/sj.bjc.6605052]</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47 </w:t>
      </w:r>
      <w:r w:rsidRPr="00F605BF">
        <w:rPr>
          <w:rFonts w:ascii="Book Antiqua" w:hAnsi="Book Antiqua" w:cs="宋体"/>
          <w:b/>
          <w:bCs/>
          <w:kern w:val="0"/>
          <w:sz w:val="24"/>
        </w:rPr>
        <w:t>Páez D</w:t>
      </w:r>
      <w:r w:rsidRPr="00F605BF">
        <w:rPr>
          <w:rFonts w:ascii="Book Antiqua" w:hAnsi="Book Antiqua" w:cs="宋体"/>
          <w:kern w:val="0"/>
          <w:sz w:val="24"/>
        </w:rPr>
        <w:t>, Paré L, Altés A, Sancho-Poch FJ, Petriz L, Garriga J, Monill JM, Salazar J, del Rio E, Barnadas A, Marcuello E, Baiget M. Thymidylate synthase germline polymorphisms in rectal cancer patients treated with neoadjuvant chemoradiotherapy based on 5-fluorouracil. </w:t>
      </w:r>
      <w:r w:rsidRPr="00F605BF">
        <w:rPr>
          <w:rFonts w:ascii="Book Antiqua" w:hAnsi="Book Antiqua" w:cs="宋体"/>
          <w:i/>
          <w:iCs/>
          <w:kern w:val="0"/>
          <w:sz w:val="24"/>
        </w:rPr>
        <w:t>J Cancer Res Clin Oncol</w:t>
      </w:r>
      <w:r w:rsidRPr="00F605BF">
        <w:rPr>
          <w:rFonts w:ascii="Book Antiqua" w:hAnsi="Book Antiqua" w:cs="宋体"/>
          <w:kern w:val="0"/>
          <w:sz w:val="24"/>
        </w:rPr>
        <w:t> 2010; </w:t>
      </w:r>
      <w:r w:rsidRPr="00F605BF">
        <w:rPr>
          <w:rFonts w:ascii="Book Antiqua" w:hAnsi="Book Antiqua" w:cs="宋体"/>
          <w:b/>
          <w:bCs/>
          <w:kern w:val="0"/>
          <w:sz w:val="24"/>
        </w:rPr>
        <w:t>136</w:t>
      </w:r>
      <w:r w:rsidRPr="00F605BF">
        <w:rPr>
          <w:rFonts w:ascii="Book Antiqua" w:hAnsi="Book Antiqua" w:cs="宋体"/>
          <w:kern w:val="0"/>
          <w:sz w:val="24"/>
        </w:rPr>
        <w:t>: 1681-1689 [PMID: 20165956 DOI: 10.1007/s00432-010-0826-7]</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48 </w:t>
      </w:r>
      <w:r w:rsidRPr="00F605BF">
        <w:rPr>
          <w:rFonts w:ascii="Book Antiqua" w:hAnsi="Book Antiqua" w:cs="宋体"/>
          <w:b/>
          <w:bCs/>
          <w:kern w:val="0"/>
          <w:sz w:val="24"/>
        </w:rPr>
        <w:t>Villafranca E</w:t>
      </w:r>
      <w:r w:rsidRPr="00F605BF">
        <w:rPr>
          <w:rFonts w:ascii="Book Antiqua" w:hAnsi="Book Antiqua" w:cs="宋体"/>
          <w:kern w:val="0"/>
          <w:sz w:val="24"/>
        </w:rPr>
        <w:t>, Okruzhnov Y, Dominguez MA, García-Foncillas J, Azinovic I, Martínez E, Illarramendi JJ, Arias F, Martínez Monge R, Salgado E, Angeletti S, Brugarolas A. Polymorphisms of the repeated sequences in the enhancer region of the thymidylate synthase gene promoter may predict downstaging after preoperative chemoradiation in rectal cancer. </w:t>
      </w:r>
      <w:r w:rsidRPr="00F605BF">
        <w:rPr>
          <w:rFonts w:ascii="Book Antiqua" w:hAnsi="Book Antiqua" w:cs="宋体"/>
          <w:i/>
          <w:iCs/>
          <w:kern w:val="0"/>
          <w:sz w:val="24"/>
        </w:rPr>
        <w:t>J Clin Oncol</w:t>
      </w:r>
      <w:r w:rsidRPr="00F605BF">
        <w:rPr>
          <w:rFonts w:ascii="Book Antiqua" w:hAnsi="Book Antiqua" w:cs="宋体"/>
          <w:kern w:val="0"/>
          <w:sz w:val="24"/>
        </w:rPr>
        <w:t> 2001; </w:t>
      </w:r>
      <w:r w:rsidRPr="00F605BF">
        <w:rPr>
          <w:rFonts w:ascii="Book Antiqua" w:hAnsi="Book Antiqua" w:cs="宋体"/>
          <w:b/>
          <w:bCs/>
          <w:kern w:val="0"/>
          <w:sz w:val="24"/>
        </w:rPr>
        <w:t>19</w:t>
      </w:r>
      <w:r w:rsidRPr="00F605BF">
        <w:rPr>
          <w:rFonts w:ascii="Book Antiqua" w:hAnsi="Book Antiqua" w:cs="宋体"/>
          <w:kern w:val="0"/>
          <w:sz w:val="24"/>
        </w:rPr>
        <w:t>: 1779-1786 [PMID: 11251009]</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49 </w:t>
      </w:r>
      <w:r w:rsidRPr="00F605BF">
        <w:rPr>
          <w:rFonts w:ascii="Book Antiqua" w:hAnsi="Book Antiqua" w:cs="宋体"/>
          <w:b/>
          <w:bCs/>
          <w:kern w:val="0"/>
          <w:sz w:val="24"/>
        </w:rPr>
        <w:t>Graziano F</w:t>
      </w:r>
      <w:r w:rsidRPr="00F605BF">
        <w:rPr>
          <w:rFonts w:ascii="Book Antiqua" w:hAnsi="Book Antiqua" w:cs="宋体"/>
          <w:kern w:val="0"/>
          <w:sz w:val="24"/>
        </w:rPr>
        <w:t>, Ruzzo A, Loupakis F, Santini D, Catalano V, Canestrari E, Maltese P, Bisonni R, Fornaro L, Baldi G, Masi G, Falcone A, Tonini G, Giordani P, Alessandroni P, Giustini L, Vincenzi B, Magnani M. Liver-only metastatic colorectal cancer patients and thymidylate synthase polymorphisms for predicting response to 5-fluorouracil-</w:t>
      </w:r>
      <w:r w:rsidRPr="00F605BF">
        <w:rPr>
          <w:rFonts w:ascii="Book Antiqua" w:hAnsi="Book Antiqua" w:cs="宋体"/>
          <w:kern w:val="0"/>
          <w:sz w:val="24"/>
        </w:rPr>
        <w:lastRenderedPageBreak/>
        <w:t>based chemotherapy. </w:t>
      </w:r>
      <w:r w:rsidRPr="00F605BF">
        <w:rPr>
          <w:rFonts w:ascii="Book Antiqua" w:hAnsi="Book Antiqua" w:cs="宋体"/>
          <w:i/>
          <w:iCs/>
          <w:kern w:val="0"/>
          <w:sz w:val="24"/>
        </w:rPr>
        <w:t>Br J Cancer</w:t>
      </w:r>
      <w:r w:rsidRPr="00F605BF">
        <w:rPr>
          <w:rFonts w:ascii="Book Antiqua" w:hAnsi="Book Antiqua" w:cs="宋体"/>
          <w:kern w:val="0"/>
          <w:sz w:val="24"/>
        </w:rPr>
        <w:t> 2008; </w:t>
      </w:r>
      <w:r w:rsidRPr="00F605BF">
        <w:rPr>
          <w:rFonts w:ascii="Book Antiqua" w:hAnsi="Book Antiqua" w:cs="宋体"/>
          <w:b/>
          <w:bCs/>
          <w:kern w:val="0"/>
          <w:sz w:val="24"/>
        </w:rPr>
        <w:t>99</w:t>
      </w:r>
      <w:r w:rsidRPr="00F605BF">
        <w:rPr>
          <w:rFonts w:ascii="Book Antiqua" w:hAnsi="Book Antiqua" w:cs="宋体"/>
          <w:kern w:val="0"/>
          <w:sz w:val="24"/>
        </w:rPr>
        <w:t>: 716-721 [PMID: 18728661 DOI: 10.1038/sj.bjc.6604555]</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50 </w:t>
      </w:r>
      <w:r w:rsidRPr="00F605BF">
        <w:rPr>
          <w:rFonts w:ascii="Book Antiqua" w:hAnsi="Book Antiqua" w:cs="宋体"/>
          <w:b/>
          <w:bCs/>
          <w:kern w:val="0"/>
          <w:sz w:val="24"/>
        </w:rPr>
        <w:t>Marcuello E</w:t>
      </w:r>
      <w:r w:rsidRPr="00F605BF">
        <w:rPr>
          <w:rFonts w:ascii="Book Antiqua" w:hAnsi="Book Antiqua" w:cs="宋体"/>
          <w:kern w:val="0"/>
          <w:sz w:val="24"/>
        </w:rPr>
        <w:t>, Altés A, del Rio E, César A, Menoyo A, Baiget M. Single nucleotide polymorphism in the 5' tandem repeat sequences of thymidylate synthase gene predicts for response to fluorouracil-based chemotherapy in advanced colorectal cancer patients. </w:t>
      </w:r>
      <w:r w:rsidRPr="00F605BF">
        <w:rPr>
          <w:rFonts w:ascii="Book Antiqua" w:hAnsi="Book Antiqua" w:cs="宋体"/>
          <w:i/>
          <w:iCs/>
          <w:kern w:val="0"/>
          <w:sz w:val="24"/>
        </w:rPr>
        <w:t>Int J Cancer</w:t>
      </w:r>
      <w:r w:rsidRPr="00F605BF">
        <w:rPr>
          <w:rFonts w:ascii="Book Antiqua" w:hAnsi="Book Antiqua" w:cs="宋体"/>
          <w:kern w:val="0"/>
          <w:sz w:val="24"/>
        </w:rPr>
        <w:t> 2004; </w:t>
      </w:r>
      <w:r w:rsidRPr="00F605BF">
        <w:rPr>
          <w:rFonts w:ascii="Book Antiqua" w:hAnsi="Book Antiqua" w:cs="宋体"/>
          <w:b/>
          <w:bCs/>
          <w:kern w:val="0"/>
          <w:sz w:val="24"/>
        </w:rPr>
        <w:t>112</w:t>
      </w:r>
      <w:r w:rsidRPr="00F605BF">
        <w:rPr>
          <w:rFonts w:ascii="Book Antiqua" w:hAnsi="Book Antiqua" w:cs="宋体"/>
          <w:kern w:val="0"/>
          <w:sz w:val="24"/>
        </w:rPr>
        <w:t>: 733-737 [PMID: 15386371 DOI: 10.1002/ijc.20487]</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51 </w:t>
      </w:r>
      <w:r w:rsidRPr="00F605BF">
        <w:rPr>
          <w:rFonts w:ascii="Book Antiqua" w:hAnsi="Book Antiqua" w:cs="宋体"/>
          <w:b/>
          <w:bCs/>
          <w:kern w:val="0"/>
          <w:sz w:val="24"/>
        </w:rPr>
        <w:t>Stoehlmacher J</w:t>
      </w:r>
      <w:r w:rsidRPr="00F605BF">
        <w:rPr>
          <w:rFonts w:ascii="Book Antiqua" w:hAnsi="Book Antiqua" w:cs="宋体"/>
          <w:kern w:val="0"/>
          <w:sz w:val="24"/>
        </w:rPr>
        <w:t>, Park DJ, Zhang W, Yang D, Groshen S, Zahedy S, Lenz HJ. A multivariate analysis of genomic polymorphisms: prediction of clinical outcome to 5-FU/oxaliplatin combination chemotherapy in refractory colorectal cancer. </w:t>
      </w:r>
      <w:r w:rsidRPr="00F605BF">
        <w:rPr>
          <w:rFonts w:ascii="Book Antiqua" w:hAnsi="Book Antiqua" w:cs="宋体"/>
          <w:i/>
          <w:iCs/>
          <w:kern w:val="0"/>
          <w:sz w:val="24"/>
        </w:rPr>
        <w:t>Br J Cancer</w:t>
      </w:r>
      <w:r w:rsidRPr="00F605BF">
        <w:rPr>
          <w:rFonts w:ascii="Book Antiqua" w:hAnsi="Book Antiqua" w:cs="宋体"/>
          <w:kern w:val="0"/>
          <w:sz w:val="24"/>
        </w:rPr>
        <w:t> 2004; </w:t>
      </w:r>
      <w:r w:rsidRPr="00F605BF">
        <w:rPr>
          <w:rFonts w:ascii="Book Antiqua" w:hAnsi="Book Antiqua" w:cs="宋体"/>
          <w:b/>
          <w:bCs/>
          <w:kern w:val="0"/>
          <w:sz w:val="24"/>
        </w:rPr>
        <w:t>91</w:t>
      </w:r>
      <w:r w:rsidRPr="00F605BF">
        <w:rPr>
          <w:rFonts w:ascii="Book Antiqua" w:hAnsi="Book Antiqua" w:cs="宋体"/>
          <w:kern w:val="0"/>
          <w:sz w:val="24"/>
        </w:rPr>
        <w:t>: 344-354 [PMID: 15213713 DOI: 10.1038/sj.bjc.6601975]</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52 </w:t>
      </w:r>
      <w:r w:rsidRPr="00F605BF">
        <w:rPr>
          <w:rFonts w:ascii="Book Antiqua" w:hAnsi="Book Antiqua" w:cs="宋体"/>
          <w:b/>
          <w:bCs/>
          <w:kern w:val="0"/>
          <w:sz w:val="24"/>
        </w:rPr>
        <w:t>Lurje G</w:t>
      </w:r>
      <w:r w:rsidRPr="00F605BF">
        <w:rPr>
          <w:rFonts w:ascii="Book Antiqua" w:hAnsi="Book Antiqua" w:cs="宋体"/>
          <w:kern w:val="0"/>
          <w:sz w:val="24"/>
        </w:rPr>
        <w:t>, Manegold PC, Ning Y, Pohl A, Zhang W, Lenz HJ. Thymidylate synthase gene variations: predictive and prognostic markers. </w:t>
      </w:r>
      <w:r w:rsidRPr="00F605BF">
        <w:rPr>
          <w:rFonts w:ascii="Book Antiqua" w:hAnsi="Book Antiqua" w:cs="宋体"/>
          <w:i/>
          <w:iCs/>
          <w:kern w:val="0"/>
          <w:sz w:val="24"/>
        </w:rPr>
        <w:t>Mol Cancer Ther</w:t>
      </w:r>
      <w:r w:rsidRPr="00F605BF">
        <w:rPr>
          <w:rFonts w:ascii="Book Antiqua" w:hAnsi="Book Antiqua" w:cs="宋体"/>
          <w:kern w:val="0"/>
          <w:sz w:val="24"/>
        </w:rPr>
        <w:t> 2009; </w:t>
      </w:r>
      <w:r w:rsidRPr="00F605BF">
        <w:rPr>
          <w:rFonts w:ascii="Book Antiqua" w:hAnsi="Book Antiqua" w:cs="宋体"/>
          <w:b/>
          <w:bCs/>
          <w:kern w:val="0"/>
          <w:sz w:val="24"/>
        </w:rPr>
        <w:t>8</w:t>
      </w:r>
      <w:r w:rsidRPr="00F605BF">
        <w:rPr>
          <w:rFonts w:ascii="Book Antiqua" w:hAnsi="Book Antiqua" w:cs="宋体"/>
          <w:kern w:val="0"/>
          <w:sz w:val="24"/>
        </w:rPr>
        <w:t>: 1000-1007 [PMID: 19383851 DOI: 10.1158/1535-7163.MCT-08-0219]</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53 </w:t>
      </w:r>
      <w:r w:rsidRPr="00F605BF">
        <w:rPr>
          <w:rFonts w:ascii="Book Antiqua" w:hAnsi="Book Antiqua" w:cs="宋体"/>
          <w:b/>
          <w:bCs/>
          <w:kern w:val="0"/>
          <w:sz w:val="24"/>
        </w:rPr>
        <w:t>Horie N</w:t>
      </w:r>
      <w:r w:rsidRPr="00F605BF">
        <w:rPr>
          <w:rFonts w:ascii="Book Antiqua" w:hAnsi="Book Antiqua" w:cs="宋体"/>
          <w:kern w:val="0"/>
          <w:sz w:val="24"/>
        </w:rPr>
        <w:t>, Aiba H, Oguro K, Hojo H, Takeishi K. Functional analysis and DNA polymorphism of the tandemly repeated sequences in the 5'-terminal regulatory region of the human gene for thymidylate synthase. </w:t>
      </w:r>
      <w:r w:rsidRPr="00F605BF">
        <w:rPr>
          <w:rFonts w:ascii="Book Antiqua" w:hAnsi="Book Antiqua" w:cs="宋体"/>
          <w:i/>
          <w:iCs/>
          <w:kern w:val="0"/>
          <w:sz w:val="24"/>
        </w:rPr>
        <w:t>Cell Struct Funct</w:t>
      </w:r>
      <w:r w:rsidRPr="00F605BF">
        <w:rPr>
          <w:rFonts w:ascii="Book Antiqua" w:hAnsi="Book Antiqua" w:cs="宋体"/>
          <w:kern w:val="0"/>
          <w:sz w:val="24"/>
        </w:rPr>
        <w:t> 1995; </w:t>
      </w:r>
      <w:r w:rsidRPr="00F605BF">
        <w:rPr>
          <w:rFonts w:ascii="Book Antiqua" w:hAnsi="Book Antiqua" w:cs="宋体"/>
          <w:b/>
          <w:bCs/>
          <w:kern w:val="0"/>
          <w:sz w:val="24"/>
        </w:rPr>
        <w:t>20</w:t>
      </w:r>
      <w:r w:rsidRPr="00F605BF">
        <w:rPr>
          <w:rFonts w:ascii="Book Antiqua" w:hAnsi="Book Antiqua" w:cs="宋体"/>
          <w:kern w:val="0"/>
          <w:sz w:val="24"/>
        </w:rPr>
        <w:t>: 191-197 [PMID: 7586009]</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54 </w:t>
      </w:r>
      <w:r w:rsidRPr="00F605BF">
        <w:rPr>
          <w:rFonts w:ascii="Book Antiqua" w:hAnsi="Book Antiqua" w:cs="宋体"/>
          <w:b/>
          <w:bCs/>
          <w:kern w:val="0"/>
          <w:sz w:val="24"/>
        </w:rPr>
        <w:t>Kawakami K</w:t>
      </w:r>
      <w:r w:rsidRPr="00F605BF">
        <w:rPr>
          <w:rFonts w:ascii="Book Antiqua" w:hAnsi="Book Antiqua" w:cs="宋体"/>
          <w:kern w:val="0"/>
          <w:sz w:val="24"/>
        </w:rPr>
        <w:t>, Watanabe G. Identification and functional analysis of single nucleotide polymorphism in the tandem repeat sequence of thymidylate synthase gene. </w:t>
      </w:r>
      <w:r w:rsidRPr="00F605BF">
        <w:rPr>
          <w:rFonts w:ascii="Book Antiqua" w:hAnsi="Book Antiqua" w:cs="宋体"/>
          <w:i/>
          <w:iCs/>
          <w:kern w:val="0"/>
          <w:sz w:val="24"/>
        </w:rPr>
        <w:t>Cancer Res</w:t>
      </w:r>
      <w:r w:rsidRPr="00F605BF">
        <w:rPr>
          <w:rFonts w:ascii="Book Antiqua" w:hAnsi="Book Antiqua" w:cs="宋体"/>
          <w:kern w:val="0"/>
          <w:sz w:val="24"/>
        </w:rPr>
        <w:t> 2003; </w:t>
      </w:r>
      <w:r w:rsidRPr="00F605BF">
        <w:rPr>
          <w:rFonts w:ascii="Book Antiqua" w:hAnsi="Book Antiqua" w:cs="宋体"/>
          <w:b/>
          <w:bCs/>
          <w:kern w:val="0"/>
          <w:sz w:val="24"/>
        </w:rPr>
        <w:t>63</w:t>
      </w:r>
      <w:r w:rsidRPr="00F605BF">
        <w:rPr>
          <w:rFonts w:ascii="Book Antiqua" w:hAnsi="Book Antiqua" w:cs="宋体"/>
          <w:kern w:val="0"/>
          <w:sz w:val="24"/>
        </w:rPr>
        <w:t>: 6004-6007 [PMID: 14522928]</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55 </w:t>
      </w:r>
      <w:r w:rsidRPr="00F605BF">
        <w:rPr>
          <w:rFonts w:ascii="Book Antiqua" w:hAnsi="Book Antiqua" w:cs="宋体"/>
          <w:b/>
          <w:bCs/>
          <w:kern w:val="0"/>
          <w:sz w:val="24"/>
        </w:rPr>
        <w:t>Pullarkat ST</w:t>
      </w:r>
      <w:r w:rsidRPr="00F605BF">
        <w:rPr>
          <w:rFonts w:ascii="Book Antiqua" w:hAnsi="Book Antiqua" w:cs="宋体"/>
          <w:kern w:val="0"/>
          <w:sz w:val="24"/>
        </w:rPr>
        <w:t>, Stoehlmacher J, Ghaderi V, Xiong YP, Ingles SA, Sherrod A, Warren R, Tsao-Wei D, Groshen S, Lenz HJ. Thymidylate synthase gene polymorphism determines response and toxicity of 5-FU chemotherapy. </w:t>
      </w:r>
      <w:r w:rsidRPr="00F605BF">
        <w:rPr>
          <w:rFonts w:ascii="Book Antiqua" w:hAnsi="Book Antiqua" w:cs="宋体"/>
          <w:i/>
          <w:iCs/>
          <w:kern w:val="0"/>
          <w:sz w:val="24"/>
        </w:rPr>
        <w:t>Pharmacogenomics J</w:t>
      </w:r>
      <w:r w:rsidRPr="00F605BF">
        <w:rPr>
          <w:rFonts w:ascii="Book Antiqua" w:hAnsi="Book Antiqua" w:cs="宋体"/>
          <w:kern w:val="0"/>
          <w:sz w:val="24"/>
        </w:rPr>
        <w:t> 2001; </w:t>
      </w:r>
      <w:r w:rsidRPr="00F605BF">
        <w:rPr>
          <w:rFonts w:ascii="Book Antiqua" w:hAnsi="Book Antiqua" w:cs="宋体"/>
          <w:b/>
          <w:bCs/>
          <w:kern w:val="0"/>
          <w:sz w:val="24"/>
        </w:rPr>
        <w:t>1</w:t>
      </w:r>
      <w:r w:rsidRPr="00F605BF">
        <w:rPr>
          <w:rFonts w:ascii="Book Antiqua" w:hAnsi="Book Antiqua" w:cs="宋体"/>
          <w:kern w:val="0"/>
          <w:sz w:val="24"/>
        </w:rPr>
        <w:t>: 65-70 [PMID: 11913730]</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56 </w:t>
      </w:r>
      <w:r w:rsidRPr="00F605BF">
        <w:rPr>
          <w:rFonts w:ascii="Book Antiqua" w:hAnsi="Book Antiqua" w:cs="宋体"/>
          <w:b/>
          <w:bCs/>
          <w:kern w:val="0"/>
          <w:sz w:val="24"/>
        </w:rPr>
        <w:t>Mandola MV</w:t>
      </w:r>
      <w:r w:rsidRPr="00F605BF">
        <w:rPr>
          <w:rFonts w:ascii="Book Antiqua" w:hAnsi="Book Antiqua" w:cs="宋体"/>
          <w:kern w:val="0"/>
          <w:sz w:val="24"/>
        </w:rPr>
        <w:t>, Stoehlmacher J, Muller-Weeks S, Cesarone G, Yu MC, Lenz HJ, Ladner RD. A novel single nucleotide polymorphism within the 5' tandem repeat polymorphism of the thymidylate synthase gene abolishes USF-1 binding and alters transcriptional activity. </w:t>
      </w:r>
      <w:r w:rsidRPr="00F605BF">
        <w:rPr>
          <w:rFonts w:ascii="Book Antiqua" w:hAnsi="Book Antiqua" w:cs="宋体"/>
          <w:i/>
          <w:iCs/>
          <w:kern w:val="0"/>
          <w:sz w:val="24"/>
        </w:rPr>
        <w:t>Cancer Res</w:t>
      </w:r>
      <w:r w:rsidRPr="00F605BF">
        <w:rPr>
          <w:rFonts w:ascii="Book Antiqua" w:hAnsi="Book Antiqua" w:cs="宋体"/>
          <w:kern w:val="0"/>
          <w:sz w:val="24"/>
        </w:rPr>
        <w:t> 2003; </w:t>
      </w:r>
      <w:r w:rsidRPr="00F605BF">
        <w:rPr>
          <w:rFonts w:ascii="Book Antiqua" w:hAnsi="Book Antiqua" w:cs="宋体"/>
          <w:b/>
          <w:bCs/>
          <w:kern w:val="0"/>
          <w:sz w:val="24"/>
        </w:rPr>
        <w:t>63</w:t>
      </w:r>
      <w:r w:rsidRPr="00F605BF">
        <w:rPr>
          <w:rFonts w:ascii="Book Antiqua" w:hAnsi="Book Antiqua" w:cs="宋体"/>
          <w:kern w:val="0"/>
          <w:sz w:val="24"/>
        </w:rPr>
        <w:t>: 2898-2904 [PMID: 12782596]</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57 </w:t>
      </w:r>
      <w:r w:rsidRPr="00F605BF">
        <w:rPr>
          <w:rFonts w:ascii="Book Antiqua" w:hAnsi="Book Antiqua" w:cs="宋体"/>
          <w:b/>
          <w:bCs/>
          <w:kern w:val="0"/>
          <w:sz w:val="24"/>
        </w:rPr>
        <w:t>Mandola MV</w:t>
      </w:r>
      <w:r w:rsidRPr="00F605BF">
        <w:rPr>
          <w:rFonts w:ascii="Book Antiqua" w:hAnsi="Book Antiqua" w:cs="宋体"/>
          <w:kern w:val="0"/>
          <w:sz w:val="24"/>
        </w:rPr>
        <w:t>, Stoehlmacher J, Zhang W, Groshen S, Yu MC, Iqbal S, Lenz HJ, Ladner RD. A 6 bp polymorphism in the thymidylate synthase gene causes message instability and is associated with decreased intratumoral TS mRNA levels. </w:t>
      </w:r>
      <w:r w:rsidRPr="00F605BF">
        <w:rPr>
          <w:rFonts w:ascii="Book Antiqua" w:hAnsi="Book Antiqua" w:cs="宋体"/>
          <w:i/>
          <w:iCs/>
          <w:kern w:val="0"/>
          <w:sz w:val="24"/>
        </w:rPr>
        <w:t>Pharmacogenetics</w:t>
      </w:r>
      <w:r w:rsidRPr="00F605BF">
        <w:rPr>
          <w:rFonts w:ascii="Book Antiqua" w:hAnsi="Book Antiqua" w:cs="宋体"/>
          <w:kern w:val="0"/>
          <w:sz w:val="24"/>
        </w:rPr>
        <w:t> 2004; </w:t>
      </w:r>
      <w:r w:rsidRPr="00F605BF">
        <w:rPr>
          <w:rFonts w:ascii="Book Antiqua" w:hAnsi="Book Antiqua" w:cs="宋体"/>
          <w:b/>
          <w:bCs/>
          <w:kern w:val="0"/>
          <w:sz w:val="24"/>
        </w:rPr>
        <w:t>14</w:t>
      </w:r>
      <w:r w:rsidRPr="00F605BF">
        <w:rPr>
          <w:rFonts w:ascii="Book Antiqua" w:hAnsi="Book Antiqua" w:cs="宋体"/>
          <w:kern w:val="0"/>
          <w:sz w:val="24"/>
        </w:rPr>
        <w:t>: 319-327 [PMID: 15115918]</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58 </w:t>
      </w:r>
      <w:r w:rsidRPr="00F605BF">
        <w:rPr>
          <w:rFonts w:ascii="Book Antiqua" w:hAnsi="Book Antiqua" w:cs="宋体"/>
          <w:b/>
          <w:bCs/>
          <w:kern w:val="0"/>
          <w:sz w:val="24"/>
        </w:rPr>
        <w:t>Ulrich CM</w:t>
      </w:r>
      <w:r w:rsidRPr="00F605BF">
        <w:rPr>
          <w:rFonts w:ascii="Book Antiqua" w:hAnsi="Book Antiqua" w:cs="宋体"/>
          <w:kern w:val="0"/>
          <w:sz w:val="24"/>
        </w:rPr>
        <w:t>, Bigler J, Velicer CM, Greene EA, Farin FM, Potter JD. Searching expressed sequence tag databases: discovery and confirmation of a common polymorphism in the thymidylate synthase gene. </w:t>
      </w:r>
      <w:r w:rsidRPr="00F605BF">
        <w:rPr>
          <w:rFonts w:ascii="Book Antiqua" w:hAnsi="Book Antiqua" w:cs="宋体"/>
          <w:i/>
          <w:iCs/>
          <w:kern w:val="0"/>
          <w:sz w:val="24"/>
        </w:rPr>
        <w:t>Cancer Epidemiol Biomarkers Prev</w:t>
      </w:r>
      <w:r w:rsidRPr="00F605BF">
        <w:rPr>
          <w:rFonts w:ascii="Book Antiqua" w:hAnsi="Book Antiqua" w:cs="宋体"/>
          <w:kern w:val="0"/>
          <w:sz w:val="24"/>
        </w:rPr>
        <w:t> 2000; </w:t>
      </w:r>
      <w:r w:rsidRPr="00F605BF">
        <w:rPr>
          <w:rFonts w:ascii="Book Antiqua" w:hAnsi="Book Antiqua" w:cs="宋体"/>
          <w:b/>
          <w:bCs/>
          <w:kern w:val="0"/>
          <w:sz w:val="24"/>
        </w:rPr>
        <w:t>9</w:t>
      </w:r>
      <w:r w:rsidRPr="00F605BF">
        <w:rPr>
          <w:rFonts w:ascii="Book Antiqua" w:hAnsi="Book Antiqua" w:cs="宋体"/>
          <w:kern w:val="0"/>
          <w:sz w:val="24"/>
        </w:rPr>
        <w:t>: 1381-1385 [PMID: 11142426]</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59 </w:t>
      </w:r>
      <w:r w:rsidRPr="00F605BF">
        <w:rPr>
          <w:rFonts w:ascii="Book Antiqua" w:hAnsi="Book Antiqua" w:cs="宋体"/>
          <w:b/>
          <w:bCs/>
          <w:kern w:val="0"/>
          <w:sz w:val="24"/>
        </w:rPr>
        <w:t>Schaaf MJ</w:t>
      </w:r>
      <w:r w:rsidRPr="00F605BF">
        <w:rPr>
          <w:rFonts w:ascii="Book Antiqua" w:hAnsi="Book Antiqua" w:cs="宋体"/>
          <w:kern w:val="0"/>
          <w:sz w:val="24"/>
        </w:rPr>
        <w:t>, Cidlowski JA. AUUUA motifs in the 3'UTR of human glucocorticoid receptor alpha and beta mRNA destabilize mRNA and decrease receptor protein expression. </w:t>
      </w:r>
      <w:r w:rsidRPr="00F605BF">
        <w:rPr>
          <w:rFonts w:ascii="Book Antiqua" w:hAnsi="Book Antiqua" w:cs="宋体"/>
          <w:i/>
          <w:iCs/>
          <w:kern w:val="0"/>
          <w:sz w:val="24"/>
        </w:rPr>
        <w:t>Steroids</w:t>
      </w:r>
      <w:r w:rsidRPr="00F605BF">
        <w:rPr>
          <w:rFonts w:ascii="Book Antiqua" w:hAnsi="Book Antiqua" w:cs="宋体"/>
          <w:kern w:val="0"/>
          <w:sz w:val="24"/>
        </w:rPr>
        <w:t> 2002; </w:t>
      </w:r>
      <w:r w:rsidRPr="00F605BF">
        <w:rPr>
          <w:rFonts w:ascii="Book Antiqua" w:hAnsi="Book Antiqua" w:cs="宋体"/>
          <w:b/>
          <w:bCs/>
          <w:kern w:val="0"/>
          <w:sz w:val="24"/>
        </w:rPr>
        <w:t>67</w:t>
      </w:r>
      <w:r w:rsidRPr="00F605BF">
        <w:rPr>
          <w:rFonts w:ascii="Book Antiqua" w:hAnsi="Book Antiqua" w:cs="宋体"/>
          <w:kern w:val="0"/>
          <w:sz w:val="24"/>
        </w:rPr>
        <w:t>: 627-636 [PMID: 11996936]</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60 </w:t>
      </w:r>
      <w:r w:rsidRPr="00F605BF">
        <w:rPr>
          <w:rFonts w:ascii="Book Antiqua" w:hAnsi="Book Antiqua" w:cs="宋体"/>
          <w:b/>
          <w:bCs/>
          <w:kern w:val="0"/>
          <w:sz w:val="24"/>
        </w:rPr>
        <w:t>Lu JW</w:t>
      </w:r>
      <w:r w:rsidRPr="00F605BF">
        <w:rPr>
          <w:rFonts w:ascii="Book Antiqua" w:hAnsi="Book Antiqua" w:cs="宋体"/>
          <w:kern w:val="0"/>
          <w:sz w:val="24"/>
        </w:rPr>
        <w:t>, Gao CM, Wu JZ, Cao HX, Tajima K, Feng JF. Polymorphism in the 3'-untranslated region of the thymidylate synthase gene and sensitivity of stomach cancer to fluoropyrimidine-based chemotherapy. </w:t>
      </w:r>
      <w:r w:rsidRPr="00F605BF">
        <w:rPr>
          <w:rFonts w:ascii="Book Antiqua" w:hAnsi="Book Antiqua" w:cs="宋体"/>
          <w:i/>
          <w:iCs/>
          <w:kern w:val="0"/>
          <w:sz w:val="24"/>
        </w:rPr>
        <w:t>J Hum Genet</w:t>
      </w:r>
      <w:r w:rsidRPr="00F605BF">
        <w:rPr>
          <w:rFonts w:ascii="Book Antiqua" w:hAnsi="Book Antiqua" w:cs="宋体"/>
          <w:kern w:val="0"/>
          <w:sz w:val="24"/>
        </w:rPr>
        <w:t> 2006; </w:t>
      </w:r>
      <w:r w:rsidRPr="00F605BF">
        <w:rPr>
          <w:rFonts w:ascii="Book Antiqua" w:hAnsi="Book Antiqua" w:cs="宋体"/>
          <w:b/>
          <w:bCs/>
          <w:kern w:val="0"/>
          <w:sz w:val="24"/>
        </w:rPr>
        <w:t>51</w:t>
      </w:r>
      <w:r w:rsidRPr="00F605BF">
        <w:rPr>
          <w:rFonts w:ascii="Book Antiqua" w:hAnsi="Book Antiqua" w:cs="宋体"/>
          <w:kern w:val="0"/>
          <w:sz w:val="24"/>
        </w:rPr>
        <w:t>: 155-160 [PMID: 16424979 DOI: 10.1007/s10038-005-0339-4]</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61 </w:t>
      </w:r>
      <w:r w:rsidRPr="00F605BF">
        <w:rPr>
          <w:rFonts w:ascii="Book Antiqua" w:hAnsi="Book Antiqua" w:cs="宋体"/>
          <w:b/>
          <w:bCs/>
          <w:kern w:val="0"/>
          <w:sz w:val="24"/>
        </w:rPr>
        <w:t>Pinedo HM</w:t>
      </w:r>
      <w:r w:rsidRPr="00F605BF">
        <w:rPr>
          <w:rFonts w:ascii="Book Antiqua" w:hAnsi="Book Antiqua" w:cs="宋体"/>
          <w:kern w:val="0"/>
          <w:sz w:val="24"/>
        </w:rPr>
        <w:t>, Peters GF. Fluorouracil: biochemistry and pharmacology. </w:t>
      </w:r>
      <w:r w:rsidRPr="00F605BF">
        <w:rPr>
          <w:rFonts w:ascii="Book Antiqua" w:hAnsi="Book Antiqua" w:cs="宋体"/>
          <w:i/>
          <w:iCs/>
          <w:kern w:val="0"/>
          <w:sz w:val="24"/>
        </w:rPr>
        <w:t>J Clin Oncol</w:t>
      </w:r>
      <w:r w:rsidRPr="00F605BF">
        <w:rPr>
          <w:rFonts w:ascii="Book Antiqua" w:hAnsi="Book Antiqua" w:cs="宋体"/>
          <w:kern w:val="0"/>
          <w:sz w:val="24"/>
        </w:rPr>
        <w:t> 1988; </w:t>
      </w:r>
      <w:r w:rsidRPr="00F605BF">
        <w:rPr>
          <w:rFonts w:ascii="Book Antiqua" w:hAnsi="Book Antiqua" w:cs="宋体"/>
          <w:b/>
          <w:bCs/>
          <w:kern w:val="0"/>
          <w:sz w:val="24"/>
        </w:rPr>
        <w:t>6</w:t>
      </w:r>
      <w:r w:rsidRPr="00F605BF">
        <w:rPr>
          <w:rFonts w:ascii="Book Antiqua" w:hAnsi="Book Antiqua" w:cs="宋体"/>
          <w:kern w:val="0"/>
          <w:sz w:val="24"/>
        </w:rPr>
        <w:t>: 1653-1664 [PMID: 3049954]</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lastRenderedPageBreak/>
        <w:t>62 </w:t>
      </w:r>
      <w:r w:rsidRPr="00F605BF">
        <w:rPr>
          <w:rFonts w:ascii="Book Antiqua" w:hAnsi="Book Antiqua" w:cs="宋体"/>
          <w:b/>
          <w:bCs/>
          <w:kern w:val="0"/>
          <w:sz w:val="24"/>
        </w:rPr>
        <w:t>Frosst P</w:t>
      </w:r>
      <w:r w:rsidRPr="00F605BF">
        <w:rPr>
          <w:rFonts w:ascii="Book Antiqua" w:hAnsi="Book Antiqua" w:cs="宋体"/>
          <w:kern w:val="0"/>
          <w:sz w:val="24"/>
        </w:rPr>
        <w:t>, Blom HJ, Milos R, Goyette P, Sheppard CA, Matthews RG, Boers GJ, den Heijer M, Kluijtmans LA, van den Heuvel LP. A candidate genetic risk factor for vascular disease: a common mutation in methylenetetrahydrofolate reductase. </w:t>
      </w:r>
      <w:r w:rsidRPr="00F605BF">
        <w:rPr>
          <w:rFonts w:ascii="Book Antiqua" w:hAnsi="Book Antiqua" w:cs="宋体"/>
          <w:i/>
          <w:iCs/>
          <w:kern w:val="0"/>
          <w:sz w:val="24"/>
        </w:rPr>
        <w:t>Nat Genet</w:t>
      </w:r>
      <w:r w:rsidRPr="00F605BF">
        <w:rPr>
          <w:rFonts w:ascii="Book Antiqua" w:hAnsi="Book Antiqua" w:cs="宋体"/>
          <w:kern w:val="0"/>
          <w:sz w:val="24"/>
        </w:rPr>
        <w:t> 1995; </w:t>
      </w:r>
      <w:r w:rsidRPr="00F605BF">
        <w:rPr>
          <w:rFonts w:ascii="Book Antiqua" w:hAnsi="Book Antiqua" w:cs="宋体"/>
          <w:b/>
          <w:bCs/>
          <w:kern w:val="0"/>
          <w:sz w:val="24"/>
        </w:rPr>
        <w:t>10</w:t>
      </w:r>
      <w:r w:rsidRPr="00F605BF">
        <w:rPr>
          <w:rFonts w:ascii="Book Antiqua" w:hAnsi="Book Antiqua" w:cs="宋体"/>
          <w:kern w:val="0"/>
          <w:sz w:val="24"/>
        </w:rPr>
        <w:t>: 111-113 [PMID: 7647779 DOI: 10.1038/ng0595-111]</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63 </w:t>
      </w:r>
      <w:r w:rsidRPr="00F605BF">
        <w:rPr>
          <w:rFonts w:ascii="Book Antiqua" w:hAnsi="Book Antiqua" w:cs="宋体"/>
          <w:b/>
          <w:bCs/>
          <w:kern w:val="0"/>
          <w:sz w:val="24"/>
        </w:rPr>
        <w:t>Bagley PJ</w:t>
      </w:r>
      <w:r w:rsidRPr="00F605BF">
        <w:rPr>
          <w:rFonts w:ascii="Book Antiqua" w:hAnsi="Book Antiqua" w:cs="宋体"/>
          <w:kern w:val="0"/>
          <w:sz w:val="24"/>
        </w:rPr>
        <w:t>, Selhub J. A common mutation in the methylenetetrahydrofolate reductase gene is associated with an accumulation of formylated tetrahydrofolates in red blood cells. </w:t>
      </w:r>
      <w:r w:rsidRPr="00F605BF">
        <w:rPr>
          <w:rFonts w:ascii="Book Antiqua" w:hAnsi="Book Antiqua" w:cs="宋体"/>
          <w:i/>
          <w:iCs/>
          <w:kern w:val="0"/>
          <w:sz w:val="24"/>
        </w:rPr>
        <w:t>Proc Natl Acad Sci U S A</w:t>
      </w:r>
      <w:r w:rsidRPr="00F605BF">
        <w:rPr>
          <w:rFonts w:ascii="Book Antiqua" w:hAnsi="Book Antiqua" w:cs="宋体"/>
          <w:kern w:val="0"/>
          <w:sz w:val="24"/>
        </w:rPr>
        <w:t> 1998; </w:t>
      </w:r>
      <w:r w:rsidRPr="00F605BF">
        <w:rPr>
          <w:rFonts w:ascii="Book Antiqua" w:hAnsi="Book Antiqua" w:cs="宋体"/>
          <w:b/>
          <w:bCs/>
          <w:kern w:val="0"/>
          <w:sz w:val="24"/>
        </w:rPr>
        <w:t>95</w:t>
      </w:r>
      <w:r w:rsidRPr="00F605BF">
        <w:rPr>
          <w:rFonts w:ascii="Book Antiqua" w:hAnsi="Book Antiqua" w:cs="宋体"/>
          <w:kern w:val="0"/>
          <w:sz w:val="24"/>
        </w:rPr>
        <w:t>: 13217-13220 [PMID: 9789068]</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64 </w:t>
      </w:r>
      <w:r w:rsidRPr="00F605BF">
        <w:rPr>
          <w:rFonts w:ascii="Book Antiqua" w:hAnsi="Book Antiqua" w:cs="宋体"/>
          <w:b/>
          <w:bCs/>
          <w:kern w:val="0"/>
          <w:sz w:val="24"/>
        </w:rPr>
        <w:t>Eisenberg-Lerner A</w:t>
      </w:r>
      <w:r w:rsidRPr="00F605BF">
        <w:rPr>
          <w:rFonts w:ascii="Book Antiqua" w:hAnsi="Book Antiqua" w:cs="宋体"/>
          <w:kern w:val="0"/>
          <w:sz w:val="24"/>
        </w:rPr>
        <w:t>, Bialik S, Simon HU, Kimchi A. Life and death partners: apoptosis, autophagy and the cross-talk between them. </w:t>
      </w:r>
      <w:r w:rsidRPr="00F605BF">
        <w:rPr>
          <w:rFonts w:ascii="Book Antiqua" w:hAnsi="Book Antiqua" w:cs="宋体"/>
          <w:i/>
          <w:iCs/>
          <w:kern w:val="0"/>
          <w:sz w:val="24"/>
        </w:rPr>
        <w:t>Cell Death Differ</w:t>
      </w:r>
      <w:r w:rsidRPr="00F605BF">
        <w:rPr>
          <w:rFonts w:ascii="Book Antiqua" w:hAnsi="Book Antiqua" w:cs="宋体"/>
          <w:kern w:val="0"/>
          <w:sz w:val="24"/>
        </w:rPr>
        <w:t> 2009; </w:t>
      </w:r>
      <w:r w:rsidRPr="00F605BF">
        <w:rPr>
          <w:rFonts w:ascii="Book Antiqua" w:hAnsi="Book Antiqua" w:cs="宋体"/>
          <w:b/>
          <w:bCs/>
          <w:kern w:val="0"/>
          <w:sz w:val="24"/>
        </w:rPr>
        <w:t>16</w:t>
      </w:r>
      <w:r w:rsidRPr="00F605BF">
        <w:rPr>
          <w:rFonts w:ascii="Book Antiqua" w:hAnsi="Book Antiqua" w:cs="宋体"/>
          <w:kern w:val="0"/>
          <w:sz w:val="24"/>
        </w:rPr>
        <w:t>: 966-975 [PMID: 19325568 DOI: 10.1038/cdd.2009.33]</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65 </w:t>
      </w:r>
      <w:r w:rsidRPr="00F605BF">
        <w:rPr>
          <w:rFonts w:ascii="Book Antiqua" w:hAnsi="Book Antiqua" w:cs="宋体"/>
          <w:b/>
          <w:bCs/>
          <w:kern w:val="0"/>
          <w:sz w:val="24"/>
        </w:rPr>
        <w:t>Sohn KJ</w:t>
      </w:r>
      <w:r w:rsidRPr="00F605BF">
        <w:rPr>
          <w:rFonts w:ascii="Book Antiqua" w:hAnsi="Book Antiqua" w:cs="宋体"/>
          <w:kern w:val="0"/>
          <w:sz w:val="24"/>
        </w:rPr>
        <w:t>, Croxford R, Yates Z, Lucock M, Kim YI. Effect of the methylenetetrahydrofolate reductase C677T polymorphism on chemosensitivity of colon and breast cancer cells to 5-fluorouracil and methotrexate. </w:t>
      </w:r>
      <w:r w:rsidRPr="00F605BF">
        <w:rPr>
          <w:rFonts w:ascii="Book Antiqua" w:hAnsi="Book Antiqua" w:cs="宋体"/>
          <w:i/>
          <w:iCs/>
          <w:kern w:val="0"/>
          <w:sz w:val="24"/>
        </w:rPr>
        <w:t>J Natl Cancer Inst</w:t>
      </w:r>
      <w:r w:rsidRPr="00F605BF">
        <w:rPr>
          <w:rFonts w:ascii="Book Antiqua" w:hAnsi="Book Antiqua" w:cs="宋体"/>
          <w:kern w:val="0"/>
          <w:sz w:val="24"/>
        </w:rPr>
        <w:t> 2004; </w:t>
      </w:r>
      <w:r w:rsidRPr="00F605BF">
        <w:rPr>
          <w:rFonts w:ascii="Book Antiqua" w:hAnsi="Book Antiqua" w:cs="宋体"/>
          <w:b/>
          <w:bCs/>
          <w:kern w:val="0"/>
          <w:sz w:val="24"/>
        </w:rPr>
        <w:t>96</w:t>
      </w:r>
      <w:r w:rsidRPr="00F605BF">
        <w:rPr>
          <w:rFonts w:ascii="Book Antiqua" w:hAnsi="Book Antiqua" w:cs="宋体"/>
          <w:kern w:val="0"/>
          <w:sz w:val="24"/>
        </w:rPr>
        <w:t>: 134-144 [PMID: 14734703]</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66 </w:t>
      </w:r>
      <w:r w:rsidRPr="00F605BF">
        <w:rPr>
          <w:rFonts w:ascii="Book Antiqua" w:hAnsi="Book Antiqua" w:cs="宋体"/>
          <w:b/>
          <w:bCs/>
          <w:kern w:val="0"/>
          <w:sz w:val="24"/>
        </w:rPr>
        <w:t>Cohen V</w:t>
      </w:r>
      <w:r w:rsidRPr="00F605BF">
        <w:rPr>
          <w:rFonts w:ascii="Book Antiqua" w:hAnsi="Book Antiqua" w:cs="宋体"/>
          <w:kern w:val="0"/>
          <w:sz w:val="24"/>
        </w:rPr>
        <w:t>, Panet-Raymond V, Sabbaghian N, Morin I, Batist G, Rozen R. Methylenetetrahydrofolate reductase polymorphism in advanced colorectal cancer: a novel genomic predictor of clinical response to fluoropyrimidine-based chemotherapy. </w:t>
      </w:r>
      <w:r w:rsidRPr="00F605BF">
        <w:rPr>
          <w:rFonts w:ascii="Book Antiqua" w:hAnsi="Book Antiqua" w:cs="宋体"/>
          <w:i/>
          <w:iCs/>
          <w:kern w:val="0"/>
          <w:sz w:val="24"/>
        </w:rPr>
        <w:t>Clin Cancer Res</w:t>
      </w:r>
      <w:r w:rsidRPr="00F605BF">
        <w:rPr>
          <w:rFonts w:ascii="Book Antiqua" w:hAnsi="Book Antiqua" w:cs="宋体"/>
          <w:kern w:val="0"/>
          <w:sz w:val="24"/>
        </w:rPr>
        <w:t> 2003; </w:t>
      </w:r>
      <w:r w:rsidRPr="00F605BF">
        <w:rPr>
          <w:rFonts w:ascii="Book Antiqua" w:hAnsi="Book Antiqua" w:cs="宋体"/>
          <w:b/>
          <w:bCs/>
          <w:kern w:val="0"/>
          <w:sz w:val="24"/>
        </w:rPr>
        <w:t>9</w:t>
      </w:r>
      <w:r w:rsidRPr="00F605BF">
        <w:rPr>
          <w:rFonts w:ascii="Book Antiqua" w:hAnsi="Book Antiqua" w:cs="宋体"/>
          <w:kern w:val="0"/>
          <w:sz w:val="24"/>
        </w:rPr>
        <w:t>: 1611-1615 [PMID: 12738713]</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67 </w:t>
      </w:r>
      <w:r w:rsidRPr="00F605BF">
        <w:rPr>
          <w:rFonts w:ascii="Book Antiqua" w:hAnsi="Book Antiqua" w:cs="宋体"/>
          <w:b/>
          <w:bCs/>
          <w:kern w:val="0"/>
          <w:sz w:val="24"/>
        </w:rPr>
        <w:t>Etienne MC</w:t>
      </w:r>
      <w:r w:rsidRPr="00F605BF">
        <w:rPr>
          <w:rFonts w:ascii="Book Antiqua" w:hAnsi="Book Antiqua" w:cs="宋体"/>
          <w:kern w:val="0"/>
          <w:sz w:val="24"/>
        </w:rPr>
        <w:t>, Formento JL, Chazal M, Francoual M, Magné N, Formento P, Bourgeon A, Seitz JF, Delpero JR, Letoublon C, Pezet D, Milano G. Methylenetetrahydrofolate reductase gene polymorphisms and response to fluorouracil-based treatment in advanced colorectal cancer patients. </w:t>
      </w:r>
      <w:r w:rsidRPr="00F605BF">
        <w:rPr>
          <w:rFonts w:ascii="Book Antiqua" w:hAnsi="Book Antiqua" w:cs="宋体"/>
          <w:i/>
          <w:iCs/>
          <w:kern w:val="0"/>
          <w:sz w:val="24"/>
        </w:rPr>
        <w:t>Pharmacogenetics</w:t>
      </w:r>
      <w:r w:rsidRPr="00F605BF">
        <w:rPr>
          <w:rFonts w:ascii="Book Antiqua" w:hAnsi="Book Antiqua" w:cs="宋体"/>
          <w:kern w:val="0"/>
          <w:sz w:val="24"/>
        </w:rPr>
        <w:t> 2004; </w:t>
      </w:r>
      <w:r w:rsidRPr="00F605BF">
        <w:rPr>
          <w:rFonts w:ascii="Book Antiqua" w:hAnsi="Book Antiqua" w:cs="宋体"/>
          <w:b/>
          <w:bCs/>
          <w:kern w:val="0"/>
          <w:sz w:val="24"/>
        </w:rPr>
        <w:t>14</w:t>
      </w:r>
      <w:r w:rsidRPr="00F605BF">
        <w:rPr>
          <w:rFonts w:ascii="Book Antiqua" w:hAnsi="Book Antiqua" w:cs="宋体"/>
          <w:kern w:val="0"/>
          <w:sz w:val="24"/>
        </w:rPr>
        <w:t>: 785-792 [PMID: 15608557]</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68 </w:t>
      </w:r>
      <w:r w:rsidRPr="00F605BF">
        <w:rPr>
          <w:rFonts w:ascii="Book Antiqua" w:hAnsi="Book Antiqua" w:cs="宋体"/>
          <w:b/>
          <w:bCs/>
          <w:kern w:val="0"/>
          <w:sz w:val="24"/>
        </w:rPr>
        <w:t>Jakobsen A</w:t>
      </w:r>
      <w:r w:rsidRPr="00F605BF">
        <w:rPr>
          <w:rFonts w:ascii="Book Antiqua" w:hAnsi="Book Antiqua" w:cs="宋体"/>
          <w:kern w:val="0"/>
          <w:sz w:val="24"/>
        </w:rPr>
        <w:t>, Nielsen JN, Gyldenkerne N, Lindeberg J. Thymidylate synthase and methylenetetrahydrofolate reductase gene polymorphism in normal tissue as predictors of fluorouracil sensitivity. </w:t>
      </w:r>
      <w:r w:rsidRPr="00F605BF">
        <w:rPr>
          <w:rFonts w:ascii="Book Antiqua" w:hAnsi="Book Antiqua" w:cs="宋体"/>
          <w:i/>
          <w:iCs/>
          <w:kern w:val="0"/>
          <w:sz w:val="24"/>
        </w:rPr>
        <w:t>J Clin Oncol</w:t>
      </w:r>
      <w:r w:rsidRPr="00F605BF">
        <w:rPr>
          <w:rFonts w:ascii="Book Antiqua" w:hAnsi="Book Antiqua" w:cs="宋体"/>
          <w:kern w:val="0"/>
          <w:sz w:val="24"/>
        </w:rPr>
        <w:t> 2005; </w:t>
      </w:r>
      <w:r w:rsidRPr="00F605BF">
        <w:rPr>
          <w:rFonts w:ascii="Book Antiqua" w:hAnsi="Book Antiqua" w:cs="宋体"/>
          <w:b/>
          <w:bCs/>
          <w:kern w:val="0"/>
          <w:sz w:val="24"/>
        </w:rPr>
        <w:t>23</w:t>
      </w:r>
      <w:r w:rsidRPr="00F605BF">
        <w:rPr>
          <w:rFonts w:ascii="Book Antiqua" w:hAnsi="Book Antiqua" w:cs="宋体"/>
          <w:kern w:val="0"/>
          <w:sz w:val="24"/>
        </w:rPr>
        <w:t>: 1365-1369 [PMID: 15735113 DOI: 10.1200/JCO.2005.06.219]</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69 </w:t>
      </w:r>
      <w:r w:rsidRPr="00F605BF">
        <w:rPr>
          <w:rFonts w:ascii="Book Antiqua" w:hAnsi="Book Antiqua" w:cs="宋体"/>
          <w:b/>
          <w:bCs/>
          <w:kern w:val="0"/>
          <w:sz w:val="24"/>
        </w:rPr>
        <w:t>Marcuello E</w:t>
      </w:r>
      <w:r w:rsidRPr="00F605BF">
        <w:rPr>
          <w:rFonts w:ascii="Book Antiqua" w:hAnsi="Book Antiqua" w:cs="宋体"/>
          <w:kern w:val="0"/>
          <w:sz w:val="24"/>
        </w:rPr>
        <w:t>, Altés A, Menoyo A, Rio ED, Baiget M. Methylenetetrahydrofolate reductase gene polymorphisms: genomic predictors of clinical response to fluoropyrimidine-based chemotherapy? </w:t>
      </w:r>
      <w:r w:rsidRPr="00F605BF">
        <w:rPr>
          <w:rFonts w:ascii="Book Antiqua" w:hAnsi="Book Antiqua" w:cs="宋体"/>
          <w:i/>
          <w:iCs/>
          <w:kern w:val="0"/>
          <w:sz w:val="24"/>
        </w:rPr>
        <w:t>Cancer Chemother Pharmacol</w:t>
      </w:r>
      <w:r w:rsidRPr="00F605BF">
        <w:rPr>
          <w:rFonts w:ascii="Book Antiqua" w:hAnsi="Book Antiqua" w:cs="宋体"/>
          <w:kern w:val="0"/>
          <w:sz w:val="24"/>
        </w:rPr>
        <w:t> 2006; </w:t>
      </w:r>
      <w:r w:rsidRPr="00F605BF">
        <w:rPr>
          <w:rFonts w:ascii="Book Antiqua" w:hAnsi="Book Antiqua" w:cs="宋体"/>
          <w:b/>
          <w:bCs/>
          <w:kern w:val="0"/>
          <w:sz w:val="24"/>
        </w:rPr>
        <w:t>57</w:t>
      </w:r>
      <w:r w:rsidRPr="00F605BF">
        <w:rPr>
          <w:rFonts w:ascii="Book Antiqua" w:hAnsi="Book Antiqua" w:cs="宋体"/>
          <w:kern w:val="0"/>
          <w:sz w:val="24"/>
        </w:rPr>
        <w:t>: 835-840 [PMID: 16187112 DOI: 10.1007/s00280-005-0089-1]</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70 </w:t>
      </w:r>
      <w:r w:rsidRPr="00F605BF">
        <w:rPr>
          <w:rFonts w:ascii="Book Antiqua" w:hAnsi="Book Antiqua" w:cs="宋体"/>
          <w:b/>
          <w:bCs/>
          <w:kern w:val="0"/>
          <w:sz w:val="24"/>
        </w:rPr>
        <w:t>van der Put NM</w:t>
      </w:r>
      <w:r w:rsidRPr="00F605BF">
        <w:rPr>
          <w:rFonts w:ascii="Book Antiqua" w:hAnsi="Book Antiqua" w:cs="宋体"/>
          <w:kern w:val="0"/>
          <w:sz w:val="24"/>
        </w:rPr>
        <w:t>, Gabreëls F, Stevens EM, Smeitink JA, Trijbels FJ, Eskes TK, van den Heuvel LP, Blom HJ. A second common mutation in the methylenetetrahydrofolate reductase gene: an additional risk factor for neural-tube defects? </w:t>
      </w:r>
      <w:r w:rsidRPr="00F605BF">
        <w:rPr>
          <w:rFonts w:ascii="Book Antiqua" w:hAnsi="Book Antiqua" w:cs="宋体"/>
          <w:i/>
          <w:iCs/>
          <w:kern w:val="0"/>
          <w:sz w:val="24"/>
        </w:rPr>
        <w:t>Am J Hum Genet</w:t>
      </w:r>
      <w:r w:rsidRPr="00F605BF">
        <w:rPr>
          <w:rFonts w:ascii="Book Antiqua" w:hAnsi="Book Antiqua" w:cs="宋体"/>
          <w:kern w:val="0"/>
          <w:sz w:val="24"/>
        </w:rPr>
        <w:t> 1998; </w:t>
      </w:r>
      <w:r w:rsidRPr="00F605BF">
        <w:rPr>
          <w:rFonts w:ascii="Book Antiqua" w:hAnsi="Book Antiqua" w:cs="宋体"/>
          <w:b/>
          <w:bCs/>
          <w:kern w:val="0"/>
          <w:sz w:val="24"/>
        </w:rPr>
        <w:t>62</w:t>
      </w:r>
      <w:r w:rsidRPr="00F605BF">
        <w:rPr>
          <w:rFonts w:ascii="Book Antiqua" w:hAnsi="Book Antiqua" w:cs="宋体"/>
          <w:kern w:val="0"/>
          <w:sz w:val="24"/>
        </w:rPr>
        <w:t>: 1044-1051 [PMID: 9545395 DOI: 10.1086/301825]</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71 </w:t>
      </w:r>
      <w:r w:rsidRPr="00F605BF">
        <w:rPr>
          <w:rFonts w:ascii="Book Antiqua" w:hAnsi="Book Antiqua" w:cs="宋体"/>
          <w:b/>
          <w:bCs/>
          <w:kern w:val="0"/>
          <w:sz w:val="24"/>
        </w:rPr>
        <w:t>Weisberg I</w:t>
      </w:r>
      <w:r w:rsidRPr="00F605BF">
        <w:rPr>
          <w:rFonts w:ascii="Book Antiqua" w:hAnsi="Book Antiqua" w:cs="宋体"/>
          <w:kern w:val="0"/>
          <w:sz w:val="24"/>
        </w:rPr>
        <w:t>, Tran P, Christensen B, Sibani S, Rozen R. A second genetic polymorphism in methylenetetrahydrofolate reductase (MTHFR) associated with decreased enzyme activity. </w:t>
      </w:r>
      <w:r w:rsidRPr="00F605BF">
        <w:rPr>
          <w:rFonts w:ascii="Book Antiqua" w:hAnsi="Book Antiqua" w:cs="宋体"/>
          <w:i/>
          <w:iCs/>
          <w:kern w:val="0"/>
          <w:sz w:val="24"/>
        </w:rPr>
        <w:t>Mol Genet Metab</w:t>
      </w:r>
      <w:r w:rsidRPr="00F605BF">
        <w:rPr>
          <w:rFonts w:ascii="Book Antiqua" w:hAnsi="Book Antiqua" w:cs="宋体"/>
          <w:kern w:val="0"/>
          <w:sz w:val="24"/>
        </w:rPr>
        <w:t> 1998; </w:t>
      </w:r>
      <w:r w:rsidRPr="00F605BF">
        <w:rPr>
          <w:rFonts w:ascii="Book Antiqua" w:hAnsi="Book Antiqua" w:cs="宋体"/>
          <w:b/>
          <w:bCs/>
          <w:kern w:val="0"/>
          <w:sz w:val="24"/>
        </w:rPr>
        <w:t>64</w:t>
      </w:r>
      <w:r w:rsidRPr="00F605BF">
        <w:rPr>
          <w:rFonts w:ascii="Book Antiqua" w:hAnsi="Book Antiqua" w:cs="宋体"/>
          <w:kern w:val="0"/>
          <w:sz w:val="24"/>
        </w:rPr>
        <w:t>: 169-172 [PMID: 9719624 DOI: 10.1006/mgme.1998.2714]</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72 </w:t>
      </w:r>
      <w:r w:rsidRPr="00F605BF">
        <w:rPr>
          <w:rFonts w:ascii="Book Antiqua" w:hAnsi="Book Antiqua" w:cs="宋体"/>
          <w:b/>
          <w:bCs/>
          <w:kern w:val="0"/>
          <w:sz w:val="24"/>
        </w:rPr>
        <w:t>Sharma R</w:t>
      </w:r>
      <w:r w:rsidRPr="00F605BF">
        <w:rPr>
          <w:rFonts w:ascii="Book Antiqua" w:hAnsi="Book Antiqua" w:cs="宋体"/>
          <w:kern w:val="0"/>
          <w:sz w:val="24"/>
        </w:rPr>
        <w:t>, Hoskins JM, Rivory LP, Zucknick M, London R, Liddle C, Clarke SJ. Thymidylate synthase and methylenetetrahydrofolate reductase gene polymorphisms and toxicity to capecitabine in advanced colorectal cancer patients. </w:t>
      </w:r>
      <w:r w:rsidRPr="00F605BF">
        <w:rPr>
          <w:rFonts w:ascii="Book Antiqua" w:hAnsi="Book Antiqua" w:cs="宋体"/>
          <w:i/>
          <w:iCs/>
          <w:kern w:val="0"/>
          <w:sz w:val="24"/>
        </w:rPr>
        <w:t>Clin Cancer Res</w:t>
      </w:r>
      <w:r w:rsidRPr="00F605BF">
        <w:rPr>
          <w:rFonts w:ascii="Book Antiqua" w:hAnsi="Book Antiqua" w:cs="宋体"/>
          <w:kern w:val="0"/>
          <w:sz w:val="24"/>
        </w:rPr>
        <w:t> 2008; </w:t>
      </w:r>
      <w:r w:rsidRPr="00F605BF">
        <w:rPr>
          <w:rFonts w:ascii="Book Antiqua" w:hAnsi="Book Antiqua" w:cs="宋体"/>
          <w:b/>
          <w:bCs/>
          <w:kern w:val="0"/>
          <w:sz w:val="24"/>
        </w:rPr>
        <w:t>14</w:t>
      </w:r>
      <w:r w:rsidRPr="00F605BF">
        <w:rPr>
          <w:rFonts w:ascii="Book Antiqua" w:hAnsi="Book Antiqua" w:cs="宋体"/>
          <w:kern w:val="0"/>
          <w:sz w:val="24"/>
        </w:rPr>
        <w:t>: 817-825 [PMID: 18245544 DOI: 10.1158/1078-0432.CCR-07-0425]</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73 </w:t>
      </w:r>
      <w:r w:rsidRPr="00F605BF">
        <w:rPr>
          <w:rFonts w:ascii="Book Antiqua" w:hAnsi="Book Antiqua" w:cs="宋体"/>
          <w:b/>
          <w:bCs/>
          <w:kern w:val="0"/>
          <w:sz w:val="24"/>
        </w:rPr>
        <w:t>Zhang W</w:t>
      </w:r>
      <w:r w:rsidRPr="00F605BF">
        <w:rPr>
          <w:rFonts w:ascii="Book Antiqua" w:hAnsi="Book Antiqua" w:cs="宋体"/>
          <w:kern w:val="0"/>
          <w:sz w:val="24"/>
        </w:rPr>
        <w:t xml:space="preserve">, Press OA, Haiman CA, Yang DY, Gordon MA, Fazzone W, El-Khoueiry A, Iqbal S, Sherrod AE, Lurje G, Lenz HJ. Association of methylenetetrahydrofolate </w:t>
      </w:r>
      <w:r w:rsidRPr="00F605BF">
        <w:rPr>
          <w:rFonts w:ascii="Book Antiqua" w:hAnsi="Book Antiqua" w:cs="宋体"/>
          <w:kern w:val="0"/>
          <w:sz w:val="24"/>
        </w:rPr>
        <w:lastRenderedPageBreak/>
        <w:t>reductase gene polymorphisms and sex-specific survival in patients with metastatic colon cancer. </w:t>
      </w:r>
      <w:r w:rsidRPr="00F605BF">
        <w:rPr>
          <w:rFonts w:ascii="Book Antiqua" w:hAnsi="Book Antiqua" w:cs="宋体"/>
          <w:i/>
          <w:iCs/>
          <w:kern w:val="0"/>
          <w:sz w:val="24"/>
        </w:rPr>
        <w:t>J Clin Oncol</w:t>
      </w:r>
      <w:r w:rsidRPr="00F605BF">
        <w:rPr>
          <w:rFonts w:ascii="Book Antiqua" w:hAnsi="Book Antiqua" w:cs="宋体"/>
          <w:kern w:val="0"/>
          <w:sz w:val="24"/>
        </w:rPr>
        <w:t> 2007; </w:t>
      </w:r>
      <w:r w:rsidRPr="00F605BF">
        <w:rPr>
          <w:rFonts w:ascii="Book Antiqua" w:hAnsi="Book Antiqua" w:cs="宋体"/>
          <w:b/>
          <w:bCs/>
          <w:kern w:val="0"/>
          <w:sz w:val="24"/>
        </w:rPr>
        <w:t>25</w:t>
      </w:r>
      <w:r w:rsidRPr="00F605BF">
        <w:rPr>
          <w:rFonts w:ascii="Book Antiqua" w:hAnsi="Book Antiqua" w:cs="宋体"/>
          <w:kern w:val="0"/>
          <w:sz w:val="24"/>
        </w:rPr>
        <w:t>: 3726-3731 [PMID: 17704422 DOI: 10.1200/JCO.2007.11.4710]</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74 </w:t>
      </w:r>
      <w:r w:rsidRPr="00F605BF">
        <w:rPr>
          <w:rFonts w:ascii="Book Antiqua" w:hAnsi="Book Antiqua" w:cs="宋体"/>
          <w:b/>
          <w:bCs/>
          <w:kern w:val="0"/>
          <w:sz w:val="24"/>
        </w:rPr>
        <w:t>Zintzaras E</w:t>
      </w:r>
      <w:r w:rsidRPr="00F605BF">
        <w:rPr>
          <w:rFonts w:ascii="Book Antiqua" w:hAnsi="Book Antiqua" w:cs="宋体"/>
          <w:kern w:val="0"/>
          <w:sz w:val="24"/>
        </w:rPr>
        <w:t>, Ziogas DC, Kitsios GD, Papathanasiou AA, Lau J, Raman G. MTHFR gene polymorphisms and response to chemotherapy in colorectal cancer: a meta-analysis. </w:t>
      </w:r>
      <w:r w:rsidRPr="00F605BF">
        <w:rPr>
          <w:rFonts w:ascii="Book Antiqua" w:hAnsi="Book Antiqua" w:cs="宋体"/>
          <w:i/>
          <w:iCs/>
          <w:kern w:val="0"/>
          <w:sz w:val="24"/>
        </w:rPr>
        <w:t>Pharmacogenomics</w:t>
      </w:r>
      <w:r w:rsidRPr="00F605BF">
        <w:rPr>
          <w:rFonts w:ascii="Book Antiqua" w:hAnsi="Book Antiqua" w:cs="宋体"/>
          <w:kern w:val="0"/>
          <w:sz w:val="24"/>
        </w:rPr>
        <w:t> 2009; </w:t>
      </w:r>
      <w:r w:rsidRPr="00F605BF">
        <w:rPr>
          <w:rFonts w:ascii="Book Antiqua" w:hAnsi="Book Antiqua" w:cs="宋体"/>
          <w:b/>
          <w:bCs/>
          <w:kern w:val="0"/>
          <w:sz w:val="24"/>
        </w:rPr>
        <w:t>10</w:t>
      </w:r>
      <w:r w:rsidRPr="00F605BF">
        <w:rPr>
          <w:rFonts w:ascii="Book Antiqua" w:hAnsi="Book Antiqua" w:cs="宋体"/>
          <w:kern w:val="0"/>
          <w:sz w:val="24"/>
        </w:rPr>
        <w:t>: 1285-1294 [PMID: 19663673 DOI: 10.2217/pgs.09.59]</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75 </w:t>
      </w:r>
      <w:r w:rsidRPr="00F605BF">
        <w:rPr>
          <w:rFonts w:ascii="Book Antiqua" w:hAnsi="Book Antiqua" w:cs="宋体"/>
          <w:b/>
          <w:bCs/>
          <w:kern w:val="0"/>
          <w:sz w:val="24"/>
        </w:rPr>
        <w:t>Afzal S</w:t>
      </w:r>
      <w:r w:rsidRPr="00F605BF">
        <w:rPr>
          <w:rFonts w:ascii="Book Antiqua" w:hAnsi="Book Antiqua" w:cs="宋体"/>
          <w:kern w:val="0"/>
          <w:sz w:val="24"/>
        </w:rPr>
        <w:t>, Gusella M, Vainer B, Vogel UB, Andersen JT, Broedbaek K, Petersen M, Jimenez-Solem E, Bertolaso L, Barile C, Padrini R, Pasini F, Jensen SA, Poulsen HE. Combinations of polymorphisms in genes involved in the 5-Fluorouracil metabolism pathway are associated with gastrointestinal toxicity in chemotherapy-treated colorectal cancer patients. </w:t>
      </w:r>
      <w:r w:rsidRPr="00F605BF">
        <w:rPr>
          <w:rFonts w:ascii="Book Antiqua" w:hAnsi="Book Antiqua" w:cs="宋体"/>
          <w:i/>
          <w:iCs/>
          <w:kern w:val="0"/>
          <w:sz w:val="24"/>
        </w:rPr>
        <w:t>Clin Cancer Res</w:t>
      </w:r>
      <w:r w:rsidRPr="00F605BF">
        <w:rPr>
          <w:rFonts w:ascii="Book Antiqua" w:hAnsi="Book Antiqua" w:cs="宋体"/>
          <w:kern w:val="0"/>
          <w:sz w:val="24"/>
        </w:rPr>
        <w:t> 2011; </w:t>
      </w:r>
      <w:r w:rsidRPr="00F605BF">
        <w:rPr>
          <w:rFonts w:ascii="Book Antiqua" w:hAnsi="Book Antiqua" w:cs="宋体"/>
          <w:b/>
          <w:bCs/>
          <w:kern w:val="0"/>
          <w:sz w:val="24"/>
        </w:rPr>
        <w:t>17</w:t>
      </w:r>
      <w:r w:rsidRPr="00F605BF">
        <w:rPr>
          <w:rFonts w:ascii="Book Antiqua" w:hAnsi="Book Antiqua" w:cs="宋体"/>
          <w:kern w:val="0"/>
          <w:sz w:val="24"/>
        </w:rPr>
        <w:t>: 3822-3829 [PMID: 21471424 DOI: 10.1158/1078-0432.CCR-11-0304]</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76 </w:t>
      </w:r>
      <w:r w:rsidRPr="00F605BF">
        <w:rPr>
          <w:rFonts w:ascii="Book Antiqua" w:hAnsi="Book Antiqua" w:cs="宋体"/>
          <w:b/>
          <w:bCs/>
          <w:kern w:val="0"/>
          <w:sz w:val="24"/>
        </w:rPr>
        <w:t>Diasio RB</w:t>
      </w:r>
      <w:r w:rsidRPr="00F605BF">
        <w:rPr>
          <w:rFonts w:ascii="Book Antiqua" w:hAnsi="Book Antiqua" w:cs="宋体"/>
          <w:kern w:val="0"/>
          <w:sz w:val="24"/>
        </w:rPr>
        <w:t>, Harris BE. Clinical pharmacology of 5-fluorouracil. </w:t>
      </w:r>
      <w:r w:rsidRPr="00F605BF">
        <w:rPr>
          <w:rFonts w:ascii="Book Antiqua" w:hAnsi="Book Antiqua" w:cs="宋体"/>
          <w:i/>
          <w:iCs/>
          <w:kern w:val="0"/>
          <w:sz w:val="24"/>
        </w:rPr>
        <w:t>Clin Pharmacokinet</w:t>
      </w:r>
      <w:r w:rsidRPr="00F605BF">
        <w:rPr>
          <w:rFonts w:ascii="Book Antiqua" w:hAnsi="Book Antiqua" w:cs="宋体"/>
          <w:kern w:val="0"/>
          <w:sz w:val="24"/>
        </w:rPr>
        <w:t> 1989; </w:t>
      </w:r>
      <w:r w:rsidRPr="00F605BF">
        <w:rPr>
          <w:rFonts w:ascii="Book Antiqua" w:hAnsi="Book Antiqua" w:cs="宋体"/>
          <w:b/>
          <w:bCs/>
          <w:kern w:val="0"/>
          <w:sz w:val="24"/>
        </w:rPr>
        <w:t>16</w:t>
      </w:r>
      <w:r w:rsidRPr="00F605BF">
        <w:rPr>
          <w:rFonts w:ascii="Book Antiqua" w:hAnsi="Book Antiqua" w:cs="宋体"/>
          <w:kern w:val="0"/>
          <w:sz w:val="24"/>
        </w:rPr>
        <w:t>: 215-237 [PMID: 2656050]</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77 </w:t>
      </w:r>
      <w:r w:rsidRPr="00F605BF">
        <w:rPr>
          <w:rFonts w:ascii="Book Antiqua" w:hAnsi="Book Antiqua" w:cs="宋体"/>
          <w:b/>
          <w:bCs/>
          <w:kern w:val="0"/>
          <w:sz w:val="24"/>
        </w:rPr>
        <w:t>Ezzeldin H</w:t>
      </w:r>
      <w:r w:rsidRPr="00F605BF">
        <w:rPr>
          <w:rFonts w:ascii="Book Antiqua" w:hAnsi="Book Antiqua" w:cs="宋体"/>
          <w:kern w:val="0"/>
          <w:sz w:val="24"/>
        </w:rPr>
        <w:t>, Diasio R. Dihydropyrimidine dehydrogenase deficiency, a pharmacogenetic syndrome associated with potentially life-threatening toxicity following 5-fluorouracil administration. </w:t>
      </w:r>
      <w:r w:rsidRPr="00F605BF">
        <w:rPr>
          <w:rFonts w:ascii="Book Antiqua" w:hAnsi="Book Antiqua" w:cs="宋体"/>
          <w:i/>
          <w:iCs/>
          <w:kern w:val="0"/>
          <w:sz w:val="24"/>
        </w:rPr>
        <w:t>Clin Colorectal Cancer</w:t>
      </w:r>
      <w:r w:rsidRPr="00F605BF">
        <w:rPr>
          <w:rFonts w:ascii="Book Antiqua" w:hAnsi="Book Antiqua" w:cs="宋体"/>
          <w:kern w:val="0"/>
          <w:sz w:val="24"/>
        </w:rPr>
        <w:t> 2004; </w:t>
      </w:r>
      <w:r w:rsidRPr="00F605BF">
        <w:rPr>
          <w:rFonts w:ascii="Book Antiqua" w:hAnsi="Book Antiqua" w:cs="宋体"/>
          <w:b/>
          <w:bCs/>
          <w:kern w:val="0"/>
          <w:sz w:val="24"/>
        </w:rPr>
        <w:t>4</w:t>
      </w:r>
      <w:r w:rsidRPr="00F605BF">
        <w:rPr>
          <w:rFonts w:ascii="Book Antiqua" w:hAnsi="Book Antiqua" w:cs="宋体"/>
          <w:kern w:val="0"/>
          <w:sz w:val="24"/>
        </w:rPr>
        <w:t>: 181-189 [PMID: 15377401]</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78 </w:t>
      </w:r>
      <w:r w:rsidRPr="00F605BF">
        <w:rPr>
          <w:rFonts w:ascii="Book Antiqua" w:hAnsi="Book Antiqua" w:cs="宋体"/>
          <w:b/>
          <w:bCs/>
          <w:kern w:val="0"/>
          <w:sz w:val="24"/>
        </w:rPr>
        <w:t>Mattison LK</w:t>
      </w:r>
      <w:r w:rsidRPr="00F605BF">
        <w:rPr>
          <w:rFonts w:ascii="Book Antiqua" w:hAnsi="Book Antiqua" w:cs="宋体"/>
          <w:kern w:val="0"/>
          <w:sz w:val="24"/>
        </w:rPr>
        <w:t>, Soong R, Diasio RB. Implications of dihydropyrimidine dehydrogenase on 5-fluorouracil pharmacogenetics and pharmacogenomics. </w:t>
      </w:r>
      <w:r w:rsidRPr="00F605BF">
        <w:rPr>
          <w:rFonts w:ascii="Book Antiqua" w:hAnsi="Book Antiqua" w:cs="宋体"/>
          <w:i/>
          <w:iCs/>
          <w:kern w:val="0"/>
          <w:sz w:val="24"/>
        </w:rPr>
        <w:t>Pharmacogenomics</w:t>
      </w:r>
      <w:r w:rsidRPr="00F605BF">
        <w:rPr>
          <w:rFonts w:ascii="Book Antiqua" w:hAnsi="Book Antiqua" w:cs="宋体"/>
          <w:kern w:val="0"/>
          <w:sz w:val="24"/>
        </w:rPr>
        <w:t> 2002; </w:t>
      </w:r>
      <w:r w:rsidRPr="00F605BF">
        <w:rPr>
          <w:rFonts w:ascii="Book Antiqua" w:hAnsi="Book Antiqua" w:cs="宋体"/>
          <w:b/>
          <w:bCs/>
          <w:kern w:val="0"/>
          <w:sz w:val="24"/>
        </w:rPr>
        <w:t>3</w:t>
      </w:r>
      <w:r w:rsidRPr="00F605BF">
        <w:rPr>
          <w:rFonts w:ascii="Book Antiqua" w:hAnsi="Book Antiqua" w:cs="宋体"/>
          <w:kern w:val="0"/>
          <w:sz w:val="24"/>
        </w:rPr>
        <w:t>: 485-492 [PMID: 12164772 DOI: 10.1517/14622416.3.4.485]</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79 </w:t>
      </w:r>
      <w:r w:rsidRPr="00F605BF">
        <w:rPr>
          <w:rFonts w:ascii="Book Antiqua" w:hAnsi="Book Antiqua" w:cs="宋体"/>
          <w:b/>
          <w:bCs/>
          <w:kern w:val="0"/>
          <w:sz w:val="24"/>
        </w:rPr>
        <w:t>Etienne MC</w:t>
      </w:r>
      <w:r w:rsidRPr="00F605BF">
        <w:rPr>
          <w:rFonts w:ascii="Book Antiqua" w:hAnsi="Book Antiqua" w:cs="宋体"/>
          <w:kern w:val="0"/>
          <w:sz w:val="24"/>
        </w:rPr>
        <w:t>, Lagrange JL, Dassonville O, Fleming R, Thyss A, Renée N, Schneider M, Demard F, Milano G. Population study of dihydropyrimidine dehydrogenase in cancer patients. </w:t>
      </w:r>
      <w:r w:rsidRPr="00F605BF">
        <w:rPr>
          <w:rFonts w:ascii="Book Antiqua" w:hAnsi="Book Antiqua" w:cs="宋体"/>
          <w:i/>
          <w:iCs/>
          <w:kern w:val="0"/>
          <w:sz w:val="24"/>
        </w:rPr>
        <w:t>J Clin Oncol</w:t>
      </w:r>
      <w:r w:rsidRPr="00F605BF">
        <w:rPr>
          <w:rFonts w:ascii="Book Antiqua" w:hAnsi="Book Antiqua" w:cs="宋体"/>
          <w:kern w:val="0"/>
          <w:sz w:val="24"/>
        </w:rPr>
        <w:t> 1994; </w:t>
      </w:r>
      <w:r w:rsidRPr="00F605BF">
        <w:rPr>
          <w:rFonts w:ascii="Book Antiqua" w:hAnsi="Book Antiqua" w:cs="宋体"/>
          <w:b/>
          <w:bCs/>
          <w:kern w:val="0"/>
          <w:sz w:val="24"/>
        </w:rPr>
        <w:t>12</w:t>
      </w:r>
      <w:r w:rsidRPr="00F605BF">
        <w:rPr>
          <w:rFonts w:ascii="Book Antiqua" w:hAnsi="Book Antiqua" w:cs="宋体"/>
          <w:kern w:val="0"/>
          <w:sz w:val="24"/>
        </w:rPr>
        <w:t>: 2248-2253 [PMID: 7964939]</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80 </w:t>
      </w:r>
      <w:r w:rsidRPr="00F605BF">
        <w:rPr>
          <w:rFonts w:ascii="Book Antiqua" w:hAnsi="Book Antiqua" w:cs="宋体"/>
          <w:b/>
          <w:bCs/>
          <w:kern w:val="0"/>
          <w:sz w:val="24"/>
        </w:rPr>
        <w:t>Ridge SA</w:t>
      </w:r>
      <w:r w:rsidRPr="00F605BF">
        <w:rPr>
          <w:rFonts w:ascii="Book Antiqua" w:hAnsi="Book Antiqua" w:cs="宋体"/>
          <w:kern w:val="0"/>
          <w:sz w:val="24"/>
        </w:rPr>
        <w:t>, Sludden J, Brown O, Robertson L, Wei X, Sapone A, Fernandez-Salguero PM, Gonzalez FJ, Vreken P, van Kuilenburg AB, van Gennip AH, McLeod HL. Dihydropyrimidine dehydrogenase pharmacogenetics in Caucasian subjects. </w:t>
      </w:r>
      <w:r w:rsidRPr="00F605BF">
        <w:rPr>
          <w:rFonts w:ascii="Book Antiqua" w:hAnsi="Book Antiqua" w:cs="宋体"/>
          <w:i/>
          <w:iCs/>
          <w:kern w:val="0"/>
          <w:sz w:val="24"/>
        </w:rPr>
        <w:t>Br J Clin Pharmacol</w:t>
      </w:r>
      <w:r w:rsidRPr="00F605BF">
        <w:rPr>
          <w:rFonts w:ascii="Book Antiqua" w:hAnsi="Book Antiqua" w:cs="宋体"/>
          <w:kern w:val="0"/>
          <w:sz w:val="24"/>
        </w:rPr>
        <w:t> 1998; </w:t>
      </w:r>
      <w:r w:rsidRPr="00F605BF">
        <w:rPr>
          <w:rFonts w:ascii="Book Antiqua" w:hAnsi="Book Antiqua" w:cs="宋体"/>
          <w:b/>
          <w:bCs/>
          <w:kern w:val="0"/>
          <w:sz w:val="24"/>
        </w:rPr>
        <w:t>46</w:t>
      </w:r>
      <w:r w:rsidRPr="00F605BF">
        <w:rPr>
          <w:rFonts w:ascii="Book Antiqua" w:hAnsi="Book Antiqua" w:cs="宋体"/>
          <w:kern w:val="0"/>
          <w:sz w:val="24"/>
        </w:rPr>
        <w:t>: 151-156 [PMID: 9723824]</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81 </w:t>
      </w:r>
      <w:r w:rsidRPr="00F605BF">
        <w:rPr>
          <w:rFonts w:ascii="Book Antiqua" w:hAnsi="Book Antiqua" w:cs="宋体"/>
          <w:b/>
          <w:bCs/>
          <w:kern w:val="0"/>
          <w:sz w:val="24"/>
        </w:rPr>
        <w:t>Ofverholm A</w:t>
      </w:r>
      <w:r w:rsidRPr="00F605BF">
        <w:rPr>
          <w:rFonts w:ascii="Book Antiqua" w:hAnsi="Book Antiqua" w:cs="宋体"/>
          <w:kern w:val="0"/>
          <w:sz w:val="24"/>
        </w:rPr>
        <w:t>, Arkblad E, Skrtic S, Albertsson P, Shubbar E, Enerbäck C. Two cases of 5-fluorouracil toxicity linked with gene variants in the DPYD gene. </w:t>
      </w:r>
      <w:r w:rsidRPr="00F605BF">
        <w:rPr>
          <w:rFonts w:ascii="Book Antiqua" w:hAnsi="Book Antiqua" w:cs="宋体"/>
          <w:i/>
          <w:iCs/>
          <w:kern w:val="0"/>
          <w:sz w:val="24"/>
        </w:rPr>
        <w:t>Clin Biochem</w:t>
      </w:r>
      <w:r w:rsidRPr="00F605BF">
        <w:rPr>
          <w:rFonts w:ascii="Book Antiqua" w:hAnsi="Book Antiqua" w:cs="宋体"/>
          <w:kern w:val="0"/>
          <w:sz w:val="24"/>
        </w:rPr>
        <w:t> 2010; </w:t>
      </w:r>
      <w:r w:rsidRPr="00F605BF">
        <w:rPr>
          <w:rFonts w:ascii="Book Antiqua" w:hAnsi="Book Antiqua" w:cs="宋体"/>
          <w:b/>
          <w:bCs/>
          <w:kern w:val="0"/>
          <w:sz w:val="24"/>
        </w:rPr>
        <w:t>43</w:t>
      </w:r>
      <w:r w:rsidRPr="00F605BF">
        <w:rPr>
          <w:rFonts w:ascii="Book Antiqua" w:hAnsi="Book Antiqua" w:cs="宋体"/>
          <w:kern w:val="0"/>
          <w:sz w:val="24"/>
        </w:rPr>
        <w:t>: 331-334 [PMID: 19822137 DOI: 10.1016/j.clinbiochem.2009.09.024]</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82 </w:t>
      </w:r>
      <w:r w:rsidRPr="00F605BF">
        <w:rPr>
          <w:rFonts w:ascii="Book Antiqua" w:hAnsi="Book Antiqua" w:cs="宋体"/>
          <w:b/>
          <w:bCs/>
          <w:kern w:val="0"/>
          <w:sz w:val="24"/>
        </w:rPr>
        <w:t>Johnson MR</w:t>
      </w:r>
      <w:r w:rsidRPr="00F605BF">
        <w:rPr>
          <w:rFonts w:ascii="Book Antiqua" w:hAnsi="Book Antiqua" w:cs="宋体"/>
          <w:kern w:val="0"/>
          <w:sz w:val="24"/>
        </w:rPr>
        <w:t>, Wang K, Tillmanns S, Albin N, Diasio RB. Structural organization of the human dihydropyrimidine dehydrogenase gene. </w:t>
      </w:r>
      <w:r w:rsidRPr="00F605BF">
        <w:rPr>
          <w:rFonts w:ascii="Book Antiqua" w:hAnsi="Book Antiqua" w:cs="宋体"/>
          <w:i/>
          <w:iCs/>
          <w:kern w:val="0"/>
          <w:sz w:val="24"/>
        </w:rPr>
        <w:t>Cancer Res</w:t>
      </w:r>
      <w:r w:rsidRPr="00F605BF">
        <w:rPr>
          <w:rFonts w:ascii="Book Antiqua" w:hAnsi="Book Antiqua" w:cs="宋体"/>
          <w:kern w:val="0"/>
          <w:sz w:val="24"/>
        </w:rPr>
        <w:t> 1997; </w:t>
      </w:r>
      <w:r w:rsidRPr="00F605BF">
        <w:rPr>
          <w:rFonts w:ascii="Book Antiqua" w:hAnsi="Book Antiqua" w:cs="宋体"/>
          <w:b/>
          <w:bCs/>
          <w:kern w:val="0"/>
          <w:sz w:val="24"/>
        </w:rPr>
        <w:t>57</w:t>
      </w:r>
      <w:r w:rsidRPr="00F605BF">
        <w:rPr>
          <w:rFonts w:ascii="Book Antiqua" w:hAnsi="Book Antiqua" w:cs="宋体"/>
          <w:kern w:val="0"/>
          <w:sz w:val="24"/>
        </w:rPr>
        <w:t>: 1660-1663 [PMID: 9135003]</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83 </w:t>
      </w:r>
      <w:r w:rsidRPr="00F605BF">
        <w:rPr>
          <w:rFonts w:ascii="Book Antiqua" w:hAnsi="Book Antiqua" w:cs="宋体"/>
          <w:b/>
          <w:bCs/>
          <w:kern w:val="0"/>
          <w:sz w:val="24"/>
        </w:rPr>
        <w:t>Yu J</w:t>
      </w:r>
      <w:r w:rsidRPr="00F605BF">
        <w:rPr>
          <w:rFonts w:ascii="Book Antiqua" w:hAnsi="Book Antiqua" w:cs="宋体"/>
          <w:kern w:val="0"/>
          <w:sz w:val="24"/>
        </w:rPr>
        <w:t>, McLeod HL, Ezzeldin HH, Diasio RB. Methylation of the DPYD promoter and dihydropyrimidine dehydrogenase deficiency. </w:t>
      </w:r>
      <w:r w:rsidRPr="00F605BF">
        <w:rPr>
          <w:rFonts w:ascii="Book Antiqua" w:hAnsi="Book Antiqua" w:cs="宋体"/>
          <w:i/>
          <w:iCs/>
          <w:kern w:val="0"/>
          <w:sz w:val="24"/>
        </w:rPr>
        <w:t>Clin Cancer Res</w:t>
      </w:r>
      <w:r w:rsidRPr="00F605BF">
        <w:rPr>
          <w:rFonts w:ascii="Book Antiqua" w:hAnsi="Book Antiqua" w:cs="宋体"/>
          <w:kern w:val="0"/>
          <w:sz w:val="24"/>
        </w:rPr>
        <w:t> 2006; </w:t>
      </w:r>
      <w:r w:rsidRPr="00F605BF">
        <w:rPr>
          <w:rFonts w:ascii="Book Antiqua" w:hAnsi="Book Antiqua" w:cs="宋体"/>
          <w:b/>
          <w:bCs/>
          <w:kern w:val="0"/>
          <w:sz w:val="24"/>
        </w:rPr>
        <w:t>12</w:t>
      </w:r>
      <w:r w:rsidRPr="00F605BF">
        <w:rPr>
          <w:rFonts w:ascii="Book Antiqua" w:hAnsi="Book Antiqua" w:cs="宋体"/>
          <w:kern w:val="0"/>
          <w:sz w:val="24"/>
        </w:rPr>
        <w:t>: 3864; author reply 3864 [PMID: 16778115 DOI: 10.1158/1078-0432.ccr-06-0549]</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84 </w:t>
      </w:r>
      <w:r w:rsidRPr="00F605BF">
        <w:rPr>
          <w:rFonts w:ascii="Book Antiqua" w:hAnsi="Book Antiqua" w:cs="宋体"/>
          <w:b/>
          <w:bCs/>
          <w:kern w:val="0"/>
          <w:sz w:val="24"/>
        </w:rPr>
        <w:t>Bakkeren JA</w:t>
      </w:r>
      <w:r w:rsidRPr="00F605BF">
        <w:rPr>
          <w:rFonts w:ascii="Book Antiqua" w:hAnsi="Book Antiqua" w:cs="宋体"/>
          <w:kern w:val="0"/>
          <w:sz w:val="24"/>
        </w:rPr>
        <w:t>, De Abreu RA, Sengers RC, Gabreëls FJ, Maas JM, Renier WO. Elevated urine, blood and cerebrospinal fluid levels of uracil and thymine in a child with dihydrothymine dehydrogenase deficiency. </w:t>
      </w:r>
      <w:r w:rsidRPr="00F605BF">
        <w:rPr>
          <w:rFonts w:ascii="Book Antiqua" w:hAnsi="Book Antiqua" w:cs="宋体"/>
          <w:i/>
          <w:iCs/>
          <w:kern w:val="0"/>
          <w:sz w:val="24"/>
        </w:rPr>
        <w:t>Clin Chim Acta</w:t>
      </w:r>
      <w:r w:rsidRPr="00F605BF">
        <w:rPr>
          <w:rFonts w:ascii="Book Antiqua" w:hAnsi="Book Antiqua" w:cs="宋体"/>
          <w:kern w:val="0"/>
          <w:sz w:val="24"/>
        </w:rPr>
        <w:t> 1984; </w:t>
      </w:r>
      <w:r w:rsidRPr="00F605BF">
        <w:rPr>
          <w:rFonts w:ascii="Book Antiqua" w:hAnsi="Book Antiqua" w:cs="宋体"/>
          <w:b/>
          <w:bCs/>
          <w:kern w:val="0"/>
          <w:sz w:val="24"/>
        </w:rPr>
        <w:t>140</w:t>
      </w:r>
      <w:r w:rsidRPr="00F605BF">
        <w:rPr>
          <w:rFonts w:ascii="Book Antiqua" w:hAnsi="Book Antiqua" w:cs="宋体"/>
          <w:kern w:val="0"/>
          <w:sz w:val="24"/>
        </w:rPr>
        <w:t>: 247-256 [PMID: 6467612]</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85 </w:t>
      </w:r>
      <w:r w:rsidRPr="00F605BF">
        <w:rPr>
          <w:rFonts w:ascii="Book Antiqua" w:hAnsi="Book Antiqua" w:cs="宋体"/>
          <w:b/>
          <w:bCs/>
          <w:kern w:val="0"/>
          <w:sz w:val="24"/>
        </w:rPr>
        <w:t>Van Kuilenburg AB</w:t>
      </w:r>
      <w:r w:rsidRPr="00F605BF">
        <w:rPr>
          <w:rFonts w:ascii="Book Antiqua" w:hAnsi="Book Antiqua" w:cs="宋体"/>
          <w:kern w:val="0"/>
          <w:sz w:val="24"/>
        </w:rPr>
        <w:t xml:space="preserve">, Vreken P, Abeling NG, Bakker HD, Meinsma R, Van Lenthe H, De Abreu RA, Smeitink JA, Kayserili H, Apak MY, Christensen E, Holopainen I, Pulkki K, Riva D, Botteon G, Holme E, Tulinius M, Kleijer WJ, Beemer FA, Duran M, </w:t>
      </w:r>
      <w:r w:rsidRPr="00F605BF">
        <w:rPr>
          <w:rFonts w:ascii="Book Antiqua" w:hAnsi="Book Antiqua" w:cs="宋体"/>
          <w:kern w:val="0"/>
          <w:sz w:val="24"/>
        </w:rPr>
        <w:lastRenderedPageBreak/>
        <w:t>Niezen-Koning KE, Smit GP, Jakobs C, Smit LM, Van Gennip AH. Genotype and phenotype in patients with dihydropyrimidine dehydrogenase deficiency. </w:t>
      </w:r>
      <w:r w:rsidRPr="00F605BF">
        <w:rPr>
          <w:rFonts w:ascii="Book Antiqua" w:hAnsi="Book Antiqua" w:cs="宋体"/>
          <w:i/>
          <w:iCs/>
          <w:kern w:val="0"/>
          <w:sz w:val="24"/>
        </w:rPr>
        <w:t>Hum Genet</w:t>
      </w:r>
      <w:r w:rsidRPr="00F605BF">
        <w:rPr>
          <w:rFonts w:ascii="Book Antiqua" w:hAnsi="Book Antiqua" w:cs="宋体"/>
          <w:kern w:val="0"/>
          <w:sz w:val="24"/>
        </w:rPr>
        <w:t> 1999; </w:t>
      </w:r>
      <w:r w:rsidRPr="00F605BF">
        <w:rPr>
          <w:rFonts w:ascii="Book Antiqua" w:hAnsi="Book Antiqua" w:cs="宋体"/>
          <w:b/>
          <w:bCs/>
          <w:kern w:val="0"/>
          <w:sz w:val="24"/>
        </w:rPr>
        <w:t>104</w:t>
      </w:r>
      <w:r w:rsidRPr="00F605BF">
        <w:rPr>
          <w:rFonts w:ascii="Book Antiqua" w:hAnsi="Book Antiqua" w:cs="宋体"/>
          <w:kern w:val="0"/>
          <w:sz w:val="24"/>
        </w:rPr>
        <w:t>: 1-9 [PMID: 10071185]</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86 </w:t>
      </w:r>
      <w:r w:rsidRPr="00F605BF">
        <w:rPr>
          <w:rFonts w:ascii="Book Antiqua" w:hAnsi="Book Antiqua" w:cs="宋体"/>
          <w:b/>
          <w:bCs/>
          <w:kern w:val="0"/>
          <w:sz w:val="24"/>
        </w:rPr>
        <w:t>van Kuilenburg AB</w:t>
      </w:r>
      <w:r w:rsidRPr="00F605BF">
        <w:rPr>
          <w:rFonts w:ascii="Book Antiqua" w:hAnsi="Book Antiqua" w:cs="宋体"/>
          <w:kern w:val="0"/>
          <w:sz w:val="24"/>
        </w:rPr>
        <w:t>, Muller EW, Haasjes J, Meinsma R, Zoetekouw L, Waterham HR, Baas F, Richel DJ, van Gennip AH. Lethal outcome of a patient with a complete dihydropyrimidine dehydrogenase (DPD) deficiency after administration of 5-fluorouracil: frequency of the common IVS14+1G&amp; gt; A mutation causing DPD deficiency. </w:t>
      </w:r>
      <w:r w:rsidRPr="00F605BF">
        <w:rPr>
          <w:rFonts w:ascii="Book Antiqua" w:hAnsi="Book Antiqua" w:cs="宋体"/>
          <w:i/>
          <w:iCs/>
          <w:kern w:val="0"/>
          <w:sz w:val="24"/>
        </w:rPr>
        <w:t>Clin Cancer Res</w:t>
      </w:r>
      <w:r w:rsidRPr="00F605BF">
        <w:rPr>
          <w:rFonts w:ascii="Book Antiqua" w:hAnsi="Book Antiqua" w:cs="宋体"/>
          <w:kern w:val="0"/>
          <w:sz w:val="24"/>
        </w:rPr>
        <w:t> 2001; </w:t>
      </w:r>
      <w:r w:rsidRPr="00F605BF">
        <w:rPr>
          <w:rFonts w:ascii="Book Antiqua" w:hAnsi="Book Antiqua" w:cs="宋体"/>
          <w:b/>
          <w:bCs/>
          <w:kern w:val="0"/>
          <w:sz w:val="24"/>
        </w:rPr>
        <w:t>7</w:t>
      </w:r>
      <w:r w:rsidRPr="00F605BF">
        <w:rPr>
          <w:rFonts w:ascii="Book Antiqua" w:hAnsi="Book Antiqua" w:cs="宋体"/>
          <w:kern w:val="0"/>
          <w:sz w:val="24"/>
        </w:rPr>
        <w:t>: 1149-1153 [PMID: 11350878]</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87 </w:t>
      </w:r>
      <w:r w:rsidRPr="00F605BF">
        <w:rPr>
          <w:rFonts w:ascii="Book Antiqua" w:hAnsi="Book Antiqua" w:cs="宋体"/>
          <w:b/>
          <w:bCs/>
          <w:kern w:val="0"/>
          <w:sz w:val="24"/>
        </w:rPr>
        <w:t>Van Kuilenburg AB</w:t>
      </w:r>
      <w:r w:rsidRPr="00F605BF">
        <w:rPr>
          <w:rFonts w:ascii="Book Antiqua" w:hAnsi="Book Antiqua" w:cs="宋体"/>
          <w:kern w:val="0"/>
          <w:sz w:val="24"/>
        </w:rPr>
        <w:t>, Meinsma R, Zoetekouw L, Van Gennip AH. High prevalence of the IVS14 + 1G&amp; gt; A mutation in the dihydropyrimidine dehydrogenase gene of patients with severe 5-fluorouracil-associated toxicity. </w:t>
      </w:r>
      <w:r w:rsidRPr="00F605BF">
        <w:rPr>
          <w:rFonts w:ascii="Book Antiqua" w:hAnsi="Book Antiqua" w:cs="宋体"/>
          <w:i/>
          <w:iCs/>
          <w:kern w:val="0"/>
          <w:sz w:val="24"/>
        </w:rPr>
        <w:t>Pharmacogenetics</w:t>
      </w:r>
      <w:r w:rsidRPr="00F605BF">
        <w:rPr>
          <w:rFonts w:ascii="Book Antiqua" w:hAnsi="Book Antiqua" w:cs="宋体"/>
          <w:kern w:val="0"/>
          <w:sz w:val="24"/>
        </w:rPr>
        <w:t> 2002; </w:t>
      </w:r>
      <w:r w:rsidRPr="00F605BF">
        <w:rPr>
          <w:rFonts w:ascii="Book Antiqua" w:hAnsi="Book Antiqua" w:cs="宋体"/>
          <w:b/>
          <w:bCs/>
          <w:kern w:val="0"/>
          <w:sz w:val="24"/>
        </w:rPr>
        <w:t>12</w:t>
      </w:r>
      <w:r w:rsidRPr="00F605BF">
        <w:rPr>
          <w:rFonts w:ascii="Book Antiqua" w:hAnsi="Book Antiqua" w:cs="宋体"/>
          <w:kern w:val="0"/>
          <w:sz w:val="24"/>
        </w:rPr>
        <w:t>: 555-558 [PMID: 12360106]</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88 </w:t>
      </w:r>
      <w:r w:rsidRPr="00F605BF">
        <w:rPr>
          <w:rFonts w:ascii="Book Antiqua" w:hAnsi="Book Antiqua" w:cs="宋体"/>
          <w:b/>
          <w:bCs/>
          <w:kern w:val="0"/>
          <w:sz w:val="24"/>
        </w:rPr>
        <w:t>Ciccolini J</w:t>
      </w:r>
      <w:r w:rsidRPr="00F605BF">
        <w:rPr>
          <w:rFonts w:ascii="Book Antiqua" w:hAnsi="Book Antiqua" w:cs="宋体"/>
          <w:kern w:val="0"/>
          <w:sz w:val="24"/>
        </w:rPr>
        <w:t>, Mercier C, Evrard A, Dahan L, Boyer JC, Duffaud F, Richard K, Blanquicett C, Milano G, Blesius A, Durand A, Seitz JF, Favre R, Lacarelle B. A rapid and inexpensive method for anticipating severe toxicity to fluorouracil and fluorouracil-based chemotherapy. </w:t>
      </w:r>
      <w:r w:rsidRPr="00F605BF">
        <w:rPr>
          <w:rFonts w:ascii="Book Antiqua" w:hAnsi="Book Antiqua" w:cs="宋体"/>
          <w:i/>
          <w:iCs/>
          <w:kern w:val="0"/>
          <w:sz w:val="24"/>
        </w:rPr>
        <w:t>Ther Drug Monit</w:t>
      </w:r>
      <w:r w:rsidRPr="00F605BF">
        <w:rPr>
          <w:rFonts w:ascii="Book Antiqua" w:hAnsi="Book Antiqua" w:cs="宋体"/>
          <w:kern w:val="0"/>
          <w:sz w:val="24"/>
        </w:rPr>
        <w:t> 2006; </w:t>
      </w:r>
      <w:r w:rsidRPr="00F605BF">
        <w:rPr>
          <w:rFonts w:ascii="Book Antiqua" w:hAnsi="Book Antiqua" w:cs="宋体"/>
          <w:b/>
          <w:bCs/>
          <w:kern w:val="0"/>
          <w:sz w:val="24"/>
        </w:rPr>
        <w:t>28</w:t>
      </w:r>
      <w:r w:rsidRPr="00F605BF">
        <w:rPr>
          <w:rFonts w:ascii="Book Antiqua" w:hAnsi="Book Antiqua" w:cs="宋体"/>
          <w:kern w:val="0"/>
          <w:sz w:val="24"/>
        </w:rPr>
        <w:t>: 678-685 [PMID: 17038885 DOI: 10.1097/01.ftd.0000245771.82720.c7]</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89 </w:t>
      </w:r>
      <w:r w:rsidRPr="00F605BF">
        <w:rPr>
          <w:rFonts w:ascii="Book Antiqua" w:hAnsi="Book Antiqua" w:cs="宋体"/>
          <w:b/>
          <w:bCs/>
          <w:kern w:val="0"/>
          <w:sz w:val="24"/>
        </w:rPr>
        <w:t>Meinsma R</w:t>
      </w:r>
      <w:r w:rsidRPr="00F605BF">
        <w:rPr>
          <w:rFonts w:ascii="Book Antiqua" w:hAnsi="Book Antiqua" w:cs="宋体"/>
          <w:kern w:val="0"/>
          <w:sz w:val="24"/>
        </w:rPr>
        <w:t>, Fernandez-Salguero P, Van Kuilenburg AB, Van Gennip AH, Gonzalez FJ. Human polymorphism in drug metabolism: mutation in the dihydropyrimidine dehydrogenase gene results in exon skipping and thymine uracilurea. </w:t>
      </w:r>
      <w:r w:rsidRPr="00F605BF">
        <w:rPr>
          <w:rFonts w:ascii="Book Antiqua" w:hAnsi="Book Antiqua" w:cs="宋体"/>
          <w:i/>
          <w:iCs/>
          <w:kern w:val="0"/>
          <w:sz w:val="24"/>
        </w:rPr>
        <w:t>DNA Cell Biol</w:t>
      </w:r>
      <w:r w:rsidRPr="00F605BF">
        <w:rPr>
          <w:rFonts w:ascii="Book Antiqua" w:hAnsi="Book Antiqua" w:cs="宋体"/>
          <w:kern w:val="0"/>
          <w:sz w:val="24"/>
        </w:rPr>
        <w:t> 1995; </w:t>
      </w:r>
      <w:r w:rsidRPr="00F605BF">
        <w:rPr>
          <w:rFonts w:ascii="Book Antiqua" w:hAnsi="Book Antiqua" w:cs="宋体"/>
          <w:b/>
          <w:bCs/>
          <w:kern w:val="0"/>
          <w:sz w:val="24"/>
        </w:rPr>
        <w:t>14</w:t>
      </w:r>
      <w:r w:rsidRPr="00F605BF">
        <w:rPr>
          <w:rFonts w:ascii="Book Antiqua" w:hAnsi="Book Antiqua" w:cs="宋体"/>
          <w:kern w:val="0"/>
          <w:sz w:val="24"/>
        </w:rPr>
        <w:t>: 1-6 [PMID: 7832988]</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90 </w:t>
      </w:r>
      <w:r w:rsidRPr="00F605BF">
        <w:rPr>
          <w:rFonts w:ascii="Book Antiqua" w:hAnsi="Book Antiqua" w:cs="宋体"/>
          <w:b/>
          <w:bCs/>
          <w:kern w:val="0"/>
          <w:sz w:val="24"/>
        </w:rPr>
        <w:t>Wei X</w:t>
      </w:r>
      <w:r w:rsidRPr="00F605BF">
        <w:rPr>
          <w:rFonts w:ascii="Book Antiqua" w:hAnsi="Book Antiqua" w:cs="宋体"/>
          <w:kern w:val="0"/>
          <w:sz w:val="24"/>
        </w:rPr>
        <w:t>, McLeod HL, McMurrough J, Gonzalez FJ, Fernandez-Salguero P. Molecular basis of the human dihydropyrimidine dehydrogenase deficiency and 5-fluorouracil toxicity. </w:t>
      </w:r>
      <w:r w:rsidRPr="00F605BF">
        <w:rPr>
          <w:rFonts w:ascii="Book Antiqua" w:hAnsi="Book Antiqua" w:cs="宋体"/>
          <w:i/>
          <w:iCs/>
          <w:kern w:val="0"/>
          <w:sz w:val="24"/>
        </w:rPr>
        <w:t>J Clin Invest</w:t>
      </w:r>
      <w:r w:rsidRPr="00F605BF">
        <w:rPr>
          <w:rFonts w:ascii="Book Antiqua" w:hAnsi="Book Antiqua" w:cs="宋体"/>
          <w:kern w:val="0"/>
          <w:sz w:val="24"/>
        </w:rPr>
        <w:t> 1996; </w:t>
      </w:r>
      <w:r w:rsidRPr="00F605BF">
        <w:rPr>
          <w:rFonts w:ascii="Book Antiqua" w:hAnsi="Book Antiqua" w:cs="宋体"/>
          <w:b/>
          <w:bCs/>
          <w:kern w:val="0"/>
          <w:sz w:val="24"/>
        </w:rPr>
        <w:t>98</w:t>
      </w:r>
      <w:r w:rsidRPr="00F605BF">
        <w:rPr>
          <w:rFonts w:ascii="Book Antiqua" w:hAnsi="Book Antiqua" w:cs="宋体"/>
          <w:kern w:val="0"/>
          <w:sz w:val="24"/>
        </w:rPr>
        <w:t>: 610-615 [PMID: 8698850 DOI: 10.1172/JCI118830]</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91 </w:t>
      </w:r>
      <w:r w:rsidRPr="00F605BF">
        <w:rPr>
          <w:rFonts w:ascii="Book Antiqua" w:hAnsi="Book Antiqua" w:cs="宋体"/>
          <w:b/>
          <w:bCs/>
          <w:kern w:val="0"/>
          <w:sz w:val="24"/>
        </w:rPr>
        <w:t>van Kuilenburg AB</w:t>
      </w:r>
      <w:r w:rsidRPr="00F605BF">
        <w:rPr>
          <w:rFonts w:ascii="Book Antiqua" w:hAnsi="Book Antiqua" w:cs="宋体"/>
          <w:kern w:val="0"/>
          <w:sz w:val="24"/>
        </w:rPr>
        <w:t>, Haasjes J, Richel DJ, Zoetekouw L, Van Lenthe H, De Abreu RA, Maring JG, Vreken P, van Gennip AH. Clinical implications of dihydropyrimidine dehydrogenase (DPD) deficiency in patients with severe 5-fluorouracil-associated toxicity: identification of new mutations in the DPD gene. </w:t>
      </w:r>
      <w:r w:rsidRPr="00F605BF">
        <w:rPr>
          <w:rFonts w:ascii="Book Antiqua" w:hAnsi="Book Antiqua" w:cs="宋体"/>
          <w:i/>
          <w:iCs/>
          <w:kern w:val="0"/>
          <w:sz w:val="24"/>
        </w:rPr>
        <w:t>Clin Cancer Res</w:t>
      </w:r>
      <w:r w:rsidRPr="00F605BF">
        <w:rPr>
          <w:rFonts w:ascii="Book Antiqua" w:hAnsi="Book Antiqua" w:cs="宋体"/>
          <w:kern w:val="0"/>
          <w:sz w:val="24"/>
        </w:rPr>
        <w:t> 2000; </w:t>
      </w:r>
      <w:r w:rsidRPr="00F605BF">
        <w:rPr>
          <w:rFonts w:ascii="Book Antiqua" w:hAnsi="Book Antiqua" w:cs="宋体"/>
          <w:b/>
          <w:bCs/>
          <w:kern w:val="0"/>
          <w:sz w:val="24"/>
        </w:rPr>
        <w:t>6</w:t>
      </w:r>
      <w:r w:rsidRPr="00F605BF">
        <w:rPr>
          <w:rFonts w:ascii="Book Antiqua" w:hAnsi="Book Antiqua" w:cs="宋体"/>
          <w:kern w:val="0"/>
          <w:sz w:val="24"/>
        </w:rPr>
        <w:t>: 4705-4712 [PMID: 11156223]</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92 </w:t>
      </w:r>
      <w:r w:rsidRPr="00F605BF">
        <w:rPr>
          <w:rFonts w:ascii="Book Antiqua" w:hAnsi="Book Antiqua" w:cs="宋体"/>
          <w:b/>
          <w:bCs/>
          <w:kern w:val="0"/>
          <w:sz w:val="24"/>
        </w:rPr>
        <w:t>Amstutz U</w:t>
      </w:r>
      <w:r w:rsidRPr="00F605BF">
        <w:rPr>
          <w:rFonts w:ascii="Book Antiqua" w:hAnsi="Book Antiqua" w:cs="宋体"/>
          <w:kern w:val="0"/>
          <w:sz w:val="24"/>
        </w:rPr>
        <w:t>, Farese S, Aebi S, Largiadèr CR. Dihydropyrimidine dehydrogenase gene variation and severe 5-fluorouracil toxicity: a haplotype assessment. </w:t>
      </w:r>
      <w:r w:rsidRPr="00F605BF">
        <w:rPr>
          <w:rFonts w:ascii="Book Antiqua" w:hAnsi="Book Antiqua" w:cs="宋体"/>
          <w:i/>
          <w:iCs/>
          <w:kern w:val="0"/>
          <w:sz w:val="24"/>
        </w:rPr>
        <w:t>Pharmacogenomics</w:t>
      </w:r>
      <w:r w:rsidRPr="00F605BF">
        <w:rPr>
          <w:rFonts w:ascii="Book Antiqua" w:hAnsi="Book Antiqua" w:cs="宋体"/>
          <w:kern w:val="0"/>
          <w:sz w:val="24"/>
        </w:rPr>
        <w:t> 2009; </w:t>
      </w:r>
      <w:r w:rsidRPr="00F605BF">
        <w:rPr>
          <w:rFonts w:ascii="Book Antiqua" w:hAnsi="Book Antiqua" w:cs="宋体"/>
          <w:b/>
          <w:bCs/>
          <w:kern w:val="0"/>
          <w:sz w:val="24"/>
        </w:rPr>
        <w:t>10</w:t>
      </w:r>
      <w:r w:rsidRPr="00F605BF">
        <w:rPr>
          <w:rFonts w:ascii="Book Antiqua" w:hAnsi="Book Antiqua" w:cs="宋体"/>
          <w:kern w:val="0"/>
          <w:sz w:val="24"/>
        </w:rPr>
        <w:t>: 931-944 [PMID: 19530960 DOI: 10.2217/pgs.09.28]</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93 </w:t>
      </w:r>
      <w:r w:rsidRPr="00F605BF">
        <w:rPr>
          <w:rFonts w:ascii="Book Antiqua" w:hAnsi="Book Antiqua" w:cs="宋体"/>
          <w:b/>
          <w:bCs/>
          <w:kern w:val="0"/>
          <w:sz w:val="24"/>
        </w:rPr>
        <w:t>Amstutz U</w:t>
      </w:r>
      <w:r w:rsidRPr="00F605BF">
        <w:rPr>
          <w:rFonts w:ascii="Book Antiqua" w:hAnsi="Book Antiqua" w:cs="宋体"/>
          <w:kern w:val="0"/>
          <w:sz w:val="24"/>
        </w:rPr>
        <w:t>, Farese S, Aebi S, Largiadèr CR. Hypermethylation of the DPYD promoter region is not a major predictor of severe toxicity in 5-fluorouracil based chemotherapy. </w:t>
      </w:r>
      <w:r w:rsidRPr="00F605BF">
        <w:rPr>
          <w:rFonts w:ascii="Book Antiqua" w:hAnsi="Book Antiqua" w:cs="宋体"/>
          <w:i/>
          <w:iCs/>
          <w:kern w:val="0"/>
          <w:sz w:val="24"/>
        </w:rPr>
        <w:t>J Exp Clin Cancer Res</w:t>
      </w:r>
      <w:r w:rsidRPr="00F605BF">
        <w:rPr>
          <w:rFonts w:ascii="Book Antiqua" w:hAnsi="Book Antiqua" w:cs="宋体"/>
          <w:kern w:val="0"/>
          <w:sz w:val="24"/>
        </w:rPr>
        <w:t> 2008; </w:t>
      </w:r>
      <w:r w:rsidRPr="00F605BF">
        <w:rPr>
          <w:rFonts w:ascii="Book Antiqua" w:hAnsi="Book Antiqua" w:cs="宋体"/>
          <w:b/>
          <w:bCs/>
          <w:kern w:val="0"/>
          <w:sz w:val="24"/>
        </w:rPr>
        <w:t>27</w:t>
      </w:r>
      <w:r w:rsidRPr="00F605BF">
        <w:rPr>
          <w:rFonts w:ascii="Book Antiqua" w:hAnsi="Book Antiqua" w:cs="宋体"/>
          <w:kern w:val="0"/>
          <w:sz w:val="24"/>
        </w:rPr>
        <w:t>: 54 [PMID: 18937829 DOI: 10.1186/1756-9966-27-54]</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94 </w:t>
      </w:r>
      <w:r w:rsidRPr="00F605BF">
        <w:rPr>
          <w:rFonts w:ascii="Book Antiqua" w:hAnsi="Book Antiqua" w:cs="宋体"/>
          <w:b/>
          <w:bCs/>
          <w:kern w:val="0"/>
          <w:sz w:val="24"/>
        </w:rPr>
        <w:t>Scartozzi M</w:t>
      </w:r>
      <w:r w:rsidRPr="00F605BF">
        <w:rPr>
          <w:rFonts w:ascii="Book Antiqua" w:hAnsi="Book Antiqua" w:cs="宋体"/>
          <w:kern w:val="0"/>
          <w:sz w:val="24"/>
        </w:rPr>
        <w:t>, Maccaroni E, Giampieri R, Pistelli M, Bittoni A, Del Prete M, Berardi R, Cascinu S. 5-Fluorouracil pharmacogenomics: still rocking after all these years? </w:t>
      </w:r>
      <w:r w:rsidRPr="00F605BF">
        <w:rPr>
          <w:rFonts w:ascii="Book Antiqua" w:hAnsi="Book Antiqua" w:cs="宋体"/>
          <w:i/>
          <w:iCs/>
          <w:kern w:val="0"/>
          <w:sz w:val="24"/>
        </w:rPr>
        <w:t>Pharmacogenomics</w:t>
      </w:r>
      <w:r w:rsidRPr="00F605BF">
        <w:rPr>
          <w:rFonts w:ascii="Book Antiqua" w:hAnsi="Book Antiqua" w:cs="宋体"/>
          <w:kern w:val="0"/>
          <w:sz w:val="24"/>
        </w:rPr>
        <w:t> 2011; </w:t>
      </w:r>
      <w:r w:rsidRPr="00F605BF">
        <w:rPr>
          <w:rFonts w:ascii="Book Antiqua" w:hAnsi="Book Antiqua" w:cs="宋体"/>
          <w:b/>
          <w:bCs/>
          <w:kern w:val="0"/>
          <w:sz w:val="24"/>
        </w:rPr>
        <w:t>12</w:t>
      </w:r>
      <w:r w:rsidRPr="00F605BF">
        <w:rPr>
          <w:rFonts w:ascii="Book Antiqua" w:hAnsi="Book Antiqua" w:cs="宋体"/>
          <w:kern w:val="0"/>
          <w:sz w:val="24"/>
        </w:rPr>
        <w:t>: 251-265 [PMID: 21332317 DOI: 10.2217/pgs.10.167]</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95 </w:t>
      </w:r>
      <w:r w:rsidRPr="00F605BF">
        <w:rPr>
          <w:rFonts w:ascii="Book Antiqua" w:hAnsi="Book Antiqua" w:cs="宋体"/>
          <w:b/>
          <w:bCs/>
          <w:kern w:val="0"/>
          <w:sz w:val="24"/>
        </w:rPr>
        <w:t>van Kuilenburg AB</w:t>
      </w:r>
      <w:r w:rsidRPr="00F605BF">
        <w:rPr>
          <w:rFonts w:ascii="Book Antiqua" w:hAnsi="Book Antiqua" w:cs="宋体"/>
          <w:kern w:val="0"/>
          <w:sz w:val="24"/>
        </w:rPr>
        <w:t>, Meinsma R, Zonnenberg BA, Zoetekouw L, Baas F, Matsuda K, Tamaki N, van Gennip AH. Dihydropyrimidinase deficiency and severe 5-fluorouracil toxicity. </w:t>
      </w:r>
      <w:r w:rsidRPr="00F605BF">
        <w:rPr>
          <w:rFonts w:ascii="Book Antiqua" w:hAnsi="Book Antiqua" w:cs="宋体"/>
          <w:i/>
          <w:iCs/>
          <w:kern w:val="0"/>
          <w:sz w:val="24"/>
        </w:rPr>
        <w:t>Clin Cancer Res</w:t>
      </w:r>
      <w:r w:rsidRPr="00F605BF">
        <w:rPr>
          <w:rFonts w:ascii="Book Antiqua" w:hAnsi="Book Antiqua" w:cs="宋体"/>
          <w:kern w:val="0"/>
          <w:sz w:val="24"/>
        </w:rPr>
        <w:t> 2003; </w:t>
      </w:r>
      <w:r w:rsidRPr="00F605BF">
        <w:rPr>
          <w:rFonts w:ascii="Book Antiqua" w:hAnsi="Book Antiqua" w:cs="宋体"/>
          <w:b/>
          <w:bCs/>
          <w:kern w:val="0"/>
          <w:sz w:val="24"/>
        </w:rPr>
        <w:t>9</w:t>
      </w:r>
      <w:r w:rsidRPr="00F605BF">
        <w:rPr>
          <w:rFonts w:ascii="Book Antiqua" w:hAnsi="Book Antiqua" w:cs="宋体"/>
          <w:kern w:val="0"/>
          <w:sz w:val="24"/>
        </w:rPr>
        <w:t>: 4363-4367 [PMID: 14555507]</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96 </w:t>
      </w:r>
      <w:r w:rsidRPr="00F605BF">
        <w:rPr>
          <w:rFonts w:ascii="Book Antiqua" w:hAnsi="Book Antiqua" w:cs="宋体"/>
          <w:b/>
          <w:bCs/>
          <w:kern w:val="0"/>
          <w:sz w:val="24"/>
        </w:rPr>
        <w:t>Thomas HR</w:t>
      </w:r>
      <w:r w:rsidRPr="00F605BF">
        <w:rPr>
          <w:rFonts w:ascii="Book Antiqua" w:hAnsi="Book Antiqua" w:cs="宋体"/>
          <w:kern w:val="0"/>
          <w:sz w:val="24"/>
        </w:rPr>
        <w:t xml:space="preserve">, Ezzeldin HH, Guarcello V, Mattison LK, Fridley BL, Diasio RB. Genetic regulation of beta-ureidopropionase and its possible implication in altered </w:t>
      </w:r>
      <w:r w:rsidRPr="00F605BF">
        <w:rPr>
          <w:rFonts w:ascii="Book Antiqua" w:hAnsi="Book Antiqua" w:cs="宋体"/>
          <w:kern w:val="0"/>
          <w:sz w:val="24"/>
        </w:rPr>
        <w:lastRenderedPageBreak/>
        <w:t>uracil catabolism. </w:t>
      </w:r>
      <w:r w:rsidRPr="00F605BF">
        <w:rPr>
          <w:rFonts w:ascii="Book Antiqua" w:hAnsi="Book Antiqua" w:cs="宋体"/>
          <w:i/>
          <w:iCs/>
          <w:kern w:val="0"/>
          <w:sz w:val="24"/>
        </w:rPr>
        <w:t>Pharmacogenet Genomics</w:t>
      </w:r>
      <w:r w:rsidRPr="00F605BF">
        <w:rPr>
          <w:rFonts w:ascii="Book Antiqua" w:hAnsi="Book Antiqua" w:cs="宋体"/>
          <w:kern w:val="0"/>
          <w:sz w:val="24"/>
        </w:rPr>
        <w:t> 2008; </w:t>
      </w:r>
      <w:r w:rsidRPr="00F605BF">
        <w:rPr>
          <w:rFonts w:ascii="Book Antiqua" w:hAnsi="Book Antiqua" w:cs="宋体"/>
          <w:b/>
          <w:bCs/>
          <w:kern w:val="0"/>
          <w:sz w:val="24"/>
        </w:rPr>
        <w:t>18</w:t>
      </w:r>
      <w:r w:rsidRPr="00F605BF">
        <w:rPr>
          <w:rFonts w:ascii="Book Antiqua" w:hAnsi="Book Antiqua" w:cs="宋体"/>
          <w:kern w:val="0"/>
          <w:sz w:val="24"/>
        </w:rPr>
        <w:t>: 25-35 [PMID: 18216719 DOI: 10.1097/FPC.0b013e3282f2f134]</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97 </w:t>
      </w:r>
      <w:r w:rsidRPr="00F605BF">
        <w:rPr>
          <w:rFonts w:ascii="Book Antiqua" w:hAnsi="Book Antiqua" w:cs="宋体"/>
          <w:b/>
          <w:bCs/>
          <w:kern w:val="0"/>
          <w:sz w:val="24"/>
        </w:rPr>
        <w:t>Vallböhmer D</w:t>
      </w:r>
      <w:r w:rsidRPr="00F605BF">
        <w:rPr>
          <w:rFonts w:ascii="Book Antiqua" w:hAnsi="Book Antiqua" w:cs="宋体"/>
          <w:kern w:val="0"/>
          <w:sz w:val="24"/>
        </w:rPr>
        <w:t>, Yang DY, Kuramochi H, Shimizu D, Danenberg KD, Lindebjerg J, Nielsen JN, Jakobsen A, Danenberg PV. DPD is a molecular determinant of capecitabine efficacy in colorectal cancer. </w:t>
      </w:r>
      <w:r w:rsidRPr="00F605BF">
        <w:rPr>
          <w:rFonts w:ascii="Book Antiqua" w:hAnsi="Book Antiqua" w:cs="宋体"/>
          <w:i/>
          <w:iCs/>
          <w:kern w:val="0"/>
          <w:sz w:val="24"/>
        </w:rPr>
        <w:t>Int J Oncol</w:t>
      </w:r>
      <w:r w:rsidRPr="00F605BF">
        <w:rPr>
          <w:rFonts w:ascii="Book Antiqua" w:hAnsi="Book Antiqua" w:cs="宋体"/>
          <w:kern w:val="0"/>
          <w:sz w:val="24"/>
        </w:rPr>
        <w:t> 2007; </w:t>
      </w:r>
      <w:r w:rsidRPr="00F605BF">
        <w:rPr>
          <w:rFonts w:ascii="Book Antiqua" w:hAnsi="Book Antiqua" w:cs="宋体"/>
          <w:b/>
          <w:bCs/>
          <w:kern w:val="0"/>
          <w:sz w:val="24"/>
        </w:rPr>
        <w:t>31</w:t>
      </w:r>
      <w:r w:rsidRPr="00F605BF">
        <w:rPr>
          <w:rFonts w:ascii="Book Antiqua" w:hAnsi="Book Antiqua" w:cs="宋体"/>
          <w:kern w:val="0"/>
          <w:sz w:val="24"/>
        </w:rPr>
        <w:t>: 413-418 [PMID: 17611699]</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98 </w:t>
      </w:r>
      <w:r w:rsidRPr="00F605BF">
        <w:rPr>
          <w:rFonts w:ascii="Book Antiqua" w:hAnsi="Book Antiqua" w:cs="宋体"/>
          <w:b/>
          <w:bCs/>
          <w:kern w:val="0"/>
          <w:sz w:val="24"/>
        </w:rPr>
        <w:t>Meropol NJ</w:t>
      </w:r>
      <w:r w:rsidRPr="00F605BF">
        <w:rPr>
          <w:rFonts w:ascii="Book Antiqua" w:hAnsi="Book Antiqua" w:cs="宋体"/>
          <w:kern w:val="0"/>
          <w:sz w:val="24"/>
        </w:rPr>
        <w:t>, Gold PJ, Diasio RB, Andria M, Dhami M, Godfrey T, Kovatich AJ, Lund KA, Mitchell E, Schwarting R. Thymidine phosphorylase expression is associated with response to capecitabine plus irinotecan in patients with metastatic colorectal cancer. </w:t>
      </w:r>
      <w:r w:rsidRPr="00F605BF">
        <w:rPr>
          <w:rFonts w:ascii="Book Antiqua" w:hAnsi="Book Antiqua" w:cs="宋体"/>
          <w:i/>
          <w:iCs/>
          <w:kern w:val="0"/>
          <w:sz w:val="24"/>
        </w:rPr>
        <w:t>J Clin Oncol</w:t>
      </w:r>
      <w:r w:rsidRPr="00F605BF">
        <w:rPr>
          <w:rFonts w:ascii="Book Antiqua" w:hAnsi="Book Antiqua" w:cs="宋体"/>
          <w:kern w:val="0"/>
          <w:sz w:val="24"/>
        </w:rPr>
        <w:t> 2006; </w:t>
      </w:r>
      <w:r w:rsidRPr="00F605BF">
        <w:rPr>
          <w:rFonts w:ascii="Book Antiqua" w:hAnsi="Book Antiqua" w:cs="宋体"/>
          <w:b/>
          <w:bCs/>
          <w:kern w:val="0"/>
          <w:sz w:val="24"/>
        </w:rPr>
        <w:t>24</w:t>
      </w:r>
      <w:r w:rsidRPr="00F605BF">
        <w:rPr>
          <w:rFonts w:ascii="Book Antiqua" w:hAnsi="Book Antiqua" w:cs="宋体"/>
          <w:kern w:val="0"/>
          <w:sz w:val="24"/>
        </w:rPr>
        <w:t>: 4069-4077 [PMID: 16943524 DOI: 10.1200/JCO.2005.05.2084]</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99 </w:t>
      </w:r>
      <w:r w:rsidRPr="00F605BF">
        <w:rPr>
          <w:rFonts w:ascii="Book Antiqua" w:hAnsi="Book Antiqua" w:cs="宋体"/>
          <w:b/>
          <w:bCs/>
          <w:kern w:val="0"/>
          <w:sz w:val="24"/>
        </w:rPr>
        <w:t>Vallböhmer D</w:t>
      </w:r>
      <w:r w:rsidRPr="00F605BF">
        <w:rPr>
          <w:rFonts w:ascii="Book Antiqua" w:hAnsi="Book Antiqua" w:cs="宋体"/>
          <w:kern w:val="0"/>
          <w:sz w:val="24"/>
        </w:rPr>
        <w:t>, Kuramochi H, Shimizu D, Danenberg KD, Lindebjerg J, Nielsen JN, Jakobsen A, Danenberg PV. Molecular factors of 5-fluorouracil metabolism in colorectal cancer: analysis of primary tumor and lymph node metastasis. </w:t>
      </w:r>
      <w:r w:rsidRPr="00F605BF">
        <w:rPr>
          <w:rFonts w:ascii="Book Antiqua" w:hAnsi="Book Antiqua" w:cs="宋体"/>
          <w:i/>
          <w:iCs/>
          <w:kern w:val="0"/>
          <w:sz w:val="24"/>
        </w:rPr>
        <w:t>Int J Oncol</w:t>
      </w:r>
      <w:r w:rsidRPr="00F605BF">
        <w:rPr>
          <w:rFonts w:ascii="Book Antiqua" w:hAnsi="Book Antiqua" w:cs="宋体"/>
          <w:kern w:val="0"/>
          <w:sz w:val="24"/>
        </w:rPr>
        <w:t> 2006; </w:t>
      </w:r>
      <w:r w:rsidRPr="00F605BF">
        <w:rPr>
          <w:rFonts w:ascii="Book Antiqua" w:hAnsi="Book Antiqua" w:cs="宋体"/>
          <w:b/>
          <w:bCs/>
          <w:kern w:val="0"/>
          <w:sz w:val="24"/>
        </w:rPr>
        <w:t>28</w:t>
      </w:r>
      <w:r w:rsidRPr="00F605BF">
        <w:rPr>
          <w:rFonts w:ascii="Book Antiqua" w:hAnsi="Book Antiqua" w:cs="宋体"/>
          <w:kern w:val="0"/>
          <w:sz w:val="24"/>
        </w:rPr>
        <w:t>: 527-533 [PMID: 16391809]</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100 </w:t>
      </w:r>
      <w:r w:rsidRPr="00F605BF">
        <w:rPr>
          <w:rFonts w:ascii="Book Antiqua" w:hAnsi="Book Antiqua" w:cs="宋体"/>
          <w:b/>
          <w:bCs/>
          <w:kern w:val="0"/>
          <w:sz w:val="24"/>
        </w:rPr>
        <w:t>Bronckaers A</w:t>
      </w:r>
      <w:r w:rsidRPr="00F605BF">
        <w:rPr>
          <w:rFonts w:ascii="Book Antiqua" w:hAnsi="Book Antiqua" w:cs="宋体"/>
          <w:kern w:val="0"/>
          <w:sz w:val="24"/>
        </w:rPr>
        <w:t>, Gago F, Balzarini J, Liekens S. The dual role of thymidine phosphorylase in cancer development and chemotherapy. </w:t>
      </w:r>
      <w:r w:rsidRPr="00F605BF">
        <w:rPr>
          <w:rFonts w:ascii="Book Antiqua" w:hAnsi="Book Antiqua" w:cs="宋体"/>
          <w:i/>
          <w:iCs/>
          <w:kern w:val="0"/>
          <w:sz w:val="24"/>
        </w:rPr>
        <w:t>Med Res Rev</w:t>
      </w:r>
      <w:r w:rsidRPr="00F605BF">
        <w:rPr>
          <w:rFonts w:ascii="Book Antiqua" w:hAnsi="Book Antiqua" w:cs="宋体"/>
          <w:kern w:val="0"/>
          <w:sz w:val="24"/>
        </w:rPr>
        <w:t> 2009; </w:t>
      </w:r>
      <w:r w:rsidRPr="00F605BF">
        <w:rPr>
          <w:rFonts w:ascii="Book Antiqua" w:hAnsi="Book Antiqua" w:cs="宋体"/>
          <w:b/>
          <w:bCs/>
          <w:kern w:val="0"/>
          <w:sz w:val="24"/>
        </w:rPr>
        <w:t>29</w:t>
      </w:r>
      <w:r w:rsidRPr="00F605BF">
        <w:rPr>
          <w:rFonts w:ascii="Book Antiqua" w:hAnsi="Book Antiqua" w:cs="宋体"/>
          <w:kern w:val="0"/>
          <w:sz w:val="24"/>
        </w:rPr>
        <w:t>: 903-953 [PMID: 19434693 DOI: 10.1002/med.20159]</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101 </w:t>
      </w:r>
      <w:r w:rsidRPr="00F605BF">
        <w:rPr>
          <w:rFonts w:ascii="Book Antiqua" w:hAnsi="Book Antiqua" w:cs="宋体"/>
          <w:b/>
          <w:bCs/>
          <w:kern w:val="0"/>
          <w:sz w:val="24"/>
        </w:rPr>
        <w:t>Miyadera K</w:t>
      </w:r>
      <w:r w:rsidRPr="00F605BF">
        <w:rPr>
          <w:rFonts w:ascii="Book Antiqua" w:hAnsi="Book Antiqua" w:cs="宋体"/>
          <w:kern w:val="0"/>
          <w:sz w:val="24"/>
        </w:rPr>
        <w:t>, Sumizawa T, Haraguchi M, Yoshida H, Konstanty W, Yamada Y, Akiyama S. Role of thymidine phosphorylase activity in the angiogenic effect of platelet derived endothelial cell growth factor/thymidine phosphorylase. </w:t>
      </w:r>
      <w:r w:rsidRPr="00F605BF">
        <w:rPr>
          <w:rFonts w:ascii="Book Antiqua" w:hAnsi="Book Antiqua" w:cs="宋体"/>
          <w:i/>
          <w:iCs/>
          <w:kern w:val="0"/>
          <w:sz w:val="24"/>
        </w:rPr>
        <w:t>Cancer Res</w:t>
      </w:r>
      <w:r w:rsidRPr="00F605BF">
        <w:rPr>
          <w:rFonts w:ascii="Book Antiqua" w:hAnsi="Book Antiqua" w:cs="宋体"/>
          <w:kern w:val="0"/>
          <w:sz w:val="24"/>
        </w:rPr>
        <w:t> 1995; </w:t>
      </w:r>
      <w:r w:rsidRPr="00F605BF">
        <w:rPr>
          <w:rFonts w:ascii="Book Antiqua" w:hAnsi="Book Antiqua" w:cs="宋体"/>
          <w:b/>
          <w:bCs/>
          <w:kern w:val="0"/>
          <w:sz w:val="24"/>
        </w:rPr>
        <w:t>55</w:t>
      </w:r>
      <w:r w:rsidRPr="00F605BF">
        <w:rPr>
          <w:rFonts w:ascii="Book Antiqua" w:hAnsi="Book Antiqua" w:cs="宋体"/>
          <w:kern w:val="0"/>
          <w:sz w:val="24"/>
        </w:rPr>
        <w:t>: 1687-1690 [PMID: 7536129]</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102 </w:t>
      </w:r>
      <w:r w:rsidRPr="00F605BF">
        <w:rPr>
          <w:rFonts w:ascii="Book Antiqua" w:hAnsi="Book Antiqua" w:cs="宋体"/>
          <w:b/>
          <w:bCs/>
          <w:kern w:val="0"/>
          <w:sz w:val="24"/>
        </w:rPr>
        <w:t>Takebayashi Y</w:t>
      </w:r>
      <w:r w:rsidRPr="00F605BF">
        <w:rPr>
          <w:rFonts w:ascii="Book Antiqua" w:hAnsi="Book Antiqua" w:cs="宋体"/>
          <w:kern w:val="0"/>
          <w:sz w:val="24"/>
        </w:rPr>
        <w:t>, Yamada K, Miyadera K, Sumizawa T, Furukawa T, Kinoshita F, Aoki D, Okumura H, Yamada Y, Akiyama S, Aikou T. The activity and expression of thymidine phosphorylase in human solid tumours. </w:t>
      </w:r>
      <w:r w:rsidRPr="00F605BF">
        <w:rPr>
          <w:rFonts w:ascii="Book Antiqua" w:hAnsi="Book Antiqua" w:cs="宋体"/>
          <w:i/>
          <w:iCs/>
          <w:kern w:val="0"/>
          <w:sz w:val="24"/>
        </w:rPr>
        <w:t>Eur J Cancer</w:t>
      </w:r>
      <w:r w:rsidRPr="00F605BF">
        <w:rPr>
          <w:rFonts w:ascii="Book Antiqua" w:hAnsi="Book Antiqua" w:cs="宋体"/>
          <w:kern w:val="0"/>
          <w:sz w:val="24"/>
        </w:rPr>
        <w:t> 1996; </w:t>
      </w:r>
      <w:r w:rsidRPr="00F605BF">
        <w:rPr>
          <w:rFonts w:ascii="Book Antiqua" w:hAnsi="Book Antiqua" w:cs="宋体"/>
          <w:b/>
          <w:bCs/>
          <w:kern w:val="0"/>
          <w:sz w:val="24"/>
        </w:rPr>
        <w:t>32A</w:t>
      </w:r>
      <w:r w:rsidRPr="00F605BF">
        <w:rPr>
          <w:rFonts w:ascii="Book Antiqua" w:hAnsi="Book Antiqua" w:cs="宋体"/>
          <w:kern w:val="0"/>
          <w:sz w:val="24"/>
        </w:rPr>
        <w:t>: 1227-1232 [PMID: 8758258]</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103 </w:t>
      </w:r>
      <w:r w:rsidRPr="00F605BF">
        <w:rPr>
          <w:rFonts w:ascii="Book Antiqua" w:hAnsi="Book Antiqua" w:cs="宋体"/>
          <w:b/>
          <w:bCs/>
          <w:kern w:val="0"/>
          <w:sz w:val="24"/>
        </w:rPr>
        <w:t>Walko CM</w:t>
      </w:r>
      <w:r w:rsidRPr="00F605BF">
        <w:rPr>
          <w:rFonts w:ascii="Book Antiqua" w:hAnsi="Book Antiqua" w:cs="宋体"/>
          <w:kern w:val="0"/>
          <w:sz w:val="24"/>
        </w:rPr>
        <w:t>, Lindley C. Capecitabine: a review. </w:t>
      </w:r>
      <w:r w:rsidRPr="00F605BF">
        <w:rPr>
          <w:rFonts w:ascii="Book Antiqua" w:hAnsi="Book Antiqua" w:cs="宋体"/>
          <w:i/>
          <w:iCs/>
          <w:kern w:val="0"/>
          <w:sz w:val="24"/>
        </w:rPr>
        <w:t>Clin Ther</w:t>
      </w:r>
      <w:r w:rsidRPr="00F605BF">
        <w:rPr>
          <w:rFonts w:ascii="Book Antiqua" w:hAnsi="Book Antiqua" w:cs="宋体"/>
          <w:kern w:val="0"/>
          <w:sz w:val="24"/>
        </w:rPr>
        <w:t> 2005; </w:t>
      </w:r>
      <w:r w:rsidRPr="00F605BF">
        <w:rPr>
          <w:rFonts w:ascii="Book Antiqua" w:hAnsi="Book Antiqua" w:cs="宋体"/>
          <w:b/>
          <w:bCs/>
          <w:kern w:val="0"/>
          <w:sz w:val="24"/>
        </w:rPr>
        <w:t>27</w:t>
      </w:r>
      <w:r w:rsidRPr="00F605BF">
        <w:rPr>
          <w:rFonts w:ascii="Book Antiqua" w:hAnsi="Book Antiqua" w:cs="宋体"/>
          <w:kern w:val="0"/>
          <w:sz w:val="24"/>
        </w:rPr>
        <w:t>: 23-44 [PMID: 15763604 DOI: 10.1016/j.clinthera.2005.01.005]</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104 </w:t>
      </w:r>
      <w:r w:rsidRPr="00F605BF">
        <w:rPr>
          <w:rFonts w:ascii="Book Antiqua" w:hAnsi="Book Antiqua" w:cs="宋体"/>
          <w:b/>
          <w:bCs/>
          <w:kern w:val="0"/>
          <w:sz w:val="24"/>
        </w:rPr>
        <w:t>Temmink OH</w:t>
      </w:r>
      <w:r w:rsidRPr="00F605BF">
        <w:rPr>
          <w:rFonts w:ascii="Book Antiqua" w:hAnsi="Book Antiqua" w:cs="宋体"/>
          <w:kern w:val="0"/>
          <w:sz w:val="24"/>
        </w:rPr>
        <w:t>, de Bruin M, Turksma AW, Cricca S, Laan AC, Peters GJ. Activity and substrate specificity of pyrimidine phosphorylases and their role in fluoropyrimidine sensitivity in colon cancer cell lines. </w:t>
      </w:r>
      <w:r w:rsidRPr="00F605BF">
        <w:rPr>
          <w:rFonts w:ascii="Book Antiqua" w:hAnsi="Book Antiqua" w:cs="宋体"/>
          <w:i/>
          <w:iCs/>
          <w:kern w:val="0"/>
          <w:sz w:val="24"/>
        </w:rPr>
        <w:t>Int J Biochem Cell Biol</w:t>
      </w:r>
      <w:r w:rsidRPr="00F605BF">
        <w:rPr>
          <w:rFonts w:ascii="Book Antiqua" w:hAnsi="Book Antiqua" w:cs="宋体"/>
          <w:kern w:val="0"/>
          <w:sz w:val="24"/>
        </w:rPr>
        <w:t> 2007; </w:t>
      </w:r>
      <w:r w:rsidRPr="00F605BF">
        <w:rPr>
          <w:rFonts w:ascii="Book Antiqua" w:hAnsi="Book Antiqua" w:cs="宋体"/>
          <w:b/>
          <w:bCs/>
          <w:kern w:val="0"/>
          <w:sz w:val="24"/>
        </w:rPr>
        <w:t>39</w:t>
      </w:r>
      <w:r w:rsidRPr="00F605BF">
        <w:rPr>
          <w:rFonts w:ascii="Book Antiqua" w:hAnsi="Book Antiqua" w:cs="宋体"/>
          <w:kern w:val="0"/>
          <w:sz w:val="24"/>
        </w:rPr>
        <w:t>: 565-575 [PMID: 17098463 DOI: 10.1016/j.biocel.2006.10.009]</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105 </w:t>
      </w:r>
      <w:r w:rsidRPr="00F605BF">
        <w:rPr>
          <w:rFonts w:ascii="Book Antiqua" w:hAnsi="Book Antiqua" w:cs="宋体"/>
          <w:b/>
          <w:bCs/>
          <w:kern w:val="0"/>
          <w:sz w:val="24"/>
        </w:rPr>
        <w:t>Schüller J</w:t>
      </w:r>
      <w:r w:rsidRPr="00F605BF">
        <w:rPr>
          <w:rFonts w:ascii="Book Antiqua" w:hAnsi="Book Antiqua" w:cs="宋体"/>
          <w:kern w:val="0"/>
          <w:sz w:val="24"/>
        </w:rPr>
        <w:t>, Cassidy J, Dumont E, Roos B, Durston S, Banken L, Utoh M, Mori K, Weidekamm E, Reigner B. Preferential activation of capecitabine in tumor following oral administration to colorectal cancer patients. </w:t>
      </w:r>
      <w:r w:rsidRPr="00F605BF">
        <w:rPr>
          <w:rFonts w:ascii="Book Antiqua" w:hAnsi="Book Antiqua" w:cs="宋体"/>
          <w:i/>
          <w:iCs/>
          <w:kern w:val="0"/>
          <w:sz w:val="24"/>
        </w:rPr>
        <w:t>Cancer Chemother Pharmacol</w:t>
      </w:r>
      <w:r w:rsidRPr="00F605BF">
        <w:rPr>
          <w:rFonts w:ascii="Book Antiqua" w:hAnsi="Book Antiqua" w:cs="宋体"/>
          <w:kern w:val="0"/>
          <w:sz w:val="24"/>
        </w:rPr>
        <w:t> 2000; </w:t>
      </w:r>
      <w:r w:rsidRPr="00F605BF">
        <w:rPr>
          <w:rFonts w:ascii="Book Antiqua" w:hAnsi="Book Antiqua" w:cs="宋体"/>
          <w:b/>
          <w:bCs/>
          <w:kern w:val="0"/>
          <w:sz w:val="24"/>
        </w:rPr>
        <w:t>45</w:t>
      </w:r>
      <w:r w:rsidRPr="00F605BF">
        <w:rPr>
          <w:rFonts w:ascii="Book Antiqua" w:hAnsi="Book Antiqua" w:cs="宋体"/>
          <w:kern w:val="0"/>
          <w:sz w:val="24"/>
        </w:rPr>
        <w:t>: 291-297 [PMID: 10755317]</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106 </w:t>
      </w:r>
      <w:r w:rsidRPr="00F605BF">
        <w:rPr>
          <w:rFonts w:ascii="Book Antiqua" w:hAnsi="Book Antiqua" w:cs="宋体"/>
          <w:b/>
          <w:bCs/>
          <w:kern w:val="0"/>
          <w:sz w:val="24"/>
        </w:rPr>
        <w:t>Lamberti C</w:t>
      </w:r>
      <w:r w:rsidRPr="00F605BF">
        <w:rPr>
          <w:rFonts w:ascii="Book Antiqua" w:hAnsi="Book Antiqua" w:cs="宋体"/>
          <w:kern w:val="0"/>
          <w:sz w:val="24"/>
        </w:rPr>
        <w:t>, Sauerbruch T, Glasmacher A. Adjuvant capecitabine is at least as effective as fluorouracil plus leucovorin for survival in people with resected stage III colon cancer. </w:t>
      </w:r>
      <w:r w:rsidRPr="00F605BF">
        <w:rPr>
          <w:rFonts w:ascii="Book Antiqua" w:hAnsi="Book Antiqua" w:cs="宋体"/>
          <w:i/>
          <w:iCs/>
          <w:kern w:val="0"/>
          <w:sz w:val="24"/>
        </w:rPr>
        <w:t>Cancer Treat Rev</w:t>
      </w:r>
      <w:r w:rsidRPr="00F605BF">
        <w:rPr>
          <w:rFonts w:ascii="Book Antiqua" w:hAnsi="Book Antiqua" w:cs="宋体"/>
          <w:kern w:val="0"/>
          <w:sz w:val="24"/>
        </w:rPr>
        <w:t> 2005; </w:t>
      </w:r>
      <w:r w:rsidRPr="00F605BF">
        <w:rPr>
          <w:rFonts w:ascii="Book Antiqua" w:hAnsi="Book Antiqua" w:cs="宋体"/>
          <w:b/>
          <w:bCs/>
          <w:kern w:val="0"/>
          <w:sz w:val="24"/>
        </w:rPr>
        <w:t>31</w:t>
      </w:r>
      <w:r w:rsidRPr="00F605BF">
        <w:rPr>
          <w:rFonts w:ascii="Book Antiqua" w:hAnsi="Book Antiqua" w:cs="宋体"/>
          <w:kern w:val="0"/>
          <w:sz w:val="24"/>
        </w:rPr>
        <w:t>: 648-652 [PMID: 16289340 DOI: 10.1016/j.ctrv.2005.09.009]</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107 </w:t>
      </w:r>
      <w:r w:rsidRPr="00F605BF">
        <w:rPr>
          <w:rFonts w:ascii="Book Antiqua" w:hAnsi="Book Antiqua" w:cs="宋体"/>
          <w:b/>
          <w:bCs/>
          <w:kern w:val="0"/>
          <w:sz w:val="24"/>
        </w:rPr>
        <w:t>Soong R</w:t>
      </w:r>
      <w:r w:rsidRPr="00F605BF">
        <w:rPr>
          <w:rFonts w:ascii="Book Antiqua" w:hAnsi="Book Antiqua" w:cs="宋体"/>
          <w:kern w:val="0"/>
          <w:sz w:val="24"/>
        </w:rPr>
        <w:t>, Shah N, Salto-Tellez M, Tai BC, Soo RA, Han HC, Ng SS, Tan WL, Zeps N, Joseph D, Diasio RB, Iacopetta B. Prognostic significance of thymidylate synthase, dihydropyrimidine dehydrogenase and thymidine phosphorylase protein expression in colorectal cancer patients treated with or without 5-fluorouracil-based chemotherapy. </w:t>
      </w:r>
      <w:r w:rsidRPr="00F605BF">
        <w:rPr>
          <w:rFonts w:ascii="Book Antiqua" w:hAnsi="Book Antiqua" w:cs="宋体"/>
          <w:i/>
          <w:iCs/>
          <w:kern w:val="0"/>
          <w:sz w:val="24"/>
        </w:rPr>
        <w:t>Ann Oncol</w:t>
      </w:r>
      <w:r w:rsidRPr="00F605BF">
        <w:rPr>
          <w:rFonts w:ascii="Book Antiqua" w:hAnsi="Book Antiqua" w:cs="宋体"/>
          <w:kern w:val="0"/>
          <w:sz w:val="24"/>
        </w:rPr>
        <w:t> 2008; </w:t>
      </w:r>
      <w:r w:rsidRPr="00F605BF">
        <w:rPr>
          <w:rFonts w:ascii="Book Antiqua" w:hAnsi="Book Antiqua" w:cs="宋体"/>
          <w:b/>
          <w:bCs/>
          <w:kern w:val="0"/>
          <w:sz w:val="24"/>
        </w:rPr>
        <w:t>19</w:t>
      </w:r>
      <w:r w:rsidRPr="00F605BF">
        <w:rPr>
          <w:rFonts w:ascii="Book Antiqua" w:hAnsi="Book Antiqua" w:cs="宋体"/>
          <w:kern w:val="0"/>
          <w:sz w:val="24"/>
        </w:rPr>
        <w:t>: 915-919 [PMID: 18245778 DOI: 10.1093/annonc/mdm599]</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lastRenderedPageBreak/>
        <w:t>108 </w:t>
      </w:r>
      <w:r w:rsidRPr="00F605BF">
        <w:rPr>
          <w:rFonts w:ascii="Book Antiqua" w:hAnsi="Book Antiqua" w:cs="宋体"/>
          <w:b/>
          <w:bCs/>
          <w:kern w:val="0"/>
          <w:sz w:val="24"/>
        </w:rPr>
        <w:t>Aprile G</w:t>
      </w:r>
      <w:r w:rsidRPr="00F605BF">
        <w:rPr>
          <w:rFonts w:ascii="Book Antiqua" w:hAnsi="Book Antiqua" w:cs="宋体"/>
          <w:kern w:val="0"/>
          <w:sz w:val="24"/>
        </w:rPr>
        <w:t>, Mazzer M, Moroso S, Puglisi F. Pharmacology and therapeutic efficacy of capecitabine: focus on breast and colorectal cancer. </w:t>
      </w:r>
      <w:r w:rsidRPr="00F605BF">
        <w:rPr>
          <w:rFonts w:ascii="Book Antiqua" w:hAnsi="Book Antiqua" w:cs="宋体"/>
          <w:i/>
          <w:iCs/>
          <w:kern w:val="0"/>
          <w:sz w:val="24"/>
        </w:rPr>
        <w:t>Anticancer Drugs</w:t>
      </w:r>
      <w:r w:rsidRPr="00F605BF">
        <w:rPr>
          <w:rFonts w:ascii="Book Antiqua" w:hAnsi="Book Antiqua" w:cs="宋体"/>
          <w:kern w:val="0"/>
          <w:sz w:val="24"/>
        </w:rPr>
        <w:t> 2009; </w:t>
      </w:r>
      <w:r w:rsidRPr="00F605BF">
        <w:rPr>
          <w:rFonts w:ascii="Book Antiqua" w:hAnsi="Book Antiqua" w:cs="宋体"/>
          <w:b/>
          <w:bCs/>
          <w:kern w:val="0"/>
          <w:sz w:val="24"/>
        </w:rPr>
        <w:t>20</w:t>
      </w:r>
      <w:r w:rsidRPr="00F605BF">
        <w:rPr>
          <w:rFonts w:ascii="Book Antiqua" w:hAnsi="Book Antiqua" w:cs="宋体"/>
          <w:kern w:val="0"/>
          <w:sz w:val="24"/>
        </w:rPr>
        <w:t>: 217-229 [PMID: 19247178 DOI: 10.1097/CAD.0b013e3283293fd4]</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109 </w:t>
      </w:r>
      <w:r w:rsidRPr="00F605BF">
        <w:rPr>
          <w:rFonts w:ascii="Book Antiqua" w:hAnsi="Book Antiqua" w:cs="宋体"/>
          <w:b/>
          <w:bCs/>
          <w:kern w:val="0"/>
          <w:sz w:val="24"/>
        </w:rPr>
        <w:t>Allegra CJ</w:t>
      </w:r>
      <w:r w:rsidRPr="00F605BF">
        <w:rPr>
          <w:rFonts w:ascii="Book Antiqua" w:hAnsi="Book Antiqua" w:cs="宋体"/>
          <w:kern w:val="0"/>
          <w:sz w:val="24"/>
        </w:rPr>
        <w:t>, Paik S, Colangelo LH, Parr AL, Kirsch I, Kim G, Klein P, Johnston PG, Wolmark N, Wieand HS. Prognostic value of thymidylate synthase, Ki-67, and p53 in patients with Dukes' B and C colon cancer: a National Cancer Institute-National Surgical Adjuvant Breast and Bowel Project collaborative study. </w:t>
      </w:r>
      <w:r w:rsidRPr="00F605BF">
        <w:rPr>
          <w:rFonts w:ascii="Book Antiqua" w:hAnsi="Book Antiqua" w:cs="宋体"/>
          <w:i/>
          <w:iCs/>
          <w:kern w:val="0"/>
          <w:sz w:val="24"/>
        </w:rPr>
        <w:t>J Clin Oncol</w:t>
      </w:r>
      <w:r w:rsidRPr="00F605BF">
        <w:rPr>
          <w:rFonts w:ascii="Book Antiqua" w:hAnsi="Book Antiqua" w:cs="宋体"/>
          <w:kern w:val="0"/>
          <w:sz w:val="24"/>
        </w:rPr>
        <w:t> 2003; </w:t>
      </w:r>
      <w:r w:rsidRPr="00F605BF">
        <w:rPr>
          <w:rFonts w:ascii="Book Antiqua" w:hAnsi="Book Antiqua" w:cs="宋体"/>
          <w:b/>
          <w:bCs/>
          <w:kern w:val="0"/>
          <w:sz w:val="24"/>
        </w:rPr>
        <w:t>21</w:t>
      </w:r>
      <w:r w:rsidRPr="00F605BF">
        <w:rPr>
          <w:rFonts w:ascii="Book Antiqua" w:hAnsi="Book Antiqua" w:cs="宋体"/>
          <w:kern w:val="0"/>
          <w:sz w:val="24"/>
        </w:rPr>
        <w:t>: 241-250 [PMID: 12525515]</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110 </w:t>
      </w:r>
      <w:r w:rsidRPr="00F605BF">
        <w:rPr>
          <w:rFonts w:ascii="Book Antiqua" w:hAnsi="Book Antiqua" w:cs="宋体"/>
          <w:b/>
          <w:bCs/>
          <w:kern w:val="0"/>
          <w:sz w:val="24"/>
        </w:rPr>
        <w:t>Koopman M</w:t>
      </w:r>
      <w:r w:rsidRPr="00F605BF">
        <w:rPr>
          <w:rFonts w:ascii="Book Antiqua" w:hAnsi="Book Antiqua" w:cs="宋体"/>
          <w:kern w:val="0"/>
          <w:sz w:val="24"/>
        </w:rPr>
        <w:t>, Venderbosch S, van Tinteren H, Ligtenberg MJ, Nagtegaal I, Van Krieken JH, Punt CJ. Predictive and prognostic markers for the outcome of chemotherapy in advanced colorectal cancer, a retrospective analysis of the phase III randomised CAIRO study. </w:t>
      </w:r>
      <w:r w:rsidRPr="00F605BF">
        <w:rPr>
          <w:rFonts w:ascii="Book Antiqua" w:hAnsi="Book Antiqua" w:cs="宋体"/>
          <w:i/>
          <w:iCs/>
          <w:kern w:val="0"/>
          <w:sz w:val="24"/>
        </w:rPr>
        <w:t>Eur J Cancer</w:t>
      </w:r>
      <w:r w:rsidRPr="00F605BF">
        <w:rPr>
          <w:rFonts w:ascii="Book Antiqua" w:hAnsi="Book Antiqua" w:cs="宋体"/>
          <w:kern w:val="0"/>
          <w:sz w:val="24"/>
        </w:rPr>
        <w:t> 2009; </w:t>
      </w:r>
      <w:r w:rsidRPr="00F605BF">
        <w:rPr>
          <w:rFonts w:ascii="Book Antiqua" w:hAnsi="Book Antiqua" w:cs="宋体"/>
          <w:b/>
          <w:bCs/>
          <w:kern w:val="0"/>
          <w:sz w:val="24"/>
        </w:rPr>
        <w:t>45</w:t>
      </w:r>
      <w:r w:rsidRPr="00F605BF">
        <w:rPr>
          <w:rFonts w:ascii="Book Antiqua" w:hAnsi="Book Antiqua" w:cs="宋体"/>
          <w:kern w:val="0"/>
          <w:sz w:val="24"/>
        </w:rPr>
        <w:t>: 1999-2006 [PMID: 19457654 DOI: 10.1016/j.ejca.2009.04.017]</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111 </w:t>
      </w:r>
      <w:r w:rsidRPr="00F605BF">
        <w:rPr>
          <w:rFonts w:ascii="Book Antiqua" w:hAnsi="Book Antiqua" w:cs="宋体"/>
          <w:b/>
          <w:bCs/>
          <w:kern w:val="0"/>
          <w:sz w:val="24"/>
        </w:rPr>
        <w:t>Evans DR</w:t>
      </w:r>
      <w:r w:rsidRPr="00F605BF">
        <w:rPr>
          <w:rFonts w:ascii="Book Antiqua" w:hAnsi="Book Antiqua" w:cs="宋体"/>
          <w:kern w:val="0"/>
          <w:sz w:val="24"/>
        </w:rPr>
        <w:t>, Guy HI. Mammalian pyrimidine biosynthesis: fresh insights into an ancient pathway. </w:t>
      </w:r>
      <w:r w:rsidRPr="00F605BF">
        <w:rPr>
          <w:rFonts w:ascii="Book Antiqua" w:hAnsi="Book Antiqua" w:cs="宋体"/>
          <w:i/>
          <w:iCs/>
          <w:kern w:val="0"/>
          <w:sz w:val="24"/>
        </w:rPr>
        <w:t>J Biol Chem</w:t>
      </w:r>
      <w:r w:rsidRPr="00F605BF">
        <w:rPr>
          <w:rFonts w:ascii="Book Antiqua" w:hAnsi="Book Antiqua" w:cs="宋体"/>
          <w:kern w:val="0"/>
          <w:sz w:val="24"/>
        </w:rPr>
        <w:t> 2004; </w:t>
      </w:r>
      <w:r w:rsidRPr="00F605BF">
        <w:rPr>
          <w:rFonts w:ascii="Book Antiqua" w:hAnsi="Book Antiqua" w:cs="宋体"/>
          <w:b/>
          <w:bCs/>
          <w:kern w:val="0"/>
          <w:sz w:val="24"/>
        </w:rPr>
        <w:t>279</w:t>
      </w:r>
      <w:r w:rsidRPr="00F605BF">
        <w:rPr>
          <w:rFonts w:ascii="Book Antiqua" w:hAnsi="Book Antiqua" w:cs="宋体"/>
          <w:kern w:val="0"/>
          <w:sz w:val="24"/>
        </w:rPr>
        <w:t>: 33035-33038 [PMID: 15096496 DOI: 10.1074/jbc.R400007200]</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112 </w:t>
      </w:r>
      <w:r w:rsidRPr="00F605BF">
        <w:rPr>
          <w:rFonts w:ascii="Book Antiqua" w:hAnsi="Book Antiqua" w:cs="宋体"/>
          <w:b/>
          <w:bCs/>
          <w:kern w:val="0"/>
          <w:sz w:val="24"/>
        </w:rPr>
        <w:t>Muhale FA</w:t>
      </w:r>
      <w:r w:rsidRPr="00F605BF">
        <w:rPr>
          <w:rFonts w:ascii="Book Antiqua" w:hAnsi="Book Antiqua" w:cs="宋体"/>
          <w:kern w:val="0"/>
          <w:sz w:val="24"/>
        </w:rPr>
        <w:t>, Wetmore BA, Thomas RS, McLeod HL. Systems pharmacology assessment of the 5-fluorouracil pathway. </w:t>
      </w:r>
      <w:r w:rsidRPr="00F605BF">
        <w:rPr>
          <w:rFonts w:ascii="Book Antiqua" w:hAnsi="Book Antiqua" w:cs="宋体"/>
          <w:i/>
          <w:iCs/>
          <w:kern w:val="0"/>
          <w:sz w:val="24"/>
        </w:rPr>
        <w:t>Pharmacogenomics</w:t>
      </w:r>
      <w:r w:rsidRPr="00F605BF">
        <w:rPr>
          <w:rFonts w:ascii="Book Antiqua" w:hAnsi="Book Antiqua" w:cs="宋体"/>
          <w:kern w:val="0"/>
          <w:sz w:val="24"/>
        </w:rPr>
        <w:t> 2011; </w:t>
      </w:r>
      <w:r w:rsidRPr="00F605BF">
        <w:rPr>
          <w:rFonts w:ascii="Book Antiqua" w:hAnsi="Book Antiqua" w:cs="宋体"/>
          <w:b/>
          <w:bCs/>
          <w:kern w:val="0"/>
          <w:sz w:val="24"/>
        </w:rPr>
        <w:t>12</w:t>
      </w:r>
      <w:r w:rsidRPr="00F605BF">
        <w:rPr>
          <w:rFonts w:ascii="Book Antiqua" w:hAnsi="Book Antiqua" w:cs="宋体"/>
          <w:kern w:val="0"/>
          <w:sz w:val="24"/>
        </w:rPr>
        <w:t>: 341-350 [PMID: 21449674 DOI: 10.2217/pgs.10.188]</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113 </w:t>
      </w:r>
      <w:r w:rsidRPr="00F605BF">
        <w:rPr>
          <w:rFonts w:ascii="Book Antiqua" w:hAnsi="Book Antiqua" w:cs="宋体"/>
          <w:b/>
          <w:bCs/>
          <w:kern w:val="0"/>
          <w:sz w:val="24"/>
        </w:rPr>
        <w:t>Matsuyama R</w:t>
      </w:r>
      <w:r w:rsidRPr="00F605BF">
        <w:rPr>
          <w:rFonts w:ascii="Book Antiqua" w:hAnsi="Book Antiqua" w:cs="宋体"/>
          <w:kern w:val="0"/>
          <w:sz w:val="24"/>
        </w:rPr>
        <w:t>, Togo S, Shimizu D, Momiyama N, Ishikawa T, Ichikawa Y, Endo I, Kunisaki C, Suzuki H, Hayasizaki Y, Shimada H. Predicting 5-fluorouracil chemosensitivity of liver metastases from colorectal cancer using primary tumor specimens: three-gene expression model predicts clinical response. </w:t>
      </w:r>
      <w:r w:rsidRPr="00F605BF">
        <w:rPr>
          <w:rFonts w:ascii="Book Antiqua" w:hAnsi="Book Antiqua" w:cs="宋体"/>
          <w:i/>
          <w:iCs/>
          <w:kern w:val="0"/>
          <w:sz w:val="24"/>
        </w:rPr>
        <w:t>Int J Cancer</w:t>
      </w:r>
      <w:r w:rsidRPr="00F605BF">
        <w:rPr>
          <w:rFonts w:ascii="Book Antiqua" w:hAnsi="Book Antiqua" w:cs="宋体"/>
          <w:kern w:val="0"/>
          <w:sz w:val="24"/>
        </w:rPr>
        <w:t> 2006; </w:t>
      </w:r>
      <w:r w:rsidRPr="00F605BF">
        <w:rPr>
          <w:rFonts w:ascii="Book Antiqua" w:hAnsi="Book Antiqua" w:cs="宋体"/>
          <w:b/>
          <w:bCs/>
          <w:kern w:val="0"/>
          <w:sz w:val="24"/>
        </w:rPr>
        <w:t>119</w:t>
      </w:r>
      <w:r w:rsidRPr="00F605BF">
        <w:rPr>
          <w:rFonts w:ascii="Book Antiqua" w:hAnsi="Book Antiqua" w:cs="宋体"/>
          <w:kern w:val="0"/>
          <w:sz w:val="24"/>
        </w:rPr>
        <w:t>: 406-413 [PMID: 16477629 DOI: 10.1002/ijc.21843]</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114 </w:t>
      </w:r>
      <w:r w:rsidRPr="00F605BF">
        <w:rPr>
          <w:rFonts w:ascii="Book Antiqua" w:hAnsi="Book Antiqua" w:cs="宋体"/>
          <w:b/>
          <w:bCs/>
          <w:kern w:val="0"/>
          <w:sz w:val="24"/>
        </w:rPr>
        <w:t>Ishikawa M</w:t>
      </w:r>
      <w:r w:rsidRPr="00F605BF">
        <w:rPr>
          <w:rFonts w:ascii="Book Antiqua" w:hAnsi="Book Antiqua" w:cs="宋体"/>
          <w:kern w:val="0"/>
          <w:sz w:val="24"/>
        </w:rPr>
        <w:t>, Miyauchi T, Kashiwagi Y. Clinical implications of thymidylate synthetase, dihydropyrimidine dehydrogenase and orotate phosphoribosyl transferase activity levels in colorectal carcinoma following radical resection and administration of adjuvant 5-FU chemotherapy. </w:t>
      </w:r>
      <w:r w:rsidRPr="00F605BF">
        <w:rPr>
          <w:rFonts w:ascii="Book Antiqua" w:hAnsi="Book Antiqua" w:cs="宋体"/>
          <w:i/>
          <w:iCs/>
          <w:kern w:val="0"/>
          <w:sz w:val="24"/>
        </w:rPr>
        <w:t>BMC Cancer</w:t>
      </w:r>
      <w:r w:rsidRPr="00F605BF">
        <w:rPr>
          <w:rFonts w:ascii="Book Antiqua" w:hAnsi="Book Antiqua" w:cs="宋体"/>
          <w:kern w:val="0"/>
          <w:sz w:val="24"/>
        </w:rPr>
        <w:t> 2008; </w:t>
      </w:r>
      <w:r w:rsidRPr="00F605BF">
        <w:rPr>
          <w:rFonts w:ascii="Book Antiqua" w:hAnsi="Book Antiqua" w:cs="宋体"/>
          <w:b/>
          <w:bCs/>
          <w:kern w:val="0"/>
          <w:sz w:val="24"/>
        </w:rPr>
        <w:t>8</w:t>
      </w:r>
      <w:r w:rsidRPr="00F605BF">
        <w:rPr>
          <w:rFonts w:ascii="Book Antiqua" w:hAnsi="Book Antiqua" w:cs="宋体"/>
          <w:kern w:val="0"/>
          <w:sz w:val="24"/>
        </w:rPr>
        <w:t>: 188 [PMID: 18597678 DOI: 10.1186/1471-2407-8-188]</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115 </w:t>
      </w:r>
      <w:r w:rsidRPr="00F605BF">
        <w:rPr>
          <w:rFonts w:ascii="Book Antiqua" w:hAnsi="Book Antiqua" w:cs="宋体"/>
          <w:b/>
          <w:bCs/>
          <w:kern w:val="0"/>
          <w:sz w:val="24"/>
        </w:rPr>
        <w:t>Ochiai T</w:t>
      </w:r>
      <w:r w:rsidRPr="00F605BF">
        <w:rPr>
          <w:rFonts w:ascii="Book Antiqua" w:hAnsi="Book Antiqua" w:cs="宋体"/>
          <w:kern w:val="0"/>
          <w:sz w:val="24"/>
        </w:rPr>
        <w:t>, Nishimura K, Noguchi H, Kitajima M, Tsuruoka Y, Takahashi Y, Tsukada A, Watanabe E, Nagaoka I, Futagawa S. Prognostic impact of orotate phosphoribosyl transferase activity in resectable colorectal cancers treated by 5-fluorouracil-based adjuvant chemotherapy. </w:t>
      </w:r>
      <w:r w:rsidRPr="00F605BF">
        <w:rPr>
          <w:rFonts w:ascii="Book Antiqua" w:hAnsi="Book Antiqua" w:cs="宋体"/>
          <w:i/>
          <w:iCs/>
          <w:kern w:val="0"/>
          <w:sz w:val="24"/>
        </w:rPr>
        <w:t>J Surg Oncol</w:t>
      </w:r>
      <w:r w:rsidRPr="00F605BF">
        <w:rPr>
          <w:rFonts w:ascii="Book Antiqua" w:hAnsi="Book Antiqua" w:cs="宋体"/>
          <w:kern w:val="0"/>
          <w:sz w:val="24"/>
        </w:rPr>
        <w:t> 2006; </w:t>
      </w:r>
      <w:r w:rsidRPr="00F605BF">
        <w:rPr>
          <w:rFonts w:ascii="Book Antiqua" w:hAnsi="Book Antiqua" w:cs="宋体"/>
          <w:b/>
          <w:bCs/>
          <w:kern w:val="0"/>
          <w:sz w:val="24"/>
        </w:rPr>
        <w:t>94</w:t>
      </w:r>
      <w:r w:rsidRPr="00F605BF">
        <w:rPr>
          <w:rFonts w:ascii="Book Antiqua" w:hAnsi="Book Antiqua" w:cs="宋体"/>
          <w:kern w:val="0"/>
          <w:sz w:val="24"/>
        </w:rPr>
        <w:t>: 45-50 [PMID: 16788943 DOI: 10.1002/jso.20553]</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116 </w:t>
      </w:r>
      <w:r w:rsidRPr="00F605BF">
        <w:rPr>
          <w:rFonts w:ascii="Book Antiqua" w:hAnsi="Book Antiqua" w:cs="宋体"/>
          <w:b/>
          <w:bCs/>
          <w:kern w:val="0"/>
          <w:sz w:val="24"/>
        </w:rPr>
        <w:t>Tokunaga Y</w:t>
      </w:r>
      <w:r w:rsidRPr="00F605BF">
        <w:rPr>
          <w:rFonts w:ascii="Book Antiqua" w:hAnsi="Book Antiqua" w:cs="宋体"/>
          <w:kern w:val="0"/>
          <w:sz w:val="24"/>
        </w:rPr>
        <w:t>, Sasaki H, Saito T. Clinical role of orotate phosphoribosyl transferase and dihydropyrimidine dehydrogenase in colorectal cancer treated with postoperative fluoropyrimidine. </w:t>
      </w:r>
      <w:r w:rsidRPr="00F605BF">
        <w:rPr>
          <w:rFonts w:ascii="Book Antiqua" w:hAnsi="Book Antiqua" w:cs="宋体"/>
          <w:i/>
          <w:iCs/>
          <w:kern w:val="0"/>
          <w:sz w:val="24"/>
        </w:rPr>
        <w:t>Surgery</w:t>
      </w:r>
      <w:r w:rsidRPr="00F605BF">
        <w:rPr>
          <w:rFonts w:ascii="Book Antiqua" w:hAnsi="Book Antiqua" w:cs="宋体"/>
          <w:kern w:val="0"/>
          <w:sz w:val="24"/>
        </w:rPr>
        <w:t> 2007; </w:t>
      </w:r>
      <w:r w:rsidRPr="00F605BF">
        <w:rPr>
          <w:rFonts w:ascii="Book Antiqua" w:hAnsi="Book Antiqua" w:cs="宋体"/>
          <w:b/>
          <w:bCs/>
          <w:kern w:val="0"/>
          <w:sz w:val="24"/>
        </w:rPr>
        <w:t>141</w:t>
      </w:r>
      <w:r w:rsidRPr="00F605BF">
        <w:rPr>
          <w:rFonts w:ascii="Book Antiqua" w:hAnsi="Book Antiqua" w:cs="宋体"/>
          <w:kern w:val="0"/>
          <w:sz w:val="24"/>
        </w:rPr>
        <w:t>: 346-353 [PMID: 17349846 DOI: 10.1016/j.surg.2006.06.025]</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117 </w:t>
      </w:r>
      <w:r w:rsidRPr="00F605BF">
        <w:rPr>
          <w:rFonts w:ascii="Book Antiqua" w:hAnsi="Book Antiqua" w:cs="宋体"/>
          <w:b/>
          <w:bCs/>
          <w:kern w:val="0"/>
          <w:sz w:val="24"/>
        </w:rPr>
        <w:t>Tokunaga Y</w:t>
      </w:r>
      <w:r w:rsidRPr="00F605BF">
        <w:rPr>
          <w:rFonts w:ascii="Book Antiqua" w:hAnsi="Book Antiqua" w:cs="宋体"/>
          <w:kern w:val="0"/>
          <w:sz w:val="24"/>
        </w:rPr>
        <w:t>, Ohnishi T, Sasaki H. [Investigation of chemotherapy based on enzyme expression and drug sensitivity test in colorectal cancer]. </w:t>
      </w:r>
      <w:r w:rsidRPr="00F605BF">
        <w:rPr>
          <w:rFonts w:ascii="Book Antiqua" w:hAnsi="Book Antiqua" w:cs="宋体"/>
          <w:i/>
          <w:iCs/>
          <w:kern w:val="0"/>
          <w:sz w:val="24"/>
        </w:rPr>
        <w:t>Gan To Kagaku Ryoho</w:t>
      </w:r>
      <w:r w:rsidRPr="00F605BF">
        <w:rPr>
          <w:rFonts w:ascii="Book Antiqua" w:hAnsi="Book Antiqua" w:cs="宋体"/>
          <w:kern w:val="0"/>
          <w:sz w:val="24"/>
        </w:rPr>
        <w:t> 2011; </w:t>
      </w:r>
      <w:r w:rsidRPr="00F605BF">
        <w:rPr>
          <w:rFonts w:ascii="Book Antiqua" w:hAnsi="Book Antiqua" w:cs="宋体"/>
          <w:b/>
          <w:bCs/>
          <w:kern w:val="0"/>
          <w:sz w:val="24"/>
        </w:rPr>
        <w:t>38</w:t>
      </w:r>
      <w:r w:rsidRPr="00F605BF">
        <w:rPr>
          <w:rFonts w:ascii="Book Antiqua" w:hAnsi="Book Antiqua" w:cs="宋体"/>
          <w:kern w:val="0"/>
          <w:sz w:val="24"/>
        </w:rPr>
        <w:t>: 69-73 [PMID: 21368461]</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118 </w:t>
      </w:r>
      <w:r w:rsidRPr="00F605BF">
        <w:rPr>
          <w:rFonts w:ascii="Book Antiqua" w:hAnsi="Book Antiqua" w:cs="宋体"/>
          <w:b/>
          <w:bCs/>
          <w:kern w:val="0"/>
          <w:sz w:val="24"/>
        </w:rPr>
        <w:t>Ichikawa W</w:t>
      </w:r>
      <w:r w:rsidRPr="00F605BF">
        <w:rPr>
          <w:rFonts w:ascii="Book Antiqua" w:hAnsi="Book Antiqua" w:cs="宋体"/>
          <w:kern w:val="0"/>
          <w:sz w:val="24"/>
        </w:rPr>
        <w:t>, Uetake H, Shirota Y, Yamada H, Takahashi T, Nihei Z, Sugihara K, Sasaki Y, Hirayama R. Both gene expression for orotate phosphoribosyltransferase and its ratio to dihydropyrimidine dehydrogenase influence outcome following fluoropyrimidine-based chemotherapy for metastatic colorectal cancer. </w:t>
      </w:r>
      <w:r w:rsidRPr="00F605BF">
        <w:rPr>
          <w:rFonts w:ascii="Book Antiqua" w:hAnsi="Book Antiqua" w:cs="宋体"/>
          <w:i/>
          <w:iCs/>
          <w:kern w:val="0"/>
          <w:sz w:val="24"/>
        </w:rPr>
        <w:t>Br J Cancer</w:t>
      </w:r>
      <w:r w:rsidRPr="00F605BF">
        <w:rPr>
          <w:rFonts w:ascii="Book Antiqua" w:hAnsi="Book Antiqua" w:cs="宋体"/>
          <w:kern w:val="0"/>
          <w:sz w:val="24"/>
        </w:rPr>
        <w:t> 2003; </w:t>
      </w:r>
      <w:r w:rsidRPr="00F605BF">
        <w:rPr>
          <w:rFonts w:ascii="Book Antiqua" w:hAnsi="Book Antiqua" w:cs="宋体"/>
          <w:b/>
          <w:bCs/>
          <w:kern w:val="0"/>
          <w:sz w:val="24"/>
        </w:rPr>
        <w:t>89</w:t>
      </w:r>
      <w:r w:rsidRPr="00F605BF">
        <w:rPr>
          <w:rFonts w:ascii="Book Antiqua" w:hAnsi="Book Antiqua" w:cs="宋体"/>
          <w:kern w:val="0"/>
          <w:sz w:val="24"/>
        </w:rPr>
        <w:t>: 1486-1492 [PMID: 14562021 DOI: 10.1038/sj.bjc.6601335]</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lastRenderedPageBreak/>
        <w:t>119 </w:t>
      </w:r>
      <w:r w:rsidRPr="00F605BF">
        <w:rPr>
          <w:rFonts w:ascii="Book Antiqua" w:hAnsi="Book Antiqua" w:cs="宋体"/>
          <w:b/>
          <w:bCs/>
          <w:kern w:val="0"/>
          <w:sz w:val="24"/>
        </w:rPr>
        <w:t>Yamada H</w:t>
      </w:r>
      <w:r w:rsidRPr="00F605BF">
        <w:rPr>
          <w:rFonts w:ascii="Book Antiqua" w:hAnsi="Book Antiqua" w:cs="宋体"/>
          <w:kern w:val="0"/>
          <w:sz w:val="24"/>
        </w:rPr>
        <w:t>, Iinuma H, Watanabe T. Prognostic value of 5-fluorouracil metabolic enzyme genes in Dukes' stage B and C colorectal cancer patients treated with oral 5-fluorouracil-based adjuvant chemotherapy. </w:t>
      </w:r>
      <w:r w:rsidRPr="00F605BF">
        <w:rPr>
          <w:rFonts w:ascii="Book Antiqua" w:hAnsi="Book Antiqua" w:cs="宋体"/>
          <w:i/>
          <w:iCs/>
          <w:kern w:val="0"/>
          <w:sz w:val="24"/>
        </w:rPr>
        <w:t>Oncol Rep</w:t>
      </w:r>
      <w:r w:rsidRPr="00F605BF">
        <w:rPr>
          <w:rFonts w:ascii="Book Antiqua" w:hAnsi="Book Antiqua" w:cs="宋体"/>
          <w:kern w:val="0"/>
          <w:sz w:val="24"/>
        </w:rPr>
        <w:t> 2008; </w:t>
      </w:r>
      <w:r w:rsidRPr="00F605BF">
        <w:rPr>
          <w:rFonts w:ascii="Book Antiqua" w:hAnsi="Book Antiqua" w:cs="宋体"/>
          <w:b/>
          <w:bCs/>
          <w:kern w:val="0"/>
          <w:sz w:val="24"/>
        </w:rPr>
        <w:t>19</w:t>
      </w:r>
      <w:r w:rsidRPr="00F605BF">
        <w:rPr>
          <w:rFonts w:ascii="Book Antiqua" w:hAnsi="Book Antiqua" w:cs="宋体"/>
          <w:kern w:val="0"/>
          <w:sz w:val="24"/>
        </w:rPr>
        <w:t>: 729-735 [PMID: 18288408]</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120 </w:t>
      </w:r>
      <w:r w:rsidRPr="00F605BF">
        <w:rPr>
          <w:rFonts w:ascii="Book Antiqua" w:hAnsi="Book Antiqua" w:cs="宋体"/>
          <w:b/>
          <w:bCs/>
          <w:kern w:val="0"/>
          <w:sz w:val="24"/>
        </w:rPr>
        <w:t>Fujii R</w:t>
      </w:r>
      <w:r w:rsidRPr="00F605BF">
        <w:rPr>
          <w:rFonts w:ascii="Book Antiqua" w:hAnsi="Book Antiqua" w:cs="宋体"/>
          <w:kern w:val="0"/>
          <w:sz w:val="24"/>
        </w:rPr>
        <w:t>, Seshimo A, Kameoka S. Relationships between the expression of thymidylate synthase, dihydropyrimidine dehydrogenase, and orotate phosphoribosyltransferase and cell proliferative activity and 5-fluorouracil sensitivity in colorectal carcinoma. </w:t>
      </w:r>
      <w:r w:rsidRPr="00F605BF">
        <w:rPr>
          <w:rFonts w:ascii="Book Antiqua" w:hAnsi="Book Antiqua" w:cs="宋体"/>
          <w:i/>
          <w:iCs/>
          <w:kern w:val="0"/>
          <w:sz w:val="24"/>
        </w:rPr>
        <w:t>Int J Clin Oncol</w:t>
      </w:r>
      <w:r w:rsidRPr="00F605BF">
        <w:rPr>
          <w:rFonts w:ascii="Book Antiqua" w:hAnsi="Book Antiqua" w:cs="宋体"/>
          <w:kern w:val="0"/>
          <w:sz w:val="24"/>
        </w:rPr>
        <w:t> 2003; </w:t>
      </w:r>
      <w:r w:rsidRPr="00F605BF">
        <w:rPr>
          <w:rFonts w:ascii="Book Antiqua" w:hAnsi="Book Antiqua" w:cs="宋体"/>
          <w:b/>
          <w:bCs/>
          <w:kern w:val="0"/>
          <w:sz w:val="24"/>
        </w:rPr>
        <w:t>8</w:t>
      </w:r>
      <w:r w:rsidRPr="00F605BF">
        <w:rPr>
          <w:rFonts w:ascii="Book Antiqua" w:hAnsi="Book Antiqua" w:cs="宋体"/>
          <w:kern w:val="0"/>
          <w:sz w:val="24"/>
        </w:rPr>
        <w:t>: 72-78 [PMID: 12720098 DOI: 10.1007/s101470300013]</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121 </w:t>
      </w:r>
      <w:r w:rsidRPr="00F605BF">
        <w:rPr>
          <w:rFonts w:ascii="Book Antiqua" w:hAnsi="Book Antiqua" w:cs="宋体"/>
          <w:b/>
          <w:bCs/>
          <w:kern w:val="0"/>
          <w:sz w:val="24"/>
        </w:rPr>
        <w:t>Ochiai T</w:t>
      </w:r>
      <w:r w:rsidRPr="00F605BF">
        <w:rPr>
          <w:rFonts w:ascii="Book Antiqua" w:hAnsi="Book Antiqua" w:cs="宋体"/>
          <w:kern w:val="0"/>
          <w:sz w:val="24"/>
        </w:rPr>
        <w:t>, Nishimura K, Noguchi H, Kitajima M, Tsukada A, Watanabe E, Nagaoka I, Futagawa S. Prognostic impact of orotate phosphoribosyl transferase among 5-fluorouracil metabolic enzymes in resectable colorectal cancers treated by oral 5-fluorouracil-based adjuvant chemotherapy. </w:t>
      </w:r>
      <w:r w:rsidRPr="00F605BF">
        <w:rPr>
          <w:rFonts w:ascii="Book Antiqua" w:hAnsi="Book Antiqua" w:cs="宋体"/>
          <w:i/>
          <w:iCs/>
          <w:kern w:val="0"/>
          <w:sz w:val="24"/>
        </w:rPr>
        <w:t>Int J Cancer</w:t>
      </w:r>
      <w:r w:rsidRPr="00F605BF">
        <w:rPr>
          <w:rFonts w:ascii="Book Antiqua" w:hAnsi="Book Antiqua" w:cs="宋体"/>
          <w:kern w:val="0"/>
          <w:sz w:val="24"/>
        </w:rPr>
        <w:t> 2006; </w:t>
      </w:r>
      <w:r w:rsidRPr="00F605BF">
        <w:rPr>
          <w:rFonts w:ascii="Book Antiqua" w:hAnsi="Book Antiqua" w:cs="宋体"/>
          <w:b/>
          <w:bCs/>
          <w:kern w:val="0"/>
          <w:sz w:val="24"/>
        </w:rPr>
        <w:t>118</w:t>
      </w:r>
      <w:r w:rsidRPr="00F605BF">
        <w:rPr>
          <w:rFonts w:ascii="Book Antiqua" w:hAnsi="Book Antiqua" w:cs="宋体"/>
          <w:kern w:val="0"/>
          <w:sz w:val="24"/>
        </w:rPr>
        <w:t>: 3084-3088 [PMID: 16425285 DOI: 10.1002/ijc.21779]</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122 </w:t>
      </w:r>
      <w:r w:rsidRPr="00F605BF">
        <w:rPr>
          <w:rFonts w:ascii="Book Antiqua" w:hAnsi="Book Antiqua" w:cs="宋体"/>
          <w:b/>
          <w:bCs/>
          <w:kern w:val="0"/>
          <w:sz w:val="24"/>
        </w:rPr>
        <w:t>Isshi K</w:t>
      </w:r>
      <w:r w:rsidRPr="00F605BF">
        <w:rPr>
          <w:rFonts w:ascii="Book Antiqua" w:hAnsi="Book Antiqua" w:cs="宋体"/>
          <w:kern w:val="0"/>
          <w:sz w:val="24"/>
        </w:rPr>
        <w:t>, Sakuyama T, Gen T, Nakamura Y, Kuroda T, Katuyama T, Maekawa Y. Predicting 5-FU sensitivity using human colorectal cancer specimens: comparison of tumor dihydropyrimidine dehydrogenase and orotate phosphoribosyl transferase activities with in vitro chemosensitivity to 5-FU. </w:t>
      </w:r>
      <w:r w:rsidRPr="00F605BF">
        <w:rPr>
          <w:rFonts w:ascii="Book Antiqua" w:hAnsi="Book Antiqua" w:cs="宋体"/>
          <w:i/>
          <w:iCs/>
          <w:kern w:val="0"/>
          <w:sz w:val="24"/>
        </w:rPr>
        <w:t>Int J Clin Oncol</w:t>
      </w:r>
      <w:r w:rsidRPr="00F605BF">
        <w:rPr>
          <w:rFonts w:ascii="Book Antiqua" w:hAnsi="Book Antiqua" w:cs="宋体"/>
          <w:kern w:val="0"/>
          <w:sz w:val="24"/>
        </w:rPr>
        <w:t> 2002; </w:t>
      </w:r>
      <w:r w:rsidRPr="00F605BF">
        <w:rPr>
          <w:rFonts w:ascii="Book Antiqua" w:hAnsi="Book Antiqua" w:cs="宋体"/>
          <w:b/>
          <w:bCs/>
          <w:kern w:val="0"/>
          <w:sz w:val="24"/>
        </w:rPr>
        <w:t>7</w:t>
      </w:r>
      <w:r w:rsidRPr="00F605BF">
        <w:rPr>
          <w:rFonts w:ascii="Book Antiqua" w:hAnsi="Book Antiqua" w:cs="宋体"/>
          <w:kern w:val="0"/>
          <w:sz w:val="24"/>
        </w:rPr>
        <w:t>: 335-342 [PMID: 12494248 DOI: 10.1007/s101470200051]</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123 </w:t>
      </w:r>
      <w:r w:rsidRPr="00F605BF">
        <w:rPr>
          <w:rFonts w:ascii="Book Antiqua" w:hAnsi="Book Antiqua" w:cs="宋体"/>
          <w:b/>
          <w:bCs/>
          <w:kern w:val="0"/>
          <w:sz w:val="24"/>
        </w:rPr>
        <w:t>Kitajima M</w:t>
      </w:r>
      <w:r w:rsidRPr="00F605BF">
        <w:rPr>
          <w:rFonts w:ascii="Book Antiqua" w:hAnsi="Book Antiqua" w:cs="宋体"/>
          <w:kern w:val="0"/>
          <w:sz w:val="24"/>
        </w:rPr>
        <w:t>, Takita N, Hata M, Maeda T, Sakamoto K, Kamano T, Ochiai T. The relationship between 5-fluorouracil sensitivity and single nucleotide polymorphisms of the orotate phosphoribosyl transferase gene in colorectal cancer. </w:t>
      </w:r>
      <w:r w:rsidRPr="00F605BF">
        <w:rPr>
          <w:rFonts w:ascii="Book Antiqua" w:hAnsi="Book Antiqua" w:cs="宋体"/>
          <w:i/>
          <w:iCs/>
          <w:kern w:val="0"/>
          <w:sz w:val="24"/>
        </w:rPr>
        <w:t>Oncol Rep</w:t>
      </w:r>
      <w:r w:rsidRPr="00F605BF">
        <w:rPr>
          <w:rFonts w:ascii="Book Antiqua" w:hAnsi="Book Antiqua" w:cs="宋体"/>
          <w:kern w:val="0"/>
          <w:sz w:val="24"/>
        </w:rPr>
        <w:t> 2006; </w:t>
      </w:r>
      <w:r w:rsidRPr="00F605BF">
        <w:rPr>
          <w:rFonts w:ascii="Book Antiqua" w:hAnsi="Book Antiqua" w:cs="宋体"/>
          <w:b/>
          <w:bCs/>
          <w:kern w:val="0"/>
          <w:sz w:val="24"/>
        </w:rPr>
        <w:t>15</w:t>
      </w:r>
      <w:r w:rsidRPr="00F605BF">
        <w:rPr>
          <w:rFonts w:ascii="Book Antiqua" w:hAnsi="Book Antiqua" w:cs="宋体"/>
          <w:kern w:val="0"/>
          <w:sz w:val="24"/>
        </w:rPr>
        <w:t>: 161-165 [PMID: 16328050]</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124 </w:t>
      </w:r>
      <w:r w:rsidRPr="00F605BF">
        <w:rPr>
          <w:rFonts w:ascii="Book Antiqua" w:hAnsi="Book Antiqua" w:cs="宋体"/>
          <w:b/>
          <w:bCs/>
          <w:kern w:val="0"/>
          <w:sz w:val="24"/>
        </w:rPr>
        <w:t>Ichikawa W</w:t>
      </w:r>
      <w:r w:rsidRPr="00F605BF">
        <w:rPr>
          <w:rFonts w:ascii="Book Antiqua" w:hAnsi="Book Antiqua" w:cs="宋体"/>
          <w:kern w:val="0"/>
          <w:sz w:val="24"/>
        </w:rPr>
        <w:t>, Takahashi T, Suto K, Sasaki Y, Hirayama R. Orotate phosphoribosyltransferase gene polymorphism predicts toxicity in patients treated with bolus 5-fluorouracil regimen. </w:t>
      </w:r>
      <w:r w:rsidRPr="00F605BF">
        <w:rPr>
          <w:rFonts w:ascii="Book Antiqua" w:hAnsi="Book Antiqua" w:cs="宋体"/>
          <w:i/>
          <w:iCs/>
          <w:kern w:val="0"/>
          <w:sz w:val="24"/>
        </w:rPr>
        <w:t>Clin Cancer Res</w:t>
      </w:r>
      <w:r w:rsidRPr="00F605BF">
        <w:rPr>
          <w:rFonts w:ascii="Book Antiqua" w:hAnsi="Book Antiqua" w:cs="宋体"/>
          <w:kern w:val="0"/>
          <w:sz w:val="24"/>
        </w:rPr>
        <w:t> 2006; </w:t>
      </w:r>
      <w:r w:rsidRPr="00F605BF">
        <w:rPr>
          <w:rFonts w:ascii="Book Antiqua" w:hAnsi="Book Antiqua" w:cs="宋体"/>
          <w:b/>
          <w:bCs/>
          <w:kern w:val="0"/>
          <w:sz w:val="24"/>
        </w:rPr>
        <w:t>12</w:t>
      </w:r>
      <w:r w:rsidRPr="00F605BF">
        <w:rPr>
          <w:rFonts w:ascii="Book Antiqua" w:hAnsi="Book Antiqua" w:cs="宋体"/>
          <w:kern w:val="0"/>
          <w:sz w:val="24"/>
        </w:rPr>
        <w:t>: 3928-3934 [PMID: 16818689 DOI: 10.1158/1078-0432.CCR-05-2665]</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125 </w:t>
      </w:r>
      <w:r w:rsidRPr="00F605BF">
        <w:rPr>
          <w:rFonts w:ascii="Book Antiqua" w:hAnsi="Book Antiqua" w:cs="宋体"/>
          <w:b/>
          <w:bCs/>
          <w:kern w:val="0"/>
          <w:sz w:val="24"/>
        </w:rPr>
        <w:t>Tsunoda A</w:t>
      </w:r>
      <w:r w:rsidRPr="00F605BF">
        <w:rPr>
          <w:rFonts w:ascii="Book Antiqua" w:hAnsi="Book Antiqua" w:cs="宋体"/>
          <w:kern w:val="0"/>
          <w:sz w:val="24"/>
        </w:rPr>
        <w:t>, Nakao K, Watanabe M, Matsui N, Ooyama A, Kusano M. Associations of various gene polymorphisms with toxicity in colorectal cancer patients receiving oral uracil and tegafur plus leucovorin: a prospective study. </w:t>
      </w:r>
      <w:r w:rsidRPr="00F605BF">
        <w:rPr>
          <w:rFonts w:ascii="Book Antiqua" w:hAnsi="Book Antiqua" w:cs="宋体"/>
          <w:i/>
          <w:iCs/>
          <w:kern w:val="0"/>
          <w:sz w:val="24"/>
        </w:rPr>
        <w:t>Ann Oncol</w:t>
      </w:r>
      <w:r w:rsidRPr="00F605BF">
        <w:rPr>
          <w:rFonts w:ascii="Book Antiqua" w:hAnsi="Book Antiqua" w:cs="宋体"/>
          <w:kern w:val="0"/>
          <w:sz w:val="24"/>
        </w:rPr>
        <w:t> 2011; </w:t>
      </w:r>
      <w:r w:rsidRPr="00F605BF">
        <w:rPr>
          <w:rFonts w:ascii="Book Antiqua" w:hAnsi="Book Antiqua" w:cs="宋体"/>
          <w:b/>
          <w:bCs/>
          <w:kern w:val="0"/>
          <w:sz w:val="24"/>
        </w:rPr>
        <w:t>22</w:t>
      </w:r>
      <w:r w:rsidRPr="00F605BF">
        <w:rPr>
          <w:rFonts w:ascii="Book Antiqua" w:hAnsi="Book Antiqua" w:cs="宋体"/>
          <w:kern w:val="0"/>
          <w:sz w:val="24"/>
        </w:rPr>
        <w:t>: 355-361 [PMID: 20647221 DOI: 10.1093/annonc/mdq358]</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126 </w:t>
      </w:r>
      <w:r w:rsidRPr="00F605BF">
        <w:rPr>
          <w:rFonts w:ascii="Book Antiqua" w:hAnsi="Book Antiqua" w:cs="宋体"/>
          <w:b/>
          <w:bCs/>
          <w:kern w:val="0"/>
          <w:sz w:val="24"/>
        </w:rPr>
        <w:t>Gusella M</w:t>
      </w:r>
      <w:r w:rsidRPr="00F605BF">
        <w:rPr>
          <w:rFonts w:ascii="Book Antiqua" w:hAnsi="Book Antiqua" w:cs="宋体"/>
          <w:kern w:val="0"/>
          <w:sz w:val="24"/>
        </w:rPr>
        <w:t>, Bertolaso L, Bolzonella C, Pasini F, Padrini R. Frequency of uridine monophosphate synthase Gly(213)Ala polymorphism in Caucasian gastrointestinal cancer patients and healthy subjects, investigated by means of new, rapid genotyping assays. </w:t>
      </w:r>
      <w:r w:rsidRPr="00F605BF">
        <w:rPr>
          <w:rFonts w:ascii="Book Antiqua" w:hAnsi="Book Antiqua" w:cs="宋体"/>
          <w:i/>
          <w:iCs/>
          <w:kern w:val="0"/>
          <w:sz w:val="24"/>
        </w:rPr>
        <w:t>Genet Test Mol Biomarkers</w:t>
      </w:r>
      <w:r w:rsidRPr="00F605BF">
        <w:rPr>
          <w:rFonts w:ascii="Book Antiqua" w:hAnsi="Book Antiqua" w:cs="宋体"/>
          <w:kern w:val="0"/>
          <w:sz w:val="24"/>
        </w:rPr>
        <w:t> 2011; </w:t>
      </w:r>
      <w:r w:rsidRPr="00F605BF">
        <w:rPr>
          <w:rFonts w:ascii="Book Antiqua" w:hAnsi="Book Antiqua" w:cs="宋体"/>
          <w:b/>
          <w:bCs/>
          <w:kern w:val="0"/>
          <w:sz w:val="24"/>
        </w:rPr>
        <w:t>15</w:t>
      </w:r>
      <w:r w:rsidRPr="00F605BF">
        <w:rPr>
          <w:rFonts w:ascii="Book Antiqua" w:hAnsi="Book Antiqua" w:cs="宋体"/>
          <w:kern w:val="0"/>
          <w:sz w:val="24"/>
        </w:rPr>
        <w:t>: 691-695 [PMID: 21631301 DOI: 10.1089/gtmb.2011.0021]</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127 </w:t>
      </w:r>
      <w:r w:rsidRPr="00F605BF">
        <w:rPr>
          <w:rFonts w:ascii="Book Antiqua" w:hAnsi="Book Antiqua" w:cs="宋体"/>
          <w:b/>
          <w:bCs/>
          <w:kern w:val="0"/>
          <w:sz w:val="24"/>
        </w:rPr>
        <w:t>Suchi M</w:t>
      </w:r>
      <w:r w:rsidRPr="00F605BF">
        <w:rPr>
          <w:rFonts w:ascii="Book Antiqua" w:hAnsi="Book Antiqua" w:cs="宋体"/>
          <w:kern w:val="0"/>
          <w:sz w:val="24"/>
        </w:rPr>
        <w:t>, Mizuno H, Kawai Y, Tsuboi T, Sumi S, Okajima K, Hodgson ME, Ogawa H, Wada Y. Molecular cloning of the human UMP synthase gene and characterization of point mutations in two hereditary orotic aciduria families. </w:t>
      </w:r>
      <w:r w:rsidRPr="00F605BF">
        <w:rPr>
          <w:rFonts w:ascii="Book Antiqua" w:hAnsi="Book Antiqua" w:cs="宋体"/>
          <w:i/>
          <w:iCs/>
          <w:kern w:val="0"/>
          <w:sz w:val="24"/>
        </w:rPr>
        <w:t>Am J Hum Genet</w:t>
      </w:r>
      <w:r w:rsidRPr="00F605BF">
        <w:rPr>
          <w:rFonts w:ascii="Book Antiqua" w:hAnsi="Book Antiqua" w:cs="宋体"/>
          <w:kern w:val="0"/>
          <w:sz w:val="24"/>
        </w:rPr>
        <w:t> 1997; </w:t>
      </w:r>
      <w:r w:rsidRPr="00F605BF">
        <w:rPr>
          <w:rFonts w:ascii="Book Antiqua" w:hAnsi="Book Antiqua" w:cs="宋体"/>
          <w:b/>
          <w:bCs/>
          <w:kern w:val="0"/>
          <w:sz w:val="24"/>
        </w:rPr>
        <w:t>60</w:t>
      </w:r>
      <w:r w:rsidRPr="00F605BF">
        <w:rPr>
          <w:rFonts w:ascii="Book Antiqua" w:hAnsi="Book Antiqua" w:cs="宋体"/>
          <w:kern w:val="0"/>
          <w:sz w:val="24"/>
        </w:rPr>
        <w:t>: 525-539 [PMID: 9042911]</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128 </w:t>
      </w:r>
      <w:r w:rsidRPr="00F605BF">
        <w:rPr>
          <w:rFonts w:ascii="Book Antiqua" w:hAnsi="Book Antiqua" w:cs="宋体"/>
          <w:b/>
          <w:bCs/>
          <w:kern w:val="0"/>
          <w:sz w:val="24"/>
        </w:rPr>
        <w:t>Houghton JA</w:t>
      </w:r>
      <w:r w:rsidRPr="00F605BF">
        <w:rPr>
          <w:rFonts w:ascii="Book Antiqua" w:hAnsi="Book Antiqua" w:cs="宋体"/>
          <w:kern w:val="0"/>
          <w:sz w:val="24"/>
        </w:rPr>
        <w:t>, Houghton PJ, Wooten RS. Mechanism of induction of gastrointestinal toxicity in the mouse by 5-fluorouracil, 5-fluorouridine, and 5-fluoro-2'-deoxyuridine. </w:t>
      </w:r>
      <w:r w:rsidRPr="00F605BF">
        <w:rPr>
          <w:rFonts w:ascii="Book Antiqua" w:hAnsi="Book Antiqua" w:cs="宋体"/>
          <w:i/>
          <w:iCs/>
          <w:kern w:val="0"/>
          <w:sz w:val="24"/>
        </w:rPr>
        <w:t>Cancer Res</w:t>
      </w:r>
      <w:r w:rsidRPr="00F605BF">
        <w:rPr>
          <w:rFonts w:ascii="Book Antiqua" w:hAnsi="Book Antiqua" w:cs="宋体"/>
          <w:kern w:val="0"/>
          <w:sz w:val="24"/>
        </w:rPr>
        <w:t> 1979; </w:t>
      </w:r>
      <w:r w:rsidRPr="00F605BF">
        <w:rPr>
          <w:rFonts w:ascii="Book Antiqua" w:hAnsi="Book Antiqua" w:cs="宋体"/>
          <w:b/>
          <w:bCs/>
          <w:kern w:val="0"/>
          <w:sz w:val="24"/>
        </w:rPr>
        <w:t>39</w:t>
      </w:r>
      <w:r w:rsidRPr="00F605BF">
        <w:rPr>
          <w:rFonts w:ascii="Book Antiqua" w:hAnsi="Book Antiqua" w:cs="宋体"/>
          <w:kern w:val="0"/>
          <w:sz w:val="24"/>
        </w:rPr>
        <w:t>: 2406-2413 [PMID: 156065]</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129 </w:t>
      </w:r>
      <w:r w:rsidRPr="00F605BF">
        <w:rPr>
          <w:rFonts w:ascii="Book Antiqua" w:hAnsi="Book Antiqua" w:cs="宋体"/>
          <w:b/>
          <w:bCs/>
          <w:kern w:val="0"/>
          <w:sz w:val="24"/>
        </w:rPr>
        <w:t>Wang H</w:t>
      </w:r>
      <w:r w:rsidRPr="00F605BF">
        <w:rPr>
          <w:rFonts w:ascii="Book Antiqua" w:hAnsi="Book Antiqua" w:cs="宋体"/>
          <w:kern w:val="0"/>
          <w:sz w:val="24"/>
        </w:rPr>
        <w:t xml:space="preserve">, Bian T, Liu D, Jin T, Chen Y, Lin A, Chen C. Association analysis of CYP2A6 genotypes and haplotypes with 5-fluorouracil formation from tegafur in </w:t>
      </w:r>
      <w:r w:rsidRPr="00F605BF">
        <w:rPr>
          <w:rFonts w:ascii="Book Antiqua" w:hAnsi="Book Antiqua" w:cs="宋体"/>
          <w:kern w:val="0"/>
          <w:sz w:val="24"/>
        </w:rPr>
        <w:lastRenderedPageBreak/>
        <w:t>human liver microsomes. </w:t>
      </w:r>
      <w:r w:rsidRPr="00F605BF">
        <w:rPr>
          <w:rFonts w:ascii="Book Antiqua" w:hAnsi="Book Antiqua" w:cs="宋体"/>
          <w:i/>
          <w:iCs/>
          <w:kern w:val="0"/>
          <w:sz w:val="24"/>
        </w:rPr>
        <w:t>Pharmacogenomics</w:t>
      </w:r>
      <w:r w:rsidRPr="00F605BF">
        <w:rPr>
          <w:rFonts w:ascii="Book Antiqua" w:hAnsi="Book Antiqua" w:cs="宋体"/>
          <w:kern w:val="0"/>
          <w:sz w:val="24"/>
        </w:rPr>
        <w:t> 2011; </w:t>
      </w:r>
      <w:r w:rsidRPr="00F605BF">
        <w:rPr>
          <w:rFonts w:ascii="Book Antiqua" w:hAnsi="Book Antiqua" w:cs="宋体"/>
          <w:b/>
          <w:bCs/>
          <w:kern w:val="0"/>
          <w:sz w:val="24"/>
        </w:rPr>
        <w:t>12</w:t>
      </w:r>
      <w:r w:rsidRPr="00F605BF">
        <w:rPr>
          <w:rFonts w:ascii="Book Antiqua" w:hAnsi="Book Antiqua" w:cs="宋体"/>
          <w:kern w:val="0"/>
          <w:sz w:val="24"/>
        </w:rPr>
        <w:t>: 481-492 [PMID: 21521021 DOI: 10.2217/pgs.10.202]</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130 </w:t>
      </w:r>
      <w:r w:rsidRPr="00F605BF">
        <w:rPr>
          <w:rFonts w:ascii="Book Antiqua" w:hAnsi="Book Antiqua" w:cs="宋体"/>
          <w:b/>
          <w:bCs/>
          <w:kern w:val="0"/>
          <w:sz w:val="24"/>
        </w:rPr>
        <w:t>Carethers JM</w:t>
      </w:r>
      <w:r w:rsidRPr="00F605BF">
        <w:rPr>
          <w:rFonts w:ascii="Book Antiqua" w:hAnsi="Book Antiqua" w:cs="宋体"/>
          <w:kern w:val="0"/>
          <w:sz w:val="24"/>
        </w:rPr>
        <w:t>, Chauhan DP, Fink D, Nebel S, Bresalier RS, Howell SB, Boland CR. Mismatch repair proficiency and in vitro response to 5-fluorouracil. </w:t>
      </w:r>
      <w:r w:rsidRPr="00F605BF">
        <w:rPr>
          <w:rFonts w:ascii="Book Antiqua" w:hAnsi="Book Antiqua" w:cs="宋体"/>
          <w:i/>
          <w:iCs/>
          <w:kern w:val="0"/>
          <w:sz w:val="24"/>
        </w:rPr>
        <w:t>Gastroenterology</w:t>
      </w:r>
      <w:r w:rsidRPr="00F605BF">
        <w:rPr>
          <w:rFonts w:ascii="Book Antiqua" w:hAnsi="Book Antiqua" w:cs="宋体"/>
          <w:kern w:val="0"/>
          <w:sz w:val="24"/>
        </w:rPr>
        <w:t> 1999; </w:t>
      </w:r>
      <w:r w:rsidRPr="00F605BF">
        <w:rPr>
          <w:rFonts w:ascii="Book Antiqua" w:hAnsi="Book Antiqua" w:cs="宋体"/>
          <w:b/>
          <w:bCs/>
          <w:kern w:val="0"/>
          <w:sz w:val="24"/>
        </w:rPr>
        <w:t>117</w:t>
      </w:r>
      <w:r w:rsidRPr="00F605BF">
        <w:rPr>
          <w:rFonts w:ascii="Book Antiqua" w:hAnsi="Book Antiqua" w:cs="宋体"/>
          <w:kern w:val="0"/>
          <w:sz w:val="24"/>
        </w:rPr>
        <w:t>: 123-131 [PMID: 10381918]</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131 </w:t>
      </w:r>
      <w:r w:rsidRPr="00F605BF">
        <w:rPr>
          <w:rFonts w:ascii="Book Antiqua" w:hAnsi="Book Antiqua" w:cs="宋体"/>
          <w:b/>
          <w:bCs/>
          <w:kern w:val="0"/>
          <w:sz w:val="24"/>
        </w:rPr>
        <w:t>Meyers M</w:t>
      </w:r>
      <w:r w:rsidRPr="00F605BF">
        <w:rPr>
          <w:rFonts w:ascii="Book Antiqua" w:hAnsi="Book Antiqua" w:cs="宋体"/>
          <w:kern w:val="0"/>
          <w:sz w:val="24"/>
        </w:rPr>
        <w:t>, Wagner MW, Hwang HS, Kinsella TJ, Boothman DA. Role of the hMLH1 DNA mismatch repair protein in fluoropyrimidine-mediated cell death and cell cycle responses. </w:t>
      </w:r>
      <w:r w:rsidRPr="00F605BF">
        <w:rPr>
          <w:rFonts w:ascii="Book Antiqua" w:hAnsi="Book Antiqua" w:cs="宋体"/>
          <w:i/>
          <w:iCs/>
          <w:kern w:val="0"/>
          <w:sz w:val="24"/>
        </w:rPr>
        <w:t>Cancer Res</w:t>
      </w:r>
      <w:r w:rsidRPr="00F605BF">
        <w:rPr>
          <w:rFonts w:ascii="Book Antiqua" w:hAnsi="Book Antiqua" w:cs="宋体"/>
          <w:kern w:val="0"/>
          <w:sz w:val="24"/>
        </w:rPr>
        <w:t> 2001; </w:t>
      </w:r>
      <w:r w:rsidRPr="00F605BF">
        <w:rPr>
          <w:rFonts w:ascii="Book Antiqua" w:hAnsi="Book Antiqua" w:cs="宋体"/>
          <w:b/>
          <w:bCs/>
          <w:kern w:val="0"/>
          <w:sz w:val="24"/>
        </w:rPr>
        <w:t>61</w:t>
      </w:r>
      <w:r w:rsidRPr="00F605BF">
        <w:rPr>
          <w:rFonts w:ascii="Book Antiqua" w:hAnsi="Book Antiqua" w:cs="宋体"/>
          <w:kern w:val="0"/>
          <w:sz w:val="24"/>
        </w:rPr>
        <w:t>: 5193-5201 [PMID: 11431359]</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132 </w:t>
      </w:r>
      <w:r w:rsidRPr="00F605BF">
        <w:rPr>
          <w:rFonts w:ascii="Book Antiqua" w:hAnsi="Book Antiqua" w:cs="宋体"/>
          <w:b/>
          <w:bCs/>
          <w:kern w:val="0"/>
          <w:sz w:val="24"/>
        </w:rPr>
        <w:t>Raymond E</w:t>
      </w:r>
      <w:r w:rsidRPr="00F605BF">
        <w:rPr>
          <w:rFonts w:ascii="Book Antiqua" w:hAnsi="Book Antiqua" w:cs="宋体"/>
          <w:kern w:val="0"/>
          <w:sz w:val="24"/>
        </w:rPr>
        <w:t>, Chaney SG, Taamma A, Cvitkovic E. Oxaliplatin: a review of preclinical and clinical studies. </w:t>
      </w:r>
      <w:r w:rsidRPr="00F605BF">
        <w:rPr>
          <w:rFonts w:ascii="Book Antiqua" w:hAnsi="Book Antiqua" w:cs="宋体"/>
          <w:i/>
          <w:iCs/>
          <w:kern w:val="0"/>
          <w:sz w:val="24"/>
        </w:rPr>
        <w:t>Ann Oncol</w:t>
      </w:r>
      <w:r w:rsidRPr="00F605BF">
        <w:rPr>
          <w:rFonts w:ascii="Book Antiqua" w:hAnsi="Book Antiqua" w:cs="宋体"/>
          <w:kern w:val="0"/>
          <w:sz w:val="24"/>
        </w:rPr>
        <w:t> 1998; </w:t>
      </w:r>
      <w:r w:rsidRPr="00F605BF">
        <w:rPr>
          <w:rFonts w:ascii="Book Antiqua" w:hAnsi="Book Antiqua" w:cs="宋体"/>
          <w:b/>
          <w:bCs/>
          <w:kern w:val="0"/>
          <w:sz w:val="24"/>
        </w:rPr>
        <w:t>9</w:t>
      </w:r>
      <w:r w:rsidRPr="00F605BF">
        <w:rPr>
          <w:rFonts w:ascii="Book Antiqua" w:hAnsi="Book Antiqua" w:cs="宋体"/>
          <w:kern w:val="0"/>
          <w:sz w:val="24"/>
        </w:rPr>
        <w:t>: 1053-1071 [PMID: 9834817]</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133 </w:t>
      </w:r>
      <w:r w:rsidRPr="00F605BF">
        <w:rPr>
          <w:rFonts w:ascii="Book Antiqua" w:hAnsi="Book Antiqua" w:cs="宋体"/>
          <w:b/>
          <w:bCs/>
          <w:kern w:val="0"/>
          <w:sz w:val="24"/>
        </w:rPr>
        <w:t>Popat S</w:t>
      </w:r>
      <w:r w:rsidRPr="00F605BF">
        <w:rPr>
          <w:rFonts w:ascii="Book Antiqua" w:hAnsi="Book Antiqua" w:cs="宋体"/>
          <w:kern w:val="0"/>
          <w:sz w:val="24"/>
        </w:rPr>
        <w:t>, Hubner R, Houlston RS. Systematic review of microsatellite instability and colorectal cancer prognosis. </w:t>
      </w:r>
      <w:r w:rsidRPr="00F605BF">
        <w:rPr>
          <w:rFonts w:ascii="Book Antiqua" w:hAnsi="Book Antiqua" w:cs="宋体"/>
          <w:i/>
          <w:iCs/>
          <w:kern w:val="0"/>
          <w:sz w:val="24"/>
        </w:rPr>
        <w:t>J Clin Oncol</w:t>
      </w:r>
      <w:r w:rsidRPr="00F605BF">
        <w:rPr>
          <w:rFonts w:ascii="Book Antiqua" w:hAnsi="Book Antiqua" w:cs="宋体"/>
          <w:kern w:val="0"/>
          <w:sz w:val="24"/>
        </w:rPr>
        <w:t> 2005; </w:t>
      </w:r>
      <w:r w:rsidRPr="00F605BF">
        <w:rPr>
          <w:rFonts w:ascii="Book Antiqua" w:hAnsi="Book Antiqua" w:cs="宋体"/>
          <w:b/>
          <w:bCs/>
          <w:kern w:val="0"/>
          <w:sz w:val="24"/>
        </w:rPr>
        <w:t>23</w:t>
      </w:r>
      <w:r w:rsidRPr="00F605BF">
        <w:rPr>
          <w:rFonts w:ascii="Book Antiqua" w:hAnsi="Book Antiqua" w:cs="宋体"/>
          <w:kern w:val="0"/>
          <w:sz w:val="24"/>
        </w:rPr>
        <w:t>: 609-618 [PMID: 15659508 DOI: 10.1200/JCO.2005.01.086]</w:t>
      </w:r>
    </w:p>
    <w:p w:rsidR="003B3937" w:rsidRDefault="00F605BF" w:rsidP="00F605BF">
      <w:pPr>
        <w:widowControl/>
        <w:jc w:val="left"/>
        <w:rPr>
          <w:rFonts w:ascii="Book Antiqua" w:hAnsi="Book Antiqua" w:cs="宋体"/>
          <w:kern w:val="0"/>
          <w:sz w:val="24"/>
        </w:rPr>
      </w:pPr>
      <w:r w:rsidRPr="00F605BF">
        <w:rPr>
          <w:rFonts w:ascii="Book Antiqua" w:hAnsi="Book Antiqua" w:cs="宋体"/>
          <w:kern w:val="0"/>
          <w:sz w:val="24"/>
        </w:rPr>
        <w:t xml:space="preserve">134 </w:t>
      </w:r>
      <w:r w:rsidRPr="003B3937">
        <w:rPr>
          <w:rFonts w:ascii="Book Antiqua" w:hAnsi="Book Antiqua" w:cs="宋体"/>
          <w:b/>
          <w:kern w:val="0"/>
          <w:sz w:val="24"/>
        </w:rPr>
        <w:t>Sargent DJ</w:t>
      </w:r>
      <w:r w:rsidRPr="00F605BF">
        <w:rPr>
          <w:rFonts w:ascii="Book Antiqua" w:hAnsi="Book Antiqua" w:cs="宋体"/>
          <w:kern w:val="0"/>
          <w:sz w:val="24"/>
        </w:rPr>
        <w:t xml:space="preserve">, Marsoni S, Thibodeau SN, Labianca R, Hamilton SR, Torri V, Monges G, Ribic C, Grothey A, Gallinger S. Confirmation of deficient mismatch repair (dMMR) as a predictive marker for lack of benefit from 5-FU based chemotherapy in stage II and III colon cancer (CC): A pooled molecular reanalysis of randomized chemotherapy trials. </w:t>
      </w:r>
      <w:r w:rsidRPr="003B3937">
        <w:rPr>
          <w:rFonts w:ascii="Book Antiqua" w:hAnsi="Book Antiqua" w:cs="宋体"/>
          <w:i/>
          <w:kern w:val="0"/>
          <w:sz w:val="24"/>
        </w:rPr>
        <w:t>J Clin Oncol</w:t>
      </w:r>
      <w:r w:rsidRPr="00F605BF">
        <w:rPr>
          <w:rFonts w:ascii="Book Antiqua" w:hAnsi="Book Antiqua" w:cs="宋体"/>
          <w:kern w:val="0"/>
          <w:sz w:val="24"/>
        </w:rPr>
        <w:t xml:space="preserve"> 2008; </w:t>
      </w:r>
      <w:r w:rsidRPr="003B3937">
        <w:rPr>
          <w:rFonts w:ascii="Book Antiqua" w:hAnsi="Book Antiqua" w:cs="宋体"/>
          <w:b/>
          <w:kern w:val="0"/>
          <w:sz w:val="24"/>
        </w:rPr>
        <w:t>26</w:t>
      </w:r>
      <w:r w:rsidR="003B3937">
        <w:rPr>
          <w:rFonts w:ascii="Book Antiqua" w:hAnsi="Book Antiqua" w:cs="宋体" w:hint="eastAsia"/>
          <w:kern w:val="0"/>
          <w:sz w:val="24"/>
        </w:rPr>
        <w:t xml:space="preserve">: </w:t>
      </w:r>
      <w:r w:rsidR="00FB1FB5">
        <w:rPr>
          <w:rFonts w:ascii="Book Antiqua" w:hAnsi="Book Antiqua" w:cs="宋体" w:hint="eastAsia"/>
          <w:kern w:val="0"/>
          <w:sz w:val="24"/>
        </w:rPr>
        <w:t>4008</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135 </w:t>
      </w:r>
      <w:r w:rsidRPr="00F605BF">
        <w:rPr>
          <w:rFonts w:ascii="Book Antiqua" w:hAnsi="Book Antiqua" w:cs="宋体"/>
          <w:b/>
          <w:bCs/>
          <w:kern w:val="0"/>
          <w:sz w:val="24"/>
        </w:rPr>
        <w:t>Gryfe R</w:t>
      </w:r>
      <w:r w:rsidRPr="00F605BF">
        <w:rPr>
          <w:rFonts w:ascii="Book Antiqua" w:hAnsi="Book Antiqua" w:cs="宋体"/>
          <w:kern w:val="0"/>
          <w:sz w:val="24"/>
        </w:rPr>
        <w:t>, Kim H, Hsieh ET, Aronson MD, Holowaty EJ, Bull SB, Redston M, Gallinger S. Tumor microsatellite instability and clinical outcome in young patients with colorectal cancer. </w:t>
      </w:r>
      <w:r w:rsidRPr="00F605BF">
        <w:rPr>
          <w:rFonts w:ascii="Book Antiqua" w:hAnsi="Book Antiqua" w:cs="宋体"/>
          <w:i/>
          <w:iCs/>
          <w:kern w:val="0"/>
          <w:sz w:val="24"/>
        </w:rPr>
        <w:t>N Engl J Med</w:t>
      </w:r>
      <w:r w:rsidRPr="00F605BF">
        <w:rPr>
          <w:rFonts w:ascii="Book Antiqua" w:hAnsi="Book Antiqua" w:cs="宋体"/>
          <w:kern w:val="0"/>
          <w:sz w:val="24"/>
        </w:rPr>
        <w:t> 2000; </w:t>
      </w:r>
      <w:r w:rsidRPr="00F605BF">
        <w:rPr>
          <w:rFonts w:ascii="Book Antiqua" w:hAnsi="Book Antiqua" w:cs="宋体"/>
          <w:b/>
          <w:bCs/>
          <w:kern w:val="0"/>
          <w:sz w:val="24"/>
        </w:rPr>
        <w:t>342</w:t>
      </w:r>
      <w:r w:rsidRPr="00F605BF">
        <w:rPr>
          <w:rFonts w:ascii="Book Antiqua" w:hAnsi="Book Antiqua" w:cs="宋体"/>
          <w:kern w:val="0"/>
          <w:sz w:val="24"/>
        </w:rPr>
        <w:t>: 69-77 [PMID: 10631274 DOI: 10.1056/NEJM200001133420201]</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136 </w:t>
      </w:r>
      <w:r w:rsidRPr="00F605BF">
        <w:rPr>
          <w:rFonts w:ascii="Book Antiqua" w:hAnsi="Book Antiqua" w:cs="宋体"/>
          <w:b/>
          <w:bCs/>
          <w:kern w:val="0"/>
          <w:sz w:val="24"/>
        </w:rPr>
        <w:t>Elsaleh H</w:t>
      </w:r>
      <w:r w:rsidRPr="00F605BF">
        <w:rPr>
          <w:rFonts w:ascii="Book Antiqua" w:hAnsi="Book Antiqua" w:cs="宋体"/>
          <w:kern w:val="0"/>
          <w:sz w:val="24"/>
        </w:rPr>
        <w:t>, Powell B, McCaul K, Grieu F, Grant R, Joseph D, Iacopetta B. P53 alteration and microsatellite instability have predictive value for survival benefit from chemotherapy in stage III colorectal carcinoma. </w:t>
      </w:r>
      <w:r w:rsidRPr="00F605BF">
        <w:rPr>
          <w:rFonts w:ascii="Book Antiqua" w:hAnsi="Book Antiqua" w:cs="宋体"/>
          <w:i/>
          <w:iCs/>
          <w:kern w:val="0"/>
          <w:sz w:val="24"/>
        </w:rPr>
        <w:t>Clin Cancer Res</w:t>
      </w:r>
      <w:r w:rsidRPr="00F605BF">
        <w:rPr>
          <w:rFonts w:ascii="Book Antiqua" w:hAnsi="Book Antiqua" w:cs="宋体"/>
          <w:kern w:val="0"/>
          <w:sz w:val="24"/>
        </w:rPr>
        <w:t> 2001; </w:t>
      </w:r>
      <w:r w:rsidRPr="00F605BF">
        <w:rPr>
          <w:rFonts w:ascii="Book Antiqua" w:hAnsi="Book Antiqua" w:cs="宋体"/>
          <w:b/>
          <w:bCs/>
          <w:kern w:val="0"/>
          <w:sz w:val="24"/>
        </w:rPr>
        <w:t>7</w:t>
      </w:r>
      <w:r w:rsidRPr="00F605BF">
        <w:rPr>
          <w:rFonts w:ascii="Book Antiqua" w:hAnsi="Book Antiqua" w:cs="宋体"/>
          <w:kern w:val="0"/>
          <w:sz w:val="24"/>
        </w:rPr>
        <w:t>: 1343-1349 [PMID: 11350904]</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137 </w:t>
      </w:r>
      <w:r w:rsidRPr="00F605BF">
        <w:rPr>
          <w:rFonts w:ascii="Book Antiqua" w:hAnsi="Book Antiqua" w:cs="宋体"/>
          <w:b/>
          <w:bCs/>
          <w:kern w:val="0"/>
          <w:sz w:val="24"/>
        </w:rPr>
        <w:t>Lim SB</w:t>
      </w:r>
      <w:r w:rsidRPr="00F605BF">
        <w:rPr>
          <w:rFonts w:ascii="Book Antiqua" w:hAnsi="Book Antiqua" w:cs="宋体"/>
          <w:kern w:val="0"/>
          <w:sz w:val="24"/>
        </w:rPr>
        <w:t>, Jeong SY, Lee MR, Ku JL, Shin YK, Kim WH, Park JG. Prognostic significance of microsatellite instability in sporadic colorectal cancer. </w:t>
      </w:r>
      <w:r w:rsidRPr="00F605BF">
        <w:rPr>
          <w:rFonts w:ascii="Book Antiqua" w:hAnsi="Book Antiqua" w:cs="宋体"/>
          <w:i/>
          <w:iCs/>
          <w:kern w:val="0"/>
          <w:sz w:val="24"/>
        </w:rPr>
        <w:t>Int J Colorectal Dis</w:t>
      </w:r>
      <w:r w:rsidRPr="00F605BF">
        <w:rPr>
          <w:rFonts w:ascii="Book Antiqua" w:hAnsi="Book Antiqua" w:cs="宋体"/>
          <w:kern w:val="0"/>
          <w:sz w:val="24"/>
        </w:rPr>
        <w:t> 2004; </w:t>
      </w:r>
      <w:r w:rsidRPr="00F605BF">
        <w:rPr>
          <w:rFonts w:ascii="Book Antiqua" w:hAnsi="Book Antiqua" w:cs="宋体"/>
          <w:b/>
          <w:bCs/>
          <w:kern w:val="0"/>
          <w:sz w:val="24"/>
        </w:rPr>
        <w:t>19</w:t>
      </w:r>
      <w:r w:rsidRPr="00F605BF">
        <w:rPr>
          <w:rFonts w:ascii="Book Antiqua" w:hAnsi="Book Antiqua" w:cs="宋体"/>
          <w:kern w:val="0"/>
          <w:sz w:val="24"/>
        </w:rPr>
        <w:t>: 533-537 [PMID: 15175889 DOI: 10.1007/s00384-004-0596-2]</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138 </w:t>
      </w:r>
      <w:r w:rsidRPr="00F605BF">
        <w:rPr>
          <w:rFonts w:ascii="Book Antiqua" w:hAnsi="Book Antiqua" w:cs="宋体"/>
          <w:b/>
          <w:bCs/>
          <w:kern w:val="0"/>
          <w:sz w:val="24"/>
        </w:rPr>
        <w:t>Mori S</w:t>
      </w:r>
      <w:r w:rsidRPr="00F605BF">
        <w:rPr>
          <w:rFonts w:ascii="Book Antiqua" w:hAnsi="Book Antiqua" w:cs="宋体"/>
          <w:kern w:val="0"/>
          <w:sz w:val="24"/>
        </w:rPr>
        <w:t>, Ogata Y, Shirouzu K. Biological features of sporadic colorectal carcinoma with high-frequency microsatellite instability: special reference to tumor proliferation and apoptosis. </w:t>
      </w:r>
      <w:r w:rsidRPr="00F605BF">
        <w:rPr>
          <w:rFonts w:ascii="Book Antiqua" w:hAnsi="Book Antiqua" w:cs="宋体"/>
          <w:i/>
          <w:iCs/>
          <w:kern w:val="0"/>
          <w:sz w:val="24"/>
        </w:rPr>
        <w:t>Int J Clin Oncol</w:t>
      </w:r>
      <w:r w:rsidRPr="00F605BF">
        <w:rPr>
          <w:rFonts w:ascii="Book Antiqua" w:hAnsi="Book Antiqua" w:cs="宋体"/>
          <w:kern w:val="0"/>
          <w:sz w:val="24"/>
        </w:rPr>
        <w:t> 2004; </w:t>
      </w:r>
      <w:r w:rsidRPr="00F605BF">
        <w:rPr>
          <w:rFonts w:ascii="Book Antiqua" w:hAnsi="Book Antiqua" w:cs="宋体"/>
          <w:b/>
          <w:bCs/>
          <w:kern w:val="0"/>
          <w:sz w:val="24"/>
        </w:rPr>
        <w:t>9</w:t>
      </w:r>
      <w:r w:rsidRPr="00F605BF">
        <w:rPr>
          <w:rFonts w:ascii="Book Antiqua" w:hAnsi="Book Antiqua" w:cs="宋体"/>
          <w:kern w:val="0"/>
          <w:sz w:val="24"/>
        </w:rPr>
        <w:t>: 322-329 [PMID: 15375710 DOI: 10.1007/s10147-004-0406-4]</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139 </w:t>
      </w:r>
      <w:r w:rsidRPr="00F605BF">
        <w:rPr>
          <w:rFonts w:ascii="Book Antiqua" w:hAnsi="Book Antiqua" w:cs="宋体"/>
          <w:b/>
          <w:bCs/>
          <w:kern w:val="0"/>
          <w:sz w:val="24"/>
        </w:rPr>
        <w:t>Vogelstein B</w:t>
      </w:r>
      <w:r w:rsidRPr="00F605BF">
        <w:rPr>
          <w:rFonts w:ascii="Book Antiqua" w:hAnsi="Book Antiqua" w:cs="宋体"/>
          <w:kern w:val="0"/>
          <w:sz w:val="24"/>
        </w:rPr>
        <w:t>, Lane D, Levine AJ. Surfing the p53 network. </w:t>
      </w:r>
      <w:r w:rsidRPr="00F605BF">
        <w:rPr>
          <w:rFonts w:ascii="Book Antiqua" w:hAnsi="Book Antiqua" w:cs="宋体"/>
          <w:i/>
          <w:iCs/>
          <w:kern w:val="0"/>
          <w:sz w:val="24"/>
        </w:rPr>
        <w:t>Nature</w:t>
      </w:r>
      <w:r w:rsidRPr="00F605BF">
        <w:rPr>
          <w:rFonts w:ascii="Book Antiqua" w:hAnsi="Book Antiqua" w:cs="宋体"/>
          <w:kern w:val="0"/>
          <w:sz w:val="24"/>
        </w:rPr>
        <w:t> 2000; </w:t>
      </w:r>
      <w:r w:rsidRPr="00F605BF">
        <w:rPr>
          <w:rFonts w:ascii="Book Antiqua" w:hAnsi="Book Antiqua" w:cs="宋体"/>
          <w:b/>
          <w:bCs/>
          <w:kern w:val="0"/>
          <w:sz w:val="24"/>
        </w:rPr>
        <w:t>408</w:t>
      </w:r>
      <w:r w:rsidRPr="00F605BF">
        <w:rPr>
          <w:rFonts w:ascii="Book Antiqua" w:hAnsi="Book Antiqua" w:cs="宋体"/>
          <w:kern w:val="0"/>
          <w:sz w:val="24"/>
        </w:rPr>
        <w:t>: 307-310 [PMID: 11099028 DOI: 10.1038/35042675]</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140 </w:t>
      </w:r>
      <w:r w:rsidRPr="00F605BF">
        <w:rPr>
          <w:rFonts w:ascii="Book Antiqua" w:hAnsi="Book Antiqua" w:cs="宋体"/>
          <w:b/>
          <w:bCs/>
          <w:kern w:val="0"/>
          <w:sz w:val="24"/>
        </w:rPr>
        <w:t>Levine AJ</w:t>
      </w:r>
      <w:r w:rsidRPr="00F605BF">
        <w:rPr>
          <w:rFonts w:ascii="Book Antiqua" w:hAnsi="Book Antiqua" w:cs="宋体"/>
          <w:kern w:val="0"/>
          <w:sz w:val="24"/>
        </w:rPr>
        <w:t>. p53, the cellular gatekeeper for growth and division. </w:t>
      </w:r>
      <w:r w:rsidRPr="00F605BF">
        <w:rPr>
          <w:rFonts w:ascii="Book Antiqua" w:hAnsi="Book Antiqua" w:cs="宋体"/>
          <w:i/>
          <w:iCs/>
          <w:kern w:val="0"/>
          <w:sz w:val="24"/>
        </w:rPr>
        <w:t>Cell</w:t>
      </w:r>
      <w:r w:rsidRPr="00F605BF">
        <w:rPr>
          <w:rFonts w:ascii="Book Antiqua" w:hAnsi="Book Antiqua" w:cs="宋体"/>
          <w:kern w:val="0"/>
          <w:sz w:val="24"/>
        </w:rPr>
        <w:t> 1997; </w:t>
      </w:r>
      <w:r w:rsidRPr="00F605BF">
        <w:rPr>
          <w:rFonts w:ascii="Book Antiqua" w:hAnsi="Book Antiqua" w:cs="宋体"/>
          <w:b/>
          <w:bCs/>
          <w:kern w:val="0"/>
          <w:sz w:val="24"/>
        </w:rPr>
        <w:t>88</w:t>
      </w:r>
      <w:r w:rsidRPr="00F605BF">
        <w:rPr>
          <w:rFonts w:ascii="Book Antiqua" w:hAnsi="Book Antiqua" w:cs="宋体"/>
          <w:kern w:val="0"/>
          <w:sz w:val="24"/>
        </w:rPr>
        <w:t>: 323-331 [PMID: 9039259]</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141 </w:t>
      </w:r>
      <w:r w:rsidRPr="00F605BF">
        <w:rPr>
          <w:rFonts w:ascii="Book Antiqua" w:hAnsi="Book Antiqua" w:cs="宋体"/>
          <w:b/>
          <w:bCs/>
          <w:kern w:val="0"/>
          <w:sz w:val="24"/>
        </w:rPr>
        <w:t>Bunz F</w:t>
      </w:r>
      <w:r w:rsidRPr="00F605BF">
        <w:rPr>
          <w:rFonts w:ascii="Book Antiqua" w:hAnsi="Book Antiqua" w:cs="宋体"/>
          <w:kern w:val="0"/>
          <w:sz w:val="24"/>
        </w:rPr>
        <w:t>, Hwang PM, Torrance C, Waldman T, Zhang Y, Dillehay L, Williams J, Lengauer C, Kinzler KW, Vogelstein B. Disruption of p53 in human cancer cells alters the responses to therapeutic agents. </w:t>
      </w:r>
      <w:r w:rsidRPr="00F605BF">
        <w:rPr>
          <w:rFonts w:ascii="Book Antiqua" w:hAnsi="Book Antiqua" w:cs="宋体"/>
          <w:i/>
          <w:iCs/>
          <w:kern w:val="0"/>
          <w:sz w:val="24"/>
        </w:rPr>
        <w:t>J Clin Invest</w:t>
      </w:r>
      <w:r w:rsidRPr="00F605BF">
        <w:rPr>
          <w:rFonts w:ascii="Book Antiqua" w:hAnsi="Book Antiqua" w:cs="宋体"/>
          <w:kern w:val="0"/>
          <w:sz w:val="24"/>
        </w:rPr>
        <w:t> 1999; </w:t>
      </w:r>
      <w:r w:rsidRPr="00F605BF">
        <w:rPr>
          <w:rFonts w:ascii="Book Antiqua" w:hAnsi="Book Antiqua" w:cs="宋体"/>
          <w:b/>
          <w:bCs/>
          <w:kern w:val="0"/>
          <w:sz w:val="24"/>
        </w:rPr>
        <w:t>104</w:t>
      </w:r>
      <w:r w:rsidRPr="00F605BF">
        <w:rPr>
          <w:rFonts w:ascii="Book Antiqua" w:hAnsi="Book Antiqua" w:cs="宋体"/>
          <w:kern w:val="0"/>
          <w:sz w:val="24"/>
        </w:rPr>
        <w:t>: 263-269 [PMID: 10430607 DOI: 10.1172/JCI6863]</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142 </w:t>
      </w:r>
      <w:r w:rsidRPr="00F605BF">
        <w:rPr>
          <w:rFonts w:ascii="Book Antiqua" w:hAnsi="Book Antiqua" w:cs="宋体"/>
          <w:b/>
          <w:bCs/>
          <w:kern w:val="0"/>
          <w:sz w:val="24"/>
        </w:rPr>
        <w:t>Liang JT</w:t>
      </w:r>
      <w:r w:rsidRPr="00F605BF">
        <w:rPr>
          <w:rFonts w:ascii="Book Antiqua" w:hAnsi="Book Antiqua" w:cs="宋体"/>
          <w:kern w:val="0"/>
          <w:sz w:val="24"/>
        </w:rPr>
        <w:t>, Huang KC, Cheng YM, Hsu HC, Cheng AL, Hsu CH, Yeh KH, Wang SM, Chang KJ. P53 overexpression predicts poor chemosensitivity to high-dose 5-fluorouracil plus leucovorin chemotherapy for stage IV colorectal cancers after palliative bowel resection. </w:t>
      </w:r>
      <w:r w:rsidRPr="00F605BF">
        <w:rPr>
          <w:rFonts w:ascii="Book Antiqua" w:hAnsi="Book Antiqua" w:cs="宋体"/>
          <w:i/>
          <w:iCs/>
          <w:kern w:val="0"/>
          <w:sz w:val="24"/>
        </w:rPr>
        <w:t>Int J Cancer</w:t>
      </w:r>
      <w:r w:rsidRPr="00F605BF">
        <w:rPr>
          <w:rFonts w:ascii="Book Antiqua" w:hAnsi="Book Antiqua" w:cs="宋体"/>
          <w:kern w:val="0"/>
          <w:sz w:val="24"/>
        </w:rPr>
        <w:t> 2002; </w:t>
      </w:r>
      <w:r w:rsidRPr="00F605BF">
        <w:rPr>
          <w:rFonts w:ascii="Book Antiqua" w:hAnsi="Book Antiqua" w:cs="宋体"/>
          <w:b/>
          <w:bCs/>
          <w:kern w:val="0"/>
          <w:sz w:val="24"/>
        </w:rPr>
        <w:t>97</w:t>
      </w:r>
      <w:r w:rsidRPr="00F605BF">
        <w:rPr>
          <w:rFonts w:ascii="Book Antiqua" w:hAnsi="Book Antiqua" w:cs="宋体"/>
          <w:kern w:val="0"/>
          <w:sz w:val="24"/>
        </w:rPr>
        <w:t>: 451-457 [PMID: 11802206]</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lastRenderedPageBreak/>
        <w:t>143 </w:t>
      </w:r>
      <w:r w:rsidRPr="00F605BF">
        <w:rPr>
          <w:rFonts w:ascii="Book Antiqua" w:hAnsi="Book Antiqua" w:cs="宋体"/>
          <w:b/>
          <w:bCs/>
          <w:kern w:val="0"/>
          <w:sz w:val="24"/>
        </w:rPr>
        <w:t>Garrity MM</w:t>
      </w:r>
      <w:r w:rsidRPr="00F605BF">
        <w:rPr>
          <w:rFonts w:ascii="Book Antiqua" w:hAnsi="Book Antiqua" w:cs="宋体"/>
          <w:kern w:val="0"/>
          <w:sz w:val="24"/>
        </w:rPr>
        <w:t>, Burgart LJ, Mahoney MR, Windschitl HE, Salim M, Wiesenfeld M, Krook JE, Michalak JC, Goldberg RM, O'Connell MJ, Furth AF, Sargent DJ, Murphy LM, Hill E, Riehle DL, Meyers CH, Witzig TE. Prognostic value of proliferation, apoptosis, defective DNA mismatch repair, and p53 overexpression in patients with resected Dukes' B2 or C colon cancer: a North Central Cancer Treatment Group Study. </w:t>
      </w:r>
      <w:r w:rsidRPr="00F605BF">
        <w:rPr>
          <w:rFonts w:ascii="Book Antiqua" w:hAnsi="Book Antiqua" w:cs="宋体"/>
          <w:i/>
          <w:iCs/>
          <w:kern w:val="0"/>
          <w:sz w:val="24"/>
        </w:rPr>
        <w:t>J Clin Oncol</w:t>
      </w:r>
      <w:r w:rsidRPr="00F605BF">
        <w:rPr>
          <w:rFonts w:ascii="Book Antiqua" w:hAnsi="Book Antiqua" w:cs="宋体"/>
          <w:kern w:val="0"/>
          <w:sz w:val="24"/>
        </w:rPr>
        <w:t> 2004; </w:t>
      </w:r>
      <w:r w:rsidRPr="00F605BF">
        <w:rPr>
          <w:rFonts w:ascii="Book Antiqua" w:hAnsi="Book Antiqua" w:cs="宋体"/>
          <w:b/>
          <w:bCs/>
          <w:kern w:val="0"/>
          <w:sz w:val="24"/>
        </w:rPr>
        <w:t>22</w:t>
      </w:r>
      <w:r w:rsidRPr="00F605BF">
        <w:rPr>
          <w:rFonts w:ascii="Book Antiqua" w:hAnsi="Book Antiqua" w:cs="宋体"/>
          <w:kern w:val="0"/>
          <w:sz w:val="24"/>
        </w:rPr>
        <w:t>: 1572-1582 [PMID: 15117979 DOI: 10.1200/JCO.2004.10.042]</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144 </w:t>
      </w:r>
      <w:r w:rsidRPr="00F605BF">
        <w:rPr>
          <w:rFonts w:ascii="Book Antiqua" w:hAnsi="Book Antiqua" w:cs="宋体"/>
          <w:b/>
          <w:bCs/>
          <w:kern w:val="0"/>
          <w:sz w:val="24"/>
        </w:rPr>
        <w:t>van Oijen MG</w:t>
      </w:r>
      <w:r w:rsidRPr="00F605BF">
        <w:rPr>
          <w:rFonts w:ascii="Book Antiqua" w:hAnsi="Book Antiqua" w:cs="宋体"/>
          <w:kern w:val="0"/>
          <w:sz w:val="24"/>
        </w:rPr>
        <w:t>, Slootweg PJ. Gain-of-function mutations in the tumor suppressor gene p53. </w:t>
      </w:r>
      <w:r w:rsidRPr="00F605BF">
        <w:rPr>
          <w:rFonts w:ascii="Book Antiqua" w:hAnsi="Book Antiqua" w:cs="宋体"/>
          <w:i/>
          <w:iCs/>
          <w:kern w:val="0"/>
          <w:sz w:val="24"/>
        </w:rPr>
        <w:t>Clin Cancer Res</w:t>
      </w:r>
      <w:r w:rsidRPr="00F605BF">
        <w:rPr>
          <w:rFonts w:ascii="Book Antiqua" w:hAnsi="Book Antiqua" w:cs="宋体"/>
          <w:kern w:val="0"/>
          <w:sz w:val="24"/>
        </w:rPr>
        <w:t> 2000; </w:t>
      </w:r>
      <w:r w:rsidRPr="00F605BF">
        <w:rPr>
          <w:rFonts w:ascii="Book Antiqua" w:hAnsi="Book Antiqua" w:cs="宋体"/>
          <w:b/>
          <w:bCs/>
          <w:kern w:val="0"/>
          <w:sz w:val="24"/>
        </w:rPr>
        <w:t>6</w:t>
      </w:r>
      <w:r w:rsidRPr="00F605BF">
        <w:rPr>
          <w:rFonts w:ascii="Book Antiqua" w:hAnsi="Book Antiqua" w:cs="宋体"/>
          <w:kern w:val="0"/>
          <w:sz w:val="24"/>
        </w:rPr>
        <w:t>: 2138-2145 [PMID: 10873062]</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145 </w:t>
      </w:r>
      <w:r w:rsidRPr="00F605BF">
        <w:rPr>
          <w:rFonts w:ascii="Book Antiqua" w:hAnsi="Book Antiqua" w:cs="宋体"/>
          <w:b/>
          <w:bCs/>
          <w:kern w:val="0"/>
          <w:sz w:val="24"/>
        </w:rPr>
        <w:t>Pugacheva EN</w:t>
      </w:r>
      <w:r w:rsidRPr="00F605BF">
        <w:rPr>
          <w:rFonts w:ascii="Book Antiqua" w:hAnsi="Book Antiqua" w:cs="宋体"/>
          <w:kern w:val="0"/>
          <w:sz w:val="24"/>
        </w:rPr>
        <w:t>, Ivanov AV, Kravchenko JE, Kopnin BP, Levine AJ, Chumakov PM. Novel gain of function activity of p53 mutants: activation of the dUTPase gene expression leading to resistance to 5-fluorouracil. </w:t>
      </w:r>
      <w:r w:rsidRPr="00F605BF">
        <w:rPr>
          <w:rFonts w:ascii="Book Antiqua" w:hAnsi="Book Antiqua" w:cs="宋体"/>
          <w:i/>
          <w:iCs/>
          <w:kern w:val="0"/>
          <w:sz w:val="24"/>
        </w:rPr>
        <w:t>Oncogene</w:t>
      </w:r>
      <w:r w:rsidRPr="00F605BF">
        <w:rPr>
          <w:rFonts w:ascii="Book Antiqua" w:hAnsi="Book Antiqua" w:cs="宋体"/>
          <w:kern w:val="0"/>
          <w:sz w:val="24"/>
        </w:rPr>
        <w:t> 2002; </w:t>
      </w:r>
      <w:r w:rsidRPr="00F605BF">
        <w:rPr>
          <w:rFonts w:ascii="Book Antiqua" w:hAnsi="Book Antiqua" w:cs="宋体"/>
          <w:b/>
          <w:bCs/>
          <w:kern w:val="0"/>
          <w:sz w:val="24"/>
        </w:rPr>
        <w:t>21</w:t>
      </w:r>
      <w:r w:rsidRPr="00F605BF">
        <w:rPr>
          <w:rFonts w:ascii="Book Antiqua" w:hAnsi="Book Antiqua" w:cs="宋体"/>
          <w:kern w:val="0"/>
          <w:sz w:val="24"/>
        </w:rPr>
        <w:t>: 4595-4600 [PMID: 12096336 DOI: 10.1038/sj.onc.1205704]</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 xml:space="preserve">146 </w:t>
      </w:r>
      <w:r w:rsidRPr="003F5553">
        <w:rPr>
          <w:rFonts w:ascii="Book Antiqua" w:hAnsi="Book Antiqua" w:cs="宋体"/>
          <w:b/>
          <w:kern w:val="0"/>
          <w:sz w:val="24"/>
        </w:rPr>
        <w:t>Wu AHB</w:t>
      </w:r>
      <w:r w:rsidR="003F5553">
        <w:rPr>
          <w:rFonts w:ascii="Book Antiqua" w:hAnsi="Book Antiqua" w:cs="宋体"/>
          <w:kern w:val="0"/>
          <w:sz w:val="24"/>
        </w:rPr>
        <w:t>, Yeo K</w:t>
      </w:r>
      <w:r w:rsidRPr="00F605BF">
        <w:rPr>
          <w:rFonts w:ascii="Book Antiqua" w:hAnsi="Book Antiqua" w:cs="宋体"/>
          <w:kern w:val="0"/>
          <w:sz w:val="24"/>
        </w:rPr>
        <w:t>TJ. Pharmacogenomic testing in current clinical pract</w:t>
      </w:r>
      <w:r w:rsidR="003F5553">
        <w:rPr>
          <w:rFonts w:ascii="Book Antiqua" w:hAnsi="Book Antiqua" w:cs="宋体"/>
          <w:kern w:val="0"/>
          <w:sz w:val="24"/>
        </w:rPr>
        <w:t>ice</w:t>
      </w:r>
      <w:r w:rsidRPr="00F605BF">
        <w:rPr>
          <w:rFonts w:ascii="Book Antiqua" w:hAnsi="Book Antiqua" w:cs="宋体"/>
          <w:kern w:val="0"/>
          <w:sz w:val="24"/>
        </w:rPr>
        <w:t>: implementation in the clinical laboratory. New York: Humana Press, 2011</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147 </w:t>
      </w:r>
      <w:r w:rsidRPr="00F605BF">
        <w:rPr>
          <w:rFonts w:ascii="Book Antiqua" w:hAnsi="Book Antiqua" w:cs="宋体"/>
          <w:b/>
          <w:bCs/>
          <w:kern w:val="0"/>
          <w:sz w:val="24"/>
        </w:rPr>
        <w:t>Masumoto N</w:t>
      </w:r>
      <w:r w:rsidRPr="00F605BF">
        <w:rPr>
          <w:rFonts w:ascii="Book Antiqua" w:hAnsi="Book Antiqua" w:cs="宋体"/>
          <w:kern w:val="0"/>
          <w:sz w:val="24"/>
        </w:rPr>
        <w:t>, Nakano S, Esaki T, Tatsumoto T, Fujishima H, Baba E, Nakamura M, Niho Y. Sequence-dependent modulation of anticancer drug activities by 7-ethyl-10-hydroxycamptothecin in an HST-1 human squamous carcinoma cell line. </w:t>
      </w:r>
      <w:r w:rsidRPr="00F605BF">
        <w:rPr>
          <w:rFonts w:ascii="Book Antiqua" w:hAnsi="Book Antiqua" w:cs="宋体"/>
          <w:i/>
          <w:iCs/>
          <w:kern w:val="0"/>
          <w:sz w:val="24"/>
        </w:rPr>
        <w:t>Anticancer Res</w:t>
      </w:r>
      <w:r w:rsidRPr="00F605BF">
        <w:rPr>
          <w:rFonts w:ascii="Book Antiqua" w:hAnsi="Book Antiqua" w:cs="宋体"/>
          <w:kern w:val="0"/>
          <w:sz w:val="24"/>
        </w:rPr>
        <w:t> </w:t>
      </w:r>
      <w:r>
        <w:rPr>
          <w:rFonts w:ascii="Book Antiqua" w:hAnsi="Book Antiqua" w:cs="宋体" w:hint="eastAsia"/>
          <w:kern w:val="0"/>
          <w:sz w:val="24"/>
        </w:rPr>
        <w:t>1995</w:t>
      </w:r>
      <w:r w:rsidRPr="00F605BF">
        <w:rPr>
          <w:rFonts w:ascii="Book Antiqua" w:hAnsi="Book Antiqua" w:cs="宋体"/>
          <w:kern w:val="0"/>
          <w:sz w:val="24"/>
        </w:rPr>
        <w:t>; </w:t>
      </w:r>
      <w:r w:rsidRPr="00F605BF">
        <w:rPr>
          <w:rFonts w:ascii="Book Antiqua" w:hAnsi="Book Antiqua" w:cs="宋体"/>
          <w:b/>
          <w:bCs/>
          <w:kern w:val="0"/>
          <w:sz w:val="24"/>
        </w:rPr>
        <w:t>15</w:t>
      </w:r>
      <w:r w:rsidRPr="00F605BF">
        <w:rPr>
          <w:rFonts w:ascii="Book Antiqua" w:hAnsi="Book Antiqua" w:cs="宋体"/>
          <w:kern w:val="0"/>
          <w:sz w:val="24"/>
        </w:rPr>
        <w:t>: 405-409 [PMID: 7763013]</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148 </w:t>
      </w:r>
      <w:r w:rsidRPr="00F605BF">
        <w:rPr>
          <w:rFonts w:ascii="Book Antiqua" w:hAnsi="Book Antiqua" w:cs="宋体"/>
          <w:b/>
          <w:bCs/>
          <w:kern w:val="0"/>
          <w:sz w:val="24"/>
        </w:rPr>
        <w:t>Matsuoka H</w:t>
      </w:r>
      <w:r w:rsidRPr="00F605BF">
        <w:rPr>
          <w:rFonts w:ascii="Book Antiqua" w:hAnsi="Book Antiqua" w:cs="宋体"/>
          <w:kern w:val="0"/>
          <w:sz w:val="24"/>
        </w:rPr>
        <w:t>, Yano K, Seo Y, Saito T, Tomoda H, Takiguchi S, Kono A. Cytotoxicity of CPT-11 for gastrointestinal cancer cells cultured on fixed-contact-sensitive plates. </w:t>
      </w:r>
      <w:r w:rsidRPr="00F605BF">
        <w:rPr>
          <w:rFonts w:ascii="Book Antiqua" w:hAnsi="Book Antiqua" w:cs="宋体"/>
          <w:i/>
          <w:iCs/>
          <w:kern w:val="0"/>
          <w:sz w:val="24"/>
        </w:rPr>
        <w:t>Anticancer Drugs</w:t>
      </w:r>
      <w:r w:rsidRPr="00F605BF">
        <w:rPr>
          <w:rFonts w:ascii="Book Antiqua" w:hAnsi="Book Antiqua" w:cs="宋体"/>
          <w:kern w:val="0"/>
          <w:sz w:val="24"/>
        </w:rPr>
        <w:t> 1995; </w:t>
      </w:r>
      <w:r w:rsidRPr="00F605BF">
        <w:rPr>
          <w:rFonts w:ascii="Book Antiqua" w:hAnsi="Book Antiqua" w:cs="宋体"/>
          <w:b/>
          <w:bCs/>
          <w:kern w:val="0"/>
          <w:sz w:val="24"/>
        </w:rPr>
        <w:t>6</w:t>
      </w:r>
      <w:r w:rsidRPr="00F605BF">
        <w:rPr>
          <w:rFonts w:ascii="Book Antiqua" w:hAnsi="Book Antiqua" w:cs="宋体"/>
          <w:kern w:val="0"/>
          <w:sz w:val="24"/>
        </w:rPr>
        <w:t>: 413-418 [PMID: 7670139]</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149 </w:t>
      </w:r>
      <w:r w:rsidRPr="00F605BF">
        <w:rPr>
          <w:rFonts w:ascii="Book Antiqua" w:hAnsi="Book Antiqua" w:cs="宋体"/>
          <w:b/>
          <w:bCs/>
          <w:kern w:val="0"/>
          <w:sz w:val="24"/>
        </w:rPr>
        <w:t>Shimada Y</w:t>
      </w:r>
      <w:r w:rsidRPr="00F605BF">
        <w:rPr>
          <w:rFonts w:ascii="Book Antiqua" w:hAnsi="Book Antiqua" w:cs="宋体"/>
          <w:kern w:val="0"/>
          <w:sz w:val="24"/>
        </w:rPr>
        <w:t>, Rougier P, Pitot H. Efficacy of CPT-11 (irinotecan) as a single agent in metastatic colorectal cancer. </w:t>
      </w:r>
      <w:r w:rsidRPr="00F605BF">
        <w:rPr>
          <w:rFonts w:ascii="Book Antiqua" w:hAnsi="Book Antiqua" w:cs="宋体"/>
          <w:i/>
          <w:iCs/>
          <w:kern w:val="0"/>
          <w:sz w:val="24"/>
        </w:rPr>
        <w:t>Eur J Cancer</w:t>
      </w:r>
      <w:r w:rsidRPr="00F605BF">
        <w:rPr>
          <w:rFonts w:ascii="Book Antiqua" w:hAnsi="Book Antiqua" w:cs="宋体"/>
          <w:kern w:val="0"/>
          <w:sz w:val="24"/>
        </w:rPr>
        <w:t> 1996; </w:t>
      </w:r>
      <w:r w:rsidRPr="00F605BF">
        <w:rPr>
          <w:rFonts w:ascii="Book Antiqua" w:hAnsi="Book Antiqua" w:cs="宋体"/>
          <w:b/>
          <w:bCs/>
          <w:kern w:val="0"/>
          <w:sz w:val="24"/>
        </w:rPr>
        <w:t xml:space="preserve">32A </w:t>
      </w:r>
      <w:r w:rsidRPr="003F5553">
        <w:rPr>
          <w:rFonts w:ascii="Book Antiqua" w:hAnsi="Book Antiqua" w:cs="宋体"/>
          <w:bCs/>
          <w:kern w:val="0"/>
          <w:sz w:val="24"/>
        </w:rPr>
        <w:t>Suppl 3</w:t>
      </w:r>
      <w:r w:rsidRPr="003F5553">
        <w:rPr>
          <w:rFonts w:ascii="Book Antiqua" w:hAnsi="Book Antiqua" w:cs="宋体"/>
          <w:kern w:val="0"/>
          <w:sz w:val="24"/>
        </w:rPr>
        <w:t>: S13-</w:t>
      </w:r>
      <w:r w:rsidRPr="00F605BF">
        <w:rPr>
          <w:rFonts w:ascii="Book Antiqua" w:hAnsi="Book Antiqua" w:cs="宋体"/>
          <w:kern w:val="0"/>
          <w:sz w:val="24"/>
        </w:rPr>
        <w:t>S17 [PMID: 8943660]</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150 </w:t>
      </w:r>
      <w:r w:rsidRPr="00F605BF">
        <w:rPr>
          <w:rFonts w:ascii="Book Antiqua" w:hAnsi="Book Antiqua" w:cs="宋体"/>
          <w:b/>
          <w:bCs/>
          <w:kern w:val="0"/>
          <w:sz w:val="24"/>
        </w:rPr>
        <w:t>Rougier P</w:t>
      </w:r>
      <w:r w:rsidRPr="00F605BF">
        <w:rPr>
          <w:rFonts w:ascii="Book Antiqua" w:hAnsi="Book Antiqua" w:cs="宋体"/>
          <w:kern w:val="0"/>
          <w:sz w:val="24"/>
        </w:rPr>
        <w:t>, Bugat R, Douillard JY, Culine S, Suc E, Brunet P, Becouarn Y, Ychou M, Marty M, Extra JM, Bonneterre J, Adenis A, Seitz JF, Ganem G, Namer M, Conroy T, Negrier S, Merrouche Y, Burki F, Mousseau M, Herait P, Mahjoubi M. Phase II study of irinotecan in the treatment of advanced colorectal cancer in chemotherapy-naive patients and patients pretreated with fluorouracil-based chemotherapy. </w:t>
      </w:r>
      <w:r w:rsidRPr="00F605BF">
        <w:rPr>
          <w:rFonts w:ascii="Book Antiqua" w:hAnsi="Book Antiqua" w:cs="宋体"/>
          <w:i/>
          <w:iCs/>
          <w:kern w:val="0"/>
          <w:sz w:val="24"/>
        </w:rPr>
        <w:t>J Clin Oncol</w:t>
      </w:r>
      <w:r w:rsidRPr="00F605BF">
        <w:rPr>
          <w:rFonts w:ascii="Book Antiqua" w:hAnsi="Book Antiqua" w:cs="宋体"/>
          <w:kern w:val="0"/>
          <w:sz w:val="24"/>
        </w:rPr>
        <w:t> 1997; </w:t>
      </w:r>
      <w:r w:rsidRPr="00F605BF">
        <w:rPr>
          <w:rFonts w:ascii="Book Antiqua" w:hAnsi="Book Antiqua" w:cs="宋体"/>
          <w:b/>
          <w:bCs/>
          <w:kern w:val="0"/>
          <w:sz w:val="24"/>
        </w:rPr>
        <w:t>15</w:t>
      </w:r>
      <w:r w:rsidRPr="00F605BF">
        <w:rPr>
          <w:rFonts w:ascii="Book Antiqua" w:hAnsi="Book Antiqua" w:cs="宋体"/>
          <w:kern w:val="0"/>
          <w:sz w:val="24"/>
        </w:rPr>
        <w:t>: 251-260 [PMID: 8996150]</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151 </w:t>
      </w:r>
      <w:r w:rsidRPr="00F605BF">
        <w:rPr>
          <w:rFonts w:ascii="Book Antiqua" w:hAnsi="Book Antiqua" w:cs="宋体"/>
          <w:b/>
          <w:bCs/>
          <w:kern w:val="0"/>
          <w:sz w:val="24"/>
        </w:rPr>
        <w:t>Clarke SJ</w:t>
      </w:r>
      <w:r w:rsidRPr="00F605BF">
        <w:rPr>
          <w:rFonts w:ascii="Book Antiqua" w:hAnsi="Book Antiqua" w:cs="宋体"/>
          <w:kern w:val="0"/>
          <w:sz w:val="24"/>
        </w:rPr>
        <w:t>, Yip S, Brown C, van Hazel GA, Ransom DT, Goldstein D, Jeffrey GM, Tebbutt NC, Buck M, Lowenthal RM, Boland A, Gebski V, Zalcberg J, Simes RJ. Single-agent irinotecan or FOLFIRI as second-line chemotherapy for advanced colorectal cancer; results of a randomised phase II study (DaVINCI) and meta-analysis [corrected]. </w:t>
      </w:r>
      <w:r w:rsidRPr="00F605BF">
        <w:rPr>
          <w:rFonts w:ascii="Book Antiqua" w:hAnsi="Book Antiqua" w:cs="宋体"/>
          <w:i/>
          <w:iCs/>
          <w:kern w:val="0"/>
          <w:sz w:val="24"/>
        </w:rPr>
        <w:t>Eur J Cancer</w:t>
      </w:r>
      <w:r w:rsidRPr="00F605BF">
        <w:rPr>
          <w:rFonts w:ascii="Book Antiqua" w:hAnsi="Book Antiqua" w:cs="宋体"/>
          <w:kern w:val="0"/>
          <w:sz w:val="24"/>
        </w:rPr>
        <w:t> 2011; </w:t>
      </w:r>
      <w:r w:rsidRPr="00F605BF">
        <w:rPr>
          <w:rFonts w:ascii="Book Antiqua" w:hAnsi="Book Antiqua" w:cs="宋体"/>
          <w:b/>
          <w:bCs/>
          <w:kern w:val="0"/>
          <w:sz w:val="24"/>
        </w:rPr>
        <w:t>47</w:t>
      </w:r>
      <w:r w:rsidRPr="00F605BF">
        <w:rPr>
          <w:rFonts w:ascii="Book Antiqua" w:hAnsi="Book Antiqua" w:cs="宋体"/>
          <w:kern w:val="0"/>
          <w:sz w:val="24"/>
        </w:rPr>
        <w:t>: 1826-1836 [PMID: 21665462 DOI: 10.1016/j.ejca.2011.04.024]</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152 </w:t>
      </w:r>
      <w:r w:rsidRPr="00F605BF">
        <w:rPr>
          <w:rFonts w:ascii="Book Antiqua" w:hAnsi="Book Antiqua" w:cs="宋体"/>
          <w:b/>
          <w:bCs/>
          <w:kern w:val="0"/>
          <w:sz w:val="24"/>
        </w:rPr>
        <w:t>Cortejoso L</w:t>
      </w:r>
      <w:r w:rsidRPr="00F605BF">
        <w:rPr>
          <w:rFonts w:ascii="Book Antiqua" w:hAnsi="Book Antiqua" w:cs="宋体"/>
          <w:kern w:val="0"/>
          <w:sz w:val="24"/>
        </w:rPr>
        <w:t>, López-Fernández LA. Pharmacogenetic markers of toxicity for chemotherapy in colorectal cancer patients. </w:t>
      </w:r>
      <w:r w:rsidRPr="00F605BF">
        <w:rPr>
          <w:rFonts w:ascii="Book Antiqua" w:hAnsi="Book Antiqua" w:cs="宋体"/>
          <w:i/>
          <w:iCs/>
          <w:kern w:val="0"/>
          <w:sz w:val="24"/>
        </w:rPr>
        <w:t>Pharmacogenomics</w:t>
      </w:r>
      <w:r w:rsidRPr="00F605BF">
        <w:rPr>
          <w:rFonts w:ascii="Book Antiqua" w:hAnsi="Book Antiqua" w:cs="宋体"/>
          <w:kern w:val="0"/>
          <w:sz w:val="24"/>
        </w:rPr>
        <w:t> 2012; </w:t>
      </w:r>
      <w:r w:rsidRPr="00F605BF">
        <w:rPr>
          <w:rFonts w:ascii="Book Antiqua" w:hAnsi="Book Antiqua" w:cs="宋体"/>
          <w:b/>
          <w:bCs/>
          <w:kern w:val="0"/>
          <w:sz w:val="24"/>
        </w:rPr>
        <w:t>13</w:t>
      </w:r>
      <w:r w:rsidRPr="00F605BF">
        <w:rPr>
          <w:rFonts w:ascii="Book Antiqua" w:hAnsi="Book Antiqua" w:cs="宋体"/>
          <w:kern w:val="0"/>
          <w:sz w:val="24"/>
        </w:rPr>
        <w:t>: 1173-1191 [PMID: 22909207 DOI: 10.2217/pgs.12.95]</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153 </w:t>
      </w:r>
      <w:r w:rsidRPr="00F605BF">
        <w:rPr>
          <w:rFonts w:ascii="Book Antiqua" w:hAnsi="Book Antiqua" w:cs="宋体"/>
          <w:b/>
          <w:bCs/>
          <w:kern w:val="0"/>
          <w:sz w:val="24"/>
        </w:rPr>
        <w:t>Freyer G</w:t>
      </w:r>
      <w:r w:rsidRPr="00F605BF">
        <w:rPr>
          <w:rFonts w:ascii="Book Antiqua" w:hAnsi="Book Antiqua" w:cs="宋体"/>
          <w:kern w:val="0"/>
          <w:sz w:val="24"/>
        </w:rPr>
        <w:t>, Duret A, Milano G, Chatelut E, Rebischung C, Delord JP, Merrouche Y, Lledo G, Etienne MC, Falandry C. Pharmacogenetic tailoring of irinotecan-based first-line chemotherapy in metastatic colorectal cancer: results of a pilot study. </w:t>
      </w:r>
      <w:r w:rsidRPr="00F605BF">
        <w:rPr>
          <w:rFonts w:ascii="Book Antiqua" w:hAnsi="Book Antiqua" w:cs="宋体"/>
          <w:i/>
          <w:iCs/>
          <w:kern w:val="0"/>
          <w:sz w:val="24"/>
        </w:rPr>
        <w:t>Anticancer Res</w:t>
      </w:r>
      <w:r w:rsidRPr="00F605BF">
        <w:rPr>
          <w:rFonts w:ascii="Book Antiqua" w:hAnsi="Book Antiqua" w:cs="宋体"/>
          <w:kern w:val="0"/>
          <w:sz w:val="24"/>
        </w:rPr>
        <w:t> 2011; </w:t>
      </w:r>
      <w:r w:rsidRPr="00F605BF">
        <w:rPr>
          <w:rFonts w:ascii="Book Antiqua" w:hAnsi="Book Antiqua" w:cs="宋体"/>
          <w:b/>
          <w:bCs/>
          <w:kern w:val="0"/>
          <w:sz w:val="24"/>
        </w:rPr>
        <w:t>31</w:t>
      </w:r>
      <w:r w:rsidRPr="00F605BF">
        <w:rPr>
          <w:rFonts w:ascii="Book Antiqua" w:hAnsi="Book Antiqua" w:cs="宋体"/>
          <w:kern w:val="0"/>
          <w:sz w:val="24"/>
        </w:rPr>
        <w:t>: 359-366 [PMID: 21273624]</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lastRenderedPageBreak/>
        <w:t>154 </w:t>
      </w:r>
      <w:r w:rsidRPr="00F605BF">
        <w:rPr>
          <w:rFonts w:ascii="Book Antiqua" w:hAnsi="Book Antiqua" w:cs="宋体"/>
          <w:b/>
          <w:bCs/>
          <w:kern w:val="0"/>
          <w:sz w:val="24"/>
        </w:rPr>
        <w:t>Shimoyama S</w:t>
      </w:r>
      <w:r w:rsidRPr="00F605BF">
        <w:rPr>
          <w:rFonts w:ascii="Book Antiqua" w:hAnsi="Book Antiqua" w:cs="宋体"/>
          <w:kern w:val="0"/>
          <w:sz w:val="24"/>
        </w:rPr>
        <w:t>. Pharmacogenetics of irinotecan: An ethnicity-based prediction of irinotecan adverse events. </w:t>
      </w:r>
      <w:r w:rsidRPr="00F605BF">
        <w:rPr>
          <w:rFonts w:ascii="Book Antiqua" w:hAnsi="Book Antiqua" w:cs="宋体"/>
          <w:i/>
          <w:iCs/>
          <w:kern w:val="0"/>
          <w:sz w:val="24"/>
        </w:rPr>
        <w:t>World J Gastrointest Surg</w:t>
      </w:r>
      <w:r w:rsidRPr="00F605BF">
        <w:rPr>
          <w:rFonts w:ascii="Book Antiqua" w:hAnsi="Book Antiqua" w:cs="宋体"/>
          <w:kern w:val="0"/>
          <w:sz w:val="24"/>
        </w:rPr>
        <w:t> 2010; </w:t>
      </w:r>
      <w:r w:rsidRPr="00F605BF">
        <w:rPr>
          <w:rFonts w:ascii="Book Antiqua" w:hAnsi="Book Antiqua" w:cs="宋体"/>
          <w:b/>
          <w:bCs/>
          <w:kern w:val="0"/>
          <w:sz w:val="24"/>
        </w:rPr>
        <w:t>2</w:t>
      </w:r>
      <w:r w:rsidRPr="00F605BF">
        <w:rPr>
          <w:rFonts w:ascii="Book Antiqua" w:hAnsi="Book Antiqua" w:cs="宋体"/>
          <w:kern w:val="0"/>
          <w:sz w:val="24"/>
        </w:rPr>
        <w:t>: 14-21 [PMID: 21160829 DOI: 10.4240/wjgs.v2.i1.14]</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155 </w:t>
      </w:r>
      <w:r w:rsidRPr="00F605BF">
        <w:rPr>
          <w:rFonts w:ascii="Book Antiqua" w:hAnsi="Book Antiqua" w:cs="宋体"/>
          <w:b/>
          <w:bCs/>
          <w:kern w:val="0"/>
          <w:sz w:val="24"/>
        </w:rPr>
        <w:t>Rasheed ZA</w:t>
      </w:r>
      <w:r w:rsidRPr="00F605BF">
        <w:rPr>
          <w:rFonts w:ascii="Book Antiqua" w:hAnsi="Book Antiqua" w:cs="宋体"/>
          <w:kern w:val="0"/>
          <w:sz w:val="24"/>
        </w:rPr>
        <w:t>, Rubin EH. Mechanisms of resistance to topoisomerase I-targeting drugs. </w:t>
      </w:r>
      <w:r w:rsidRPr="00F605BF">
        <w:rPr>
          <w:rFonts w:ascii="Book Antiqua" w:hAnsi="Book Antiqua" w:cs="宋体"/>
          <w:i/>
          <w:iCs/>
          <w:kern w:val="0"/>
          <w:sz w:val="24"/>
        </w:rPr>
        <w:t>Oncogene</w:t>
      </w:r>
      <w:r w:rsidRPr="00F605BF">
        <w:rPr>
          <w:rFonts w:ascii="Book Antiqua" w:hAnsi="Book Antiqua" w:cs="宋体"/>
          <w:kern w:val="0"/>
          <w:sz w:val="24"/>
        </w:rPr>
        <w:t> 2003; </w:t>
      </w:r>
      <w:r w:rsidRPr="00F605BF">
        <w:rPr>
          <w:rFonts w:ascii="Book Antiqua" w:hAnsi="Book Antiqua" w:cs="宋体"/>
          <w:b/>
          <w:bCs/>
          <w:kern w:val="0"/>
          <w:sz w:val="24"/>
        </w:rPr>
        <w:t>22</w:t>
      </w:r>
      <w:r w:rsidRPr="00F605BF">
        <w:rPr>
          <w:rFonts w:ascii="Book Antiqua" w:hAnsi="Book Antiqua" w:cs="宋体"/>
          <w:kern w:val="0"/>
          <w:sz w:val="24"/>
        </w:rPr>
        <w:t>: 7296-7304 [PMID: 14576839 DOI: 10.1038/sj.onc.1206935]</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156 </w:t>
      </w:r>
      <w:r w:rsidRPr="00F605BF">
        <w:rPr>
          <w:rFonts w:ascii="Book Antiqua" w:hAnsi="Book Antiqua" w:cs="宋体"/>
          <w:b/>
          <w:bCs/>
          <w:kern w:val="0"/>
          <w:sz w:val="24"/>
        </w:rPr>
        <w:t>Pommier Y</w:t>
      </w:r>
      <w:r w:rsidRPr="00F605BF">
        <w:rPr>
          <w:rFonts w:ascii="Book Antiqua" w:hAnsi="Book Antiqua" w:cs="宋体"/>
          <w:kern w:val="0"/>
          <w:sz w:val="24"/>
        </w:rPr>
        <w:t>, Pourquier P, Urasaki Y, Wu J, Laco GS. Topoisomerase I inhibitors: selectivity and cellular resistance. </w:t>
      </w:r>
      <w:r w:rsidRPr="00F605BF">
        <w:rPr>
          <w:rFonts w:ascii="Book Antiqua" w:hAnsi="Book Antiqua" w:cs="宋体"/>
          <w:i/>
          <w:iCs/>
          <w:kern w:val="0"/>
          <w:sz w:val="24"/>
        </w:rPr>
        <w:t>Drug Resist Updat</w:t>
      </w:r>
      <w:r w:rsidRPr="00F605BF">
        <w:rPr>
          <w:rFonts w:ascii="Book Antiqua" w:hAnsi="Book Antiqua" w:cs="宋体"/>
          <w:kern w:val="0"/>
          <w:sz w:val="24"/>
        </w:rPr>
        <w:t> 1999; </w:t>
      </w:r>
      <w:r w:rsidRPr="00F605BF">
        <w:rPr>
          <w:rFonts w:ascii="Book Antiqua" w:hAnsi="Book Antiqua" w:cs="宋体"/>
          <w:b/>
          <w:bCs/>
          <w:kern w:val="0"/>
          <w:sz w:val="24"/>
        </w:rPr>
        <w:t>2</w:t>
      </w:r>
      <w:r w:rsidRPr="00F605BF">
        <w:rPr>
          <w:rFonts w:ascii="Book Antiqua" w:hAnsi="Book Antiqua" w:cs="宋体"/>
          <w:kern w:val="0"/>
          <w:sz w:val="24"/>
        </w:rPr>
        <w:t>: 307-318 [PMID: 11504505 DOI: 10.1054/drup.1999.0102]</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157 </w:t>
      </w:r>
      <w:r w:rsidRPr="00F605BF">
        <w:rPr>
          <w:rFonts w:ascii="Book Antiqua" w:hAnsi="Book Antiqua" w:cs="宋体"/>
          <w:b/>
          <w:bCs/>
          <w:kern w:val="0"/>
          <w:sz w:val="24"/>
        </w:rPr>
        <w:t>Smith NF</w:t>
      </w:r>
      <w:r w:rsidRPr="00F605BF">
        <w:rPr>
          <w:rFonts w:ascii="Book Antiqua" w:hAnsi="Book Antiqua" w:cs="宋体"/>
          <w:kern w:val="0"/>
          <w:sz w:val="24"/>
        </w:rPr>
        <w:t>, Figg WD, Sparreboom A. Pharmacogenetics of irinotecan metabolism and transport: an update. </w:t>
      </w:r>
      <w:r w:rsidRPr="00F605BF">
        <w:rPr>
          <w:rFonts w:ascii="Book Antiqua" w:hAnsi="Book Antiqua" w:cs="宋体"/>
          <w:i/>
          <w:iCs/>
          <w:kern w:val="0"/>
          <w:sz w:val="24"/>
        </w:rPr>
        <w:t>Toxicol In Vitro</w:t>
      </w:r>
      <w:r w:rsidRPr="00F605BF">
        <w:rPr>
          <w:rFonts w:ascii="Book Antiqua" w:hAnsi="Book Antiqua" w:cs="宋体"/>
          <w:kern w:val="0"/>
          <w:sz w:val="24"/>
        </w:rPr>
        <w:t> 2006; </w:t>
      </w:r>
      <w:r w:rsidRPr="00F605BF">
        <w:rPr>
          <w:rFonts w:ascii="Book Antiqua" w:hAnsi="Book Antiqua" w:cs="宋体"/>
          <w:b/>
          <w:bCs/>
          <w:kern w:val="0"/>
          <w:sz w:val="24"/>
        </w:rPr>
        <w:t>20</w:t>
      </w:r>
      <w:r w:rsidRPr="00F605BF">
        <w:rPr>
          <w:rFonts w:ascii="Book Antiqua" w:hAnsi="Book Antiqua" w:cs="宋体"/>
          <w:kern w:val="0"/>
          <w:sz w:val="24"/>
        </w:rPr>
        <w:t>: 163-175 [PMID: 16271446 DOI: 10.1016/j.tiv.2005.06.045]</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158 </w:t>
      </w:r>
      <w:r w:rsidRPr="00F605BF">
        <w:rPr>
          <w:rFonts w:ascii="Book Antiqua" w:hAnsi="Book Antiqua" w:cs="宋体"/>
          <w:b/>
          <w:bCs/>
          <w:kern w:val="0"/>
          <w:sz w:val="24"/>
        </w:rPr>
        <w:t>Charasson V</w:t>
      </w:r>
      <w:r w:rsidRPr="00F605BF">
        <w:rPr>
          <w:rFonts w:ascii="Book Antiqua" w:hAnsi="Book Antiqua" w:cs="宋体"/>
          <w:kern w:val="0"/>
          <w:sz w:val="24"/>
        </w:rPr>
        <w:t>, Bellott R, Meynard D, Longy M, Gorry P, Robert J. Pharmacogenetics of human carboxylesterase 2, an enzyme involved in the activation of irinotecan into SN-38. </w:t>
      </w:r>
      <w:r w:rsidRPr="00F605BF">
        <w:rPr>
          <w:rFonts w:ascii="Book Antiqua" w:hAnsi="Book Antiqua" w:cs="宋体"/>
          <w:i/>
          <w:iCs/>
          <w:kern w:val="0"/>
          <w:sz w:val="24"/>
        </w:rPr>
        <w:t>Clin Pharmacol Ther</w:t>
      </w:r>
      <w:r w:rsidRPr="00F605BF">
        <w:rPr>
          <w:rFonts w:ascii="Book Antiqua" w:hAnsi="Book Antiqua" w:cs="宋体"/>
          <w:kern w:val="0"/>
          <w:sz w:val="24"/>
        </w:rPr>
        <w:t> 2004; </w:t>
      </w:r>
      <w:r w:rsidRPr="00F605BF">
        <w:rPr>
          <w:rFonts w:ascii="Book Antiqua" w:hAnsi="Book Antiqua" w:cs="宋体"/>
          <w:b/>
          <w:bCs/>
          <w:kern w:val="0"/>
          <w:sz w:val="24"/>
        </w:rPr>
        <w:t>76</w:t>
      </w:r>
      <w:r w:rsidRPr="00F605BF">
        <w:rPr>
          <w:rFonts w:ascii="Book Antiqua" w:hAnsi="Book Antiqua" w:cs="宋体"/>
          <w:kern w:val="0"/>
          <w:sz w:val="24"/>
        </w:rPr>
        <w:t>: 528-535 [PMID: 15592324 DOI: 10.1016/j.clpt.2004.08.007]</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159 </w:t>
      </w:r>
      <w:r w:rsidRPr="00F605BF">
        <w:rPr>
          <w:rFonts w:ascii="Book Antiqua" w:hAnsi="Book Antiqua" w:cs="宋体"/>
          <w:b/>
          <w:bCs/>
          <w:kern w:val="0"/>
          <w:sz w:val="24"/>
        </w:rPr>
        <w:t>Bellott R</w:t>
      </w:r>
      <w:r w:rsidRPr="00F605BF">
        <w:rPr>
          <w:rFonts w:ascii="Book Antiqua" w:hAnsi="Book Antiqua" w:cs="宋体"/>
          <w:kern w:val="0"/>
          <w:sz w:val="24"/>
        </w:rPr>
        <w:t>, Le Morvan V, Charasson V, Laurand A, Colotte M, Zanger UM, Klein K, Smith D, Bonnet J, Robert J. Functional study of the 830C&amp; gt; G polymorphism of the human carboxylesterase 2 gene. </w:t>
      </w:r>
      <w:r w:rsidRPr="00F605BF">
        <w:rPr>
          <w:rFonts w:ascii="Book Antiqua" w:hAnsi="Book Antiqua" w:cs="宋体"/>
          <w:i/>
          <w:iCs/>
          <w:kern w:val="0"/>
          <w:sz w:val="24"/>
        </w:rPr>
        <w:t>Cancer Chemother Pharmacol</w:t>
      </w:r>
      <w:r w:rsidRPr="00F605BF">
        <w:rPr>
          <w:rFonts w:ascii="Book Antiqua" w:hAnsi="Book Antiqua" w:cs="宋体"/>
          <w:kern w:val="0"/>
          <w:sz w:val="24"/>
        </w:rPr>
        <w:t> 2008; </w:t>
      </w:r>
      <w:r w:rsidRPr="00F605BF">
        <w:rPr>
          <w:rFonts w:ascii="Book Antiqua" w:hAnsi="Book Antiqua" w:cs="宋体"/>
          <w:b/>
          <w:bCs/>
          <w:kern w:val="0"/>
          <w:sz w:val="24"/>
        </w:rPr>
        <w:t>61</w:t>
      </w:r>
      <w:r w:rsidRPr="00F605BF">
        <w:rPr>
          <w:rFonts w:ascii="Book Antiqua" w:hAnsi="Book Antiqua" w:cs="宋体"/>
          <w:kern w:val="0"/>
          <w:sz w:val="24"/>
        </w:rPr>
        <w:t>: 481-488 [PMID: 17483951 DOI: 10.1007/s00280-007-0493-9]</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160 </w:t>
      </w:r>
      <w:r w:rsidRPr="00F605BF">
        <w:rPr>
          <w:rFonts w:ascii="Book Antiqua" w:hAnsi="Book Antiqua" w:cs="宋体"/>
          <w:b/>
          <w:bCs/>
          <w:kern w:val="0"/>
          <w:sz w:val="24"/>
        </w:rPr>
        <w:t>Wu MH</w:t>
      </w:r>
      <w:r w:rsidRPr="00F605BF">
        <w:rPr>
          <w:rFonts w:ascii="Book Antiqua" w:hAnsi="Book Antiqua" w:cs="宋体"/>
          <w:kern w:val="0"/>
          <w:sz w:val="24"/>
        </w:rPr>
        <w:t>, Chen P, Wu X, Liu W, Strom S, Das S, Cook EH, Rosner GL, Dolan ME. Determination and analysis of single nucleotide polymorphisms and haplotype structure of the human carboxylesterase 2 gene. </w:t>
      </w:r>
      <w:r w:rsidRPr="00F605BF">
        <w:rPr>
          <w:rFonts w:ascii="Book Antiqua" w:hAnsi="Book Antiqua" w:cs="宋体"/>
          <w:i/>
          <w:iCs/>
          <w:kern w:val="0"/>
          <w:sz w:val="24"/>
        </w:rPr>
        <w:t>Pharmacogenetics</w:t>
      </w:r>
      <w:r w:rsidRPr="00F605BF">
        <w:rPr>
          <w:rFonts w:ascii="Book Antiqua" w:hAnsi="Book Antiqua" w:cs="宋体"/>
          <w:kern w:val="0"/>
          <w:sz w:val="24"/>
        </w:rPr>
        <w:t> 2004; </w:t>
      </w:r>
      <w:r w:rsidRPr="00F605BF">
        <w:rPr>
          <w:rFonts w:ascii="Book Antiqua" w:hAnsi="Book Antiqua" w:cs="宋体"/>
          <w:b/>
          <w:bCs/>
          <w:kern w:val="0"/>
          <w:sz w:val="24"/>
        </w:rPr>
        <w:t>14</w:t>
      </w:r>
      <w:r w:rsidRPr="00F605BF">
        <w:rPr>
          <w:rFonts w:ascii="Book Antiqua" w:hAnsi="Book Antiqua" w:cs="宋体"/>
          <w:kern w:val="0"/>
          <w:sz w:val="24"/>
        </w:rPr>
        <w:t>: 595-605 [PMID: 15475733]</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161 </w:t>
      </w:r>
      <w:r w:rsidRPr="00F605BF">
        <w:rPr>
          <w:rFonts w:ascii="Book Antiqua" w:hAnsi="Book Antiqua" w:cs="宋体"/>
          <w:b/>
          <w:bCs/>
          <w:kern w:val="0"/>
          <w:sz w:val="24"/>
        </w:rPr>
        <w:t>Kim SR</w:t>
      </w:r>
      <w:r w:rsidRPr="00F605BF">
        <w:rPr>
          <w:rFonts w:ascii="Book Antiqua" w:hAnsi="Book Antiqua" w:cs="宋体"/>
          <w:kern w:val="0"/>
          <w:sz w:val="24"/>
        </w:rPr>
        <w:t>, Sai K, Tanaka-Kagawa T, Jinno H, Ozawa S, Kaniwa N, Saito Y, Akasawa A, Matsumoto K, Saito H, Kamatani N, Shirao K, Yamamoto N, Yoshida T, Minami H, Ohtsu A, Saijo N, Sawada J. Haplotypes and a novel defective allele of CES2 found in a Japanese population. </w:t>
      </w:r>
      <w:r w:rsidRPr="00F605BF">
        <w:rPr>
          <w:rFonts w:ascii="Book Antiqua" w:hAnsi="Book Antiqua" w:cs="宋体"/>
          <w:i/>
          <w:iCs/>
          <w:kern w:val="0"/>
          <w:sz w:val="24"/>
        </w:rPr>
        <w:t>Drug Metab Dispos</w:t>
      </w:r>
      <w:r w:rsidRPr="00F605BF">
        <w:rPr>
          <w:rFonts w:ascii="Book Antiqua" w:hAnsi="Book Antiqua" w:cs="宋体"/>
          <w:kern w:val="0"/>
          <w:sz w:val="24"/>
        </w:rPr>
        <w:t> 2007; </w:t>
      </w:r>
      <w:r w:rsidRPr="00F605BF">
        <w:rPr>
          <w:rFonts w:ascii="Book Antiqua" w:hAnsi="Book Antiqua" w:cs="宋体"/>
          <w:b/>
          <w:bCs/>
          <w:kern w:val="0"/>
          <w:sz w:val="24"/>
        </w:rPr>
        <w:t>35</w:t>
      </w:r>
      <w:r w:rsidRPr="00F605BF">
        <w:rPr>
          <w:rFonts w:ascii="Book Antiqua" w:hAnsi="Book Antiqua" w:cs="宋体"/>
          <w:kern w:val="0"/>
          <w:sz w:val="24"/>
        </w:rPr>
        <w:t>: 1865-1872 [PMID: 17640957 DOI: 10.1124/dmd.107.015339]</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162 </w:t>
      </w:r>
      <w:r w:rsidRPr="00F605BF">
        <w:rPr>
          <w:rFonts w:ascii="Book Antiqua" w:hAnsi="Book Antiqua" w:cs="宋体"/>
          <w:b/>
          <w:bCs/>
          <w:kern w:val="0"/>
          <w:sz w:val="24"/>
        </w:rPr>
        <w:t>Sanghani SP</w:t>
      </w:r>
      <w:r w:rsidRPr="00F605BF">
        <w:rPr>
          <w:rFonts w:ascii="Book Antiqua" w:hAnsi="Book Antiqua" w:cs="宋体"/>
          <w:kern w:val="0"/>
          <w:sz w:val="24"/>
        </w:rPr>
        <w:t>, Sanghani PC, Schiel MA, Bosron WF. Human carboxylesterases: an update on CES1, CES2 and CES3. </w:t>
      </w:r>
      <w:r w:rsidRPr="00F605BF">
        <w:rPr>
          <w:rFonts w:ascii="Book Antiqua" w:hAnsi="Book Antiqua" w:cs="宋体"/>
          <w:i/>
          <w:iCs/>
          <w:kern w:val="0"/>
          <w:sz w:val="24"/>
        </w:rPr>
        <w:t>Protein Pept Lett</w:t>
      </w:r>
      <w:r w:rsidRPr="00F605BF">
        <w:rPr>
          <w:rFonts w:ascii="Book Antiqua" w:hAnsi="Book Antiqua" w:cs="宋体"/>
          <w:kern w:val="0"/>
          <w:sz w:val="24"/>
        </w:rPr>
        <w:t> 2009; </w:t>
      </w:r>
      <w:r w:rsidRPr="00F605BF">
        <w:rPr>
          <w:rFonts w:ascii="Book Antiqua" w:hAnsi="Book Antiqua" w:cs="宋体"/>
          <w:b/>
          <w:bCs/>
          <w:kern w:val="0"/>
          <w:sz w:val="24"/>
        </w:rPr>
        <w:t>16</w:t>
      </w:r>
      <w:r w:rsidRPr="00F605BF">
        <w:rPr>
          <w:rFonts w:ascii="Book Antiqua" w:hAnsi="Book Antiqua" w:cs="宋体"/>
          <w:kern w:val="0"/>
          <w:sz w:val="24"/>
        </w:rPr>
        <w:t>: 1207-1214 [PMID: 19508181]</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163 </w:t>
      </w:r>
      <w:r w:rsidRPr="00F605BF">
        <w:rPr>
          <w:rFonts w:ascii="Book Antiqua" w:hAnsi="Book Antiqua" w:cs="宋体"/>
          <w:b/>
          <w:bCs/>
          <w:kern w:val="0"/>
          <w:sz w:val="24"/>
        </w:rPr>
        <w:t>Marsh S</w:t>
      </w:r>
      <w:r w:rsidRPr="00F605BF">
        <w:rPr>
          <w:rFonts w:ascii="Book Antiqua" w:hAnsi="Book Antiqua" w:cs="宋体"/>
          <w:kern w:val="0"/>
          <w:sz w:val="24"/>
        </w:rPr>
        <w:t>, Xiao M, Yu J, Ahluwalia R, Minton M, Freimuth RR, Kwok PY, McLeod HL. Pharmacogenomic assessment of carboxylesterases 1 and 2. </w:t>
      </w:r>
      <w:r w:rsidRPr="00F605BF">
        <w:rPr>
          <w:rFonts w:ascii="Book Antiqua" w:hAnsi="Book Antiqua" w:cs="宋体"/>
          <w:i/>
          <w:iCs/>
          <w:kern w:val="0"/>
          <w:sz w:val="24"/>
        </w:rPr>
        <w:t>Genomics</w:t>
      </w:r>
      <w:r w:rsidRPr="00F605BF">
        <w:rPr>
          <w:rFonts w:ascii="Book Antiqua" w:hAnsi="Book Antiqua" w:cs="宋体"/>
          <w:kern w:val="0"/>
          <w:sz w:val="24"/>
        </w:rPr>
        <w:t> 2004; </w:t>
      </w:r>
      <w:r w:rsidRPr="00F605BF">
        <w:rPr>
          <w:rFonts w:ascii="Book Antiqua" w:hAnsi="Book Antiqua" w:cs="宋体"/>
          <w:b/>
          <w:bCs/>
          <w:kern w:val="0"/>
          <w:sz w:val="24"/>
        </w:rPr>
        <w:t>84</w:t>
      </w:r>
      <w:r w:rsidRPr="00F605BF">
        <w:rPr>
          <w:rFonts w:ascii="Book Antiqua" w:hAnsi="Book Antiqua" w:cs="宋体"/>
          <w:kern w:val="0"/>
          <w:sz w:val="24"/>
        </w:rPr>
        <w:t>: 661-668 [PMID: 15475243 DOI: 10.1016/j.ygeno.2004.07.008]</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164 </w:t>
      </w:r>
      <w:r w:rsidRPr="00F605BF">
        <w:rPr>
          <w:rFonts w:ascii="Book Antiqua" w:hAnsi="Book Antiqua" w:cs="宋体"/>
          <w:b/>
          <w:bCs/>
          <w:kern w:val="0"/>
          <w:sz w:val="24"/>
        </w:rPr>
        <w:t>van Ark-Otte J</w:t>
      </w:r>
      <w:r w:rsidRPr="00F605BF">
        <w:rPr>
          <w:rFonts w:ascii="Book Antiqua" w:hAnsi="Book Antiqua" w:cs="宋体"/>
          <w:kern w:val="0"/>
          <w:sz w:val="24"/>
        </w:rPr>
        <w:t>, Kedde MA, van der Vijgh WJ, Dingemans AM, Jansen WJ, Pinedo HM, Boven E, Giaccone G. Determinants of CPT-11 and SN-38 activities in human lung cancer cells. </w:t>
      </w:r>
      <w:r w:rsidRPr="00F605BF">
        <w:rPr>
          <w:rFonts w:ascii="Book Antiqua" w:hAnsi="Book Antiqua" w:cs="宋体"/>
          <w:i/>
          <w:iCs/>
          <w:kern w:val="0"/>
          <w:sz w:val="24"/>
        </w:rPr>
        <w:t>Br J Cancer</w:t>
      </w:r>
      <w:r w:rsidRPr="00F605BF">
        <w:rPr>
          <w:rFonts w:ascii="Book Antiqua" w:hAnsi="Book Antiqua" w:cs="宋体"/>
          <w:kern w:val="0"/>
          <w:sz w:val="24"/>
        </w:rPr>
        <w:t> 1998; </w:t>
      </w:r>
      <w:r w:rsidRPr="00F605BF">
        <w:rPr>
          <w:rFonts w:ascii="Book Antiqua" w:hAnsi="Book Antiqua" w:cs="宋体"/>
          <w:b/>
          <w:bCs/>
          <w:kern w:val="0"/>
          <w:sz w:val="24"/>
        </w:rPr>
        <w:t>77</w:t>
      </w:r>
      <w:r w:rsidRPr="00F605BF">
        <w:rPr>
          <w:rFonts w:ascii="Book Antiqua" w:hAnsi="Book Antiqua" w:cs="宋体"/>
          <w:kern w:val="0"/>
          <w:sz w:val="24"/>
        </w:rPr>
        <w:t>: 2171-2176 [PMID: 9649129]</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165 </w:t>
      </w:r>
      <w:r w:rsidRPr="00F605BF">
        <w:rPr>
          <w:rFonts w:ascii="Book Antiqua" w:hAnsi="Book Antiqua" w:cs="宋体"/>
          <w:b/>
          <w:bCs/>
          <w:kern w:val="0"/>
          <w:sz w:val="24"/>
        </w:rPr>
        <w:t>Pavillard V</w:t>
      </w:r>
      <w:r w:rsidRPr="00F605BF">
        <w:rPr>
          <w:rFonts w:ascii="Book Antiqua" w:hAnsi="Book Antiqua" w:cs="宋体"/>
          <w:kern w:val="0"/>
          <w:sz w:val="24"/>
        </w:rPr>
        <w:t>, Agostini C, Richard S, Charasson V, Montaudon D, Robert J. Determinants of the cytotoxicity of irinotecan in two human colorectal tumor cell lines. </w:t>
      </w:r>
      <w:r w:rsidRPr="00F605BF">
        <w:rPr>
          <w:rFonts w:ascii="Book Antiqua" w:hAnsi="Book Antiqua" w:cs="宋体"/>
          <w:i/>
          <w:iCs/>
          <w:kern w:val="0"/>
          <w:sz w:val="24"/>
        </w:rPr>
        <w:t>Cancer Chemother Pharmacol</w:t>
      </w:r>
      <w:r w:rsidRPr="00F605BF">
        <w:rPr>
          <w:rFonts w:ascii="Book Antiqua" w:hAnsi="Book Antiqua" w:cs="宋体"/>
          <w:kern w:val="0"/>
          <w:sz w:val="24"/>
        </w:rPr>
        <w:t> 2002; </w:t>
      </w:r>
      <w:r w:rsidRPr="00F605BF">
        <w:rPr>
          <w:rFonts w:ascii="Book Antiqua" w:hAnsi="Book Antiqua" w:cs="宋体"/>
          <w:b/>
          <w:bCs/>
          <w:kern w:val="0"/>
          <w:sz w:val="24"/>
        </w:rPr>
        <w:t>49</w:t>
      </w:r>
      <w:r w:rsidRPr="00F605BF">
        <w:rPr>
          <w:rFonts w:ascii="Book Antiqua" w:hAnsi="Book Antiqua" w:cs="宋体"/>
          <w:kern w:val="0"/>
          <w:sz w:val="24"/>
        </w:rPr>
        <w:t>: 329-335 [PMID: 11914913 DOI: 10.1007/s00280-001-0416-0]</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166 </w:t>
      </w:r>
      <w:r w:rsidRPr="00F605BF">
        <w:rPr>
          <w:rFonts w:ascii="Book Antiqua" w:hAnsi="Book Antiqua" w:cs="宋体"/>
          <w:b/>
          <w:bCs/>
          <w:kern w:val="0"/>
          <w:sz w:val="24"/>
        </w:rPr>
        <w:t>Kubo T</w:t>
      </w:r>
      <w:r w:rsidRPr="00F605BF">
        <w:rPr>
          <w:rFonts w:ascii="Book Antiqua" w:hAnsi="Book Antiqua" w:cs="宋体"/>
          <w:kern w:val="0"/>
          <w:sz w:val="24"/>
        </w:rPr>
        <w:t>, Kim SR, Sai K, Saito Y, Nakajima T, Matsumoto K, Saito H, Shirao K, Yamamoto N, Minami H, Ohtsu A, Yoshida T, Saijo N, Ohno Y, Ozawa S, Sawada J. Functional characterization of three naturally occurring single nucleotide polymorphisms in the CES2 gene encoding carboxylesterase 2 (HCE-2). </w:t>
      </w:r>
      <w:r w:rsidRPr="00F605BF">
        <w:rPr>
          <w:rFonts w:ascii="Book Antiqua" w:hAnsi="Book Antiqua" w:cs="宋体"/>
          <w:i/>
          <w:iCs/>
          <w:kern w:val="0"/>
          <w:sz w:val="24"/>
        </w:rPr>
        <w:t>Drug Metab Dispos</w:t>
      </w:r>
      <w:r w:rsidRPr="00F605BF">
        <w:rPr>
          <w:rFonts w:ascii="Book Antiqua" w:hAnsi="Book Antiqua" w:cs="宋体"/>
          <w:kern w:val="0"/>
          <w:sz w:val="24"/>
        </w:rPr>
        <w:t> 2005; </w:t>
      </w:r>
      <w:r w:rsidRPr="00F605BF">
        <w:rPr>
          <w:rFonts w:ascii="Book Antiqua" w:hAnsi="Book Antiqua" w:cs="宋体"/>
          <w:b/>
          <w:bCs/>
          <w:kern w:val="0"/>
          <w:sz w:val="24"/>
        </w:rPr>
        <w:t>33</w:t>
      </w:r>
      <w:r w:rsidRPr="00F605BF">
        <w:rPr>
          <w:rFonts w:ascii="Book Antiqua" w:hAnsi="Book Antiqua" w:cs="宋体"/>
          <w:kern w:val="0"/>
          <w:sz w:val="24"/>
        </w:rPr>
        <w:t>: 1482-1487 [PMID: 16033949 DOI: 10.1124/dmd.105.005587]</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lastRenderedPageBreak/>
        <w:t>167 </w:t>
      </w:r>
      <w:r w:rsidRPr="00F605BF">
        <w:rPr>
          <w:rFonts w:ascii="Book Antiqua" w:hAnsi="Book Antiqua" w:cs="宋体"/>
          <w:b/>
          <w:bCs/>
          <w:kern w:val="0"/>
          <w:sz w:val="24"/>
        </w:rPr>
        <w:t>Tanimoto K</w:t>
      </w:r>
      <w:r w:rsidRPr="00F605BF">
        <w:rPr>
          <w:rFonts w:ascii="Book Antiqua" w:hAnsi="Book Antiqua" w:cs="宋体"/>
          <w:kern w:val="0"/>
          <w:sz w:val="24"/>
        </w:rPr>
        <w:t>, Kaneyasu M, Shimokuni T, Hiyama K, Nishiyama M. Human carboxylesterase 1A2 expressed from carboxylesterase 1A1 and 1A2 genes is a potent predictor of CPT-11 cytotoxicity in vitro. </w:t>
      </w:r>
      <w:r w:rsidRPr="00F605BF">
        <w:rPr>
          <w:rFonts w:ascii="Book Antiqua" w:hAnsi="Book Antiqua" w:cs="宋体"/>
          <w:i/>
          <w:iCs/>
          <w:kern w:val="0"/>
          <w:sz w:val="24"/>
        </w:rPr>
        <w:t>Pharmacogenet Genomics</w:t>
      </w:r>
      <w:r w:rsidRPr="00F605BF">
        <w:rPr>
          <w:rFonts w:ascii="Book Antiqua" w:hAnsi="Book Antiqua" w:cs="宋体"/>
          <w:kern w:val="0"/>
          <w:sz w:val="24"/>
        </w:rPr>
        <w:t> 2007; </w:t>
      </w:r>
      <w:r w:rsidRPr="00F605BF">
        <w:rPr>
          <w:rFonts w:ascii="Book Antiqua" w:hAnsi="Book Antiqua" w:cs="宋体"/>
          <w:b/>
          <w:bCs/>
          <w:kern w:val="0"/>
          <w:sz w:val="24"/>
        </w:rPr>
        <w:t>17</w:t>
      </w:r>
      <w:r w:rsidRPr="00F605BF">
        <w:rPr>
          <w:rFonts w:ascii="Book Antiqua" w:hAnsi="Book Antiqua" w:cs="宋体"/>
          <w:kern w:val="0"/>
          <w:sz w:val="24"/>
        </w:rPr>
        <w:t>: 1-10 [PMID: 17264798 DOI: 10.1097/01.fpc.0000230110.18957.50]</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168 </w:t>
      </w:r>
      <w:r w:rsidRPr="00F605BF">
        <w:rPr>
          <w:rFonts w:ascii="Book Antiqua" w:hAnsi="Book Antiqua" w:cs="宋体"/>
          <w:b/>
          <w:bCs/>
          <w:kern w:val="0"/>
          <w:sz w:val="24"/>
        </w:rPr>
        <w:t>Yoshimura M</w:t>
      </w:r>
      <w:r w:rsidRPr="00F605BF">
        <w:rPr>
          <w:rFonts w:ascii="Book Antiqua" w:hAnsi="Book Antiqua" w:cs="宋体"/>
          <w:kern w:val="0"/>
          <w:sz w:val="24"/>
        </w:rPr>
        <w:t>, Kimura T, Ishii M, Ishii K, Matsuura T, Geshi E, Hosokawa M, Muramatsu M. Functional polymorphisms in carboxylesterase1A2 (CES1A2) gene involves specific protein 1 (Sp1) binding sites. </w:t>
      </w:r>
      <w:r w:rsidRPr="00F605BF">
        <w:rPr>
          <w:rFonts w:ascii="Book Antiqua" w:hAnsi="Book Antiqua" w:cs="宋体"/>
          <w:i/>
          <w:iCs/>
          <w:kern w:val="0"/>
          <w:sz w:val="24"/>
        </w:rPr>
        <w:t>Biochem Biophys Res Commun</w:t>
      </w:r>
      <w:r w:rsidRPr="00F605BF">
        <w:rPr>
          <w:rFonts w:ascii="Book Antiqua" w:hAnsi="Book Antiqua" w:cs="宋体"/>
          <w:kern w:val="0"/>
          <w:sz w:val="24"/>
        </w:rPr>
        <w:t> 2008; </w:t>
      </w:r>
      <w:r w:rsidRPr="00F605BF">
        <w:rPr>
          <w:rFonts w:ascii="Book Antiqua" w:hAnsi="Book Antiqua" w:cs="宋体"/>
          <w:b/>
          <w:bCs/>
          <w:kern w:val="0"/>
          <w:sz w:val="24"/>
        </w:rPr>
        <w:t>369</w:t>
      </w:r>
      <w:r w:rsidRPr="00F605BF">
        <w:rPr>
          <w:rFonts w:ascii="Book Antiqua" w:hAnsi="Book Antiqua" w:cs="宋体"/>
          <w:kern w:val="0"/>
          <w:sz w:val="24"/>
        </w:rPr>
        <w:t>: 939-942 [PMID: 18328811 DOI: 10.1016/j.bbrc.2008.02.120]</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169 </w:t>
      </w:r>
      <w:r w:rsidRPr="00F605BF">
        <w:rPr>
          <w:rFonts w:ascii="Book Antiqua" w:hAnsi="Book Antiqua" w:cs="宋体"/>
          <w:b/>
          <w:bCs/>
          <w:kern w:val="0"/>
          <w:sz w:val="24"/>
        </w:rPr>
        <w:t>Ando Y</w:t>
      </w:r>
      <w:r w:rsidRPr="00F605BF">
        <w:rPr>
          <w:rFonts w:ascii="Book Antiqua" w:hAnsi="Book Antiqua" w:cs="宋体"/>
          <w:kern w:val="0"/>
          <w:sz w:val="24"/>
        </w:rPr>
        <w:t>, Hasegawa Y. Clinical pharmacogenetics of irinotecan (CPT-11). </w:t>
      </w:r>
      <w:r w:rsidRPr="00F605BF">
        <w:rPr>
          <w:rFonts w:ascii="Book Antiqua" w:hAnsi="Book Antiqua" w:cs="宋体"/>
          <w:i/>
          <w:iCs/>
          <w:kern w:val="0"/>
          <w:sz w:val="24"/>
        </w:rPr>
        <w:t>Drug Metab Rev</w:t>
      </w:r>
      <w:r w:rsidRPr="00F605BF">
        <w:rPr>
          <w:rFonts w:ascii="Book Antiqua" w:hAnsi="Book Antiqua" w:cs="宋体"/>
          <w:kern w:val="0"/>
          <w:sz w:val="24"/>
        </w:rPr>
        <w:t> 2005; </w:t>
      </w:r>
      <w:r w:rsidRPr="00F605BF">
        <w:rPr>
          <w:rFonts w:ascii="Book Antiqua" w:hAnsi="Book Antiqua" w:cs="宋体"/>
          <w:b/>
          <w:bCs/>
          <w:kern w:val="0"/>
          <w:sz w:val="24"/>
        </w:rPr>
        <w:t>37</w:t>
      </w:r>
      <w:r w:rsidRPr="00F605BF">
        <w:rPr>
          <w:rFonts w:ascii="Book Antiqua" w:hAnsi="Book Antiqua" w:cs="宋体"/>
          <w:kern w:val="0"/>
          <w:sz w:val="24"/>
        </w:rPr>
        <w:t>: 565-574 [PMID: 16257834 DOI: 10.1080/03602530500316254]</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170 </w:t>
      </w:r>
      <w:r w:rsidRPr="00F605BF">
        <w:rPr>
          <w:rFonts w:ascii="Book Antiqua" w:hAnsi="Book Antiqua" w:cs="宋体"/>
          <w:b/>
          <w:bCs/>
          <w:kern w:val="0"/>
          <w:sz w:val="24"/>
        </w:rPr>
        <w:t>Aono S</w:t>
      </w:r>
      <w:r w:rsidRPr="00F605BF">
        <w:rPr>
          <w:rFonts w:ascii="Book Antiqua" w:hAnsi="Book Antiqua" w:cs="宋体"/>
          <w:kern w:val="0"/>
          <w:sz w:val="24"/>
        </w:rPr>
        <w:t>, Yamada Y, Keino H, Hanada N, Nakagawa T, Sasaoka Y, Yazawa T, Sato H, Koiwai O. Identification of defect in the genes for bilirubin UDP-glucuronosyl-transferase in a patient with Crigler-Najjar syndrome type II. </w:t>
      </w:r>
      <w:r w:rsidRPr="00F605BF">
        <w:rPr>
          <w:rFonts w:ascii="Book Antiqua" w:hAnsi="Book Antiqua" w:cs="宋体"/>
          <w:i/>
          <w:iCs/>
          <w:kern w:val="0"/>
          <w:sz w:val="24"/>
        </w:rPr>
        <w:t>Biochem Biophys Res Commun</w:t>
      </w:r>
      <w:r w:rsidRPr="00F605BF">
        <w:rPr>
          <w:rFonts w:ascii="Book Antiqua" w:hAnsi="Book Antiqua" w:cs="宋体"/>
          <w:kern w:val="0"/>
          <w:sz w:val="24"/>
        </w:rPr>
        <w:t> 1993; </w:t>
      </w:r>
      <w:r w:rsidRPr="00F605BF">
        <w:rPr>
          <w:rFonts w:ascii="Book Antiqua" w:hAnsi="Book Antiqua" w:cs="宋体"/>
          <w:b/>
          <w:bCs/>
          <w:kern w:val="0"/>
          <w:sz w:val="24"/>
        </w:rPr>
        <w:t>197</w:t>
      </w:r>
      <w:r w:rsidRPr="00F605BF">
        <w:rPr>
          <w:rFonts w:ascii="Book Antiqua" w:hAnsi="Book Antiqua" w:cs="宋体"/>
          <w:kern w:val="0"/>
          <w:sz w:val="24"/>
        </w:rPr>
        <w:t>: 1239-1244 [PMID: 8280139 DOI: 10.1006/bbrc.1993.2610]</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171 </w:t>
      </w:r>
      <w:r w:rsidRPr="00F605BF">
        <w:rPr>
          <w:rFonts w:ascii="Book Antiqua" w:hAnsi="Book Antiqua" w:cs="宋体"/>
          <w:b/>
          <w:bCs/>
          <w:kern w:val="0"/>
          <w:sz w:val="24"/>
        </w:rPr>
        <w:t>Aono S</w:t>
      </w:r>
      <w:r w:rsidRPr="00F605BF">
        <w:rPr>
          <w:rFonts w:ascii="Book Antiqua" w:hAnsi="Book Antiqua" w:cs="宋体"/>
          <w:kern w:val="0"/>
          <w:sz w:val="24"/>
        </w:rPr>
        <w:t>, Yamada Y, Keino H, Sasaoka Y, Nakagawa T, Onishi S, Mimura S, Koiwai O, Sato H. A new type of defect in the gene for bilirubin uridine 5'-diphosphate-glucuronosyltransferase in a patient with Crigler-Najjar syndrome type I. </w:t>
      </w:r>
      <w:r w:rsidRPr="00F605BF">
        <w:rPr>
          <w:rFonts w:ascii="Book Antiqua" w:hAnsi="Book Antiqua" w:cs="宋体"/>
          <w:i/>
          <w:iCs/>
          <w:kern w:val="0"/>
          <w:sz w:val="24"/>
        </w:rPr>
        <w:t>Pediatr Res</w:t>
      </w:r>
      <w:r w:rsidRPr="00F605BF">
        <w:rPr>
          <w:rFonts w:ascii="Book Antiqua" w:hAnsi="Book Antiqua" w:cs="宋体"/>
          <w:kern w:val="0"/>
          <w:sz w:val="24"/>
        </w:rPr>
        <w:t> 1994; </w:t>
      </w:r>
      <w:r w:rsidRPr="00F605BF">
        <w:rPr>
          <w:rFonts w:ascii="Book Antiqua" w:hAnsi="Book Antiqua" w:cs="宋体"/>
          <w:b/>
          <w:bCs/>
          <w:kern w:val="0"/>
          <w:sz w:val="24"/>
        </w:rPr>
        <w:t>35</w:t>
      </w:r>
      <w:r w:rsidRPr="00F605BF">
        <w:rPr>
          <w:rFonts w:ascii="Book Antiqua" w:hAnsi="Book Antiqua" w:cs="宋体"/>
          <w:kern w:val="0"/>
          <w:sz w:val="24"/>
        </w:rPr>
        <w:t>: 629-632 [PMID: 7936809 DOI: 10.1203/00006450-199406000-00002]</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172 </w:t>
      </w:r>
      <w:r w:rsidRPr="00F605BF">
        <w:rPr>
          <w:rFonts w:ascii="Book Antiqua" w:hAnsi="Book Antiqua" w:cs="宋体"/>
          <w:b/>
          <w:bCs/>
          <w:kern w:val="0"/>
          <w:sz w:val="24"/>
        </w:rPr>
        <w:t>Aono S</w:t>
      </w:r>
      <w:r w:rsidRPr="00F605BF">
        <w:rPr>
          <w:rFonts w:ascii="Book Antiqua" w:hAnsi="Book Antiqua" w:cs="宋体"/>
          <w:kern w:val="0"/>
          <w:sz w:val="24"/>
        </w:rPr>
        <w:t>, Adachi Y, Uyama E, Yamada Y, Keino H, Nanno T, Koiwai O, Sato H. Analysis of genes for bilirubin UDP-glucuronosyltransferase in Gilbert's syndrome. </w:t>
      </w:r>
      <w:r w:rsidRPr="00F605BF">
        <w:rPr>
          <w:rFonts w:ascii="Book Antiqua" w:hAnsi="Book Antiqua" w:cs="宋体"/>
          <w:i/>
          <w:iCs/>
          <w:kern w:val="0"/>
          <w:sz w:val="24"/>
        </w:rPr>
        <w:t>Lancet</w:t>
      </w:r>
      <w:r w:rsidRPr="00F605BF">
        <w:rPr>
          <w:rFonts w:ascii="Book Antiqua" w:hAnsi="Book Antiqua" w:cs="宋体"/>
          <w:kern w:val="0"/>
          <w:sz w:val="24"/>
        </w:rPr>
        <w:t> 1995; </w:t>
      </w:r>
      <w:r w:rsidRPr="00F605BF">
        <w:rPr>
          <w:rFonts w:ascii="Book Antiqua" w:hAnsi="Book Antiqua" w:cs="宋体"/>
          <w:b/>
          <w:bCs/>
          <w:kern w:val="0"/>
          <w:sz w:val="24"/>
        </w:rPr>
        <w:t>345</w:t>
      </w:r>
      <w:r w:rsidRPr="00F605BF">
        <w:rPr>
          <w:rFonts w:ascii="Book Antiqua" w:hAnsi="Book Antiqua" w:cs="宋体"/>
          <w:kern w:val="0"/>
          <w:sz w:val="24"/>
        </w:rPr>
        <w:t>: 958-959 [PMID: 7715297]</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173 </w:t>
      </w:r>
      <w:r w:rsidRPr="00F605BF">
        <w:rPr>
          <w:rFonts w:ascii="Book Antiqua" w:hAnsi="Book Antiqua" w:cs="宋体"/>
          <w:b/>
          <w:bCs/>
          <w:kern w:val="0"/>
          <w:sz w:val="24"/>
        </w:rPr>
        <w:t>Villeneuve L</w:t>
      </w:r>
      <w:r w:rsidRPr="00F605BF">
        <w:rPr>
          <w:rFonts w:ascii="Book Antiqua" w:hAnsi="Book Antiqua" w:cs="宋体"/>
          <w:kern w:val="0"/>
          <w:sz w:val="24"/>
        </w:rPr>
        <w:t>, Girard H, Fortier LC, Gagné JF, Guillemette C. Novel functional polymorphisms in the UGT1A7 and UGT1A9 glucuronidating enzymes in Caucasian and African-American subjects and their impact on the metabolism of 7-ethyl-10-hydroxycamptothecin and flavopiridol anticancer drugs. </w:t>
      </w:r>
      <w:r w:rsidRPr="00F605BF">
        <w:rPr>
          <w:rFonts w:ascii="Book Antiqua" w:hAnsi="Book Antiqua" w:cs="宋体"/>
          <w:i/>
          <w:iCs/>
          <w:kern w:val="0"/>
          <w:sz w:val="24"/>
        </w:rPr>
        <w:t>J Pharmacol Exp Ther</w:t>
      </w:r>
      <w:r w:rsidRPr="00F605BF">
        <w:rPr>
          <w:rFonts w:ascii="Book Antiqua" w:hAnsi="Book Antiqua" w:cs="宋体"/>
          <w:kern w:val="0"/>
          <w:sz w:val="24"/>
        </w:rPr>
        <w:t> 2003; </w:t>
      </w:r>
      <w:r w:rsidRPr="00F605BF">
        <w:rPr>
          <w:rFonts w:ascii="Book Antiqua" w:hAnsi="Book Antiqua" w:cs="宋体"/>
          <w:b/>
          <w:bCs/>
          <w:kern w:val="0"/>
          <w:sz w:val="24"/>
        </w:rPr>
        <w:t>307</w:t>
      </w:r>
      <w:r w:rsidRPr="00F605BF">
        <w:rPr>
          <w:rFonts w:ascii="Book Antiqua" w:hAnsi="Book Antiqua" w:cs="宋体"/>
          <w:kern w:val="0"/>
          <w:sz w:val="24"/>
        </w:rPr>
        <w:t>: 117-128 [PMID: 12944498 DOI: 10.1124/jpet.103.054072]</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174 </w:t>
      </w:r>
      <w:r w:rsidRPr="00F605BF">
        <w:rPr>
          <w:rFonts w:ascii="Book Antiqua" w:hAnsi="Book Antiqua" w:cs="宋体"/>
          <w:b/>
          <w:bCs/>
          <w:kern w:val="0"/>
          <w:sz w:val="24"/>
        </w:rPr>
        <w:t>Jinno H</w:t>
      </w:r>
      <w:r w:rsidRPr="00F605BF">
        <w:rPr>
          <w:rFonts w:ascii="Book Antiqua" w:hAnsi="Book Antiqua" w:cs="宋体"/>
          <w:kern w:val="0"/>
          <w:sz w:val="24"/>
        </w:rPr>
        <w:t>, Tanaka-Kagawa T, Hanioka N, Saeki M, Ishida S, Nishimura T, Ando M, Saito Y, Ozawa S, Sawada J. Glucuronidation of 7-ethyl-10-hydroxycamptothecin (SN-38), an active metabolite of irinotecan (CPT-11), by human UGT1A1 variants, G71R, P229Q, and Y486D. </w:t>
      </w:r>
      <w:r w:rsidRPr="00F605BF">
        <w:rPr>
          <w:rFonts w:ascii="Book Antiqua" w:hAnsi="Book Antiqua" w:cs="宋体"/>
          <w:i/>
          <w:iCs/>
          <w:kern w:val="0"/>
          <w:sz w:val="24"/>
        </w:rPr>
        <w:t>Drug Metab Dispos</w:t>
      </w:r>
      <w:r w:rsidRPr="00F605BF">
        <w:rPr>
          <w:rFonts w:ascii="Book Antiqua" w:hAnsi="Book Antiqua" w:cs="宋体"/>
          <w:kern w:val="0"/>
          <w:sz w:val="24"/>
        </w:rPr>
        <w:t> 2003; </w:t>
      </w:r>
      <w:r w:rsidRPr="00F605BF">
        <w:rPr>
          <w:rFonts w:ascii="Book Antiqua" w:hAnsi="Book Antiqua" w:cs="宋体"/>
          <w:b/>
          <w:bCs/>
          <w:kern w:val="0"/>
          <w:sz w:val="24"/>
        </w:rPr>
        <w:t>31</w:t>
      </w:r>
      <w:r w:rsidRPr="00F605BF">
        <w:rPr>
          <w:rFonts w:ascii="Book Antiqua" w:hAnsi="Book Antiqua" w:cs="宋体"/>
          <w:kern w:val="0"/>
          <w:sz w:val="24"/>
        </w:rPr>
        <w:t>: 108-113 [PMID: 12485959]</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175 </w:t>
      </w:r>
      <w:r w:rsidRPr="00F605BF">
        <w:rPr>
          <w:rFonts w:ascii="Book Antiqua" w:hAnsi="Book Antiqua" w:cs="宋体"/>
          <w:b/>
          <w:bCs/>
          <w:kern w:val="0"/>
          <w:sz w:val="24"/>
        </w:rPr>
        <w:t>Strassburg CP</w:t>
      </w:r>
      <w:r w:rsidRPr="00F605BF">
        <w:rPr>
          <w:rFonts w:ascii="Book Antiqua" w:hAnsi="Book Antiqua" w:cs="宋体"/>
          <w:kern w:val="0"/>
          <w:sz w:val="24"/>
        </w:rPr>
        <w:t>, Kalthoff S, Ehmer U. Variability and function of family 1 uridine-5'-diphosphate glucuronosyltransferases (UGT1A). </w:t>
      </w:r>
      <w:r w:rsidRPr="00F605BF">
        <w:rPr>
          <w:rFonts w:ascii="Book Antiqua" w:hAnsi="Book Antiqua" w:cs="宋体"/>
          <w:i/>
          <w:iCs/>
          <w:kern w:val="0"/>
          <w:sz w:val="24"/>
        </w:rPr>
        <w:t>Crit Rev Clin Lab Sci</w:t>
      </w:r>
      <w:r w:rsidRPr="00F605BF">
        <w:rPr>
          <w:rFonts w:ascii="Book Antiqua" w:hAnsi="Book Antiqua" w:cs="宋体"/>
          <w:kern w:val="0"/>
          <w:sz w:val="24"/>
        </w:rPr>
        <w:t> 2008; </w:t>
      </w:r>
      <w:r w:rsidRPr="00F605BF">
        <w:rPr>
          <w:rFonts w:ascii="Book Antiqua" w:hAnsi="Book Antiqua" w:cs="宋体"/>
          <w:b/>
          <w:bCs/>
          <w:kern w:val="0"/>
          <w:sz w:val="24"/>
        </w:rPr>
        <w:t>45</w:t>
      </w:r>
      <w:r w:rsidRPr="00F605BF">
        <w:rPr>
          <w:rFonts w:ascii="Book Antiqua" w:hAnsi="Book Antiqua" w:cs="宋体"/>
          <w:kern w:val="0"/>
          <w:sz w:val="24"/>
        </w:rPr>
        <w:t>: 485-530 [PMID: 19003600 DOI: 10.1080/10408360802374624]</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176 </w:t>
      </w:r>
      <w:r w:rsidRPr="00F605BF">
        <w:rPr>
          <w:rFonts w:ascii="Book Antiqua" w:hAnsi="Book Antiqua" w:cs="宋体"/>
          <w:b/>
          <w:bCs/>
          <w:kern w:val="0"/>
          <w:sz w:val="24"/>
        </w:rPr>
        <w:t>Cecchin E</w:t>
      </w:r>
      <w:r w:rsidRPr="00F605BF">
        <w:rPr>
          <w:rFonts w:ascii="Book Antiqua" w:hAnsi="Book Antiqua" w:cs="宋体"/>
          <w:kern w:val="0"/>
          <w:sz w:val="24"/>
        </w:rPr>
        <w:t>, Innocenti F, D'Andrea M, Corona G, De Mattia E, Biason P, Buonadonna A, Toffoli G. Predictive role of the UGT1A1, UGT1A7, and UGT1A9 genetic variants and their haplotypes on the outcome of metastatic colorectal cancer patients treated with fluorouracil, leucovorin, and irinotecan. </w:t>
      </w:r>
      <w:r w:rsidRPr="00F605BF">
        <w:rPr>
          <w:rFonts w:ascii="Book Antiqua" w:hAnsi="Book Antiqua" w:cs="宋体"/>
          <w:i/>
          <w:iCs/>
          <w:kern w:val="0"/>
          <w:sz w:val="24"/>
        </w:rPr>
        <w:t>J Clin Oncol</w:t>
      </w:r>
      <w:r w:rsidRPr="00F605BF">
        <w:rPr>
          <w:rFonts w:ascii="Book Antiqua" w:hAnsi="Book Antiqua" w:cs="宋体"/>
          <w:kern w:val="0"/>
          <w:sz w:val="24"/>
        </w:rPr>
        <w:t> 2009; </w:t>
      </w:r>
      <w:r w:rsidRPr="00F605BF">
        <w:rPr>
          <w:rFonts w:ascii="Book Antiqua" w:hAnsi="Book Antiqua" w:cs="宋体"/>
          <w:b/>
          <w:bCs/>
          <w:kern w:val="0"/>
          <w:sz w:val="24"/>
        </w:rPr>
        <w:t>27</w:t>
      </w:r>
      <w:r w:rsidRPr="00F605BF">
        <w:rPr>
          <w:rFonts w:ascii="Book Antiqua" w:hAnsi="Book Antiqua" w:cs="宋体"/>
          <w:kern w:val="0"/>
          <w:sz w:val="24"/>
        </w:rPr>
        <w:t>: 2457-2465 [PMID: 19364970 DOI: 10.1200/JCO.2008.19.0314]</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177 </w:t>
      </w:r>
      <w:r w:rsidRPr="00F605BF">
        <w:rPr>
          <w:rFonts w:ascii="Book Antiqua" w:hAnsi="Book Antiqua" w:cs="宋体"/>
          <w:b/>
          <w:bCs/>
          <w:kern w:val="0"/>
          <w:sz w:val="24"/>
        </w:rPr>
        <w:t>Toffoli G</w:t>
      </w:r>
      <w:r w:rsidRPr="00F605BF">
        <w:rPr>
          <w:rFonts w:ascii="Book Antiqua" w:hAnsi="Book Antiqua" w:cs="宋体"/>
          <w:kern w:val="0"/>
          <w:sz w:val="24"/>
        </w:rPr>
        <w:t>, Cecchin E, Corona G, Russo A, Buonadonna A, D'Andrea M, Pasetto LM, Pessa S, Errante D, De Pangher V, Giusto M, Medici M, Gaion F, Sandri P, Galligioni E, Bonura S, Boccalon M, Biason P, Frustaci S. The role of UGT1A1*28 polymorphism in the pharmacodynamics and pharmacokinetics of irinotecan in patients with metastatic colorectal cancer. </w:t>
      </w:r>
      <w:r w:rsidRPr="00F605BF">
        <w:rPr>
          <w:rFonts w:ascii="Book Antiqua" w:hAnsi="Book Antiqua" w:cs="宋体"/>
          <w:i/>
          <w:iCs/>
          <w:kern w:val="0"/>
          <w:sz w:val="24"/>
        </w:rPr>
        <w:t>J Clin Oncol</w:t>
      </w:r>
      <w:r w:rsidRPr="00F605BF">
        <w:rPr>
          <w:rFonts w:ascii="Book Antiqua" w:hAnsi="Book Antiqua" w:cs="宋体"/>
          <w:kern w:val="0"/>
          <w:sz w:val="24"/>
        </w:rPr>
        <w:t> 2006; </w:t>
      </w:r>
      <w:r w:rsidRPr="00F605BF">
        <w:rPr>
          <w:rFonts w:ascii="Book Antiqua" w:hAnsi="Book Antiqua" w:cs="宋体"/>
          <w:b/>
          <w:bCs/>
          <w:kern w:val="0"/>
          <w:sz w:val="24"/>
        </w:rPr>
        <w:t>24</w:t>
      </w:r>
      <w:r w:rsidRPr="00F605BF">
        <w:rPr>
          <w:rFonts w:ascii="Book Antiqua" w:hAnsi="Book Antiqua" w:cs="宋体"/>
          <w:kern w:val="0"/>
          <w:sz w:val="24"/>
        </w:rPr>
        <w:t>: 3061-3068 [PMID: 16809730 DOI: 10.1200/JCO.2005.05.5400]</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lastRenderedPageBreak/>
        <w:t>178 </w:t>
      </w:r>
      <w:r w:rsidRPr="00F605BF">
        <w:rPr>
          <w:rFonts w:ascii="Book Antiqua" w:hAnsi="Book Antiqua" w:cs="宋体"/>
          <w:b/>
          <w:bCs/>
          <w:kern w:val="0"/>
          <w:sz w:val="24"/>
        </w:rPr>
        <w:t>Rouits E</w:t>
      </w:r>
      <w:r w:rsidRPr="00F605BF">
        <w:rPr>
          <w:rFonts w:ascii="Book Antiqua" w:hAnsi="Book Antiqua" w:cs="宋体"/>
          <w:kern w:val="0"/>
          <w:sz w:val="24"/>
        </w:rPr>
        <w:t>, Charasson V, Pétain A, Boisdron-Celle M, Delord JP, Fonck M, Laurand A, Poirier AL, Morel A, Chatelut E, Robert J, Gamelin E. Pharmacokinetic and pharmacogenetic determinants of the activity and toxicity of irinotecan in metastatic colorectal cancer patients. </w:t>
      </w:r>
      <w:r w:rsidRPr="00F605BF">
        <w:rPr>
          <w:rFonts w:ascii="Book Antiqua" w:hAnsi="Book Antiqua" w:cs="宋体"/>
          <w:i/>
          <w:iCs/>
          <w:kern w:val="0"/>
          <w:sz w:val="24"/>
        </w:rPr>
        <w:t>Br J Cancer</w:t>
      </w:r>
      <w:r w:rsidRPr="00F605BF">
        <w:rPr>
          <w:rFonts w:ascii="Book Antiqua" w:hAnsi="Book Antiqua" w:cs="宋体"/>
          <w:kern w:val="0"/>
          <w:sz w:val="24"/>
        </w:rPr>
        <w:t> 2008; </w:t>
      </w:r>
      <w:r w:rsidRPr="00F605BF">
        <w:rPr>
          <w:rFonts w:ascii="Book Antiqua" w:hAnsi="Book Antiqua" w:cs="宋体"/>
          <w:b/>
          <w:bCs/>
          <w:kern w:val="0"/>
          <w:sz w:val="24"/>
        </w:rPr>
        <w:t>99</w:t>
      </w:r>
      <w:r w:rsidRPr="00F605BF">
        <w:rPr>
          <w:rFonts w:ascii="Book Antiqua" w:hAnsi="Book Antiqua" w:cs="宋体"/>
          <w:kern w:val="0"/>
          <w:sz w:val="24"/>
        </w:rPr>
        <w:t>: 1239-1245 [PMID: 18797458 DOI: 10.1038/sj.bjc.6604673]</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179 </w:t>
      </w:r>
      <w:r w:rsidRPr="00F605BF">
        <w:rPr>
          <w:rFonts w:ascii="Book Antiqua" w:hAnsi="Book Antiqua" w:cs="宋体"/>
          <w:b/>
          <w:bCs/>
          <w:kern w:val="0"/>
          <w:sz w:val="24"/>
        </w:rPr>
        <w:t>Côté JF</w:t>
      </w:r>
      <w:r w:rsidRPr="00F605BF">
        <w:rPr>
          <w:rFonts w:ascii="Book Antiqua" w:hAnsi="Book Antiqua" w:cs="宋体"/>
          <w:kern w:val="0"/>
          <w:sz w:val="24"/>
        </w:rPr>
        <w:t>, Kirzin S, Kramar A, Mosnier JF, Diebold MD, Soubeyran I, Thirouard AS, Selves J, Laurent-Puig P, Ychou M. UGT1A1 polymorphism can predict hematologic toxicity in patients treated with irinotecan. </w:t>
      </w:r>
      <w:r w:rsidRPr="00F605BF">
        <w:rPr>
          <w:rFonts w:ascii="Book Antiqua" w:hAnsi="Book Antiqua" w:cs="宋体"/>
          <w:i/>
          <w:iCs/>
          <w:kern w:val="0"/>
          <w:sz w:val="24"/>
        </w:rPr>
        <w:t>Clin Cancer Res</w:t>
      </w:r>
      <w:r w:rsidRPr="00F605BF">
        <w:rPr>
          <w:rFonts w:ascii="Book Antiqua" w:hAnsi="Book Antiqua" w:cs="宋体"/>
          <w:kern w:val="0"/>
          <w:sz w:val="24"/>
        </w:rPr>
        <w:t> 2007; </w:t>
      </w:r>
      <w:r w:rsidRPr="00F605BF">
        <w:rPr>
          <w:rFonts w:ascii="Book Antiqua" w:hAnsi="Book Antiqua" w:cs="宋体"/>
          <w:b/>
          <w:bCs/>
          <w:kern w:val="0"/>
          <w:sz w:val="24"/>
        </w:rPr>
        <w:t>13</w:t>
      </w:r>
      <w:r w:rsidRPr="00F605BF">
        <w:rPr>
          <w:rFonts w:ascii="Book Antiqua" w:hAnsi="Book Antiqua" w:cs="宋体"/>
          <w:kern w:val="0"/>
          <w:sz w:val="24"/>
        </w:rPr>
        <w:t>: 3269-3275 [PMID: 17510208 DOI: 10.1158/1078-0432.CCR-06-2290]</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180 </w:t>
      </w:r>
      <w:r w:rsidRPr="00F605BF">
        <w:rPr>
          <w:rFonts w:ascii="Book Antiqua" w:hAnsi="Book Antiqua" w:cs="宋体"/>
          <w:b/>
          <w:bCs/>
          <w:kern w:val="0"/>
          <w:sz w:val="24"/>
        </w:rPr>
        <w:t>McLeod HL</w:t>
      </w:r>
      <w:r w:rsidRPr="00F605BF">
        <w:rPr>
          <w:rFonts w:ascii="Book Antiqua" w:hAnsi="Book Antiqua" w:cs="宋体"/>
          <w:kern w:val="0"/>
          <w:sz w:val="24"/>
        </w:rPr>
        <w:t>, Sargent DJ, Marsh S, Green EM, King CR, Fuchs CS, Ramanathan RK, Williamson SK, Findlay BP, Thibodeau SN, Grothey A, Morton RF, Goldberg RM. Pharmacogenetic predictors of adverse events and response to chemotherapy in metastatic colorectal cancer: results from North American Gastrointestinal Intergroup Trial N9741. </w:t>
      </w:r>
      <w:r w:rsidRPr="00F605BF">
        <w:rPr>
          <w:rFonts w:ascii="Book Antiqua" w:hAnsi="Book Antiqua" w:cs="宋体"/>
          <w:i/>
          <w:iCs/>
          <w:kern w:val="0"/>
          <w:sz w:val="24"/>
        </w:rPr>
        <w:t>J Clin Oncol</w:t>
      </w:r>
      <w:r w:rsidRPr="00F605BF">
        <w:rPr>
          <w:rFonts w:ascii="Book Antiqua" w:hAnsi="Book Antiqua" w:cs="宋体"/>
          <w:kern w:val="0"/>
          <w:sz w:val="24"/>
        </w:rPr>
        <w:t> 2010; </w:t>
      </w:r>
      <w:r w:rsidRPr="00F605BF">
        <w:rPr>
          <w:rFonts w:ascii="Book Antiqua" w:hAnsi="Book Antiqua" w:cs="宋体"/>
          <w:b/>
          <w:bCs/>
          <w:kern w:val="0"/>
          <w:sz w:val="24"/>
        </w:rPr>
        <w:t>28</w:t>
      </w:r>
      <w:r w:rsidRPr="00F605BF">
        <w:rPr>
          <w:rFonts w:ascii="Book Antiqua" w:hAnsi="Book Antiqua" w:cs="宋体"/>
          <w:kern w:val="0"/>
          <w:sz w:val="24"/>
        </w:rPr>
        <w:t>: 3227-3233 [PMID: 20530282 DOI: 10.1200/jco.2009.21.7943]</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181 </w:t>
      </w:r>
      <w:r w:rsidRPr="00F605BF">
        <w:rPr>
          <w:rFonts w:ascii="Book Antiqua" w:hAnsi="Book Antiqua" w:cs="宋体"/>
          <w:b/>
          <w:bCs/>
          <w:kern w:val="0"/>
          <w:sz w:val="24"/>
        </w:rPr>
        <w:t>Massacesi C</w:t>
      </w:r>
      <w:r w:rsidRPr="00F605BF">
        <w:rPr>
          <w:rFonts w:ascii="Book Antiqua" w:hAnsi="Book Antiqua" w:cs="宋体"/>
          <w:kern w:val="0"/>
          <w:sz w:val="24"/>
        </w:rPr>
        <w:t>, Terrazzino S, Marcucci F, Rocchi MB, Lippe P, Bisonni R, Lombardo M, Pilone A, Mattioli R, Leon A. Uridine diphosphate glucuronosyl transferase 1A1 promoter polymorphism predicts the risk of gastrointestinal toxicity and fatigue induced by irinotecan-based chemotherapy. </w:t>
      </w:r>
      <w:r w:rsidRPr="00F605BF">
        <w:rPr>
          <w:rFonts w:ascii="Book Antiqua" w:hAnsi="Book Antiqua" w:cs="宋体"/>
          <w:i/>
          <w:iCs/>
          <w:kern w:val="0"/>
          <w:sz w:val="24"/>
        </w:rPr>
        <w:t>Cancer</w:t>
      </w:r>
      <w:r w:rsidRPr="00F605BF">
        <w:rPr>
          <w:rFonts w:ascii="Book Antiqua" w:hAnsi="Book Antiqua" w:cs="宋体"/>
          <w:kern w:val="0"/>
          <w:sz w:val="24"/>
        </w:rPr>
        <w:t> 2006; </w:t>
      </w:r>
      <w:r w:rsidRPr="00F605BF">
        <w:rPr>
          <w:rFonts w:ascii="Book Antiqua" w:hAnsi="Book Antiqua" w:cs="宋体"/>
          <w:b/>
          <w:bCs/>
          <w:kern w:val="0"/>
          <w:sz w:val="24"/>
        </w:rPr>
        <w:t>106</w:t>
      </w:r>
      <w:r w:rsidRPr="00F605BF">
        <w:rPr>
          <w:rFonts w:ascii="Book Antiqua" w:hAnsi="Book Antiqua" w:cs="宋体"/>
          <w:kern w:val="0"/>
          <w:sz w:val="24"/>
        </w:rPr>
        <w:t>: 1007-1016 [PMID: 16456808 DOI: 10.1002/cncr.21722]</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182 </w:t>
      </w:r>
      <w:r w:rsidRPr="00F605BF">
        <w:rPr>
          <w:rFonts w:ascii="Book Antiqua" w:hAnsi="Book Antiqua" w:cs="宋体"/>
          <w:b/>
          <w:bCs/>
          <w:kern w:val="0"/>
          <w:sz w:val="24"/>
        </w:rPr>
        <w:t>Marcuello E</w:t>
      </w:r>
      <w:r w:rsidRPr="00F605BF">
        <w:rPr>
          <w:rFonts w:ascii="Book Antiqua" w:hAnsi="Book Antiqua" w:cs="宋体"/>
          <w:kern w:val="0"/>
          <w:sz w:val="24"/>
        </w:rPr>
        <w:t>, Altés A, Menoyo A, Del Rio E, Gómez-Pardo M, Baiget M. UGT1A1 gene variations and irinotecan treatment in patients with metastatic colorectal cancer. </w:t>
      </w:r>
      <w:r w:rsidRPr="00F605BF">
        <w:rPr>
          <w:rFonts w:ascii="Book Antiqua" w:hAnsi="Book Antiqua" w:cs="宋体"/>
          <w:i/>
          <w:iCs/>
          <w:kern w:val="0"/>
          <w:sz w:val="24"/>
        </w:rPr>
        <w:t>Br J Cancer</w:t>
      </w:r>
      <w:r w:rsidRPr="00F605BF">
        <w:rPr>
          <w:rFonts w:ascii="Book Antiqua" w:hAnsi="Book Antiqua" w:cs="宋体"/>
          <w:kern w:val="0"/>
          <w:sz w:val="24"/>
        </w:rPr>
        <w:t> 2004; </w:t>
      </w:r>
      <w:r w:rsidRPr="00F605BF">
        <w:rPr>
          <w:rFonts w:ascii="Book Antiqua" w:hAnsi="Book Antiqua" w:cs="宋体"/>
          <w:b/>
          <w:bCs/>
          <w:kern w:val="0"/>
          <w:sz w:val="24"/>
        </w:rPr>
        <w:t>91</w:t>
      </w:r>
      <w:r w:rsidRPr="00F605BF">
        <w:rPr>
          <w:rFonts w:ascii="Book Antiqua" w:hAnsi="Book Antiqua" w:cs="宋体"/>
          <w:kern w:val="0"/>
          <w:sz w:val="24"/>
        </w:rPr>
        <w:t>: 678-682 [PMID: 15280927 DOI: 10.1038/sj.bjc.6602042]</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183 </w:t>
      </w:r>
      <w:r w:rsidRPr="00F605BF">
        <w:rPr>
          <w:rFonts w:ascii="Book Antiqua" w:hAnsi="Book Antiqua" w:cs="宋体"/>
          <w:b/>
          <w:bCs/>
          <w:kern w:val="0"/>
          <w:sz w:val="24"/>
        </w:rPr>
        <w:t>Rouits E</w:t>
      </w:r>
      <w:r w:rsidRPr="00F605BF">
        <w:rPr>
          <w:rFonts w:ascii="Book Antiqua" w:hAnsi="Book Antiqua" w:cs="宋体"/>
          <w:kern w:val="0"/>
          <w:sz w:val="24"/>
        </w:rPr>
        <w:t>, Boisdron-Celle M, Dumont A, Guérin O, Morel A, Gamelin E. Relevance of different UGT1A1 polymorphisms in irinotecan-induced toxicity: a molecular and clinical study of 75 patients. </w:t>
      </w:r>
      <w:r w:rsidRPr="00F605BF">
        <w:rPr>
          <w:rFonts w:ascii="Book Antiqua" w:hAnsi="Book Antiqua" w:cs="宋体"/>
          <w:i/>
          <w:iCs/>
          <w:kern w:val="0"/>
          <w:sz w:val="24"/>
        </w:rPr>
        <w:t>Clin Cancer Res</w:t>
      </w:r>
      <w:r w:rsidRPr="00F605BF">
        <w:rPr>
          <w:rFonts w:ascii="Book Antiqua" w:hAnsi="Book Antiqua" w:cs="宋体"/>
          <w:kern w:val="0"/>
          <w:sz w:val="24"/>
        </w:rPr>
        <w:t> 2004; </w:t>
      </w:r>
      <w:r w:rsidRPr="00F605BF">
        <w:rPr>
          <w:rFonts w:ascii="Book Antiqua" w:hAnsi="Book Antiqua" w:cs="宋体"/>
          <w:b/>
          <w:bCs/>
          <w:kern w:val="0"/>
          <w:sz w:val="24"/>
        </w:rPr>
        <w:t>10</w:t>
      </w:r>
      <w:r w:rsidRPr="00F605BF">
        <w:rPr>
          <w:rFonts w:ascii="Book Antiqua" w:hAnsi="Book Antiqua" w:cs="宋体"/>
          <w:kern w:val="0"/>
          <w:sz w:val="24"/>
        </w:rPr>
        <w:t>: 5151-5159 [PMID: 15297419 DOI: 10.1158/1078-0432.CCR-03-0548]</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184 </w:t>
      </w:r>
      <w:r w:rsidRPr="00F605BF">
        <w:rPr>
          <w:rFonts w:ascii="Book Antiqua" w:hAnsi="Book Antiqua" w:cs="宋体"/>
          <w:b/>
          <w:bCs/>
          <w:kern w:val="0"/>
          <w:sz w:val="24"/>
        </w:rPr>
        <w:t>Beutler E</w:t>
      </w:r>
      <w:r w:rsidRPr="00F605BF">
        <w:rPr>
          <w:rFonts w:ascii="Book Antiqua" w:hAnsi="Book Antiqua" w:cs="宋体"/>
          <w:kern w:val="0"/>
          <w:sz w:val="24"/>
        </w:rPr>
        <w:t>, Gelbart T, Demina A. Racial variability in the UDP-glucuronosyltransferase 1 (UGT1A1) promoter: a balanced polymorphism for regulation of bilirubin metabolism? </w:t>
      </w:r>
      <w:r w:rsidRPr="00F605BF">
        <w:rPr>
          <w:rFonts w:ascii="Book Antiqua" w:hAnsi="Book Antiqua" w:cs="宋体"/>
          <w:i/>
          <w:iCs/>
          <w:kern w:val="0"/>
          <w:sz w:val="24"/>
        </w:rPr>
        <w:t>Proc Natl Acad Sci U S A</w:t>
      </w:r>
      <w:r w:rsidRPr="00F605BF">
        <w:rPr>
          <w:rFonts w:ascii="Book Antiqua" w:hAnsi="Book Antiqua" w:cs="宋体"/>
          <w:kern w:val="0"/>
          <w:sz w:val="24"/>
        </w:rPr>
        <w:t> 1998; </w:t>
      </w:r>
      <w:r w:rsidRPr="00F605BF">
        <w:rPr>
          <w:rFonts w:ascii="Book Antiqua" w:hAnsi="Book Antiqua" w:cs="宋体"/>
          <w:b/>
          <w:bCs/>
          <w:kern w:val="0"/>
          <w:sz w:val="24"/>
        </w:rPr>
        <w:t>95</w:t>
      </w:r>
      <w:r w:rsidRPr="00F605BF">
        <w:rPr>
          <w:rFonts w:ascii="Book Antiqua" w:hAnsi="Book Antiqua" w:cs="宋体"/>
          <w:kern w:val="0"/>
          <w:sz w:val="24"/>
        </w:rPr>
        <w:t>: 8170-8174 [PMID: 9653159]</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185 </w:t>
      </w:r>
      <w:r w:rsidRPr="00F605BF">
        <w:rPr>
          <w:rFonts w:ascii="Book Antiqua" w:hAnsi="Book Antiqua" w:cs="宋体"/>
          <w:b/>
          <w:bCs/>
          <w:kern w:val="0"/>
          <w:sz w:val="24"/>
        </w:rPr>
        <w:t>Iyer L</w:t>
      </w:r>
      <w:r w:rsidRPr="00F605BF">
        <w:rPr>
          <w:rFonts w:ascii="Book Antiqua" w:hAnsi="Book Antiqua" w:cs="宋体"/>
          <w:kern w:val="0"/>
          <w:sz w:val="24"/>
        </w:rPr>
        <w:t>, Hall D, Das S, Mortell MA, Ramírez J, Kim S, Di Rienzo A, Ratain MJ. Phenotype-genotype correlation of in vitro SN-38 (active metabolite of irinotecan) and bilirubin glucuronidation in human liver tissue with UGT1A1 promoter polymorphism. </w:t>
      </w:r>
      <w:r w:rsidRPr="00F605BF">
        <w:rPr>
          <w:rFonts w:ascii="Book Antiqua" w:hAnsi="Book Antiqua" w:cs="宋体"/>
          <w:i/>
          <w:iCs/>
          <w:kern w:val="0"/>
          <w:sz w:val="24"/>
        </w:rPr>
        <w:t>Clin Pharmacol Ther</w:t>
      </w:r>
      <w:r w:rsidRPr="00F605BF">
        <w:rPr>
          <w:rFonts w:ascii="Book Antiqua" w:hAnsi="Book Antiqua" w:cs="宋体"/>
          <w:kern w:val="0"/>
          <w:sz w:val="24"/>
        </w:rPr>
        <w:t> 1999; </w:t>
      </w:r>
      <w:r w:rsidRPr="00F605BF">
        <w:rPr>
          <w:rFonts w:ascii="Book Antiqua" w:hAnsi="Book Antiqua" w:cs="宋体"/>
          <w:b/>
          <w:bCs/>
          <w:kern w:val="0"/>
          <w:sz w:val="24"/>
        </w:rPr>
        <w:t>65</w:t>
      </w:r>
      <w:r w:rsidRPr="00F605BF">
        <w:rPr>
          <w:rFonts w:ascii="Book Antiqua" w:hAnsi="Book Antiqua" w:cs="宋体"/>
          <w:kern w:val="0"/>
          <w:sz w:val="24"/>
        </w:rPr>
        <w:t>: 576-582 [PMID: 10340924 DOI: 10.1016/S0009-9236(99)70078-0]</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186 </w:t>
      </w:r>
      <w:r w:rsidRPr="00F605BF">
        <w:rPr>
          <w:rFonts w:ascii="Book Antiqua" w:hAnsi="Book Antiqua" w:cs="宋体"/>
          <w:b/>
          <w:bCs/>
          <w:kern w:val="0"/>
          <w:sz w:val="24"/>
        </w:rPr>
        <w:t>Han JY</w:t>
      </w:r>
      <w:r w:rsidRPr="00F605BF">
        <w:rPr>
          <w:rFonts w:ascii="Book Antiqua" w:hAnsi="Book Antiqua" w:cs="宋体"/>
          <w:kern w:val="0"/>
          <w:sz w:val="24"/>
        </w:rPr>
        <w:t>, Lim HS, Shin ES, Yoo YK, Park YH, Lee JE, Jang IJ, Lee DH, Lee JS. Comprehensive analysis of UGT1A polymorphisms predictive for pharmacokinetics and treatment outcome in patients with non-small-cell lung cancer treated with irinotecan and cisplatin. </w:t>
      </w:r>
      <w:r w:rsidRPr="00F605BF">
        <w:rPr>
          <w:rFonts w:ascii="Book Antiqua" w:hAnsi="Book Antiqua" w:cs="宋体"/>
          <w:i/>
          <w:iCs/>
          <w:kern w:val="0"/>
          <w:sz w:val="24"/>
        </w:rPr>
        <w:t>J Clin Oncol</w:t>
      </w:r>
      <w:r w:rsidRPr="00F605BF">
        <w:rPr>
          <w:rFonts w:ascii="Book Antiqua" w:hAnsi="Book Antiqua" w:cs="宋体"/>
          <w:kern w:val="0"/>
          <w:sz w:val="24"/>
        </w:rPr>
        <w:t> 2006; </w:t>
      </w:r>
      <w:r w:rsidRPr="00F605BF">
        <w:rPr>
          <w:rFonts w:ascii="Book Antiqua" w:hAnsi="Book Antiqua" w:cs="宋体"/>
          <w:b/>
          <w:bCs/>
          <w:kern w:val="0"/>
          <w:sz w:val="24"/>
        </w:rPr>
        <w:t>24</w:t>
      </w:r>
      <w:r w:rsidRPr="00F605BF">
        <w:rPr>
          <w:rFonts w:ascii="Book Antiqua" w:hAnsi="Book Antiqua" w:cs="宋体"/>
          <w:kern w:val="0"/>
          <w:sz w:val="24"/>
        </w:rPr>
        <w:t>: 2237-2244 [PMID: 16636344 DOI: 10.1200/JCO.2005.03.0239]</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187 </w:t>
      </w:r>
      <w:r w:rsidRPr="00F605BF">
        <w:rPr>
          <w:rFonts w:ascii="Book Antiqua" w:hAnsi="Book Antiqua" w:cs="宋体"/>
          <w:b/>
          <w:bCs/>
          <w:kern w:val="0"/>
          <w:sz w:val="24"/>
        </w:rPr>
        <w:t>Sugatani J</w:t>
      </w:r>
      <w:r w:rsidRPr="00F605BF">
        <w:rPr>
          <w:rFonts w:ascii="Book Antiqua" w:hAnsi="Book Antiqua" w:cs="宋体"/>
          <w:kern w:val="0"/>
          <w:sz w:val="24"/>
        </w:rPr>
        <w:t>, Yamakawa K, Yoshinari K, Machida T, Takagi H, Mori M, Kakizaki S, Sueyoshi T, Negishi M, Miwa M. Identification of a defect in the UGT1A1 gene promoter and its association with hyperbilirubinemia. </w:t>
      </w:r>
      <w:r w:rsidRPr="00F605BF">
        <w:rPr>
          <w:rFonts w:ascii="Book Antiqua" w:hAnsi="Book Antiqua" w:cs="宋体"/>
          <w:i/>
          <w:iCs/>
          <w:kern w:val="0"/>
          <w:sz w:val="24"/>
        </w:rPr>
        <w:t>Biochem Biophys Res Commun</w:t>
      </w:r>
      <w:r w:rsidRPr="00F605BF">
        <w:rPr>
          <w:rFonts w:ascii="Book Antiqua" w:hAnsi="Book Antiqua" w:cs="宋体"/>
          <w:kern w:val="0"/>
          <w:sz w:val="24"/>
        </w:rPr>
        <w:t> 2002; </w:t>
      </w:r>
      <w:r w:rsidRPr="00F605BF">
        <w:rPr>
          <w:rFonts w:ascii="Book Antiqua" w:hAnsi="Book Antiqua" w:cs="宋体"/>
          <w:b/>
          <w:bCs/>
          <w:kern w:val="0"/>
          <w:sz w:val="24"/>
        </w:rPr>
        <w:t>292</w:t>
      </w:r>
      <w:r w:rsidRPr="00F605BF">
        <w:rPr>
          <w:rFonts w:ascii="Book Antiqua" w:hAnsi="Book Antiqua" w:cs="宋体"/>
          <w:kern w:val="0"/>
          <w:sz w:val="24"/>
        </w:rPr>
        <w:t>: 492-497 [PMID: 11906189 DOI: 10.1006/bbrc.2002.6683]</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lastRenderedPageBreak/>
        <w:t>188 </w:t>
      </w:r>
      <w:r w:rsidRPr="00F605BF">
        <w:rPr>
          <w:rFonts w:ascii="Book Antiqua" w:hAnsi="Book Antiqua" w:cs="宋体"/>
          <w:b/>
          <w:bCs/>
          <w:kern w:val="0"/>
          <w:sz w:val="24"/>
        </w:rPr>
        <w:t>Guillemette C</w:t>
      </w:r>
      <w:r w:rsidRPr="00F605BF">
        <w:rPr>
          <w:rFonts w:ascii="Book Antiqua" w:hAnsi="Book Antiqua" w:cs="宋体"/>
          <w:kern w:val="0"/>
          <w:sz w:val="24"/>
        </w:rPr>
        <w:t>, Ritter JK, Auyeung DJ, Kessler FK, Housman DE. Structural heterogeneity at the UDP-glucuronosyltransferase 1 locus: functional consequences of three novel missense mutations in the human UGT1A7 gene. </w:t>
      </w:r>
      <w:r w:rsidRPr="00F605BF">
        <w:rPr>
          <w:rFonts w:ascii="Book Antiqua" w:hAnsi="Book Antiqua" w:cs="宋体"/>
          <w:i/>
          <w:iCs/>
          <w:kern w:val="0"/>
          <w:sz w:val="24"/>
        </w:rPr>
        <w:t>Pharmacogenetics</w:t>
      </w:r>
      <w:r w:rsidRPr="00F605BF">
        <w:rPr>
          <w:rFonts w:ascii="Book Antiqua" w:hAnsi="Book Antiqua" w:cs="宋体"/>
          <w:kern w:val="0"/>
          <w:sz w:val="24"/>
        </w:rPr>
        <w:t> 2000; </w:t>
      </w:r>
      <w:r w:rsidRPr="00F605BF">
        <w:rPr>
          <w:rFonts w:ascii="Book Antiqua" w:hAnsi="Book Antiqua" w:cs="宋体"/>
          <w:b/>
          <w:bCs/>
          <w:kern w:val="0"/>
          <w:sz w:val="24"/>
        </w:rPr>
        <w:t>10</w:t>
      </w:r>
      <w:r w:rsidRPr="00F605BF">
        <w:rPr>
          <w:rFonts w:ascii="Book Antiqua" w:hAnsi="Book Antiqua" w:cs="宋体"/>
          <w:kern w:val="0"/>
          <w:sz w:val="24"/>
        </w:rPr>
        <w:t>: 629-644 [PMID: 11037804]</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189 </w:t>
      </w:r>
      <w:r w:rsidRPr="00F605BF">
        <w:rPr>
          <w:rFonts w:ascii="Book Antiqua" w:hAnsi="Book Antiqua" w:cs="宋体"/>
          <w:b/>
          <w:bCs/>
          <w:kern w:val="0"/>
          <w:sz w:val="24"/>
        </w:rPr>
        <w:t>Gagné JF</w:t>
      </w:r>
      <w:r w:rsidRPr="00F605BF">
        <w:rPr>
          <w:rFonts w:ascii="Book Antiqua" w:hAnsi="Book Antiqua" w:cs="宋体"/>
          <w:kern w:val="0"/>
          <w:sz w:val="24"/>
        </w:rPr>
        <w:t>, Montminy V, Belanger P, Journault K, Gaucher G, Guillemette C. Common human UGT1A polymorphisms and the altered metabolism of irinotecan active metabolite 7-ethyl-10-hydroxycamptothecin (SN-38). </w:t>
      </w:r>
      <w:r w:rsidRPr="00F605BF">
        <w:rPr>
          <w:rFonts w:ascii="Book Antiqua" w:hAnsi="Book Antiqua" w:cs="宋体"/>
          <w:i/>
          <w:iCs/>
          <w:kern w:val="0"/>
          <w:sz w:val="24"/>
        </w:rPr>
        <w:t>Mol Pharmacol</w:t>
      </w:r>
      <w:r w:rsidRPr="00F605BF">
        <w:rPr>
          <w:rFonts w:ascii="Book Antiqua" w:hAnsi="Book Antiqua" w:cs="宋体"/>
          <w:kern w:val="0"/>
          <w:sz w:val="24"/>
        </w:rPr>
        <w:t> 2002; </w:t>
      </w:r>
      <w:r w:rsidRPr="00F605BF">
        <w:rPr>
          <w:rFonts w:ascii="Book Antiqua" w:hAnsi="Book Antiqua" w:cs="宋体"/>
          <w:b/>
          <w:bCs/>
          <w:kern w:val="0"/>
          <w:sz w:val="24"/>
        </w:rPr>
        <w:t>62</w:t>
      </w:r>
      <w:r w:rsidRPr="00F605BF">
        <w:rPr>
          <w:rFonts w:ascii="Book Antiqua" w:hAnsi="Book Antiqua" w:cs="宋体"/>
          <w:kern w:val="0"/>
          <w:sz w:val="24"/>
        </w:rPr>
        <w:t>: 608-617 [PMID: 12181437]</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190 </w:t>
      </w:r>
      <w:r w:rsidRPr="00F605BF">
        <w:rPr>
          <w:rFonts w:ascii="Book Antiqua" w:hAnsi="Book Antiqua" w:cs="宋体"/>
          <w:b/>
          <w:bCs/>
          <w:kern w:val="0"/>
          <w:sz w:val="24"/>
        </w:rPr>
        <w:t>Yamanaka H</w:t>
      </w:r>
      <w:r w:rsidRPr="00F605BF">
        <w:rPr>
          <w:rFonts w:ascii="Book Antiqua" w:hAnsi="Book Antiqua" w:cs="宋体"/>
          <w:kern w:val="0"/>
          <w:sz w:val="24"/>
        </w:rPr>
        <w:t>, Nakajima M, Katoh M, Hara Y, Tachibana O, Yamashita J, McLeod HL, Yokoi T. A novel polymorphism in the promoter region of human UGT1A9 gene (UGT1A9*22) and its effects on the transcriptional activity. </w:t>
      </w:r>
      <w:r w:rsidRPr="00F605BF">
        <w:rPr>
          <w:rFonts w:ascii="Book Antiqua" w:hAnsi="Book Antiqua" w:cs="宋体"/>
          <w:i/>
          <w:iCs/>
          <w:kern w:val="0"/>
          <w:sz w:val="24"/>
        </w:rPr>
        <w:t>Pharmacogenetics</w:t>
      </w:r>
      <w:r w:rsidRPr="00F605BF">
        <w:rPr>
          <w:rFonts w:ascii="Book Antiqua" w:hAnsi="Book Antiqua" w:cs="宋体"/>
          <w:kern w:val="0"/>
          <w:sz w:val="24"/>
        </w:rPr>
        <w:t> 2004; </w:t>
      </w:r>
      <w:r w:rsidRPr="00F605BF">
        <w:rPr>
          <w:rFonts w:ascii="Book Antiqua" w:hAnsi="Book Antiqua" w:cs="宋体"/>
          <w:b/>
          <w:bCs/>
          <w:kern w:val="0"/>
          <w:sz w:val="24"/>
        </w:rPr>
        <w:t>14</w:t>
      </w:r>
      <w:r w:rsidRPr="00F605BF">
        <w:rPr>
          <w:rFonts w:ascii="Book Antiqua" w:hAnsi="Book Antiqua" w:cs="宋体"/>
          <w:kern w:val="0"/>
          <w:sz w:val="24"/>
        </w:rPr>
        <w:t>: 329-332 [PMID: 15115919]</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191 </w:t>
      </w:r>
      <w:r w:rsidRPr="00F605BF">
        <w:rPr>
          <w:rFonts w:ascii="Book Antiqua" w:hAnsi="Book Antiqua" w:cs="宋体"/>
          <w:b/>
          <w:bCs/>
          <w:kern w:val="0"/>
          <w:sz w:val="24"/>
        </w:rPr>
        <w:t>Ando Y</w:t>
      </w:r>
      <w:r w:rsidRPr="00F605BF">
        <w:rPr>
          <w:rFonts w:ascii="Book Antiqua" w:hAnsi="Book Antiqua" w:cs="宋体"/>
          <w:kern w:val="0"/>
          <w:sz w:val="24"/>
        </w:rPr>
        <w:t>, Saka H, Ando M, Sawa T, Muro K, Ueoka H, Yokoyama A, Saitoh S, Shimokata K, Hasegawa Y. Polymorphisms of UDP-glucuronosyltransferase gene and irinotecan toxicity: a pharmacogenetic analysis. </w:t>
      </w:r>
      <w:r w:rsidRPr="00F605BF">
        <w:rPr>
          <w:rFonts w:ascii="Book Antiqua" w:hAnsi="Book Antiqua" w:cs="宋体"/>
          <w:i/>
          <w:iCs/>
          <w:kern w:val="0"/>
          <w:sz w:val="24"/>
        </w:rPr>
        <w:t>Cancer Res</w:t>
      </w:r>
      <w:r w:rsidRPr="00F605BF">
        <w:rPr>
          <w:rFonts w:ascii="Book Antiqua" w:hAnsi="Book Antiqua" w:cs="宋体"/>
          <w:kern w:val="0"/>
          <w:sz w:val="24"/>
        </w:rPr>
        <w:t> 2000; </w:t>
      </w:r>
      <w:r w:rsidRPr="00F605BF">
        <w:rPr>
          <w:rFonts w:ascii="Book Antiqua" w:hAnsi="Book Antiqua" w:cs="宋体"/>
          <w:b/>
          <w:bCs/>
          <w:kern w:val="0"/>
          <w:sz w:val="24"/>
        </w:rPr>
        <w:t>60</w:t>
      </w:r>
      <w:r w:rsidRPr="00F605BF">
        <w:rPr>
          <w:rFonts w:ascii="Book Antiqua" w:hAnsi="Book Antiqua" w:cs="宋体"/>
          <w:kern w:val="0"/>
          <w:sz w:val="24"/>
        </w:rPr>
        <w:t>: 6921-6926 [PMID: 11156391]</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192 </w:t>
      </w:r>
      <w:r w:rsidRPr="00F605BF">
        <w:rPr>
          <w:rFonts w:ascii="Book Antiqua" w:hAnsi="Book Antiqua" w:cs="宋体"/>
          <w:b/>
          <w:bCs/>
          <w:kern w:val="0"/>
          <w:sz w:val="24"/>
        </w:rPr>
        <w:t>Innocenti F</w:t>
      </w:r>
      <w:r w:rsidRPr="00F605BF">
        <w:rPr>
          <w:rFonts w:ascii="Book Antiqua" w:hAnsi="Book Antiqua" w:cs="宋体"/>
          <w:kern w:val="0"/>
          <w:sz w:val="24"/>
        </w:rPr>
        <w:t>, Undevia SD, Iyer L, Chen PX, Das S, Kocherginsky M, Karrison T, Janisch L, Ramírez J, Rudin CM, Vokes EE, Ratain MJ. Genetic variants in the UDP-glucuronosyltransferase 1A1 gene predict the risk of severe neutropenia of irinotecan. </w:t>
      </w:r>
      <w:r w:rsidRPr="00F605BF">
        <w:rPr>
          <w:rFonts w:ascii="Book Antiqua" w:hAnsi="Book Antiqua" w:cs="宋体"/>
          <w:i/>
          <w:iCs/>
          <w:kern w:val="0"/>
          <w:sz w:val="24"/>
        </w:rPr>
        <w:t>J Clin Oncol</w:t>
      </w:r>
      <w:r w:rsidRPr="00F605BF">
        <w:rPr>
          <w:rFonts w:ascii="Book Antiqua" w:hAnsi="Book Antiqua" w:cs="宋体"/>
          <w:kern w:val="0"/>
          <w:sz w:val="24"/>
        </w:rPr>
        <w:t> 2004; </w:t>
      </w:r>
      <w:r w:rsidRPr="00F605BF">
        <w:rPr>
          <w:rFonts w:ascii="Book Antiqua" w:hAnsi="Book Antiqua" w:cs="宋体"/>
          <w:b/>
          <w:bCs/>
          <w:kern w:val="0"/>
          <w:sz w:val="24"/>
        </w:rPr>
        <w:t>22</w:t>
      </w:r>
      <w:r w:rsidRPr="00F605BF">
        <w:rPr>
          <w:rFonts w:ascii="Book Antiqua" w:hAnsi="Book Antiqua" w:cs="宋体"/>
          <w:kern w:val="0"/>
          <w:sz w:val="24"/>
        </w:rPr>
        <w:t>: 1382-1388 [PMID: 15007088 DOI: 10.1200/JCO.2004.07.173]</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193 </w:t>
      </w:r>
      <w:r w:rsidRPr="00F605BF">
        <w:rPr>
          <w:rFonts w:ascii="Book Antiqua" w:hAnsi="Book Antiqua" w:cs="宋体"/>
          <w:b/>
          <w:bCs/>
          <w:kern w:val="0"/>
          <w:sz w:val="24"/>
        </w:rPr>
        <w:t>Dias MM</w:t>
      </w:r>
      <w:r w:rsidRPr="00F605BF">
        <w:rPr>
          <w:rFonts w:ascii="Book Antiqua" w:hAnsi="Book Antiqua" w:cs="宋体"/>
          <w:kern w:val="0"/>
          <w:sz w:val="24"/>
        </w:rPr>
        <w:t>, McKinnon RA, Sorich MJ. Impact of the UGT1A1*28 allele on response to irinotecan: a systematic review and meta-analysis. </w:t>
      </w:r>
      <w:r w:rsidRPr="00F605BF">
        <w:rPr>
          <w:rFonts w:ascii="Book Antiqua" w:hAnsi="Book Antiqua" w:cs="宋体"/>
          <w:i/>
          <w:iCs/>
          <w:kern w:val="0"/>
          <w:sz w:val="24"/>
        </w:rPr>
        <w:t>Pharmacogenomics</w:t>
      </w:r>
      <w:r w:rsidRPr="00F605BF">
        <w:rPr>
          <w:rFonts w:ascii="Book Antiqua" w:hAnsi="Book Antiqua" w:cs="宋体"/>
          <w:kern w:val="0"/>
          <w:sz w:val="24"/>
        </w:rPr>
        <w:t> 2012; </w:t>
      </w:r>
      <w:r w:rsidRPr="00F605BF">
        <w:rPr>
          <w:rFonts w:ascii="Book Antiqua" w:hAnsi="Book Antiqua" w:cs="宋体"/>
          <w:b/>
          <w:bCs/>
          <w:kern w:val="0"/>
          <w:sz w:val="24"/>
        </w:rPr>
        <w:t>13</w:t>
      </w:r>
      <w:r w:rsidRPr="00F605BF">
        <w:rPr>
          <w:rFonts w:ascii="Book Antiqua" w:hAnsi="Book Antiqua" w:cs="宋体"/>
          <w:kern w:val="0"/>
          <w:sz w:val="24"/>
        </w:rPr>
        <w:t>: 889-899 [PMID: 22676194 DOI: 10.2217/pgs.12.68]</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194 </w:t>
      </w:r>
      <w:r w:rsidRPr="00F605BF">
        <w:rPr>
          <w:rFonts w:ascii="Book Antiqua" w:hAnsi="Book Antiqua" w:cs="宋体"/>
          <w:b/>
          <w:bCs/>
          <w:kern w:val="0"/>
          <w:sz w:val="24"/>
        </w:rPr>
        <w:t>Hu ZY</w:t>
      </w:r>
      <w:r w:rsidRPr="00F605BF">
        <w:rPr>
          <w:rFonts w:ascii="Book Antiqua" w:hAnsi="Book Antiqua" w:cs="宋体"/>
          <w:kern w:val="0"/>
          <w:sz w:val="24"/>
        </w:rPr>
        <w:t>, Yu Q, Pei Q, Guo C. Dose-dependent association between UGT1A1*28 genotype and irinotecan-induced neutropenia: low doses also increase risk. </w:t>
      </w:r>
      <w:r w:rsidRPr="00F605BF">
        <w:rPr>
          <w:rFonts w:ascii="Book Antiqua" w:hAnsi="Book Antiqua" w:cs="宋体"/>
          <w:i/>
          <w:iCs/>
          <w:kern w:val="0"/>
          <w:sz w:val="24"/>
        </w:rPr>
        <w:t>Clin Cancer Res</w:t>
      </w:r>
      <w:r w:rsidRPr="00F605BF">
        <w:rPr>
          <w:rFonts w:ascii="Book Antiqua" w:hAnsi="Book Antiqua" w:cs="宋体"/>
          <w:kern w:val="0"/>
          <w:sz w:val="24"/>
        </w:rPr>
        <w:t> 2010; </w:t>
      </w:r>
      <w:r w:rsidRPr="00F605BF">
        <w:rPr>
          <w:rFonts w:ascii="Book Antiqua" w:hAnsi="Book Antiqua" w:cs="宋体"/>
          <w:b/>
          <w:bCs/>
          <w:kern w:val="0"/>
          <w:sz w:val="24"/>
        </w:rPr>
        <w:t>16</w:t>
      </w:r>
      <w:r w:rsidRPr="00F605BF">
        <w:rPr>
          <w:rFonts w:ascii="Book Antiqua" w:hAnsi="Book Antiqua" w:cs="宋体"/>
          <w:kern w:val="0"/>
          <w:sz w:val="24"/>
        </w:rPr>
        <w:t>: 3832-3842 [PMID: 20562211 DOI: 10.1158/1078-0432.CCR-10-1122]</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195 </w:t>
      </w:r>
      <w:r w:rsidRPr="00F605BF">
        <w:rPr>
          <w:rFonts w:ascii="Book Antiqua" w:hAnsi="Book Antiqua" w:cs="宋体"/>
          <w:b/>
          <w:bCs/>
          <w:kern w:val="0"/>
          <w:sz w:val="24"/>
        </w:rPr>
        <w:t>Hu ZY</w:t>
      </w:r>
      <w:r w:rsidRPr="00F605BF">
        <w:rPr>
          <w:rFonts w:ascii="Book Antiqua" w:hAnsi="Book Antiqua" w:cs="宋体"/>
          <w:kern w:val="0"/>
          <w:sz w:val="24"/>
        </w:rPr>
        <w:t>, Yu Q, Zhao YS. Dose-dependent association between UGT1A1*28 polymorphism and irinotecan-induced diarrhoea: a meta-analysis. </w:t>
      </w:r>
      <w:r w:rsidRPr="00F605BF">
        <w:rPr>
          <w:rFonts w:ascii="Book Antiqua" w:hAnsi="Book Antiqua" w:cs="宋体"/>
          <w:i/>
          <w:iCs/>
          <w:kern w:val="0"/>
          <w:sz w:val="24"/>
        </w:rPr>
        <w:t>Eur J Cancer</w:t>
      </w:r>
      <w:r w:rsidRPr="00F605BF">
        <w:rPr>
          <w:rFonts w:ascii="Book Antiqua" w:hAnsi="Book Antiqua" w:cs="宋体"/>
          <w:kern w:val="0"/>
          <w:sz w:val="24"/>
        </w:rPr>
        <w:t> 2010; </w:t>
      </w:r>
      <w:r w:rsidRPr="00F605BF">
        <w:rPr>
          <w:rFonts w:ascii="Book Antiqua" w:hAnsi="Book Antiqua" w:cs="宋体"/>
          <w:b/>
          <w:bCs/>
          <w:kern w:val="0"/>
          <w:sz w:val="24"/>
        </w:rPr>
        <w:t>46</w:t>
      </w:r>
      <w:r w:rsidRPr="00F605BF">
        <w:rPr>
          <w:rFonts w:ascii="Book Antiqua" w:hAnsi="Book Antiqua" w:cs="宋体"/>
          <w:kern w:val="0"/>
          <w:sz w:val="24"/>
        </w:rPr>
        <w:t>: 1856-1865 [PMID: 20335017 DOI: 10.1016/j.ejca.2010.02.049]</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196 </w:t>
      </w:r>
      <w:r w:rsidRPr="00F605BF">
        <w:rPr>
          <w:rFonts w:ascii="Book Antiqua" w:hAnsi="Book Antiqua" w:cs="宋体"/>
          <w:b/>
          <w:bCs/>
          <w:kern w:val="0"/>
          <w:sz w:val="24"/>
        </w:rPr>
        <w:t>Winder T</w:t>
      </w:r>
      <w:r w:rsidRPr="00F605BF">
        <w:rPr>
          <w:rFonts w:ascii="Book Antiqua" w:hAnsi="Book Antiqua" w:cs="宋体"/>
          <w:kern w:val="0"/>
          <w:sz w:val="24"/>
        </w:rPr>
        <w:t>, Lenz HJ. Molecular predictive and prognostic markers in colon cancer. </w:t>
      </w:r>
      <w:r w:rsidRPr="00F605BF">
        <w:rPr>
          <w:rFonts w:ascii="Book Antiqua" w:hAnsi="Book Antiqua" w:cs="宋体"/>
          <w:i/>
          <w:iCs/>
          <w:kern w:val="0"/>
          <w:sz w:val="24"/>
        </w:rPr>
        <w:t>Cancer Treat Rev</w:t>
      </w:r>
      <w:r w:rsidRPr="00F605BF">
        <w:rPr>
          <w:rFonts w:ascii="Book Antiqua" w:hAnsi="Book Antiqua" w:cs="宋体"/>
          <w:kern w:val="0"/>
          <w:sz w:val="24"/>
        </w:rPr>
        <w:t> 2010; </w:t>
      </w:r>
      <w:r w:rsidRPr="00F605BF">
        <w:rPr>
          <w:rFonts w:ascii="Book Antiqua" w:hAnsi="Book Antiqua" w:cs="宋体"/>
          <w:b/>
          <w:bCs/>
          <w:kern w:val="0"/>
          <w:sz w:val="24"/>
        </w:rPr>
        <w:t>36</w:t>
      </w:r>
      <w:r w:rsidRPr="00F605BF">
        <w:rPr>
          <w:rFonts w:ascii="Book Antiqua" w:hAnsi="Book Antiqua" w:cs="宋体"/>
          <w:kern w:val="0"/>
          <w:sz w:val="24"/>
        </w:rPr>
        <w:t>: 550-556 [PMID: 20363564 DOI: 10.1016/j.ctrv.2010.03.005]</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197 </w:t>
      </w:r>
      <w:r w:rsidRPr="00F605BF">
        <w:rPr>
          <w:rFonts w:ascii="Book Antiqua" w:hAnsi="Book Antiqua" w:cs="宋体"/>
          <w:b/>
          <w:bCs/>
          <w:kern w:val="0"/>
          <w:sz w:val="24"/>
        </w:rPr>
        <w:t>Carlini LE</w:t>
      </w:r>
      <w:r w:rsidRPr="00F605BF">
        <w:rPr>
          <w:rFonts w:ascii="Book Antiqua" w:hAnsi="Book Antiqua" w:cs="宋体"/>
          <w:kern w:val="0"/>
          <w:sz w:val="24"/>
        </w:rPr>
        <w:t>, Meropol NJ, Bever J, Andria ML, Hill T, Gold P, Rogatko A, Wang H, Blanchard RL. UGT1A7 and UGT1A9 polymorphisms predict response and toxicity in colorectal cancer patients treated with capecitabine/irinotecan. </w:t>
      </w:r>
      <w:r w:rsidRPr="00F605BF">
        <w:rPr>
          <w:rFonts w:ascii="Book Antiqua" w:hAnsi="Book Antiqua" w:cs="宋体"/>
          <w:i/>
          <w:iCs/>
          <w:kern w:val="0"/>
          <w:sz w:val="24"/>
        </w:rPr>
        <w:t>Clin Cancer Res</w:t>
      </w:r>
      <w:r w:rsidRPr="00F605BF">
        <w:rPr>
          <w:rFonts w:ascii="Book Antiqua" w:hAnsi="Book Antiqua" w:cs="宋体"/>
          <w:kern w:val="0"/>
          <w:sz w:val="24"/>
        </w:rPr>
        <w:t> 2005; </w:t>
      </w:r>
      <w:r w:rsidRPr="00F605BF">
        <w:rPr>
          <w:rFonts w:ascii="Book Antiqua" w:hAnsi="Book Antiqua" w:cs="宋体"/>
          <w:b/>
          <w:bCs/>
          <w:kern w:val="0"/>
          <w:sz w:val="24"/>
        </w:rPr>
        <w:t>11</w:t>
      </w:r>
      <w:r w:rsidRPr="00F605BF">
        <w:rPr>
          <w:rFonts w:ascii="Book Antiqua" w:hAnsi="Book Antiqua" w:cs="宋体"/>
          <w:kern w:val="0"/>
          <w:sz w:val="24"/>
        </w:rPr>
        <w:t>: 1226-1236 [PMID: 15709193]</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198 </w:t>
      </w:r>
      <w:r w:rsidRPr="00F605BF">
        <w:rPr>
          <w:rFonts w:ascii="Book Antiqua" w:hAnsi="Book Antiqua" w:cs="宋体"/>
          <w:b/>
          <w:bCs/>
          <w:kern w:val="0"/>
          <w:sz w:val="24"/>
        </w:rPr>
        <w:t>Brandi G</w:t>
      </w:r>
      <w:r w:rsidRPr="00F605BF">
        <w:rPr>
          <w:rFonts w:ascii="Book Antiqua" w:hAnsi="Book Antiqua" w:cs="宋体"/>
          <w:kern w:val="0"/>
          <w:sz w:val="24"/>
        </w:rPr>
        <w:t>, de Rosa F, Biasco G. Irinotecan toxicity: genes or intestinal microflora? </w:t>
      </w:r>
      <w:r w:rsidRPr="00F605BF">
        <w:rPr>
          <w:rFonts w:ascii="Book Antiqua" w:hAnsi="Book Antiqua" w:cs="宋体"/>
          <w:i/>
          <w:iCs/>
          <w:kern w:val="0"/>
          <w:sz w:val="24"/>
        </w:rPr>
        <w:t>Br J Cancer</w:t>
      </w:r>
      <w:r w:rsidRPr="00F605BF">
        <w:rPr>
          <w:rFonts w:ascii="Book Antiqua" w:hAnsi="Book Antiqua" w:cs="宋体"/>
          <w:kern w:val="0"/>
          <w:sz w:val="24"/>
        </w:rPr>
        <w:t> 2009; </w:t>
      </w:r>
      <w:r w:rsidRPr="00F605BF">
        <w:rPr>
          <w:rFonts w:ascii="Book Antiqua" w:hAnsi="Book Antiqua" w:cs="宋体"/>
          <w:b/>
          <w:bCs/>
          <w:kern w:val="0"/>
          <w:sz w:val="24"/>
        </w:rPr>
        <w:t>100</w:t>
      </w:r>
      <w:r w:rsidRPr="00F605BF">
        <w:rPr>
          <w:rFonts w:ascii="Book Antiqua" w:hAnsi="Book Antiqua" w:cs="宋体"/>
          <w:kern w:val="0"/>
          <w:sz w:val="24"/>
        </w:rPr>
        <w:t>: 1017 [PMID: 19293816 DOI: 10.1038/sj.bjc.6604957]</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199 </w:t>
      </w:r>
      <w:r w:rsidRPr="00F605BF">
        <w:rPr>
          <w:rFonts w:ascii="Book Antiqua" w:hAnsi="Book Antiqua" w:cs="宋体"/>
          <w:b/>
          <w:bCs/>
          <w:kern w:val="0"/>
          <w:sz w:val="24"/>
        </w:rPr>
        <w:t>Liu CY</w:t>
      </w:r>
      <w:r w:rsidRPr="00F605BF">
        <w:rPr>
          <w:rFonts w:ascii="Book Antiqua" w:hAnsi="Book Antiqua" w:cs="宋体"/>
          <w:kern w:val="0"/>
          <w:sz w:val="24"/>
        </w:rPr>
        <w:t>, Chen PM, Chiou TJ, Liu JH, Lin JK, Lin TC, Chen WS, Jiang JK, Wang HS, Wang WS. UGT1A1*28 polymorphism predicts irinotecan-induced severe toxicities without affecting treatment outcome and survival in patients with metastatic colorectal carcinoma. </w:t>
      </w:r>
      <w:r w:rsidRPr="00F605BF">
        <w:rPr>
          <w:rFonts w:ascii="Book Antiqua" w:hAnsi="Book Antiqua" w:cs="宋体"/>
          <w:i/>
          <w:iCs/>
          <w:kern w:val="0"/>
          <w:sz w:val="24"/>
        </w:rPr>
        <w:t>Cancer</w:t>
      </w:r>
      <w:r w:rsidRPr="00F605BF">
        <w:rPr>
          <w:rFonts w:ascii="Book Antiqua" w:hAnsi="Book Antiqua" w:cs="宋体"/>
          <w:kern w:val="0"/>
          <w:sz w:val="24"/>
        </w:rPr>
        <w:t> 2008; </w:t>
      </w:r>
      <w:r w:rsidRPr="00F605BF">
        <w:rPr>
          <w:rFonts w:ascii="Book Antiqua" w:hAnsi="Book Antiqua" w:cs="宋体"/>
          <w:b/>
          <w:bCs/>
          <w:kern w:val="0"/>
          <w:sz w:val="24"/>
        </w:rPr>
        <w:t>112</w:t>
      </w:r>
      <w:r w:rsidRPr="00F605BF">
        <w:rPr>
          <w:rFonts w:ascii="Book Antiqua" w:hAnsi="Book Antiqua" w:cs="宋体"/>
          <w:kern w:val="0"/>
          <w:sz w:val="24"/>
        </w:rPr>
        <w:t>: 1932-1940 [PMID: 18300238 DOI: 10.1002/cncr.23370]</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200 </w:t>
      </w:r>
      <w:r w:rsidRPr="00F605BF">
        <w:rPr>
          <w:rFonts w:ascii="Book Antiqua" w:hAnsi="Book Antiqua" w:cs="宋体"/>
          <w:b/>
          <w:bCs/>
          <w:kern w:val="0"/>
          <w:sz w:val="24"/>
        </w:rPr>
        <w:t>Rivory LP</w:t>
      </w:r>
      <w:r w:rsidRPr="00F605BF">
        <w:rPr>
          <w:rFonts w:ascii="Book Antiqua" w:hAnsi="Book Antiqua" w:cs="宋体"/>
          <w:kern w:val="0"/>
          <w:sz w:val="24"/>
        </w:rPr>
        <w:t xml:space="preserve">, Haaz MC, Canal P, Lokiec F, Armand JP, Robert J. Pharmacokinetic interrelationships of irinotecan (CPT-11) and its three major plasma metabolites in </w:t>
      </w:r>
      <w:r w:rsidRPr="00F605BF">
        <w:rPr>
          <w:rFonts w:ascii="Book Antiqua" w:hAnsi="Book Antiqua" w:cs="宋体"/>
          <w:kern w:val="0"/>
          <w:sz w:val="24"/>
        </w:rPr>
        <w:lastRenderedPageBreak/>
        <w:t>patients enrolled in phase I/II trials. </w:t>
      </w:r>
      <w:r w:rsidRPr="00F605BF">
        <w:rPr>
          <w:rFonts w:ascii="Book Antiqua" w:hAnsi="Book Antiqua" w:cs="宋体"/>
          <w:i/>
          <w:iCs/>
          <w:kern w:val="0"/>
          <w:sz w:val="24"/>
        </w:rPr>
        <w:t>Clin Cancer Res</w:t>
      </w:r>
      <w:r w:rsidRPr="00F605BF">
        <w:rPr>
          <w:rFonts w:ascii="Book Antiqua" w:hAnsi="Book Antiqua" w:cs="宋体"/>
          <w:kern w:val="0"/>
          <w:sz w:val="24"/>
        </w:rPr>
        <w:t> 1997; </w:t>
      </w:r>
      <w:r w:rsidRPr="00F605BF">
        <w:rPr>
          <w:rFonts w:ascii="Book Antiqua" w:hAnsi="Book Antiqua" w:cs="宋体"/>
          <w:b/>
          <w:bCs/>
          <w:kern w:val="0"/>
          <w:sz w:val="24"/>
        </w:rPr>
        <w:t>3</w:t>
      </w:r>
      <w:r w:rsidRPr="00F605BF">
        <w:rPr>
          <w:rFonts w:ascii="Book Antiqua" w:hAnsi="Book Antiqua" w:cs="宋体"/>
          <w:kern w:val="0"/>
          <w:sz w:val="24"/>
        </w:rPr>
        <w:t>: 1261-1266 [PMID: 9815808]</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201 </w:t>
      </w:r>
      <w:r w:rsidRPr="00F605BF">
        <w:rPr>
          <w:rFonts w:ascii="Book Antiqua" w:hAnsi="Book Antiqua" w:cs="宋体"/>
          <w:b/>
          <w:bCs/>
          <w:kern w:val="0"/>
          <w:sz w:val="24"/>
        </w:rPr>
        <w:t>Haaz MC</w:t>
      </w:r>
      <w:r w:rsidRPr="00F605BF">
        <w:rPr>
          <w:rFonts w:ascii="Book Antiqua" w:hAnsi="Book Antiqua" w:cs="宋体"/>
          <w:kern w:val="0"/>
          <w:sz w:val="24"/>
        </w:rPr>
        <w:t>, Riché C, Rivory LP, Robert J. Biosynthesis of an aminopiperidino metabolite of irinotecan [7-ethyl-10-[4-(1-piperidino)-1-piperidino]carbonyloxycamptothecine] by human hepatic microsomes. </w:t>
      </w:r>
      <w:r w:rsidRPr="00F605BF">
        <w:rPr>
          <w:rFonts w:ascii="Book Antiqua" w:hAnsi="Book Antiqua" w:cs="宋体"/>
          <w:i/>
          <w:iCs/>
          <w:kern w:val="0"/>
          <w:sz w:val="24"/>
        </w:rPr>
        <w:t>Drug Metab Dispos</w:t>
      </w:r>
      <w:r w:rsidRPr="00F605BF">
        <w:rPr>
          <w:rFonts w:ascii="Book Antiqua" w:hAnsi="Book Antiqua" w:cs="宋体"/>
          <w:kern w:val="0"/>
          <w:sz w:val="24"/>
        </w:rPr>
        <w:t> 1998; </w:t>
      </w:r>
      <w:r w:rsidRPr="00F605BF">
        <w:rPr>
          <w:rFonts w:ascii="Book Antiqua" w:hAnsi="Book Antiqua" w:cs="宋体"/>
          <w:b/>
          <w:bCs/>
          <w:kern w:val="0"/>
          <w:sz w:val="24"/>
        </w:rPr>
        <w:t>26</w:t>
      </w:r>
      <w:r w:rsidRPr="00F605BF">
        <w:rPr>
          <w:rFonts w:ascii="Book Antiqua" w:hAnsi="Book Antiqua" w:cs="宋体"/>
          <w:kern w:val="0"/>
          <w:sz w:val="24"/>
        </w:rPr>
        <w:t>: 769-774 [PMID: 9698291]</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202 </w:t>
      </w:r>
      <w:r w:rsidRPr="00F605BF">
        <w:rPr>
          <w:rFonts w:ascii="Book Antiqua" w:hAnsi="Book Antiqua" w:cs="宋体"/>
          <w:b/>
          <w:bCs/>
          <w:kern w:val="0"/>
          <w:sz w:val="24"/>
        </w:rPr>
        <w:t>Haaz MC</w:t>
      </w:r>
      <w:r w:rsidRPr="00F605BF">
        <w:rPr>
          <w:rFonts w:ascii="Book Antiqua" w:hAnsi="Book Antiqua" w:cs="宋体"/>
          <w:kern w:val="0"/>
          <w:sz w:val="24"/>
        </w:rPr>
        <w:t>, Rivory L, Riché C, Vernillet L, Robert J. Metabolism of irinotecan (CPT-11) by human hepatic microsomes: participation of cytochrome P-450 3A and drug interactions. </w:t>
      </w:r>
      <w:r w:rsidRPr="00F605BF">
        <w:rPr>
          <w:rFonts w:ascii="Book Antiqua" w:hAnsi="Book Antiqua" w:cs="宋体"/>
          <w:i/>
          <w:iCs/>
          <w:kern w:val="0"/>
          <w:sz w:val="24"/>
        </w:rPr>
        <w:t>Cancer Res</w:t>
      </w:r>
      <w:r w:rsidRPr="00F605BF">
        <w:rPr>
          <w:rFonts w:ascii="Book Antiqua" w:hAnsi="Book Antiqua" w:cs="宋体"/>
          <w:kern w:val="0"/>
          <w:sz w:val="24"/>
        </w:rPr>
        <w:t> 1998; </w:t>
      </w:r>
      <w:r w:rsidRPr="00F605BF">
        <w:rPr>
          <w:rFonts w:ascii="Book Antiqua" w:hAnsi="Book Antiqua" w:cs="宋体"/>
          <w:b/>
          <w:bCs/>
          <w:kern w:val="0"/>
          <w:sz w:val="24"/>
        </w:rPr>
        <w:t>58</w:t>
      </w:r>
      <w:r w:rsidRPr="00F605BF">
        <w:rPr>
          <w:rFonts w:ascii="Book Antiqua" w:hAnsi="Book Antiqua" w:cs="宋体"/>
          <w:kern w:val="0"/>
          <w:sz w:val="24"/>
        </w:rPr>
        <w:t>: 468-472 [PMID: 9458091]</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203 </w:t>
      </w:r>
      <w:r w:rsidRPr="00F605BF">
        <w:rPr>
          <w:rFonts w:ascii="Book Antiqua" w:hAnsi="Book Antiqua" w:cs="宋体"/>
          <w:b/>
          <w:bCs/>
          <w:kern w:val="0"/>
          <w:sz w:val="24"/>
        </w:rPr>
        <w:t>Rebbeck TR</w:t>
      </w:r>
      <w:r w:rsidRPr="00F605BF">
        <w:rPr>
          <w:rFonts w:ascii="Book Antiqua" w:hAnsi="Book Antiqua" w:cs="宋体"/>
          <w:kern w:val="0"/>
          <w:sz w:val="24"/>
        </w:rPr>
        <w:t>, Jaffe JM, Walker AH, Wein AJ, Malkowicz SB. Modification of clinical presentation of prostate tumors by a novel genetic variant in CYP3A4. </w:t>
      </w:r>
      <w:r w:rsidRPr="00F605BF">
        <w:rPr>
          <w:rFonts w:ascii="Book Antiqua" w:hAnsi="Book Antiqua" w:cs="宋体"/>
          <w:i/>
          <w:iCs/>
          <w:kern w:val="0"/>
          <w:sz w:val="24"/>
        </w:rPr>
        <w:t>J Natl Cancer Inst</w:t>
      </w:r>
      <w:r w:rsidRPr="00F605BF">
        <w:rPr>
          <w:rFonts w:ascii="Book Antiqua" w:hAnsi="Book Antiqua" w:cs="宋体"/>
          <w:kern w:val="0"/>
          <w:sz w:val="24"/>
        </w:rPr>
        <w:t> 1998; </w:t>
      </w:r>
      <w:r w:rsidRPr="00F605BF">
        <w:rPr>
          <w:rFonts w:ascii="Book Antiqua" w:hAnsi="Book Antiqua" w:cs="宋体"/>
          <w:b/>
          <w:bCs/>
          <w:kern w:val="0"/>
          <w:sz w:val="24"/>
        </w:rPr>
        <w:t>90</w:t>
      </w:r>
      <w:r w:rsidRPr="00F605BF">
        <w:rPr>
          <w:rFonts w:ascii="Book Antiqua" w:hAnsi="Book Antiqua" w:cs="宋体"/>
          <w:kern w:val="0"/>
          <w:sz w:val="24"/>
        </w:rPr>
        <w:t>: 1225-1229 [PMID: 9719084]</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204 </w:t>
      </w:r>
      <w:r w:rsidRPr="00F605BF">
        <w:rPr>
          <w:rFonts w:ascii="Book Antiqua" w:hAnsi="Book Antiqua" w:cs="宋体"/>
          <w:b/>
          <w:bCs/>
          <w:kern w:val="0"/>
          <w:sz w:val="24"/>
        </w:rPr>
        <w:t>Agundez JA</w:t>
      </w:r>
      <w:r w:rsidRPr="00F605BF">
        <w:rPr>
          <w:rFonts w:ascii="Book Antiqua" w:hAnsi="Book Antiqua" w:cs="宋体"/>
          <w:kern w:val="0"/>
          <w:sz w:val="24"/>
        </w:rPr>
        <w:t>. Cytochrome P450 gene polymorphism and cancer. </w:t>
      </w:r>
      <w:r w:rsidRPr="00F605BF">
        <w:rPr>
          <w:rFonts w:ascii="Book Antiqua" w:hAnsi="Book Antiqua" w:cs="宋体"/>
          <w:i/>
          <w:iCs/>
          <w:kern w:val="0"/>
          <w:sz w:val="24"/>
        </w:rPr>
        <w:t>Curr Drug Metab</w:t>
      </w:r>
      <w:r w:rsidRPr="00F605BF">
        <w:rPr>
          <w:rFonts w:ascii="Book Antiqua" w:hAnsi="Book Antiqua" w:cs="宋体"/>
          <w:kern w:val="0"/>
          <w:sz w:val="24"/>
        </w:rPr>
        <w:t> 2004; </w:t>
      </w:r>
      <w:r w:rsidRPr="00F605BF">
        <w:rPr>
          <w:rFonts w:ascii="Book Antiqua" w:hAnsi="Book Antiqua" w:cs="宋体"/>
          <w:b/>
          <w:bCs/>
          <w:kern w:val="0"/>
          <w:sz w:val="24"/>
        </w:rPr>
        <w:t>5</w:t>
      </w:r>
      <w:r w:rsidRPr="00F605BF">
        <w:rPr>
          <w:rFonts w:ascii="Book Antiqua" w:hAnsi="Book Antiqua" w:cs="宋体"/>
          <w:kern w:val="0"/>
          <w:sz w:val="24"/>
        </w:rPr>
        <w:t>: 211-224 [PMID: 15180491]</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205 </w:t>
      </w:r>
      <w:r w:rsidRPr="00F605BF">
        <w:rPr>
          <w:rFonts w:ascii="Book Antiqua" w:hAnsi="Book Antiqua" w:cs="宋体"/>
          <w:b/>
          <w:bCs/>
          <w:kern w:val="0"/>
          <w:sz w:val="24"/>
        </w:rPr>
        <w:t>Bozina N</w:t>
      </w:r>
      <w:r w:rsidRPr="00F605BF">
        <w:rPr>
          <w:rFonts w:ascii="Book Antiqua" w:hAnsi="Book Antiqua" w:cs="宋体"/>
          <w:kern w:val="0"/>
          <w:sz w:val="24"/>
        </w:rPr>
        <w:t>, Bradamante V, Lovri</w:t>
      </w:r>
      <w:r w:rsidRPr="00F605BF">
        <w:rPr>
          <w:rFonts w:ascii="Book Antiqua" w:eastAsia="MS Mincho" w:hAnsi="Book Antiqua" w:cs="MS Mincho"/>
          <w:kern w:val="0"/>
          <w:sz w:val="24"/>
        </w:rPr>
        <w:t>ć</w:t>
      </w:r>
      <w:r w:rsidRPr="00F605BF">
        <w:rPr>
          <w:rFonts w:ascii="Book Antiqua" w:hAnsi="Book Antiqua" w:cs="宋体"/>
          <w:kern w:val="0"/>
          <w:sz w:val="24"/>
        </w:rPr>
        <w:t xml:space="preserve"> M. Genetic polymorphism of metabolic enzymes P450 (CYP) as a susceptibility factor for drug response, toxicity, and cancer risk. </w:t>
      </w:r>
      <w:r w:rsidRPr="00F605BF">
        <w:rPr>
          <w:rFonts w:ascii="Book Antiqua" w:hAnsi="Book Antiqua" w:cs="宋体"/>
          <w:i/>
          <w:iCs/>
          <w:kern w:val="0"/>
          <w:sz w:val="24"/>
        </w:rPr>
        <w:t>Arh Hig Rada Toksikol</w:t>
      </w:r>
      <w:r w:rsidRPr="00F605BF">
        <w:rPr>
          <w:rFonts w:ascii="Book Antiqua" w:hAnsi="Book Antiqua" w:cs="宋体"/>
          <w:kern w:val="0"/>
          <w:sz w:val="24"/>
        </w:rPr>
        <w:t> 2009; </w:t>
      </w:r>
      <w:r w:rsidRPr="00F605BF">
        <w:rPr>
          <w:rFonts w:ascii="Book Antiqua" w:hAnsi="Book Antiqua" w:cs="宋体"/>
          <w:b/>
          <w:bCs/>
          <w:kern w:val="0"/>
          <w:sz w:val="24"/>
        </w:rPr>
        <w:t>60</w:t>
      </w:r>
      <w:r w:rsidRPr="00F605BF">
        <w:rPr>
          <w:rFonts w:ascii="Book Antiqua" w:hAnsi="Book Antiqua" w:cs="宋体"/>
          <w:kern w:val="0"/>
          <w:sz w:val="24"/>
        </w:rPr>
        <w:t>: 217-242 [PMID: 19581216 DOI: 10.2478/10004-1254-60-2009-1885]</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206 </w:t>
      </w:r>
      <w:r w:rsidRPr="00F605BF">
        <w:rPr>
          <w:rFonts w:ascii="Book Antiqua" w:hAnsi="Book Antiqua" w:cs="宋体"/>
          <w:b/>
          <w:bCs/>
          <w:kern w:val="0"/>
          <w:sz w:val="24"/>
        </w:rPr>
        <w:t>Xie HG</w:t>
      </w:r>
      <w:r w:rsidRPr="00F605BF">
        <w:rPr>
          <w:rFonts w:ascii="Book Antiqua" w:hAnsi="Book Antiqua" w:cs="宋体"/>
          <w:kern w:val="0"/>
          <w:sz w:val="24"/>
        </w:rPr>
        <w:t>, Wood AJ, Kim RB, Stein CM, Wilkinson GR. Genetic variability in CYP3A5 and its possible consequences. </w:t>
      </w:r>
      <w:r w:rsidRPr="00F605BF">
        <w:rPr>
          <w:rFonts w:ascii="Book Antiqua" w:hAnsi="Book Antiqua" w:cs="宋体"/>
          <w:i/>
          <w:iCs/>
          <w:kern w:val="0"/>
          <w:sz w:val="24"/>
        </w:rPr>
        <w:t>Pharmacogenomics</w:t>
      </w:r>
      <w:r w:rsidRPr="00F605BF">
        <w:rPr>
          <w:rFonts w:ascii="Book Antiqua" w:hAnsi="Book Antiqua" w:cs="宋体"/>
          <w:kern w:val="0"/>
          <w:sz w:val="24"/>
        </w:rPr>
        <w:t> 2004; </w:t>
      </w:r>
      <w:r w:rsidRPr="00F605BF">
        <w:rPr>
          <w:rFonts w:ascii="Book Antiqua" w:hAnsi="Book Antiqua" w:cs="宋体"/>
          <w:b/>
          <w:bCs/>
          <w:kern w:val="0"/>
          <w:sz w:val="24"/>
        </w:rPr>
        <w:t>5</w:t>
      </w:r>
      <w:r w:rsidRPr="00F605BF">
        <w:rPr>
          <w:rFonts w:ascii="Book Antiqua" w:hAnsi="Book Antiqua" w:cs="宋体"/>
          <w:kern w:val="0"/>
          <w:sz w:val="24"/>
        </w:rPr>
        <w:t>: 243-272 [PMID: 15102541 DOI: 10.1517/phgs.5.3.243.29833]</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207 </w:t>
      </w:r>
      <w:r w:rsidRPr="00F605BF">
        <w:rPr>
          <w:rFonts w:ascii="Book Antiqua" w:hAnsi="Book Antiqua" w:cs="宋体"/>
          <w:b/>
          <w:bCs/>
          <w:kern w:val="0"/>
          <w:sz w:val="24"/>
        </w:rPr>
        <w:t>Fujiwara Y</w:t>
      </w:r>
      <w:r w:rsidRPr="00F605BF">
        <w:rPr>
          <w:rFonts w:ascii="Book Antiqua" w:hAnsi="Book Antiqua" w:cs="宋体"/>
          <w:kern w:val="0"/>
          <w:sz w:val="24"/>
        </w:rPr>
        <w:t>, Minami H. An overview of the recent progress in irinotecan pharmacogenetics. </w:t>
      </w:r>
      <w:r w:rsidRPr="00F605BF">
        <w:rPr>
          <w:rFonts w:ascii="Book Antiqua" w:hAnsi="Book Antiqua" w:cs="宋体"/>
          <w:i/>
          <w:iCs/>
          <w:kern w:val="0"/>
          <w:sz w:val="24"/>
        </w:rPr>
        <w:t>Pharmacogenomics</w:t>
      </w:r>
      <w:r w:rsidRPr="00F605BF">
        <w:rPr>
          <w:rFonts w:ascii="Book Antiqua" w:hAnsi="Book Antiqua" w:cs="宋体"/>
          <w:kern w:val="0"/>
          <w:sz w:val="24"/>
        </w:rPr>
        <w:t> 2010; </w:t>
      </w:r>
      <w:r w:rsidRPr="00F605BF">
        <w:rPr>
          <w:rFonts w:ascii="Book Antiqua" w:hAnsi="Book Antiqua" w:cs="宋体"/>
          <w:b/>
          <w:bCs/>
          <w:kern w:val="0"/>
          <w:sz w:val="24"/>
        </w:rPr>
        <w:t>11</w:t>
      </w:r>
      <w:r w:rsidRPr="00F605BF">
        <w:rPr>
          <w:rFonts w:ascii="Book Antiqua" w:hAnsi="Book Antiqua" w:cs="宋体"/>
          <w:kern w:val="0"/>
          <w:sz w:val="24"/>
        </w:rPr>
        <w:t>: 391-406 [PMID: 20235794 DOI: 10.2217/pgs.10.19]</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208 </w:t>
      </w:r>
      <w:r w:rsidRPr="00F605BF">
        <w:rPr>
          <w:rFonts w:ascii="Book Antiqua" w:hAnsi="Book Antiqua" w:cs="宋体"/>
          <w:b/>
          <w:bCs/>
          <w:kern w:val="0"/>
          <w:sz w:val="24"/>
        </w:rPr>
        <w:t>Fukushima-Uesaka H</w:t>
      </w:r>
      <w:r w:rsidRPr="00F605BF">
        <w:rPr>
          <w:rFonts w:ascii="Book Antiqua" w:hAnsi="Book Antiqua" w:cs="宋体"/>
          <w:kern w:val="0"/>
          <w:sz w:val="24"/>
        </w:rPr>
        <w:t>, Saito Y, Watanabe H, Shiseki K, Saeki M, Nakamura T, Kurose K, Sai K, Komamura K, Ueno K, Kamakura S, Kitakaze M, Hanai S, Nakajima T, Matsumoto K, Saito H, Goto Y, Kimura H, Katoh M, Sugai K, Minami N, Shirao K, Tamura T, Yamamoto N, Minami H, Ohtsu A, Yoshida T, Saijo N, Kitamura Y, Kamatani N, Ozawa S, Sawada J. Haplotypes of CYP3A4 and their close linkage with CYP3A5 haplotypes in a Japanese population. </w:t>
      </w:r>
      <w:r w:rsidRPr="00F605BF">
        <w:rPr>
          <w:rFonts w:ascii="Book Antiqua" w:hAnsi="Book Antiqua" w:cs="宋体"/>
          <w:i/>
          <w:iCs/>
          <w:kern w:val="0"/>
          <w:sz w:val="24"/>
        </w:rPr>
        <w:t>Hum Mutat</w:t>
      </w:r>
      <w:r w:rsidRPr="00F605BF">
        <w:rPr>
          <w:rFonts w:ascii="Book Antiqua" w:hAnsi="Book Antiqua" w:cs="宋体"/>
          <w:kern w:val="0"/>
          <w:sz w:val="24"/>
        </w:rPr>
        <w:t> 2004; </w:t>
      </w:r>
      <w:r w:rsidRPr="00F605BF">
        <w:rPr>
          <w:rFonts w:ascii="Book Antiqua" w:hAnsi="Book Antiqua" w:cs="宋体"/>
          <w:b/>
          <w:bCs/>
          <w:kern w:val="0"/>
          <w:sz w:val="24"/>
        </w:rPr>
        <w:t>23</w:t>
      </w:r>
      <w:r w:rsidRPr="00F605BF">
        <w:rPr>
          <w:rFonts w:ascii="Book Antiqua" w:hAnsi="Book Antiqua" w:cs="宋体"/>
          <w:kern w:val="0"/>
          <w:sz w:val="24"/>
        </w:rPr>
        <w:t>: 100 [PMID: 14695543 DOI: 10.1002/humu.9210]</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209 </w:t>
      </w:r>
      <w:r w:rsidRPr="00F605BF">
        <w:rPr>
          <w:rFonts w:ascii="Book Antiqua" w:hAnsi="Book Antiqua" w:cs="宋体"/>
          <w:b/>
          <w:bCs/>
          <w:kern w:val="0"/>
          <w:sz w:val="24"/>
        </w:rPr>
        <w:t>Sai K</w:t>
      </w:r>
      <w:r w:rsidRPr="00F605BF">
        <w:rPr>
          <w:rFonts w:ascii="Book Antiqua" w:hAnsi="Book Antiqua" w:cs="宋体"/>
          <w:kern w:val="0"/>
          <w:sz w:val="24"/>
        </w:rPr>
        <w:t>, Saito Y, Fukushima-Uesaka H, Kurose K, Kaniwa N, Kamatani N, Shirao K, Yamamoto N, Hamaguchi T, Kunitoh H, Ohe Y, Tamura T, Yamada Y, Minami H, Ohtsu A, Yoshida T, Saijo N, Sawada J. Impact of CYP3A4 haplotypes on irinotecan pharmacokinetics in Japanese cancer patients. </w:t>
      </w:r>
      <w:r w:rsidRPr="00F605BF">
        <w:rPr>
          <w:rFonts w:ascii="Book Antiqua" w:hAnsi="Book Antiqua" w:cs="宋体"/>
          <w:i/>
          <w:iCs/>
          <w:kern w:val="0"/>
          <w:sz w:val="24"/>
        </w:rPr>
        <w:t>Cancer Chemother Pharmacol</w:t>
      </w:r>
      <w:r w:rsidRPr="00F605BF">
        <w:rPr>
          <w:rFonts w:ascii="Book Antiqua" w:hAnsi="Book Antiqua" w:cs="宋体"/>
          <w:kern w:val="0"/>
          <w:sz w:val="24"/>
        </w:rPr>
        <w:t> 2008; </w:t>
      </w:r>
      <w:r w:rsidRPr="00F605BF">
        <w:rPr>
          <w:rFonts w:ascii="Book Antiqua" w:hAnsi="Book Antiqua" w:cs="宋体"/>
          <w:b/>
          <w:bCs/>
          <w:kern w:val="0"/>
          <w:sz w:val="24"/>
        </w:rPr>
        <w:t>62</w:t>
      </w:r>
      <w:r w:rsidRPr="00F605BF">
        <w:rPr>
          <w:rFonts w:ascii="Book Antiqua" w:hAnsi="Book Antiqua" w:cs="宋体"/>
          <w:kern w:val="0"/>
          <w:sz w:val="24"/>
        </w:rPr>
        <w:t>: 529-537 [PMID: 17992531 DOI: 10.1007/s00280-007-0634-1]</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210 </w:t>
      </w:r>
      <w:r w:rsidRPr="00F605BF">
        <w:rPr>
          <w:rFonts w:ascii="Book Antiqua" w:hAnsi="Book Antiqua" w:cs="宋体"/>
          <w:b/>
          <w:bCs/>
          <w:kern w:val="0"/>
          <w:sz w:val="24"/>
        </w:rPr>
        <w:t>Mathijssen RH</w:t>
      </w:r>
      <w:r w:rsidRPr="00F605BF">
        <w:rPr>
          <w:rFonts w:ascii="Book Antiqua" w:hAnsi="Book Antiqua" w:cs="宋体"/>
          <w:kern w:val="0"/>
          <w:sz w:val="24"/>
        </w:rPr>
        <w:t>, Marsh S, Karlsson MO, Xie R, Baker SD, Verweij J, Sparreboom A, McLeod HL. Irinotecan pathway genotype analysis to predict pharmacokinetics. </w:t>
      </w:r>
      <w:r w:rsidRPr="00F605BF">
        <w:rPr>
          <w:rFonts w:ascii="Book Antiqua" w:hAnsi="Book Antiqua" w:cs="宋体"/>
          <w:i/>
          <w:iCs/>
          <w:kern w:val="0"/>
          <w:sz w:val="24"/>
        </w:rPr>
        <w:t>Clin Cancer Res</w:t>
      </w:r>
      <w:r w:rsidRPr="00F605BF">
        <w:rPr>
          <w:rFonts w:ascii="Book Antiqua" w:hAnsi="Book Antiqua" w:cs="宋体"/>
          <w:kern w:val="0"/>
          <w:sz w:val="24"/>
        </w:rPr>
        <w:t> 2003; </w:t>
      </w:r>
      <w:r w:rsidRPr="00F605BF">
        <w:rPr>
          <w:rFonts w:ascii="Book Antiqua" w:hAnsi="Book Antiqua" w:cs="宋体"/>
          <w:b/>
          <w:bCs/>
          <w:kern w:val="0"/>
          <w:sz w:val="24"/>
        </w:rPr>
        <w:t>9</w:t>
      </w:r>
      <w:r w:rsidRPr="00F605BF">
        <w:rPr>
          <w:rFonts w:ascii="Book Antiqua" w:hAnsi="Book Antiqua" w:cs="宋体"/>
          <w:kern w:val="0"/>
          <w:sz w:val="24"/>
        </w:rPr>
        <w:t>: 3246-3253 [PMID: 12960109]</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211 </w:t>
      </w:r>
      <w:r w:rsidRPr="00F605BF">
        <w:rPr>
          <w:rFonts w:ascii="Book Antiqua" w:hAnsi="Book Antiqua" w:cs="宋体"/>
          <w:b/>
          <w:bCs/>
          <w:kern w:val="0"/>
          <w:sz w:val="24"/>
        </w:rPr>
        <w:t>Mathijssen RH</w:t>
      </w:r>
      <w:r w:rsidRPr="00F605BF">
        <w:rPr>
          <w:rFonts w:ascii="Book Antiqua" w:hAnsi="Book Antiqua" w:cs="宋体"/>
          <w:kern w:val="0"/>
          <w:sz w:val="24"/>
        </w:rPr>
        <w:t>, de Jong FA, van Schaik RH, Lepper ER, Friberg LE, Rietveld T, de Bruijn P, Graveland WJ, Figg WD, Verweij J, Sparreboom A. Prediction of irinotecan pharmacokinetics by use of cytochrome P450 3A4 phenotyping probes. </w:t>
      </w:r>
      <w:r w:rsidRPr="00F605BF">
        <w:rPr>
          <w:rFonts w:ascii="Book Antiqua" w:hAnsi="Book Antiqua" w:cs="宋体"/>
          <w:i/>
          <w:iCs/>
          <w:kern w:val="0"/>
          <w:sz w:val="24"/>
        </w:rPr>
        <w:t>J Natl Cancer Inst</w:t>
      </w:r>
      <w:r w:rsidRPr="00F605BF">
        <w:rPr>
          <w:rFonts w:ascii="Book Antiqua" w:hAnsi="Book Antiqua" w:cs="宋体"/>
          <w:kern w:val="0"/>
          <w:sz w:val="24"/>
        </w:rPr>
        <w:t> 2004; </w:t>
      </w:r>
      <w:r w:rsidRPr="00F605BF">
        <w:rPr>
          <w:rFonts w:ascii="Book Antiqua" w:hAnsi="Book Antiqua" w:cs="宋体"/>
          <w:b/>
          <w:bCs/>
          <w:kern w:val="0"/>
          <w:sz w:val="24"/>
        </w:rPr>
        <w:t>96</w:t>
      </w:r>
      <w:r w:rsidRPr="00F605BF">
        <w:rPr>
          <w:rFonts w:ascii="Book Antiqua" w:hAnsi="Book Antiqua" w:cs="宋体"/>
          <w:kern w:val="0"/>
          <w:sz w:val="24"/>
        </w:rPr>
        <w:t>: 1585-1592 [PMID: 15523087 DOI: 10.1093/jnci/djh298]</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212 </w:t>
      </w:r>
      <w:r w:rsidRPr="00F605BF">
        <w:rPr>
          <w:rFonts w:ascii="Book Antiqua" w:hAnsi="Book Antiqua" w:cs="宋体"/>
          <w:b/>
          <w:bCs/>
          <w:kern w:val="0"/>
          <w:sz w:val="24"/>
        </w:rPr>
        <w:t>Sodani K</w:t>
      </w:r>
      <w:r w:rsidRPr="00F605BF">
        <w:rPr>
          <w:rFonts w:ascii="Book Antiqua" w:hAnsi="Book Antiqua" w:cs="宋体"/>
          <w:kern w:val="0"/>
          <w:sz w:val="24"/>
        </w:rPr>
        <w:t>, Patel A, Kathawala RJ, Chen ZS. Multidrug resistance associated proteins in multidrug resistance. </w:t>
      </w:r>
      <w:r w:rsidRPr="00F605BF">
        <w:rPr>
          <w:rFonts w:ascii="Book Antiqua" w:hAnsi="Book Antiqua" w:cs="宋体"/>
          <w:i/>
          <w:iCs/>
          <w:kern w:val="0"/>
          <w:sz w:val="24"/>
        </w:rPr>
        <w:t>Chin J Cancer</w:t>
      </w:r>
      <w:r w:rsidRPr="00F605BF">
        <w:rPr>
          <w:rFonts w:ascii="Book Antiqua" w:hAnsi="Book Antiqua" w:cs="宋体"/>
          <w:kern w:val="0"/>
          <w:sz w:val="24"/>
        </w:rPr>
        <w:t> 2012; </w:t>
      </w:r>
      <w:r w:rsidRPr="00F605BF">
        <w:rPr>
          <w:rFonts w:ascii="Book Antiqua" w:hAnsi="Book Antiqua" w:cs="宋体"/>
          <w:b/>
          <w:bCs/>
          <w:kern w:val="0"/>
          <w:sz w:val="24"/>
        </w:rPr>
        <w:t>31</w:t>
      </w:r>
      <w:r w:rsidRPr="00F605BF">
        <w:rPr>
          <w:rFonts w:ascii="Book Antiqua" w:hAnsi="Book Antiqua" w:cs="宋体"/>
          <w:kern w:val="0"/>
          <w:sz w:val="24"/>
        </w:rPr>
        <w:t>: 58-72 [PMID: 22098952 DOI: 10.5732/cjc.011.10329]</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lastRenderedPageBreak/>
        <w:t xml:space="preserve">213 </w:t>
      </w:r>
      <w:r w:rsidRPr="003F5553">
        <w:rPr>
          <w:rFonts w:ascii="Book Antiqua" w:hAnsi="Book Antiqua" w:cs="宋体"/>
          <w:b/>
          <w:kern w:val="0"/>
          <w:sz w:val="24"/>
        </w:rPr>
        <w:t>Fromm MF</w:t>
      </w:r>
      <w:r w:rsidRPr="00F605BF">
        <w:rPr>
          <w:rFonts w:ascii="Book Antiqua" w:hAnsi="Book Antiqua" w:cs="宋体"/>
          <w:kern w:val="0"/>
          <w:sz w:val="24"/>
        </w:rPr>
        <w:t>, Kim RB. Drug transporters. Heidelberg: Springer, 2011</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 xml:space="preserve">214 </w:t>
      </w:r>
      <w:r w:rsidRPr="003F5553">
        <w:rPr>
          <w:rFonts w:ascii="Book Antiqua" w:hAnsi="Book Antiqua" w:cs="宋体"/>
          <w:b/>
          <w:kern w:val="0"/>
          <w:sz w:val="24"/>
        </w:rPr>
        <w:t>Ishikawa T</w:t>
      </w:r>
      <w:r w:rsidRPr="00F605BF">
        <w:rPr>
          <w:rFonts w:ascii="Book Antiqua" w:hAnsi="Book Antiqua" w:cs="宋体"/>
          <w:kern w:val="0"/>
          <w:sz w:val="24"/>
        </w:rPr>
        <w:t>, Kim RB, Ko</w:t>
      </w:r>
      <w:r w:rsidRPr="00F605BF">
        <w:rPr>
          <w:rFonts w:ascii="Book Antiqua" w:hAnsi="Cambria Math" w:cs="Cambria Math"/>
          <w:kern w:val="0"/>
          <w:sz w:val="24"/>
        </w:rPr>
        <w:t>̈</w:t>
      </w:r>
      <w:r w:rsidRPr="00F605BF">
        <w:rPr>
          <w:rFonts w:ascii="Book Antiqua" w:hAnsi="Book Antiqua" w:cs="宋体"/>
          <w:kern w:val="0"/>
          <w:sz w:val="24"/>
        </w:rPr>
        <w:t>nig Jr. Pharmacogeno</w:t>
      </w:r>
      <w:r w:rsidR="003F5553">
        <w:rPr>
          <w:rFonts w:ascii="Book Antiqua" w:hAnsi="Book Antiqua" w:cs="宋体"/>
          <w:kern w:val="0"/>
          <w:sz w:val="24"/>
        </w:rPr>
        <w:t>mics of human drug transporters</w:t>
      </w:r>
      <w:r w:rsidRPr="00F605BF">
        <w:rPr>
          <w:rFonts w:ascii="Book Antiqua" w:hAnsi="Book Antiqua" w:cs="宋体"/>
          <w:kern w:val="0"/>
          <w:sz w:val="24"/>
        </w:rPr>
        <w:t>:</w:t>
      </w:r>
      <w:r w:rsidR="003F5553">
        <w:rPr>
          <w:rFonts w:ascii="Book Antiqua" w:hAnsi="Book Antiqua" w:cs="宋体"/>
          <w:kern w:val="0"/>
          <w:sz w:val="24"/>
        </w:rPr>
        <w:t xml:space="preserve"> clinical impacts. Hoboken, NJ</w:t>
      </w:r>
      <w:r w:rsidRPr="00F605BF">
        <w:rPr>
          <w:rFonts w:ascii="Book Antiqua" w:hAnsi="Book Antiqua" w:cs="宋体"/>
          <w:kern w:val="0"/>
          <w:sz w:val="24"/>
        </w:rPr>
        <w:t>: John Wiley &amp; Sons, 2013</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215 </w:t>
      </w:r>
      <w:r w:rsidRPr="00F605BF">
        <w:rPr>
          <w:rFonts w:ascii="Book Antiqua" w:hAnsi="Book Antiqua" w:cs="宋体"/>
          <w:b/>
          <w:bCs/>
          <w:kern w:val="0"/>
          <w:sz w:val="24"/>
        </w:rPr>
        <w:t>Kim TW</w:t>
      </w:r>
      <w:r w:rsidRPr="00F605BF">
        <w:rPr>
          <w:rFonts w:ascii="Book Antiqua" w:hAnsi="Book Antiqua" w:cs="宋体"/>
          <w:kern w:val="0"/>
          <w:sz w:val="24"/>
        </w:rPr>
        <w:t>, Innocenti F. Insights, challenges, and future directions in irinogenetics. </w:t>
      </w:r>
      <w:r w:rsidRPr="00F605BF">
        <w:rPr>
          <w:rFonts w:ascii="Book Antiqua" w:hAnsi="Book Antiqua" w:cs="宋体"/>
          <w:i/>
          <w:iCs/>
          <w:kern w:val="0"/>
          <w:sz w:val="24"/>
        </w:rPr>
        <w:t>Ther Drug Monit</w:t>
      </w:r>
      <w:r w:rsidRPr="00F605BF">
        <w:rPr>
          <w:rFonts w:ascii="Book Antiqua" w:hAnsi="Book Antiqua" w:cs="宋体"/>
          <w:kern w:val="0"/>
          <w:sz w:val="24"/>
        </w:rPr>
        <w:t> 2007; </w:t>
      </w:r>
      <w:r w:rsidRPr="00F605BF">
        <w:rPr>
          <w:rFonts w:ascii="Book Antiqua" w:hAnsi="Book Antiqua" w:cs="宋体"/>
          <w:b/>
          <w:bCs/>
          <w:kern w:val="0"/>
          <w:sz w:val="24"/>
        </w:rPr>
        <w:t>29</w:t>
      </w:r>
      <w:r w:rsidRPr="00F605BF">
        <w:rPr>
          <w:rFonts w:ascii="Book Antiqua" w:hAnsi="Book Antiqua" w:cs="宋体"/>
          <w:kern w:val="0"/>
          <w:sz w:val="24"/>
        </w:rPr>
        <w:t>: 265-270 [PMID: 17529881 DOI: 10.1097/FTD.0b013e318068623b]</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216 </w:t>
      </w:r>
      <w:r w:rsidRPr="00F605BF">
        <w:rPr>
          <w:rFonts w:ascii="Book Antiqua" w:hAnsi="Book Antiqua" w:cs="宋体"/>
          <w:b/>
          <w:bCs/>
          <w:kern w:val="0"/>
          <w:sz w:val="24"/>
        </w:rPr>
        <w:t>Innocenti F</w:t>
      </w:r>
      <w:r w:rsidRPr="00F605BF">
        <w:rPr>
          <w:rFonts w:ascii="Book Antiqua" w:hAnsi="Book Antiqua" w:cs="宋体"/>
          <w:kern w:val="0"/>
          <w:sz w:val="24"/>
        </w:rPr>
        <w:t>, Kroetz DL, Schuetz E, Dolan ME, Ramírez J, Relling M, Chen P, Das S, Rosner GL, Ratain MJ. Comprehensive pharmacogenetic analysis of irinotecan neutropenia and pharmacokinetics. </w:t>
      </w:r>
      <w:r w:rsidRPr="00F605BF">
        <w:rPr>
          <w:rFonts w:ascii="Book Antiqua" w:hAnsi="Book Antiqua" w:cs="宋体"/>
          <w:i/>
          <w:iCs/>
          <w:kern w:val="0"/>
          <w:sz w:val="24"/>
        </w:rPr>
        <w:t>J Clin Oncol</w:t>
      </w:r>
      <w:r w:rsidRPr="00F605BF">
        <w:rPr>
          <w:rFonts w:ascii="Book Antiqua" w:hAnsi="Book Antiqua" w:cs="宋体"/>
          <w:kern w:val="0"/>
          <w:sz w:val="24"/>
        </w:rPr>
        <w:t> 2009; </w:t>
      </w:r>
      <w:r w:rsidRPr="00F605BF">
        <w:rPr>
          <w:rFonts w:ascii="Book Antiqua" w:hAnsi="Book Antiqua" w:cs="宋体"/>
          <w:b/>
          <w:bCs/>
          <w:kern w:val="0"/>
          <w:sz w:val="24"/>
        </w:rPr>
        <w:t>27</w:t>
      </w:r>
      <w:r w:rsidRPr="00F605BF">
        <w:rPr>
          <w:rFonts w:ascii="Book Antiqua" w:hAnsi="Book Antiqua" w:cs="宋体"/>
          <w:kern w:val="0"/>
          <w:sz w:val="24"/>
        </w:rPr>
        <w:t>: 2604-2614 [PMID: 19349540 DOI: 10.1200/JCO.2008.20.6300]</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217 </w:t>
      </w:r>
      <w:r w:rsidRPr="00F605BF">
        <w:rPr>
          <w:rFonts w:ascii="Book Antiqua" w:hAnsi="Book Antiqua" w:cs="宋体"/>
          <w:b/>
          <w:bCs/>
          <w:kern w:val="0"/>
          <w:sz w:val="24"/>
        </w:rPr>
        <w:t>Sai K</w:t>
      </w:r>
      <w:r w:rsidRPr="00F605BF">
        <w:rPr>
          <w:rFonts w:ascii="Book Antiqua" w:hAnsi="Book Antiqua" w:cs="宋体"/>
          <w:kern w:val="0"/>
          <w:sz w:val="24"/>
        </w:rPr>
        <w:t>, Kaniwa N, Itoda M, Saito Y, Hasegawa R, Komamura K, Ueno K, Kamakura S, Kitakaze M, Shirao K, Minami H, Ohtsu A, Yoshida T, Saijo N, Kitamura Y, Kamatani N, Ozawa S, Sawada J. Haplotype analysis of ABCB1/MDR1 blocks in a Japanese population reveals genotype-dependent renal clearance of irinotecan. </w:t>
      </w:r>
      <w:r w:rsidRPr="00F605BF">
        <w:rPr>
          <w:rFonts w:ascii="Book Antiqua" w:hAnsi="Book Antiqua" w:cs="宋体"/>
          <w:i/>
          <w:iCs/>
          <w:kern w:val="0"/>
          <w:sz w:val="24"/>
        </w:rPr>
        <w:t>Pharmacogenetics</w:t>
      </w:r>
      <w:r w:rsidRPr="00F605BF">
        <w:rPr>
          <w:rFonts w:ascii="Book Antiqua" w:hAnsi="Book Antiqua" w:cs="宋体"/>
          <w:kern w:val="0"/>
          <w:sz w:val="24"/>
        </w:rPr>
        <w:t> 2003; </w:t>
      </w:r>
      <w:r w:rsidRPr="00F605BF">
        <w:rPr>
          <w:rFonts w:ascii="Book Antiqua" w:hAnsi="Book Antiqua" w:cs="宋体"/>
          <w:b/>
          <w:bCs/>
          <w:kern w:val="0"/>
          <w:sz w:val="24"/>
        </w:rPr>
        <w:t>13</w:t>
      </w:r>
      <w:r w:rsidRPr="00F605BF">
        <w:rPr>
          <w:rFonts w:ascii="Book Antiqua" w:hAnsi="Book Antiqua" w:cs="宋体"/>
          <w:kern w:val="0"/>
          <w:sz w:val="24"/>
        </w:rPr>
        <w:t>: 741-757 [PMID: 14646693 DOI: 10.1097/01.fpc.0000054137.14659.f7]</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218 </w:t>
      </w:r>
      <w:r w:rsidRPr="00F605BF">
        <w:rPr>
          <w:rFonts w:ascii="Book Antiqua" w:hAnsi="Book Antiqua" w:cs="宋体"/>
          <w:b/>
          <w:bCs/>
          <w:kern w:val="0"/>
          <w:sz w:val="24"/>
        </w:rPr>
        <w:t>Han JY</w:t>
      </w:r>
      <w:r w:rsidRPr="00F605BF">
        <w:rPr>
          <w:rFonts w:ascii="Book Antiqua" w:hAnsi="Book Antiqua" w:cs="宋体"/>
          <w:kern w:val="0"/>
          <w:sz w:val="24"/>
        </w:rPr>
        <w:t>, Lim HS, Yoo YK, Shin ES, Park YH, Lee SY, Lee JE, Lee DH, Kim HT, Lee JS. Associations of ABCB1, ABCC2, and ABCG2 polymorphisms with irinotecan-pharmacokinetics and clinical outcome in patients with advanced non-small cell lung cancer. </w:t>
      </w:r>
      <w:r w:rsidRPr="00F605BF">
        <w:rPr>
          <w:rFonts w:ascii="Book Antiqua" w:hAnsi="Book Antiqua" w:cs="宋体"/>
          <w:i/>
          <w:iCs/>
          <w:kern w:val="0"/>
          <w:sz w:val="24"/>
        </w:rPr>
        <w:t>Cancer</w:t>
      </w:r>
      <w:r w:rsidRPr="00F605BF">
        <w:rPr>
          <w:rFonts w:ascii="Book Antiqua" w:hAnsi="Book Antiqua" w:cs="宋体"/>
          <w:kern w:val="0"/>
          <w:sz w:val="24"/>
        </w:rPr>
        <w:t> 2007; </w:t>
      </w:r>
      <w:r w:rsidRPr="00F605BF">
        <w:rPr>
          <w:rFonts w:ascii="Book Antiqua" w:hAnsi="Book Antiqua" w:cs="宋体"/>
          <w:b/>
          <w:bCs/>
          <w:kern w:val="0"/>
          <w:sz w:val="24"/>
        </w:rPr>
        <w:t>110</w:t>
      </w:r>
      <w:r w:rsidRPr="00F605BF">
        <w:rPr>
          <w:rFonts w:ascii="Book Antiqua" w:hAnsi="Book Antiqua" w:cs="宋体"/>
          <w:kern w:val="0"/>
          <w:sz w:val="24"/>
        </w:rPr>
        <w:t>: 138-147 [PMID: 17534875 DOI: 10.1002/cncr.22760]</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219 </w:t>
      </w:r>
      <w:r w:rsidRPr="00F605BF">
        <w:rPr>
          <w:rFonts w:ascii="Book Antiqua" w:hAnsi="Book Antiqua" w:cs="宋体"/>
          <w:b/>
          <w:bCs/>
          <w:kern w:val="0"/>
          <w:sz w:val="24"/>
        </w:rPr>
        <w:t>Glimelius B</w:t>
      </w:r>
      <w:r w:rsidRPr="00F605BF">
        <w:rPr>
          <w:rFonts w:ascii="Book Antiqua" w:hAnsi="Book Antiqua" w:cs="宋体"/>
          <w:kern w:val="0"/>
          <w:sz w:val="24"/>
        </w:rPr>
        <w:t>, Garmo H, Berglund A, Fredriksson LA, Berglund M, Kohnke H, Byström P, Sørbye H, Wadelius M. Prediction of irinotecan and 5-fluorouracil toxicity and response in patients with advanced colorectal cancer. </w:t>
      </w:r>
      <w:r w:rsidRPr="00F605BF">
        <w:rPr>
          <w:rFonts w:ascii="Book Antiqua" w:hAnsi="Book Antiqua" w:cs="宋体"/>
          <w:i/>
          <w:iCs/>
          <w:kern w:val="0"/>
          <w:sz w:val="24"/>
        </w:rPr>
        <w:t>Pharmacogenomics J</w:t>
      </w:r>
      <w:r w:rsidRPr="00F605BF">
        <w:rPr>
          <w:rFonts w:ascii="Book Antiqua" w:hAnsi="Book Antiqua" w:cs="宋体"/>
          <w:kern w:val="0"/>
          <w:sz w:val="24"/>
        </w:rPr>
        <w:t> 2011; </w:t>
      </w:r>
      <w:r w:rsidRPr="00F605BF">
        <w:rPr>
          <w:rFonts w:ascii="Book Antiqua" w:hAnsi="Book Antiqua" w:cs="宋体"/>
          <w:b/>
          <w:bCs/>
          <w:kern w:val="0"/>
          <w:sz w:val="24"/>
        </w:rPr>
        <w:t>11</w:t>
      </w:r>
      <w:r w:rsidRPr="00F605BF">
        <w:rPr>
          <w:rFonts w:ascii="Book Antiqua" w:hAnsi="Book Antiqua" w:cs="宋体"/>
          <w:kern w:val="0"/>
          <w:sz w:val="24"/>
        </w:rPr>
        <w:t>: 61-71 [PMID: 20177420 DOI: 10.1038/tpj.2010.10]</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220 </w:t>
      </w:r>
      <w:r w:rsidRPr="00F605BF">
        <w:rPr>
          <w:rFonts w:ascii="Book Antiqua" w:hAnsi="Book Antiqua" w:cs="宋体"/>
          <w:b/>
          <w:bCs/>
          <w:kern w:val="0"/>
          <w:sz w:val="24"/>
        </w:rPr>
        <w:t>Chen ZS</w:t>
      </w:r>
      <w:r w:rsidRPr="00F605BF">
        <w:rPr>
          <w:rFonts w:ascii="Book Antiqua" w:hAnsi="Book Antiqua" w:cs="宋体"/>
          <w:kern w:val="0"/>
          <w:sz w:val="24"/>
        </w:rPr>
        <w:t>, Furukawa T, Sumizawa T, Ono K, Ueda K, Seto K, Akiyama SI. ATP-Dependent efflux of CPT-11 and SN-38 by the multidrug resistance protein (MRP) and its inhibition by PAK-104P. </w:t>
      </w:r>
      <w:r w:rsidRPr="00F605BF">
        <w:rPr>
          <w:rFonts w:ascii="Book Antiqua" w:hAnsi="Book Antiqua" w:cs="宋体"/>
          <w:i/>
          <w:iCs/>
          <w:kern w:val="0"/>
          <w:sz w:val="24"/>
        </w:rPr>
        <w:t>Mol Pharmacol</w:t>
      </w:r>
      <w:r w:rsidRPr="00F605BF">
        <w:rPr>
          <w:rFonts w:ascii="Book Antiqua" w:hAnsi="Book Antiqua" w:cs="宋体"/>
          <w:kern w:val="0"/>
          <w:sz w:val="24"/>
        </w:rPr>
        <w:t> 1999; </w:t>
      </w:r>
      <w:r w:rsidRPr="00F605BF">
        <w:rPr>
          <w:rFonts w:ascii="Book Antiqua" w:hAnsi="Book Antiqua" w:cs="宋体"/>
          <w:b/>
          <w:bCs/>
          <w:kern w:val="0"/>
          <w:sz w:val="24"/>
        </w:rPr>
        <w:t>55</w:t>
      </w:r>
      <w:r w:rsidRPr="00F605BF">
        <w:rPr>
          <w:rFonts w:ascii="Book Antiqua" w:hAnsi="Book Antiqua" w:cs="宋体"/>
          <w:kern w:val="0"/>
          <w:sz w:val="24"/>
        </w:rPr>
        <w:t>: 921-928 [PMID: 10220571]</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221 </w:t>
      </w:r>
      <w:r w:rsidRPr="00F605BF">
        <w:rPr>
          <w:rFonts w:ascii="Book Antiqua" w:hAnsi="Book Antiqua" w:cs="宋体"/>
          <w:b/>
          <w:bCs/>
          <w:kern w:val="0"/>
          <w:sz w:val="24"/>
        </w:rPr>
        <w:t>Conrad S</w:t>
      </w:r>
      <w:r w:rsidRPr="00F605BF">
        <w:rPr>
          <w:rFonts w:ascii="Book Antiqua" w:hAnsi="Book Antiqua" w:cs="宋体"/>
          <w:kern w:val="0"/>
          <w:sz w:val="24"/>
        </w:rPr>
        <w:t>, Kauffmann HM, Ito K, Deeley RG, Cole SP, Schrenk D. Identification of human multidrug resistance protein 1 (MRP1) mutations and characterization of a G671V substitution. </w:t>
      </w:r>
      <w:r w:rsidRPr="00F605BF">
        <w:rPr>
          <w:rFonts w:ascii="Book Antiqua" w:hAnsi="Book Antiqua" w:cs="宋体"/>
          <w:i/>
          <w:iCs/>
          <w:kern w:val="0"/>
          <w:sz w:val="24"/>
        </w:rPr>
        <w:t>J Hum Genet</w:t>
      </w:r>
      <w:r w:rsidRPr="00F605BF">
        <w:rPr>
          <w:rFonts w:ascii="Book Antiqua" w:hAnsi="Book Antiqua" w:cs="宋体"/>
          <w:kern w:val="0"/>
          <w:sz w:val="24"/>
        </w:rPr>
        <w:t> 2001; </w:t>
      </w:r>
      <w:r w:rsidRPr="00F605BF">
        <w:rPr>
          <w:rFonts w:ascii="Book Antiqua" w:hAnsi="Book Antiqua" w:cs="宋体"/>
          <w:b/>
          <w:bCs/>
          <w:kern w:val="0"/>
          <w:sz w:val="24"/>
        </w:rPr>
        <w:t>46</w:t>
      </w:r>
      <w:r w:rsidRPr="00F605BF">
        <w:rPr>
          <w:rFonts w:ascii="Book Antiqua" w:hAnsi="Book Antiqua" w:cs="宋体"/>
          <w:kern w:val="0"/>
          <w:sz w:val="24"/>
        </w:rPr>
        <w:t>: 656-663 [PMID: 11721885 DOI: 10.1007/s100380170017]</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222 </w:t>
      </w:r>
      <w:r w:rsidRPr="00F605BF">
        <w:rPr>
          <w:rFonts w:ascii="Book Antiqua" w:hAnsi="Book Antiqua" w:cs="宋体"/>
          <w:b/>
          <w:bCs/>
          <w:kern w:val="0"/>
          <w:sz w:val="24"/>
        </w:rPr>
        <w:t>Conrad S</w:t>
      </w:r>
      <w:r w:rsidRPr="00F605BF">
        <w:rPr>
          <w:rFonts w:ascii="Book Antiqua" w:hAnsi="Book Antiqua" w:cs="宋体"/>
          <w:kern w:val="0"/>
          <w:sz w:val="24"/>
        </w:rPr>
        <w:t>, Kauffmann HM, Ito K, Leslie EM, Deeley RG, Schrenk D, Cole SP. A naturally occurring mutation in MRP1 results in a selective decrease in organic anion transport and in increased doxorubicin resistance. </w:t>
      </w:r>
      <w:r w:rsidRPr="00F605BF">
        <w:rPr>
          <w:rFonts w:ascii="Book Antiqua" w:hAnsi="Book Antiqua" w:cs="宋体"/>
          <w:i/>
          <w:iCs/>
          <w:kern w:val="0"/>
          <w:sz w:val="24"/>
        </w:rPr>
        <w:t>Pharmacogenetics</w:t>
      </w:r>
      <w:r w:rsidRPr="00F605BF">
        <w:rPr>
          <w:rFonts w:ascii="Book Antiqua" w:hAnsi="Book Antiqua" w:cs="宋体"/>
          <w:kern w:val="0"/>
          <w:sz w:val="24"/>
        </w:rPr>
        <w:t> 2002; </w:t>
      </w:r>
      <w:r w:rsidRPr="00F605BF">
        <w:rPr>
          <w:rFonts w:ascii="Book Antiqua" w:hAnsi="Book Antiqua" w:cs="宋体"/>
          <w:b/>
          <w:bCs/>
          <w:kern w:val="0"/>
          <w:sz w:val="24"/>
        </w:rPr>
        <w:t>12</w:t>
      </w:r>
      <w:r w:rsidRPr="00F605BF">
        <w:rPr>
          <w:rFonts w:ascii="Book Antiqua" w:hAnsi="Book Antiqua" w:cs="宋体"/>
          <w:kern w:val="0"/>
          <w:sz w:val="24"/>
        </w:rPr>
        <w:t>: 321-330 [PMID: 12042670]</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223 </w:t>
      </w:r>
      <w:r w:rsidRPr="00F605BF">
        <w:rPr>
          <w:rFonts w:ascii="Book Antiqua" w:hAnsi="Book Antiqua" w:cs="宋体"/>
          <w:b/>
          <w:bCs/>
          <w:kern w:val="0"/>
          <w:sz w:val="24"/>
        </w:rPr>
        <w:t>Leslie EM</w:t>
      </w:r>
      <w:r w:rsidRPr="00F605BF">
        <w:rPr>
          <w:rFonts w:ascii="Book Antiqua" w:hAnsi="Book Antiqua" w:cs="宋体"/>
          <w:kern w:val="0"/>
          <w:sz w:val="24"/>
        </w:rPr>
        <w:t>, Létourneau IJ, Deeley RG, Cole SP. Functional and structural consequences of cysteine substitutions in the NH2 proximal region of the human multidrug resistance protein 1 (MRP1/ABCC1). </w:t>
      </w:r>
      <w:r w:rsidRPr="00F605BF">
        <w:rPr>
          <w:rFonts w:ascii="Book Antiqua" w:hAnsi="Book Antiqua" w:cs="宋体"/>
          <w:i/>
          <w:iCs/>
          <w:kern w:val="0"/>
          <w:sz w:val="24"/>
        </w:rPr>
        <w:t>Biochemistry</w:t>
      </w:r>
      <w:r w:rsidRPr="00F605BF">
        <w:rPr>
          <w:rFonts w:ascii="Book Antiqua" w:hAnsi="Book Antiqua" w:cs="宋体"/>
          <w:kern w:val="0"/>
          <w:sz w:val="24"/>
        </w:rPr>
        <w:t> 2003; </w:t>
      </w:r>
      <w:r w:rsidRPr="00F605BF">
        <w:rPr>
          <w:rFonts w:ascii="Book Antiqua" w:hAnsi="Book Antiqua" w:cs="宋体"/>
          <w:b/>
          <w:bCs/>
          <w:kern w:val="0"/>
          <w:sz w:val="24"/>
        </w:rPr>
        <w:t>42</w:t>
      </w:r>
      <w:r w:rsidRPr="00F605BF">
        <w:rPr>
          <w:rFonts w:ascii="Book Antiqua" w:hAnsi="Book Antiqua" w:cs="宋体"/>
          <w:kern w:val="0"/>
          <w:sz w:val="24"/>
        </w:rPr>
        <w:t>: 5214-5224 [PMID: 12731862 DOI: 10.1021/bi027076n]</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224 </w:t>
      </w:r>
      <w:r w:rsidRPr="00F605BF">
        <w:rPr>
          <w:rFonts w:ascii="Book Antiqua" w:hAnsi="Book Antiqua" w:cs="宋体"/>
          <w:b/>
          <w:bCs/>
          <w:kern w:val="0"/>
          <w:sz w:val="24"/>
        </w:rPr>
        <w:t>Létourneau IJ</w:t>
      </w:r>
      <w:r w:rsidRPr="00F605BF">
        <w:rPr>
          <w:rFonts w:ascii="Book Antiqua" w:hAnsi="Book Antiqua" w:cs="宋体"/>
          <w:kern w:val="0"/>
          <w:sz w:val="24"/>
        </w:rPr>
        <w:t>, Deeley RG, Cole SP. Functional characterization of non-synonymous single nucleotide polymorphisms in the gene encoding human multidrug resistance protein 1 (MRP1/ABCC1). </w:t>
      </w:r>
      <w:r w:rsidRPr="00F605BF">
        <w:rPr>
          <w:rFonts w:ascii="Book Antiqua" w:hAnsi="Book Antiqua" w:cs="宋体"/>
          <w:i/>
          <w:iCs/>
          <w:kern w:val="0"/>
          <w:sz w:val="24"/>
        </w:rPr>
        <w:t>Pharmacogenet Genomics</w:t>
      </w:r>
      <w:r w:rsidRPr="00F605BF">
        <w:rPr>
          <w:rFonts w:ascii="Book Antiqua" w:hAnsi="Book Antiqua" w:cs="宋体"/>
          <w:kern w:val="0"/>
          <w:sz w:val="24"/>
        </w:rPr>
        <w:t> 2005; </w:t>
      </w:r>
      <w:r w:rsidRPr="00F605BF">
        <w:rPr>
          <w:rFonts w:ascii="Book Antiqua" w:hAnsi="Book Antiqua" w:cs="宋体"/>
          <w:b/>
          <w:bCs/>
          <w:kern w:val="0"/>
          <w:sz w:val="24"/>
        </w:rPr>
        <w:t>15</w:t>
      </w:r>
      <w:r w:rsidRPr="00F605BF">
        <w:rPr>
          <w:rFonts w:ascii="Book Antiqua" w:hAnsi="Book Antiqua" w:cs="宋体"/>
          <w:kern w:val="0"/>
          <w:sz w:val="24"/>
        </w:rPr>
        <w:t>: 647-657 [PMID: 16041243]</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225 </w:t>
      </w:r>
      <w:r w:rsidRPr="00F605BF">
        <w:rPr>
          <w:rFonts w:ascii="Book Antiqua" w:hAnsi="Book Antiqua" w:cs="宋体"/>
          <w:b/>
          <w:bCs/>
          <w:kern w:val="0"/>
          <w:sz w:val="24"/>
        </w:rPr>
        <w:t>Moriya Y</w:t>
      </w:r>
      <w:r w:rsidRPr="00F605BF">
        <w:rPr>
          <w:rFonts w:ascii="Book Antiqua" w:hAnsi="Book Antiqua" w:cs="宋体"/>
          <w:kern w:val="0"/>
          <w:sz w:val="24"/>
        </w:rPr>
        <w:t xml:space="preserve">, Nakamura T, Horinouchi M, Sakaeda T, Tamura T, Aoyama N, Shirakawa T, Gotoh A, Fujimoto S, Matsuo M, Kasuga M, Okumura K. Effects of polymorphisms of MDR1, MRP1, and MRP2 genes on their mRNA expression levels </w:t>
      </w:r>
      <w:r w:rsidRPr="00F605BF">
        <w:rPr>
          <w:rFonts w:ascii="Book Antiqua" w:hAnsi="Book Antiqua" w:cs="宋体"/>
          <w:kern w:val="0"/>
          <w:sz w:val="24"/>
        </w:rPr>
        <w:lastRenderedPageBreak/>
        <w:t>in duodenal enterocytes of healthy Japanese subjects. </w:t>
      </w:r>
      <w:r w:rsidRPr="00F605BF">
        <w:rPr>
          <w:rFonts w:ascii="Book Antiqua" w:hAnsi="Book Antiqua" w:cs="宋体"/>
          <w:i/>
          <w:iCs/>
          <w:kern w:val="0"/>
          <w:sz w:val="24"/>
        </w:rPr>
        <w:t>Biol Pharm Bull</w:t>
      </w:r>
      <w:r w:rsidRPr="00F605BF">
        <w:rPr>
          <w:rFonts w:ascii="Book Antiqua" w:hAnsi="Book Antiqua" w:cs="宋体"/>
          <w:kern w:val="0"/>
          <w:sz w:val="24"/>
        </w:rPr>
        <w:t> 2002; </w:t>
      </w:r>
      <w:r w:rsidRPr="00F605BF">
        <w:rPr>
          <w:rFonts w:ascii="Book Antiqua" w:hAnsi="Book Antiqua" w:cs="宋体"/>
          <w:b/>
          <w:bCs/>
          <w:kern w:val="0"/>
          <w:sz w:val="24"/>
        </w:rPr>
        <w:t>25</w:t>
      </w:r>
      <w:r w:rsidRPr="00F605BF">
        <w:rPr>
          <w:rFonts w:ascii="Book Antiqua" w:hAnsi="Book Antiqua" w:cs="宋体"/>
          <w:kern w:val="0"/>
          <w:sz w:val="24"/>
        </w:rPr>
        <w:t>: 1356-1359 [PMID: 12392094]</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226 </w:t>
      </w:r>
      <w:r w:rsidRPr="00F605BF">
        <w:rPr>
          <w:rFonts w:ascii="Book Antiqua" w:hAnsi="Book Antiqua" w:cs="宋体"/>
          <w:b/>
          <w:bCs/>
          <w:kern w:val="0"/>
          <w:sz w:val="24"/>
        </w:rPr>
        <w:t>Chu XY</w:t>
      </w:r>
      <w:r w:rsidRPr="00F605BF">
        <w:rPr>
          <w:rFonts w:ascii="Book Antiqua" w:hAnsi="Book Antiqua" w:cs="宋体"/>
          <w:kern w:val="0"/>
          <w:sz w:val="24"/>
        </w:rPr>
        <w:t>, Kato Y, Niinuma K, Sudo KI, Hakusui H, Sugiyama Y. Multispecific organic anion transporter is responsible for the biliary excretion of the camptothecin derivative irinotecan and its metabolites in rats. </w:t>
      </w:r>
      <w:r w:rsidRPr="00F605BF">
        <w:rPr>
          <w:rFonts w:ascii="Book Antiqua" w:hAnsi="Book Antiqua" w:cs="宋体"/>
          <w:i/>
          <w:iCs/>
          <w:kern w:val="0"/>
          <w:sz w:val="24"/>
        </w:rPr>
        <w:t>J Pharmacol Exp Ther</w:t>
      </w:r>
      <w:r w:rsidRPr="00F605BF">
        <w:rPr>
          <w:rFonts w:ascii="Book Antiqua" w:hAnsi="Book Antiqua" w:cs="宋体"/>
          <w:kern w:val="0"/>
          <w:sz w:val="24"/>
        </w:rPr>
        <w:t> 1997; </w:t>
      </w:r>
      <w:r w:rsidRPr="00F605BF">
        <w:rPr>
          <w:rFonts w:ascii="Book Antiqua" w:hAnsi="Book Antiqua" w:cs="宋体"/>
          <w:b/>
          <w:bCs/>
          <w:kern w:val="0"/>
          <w:sz w:val="24"/>
        </w:rPr>
        <w:t>281</w:t>
      </w:r>
      <w:r w:rsidRPr="00F605BF">
        <w:rPr>
          <w:rFonts w:ascii="Book Antiqua" w:hAnsi="Book Antiqua" w:cs="宋体"/>
          <w:kern w:val="0"/>
          <w:sz w:val="24"/>
        </w:rPr>
        <w:t>: 304-314 [PMID: 9103511]</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 xml:space="preserve">227 </w:t>
      </w:r>
      <w:r w:rsidRPr="00FB1FB5">
        <w:rPr>
          <w:rFonts w:ascii="Book Antiqua" w:hAnsi="Book Antiqua" w:cs="宋体"/>
          <w:b/>
          <w:kern w:val="0"/>
          <w:sz w:val="24"/>
        </w:rPr>
        <w:t>Innocenti F</w:t>
      </w:r>
      <w:r w:rsidRPr="00F605BF">
        <w:rPr>
          <w:rFonts w:ascii="Book Antiqua" w:hAnsi="Book Antiqua" w:cs="宋体"/>
          <w:kern w:val="0"/>
          <w:sz w:val="24"/>
        </w:rPr>
        <w:t xml:space="preserve">, Undevia SD, Chen PX, Das S, Ramirez J, Dolan ME, Relling MV, Kroetz DL, Ratain MJ. Pharmacogenetic analysis of interindividual irinotecan (CPT-11) pharmacokinetic (PK) variability: Evidence for a functional variant of ABCC2. </w:t>
      </w:r>
      <w:r w:rsidR="00FB1FB5" w:rsidRPr="00FB1FB5">
        <w:rPr>
          <w:rFonts w:ascii="Book Antiqua" w:hAnsi="Book Antiqua" w:cs="宋体" w:hint="eastAsia"/>
          <w:i/>
          <w:kern w:val="0"/>
          <w:sz w:val="24"/>
        </w:rPr>
        <w:t xml:space="preserve">J </w:t>
      </w:r>
      <w:r w:rsidRPr="00FB1FB5">
        <w:rPr>
          <w:rFonts w:ascii="Book Antiqua" w:hAnsi="Book Antiqua" w:cs="宋体"/>
          <w:i/>
          <w:kern w:val="0"/>
          <w:sz w:val="24"/>
        </w:rPr>
        <w:t>Clin Oncol</w:t>
      </w:r>
      <w:r w:rsidRPr="00F605BF">
        <w:rPr>
          <w:rFonts w:ascii="Book Antiqua" w:hAnsi="Book Antiqua" w:cs="宋体"/>
          <w:kern w:val="0"/>
          <w:sz w:val="24"/>
        </w:rPr>
        <w:t xml:space="preserve"> 2004; </w:t>
      </w:r>
      <w:r w:rsidRPr="00FB1FB5">
        <w:rPr>
          <w:rFonts w:ascii="Book Antiqua" w:hAnsi="Book Antiqua" w:cs="宋体"/>
          <w:b/>
          <w:kern w:val="0"/>
          <w:sz w:val="24"/>
        </w:rPr>
        <w:t>22</w:t>
      </w:r>
      <w:r w:rsidRPr="00F605BF">
        <w:rPr>
          <w:rFonts w:ascii="Book Antiqua" w:hAnsi="Book Antiqua" w:cs="宋体"/>
          <w:kern w:val="0"/>
          <w:sz w:val="24"/>
        </w:rPr>
        <w:t>: 129S-129S [PMID: WOS: 000223512400510]</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 xml:space="preserve">228 </w:t>
      </w:r>
      <w:r w:rsidRPr="00FB1FB5">
        <w:rPr>
          <w:rFonts w:ascii="Book Antiqua" w:hAnsi="Book Antiqua" w:cs="宋体"/>
          <w:b/>
          <w:kern w:val="0"/>
          <w:sz w:val="24"/>
        </w:rPr>
        <w:t>Kitagawa C</w:t>
      </w:r>
      <w:r w:rsidRPr="00F605BF">
        <w:rPr>
          <w:rFonts w:ascii="Book Antiqua" w:hAnsi="Book Antiqua" w:cs="宋体"/>
          <w:kern w:val="0"/>
          <w:sz w:val="24"/>
        </w:rPr>
        <w:t xml:space="preserve">, Ando M, Ando Y, Sekido Y, Usui M, Takahashi K, Shimokata K, Hasegawa Y. Genetic polymorphisms of the multidrug resistance-associated protein 2 gene (ABCC2) and Irinotecan toxicity. </w:t>
      </w:r>
      <w:r w:rsidR="00FB1FB5" w:rsidRPr="00FB1FB5">
        <w:rPr>
          <w:rFonts w:ascii="Book Antiqua" w:hAnsi="Book Antiqua" w:cs="宋体" w:hint="eastAsia"/>
          <w:i/>
          <w:kern w:val="0"/>
          <w:sz w:val="24"/>
        </w:rPr>
        <w:t xml:space="preserve">J </w:t>
      </w:r>
      <w:r w:rsidR="00FB1FB5" w:rsidRPr="00FB1FB5">
        <w:rPr>
          <w:rFonts w:ascii="Book Antiqua" w:hAnsi="Book Antiqua" w:cs="宋体"/>
          <w:i/>
          <w:kern w:val="0"/>
          <w:sz w:val="24"/>
        </w:rPr>
        <w:t>Clin Oncol</w:t>
      </w:r>
      <w:r w:rsidR="00FB1FB5">
        <w:rPr>
          <w:rFonts w:ascii="Book Antiqua" w:hAnsi="Book Antiqua" w:cs="宋体"/>
          <w:kern w:val="0"/>
          <w:sz w:val="24"/>
        </w:rPr>
        <w:t xml:space="preserve"> 2004; </w:t>
      </w:r>
      <w:r w:rsidR="00FB1FB5" w:rsidRPr="00FB1FB5">
        <w:rPr>
          <w:rFonts w:ascii="Book Antiqua" w:hAnsi="Book Antiqua" w:cs="宋体"/>
          <w:b/>
          <w:kern w:val="0"/>
          <w:sz w:val="24"/>
        </w:rPr>
        <w:t>22</w:t>
      </w:r>
      <w:r w:rsidRPr="00F605BF">
        <w:rPr>
          <w:rFonts w:ascii="Book Antiqua" w:hAnsi="Book Antiqua" w:cs="宋体"/>
          <w:kern w:val="0"/>
          <w:sz w:val="24"/>
        </w:rPr>
        <w:t>: 129S-129S [PMID: WOS: 000223512400511]</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229 </w:t>
      </w:r>
      <w:r w:rsidRPr="00F605BF">
        <w:rPr>
          <w:rFonts w:ascii="Book Antiqua" w:hAnsi="Book Antiqua" w:cs="宋体"/>
          <w:b/>
          <w:bCs/>
          <w:kern w:val="0"/>
          <w:sz w:val="24"/>
        </w:rPr>
        <w:t>Maliepaard M</w:t>
      </w:r>
      <w:r w:rsidRPr="00F605BF">
        <w:rPr>
          <w:rFonts w:ascii="Book Antiqua" w:hAnsi="Book Antiqua" w:cs="宋体"/>
          <w:kern w:val="0"/>
          <w:sz w:val="24"/>
        </w:rPr>
        <w:t>, van Gastelen MA, de Jong LA, Pluim D, van Waardenburg RC, Ruevekamp-Helmers MC, Floot BG, Schellens JH. Overexpression of the BCRP/MXR/ABCP gene in a topotecan-selected ovarian tumor cell line. </w:t>
      </w:r>
      <w:r w:rsidRPr="00F605BF">
        <w:rPr>
          <w:rFonts w:ascii="Book Antiqua" w:hAnsi="Book Antiqua" w:cs="宋体"/>
          <w:i/>
          <w:iCs/>
          <w:kern w:val="0"/>
          <w:sz w:val="24"/>
        </w:rPr>
        <w:t>Cancer Res</w:t>
      </w:r>
      <w:r w:rsidRPr="00F605BF">
        <w:rPr>
          <w:rFonts w:ascii="Book Antiqua" w:hAnsi="Book Antiqua" w:cs="宋体"/>
          <w:kern w:val="0"/>
          <w:sz w:val="24"/>
        </w:rPr>
        <w:t> 1999; </w:t>
      </w:r>
      <w:r w:rsidRPr="00F605BF">
        <w:rPr>
          <w:rFonts w:ascii="Book Antiqua" w:hAnsi="Book Antiqua" w:cs="宋体"/>
          <w:b/>
          <w:bCs/>
          <w:kern w:val="0"/>
          <w:sz w:val="24"/>
        </w:rPr>
        <w:t>59</w:t>
      </w:r>
      <w:r w:rsidRPr="00F605BF">
        <w:rPr>
          <w:rFonts w:ascii="Book Antiqua" w:hAnsi="Book Antiqua" w:cs="宋体"/>
          <w:kern w:val="0"/>
          <w:sz w:val="24"/>
        </w:rPr>
        <w:t>: 4559-4563 [PMID: 10493507]</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230 </w:t>
      </w:r>
      <w:r w:rsidRPr="00F605BF">
        <w:rPr>
          <w:rFonts w:ascii="Book Antiqua" w:hAnsi="Book Antiqua" w:cs="宋体"/>
          <w:b/>
          <w:bCs/>
          <w:kern w:val="0"/>
          <w:sz w:val="24"/>
        </w:rPr>
        <w:t>Schellens JH</w:t>
      </w:r>
      <w:r w:rsidRPr="00F605BF">
        <w:rPr>
          <w:rFonts w:ascii="Book Antiqua" w:hAnsi="Book Antiqua" w:cs="宋体"/>
          <w:kern w:val="0"/>
          <w:sz w:val="24"/>
        </w:rPr>
        <w:t>, Maliepaard M, Scheper RJ, Scheffer GL, Jonker JW, Smit JW, Beijnen JH, Schinkel AH. Transport of topoisomerase I inhibitors by the breast cancer resistance protein. Potential clinical implications. </w:t>
      </w:r>
      <w:r w:rsidRPr="00F605BF">
        <w:rPr>
          <w:rFonts w:ascii="Book Antiqua" w:hAnsi="Book Antiqua" w:cs="宋体"/>
          <w:i/>
          <w:iCs/>
          <w:kern w:val="0"/>
          <w:sz w:val="24"/>
        </w:rPr>
        <w:t>Ann N Y Acad Sci</w:t>
      </w:r>
      <w:r w:rsidRPr="00F605BF">
        <w:rPr>
          <w:rFonts w:ascii="Book Antiqua" w:hAnsi="Book Antiqua" w:cs="宋体"/>
          <w:kern w:val="0"/>
          <w:sz w:val="24"/>
        </w:rPr>
        <w:t> 2000; </w:t>
      </w:r>
      <w:r w:rsidRPr="00F605BF">
        <w:rPr>
          <w:rFonts w:ascii="Book Antiqua" w:hAnsi="Book Antiqua" w:cs="宋体"/>
          <w:b/>
          <w:bCs/>
          <w:kern w:val="0"/>
          <w:sz w:val="24"/>
        </w:rPr>
        <w:t>922</w:t>
      </w:r>
      <w:r w:rsidRPr="00F605BF">
        <w:rPr>
          <w:rFonts w:ascii="Book Antiqua" w:hAnsi="Book Antiqua" w:cs="宋体"/>
          <w:kern w:val="0"/>
          <w:sz w:val="24"/>
        </w:rPr>
        <w:t>: 188-194 [PMID: 11193894]</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231 </w:t>
      </w:r>
      <w:r w:rsidRPr="00F605BF">
        <w:rPr>
          <w:rFonts w:ascii="Book Antiqua" w:hAnsi="Book Antiqua" w:cs="宋体"/>
          <w:b/>
          <w:bCs/>
          <w:kern w:val="0"/>
          <w:sz w:val="24"/>
        </w:rPr>
        <w:t>Kawabata S</w:t>
      </w:r>
      <w:r w:rsidRPr="00F605BF">
        <w:rPr>
          <w:rFonts w:ascii="Book Antiqua" w:hAnsi="Book Antiqua" w:cs="宋体"/>
          <w:kern w:val="0"/>
          <w:sz w:val="24"/>
        </w:rPr>
        <w:t>, Oka M, Soda H, Shiozawa K, Nakatomi K, Tsurutani J, Nakamura Y, Doi S, Kitazaki T, Sugahara K, Yamada Y, Kamihira S, Kohno S. Expression and functional analyses of breast cancer resistance protein in lung cancer. </w:t>
      </w:r>
      <w:r w:rsidRPr="00F605BF">
        <w:rPr>
          <w:rFonts w:ascii="Book Antiqua" w:hAnsi="Book Antiqua" w:cs="宋体"/>
          <w:i/>
          <w:iCs/>
          <w:kern w:val="0"/>
          <w:sz w:val="24"/>
        </w:rPr>
        <w:t>Clin Cancer Res</w:t>
      </w:r>
      <w:r w:rsidRPr="00F605BF">
        <w:rPr>
          <w:rFonts w:ascii="Book Antiqua" w:hAnsi="Book Antiqua" w:cs="宋体"/>
          <w:kern w:val="0"/>
          <w:sz w:val="24"/>
        </w:rPr>
        <w:t> 2003; </w:t>
      </w:r>
      <w:r w:rsidRPr="00F605BF">
        <w:rPr>
          <w:rFonts w:ascii="Book Antiqua" w:hAnsi="Book Antiqua" w:cs="宋体"/>
          <w:b/>
          <w:bCs/>
          <w:kern w:val="0"/>
          <w:sz w:val="24"/>
        </w:rPr>
        <w:t>9</w:t>
      </w:r>
      <w:r w:rsidRPr="00F605BF">
        <w:rPr>
          <w:rFonts w:ascii="Book Antiqua" w:hAnsi="Book Antiqua" w:cs="宋体"/>
          <w:kern w:val="0"/>
          <w:sz w:val="24"/>
        </w:rPr>
        <w:t>: 3052-3057 [PMID: 12912956]</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232 </w:t>
      </w:r>
      <w:r w:rsidRPr="00F605BF">
        <w:rPr>
          <w:rFonts w:ascii="Book Antiqua" w:hAnsi="Book Antiqua" w:cs="宋体"/>
          <w:b/>
          <w:bCs/>
          <w:kern w:val="0"/>
          <w:sz w:val="24"/>
        </w:rPr>
        <w:t>Candeil L</w:t>
      </w:r>
      <w:r w:rsidRPr="00F605BF">
        <w:rPr>
          <w:rFonts w:ascii="Book Antiqua" w:hAnsi="Book Antiqua" w:cs="宋体"/>
          <w:kern w:val="0"/>
          <w:sz w:val="24"/>
        </w:rPr>
        <w:t>, Gourdier I, Peyron D, Vezzio N, Copois V, Bibeau F, Orsetti B, Scheffer GL, Ychou M, Khan QA, Pommier Y, Pau B, Martineau P, Del Rio M. ABCG2 overexpression in colon cancer cells resistant to SN38 and in irinotecan-treated metastases. </w:t>
      </w:r>
      <w:r w:rsidRPr="00F605BF">
        <w:rPr>
          <w:rFonts w:ascii="Book Antiqua" w:hAnsi="Book Antiqua" w:cs="宋体"/>
          <w:i/>
          <w:iCs/>
          <w:kern w:val="0"/>
          <w:sz w:val="24"/>
        </w:rPr>
        <w:t>Int J Cancer</w:t>
      </w:r>
      <w:r w:rsidRPr="00F605BF">
        <w:rPr>
          <w:rFonts w:ascii="Book Antiqua" w:hAnsi="Book Antiqua" w:cs="宋体"/>
          <w:kern w:val="0"/>
          <w:sz w:val="24"/>
        </w:rPr>
        <w:t> 2004; </w:t>
      </w:r>
      <w:r w:rsidRPr="00F605BF">
        <w:rPr>
          <w:rFonts w:ascii="Book Antiqua" w:hAnsi="Book Antiqua" w:cs="宋体"/>
          <w:b/>
          <w:bCs/>
          <w:kern w:val="0"/>
          <w:sz w:val="24"/>
        </w:rPr>
        <w:t>109</w:t>
      </w:r>
      <w:r w:rsidRPr="00F605BF">
        <w:rPr>
          <w:rFonts w:ascii="Book Antiqua" w:hAnsi="Book Antiqua" w:cs="宋体"/>
          <w:kern w:val="0"/>
          <w:sz w:val="24"/>
        </w:rPr>
        <w:t>: 848-854 [PMID: 15027118 DOI: 10.1002/ijc.20032]</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233 </w:t>
      </w:r>
      <w:r w:rsidRPr="00F605BF">
        <w:rPr>
          <w:rFonts w:ascii="Book Antiqua" w:hAnsi="Book Antiqua" w:cs="宋体"/>
          <w:b/>
          <w:bCs/>
          <w:kern w:val="0"/>
          <w:sz w:val="24"/>
        </w:rPr>
        <w:t>Yoshikawa M</w:t>
      </w:r>
      <w:r w:rsidRPr="00F605BF">
        <w:rPr>
          <w:rFonts w:ascii="Book Antiqua" w:hAnsi="Book Antiqua" w:cs="宋体"/>
          <w:kern w:val="0"/>
          <w:sz w:val="24"/>
        </w:rPr>
        <w:t>, Ikegami Y, Sano K, Yoshida H, Mitomo H, Sawada S, Ishikawa T. Transport of SN-38 by the wild type of human ABC transporter ABCG2 and its inhibition by quercetin, a natural flavonoid. </w:t>
      </w:r>
      <w:r w:rsidRPr="00F605BF">
        <w:rPr>
          <w:rFonts w:ascii="Book Antiqua" w:hAnsi="Book Antiqua" w:cs="宋体"/>
          <w:i/>
          <w:iCs/>
          <w:kern w:val="0"/>
          <w:sz w:val="24"/>
        </w:rPr>
        <w:t>J Exp Ther Oncol</w:t>
      </w:r>
      <w:r w:rsidRPr="00F605BF">
        <w:rPr>
          <w:rFonts w:ascii="Book Antiqua" w:hAnsi="Book Antiqua" w:cs="宋体"/>
          <w:kern w:val="0"/>
          <w:sz w:val="24"/>
        </w:rPr>
        <w:t> 2004; </w:t>
      </w:r>
      <w:r w:rsidRPr="00F605BF">
        <w:rPr>
          <w:rFonts w:ascii="Book Antiqua" w:hAnsi="Book Antiqua" w:cs="宋体"/>
          <w:b/>
          <w:bCs/>
          <w:kern w:val="0"/>
          <w:sz w:val="24"/>
        </w:rPr>
        <w:t>4</w:t>
      </w:r>
      <w:r w:rsidRPr="00F605BF">
        <w:rPr>
          <w:rFonts w:ascii="Book Antiqua" w:hAnsi="Book Antiqua" w:cs="宋体"/>
          <w:kern w:val="0"/>
          <w:sz w:val="24"/>
        </w:rPr>
        <w:t>: 25-35 [PMID: 15255290]</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234 </w:t>
      </w:r>
      <w:r w:rsidRPr="00F605BF">
        <w:rPr>
          <w:rFonts w:ascii="Book Antiqua" w:hAnsi="Book Antiqua" w:cs="宋体"/>
          <w:b/>
          <w:bCs/>
          <w:kern w:val="0"/>
          <w:sz w:val="24"/>
        </w:rPr>
        <w:t>Bram EE</w:t>
      </w:r>
      <w:r w:rsidRPr="00F605BF">
        <w:rPr>
          <w:rFonts w:ascii="Book Antiqua" w:hAnsi="Book Antiqua" w:cs="宋体"/>
          <w:kern w:val="0"/>
          <w:sz w:val="24"/>
        </w:rPr>
        <w:t>, Stark M, Raz S, Assaraf YG. Chemotherapeutic drug-induced ABCG2 promoter demethylation as a novel mechanism of acquired multidrug resistance. </w:t>
      </w:r>
      <w:r w:rsidRPr="00F605BF">
        <w:rPr>
          <w:rFonts w:ascii="Book Antiqua" w:hAnsi="Book Antiqua" w:cs="宋体"/>
          <w:i/>
          <w:iCs/>
          <w:kern w:val="0"/>
          <w:sz w:val="24"/>
        </w:rPr>
        <w:t>Neoplasia</w:t>
      </w:r>
      <w:r w:rsidRPr="00F605BF">
        <w:rPr>
          <w:rFonts w:ascii="Book Antiqua" w:hAnsi="Book Antiqua" w:cs="宋体"/>
          <w:kern w:val="0"/>
          <w:sz w:val="24"/>
        </w:rPr>
        <w:t> 2009; </w:t>
      </w:r>
      <w:r w:rsidRPr="00F605BF">
        <w:rPr>
          <w:rFonts w:ascii="Book Antiqua" w:hAnsi="Book Antiqua" w:cs="宋体"/>
          <w:b/>
          <w:bCs/>
          <w:kern w:val="0"/>
          <w:sz w:val="24"/>
        </w:rPr>
        <w:t>11</w:t>
      </w:r>
      <w:r w:rsidRPr="00F605BF">
        <w:rPr>
          <w:rFonts w:ascii="Book Antiqua" w:hAnsi="Book Antiqua" w:cs="宋体"/>
          <w:kern w:val="0"/>
          <w:sz w:val="24"/>
        </w:rPr>
        <w:t>: 1359-1370 [PMID: 20019844]</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235 </w:t>
      </w:r>
      <w:r w:rsidRPr="00F605BF">
        <w:rPr>
          <w:rFonts w:ascii="Book Antiqua" w:hAnsi="Book Antiqua" w:cs="宋体"/>
          <w:b/>
          <w:bCs/>
          <w:kern w:val="0"/>
          <w:sz w:val="24"/>
        </w:rPr>
        <w:t>Bram EE</w:t>
      </w:r>
      <w:r w:rsidRPr="00F605BF">
        <w:rPr>
          <w:rFonts w:ascii="Book Antiqua" w:hAnsi="Book Antiqua" w:cs="宋体"/>
          <w:kern w:val="0"/>
          <w:sz w:val="24"/>
        </w:rPr>
        <w:t>, Ifergan I, Grimberg M, Lemke K, Skladanowski A, Assaraf YG. C421 allele-specific ABCG2 gene amplification confers resistance to the antitumor triazoloacridone C-1305 in human lung cancer cells. </w:t>
      </w:r>
      <w:r w:rsidRPr="00F605BF">
        <w:rPr>
          <w:rFonts w:ascii="Book Antiqua" w:hAnsi="Book Antiqua" w:cs="宋体"/>
          <w:i/>
          <w:iCs/>
          <w:kern w:val="0"/>
          <w:sz w:val="24"/>
        </w:rPr>
        <w:t>Biochem Pharmacol</w:t>
      </w:r>
      <w:r w:rsidRPr="00F605BF">
        <w:rPr>
          <w:rFonts w:ascii="Book Antiqua" w:hAnsi="Book Antiqua" w:cs="宋体"/>
          <w:kern w:val="0"/>
          <w:sz w:val="24"/>
        </w:rPr>
        <w:t> 2007; </w:t>
      </w:r>
      <w:r w:rsidRPr="00F605BF">
        <w:rPr>
          <w:rFonts w:ascii="Book Antiqua" w:hAnsi="Book Antiqua" w:cs="宋体"/>
          <w:b/>
          <w:bCs/>
          <w:kern w:val="0"/>
          <w:sz w:val="24"/>
        </w:rPr>
        <w:t>74</w:t>
      </w:r>
      <w:r w:rsidRPr="00F605BF">
        <w:rPr>
          <w:rFonts w:ascii="Book Antiqua" w:hAnsi="Book Antiqua" w:cs="宋体"/>
          <w:kern w:val="0"/>
          <w:sz w:val="24"/>
        </w:rPr>
        <w:t>: 41-53 [PMID: 17481587 DOI: 10.1016/j.bcp.2007.03.028]</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236 </w:t>
      </w:r>
      <w:r w:rsidRPr="00F605BF">
        <w:rPr>
          <w:rFonts w:ascii="Book Antiqua" w:hAnsi="Book Antiqua" w:cs="宋体"/>
          <w:b/>
          <w:bCs/>
          <w:kern w:val="0"/>
          <w:sz w:val="24"/>
        </w:rPr>
        <w:t>To KK</w:t>
      </w:r>
      <w:r w:rsidRPr="00F605BF">
        <w:rPr>
          <w:rFonts w:ascii="Book Antiqua" w:hAnsi="Book Antiqua" w:cs="宋体"/>
          <w:kern w:val="0"/>
          <w:sz w:val="24"/>
        </w:rPr>
        <w:t>, Robey RW, Knutsen T, Zhan Z, Ried T, Bates SE. Escape from hsa-miR-519c enables drug-resistant cells to maintain high expression of ABCG2. </w:t>
      </w:r>
      <w:r w:rsidRPr="00F605BF">
        <w:rPr>
          <w:rFonts w:ascii="Book Antiqua" w:hAnsi="Book Antiqua" w:cs="宋体"/>
          <w:i/>
          <w:iCs/>
          <w:kern w:val="0"/>
          <w:sz w:val="24"/>
        </w:rPr>
        <w:t>Mol Cancer Ther</w:t>
      </w:r>
      <w:r w:rsidRPr="00F605BF">
        <w:rPr>
          <w:rFonts w:ascii="Book Antiqua" w:hAnsi="Book Antiqua" w:cs="宋体"/>
          <w:kern w:val="0"/>
          <w:sz w:val="24"/>
        </w:rPr>
        <w:t> 2009; </w:t>
      </w:r>
      <w:r w:rsidRPr="00F605BF">
        <w:rPr>
          <w:rFonts w:ascii="Book Antiqua" w:hAnsi="Book Antiqua" w:cs="宋体"/>
          <w:b/>
          <w:bCs/>
          <w:kern w:val="0"/>
          <w:sz w:val="24"/>
        </w:rPr>
        <w:t>8</w:t>
      </w:r>
      <w:r w:rsidRPr="00F605BF">
        <w:rPr>
          <w:rFonts w:ascii="Book Antiqua" w:hAnsi="Book Antiqua" w:cs="宋体"/>
          <w:kern w:val="0"/>
          <w:sz w:val="24"/>
        </w:rPr>
        <w:t>: 2959-2968 [PMID: 19825807 DOI: 10.1158/1535-7163.MCT-09-0292]</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lastRenderedPageBreak/>
        <w:t>237 </w:t>
      </w:r>
      <w:r w:rsidRPr="00F605BF">
        <w:rPr>
          <w:rFonts w:ascii="Book Antiqua" w:hAnsi="Book Antiqua" w:cs="宋体"/>
          <w:b/>
          <w:bCs/>
          <w:kern w:val="0"/>
          <w:sz w:val="24"/>
        </w:rPr>
        <w:t>Cha PC</w:t>
      </w:r>
      <w:r w:rsidRPr="00F605BF">
        <w:rPr>
          <w:rFonts w:ascii="Book Antiqua" w:hAnsi="Book Antiqua" w:cs="宋体"/>
          <w:kern w:val="0"/>
          <w:sz w:val="24"/>
        </w:rPr>
        <w:t>, Mushiroda T, Zembutsu H, Harada H, Shinoda N, Kawamoto S, Shimoyama R, Nishidate T, Furuhata T, Sasaki K, Hirata K, Nakamura Y. Single nucleotide polymorphism in ABCG2 is associated with irinotecan-induced severe myelosuppression. </w:t>
      </w:r>
      <w:r w:rsidRPr="00F605BF">
        <w:rPr>
          <w:rFonts w:ascii="Book Antiqua" w:hAnsi="Book Antiqua" w:cs="宋体"/>
          <w:i/>
          <w:iCs/>
          <w:kern w:val="0"/>
          <w:sz w:val="24"/>
        </w:rPr>
        <w:t>J Hum Genet</w:t>
      </w:r>
      <w:r w:rsidRPr="00F605BF">
        <w:rPr>
          <w:rFonts w:ascii="Book Antiqua" w:hAnsi="Book Antiqua" w:cs="宋体"/>
          <w:kern w:val="0"/>
          <w:sz w:val="24"/>
        </w:rPr>
        <w:t> 2009; </w:t>
      </w:r>
      <w:r w:rsidRPr="00F605BF">
        <w:rPr>
          <w:rFonts w:ascii="Book Antiqua" w:hAnsi="Book Antiqua" w:cs="宋体"/>
          <w:b/>
          <w:bCs/>
          <w:kern w:val="0"/>
          <w:sz w:val="24"/>
        </w:rPr>
        <w:t>54</w:t>
      </w:r>
      <w:r w:rsidRPr="00F605BF">
        <w:rPr>
          <w:rFonts w:ascii="Book Antiqua" w:hAnsi="Book Antiqua" w:cs="宋体"/>
          <w:kern w:val="0"/>
          <w:sz w:val="24"/>
        </w:rPr>
        <w:t>: 572-580 [PMID: 19696792 DOI: 10.1038/jhg.2009.80]</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238 </w:t>
      </w:r>
      <w:r w:rsidRPr="00F605BF">
        <w:rPr>
          <w:rFonts w:ascii="Book Antiqua" w:hAnsi="Book Antiqua" w:cs="宋体"/>
          <w:b/>
          <w:bCs/>
          <w:kern w:val="0"/>
          <w:sz w:val="24"/>
        </w:rPr>
        <w:t>Poonkuzhali B</w:t>
      </w:r>
      <w:r w:rsidRPr="00F605BF">
        <w:rPr>
          <w:rFonts w:ascii="Book Antiqua" w:hAnsi="Book Antiqua" w:cs="宋体"/>
          <w:kern w:val="0"/>
          <w:sz w:val="24"/>
        </w:rPr>
        <w:t>, Lamba J, Strom S, Sparreboom A, Thummel K, Watkins P, Schuetz E. Association of breast cancer resistance protein/ABCG2 phenotypes and novel promoter and intron 1 single nucleotide polymorphisms. </w:t>
      </w:r>
      <w:r w:rsidRPr="00F605BF">
        <w:rPr>
          <w:rFonts w:ascii="Book Antiqua" w:hAnsi="Book Antiqua" w:cs="宋体"/>
          <w:i/>
          <w:iCs/>
          <w:kern w:val="0"/>
          <w:sz w:val="24"/>
        </w:rPr>
        <w:t>Drug Metab Dispos</w:t>
      </w:r>
      <w:r w:rsidRPr="00F605BF">
        <w:rPr>
          <w:rFonts w:ascii="Book Antiqua" w:hAnsi="Book Antiqua" w:cs="宋体"/>
          <w:kern w:val="0"/>
          <w:sz w:val="24"/>
        </w:rPr>
        <w:t> 2008; </w:t>
      </w:r>
      <w:r w:rsidRPr="00F605BF">
        <w:rPr>
          <w:rFonts w:ascii="Book Antiqua" w:hAnsi="Book Antiqua" w:cs="宋体"/>
          <w:b/>
          <w:bCs/>
          <w:kern w:val="0"/>
          <w:sz w:val="24"/>
        </w:rPr>
        <w:t>36</w:t>
      </w:r>
      <w:r w:rsidRPr="00F605BF">
        <w:rPr>
          <w:rFonts w:ascii="Book Antiqua" w:hAnsi="Book Antiqua" w:cs="宋体"/>
          <w:kern w:val="0"/>
          <w:sz w:val="24"/>
        </w:rPr>
        <w:t>: 780-795 [PMID: 18180275 DOI: 10.1124/dmd.107.018366]</w:t>
      </w:r>
    </w:p>
    <w:p w:rsidR="00D078E4" w:rsidRPr="00D078E4" w:rsidRDefault="00D078E4" w:rsidP="00F605BF">
      <w:pPr>
        <w:widowControl/>
        <w:jc w:val="left"/>
        <w:rPr>
          <w:rFonts w:ascii="Book Antiqua" w:hAnsi="Book Antiqua" w:cs="宋体"/>
          <w:kern w:val="0"/>
          <w:sz w:val="24"/>
        </w:rPr>
      </w:pPr>
      <w:r w:rsidRPr="00D078E4">
        <w:rPr>
          <w:rFonts w:ascii="Book Antiqua" w:eastAsiaTheme="minorEastAsia" w:hAnsi="Book Antiqua"/>
          <w:bCs/>
          <w:color w:val="000000"/>
          <w:sz w:val="24"/>
        </w:rPr>
        <w:t>239</w:t>
      </w:r>
      <w:r w:rsidRPr="00D078E4">
        <w:rPr>
          <w:rFonts w:ascii="Book Antiqua" w:eastAsiaTheme="minorEastAsia" w:hAnsi="Book Antiqua"/>
          <w:b/>
          <w:bCs/>
          <w:color w:val="000000"/>
          <w:sz w:val="24"/>
        </w:rPr>
        <w:t xml:space="preserve"> </w:t>
      </w:r>
      <w:r w:rsidRPr="00D078E4">
        <w:rPr>
          <w:rFonts w:ascii="Book Antiqua" w:hAnsi="Book Antiqua"/>
          <w:b/>
          <w:bCs/>
          <w:color w:val="000000"/>
          <w:sz w:val="24"/>
        </w:rPr>
        <w:t>Morisaki K</w:t>
      </w:r>
      <w:r w:rsidRPr="00D078E4">
        <w:rPr>
          <w:rFonts w:ascii="Book Antiqua" w:hAnsi="Book Antiqua"/>
          <w:color w:val="000000"/>
          <w:sz w:val="24"/>
        </w:rPr>
        <w:t>, Robey RW, Ozvegy-Laczka C, Honjo Y, Polgar O, Steadman K, Sarkadi B, Bates SE. Single nucleotide polymorphisms modify the transporter activity of ABCG2.</w:t>
      </w:r>
      <w:r w:rsidRPr="00D078E4">
        <w:rPr>
          <w:rStyle w:val="apple-converted-space"/>
          <w:rFonts w:ascii="Book Antiqua" w:hAnsi="Book Antiqua"/>
          <w:color w:val="000000"/>
          <w:sz w:val="24"/>
        </w:rPr>
        <w:t> </w:t>
      </w:r>
      <w:r w:rsidRPr="00D078E4">
        <w:rPr>
          <w:rFonts w:ascii="Book Antiqua" w:hAnsi="Book Antiqua"/>
          <w:i/>
          <w:iCs/>
          <w:color w:val="000000"/>
          <w:sz w:val="24"/>
        </w:rPr>
        <w:t>Cancer Chemother Pharmacol</w:t>
      </w:r>
      <w:r w:rsidRPr="00D078E4">
        <w:rPr>
          <w:rStyle w:val="apple-converted-space"/>
          <w:rFonts w:ascii="Book Antiqua" w:hAnsi="Book Antiqua"/>
          <w:color w:val="000000"/>
          <w:sz w:val="24"/>
        </w:rPr>
        <w:t> </w:t>
      </w:r>
      <w:r w:rsidRPr="00D078E4">
        <w:rPr>
          <w:rFonts w:ascii="Book Antiqua" w:hAnsi="Book Antiqua"/>
          <w:color w:val="000000"/>
          <w:sz w:val="24"/>
        </w:rPr>
        <w:t>2005;</w:t>
      </w:r>
      <w:r w:rsidRPr="00D078E4">
        <w:rPr>
          <w:rStyle w:val="apple-converted-space"/>
          <w:rFonts w:ascii="Book Antiqua" w:hAnsi="Book Antiqua"/>
          <w:color w:val="000000"/>
          <w:sz w:val="24"/>
        </w:rPr>
        <w:t> </w:t>
      </w:r>
      <w:r w:rsidRPr="00D078E4">
        <w:rPr>
          <w:rFonts w:ascii="Book Antiqua" w:hAnsi="Book Antiqua"/>
          <w:b/>
          <w:bCs/>
          <w:color w:val="000000"/>
          <w:sz w:val="24"/>
        </w:rPr>
        <w:t>56</w:t>
      </w:r>
      <w:r w:rsidRPr="00D078E4">
        <w:rPr>
          <w:rFonts w:ascii="Book Antiqua" w:hAnsi="Book Antiqua"/>
          <w:color w:val="000000"/>
          <w:sz w:val="24"/>
        </w:rPr>
        <w:t>: 161-172 [PMID: 15838659 DOI: 10.1007/s00280-004-0931-x]</w:t>
      </w:r>
      <w:r w:rsidRPr="00D078E4">
        <w:rPr>
          <w:rFonts w:ascii="Book Antiqua" w:hAnsi="Book Antiqua" w:cs="宋体"/>
          <w:kern w:val="0"/>
          <w:sz w:val="24"/>
        </w:rPr>
        <w:t xml:space="preserve"> </w:t>
      </w:r>
    </w:p>
    <w:p w:rsidR="00F605BF" w:rsidRPr="00F605BF" w:rsidRDefault="00F605BF" w:rsidP="00F605BF">
      <w:pPr>
        <w:widowControl/>
        <w:jc w:val="left"/>
        <w:rPr>
          <w:rFonts w:ascii="Book Antiqua" w:hAnsi="Book Antiqua" w:cs="宋体"/>
          <w:kern w:val="0"/>
          <w:sz w:val="24"/>
        </w:rPr>
      </w:pPr>
      <w:r w:rsidRPr="00D078E4">
        <w:rPr>
          <w:rFonts w:ascii="Book Antiqua" w:hAnsi="Book Antiqua" w:cs="宋体"/>
          <w:kern w:val="0"/>
          <w:sz w:val="24"/>
        </w:rPr>
        <w:t>240 </w:t>
      </w:r>
      <w:r w:rsidRPr="00D078E4">
        <w:rPr>
          <w:rFonts w:ascii="Book Antiqua" w:hAnsi="Book Antiqua" w:cs="宋体"/>
          <w:b/>
          <w:bCs/>
          <w:kern w:val="0"/>
          <w:sz w:val="24"/>
        </w:rPr>
        <w:t>Sparreboom A</w:t>
      </w:r>
      <w:r w:rsidRPr="00D078E4">
        <w:rPr>
          <w:rFonts w:ascii="Book Antiqua" w:hAnsi="Book Antiqua" w:cs="宋体"/>
          <w:kern w:val="0"/>
          <w:sz w:val="24"/>
        </w:rPr>
        <w:t>, Loos WJ, Burger H, Sissung TM, Verweij J, Figg WD, Nooter K, Gelderblom H. Effect of ABCG2 genotype on the oral bioavailability of</w:t>
      </w:r>
      <w:r w:rsidRPr="00F605BF">
        <w:rPr>
          <w:rFonts w:ascii="Book Antiqua" w:hAnsi="Book Antiqua" w:cs="宋体"/>
          <w:kern w:val="0"/>
          <w:sz w:val="24"/>
        </w:rPr>
        <w:t xml:space="preserve"> topotecan. </w:t>
      </w:r>
      <w:r w:rsidRPr="00F605BF">
        <w:rPr>
          <w:rFonts w:ascii="Book Antiqua" w:hAnsi="Book Antiqua" w:cs="宋体"/>
          <w:i/>
          <w:iCs/>
          <w:kern w:val="0"/>
          <w:sz w:val="24"/>
        </w:rPr>
        <w:t>Cancer Biol Ther</w:t>
      </w:r>
      <w:r w:rsidRPr="00F605BF">
        <w:rPr>
          <w:rFonts w:ascii="Book Antiqua" w:hAnsi="Book Antiqua" w:cs="宋体"/>
          <w:kern w:val="0"/>
          <w:sz w:val="24"/>
        </w:rPr>
        <w:t> 2005; </w:t>
      </w:r>
      <w:r w:rsidRPr="00F605BF">
        <w:rPr>
          <w:rFonts w:ascii="Book Antiqua" w:hAnsi="Book Antiqua" w:cs="宋体"/>
          <w:b/>
          <w:bCs/>
          <w:kern w:val="0"/>
          <w:sz w:val="24"/>
        </w:rPr>
        <w:t>4</w:t>
      </w:r>
      <w:r w:rsidRPr="00F605BF">
        <w:rPr>
          <w:rFonts w:ascii="Book Antiqua" w:hAnsi="Book Antiqua" w:cs="宋体"/>
          <w:kern w:val="0"/>
          <w:sz w:val="24"/>
        </w:rPr>
        <w:t>: 650-658 [PMID: 15908806]</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241 </w:t>
      </w:r>
      <w:r w:rsidRPr="00F605BF">
        <w:rPr>
          <w:rFonts w:ascii="Book Antiqua" w:hAnsi="Book Antiqua" w:cs="宋体"/>
          <w:b/>
          <w:bCs/>
          <w:kern w:val="0"/>
          <w:sz w:val="24"/>
        </w:rPr>
        <w:t>Mizuarai S</w:t>
      </w:r>
      <w:r w:rsidRPr="00F605BF">
        <w:rPr>
          <w:rFonts w:ascii="Book Antiqua" w:hAnsi="Book Antiqua" w:cs="宋体"/>
          <w:kern w:val="0"/>
          <w:sz w:val="24"/>
        </w:rPr>
        <w:t>, Aozasa N, Kotani H. Single nucleotide polymorphisms result in impaired membrane localization and reduced atpase activity in multidrug transporter ABCG2. </w:t>
      </w:r>
      <w:r w:rsidRPr="00F605BF">
        <w:rPr>
          <w:rFonts w:ascii="Book Antiqua" w:hAnsi="Book Antiqua" w:cs="宋体"/>
          <w:i/>
          <w:iCs/>
          <w:kern w:val="0"/>
          <w:sz w:val="24"/>
        </w:rPr>
        <w:t>Int J Cancer</w:t>
      </w:r>
      <w:r w:rsidRPr="00F605BF">
        <w:rPr>
          <w:rFonts w:ascii="Book Antiqua" w:hAnsi="Book Antiqua" w:cs="宋体"/>
          <w:kern w:val="0"/>
          <w:sz w:val="24"/>
        </w:rPr>
        <w:t> 2004; </w:t>
      </w:r>
      <w:r w:rsidRPr="00F605BF">
        <w:rPr>
          <w:rFonts w:ascii="Book Antiqua" w:hAnsi="Book Antiqua" w:cs="宋体"/>
          <w:b/>
          <w:bCs/>
          <w:kern w:val="0"/>
          <w:sz w:val="24"/>
        </w:rPr>
        <w:t>109</w:t>
      </w:r>
      <w:r w:rsidRPr="00F605BF">
        <w:rPr>
          <w:rFonts w:ascii="Book Antiqua" w:hAnsi="Book Antiqua" w:cs="宋体"/>
          <w:kern w:val="0"/>
          <w:sz w:val="24"/>
        </w:rPr>
        <w:t>: 238-246 [PMID: 14750175 DOI: 10.1002/ijc.11669]</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242 </w:t>
      </w:r>
      <w:r w:rsidRPr="00F605BF">
        <w:rPr>
          <w:rFonts w:ascii="Book Antiqua" w:hAnsi="Book Antiqua" w:cs="宋体"/>
          <w:b/>
          <w:bCs/>
          <w:kern w:val="0"/>
          <w:sz w:val="24"/>
        </w:rPr>
        <w:t>Tamura A</w:t>
      </w:r>
      <w:r w:rsidRPr="00F605BF">
        <w:rPr>
          <w:rFonts w:ascii="Book Antiqua" w:hAnsi="Book Antiqua" w:cs="宋体"/>
          <w:kern w:val="0"/>
          <w:sz w:val="24"/>
        </w:rPr>
        <w:t>, Wakabayashi K, Onishi Y, Takeda M, Ikegami Y, Sawada S, Tsuji M, Matsuda Y, Ishikawa T. Re-evaluation and functional classification of non-synonymous single nucleotide polymorphisms of the human ATP-binding cassette transporter ABCG2. </w:t>
      </w:r>
      <w:r w:rsidRPr="00F605BF">
        <w:rPr>
          <w:rFonts w:ascii="Book Antiqua" w:hAnsi="Book Antiqua" w:cs="宋体"/>
          <w:i/>
          <w:iCs/>
          <w:kern w:val="0"/>
          <w:sz w:val="24"/>
        </w:rPr>
        <w:t>Cancer Sci</w:t>
      </w:r>
      <w:r w:rsidRPr="00F605BF">
        <w:rPr>
          <w:rFonts w:ascii="Book Antiqua" w:hAnsi="Book Antiqua" w:cs="宋体"/>
          <w:kern w:val="0"/>
          <w:sz w:val="24"/>
        </w:rPr>
        <w:t> 2007; </w:t>
      </w:r>
      <w:r w:rsidRPr="00F605BF">
        <w:rPr>
          <w:rFonts w:ascii="Book Antiqua" w:hAnsi="Book Antiqua" w:cs="宋体"/>
          <w:b/>
          <w:bCs/>
          <w:kern w:val="0"/>
          <w:sz w:val="24"/>
        </w:rPr>
        <w:t>98</w:t>
      </w:r>
      <w:r w:rsidRPr="00F605BF">
        <w:rPr>
          <w:rFonts w:ascii="Book Antiqua" w:hAnsi="Book Antiqua" w:cs="宋体"/>
          <w:kern w:val="0"/>
          <w:sz w:val="24"/>
        </w:rPr>
        <w:t>: 231-239 [PMID: 17297656]</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243 </w:t>
      </w:r>
      <w:r w:rsidRPr="00F605BF">
        <w:rPr>
          <w:rFonts w:ascii="Book Antiqua" w:hAnsi="Book Antiqua" w:cs="宋体"/>
          <w:b/>
          <w:bCs/>
          <w:kern w:val="0"/>
          <w:sz w:val="24"/>
        </w:rPr>
        <w:t>de Jong FA</w:t>
      </w:r>
      <w:r w:rsidRPr="00F605BF">
        <w:rPr>
          <w:rFonts w:ascii="Book Antiqua" w:hAnsi="Book Antiqua" w:cs="宋体"/>
          <w:kern w:val="0"/>
          <w:sz w:val="24"/>
        </w:rPr>
        <w:t>, Marsh S, Mathijssen RH, King C, Verweij J, Sparreboom A, McLeod HL. ABCG2 pharmacogenetics: ethnic differences in allele frequency and assessment of influence on irinotecan disposition. </w:t>
      </w:r>
      <w:r w:rsidRPr="00F605BF">
        <w:rPr>
          <w:rFonts w:ascii="Book Antiqua" w:hAnsi="Book Antiqua" w:cs="宋体"/>
          <w:i/>
          <w:iCs/>
          <w:kern w:val="0"/>
          <w:sz w:val="24"/>
        </w:rPr>
        <w:t>Clin Cancer Res</w:t>
      </w:r>
      <w:r w:rsidRPr="00F605BF">
        <w:rPr>
          <w:rFonts w:ascii="Book Antiqua" w:hAnsi="Book Antiqua" w:cs="宋体"/>
          <w:kern w:val="0"/>
          <w:sz w:val="24"/>
        </w:rPr>
        <w:t> 2004; </w:t>
      </w:r>
      <w:r w:rsidRPr="00F605BF">
        <w:rPr>
          <w:rFonts w:ascii="Book Antiqua" w:hAnsi="Book Antiqua" w:cs="宋体"/>
          <w:b/>
          <w:bCs/>
          <w:kern w:val="0"/>
          <w:sz w:val="24"/>
        </w:rPr>
        <w:t>10</w:t>
      </w:r>
      <w:r w:rsidRPr="00F605BF">
        <w:rPr>
          <w:rFonts w:ascii="Book Antiqua" w:hAnsi="Book Antiqua" w:cs="宋体"/>
          <w:kern w:val="0"/>
          <w:sz w:val="24"/>
        </w:rPr>
        <w:t>: 5889-5894 [PMID: 15355921 DOI: 10.1158/1078-0432.ccr-04-0144]</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244 </w:t>
      </w:r>
      <w:r w:rsidRPr="00F605BF">
        <w:rPr>
          <w:rFonts w:ascii="Book Antiqua" w:hAnsi="Book Antiqua" w:cs="宋体"/>
          <w:b/>
          <w:bCs/>
          <w:kern w:val="0"/>
          <w:sz w:val="24"/>
        </w:rPr>
        <w:t>Jada SR</w:t>
      </w:r>
      <w:r w:rsidRPr="00F605BF">
        <w:rPr>
          <w:rFonts w:ascii="Book Antiqua" w:hAnsi="Book Antiqua" w:cs="宋体"/>
          <w:kern w:val="0"/>
          <w:sz w:val="24"/>
        </w:rPr>
        <w:t>, Lim R, Wong CI, Shu X, Lee SC, Zhou Q, Goh BC, Chowbay B. Role of UGT1A1*6, UGT1A1*28 and ABCG2 c.421C&amp; gt; A polymorphisms in irinotecan-induced neutropenia in Asian cancer patients. </w:t>
      </w:r>
      <w:r w:rsidRPr="00F605BF">
        <w:rPr>
          <w:rFonts w:ascii="Book Antiqua" w:hAnsi="Book Antiqua" w:cs="宋体"/>
          <w:i/>
          <w:iCs/>
          <w:kern w:val="0"/>
          <w:sz w:val="24"/>
        </w:rPr>
        <w:t>Cancer Sci</w:t>
      </w:r>
      <w:r w:rsidRPr="00F605BF">
        <w:rPr>
          <w:rFonts w:ascii="Book Antiqua" w:hAnsi="Book Antiqua" w:cs="宋体"/>
          <w:kern w:val="0"/>
          <w:sz w:val="24"/>
        </w:rPr>
        <w:t> 2007; </w:t>
      </w:r>
      <w:r w:rsidRPr="00F605BF">
        <w:rPr>
          <w:rFonts w:ascii="Book Antiqua" w:hAnsi="Book Antiqua" w:cs="宋体"/>
          <w:b/>
          <w:bCs/>
          <w:kern w:val="0"/>
          <w:sz w:val="24"/>
        </w:rPr>
        <w:t>98</w:t>
      </w:r>
      <w:r w:rsidRPr="00F605BF">
        <w:rPr>
          <w:rFonts w:ascii="Book Antiqua" w:hAnsi="Book Antiqua" w:cs="宋体"/>
          <w:kern w:val="0"/>
          <w:sz w:val="24"/>
        </w:rPr>
        <w:t>: 1461-1467 [PMID: 17627617 DOI: 10.1111/j.1349-7006.2007.00541.x]</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245 </w:t>
      </w:r>
      <w:r w:rsidRPr="00F605BF">
        <w:rPr>
          <w:rFonts w:ascii="Book Antiqua" w:hAnsi="Book Antiqua" w:cs="宋体"/>
          <w:b/>
          <w:bCs/>
          <w:kern w:val="0"/>
          <w:sz w:val="24"/>
        </w:rPr>
        <w:t>Gradhand U</w:t>
      </w:r>
      <w:r w:rsidRPr="00F605BF">
        <w:rPr>
          <w:rFonts w:ascii="Book Antiqua" w:hAnsi="Book Antiqua" w:cs="宋体"/>
          <w:kern w:val="0"/>
          <w:sz w:val="24"/>
        </w:rPr>
        <w:t>, Kim RB. Pharmacogenomics of MRP transporters (ABCC1-5) and BCRP (ABCG2). </w:t>
      </w:r>
      <w:r w:rsidRPr="00F605BF">
        <w:rPr>
          <w:rFonts w:ascii="Book Antiqua" w:hAnsi="Book Antiqua" w:cs="宋体"/>
          <w:i/>
          <w:iCs/>
          <w:kern w:val="0"/>
          <w:sz w:val="24"/>
        </w:rPr>
        <w:t>Drug Metab Rev</w:t>
      </w:r>
      <w:r w:rsidRPr="00F605BF">
        <w:rPr>
          <w:rFonts w:ascii="Book Antiqua" w:hAnsi="Book Antiqua" w:cs="宋体"/>
          <w:kern w:val="0"/>
          <w:sz w:val="24"/>
        </w:rPr>
        <w:t> 2008; </w:t>
      </w:r>
      <w:r w:rsidRPr="00F605BF">
        <w:rPr>
          <w:rFonts w:ascii="Book Antiqua" w:hAnsi="Book Antiqua" w:cs="宋体"/>
          <w:b/>
          <w:bCs/>
          <w:kern w:val="0"/>
          <w:sz w:val="24"/>
        </w:rPr>
        <w:t>40</w:t>
      </w:r>
      <w:r w:rsidRPr="00F605BF">
        <w:rPr>
          <w:rFonts w:ascii="Book Antiqua" w:hAnsi="Book Antiqua" w:cs="宋体"/>
          <w:kern w:val="0"/>
          <w:sz w:val="24"/>
        </w:rPr>
        <w:t>: 317-354 [PMID: 18464048 DOI: 10.1080/03602530801952617]</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246 </w:t>
      </w:r>
      <w:r w:rsidRPr="00F605BF">
        <w:rPr>
          <w:rFonts w:ascii="Book Antiqua" w:hAnsi="Book Antiqua" w:cs="宋体"/>
          <w:b/>
          <w:bCs/>
          <w:kern w:val="0"/>
          <w:sz w:val="24"/>
        </w:rPr>
        <w:t>Nozawa T</w:t>
      </w:r>
      <w:r w:rsidRPr="00F605BF">
        <w:rPr>
          <w:rFonts w:ascii="Book Antiqua" w:hAnsi="Book Antiqua" w:cs="宋体"/>
          <w:kern w:val="0"/>
          <w:sz w:val="24"/>
        </w:rPr>
        <w:t>, Minami H, Sugiura S, Tsuji A, Tamai I. Role of organic anion transporter OATP1B1 (OATP-C) in hepatic uptake of irinotecan and its active metabolite, 7-ethyl-10-hydroxycamptothecin: in vitro evidence and effect of single nucleotide polymorphisms. </w:t>
      </w:r>
      <w:r w:rsidRPr="00F605BF">
        <w:rPr>
          <w:rFonts w:ascii="Book Antiqua" w:hAnsi="Book Antiqua" w:cs="宋体"/>
          <w:i/>
          <w:iCs/>
          <w:kern w:val="0"/>
          <w:sz w:val="24"/>
        </w:rPr>
        <w:t>Drug Metab Dispos</w:t>
      </w:r>
      <w:r w:rsidRPr="00F605BF">
        <w:rPr>
          <w:rFonts w:ascii="Book Antiqua" w:hAnsi="Book Antiqua" w:cs="宋体"/>
          <w:kern w:val="0"/>
          <w:sz w:val="24"/>
        </w:rPr>
        <w:t> 2005; </w:t>
      </w:r>
      <w:r w:rsidRPr="00F605BF">
        <w:rPr>
          <w:rFonts w:ascii="Book Antiqua" w:hAnsi="Book Antiqua" w:cs="宋体"/>
          <w:b/>
          <w:bCs/>
          <w:kern w:val="0"/>
          <w:sz w:val="24"/>
        </w:rPr>
        <w:t>33</w:t>
      </w:r>
      <w:r w:rsidRPr="00F605BF">
        <w:rPr>
          <w:rFonts w:ascii="Book Antiqua" w:hAnsi="Book Antiqua" w:cs="宋体"/>
          <w:kern w:val="0"/>
          <w:sz w:val="24"/>
        </w:rPr>
        <w:t>: 434-439 [PMID: 15608127 DOI: 10.1124/dmd.104.001909]</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247 </w:t>
      </w:r>
      <w:r w:rsidRPr="00F605BF">
        <w:rPr>
          <w:rFonts w:ascii="Book Antiqua" w:hAnsi="Book Antiqua" w:cs="宋体"/>
          <w:b/>
          <w:bCs/>
          <w:kern w:val="0"/>
          <w:sz w:val="24"/>
        </w:rPr>
        <w:t>Han JY</w:t>
      </w:r>
      <w:r w:rsidRPr="00F605BF">
        <w:rPr>
          <w:rFonts w:ascii="Book Antiqua" w:hAnsi="Book Antiqua" w:cs="宋体"/>
          <w:kern w:val="0"/>
          <w:sz w:val="24"/>
        </w:rPr>
        <w:t>, Lim HS, Shin ES, Yoo YK, Park YH, Lee JE, Kim HT, Lee JS. Influence of the organic anion-transporting polypeptide 1B1 (OATP1B1) polymorphisms on irinotecan-pharmacokinetics and clinical outcome of patients with advanced non-small cell lung cancer. </w:t>
      </w:r>
      <w:r w:rsidRPr="00F605BF">
        <w:rPr>
          <w:rFonts w:ascii="Book Antiqua" w:hAnsi="Book Antiqua" w:cs="宋体"/>
          <w:i/>
          <w:iCs/>
          <w:kern w:val="0"/>
          <w:sz w:val="24"/>
        </w:rPr>
        <w:t>Lung Cancer</w:t>
      </w:r>
      <w:r w:rsidRPr="00F605BF">
        <w:rPr>
          <w:rFonts w:ascii="Book Antiqua" w:hAnsi="Book Antiqua" w:cs="宋体"/>
          <w:kern w:val="0"/>
          <w:sz w:val="24"/>
        </w:rPr>
        <w:t> 2008; </w:t>
      </w:r>
      <w:r w:rsidRPr="00F605BF">
        <w:rPr>
          <w:rFonts w:ascii="Book Antiqua" w:hAnsi="Book Antiqua" w:cs="宋体"/>
          <w:b/>
          <w:bCs/>
          <w:kern w:val="0"/>
          <w:sz w:val="24"/>
        </w:rPr>
        <w:t>59</w:t>
      </w:r>
      <w:r w:rsidRPr="00F605BF">
        <w:rPr>
          <w:rFonts w:ascii="Book Antiqua" w:hAnsi="Book Antiqua" w:cs="宋体"/>
          <w:kern w:val="0"/>
          <w:sz w:val="24"/>
        </w:rPr>
        <w:t>: 69-75 [PMID: 17766002 DOI: 10.1016/j.lungcan.2007.07.019]</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lastRenderedPageBreak/>
        <w:t>248 </w:t>
      </w:r>
      <w:r w:rsidRPr="00F605BF">
        <w:rPr>
          <w:rFonts w:ascii="Book Antiqua" w:hAnsi="Book Antiqua" w:cs="宋体"/>
          <w:b/>
          <w:bCs/>
          <w:kern w:val="0"/>
          <w:sz w:val="24"/>
        </w:rPr>
        <w:t>Xiang X</w:t>
      </w:r>
      <w:r w:rsidRPr="00F605BF">
        <w:rPr>
          <w:rFonts w:ascii="Book Antiqua" w:hAnsi="Book Antiqua" w:cs="宋体"/>
          <w:kern w:val="0"/>
          <w:sz w:val="24"/>
        </w:rPr>
        <w:t>, Jada SR, Li HH, Fan L, Tham LS, Wong CI, Lee SC, Lim R, Zhou QY, Goh BC, Tan EH, Chowbay B. Pharmacogenetics of SLCO1B1 gene and the impact of *1b and *15 haplotypes on irinotecan disposition in Asian cancer patients. </w:t>
      </w:r>
      <w:r w:rsidRPr="00F605BF">
        <w:rPr>
          <w:rFonts w:ascii="Book Antiqua" w:hAnsi="Book Antiqua" w:cs="宋体"/>
          <w:i/>
          <w:iCs/>
          <w:kern w:val="0"/>
          <w:sz w:val="24"/>
        </w:rPr>
        <w:t>Pharmacogenet Genomics</w:t>
      </w:r>
      <w:r w:rsidRPr="00F605BF">
        <w:rPr>
          <w:rFonts w:ascii="Book Antiqua" w:hAnsi="Book Antiqua" w:cs="宋体"/>
          <w:kern w:val="0"/>
          <w:sz w:val="24"/>
        </w:rPr>
        <w:t> 2006; </w:t>
      </w:r>
      <w:r w:rsidRPr="00F605BF">
        <w:rPr>
          <w:rFonts w:ascii="Book Antiqua" w:hAnsi="Book Antiqua" w:cs="宋体"/>
          <w:b/>
          <w:bCs/>
          <w:kern w:val="0"/>
          <w:sz w:val="24"/>
        </w:rPr>
        <w:t>16</w:t>
      </w:r>
      <w:r w:rsidRPr="00F605BF">
        <w:rPr>
          <w:rFonts w:ascii="Book Antiqua" w:hAnsi="Book Antiqua" w:cs="宋体"/>
          <w:kern w:val="0"/>
          <w:sz w:val="24"/>
        </w:rPr>
        <w:t>: 683-691 [PMID: 16906022 DOI: 10.1097/01.fpc.0000230420.05221.71]</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249 </w:t>
      </w:r>
      <w:r w:rsidRPr="00F605BF">
        <w:rPr>
          <w:rFonts w:ascii="Book Antiqua" w:hAnsi="Book Antiqua" w:cs="宋体"/>
          <w:b/>
          <w:bCs/>
          <w:kern w:val="0"/>
          <w:sz w:val="24"/>
        </w:rPr>
        <w:t>Takane H</w:t>
      </w:r>
      <w:r w:rsidRPr="00F605BF">
        <w:rPr>
          <w:rFonts w:ascii="Book Antiqua" w:hAnsi="Book Antiqua" w:cs="宋体"/>
          <w:kern w:val="0"/>
          <w:sz w:val="24"/>
        </w:rPr>
        <w:t>, Miyata M, Burioka N, Kurai J, Fukuoka Y, Suyama H, Shigeoka Y, Otsubo K, Ieiri I, Shimizu E. Severe toxicities after irinotecan-based chemotherapy in a patient with lung cancer: a homozygote for the SLCO1B1*15 allele. </w:t>
      </w:r>
      <w:r w:rsidRPr="00F605BF">
        <w:rPr>
          <w:rFonts w:ascii="Book Antiqua" w:hAnsi="Book Antiqua" w:cs="宋体"/>
          <w:i/>
          <w:iCs/>
          <w:kern w:val="0"/>
          <w:sz w:val="24"/>
        </w:rPr>
        <w:t>Ther Drug Monit</w:t>
      </w:r>
      <w:r w:rsidRPr="00F605BF">
        <w:rPr>
          <w:rFonts w:ascii="Book Antiqua" w:hAnsi="Book Antiqua" w:cs="宋体"/>
          <w:kern w:val="0"/>
          <w:sz w:val="24"/>
        </w:rPr>
        <w:t> 2007; </w:t>
      </w:r>
      <w:r w:rsidRPr="00F605BF">
        <w:rPr>
          <w:rFonts w:ascii="Book Antiqua" w:hAnsi="Book Antiqua" w:cs="宋体"/>
          <w:b/>
          <w:bCs/>
          <w:kern w:val="0"/>
          <w:sz w:val="24"/>
        </w:rPr>
        <w:t>29</w:t>
      </w:r>
      <w:r w:rsidRPr="00F605BF">
        <w:rPr>
          <w:rFonts w:ascii="Book Antiqua" w:hAnsi="Book Antiqua" w:cs="宋体"/>
          <w:kern w:val="0"/>
          <w:sz w:val="24"/>
        </w:rPr>
        <w:t>: 666-668 [PMID: 17898662 DOI: 10.1097/FTD.0b013e3181357364]</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250 </w:t>
      </w:r>
      <w:r w:rsidRPr="00F605BF">
        <w:rPr>
          <w:rFonts w:ascii="Book Antiqua" w:hAnsi="Book Antiqua" w:cs="宋体"/>
          <w:b/>
          <w:bCs/>
          <w:kern w:val="0"/>
          <w:sz w:val="24"/>
        </w:rPr>
        <w:t>Takane H</w:t>
      </w:r>
      <w:r w:rsidRPr="00F605BF">
        <w:rPr>
          <w:rFonts w:ascii="Book Antiqua" w:hAnsi="Book Antiqua" w:cs="宋体"/>
          <w:kern w:val="0"/>
          <w:sz w:val="24"/>
        </w:rPr>
        <w:t>, Kawamoto K, Sasaki T, Moriki K, Moriki K, Kitano H, Higuchi S, Otsubo K, Ieiri I. Life-threatening toxicities in a patient with UGT1A1*6/*28 and SLCO1B1*15/*15 genotypes after irinotecan-based chemotherapy. </w:t>
      </w:r>
      <w:r w:rsidRPr="00F605BF">
        <w:rPr>
          <w:rFonts w:ascii="Book Antiqua" w:hAnsi="Book Antiqua" w:cs="宋体"/>
          <w:i/>
          <w:iCs/>
          <w:kern w:val="0"/>
          <w:sz w:val="24"/>
        </w:rPr>
        <w:t>Cancer Chemother Pharmacol</w:t>
      </w:r>
      <w:r w:rsidRPr="00F605BF">
        <w:rPr>
          <w:rFonts w:ascii="Book Antiqua" w:hAnsi="Book Antiqua" w:cs="宋体"/>
          <w:kern w:val="0"/>
          <w:sz w:val="24"/>
        </w:rPr>
        <w:t> 2009; </w:t>
      </w:r>
      <w:r w:rsidRPr="00F605BF">
        <w:rPr>
          <w:rFonts w:ascii="Book Antiqua" w:hAnsi="Book Antiqua" w:cs="宋体"/>
          <w:b/>
          <w:bCs/>
          <w:kern w:val="0"/>
          <w:sz w:val="24"/>
        </w:rPr>
        <w:t>63</w:t>
      </w:r>
      <w:r w:rsidRPr="00F605BF">
        <w:rPr>
          <w:rFonts w:ascii="Book Antiqua" w:hAnsi="Book Antiqua" w:cs="宋体"/>
          <w:kern w:val="0"/>
          <w:sz w:val="24"/>
        </w:rPr>
        <w:t>: 1165-1169 [PMID: 18998132 DOI: 10.1007/s00280-008-0864-x]</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251 </w:t>
      </w:r>
      <w:r w:rsidRPr="00F605BF">
        <w:rPr>
          <w:rFonts w:ascii="Book Antiqua" w:hAnsi="Book Antiqua" w:cs="宋体"/>
          <w:b/>
          <w:bCs/>
          <w:kern w:val="0"/>
          <w:sz w:val="24"/>
        </w:rPr>
        <w:t>Hoskins JM</w:t>
      </w:r>
      <w:r w:rsidRPr="00F605BF">
        <w:rPr>
          <w:rFonts w:ascii="Book Antiqua" w:hAnsi="Book Antiqua" w:cs="宋体"/>
          <w:kern w:val="0"/>
          <w:sz w:val="24"/>
        </w:rPr>
        <w:t>, Marcuello E, Altes A, Marsh S, Maxwell T, Van Booven DJ, Paré L, Culverhouse R, McLeod HL, Baiget M. Irinotecan pharmacogenetics: influence of pharmacodynamic genes. </w:t>
      </w:r>
      <w:r w:rsidRPr="00F605BF">
        <w:rPr>
          <w:rFonts w:ascii="Book Antiqua" w:hAnsi="Book Antiqua" w:cs="宋体"/>
          <w:i/>
          <w:iCs/>
          <w:kern w:val="0"/>
          <w:sz w:val="24"/>
        </w:rPr>
        <w:t>Clin Cancer Res</w:t>
      </w:r>
      <w:r w:rsidRPr="00F605BF">
        <w:rPr>
          <w:rFonts w:ascii="Book Antiqua" w:hAnsi="Book Antiqua" w:cs="宋体"/>
          <w:kern w:val="0"/>
          <w:sz w:val="24"/>
        </w:rPr>
        <w:t> 2008; </w:t>
      </w:r>
      <w:r w:rsidRPr="00F605BF">
        <w:rPr>
          <w:rFonts w:ascii="Book Antiqua" w:hAnsi="Book Antiqua" w:cs="宋体"/>
          <w:b/>
          <w:bCs/>
          <w:kern w:val="0"/>
          <w:sz w:val="24"/>
        </w:rPr>
        <w:t>14</w:t>
      </w:r>
      <w:r w:rsidRPr="00F605BF">
        <w:rPr>
          <w:rFonts w:ascii="Book Antiqua" w:hAnsi="Book Antiqua" w:cs="宋体"/>
          <w:kern w:val="0"/>
          <w:sz w:val="24"/>
        </w:rPr>
        <w:t>: 1788-1796 [PMID: 18347181 DOI: 10.1158/1078-0432.CCR-07-1472]</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252 </w:t>
      </w:r>
      <w:r w:rsidRPr="00F605BF">
        <w:rPr>
          <w:rFonts w:ascii="Book Antiqua" w:hAnsi="Book Antiqua" w:cs="宋体"/>
          <w:b/>
          <w:bCs/>
          <w:kern w:val="0"/>
          <w:sz w:val="24"/>
        </w:rPr>
        <w:t>Takatani H</w:t>
      </w:r>
      <w:r w:rsidRPr="00F605BF">
        <w:rPr>
          <w:rFonts w:ascii="Book Antiqua" w:hAnsi="Book Antiqua" w:cs="宋体"/>
          <w:kern w:val="0"/>
          <w:sz w:val="24"/>
        </w:rPr>
        <w:t>, Oka M, Fukuda M, Narasaki F, Nakano R, Ikeda K, Terashi K, Kinoshita A, Soda H, Kanda T, Schneider E, Kohno S. Gene mutation analysis and quantitation of DNA topoisomerase I in previously untreated non-small cell lung carcinomas. </w:t>
      </w:r>
      <w:r w:rsidRPr="00F605BF">
        <w:rPr>
          <w:rFonts w:ascii="Book Antiqua" w:hAnsi="Book Antiqua" w:cs="宋体"/>
          <w:i/>
          <w:iCs/>
          <w:kern w:val="0"/>
          <w:sz w:val="24"/>
        </w:rPr>
        <w:t>Jpn J Cancer Res</w:t>
      </w:r>
      <w:r w:rsidRPr="00F605BF">
        <w:rPr>
          <w:rFonts w:ascii="Book Antiqua" w:hAnsi="Book Antiqua" w:cs="宋体"/>
          <w:kern w:val="0"/>
          <w:sz w:val="24"/>
        </w:rPr>
        <w:t> 1997; </w:t>
      </w:r>
      <w:r w:rsidRPr="00F605BF">
        <w:rPr>
          <w:rFonts w:ascii="Book Antiqua" w:hAnsi="Book Antiqua" w:cs="宋体"/>
          <w:b/>
          <w:bCs/>
          <w:kern w:val="0"/>
          <w:sz w:val="24"/>
        </w:rPr>
        <w:t>88</w:t>
      </w:r>
      <w:r w:rsidRPr="00F605BF">
        <w:rPr>
          <w:rFonts w:ascii="Book Antiqua" w:hAnsi="Book Antiqua" w:cs="宋体"/>
          <w:kern w:val="0"/>
          <w:sz w:val="24"/>
        </w:rPr>
        <w:t>: 160-165 [PMID: 9119744]</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253 </w:t>
      </w:r>
      <w:r w:rsidRPr="00F605BF">
        <w:rPr>
          <w:rFonts w:ascii="Book Antiqua" w:hAnsi="Book Antiqua" w:cs="宋体"/>
          <w:b/>
          <w:bCs/>
          <w:kern w:val="0"/>
          <w:sz w:val="24"/>
        </w:rPr>
        <w:t>Tsurutani J</w:t>
      </w:r>
      <w:r w:rsidRPr="00F605BF">
        <w:rPr>
          <w:rFonts w:ascii="Book Antiqua" w:hAnsi="Book Antiqua" w:cs="宋体"/>
          <w:kern w:val="0"/>
          <w:sz w:val="24"/>
        </w:rPr>
        <w:t>, Nitta T, Hirashima T, Komiya T, Uejima H, Tada H, Syunichi N, Tohda A, Fukuoka M, Nakagawa K. Point mutations in the topoisomerase I gene in patients with non-small cell lung cancer treated with irinotecan. </w:t>
      </w:r>
      <w:r w:rsidRPr="00F605BF">
        <w:rPr>
          <w:rFonts w:ascii="Book Antiqua" w:hAnsi="Book Antiqua" w:cs="宋体"/>
          <w:i/>
          <w:iCs/>
          <w:kern w:val="0"/>
          <w:sz w:val="24"/>
        </w:rPr>
        <w:t>Lung Cancer</w:t>
      </w:r>
      <w:r w:rsidRPr="00F605BF">
        <w:rPr>
          <w:rFonts w:ascii="Book Antiqua" w:hAnsi="Book Antiqua" w:cs="宋体"/>
          <w:kern w:val="0"/>
          <w:sz w:val="24"/>
        </w:rPr>
        <w:t> 2002; </w:t>
      </w:r>
      <w:r w:rsidRPr="00F605BF">
        <w:rPr>
          <w:rFonts w:ascii="Book Antiqua" w:hAnsi="Book Antiqua" w:cs="宋体"/>
          <w:b/>
          <w:bCs/>
          <w:kern w:val="0"/>
          <w:sz w:val="24"/>
        </w:rPr>
        <w:t>35</w:t>
      </w:r>
      <w:r w:rsidRPr="00F605BF">
        <w:rPr>
          <w:rFonts w:ascii="Book Antiqua" w:hAnsi="Book Antiqua" w:cs="宋体"/>
          <w:kern w:val="0"/>
          <w:sz w:val="24"/>
        </w:rPr>
        <w:t>: 299-304 [PMID: 11844605]</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254 </w:t>
      </w:r>
      <w:r w:rsidRPr="00F605BF">
        <w:rPr>
          <w:rFonts w:ascii="Book Antiqua" w:hAnsi="Book Antiqua" w:cs="宋体"/>
          <w:b/>
          <w:bCs/>
          <w:kern w:val="0"/>
          <w:sz w:val="24"/>
        </w:rPr>
        <w:t>McLeod HL</w:t>
      </w:r>
      <w:r w:rsidRPr="00F605BF">
        <w:rPr>
          <w:rFonts w:ascii="Book Antiqua" w:hAnsi="Book Antiqua" w:cs="宋体"/>
          <w:kern w:val="0"/>
          <w:sz w:val="24"/>
        </w:rPr>
        <w:t>, Keith WN. Variation in topoisomerase I gene copy number as a mechanism for intrinsic drug sensitivity. </w:t>
      </w:r>
      <w:r w:rsidRPr="00F605BF">
        <w:rPr>
          <w:rFonts w:ascii="Book Antiqua" w:hAnsi="Book Antiqua" w:cs="宋体"/>
          <w:i/>
          <w:iCs/>
          <w:kern w:val="0"/>
          <w:sz w:val="24"/>
        </w:rPr>
        <w:t>Br J Cancer</w:t>
      </w:r>
      <w:r w:rsidRPr="00F605BF">
        <w:rPr>
          <w:rFonts w:ascii="Book Antiqua" w:hAnsi="Book Antiqua" w:cs="宋体"/>
          <w:kern w:val="0"/>
          <w:sz w:val="24"/>
        </w:rPr>
        <w:t> 1996; </w:t>
      </w:r>
      <w:r w:rsidRPr="00F605BF">
        <w:rPr>
          <w:rFonts w:ascii="Book Antiqua" w:hAnsi="Book Antiqua" w:cs="宋体"/>
          <w:b/>
          <w:bCs/>
          <w:kern w:val="0"/>
          <w:sz w:val="24"/>
        </w:rPr>
        <w:t>74</w:t>
      </w:r>
      <w:r w:rsidRPr="00F605BF">
        <w:rPr>
          <w:rFonts w:ascii="Book Antiqua" w:hAnsi="Book Antiqua" w:cs="宋体"/>
          <w:kern w:val="0"/>
          <w:sz w:val="24"/>
        </w:rPr>
        <w:t>: 508-512 [PMID: 8761363]</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255 </w:t>
      </w:r>
      <w:r w:rsidRPr="00F605BF">
        <w:rPr>
          <w:rFonts w:ascii="Book Antiqua" w:hAnsi="Book Antiqua" w:cs="宋体"/>
          <w:b/>
          <w:bCs/>
          <w:kern w:val="0"/>
          <w:sz w:val="24"/>
        </w:rPr>
        <w:t>Pommier Y</w:t>
      </w:r>
      <w:r w:rsidRPr="00F605BF">
        <w:rPr>
          <w:rFonts w:ascii="Book Antiqua" w:hAnsi="Book Antiqua" w:cs="宋体"/>
          <w:kern w:val="0"/>
          <w:sz w:val="24"/>
        </w:rPr>
        <w:t>. Camptothecins and topoisomerase I: a foot in the door. Targeting the genome beyond topoisomerase I with camptothecins and novel anticancer drugs: importance of DNA replication, repair and cell cycle checkpoints. </w:t>
      </w:r>
      <w:r w:rsidRPr="00F605BF">
        <w:rPr>
          <w:rFonts w:ascii="Book Antiqua" w:hAnsi="Book Antiqua" w:cs="宋体"/>
          <w:i/>
          <w:iCs/>
          <w:kern w:val="0"/>
          <w:sz w:val="24"/>
        </w:rPr>
        <w:t>Curr Med Chem Anticancer Agents</w:t>
      </w:r>
      <w:r w:rsidRPr="00F605BF">
        <w:rPr>
          <w:rFonts w:ascii="Book Antiqua" w:hAnsi="Book Antiqua" w:cs="宋体"/>
          <w:kern w:val="0"/>
          <w:sz w:val="24"/>
        </w:rPr>
        <w:t> 2004; </w:t>
      </w:r>
      <w:r w:rsidRPr="00F605BF">
        <w:rPr>
          <w:rFonts w:ascii="Book Antiqua" w:hAnsi="Book Antiqua" w:cs="宋体"/>
          <w:b/>
          <w:bCs/>
          <w:kern w:val="0"/>
          <w:sz w:val="24"/>
        </w:rPr>
        <w:t>4</w:t>
      </w:r>
      <w:r w:rsidRPr="00F605BF">
        <w:rPr>
          <w:rFonts w:ascii="Book Antiqua" w:hAnsi="Book Antiqua" w:cs="宋体"/>
          <w:kern w:val="0"/>
          <w:sz w:val="24"/>
        </w:rPr>
        <w:t>: 429-434 [PMID: 15379698]</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256 </w:t>
      </w:r>
      <w:r w:rsidRPr="00F605BF">
        <w:rPr>
          <w:rFonts w:ascii="Book Antiqua" w:hAnsi="Book Antiqua" w:cs="宋体"/>
          <w:b/>
          <w:bCs/>
          <w:kern w:val="0"/>
          <w:sz w:val="24"/>
        </w:rPr>
        <w:t>Reid RJ</w:t>
      </w:r>
      <w:r w:rsidRPr="00F605BF">
        <w:rPr>
          <w:rFonts w:ascii="Book Antiqua" w:hAnsi="Book Antiqua" w:cs="宋体"/>
          <w:kern w:val="0"/>
          <w:sz w:val="24"/>
        </w:rPr>
        <w:t>, Fiorani P, Sugawara M, Bjornsti MA. CDC45 and DPB11 are required for processive DNA replication and resistance to DNA topoisomerase I-mediated DNA damage. </w:t>
      </w:r>
      <w:r w:rsidRPr="00F605BF">
        <w:rPr>
          <w:rFonts w:ascii="Book Antiqua" w:hAnsi="Book Antiqua" w:cs="宋体"/>
          <w:i/>
          <w:iCs/>
          <w:kern w:val="0"/>
          <w:sz w:val="24"/>
        </w:rPr>
        <w:t>Proc Natl Acad Sci U S A</w:t>
      </w:r>
      <w:r w:rsidRPr="00F605BF">
        <w:rPr>
          <w:rFonts w:ascii="Book Antiqua" w:hAnsi="Book Antiqua" w:cs="宋体"/>
          <w:kern w:val="0"/>
          <w:sz w:val="24"/>
        </w:rPr>
        <w:t> 1999; </w:t>
      </w:r>
      <w:r w:rsidRPr="00F605BF">
        <w:rPr>
          <w:rFonts w:ascii="Book Antiqua" w:hAnsi="Book Antiqua" w:cs="宋体"/>
          <w:b/>
          <w:bCs/>
          <w:kern w:val="0"/>
          <w:sz w:val="24"/>
        </w:rPr>
        <w:t>96</w:t>
      </w:r>
      <w:r w:rsidRPr="00F605BF">
        <w:rPr>
          <w:rFonts w:ascii="Book Antiqua" w:hAnsi="Book Antiqua" w:cs="宋体"/>
          <w:kern w:val="0"/>
          <w:sz w:val="24"/>
        </w:rPr>
        <w:t>: 11440-11445 [PMID: 10500195]</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257 </w:t>
      </w:r>
      <w:r w:rsidRPr="00F605BF">
        <w:rPr>
          <w:rFonts w:ascii="Book Antiqua" w:hAnsi="Book Antiqua" w:cs="宋体"/>
          <w:b/>
          <w:bCs/>
          <w:kern w:val="0"/>
          <w:sz w:val="24"/>
        </w:rPr>
        <w:t>Malanga M</w:t>
      </w:r>
      <w:r w:rsidRPr="00F605BF">
        <w:rPr>
          <w:rFonts w:ascii="Book Antiqua" w:hAnsi="Book Antiqua" w:cs="宋体"/>
          <w:kern w:val="0"/>
          <w:sz w:val="24"/>
        </w:rPr>
        <w:t>, Althaus FR. Poly(ADP-ribose) reactivates stalled DNA topoisomerase I and Induces DNA strand break resealing. </w:t>
      </w:r>
      <w:r w:rsidRPr="00F605BF">
        <w:rPr>
          <w:rFonts w:ascii="Book Antiqua" w:hAnsi="Book Antiqua" w:cs="宋体"/>
          <w:i/>
          <w:iCs/>
          <w:kern w:val="0"/>
          <w:sz w:val="24"/>
        </w:rPr>
        <w:t>J Biol Chem</w:t>
      </w:r>
      <w:r w:rsidRPr="00F605BF">
        <w:rPr>
          <w:rFonts w:ascii="Book Antiqua" w:hAnsi="Book Antiqua" w:cs="宋体"/>
          <w:kern w:val="0"/>
          <w:sz w:val="24"/>
        </w:rPr>
        <w:t> 2004; </w:t>
      </w:r>
      <w:r w:rsidRPr="00F605BF">
        <w:rPr>
          <w:rFonts w:ascii="Book Antiqua" w:hAnsi="Book Antiqua" w:cs="宋体"/>
          <w:b/>
          <w:bCs/>
          <w:kern w:val="0"/>
          <w:sz w:val="24"/>
        </w:rPr>
        <w:t>279</w:t>
      </w:r>
      <w:r w:rsidRPr="00F605BF">
        <w:rPr>
          <w:rFonts w:ascii="Book Antiqua" w:hAnsi="Book Antiqua" w:cs="宋体"/>
          <w:kern w:val="0"/>
          <w:sz w:val="24"/>
        </w:rPr>
        <w:t>: 5244-5248 [PMID: 14699148 DOI: 10.1074/jbc.C300437200]</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258 </w:t>
      </w:r>
      <w:r w:rsidRPr="00F605BF">
        <w:rPr>
          <w:rFonts w:ascii="Book Antiqua" w:hAnsi="Book Antiqua" w:cs="宋体"/>
          <w:b/>
          <w:bCs/>
          <w:kern w:val="0"/>
          <w:sz w:val="24"/>
        </w:rPr>
        <w:t>Barthelmes HU</w:t>
      </w:r>
      <w:r w:rsidRPr="00F605BF">
        <w:rPr>
          <w:rFonts w:ascii="Book Antiqua" w:hAnsi="Book Antiqua" w:cs="宋体"/>
          <w:kern w:val="0"/>
          <w:sz w:val="24"/>
        </w:rPr>
        <w:t>, Habermeyer M, Christensen MO, Mielke C, Interthal H, Pouliot JJ, Boege F, Marko D. TDP1 overexpression in human cells counteracts DNA damage mediated by topoisomerases I and II. </w:t>
      </w:r>
      <w:r w:rsidRPr="00F605BF">
        <w:rPr>
          <w:rFonts w:ascii="Book Antiqua" w:hAnsi="Book Antiqua" w:cs="宋体"/>
          <w:i/>
          <w:iCs/>
          <w:kern w:val="0"/>
          <w:sz w:val="24"/>
        </w:rPr>
        <w:t>J Biol Chem</w:t>
      </w:r>
      <w:r w:rsidRPr="00F605BF">
        <w:rPr>
          <w:rFonts w:ascii="Book Antiqua" w:hAnsi="Book Antiqua" w:cs="宋体"/>
          <w:kern w:val="0"/>
          <w:sz w:val="24"/>
        </w:rPr>
        <w:t> 2004; </w:t>
      </w:r>
      <w:r w:rsidRPr="00F605BF">
        <w:rPr>
          <w:rFonts w:ascii="Book Antiqua" w:hAnsi="Book Antiqua" w:cs="宋体"/>
          <w:b/>
          <w:bCs/>
          <w:kern w:val="0"/>
          <w:sz w:val="24"/>
        </w:rPr>
        <w:t>279</w:t>
      </w:r>
      <w:r w:rsidRPr="00F605BF">
        <w:rPr>
          <w:rFonts w:ascii="Book Antiqua" w:hAnsi="Book Antiqua" w:cs="宋体"/>
          <w:kern w:val="0"/>
          <w:sz w:val="24"/>
        </w:rPr>
        <w:t>: 55618-55625 [PMID: 15494395 DOI: 10.1074/jbc.M405042200]</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259 </w:t>
      </w:r>
      <w:r w:rsidRPr="00F605BF">
        <w:rPr>
          <w:rFonts w:ascii="Book Antiqua" w:hAnsi="Book Antiqua" w:cs="宋体"/>
          <w:b/>
          <w:bCs/>
          <w:kern w:val="0"/>
          <w:sz w:val="24"/>
        </w:rPr>
        <w:t>Park SY</w:t>
      </w:r>
      <w:r w:rsidRPr="00F605BF">
        <w:rPr>
          <w:rFonts w:ascii="Book Antiqua" w:hAnsi="Book Antiqua" w:cs="宋体"/>
          <w:kern w:val="0"/>
          <w:sz w:val="24"/>
        </w:rPr>
        <w:t>, Lam W, Cheng YC. X-ray repair cross-complementing gene I protein plays an important role in camptothecin resistance. </w:t>
      </w:r>
      <w:r w:rsidRPr="00F605BF">
        <w:rPr>
          <w:rFonts w:ascii="Book Antiqua" w:hAnsi="Book Antiqua" w:cs="宋体"/>
          <w:i/>
          <w:iCs/>
          <w:kern w:val="0"/>
          <w:sz w:val="24"/>
        </w:rPr>
        <w:t>Cancer Res</w:t>
      </w:r>
      <w:r w:rsidRPr="00F605BF">
        <w:rPr>
          <w:rFonts w:ascii="Book Antiqua" w:hAnsi="Book Antiqua" w:cs="宋体"/>
          <w:kern w:val="0"/>
          <w:sz w:val="24"/>
        </w:rPr>
        <w:t> 2002; </w:t>
      </w:r>
      <w:r w:rsidRPr="00F605BF">
        <w:rPr>
          <w:rFonts w:ascii="Book Antiqua" w:hAnsi="Book Antiqua" w:cs="宋体"/>
          <w:b/>
          <w:bCs/>
          <w:kern w:val="0"/>
          <w:sz w:val="24"/>
        </w:rPr>
        <w:t>62</w:t>
      </w:r>
      <w:r w:rsidRPr="00F605BF">
        <w:rPr>
          <w:rFonts w:ascii="Book Antiqua" w:hAnsi="Book Antiqua" w:cs="宋体"/>
          <w:kern w:val="0"/>
          <w:sz w:val="24"/>
        </w:rPr>
        <w:t>: 459-465 [PMID: 11809696]</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260 </w:t>
      </w:r>
      <w:r w:rsidRPr="00F605BF">
        <w:rPr>
          <w:rFonts w:ascii="Book Antiqua" w:hAnsi="Book Antiqua" w:cs="宋体"/>
          <w:b/>
          <w:bCs/>
          <w:kern w:val="0"/>
          <w:sz w:val="24"/>
        </w:rPr>
        <w:t>Cusack JC</w:t>
      </w:r>
      <w:r w:rsidRPr="00F605BF">
        <w:rPr>
          <w:rFonts w:ascii="Book Antiqua" w:hAnsi="Book Antiqua" w:cs="宋体"/>
          <w:kern w:val="0"/>
          <w:sz w:val="24"/>
        </w:rPr>
        <w:t xml:space="preserve">, Liu R, Houston M, Abendroth K, Elliott PJ, Adams J, Baldwin AS. Enhanced chemosensitivity to CPT-11 with proteasome inhibitor PS-341: implications </w:t>
      </w:r>
      <w:r w:rsidRPr="00F605BF">
        <w:rPr>
          <w:rFonts w:ascii="Book Antiqua" w:hAnsi="Book Antiqua" w:cs="宋体"/>
          <w:kern w:val="0"/>
          <w:sz w:val="24"/>
        </w:rPr>
        <w:lastRenderedPageBreak/>
        <w:t>for systemic nuclear factor-kappaB inhibition. </w:t>
      </w:r>
      <w:r w:rsidRPr="00F605BF">
        <w:rPr>
          <w:rFonts w:ascii="Book Antiqua" w:hAnsi="Book Antiqua" w:cs="宋体"/>
          <w:i/>
          <w:iCs/>
          <w:kern w:val="0"/>
          <w:sz w:val="24"/>
        </w:rPr>
        <w:t>Cancer Res</w:t>
      </w:r>
      <w:r w:rsidRPr="00F605BF">
        <w:rPr>
          <w:rFonts w:ascii="Book Antiqua" w:hAnsi="Book Antiqua" w:cs="宋体"/>
          <w:kern w:val="0"/>
          <w:sz w:val="24"/>
        </w:rPr>
        <w:t> 2001; </w:t>
      </w:r>
      <w:r w:rsidRPr="00F605BF">
        <w:rPr>
          <w:rFonts w:ascii="Book Antiqua" w:hAnsi="Book Antiqua" w:cs="宋体"/>
          <w:b/>
          <w:bCs/>
          <w:kern w:val="0"/>
          <w:sz w:val="24"/>
        </w:rPr>
        <w:t>61</w:t>
      </w:r>
      <w:r w:rsidRPr="00F605BF">
        <w:rPr>
          <w:rFonts w:ascii="Book Antiqua" w:hAnsi="Book Antiqua" w:cs="宋体"/>
          <w:kern w:val="0"/>
          <w:sz w:val="24"/>
        </w:rPr>
        <w:t>: 3535-3540 [PMID: 11325813]</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261 </w:t>
      </w:r>
      <w:r w:rsidRPr="00F605BF">
        <w:rPr>
          <w:rFonts w:ascii="Book Antiqua" w:hAnsi="Book Antiqua" w:cs="宋体"/>
          <w:b/>
          <w:bCs/>
          <w:kern w:val="0"/>
          <w:sz w:val="24"/>
        </w:rPr>
        <w:t>El-Khamisy SF</w:t>
      </w:r>
      <w:r w:rsidRPr="00F605BF">
        <w:rPr>
          <w:rFonts w:ascii="Book Antiqua" w:hAnsi="Book Antiqua" w:cs="宋体"/>
          <w:kern w:val="0"/>
          <w:sz w:val="24"/>
        </w:rPr>
        <w:t>, Masutani M, Suzuki H, Caldecott KW. A requirement for PARP-1 for the assembly or stability of XRCC1 nuclear foci at sites of oxidative DNA damage. </w:t>
      </w:r>
      <w:r w:rsidRPr="00F605BF">
        <w:rPr>
          <w:rFonts w:ascii="Book Antiqua" w:hAnsi="Book Antiqua" w:cs="宋体"/>
          <w:i/>
          <w:iCs/>
          <w:kern w:val="0"/>
          <w:sz w:val="24"/>
        </w:rPr>
        <w:t>Nucleic Acids Res</w:t>
      </w:r>
      <w:r w:rsidRPr="00F605BF">
        <w:rPr>
          <w:rFonts w:ascii="Book Antiqua" w:hAnsi="Book Antiqua" w:cs="宋体"/>
          <w:kern w:val="0"/>
          <w:sz w:val="24"/>
        </w:rPr>
        <w:t> 2003; </w:t>
      </w:r>
      <w:r w:rsidRPr="00F605BF">
        <w:rPr>
          <w:rFonts w:ascii="Book Antiqua" w:hAnsi="Book Antiqua" w:cs="宋体"/>
          <w:b/>
          <w:bCs/>
          <w:kern w:val="0"/>
          <w:sz w:val="24"/>
        </w:rPr>
        <w:t>31</w:t>
      </w:r>
      <w:r w:rsidRPr="00F605BF">
        <w:rPr>
          <w:rFonts w:ascii="Book Antiqua" w:hAnsi="Book Antiqua" w:cs="宋体"/>
          <w:kern w:val="0"/>
          <w:sz w:val="24"/>
        </w:rPr>
        <w:t>: 5526-5533 [PMID: 14500814]</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262 </w:t>
      </w:r>
      <w:r w:rsidRPr="00F605BF">
        <w:rPr>
          <w:rFonts w:ascii="Book Antiqua" w:hAnsi="Book Antiqua" w:cs="宋体"/>
          <w:b/>
          <w:bCs/>
          <w:kern w:val="0"/>
          <w:sz w:val="24"/>
        </w:rPr>
        <w:t>Hu Z</w:t>
      </w:r>
      <w:r w:rsidRPr="00F605BF">
        <w:rPr>
          <w:rFonts w:ascii="Book Antiqua" w:hAnsi="Book Antiqua" w:cs="宋体"/>
          <w:kern w:val="0"/>
          <w:sz w:val="24"/>
        </w:rPr>
        <w:t>, Ma H, Chen F, Wei Q, Shen H. XRCC1 polymorphisms and cancer risk: a meta-analysis of 38 case-control studies. </w:t>
      </w:r>
      <w:r w:rsidRPr="00F605BF">
        <w:rPr>
          <w:rFonts w:ascii="Book Antiqua" w:hAnsi="Book Antiqua" w:cs="宋体"/>
          <w:i/>
          <w:iCs/>
          <w:kern w:val="0"/>
          <w:sz w:val="24"/>
        </w:rPr>
        <w:t>Cancer Epidemiol Biomarkers Prev</w:t>
      </w:r>
      <w:r w:rsidRPr="00F605BF">
        <w:rPr>
          <w:rFonts w:ascii="Book Antiqua" w:hAnsi="Book Antiqua" w:cs="宋体"/>
          <w:kern w:val="0"/>
          <w:sz w:val="24"/>
        </w:rPr>
        <w:t> 2005; </w:t>
      </w:r>
      <w:r w:rsidRPr="00F605BF">
        <w:rPr>
          <w:rFonts w:ascii="Book Antiqua" w:hAnsi="Book Antiqua" w:cs="宋体"/>
          <w:b/>
          <w:bCs/>
          <w:kern w:val="0"/>
          <w:sz w:val="24"/>
        </w:rPr>
        <w:t>14</w:t>
      </w:r>
      <w:r w:rsidRPr="00F605BF">
        <w:rPr>
          <w:rFonts w:ascii="Book Antiqua" w:hAnsi="Book Antiqua" w:cs="宋体"/>
          <w:kern w:val="0"/>
          <w:sz w:val="24"/>
        </w:rPr>
        <w:t>: 1810-1818 [PMID: 16030121 DOI: 10.1158/1055-9965.EPI-04-0793]</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263 </w:t>
      </w:r>
      <w:r w:rsidRPr="00F605BF">
        <w:rPr>
          <w:rFonts w:ascii="Book Antiqua" w:hAnsi="Book Antiqua" w:cs="宋体"/>
          <w:b/>
          <w:bCs/>
          <w:kern w:val="0"/>
          <w:sz w:val="24"/>
        </w:rPr>
        <w:t>Magrini R</w:t>
      </w:r>
      <w:r w:rsidRPr="00F605BF">
        <w:rPr>
          <w:rFonts w:ascii="Book Antiqua" w:hAnsi="Book Antiqua" w:cs="宋体"/>
          <w:kern w:val="0"/>
          <w:sz w:val="24"/>
        </w:rPr>
        <w:t>, Bhonde MR, Hanski ML, Notter M, Scherübl H, Boland CR, Zeitz M, Hanski C. Cellular effects of CPT-11 on colon carcinoma cells: dependence on p53 and hMLH1 status. </w:t>
      </w:r>
      <w:r w:rsidRPr="00F605BF">
        <w:rPr>
          <w:rFonts w:ascii="Book Antiqua" w:hAnsi="Book Antiqua" w:cs="宋体"/>
          <w:i/>
          <w:iCs/>
          <w:kern w:val="0"/>
          <w:sz w:val="24"/>
        </w:rPr>
        <w:t>Int J Cancer</w:t>
      </w:r>
      <w:r w:rsidRPr="00F605BF">
        <w:rPr>
          <w:rFonts w:ascii="Book Antiqua" w:hAnsi="Book Antiqua" w:cs="宋体"/>
          <w:kern w:val="0"/>
          <w:sz w:val="24"/>
        </w:rPr>
        <w:t> 2002; </w:t>
      </w:r>
      <w:r w:rsidRPr="00F605BF">
        <w:rPr>
          <w:rFonts w:ascii="Book Antiqua" w:hAnsi="Book Antiqua" w:cs="宋体"/>
          <w:b/>
          <w:bCs/>
          <w:kern w:val="0"/>
          <w:sz w:val="24"/>
        </w:rPr>
        <w:t>101</w:t>
      </w:r>
      <w:r w:rsidRPr="00F605BF">
        <w:rPr>
          <w:rFonts w:ascii="Book Antiqua" w:hAnsi="Book Antiqua" w:cs="宋体"/>
          <w:kern w:val="0"/>
          <w:sz w:val="24"/>
        </w:rPr>
        <w:t>: 23-31 [PMID: 12209584 DOI: 10.1002/ijc.10565]</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264 </w:t>
      </w:r>
      <w:r w:rsidRPr="00F605BF">
        <w:rPr>
          <w:rFonts w:ascii="Book Antiqua" w:hAnsi="Book Antiqua" w:cs="宋体"/>
          <w:b/>
          <w:bCs/>
          <w:kern w:val="0"/>
          <w:sz w:val="24"/>
        </w:rPr>
        <w:t>Bhonde MR</w:t>
      </w:r>
      <w:r w:rsidRPr="00F605BF">
        <w:rPr>
          <w:rFonts w:ascii="Book Antiqua" w:hAnsi="Book Antiqua" w:cs="宋体"/>
          <w:kern w:val="0"/>
          <w:sz w:val="24"/>
        </w:rPr>
        <w:t>, Hanski ML, Notter M, Gillissen BF, Daniel PT, Zeitz M, Hanski C. Equivalent effect of DNA damage-induced apoptotic cell death or long-term cell cycle arrest on colon carcinoma cell proliferation and tumour growth. </w:t>
      </w:r>
      <w:r w:rsidRPr="00F605BF">
        <w:rPr>
          <w:rFonts w:ascii="Book Antiqua" w:hAnsi="Book Antiqua" w:cs="宋体"/>
          <w:i/>
          <w:iCs/>
          <w:kern w:val="0"/>
          <w:sz w:val="24"/>
        </w:rPr>
        <w:t>Oncogene</w:t>
      </w:r>
      <w:r w:rsidRPr="00F605BF">
        <w:rPr>
          <w:rFonts w:ascii="Book Antiqua" w:hAnsi="Book Antiqua" w:cs="宋体"/>
          <w:kern w:val="0"/>
          <w:sz w:val="24"/>
        </w:rPr>
        <w:t> 2006; </w:t>
      </w:r>
      <w:r w:rsidRPr="00F605BF">
        <w:rPr>
          <w:rFonts w:ascii="Book Antiqua" w:hAnsi="Book Antiqua" w:cs="宋体"/>
          <w:b/>
          <w:bCs/>
          <w:kern w:val="0"/>
          <w:sz w:val="24"/>
        </w:rPr>
        <w:t>25</w:t>
      </w:r>
      <w:r w:rsidRPr="00F605BF">
        <w:rPr>
          <w:rFonts w:ascii="Book Antiqua" w:hAnsi="Book Antiqua" w:cs="宋体"/>
          <w:kern w:val="0"/>
          <w:sz w:val="24"/>
        </w:rPr>
        <w:t>: 165-175 [PMID: 16170360 DOI: 10.1038/sj.onc.1209017]</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265 </w:t>
      </w:r>
      <w:r w:rsidRPr="00F605BF">
        <w:rPr>
          <w:rFonts w:ascii="Book Antiqua" w:hAnsi="Book Antiqua" w:cs="宋体"/>
          <w:b/>
          <w:bCs/>
          <w:kern w:val="0"/>
          <w:sz w:val="24"/>
        </w:rPr>
        <w:t>Gupta M</w:t>
      </w:r>
      <w:r w:rsidRPr="00F605BF">
        <w:rPr>
          <w:rFonts w:ascii="Book Antiqua" w:hAnsi="Book Antiqua" w:cs="宋体"/>
          <w:kern w:val="0"/>
          <w:sz w:val="24"/>
        </w:rPr>
        <w:t>, Fan S, Zhan Q, Kohn KW, O'Connor PM, Pommier Y. Inactivation of p53 increases the cytotoxicity of camptothecin in human colon HCT116 and breast MCF-7 cancer cells. </w:t>
      </w:r>
      <w:r w:rsidRPr="00F605BF">
        <w:rPr>
          <w:rFonts w:ascii="Book Antiqua" w:hAnsi="Book Antiqua" w:cs="宋体"/>
          <w:i/>
          <w:iCs/>
          <w:kern w:val="0"/>
          <w:sz w:val="24"/>
        </w:rPr>
        <w:t>Clin Cancer Res</w:t>
      </w:r>
      <w:r w:rsidRPr="00F605BF">
        <w:rPr>
          <w:rFonts w:ascii="Book Antiqua" w:hAnsi="Book Antiqua" w:cs="宋体"/>
          <w:kern w:val="0"/>
          <w:sz w:val="24"/>
        </w:rPr>
        <w:t> 1997; </w:t>
      </w:r>
      <w:r w:rsidRPr="00F605BF">
        <w:rPr>
          <w:rFonts w:ascii="Book Antiqua" w:hAnsi="Book Antiqua" w:cs="宋体"/>
          <w:b/>
          <w:bCs/>
          <w:kern w:val="0"/>
          <w:sz w:val="24"/>
        </w:rPr>
        <w:t>3</w:t>
      </w:r>
      <w:r w:rsidRPr="00F605BF">
        <w:rPr>
          <w:rFonts w:ascii="Book Antiqua" w:hAnsi="Book Antiqua" w:cs="宋体"/>
          <w:kern w:val="0"/>
          <w:sz w:val="24"/>
        </w:rPr>
        <w:t>: 1653-1660 [PMID: 9815856]</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266 </w:t>
      </w:r>
      <w:r w:rsidRPr="00F605BF">
        <w:rPr>
          <w:rFonts w:ascii="Book Antiqua" w:hAnsi="Book Antiqua" w:cs="宋体"/>
          <w:b/>
          <w:bCs/>
          <w:kern w:val="0"/>
          <w:sz w:val="24"/>
        </w:rPr>
        <w:t>te Poele RH</w:t>
      </w:r>
      <w:r w:rsidRPr="00F605BF">
        <w:rPr>
          <w:rFonts w:ascii="Book Antiqua" w:hAnsi="Book Antiqua" w:cs="宋体"/>
          <w:kern w:val="0"/>
          <w:sz w:val="24"/>
        </w:rPr>
        <w:t>, Joel SP. Schedule-dependent cytotoxicity of SN-38 in p53 wild-type and mutant colon adenocarcinoma cell lines. </w:t>
      </w:r>
      <w:r w:rsidRPr="00F605BF">
        <w:rPr>
          <w:rFonts w:ascii="Book Antiqua" w:hAnsi="Book Antiqua" w:cs="宋体"/>
          <w:i/>
          <w:iCs/>
          <w:kern w:val="0"/>
          <w:sz w:val="24"/>
        </w:rPr>
        <w:t>Br J Cancer</w:t>
      </w:r>
      <w:r w:rsidRPr="00F605BF">
        <w:rPr>
          <w:rFonts w:ascii="Book Antiqua" w:hAnsi="Book Antiqua" w:cs="宋体"/>
          <w:kern w:val="0"/>
          <w:sz w:val="24"/>
        </w:rPr>
        <w:t> 1999; </w:t>
      </w:r>
      <w:r w:rsidRPr="00F605BF">
        <w:rPr>
          <w:rFonts w:ascii="Book Antiqua" w:hAnsi="Book Antiqua" w:cs="宋体"/>
          <w:b/>
          <w:bCs/>
          <w:kern w:val="0"/>
          <w:sz w:val="24"/>
        </w:rPr>
        <w:t>81</w:t>
      </w:r>
      <w:r w:rsidRPr="00F605BF">
        <w:rPr>
          <w:rFonts w:ascii="Book Antiqua" w:hAnsi="Book Antiqua" w:cs="宋体"/>
          <w:kern w:val="0"/>
          <w:sz w:val="24"/>
        </w:rPr>
        <w:t>: 1285-1293 [PMID: 10604724 DOI: 10.1038/sj.bjc.6694370]</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267 </w:t>
      </w:r>
      <w:r w:rsidRPr="00F605BF">
        <w:rPr>
          <w:rFonts w:ascii="Book Antiqua" w:hAnsi="Book Antiqua" w:cs="宋体"/>
          <w:b/>
          <w:bCs/>
          <w:kern w:val="0"/>
          <w:sz w:val="24"/>
        </w:rPr>
        <w:t>Goldwasser F</w:t>
      </w:r>
      <w:r w:rsidRPr="00F605BF">
        <w:rPr>
          <w:rFonts w:ascii="Book Antiqua" w:hAnsi="Book Antiqua" w:cs="宋体"/>
          <w:kern w:val="0"/>
          <w:sz w:val="24"/>
        </w:rPr>
        <w:t>, Shimizu T, Jackman J, Hoki Y, O'Connor PM, Kohn KW, Pommier Y. Correlations between S and G2 arrest and the cytotoxicity of camptothecin in human colon carcinoma cells. </w:t>
      </w:r>
      <w:r w:rsidRPr="00F605BF">
        <w:rPr>
          <w:rFonts w:ascii="Book Antiqua" w:hAnsi="Book Antiqua" w:cs="宋体"/>
          <w:i/>
          <w:iCs/>
          <w:kern w:val="0"/>
          <w:sz w:val="24"/>
        </w:rPr>
        <w:t>Cancer Res</w:t>
      </w:r>
      <w:r w:rsidRPr="00F605BF">
        <w:rPr>
          <w:rFonts w:ascii="Book Antiqua" w:hAnsi="Book Antiqua" w:cs="宋体"/>
          <w:kern w:val="0"/>
          <w:sz w:val="24"/>
        </w:rPr>
        <w:t> 1996; </w:t>
      </w:r>
      <w:r w:rsidRPr="00F605BF">
        <w:rPr>
          <w:rFonts w:ascii="Book Antiqua" w:hAnsi="Book Antiqua" w:cs="宋体"/>
          <w:b/>
          <w:bCs/>
          <w:kern w:val="0"/>
          <w:sz w:val="24"/>
        </w:rPr>
        <w:t>56</w:t>
      </w:r>
      <w:r w:rsidRPr="00F605BF">
        <w:rPr>
          <w:rFonts w:ascii="Book Antiqua" w:hAnsi="Book Antiqua" w:cs="宋体"/>
          <w:kern w:val="0"/>
          <w:sz w:val="24"/>
        </w:rPr>
        <w:t>: 4430-4437 [PMID: 8813137]</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268 </w:t>
      </w:r>
      <w:r w:rsidRPr="00F605BF">
        <w:rPr>
          <w:rFonts w:ascii="Book Antiqua" w:hAnsi="Book Antiqua" w:cs="宋体"/>
          <w:b/>
          <w:bCs/>
          <w:kern w:val="0"/>
          <w:sz w:val="24"/>
        </w:rPr>
        <w:t>Abal M</w:t>
      </w:r>
      <w:r w:rsidRPr="00F605BF">
        <w:rPr>
          <w:rFonts w:ascii="Book Antiqua" w:hAnsi="Book Antiqua" w:cs="宋体"/>
          <w:kern w:val="0"/>
          <w:sz w:val="24"/>
        </w:rPr>
        <w:t>, Bras-Goncalves R, Judde JG, Fsihi H, De Cremoux P, Louvard D, Magdelenat H, Robine S, Poupon MF. Enhanced sensitivity to irinotecan by Cdk1 inhibition in the p53-deficient HT29 human colon cancer cell line. </w:t>
      </w:r>
      <w:r w:rsidRPr="00F605BF">
        <w:rPr>
          <w:rFonts w:ascii="Book Antiqua" w:hAnsi="Book Antiqua" w:cs="宋体"/>
          <w:i/>
          <w:iCs/>
          <w:kern w:val="0"/>
          <w:sz w:val="24"/>
        </w:rPr>
        <w:t>Oncogene</w:t>
      </w:r>
      <w:r w:rsidRPr="00F605BF">
        <w:rPr>
          <w:rFonts w:ascii="Book Antiqua" w:hAnsi="Book Antiqua" w:cs="宋体"/>
          <w:kern w:val="0"/>
          <w:sz w:val="24"/>
        </w:rPr>
        <w:t> 2004; </w:t>
      </w:r>
      <w:r w:rsidRPr="00F605BF">
        <w:rPr>
          <w:rFonts w:ascii="Book Antiqua" w:hAnsi="Book Antiqua" w:cs="宋体"/>
          <w:b/>
          <w:bCs/>
          <w:kern w:val="0"/>
          <w:sz w:val="24"/>
        </w:rPr>
        <w:t>23</w:t>
      </w:r>
      <w:r w:rsidRPr="00F605BF">
        <w:rPr>
          <w:rFonts w:ascii="Book Antiqua" w:hAnsi="Book Antiqua" w:cs="宋体"/>
          <w:kern w:val="0"/>
          <w:sz w:val="24"/>
        </w:rPr>
        <w:t>: 1737-1744 [PMID: 15001986 DOI: 10.1038/sj.onc.1207299]</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269 </w:t>
      </w:r>
      <w:r w:rsidRPr="00F605BF">
        <w:rPr>
          <w:rFonts w:ascii="Book Antiqua" w:hAnsi="Book Antiqua" w:cs="宋体"/>
          <w:b/>
          <w:bCs/>
          <w:kern w:val="0"/>
          <w:sz w:val="24"/>
        </w:rPr>
        <w:t>Wang S</w:t>
      </w:r>
      <w:r w:rsidRPr="00F605BF">
        <w:rPr>
          <w:rFonts w:ascii="Book Antiqua" w:hAnsi="Book Antiqua" w:cs="宋体"/>
          <w:kern w:val="0"/>
          <w:sz w:val="24"/>
        </w:rPr>
        <w:t>, El-Deiry WS. Requirement of p53 targets in chemosensitization of colonic carcinoma to death ligand therapy. </w:t>
      </w:r>
      <w:r w:rsidRPr="00F605BF">
        <w:rPr>
          <w:rFonts w:ascii="Book Antiqua" w:hAnsi="Book Antiqua" w:cs="宋体"/>
          <w:i/>
          <w:iCs/>
          <w:kern w:val="0"/>
          <w:sz w:val="24"/>
        </w:rPr>
        <w:t>Proc Natl Acad Sci U S A</w:t>
      </w:r>
      <w:r w:rsidRPr="00F605BF">
        <w:rPr>
          <w:rFonts w:ascii="Book Antiqua" w:hAnsi="Book Antiqua" w:cs="宋体"/>
          <w:kern w:val="0"/>
          <w:sz w:val="24"/>
        </w:rPr>
        <w:t> 2003; </w:t>
      </w:r>
      <w:r w:rsidRPr="00F605BF">
        <w:rPr>
          <w:rFonts w:ascii="Book Antiqua" w:hAnsi="Book Antiqua" w:cs="宋体"/>
          <w:b/>
          <w:bCs/>
          <w:kern w:val="0"/>
          <w:sz w:val="24"/>
        </w:rPr>
        <w:t>100</w:t>
      </w:r>
      <w:r w:rsidRPr="00F605BF">
        <w:rPr>
          <w:rFonts w:ascii="Book Antiqua" w:hAnsi="Book Antiqua" w:cs="宋体"/>
          <w:kern w:val="0"/>
          <w:sz w:val="24"/>
        </w:rPr>
        <w:t>: 15095-15100 [PMID: 14645705 DOI: 10.1073/pnas.2435285100]</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270 </w:t>
      </w:r>
      <w:r w:rsidRPr="00F605BF">
        <w:rPr>
          <w:rFonts w:ascii="Book Antiqua" w:hAnsi="Book Antiqua" w:cs="宋体"/>
          <w:b/>
          <w:bCs/>
          <w:kern w:val="0"/>
          <w:sz w:val="24"/>
        </w:rPr>
        <w:t>Tomicic MT</w:t>
      </w:r>
      <w:r w:rsidRPr="00F605BF">
        <w:rPr>
          <w:rFonts w:ascii="Book Antiqua" w:hAnsi="Book Antiqua" w:cs="宋体"/>
          <w:kern w:val="0"/>
          <w:sz w:val="24"/>
        </w:rPr>
        <w:t>, Kaina B. Topoisomerase degradation, DSB repair, p53 and IAPs in cancer cell resistance to camptothecin-like topoisomerase I inhibitors. </w:t>
      </w:r>
      <w:r w:rsidRPr="00F605BF">
        <w:rPr>
          <w:rFonts w:ascii="Book Antiqua" w:hAnsi="Book Antiqua" w:cs="宋体"/>
          <w:i/>
          <w:iCs/>
          <w:kern w:val="0"/>
          <w:sz w:val="24"/>
        </w:rPr>
        <w:t>Biochim Biophys Acta</w:t>
      </w:r>
      <w:r w:rsidRPr="00F605BF">
        <w:rPr>
          <w:rFonts w:ascii="Book Antiqua" w:hAnsi="Book Antiqua" w:cs="宋体"/>
          <w:kern w:val="0"/>
          <w:sz w:val="24"/>
        </w:rPr>
        <w:t> 2013; </w:t>
      </w:r>
      <w:r w:rsidRPr="00F605BF">
        <w:rPr>
          <w:rFonts w:ascii="Book Antiqua" w:hAnsi="Book Antiqua" w:cs="宋体"/>
          <w:b/>
          <w:bCs/>
          <w:kern w:val="0"/>
          <w:sz w:val="24"/>
        </w:rPr>
        <w:t>1835</w:t>
      </w:r>
      <w:r w:rsidRPr="00F605BF">
        <w:rPr>
          <w:rFonts w:ascii="Book Antiqua" w:hAnsi="Book Antiqua" w:cs="宋体"/>
          <w:kern w:val="0"/>
          <w:sz w:val="24"/>
        </w:rPr>
        <w:t>: 11-27 [PMID: 23006513 DOI: 10.1016/j.bbcan.2012.09.002]</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271 </w:t>
      </w:r>
      <w:r w:rsidRPr="00F605BF">
        <w:rPr>
          <w:rFonts w:ascii="Book Antiqua" w:hAnsi="Book Antiqua" w:cs="宋体"/>
          <w:b/>
          <w:bCs/>
          <w:kern w:val="0"/>
          <w:sz w:val="24"/>
        </w:rPr>
        <w:t>Adachi N</w:t>
      </w:r>
      <w:r w:rsidRPr="00F605BF">
        <w:rPr>
          <w:rFonts w:ascii="Book Antiqua" w:hAnsi="Book Antiqua" w:cs="宋体"/>
          <w:kern w:val="0"/>
          <w:sz w:val="24"/>
        </w:rPr>
        <w:t>, So S, Koyama H. Loss of nonhomologous end joining confers camptothecin resistance in DT40 cells. Implications for the repair of topoisomerase I-mediated DNA damage. </w:t>
      </w:r>
      <w:r w:rsidRPr="00F605BF">
        <w:rPr>
          <w:rFonts w:ascii="Book Antiqua" w:hAnsi="Book Antiqua" w:cs="宋体"/>
          <w:i/>
          <w:iCs/>
          <w:kern w:val="0"/>
          <w:sz w:val="24"/>
        </w:rPr>
        <w:t>J Biol Chem</w:t>
      </w:r>
      <w:r w:rsidRPr="00F605BF">
        <w:rPr>
          <w:rFonts w:ascii="Book Antiqua" w:hAnsi="Book Antiqua" w:cs="宋体"/>
          <w:kern w:val="0"/>
          <w:sz w:val="24"/>
        </w:rPr>
        <w:t> 2004; </w:t>
      </w:r>
      <w:r w:rsidRPr="00F605BF">
        <w:rPr>
          <w:rFonts w:ascii="Book Antiqua" w:hAnsi="Book Antiqua" w:cs="宋体"/>
          <w:b/>
          <w:bCs/>
          <w:kern w:val="0"/>
          <w:sz w:val="24"/>
        </w:rPr>
        <w:t>279</w:t>
      </w:r>
      <w:r w:rsidRPr="00F605BF">
        <w:rPr>
          <w:rFonts w:ascii="Book Antiqua" w:hAnsi="Book Antiqua" w:cs="宋体"/>
          <w:kern w:val="0"/>
          <w:sz w:val="24"/>
        </w:rPr>
        <w:t>: 37343-37348 [PMID: 15218034 DOI: 10.1074/jbc.M313910200]</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272 </w:t>
      </w:r>
      <w:r w:rsidRPr="00F605BF">
        <w:rPr>
          <w:rFonts w:ascii="Book Antiqua" w:hAnsi="Book Antiqua" w:cs="宋体"/>
          <w:b/>
          <w:bCs/>
          <w:kern w:val="0"/>
          <w:sz w:val="24"/>
        </w:rPr>
        <w:t>Otsuki M</w:t>
      </w:r>
      <w:r w:rsidRPr="00F605BF">
        <w:rPr>
          <w:rFonts w:ascii="Book Antiqua" w:hAnsi="Book Antiqua" w:cs="宋体"/>
          <w:kern w:val="0"/>
          <w:sz w:val="24"/>
        </w:rPr>
        <w:t>, Seki M, Kawabe Y, Inoue E, Dong YP, Abe T, Kato G, Yoshimura A, Tada S, Enomoto T. WRN counteracts the NHEJ pathway upon camptothecin exposure. </w:t>
      </w:r>
      <w:r w:rsidRPr="00F605BF">
        <w:rPr>
          <w:rFonts w:ascii="Book Antiqua" w:hAnsi="Book Antiqua" w:cs="宋体"/>
          <w:i/>
          <w:iCs/>
          <w:kern w:val="0"/>
          <w:sz w:val="24"/>
        </w:rPr>
        <w:t>Biochem Biophys Res Commun</w:t>
      </w:r>
      <w:r w:rsidRPr="00F605BF">
        <w:rPr>
          <w:rFonts w:ascii="Book Antiqua" w:hAnsi="Book Antiqua" w:cs="宋体"/>
          <w:kern w:val="0"/>
          <w:sz w:val="24"/>
        </w:rPr>
        <w:t> 2007; </w:t>
      </w:r>
      <w:r w:rsidRPr="00F605BF">
        <w:rPr>
          <w:rFonts w:ascii="Book Antiqua" w:hAnsi="Book Antiqua" w:cs="宋体"/>
          <w:b/>
          <w:bCs/>
          <w:kern w:val="0"/>
          <w:sz w:val="24"/>
        </w:rPr>
        <w:t>355</w:t>
      </w:r>
      <w:r w:rsidRPr="00F605BF">
        <w:rPr>
          <w:rFonts w:ascii="Book Antiqua" w:hAnsi="Book Antiqua" w:cs="宋体"/>
          <w:kern w:val="0"/>
          <w:sz w:val="24"/>
        </w:rPr>
        <w:t>: 477-482 [PMID: 17303082 DOI: 10.1016/j.bbrc.2007.01.175]</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273 </w:t>
      </w:r>
      <w:r w:rsidRPr="00F605BF">
        <w:rPr>
          <w:rFonts w:ascii="Book Antiqua" w:hAnsi="Book Antiqua" w:cs="宋体"/>
          <w:b/>
          <w:bCs/>
          <w:kern w:val="0"/>
          <w:sz w:val="24"/>
        </w:rPr>
        <w:t>Tashiro T</w:t>
      </w:r>
      <w:r w:rsidRPr="00F605BF">
        <w:rPr>
          <w:rFonts w:ascii="Book Antiqua" w:hAnsi="Book Antiqua" w:cs="宋体"/>
          <w:kern w:val="0"/>
          <w:sz w:val="24"/>
        </w:rPr>
        <w:t>, Kawada Y, Sakurai Y, Kidani Y. Antitumor activity of a new platinum complex, oxalato (trans-l-1,2-diaminocyclohexane)platinum (II): new experimental data. </w:t>
      </w:r>
      <w:r w:rsidRPr="00F605BF">
        <w:rPr>
          <w:rFonts w:ascii="Book Antiqua" w:hAnsi="Book Antiqua" w:cs="宋体"/>
          <w:i/>
          <w:iCs/>
          <w:kern w:val="0"/>
          <w:sz w:val="24"/>
        </w:rPr>
        <w:t>Biomed Pharmacother</w:t>
      </w:r>
      <w:r w:rsidRPr="00F605BF">
        <w:rPr>
          <w:rFonts w:ascii="Book Antiqua" w:hAnsi="Book Antiqua" w:cs="宋体"/>
          <w:kern w:val="0"/>
          <w:sz w:val="24"/>
        </w:rPr>
        <w:t> 1989; </w:t>
      </w:r>
      <w:r w:rsidRPr="00F605BF">
        <w:rPr>
          <w:rFonts w:ascii="Book Antiqua" w:hAnsi="Book Antiqua" w:cs="宋体"/>
          <w:b/>
          <w:bCs/>
          <w:kern w:val="0"/>
          <w:sz w:val="24"/>
        </w:rPr>
        <w:t>43</w:t>
      </w:r>
      <w:r w:rsidRPr="00F605BF">
        <w:rPr>
          <w:rFonts w:ascii="Book Antiqua" w:hAnsi="Book Antiqua" w:cs="宋体"/>
          <w:kern w:val="0"/>
          <w:sz w:val="24"/>
        </w:rPr>
        <w:t>: 251-260 [PMID: 2790145]</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lastRenderedPageBreak/>
        <w:t>274 </w:t>
      </w:r>
      <w:r w:rsidRPr="00F605BF">
        <w:rPr>
          <w:rFonts w:ascii="Book Antiqua" w:hAnsi="Book Antiqua" w:cs="宋体"/>
          <w:b/>
          <w:bCs/>
          <w:kern w:val="0"/>
          <w:sz w:val="24"/>
        </w:rPr>
        <w:t>Rixe O</w:t>
      </w:r>
      <w:r w:rsidRPr="00F605BF">
        <w:rPr>
          <w:rFonts w:ascii="Book Antiqua" w:hAnsi="Book Antiqua" w:cs="宋体"/>
          <w:kern w:val="0"/>
          <w:sz w:val="24"/>
        </w:rPr>
        <w:t>, Ortuzar W, Alvarez M, Parker R, Reed E, Paull K, Fojo T. Oxaliplatin, tetraplatin, cisplatin, and carboplatin: spectrum of activity in drug-resistant cell lines and in the cell lines of the National Cancer Institute's Anticancer Drug Screen panel. </w:t>
      </w:r>
      <w:r w:rsidRPr="00F605BF">
        <w:rPr>
          <w:rFonts w:ascii="Book Antiqua" w:hAnsi="Book Antiqua" w:cs="宋体"/>
          <w:i/>
          <w:iCs/>
          <w:kern w:val="0"/>
          <w:sz w:val="24"/>
        </w:rPr>
        <w:t>Biochem Pharmacol</w:t>
      </w:r>
      <w:r w:rsidRPr="00F605BF">
        <w:rPr>
          <w:rFonts w:ascii="Book Antiqua" w:hAnsi="Book Antiqua" w:cs="宋体"/>
          <w:kern w:val="0"/>
          <w:sz w:val="24"/>
        </w:rPr>
        <w:t> 1996; </w:t>
      </w:r>
      <w:r w:rsidRPr="00F605BF">
        <w:rPr>
          <w:rFonts w:ascii="Book Antiqua" w:hAnsi="Book Antiqua" w:cs="宋体"/>
          <w:b/>
          <w:bCs/>
          <w:kern w:val="0"/>
          <w:sz w:val="24"/>
        </w:rPr>
        <w:t>52</w:t>
      </w:r>
      <w:r w:rsidRPr="00F605BF">
        <w:rPr>
          <w:rFonts w:ascii="Book Antiqua" w:hAnsi="Book Antiqua" w:cs="宋体"/>
          <w:kern w:val="0"/>
          <w:sz w:val="24"/>
        </w:rPr>
        <w:t>: 1855-1865 [PMID: 8951344]</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275 </w:t>
      </w:r>
      <w:r w:rsidRPr="00F605BF">
        <w:rPr>
          <w:rFonts w:ascii="Book Antiqua" w:hAnsi="Book Antiqua" w:cs="宋体"/>
          <w:b/>
          <w:bCs/>
          <w:kern w:val="0"/>
          <w:sz w:val="24"/>
        </w:rPr>
        <w:t>Tournigand C</w:t>
      </w:r>
      <w:r w:rsidRPr="00F605BF">
        <w:rPr>
          <w:rFonts w:ascii="Book Antiqua" w:hAnsi="Book Antiqua" w:cs="宋体"/>
          <w:kern w:val="0"/>
          <w:sz w:val="24"/>
        </w:rPr>
        <w:t>, André T, Achille E, Lledo G, Flesh M, Mery-Mignard D, Quinaux E, Couteau C, Buyse M, Ganem G, Landi B, Colin P, Louvet C, de Gramont A. FOLFIRI followed by FOLFOX6 or the reverse sequence in advanced colorectal cancer: a randomized GERCOR study. </w:t>
      </w:r>
      <w:r w:rsidRPr="00F605BF">
        <w:rPr>
          <w:rFonts w:ascii="Book Antiqua" w:hAnsi="Book Antiqua" w:cs="宋体"/>
          <w:i/>
          <w:iCs/>
          <w:kern w:val="0"/>
          <w:sz w:val="24"/>
        </w:rPr>
        <w:t>J Clin Oncol</w:t>
      </w:r>
      <w:r w:rsidRPr="00F605BF">
        <w:rPr>
          <w:rFonts w:ascii="Book Antiqua" w:hAnsi="Book Antiqua" w:cs="宋体"/>
          <w:kern w:val="0"/>
          <w:sz w:val="24"/>
        </w:rPr>
        <w:t> 2004; </w:t>
      </w:r>
      <w:r w:rsidRPr="00F605BF">
        <w:rPr>
          <w:rFonts w:ascii="Book Antiqua" w:hAnsi="Book Antiqua" w:cs="宋体"/>
          <w:b/>
          <w:bCs/>
          <w:kern w:val="0"/>
          <w:sz w:val="24"/>
        </w:rPr>
        <w:t>22</w:t>
      </w:r>
      <w:r w:rsidRPr="00F605BF">
        <w:rPr>
          <w:rFonts w:ascii="Book Antiqua" w:hAnsi="Book Antiqua" w:cs="宋体"/>
          <w:kern w:val="0"/>
          <w:sz w:val="24"/>
        </w:rPr>
        <w:t>: 229-237 [PMID: 14657227 DOI: 10.1200/JCO.2004.05.113]</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276 </w:t>
      </w:r>
      <w:r w:rsidRPr="00F605BF">
        <w:rPr>
          <w:rFonts w:ascii="Book Antiqua" w:hAnsi="Book Antiqua" w:cs="宋体"/>
          <w:b/>
          <w:bCs/>
          <w:kern w:val="0"/>
          <w:sz w:val="24"/>
        </w:rPr>
        <w:t>Manic S</w:t>
      </w:r>
      <w:r w:rsidRPr="00F605BF">
        <w:rPr>
          <w:rFonts w:ascii="Book Antiqua" w:hAnsi="Book Antiqua" w:cs="宋体"/>
          <w:kern w:val="0"/>
          <w:sz w:val="24"/>
        </w:rPr>
        <w:t>, Gatti L, Carenini N, Fumagalli G, Zunino F, Perego P. Mechanisms controlling sensitivity to platinum complexes: role of p53 and DNA mismatch repair. </w:t>
      </w:r>
      <w:r w:rsidRPr="00F605BF">
        <w:rPr>
          <w:rFonts w:ascii="Book Antiqua" w:hAnsi="Book Antiqua" w:cs="宋体"/>
          <w:i/>
          <w:iCs/>
          <w:kern w:val="0"/>
          <w:sz w:val="24"/>
        </w:rPr>
        <w:t>Curr Cancer Drug Targets</w:t>
      </w:r>
      <w:r w:rsidRPr="00F605BF">
        <w:rPr>
          <w:rFonts w:ascii="Book Antiqua" w:hAnsi="Book Antiqua" w:cs="宋体"/>
          <w:kern w:val="0"/>
          <w:sz w:val="24"/>
        </w:rPr>
        <w:t> 2003; </w:t>
      </w:r>
      <w:r w:rsidRPr="00F605BF">
        <w:rPr>
          <w:rFonts w:ascii="Book Antiqua" w:hAnsi="Book Antiqua" w:cs="宋体"/>
          <w:b/>
          <w:bCs/>
          <w:kern w:val="0"/>
          <w:sz w:val="24"/>
        </w:rPr>
        <w:t>3</w:t>
      </w:r>
      <w:r w:rsidRPr="00F605BF">
        <w:rPr>
          <w:rFonts w:ascii="Book Antiqua" w:hAnsi="Book Antiqua" w:cs="宋体"/>
          <w:kern w:val="0"/>
          <w:sz w:val="24"/>
        </w:rPr>
        <w:t>: 21-29 [PMID: 12570658]</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277 </w:t>
      </w:r>
      <w:r w:rsidRPr="00F605BF">
        <w:rPr>
          <w:rFonts w:ascii="Book Antiqua" w:hAnsi="Book Antiqua" w:cs="宋体"/>
          <w:b/>
          <w:bCs/>
          <w:kern w:val="0"/>
          <w:sz w:val="24"/>
        </w:rPr>
        <w:t>Gately DP</w:t>
      </w:r>
      <w:r w:rsidRPr="00F605BF">
        <w:rPr>
          <w:rFonts w:ascii="Book Antiqua" w:hAnsi="Book Antiqua" w:cs="宋体"/>
          <w:kern w:val="0"/>
          <w:sz w:val="24"/>
        </w:rPr>
        <w:t>, Howell SB. Cellular accumulation of the anticancer agent cisplatin: a review. </w:t>
      </w:r>
      <w:r w:rsidRPr="00F605BF">
        <w:rPr>
          <w:rFonts w:ascii="Book Antiqua" w:hAnsi="Book Antiqua" w:cs="宋体"/>
          <w:i/>
          <w:iCs/>
          <w:kern w:val="0"/>
          <w:sz w:val="24"/>
        </w:rPr>
        <w:t>Br J Cancer</w:t>
      </w:r>
      <w:r w:rsidRPr="00F605BF">
        <w:rPr>
          <w:rFonts w:ascii="Book Antiqua" w:hAnsi="Book Antiqua" w:cs="宋体"/>
          <w:kern w:val="0"/>
          <w:sz w:val="24"/>
        </w:rPr>
        <w:t> 1993; </w:t>
      </w:r>
      <w:r w:rsidRPr="00F605BF">
        <w:rPr>
          <w:rFonts w:ascii="Book Antiqua" w:hAnsi="Book Antiqua" w:cs="宋体"/>
          <w:b/>
          <w:bCs/>
          <w:kern w:val="0"/>
          <w:sz w:val="24"/>
        </w:rPr>
        <w:t>67</w:t>
      </w:r>
      <w:r w:rsidRPr="00F605BF">
        <w:rPr>
          <w:rFonts w:ascii="Book Antiqua" w:hAnsi="Book Antiqua" w:cs="宋体"/>
          <w:kern w:val="0"/>
          <w:sz w:val="24"/>
        </w:rPr>
        <w:t>: 1171-1176 [PMID: 8512802]</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278 </w:t>
      </w:r>
      <w:r w:rsidRPr="00F605BF">
        <w:rPr>
          <w:rFonts w:ascii="Book Antiqua" w:hAnsi="Book Antiqua" w:cs="宋体"/>
          <w:b/>
          <w:bCs/>
          <w:kern w:val="0"/>
          <w:sz w:val="24"/>
        </w:rPr>
        <w:t>Perez RP</w:t>
      </w:r>
      <w:r w:rsidRPr="00F605BF">
        <w:rPr>
          <w:rFonts w:ascii="Book Antiqua" w:hAnsi="Book Antiqua" w:cs="宋体"/>
          <w:kern w:val="0"/>
          <w:sz w:val="24"/>
        </w:rPr>
        <w:t>. Cellular and molecular determinants of cisplatin resistance. </w:t>
      </w:r>
      <w:r w:rsidRPr="00F605BF">
        <w:rPr>
          <w:rFonts w:ascii="Book Antiqua" w:hAnsi="Book Antiqua" w:cs="宋体"/>
          <w:i/>
          <w:iCs/>
          <w:kern w:val="0"/>
          <w:sz w:val="24"/>
        </w:rPr>
        <w:t>Eur J Cancer</w:t>
      </w:r>
      <w:r w:rsidRPr="00F605BF">
        <w:rPr>
          <w:rFonts w:ascii="Book Antiqua" w:hAnsi="Book Antiqua" w:cs="宋体"/>
          <w:kern w:val="0"/>
          <w:sz w:val="24"/>
        </w:rPr>
        <w:t> 1998; </w:t>
      </w:r>
      <w:r w:rsidRPr="00F605BF">
        <w:rPr>
          <w:rFonts w:ascii="Book Antiqua" w:hAnsi="Book Antiqua" w:cs="宋体"/>
          <w:b/>
          <w:bCs/>
          <w:kern w:val="0"/>
          <w:sz w:val="24"/>
        </w:rPr>
        <w:t>34</w:t>
      </w:r>
      <w:r w:rsidRPr="00F605BF">
        <w:rPr>
          <w:rFonts w:ascii="Book Antiqua" w:hAnsi="Book Antiqua" w:cs="宋体"/>
          <w:kern w:val="0"/>
          <w:sz w:val="24"/>
        </w:rPr>
        <w:t>: 1535-1542 [PMID: 9893624]</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279 </w:t>
      </w:r>
      <w:r w:rsidRPr="00F605BF">
        <w:rPr>
          <w:rFonts w:ascii="Book Antiqua" w:hAnsi="Book Antiqua" w:cs="宋体"/>
          <w:b/>
          <w:bCs/>
          <w:kern w:val="0"/>
          <w:sz w:val="24"/>
        </w:rPr>
        <w:t>Meijer C</w:t>
      </w:r>
      <w:r w:rsidRPr="00F605BF">
        <w:rPr>
          <w:rFonts w:ascii="Book Antiqua" w:hAnsi="Book Antiqua" w:cs="宋体"/>
          <w:kern w:val="0"/>
          <w:sz w:val="24"/>
        </w:rPr>
        <w:t>, Mulder NH, Hospers GA, Uges DR, de Vries EG. The role of glutathione in resistance to cisplatin in a human small cell lung cancer cell line. </w:t>
      </w:r>
      <w:r w:rsidRPr="00F605BF">
        <w:rPr>
          <w:rFonts w:ascii="Book Antiqua" w:hAnsi="Book Antiqua" w:cs="宋体"/>
          <w:i/>
          <w:iCs/>
          <w:kern w:val="0"/>
          <w:sz w:val="24"/>
        </w:rPr>
        <w:t>Br J Cancer</w:t>
      </w:r>
      <w:r w:rsidRPr="00F605BF">
        <w:rPr>
          <w:rFonts w:ascii="Book Antiqua" w:hAnsi="Book Antiqua" w:cs="宋体"/>
          <w:kern w:val="0"/>
          <w:sz w:val="24"/>
        </w:rPr>
        <w:t> 1990; </w:t>
      </w:r>
      <w:r w:rsidRPr="00F605BF">
        <w:rPr>
          <w:rFonts w:ascii="Book Antiqua" w:hAnsi="Book Antiqua" w:cs="宋体"/>
          <w:b/>
          <w:bCs/>
          <w:kern w:val="0"/>
          <w:sz w:val="24"/>
        </w:rPr>
        <w:t>62</w:t>
      </w:r>
      <w:r w:rsidRPr="00F605BF">
        <w:rPr>
          <w:rFonts w:ascii="Book Antiqua" w:hAnsi="Book Antiqua" w:cs="宋体"/>
          <w:kern w:val="0"/>
          <w:sz w:val="24"/>
        </w:rPr>
        <w:t>: 72-77 [PMID: 2390486]</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280 </w:t>
      </w:r>
      <w:r w:rsidRPr="00F605BF">
        <w:rPr>
          <w:rFonts w:ascii="Book Antiqua" w:hAnsi="Book Antiqua" w:cs="宋体"/>
          <w:b/>
          <w:bCs/>
          <w:kern w:val="0"/>
          <w:sz w:val="24"/>
        </w:rPr>
        <w:t>Wernyj RP</w:t>
      </w:r>
      <w:r w:rsidRPr="00F605BF">
        <w:rPr>
          <w:rFonts w:ascii="Book Antiqua" w:hAnsi="Book Antiqua" w:cs="宋体"/>
          <w:kern w:val="0"/>
          <w:sz w:val="24"/>
        </w:rPr>
        <w:t>, Morin PJ. Molecular mechanisms of platinum resistance: still searching for the Achilles' heel. </w:t>
      </w:r>
      <w:r w:rsidRPr="00F605BF">
        <w:rPr>
          <w:rFonts w:ascii="Book Antiqua" w:hAnsi="Book Antiqua" w:cs="宋体"/>
          <w:i/>
          <w:iCs/>
          <w:kern w:val="0"/>
          <w:sz w:val="24"/>
        </w:rPr>
        <w:t>Drug Resist Updat</w:t>
      </w:r>
      <w:r w:rsidRPr="00F605BF">
        <w:rPr>
          <w:rFonts w:ascii="Book Antiqua" w:hAnsi="Book Antiqua" w:cs="宋体"/>
          <w:kern w:val="0"/>
          <w:sz w:val="24"/>
        </w:rPr>
        <w:t> </w:t>
      </w:r>
      <w:r>
        <w:rPr>
          <w:rFonts w:ascii="Book Antiqua" w:hAnsi="Book Antiqua" w:cs="宋体" w:hint="eastAsia"/>
          <w:kern w:val="0"/>
          <w:sz w:val="24"/>
        </w:rPr>
        <w:t>2004</w:t>
      </w:r>
      <w:r w:rsidRPr="00F605BF">
        <w:rPr>
          <w:rFonts w:ascii="Book Antiqua" w:hAnsi="Book Antiqua" w:cs="宋体"/>
          <w:kern w:val="0"/>
          <w:sz w:val="24"/>
        </w:rPr>
        <w:t>; </w:t>
      </w:r>
      <w:r w:rsidRPr="00F605BF">
        <w:rPr>
          <w:rFonts w:ascii="Book Antiqua" w:hAnsi="Book Antiqua" w:cs="宋体"/>
          <w:b/>
          <w:bCs/>
          <w:kern w:val="0"/>
          <w:sz w:val="24"/>
        </w:rPr>
        <w:t>7</w:t>
      </w:r>
      <w:r w:rsidRPr="00F605BF">
        <w:rPr>
          <w:rFonts w:ascii="Book Antiqua" w:hAnsi="Book Antiqua" w:cs="宋体"/>
          <w:kern w:val="0"/>
          <w:sz w:val="24"/>
        </w:rPr>
        <w:t>: 227-232 [PMID: 15533760 DOI: 10.1016/j.drup.2004.08.002]</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281 </w:t>
      </w:r>
      <w:r w:rsidRPr="00F605BF">
        <w:rPr>
          <w:rFonts w:ascii="Book Antiqua" w:hAnsi="Book Antiqua" w:cs="宋体"/>
          <w:b/>
          <w:bCs/>
          <w:kern w:val="0"/>
          <w:sz w:val="24"/>
        </w:rPr>
        <w:t>Choi MK</w:t>
      </w:r>
      <w:r w:rsidRPr="00F605BF">
        <w:rPr>
          <w:rFonts w:ascii="Book Antiqua" w:hAnsi="Book Antiqua" w:cs="宋体"/>
          <w:kern w:val="0"/>
          <w:sz w:val="24"/>
        </w:rPr>
        <w:t>, Kim DD. Platinum transporters and drug resistance. </w:t>
      </w:r>
      <w:r w:rsidRPr="00F605BF">
        <w:rPr>
          <w:rFonts w:ascii="Book Antiqua" w:hAnsi="Book Antiqua" w:cs="宋体"/>
          <w:i/>
          <w:iCs/>
          <w:kern w:val="0"/>
          <w:sz w:val="24"/>
        </w:rPr>
        <w:t>Arch Pharm Res</w:t>
      </w:r>
      <w:r w:rsidRPr="00F605BF">
        <w:rPr>
          <w:rFonts w:ascii="Book Antiqua" w:hAnsi="Book Antiqua" w:cs="宋体"/>
          <w:kern w:val="0"/>
          <w:sz w:val="24"/>
        </w:rPr>
        <w:t> 2006; </w:t>
      </w:r>
      <w:r w:rsidRPr="00F605BF">
        <w:rPr>
          <w:rFonts w:ascii="Book Antiqua" w:hAnsi="Book Antiqua" w:cs="宋体"/>
          <w:b/>
          <w:bCs/>
          <w:kern w:val="0"/>
          <w:sz w:val="24"/>
        </w:rPr>
        <w:t>29</w:t>
      </w:r>
      <w:r w:rsidRPr="00F605BF">
        <w:rPr>
          <w:rFonts w:ascii="Book Antiqua" w:hAnsi="Book Antiqua" w:cs="宋体"/>
          <w:kern w:val="0"/>
          <w:sz w:val="24"/>
        </w:rPr>
        <w:t>: 1067-1073 [PMID: 17225452]</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282 </w:t>
      </w:r>
      <w:r w:rsidRPr="00F605BF">
        <w:rPr>
          <w:rFonts w:ascii="Book Antiqua" w:hAnsi="Book Antiqua" w:cs="宋体"/>
          <w:b/>
          <w:bCs/>
          <w:kern w:val="0"/>
          <w:sz w:val="24"/>
        </w:rPr>
        <w:t>Hall MD</w:t>
      </w:r>
      <w:r w:rsidRPr="00F605BF">
        <w:rPr>
          <w:rFonts w:ascii="Book Antiqua" w:hAnsi="Book Antiqua" w:cs="宋体"/>
          <w:kern w:val="0"/>
          <w:sz w:val="24"/>
        </w:rPr>
        <w:t>, Okabe M, Shen DW, Liang XJ, Gottesman MM. The role of cellular accumulation in determining sensitivity to platinum-based chemotherapy. </w:t>
      </w:r>
      <w:r w:rsidRPr="00F605BF">
        <w:rPr>
          <w:rFonts w:ascii="Book Antiqua" w:hAnsi="Book Antiqua" w:cs="宋体"/>
          <w:i/>
          <w:iCs/>
          <w:kern w:val="0"/>
          <w:sz w:val="24"/>
        </w:rPr>
        <w:t>Annu Rev Pharmacol Toxicol</w:t>
      </w:r>
      <w:r w:rsidRPr="00F605BF">
        <w:rPr>
          <w:rFonts w:ascii="Book Antiqua" w:hAnsi="Book Antiqua" w:cs="宋体"/>
          <w:kern w:val="0"/>
          <w:sz w:val="24"/>
        </w:rPr>
        <w:t> 2008; </w:t>
      </w:r>
      <w:r w:rsidRPr="00F605BF">
        <w:rPr>
          <w:rFonts w:ascii="Book Antiqua" w:hAnsi="Book Antiqua" w:cs="宋体"/>
          <w:b/>
          <w:bCs/>
          <w:kern w:val="0"/>
          <w:sz w:val="24"/>
        </w:rPr>
        <w:t>48</w:t>
      </w:r>
      <w:r w:rsidRPr="00F605BF">
        <w:rPr>
          <w:rFonts w:ascii="Book Antiqua" w:hAnsi="Book Antiqua" w:cs="宋体"/>
          <w:kern w:val="0"/>
          <w:sz w:val="24"/>
        </w:rPr>
        <w:t>: 495-535 [PMID: 17937596 DOI: 10.1146/annurev.pharmtox.48.080907.180426]</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283 </w:t>
      </w:r>
      <w:r w:rsidRPr="00F605BF">
        <w:rPr>
          <w:rFonts w:ascii="Book Antiqua" w:hAnsi="Book Antiqua" w:cs="宋体"/>
          <w:b/>
          <w:bCs/>
          <w:kern w:val="0"/>
          <w:sz w:val="24"/>
        </w:rPr>
        <w:t>Liu JJ</w:t>
      </w:r>
      <w:r w:rsidRPr="00F605BF">
        <w:rPr>
          <w:rFonts w:ascii="Book Antiqua" w:hAnsi="Book Antiqua" w:cs="宋体"/>
          <w:kern w:val="0"/>
          <w:sz w:val="24"/>
        </w:rPr>
        <w:t>, Lu J, McKeage MJ. Membrane transporters as determinants of the pharmacology of platinum anticancer drugs. </w:t>
      </w:r>
      <w:r w:rsidRPr="00F605BF">
        <w:rPr>
          <w:rFonts w:ascii="Book Antiqua" w:hAnsi="Book Antiqua" w:cs="宋体"/>
          <w:i/>
          <w:iCs/>
          <w:kern w:val="0"/>
          <w:sz w:val="24"/>
        </w:rPr>
        <w:t>Curr Cancer Drug Targets</w:t>
      </w:r>
      <w:r w:rsidRPr="00F605BF">
        <w:rPr>
          <w:rFonts w:ascii="Book Antiqua" w:hAnsi="Book Antiqua" w:cs="宋体"/>
          <w:kern w:val="0"/>
          <w:sz w:val="24"/>
        </w:rPr>
        <w:t> 2012; </w:t>
      </w:r>
      <w:r w:rsidRPr="00F605BF">
        <w:rPr>
          <w:rFonts w:ascii="Book Antiqua" w:hAnsi="Book Antiqua" w:cs="宋体"/>
          <w:b/>
          <w:bCs/>
          <w:kern w:val="0"/>
          <w:sz w:val="24"/>
        </w:rPr>
        <w:t>12</w:t>
      </w:r>
      <w:r w:rsidRPr="00F605BF">
        <w:rPr>
          <w:rFonts w:ascii="Book Antiqua" w:hAnsi="Book Antiqua" w:cs="宋体"/>
          <w:kern w:val="0"/>
          <w:sz w:val="24"/>
        </w:rPr>
        <w:t>: 962-986 [PMID: 22794121]</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284 </w:t>
      </w:r>
      <w:r w:rsidRPr="00F605BF">
        <w:rPr>
          <w:rFonts w:ascii="Book Antiqua" w:hAnsi="Book Antiqua" w:cs="宋体"/>
          <w:b/>
          <w:bCs/>
          <w:kern w:val="0"/>
          <w:sz w:val="24"/>
        </w:rPr>
        <w:t>Howell SB</w:t>
      </w:r>
      <w:r w:rsidRPr="00F605BF">
        <w:rPr>
          <w:rFonts w:ascii="Book Antiqua" w:hAnsi="Book Antiqua" w:cs="宋体"/>
          <w:kern w:val="0"/>
          <w:sz w:val="24"/>
        </w:rPr>
        <w:t>, Safaei R, Larson CA, Sailor MJ. Copper transporters and the cellular pharmacology of the platinum-containing cancer drugs. </w:t>
      </w:r>
      <w:r w:rsidRPr="00F605BF">
        <w:rPr>
          <w:rFonts w:ascii="Book Antiqua" w:hAnsi="Book Antiqua" w:cs="宋体"/>
          <w:i/>
          <w:iCs/>
          <w:kern w:val="0"/>
          <w:sz w:val="24"/>
        </w:rPr>
        <w:t>Mol Pharmacol</w:t>
      </w:r>
      <w:r w:rsidRPr="00F605BF">
        <w:rPr>
          <w:rFonts w:ascii="Book Antiqua" w:hAnsi="Book Antiqua" w:cs="宋体"/>
          <w:kern w:val="0"/>
          <w:sz w:val="24"/>
        </w:rPr>
        <w:t> 2010; </w:t>
      </w:r>
      <w:r w:rsidRPr="00F605BF">
        <w:rPr>
          <w:rFonts w:ascii="Book Antiqua" w:hAnsi="Book Antiqua" w:cs="宋体"/>
          <w:b/>
          <w:bCs/>
          <w:kern w:val="0"/>
          <w:sz w:val="24"/>
        </w:rPr>
        <w:t>77</w:t>
      </w:r>
      <w:r w:rsidRPr="00F605BF">
        <w:rPr>
          <w:rFonts w:ascii="Book Antiqua" w:hAnsi="Book Antiqua" w:cs="宋体"/>
          <w:kern w:val="0"/>
          <w:sz w:val="24"/>
        </w:rPr>
        <w:t>: 887-894 [PMID: 20159940 DOI: 10.1124/mol.109.063172]</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285 </w:t>
      </w:r>
      <w:r w:rsidRPr="00F605BF">
        <w:rPr>
          <w:rFonts w:ascii="Book Antiqua" w:hAnsi="Book Antiqua" w:cs="宋体"/>
          <w:b/>
          <w:bCs/>
          <w:kern w:val="0"/>
          <w:sz w:val="24"/>
        </w:rPr>
        <w:t>Koepsell H</w:t>
      </w:r>
      <w:r w:rsidRPr="00F605BF">
        <w:rPr>
          <w:rFonts w:ascii="Book Antiqua" w:hAnsi="Book Antiqua" w:cs="宋体"/>
          <w:kern w:val="0"/>
          <w:sz w:val="24"/>
        </w:rPr>
        <w:t>, Endou H. The SLC22 drug transporter family. </w:t>
      </w:r>
      <w:r w:rsidRPr="00F605BF">
        <w:rPr>
          <w:rFonts w:ascii="Book Antiqua" w:hAnsi="Book Antiqua" w:cs="宋体"/>
          <w:i/>
          <w:iCs/>
          <w:kern w:val="0"/>
          <w:sz w:val="24"/>
        </w:rPr>
        <w:t>Pflugers Arch</w:t>
      </w:r>
      <w:r w:rsidRPr="00F605BF">
        <w:rPr>
          <w:rFonts w:ascii="Book Antiqua" w:hAnsi="Book Antiqua" w:cs="宋体"/>
          <w:kern w:val="0"/>
          <w:sz w:val="24"/>
        </w:rPr>
        <w:t> 2004; </w:t>
      </w:r>
      <w:r w:rsidRPr="00F605BF">
        <w:rPr>
          <w:rFonts w:ascii="Book Antiqua" w:hAnsi="Book Antiqua" w:cs="宋体"/>
          <w:b/>
          <w:bCs/>
          <w:kern w:val="0"/>
          <w:sz w:val="24"/>
        </w:rPr>
        <w:t>447</w:t>
      </w:r>
      <w:r w:rsidRPr="00F605BF">
        <w:rPr>
          <w:rFonts w:ascii="Book Antiqua" w:hAnsi="Book Antiqua" w:cs="宋体"/>
          <w:kern w:val="0"/>
          <w:sz w:val="24"/>
        </w:rPr>
        <w:t>: 666-676 [PMID: 12883891 DOI: 10.1007/s00424-003-1089-9]</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286 </w:t>
      </w:r>
      <w:r w:rsidRPr="00F605BF">
        <w:rPr>
          <w:rFonts w:ascii="Book Antiqua" w:hAnsi="Book Antiqua" w:cs="宋体"/>
          <w:b/>
          <w:bCs/>
          <w:kern w:val="0"/>
          <w:sz w:val="24"/>
        </w:rPr>
        <w:t>Helleman J</w:t>
      </w:r>
      <w:r w:rsidRPr="00F605BF">
        <w:rPr>
          <w:rFonts w:ascii="Book Antiqua" w:hAnsi="Book Antiqua" w:cs="宋体"/>
          <w:kern w:val="0"/>
          <w:sz w:val="24"/>
        </w:rPr>
        <w:t>, Burger H, Hamelers IH, Boersma AW, de Kroon AI, Stoter G, Nooter K. Impaired cisplatin influx in an A2780 mutant cell line: evidence for a putative, cis-configuration-specific, platinum influx transporter. </w:t>
      </w:r>
      <w:r w:rsidRPr="00F605BF">
        <w:rPr>
          <w:rFonts w:ascii="Book Antiqua" w:hAnsi="Book Antiqua" w:cs="宋体"/>
          <w:i/>
          <w:iCs/>
          <w:kern w:val="0"/>
          <w:sz w:val="24"/>
        </w:rPr>
        <w:t>Cancer Biol Ther</w:t>
      </w:r>
      <w:r w:rsidRPr="00F605BF">
        <w:rPr>
          <w:rFonts w:ascii="Book Antiqua" w:hAnsi="Book Antiqua" w:cs="宋体"/>
          <w:kern w:val="0"/>
          <w:sz w:val="24"/>
        </w:rPr>
        <w:t> 2006; </w:t>
      </w:r>
      <w:r w:rsidRPr="00F605BF">
        <w:rPr>
          <w:rFonts w:ascii="Book Antiqua" w:hAnsi="Book Antiqua" w:cs="宋体"/>
          <w:b/>
          <w:bCs/>
          <w:kern w:val="0"/>
          <w:sz w:val="24"/>
        </w:rPr>
        <w:t>5</w:t>
      </w:r>
      <w:r w:rsidRPr="00F605BF">
        <w:rPr>
          <w:rFonts w:ascii="Book Antiqua" w:hAnsi="Book Antiqua" w:cs="宋体"/>
          <w:kern w:val="0"/>
          <w:sz w:val="24"/>
        </w:rPr>
        <w:t>: 943-949 [PMID: 16775422]</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287 </w:t>
      </w:r>
      <w:r w:rsidRPr="00F605BF">
        <w:rPr>
          <w:rFonts w:ascii="Book Antiqua" w:hAnsi="Book Antiqua" w:cs="宋体"/>
          <w:b/>
          <w:bCs/>
          <w:kern w:val="0"/>
          <w:sz w:val="24"/>
        </w:rPr>
        <w:t>Surowiak P</w:t>
      </w:r>
      <w:r w:rsidRPr="00F605BF">
        <w:rPr>
          <w:rFonts w:ascii="Book Antiqua" w:hAnsi="Book Antiqua" w:cs="宋体"/>
          <w:kern w:val="0"/>
          <w:sz w:val="24"/>
        </w:rPr>
        <w:t>, Materna V, Kaplenko I, Spaczynski M, Dolinska-Krajewska B, Gebarowska E, Dietel M, Zabel M, Lage H. ABCC2 (MRP2, cMOAT) can be localized in the nuclear membrane of ovarian carcinomas and correlates with resistance to cisplatin and clinical outcome. </w:t>
      </w:r>
      <w:r w:rsidRPr="00F605BF">
        <w:rPr>
          <w:rFonts w:ascii="Book Antiqua" w:hAnsi="Book Antiqua" w:cs="宋体"/>
          <w:i/>
          <w:iCs/>
          <w:kern w:val="0"/>
          <w:sz w:val="24"/>
        </w:rPr>
        <w:t>Clin Cancer Res</w:t>
      </w:r>
      <w:r w:rsidRPr="00F605BF">
        <w:rPr>
          <w:rFonts w:ascii="Book Antiqua" w:hAnsi="Book Antiqua" w:cs="宋体"/>
          <w:kern w:val="0"/>
          <w:sz w:val="24"/>
        </w:rPr>
        <w:t> 2006; </w:t>
      </w:r>
      <w:r w:rsidRPr="00F605BF">
        <w:rPr>
          <w:rFonts w:ascii="Book Antiqua" w:hAnsi="Book Antiqua" w:cs="宋体"/>
          <w:b/>
          <w:bCs/>
          <w:kern w:val="0"/>
          <w:sz w:val="24"/>
        </w:rPr>
        <w:t>12</w:t>
      </w:r>
      <w:r w:rsidRPr="00F605BF">
        <w:rPr>
          <w:rFonts w:ascii="Book Antiqua" w:hAnsi="Book Antiqua" w:cs="宋体"/>
          <w:kern w:val="0"/>
          <w:sz w:val="24"/>
        </w:rPr>
        <w:t>: 7149-7158 [PMID: 17145840 DOI: 10.1158/1078-0432.CCR-06-0564]</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lastRenderedPageBreak/>
        <w:t>288 </w:t>
      </w:r>
      <w:r w:rsidRPr="00F605BF">
        <w:rPr>
          <w:rFonts w:ascii="Book Antiqua" w:hAnsi="Book Antiqua" w:cs="宋体"/>
          <w:b/>
          <w:bCs/>
          <w:kern w:val="0"/>
          <w:sz w:val="24"/>
        </w:rPr>
        <w:t>Hector S</w:t>
      </w:r>
      <w:r w:rsidRPr="00F605BF">
        <w:rPr>
          <w:rFonts w:ascii="Book Antiqua" w:hAnsi="Book Antiqua" w:cs="宋体"/>
          <w:kern w:val="0"/>
          <w:sz w:val="24"/>
        </w:rPr>
        <w:t>, Bolanowska-Higdon W, Zdanowicz J, Hitt S, Pendyala L. In vitro studies on the mechanisms of oxaliplatin resistance. </w:t>
      </w:r>
      <w:r w:rsidRPr="00F605BF">
        <w:rPr>
          <w:rFonts w:ascii="Book Antiqua" w:hAnsi="Book Antiqua" w:cs="宋体"/>
          <w:i/>
          <w:iCs/>
          <w:kern w:val="0"/>
          <w:sz w:val="24"/>
        </w:rPr>
        <w:t>Cancer Chemother Pharmacol</w:t>
      </w:r>
      <w:r w:rsidRPr="00F605BF">
        <w:rPr>
          <w:rFonts w:ascii="Book Antiqua" w:hAnsi="Book Antiqua" w:cs="宋体"/>
          <w:kern w:val="0"/>
          <w:sz w:val="24"/>
        </w:rPr>
        <w:t> 2001; </w:t>
      </w:r>
      <w:r w:rsidRPr="00F605BF">
        <w:rPr>
          <w:rFonts w:ascii="Book Antiqua" w:hAnsi="Book Antiqua" w:cs="宋体"/>
          <w:b/>
          <w:bCs/>
          <w:kern w:val="0"/>
          <w:sz w:val="24"/>
        </w:rPr>
        <w:t>48</w:t>
      </w:r>
      <w:r w:rsidRPr="00F605BF">
        <w:rPr>
          <w:rFonts w:ascii="Book Antiqua" w:hAnsi="Book Antiqua" w:cs="宋体"/>
          <w:kern w:val="0"/>
          <w:sz w:val="24"/>
        </w:rPr>
        <w:t>: 398-406 [PMID: 11761458]</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289 </w:t>
      </w:r>
      <w:r w:rsidRPr="00F605BF">
        <w:rPr>
          <w:rFonts w:ascii="Book Antiqua" w:hAnsi="Book Antiqua" w:cs="宋体"/>
          <w:b/>
          <w:bCs/>
          <w:kern w:val="0"/>
          <w:sz w:val="24"/>
        </w:rPr>
        <w:t>Martinez-Balibrea E</w:t>
      </w:r>
      <w:r w:rsidRPr="00F605BF">
        <w:rPr>
          <w:rFonts w:ascii="Book Antiqua" w:hAnsi="Book Antiqua" w:cs="宋体"/>
          <w:kern w:val="0"/>
          <w:sz w:val="24"/>
        </w:rPr>
        <w:t>, Martínez-Cardús A, Musulén E, Ginés A, Manzano JL, Aranda E, Plasencia C, Neamati N, Abad A. Increased levels of copper efflux transporter ATP7B are associated with poor outcome in colorectal cancer patients receiving oxaliplatin-based chemotherapy. </w:t>
      </w:r>
      <w:r w:rsidRPr="00F605BF">
        <w:rPr>
          <w:rFonts w:ascii="Book Antiqua" w:hAnsi="Book Antiqua" w:cs="宋体"/>
          <w:i/>
          <w:iCs/>
          <w:kern w:val="0"/>
          <w:sz w:val="24"/>
        </w:rPr>
        <w:t>Int J Cancer</w:t>
      </w:r>
      <w:r w:rsidRPr="00F605BF">
        <w:rPr>
          <w:rFonts w:ascii="Book Antiqua" w:hAnsi="Book Antiqua" w:cs="宋体"/>
          <w:kern w:val="0"/>
          <w:sz w:val="24"/>
        </w:rPr>
        <w:t> 2009; </w:t>
      </w:r>
      <w:r w:rsidRPr="00F605BF">
        <w:rPr>
          <w:rFonts w:ascii="Book Antiqua" w:hAnsi="Book Antiqua" w:cs="宋体"/>
          <w:b/>
          <w:bCs/>
          <w:kern w:val="0"/>
          <w:sz w:val="24"/>
        </w:rPr>
        <w:t>124</w:t>
      </w:r>
      <w:r w:rsidRPr="00F605BF">
        <w:rPr>
          <w:rFonts w:ascii="Book Antiqua" w:hAnsi="Book Antiqua" w:cs="宋体"/>
          <w:kern w:val="0"/>
          <w:sz w:val="24"/>
        </w:rPr>
        <w:t>: 2905-2910 [PMID: 19296535 DOI: 10.1002/ijc.24273]</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290 </w:t>
      </w:r>
      <w:r w:rsidRPr="00F605BF">
        <w:rPr>
          <w:rFonts w:ascii="Book Antiqua" w:hAnsi="Book Antiqua" w:cs="宋体"/>
          <w:b/>
          <w:bCs/>
          <w:kern w:val="0"/>
          <w:sz w:val="24"/>
        </w:rPr>
        <w:t>Samimi G</w:t>
      </w:r>
      <w:r w:rsidRPr="00F605BF">
        <w:rPr>
          <w:rFonts w:ascii="Book Antiqua" w:hAnsi="Book Antiqua" w:cs="宋体"/>
          <w:kern w:val="0"/>
          <w:sz w:val="24"/>
        </w:rPr>
        <w:t>, Katano K, Holzer AK, Safaei R, Howell SB. Modulation of the cellular pharmacology of cisplatin and its analogs by the copper exporters ATP7A and ATP7B. </w:t>
      </w:r>
      <w:r w:rsidRPr="00F605BF">
        <w:rPr>
          <w:rFonts w:ascii="Book Antiqua" w:hAnsi="Book Antiqua" w:cs="宋体"/>
          <w:i/>
          <w:iCs/>
          <w:kern w:val="0"/>
          <w:sz w:val="24"/>
        </w:rPr>
        <w:t>Mol Pharmacol</w:t>
      </w:r>
      <w:r w:rsidRPr="00F605BF">
        <w:rPr>
          <w:rFonts w:ascii="Book Antiqua" w:hAnsi="Book Antiqua" w:cs="宋体"/>
          <w:kern w:val="0"/>
          <w:sz w:val="24"/>
        </w:rPr>
        <w:t> 2004; </w:t>
      </w:r>
      <w:r w:rsidRPr="00F605BF">
        <w:rPr>
          <w:rFonts w:ascii="Book Antiqua" w:hAnsi="Book Antiqua" w:cs="宋体"/>
          <w:b/>
          <w:bCs/>
          <w:kern w:val="0"/>
          <w:sz w:val="24"/>
        </w:rPr>
        <w:t>66</w:t>
      </w:r>
      <w:r w:rsidRPr="00F605BF">
        <w:rPr>
          <w:rFonts w:ascii="Book Antiqua" w:hAnsi="Book Antiqua" w:cs="宋体"/>
          <w:kern w:val="0"/>
          <w:sz w:val="24"/>
        </w:rPr>
        <w:t>: 25-32 [PMID: 15213293 DOI: 10.1124/mol.66.1.25]</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291 </w:t>
      </w:r>
      <w:r w:rsidRPr="00F605BF">
        <w:rPr>
          <w:rFonts w:ascii="Book Antiqua" w:hAnsi="Book Antiqua" w:cs="宋体"/>
          <w:b/>
          <w:bCs/>
          <w:kern w:val="0"/>
          <w:sz w:val="24"/>
        </w:rPr>
        <w:t>Zhou SF</w:t>
      </w:r>
      <w:r w:rsidRPr="00F605BF">
        <w:rPr>
          <w:rFonts w:ascii="Book Antiqua" w:hAnsi="Book Antiqua" w:cs="宋体"/>
          <w:kern w:val="0"/>
          <w:sz w:val="24"/>
        </w:rPr>
        <w:t>, Wang LL, Di YM, Xue CC, Duan W, Li CG, Li Y. Substrates and inhibitors of human multidrug resistance associated proteins and the implications in drug development. </w:t>
      </w:r>
      <w:r w:rsidRPr="00F605BF">
        <w:rPr>
          <w:rFonts w:ascii="Book Antiqua" w:hAnsi="Book Antiqua" w:cs="宋体"/>
          <w:i/>
          <w:iCs/>
          <w:kern w:val="0"/>
          <w:sz w:val="24"/>
        </w:rPr>
        <w:t>Curr Med Chem</w:t>
      </w:r>
      <w:r w:rsidRPr="00F605BF">
        <w:rPr>
          <w:rFonts w:ascii="Book Antiqua" w:hAnsi="Book Antiqua" w:cs="宋体"/>
          <w:kern w:val="0"/>
          <w:sz w:val="24"/>
        </w:rPr>
        <w:t> 2008; </w:t>
      </w:r>
      <w:r w:rsidRPr="00F605BF">
        <w:rPr>
          <w:rFonts w:ascii="Book Antiqua" w:hAnsi="Book Antiqua" w:cs="宋体"/>
          <w:b/>
          <w:bCs/>
          <w:kern w:val="0"/>
          <w:sz w:val="24"/>
        </w:rPr>
        <w:t>15</w:t>
      </w:r>
      <w:r w:rsidRPr="00F605BF">
        <w:rPr>
          <w:rFonts w:ascii="Book Antiqua" w:hAnsi="Book Antiqua" w:cs="宋体"/>
          <w:kern w:val="0"/>
          <w:sz w:val="24"/>
        </w:rPr>
        <w:t>: 1981-2039 [PMID: 18691054]</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292 </w:t>
      </w:r>
      <w:r w:rsidRPr="00F605BF">
        <w:rPr>
          <w:rFonts w:ascii="Book Antiqua" w:hAnsi="Book Antiqua" w:cs="宋体"/>
          <w:b/>
          <w:bCs/>
          <w:kern w:val="0"/>
          <w:sz w:val="24"/>
        </w:rPr>
        <w:t>Suzuki T</w:t>
      </w:r>
      <w:r w:rsidRPr="00F605BF">
        <w:rPr>
          <w:rFonts w:ascii="Book Antiqua" w:hAnsi="Book Antiqua" w:cs="宋体"/>
          <w:kern w:val="0"/>
          <w:sz w:val="24"/>
        </w:rPr>
        <w:t>, Nishio K, Tanabe S. The MRP family and anticancer drug metabolism. </w:t>
      </w:r>
      <w:r w:rsidRPr="00F605BF">
        <w:rPr>
          <w:rFonts w:ascii="Book Antiqua" w:hAnsi="Book Antiqua" w:cs="宋体"/>
          <w:i/>
          <w:iCs/>
          <w:kern w:val="0"/>
          <w:sz w:val="24"/>
        </w:rPr>
        <w:t>Curr Drug Metab</w:t>
      </w:r>
      <w:r w:rsidRPr="00F605BF">
        <w:rPr>
          <w:rFonts w:ascii="Book Antiqua" w:hAnsi="Book Antiqua" w:cs="宋体"/>
          <w:kern w:val="0"/>
          <w:sz w:val="24"/>
        </w:rPr>
        <w:t> 2001; </w:t>
      </w:r>
      <w:r w:rsidRPr="00F605BF">
        <w:rPr>
          <w:rFonts w:ascii="Book Antiqua" w:hAnsi="Book Antiqua" w:cs="宋体"/>
          <w:b/>
          <w:bCs/>
          <w:kern w:val="0"/>
          <w:sz w:val="24"/>
        </w:rPr>
        <w:t>2</w:t>
      </w:r>
      <w:r w:rsidRPr="00F605BF">
        <w:rPr>
          <w:rFonts w:ascii="Book Antiqua" w:hAnsi="Book Antiqua" w:cs="宋体"/>
          <w:kern w:val="0"/>
          <w:sz w:val="24"/>
        </w:rPr>
        <w:t>: 367-377 [PMID: 11766988]</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293 </w:t>
      </w:r>
      <w:r w:rsidRPr="00F605BF">
        <w:rPr>
          <w:rFonts w:ascii="Book Antiqua" w:hAnsi="Book Antiqua" w:cs="宋体"/>
          <w:b/>
          <w:bCs/>
          <w:kern w:val="0"/>
          <w:sz w:val="24"/>
        </w:rPr>
        <w:t>Beretta GL</w:t>
      </w:r>
      <w:r w:rsidRPr="00F605BF">
        <w:rPr>
          <w:rFonts w:ascii="Book Antiqua" w:hAnsi="Book Antiqua" w:cs="宋体"/>
          <w:kern w:val="0"/>
          <w:sz w:val="24"/>
        </w:rPr>
        <w:t>, Benedetti V, Cossa G, Assaraf YG, Bram E, Gatti L, Corna E, Carenini N, Colangelo D, Howell SB, Zunino F, Perego P. Increased levels and defective glycosylation of MRPs in ovarian carcinoma cells resistant to oxaliplatin. </w:t>
      </w:r>
      <w:r w:rsidRPr="00F605BF">
        <w:rPr>
          <w:rFonts w:ascii="Book Antiqua" w:hAnsi="Book Antiqua" w:cs="宋体"/>
          <w:i/>
          <w:iCs/>
          <w:kern w:val="0"/>
          <w:sz w:val="24"/>
        </w:rPr>
        <w:t>Biochem Pharmacol</w:t>
      </w:r>
      <w:r w:rsidRPr="00F605BF">
        <w:rPr>
          <w:rFonts w:ascii="Book Antiqua" w:hAnsi="Book Antiqua" w:cs="宋体"/>
          <w:kern w:val="0"/>
          <w:sz w:val="24"/>
        </w:rPr>
        <w:t> 2010; </w:t>
      </w:r>
      <w:r w:rsidRPr="00F605BF">
        <w:rPr>
          <w:rFonts w:ascii="Book Antiqua" w:hAnsi="Book Antiqua" w:cs="宋体"/>
          <w:b/>
          <w:bCs/>
          <w:kern w:val="0"/>
          <w:sz w:val="24"/>
        </w:rPr>
        <w:t>79</w:t>
      </w:r>
      <w:r w:rsidRPr="00F605BF">
        <w:rPr>
          <w:rFonts w:ascii="Book Antiqua" w:hAnsi="Book Antiqua" w:cs="宋体"/>
          <w:kern w:val="0"/>
          <w:sz w:val="24"/>
        </w:rPr>
        <w:t>: 1108-1117 [PMID: 20005867 DOI: 10.1016/j.bcp.2009.12.002]</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294 </w:t>
      </w:r>
      <w:r w:rsidRPr="00F605BF">
        <w:rPr>
          <w:rFonts w:ascii="Book Antiqua" w:hAnsi="Book Antiqua" w:cs="宋体"/>
          <w:b/>
          <w:bCs/>
          <w:kern w:val="0"/>
          <w:sz w:val="24"/>
        </w:rPr>
        <w:t>Theile D</w:t>
      </w:r>
      <w:r w:rsidRPr="00F605BF">
        <w:rPr>
          <w:rFonts w:ascii="Book Antiqua" w:hAnsi="Book Antiqua" w:cs="宋体"/>
          <w:kern w:val="0"/>
          <w:sz w:val="24"/>
        </w:rPr>
        <w:t>, Grebhardt S, Haefeli WE, Weiss J. Involvement of drug transporters in the synergistic action of FOLFOX combination chemotherapy. </w:t>
      </w:r>
      <w:r w:rsidRPr="00F605BF">
        <w:rPr>
          <w:rFonts w:ascii="Book Antiqua" w:hAnsi="Book Antiqua" w:cs="宋体"/>
          <w:i/>
          <w:iCs/>
          <w:kern w:val="0"/>
          <w:sz w:val="24"/>
        </w:rPr>
        <w:t>Biochem Pharmacol</w:t>
      </w:r>
      <w:r w:rsidRPr="00F605BF">
        <w:rPr>
          <w:rFonts w:ascii="Book Antiqua" w:hAnsi="Book Antiqua" w:cs="宋体"/>
          <w:kern w:val="0"/>
          <w:sz w:val="24"/>
        </w:rPr>
        <w:t> 2009; </w:t>
      </w:r>
      <w:r w:rsidRPr="00F605BF">
        <w:rPr>
          <w:rFonts w:ascii="Book Antiqua" w:hAnsi="Book Antiqua" w:cs="宋体"/>
          <w:b/>
          <w:bCs/>
          <w:kern w:val="0"/>
          <w:sz w:val="24"/>
        </w:rPr>
        <w:t>78</w:t>
      </w:r>
      <w:r w:rsidRPr="00F605BF">
        <w:rPr>
          <w:rFonts w:ascii="Book Antiqua" w:hAnsi="Book Antiqua" w:cs="宋体"/>
          <w:kern w:val="0"/>
          <w:sz w:val="24"/>
        </w:rPr>
        <w:t>: 1366-1373 [PMID: 19622348 DOI: 10.1016/j.bcp.2009.07.006]</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295 </w:t>
      </w:r>
      <w:r w:rsidRPr="00F605BF">
        <w:rPr>
          <w:rFonts w:ascii="Book Antiqua" w:hAnsi="Book Antiqua" w:cs="宋体"/>
          <w:b/>
          <w:bCs/>
          <w:kern w:val="0"/>
          <w:sz w:val="24"/>
        </w:rPr>
        <w:t>Lin PC</w:t>
      </w:r>
      <w:r w:rsidRPr="00F605BF">
        <w:rPr>
          <w:rFonts w:ascii="Book Antiqua" w:hAnsi="Book Antiqua" w:cs="宋体"/>
          <w:kern w:val="0"/>
          <w:sz w:val="24"/>
        </w:rPr>
        <w:t>, Lin HH, Lin JK, Lin CC, Yang SH, Li AF, Chen WS, Chang SC. Expression of ABCG2 associated with tumor response in metastatic colorectal cancer patients receiving first-line FOLFOX therapy--preliminary evidence. </w:t>
      </w:r>
      <w:r w:rsidRPr="00F605BF">
        <w:rPr>
          <w:rFonts w:ascii="Book Antiqua" w:hAnsi="Book Antiqua" w:cs="宋体"/>
          <w:i/>
          <w:iCs/>
          <w:kern w:val="0"/>
          <w:sz w:val="24"/>
        </w:rPr>
        <w:t>Int J Biol Markers</w:t>
      </w:r>
      <w:r w:rsidRPr="00F605BF">
        <w:rPr>
          <w:rFonts w:ascii="Book Antiqua" w:hAnsi="Book Antiqua" w:cs="宋体"/>
          <w:kern w:val="0"/>
          <w:sz w:val="24"/>
        </w:rPr>
        <w:t> </w:t>
      </w:r>
      <w:r w:rsidR="009C2168">
        <w:rPr>
          <w:rFonts w:ascii="Book Antiqua" w:hAnsi="Book Antiqua" w:cs="宋体" w:hint="eastAsia"/>
          <w:kern w:val="0"/>
          <w:sz w:val="24"/>
        </w:rPr>
        <w:t>2013</w:t>
      </w:r>
      <w:r w:rsidRPr="00F605BF">
        <w:rPr>
          <w:rFonts w:ascii="Book Antiqua" w:hAnsi="Book Antiqua" w:cs="宋体"/>
          <w:kern w:val="0"/>
          <w:sz w:val="24"/>
        </w:rPr>
        <w:t>; </w:t>
      </w:r>
      <w:r w:rsidRPr="00F605BF">
        <w:rPr>
          <w:rFonts w:ascii="Book Antiqua" w:hAnsi="Book Antiqua" w:cs="宋体"/>
          <w:b/>
          <w:bCs/>
          <w:kern w:val="0"/>
          <w:sz w:val="24"/>
        </w:rPr>
        <w:t>28</w:t>
      </w:r>
      <w:r w:rsidRPr="00F605BF">
        <w:rPr>
          <w:rFonts w:ascii="Book Antiqua" w:hAnsi="Book Antiqua" w:cs="宋体"/>
          <w:kern w:val="0"/>
          <w:sz w:val="24"/>
        </w:rPr>
        <w:t>: 182-186 [PMID: 23558935 DOI: 10.5301/jbm.5000004]</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296 </w:t>
      </w:r>
      <w:r w:rsidRPr="00F605BF">
        <w:rPr>
          <w:rFonts w:ascii="Book Antiqua" w:hAnsi="Book Antiqua" w:cs="宋体"/>
          <w:b/>
          <w:bCs/>
          <w:kern w:val="0"/>
          <w:sz w:val="24"/>
        </w:rPr>
        <w:t>Wu H</w:t>
      </w:r>
      <w:r w:rsidRPr="00F605BF">
        <w:rPr>
          <w:rFonts w:ascii="Book Antiqua" w:hAnsi="Book Antiqua" w:cs="宋体"/>
          <w:kern w:val="0"/>
          <w:sz w:val="24"/>
        </w:rPr>
        <w:t>, Kang H, Liu Y, Xiao Q, Zhang Y, Sun M, Liu D, Wang Z, Zhao H, Yao W, Jia T, Wang E, Zheng Z, Wei M. Association of ABCB1 genetic polymorphisms with susceptibility to colorectal cancer and therapeutic prognosis. </w:t>
      </w:r>
      <w:r w:rsidRPr="00F605BF">
        <w:rPr>
          <w:rFonts w:ascii="Book Antiqua" w:hAnsi="Book Antiqua" w:cs="宋体"/>
          <w:i/>
          <w:iCs/>
          <w:kern w:val="0"/>
          <w:sz w:val="24"/>
        </w:rPr>
        <w:t>Pharmacogenomics</w:t>
      </w:r>
      <w:r w:rsidRPr="00F605BF">
        <w:rPr>
          <w:rFonts w:ascii="Book Antiqua" w:hAnsi="Book Antiqua" w:cs="宋体"/>
          <w:kern w:val="0"/>
          <w:sz w:val="24"/>
        </w:rPr>
        <w:t> 2013; </w:t>
      </w:r>
      <w:r w:rsidRPr="00F605BF">
        <w:rPr>
          <w:rFonts w:ascii="Book Antiqua" w:hAnsi="Book Antiqua" w:cs="宋体"/>
          <w:b/>
          <w:bCs/>
          <w:kern w:val="0"/>
          <w:sz w:val="24"/>
        </w:rPr>
        <w:t>14</w:t>
      </w:r>
      <w:r w:rsidRPr="00F605BF">
        <w:rPr>
          <w:rFonts w:ascii="Book Antiqua" w:hAnsi="Book Antiqua" w:cs="宋体"/>
          <w:kern w:val="0"/>
          <w:sz w:val="24"/>
        </w:rPr>
        <w:t>: 897-911 [PMID: 23746184 DOI: 10.2217/pgs.13.78]</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297 </w:t>
      </w:r>
      <w:r w:rsidRPr="00F605BF">
        <w:rPr>
          <w:rFonts w:ascii="Book Antiqua" w:hAnsi="Book Antiqua" w:cs="宋体"/>
          <w:b/>
          <w:bCs/>
          <w:kern w:val="0"/>
          <w:sz w:val="24"/>
        </w:rPr>
        <w:t>Yue AM</w:t>
      </w:r>
      <w:r w:rsidRPr="00F605BF">
        <w:rPr>
          <w:rFonts w:ascii="Book Antiqua" w:hAnsi="Book Antiqua" w:cs="宋体"/>
          <w:kern w:val="0"/>
          <w:sz w:val="24"/>
        </w:rPr>
        <w:t>, Xie ZB, Zhao HF, Guo SP, Shen YH, Wang HP. Associations of ABCB1 and XPC genetic polymorphisms with susceptibility to colorectal cancer and therapeutic prognosis in a Chinese population. </w:t>
      </w:r>
      <w:r w:rsidRPr="00F605BF">
        <w:rPr>
          <w:rFonts w:ascii="Book Antiqua" w:hAnsi="Book Antiqua" w:cs="宋体"/>
          <w:i/>
          <w:iCs/>
          <w:kern w:val="0"/>
          <w:sz w:val="24"/>
        </w:rPr>
        <w:t>Asian Pac J Cancer Prev</w:t>
      </w:r>
      <w:r w:rsidRPr="00F605BF">
        <w:rPr>
          <w:rFonts w:ascii="Book Antiqua" w:hAnsi="Book Antiqua" w:cs="宋体"/>
          <w:kern w:val="0"/>
          <w:sz w:val="24"/>
        </w:rPr>
        <w:t> 2013; </w:t>
      </w:r>
      <w:r w:rsidRPr="00F605BF">
        <w:rPr>
          <w:rFonts w:ascii="Book Antiqua" w:hAnsi="Book Antiqua" w:cs="宋体"/>
          <w:b/>
          <w:bCs/>
          <w:kern w:val="0"/>
          <w:sz w:val="24"/>
        </w:rPr>
        <w:t>14</w:t>
      </w:r>
      <w:r w:rsidRPr="00F605BF">
        <w:rPr>
          <w:rFonts w:ascii="Book Antiqua" w:hAnsi="Book Antiqua" w:cs="宋体"/>
          <w:kern w:val="0"/>
          <w:sz w:val="24"/>
        </w:rPr>
        <w:t>: 3085-3091 [PMID: 23803084]</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298 </w:t>
      </w:r>
      <w:r w:rsidRPr="00F605BF">
        <w:rPr>
          <w:rFonts w:ascii="Book Antiqua" w:hAnsi="Book Antiqua" w:cs="宋体"/>
          <w:b/>
          <w:bCs/>
          <w:kern w:val="0"/>
          <w:sz w:val="24"/>
        </w:rPr>
        <w:t>Zhang S</w:t>
      </w:r>
      <w:r w:rsidRPr="00F605BF">
        <w:rPr>
          <w:rFonts w:ascii="Book Antiqua" w:hAnsi="Book Antiqua" w:cs="宋体"/>
          <w:kern w:val="0"/>
          <w:sz w:val="24"/>
        </w:rPr>
        <w:t>, Lovejoy KS, Shima JE, Lagpacan LL, Shu Y, Lapuk A, Chen Y, Komori T, Gray JW, Chen X, Lippard SJ, Giacomini KM. Organic cation transporters are determinants of oxaliplatin cytotoxicity. </w:t>
      </w:r>
      <w:r w:rsidRPr="00F605BF">
        <w:rPr>
          <w:rFonts w:ascii="Book Antiqua" w:hAnsi="Book Antiqua" w:cs="宋体"/>
          <w:i/>
          <w:iCs/>
          <w:kern w:val="0"/>
          <w:sz w:val="24"/>
        </w:rPr>
        <w:t>Cancer Res</w:t>
      </w:r>
      <w:r w:rsidRPr="00F605BF">
        <w:rPr>
          <w:rFonts w:ascii="Book Antiqua" w:hAnsi="Book Antiqua" w:cs="宋体"/>
          <w:kern w:val="0"/>
          <w:sz w:val="24"/>
        </w:rPr>
        <w:t> 2006; </w:t>
      </w:r>
      <w:r w:rsidRPr="00F605BF">
        <w:rPr>
          <w:rFonts w:ascii="Book Antiqua" w:hAnsi="Book Antiqua" w:cs="宋体"/>
          <w:b/>
          <w:bCs/>
          <w:kern w:val="0"/>
          <w:sz w:val="24"/>
        </w:rPr>
        <w:t>66</w:t>
      </w:r>
      <w:r w:rsidRPr="00F605BF">
        <w:rPr>
          <w:rFonts w:ascii="Book Antiqua" w:hAnsi="Book Antiqua" w:cs="宋体"/>
          <w:kern w:val="0"/>
          <w:sz w:val="24"/>
        </w:rPr>
        <w:t>: 8847-8857 [PMID: 16951202 DOI: 10.1158/0008-5472.CAN-06-0769]</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299 </w:t>
      </w:r>
      <w:r w:rsidRPr="00F605BF">
        <w:rPr>
          <w:rFonts w:ascii="Book Antiqua" w:hAnsi="Book Antiqua" w:cs="宋体"/>
          <w:b/>
          <w:bCs/>
          <w:kern w:val="0"/>
          <w:sz w:val="24"/>
        </w:rPr>
        <w:t>Yokoo S</w:t>
      </w:r>
      <w:r w:rsidRPr="00F605BF">
        <w:rPr>
          <w:rFonts w:ascii="Book Antiqua" w:hAnsi="Book Antiqua" w:cs="宋体"/>
          <w:kern w:val="0"/>
          <w:sz w:val="24"/>
        </w:rPr>
        <w:t>, Yonezawa A, Masuda S, Fukatsu A, Katsura T, Inui K. Differential contribution of organic cation transporters, OCT2 and MATE1, in platinum agent-induced nephrotoxicity. </w:t>
      </w:r>
      <w:r w:rsidRPr="00F605BF">
        <w:rPr>
          <w:rFonts w:ascii="Book Antiqua" w:hAnsi="Book Antiqua" w:cs="宋体"/>
          <w:i/>
          <w:iCs/>
          <w:kern w:val="0"/>
          <w:sz w:val="24"/>
        </w:rPr>
        <w:t>Biochem Pharmacol</w:t>
      </w:r>
      <w:r w:rsidRPr="00F605BF">
        <w:rPr>
          <w:rFonts w:ascii="Book Antiqua" w:hAnsi="Book Antiqua" w:cs="宋体"/>
          <w:kern w:val="0"/>
          <w:sz w:val="24"/>
        </w:rPr>
        <w:t> 2007; </w:t>
      </w:r>
      <w:r w:rsidRPr="00F605BF">
        <w:rPr>
          <w:rFonts w:ascii="Book Antiqua" w:hAnsi="Book Antiqua" w:cs="宋体"/>
          <w:b/>
          <w:bCs/>
          <w:kern w:val="0"/>
          <w:sz w:val="24"/>
        </w:rPr>
        <w:t>74</w:t>
      </w:r>
      <w:r w:rsidRPr="00F605BF">
        <w:rPr>
          <w:rFonts w:ascii="Book Antiqua" w:hAnsi="Book Antiqua" w:cs="宋体"/>
          <w:kern w:val="0"/>
          <w:sz w:val="24"/>
        </w:rPr>
        <w:t>: 477-487 [PMID: 17582384 DOI: 10.1016/j.bcp.2007.03.004]</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300 </w:t>
      </w:r>
      <w:r w:rsidRPr="00F605BF">
        <w:rPr>
          <w:rFonts w:ascii="Book Antiqua" w:hAnsi="Book Antiqua" w:cs="宋体"/>
          <w:b/>
          <w:bCs/>
          <w:kern w:val="0"/>
          <w:sz w:val="24"/>
        </w:rPr>
        <w:t>Burger H</w:t>
      </w:r>
      <w:r w:rsidRPr="00F605BF">
        <w:rPr>
          <w:rFonts w:ascii="Book Antiqua" w:hAnsi="Book Antiqua" w:cs="宋体"/>
          <w:kern w:val="0"/>
          <w:sz w:val="24"/>
        </w:rPr>
        <w:t xml:space="preserve">, Zoumaro-Djayoon A, Boersma AW, Helleman J, Berns EM, Mathijssen RH, Loos WJ, Wiemer EA. Differential transport of platinum compounds by the </w:t>
      </w:r>
      <w:r w:rsidRPr="00F605BF">
        <w:rPr>
          <w:rFonts w:ascii="Book Antiqua" w:hAnsi="Book Antiqua" w:cs="宋体"/>
          <w:kern w:val="0"/>
          <w:sz w:val="24"/>
        </w:rPr>
        <w:lastRenderedPageBreak/>
        <w:t>human organic cation transporter hOCT2 (hSLC22A2). </w:t>
      </w:r>
      <w:r w:rsidRPr="00F605BF">
        <w:rPr>
          <w:rFonts w:ascii="Book Antiqua" w:hAnsi="Book Antiqua" w:cs="宋体"/>
          <w:i/>
          <w:iCs/>
          <w:kern w:val="0"/>
          <w:sz w:val="24"/>
        </w:rPr>
        <w:t>Br J Pharmacol</w:t>
      </w:r>
      <w:r w:rsidRPr="00F605BF">
        <w:rPr>
          <w:rFonts w:ascii="Book Antiqua" w:hAnsi="Book Antiqua" w:cs="宋体"/>
          <w:kern w:val="0"/>
          <w:sz w:val="24"/>
        </w:rPr>
        <w:t> 2010; </w:t>
      </w:r>
      <w:r w:rsidRPr="00F605BF">
        <w:rPr>
          <w:rFonts w:ascii="Book Antiqua" w:hAnsi="Book Antiqua" w:cs="宋体"/>
          <w:b/>
          <w:bCs/>
          <w:kern w:val="0"/>
          <w:sz w:val="24"/>
        </w:rPr>
        <w:t>159</w:t>
      </w:r>
      <w:r w:rsidRPr="00F605BF">
        <w:rPr>
          <w:rFonts w:ascii="Book Antiqua" w:hAnsi="Book Antiqua" w:cs="宋体"/>
          <w:kern w:val="0"/>
          <w:sz w:val="24"/>
        </w:rPr>
        <w:t>: 898-908 [PMID: 20067471 DOI: 10.1111/j.1476-5381.2009.00569.x]</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301 </w:t>
      </w:r>
      <w:r w:rsidRPr="00F605BF">
        <w:rPr>
          <w:rFonts w:ascii="Book Antiqua" w:hAnsi="Book Antiqua" w:cs="宋体"/>
          <w:b/>
          <w:bCs/>
          <w:kern w:val="0"/>
          <w:sz w:val="24"/>
        </w:rPr>
        <w:t>Larson CA</w:t>
      </w:r>
      <w:r w:rsidRPr="00F605BF">
        <w:rPr>
          <w:rFonts w:ascii="Book Antiqua" w:hAnsi="Book Antiqua" w:cs="宋体"/>
          <w:kern w:val="0"/>
          <w:sz w:val="24"/>
        </w:rPr>
        <w:t>, Blair BG, Safaei R, Howell SB. The role of the mammalian copper transporter 1 in the cellular accumulation of platinum-based drugs. </w:t>
      </w:r>
      <w:r w:rsidRPr="00F605BF">
        <w:rPr>
          <w:rFonts w:ascii="Book Antiqua" w:hAnsi="Book Antiqua" w:cs="宋体"/>
          <w:i/>
          <w:iCs/>
          <w:kern w:val="0"/>
          <w:sz w:val="24"/>
        </w:rPr>
        <w:t>Mol Pharmacol</w:t>
      </w:r>
      <w:r w:rsidRPr="00F605BF">
        <w:rPr>
          <w:rFonts w:ascii="Book Antiqua" w:hAnsi="Book Antiqua" w:cs="宋体"/>
          <w:kern w:val="0"/>
          <w:sz w:val="24"/>
        </w:rPr>
        <w:t> 2009; </w:t>
      </w:r>
      <w:r w:rsidRPr="00F605BF">
        <w:rPr>
          <w:rFonts w:ascii="Book Antiqua" w:hAnsi="Book Antiqua" w:cs="宋体"/>
          <w:b/>
          <w:bCs/>
          <w:kern w:val="0"/>
          <w:sz w:val="24"/>
        </w:rPr>
        <w:t>75</w:t>
      </w:r>
      <w:r w:rsidRPr="00F605BF">
        <w:rPr>
          <w:rFonts w:ascii="Book Antiqua" w:hAnsi="Book Antiqua" w:cs="宋体"/>
          <w:kern w:val="0"/>
          <w:sz w:val="24"/>
        </w:rPr>
        <w:t>: 324-330 [PMID: 18996970 DOI: 10.1124/mol.108.052381]</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302 </w:t>
      </w:r>
      <w:r w:rsidRPr="00F605BF">
        <w:rPr>
          <w:rFonts w:ascii="Book Antiqua" w:hAnsi="Book Antiqua" w:cs="宋体"/>
          <w:b/>
          <w:bCs/>
          <w:kern w:val="0"/>
          <w:sz w:val="24"/>
        </w:rPr>
        <w:t>Rabik CA</w:t>
      </w:r>
      <w:r w:rsidRPr="00F605BF">
        <w:rPr>
          <w:rFonts w:ascii="Book Antiqua" w:hAnsi="Book Antiqua" w:cs="宋体"/>
          <w:kern w:val="0"/>
          <w:sz w:val="24"/>
        </w:rPr>
        <w:t>, Maryon EB, Kasza K, Shafer JT, Bartnik CM, Dolan ME. Role of copper transporters in resistance to platinating agents. </w:t>
      </w:r>
      <w:r w:rsidRPr="00F605BF">
        <w:rPr>
          <w:rFonts w:ascii="Book Antiqua" w:hAnsi="Book Antiqua" w:cs="宋体"/>
          <w:i/>
          <w:iCs/>
          <w:kern w:val="0"/>
          <w:sz w:val="24"/>
        </w:rPr>
        <w:t>Cancer Chemother Pharmacol</w:t>
      </w:r>
      <w:r w:rsidRPr="00F605BF">
        <w:rPr>
          <w:rFonts w:ascii="Book Antiqua" w:hAnsi="Book Antiqua" w:cs="宋体"/>
          <w:kern w:val="0"/>
          <w:sz w:val="24"/>
        </w:rPr>
        <w:t> 2009; </w:t>
      </w:r>
      <w:r w:rsidRPr="00F605BF">
        <w:rPr>
          <w:rFonts w:ascii="Book Antiqua" w:hAnsi="Book Antiqua" w:cs="宋体"/>
          <w:b/>
          <w:bCs/>
          <w:kern w:val="0"/>
          <w:sz w:val="24"/>
        </w:rPr>
        <w:t>64</w:t>
      </w:r>
      <w:r w:rsidRPr="00F605BF">
        <w:rPr>
          <w:rFonts w:ascii="Book Antiqua" w:hAnsi="Book Antiqua" w:cs="宋体"/>
          <w:kern w:val="0"/>
          <w:sz w:val="24"/>
        </w:rPr>
        <w:t>: 133-142 [PMID: 18998134 DOI: 10.1007/s00280-008-0860-1]</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303 </w:t>
      </w:r>
      <w:r w:rsidRPr="00F605BF">
        <w:rPr>
          <w:rFonts w:ascii="Book Antiqua" w:hAnsi="Book Antiqua" w:cs="宋体"/>
          <w:b/>
          <w:bCs/>
          <w:kern w:val="0"/>
          <w:sz w:val="24"/>
        </w:rPr>
        <w:t>Safaei R</w:t>
      </w:r>
      <w:r w:rsidRPr="00F605BF">
        <w:rPr>
          <w:rFonts w:ascii="Book Antiqua" w:hAnsi="Book Antiqua" w:cs="宋体"/>
          <w:kern w:val="0"/>
          <w:sz w:val="24"/>
        </w:rPr>
        <w:t>. Role of copper transporters in the uptake and efflux of platinum containing drugs. </w:t>
      </w:r>
      <w:r w:rsidRPr="00F605BF">
        <w:rPr>
          <w:rFonts w:ascii="Book Antiqua" w:hAnsi="Book Antiqua" w:cs="宋体"/>
          <w:i/>
          <w:iCs/>
          <w:kern w:val="0"/>
          <w:sz w:val="24"/>
        </w:rPr>
        <w:t>Cancer Lett</w:t>
      </w:r>
      <w:r w:rsidRPr="00F605BF">
        <w:rPr>
          <w:rFonts w:ascii="Book Antiqua" w:hAnsi="Book Antiqua" w:cs="宋体"/>
          <w:kern w:val="0"/>
          <w:sz w:val="24"/>
        </w:rPr>
        <w:t> 2006; </w:t>
      </w:r>
      <w:r w:rsidRPr="00F605BF">
        <w:rPr>
          <w:rFonts w:ascii="Book Antiqua" w:hAnsi="Book Antiqua" w:cs="宋体"/>
          <w:b/>
          <w:bCs/>
          <w:kern w:val="0"/>
          <w:sz w:val="24"/>
        </w:rPr>
        <w:t>234</w:t>
      </w:r>
      <w:r w:rsidRPr="00F605BF">
        <w:rPr>
          <w:rFonts w:ascii="Book Antiqua" w:hAnsi="Book Antiqua" w:cs="宋体"/>
          <w:kern w:val="0"/>
          <w:sz w:val="24"/>
        </w:rPr>
        <w:t>: 34-39 [PMID: 16297532 DOI: 10.1016/j.canlet.2005.07.046]</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304 </w:t>
      </w:r>
      <w:r w:rsidRPr="00F605BF">
        <w:rPr>
          <w:rFonts w:ascii="Book Antiqua" w:hAnsi="Book Antiqua" w:cs="宋体"/>
          <w:b/>
          <w:bCs/>
          <w:kern w:val="0"/>
          <w:sz w:val="24"/>
        </w:rPr>
        <w:t>Holzer AK</w:t>
      </w:r>
      <w:r w:rsidRPr="00F605BF">
        <w:rPr>
          <w:rFonts w:ascii="Book Antiqua" w:hAnsi="Book Antiqua" w:cs="宋体"/>
          <w:kern w:val="0"/>
          <w:sz w:val="24"/>
        </w:rPr>
        <w:t>, Manorek GH, Howell SB. Contribution of the major copper influx transporter CTR1 to the cellular accumulation of cisplatin, carboplatin, and oxaliplatin. </w:t>
      </w:r>
      <w:r w:rsidRPr="00F605BF">
        <w:rPr>
          <w:rFonts w:ascii="Book Antiqua" w:hAnsi="Book Antiqua" w:cs="宋体"/>
          <w:i/>
          <w:iCs/>
          <w:kern w:val="0"/>
          <w:sz w:val="24"/>
        </w:rPr>
        <w:t>Mol Pharmacol</w:t>
      </w:r>
      <w:r w:rsidRPr="00F605BF">
        <w:rPr>
          <w:rFonts w:ascii="Book Antiqua" w:hAnsi="Book Antiqua" w:cs="宋体"/>
          <w:kern w:val="0"/>
          <w:sz w:val="24"/>
        </w:rPr>
        <w:t> 2006; </w:t>
      </w:r>
      <w:r w:rsidRPr="00F605BF">
        <w:rPr>
          <w:rFonts w:ascii="Book Antiqua" w:hAnsi="Book Antiqua" w:cs="宋体"/>
          <w:b/>
          <w:bCs/>
          <w:kern w:val="0"/>
          <w:sz w:val="24"/>
        </w:rPr>
        <w:t>70</w:t>
      </w:r>
      <w:r w:rsidRPr="00F605BF">
        <w:rPr>
          <w:rFonts w:ascii="Book Antiqua" w:hAnsi="Book Antiqua" w:cs="宋体"/>
          <w:kern w:val="0"/>
          <w:sz w:val="24"/>
        </w:rPr>
        <w:t>: 1390-1394 [PMID: 16847145 DOI: 10.1124/mol.106.022624]</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305 </w:t>
      </w:r>
      <w:r w:rsidRPr="00F605BF">
        <w:rPr>
          <w:rFonts w:ascii="Book Antiqua" w:hAnsi="Book Antiqua" w:cs="宋体"/>
          <w:b/>
          <w:bCs/>
          <w:kern w:val="0"/>
          <w:sz w:val="24"/>
        </w:rPr>
        <w:t>Blair BG</w:t>
      </w:r>
      <w:r w:rsidRPr="00F605BF">
        <w:rPr>
          <w:rFonts w:ascii="Book Antiqua" w:hAnsi="Book Antiqua" w:cs="宋体"/>
          <w:kern w:val="0"/>
          <w:sz w:val="24"/>
        </w:rPr>
        <w:t>, Larson CA, Safaei R, Howell SB. Copper transporter 2 regulates the cellular accumulation and cytotoxicity of Cisplatin and Carboplatin. </w:t>
      </w:r>
      <w:r w:rsidRPr="00F605BF">
        <w:rPr>
          <w:rFonts w:ascii="Book Antiqua" w:hAnsi="Book Antiqua" w:cs="宋体"/>
          <w:i/>
          <w:iCs/>
          <w:kern w:val="0"/>
          <w:sz w:val="24"/>
        </w:rPr>
        <w:t>Clin Cancer Res</w:t>
      </w:r>
      <w:r w:rsidRPr="00F605BF">
        <w:rPr>
          <w:rFonts w:ascii="Book Antiqua" w:hAnsi="Book Antiqua" w:cs="宋体"/>
          <w:kern w:val="0"/>
          <w:sz w:val="24"/>
        </w:rPr>
        <w:t> 2009; </w:t>
      </w:r>
      <w:r w:rsidRPr="00F605BF">
        <w:rPr>
          <w:rFonts w:ascii="Book Antiqua" w:hAnsi="Book Antiqua" w:cs="宋体"/>
          <w:b/>
          <w:bCs/>
          <w:kern w:val="0"/>
          <w:sz w:val="24"/>
        </w:rPr>
        <w:t>15</w:t>
      </w:r>
      <w:r w:rsidRPr="00F605BF">
        <w:rPr>
          <w:rFonts w:ascii="Book Antiqua" w:hAnsi="Book Antiqua" w:cs="宋体"/>
          <w:kern w:val="0"/>
          <w:sz w:val="24"/>
        </w:rPr>
        <w:t>: 4312-4321 [PMID: 19509135 DOI: 10.1158/1078-0432.CCR-09-0311]</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306 </w:t>
      </w:r>
      <w:r w:rsidRPr="00F605BF">
        <w:rPr>
          <w:rFonts w:ascii="Book Antiqua" w:hAnsi="Book Antiqua" w:cs="宋体"/>
          <w:b/>
          <w:bCs/>
          <w:kern w:val="0"/>
          <w:sz w:val="24"/>
        </w:rPr>
        <w:t>Verstraete S</w:t>
      </w:r>
      <w:r w:rsidRPr="00F605BF">
        <w:rPr>
          <w:rFonts w:ascii="Book Antiqua" w:hAnsi="Book Antiqua" w:cs="宋体"/>
          <w:kern w:val="0"/>
          <w:sz w:val="24"/>
        </w:rPr>
        <w:t>, Heudi O, Cailleux A, Allain P. Comparison of the reactivity of oxaliplatin, pt(diaminocyclohexane)Cl2 and pt(diaminocyclohexane1)(OH2)2(2+) with guanosine and L-methionine. </w:t>
      </w:r>
      <w:r w:rsidRPr="00F605BF">
        <w:rPr>
          <w:rFonts w:ascii="Book Antiqua" w:hAnsi="Book Antiqua" w:cs="宋体"/>
          <w:i/>
          <w:iCs/>
          <w:kern w:val="0"/>
          <w:sz w:val="24"/>
        </w:rPr>
        <w:t>J Inorg Biochem</w:t>
      </w:r>
      <w:r w:rsidRPr="00F605BF">
        <w:rPr>
          <w:rFonts w:ascii="Book Antiqua" w:hAnsi="Book Antiqua" w:cs="宋体"/>
          <w:kern w:val="0"/>
          <w:sz w:val="24"/>
        </w:rPr>
        <w:t> 2001; </w:t>
      </w:r>
      <w:r w:rsidRPr="00F605BF">
        <w:rPr>
          <w:rFonts w:ascii="Book Antiqua" w:hAnsi="Book Antiqua" w:cs="宋体"/>
          <w:b/>
          <w:bCs/>
          <w:kern w:val="0"/>
          <w:sz w:val="24"/>
        </w:rPr>
        <w:t>84</w:t>
      </w:r>
      <w:r w:rsidRPr="00F605BF">
        <w:rPr>
          <w:rFonts w:ascii="Book Antiqua" w:hAnsi="Book Antiqua" w:cs="宋体"/>
          <w:kern w:val="0"/>
          <w:sz w:val="24"/>
        </w:rPr>
        <w:t>: 129-135 [PMID: 11330471]</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307 </w:t>
      </w:r>
      <w:r w:rsidRPr="00F605BF">
        <w:rPr>
          <w:rFonts w:ascii="Book Antiqua" w:hAnsi="Book Antiqua" w:cs="宋体"/>
          <w:b/>
          <w:bCs/>
          <w:kern w:val="0"/>
          <w:sz w:val="24"/>
        </w:rPr>
        <w:t>Kelley SL</w:t>
      </w:r>
      <w:r w:rsidRPr="00F605BF">
        <w:rPr>
          <w:rFonts w:ascii="Book Antiqua" w:hAnsi="Book Antiqua" w:cs="宋体"/>
          <w:kern w:val="0"/>
          <w:sz w:val="24"/>
        </w:rPr>
        <w:t>, Basu A, Teicher BA, Hacker MP, Hamer DH, Lazo JS. Overexpression of metallothionein confers resistance to anticancer drugs. </w:t>
      </w:r>
      <w:r w:rsidRPr="00F605BF">
        <w:rPr>
          <w:rFonts w:ascii="Book Antiqua" w:hAnsi="Book Antiqua" w:cs="宋体"/>
          <w:i/>
          <w:iCs/>
          <w:kern w:val="0"/>
          <w:sz w:val="24"/>
        </w:rPr>
        <w:t>Science</w:t>
      </w:r>
      <w:r w:rsidRPr="00F605BF">
        <w:rPr>
          <w:rFonts w:ascii="Book Antiqua" w:hAnsi="Book Antiqua" w:cs="宋体"/>
          <w:kern w:val="0"/>
          <w:sz w:val="24"/>
        </w:rPr>
        <w:t> 1988; </w:t>
      </w:r>
      <w:r w:rsidRPr="00F605BF">
        <w:rPr>
          <w:rFonts w:ascii="Book Antiqua" w:hAnsi="Book Antiqua" w:cs="宋体"/>
          <w:b/>
          <w:bCs/>
          <w:kern w:val="0"/>
          <w:sz w:val="24"/>
        </w:rPr>
        <w:t>241</w:t>
      </w:r>
      <w:r w:rsidRPr="00F605BF">
        <w:rPr>
          <w:rFonts w:ascii="Book Antiqua" w:hAnsi="Book Antiqua" w:cs="宋体"/>
          <w:kern w:val="0"/>
          <w:sz w:val="24"/>
        </w:rPr>
        <w:t>: 1813-1815 [PMID: 3175622]</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308 </w:t>
      </w:r>
      <w:r w:rsidRPr="00F605BF">
        <w:rPr>
          <w:rFonts w:ascii="Book Antiqua" w:hAnsi="Book Antiqua" w:cs="宋体"/>
          <w:b/>
          <w:bCs/>
          <w:kern w:val="0"/>
          <w:sz w:val="24"/>
        </w:rPr>
        <w:t>Vescio RA</w:t>
      </w:r>
      <w:r w:rsidRPr="00F605BF">
        <w:rPr>
          <w:rFonts w:ascii="Book Antiqua" w:hAnsi="Book Antiqua" w:cs="宋体"/>
          <w:kern w:val="0"/>
          <w:sz w:val="24"/>
        </w:rPr>
        <w:t>, Connors KM, Bordin GM, Robb JA, Youngkin T, Umbreit JN, Hoffman RM. The distinction of small cell and non-small cell lung cancer by growth in native-state histoculture. </w:t>
      </w:r>
      <w:r w:rsidRPr="00F605BF">
        <w:rPr>
          <w:rFonts w:ascii="Book Antiqua" w:hAnsi="Book Antiqua" w:cs="宋体"/>
          <w:i/>
          <w:iCs/>
          <w:kern w:val="0"/>
          <w:sz w:val="24"/>
        </w:rPr>
        <w:t>Cancer Res</w:t>
      </w:r>
      <w:r w:rsidRPr="00F605BF">
        <w:rPr>
          <w:rFonts w:ascii="Book Antiqua" w:hAnsi="Book Antiqua" w:cs="宋体"/>
          <w:kern w:val="0"/>
          <w:sz w:val="24"/>
        </w:rPr>
        <w:t> 1990; </w:t>
      </w:r>
      <w:r w:rsidRPr="00F605BF">
        <w:rPr>
          <w:rFonts w:ascii="Book Antiqua" w:hAnsi="Book Antiqua" w:cs="宋体"/>
          <w:b/>
          <w:bCs/>
          <w:kern w:val="0"/>
          <w:sz w:val="24"/>
        </w:rPr>
        <w:t>50</w:t>
      </w:r>
      <w:r w:rsidRPr="00F605BF">
        <w:rPr>
          <w:rFonts w:ascii="Book Antiqua" w:hAnsi="Book Antiqua" w:cs="宋体"/>
          <w:kern w:val="0"/>
          <w:sz w:val="24"/>
        </w:rPr>
        <w:t>: 6095-6099 [PMID: 2168289]</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309 </w:t>
      </w:r>
      <w:r w:rsidRPr="00F605BF">
        <w:rPr>
          <w:rFonts w:ascii="Book Antiqua" w:hAnsi="Book Antiqua" w:cs="宋体"/>
          <w:b/>
          <w:bCs/>
          <w:kern w:val="0"/>
          <w:sz w:val="24"/>
        </w:rPr>
        <w:t>Townsend DM</w:t>
      </w:r>
      <w:r w:rsidRPr="00F605BF">
        <w:rPr>
          <w:rFonts w:ascii="Book Antiqua" w:hAnsi="Book Antiqua" w:cs="宋体"/>
          <w:kern w:val="0"/>
          <w:sz w:val="24"/>
        </w:rPr>
        <w:t>, Tew KD. The role of glutathione-S-transferase in anti-cancer drug resistance. </w:t>
      </w:r>
      <w:r w:rsidRPr="00F605BF">
        <w:rPr>
          <w:rFonts w:ascii="Book Antiqua" w:hAnsi="Book Antiqua" w:cs="宋体"/>
          <w:i/>
          <w:iCs/>
          <w:kern w:val="0"/>
          <w:sz w:val="24"/>
        </w:rPr>
        <w:t>Oncogene</w:t>
      </w:r>
      <w:r w:rsidRPr="00F605BF">
        <w:rPr>
          <w:rFonts w:ascii="Book Antiqua" w:hAnsi="Book Antiqua" w:cs="宋体"/>
          <w:kern w:val="0"/>
          <w:sz w:val="24"/>
        </w:rPr>
        <w:t> 2003; </w:t>
      </w:r>
      <w:r w:rsidRPr="00F605BF">
        <w:rPr>
          <w:rFonts w:ascii="Book Antiqua" w:hAnsi="Book Antiqua" w:cs="宋体"/>
          <w:b/>
          <w:bCs/>
          <w:kern w:val="0"/>
          <w:sz w:val="24"/>
        </w:rPr>
        <w:t>22</w:t>
      </w:r>
      <w:r w:rsidRPr="00F605BF">
        <w:rPr>
          <w:rFonts w:ascii="Book Antiqua" w:hAnsi="Book Antiqua" w:cs="宋体"/>
          <w:kern w:val="0"/>
          <w:sz w:val="24"/>
        </w:rPr>
        <w:t>: 7369-7375 [PMID: 14576844 DOI: 10.1038/sj.onc.1206940]</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310 </w:t>
      </w:r>
      <w:r w:rsidRPr="00F605BF">
        <w:rPr>
          <w:rFonts w:ascii="Book Antiqua" w:hAnsi="Book Antiqua" w:cs="宋体"/>
          <w:b/>
          <w:bCs/>
          <w:kern w:val="0"/>
          <w:sz w:val="24"/>
        </w:rPr>
        <w:t>Lo HW</w:t>
      </w:r>
      <w:r w:rsidRPr="00F605BF">
        <w:rPr>
          <w:rFonts w:ascii="Book Antiqua" w:hAnsi="Book Antiqua" w:cs="宋体"/>
          <w:kern w:val="0"/>
          <w:sz w:val="24"/>
        </w:rPr>
        <w:t>, Ali-Osman F. Genetic polymorphism and function of glutathione S-transferases in tumor drug resistance. </w:t>
      </w:r>
      <w:r w:rsidRPr="00F605BF">
        <w:rPr>
          <w:rFonts w:ascii="Book Antiqua" w:hAnsi="Book Antiqua" w:cs="宋体"/>
          <w:i/>
          <w:iCs/>
          <w:kern w:val="0"/>
          <w:sz w:val="24"/>
        </w:rPr>
        <w:t>Curr Opin Pharmacol</w:t>
      </w:r>
      <w:r w:rsidRPr="00F605BF">
        <w:rPr>
          <w:rFonts w:ascii="Book Antiqua" w:hAnsi="Book Antiqua" w:cs="宋体"/>
          <w:kern w:val="0"/>
          <w:sz w:val="24"/>
        </w:rPr>
        <w:t> 2007; </w:t>
      </w:r>
      <w:r w:rsidRPr="00F605BF">
        <w:rPr>
          <w:rFonts w:ascii="Book Antiqua" w:hAnsi="Book Antiqua" w:cs="宋体"/>
          <w:b/>
          <w:bCs/>
          <w:kern w:val="0"/>
          <w:sz w:val="24"/>
        </w:rPr>
        <w:t>7</w:t>
      </w:r>
      <w:r w:rsidRPr="00F605BF">
        <w:rPr>
          <w:rFonts w:ascii="Book Antiqua" w:hAnsi="Book Antiqua" w:cs="宋体"/>
          <w:kern w:val="0"/>
          <w:sz w:val="24"/>
        </w:rPr>
        <w:t>: 367-374 [PMID: 17681492 DOI: 10.1016/j.coph.2007.06.009]</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311 </w:t>
      </w:r>
      <w:r w:rsidRPr="00F605BF">
        <w:rPr>
          <w:rFonts w:ascii="Book Antiqua" w:hAnsi="Book Antiqua" w:cs="宋体"/>
          <w:b/>
          <w:bCs/>
          <w:kern w:val="0"/>
          <w:sz w:val="24"/>
        </w:rPr>
        <w:t>Ali-Osman F</w:t>
      </w:r>
      <w:r w:rsidRPr="00F605BF">
        <w:rPr>
          <w:rFonts w:ascii="Book Antiqua" w:hAnsi="Book Antiqua" w:cs="宋体"/>
          <w:kern w:val="0"/>
          <w:sz w:val="24"/>
        </w:rPr>
        <w:t>, Akande O, Antoun G, Mao JX, Buolamwini J. Molecular cloning, characterization, and expression in Escherichia coli of full-length cDNAs of three human glutathione S-transferase Pi gene variants. Evidence for differential catalytic activity of the encoded proteins. </w:t>
      </w:r>
      <w:r w:rsidRPr="00F605BF">
        <w:rPr>
          <w:rFonts w:ascii="Book Antiqua" w:hAnsi="Book Antiqua" w:cs="宋体"/>
          <w:i/>
          <w:iCs/>
          <w:kern w:val="0"/>
          <w:sz w:val="24"/>
        </w:rPr>
        <w:t>J Biol Chem</w:t>
      </w:r>
      <w:r w:rsidRPr="00F605BF">
        <w:rPr>
          <w:rFonts w:ascii="Book Antiqua" w:hAnsi="Book Antiqua" w:cs="宋体"/>
          <w:kern w:val="0"/>
          <w:sz w:val="24"/>
        </w:rPr>
        <w:t> 1997; </w:t>
      </w:r>
      <w:r w:rsidRPr="00F605BF">
        <w:rPr>
          <w:rFonts w:ascii="Book Antiqua" w:hAnsi="Book Antiqua" w:cs="宋体"/>
          <w:b/>
          <w:bCs/>
          <w:kern w:val="0"/>
          <w:sz w:val="24"/>
        </w:rPr>
        <w:t>272</w:t>
      </w:r>
      <w:r w:rsidRPr="00F605BF">
        <w:rPr>
          <w:rFonts w:ascii="Book Antiqua" w:hAnsi="Book Antiqua" w:cs="宋体"/>
          <w:kern w:val="0"/>
          <w:sz w:val="24"/>
        </w:rPr>
        <w:t>: 10004-10012 [PMID: 9092542]</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312 </w:t>
      </w:r>
      <w:r w:rsidRPr="00F605BF">
        <w:rPr>
          <w:rFonts w:ascii="Book Antiqua" w:hAnsi="Book Antiqua" w:cs="宋体"/>
          <w:b/>
          <w:bCs/>
          <w:kern w:val="0"/>
          <w:sz w:val="24"/>
        </w:rPr>
        <w:t>Watson MA</w:t>
      </w:r>
      <w:r w:rsidRPr="00F605BF">
        <w:rPr>
          <w:rFonts w:ascii="Book Antiqua" w:hAnsi="Book Antiqua" w:cs="宋体"/>
          <w:kern w:val="0"/>
          <w:sz w:val="24"/>
        </w:rPr>
        <w:t>, Stewart RK, Smith GB, Massey TE, Bell DA. Human glutathione S-transferase P1 polymorphisms: relationship to lung tissue enzyme activity and population frequency distribution. </w:t>
      </w:r>
      <w:r w:rsidRPr="00F605BF">
        <w:rPr>
          <w:rFonts w:ascii="Book Antiqua" w:hAnsi="Book Antiqua" w:cs="宋体"/>
          <w:i/>
          <w:iCs/>
          <w:kern w:val="0"/>
          <w:sz w:val="24"/>
        </w:rPr>
        <w:t>Carcinogenesis</w:t>
      </w:r>
      <w:r w:rsidRPr="00F605BF">
        <w:rPr>
          <w:rFonts w:ascii="Book Antiqua" w:hAnsi="Book Antiqua" w:cs="宋体"/>
          <w:kern w:val="0"/>
          <w:sz w:val="24"/>
        </w:rPr>
        <w:t> 1998; </w:t>
      </w:r>
      <w:r w:rsidRPr="00F605BF">
        <w:rPr>
          <w:rFonts w:ascii="Book Antiqua" w:hAnsi="Book Antiqua" w:cs="宋体"/>
          <w:b/>
          <w:bCs/>
          <w:kern w:val="0"/>
          <w:sz w:val="24"/>
        </w:rPr>
        <w:t>19</w:t>
      </w:r>
      <w:r w:rsidRPr="00F605BF">
        <w:rPr>
          <w:rFonts w:ascii="Book Antiqua" w:hAnsi="Book Antiqua" w:cs="宋体"/>
          <w:kern w:val="0"/>
          <w:sz w:val="24"/>
        </w:rPr>
        <w:t>: 275-280 [PMID: 9498276]</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313 </w:t>
      </w:r>
      <w:r w:rsidRPr="00F605BF">
        <w:rPr>
          <w:rFonts w:ascii="Book Antiqua" w:hAnsi="Book Antiqua" w:cs="宋体"/>
          <w:b/>
          <w:bCs/>
          <w:kern w:val="0"/>
          <w:sz w:val="24"/>
        </w:rPr>
        <w:t>Ruzzo A</w:t>
      </w:r>
      <w:r w:rsidRPr="00F605BF">
        <w:rPr>
          <w:rFonts w:ascii="Book Antiqua" w:hAnsi="Book Antiqua" w:cs="宋体"/>
          <w:kern w:val="0"/>
          <w:sz w:val="24"/>
        </w:rPr>
        <w:t>, Graziano F, Loupakis F, Rulli E, Canestrari E, Santini D, Catalano V, Ficarelli R, Maltese P, Bisonni R, Masi G, Schiavon G, Giordani P, Giustini L, Falcone A, Tonini G, Silva R, Mattioli R, Floriani I, Magnani M. Pharmacogenetic profiling in patients with advanced colorectal cancer treated with first-line FOLFOX-4 chemotherapy. </w:t>
      </w:r>
      <w:r w:rsidRPr="00F605BF">
        <w:rPr>
          <w:rFonts w:ascii="Book Antiqua" w:hAnsi="Book Antiqua" w:cs="宋体"/>
          <w:i/>
          <w:iCs/>
          <w:kern w:val="0"/>
          <w:sz w:val="24"/>
        </w:rPr>
        <w:t>J Clin Oncol</w:t>
      </w:r>
      <w:r w:rsidRPr="00F605BF">
        <w:rPr>
          <w:rFonts w:ascii="Book Antiqua" w:hAnsi="Book Antiqua" w:cs="宋体"/>
          <w:kern w:val="0"/>
          <w:sz w:val="24"/>
        </w:rPr>
        <w:t> 2007; </w:t>
      </w:r>
      <w:r w:rsidRPr="00F605BF">
        <w:rPr>
          <w:rFonts w:ascii="Book Antiqua" w:hAnsi="Book Antiqua" w:cs="宋体"/>
          <w:b/>
          <w:bCs/>
          <w:kern w:val="0"/>
          <w:sz w:val="24"/>
        </w:rPr>
        <w:t>25</w:t>
      </w:r>
      <w:r w:rsidRPr="00F605BF">
        <w:rPr>
          <w:rFonts w:ascii="Book Antiqua" w:hAnsi="Book Antiqua" w:cs="宋体"/>
          <w:kern w:val="0"/>
          <w:sz w:val="24"/>
        </w:rPr>
        <w:t>: 1247-1254 [PMID: 17401013 DOI: 10.1200/JCO.2006.08.1844]</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lastRenderedPageBreak/>
        <w:t>314 </w:t>
      </w:r>
      <w:r w:rsidRPr="00F605BF">
        <w:rPr>
          <w:rFonts w:ascii="Book Antiqua" w:hAnsi="Book Antiqua" w:cs="宋体"/>
          <w:b/>
          <w:bCs/>
          <w:kern w:val="0"/>
          <w:sz w:val="24"/>
        </w:rPr>
        <w:t>Chen YC</w:t>
      </w:r>
      <w:r w:rsidRPr="00F605BF">
        <w:rPr>
          <w:rFonts w:ascii="Book Antiqua" w:hAnsi="Book Antiqua" w:cs="宋体"/>
          <w:kern w:val="0"/>
          <w:sz w:val="24"/>
        </w:rPr>
        <w:t>, Tzeng CH, Chen PM, Lin JK, Lin TC, Chen WS, Jiang JK, Wang HS, Wang WS. Influence of GSTP1 I105V polymorphism on cumulative neuropathy and outcome of FOLFOX-4 treatment in Asian patients with colorectal carcinoma. </w:t>
      </w:r>
      <w:r w:rsidRPr="00F605BF">
        <w:rPr>
          <w:rFonts w:ascii="Book Antiqua" w:hAnsi="Book Antiqua" w:cs="宋体"/>
          <w:i/>
          <w:iCs/>
          <w:kern w:val="0"/>
          <w:sz w:val="24"/>
        </w:rPr>
        <w:t>Cancer Sci</w:t>
      </w:r>
      <w:r w:rsidRPr="00F605BF">
        <w:rPr>
          <w:rFonts w:ascii="Book Antiqua" w:hAnsi="Book Antiqua" w:cs="宋体"/>
          <w:kern w:val="0"/>
          <w:sz w:val="24"/>
        </w:rPr>
        <w:t> 2010; </w:t>
      </w:r>
      <w:r w:rsidRPr="00F605BF">
        <w:rPr>
          <w:rFonts w:ascii="Book Antiqua" w:hAnsi="Book Antiqua" w:cs="宋体"/>
          <w:b/>
          <w:bCs/>
          <w:kern w:val="0"/>
          <w:sz w:val="24"/>
        </w:rPr>
        <w:t>101</w:t>
      </w:r>
      <w:r w:rsidRPr="00F605BF">
        <w:rPr>
          <w:rFonts w:ascii="Book Antiqua" w:hAnsi="Book Antiqua" w:cs="宋体"/>
          <w:kern w:val="0"/>
          <w:sz w:val="24"/>
        </w:rPr>
        <w:t>: 530-535 [PMID: 19922504 DOI: 10.1111/j.1349-7006.2009.01418.x]</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315 </w:t>
      </w:r>
      <w:r w:rsidRPr="00F605BF">
        <w:rPr>
          <w:rFonts w:ascii="Book Antiqua" w:hAnsi="Book Antiqua" w:cs="宋体"/>
          <w:b/>
          <w:bCs/>
          <w:kern w:val="0"/>
          <w:sz w:val="24"/>
        </w:rPr>
        <w:t>Inada M</w:t>
      </w:r>
      <w:r w:rsidRPr="00F605BF">
        <w:rPr>
          <w:rFonts w:ascii="Book Antiqua" w:hAnsi="Book Antiqua" w:cs="宋体"/>
          <w:kern w:val="0"/>
          <w:sz w:val="24"/>
        </w:rPr>
        <w:t>, Sato M, Morita S, Kitagawa K, Kawada K, Mitsuma A, Sawaki M, Fujita K, Ando Y. Associations between oxaliplatin-induced peripheral neuropathy and polymorphisms of the ERCC1 and GSTP1 genes. </w:t>
      </w:r>
      <w:r w:rsidRPr="00F605BF">
        <w:rPr>
          <w:rFonts w:ascii="Book Antiqua" w:hAnsi="Book Antiqua" w:cs="宋体"/>
          <w:i/>
          <w:iCs/>
          <w:kern w:val="0"/>
          <w:sz w:val="24"/>
        </w:rPr>
        <w:t>Int J Clin Pharmacol Ther</w:t>
      </w:r>
      <w:r w:rsidRPr="00F605BF">
        <w:rPr>
          <w:rFonts w:ascii="Book Antiqua" w:hAnsi="Book Antiqua" w:cs="宋体"/>
          <w:kern w:val="0"/>
          <w:sz w:val="24"/>
        </w:rPr>
        <w:t> 2010; </w:t>
      </w:r>
      <w:r w:rsidRPr="00F605BF">
        <w:rPr>
          <w:rFonts w:ascii="Book Antiqua" w:hAnsi="Book Antiqua" w:cs="宋体"/>
          <w:b/>
          <w:bCs/>
          <w:kern w:val="0"/>
          <w:sz w:val="24"/>
        </w:rPr>
        <w:t>48</w:t>
      </w:r>
      <w:r w:rsidRPr="00F605BF">
        <w:rPr>
          <w:rFonts w:ascii="Book Antiqua" w:hAnsi="Book Antiqua" w:cs="宋体"/>
          <w:kern w:val="0"/>
          <w:sz w:val="24"/>
        </w:rPr>
        <w:t>: 729-734 [PMID: 20979931]</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316 </w:t>
      </w:r>
      <w:r w:rsidRPr="00F605BF">
        <w:rPr>
          <w:rFonts w:ascii="Book Antiqua" w:hAnsi="Book Antiqua" w:cs="宋体"/>
          <w:b/>
          <w:bCs/>
          <w:kern w:val="0"/>
          <w:sz w:val="24"/>
        </w:rPr>
        <w:t>Etienne-Grimaldi MC</w:t>
      </w:r>
      <w:r w:rsidRPr="00F605BF">
        <w:rPr>
          <w:rFonts w:ascii="Book Antiqua" w:hAnsi="Book Antiqua" w:cs="宋体"/>
          <w:kern w:val="0"/>
          <w:sz w:val="24"/>
        </w:rPr>
        <w:t>, Milano G, Maindrault-Goebel F, Chibaudel B, Formento JL, Francoual M, Lledo G, André T, Mabro M, Mineur L, Flesch M, Carola E, de Gramont A. Methylenetetrahydrofolate reductase (MTHFR) gene polymorphisms and FOLFOX response in colorectal cancer patients. </w:t>
      </w:r>
      <w:r w:rsidRPr="00F605BF">
        <w:rPr>
          <w:rFonts w:ascii="Book Antiqua" w:hAnsi="Book Antiqua" w:cs="宋体"/>
          <w:i/>
          <w:iCs/>
          <w:kern w:val="0"/>
          <w:sz w:val="24"/>
        </w:rPr>
        <w:t>Br J Clin Pharmacol</w:t>
      </w:r>
      <w:r w:rsidRPr="00F605BF">
        <w:rPr>
          <w:rFonts w:ascii="Book Antiqua" w:hAnsi="Book Antiqua" w:cs="宋体"/>
          <w:kern w:val="0"/>
          <w:sz w:val="24"/>
        </w:rPr>
        <w:t> 2010; </w:t>
      </w:r>
      <w:r w:rsidRPr="00F605BF">
        <w:rPr>
          <w:rFonts w:ascii="Book Antiqua" w:hAnsi="Book Antiqua" w:cs="宋体"/>
          <w:b/>
          <w:bCs/>
          <w:kern w:val="0"/>
          <w:sz w:val="24"/>
        </w:rPr>
        <w:t>69</w:t>
      </w:r>
      <w:r w:rsidRPr="00F605BF">
        <w:rPr>
          <w:rFonts w:ascii="Book Antiqua" w:hAnsi="Book Antiqua" w:cs="宋体"/>
          <w:kern w:val="0"/>
          <w:sz w:val="24"/>
        </w:rPr>
        <w:t>: 58-66 [PMID: 20078613 DOI: 10.1111/j.1365-2125.2009.03556.x]</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317 </w:t>
      </w:r>
      <w:r w:rsidRPr="00F605BF">
        <w:rPr>
          <w:rFonts w:ascii="Book Antiqua" w:hAnsi="Book Antiqua" w:cs="宋体"/>
          <w:b/>
          <w:bCs/>
          <w:kern w:val="0"/>
          <w:sz w:val="24"/>
        </w:rPr>
        <w:t>Boige V</w:t>
      </w:r>
      <w:r w:rsidRPr="00F605BF">
        <w:rPr>
          <w:rFonts w:ascii="Book Antiqua" w:hAnsi="Book Antiqua" w:cs="宋体"/>
          <w:kern w:val="0"/>
          <w:sz w:val="24"/>
        </w:rPr>
        <w:t>, Mendiboure J, Pignon JP, Loriot MA, Castaing M, Barrois M, Malka D, Trégouët DA, Bouché O, Le Corre D, Miran I, Mulot C, Ducreux M, Beaune P, Laurent-Puig P. Pharmacogenetic assessment of toxicity and outcome in patients with metastatic colorectal cancer treated with LV5FU2, FOLFOX, and FOLFIRI: FFCD 2000-05. </w:t>
      </w:r>
      <w:r w:rsidRPr="00F605BF">
        <w:rPr>
          <w:rFonts w:ascii="Book Antiqua" w:hAnsi="Book Antiqua" w:cs="宋体"/>
          <w:i/>
          <w:iCs/>
          <w:kern w:val="0"/>
          <w:sz w:val="24"/>
        </w:rPr>
        <w:t>J Clin Oncol</w:t>
      </w:r>
      <w:r w:rsidRPr="00F605BF">
        <w:rPr>
          <w:rFonts w:ascii="Book Antiqua" w:hAnsi="Book Antiqua" w:cs="宋体"/>
          <w:kern w:val="0"/>
          <w:sz w:val="24"/>
        </w:rPr>
        <w:t> 2010; </w:t>
      </w:r>
      <w:r w:rsidRPr="00F605BF">
        <w:rPr>
          <w:rFonts w:ascii="Book Antiqua" w:hAnsi="Book Antiqua" w:cs="宋体"/>
          <w:b/>
          <w:bCs/>
          <w:kern w:val="0"/>
          <w:sz w:val="24"/>
        </w:rPr>
        <w:t>28</w:t>
      </w:r>
      <w:r w:rsidRPr="00F605BF">
        <w:rPr>
          <w:rFonts w:ascii="Book Antiqua" w:hAnsi="Book Antiqua" w:cs="宋体"/>
          <w:kern w:val="0"/>
          <w:sz w:val="24"/>
        </w:rPr>
        <w:t>: 2556-2564 [PMID: 20385995 DOI: 10.1200/JCO.2009.25.2106]</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318 </w:t>
      </w:r>
      <w:r w:rsidRPr="00F605BF">
        <w:rPr>
          <w:rFonts w:ascii="Book Antiqua" w:hAnsi="Book Antiqua" w:cs="宋体"/>
          <w:b/>
          <w:bCs/>
          <w:kern w:val="0"/>
          <w:sz w:val="24"/>
        </w:rPr>
        <w:t>Braun MS</w:t>
      </w:r>
      <w:r w:rsidRPr="00F605BF">
        <w:rPr>
          <w:rFonts w:ascii="Book Antiqua" w:hAnsi="Book Antiqua" w:cs="宋体"/>
          <w:kern w:val="0"/>
          <w:sz w:val="24"/>
        </w:rPr>
        <w:t>, Richman SD, Thompson L, Daly CL, Meade AM, Adlard JW, Allan JM, Parmar MK, Quirke P, Seymour MT. Association of molecular markers with toxicity outcomes in a randomized trial of chemotherapy for advanced colorectal cancer: the FOCUS trial. </w:t>
      </w:r>
      <w:r w:rsidRPr="00F605BF">
        <w:rPr>
          <w:rFonts w:ascii="Book Antiqua" w:hAnsi="Book Antiqua" w:cs="宋体"/>
          <w:i/>
          <w:iCs/>
          <w:kern w:val="0"/>
          <w:sz w:val="24"/>
        </w:rPr>
        <w:t>J Clin Oncol</w:t>
      </w:r>
      <w:r w:rsidRPr="00F605BF">
        <w:rPr>
          <w:rFonts w:ascii="Book Antiqua" w:hAnsi="Book Antiqua" w:cs="宋体"/>
          <w:kern w:val="0"/>
          <w:sz w:val="24"/>
        </w:rPr>
        <w:t> 2009; </w:t>
      </w:r>
      <w:r w:rsidRPr="00F605BF">
        <w:rPr>
          <w:rFonts w:ascii="Book Antiqua" w:hAnsi="Book Antiqua" w:cs="宋体"/>
          <w:b/>
          <w:bCs/>
          <w:kern w:val="0"/>
          <w:sz w:val="24"/>
        </w:rPr>
        <w:t>27</w:t>
      </w:r>
      <w:r w:rsidRPr="00F605BF">
        <w:rPr>
          <w:rFonts w:ascii="Book Antiqua" w:hAnsi="Book Antiqua" w:cs="宋体"/>
          <w:kern w:val="0"/>
          <w:sz w:val="24"/>
        </w:rPr>
        <w:t>: 5519-5528 [PMID: 19858398 DOI: 10.1200/JCO.2008.21.6283]</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319 </w:t>
      </w:r>
      <w:r w:rsidRPr="00F605BF">
        <w:rPr>
          <w:rFonts w:ascii="Book Antiqua" w:hAnsi="Book Antiqua" w:cs="宋体"/>
          <w:b/>
          <w:bCs/>
          <w:kern w:val="0"/>
          <w:sz w:val="24"/>
        </w:rPr>
        <w:t>Paré L</w:t>
      </w:r>
      <w:r w:rsidRPr="00F605BF">
        <w:rPr>
          <w:rFonts w:ascii="Book Antiqua" w:hAnsi="Book Antiqua" w:cs="宋体"/>
          <w:kern w:val="0"/>
          <w:sz w:val="24"/>
        </w:rPr>
        <w:t>, Marcuello E, Altés A, del Río E, Sedano L, Salazar J, Cortés A, Barnadas A, Baiget M. Pharmacogenetic prediction of clinical outcome in advanced colorectal cancer patients receiving oxaliplatin/5-fluorouracil as first-line chemotherapy. </w:t>
      </w:r>
      <w:r w:rsidRPr="00F605BF">
        <w:rPr>
          <w:rFonts w:ascii="Book Antiqua" w:hAnsi="Book Antiqua" w:cs="宋体"/>
          <w:i/>
          <w:iCs/>
          <w:kern w:val="0"/>
          <w:sz w:val="24"/>
        </w:rPr>
        <w:t>Br J Cancer</w:t>
      </w:r>
      <w:r w:rsidRPr="00F605BF">
        <w:rPr>
          <w:rFonts w:ascii="Book Antiqua" w:hAnsi="Book Antiqua" w:cs="宋体"/>
          <w:kern w:val="0"/>
          <w:sz w:val="24"/>
        </w:rPr>
        <w:t> 2008; </w:t>
      </w:r>
      <w:r w:rsidRPr="00F605BF">
        <w:rPr>
          <w:rFonts w:ascii="Book Antiqua" w:hAnsi="Book Antiqua" w:cs="宋体"/>
          <w:b/>
          <w:bCs/>
          <w:kern w:val="0"/>
          <w:sz w:val="24"/>
        </w:rPr>
        <w:t>99</w:t>
      </w:r>
      <w:r w:rsidRPr="00F605BF">
        <w:rPr>
          <w:rFonts w:ascii="Book Antiqua" w:hAnsi="Book Antiqua" w:cs="宋体"/>
          <w:kern w:val="0"/>
          <w:sz w:val="24"/>
        </w:rPr>
        <w:t>: 1050-1055 [PMID: 18797464 DOI: 10.1038/sj.bjc.6604671]</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320 </w:t>
      </w:r>
      <w:r w:rsidRPr="00F605BF">
        <w:rPr>
          <w:rFonts w:ascii="Book Antiqua" w:hAnsi="Book Antiqua" w:cs="宋体"/>
          <w:b/>
          <w:bCs/>
          <w:kern w:val="0"/>
          <w:sz w:val="24"/>
        </w:rPr>
        <w:t>Kweekel DM</w:t>
      </w:r>
      <w:r w:rsidRPr="00F605BF">
        <w:rPr>
          <w:rFonts w:ascii="Book Antiqua" w:hAnsi="Book Antiqua" w:cs="宋体"/>
          <w:kern w:val="0"/>
          <w:sz w:val="24"/>
        </w:rPr>
        <w:t>, Koopman M, Antonini NF, Van der Straaten T, Nortier JW, Gelderblom H, Punt CJ, Guchelaar HJ. GSTP1 Ile105Val polymorphism correlates with progression-free survival in MCRC patients treated with or without irinotecan: a study of the Dutch Colorectal Cancer Group. </w:t>
      </w:r>
      <w:r w:rsidRPr="00F605BF">
        <w:rPr>
          <w:rFonts w:ascii="Book Antiqua" w:hAnsi="Book Antiqua" w:cs="宋体"/>
          <w:i/>
          <w:iCs/>
          <w:kern w:val="0"/>
          <w:sz w:val="24"/>
        </w:rPr>
        <w:t>Br J Cancer</w:t>
      </w:r>
      <w:r w:rsidRPr="00F605BF">
        <w:rPr>
          <w:rFonts w:ascii="Book Antiqua" w:hAnsi="Book Antiqua" w:cs="宋体"/>
          <w:kern w:val="0"/>
          <w:sz w:val="24"/>
        </w:rPr>
        <w:t> 2008; </w:t>
      </w:r>
      <w:r w:rsidRPr="00F605BF">
        <w:rPr>
          <w:rFonts w:ascii="Book Antiqua" w:hAnsi="Book Antiqua" w:cs="宋体"/>
          <w:b/>
          <w:bCs/>
          <w:kern w:val="0"/>
          <w:sz w:val="24"/>
        </w:rPr>
        <w:t>99</w:t>
      </w:r>
      <w:r w:rsidRPr="00F605BF">
        <w:rPr>
          <w:rFonts w:ascii="Book Antiqua" w:hAnsi="Book Antiqua" w:cs="宋体"/>
          <w:kern w:val="0"/>
          <w:sz w:val="24"/>
        </w:rPr>
        <w:t>: 1316-1321 [PMID: 18797455 DOI: 10.1038/sj.bjc.6604654]</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321 </w:t>
      </w:r>
      <w:r w:rsidRPr="00F605BF">
        <w:rPr>
          <w:rFonts w:ascii="Book Antiqua" w:hAnsi="Book Antiqua" w:cs="宋体"/>
          <w:b/>
          <w:bCs/>
          <w:kern w:val="0"/>
          <w:sz w:val="24"/>
        </w:rPr>
        <w:t>Kweekel DM</w:t>
      </w:r>
      <w:r w:rsidRPr="00F605BF">
        <w:rPr>
          <w:rFonts w:ascii="Book Antiqua" w:hAnsi="Book Antiqua" w:cs="宋体"/>
          <w:kern w:val="0"/>
          <w:sz w:val="24"/>
        </w:rPr>
        <w:t>, Gelderblom H, Antonini NF, Van der Straaten T, Nortier JW, Punt CJ, Guchelaar HJ. Glutathione-S-transferase pi (GSTP1) codon 105 polymorphism is not associated with oxaliplatin efficacy or toxicity in advanced colorectal cancer patients. </w:t>
      </w:r>
      <w:r w:rsidRPr="00F605BF">
        <w:rPr>
          <w:rFonts w:ascii="Book Antiqua" w:hAnsi="Book Antiqua" w:cs="宋体"/>
          <w:i/>
          <w:iCs/>
          <w:kern w:val="0"/>
          <w:sz w:val="24"/>
        </w:rPr>
        <w:t>Eur J Cancer</w:t>
      </w:r>
      <w:r w:rsidRPr="00F605BF">
        <w:rPr>
          <w:rFonts w:ascii="Book Antiqua" w:hAnsi="Book Antiqua" w:cs="宋体"/>
          <w:kern w:val="0"/>
          <w:sz w:val="24"/>
        </w:rPr>
        <w:t> 2009; </w:t>
      </w:r>
      <w:r w:rsidRPr="00F605BF">
        <w:rPr>
          <w:rFonts w:ascii="Book Antiqua" w:hAnsi="Book Antiqua" w:cs="宋体"/>
          <w:b/>
          <w:bCs/>
          <w:kern w:val="0"/>
          <w:sz w:val="24"/>
        </w:rPr>
        <w:t>45</w:t>
      </w:r>
      <w:r w:rsidRPr="00F605BF">
        <w:rPr>
          <w:rFonts w:ascii="Book Antiqua" w:hAnsi="Book Antiqua" w:cs="宋体"/>
          <w:kern w:val="0"/>
          <w:sz w:val="24"/>
        </w:rPr>
        <w:t>: 572-578 [PMID: 19084393 DOI: 10.1016/j.ejca.2008.10.015]</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322 </w:t>
      </w:r>
      <w:r w:rsidRPr="00F605BF">
        <w:rPr>
          <w:rFonts w:ascii="Book Antiqua" w:hAnsi="Book Antiqua" w:cs="宋体"/>
          <w:b/>
          <w:bCs/>
          <w:kern w:val="0"/>
          <w:sz w:val="24"/>
        </w:rPr>
        <w:t>Sweeney C</w:t>
      </w:r>
      <w:r w:rsidRPr="00F605BF">
        <w:rPr>
          <w:rFonts w:ascii="Book Antiqua" w:hAnsi="Book Antiqua" w:cs="宋体"/>
          <w:kern w:val="0"/>
          <w:sz w:val="24"/>
        </w:rPr>
        <w:t>, McClure GY, Fares MY, Stone A, Coles BF, Thompson PA, Korourian S, Hutchins LF, Kadlubar FF, Ambrosone CB. Association between survival after treatment for breast cancer and glutathione S-transferase P1 Ile105Val polymorphism. </w:t>
      </w:r>
      <w:r w:rsidRPr="00F605BF">
        <w:rPr>
          <w:rFonts w:ascii="Book Antiqua" w:hAnsi="Book Antiqua" w:cs="宋体"/>
          <w:i/>
          <w:iCs/>
          <w:kern w:val="0"/>
          <w:sz w:val="24"/>
        </w:rPr>
        <w:t>Cancer Res</w:t>
      </w:r>
      <w:r w:rsidRPr="00F605BF">
        <w:rPr>
          <w:rFonts w:ascii="Book Antiqua" w:hAnsi="Book Antiqua" w:cs="宋体"/>
          <w:kern w:val="0"/>
          <w:sz w:val="24"/>
        </w:rPr>
        <w:t> 2000; </w:t>
      </w:r>
      <w:r w:rsidRPr="00F605BF">
        <w:rPr>
          <w:rFonts w:ascii="Book Antiqua" w:hAnsi="Book Antiqua" w:cs="宋体"/>
          <w:b/>
          <w:bCs/>
          <w:kern w:val="0"/>
          <w:sz w:val="24"/>
        </w:rPr>
        <w:t>60</w:t>
      </w:r>
      <w:r w:rsidRPr="00F605BF">
        <w:rPr>
          <w:rFonts w:ascii="Book Antiqua" w:hAnsi="Book Antiqua" w:cs="宋体"/>
          <w:kern w:val="0"/>
          <w:sz w:val="24"/>
        </w:rPr>
        <w:t>: 5621-5624 [PMID: 11059750]</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323 </w:t>
      </w:r>
      <w:r w:rsidRPr="00F605BF">
        <w:rPr>
          <w:rFonts w:ascii="Book Antiqua" w:hAnsi="Book Antiqua" w:cs="宋体"/>
          <w:b/>
          <w:bCs/>
          <w:kern w:val="0"/>
          <w:sz w:val="24"/>
        </w:rPr>
        <w:t>Allan JM</w:t>
      </w:r>
      <w:r w:rsidRPr="00F605BF">
        <w:rPr>
          <w:rFonts w:ascii="Book Antiqua" w:hAnsi="Book Antiqua" w:cs="宋体"/>
          <w:kern w:val="0"/>
          <w:sz w:val="24"/>
        </w:rPr>
        <w:t>, Wild CP, Rollinson S, Willett EV, Moorman AV, Dovey GJ, Roddam PL, Roman E, Cartwright RA, Morgan GJ. Polymorphism in glutathione S-transferase P1 is associated with susceptibility to chemotherapy-induced leukemia. </w:t>
      </w:r>
      <w:r w:rsidRPr="00F605BF">
        <w:rPr>
          <w:rFonts w:ascii="Book Antiqua" w:hAnsi="Book Antiqua" w:cs="宋体"/>
          <w:i/>
          <w:iCs/>
          <w:kern w:val="0"/>
          <w:sz w:val="24"/>
        </w:rPr>
        <w:t>Proc Natl Acad Sci U S A</w:t>
      </w:r>
      <w:r w:rsidRPr="00F605BF">
        <w:rPr>
          <w:rFonts w:ascii="Book Antiqua" w:hAnsi="Book Antiqua" w:cs="宋体"/>
          <w:kern w:val="0"/>
          <w:sz w:val="24"/>
        </w:rPr>
        <w:t> 2001; </w:t>
      </w:r>
      <w:r w:rsidRPr="00F605BF">
        <w:rPr>
          <w:rFonts w:ascii="Book Antiqua" w:hAnsi="Book Antiqua" w:cs="宋体"/>
          <w:b/>
          <w:bCs/>
          <w:kern w:val="0"/>
          <w:sz w:val="24"/>
        </w:rPr>
        <w:t>98</w:t>
      </w:r>
      <w:r w:rsidRPr="00F605BF">
        <w:rPr>
          <w:rFonts w:ascii="Book Antiqua" w:hAnsi="Book Antiqua" w:cs="宋体"/>
          <w:kern w:val="0"/>
          <w:sz w:val="24"/>
        </w:rPr>
        <w:t>: 11592-11597 [PMID: 11553769 DOI: 10.1073/pnas.191211198]</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lastRenderedPageBreak/>
        <w:t>324 </w:t>
      </w:r>
      <w:r w:rsidRPr="00F605BF">
        <w:rPr>
          <w:rFonts w:ascii="Book Antiqua" w:hAnsi="Book Antiqua" w:cs="宋体"/>
          <w:b/>
          <w:bCs/>
          <w:kern w:val="0"/>
          <w:sz w:val="24"/>
        </w:rPr>
        <w:t>Stoehlmacher J</w:t>
      </w:r>
      <w:r w:rsidRPr="00F605BF">
        <w:rPr>
          <w:rFonts w:ascii="Book Antiqua" w:hAnsi="Book Antiqua" w:cs="宋体"/>
          <w:kern w:val="0"/>
          <w:sz w:val="24"/>
        </w:rPr>
        <w:t>, Park DJ, Zhang W, Groshen S, Tsao-Wei DD, Yu MC, Lenz HJ. Association between glutathione S-transferase P1, T1, and M1 genetic polymorphism and survival of patients with metastatic colorectal cancer. </w:t>
      </w:r>
      <w:r w:rsidRPr="00F605BF">
        <w:rPr>
          <w:rFonts w:ascii="Book Antiqua" w:hAnsi="Book Antiqua" w:cs="宋体"/>
          <w:i/>
          <w:iCs/>
          <w:kern w:val="0"/>
          <w:sz w:val="24"/>
        </w:rPr>
        <w:t>J Natl Cancer Inst</w:t>
      </w:r>
      <w:r w:rsidRPr="00F605BF">
        <w:rPr>
          <w:rFonts w:ascii="Book Antiqua" w:hAnsi="Book Antiqua" w:cs="宋体"/>
          <w:kern w:val="0"/>
          <w:sz w:val="24"/>
        </w:rPr>
        <w:t> 2002; </w:t>
      </w:r>
      <w:r w:rsidRPr="00F605BF">
        <w:rPr>
          <w:rFonts w:ascii="Book Antiqua" w:hAnsi="Book Antiqua" w:cs="宋体"/>
          <w:b/>
          <w:bCs/>
          <w:kern w:val="0"/>
          <w:sz w:val="24"/>
        </w:rPr>
        <w:t>94</w:t>
      </w:r>
      <w:r w:rsidRPr="00F605BF">
        <w:rPr>
          <w:rFonts w:ascii="Book Antiqua" w:hAnsi="Book Antiqua" w:cs="宋体"/>
          <w:kern w:val="0"/>
          <w:sz w:val="24"/>
        </w:rPr>
        <w:t>: 936-942 [PMID: 12072547]</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325 </w:t>
      </w:r>
      <w:r w:rsidRPr="00F605BF">
        <w:rPr>
          <w:rFonts w:ascii="Book Antiqua" w:hAnsi="Book Antiqua" w:cs="宋体"/>
          <w:b/>
          <w:bCs/>
          <w:kern w:val="0"/>
          <w:sz w:val="24"/>
        </w:rPr>
        <w:t>Le Morvan V</w:t>
      </w:r>
      <w:r w:rsidRPr="00F605BF">
        <w:rPr>
          <w:rFonts w:ascii="Book Antiqua" w:hAnsi="Book Antiqua" w:cs="宋体"/>
          <w:kern w:val="0"/>
          <w:sz w:val="24"/>
        </w:rPr>
        <w:t>, Smith D, Laurand A, Brouste V, Bellott R, Soubeyran I, Mathoulin-Pelissier S, Robert J. Determination of ERCC2 Lys751Gln and GSTP1 Ile105Val gene polymorphisms in colorectal cancer patients: relationships with treatment outcome. </w:t>
      </w:r>
      <w:r w:rsidRPr="00F605BF">
        <w:rPr>
          <w:rFonts w:ascii="Book Antiqua" w:hAnsi="Book Antiqua" w:cs="宋体"/>
          <w:i/>
          <w:iCs/>
          <w:kern w:val="0"/>
          <w:sz w:val="24"/>
        </w:rPr>
        <w:t>Pharmacogenomics</w:t>
      </w:r>
      <w:r w:rsidRPr="00F605BF">
        <w:rPr>
          <w:rFonts w:ascii="Book Antiqua" w:hAnsi="Book Antiqua" w:cs="宋体"/>
          <w:kern w:val="0"/>
          <w:sz w:val="24"/>
        </w:rPr>
        <w:t> 2007; </w:t>
      </w:r>
      <w:r w:rsidRPr="00F605BF">
        <w:rPr>
          <w:rFonts w:ascii="Book Antiqua" w:hAnsi="Book Antiqua" w:cs="宋体"/>
          <w:b/>
          <w:bCs/>
          <w:kern w:val="0"/>
          <w:sz w:val="24"/>
        </w:rPr>
        <w:t>8</w:t>
      </w:r>
      <w:r w:rsidRPr="00F605BF">
        <w:rPr>
          <w:rFonts w:ascii="Book Antiqua" w:hAnsi="Book Antiqua" w:cs="宋体"/>
          <w:kern w:val="0"/>
          <w:sz w:val="24"/>
        </w:rPr>
        <w:t>: 1693-1703 [PMID: 18085999 DOI: 10.2217/14622416.8.12.1693]</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326 </w:t>
      </w:r>
      <w:r w:rsidRPr="00F605BF">
        <w:rPr>
          <w:rFonts w:ascii="Book Antiqua" w:hAnsi="Book Antiqua" w:cs="宋体"/>
          <w:b/>
          <w:bCs/>
          <w:kern w:val="0"/>
          <w:sz w:val="24"/>
        </w:rPr>
        <w:t>Ye F</w:t>
      </w:r>
      <w:r w:rsidRPr="00F605BF">
        <w:rPr>
          <w:rFonts w:ascii="Book Antiqua" w:hAnsi="Book Antiqua" w:cs="宋体"/>
          <w:kern w:val="0"/>
          <w:sz w:val="24"/>
        </w:rPr>
        <w:t>, Liu Z, Tan A, Liao M, Mo Z, Yang X. XRCC1 and GSTP1 polymorphisms and prognosis of oxaliplatin-based chemotherapy in colorectal cancer: a meta-analysis. </w:t>
      </w:r>
      <w:r w:rsidRPr="00F605BF">
        <w:rPr>
          <w:rFonts w:ascii="Book Antiqua" w:hAnsi="Book Antiqua" w:cs="宋体"/>
          <w:i/>
          <w:iCs/>
          <w:kern w:val="0"/>
          <w:sz w:val="24"/>
        </w:rPr>
        <w:t>Cancer Chemother Pharmacol</w:t>
      </w:r>
      <w:r w:rsidRPr="00F605BF">
        <w:rPr>
          <w:rFonts w:ascii="Book Antiqua" w:hAnsi="Book Antiqua" w:cs="宋体"/>
          <w:kern w:val="0"/>
          <w:sz w:val="24"/>
        </w:rPr>
        <w:t> 2013; </w:t>
      </w:r>
      <w:r w:rsidRPr="00F605BF">
        <w:rPr>
          <w:rFonts w:ascii="Book Antiqua" w:hAnsi="Book Antiqua" w:cs="宋体"/>
          <w:b/>
          <w:bCs/>
          <w:kern w:val="0"/>
          <w:sz w:val="24"/>
        </w:rPr>
        <w:t>71</w:t>
      </w:r>
      <w:r w:rsidRPr="00F605BF">
        <w:rPr>
          <w:rFonts w:ascii="Book Antiqua" w:hAnsi="Book Antiqua" w:cs="宋体"/>
          <w:kern w:val="0"/>
          <w:sz w:val="24"/>
        </w:rPr>
        <w:t>: 733-740 [PMID: 23299794 DOI: 10.1007/s00280-012-2067-8]</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327 </w:t>
      </w:r>
      <w:r w:rsidRPr="00F605BF">
        <w:rPr>
          <w:rFonts w:ascii="Book Antiqua" w:hAnsi="Book Antiqua" w:cs="宋体"/>
          <w:b/>
          <w:bCs/>
          <w:kern w:val="0"/>
          <w:sz w:val="24"/>
        </w:rPr>
        <w:t>Chai H</w:t>
      </w:r>
      <w:r w:rsidRPr="00F605BF">
        <w:rPr>
          <w:rFonts w:ascii="Book Antiqua" w:hAnsi="Book Antiqua" w:cs="宋体"/>
          <w:kern w:val="0"/>
          <w:sz w:val="24"/>
        </w:rPr>
        <w:t>, Pan J, Zhang X, Zhang X, Shen X, Li H, Zhang K, Yang C, Sheng H, Gao H. ERCC1 C118T associates with response to FOLFOX4 chemotherapy in colorectal cancer patients in Han Chinese. </w:t>
      </w:r>
      <w:r w:rsidRPr="00F605BF">
        <w:rPr>
          <w:rFonts w:ascii="Book Antiqua" w:hAnsi="Book Antiqua" w:cs="宋体"/>
          <w:i/>
          <w:iCs/>
          <w:kern w:val="0"/>
          <w:sz w:val="24"/>
        </w:rPr>
        <w:t>Int J Clin Exp Med</w:t>
      </w:r>
      <w:r w:rsidRPr="00F605BF">
        <w:rPr>
          <w:rFonts w:ascii="Book Antiqua" w:hAnsi="Book Antiqua" w:cs="宋体"/>
          <w:kern w:val="0"/>
          <w:sz w:val="24"/>
        </w:rPr>
        <w:t> 2012; </w:t>
      </w:r>
      <w:r w:rsidRPr="00F605BF">
        <w:rPr>
          <w:rFonts w:ascii="Book Antiqua" w:hAnsi="Book Antiqua" w:cs="宋体"/>
          <w:b/>
          <w:bCs/>
          <w:kern w:val="0"/>
          <w:sz w:val="24"/>
        </w:rPr>
        <w:t>5</w:t>
      </w:r>
      <w:r w:rsidRPr="00F605BF">
        <w:rPr>
          <w:rFonts w:ascii="Book Antiqua" w:hAnsi="Book Antiqua" w:cs="宋体"/>
          <w:kern w:val="0"/>
          <w:sz w:val="24"/>
        </w:rPr>
        <w:t>: 186-194 [PMID: 22567180]</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328 </w:t>
      </w:r>
      <w:r w:rsidRPr="00F605BF">
        <w:rPr>
          <w:rFonts w:ascii="Book Antiqua" w:hAnsi="Book Antiqua" w:cs="宋体"/>
          <w:b/>
          <w:bCs/>
          <w:kern w:val="0"/>
          <w:sz w:val="24"/>
        </w:rPr>
        <w:t>Hong J</w:t>
      </w:r>
      <w:r w:rsidRPr="00F605BF">
        <w:rPr>
          <w:rFonts w:ascii="Book Antiqua" w:hAnsi="Book Antiqua" w:cs="宋体"/>
          <w:kern w:val="0"/>
          <w:sz w:val="24"/>
        </w:rPr>
        <w:t>, Han SW, Ham HS, Kim TY, Choi IS, Kim BS, Oh DY, Im SA, Kang GH, Bang YJ, Kim TY. Phase II study of biweekly S-1 and oxaliplatin combination chemotherapy in metastatic colorectal cancer and pharmacogenetic analysis. </w:t>
      </w:r>
      <w:r w:rsidRPr="00F605BF">
        <w:rPr>
          <w:rFonts w:ascii="Book Antiqua" w:hAnsi="Book Antiqua" w:cs="宋体"/>
          <w:i/>
          <w:iCs/>
          <w:kern w:val="0"/>
          <w:sz w:val="24"/>
        </w:rPr>
        <w:t>Cancer Chemother Pharmacol</w:t>
      </w:r>
      <w:r w:rsidRPr="00F605BF">
        <w:rPr>
          <w:rFonts w:ascii="Book Antiqua" w:hAnsi="Book Antiqua" w:cs="宋体"/>
          <w:kern w:val="0"/>
          <w:sz w:val="24"/>
        </w:rPr>
        <w:t> 2011; </w:t>
      </w:r>
      <w:r w:rsidRPr="00F605BF">
        <w:rPr>
          <w:rFonts w:ascii="Book Antiqua" w:hAnsi="Book Antiqua" w:cs="宋体"/>
          <w:b/>
          <w:bCs/>
          <w:kern w:val="0"/>
          <w:sz w:val="24"/>
        </w:rPr>
        <w:t>67</w:t>
      </w:r>
      <w:r w:rsidRPr="00F605BF">
        <w:rPr>
          <w:rFonts w:ascii="Book Antiqua" w:hAnsi="Book Antiqua" w:cs="宋体"/>
          <w:kern w:val="0"/>
          <w:sz w:val="24"/>
        </w:rPr>
        <w:t>: 1323-1331 [PMID: 20734048 DOI: 10.1007/s00280-010-1425-7]</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329 </w:t>
      </w:r>
      <w:r w:rsidRPr="00F605BF">
        <w:rPr>
          <w:rFonts w:ascii="Book Antiqua" w:hAnsi="Book Antiqua" w:cs="宋体"/>
          <w:b/>
          <w:bCs/>
          <w:kern w:val="0"/>
          <w:sz w:val="24"/>
        </w:rPr>
        <w:t>Lamas MJ</w:t>
      </w:r>
      <w:r w:rsidRPr="00F605BF">
        <w:rPr>
          <w:rFonts w:ascii="Book Antiqua" w:hAnsi="Book Antiqua" w:cs="宋体"/>
          <w:kern w:val="0"/>
          <w:sz w:val="24"/>
        </w:rPr>
        <w:t>, Duran G, Balboa E, Bernardez B, Touris M, Vidal Y, Gallardo E, Lopez R, Carracedo A, Barros F. Use of a comprehensive panel of biomarkers to predict response to a fluorouracil-oxaliplatin regimen in patients with metastatic colorectal cancer. </w:t>
      </w:r>
      <w:r w:rsidRPr="00F605BF">
        <w:rPr>
          <w:rFonts w:ascii="Book Antiqua" w:hAnsi="Book Antiqua" w:cs="宋体"/>
          <w:i/>
          <w:iCs/>
          <w:kern w:val="0"/>
          <w:sz w:val="24"/>
        </w:rPr>
        <w:t>Pharmacogenomics</w:t>
      </w:r>
      <w:r w:rsidRPr="00F605BF">
        <w:rPr>
          <w:rFonts w:ascii="Book Antiqua" w:hAnsi="Book Antiqua" w:cs="宋体"/>
          <w:kern w:val="0"/>
          <w:sz w:val="24"/>
        </w:rPr>
        <w:t> 2011; </w:t>
      </w:r>
      <w:r w:rsidRPr="00F605BF">
        <w:rPr>
          <w:rFonts w:ascii="Book Antiqua" w:hAnsi="Book Antiqua" w:cs="宋体"/>
          <w:b/>
          <w:bCs/>
          <w:kern w:val="0"/>
          <w:sz w:val="24"/>
        </w:rPr>
        <w:t>12</w:t>
      </w:r>
      <w:r w:rsidRPr="00F605BF">
        <w:rPr>
          <w:rFonts w:ascii="Book Antiqua" w:hAnsi="Book Antiqua" w:cs="宋体"/>
          <w:kern w:val="0"/>
          <w:sz w:val="24"/>
        </w:rPr>
        <w:t>: 433-442 [PMID: 21449681 DOI: 10.2217/pgs.10.196]</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330 </w:t>
      </w:r>
      <w:r w:rsidRPr="00F605BF">
        <w:rPr>
          <w:rFonts w:ascii="Book Antiqua" w:hAnsi="Book Antiqua" w:cs="宋体"/>
          <w:b/>
          <w:bCs/>
          <w:kern w:val="0"/>
          <w:sz w:val="24"/>
        </w:rPr>
        <w:t>Goekkurt E</w:t>
      </w:r>
      <w:r w:rsidRPr="00F605BF">
        <w:rPr>
          <w:rFonts w:ascii="Book Antiqua" w:hAnsi="Book Antiqua" w:cs="宋体"/>
          <w:kern w:val="0"/>
          <w:sz w:val="24"/>
        </w:rPr>
        <w:t>, Al-Batran SE, Hartmann JT, Mogck U, Schuch G, Kramer M, Jaeger E, Bokemeyer C, Ehninger G, Stoehlmacher J. Pharmacogenetic analyses of a phase III trial in metastatic gastroesophageal adenocarcinoma with fluorouracil and leucovorin plus either oxaliplatin or cisplatin: a study of the arbeitsgemeinschaft internistische onkologie. </w:t>
      </w:r>
      <w:r w:rsidRPr="00F605BF">
        <w:rPr>
          <w:rFonts w:ascii="Book Antiqua" w:hAnsi="Book Antiqua" w:cs="宋体"/>
          <w:i/>
          <w:iCs/>
          <w:kern w:val="0"/>
          <w:sz w:val="24"/>
        </w:rPr>
        <w:t>J Clin Oncol</w:t>
      </w:r>
      <w:r w:rsidRPr="00F605BF">
        <w:rPr>
          <w:rFonts w:ascii="Book Antiqua" w:hAnsi="Book Antiqua" w:cs="宋体"/>
          <w:kern w:val="0"/>
          <w:sz w:val="24"/>
        </w:rPr>
        <w:t> 2009; </w:t>
      </w:r>
      <w:r w:rsidRPr="00F605BF">
        <w:rPr>
          <w:rFonts w:ascii="Book Antiqua" w:hAnsi="Book Antiqua" w:cs="宋体"/>
          <w:b/>
          <w:bCs/>
          <w:kern w:val="0"/>
          <w:sz w:val="24"/>
        </w:rPr>
        <w:t>27</w:t>
      </w:r>
      <w:r w:rsidRPr="00F605BF">
        <w:rPr>
          <w:rFonts w:ascii="Book Antiqua" w:hAnsi="Book Antiqua" w:cs="宋体"/>
          <w:kern w:val="0"/>
          <w:sz w:val="24"/>
        </w:rPr>
        <w:t>: 2863-2873 [PMID: 19332728 DOI: 10.1200/JCO.2008.19.1718]</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331 </w:t>
      </w:r>
      <w:r w:rsidRPr="00F605BF">
        <w:rPr>
          <w:rFonts w:ascii="Book Antiqua" w:hAnsi="Book Antiqua" w:cs="宋体"/>
          <w:b/>
          <w:bCs/>
          <w:kern w:val="0"/>
          <w:sz w:val="24"/>
        </w:rPr>
        <w:t>Faivre S</w:t>
      </w:r>
      <w:r w:rsidRPr="00F605BF">
        <w:rPr>
          <w:rFonts w:ascii="Book Antiqua" w:hAnsi="Book Antiqua" w:cs="宋体"/>
          <w:kern w:val="0"/>
          <w:sz w:val="24"/>
        </w:rPr>
        <w:t>, Chan D, Salinas R, Woynarowska B, Woynarowski JM. DNA strand breaks and apoptosis induced by oxaliplatin in cancer cells. </w:t>
      </w:r>
      <w:r w:rsidRPr="00F605BF">
        <w:rPr>
          <w:rFonts w:ascii="Book Antiqua" w:hAnsi="Book Antiqua" w:cs="宋体"/>
          <w:i/>
          <w:iCs/>
          <w:kern w:val="0"/>
          <w:sz w:val="24"/>
        </w:rPr>
        <w:t>Biochem Pharmacol</w:t>
      </w:r>
      <w:r w:rsidRPr="00F605BF">
        <w:rPr>
          <w:rFonts w:ascii="Book Antiqua" w:hAnsi="Book Antiqua" w:cs="宋体"/>
          <w:kern w:val="0"/>
          <w:sz w:val="24"/>
        </w:rPr>
        <w:t> 2003; </w:t>
      </w:r>
      <w:r w:rsidRPr="00F605BF">
        <w:rPr>
          <w:rFonts w:ascii="Book Antiqua" w:hAnsi="Book Antiqua" w:cs="宋体"/>
          <w:b/>
          <w:bCs/>
          <w:kern w:val="0"/>
          <w:sz w:val="24"/>
        </w:rPr>
        <w:t>66</w:t>
      </w:r>
      <w:r w:rsidRPr="00F605BF">
        <w:rPr>
          <w:rFonts w:ascii="Book Antiqua" w:hAnsi="Book Antiqua" w:cs="宋体"/>
          <w:kern w:val="0"/>
          <w:sz w:val="24"/>
        </w:rPr>
        <w:t>: 225-237 [PMID: 12826265]</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332 </w:t>
      </w:r>
      <w:r w:rsidRPr="00F605BF">
        <w:rPr>
          <w:rFonts w:ascii="Book Antiqua" w:hAnsi="Book Antiqua" w:cs="宋体"/>
          <w:b/>
          <w:bCs/>
          <w:kern w:val="0"/>
          <w:sz w:val="24"/>
        </w:rPr>
        <w:t>Reed E</w:t>
      </w:r>
      <w:r w:rsidRPr="00F605BF">
        <w:rPr>
          <w:rFonts w:ascii="Book Antiqua" w:hAnsi="Book Antiqua" w:cs="宋体"/>
          <w:kern w:val="0"/>
          <w:sz w:val="24"/>
        </w:rPr>
        <w:t>. ERCC1 and clinical resistance to platinum-based therapy. </w:t>
      </w:r>
      <w:r w:rsidRPr="00F605BF">
        <w:rPr>
          <w:rFonts w:ascii="Book Antiqua" w:hAnsi="Book Antiqua" w:cs="宋体"/>
          <w:i/>
          <w:iCs/>
          <w:kern w:val="0"/>
          <w:sz w:val="24"/>
        </w:rPr>
        <w:t>Clin Cancer Res</w:t>
      </w:r>
      <w:r w:rsidRPr="00F605BF">
        <w:rPr>
          <w:rFonts w:ascii="Book Antiqua" w:hAnsi="Book Antiqua" w:cs="宋体"/>
          <w:kern w:val="0"/>
          <w:sz w:val="24"/>
        </w:rPr>
        <w:t> 2005; </w:t>
      </w:r>
      <w:r w:rsidRPr="00F605BF">
        <w:rPr>
          <w:rFonts w:ascii="Book Antiqua" w:hAnsi="Book Antiqua" w:cs="宋体"/>
          <w:b/>
          <w:bCs/>
          <w:kern w:val="0"/>
          <w:sz w:val="24"/>
        </w:rPr>
        <w:t>11</w:t>
      </w:r>
      <w:r w:rsidRPr="00F605BF">
        <w:rPr>
          <w:rFonts w:ascii="Book Antiqua" w:hAnsi="Book Antiqua" w:cs="宋体"/>
          <w:kern w:val="0"/>
          <w:sz w:val="24"/>
        </w:rPr>
        <w:t>: 6100-6102 [PMID: 16144907 DOI: 10.1158/1078-0432.CCR-05-1083]</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333 </w:t>
      </w:r>
      <w:r w:rsidRPr="00F605BF">
        <w:rPr>
          <w:rFonts w:ascii="Book Antiqua" w:hAnsi="Book Antiqua" w:cs="宋体"/>
          <w:b/>
          <w:bCs/>
          <w:kern w:val="0"/>
          <w:sz w:val="24"/>
        </w:rPr>
        <w:t>Kweekel DM</w:t>
      </w:r>
      <w:r w:rsidRPr="00F605BF">
        <w:rPr>
          <w:rFonts w:ascii="Book Antiqua" w:hAnsi="Book Antiqua" w:cs="宋体"/>
          <w:kern w:val="0"/>
          <w:sz w:val="24"/>
        </w:rPr>
        <w:t>, Gelderblom H, Guchelaar HJ. Pharmacology of oxaliplatin and the use of pharmacogenomics to individualize therapy. </w:t>
      </w:r>
      <w:r w:rsidRPr="00F605BF">
        <w:rPr>
          <w:rFonts w:ascii="Book Antiqua" w:hAnsi="Book Antiqua" w:cs="宋体"/>
          <w:i/>
          <w:iCs/>
          <w:kern w:val="0"/>
          <w:sz w:val="24"/>
        </w:rPr>
        <w:t>Cancer Treat Rev</w:t>
      </w:r>
      <w:r w:rsidRPr="00F605BF">
        <w:rPr>
          <w:rFonts w:ascii="Book Antiqua" w:hAnsi="Book Antiqua" w:cs="宋体"/>
          <w:kern w:val="0"/>
          <w:sz w:val="24"/>
        </w:rPr>
        <w:t> 2005; </w:t>
      </w:r>
      <w:r w:rsidRPr="00F605BF">
        <w:rPr>
          <w:rFonts w:ascii="Book Antiqua" w:hAnsi="Book Antiqua" w:cs="宋体"/>
          <w:b/>
          <w:bCs/>
          <w:kern w:val="0"/>
          <w:sz w:val="24"/>
        </w:rPr>
        <w:t>31</w:t>
      </w:r>
      <w:r w:rsidRPr="00F605BF">
        <w:rPr>
          <w:rFonts w:ascii="Book Antiqua" w:hAnsi="Book Antiqua" w:cs="宋体"/>
          <w:kern w:val="0"/>
          <w:sz w:val="24"/>
        </w:rPr>
        <w:t>: 90-105 [PMID: 15847979 DOI: 10.1016/j.ctrv.2004.12.006]</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334 </w:t>
      </w:r>
      <w:r w:rsidRPr="00F605BF">
        <w:rPr>
          <w:rFonts w:ascii="Book Antiqua" w:hAnsi="Book Antiqua" w:cs="宋体"/>
          <w:b/>
          <w:bCs/>
          <w:kern w:val="0"/>
          <w:sz w:val="24"/>
        </w:rPr>
        <w:t>Reardon JT</w:t>
      </w:r>
      <w:r w:rsidRPr="00F605BF">
        <w:rPr>
          <w:rFonts w:ascii="Book Antiqua" w:hAnsi="Book Antiqua" w:cs="宋体"/>
          <w:kern w:val="0"/>
          <w:sz w:val="24"/>
        </w:rPr>
        <w:t>, Vaisman A, Chaney SG, Sancar A. Efficient nucleotide excision repair of cisplatin, oxaliplatin, and Bis-aceto-ammine-dichloro-cyclohexylamine-platinum(IV) (JM216) platinum intrastrand DNA diadducts. </w:t>
      </w:r>
      <w:r w:rsidRPr="00F605BF">
        <w:rPr>
          <w:rFonts w:ascii="Book Antiqua" w:hAnsi="Book Antiqua" w:cs="宋体"/>
          <w:i/>
          <w:iCs/>
          <w:kern w:val="0"/>
          <w:sz w:val="24"/>
        </w:rPr>
        <w:t>Cancer Res</w:t>
      </w:r>
      <w:r w:rsidRPr="00F605BF">
        <w:rPr>
          <w:rFonts w:ascii="Book Antiqua" w:hAnsi="Book Antiqua" w:cs="宋体"/>
          <w:kern w:val="0"/>
          <w:sz w:val="24"/>
        </w:rPr>
        <w:t> 1999; </w:t>
      </w:r>
      <w:r w:rsidRPr="00F605BF">
        <w:rPr>
          <w:rFonts w:ascii="Book Antiqua" w:hAnsi="Book Antiqua" w:cs="宋体"/>
          <w:b/>
          <w:bCs/>
          <w:kern w:val="0"/>
          <w:sz w:val="24"/>
        </w:rPr>
        <w:t>59</w:t>
      </w:r>
      <w:r w:rsidRPr="00F605BF">
        <w:rPr>
          <w:rFonts w:ascii="Book Antiqua" w:hAnsi="Book Antiqua" w:cs="宋体"/>
          <w:kern w:val="0"/>
          <w:sz w:val="24"/>
        </w:rPr>
        <w:t>: 3968-3971 [PMID: 10463593]</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335 </w:t>
      </w:r>
      <w:r w:rsidRPr="00F605BF">
        <w:rPr>
          <w:rFonts w:ascii="Book Antiqua" w:hAnsi="Book Antiqua" w:cs="宋体"/>
          <w:b/>
          <w:bCs/>
          <w:kern w:val="0"/>
          <w:sz w:val="24"/>
        </w:rPr>
        <w:t>Yu JJ</w:t>
      </w:r>
      <w:r w:rsidRPr="00F605BF">
        <w:rPr>
          <w:rFonts w:ascii="Book Antiqua" w:hAnsi="Book Antiqua" w:cs="宋体"/>
          <w:kern w:val="0"/>
          <w:sz w:val="24"/>
        </w:rPr>
        <w:t xml:space="preserve">, Lee KB, Mu C, Li Q, Abernathy TV, Bostick-Bruton F, Reed E. Comparison of two human ovarian carcinoma cell lines (A2780/CP70 and MCAS) that are equally </w:t>
      </w:r>
      <w:r w:rsidRPr="00F605BF">
        <w:rPr>
          <w:rFonts w:ascii="Book Antiqua" w:hAnsi="Book Antiqua" w:cs="宋体"/>
          <w:kern w:val="0"/>
          <w:sz w:val="24"/>
        </w:rPr>
        <w:lastRenderedPageBreak/>
        <w:t>resistant to platinum, but differ at codon 118 of the ERCC1 gene. </w:t>
      </w:r>
      <w:r w:rsidRPr="00F605BF">
        <w:rPr>
          <w:rFonts w:ascii="Book Antiqua" w:hAnsi="Book Antiqua" w:cs="宋体"/>
          <w:i/>
          <w:iCs/>
          <w:kern w:val="0"/>
          <w:sz w:val="24"/>
        </w:rPr>
        <w:t>Int J Oncol</w:t>
      </w:r>
      <w:r w:rsidRPr="00F605BF">
        <w:rPr>
          <w:rFonts w:ascii="Book Antiqua" w:hAnsi="Book Antiqua" w:cs="宋体"/>
          <w:kern w:val="0"/>
          <w:sz w:val="24"/>
        </w:rPr>
        <w:t> 2000; </w:t>
      </w:r>
      <w:r w:rsidRPr="00F605BF">
        <w:rPr>
          <w:rFonts w:ascii="Book Antiqua" w:hAnsi="Book Antiqua" w:cs="宋体"/>
          <w:b/>
          <w:bCs/>
          <w:kern w:val="0"/>
          <w:sz w:val="24"/>
        </w:rPr>
        <w:t>16</w:t>
      </w:r>
      <w:r w:rsidRPr="00F605BF">
        <w:rPr>
          <w:rFonts w:ascii="Book Antiqua" w:hAnsi="Book Antiqua" w:cs="宋体"/>
          <w:kern w:val="0"/>
          <w:sz w:val="24"/>
        </w:rPr>
        <w:t>: 555-560 [PMID: 10675489]</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336 </w:t>
      </w:r>
      <w:r w:rsidRPr="00F605BF">
        <w:rPr>
          <w:rFonts w:ascii="Book Antiqua" w:hAnsi="Book Antiqua" w:cs="宋体"/>
          <w:b/>
          <w:bCs/>
          <w:kern w:val="0"/>
          <w:sz w:val="24"/>
        </w:rPr>
        <w:t>Lunn RM</w:t>
      </w:r>
      <w:r w:rsidRPr="00F605BF">
        <w:rPr>
          <w:rFonts w:ascii="Book Antiqua" w:hAnsi="Book Antiqua" w:cs="宋体"/>
          <w:kern w:val="0"/>
          <w:sz w:val="24"/>
        </w:rPr>
        <w:t>, Helzlsouer KJ, Parshad R, Umbach DM, Harris EL, Sanford KK, Bell DA. XPD polymorphisms: effects on DNA repair proficiency. </w:t>
      </w:r>
      <w:r w:rsidRPr="00F605BF">
        <w:rPr>
          <w:rFonts w:ascii="Book Antiqua" w:hAnsi="Book Antiqua" w:cs="宋体"/>
          <w:i/>
          <w:iCs/>
          <w:kern w:val="0"/>
          <w:sz w:val="24"/>
        </w:rPr>
        <w:t>Carcinogenesis</w:t>
      </w:r>
      <w:r w:rsidRPr="00F605BF">
        <w:rPr>
          <w:rFonts w:ascii="Book Antiqua" w:hAnsi="Book Antiqua" w:cs="宋体"/>
          <w:kern w:val="0"/>
          <w:sz w:val="24"/>
        </w:rPr>
        <w:t> 2000; </w:t>
      </w:r>
      <w:r w:rsidRPr="00F605BF">
        <w:rPr>
          <w:rFonts w:ascii="Book Antiqua" w:hAnsi="Book Antiqua" w:cs="宋体"/>
          <w:b/>
          <w:bCs/>
          <w:kern w:val="0"/>
          <w:sz w:val="24"/>
        </w:rPr>
        <w:t>21</w:t>
      </w:r>
      <w:r w:rsidRPr="00F605BF">
        <w:rPr>
          <w:rFonts w:ascii="Book Antiqua" w:hAnsi="Book Antiqua" w:cs="宋体"/>
          <w:kern w:val="0"/>
          <w:sz w:val="24"/>
        </w:rPr>
        <w:t>: 551-555 [PMID: 10753184]</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337 </w:t>
      </w:r>
      <w:r w:rsidRPr="00F605BF">
        <w:rPr>
          <w:rFonts w:ascii="Book Antiqua" w:hAnsi="Book Antiqua" w:cs="宋体"/>
          <w:b/>
          <w:bCs/>
          <w:kern w:val="0"/>
          <w:sz w:val="24"/>
        </w:rPr>
        <w:t>Duell EJ</w:t>
      </w:r>
      <w:r w:rsidRPr="00F605BF">
        <w:rPr>
          <w:rFonts w:ascii="Book Antiqua" w:hAnsi="Book Antiqua" w:cs="宋体"/>
          <w:kern w:val="0"/>
          <w:sz w:val="24"/>
        </w:rPr>
        <w:t>, Wiencke JK, Cheng TJ, Varkonyi A, Zuo ZF, Ashok TD, Mark EJ, Wain JC, Christiani DC, Kelsey KT. Polymorphisms in the DNA repair genes XRCC1 and ERCC2 and biomarkers of DNA damage in human blood mononuclear cells. </w:t>
      </w:r>
      <w:r w:rsidRPr="00F605BF">
        <w:rPr>
          <w:rFonts w:ascii="Book Antiqua" w:hAnsi="Book Antiqua" w:cs="宋体"/>
          <w:i/>
          <w:iCs/>
          <w:kern w:val="0"/>
          <w:sz w:val="24"/>
        </w:rPr>
        <w:t>Carcinogenesis</w:t>
      </w:r>
      <w:r w:rsidRPr="00F605BF">
        <w:rPr>
          <w:rFonts w:ascii="Book Antiqua" w:hAnsi="Book Antiqua" w:cs="宋体"/>
          <w:kern w:val="0"/>
          <w:sz w:val="24"/>
        </w:rPr>
        <w:t> 2000; </w:t>
      </w:r>
      <w:r w:rsidRPr="00F605BF">
        <w:rPr>
          <w:rFonts w:ascii="Book Antiqua" w:hAnsi="Book Antiqua" w:cs="宋体"/>
          <w:b/>
          <w:bCs/>
          <w:kern w:val="0"/>
          <w:sz w:val="24"/>
        </w:rPr>
        <w:t>21</w:t>
      </w:r>
      <w:r w:rsidRPr="00F605BF">
        <w:rPr>
          <w:rFonts w:ascii="Book Antiqua" w:hAnsi="Book Antiqua" w:cs="宋体"/>
          <w:kern w:val="0"/>
          <w:sz w:val="24"/>
        </w:rPr>
        <w:t>: 965-971 [PMID: 10783319]</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338 </w:t>
      </w:r>
      <w:r w:rsidRPr="00F605BF">
        <w:rPr>
          <w:rFonts w:ascii="Book Antiqua" w:hAnsi="Book Antiqua" w:cs="宋体"/>
          <w:b/>
          <w:bCs/>
          <w:kern w:val="0"/>
          <w:sz w:val="24"/>
        </w:rPr>
        <w:t>Vilmar A</w:t>
      </w:r>
      <w:r w:rsidRPr="00F605BF">
        <w:rPr>
          <w:rFonts w:ascii="Book Antiqua" w:hAnsi="Book Antiqua" w:cs="宋体"/>
          <w:kern w:val="0"/>
          <w:sz w:val="24"/>
        </w:rPr>
        <w:t>, Sørensen JB. Excision repair cross-complementation group 1 (ERCC1) in platinum-based treatment of non-small cell lung cancer with special emphasis on carboplatin: a review of current literature. </w:t>
      </w:r>
      <w:r w:rsidRPr="00F605BF">
        <w:rPr>
          <w:rFonts w:ascii="Book Antiqua" w:hAnsi="Book Antiqua" w:cs="宋体"/>
          <w:i/>
          <w:iCs/>
          <w:kern w:val="0"/>
          <w:sz w:val="24"/>
        </w:rPr>
        <w:t>Lung Cancer</w:t>
      </w:r>
      <w:r w:rsidRPr="00F605BF">
        <w:rPr>
          <w:rFonts w:ascii="Book Antiqua" w:hAnsi="Book Antiqua" w:cs="宋体"/>
          <w:kern w:val="0"/>
          <w:sz w:val="24"/>
        </w:rPr>
        <w:t> 2009; </w:t>
      </w:r>
      <w:r w:rsidRPr="00F605BF">
        <w:rPr>
          <w:rFonts w:ascii="Book Antiqua" w:hAnsi="Book Antiqua" w:cs="宋体"/>
          <w:b/>
          <w:bCs/>
          <w:kern w:val="0"/>
          <w:sz w:val="24"/>
        </w:rPr>
        <w:t>64</w:t>
      </w:r>
      <w:r w:rsidRPr="00F605BF">
        <w:rPr>
          <w:rFonts w:ascii="Book Antiqua" w:hAnsi="Book Antiqua" w:cs="宋体"/>
          <w:kern w:val="0"/>
          <w:sz w:val="24"/>
        </w:rPr>
        <w:t>: 131-139 [PMID: 18804893 DOI: 10.1016/j.lungcan.2008.08.006]</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339 </w:t>
      </w:r>
      <w:r w:rsidRPr="00F605BF">
        <w:rPr>
          <w:rFonts w:ascii="Book Antiqua" w:hAnsi="Book Antiqua" w:cs="宋体"/>
          <w:b/>
          <w:bCs/>
          <w:kern w:val="0"/>
          <w:sz w:val="24"/>
        </w:rPr>
        <w:t>Park DJ</w:t>
      </w:r>
      <w:r w:rsidRPr="00F605BF">
        <w:rPr>
          <w:rFonts w:ascii="Book Antiqua" w:hAnsi="Book Antiqua" w:cs="宋体"/>
          <w:kern w:val="0"/>
          <w:sz w:val="24"/>
        </w:rPr>
        <w:t>, Zhang W, Stoehlmacher J, Tsao-Wei D, Groshen S, Gil J, Yun J, Sones E, Mallik N, Lenz HJ. ERCC1 gene polymorphism as a predictor for clinical outcome in advanced colorectal cancer patients treated with platinum-based chemotherapy. </w:t>
      </w:r>
      <w:r w:rsidRPr="00F605BF">
        <w:rPr>
          <w:rFonts w:ascii="Book Antiqua" w:hAnsi="Book Antiqua" w:cs="宋体"/>
          <w:i/>
          <w:iCs/>
          <w:kern w:val="0"/>
          <w:sz w:val="24"/>
        </w:rPr>
        <w:t>Clin Adv Hematol Oncol</w:t>
      </w:r>
      <w:r w:rsidRPr="00F605BF">
        <w:rPr>
          <w:rFonts w:ascii="Book Antiqua" w:hAnsi="Book Antiqua" w:cs="宋体"/>
          <w:kern w:val="0"/>
          <w:sz w:val="24"/>
        </w:rPr>
        <w:t> 2003; </w:t>
      </w:r>
      <w:r w:rsidRPr="00F605BF">
        <w:rPr>
          <w:rFonts w:ascii="Book Antiqua" w:hAnsi="Book Antiqua" w:cs="宋体"/>
          <w:b/>
          <w:bCs/>
          <w:kern w:val="0"/>
          <w:sz w:val="24"/>
        </w:rPr>
        <w:t>1</w:t>
      </w:r>
      <w:r w:rsidRPr="00F605BF">
        <w:rPr>
          <w:rFonts w:ascii="Book Antiqua" w:hAnsi="Book Antiqua" w:cs="宋体"/>
          <w:kern w:val="0"/>
          <w:sz w:val="24"/>
        </w:rPr>
        <w:t>: 162-166 [PMID: 16224397]</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340 </w:t>
      </w:r>
      <w:r w:rsidRPr="00F605BF">
        <w:rPr>
          <w:rFonts w:ascii="Book Antiqua" w:hAnsi="Book Antiqua" w:cs="宋体"/>
          <w:b/>
          <w:bCs/>
          <w:kern w:val="0"/>
          <w:sz w:val="24"/>
        </w:rPr>
        <w:t>Bohanes P</w:t>
      </w:r>
      <w:r w:rsidRPr="00F605BF">
        <w:rPr>
          <w:rFonts w:ascii="Book Antiqua" w:hAnsi="Book Antiqua" w:cs="宋体"/>
          <w:kern w:val="0"/>
          <w:sz w:val="24"/>
        </w:rPr>
        <w:t>, Labonte MJ, Lenz HJ. A review of excision repair cross-complementation group 1 in colorectal cancer. </w:t>
      </w:r>
      <w:r w:rsidRPr="00F605BF">
        <w:rPr>
          <w:rFonts w:ascii="Book Antiqua" w:hAnsi="Book Antiqua" w:cs="宋体"/>
          <w:i/>
          <w:iCs/>
          <w:kern w:val="0"/>
          <w:sz w:val="24"/>
        </w:rPr>
        <w:t>Clin Colorectal Cancer</w:t>
      </w:r>
      <w:r w:rsidRPr="00F605BF">
        <w:rPr>
          <w:rFonts w:ascii="Book Antiqua" w:hAnsi="Book Antiqua" w:cs="宋体"/>
          <w:kern w:val="0"/>
          <w:sz w:val="24"/>
        </w:rPr>
        <w:t> 2011; </w:t>
      </w:r>
      <w:r w:rsidRPr="00F605BF">
        <w:rPr>
          <w:rFonts w:ascii="Book Antiqua" w:hAnsi="Book Antiqua" w:cs="宋体"/>
          <w:b/>
          <w:bCs/>
          <w:kern w:val="0"/>
          <w:sz w:val="24"/>
        </w:rPr>
        <w:t>10</w:t>
      </w:r>
      <w:r w:rsidRPr="00F605BF">
        <w:rPr>
          <w:rFonts w:ascii="Book Antiqua" w:hAnsi="Book Antiqua" w:cs="宋体"/>
          <w:kern w:val="0"/>
          <w:sz w:val="24"/>
        </w:rPr>
        <w:t>: 157-164 [PMID: 21855036 DOI: 10.1016/j.clcc.2011.03.024]</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341 </w:t>
      </w:r>
      <w:r w:rsidRPr="00F605BF">
        <w:rPr>
          <w:rFonts w:ascii="Book Antiqua" w:hAnsi="Book Antiqua" w:cs="宋体"/>
          <w:b/>
          <w:bCs/>
          <w:kern w:val="0"/>
          <w:sz w:val="24"/>
        </w:rPr>
        <w:t>Uchida K</w:t>
      </w:r>
      <w:r w:rsidRPr="00F605BF">
        <w:rPr>
          <w:rFonts w:ascii="Book Antiqua" w:hAnsi="Book Antiqua" w:cs="宋体"/>
          <w:kern w:val="0"/>
          <w:sz w:val="24"/>
        </w:rPr>
        <w:t>, Danenberg PV, Danenberg KD, Grem JL. Thymidylate synthase, dihydropyrimidine dehydrogenase, ERCC1, and thymidine phosphorylase gene expression in primary and metastatic gastrointestinal adenocarcinoma tissue in patients treated on a phase I trial of oxaliplatin and capecitabine. </w:t>
      </w:r>
      <w:r w:rsidRPr="00F605BF">
        <w:rPr>
          <w:rFonts w:ascii="Book Antiqua" w:hAnsi="Book Antiqua" w:cs="宋体"/>
          <w:i/>
          <w:iCs/>
          <w:kern w:val="0"/>
          <w:sz w:val="24"/>
        </w:rPr>
        <w:t>BMC Cancer</w:t>
      </w:r>
      <w:r w:rsidRPr="00F605BF">
        <w:rPr>
          <w:rFonts w:ascii="Book Antiqua" w:hAnsi="Book Antiqua" w:cs="宋体"/>
          <w:kern w:val="0"/>
          <w:sz w:val="24"/>
        </w:rPr>
        <w:t> 2008; </w:t>
      </w:r>
      <w:r w:rsidRPr="00F605BF">
        <w:rPr>
          <w:rFonts w:ascii="Book Antiqua" w:hAnsi="Book Antiqua" w:cs="宋体"/>
          <w:b/>
          <w:bCs/>
          <w:kern w:val="0"/>
          <w:sz w:val="24"/>
        </w:rPr>
        <w:t>8</w:t>
      </w:r>
      <w:r w:rsidRPr="00F605BF">
        <w:rPr>
          <w:rFonts w:ascii="Book Antiqua" w:hAnsi="Book Antiqua" w:cs="宋体"/>
          <w:kern w:val="0"/>
          <w:sz w:val="24"/>
        </w:rPr>
        <w:t>: 386 [PMID: 19105824 DOI: 10.1186/1471-2407-8-386]</w:t>
      </w:r>
    </w:p>
    <w:p w:rsidR="00F605BF" w:rsidRPr="00B2217D" w:rsidRDefault="00F605BF" w:rsidP="00F605BF">
      <w:pPr>
        <w:widowControl/>
        <w:jc w:val="left"/>
        <w:rPr>
          <w:rFonts w:ascii="Book Antiqua" w:hAnsi="Book Antiqua" w:cs="宋体"/>
          <w:kern w:val="0"/>
          <w:sz w:val="24"/>
        </w:rPr>
      </w:pPr>
      <w:r w:rsidRPr="00F605BF">
        <w:rPr>
          <w:rFonts w:ascii="Book Antiqua" w:hAnsi="Book Antiqua" w:cs="宋体"/>
          <w:kern w:val="0"/>
          <w:sz w:val="24"/>
        </w:rPr>
        <w:t xml:space="preserve">342 </w:t>
      </w:r>
      <w:r w:rsidRPr="003F5553">
        <w:rPr>
          <w:rFonts w:ascii="Book Antiqua" w:hAnsi="Book Antiqua" w:cs="宋体"/>
          <w:b/>
          <w:kern w:val="0"/>
          <w:sz w:val="24"/>
        </w:rPr>
        <w:t>Lenz HJ</w:t>
      </w:r>
      <w:r w:rsidRPr="00F605BF">
        <w:rPr>
          <w:rFonts w:ascii="Book Antiqua" w:hAnsi="Book Antiqua" w:cs="宋体"/>
          <w:kern w:val="0"/>
          <w:sz w:val="24"/>
        </w:rPr>
        <w:t xml:space="preserve">, Zhang </w:t>
      </w:r>
      <w:r w:rsidRPr="00B2217D">
        <w:rPr>
          <w:rFonts w:ascii="Book Antiqua" w:hAnsi="Book Antiqua" w:cs="宋体"/>
          <w:kern w:val="0"/>
          <w:sz w:val="24"/>
        </w:rPr>
        <w:t xml:space="preserve">W, Shi MM, Jacques C, Barrett JC, Danenberg KD, Hoffmann AC, Trarbach T, Folprecht G, Meinhardt G, Yang D. ERCC-1 gene expression levels and outcome to FOLFOX chemotherapy in patients enrolled in CONFIRM1 and CONFIRM2. </w:t>
      </w:r>
      <w:r w:rsidR="004877F0" w:rsidRPr="00B2217D">
        <w:rPr>
          <w:rFonts w:ascii="Book Antiqua" w:hAnsi="Book Antiqua" w:cs="宋体"/>
          <w:i/>
          <w:kern w:val="0"/>
          <w:sz w:val="24"/>
        </w:rPr>
        <w:t>J</w:t>
      </w:r>
      <w:r w:rsidRPr="00B2217D">
        <w:rPr>
          <w:rFonts w:ascii="Book Antiqua" w:hAnsi="Book Antiqua" w:cs="宋体"/>
          <w:i/>
          <w:kern w:val="0"/>
          <w:sz w:val="24"/>
        </w:rPr>
        <w:t xml:space="preserve"> Clin Oncol</w:t>
      </w:r>
      <w:r w:rsidR="004877F0" w:rsidRPr="00B2217D">
        <w:rPr>
          <w:rFonts w:ascii="Book Antiqua" w:hAnsi="Book Antiqua" w:cs="宋体" w:hint="eastAsia"/>
          <w:kern w:val="0"/>
          <w:sz w:val="24"/>
        </w:rPr>
        <w:t xml:space="preserve"> </w:t>
      </w:r>
      <w:r w:rsidRPr="00B2217D">
        <w:rPr>
          <w:rFonts w:ascii="Book Antiqua" w:hAnsi="Book Antiqua" w:cs="宋体"/>
          <w:kern w:val="0"/>
          <w:sz w:val="24"/>
        </w:rPr>
        <w:t xml:space="preserve">2008; </w:t>
      </w:r>
      <w:r w:rsidRPr="00B2217D">
        <w:rPr>
          <w:rFonts w:ascii="Book Antiqua" w:hAnsi="Book Antiqua" w:cs="宋体"/>
          <w:b/>
          <w:kern w:val="0"/>
          <w:sz w:val="24"/>
        </w:rPr>
        <w:t>26</w:t>
      </w:r>
      <w:r w:rsidR="00B2217D">
        <w:rPr>
          <w:rFonts w:ascii="Book Antiqua" w:hAnsi="Book Antiqua" w:cs="宋体" w:hint="eastAsia"/>
          <w:kern w:val="0"/>
          <w:sz w:val="24"/>
        </w:rPr>
        <w:t>: 413</w:t>
      </w:r>
      <w:r w:rsidR="00B2217D" w:rsidRPr="00B2217D">
        <w:rPr>
          <w:rFonts w:ascii="Book Antiqua" w:hAnsi="Book Antiqua" w:cs="宋体" w:hint="eastAsia"/>
          <w:kern w:val="0"/>
          <w:sz w:val="24"/>
        </w:rPr>
        <w:t>1</w:t>
      </w:r>
      <w:r w:rsidRPr="00B2217D">
        <w:rPr>
          <w:rFonts w:ascii="Book Antiqua" w:hAnsi="Book Antiqua" w:cs="宋体"/>
          <w:kern w:val="0"/>
          <w:sz w:val="24"/>
        </w:rPr>
        <w:t xml:space="preserve"> [PMID: WOS: 000208457401311]</w:t>
      </w:r>
    </w:p>
    <w:p w:rsidR="00F605BF" w:rsidRPr="00F605BF" w:rsidRDefault="00F605BF" w:rsidP="00F605BF">
      <w:pPr>
        <w:widowControl/>
        <w:jc w:val="left"/>
        <w:rPr>
          <w:rFonts w:ascii="Book Antiqua" w:hAnsi="Book Antiqua" w:cs="宋体"/>
          <w:kern w:val="0"/>
          <w:sz w:val="24"/>
        </w:rPr>
      </w:pPr>
      <w:r w:rsidRPr="00B2217D">
        <w:rPr>
          <w:rFonts w:ascii="Book Antiqua" w:hAnsi="Book Antiqua" w:cs="宋体"/>
          <w:kern w:val="0"/>
          <w:sz w:val="24"/>
        </w:rPr>
        <w:t>343 </w:t>
      </w:r>
      <w:r w:rsidRPr="00B2217D">
        <w:rPr>
          <w:rFonts w:ascii="Book Antiqua" w:hAnsi="Book Antiqua" w:cs="宋体"/>
          <w:b/>
          <w:bCs/>
          <w:kern w:val="0"/>
          <w:sz w:val="24"/>
        </w:rPr>
        <w:t>Yu JJ</w:t>
      </w:r>
      <w:r w:rsidRPr="00B2217D">
        <w:rPr>
          <w:rFonts w:ascii="Book Antiqua" w:hAnsi="Book Antiqua" w:cs="宋体"/>
          <w:kern w:val="0"/>
          <w:sz w:val="24"/>
        </w:rPr>
        <w:t>, Mu C, Lee KB, Okamoto A, Reed EL, Bostick</w:t>
      </w:r>
      <w:r w:rsidRPr="00F605BF">
        <w:rPr>
          <w:rFonts w:ascii="Book Antiqua" w:hAnsi="Book Antiqua" w:cs="宋体"/>
          <w:kern w:val="0"/>
          <w:sz w:val="24"/>
        </w:rPr>
        <w:t>-Bruton F, Mitchell KC, Reed E. A nucleotide polymorphism in ERCC1 in human ovarian cancer cell lines and tumor tissues. </w:t>
      </w:r>
      <w:r w:rsidRPr="00F605BF">
        <w:rPr>
          <w:rFonts w:ascii="Book Antiqua" w:hAnsi="Book Antiqua" w:cs="宋体"/>
          <w:i/>
          <w:iCs/>
          <w:kern w:val="0"/>
          <w:sz w:val="24"/>
        </w:rPr>
        <w:t>Mutat Res</w:t>
      </w:r>
      <w:r w:rsidRPr="00F605BF">
        <w:rPr>
          <w:rFonts w:ascii="Book Antiqua" w:hAnsi="Book Antiqua" w:cs="宋体"/>
          <w:kern w:val="0"/>
          <w:sz w:val="24"/>
        </w:rPr>
        <w:t> 1997; </w:t>
      </w:r>
      <w:r w:rsidRPr="00F605BF">
        <w:rPr>
          <w:rFonts w:ascii="Book Antiqua" w:hAnsi="Book Antiqua" w:cs="宋体"/>
          <w:b/>
          <w:bCs/>
          <w:kern w:val="0"/>
          <w:sz w:val="24"/>
        </w:rPr>
        <w:t>382</w:t>
      </w:r>
      <w:r w:rsidRPr="00F605BF">
        <w:rPr>
          <w:rFonts w:ascii="Book Antiqua" w:hAnsi="Book Antiqua" w:cs="宋体"/>
          <w:kern w:val="0"/>
          <w:sz w:val="24"/>
        </w:rPr>
        <w:t>: 13-20 [PMID: 9360634]</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344 </w:t>
      </w:r>
      <w:r w:rsidRPr="00F605BF">
        <w:rPr>
          <w:rFonts w:ascii="Book Antiqua" w:hAnsi="Book Antiqua" w:cs="宋体"/>
          <w:b/>
          <w:bCs/>
          <w:kern w:val="0"/>
          <w:sz w:val="24"/>
        </w:rPr>
        <w:t>Viguier J</w:t>
      </w:r>
      <w:r w:rsidRPr="00F605BF">
        <w:rPr>
          <w:rFonts w:ascii="Book Antiqua" w:hAnsi="Book Antiqua" w:cs="宋体"/>
          <w:kern w:val="0"/>
          <w:sz w:val="24"/>
        </w:rPr>
        <w:t>, Boige V, Miquel C, Pocard M, Giraudeau B, Sabourin JC, Ducreux M, Sarasin A, Praz F. ERCC1 codon 118 polymorphism is a predictive factor for the tumor response to oxaliplatin/5-fluorouracil combination chemotherapy in patients with advanced colorectal cancer. </w:t>
      </w:r>
      <w:r w:rsidRPr="00F605BF">
        <w:rPr>
          <w:rFonts w:ascii="Book Antiqua" w:hAnsi="Book Antiqua" w:cs="宋体"/>
          <w:i/>
          <w:iCs/>
          <w:kern w:val="0"/>
          <w:sz w:val="24"/>
        </w:rPr>
        <w:t>Clin Cancer Res</w:t>
      </w:r>
      <w:r w:rsidRPr="00F605BF">
        <w:rPr>
          <w:rFonts w:ascii="Book Antiqua" w:hAnsi="Book Antiqua" w:cs="宋体"/>
          <w:kern w:val="0"/>
          <w:sz w:val="24"/>
        </w:rPr>
        <w:t> 2005; </w:t>
      </w:r>
      <w:r w:rsidRPr="00F605BF">
        <w:rPr>
          <w:rFonts w:ascii="Book Antiqua" w:hAnsi="Book Antiqua" w:cs="宋体"/>
          <w:b/>
          <w:bCs/>
          <w:kern w:val="0"/>
          <w:sz w:val="24"/>
        </w:rPr>
        <w:t>11</w:t>
      </w:r>
      <w:r w:rsidRPr="00F605BF">
        <w:rPr>
          <w:rFonts w:ascii="Book Antiqua" w:hAnsi="Book Antiqua" w:cs="宋体"/>
          <w:kern w:val="0"/>
          <w:sz w:val="24"/>
        </w:rPr>
        <w:t>: 6212-6217 [PMID: 16144923 DOI: 10.1158/1078-0432.CCR-04-2216]</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345 </w:t>
      </w:r>
      <w:r w:rsidRPr="00F605BF">
        <w:rPr>
          <w:rFonts w:ascii="Book Antiqua" w:hAnsi="Book Antiqua" w:cs="宋体"/>
          <w:b/>
          <w:bCs/>
          <w:kern w:val="0"/>
          <w:sz w:val="24"/>
        </w:rPr>
        <w:t>Martinez-Balibrea E</w:t>
      </w:r>
      <w:r w:rsidRPr="00F605BF">
        <w:rPr>
          <w:rFonts w:ascii="Book Antiqua" w:hAnsi="Book Antiqua" w:cs="宋体"/>
          <w:kern w:val="0"/>
          <w:sz w:val="24"/>
        </w:rPr>
        <w:t>, Abad A, Aranda E, Sastre J, Manzano JL, Díaz-Rubio E, Gómez-España A, Aparicio J, García T, Maestu I, Martínez-Cardús A, Ginés A, Guino E. Pharmacogenetic approach for capecitabine or 5-fluorouracil selection to be combined with oxaliplatin as first-line chemotherapy in advanced colorectal cancer. </w:t>
      </w:r>
      <w:r w:rsidRPr="00F605BF">
        <w:rPr>
          <w:rFonts w:ascii="Book Antiqua" w:hAnsi="Book Antiqua" w:cs="宋体"/>
          <w:i/>
          <w:iCs/>
          <w:kern w:val="0"/>
          <w:sz w:val="24"/>
        </w:rPr>
        <w:t>Eur J Cancer</w:t>
      </w:r>
      <w:r w:rsidRPr="00F605BF">
        <w:rPr>
          <w:rFonts w:ascii="Book Antiqua" w:hAnsi="Book Antiqua" w:cs="宋体"/>
          <w:kern w:val="0"/>
          <w:sz w:val="24"/>
        </w:rPr>
        <w:t> 2008; </w:t>
      </w:r>
      <w:r w:rsidRPr="00F605BF">
        <w:rPr>
          <w:rFonts w:ascii="Book Antiqua" w:hAnsi="Book Antiqua" w:cs="宋体"/>
          <w:b/>
          <w:bCs/>
          <w:kern w:val="0"/>
          <w:sz w:val="24"/>
        </w:rPr>
        <w:t>44</w:t>
      </w:r>
      <w:r w:rsidRPr="00F605BF">
        <w:rPr>
          <w:rFonts w:ascii="Book Antiqua" w:hAnsi="Book Antiqua" w:cs="宋体"/>
          <w:kern w:val="0"/>
          <w:sz w:val="24"/>
        </w:rPr>
        <w:t>: 1229-1237 [PMID: 18448328 DOI: 10.1016/j.ejca.2008.03.025]</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346 </w:t>
      </w:r>
      <w:r w:rsidRPr="00F605BF">
        <w:rPr>
          <w:rFonts w:ascii="Book Antiqua" w:hAnsi="Book Antiqua" w:cs="宋体"/>
          <w:b/>
          <w:bCs/>
          <w:kern w:val="0"/>
          <w:sz w:val="24"/>
        </w:rPr>
        <w:t>Chang PM</w:t>
      </w:r>
      <w:r w:rsidRPr="00F605BF">
        <w:rPr>
          <w:rFonts w:ascii="Book Antiqua" w:hAnsi="Book Antiqua" w:cs="宋体"/>
          <w:kern w:val="0"/>
          <w:sz w:val="24"/>
        </w:rPr>
        <w:t xml:space="preserve">, Tzeng CH, Chen PM, Lin JK, Lin TC, Chen WS, Jiang JK, Wang HS, Wang WS. ERCC1 codon 118 C→T polymorphism associated with ERCC1 expression and outcome of FOLFOX-4 treatment in Asian patients with metastatic colorectal </w:t>
      </w:r>
      <w:r w:rsidRPr="00F605BF">
        <w:rPr>
          <w:rFonts w:ascii="Book Antiqua" w:hAnsi="Book Antiqua" w:cs="宋体"/>
          <w:kern w:val="0"/>
          <w:sz w:val="24"/>
        </w:rPr>
        <w:lastRenderedPageBreak/>
        <w:t>carcinoma. </w:t>
      </w:r>
      <w:r w:rsidRPr="00F605BF">
        <w:rPr>
          <w:rFonts w:ascii="Book Antiqua" w:hAnsi="Book Antiqua" w:cs="宋体"/>
          <w:i/>
          <w:iCs/>
          <w:kern w:val="0"/>
          <w:sz w:val="24"/>
        </w:rPr>
        <w:t>Cancer Sci</w:t>
      </w:r>
      <w:r w:rsidRPr="00F605BF">
        <w:rPr>
          <w:rFonts w:ascii="Book Antiqua" w:hAnsi="Book Antiqua" w:cs="宋体"/>
          <w:kern w:val="0"/>
          <w:sz w:val="24"/>
        </w:rPr>
        <w:t> 2009; </w:t>
      </w:r>
      <w:r w:rsidRPr="00F605BF">
        <w:rPr>
          <w:rFonts w:ascii="Book Antiqua" w:hAnsi="Book Antiqua" w:cs="宋体"/>
          <w:b/>
          <w:bCs/>
          <w:kern w:val="0"/>
          <w:sz w:val="24"/>
        </w:rPr>
        <w:t>100</w:t>
      </w:r>
      <w:r w:rsidRPr="00F605BF">
        <w:rPr>
          <w:rFonts w:ascii="Book Antiqua" w:hAnsi="Book Antiqua" w:cs="宋体"/>
          <w:kern w:val="0"/>
          <w:sz w:val="24"/>
        </w:rPr>
        <w:t>: 278-283 [PMID: 19068092 DOI: 10.1111/j.1349-7006.2008.01031.x]</w:t>
      </w:r>
    </w:p>
    <w:p w:rsidR="00F605BF" w:rsidRPr="00F605BF" w:rsidRDefault="00F605BF" w:rsidP="00F605BF">
      <w:pPr>
        <w:widowControl/>
        <w:jc w:val="left"/>
        <w:rPr>
          <w:rFonts w:ascii="Book Antiqua" w:hAnsi="Book Antiqua" w:cs="宋体"/>
          <w:kern w:val="0"/>
          <w:sz w:val="24"/>
        </w:rPr>
      </w:pPr>
      <w:r w:rsidRPr="00B2217D">
        <w:rPr>
          <w:rFonts w:ascii="Book Antiqua" w:hAnsi="Book Antiqua" w:cs="宋体"/>
          <w:kern w:val="0"/>
          <w:sz w:val="24"/>
        </w:rPr>
        <w:t xml:space="preserve">347 </w:t>
      </w:r>
      <w:r w:rsidRPr="004877F0">
        <w:rPr>
          <w:rFonts w:ascii="Book Antiqua" w:hAnsi="Book Antiqua" w:cs="宋体"/>
          <w:b/>
          <w:kern w:val="0"/>
          <w:sz w:val="24"/>
        </w:rPr>
        <w:t>Goldberg RM</w:t>
      </w:r>
      <w:r w:rsidRPr="00F605BF">
        <w:rPr>
          <w:rFonts w:ascii="Book Antiqua" w:hAnsi="Book Antiqua" w:cs="宋体"/>
          <w:kern w:val="0"/>
          <w:sz w:val="24"/>
        </w:rPr>
        <w:t>, McLeod HL, Sargent DJ, Morton RF, Green EM, Fuchs C, Ramanathan RK, Williamson SK, Findlay BP, Pitot HC, Alberts SR. Genetic polymorphisms, toxicity, and response rate in African Americans (AA) with metastatic colorectal cancer (MCRC) compared to Caucasians (C) when treated with IFL, FOLFOX or IROX in Intergroup N9741</w:t>
      </w:r>
      <w:r w:rsidRPr="006E329A">
        <w:rPr>
          <w:rFonts w:ascii="Book Antiqua" w:hAnsi="Book Antiqua" w:cs="宋体"/>
          <w:i/>
          <w:kern w:val="0"/>
          <w:sz w:val="24"/>
        </w:rPr>
        <w:t xml:space="preserve">. </w:t>
      </w:r>
      <w:r w:rsidR="006E329A" w:rsidRPr="006E329A">
        <w:rPr>
          <w:rFonts w:ascii="Book Antiqua" w:hAnsi="Book Antiqua" w:cs="宋体" w:hint="eastAsia"/>
          <w:i/>
          <w:kern w:val="0"/>
          <w:sz w:val="24"/>
        </w:rPr>
        <w:t xml:space="preserve">J </w:t>
      </w:r>
      <w:r w:rsidRPr="006E329A">
        <w:rPr>
          <w:rFonts w:ascii="Book Antiqua" w:hAnsi="Book Antiqua" w:cs="宋体"/>
          <w:i/>
          <w:kern w:val="0"/>
          <w:sz w:val="24"/>
        </w:rPr>
        <w:t>Clin On</w:t>
      </w:r>
      <w:r w:rsidR="006E329A" w:rsidRPr="006E329A">
        <w:rPr>
          <w:rFonts w:ascii="Book Antiqua" w:hAnsi="Book Antiqua" w:cs="宋体"/>
          <w:i/>
          <w:kern w:val="0"/>
          <w:sz w:val="24"/>
        </w:rPr>
        <w:t>col</w:t>
      </w:r>
      <w:r w:rsidR="006E329A">
        <w:rPr>
          <w:rFonts w:ascii="Book Antiqua" w:hAnsi="Book Antiqua" w:cs="宋体"/>
          <w:kern w:val="0"/>
          <w:sz w:val="24"/>
        </w:rPr>
        <w:t xml:space="preserve"> 2006;</w:t>
      </w:r>
      <w:r w:rsidR="006E329A" w:rsidRPr="006E329A">
        <w:rPr>
          <w:rFonts w:ascii="Book Antiqua" w:hAnsi="Book Antiqua" w:cs="宋体"/>
          <w:b/>
          <w:kern w:val="0"/>
          <w:sz w:val="24"/>
        </w:rPr>
        <w:t xml:space="preserve"> 24</w:t>
      </w:r>
      <w:r w:rsidR="006E329A">
        <w:rPr>
          <w:rFonts w:ascii="Book Antiqua" w:hAnsi="Book Antiqua" w:cs="宋体"/>
          <w:kern w:val="0"/>
          <w:sz w:val="24"/>
        </w:rPr>
        <w:t xml:space="preserve">: 146S-146S </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348 </w:t>
      </w:r>
      <w:r w:rsidRPr="00F605BF">
        <w:rPr>
          <w:rFonts w:ascii="Book Antiqua" w:hAnsi="Book Antiqua" w:cs="宋体"/>
          <w:b/>
          <w:bCs/>
          <w:kern w:val="0"/>
          <w:sz w:val="24"/>
        </w:rPr>
        <w:t>Ruzzo A</w:t>
      </w:r>
      <w:r w:rsidRPr="00F605BF">
        <w:rPr>
          <w:rFonts w:ascii="Book Antiqua" w:hAnsi="Book Antiqua" w:cs="宋体"/>
          <w:kern w:val="0"/>
          <w:sz w:val="24"/>
        </w:rPr>
        <w:t>, Graziano F, Kawakami K, Watanabe G, Santini D, Catalano V, Bisonni R, Canestrari E, Ficarelli R, Menichetti ET, Mari D, Testa E, Silva R, Vincenzi B, Giordani P, Cascinu S, Giustini L, Tonini G, Magnani M. Pharmacogenetic profiling and clinical outcome of patients with advanced gastric cancer treated with palliative chemotherapy. </w:t>
      </w:r>
      <w:r w:rsidRPr="00F605BF">
        <w:rPr>
          <w:rFonts w:ascii="Book Antiqua" w:hAnsi="Book Antiqua" w:cs="宋体"/>
          <w:i/>
          <w:iCs/>
          <w:kern w:val="0"/>
          <w:sz w:val="24"/>
        </w:rPr>
        <w:t>J Clin Oncol</w:t>
      </w:r>
      <w:r w:rsidRPr="00F605BF">
        <w:rPr>
          <w:rFonts w:ascii="Book Antiqua" w:hAnsi="Book Antiqua" w:cs="宋体"/>
          <w:kern w:val="0"/>
          <w:sz w:val="24"/>
        </w:rPr>
        <w:t> 2006; </w:t>
      </w:r>
      <w:r w:rsidRPr="00F605BF">
        <w:rPr>
          <w:rFonts w:ascii="Book Antiqua" w:hAnsi="Book Antiqua" w:cs="宋体"/>
          <w:b/>
          <w:bCs/>
          <w:kern w:val="0"/>
          <w:sz w:val="24"/>
        </w:rPr>
        <w:t>24</w:t>
      </w:r>
      <w:r w:rsidRPr="00F605BF">
        <w:rPr>
          <w:rFonts w:ascii="Book Antiqua" w:hAnsi="Book Antiqua" w:cs="宋体"/>
          <w:kern w:val="0"/>
          <w:sz w:val="24"/>
        </w:rPr>
        <w:t>: 1883-1891 [PMID: 16622263 DOI: 10.1200/JCO.2005.04.8322]</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349 </w:t>
      </w:r>
      <w:r w:rsidRPr="00F605BF">
        <w:rPr>
          <w:rFonts w:ascii="Book Antiqua" w:hAnsi="Book Antiqua" w:cs="宋体"/>
          <w:b/>
          <w:bCs/>
          <w:kern w:val="0"/>
          <w:sz w:val="24"/>
        </w:rPr>
        <w:t>Liu B</w:t>
      </w:r>
      <w:r w:rsidRPr="00F605BF">
        <w:rPr>
          <w:rFonts w:ascii="Book Antiqua" w:hAnsi="Book Antiqua" w:cs="宋体"/>
          <w:kern w:val="0"/>
          <w:sz w:val="24"/>
        </w:rPr>
        <w:t>, Wei J, Zou Z, Qian X, Nakamura T, Zhang W, Ding Y, Feng J, Yu L. Polymorphism of XRCC1 predicts overall survival of gastric cancer patients receiving oxaliplatin-based chemotherapy in Chinese population. </w:t>
      </w:r>
      <w:r w:rsidRPr="00F605BF">
        <w:rPr>
          <w:rFonts w:ascii="Book Antiqua" w:hAnsi="Book Antiqua" w:cs="宋体"/>
          <w:i/>
          <w:iCs/>
          <w:kern w:val="0"/>
          <w:sz w:val="24"/>
        </w:rPr>
        <w:t>Eur J Hum Genet</w:t>
      </w:r>
      <w:r w:rsidRPr="00F605BF">
        <w:rPr>
          <w:rFonts w:ascii="Book Antiqua" w:hAnsi="Book Antiqua" w:cs="宋体"/>
          <w:kern w:val="0"/>
          <w:sz w:val="24"/>
        </w:rPr>
        <w:t> 2007; </w:t>
      </w:r>
      <w:r w:rsidRPr="00F605BF">
        <w:rPr>
          <w:rFonts w:ascii="Book Antiqua" w:hAnsi="Book Antiqua" w:cs="宋体"/>
          <w:b/>
          <w:bCs/>
          <w:kern w:val="0"/>
          <w:sz w:val="24"/>
        </w:rPr>
        <w:t>15</w:t>
      </w:r>
      <w:r w:rsidRPr="00F605BF">
        <w:rPr>
          <w:rFonts w:ascii="Book Antiqua" w:hAnsi="Book Antiqua" w:cs="宋体"/>
          <w:kern w:val="0"/>
          <w:sz w:val="24"/>
        </w:rPr>
        <w:t>: 1049-1053 [PMID: 17593927 DOI: 10.1038/sj.ejhg.5201884]</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350 </w:t>
      </w:r>
      <w:r w:rsidRPr="00F605BF">
        <w:rPr>
          <w:rFonts w:ascii="Book Antiqua" w:hAnsi="Book Antiqua" w:cs="宋体"/>
          <w:b/>
          <w:bCs/>
          <w:kern w:val="0"/>
          <w:sz w:val="24"/>
        </w:rPr>
        <w:t>Braun MS</w:t>
      </w:r>
      <w:r w:rsidRPr="00F605BF">
        <w:rPr>
          <w:rFonts w:ascii="Book Antiqua" w:hAnsi="Book Antiqua" w:cs="宋体"/>
          <w:kern w:val="0"/>
          <w:sz w:val="24"/>
        </w:rPr>
        <w:t>, Richman SD, Quirke P, Daly C, Adlard JW, Elliott F, Barrett JH, Selby P, Meade AM, Stephens RJ, Parmar MK, Seymour MT. Predictive biomarkers of chemotherapy efficacy in colorectal cancer: results from the UK MRC FOCUS trial. </w:t>
      </w:r>
      <w:r w:rsidRPr="00F605BF">
        <w:rPr>
          <w:rFonts w:ascii="Book Antiqua" w:hAnsi="Book Antiqua" w:cs="宋体"/>
          <w:i/>
          <w:iCs/>
          <w:kern w:val="0"/>
          <w:sz w:val="24"/>
        </w:rPr>
        <w:t>J Clin Oncol</w:t>
      </w:r>
      <w:r w:rsidRPr="00F605BF">
        <w:rPr>
          <w:rFonts w:ascii="Book Antiqua" w:hAnsi="Book Antiqua" w:cs="宋体"/>
          <w:kern w:val="0"/>
          <w:sz w:val="24"/>
        </w:rPr>
        <w:t> 2008; </w:t>
      </w:r>
      <w:r w:rsidRPr="00F605BF">
        <w:rPr>
          <w:rFonts w:ascii="Book Antiqua" w:hAnsi="Book Antiqua" w:cs="宋体"/>
          <w:b/>
          <w:bCs/>
          <w:kern w:val="0"/>
          <w:sz w:val="24"/>
        </w:rPr>
        <w:t>26</w:t>
      </w:r>
      <w:r w:rsidRPr="00F605BF">
        <w:rPr>
          <w:rFonts w:ascii="Book Antiqua" w:hAnsi="Book Antiqua" w:cs="宋体"/>
          <w:kern w:val="0"/>
          <w:sz w:val="24"/>
        </w:rPr>
        <w:t>: 2690-2698 [PMID: 18509181 DOI: 10.1200/JCO.2007.15.5580]</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351 </w:t>
      </w:r>
      <w:r w:rsidRPr="00F605BF">
        <w:rPr>
          <w:rFonts w:ascii="Book Antiqua" w:hAnsi="Book Antiqua" w:cs="宋体"/>
          <w:b/>
          <w:bCs/>
          <w:kern w:val="0"/>
          <w:sz w:val="24"/>
        </w:rPr>
        <w:t>Monzo M</w:t>
      </w:r>
      <w:r w:rsidRPr="00F605BF">
        <w:rPr>
          <w:rFonts w:ascii="Book Antiqua" w:hAnsi="Book Antiqua" w:cs="宋体"/>
          <w:kern w:val="0"/>
          <w:sz w:val="24"/>
        </w:rPr>
        <w:t>, Moreno I, Navarro A, Ibeas R, Artells R, Gel B, Martinez F, Moreno J, Hernandez R, Navarro-Vigo M. Single nucleotide polymorphisms in nucleotide excision repair genes XPA, XPD, XPG and ERCC1 in advanced colorectal cancer patients treated with first-line oxaliplatin/fluoropyrimidine. </w:t>
      </w:r>
      <w:r w:rsidRPr="00F605BF">
        <w:rPr>
          <w:rFonts w:ascii="Book Antiqua" w:hAnsi="Book Antiqua" w:cs="宋体"/>
          <w:i/>
          <w:iCs/>
          <w:kern w:val="0"/>
          <w:sz w:val="24"/>
        </w:rPr>
        <w:t>Oncology</w:t>
      </w:r>
      <w:r w:rsidRPr="00F605BF">
        <w:rPr>
          <w:rFonts w:ascii="Book Antiqua" w:hAnsi="Book Antiqua" w:cs="宋体"/>
          <w:kern w:val="0"/>
          <w:sz w:val="24"/>
        </w:rPr>
        <w:t> 2007; </w:t>
      </w:r>
      <w:r w:rsidRPr="00F605BF">
        <w:rPr>
          <w:rFonts w:ascii="Book Antiqua" w:hAnsi="Book Antiqua" w:cs="宋体"/>
          <w:b/>
          <w:bCs/>
          <w:kern w:val="0"/>
          <w:sz w:val="24"/>
        </w:rPr>
        <w:t>72</w:t>
      </w:r>
      <w:r w:rsidRPr="00F605BF">
        <w:rPr>
          <w:rFonts w:ascii="Book Antiqua" w:hAnsi="Book Antiqua" w:cs="宋体"/>
          <w:kern w:val="0"/>
          <w:sz w:val="24"/>
        </w:rPr>
        <w:t>: 364-370 [PMID: 18204222 DOI: 10.1159/000113534]</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352 </w:t>
      </w:r>
      <w:r w:rsidRPr="00F605BF">
        <w:rPr>
          <w:rFonts w:ascii="Book Antiqua" w:hAnsi="Book Antiqua" w:cs="宋体"/>
          <w:b/>
          <w:bCs/>
          <w:kern w:val="0"/>
          <w:sz w:val="24"/>
        </w:rPr>
        <w:t>Keam B</w:t>
      </w:r>
      <w:r w:rsidRPr="00F605BF">
        <w:rPr>
          <w:rFonts w:ascii="Book Antiqua" w:hAnsi="Book Antiqua" w:cs="宋体"/>
          <w:kern w:val="0"/>
          <w:sz w:val="24"/>
        </w:rPr>
        <w:t>, Im SA, Han SW, Ham HS, Kim MA, Oh DY, Lee SH, Kim JH, Kim DW, Kim TY, Heo DS, Kim WH, Bang YJ. Modified FOLFOX-6 chemotherapy in advanced gastric cancer: Results of phase II study and comprehensive analysis of polymorphisms as a predictive and prognostic marker. </w:t>
      </w:r>
      <w:r w:rsidRPr="00F605BF">
        <w:rPr>
          <w:rFonts w:ascii="Book Antiqua" w:hAnsi="Book Antiqua" w:cs="宋体"/>
          <w:i/>
          <w:iCs/>
          <w:kern w:val="0"/>
          <w:sz w:val="24"/>
        </w:rPr>
        <w:t>BMC Cancer</w:t>
      </w:r>
      <w:r w:rsidRPr="00F605BF">
        <w:rPr>
          <w:rFonts w:ascii="Book Antiqua" w:hAnsi="Book Antiqua" w:cs="宋体"/>
          <w:kern w:val="0"/>
          <w:sz w:val="24"/>
        </w:rPr>
        <w:t> 2008; </w:t>
      </w:r>
      <w:r w:rsidRPr="00F605BF">
        <w:rPr>
          <w:rFonts w:ascii="Book Antiqua" w:hAnsi="Book Antiqua" w:cs="宋体"/>
          <w:b/>
          <w:bCs/>
          <w:kern w:val="0"/>
          <w:sz w:val="24"/>
        </w:rPr>
        <w:t>8</w:t>
      </w:r>
      <w:r w:rsidRPr="00F605BF">
        <w:rPr>
          <w:rFonts w:ascii="Book Antiqua" w:hAnsi="Book Antiqua" w:cs="宋体"/>
          <w:kern w:val="0"/>
          <w:sz w:val="24"/>
        </w:rPr>
        <w:t>: 148 [PMID: 18505590 DOI: 10.1186/1471-2407-8-148]</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353 </w:t>
      </w:r>
      <w:r w:rsidRPr="00F605BF">
        <w:rPr>
          <w:rFonts w:ascii="Book Antiqua" w:hAnsi="Book Antiqua" w:cs="宋体"/>
          <w:b/>
          <w:bCs/>
          <w:kern w:val="0"/>
          <w:sz w:val="24"/>
        </w:rPr>
        <w:t>Park DJ</w:t>
      </w:r>
      <w:r w:rsidRPr="00F605BF">
        <w:rPr>
          <w:rFonts w:ascii="Book Antiqua" w:hAnsi="Book Antiqua" w:cs="宋体"/>
          <w:kern w:val="0"/>
          <w:sz w:val="24"/>
        </w:rPr>
        <w:t>, Stoehlmacher J, Zhang W, Tsao-Wei DD, Groshen S, Lenz HJ. A Xeroderma pigmentosum group D gene polymorphism predicts clinical outcome to platinum-based chemotherapy in patients with advanced colorectal cancer. </w:t>
      </w:r>
      <w:r w:rsidRPr="00F605BF">
        <w:rPr>
          <w:rFonts w:ascii="Book Antiqua" w:hAnsi="Book Antiqua" w:cs="宋体"/>
          <w:i/>
          <w:iCs/>
          <w:kern w:val="0"/>
          <w:sz w:val="24"/>
        </w:rPr>
        <w:t>Cancer Res</w:t>
      </w:r>
      <w:r w:rsidRPr="00F605BF">
        <w:rPr>
          <w:rFonts w:ascii="Book Antiqua" w:hAnsi="Book Antiqua" w:cs="宋体"/>
          <w:kern w:val="0"/>
          <w:sz w:val="24"/>
        </w:rPr>
        <w:t> 2001; </w:t>
      </w:r>
      <w:r w:rsidRPr="00F605BF">
        <w:rPr>
          <w:rFonts w:ascii="Book Antiqua" w:hAnsi="Book Antiqua" w:cs="宋体"/>
          <w:b/>
          <w:bCs/>
          <w:kern w:val="0"/>
          <w:sz w:val="24"/>
        </w:rPr>
        <w:t>61</w:t>
      </w:r>
      <w:r w:rsidRPr="00F605BF">
        <w:rPr>
          <w:rFonts w:ascii="Book Antiqua" w:hAnsi="Book Antiqua" w:cs="宋体"/>
          <w:kern w:val="0"/>
          <w:sz w:val="24"/>
        </w:rPr>
        <w:t>: 8654-8658 [PMID: 11751380]</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354 </w:t>
      </w:r>
      <w:r w:rsidRPr="00F605BF">
        <w:rPr>
          <w:rFonts w:ascii="Book Antiqua" w:hAnsi="Book Antiqua" w:cs="宋体"/>
          <w:b/>
          <w:bCs/>
          <w:kern w:val="0"/>
          <w:sz w:val="24"/>
        </w:rPr>
        <w:t>Shi Q</w:t>
      </w:r>
      <w:r w:rsidRPr="00F605BF">
        <w:rPr>
          <w:rFonts w:ascii="Book Antiqua" w:hAnsi="Book Antiqua" w:cs="宋体"/>
          <w:kern w:val="0"/>
          <w:sz w:val="24"/>
        </w:rPr>
        <w:t>, Wang LE, Bondy ML, Brewster A, Singletary SE, Wei Q. Reduced DNA repair of benzo[a]pyrene diol epoxide-induced adducts and common XPD polymorphisms in breast cancer patients. </w:t>
      </w:r>
      <w:r w:rsidRPr="00F605BF">
        <w:rPr>
          <w:rFonts w:ascii="Book Antiqua" w:hAnsi="Book Antiqua" w:cs="宋体"/>
          <w:i/>
          <w:iCs/>
          <w:kern w:val="0"/>
          <w:sz w:val="24"/>
        </w:rPr>
        <w:t>Carcinogenesis</w:t>
      </w:r>
      <w:r w:rsidRPr="00F605BF">
        <w:rPr>
          <w:rFonts w:ascii="Book Antiqua" w:hAnsi="Book Antiqua" w:cs="宋体"/>
          <w:kern w:val="0"/>
          <w:sz w:val="24"/>
        </w:rPr>
        <w:t> 2004; </w:t>
      </w:r>
      <w:r w:rsidRPr="00F605BF">
        <w:rPr>
          <w:rFonts w:ascii="Book Antiqua" w:hAnsi="Book Antiqua" w:cs="宋体"/>
          <w:b/>
          <w:bCs/>
          <w:kern w:val="0"/>
          <w:sz w:val="24"/>
        </w:rPr>
        <w:t>25</w:t>
      </w:r>
      <w:r w:rsidRPr="00F605BF">
        <w:rPr>
          <w:rFonts w:ascii="Book Antiqua" w:hAnsi="Book Antiqua" w:cs="宋体"/>
          <w:kern w:val="0"/>
          <w:sz w:val="24"/>
        </w:rPr>
        <w:t>: 1695-1700 [PMID: 15090466 DOI: 10.1093/carcin/bgh167]</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355 </w:t>
      </w:r>
      <w:r w:rsidRPr="00F605BF">
        <w:rPr>
          <w:rFonts w:ascii="Book Antiqua" w:hAnsi="Book Antiqua" w:cs="宋体"/>
          <w:b/>
          <w:bCs/>
          <w:kern w:val="0"/>
          <w:sz w:val="24"/>
        </w:rPr>
        <w:t>Qiao Y</w:t>
      </w:r>
      <w:r w:rsidRPr="00F605BF">
        <w:rPr>
          <w:rFonts w:ascii="Book Antiqua" w:hAnsi="Book Antiqua" w:cs="宋体"/>
          <w:kern w:val="0"/>
          <w:sz w:val="24"/>
        </w:rPr>
        <w:t>, Spitz MR, Shen H, Guo Z, Shete S, Hedayati M, Grossman L, Mohrenweiser H, Wei Q. Modulation of repair of ultraviolet damage in the host-cell reactivation assay by polymorphic XPC and XPD/ERCC2 genotypes. </w:t>
      </w:r>
      <w:r w:rsidRPr="00F605BF">
        <w:rPr>
          <w:rFonts w:ascii="Book Antiqua" w:hAnsi="Book Antiqua" w:cs="宋体"/>
          <w:i/>
          <w:iCs/>
          <w:kern w:val="0"/>
          <w:sz w:val="24"/>
        </w:rPr>
        <w:t>Carcinogenesis</w:t>
      </w:r>
      <w:r w:rsidRPr="00F605BF">
        <w:rPr>
          <w:rFonts w:ascii="Book Antiqua" w:hAnsi="Book Antiqua" w:cs="宋体"/>
          <w:kern w:val="0"/>
          <w:sz w:val="24"/>
        </w:rPr>
        <w:t> 2002; </w:t>
      </w:r>
      <w:r w:rsidRPr="00F605BF">
        <w:rPr>
          <w:rFonts w:ascii="Book Antiqua" w:hAnsi="Book Antiqua" w:cs="宋体"/>
          <w:b/>
          <w:bCs/>
          <w:kern w:val="0"/>
          <w:sz w:val="24"/>
        </w:rPr>
        <w:t>23</w:t>
      </w:r>
      <w:r w:rsidRPr="00F605BF">
        <w:rPr>
          <w:rFonts w:ascii="Book Antiqua" w:hAnsi="Book Antiqua" w:cs="宋体"/>
          <w:kern w:val="0"/>
          <w:sz w:val="24"/>
        </w:rPr>
        <w:t>: 295-299 [PMID: 11872635]</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356 </w:t>
      </w:r>
      <w:r w:rsidRPr="00F605BF">
        <w:rPr>
          <w:rFonts w:ascii="Book Antiqua" w:hAnsi="Book Antiqua" w:cs="宋体"/>
          <w:b/>
          <w:bCs/>
          <w:kern w:val="0"/>
          <w:sz w:val="24"/>
        </w:rPr>
        <w:t>Ruzzo A</w:t>
      </w:r>
      <w:r w:rsidRPr="00F605BF">
        <w:rPr>
          <w:rFonts w:ascii="Book Antiqua" w:hAnsi="Book Antiqua" w:cs="宋体"/>
          <w:kern w:val="0"/>
          <w:sz w:val="24"/>
        </w:rPr>
        <w:t xml:space="preserve">, Graziano F, Loupakis F, Santini D, Catalano V, Bisonni R, Ficarelli R, Fontana A, Andreoni F, Falcone A, Canestrari E, Tonini G, Mari D, Lippe P, Pizzagalli F, Schiavon G, Alessandroni P, Giustini L, Maltese P, Testa E, Menichetti </w:t>
      </w:r>
      <w:r w:rsidRPr="00F605BF">
        <w:rPr>
          <w:rFonts w:ascii="Book Antiqua" w:hAnsi="Book Antiqua" w:cs="宋体"/>
          <w:kern w:val="0"/>
          <w:sz w:val="24"/>
        </w:rPr>
        <w:lastRenderedPageBreak/>
        <w:t>ET, Magnani M. Pharmacogenetic profiling in patients with advanced colorectal cancer treated with first-line FOLFIRI chemotherapy. </w:t>
      </w:r>
      <w:r w:rsidRPr="00F605BF">
        <w:rPr>
          <w:rFonts w:ascii="Book Antiqua" w:hAnsi="Book Antiqua" w:cs="宋体"/>
          <w:i/>
          <w:iCs/>
          <w:kern w:val="0"/>
          <w:sz w:val="24"/>
        </w:rPr>
        <w:t>Pharmacogenomics J</w:t>
      </w:r>
      <w:r w:rsidRPr="00F605BF">
        <w:rPr>
          <w:rFonts w:ascii="Book Antiqua" w:hAnsi="Book Antiqua" w:cs="宋体"/>
          <w:kern w:val="0"/>
          <w:sz w:val="24"/>
        </w:rPr>
        <w:t> 2008; </w:t>
      </w:r>
      <w:r w:rsidRPr="00F605BF">
        <w:rPr>
          <w:rFonts w:ascii="Book Antiqua" w:hAnsi="Book Antiqua" w:cs="宋体"/>
          <w:b/>
          <w:bCs/>
          <w:kern w:val="0"/>
          <w:sz w:val="24"/>
        </w:rPr>
        <w:t>8</w:t>
      </w:r>
      <w:r w:rsidRPr="00F605BF">
        <w:rPr>
          <w:rFonts w:ascii="Book Antiqua" w:hAnsi="Book Antiqua" w:cs="宋体"/>
          <w:kern w:val="0"/>
          <w:sz w:val="24"/>
        </w:rPr>
        <w:t>: 278-288 [PMID: 17549067 DOI: 10.1038/sj.tpj.6500463]</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357 </w:t>
      </w:r>
      <w:r w:rsidRPr="00F605BF">
        <w:rPr>
          <w:rFonts w:ascii="Book Antiqua" w:hAnsi="Book Antiqua" w:cs="宋体"/>
          <w:b/>
          <w:bCs/>
          <w:kern w:val="0"/>
          <w:sz w:val="24"/>
        </w:rPr>
        <w:t>Yin M</w:t>
      </w:r>
      <w:r w:rsidRPr="00F605BF">
        <w:rPr>
          <w:rFonts w:ascii="Book Antiqua" w:hAnsi="Book Antiqua" w:cs="宋体"/>
          <w:kern w:val="0"/>
          <w:sz w:val="24"/>
        </w:rPr>
        <w:t>, Yan J, Martinez-Balibrea E, Graziano F, Lenz HJ, Kim HJ, Robert J, Im SA, Wang WS, Etienne-Grimaldi MC, Wei Q. ERCC1 and ERCC2 polymorphisms predict clinical outcomes of oxaliplatin-based chemotherapies in gastric and colorectal cancer: a systemic review and meta-analysis. </w:t>
      </w:r>
      <w:r w:rsidRPr="00F605BF">
        <w:rPr>
          <w:rFonts w:ascii="Book Antiqua" w:hAnsi="Book Antiqua" w:cs="宋体"/>
          <w:i/>
          <w:iCs/>
          <w:kern w:val="0"/>
          <w:sz w:val="24"/>
        </w:rPr>
        <w:t>Clin Cancer Res</w:t>
      </w:r>
      <w:r w:rsidRPr="00F605BF">
        <w:rPr>
          <w:rFonts w:ascii="Book Antiqua" w:hAnsi="Book Antiqua" w:cs="宋体"/>
          <w:kern w:val="0"/>
          <w:sz w:val="24"/>
        </w:rPr>
        <w:t> 2011; </w:t>
      </w:r>
      <w:r w:rsidRPr="00F605BF">
        <w:rPr>
          <w:rFonts w:ascii="Book Antiqua" w:hAnsi="Book Antiqua" w:cs="宋体"/>
          <w:b/>
          <w:bCs/>
          <w:kern w:val="0"/>
          <w:sz w:val="24"/>
        </w:rPr>
        <w:t>17</w:t>
      </w:r>
      <w:r w:rsidRPr="00F605BF">
        <w:rPr>
          <w:rFonts w:ascii="Book Antiqua" w:hAnsi="Book Antiqua" w:cs="宋体"/>
          <w:kern w:val="0"/>
          <w:sz w:val="24"/>
        </w:rPr>
        <w:t>: 1632-1640 [PMID: 21278243 DOI: 10.1158/1078-0432.CCR-10-2169]</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358 </w:t>
      </w:r>
      <w:r w:rsidRPr="00F605BF">
        <w:rPr>
          <w:rFonts w:ascii="Book Antiqua" w:hAnsi="Book Antiqua" w:cs="宋体"/>
          <w:b/>
          <w:bCs/>
          <w:kern w:val="0"/>
          <w:sz w:val="24"/>
        </w:rPr>
        <w:t>Kim SH</w:t>
      </w:r>
      <w:r w:rsidRPr="00F605BF">
        <w:rPr>
          <w:rFonts w:ascii="Book Antiqua" w:hAnsi="Book Antiqua" w:cs="宋体"/>
          <w:kern w:val="0"/>
          <w:sz w:val="24"/>
        </w:rPr>
        <w:t>, Kwon HC, Oh SY, Lee DM, Lee S, Lee JH, Roh MS, Kim DC, Park KJ, Choi HJ, Kim HJ. Prognostic value of ERCC1, thymidylate synthase, and glutathione S-transferase pi for 5-FU/oxaliplatin chemotherapy in advanced colorectal cancer. </w:t>
      </w:r>
      <w:r w:rsidRPr="00F605BF">
        <w:rPr>
          <w:rFonts w:ascii="Book Antiqua" w:hAnsi="Book Antiqua" w:cs="宋体"/>
          <w:i/>
          <w:iCs/>
          <w:kern w:val="0"/>
          <w:sz w:val="24"/>
        </w:rPr>
        <w:t>Am J Clin Oncol</w:t>
      </w:r>
      <w:r w:rsidRPr="00F605BF">
        <w:rPr>
          <w:rFonts w:ascii="Book Antiqua" w:hAnsi="Book Antiqua" w:cs="宋体"/>
          <w:kern w:val="0"/>
          <w:sz w:val="24"/>
        </w:rPr>
        <w:t> 2009; </w:t>
      </w:r>
      <w:r w:rsidRPr="00F605BF">
        <w:rPr>
          <w:rFonts w:ascii="Book Antiqua" w:hAnsi="Book Antiqua" w:cs="宋体"/>
          <w:b/>
          <w:bCs/>
          <w:kern w:val="0"/>
          <w:sz w:val="24"/>
        </w:rPr>
        <w:t>32</w:t>
      </w:r>
      <w:r w:rsidRPr="00F605BF">
        <w:rPr>
          <w:rFonts w:ascii="Book Antiqua" w:hAnsi="Book Antiqua" w:cs="宋体"/>
          <w:kern w:val="0"/>
          <w:sz w:val="24"/>
        </w:rPr>
        <w:t>: 38-43 [PMID: 19194123 DOI: 10.1097/COC.0b013e31817be58e]</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359 </w:t>
      </w:r>
      <w:r w:rsidRPr="00F605BF">
        <w:rPr>
          <w:rFonts w:ascii="Book Antiqua" w:hAnsi="Book Antiqua" w:cs="宋体"/>
          <w:b/>
          <w:bCs/>
          <w:kern w:val="0"/>
          <w:sz w:val="24"/>
        </w:rPr>
        <w:t>Lunn RM</w:t>
      </w:r>
      <w:r w:rsidRPr="00F605BF">
        <w:rPr>
          <w:rFonts w:ascii="Book Antiqua" w:hAnsi="Book Antiqua" w:cs="宋体"/>
          <w:kern w:val="0"/>
          <w:sz w:val="24"/>
        </w:rPr>
        <w:t>, Langlois RG, Hsieh LL, Thompson CL, Bell DA. XRCC1 polymorphisms: effects on aflatoxin B1-DNA adducts and glycophorin A variant frequency. </w:t>
      </w:r>
      <w:r w:rsidRPr="00F605BF">
        <w:rPr>
          <w:rFonts w:ascii="Book Antiqua" w:hAnsi="Book Antiqua" w:cs="宋体"/>
          <w:i/>
          <w:iCs/>
          <w:kern w:val="0"/>
          <w:sz w:val="24"/>
        </w:rPr>
        <w:t>Cancer Res</w:t>
      </w:r>
      <w:r w:rsidRPr="00F605BF">
        <w:rPr>
          <w:rFonts w:ascii="Book Antiqua" w:hAnsi="Book Antiqua" w:cs="宋体"/>
          <w:kern w:val="0"/>
          <w:sz w:val="24"/>
        </w:rPr>
        <w:t> 1999; </w:t>
      </w:r>
      <w:r w:rsidRPr="00F605BF">
        <w:rPr>
          <w:rFonts w:ascii="Book Antiqua" w:hAnsi="Book Antiqua" w:cs="宋体"/>
          <w:b/>
          <w:bCs/>
          <w:kern w:val="0"/>
          <w:sz w:val="24"/>
        </w:rPr>
        <w:t>59</w:t>
      </w:r>
      <w:r w:rsidRPr="00F605BF">
        <w:rPr>
          <w:rFonts w:ascii="Book Antiqua" w:hAnsi="Book Antiqua" w:cs="宋体"/>
          <w:kern w:val="0"/>
          <w:sz w:val="24"/>
        </w:rPr>
        <w:t>: 2557-2561 [PMID: 10363972]</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360 </w:t>
      </w:r>
      <w:r w:rsidRPr="00F605BF">
        <w:rPr>
          <w:rFonts w:ascii="Book Antiqua" w:hAnsi="Book Antiqua" w:cs="宋体"/>
          <w:b/>
          <w:bCs/>
          <w:kern w:val="0"/>
          <w:sz w:val="24"/>
        </w:rPr>
        <w:t>Monaco R</w:t>
      </w:r>
      <w:r w:rsidRPr="00F605BF">
        <w:rPr>
          <w:rFonts w:ascii="Book Antiqua" w:hAnsi="Book Antiqua" w:cs="宋体"/>
          <w:kern w:val="0"/>
          <w:sz w:val="24"/>
        </w:rPr>
        <w:t>, Rosal R, Dolan MA, Pincus MR, Brandt-Rauf PW. Conformational effects of a common codon 399 polymorphism on the BRCT1 domain of the XRCC1 protein. </w:t>
      </w:r>
      <w:r w:rsidRPr="00F605BF">
        <w:rPr>
          <w:rFonts w:ascii="Book Antiqua" w:hAnsi="Book Antiqua" w:cs="宋体"/>
          <w:i/>
          <w:iCs/>
          <w:kern w:val="0"/>
          <w:sz w:val="24"/>
        </w:rPr>
        <w:t>Protein J</w:t>
      </w:r>
      <w:r w:rsidRPr="00F605BF">
        <w:rPr>
          <w:rFonts w:ascii="Book Antiqua" w:hAnsi="Book Antiqua" w:cs="宋体"/>
          <w:kern w:val="0"/>
          <w:sz w:val="24"/>
        </w:rPr>
        <w:t> 2007; </w:t>
      </w:r>
      <w:r w:rsidRPr="00F605BF">
        <w:rPr>
          <w:rFonts w:ascii="Book Antiqua" w:hAnsi="Book Antiqua" w:cs="宋体"/>
          <w:b/>
          <w:bCs/>
          <w:kern w:val="0"/>
          <w:sz w:val="24"/>
        </w:rPr>
        <w:t>26</w:t>
      </w:r>
      <w:r w:rsidRPr="00F605BF">
        <w:rPr>
          <w:rFonts w:ascii="Book Antiqua" w:hAnsi="Book Antiqua" w:cs="宋体"/>
          <w:kern w:val="0"/>
          <w:sz w:val="24"/>
        </w:rPr>
        <w:t>: 541-546 [PMID: 17899335 DOI: 10.1007/s10930-007-9095-y]</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361 </w:t>
      </w:r>
      <w:r w:rsidRPr="00F605BF">
        <w:rPr>
          <w:rFonts w:ascii="Book Antiqua" w:hAnsi="Book Antiqua" w:cs="宋体"/>
          <w:b/>
          <w:bCs/>
          <w:kern w:val="0"/>
          <w:sz w:val="24"/>
        </w:rPr>
        <w:t>Gurubhagavatula S</w:t>
      </w:r>
      <w:r w:rsidRPr="00F605BF">
        <w:rPr>
          <w:rFonts w:ascii="Book Antiqua" w:hAnsi="Book Antiqua" w:cs="宋体"/>
          <w:kern w:val="0"/>
          <w:sz w:val="24"/>
        </w:rPr>
        <w:t>, Liu G, Park S, Zhou W, Su L, Wain JC, Lynch TJ, Neuberg DS, Christiani DC. XPD and XRCC1 genetic polymorphisms are prognostic factors in advanced non-small-cell lung cancer patients treated with platinum chemotherapy. </w:t>
      </w:r>
      <w:r w:rsidRPr="00F605BF">
        <w:rPr>
          <w:rFonts w:ascii="Book Antiqua" w:hAnsi="Book Antiqua" w:cs="宋体"/>
          <w:i/>
          <w:iCs/>
          <w:kern w:val="0"/>
          <w:sz w:val="24"/>
        </w:rPr>
        <w:t>J Clin Oncol</w:t>
      </w:r>
      <w:r w:rsidRPr="00F605BF">
        <w:rPr>
          <w:rFonts w:ascii="Book Antiqua" w:hAnsi="Book Antiqua" w:cs="宋体"/>
          <w:kern w:val="0"/>
          <w:sz w:val="24"/>
        </w:rPr>
        <w:t> 2004; </w:t>
      </w:r>
      <w:r w:rsidRPr="00F605BF">
        <w:rPr>
          <w:rFonts w:ascii="Book Antiqua" w:hAnsi="Book Antiqua" w:cs="宋体"/>
          <w:b/>
          <w:bCs/>
          <w:kern w:val="0"/>
          <w:sz w:val="24"/>
        </w:rPr>
        <w:t>22</w:t>
      </w:r>
      <w:r w:rsidRPr="00F605BF">
        <w:rPr>
          <w:rFonts w:ascii="Book Antiqua" w:hAnsi="Book Antiqua" w:cs="宋体"/>
          <w:kern w:val="0"/>
          <w:sz w:val="24"/>
        </w:rPr>
        <w:t>: 2594-2601 [PMID: 15173214 DOI: 10.1200/JCO.2004.08.067]</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362 </w:t>
      </w:r>
      <w:r w:rsidRPr="00F605BF">
        <w:rPr>
          <w:rFonts w:ascii="Book Antiqua" w:hAnsi="Book Antiqua" w:cs="宋体"/>
          <w:b/>
          <w:bCs/>
          <w:kern w:val="0"/>
          <w:sz w:val="24"/>
        </w:rPr>
        <w:t>Suh KW</w:t>
      </w:r>
      <w:r w:rsidRPr="00F605BF">
        <w:rPr>
          <w:rFonts w:ascii="Book Antiqua" w:hAnsi="Book Antiqua" w:cs="宋体"/>
          <w:kern w:val="0"/>
          <w:sz w:val="24"/>
        </w:rPr>
        <w:t>, Kim JH, Kim do Y, Kim YB, Lee C, Choi S. Which gene is a dominant predictor of response during FOLFOX chemotherapy for the treatment of metastatic colorectal cancer, the MTHFR or XRCC1 gene? </w:t>
      </w:r>
      <w:r w:rsidRPr="00F605BF">
        <w:rPr>
          <w:rFonts w:ascii="Book Antiqua" w:hAnsi="Book Antiqua" w:cs="宋体"/>
          <w:i/>
          <w:iCs/>
          <w:kern w:val="0"/>
          <w:sz w:val="24"/>
        </w:rPr>
        <w:t>Ann Surg Oncol</w:t>
      </w:r>
      <w:r w:rsidRPr="00F605BF">
        <w:rPr>
          <w:rFonts w:ascii="Book Antiqua" w:hAnsi="Book Antiqua" w:cs="宋体"/>
          <w:kern w:val="0"/>
          <w:sz w:val="24"/>
        </w:rPr>
        <w:t> 2006; </w:t>
      </w:r>
      <w:r w:rsidRPr="00F605BF">
        <w:rPr>
          <w:rFonts w:ascii="Book Antiqua" w:hAnsi="Book Antiqua" w:cs="宋体"/>
          <w:b/>
          <w:bCs/>
          <w:kern w:val="0"/>
          <w:sz w:val="24"/>
        </w:rPr>
        <w:t>13</w:t>
      </w:r>
      <w:r w:rsidRPr="00F605BF">
        <w:rPr>
          <w:rFonts w:ascii="Book Antiqua" w:hAnsi="Book Antiqua" w:cs="宋体"/>
          <w:kern w:val="0"/>
          <w:sz w:val="24"/>
        </w:rPr>
        <w:t>: 1379-1385 [PMID: 17009149 DOI: 10.1245/s10434-006-9112-y]</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363 </w:t>
      </w:r>
      <w:r w:rsidRPr="00F605BF">
        <w:rPr>
          <w:rFonts w:ascii="Book Antiqua" w:hAnsi="Book Antiqua" w:cs="宋体"/>
          <w:b/>
          <w:bCs/>
          <w:kern w:val="0"/>
          <w:sz w:val="24"/>
        </w:rPr>
        <w:t>Liang J</w:t>
      </w:r>
      <w:r w:rsidRPr="00F605BF">
        <w:rPr>
          <w:rFonts w:ascii="Book Antiqua" w:hAnsi="Book Antiqua" w:cs="宋体"/>
          <w:kern w:val="0"/>
          <w:sz w:val="24"/>
        </w:rPr>
        <w:t>, Jiang T, Yao RY, Liu ZM, Lv HY, Qi WW. The combination of ERCC1 and XRCC1 gene polymorphisms better predicts clinical outcome to oxaliplatin-based chemotherapy in metastatic colorectal cancer. </w:t>
      </w:r>
      <w:r w:rsidRPr="00F605BF">
        <w:rPr>
          <w:rFonts w:ascii="Book Antiqua" w:hAnsi="Book Antiqua" w:cs="宋体"/>
          <w:i/>
          <w:iCs/>
          <w:kern w:val="0"/>
          <w:sz w:val="24"/>
        </w:rPr>
        <w:t>Cancer Chemother Pharmacol</w:t>
      </w:r>
      <w:r w:rsidRPr="00F605BF">
        <w:rPr>
          <w:rFonts w:ascii="Book Antiqua" w:hAnsi="Book Antiqua" w:cs="宋体"/>
          <w:kern w:val="0"/>
          <w:sz w:val="24"/>
        </w:rPr>
        <w:t> 2010; </w:t>
      </w:r>
      <w:r w:rsidRPr="00F605BF">
        <w:rPr>
          <w:rFonts w:ascii="Book Antiqua" w:hAnsi="Book Antiqua" w:cs="宋体"/>
          <w:b/>
          <w:bCs/>
          <w:kern w:val="0"/>
          <w:sz w:val="24"/>
        </w:rPr>
        <w:t>66</w:t>
      </w:r>
      <w:r w:rsidRPr="00F605BF">
        <w:rPr>
          <w:rFonts w:ascii="Book Antiqua" w:hAnsi="Book Antiqua" w:cs="宋体"/>
          <w:kern w:val="0"/>
          <w:sz w:val="24"/>
        </w:rPr>
        <w:t>: 493-500 [PMID: 19960344 DOI: 10.1007/s00280-009-1186-3]</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364 </w:t>
      </w:r>
      <w:r w:rsidRPr="00F605BF">
        <w:rPr>
          <w:rFonts w:ascii="Book Antiqua" w:hAnsi="Book Antiqua" w:cs="宋体"/>
          <w:b/>
          <w:bCs/>
          <w:kern w:val="0"/>
          <w:sz w:val="24"/>
        </w:rPr>
        <w:t>Stoehlmacher J</w:t>
      </w:r>
      <w:r w:rsidRPr="00F605BF">
        <w:rPr>
          <w:rFonts w:ascii="Book Antiqua" w:hAnsi="Book Antiqua" w:cs="宋体"/>
          <w:kern w:val="0"/>
          <w:sz w:val="24"/>
        </w:rPr>
        <w:t>, Ghaderi V, Iobal S, Groshen S, Tsao-Wei D, Park D, Lenz HJ. A polymorphism of the XRCC1 gene predicts for response to platinum based treatment in advanced colorectal cancer. </w:t>
      </w:r>
      <w:r w:rsidRPr="00F605BF">
        <w:rPr>
          <w:rFonts w:ascii="Book Antiqua" w:hAnsi="Book Antiqua" w:cs="宋体"/>
          <w:i/>
          <w:iCs/>
          <w:kern w:val="0"/>
          <w:sz w:val="24"/>
        </w:rPr>
        <w:t>Anticancer Res</w:t>
      </w:r>
      <w:r w:rsidRPr="00F605BF">
        <w:rPr>
          <w:rFonts w:ascii="Book Antiqua" w:hAnsi="Book Antiqua" w:cs="宋体"/>
          <w:kern w:val="0"/>
          <w:sz w:val="24"/>
        </w:rPr>
        <w:t> </w:t>
      </w:r>
      <w:r w:rsidR="009C2168">
        <w:rPr>
          <w:rFonts w:ascii="Book Antiqua" w:hAnsi="Book Antiqua" w:cs="宋体" w:hint="eastAsia"/>
          <w:kern w:val="0"/>
          <w:sz w:val="24"/>
        </w:rPr>
        <w:t>2001</w:t>
      </w:r>
      <w:r w:rsidRPr="00F605BF">
        <w:rPr>
          <w:rFonts w:ascii="Book Antiqua" w:hAnsi="Book Antiqua" w:cs="宋体"/>
          <w:kern w:val="0"/>
          <w:sz w:val="24"/>
        </w:rPr>
        <w:t>; </w:t>
      </w:r>
      <w:r w:rsidRPr="00F605BF">
        <w:rPr>
          <w:rFonts w:ascii="Book Antiqua" w:hAnsi="Book Antiqua" w:cs="宋体"/>
          <w:b/>
          <w:bCs/>
          <w:kern w:val="0"/>
          <w:sz w:val="24"/>
        </w:rPr>
        <w:t>21</w:t>
      </w:r>
      <w:r w:rsidRPr="00F605BF">
        <w:rPr>
          <w:rFonts w:ascii="Book Antiqua" w:hAnsi="Book Antiqua" w:cs="宋体"/>
          <w:kern w:val="0"/>
          <w:sz w:val="24"/>
        </w:rPr>
        <w:t>: 3075-3079 [PMID: 11712813]</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365 </w:t>
      </w:r>
      <w:r w:rsidRPr="00F605BF">
        <w:rPr>
          <w:rFonts w:ascii="Book Antiqua" w:hAnsi="Book Antiqua" w:cs="宋体"/>
          <w:b/>
          <w:bCs/>
          <w:kern w:val="0"/>
          <w:sz w:val="24"/>
        </w:rPr>
        <w:t>Raymond E</w:t>
      </w:r>
      <w:r w:rsidRPr="00F605BF">
        <w:rPr>
          <w:rFonts w:ascii="Book Antiqua" w:hAnsi="Book Antiqua" w:cs="宋体"/>
          <w:kern w:val="0"/>
          <w:sz w:val="24"/>
        </w:rPr>
        <w:t>, Faivre S, Woynarowski JM, Chaney SG. Oxaliplatin: mechanism of action and antineoplastic activity. </w:t>
      </w:r>
      <w:r w:rsidRPr="00F605BF">
        <w:rPr>
          <w:rFonts w:ascii="Book Antiqua" w:hAnsi="Book Antiqua" w:cs="宋体"/>
          <w:i/>
          <w:iCs/>
          <w:kern w:val="0"/>
          <w:sz w:val="24"/>
        </w:rPr>
        <w:t>Semin Oncol</w:t>
      </w:r>
      <w:r w:rsidRPr="00F605BF">
        <w:rPr>
          <w:rFonts w:ascii="Book Antiqua" w:hAnsi="Book Antiqua" w:cs="宋体"/>
          <w:kern w:val="0"/>
          <w:sz w:val="24"/>
        </w:rPr>
        <w:t> 1998; </w:t>
      </w:r>
      <w:r w:rsidRPr="00F605BF">
        <w:rPr>
          <w:rFonts w:ascii="Book Antiqua" w:hAnsi="Book Antiqua" w:cs="宋体"/>
          <w:b/>
          <w:bCs/>
          <w:kern w:val="0"/>
          <w:sz w:val="24"/>
        </w:rPr>
        <w:t>25</w:t>
      </w:r>
      <w:r w:rsidRPr="00F605BF">
        <w:rPr>
          <w:rFonts w:ascii="Book Antiqua" w:hAnsi="Book Antiqua" w:cs="宋体"/>
          <w:kern w:val="0"/>
          <w:sz w:val="24"/>
        </w:rPr>
        <w:t>: 4-12 [PMID: 9609103]</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366 </w:t>
      </w:r>
      <w:r w:rsidRPr="00F605BF">
        <w:rPr>
          <w:rFonts w:ascii="Book Antiqua" w:hAnsi="Book Antiqua" w:cs="宋体"/>
          <w:b/>
          <w:bCs/>
          <w:kern w:val="0"/>
          <w:sz w:val="24"/>
        </w:rPr>
        <w:t>Chaney SG</w:t>
      </w:r>
      <w:r w:rsidRPr="00F605BF">
        <w:rPr>
          <w:rFonts w:ascii="Book Antiqua" w:hAnsi="Book Antiqua" w:cs="宋体"/>
          <w:kern w:val="0"/>
          <w:sz w:val="24"/>
        </w:rPr>
        <w:t>, Campbell SL, Bassett E, Wu Y. Recognition and processing of cisplatin- and oxaliplatin-DNA adducts. </w:t>
      </w:r>
      <w:r w:rsidRPr="00F605BF">
        <w:rPr>
          <w:rFonts w:ascii="Book Antiqua" w:hAnsi="Book Antiqua" w:cs="宋体"/>
          <w:i/>
          <w:iCs/>
          <w:kern w:val="0"/>
          <w:sz w:val="24"/>
        </w:rPr>
        <w:t>Crit Rev Oncol Hematol</w:t>
      </w:r>
      <w:r w:rsidRPr="00F605BF">
        <w:rPr>
          <w:rFonts w:ascii="Book Antiqua" w:hAnsi="Book Antiqua" w:cs="宋体"/>
          <w:kern w:val="0"/>
          <w:sz w:val="24"/>
        </w:rPr>
        <w:t> 2005; </w:t>
      </w:r>
      <w:r w:rsidRPr="00F605BF">
        <w:rPr>
          <w:rFonts w:ascii="Book Antiqua" w:hAnsi="Book Antiqua" w:cs="宋体"/>
          <w:b/>
          <w:bCs/>
          <w:kern w:val="0"/>
          <w:sz w:val="24"/>
        </w:rPr>
        <w:t>53</w:t>
      </w:r>
      <w:r w:rsidRPr="00F605BF">
        <w:rPr>
          <w:rFonts w:ascii="Book Antiqua" w:hAnsi="Book Antiqua" w:cs="宋体"/>
          <w:kern w:val="0"/>
          <w:sz w:val="24"/>
        </w:rPr>
        <w:t>: 3-11 [PMID: 15607931 DOI: 10.1016/j.critrevonc.2004.08.008]</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367 </w:t>
      </w:r>
      <w:r w:rsidRPr="00F605BF">
        <w:rPr>
          <w:rFonts w:ascii="Book Antiqua" w:hAnsi="Book Antiqua" w:cs="宋体"/>
          <w:b/>
          <w:bCs/>
          <w:kern w:val="0"/>
          <w:sz w:val="24"/>
        </w:rPr>
        <w:t>Jascur T</w:t>
      </w:r>
      <w:r w:rsidRPr="00F605BF">
        <w:rPr>
          <w:rFonts w:ascii="Book Antiqua" w:hAnsi="Book Antiqua" w:cs="宋体"/>
          <w:kern w:val="0"/>
          <w:sz w:val="24"/>
        </w:rPr>
        <w:t>, Boland CR. Structure and function of the components of the human DNA mismatch repair system. </w:t>
      </w:r>
      <w:r w:rsidRPr="00F605BF">
        <w:rPr>
          <w:rFonts w:ascii="Book Antiqua" w:hAnsi="Book Antiqua" w:cs="宋体"/>
          <w:i/>
          <w:iCs/>
          <w:kern w:val="0"/>
          <w:sz w:val="24"/>
        </w:rPr>
        <w:t>Int J Cancer</w:t>
      </w:r>
      <w:r w:rsidRPr="00F605BF">
        <w:rPr>
          <w:rFonts w:ascii="Book Antiqua" w:hAnsi="Book Antiqua" w:cs="宋体"/>
          <w:kern w:val="0"/>
          <w:sz w:val="24"/>
        </w:rPr>
        <w:t> 2006; </w:t>
      </w:r>
      <w:r w:rsidRPr="00F605BF">
        <w:rPr>
          <w:rFonts w:ascii="Book Antiqua" w:hAnsi="Book Antiqua" w:cs="宋体"/>
          <w:b/>
          <w:bCs/>
          <w:kern w:val="0"/>
          <w:sz w:val="24"/>
        </w:rPr>
        <w:t>119</w:t>
      </w:r>
      <w:r w:rsidRPr="00F605BF">
        <w:rPr>
          <w:rFonts w:ascii="Book Antiqua" w:hAnsi="Book Antiqua" w:cs="宋体"/>
          <w:kern w:val="0"/>
          <w:sz w:val="24"/>
        </w:rPr>
        <w:t>: 2030-2035 [PMID: 16804905 DOI: 10.1002/ijc.22023]</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368 </w:t>
      </w:r>
      <w:r w:rsidRPr="00F605BF">
        <w:rPr>
          <w:rFonts w:ascii="Book Antiqua" w:hAnsi="Book Antiqua" w:cs="宋体"/>
          <w:b/>
          <w:bCs/>
          <w:kern w:val="0"/>
          <w:sz w:val="24"/>
        </w:rPr>
        <w:t>Wheeler JM</w:t>
      </w:r>
      <w:r w:rsidRPr="00F605BF">
        <w:rPr>
          <w:rFonts w:ascii="Book Antiqua" w:hAnsi="Book Antiqua" w:cs="宋体"/>
          <w:kern w:val="0"/>
          <w:sz w:val="24"/>
        </w:rPr>
        <w:t>, Beck NE, Kim HC, Tomlinson IP, Mortensen NJ, Bodmer WF. Mechanisms of inactivation of mismatch repair genes in human colorectal cancer cell lines: the predominant role of hMLH1. </w:t>
      </w:r>
      <w:r w:rsidRPr="00F605BF">
        <w:rPr>
          <w:rFonts w:ascii="Book Antiqua" w:hAnsi="Book Antiqua" w:cs="宋体"/>
          <w:i/>
          <w:iCs/>
          <w:kern w:val="0"/>
          <w:sz w:val="24"/>
        </w:rPr>
        <w:t>Proc Natl Acad Sci U S A</w:t>
      </w:r>
      <w:r w:rsidRPr="00F605BF">
        <w:rPr>
          <w:rFonts w:ascii="Book Antiqua" w:hAnsi="Book Antiqua" w:cs="宋体"/>
          <w:kern w:val="0"/>
          <w:sz w:val="24"/>
        </w:rPr>
        <w:t> 1999; </w:t>
      </w:r>
      <w:r w:rsidRPr="00F605BF">
        <w:rPr>
          <w:rFonts w:ascii="Book Antiqua" w:hAnsi="Book Antiqua" w:cs="宋体"/>
          <w:b/>
          <w:bCs/>
          <w:kern w:val="0"/>
          <w:sz w:val="24"/>
        </w:rPr>
        <w:t>96</w:t>
      </w:r>
      <w:r w:rsidRPr="00F605BF">
        <w:rPr>
          <w:rFonts w:ascii="Book Antiqua" w:hAnsi="Book Antiqua" w:cs="宋体"/>
          <w:kern w:val="0"/>
          <w:sz w:val="24"/>
        </w:rPr>
        <w:t>: 10296-10301 [PMID: 10468602]</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lastRenderedPageBreak/>
        <w:t>369 </w:t>
      </w:r>
      <w:r w:rsidRPr="00F605BF">
        <w:rPr>
          <w:rFonts w:ascii="Book Antiqua" w:hAnsi="Book Antiqua" w:cs="宋体"/>
          <w:b/>
          <w:bCs/>
          <w:kern w:val="0"/>
          <w:sz w:val="24"/>
        </w:rPr>
        <w:t>Peltomäki P</w:t>
      </w:r>
      <w:r w:rsidRPr="00F605BF">
        <w:rPr>
          <w:rFonts w:ascii="Book Antiqua" w:hAnsi="Book Antiqua" w:cs="宋体"/>
          <w:kern w:val="0"/>
          <w:sz w:val="24"/>
        </w:rPr>
        <w:t>. Role of DNA mismatch repair defects in the pathogenesis of human cancer. </w:t>
      </w:r>
      <w:r w:rsidRPr="00F605BF">
        <w:rPr>
          <w:rFonts w:ascii="Book Antiqua" w:hAnsi="Book Antiqua" w:cs="宋体"/>
          <w:i/>
          <w:iCs/>
          <w:kern w:val="0"/>
          <w:sz w:val="24"/>
        </w:rPr>
        <w:t>J Clin Oncol</w:t>
      </w:r>
      <w:r w:rsidRPr="00F605BF">
        <w:rPr>
          <w:rFonts w:ascii="Book Antiqua" w:hAnsi="Book Antiqua" w:cs="宋体"/>
          <w:kern w:val="0"/>
          <w:sz w:val="24"/>
        </w:rPr>
        <w:t> 2003; </w:t>
      </w:r>
      <w:r w:rsidRPr="00F605BF">
        <w:rPr>
          <w:rFonts w:ascii="Book Antiqua" w:hAnsi="Book Antiqua" w:cs="宋体"/>
          <w:b/>
          <w:bCs/>
          <w:kern w:val="0"/>
          <w:sz w:val="24"/>
        </w:rPr>
        <w:t>21</w:t>
      </w:r>
      <w:r w:rsidRPr="00F605BF">
        <w:rPr>
          <w:rFonts w:ascii="Book Antiqua" w:hAnsi="Book Antiqua" w:cs="宋体"/>
          <w:kern w:val="0"/>
          <w:sz w:val="24"/>
        </w:rPr>
        <w:t>: 1174-1179 [PMID: 12637487]</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370 </w:t>
      </w:r>
      <w:r w:rsidRPr="00F605BF">
        <w:rPr>
          <w:rFonts w:ascii="Book Antiqua" w:hAnsi="Book Antiqua" w:cs="宋体"/>
          <w:b/>
          <w:bCs/>
          <w:kern w:val="0"/>
          <w:sz w:val="24"/>
        </w:rPr>
        <w:t>Plumb JA</w:t>
      </w:r>
      <w:r w:rsidRPr="00F605BF">
        <w:rPr>
          <w:rFonts w:ascii="Book Antiqua" w:hAnsi="Book Antiqua" w:cs="宋体"/>
          <w:kern w:val="0"/>
          <w:sz w:val="24"/>
        </w:rPr>
        <w:t>, Strathdee G, Sludden J, Kaye SB, Brown R. Reversal of drug resistance in human tumor xenografts by 2'-deoxy-5-azacytidine-induced demethylation of the hMLH1 gene promoter. </w:t>
      </w:r>
      <w:r w:rsidRPr="00F605BF">
        <w:rPr>
          <w:rFonts w:ascii="Book Antiqua" w:hAnsi="Book Antiqua" w:cs="宋体"/>
          <w:i/>
          <w:iCs/>
          <w:kern w:val="0"/>
          <w:sz w:val="24"/>
        </w:rPr>
        <w:t>Cancer Res</w:t>
      </w:r>
      <w:r w:rsidRPr="00F605BF">
        <w:rPr>
          <w:rFonts w:ascii="Book Antiqua" w:hAnsi="Book Antiqua" w:cs="宋体"/>
          <w:kern w:val="0"/>
          <w:sz w:val="24"/>
        </w:rPr>
        <w:t> 2000; </w:t>
      </w:r>
      <w:r w:rsidRPr="00F605BF">
        <w:rPr>
          <w:rFonts w:ascii="Book Antiqua" w:hAnsi="Book Antiqua" w:cs="宋体"/>
          <w:b/>
          <w:bCs/>
          <w:kern w:val="0"/>
          <w:sz w:val="24"/>
        </w:rPr>
        <w:t>60</w:t>
      </w:r>
      <w:r w:rsidRPr="00F605BF">
        <w:rPr>
          <w:rFonts w:ascii="Book Antiqua" w:hAnsi="Book Antiqua" w:cs="宋体"/>
          <w:kern w:val="0"/>
          <w:sz w:val="24"/>
        </w:rPr>
        <w:t>: 6039-6044 [PMID: 11085525]</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371 </w:t>
      </w:r>
      <w:r w:rsidRPr="00F605BF">
        <w:rPr>
          <w:rFonts w:ascii="Book Antiqua" w:hAnsi="Book Antiqua" w:cs="宋体"/>
          <w:b/>
          <w:bCs/>
          <w:kern w:val="0"/>
          <w:sz w:val="24"/>
        </w:rPr>
        <w:t>Fink D</w:t>
      </w:r>
      <w:r w:rsidRPr="00F605BF">
        <w:rPr>
          <w:rFonts w:ascii="Book Antiqua" w:hAnsi="Book Antiqua" w:cs="宋体"/>
          <w:kern w:val="0"/>
          <w:sz w:val="24"/>
        </w:rPr>
        <w:t>, Nebel S, Aebi S, Zheng H, Cenni B, Nehmé A, Christen RD, Howell SB. The role of DNA mismatch repair in platinum drug resistance. </w:t>
      </w:r>
      <w:r w:rsidRPr="00F605BF">
        <w:rPr>
          <w:rFonts w:ascii="Book Antiqua" w:hAnsi="Book Antiqua" w:cs="宋体"/>
          <w:i/>
          <w:iCs/>
          <w:kern w:val="0"/>
          <w:sz w:val="24"/>
        </w:rPr>
        <w:t>Cancer Res</w:t>
      </w:r>
      <w:r w:rsidRPr="00F605BF">
        <w:rPr>
          <w:rFonts w:ascii="Book Antiqua" w:hAnsi="Book Antiqua" w:cs="宋体"/>
          <w:kern w:val="0"/>
          <w:sz w:val="24"/>
        </w:rPr>
        <w:t> 1996; </w:t>
      </w:r>
      <w:r w:rsidRPr="00F605BF">
        <w:rPr>
          <w:rFonts w:ascii="Book Antiqua" w:hAnsi="Book Antiqua" w:cs="宋体"/>
          <w:b/>
          <w:bCs/>
          <w:kern w:val="0"/>
          <w:sz w:val="24"/>
        </w:rPr>
        <w:t>56</w:t>
      </w:r>
      <w:r w:rsidRPr="00F605BF">
        <w:rPr>
          <w:rFonts w:ascii="Book Antiqua" w:hAnsi="Book Antiqua" w:cs="宋体"/>
          <w:kern w:val="0"/>
          <w:sz w:val="24"/>
        </w:rPr>
        <w:t>: 4881-4886 [PMID: 8895738]</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372 </w:t>
      </w:r>
      <w:r w:rsidRPr="00F605BF">
        <w:rPr>
          <w:rFonts w:ascii="Book Antiqua" w:hAnsi="Book Antiqua" w:cs="宋体"/>
          <w:b/>
          <w:bCs/>
          <w:kern w:val="0"/>
          <w:sz w:val="24"/>
        </w:rPr>
        <w:t>Vaisman A</w:t>
      </w:r>
      <w:r w:rsidRPr="00F605BF">
        <w:rPr>
          <w:rFonts w:ascii="Book Antiqua" w:hAnsi="Book Antiqua" w:cs="宋体"/>
          <w:kern w:val="0"/>
          <w:sz w:val="24"/>
        </w:rPr>
        <w:t>, Varchenko M, Umar A, Kunkel TA, Risinger JI, Barrett JC, Hamilton TC, Chaney SG. The role of hMLH1, hMSH3, and hMSH6 defects in cisplatin and oxaliplatin resistance: correlation with replicative bypass of platinum-DNA adducts. </w:t>
      </w:r>
      <w:r w:rsidRPr="00F605BF">
        <w:rPr>
          <w:rFonts w:ascii="Book Antiqua" w:hAnsi="Book Antiqua" w:cs="宋体"/>
          <w:i/>
          <w:iCs/>
          <w:kern w:val="0"/>
          <w:sz w:val="24"/>
        </w:rPr>
        <w:t>Cancer Res</w:t>
      </w:r>
      <w:r w:rsidRPr="00F605BF">
        <w:rPr>
          <w:rFonts w:ascii="Book Antiqua" w:hAnsi="Book Antiqua" w:cs="宋体"/>
          <w:kern w:val="0"/>
          <w:sz w:val="24"/>
        </w:rPr>
        <w:t> 1998; </w:t>
      </w:r>
      <w:r w:rsidRPr="00F605BF">
        <w:rPr>
          <w:rFonts w:ascii="Book Antiqua" w:hAnsi="Book Antiqua" w:cs="宋体"/>
          <w:b/>
          <w:bCs/>
          <w:kern w:val="0"/>
          <w:sz w:val="24"/>
        </w:rPr>
        <w:t>58</w:t>
      </w:r>
      <w:r w:rsidRPr="00F605BF">
        <w:rPr>
          <w:rFonts w:ascii="Book Antiqua" w:hAnsi="Book Antiqua" w:cs="宋体"/>
          <w:kern w:val="0"/>
          <w:sz w:val="24"/>
        </w:rPr>
        <w:t>: 3579-3585 [PMID: 9721864]</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373 </w:t>
      </w:r>
      <w:r w:rsidRPr="00F605BF">
        <w:rPr>
          <w:rFonts w:ascii="Book Antiqua" w:hAnsi="Book Antiqua" w:cs="宋体"/>
          <w:b/>
          <w:bCs/>
          <w:kern w:val="0"/>
          <w:sz w:val="24"/>
        </w:rPr>
        <w:t>Barry MA</w:t>
      </w:r>
      <w:r w:rsidRPr="00F605BF">
        <w:rPr>
          <w:rFonts w:ascii="Book Antiqua" w:hAnsi="Book Antiqua" w:cs="宋体"/>
          <w:kern w:val="0"/>
          <w:sz w:val="24"/>
        </w:rPr>
        <w:t>, Behnke CA, Eastman A. Activation of programmed cell death (apoptosis) by cisplatin, other anticancer drugs, toxins and hyperthermia. </w:t>
      </w:r>
      <w:r w:rsidRPr="00F605BF">
        <w:rPr>
          <w:rFonts w:ascii="Book Antiqua" w:hAnsi="Book Antiqua" w:cs="宋体"/>
          <w:i/>
          <w:iCs/>
          <w:kern w:val="0"/>
          <w:sz w:val="24"/>
        </w:rPr>
        <w:t>Biochem Pharmacol</w:t>
      </w:r>
      <w:r w:rsidRPr="00F605BF">
        <w:rPr>
          <w:rFonts w:ascii="Book Antiqua" w:hAnsi="Book Antiqua" w:cs="宋体"/>
          <w:kern w:val="0"/>
          <w:sz w:val="24"/>
        </w:rPr>
        <w:t> 1990; </w:t>
      </w:r>
      <w:r w:rsidRPr="00F605BF">
        <w:rPr>
          <w:rFonts w:ascii="Book Antiqua" w:hAnsi="Book Antiqua" w:cs="宋体"/>
          <w:b/>
          <w:bCs/>
          <w:kern w:val="0"/>
          <w:sz w:val="24"/>
        </w:rPr>
        <w:t>40</w:t>
      </w:r>
      <w:r w:rsidRPr="00F605BF">
        <w:rPr>
          <w:rFonts w:ascii="Book Antiqua" w:hAnsi="Book Antiqua" w:cs="宋体"/>
          <w:kern w:val="0"/>
          <w:sz w:val="24"/>
        </w:rPr>
        <w:t>: 2353-2362 [PMID: 2244936]</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374 </w:t>
      </w:r>
      <w:r w:rsidRPr="00F605BF">
        <w:rPr>
          <w:rFonts w:ascii="Book Antiqua" w:hAnsi="Book Antiqua" w:cs="宋体"/>
          <w:b/>
          <w:bCs/>
          <w:kern w:val="0"/>
          <w:sz w:val="24"/>
        </w:rPr>
        <w:t>Jung Y</w:t>
      </w:r>
      <w:r w:rsidRPr="00F605BF">
        <w:rPr>
          <w:rFonts w:ascii="Book Antiqua" w:hAnsi="Book Antiqua" w:cs="宋体"/>
          <w:kern w:val="0"/>
          <w:sz w:val="24"/>
        </w:rPr>
        <w:t>, Lippard SJ. Direct cellular responses to platinum-induced DNA damage. </w:t>
      </w:r>
      <w:r w:rsidRPr="00F605BF">
        <w:rPr>
          <w:rFonts w:ascii="Book Antiqua" w:hAnsi="Book Antiqua" w:cs="宋体"/>
          <w:i/>
          <w:iCs/>
          <w:kern w:val="0"/>
          <w:sz w:val="24"/>
        </w:rPr>
        <w:t>Chem Rev</w:t>
      </w:r>
      <w:r w:rsidRPr="00F605BF">
        <w:rPr>
          <w:rFonts w:ascii="Book Antiqua" w:hAnsi="Book Antiqua" w:cs="宋体"/>
          <w:kern w:val="0"/>
          <w:sz w:val="24"/>
        </w:rPr>
        <w:t> 2007; </w:t>
      </w:r>
      <w:r w:rsidRPr="00F605BF">
        <w:rPr>
          <w:rFonts w:ascii="Book Antiqua" w:hAnsi="Book Antiqua" w:cs="宋体"/>
          <w:b/>
          <w:bCs/>
          <w:kern w:val="0"/>
          <w:sz w:val="24"/>
        </w:rPr>
        <w:t>107</w:t>
      </w:r>
      <w:r w:rsidRPr="00F605BF">
        <w:rPr>
          <w:rFonts w:ascii="Book Antiqua" w:hAnsi="Book Antiqua" w:cs="宋体"/>
          <w:kern w:val="0"/>
          <w:sz w:val="24"/>
        </w:rPr>
        <w:t>: 1387-1407 [PMID: 17455916 DOI: 10.1021/cr068207j]</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375 </w:t>
      </w:r>
      <w:r w:rsidRPr="00F605BF">
        <w:rPr>
          <w:rFonts w:ascii="Book Antiqua" w:hAnsi="Book Antiqua" w:cs="宋体"/>
          <w:b/>
          <w:bCs/>
          <w:kern w:val="0"/>
          <w:sz w:val="24"/>
        </w:rPr>
        <w:t>Nehmé A</w:t>
      </w:r>
      <w:r w:rsidRPr="00F605BF">
        <w:rPr>
          <w:rFonts w:ascii="Book Antiqua" w:hAnsi="Book Antiqua" w:cs="宋体"/>
          <w:kern w:val="0"/>
          <w:sz w:val="24"/>
        </w:rPr>
        <w:t>, Baskaran R, Nebel S, Fink D, Howell SB, Wang JY, Christen RD. Induction of JNK and c-Abl signalling by cisplatin and oxaliplatin in mismatch repair-proficient and -deficient cells. </w:t>
      </w:r>
      <w:r w:rsidRPr="00F605BF">
        <w:rPr>
          <w:rFonts w:ascii="Book Antiqua" w:hAnsi="Book Antiqua" w:cs="宋体"/>
          <w:i/>
          <w:iCs/>
          <w:kern w:val="0"/>
          <w:sz w:val="24"/>
        </w:rPr>
        <w:t>Br J Cancer</w:t>
      </w:r>
      <w:r w:rsidRPr="00F605BF">
        <w:rPr>
          <w:rFonts w:ascii="Book Antiqua" w:hAnsi="Book Antiqua" w:cs="宋体"/>
          <w:kern w:val="0"/>
          <w:sz w:val="24"/>
        </w:rPr>
        <w:t> 1999; </w:t>
      </w:r>
      <w:r w:rsidRPr="00F605BF">
        <w:rPr>
          <w:rFonts w:ascii="Book Antiqua" w:hAnsi="Book Antiqua" w:cs="宋体"/>
          <w:b/>
          <w:bCs/>
          <w:kern w:val="0"/>
          <w:sz w:val="24"/>
        </w:rPr>
        <w:t>79</w:t>
      </w:r>
      <w:r w:rsidRPr="00F605BF">
        <w:rPr>
          <w:rFonts w:ascii="Book Antiqua" w:hAnsi="Book Antiqua" w:cs="宋体"/>
          <w:kern w:val="0"/>
          <w:sz w:val="24"/>
        </w:rPr>
        <w:t>: 1104-1110 [PMID: 10098743 DOI: 10.1038/sj.bjc.6690176]</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376 </w:t>
      </w:r>
      <w:r w:rsidRPr="00F605BF">
        <w:rPr>
          <w:rFonts w:ascii="Book Antiqua" w:hAnsi="Book Antiqua" w:cs="宋体"/>
          <w:b/>
          <w:bCs/>
          <w:kern w:val="0"/>
          <w:sz w:val="24"/>
        </w:rPr>
        <w:t>Raymond E</w:t>
      </w:r>
      <w:r w:rsidRPr="00F605BF">
        <w:rPr>
          <w:rFonts w:ascii="Book Antiqua" w:hAnsi="Book Antiqua" w:cs="宋体"/>
          <w:kern w:val="0"/>
          <w:sz w:val="24"/>
        </w:rPr>
        <w:t>, Faivre S, Chaney S, Woynarowski J, Cvitkovic E. Cellular and molecular pharmacology of oxaliplatin. </w:t>
      </w:r>
      <w:r w:rsidRPr="00F605BF">
        <w:rPr>
          <w:rFonts w:ascii="Book Antiqua" w:hAnsi="Book Antiqua" w:cs="宋体"/>
          <w:i/>
          <w:iCs/>
          <w:kern w:val="0"/>
          <w:sz w:val="24"/>
        </w:rPr>
        <w:t>Mol Cancer Ther</w:t>
      </w:r>
      <w:r w:rsidRPr="00F605BF">
        <w:rPr>
          <w:rFonts w:ascii="Book Antiqua" w:hAnsi="Book Antiqua" w:cs="宋体"/>
          <w:kern w:val="0"/>
          <w:sz w:val="24"/>
        </w:rPr>
        <w:t> 2002; </w:t>
      </w:r>
      <w:r w:rsidRPr="00F605BF">
        <w:rPr>
          <w:rFonts w:ascii="Book Antiqua" w:hAnsi="Book Antiqua" w:cs="宋体"/>
          <w:b/>
          <w:bCs/>
          <w:kern w:val="0"/>
          <w:sz w:val="24"/>
        </w:rPr>
        <w:t>1</w:t>
      </w:r>
      <w:r w:rsidRPr="00F605BF">
        <w:rPr>
          <w:rFonts w:ascii="Book Antiqua" w:hAnsi="Book Antiqua" w:cs="宋体"/>
          <w:kern w:val="0"/>
          <w:sz w:val="24"/>
        </w:rPr>
        <w:t>: 227-235 [PMID: 12467217]</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377 </w:t>
      </w:r>
      <w:r w:rsidRPr="00F605BF">
        <w:rPr>
          <w:rFonts w:ascii="Book Antiqua" w:hAnsi="Book Antiqua" w:cs="宋体"/>
          <w:b/>
          <w:bCs/>
          <w:kern w:val="0"/>
          <w:sz w:val="24"/>
        </w:rPr>
        <w:t>Fink D</w:t>
      </w:r>
      <w:r w:rsidRPr="00F605BF">
        <w:rPr>
          <w:rFonts w:ascii="Book Antiqua" w:hAnsi="Book Antiqua" w:cs="宋体"/>
          <w:kern w:val="0"/>
          <w:sz w:val="24"/>
        </w:rPr>
        <w:t>, Zheng H, Nebel S, Norris PS, Aebi S, Lin TP, Nehmé A, Christen RD, Haas M, MacLeod CL, Howell SB. In vitro and in vivo resistance to cisplatin in cells that have lost DNA mismatch repair. </w:t>
      </w:r>
      <w:r w:rsidRPr="00F605BF">
        <w:rPr>
          <w:rFonts w:ascii="Book Antiqua" w:hAnsi="Book Antiqua" w:cs="宋体"/>
          <w:i/>
          <w:iCs/>
          <w:kern w:val="0"/>
          <w:sz w:val="24"/>
        </w:rPr>
        <w:t>Cancer Res</w:t>
      </w:r>
      <w:r w:rsidRPr="00F605BF">
        <w:rPr>
          <w:rFonts w:ascii="Book Antiqua" w:hAnsi="Book Antiqua" w:cs="宋体"/>
          <w:kern w:val="0"/>
          <w:sz w:val="24"/>
        </w:rPr>
        <w:t> 1997; </w:t>
      </w:r>
      <w:r w:rsidRPr="00F605BF">
        <w:rPr>
          <w:rFonts w:ascii="Book Antiqua" w:hAnsi="Book Antiqua" w:cs="宋体"/>
          <w:b/>
          <w:bCs/>
          <w:kern w:val="0"/>
          <w:sz w:val="24"/>
        </w:rPr>
        <w:t>57</w:t>
      </w:r>
      <w:r w:rsidRPr="00F605BF">
        <w:rPr>
          <w:rFonts w:ascii="Book Antiqua" w:hAnsi="Book Antiqua" w:cs="宋体"/>
          <w:kern w:val="0"/>
          <w:sz w:val="24"/>
        </w:rPr>
        <w:t>: 1841-1845 [PMID: 9157971]</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378 </w:t>
      </w:r>
      <w:r w:rsidRPr="00F605BF">
        <w:rPr>
          <w:rFonts w:ascii="Book Antiqua" w:hAnsi="Book Antiqua" w:cs="宋体"/>
          <w:b/>
          <w:bCs/>
          <w:kern w:val="0"/>
          <w:sz w:val="24"/>
        </w:rPr>
        <w:t>Ahmad S</w:t>
      </w:r>
      <w:r w:rsidRPr="00F605BF">
        <w:rPr>
          <w:rFonts w:ascii="Book Antiqua" w:hAnsi="Book Antiqua" w:cs="宋体"/>
          <w:kern w:val="0"/>
          <w:sz w:val="24"/>
        </w:rPr>
        <w:t>. Platinum-DNA interactions and subsequent cellular processes controlling sensitivity to anticancer platinum complexes. </w:t>
      </w:r>
      <w:r w:rsidRPr="00F605BF">
        <w:rPr>
          <w:rFonts w:ascii="Book Antiqua" w:hAnsi="Book Antiqua" w:cs="宋体"/>
          <w:i/>
          <w:iCs/>
          <w:kern w:val="0"/>
          <w:sz w:val="24"/>
        </w:rPr>
        <w:t>Chem Biodivers</w:t>
      </w:r>
      <w:r w:rsidRPr="00F605BF">
        <w:rPr>
          <w:rFonts w:ascii="Book Antiqua" w:hAnsi="Book Antiqua" w:cs="宋体"/>
          <w:kern w:val="0"/>
          <w:sz w:val="24"/>
        </w:rPr>
        <w:t> 2010; </w:t>
      </w:r>
      <w:r w:rsidRPr="00F605BF">
        <w:rPr>
          <w:rFonts w:ascii="Book Antiqua" w:hAnsi="Book Antiqua" w:cs="宋体"/>
          <w:b/>
          <w:bCs/>
          <w:kern w:val="0"/>
          <w:sz w:val="24"/>
        </w:rPr>
        <w:t>7</w:t>
      </w:r>
      <w:r w:rsidRPr="00F605BF">
        <w:rPr>
          <w:rFonts w:ascii="Book Antiqua" w:hAnsi="Book Antiqua" w:cs="宋体"/>
          <w:kern w:val="0"/>
          <w:sz w:val="24"/>
        </w:rPr>
        <w:t>: 543-566 [PMID: 20232326 DOI: 10.1002/cbdv.200800340]</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379 </w:t>
      </w:r>
      <w:r w:rsidRPr="00F605BF">
        <w:rPr>
          <w:rFonts w:ascii="Book Antiqua" w:hAnsi="Book Antiqua" w:cs="宋体"/>
          <w:b/>
          <w:bCs/>
          <w:kern w:val="0"/>
          <w:sz w:val="24"/>
        </w:rPr>
        <w:t>Wang D</w:t>
      </w:r>
      <w:r w:rsidRPr="00F605BF">
        <w:rPr>
          <w:rFonts w:ascii="Book Antiqua" w:hAnsi="Book Antiqua" w:cs="宋体"/>
          <w:kern w:val="0"/>
          <w:sz w:val="24"/>
        </w:rPr>
        <w:t>, Lippard SJ. Cellular processing of platinum anticancer drugs. </w:t>
      </w:r>
      <w:r w:rsidRPr="00F605BF">
        <w:rPr>
          <w:rFonts w:ascii="Book Antiqua" w:hAnsi="Book Antiqua" w:cs="宋体"/>
          <w:i/>
          <w:iCs/>
          <w:kern w:val="0"/>
          <w:sz w:val="24"/>
        </w:rPr>
        <w:t>Nat Rev Drug Discov</w:t>
      </w:r>
      <w:r w:rsidRPr="00F605BF">
        <w:rPr>
          <w:rFonts w:ascii="Book Antiqua" w:hAnsi="Book Antiqua" w:cs="宋体"/>
          <w:kern w:val="0"/>
          <w:sz w:val="24"/>
        </w:rPr>
        <w:t> 2005; </w:t>
      </w:r>
      <w:r w:rsidRPr="00F605BF">
        <w:rPr>
          <w:rFonts w:ascii="Book Antiqua" w:hAnsi="Book Antiqua" w:cs="宋体"/>
          <w:b/>
          <w:bCs/>
          <w:kern w:val="0"/>
          <w:sz w:val="24"/>
        </w:rPr>
        <w:t>4</w:t>
      </w:r>
      <w:r w:rsidRPr="00F605BF">
        <w:rPr>
          <w:rFonts w:ascii="Book Antiqua" w:hAnsi="Book Antiqua" w:cs="宋体"/>
          <w:kern w:val="0"/>
          <w:sz w:val="24"/>
        </w:rPr>
        <w:t>: 307-320 [PMID: 15789122 DOI: 10.1038/nrd1691]</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380 </w:t>
      </w:r>
      <w:r w:rsidRPr="00F605BF">
        <w:rPr>
          <w:rFonts w:ascii="Book Antiqua" w:hAnsi="Book Antiqua" w:cs="宋体"/>
          <w:b/>
          <w:bCs/>
          <w:kern w:val="0"/>
          <w:sz w:val="24"/>
        </w:rPr>
        <w:t>Adimoolam S</w:t>
      </w:r>
      <w:r w:rsidRPr="00F605BF">
        <w:rPr>
          <w:rFonts w:ascii="Book Antiqua" w:hAnsi="Book Antiqua" w:cs="宋体"/>
          <w:kern w:val="0"/>
          <w:sz w:val="24"/>
        </w:rPr>
        <w:t>, Ford JM. p53 and regulation of DNA damage recognition during nucleotide excision repair. </w:t>
      </w:r>
      <w:r w:rsidRPr="00F605BF">
        <w:rPr>
          <w:rFonts w:ascii="Book Antiqua" w:hAnsi="Book Antiqua" w:cs="宋体"/>
          <w:i/>
          <w:iCs/>
          <w:kern w:val="0"/>
          <w:sz w:val="24"/>
        </w:rPr>
        <w:t>DNA Repair (Amst)</w:t>
      </w:r>
      <w:r w:rsidRPr="00F605BF">
        <w:rPr>
          <w:rFonts w:ascii="Book Antiqua" w:hAnsi="Book Antiqua" w:cs="宋体"/>
          <w:kern w:val="0"/>
          <w:sz w:val="24"/>
        </w:rPr>
        <w:t> 2003; </w:t>
      </w:r>
      <w:r w:rsidRPr="00F605BF">
        <w:rPr>
          <w:rFonts w:ascii="Book Antiqua" w:hAnsi="Book Antiqua" w:cs="宋体"/>
          <w:b/>
          <w:bCs/>
          <w:kern w:val="0"/>
          <w:sz w:val="24"/>
        </w:rPr>
        <w:t>2</w:t>
      </w:r>
      <w:r w:rsidRPr="00F605BF">
        <w:rPr>
          <w:rFonts w:ascii="Book Antiqua" w:hAnsi="Book Antiqua" w:cs="宋体"/>
          <w:kern w:val="0"/>
          <w:sz w:val="24"/>
        </w:rPr>
        <w:t>: 947-954 [PMID: 12967652]</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381 </w:t>
      </w:r>
      <w:r w:rsidRPr="00F605BF">
        <w:rPr>
          <w:rFonts w:ascii="Book Antiqua" w:hAnsi="Book Antiqua" w:cs="宋体"/>
          <w:b/>
          <w:bCs/>
          <w:kern w:val="0"/>
          <w:sz w:val="24"/>
        </w:rPr>
        <w:t>Vekris A</w:t>
      </w:r>
      <w:r w:rsidRPr="00F605BF">
        <w:rPr>
          <w:rFonts w:ascii="Book Antiqua" w:hAnsi="Book Antiqua" w:cs="宋体"/>
          <w:kern w:val="0"/>
          <w:sz w:val="24"/>
        </w:rPr>
        <w:t>, Meynard D, Haaz MC, Bayssas M, Bonnet J, Robert J. Molecular determinants of the cytotoxicity of platinum compounds: the contribution of in silico research. </w:t>
      </w:r>
      <w:r w:rsidRPr="00F605BF">
        <w:rPr>
          <w:rFonts w:ascii="Book Antiqua" w:hAnsi="Book Antiqua" w:cs="宋体"/>
          <w:i/>
          <w:iCs/>
          <w:kern w:val="0"/>
          <w:sz w:val="24"/>
        </w:rPr>
        <w:t>Cancer Res</w:t>
      </w:r>
      <w:r w:rsidRPr="00F605BF">
        <w:rPr>
          <w:rFonts w:ascii="Book Antiqua" w:hAnsi="Book Antiqua" w:cs="宋体"/>
          <w:kern w:val="0"/>
          <w:sz w:val="24"/>
        </w:rPr>
        <w:t> 2004; </w:t>
      </w:r>
      <w:r w:rsidRPr="00F605BF">
        <w:rPr>
          <w:rFonts w:ascii="Book Antiqua" w:hAnsi="Book Antiqua" w:cs="宋体"/>
          <w:b/>
          <w:bCs/>
          <w:kern w:val="0"/>
          <w:sz w:val="24"/>
        </w:rPr>
        <w:t>64</w:t>
      </w:r>
      <w:r w:rsidRPr="00F605BF">
        <w:rPr>
          <w:rFonts w:ascii="Book Antiqua" w:hAnsi="Book Antiqua" w:cs="宋体"/>
          <w:kern w:val="0"/>
          <w:sz w:val="24"/>
        </w:rPr>
        <w:t>: 356-362 [PMID: 14729645]</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382 </w:t>
      </w:r>
      <w:r w:rsidRPr="00F605BF">
        <w:rPr>
          <w:rFonts w:ascii="Book Antiqua" w:hAnsi="Book Antiqua" w:cs="宋体"/>
          <w:b/>
          <w:bCs/>
          <w:kern w:val="0"/>
          <w:sz w:val="24"/>
        </w:rPr>
        <w:t>Fojta M</w:t>
      </w:r>
      <w:r w:rsidRPr="00F605BF">
        <w:rPr>
          <w:rFonts w:ascii="Book Antiqua" w:hAnsi="Book Antiqua" w:cs="宋体"/>
          <w:kern w:val="0"/>
          <w:sz w:val="24"/>
        </w:rPr>
        <w:t>, Pivonkova H, Brazdova M, Kovarova L, Palecek E, Pospisilova S, Vojtesek B, Kasparkova J, Brabec V. Recognition of DNA modified by antitumor cisplatin by "latent" and "active" protein p53. </w:t>
      </w:r>
      <w:r w:rsidRPr="00F605BF">
        <w:rPr>
          <w:rFonts w:ascii="Book Antiqua" w:hAnsi="Book Antiqua" w:cs="宋体"/>
          <w:i/>
          <w:iCs/>
          <w:kern w:val="0"/>
          <w:sz w:val="24"/>
        </w:rPr>
        <w:t>Biochem Pharmacol</w:t>
      </w:r>
      <w:r w:rsidRPr="00F605BF">
        <w:rPr>
          <w:rFonts w:ascii="Book Antiqua" w:hAnsi="Book Antiqua" w:cs="宋体"/>
          <w:kern w:val="0"/>
          <w:sz w:val="24"/>
        </w:rPr>
        <w:t> 2003; </w:t>
      </w:r>
      <w:r w:rsidRPr="00F605BF">
        <w:rPr>
          <w:rFonts w:ascii="Book Antiqua" w:hAnsi="Book Antiqua" w:cs="宋体"/>
          <w:b/>
          <w:bCs/>
          <w:kern w:val="0"/>
          <w:sz w:val="24"/>
        </w:rPr>
        <w:t>65</w:t>
      </w:r>
      <w:r w:rsidRPr="00F605BF">
        <w:rPr>
          <w:rFonts w:ascii="Book Antiqua" w:hAnsi="Book Antiqua" w:cs="宋体"/>
          <w:kern w:val="0"/>
          <w:sz w:val="24"/>
        </w:rPr>
        <w:t>: 1305-1316 [PMID: 12694871]</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383 </w:t>
      </w:r>
      <w:r w:rsidRPr="00F605BF">
        <w:rPr>
          <w:rFonts w:ascii="Book Antiqua" w:hAnsi="Book Antiqua" w:cs="宋体"/>
          <w:b/>
          <w:bCs/>
          <w:kern w:val="0"/>
          <w:sz w:val="24"/>
        </w:rPr>
        <w:t>Masui K</w:t>
      </w:r>
      <w:r w:rsidRPr="00F605BF">
        <w:rPr>
          <w:rFonts w:ascii="Book Antiqua" w:hAnsi="Book Antiqua" w:cs="宋体"/>
          <w:kern w:val="0"/>
          <w:sz w:val="24"/>
        </w:rPr>
        <w:t>, Gini B, Wykosky J, Zanca C, Mischel PS, Furnari FB, Cavenee WK. A tale of two approaches: complementary mechanisms of cytotoxic and targeted therapy resistance may inform next-generation cancer treatments. </w:t>
      </w:r>
      <w:r w:rsidRPr="00F605BF">
        <w:rPr>
          <w:rFonts w:ascii="Book Antiqua" w:hAnsi="Book Antiqua" w:cs="宋体"/>
          <w:i/>
          <w:iCs/>
          <w:kern w:val="0"/>
          <w:sz w:val="24"/>
        </w:rPr>
        <w:t>Carcinogenesis</w:t>
      </w:r>
      <w:r w:rsidRPr="00F605BF">
        <w:rPr>
          <w:rFonts w:ascii="Book Antiqua" w:hAnsi="Book Antiqua" w:cs="宋体"/>
          <w:kern w:val="0"/>
          <w:sz w:val="24"/>
        </w:rPr>
        <w:t> 2013; </w:t>
      </w:r>
      <w:r w:rsidRPr="00F605BF">
        <w:rPr>
          <w:rFonts w:ascii="Book Antiqua" w:hAnsi="Book Antiqua" w:cs="宋体"/>
          <w:b/>
          <w:bCs/>
          <w:kern w:val="0"/>
          <w:sz w:val="24"/>
        </w:rPr>
        <w:t>34</w:t>
      </w:r>
      <w:r w:rsidRPr="00F605BF">
        <w:rPr>
          <w:rFonts w:ascii="Book Antiqua" w:hAnsi="Book Antiqua" w:cs="宋体"/>
          <w:kern w:val="0"/>
          <w:sz w:val="24"/>
        </w:rPr>
        <w:t>: 725-738 [PMID: 23455378 DOI: 10.1093/carcin/bgt086]</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lastRenderedPageBreak/>
        <w:t>384 </w:t>
      </w:r>
      <w:r w:rsidRPr="00F605BF">
        <w:rPr>
          <w:rFonts w:ascii="Book Antiqua" w:hAnsi="Book Antiqua" w:cs="宋体"/>
          <w:b/>
          <w:bCs/>
          <w:kern w:val="0"/>
          <w:sz w:val="24"/>
        </w:rPr>
        <w:t>Casado E</w:t>
      </w:r>
      <w:r w:rsidRPr="00F605BF">
        <w:rPr>
          <w:rFonts w:ascii="Book Antiqua" w:hAnsi="Book Antiqua" w:cs="宋体"/>
          <w:kern w:val="0"/>
          <w:sz w:val="24"/>
        </w:rPr>
        <w:t>, De Castro J, Belda-Iniesta C, Cejas P, Feliu J, Sereno M, González-Barón M. Molecular markers in colorectal cancer: genetic bases for a customised treatment. </w:t>
      </w:r>
      <w:r w:rsidRPr="00F605BF">
        <w:rPr>
          <w:rFonts w:ascii="Book Antiqua" w:hAnsi="Book Antiqua" w:cs="宋体"/>
          <w:i/>
          <w:iCs/>
          <w:kern w:val="0"/>
          <w:sz w:val="24"/>
        </w:rPr>
        <w:t>Clin Transl Oncol</w:t>
      </w:r>
      <w:r w:rsidRPr="00F605BF">
        <w:rPr>
          <w:rFonts w:ascii="Book Antiqua" w:hAnsi="Book Antiqua" w:cs="宋体"/>
          <w:kern w:val="0"/>
          <w:sz w:val="24"/>
        </w:rPr>
        <w:t> 2007; </w:t>
      </w:r>
      <w:r w:rsidRPr="00F605BF">
        <w:rPr>
          <w:rFonts w:ascii="Book Antiqua" w:hAnsi="Book Antiqua" w:cs="宋体"/>
          <w:b/>
          <w:bCs/>
          <w:kern w:val="0"/>
          <w:sz w:val="24"/>
        </w:rPr>
        <w:t>9</w:t>
      </w:r>
      <w:r w:rsidRPr="00F605BF">
        <w:rPr>
          <w:rFonts w:ascii="Book Antiqua" w:hAnsi="Book Antiqua" w:cs="宋体"/>
          <w:kern w:val="0"/>
          <w:sz w:val="24"/>
        </w:rPr>
        <w:t>: 549-554 [PMID: 17921101]</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385 </w:t>
      </w:r>
      <w:r w:rsidRPr="00F605BF">
        <w:rPr>
          <w:rFonts w:ascii="Book Antiqua" w:hAnsi="Book Antiqua" w:cs="宋体"/>
          <w:b/>
          <w:bCs/>
          <w:kern w:val="0"/>
          <w:sz w:val="24"/>
        </w:rPr>
        <w:t>Silvestri A</w:t>
      </w:r>
      <w:r w:rsidRPr="00F605BF">
        <w:rPr>
          <w:rFonts w:ascii="Book Antiqua" w:hAnsi="Book Antiqua" w:cs="宋体"/>
          <w:kern w:val="0"/>
          <w:sz w:val="24"/>
        </w:rPr>
        <w:t>, Pin E, Huijbers A, Pellicani R, Parasido EM, Pierobon M, Petricoin E, Liotta L, Belluco C. Individualized therapy for metastatic colorectal cancer. </w:t>
      </w:r>
      <w:r w:rsidRPr="00F605BF">
        <w:rPr>
          <w:rFonts w:ascii="Book Antiqua" w:hAnsi="Book Antiqua" w:cs="宋体"/>
          <w:i/>
          <w:iCs/>
          <w:kern w:val="0"/>
          <w:sz w:val="24"/>
        </w:rPr>
        <w:t>J Intern Med</w:t>
      </w:r>
      <w:r w:rsidRPr="00F605BF">
        <w:rPr>
          <w:rFonts w:ascii="Book Antiqua" w:hAnsi="Book Antiqua" w:cs="宋体"/>
          <w:kern w:val="0"/>
          <w:sz w:val="24"/>
        </w:rPr>
        <w:t> 2013; </w:t>
      </w:r>
      <w:r w:rsidRPr="00F605BF">
        <w:rPr>
          <w:rFonts w:ascii="Book Antiqua" w:hAnsi="Book Antiqua" w:cs="宋体"/>
          <w:b/>
          <w:bCs/>
          <w:kern w:val="0"/>
          <w:sz w:val="24"/>
        </w:rPr>
        <w:t>274</w:t>
      </w:r>
      <w:r w:rsidRPr="00F605BF">
        <w:rPr>
          <w:rFonts w:ascii="Book Antiqua" w:hAnsi="Book Antiqua" w:cs="宋体"/>
          <w:kern w:val="0"/>
          <w:sz w:val="24"/>
        </w:rPr>
        <w:t>: 1-24 [PMID: 23527888 DOI: 10.1111/joim.12070]</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386 </w:t>
      </w:r>
      <w:r w:rsidRPr="00F605BF">
        <w:rPr>
          <w:rFonts w:ascii="Book Antiqua" w:hAnsi="Book Antiqua" w:cs="宋体"/>
          <w:b/>
          <w:bCs/>
          <w:kern w:val="0"/>
          <w:sz w:val="24"/>
        </w:rPr>
        <w:t>Kim ST</w:t>
      </w:r>
      <w:r w:rsidRPr="00F605BF">
        <w:rPr>
          <w:rFonts w:ascii="Book Antiqua" w:hAnsi="Book Antiqua" w:cs="宋体"/>
          <w:kern w:val="0"/>
          <w:sz w:val="24"/>
        </w:rPr>
        <w:t>, Lee J, Park SH, Park JO, Lim HY, Kang WK, Kim JY, Kim YH, Chang DK, Rhee PL, Kim DS, Yun H, Cho YB, Kim HC, Yun SH, Lee WY, Chun HK, Park YS. Clinical impact of microsatellite instability in colon cancer following adjuvant FOLFOX therapy. </w:t>
      </w:r>
      <w:r w:rsidRPr="00F605BF">
        <w:rPr>
          <w:rFonts w:ascii="Book Antiqua" w:hAnsi="Book Antiqua" w:cs="宋体"/>
          <w:i/>
          <w:iCs/>
          <w:kern w:val="0"/>
          <w:sz w:val="24"/>
        </w:rPr>
        <w:t>Cancer Chemother Pharmacol</w:t>
      </w:r>
      <w:r w:rsidRPr="00F605BF">
        <w:rPr>
          <w:rFonts w:ascii="Book Antiqua" w:hAnsi="Book Antiqua" w:cs="宋体"/>
          <w:kern w:val="0"/>
          <w:sz w:val="24"/>
        </w:rPr>
        <w:t> 2010; </w:t>
      </w:r>
      <w:r w:rsidRPr="00F605BF">
        <w:rPr>
          <w:rFonts w:ascii="Book Antiqua" w:hAnsi="Book Antiqua" w:cs="宋体"/>
          <w:b/>
          <w:bCs/>
          <w:kern w:val="0"/>
          <w:sz w:val="24"/>
        </w:rPr>
        <w:t>66</w:t>
      </w:r>
      <w:r w:rsidRPr="00F605BF">
        <w:rPr>
          <w:rFonts w:ascii="Book Antiqua" w:hAnsi="Book Antiqua" w:cs="宋体"/>
          <w:kern w:val="0"/>
          <w:sz w:val="24"/>
        </w:rPr>
        <w:t>: 659-667 [PMID: 20033812 DOI: 10.1007/s00280-009-1206-3]</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387 </w:t>
      </w:r>
      <w:r w:rsidRPr="00F605BF">
        <w:rPr>
          <w:rFonts w:ascii="Book Antiqua" w:hAnsi="Book Antiqua" w:cs="宋体"/>
          <w:b/>
          <w:bCs/>
          <w:kern w:val="0"/>
          <w:sz w:val="24"/>
        </w:rPr>
        <w:t>Zaanan A</w:t>
      </w:r>
      <w:r w:rsidRPr="00F605BF">
        <w:rPr>
          <w:rFonts w:ascii="Book Antiqua" w:hAnsi="Book Antiqua" w:cs="宋体"/>
          <w:kern w:val="0"/>
          <w:sz w:val="24"/>
        </w:rPr>
        <w:t>, Fléjou JF, Emile JF, Des GG, Cuilliere-Dartigues P, Malka D, Lecaille C, Validire P, Louvet C, Rougier P, de Gramont A, Bonnetain F, Praz F, Taïeb J. Defective mismatch repair status as a prognostic biomarker of disease-free survival in stage III colon cancer patients treated with adjuvant FOLFOX chemotherapy. </w:t>
      </w:r>
      <w:r w:rsidRPr="00F605BF">
        <w:rPr>
          <w:rFonts w:ascii="Book Antiqua" w:hAnsi="Book Antiqua" w:cs="宋体"/>
          <w:i/>
          <w:iCs/>
          <w:kern w:val="0"/>
          <w:sz w:val="24"/>
        </w:rPr>
        <w:t>Clin Cancer Res</w:t>
      </w:r>
      <w:r w:rsidRPr="00F605BF">
        <w:rPr>
          <w:rFonts w:ascii="Book Antiqua" w:hAnsi="Book Antiqua" w:cs="宋体"/>
          <w:kern w:val="0"/>
          <w:sz w:val="24"/>
        </w:rPr>
        <w:t> 2011; </w:t>
      </w:r>
      <w:r w:rsidRPr="00F605BF">
        <w:rPr>
          <w:rFonts w:ascii="Book Antiqua" w:hAnsi="Book Antiqua" w:cs="宋体"/>
          <w:b/>
          <w:bCs/>
          <w:kern w:val="0"/>
          <w:sz w:val="24"/>
        </w:rPr>
        <w:t>17</w:t>
      </w:r>
      <w:r w:rsidRPr="00F605BF">
        <w:rPr>
          <w:rFonts w:ascii="Book Antiqua" w:hAnsi="Book Antiqua" w:cs="宋体"/>
          <w:kern w:val="0"/>
          <w:sz w:val="24"/>
        </w:rPr>
        <w:t>: 7470-7478 [PMID: 21998335 DOI: 10.1158/1078-0432.CCR-11-1048]</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388 </w:t>
      </w:r>
      <w:r w:rsidRPr="00F605BF">
        <w:rPr>
          <w:rFonts w:ascii="Book Antiqua" w:hAnsi="Book Antiqua" w:cs="宋体"/>
          <w:b/>
          <w:bCs/>
          <w:kern w:val="0"/>
          <w:sz w:val="24"/>
        </w:rPr>
        <w:t>Postma C</w:t>
      </w:r>
      <w:r w:rsidRPr="00F605BF">
        <w:rPr>
          <w:rFonts w:ascii="Book Antiqua" w:hAnsi="Book Antiqua" w:cs="宋体"/>
          <w:kern w:val="0"/>
          <w:sz w:val="24"/>
        </w:rPr>
        <w:t>, Koopman M, Buffart TE, Eijk PP, Carvalho B, Peters GJ, Ylstra B, van Krieken JH, Punt CJ, Meijer GA. DNA copy number profiles of primary tumors as predictors of response to chemotherapy in advanced colorectal cancer. </w:t>
      </w:r>
      <w:r w:rsidRPr="00F605BF">
        <w:rPr>
          <w:rFonts w:ascii="Book Antiqua" w:hAnsi="Book Antiqua" w:cs="宋体"/>
          <w:i/>
          <w:iCs/>
          <w:kern w:val="0"/>
          <w:sz w:val="24"/>
        </w:rPr>
        <w:t>Ann Oncol</w:t>
      </w:r>
      <w:r w:rsidRPr="00F605BF">
        <w:rPr>
          <w:rFonts w:ascii="Book Antiqua" w:hAnsi="Book Antiqua" w:cs="宋体"/>
          <w:kern w:val="0"/>
          <w:sz w:val="24"/>
        </w:rPr>
        <w:t> 2009; </w:t>
      </w:r>
      <w:r w:rsidRPr="00F605BF">
        <w:rPr>
          <w:rFonts w:ascii="Book Antiqua" w:hAnsi="Book Antiqua" w:cs="宋体"/>
          <w:b/>
          <w:bCs/>
          <w:kern w:val="0"/>
          <w:sz w:val="24"/>
        </w:rPr>
        <w:t>20</w:t>
      </w:r>
      <w:r w:rsidRPr="00F605BF">
        <w:rPr>
          <w:rFonts w:ascii="Book Antiqua" w:hAnsi="Book Antiqua" w:cs="宋体"/>
          <w:kern w:val="0"/>
          <w:sz w:val="24"/>
        </w:rPr>
        <w:t>: 1048-1056 [PMID: 19150955 DOI: 10.1093/annonc/mdn738]</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389 </w:t>
      </w:r>
      <w:r w:rsidRPr="00F605BF">
        <w:rPr>
          <w:rFonts w:ascii="Book Antiqua" w:hAnsi="Book Antiqua" w:cs="宋体"/>
          <w:b/>
          <w:bCs/>
          <w:kern w:val="0"/>
          <w:sz w:val="24"/>
        </w:rPr>
        <w:t>Lee AJ</w:t>
      </w:r>
      <w:r w:rsidRPr="00F605BF">
        <w:rPr>
          <w:rFonts w:ascii="Book Antiqua" w:hAnsi="Book Antiqua" w:cs="宋体"/>
          <w:kern w:val="0"/>
          <w:sz w:val="24"/>
        </w:rPr>
        <w:t>, Endesfelder D, Rowan AJ, Walther A, Birkbak NJ, Futreal PA, Downward J, Szallasi Z, Tomlinson IP, Howell M, Kschischo M, Swanton C. Chromosomal instability confers intrinsic multidrug resistance. </w:t>
      </w:r>
      <w:r w:rsidRPr="00F605BF">
        <w:rPr>
          <w:rFonts w:ascii="Book Antiqua" w:hAnsi="Book Antiqua" w:cs="宋体"/>
          <w:i/>
          <w:iCs/>
          <w:kern w:val="0"/>
          <w:sz w:val="24"/>
        </w:rPr>
        <w:t>Cancer Res</w:t>
      </w:r>
      <w:r w:rsidRPr="00F605BF">
        <w:rPr>
          <w:rFonts w:ascii="Book Antiqua" w:hAnsi="Book Antiqua" w:cs="宋体"/>
          <w:kern w:val="0"/>
          <w:sz w:val="24"/>
        </w:rPr>
        <w:t> 2011; </w:t>
      </w:r>
      <w:r w:rsidRPr="00F605BF">
        <w:rPr>
          <w:rFonts w:ascii="Book Antiqua" w:hAnsi="Book Antiqua" w:cs="宋体"/>
          <w:b/>
          <w:bCs/>
          <w:kern w:val="0"/>
          <w:sz w:val="24"/>
        </w:rPr>
        <w:t>71</w:t>
      </w:r>
      <w:r w:rsidRPr="00F605BF">
        <w:rPr>
          <w:rFonts w:ascii="Book Antiqua" w:hAnsi="Book Antiqua" w:cs="宋体"/>
          <w:kern w:val="0"/>
          <w:sz w:val="24"/>
        </w:rPr>
        <w:t>: 1858-1870 [PMID: 21363922 DOI: 10.1158/0008-5472.CAN-10-3604]</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390 </w:t>
      </w:r>
      <w:r w:rsidRPr="00F605BF">
        <w:rPr>
          <w:rFonts w:ascii="Book Antiqua" w:hAnsi="Book Antiqua" w:cs="宋体"/>
          <w:b/>
          <w:bCs/>
          <w:kern w:val="0"/>
          <w:sz w:val="24"/>
        </w:rPr>
        <w:t>Jover R</w:t>
      </w:r>
      <w:r w:rsidRPr="00F605BF">
        <w:rPr>
          <w:rFonts w:ascii="Book Antiqua" w:hAnsi="Book Antiqua" w:cs="宋体"/>
          <w:kern w:val="0"/>
          <w:sz w:val="24"/>
        </w:rPr>
        <w:t>, Nguyen TP, Pérez-Carbonell L, Zapater P, Payá A, Alenda C, Rojas E, Cubiella J, Balaguer F, Morillas JD, Clofent J, Bujanda L, Reñé JM, Bessa X, Xicola RM, Nicolás-Pérez D, Castells A, Andreu M, Llor X, Boland CR, Goel A. 5-Fluorouracil adjuvant chemotherapy does not increase survival in patients with CpG island methylator phenotype colorectal cancer. </w:t>
      </w:r>
      <w:r w:rsidRPr="00F605BF">
        <w:rPr>
          <w:rFonts w:ascii="Book Antiqua" w:hAnsi="Book Antiqua" w:cs="宋体"/>
          <w:i/>
          <w:iCs/>
          <w:kern w:val="0"/>
          <w:sz w:val="24"/>
        </w:rPr>
        <w:t>Gastroenterology</w:t>
      </w:r>
      <w:r w:rsidRPr="00F605BF">
        <w:rPr>
          <w:rFonts w:ascii="Book Antiqua" w:hAnsi="Book Antiqua" w:cs="宋体"/>
          <w:kern w:val="0"/>
          <w:sz w:val="24"/>
        </w:rPr>
        <w:t> 2011; </w:t>
      </w:r>
      <w:r w:rsidRPr="00F605BF">
        <w:rPr>
          <w:rFonts w:ascii="Book Antiqua" w:hAnsi="Book Antiqua" w:cs="宋体"/>
          <w:b/>
          <w:bCs/>
          <w:kern w:val="0"/>
          <w:sz w:val="24"/>
        </w:rPr>
        <w:t>140</w:t>
      </w:r>
      <w:r w:rsidRPr="00F605BF">
        <w:rPr>
          <w:rFonts w:ascii="Book Antiqua" w:hAnsi="Book Antiqua" w:cs="宋体"/>
          <w:kern w:val="0"/>
          <w:sz w:val="24"/>
        </w:rPr>
        <w:t>: 1174-1181 [PMID: 21185836 DOI: 10.1053/j.gastro.2010.12.035]</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391 </w:t>
      </w:r>
      <w:r w:rsidRPr="00F605BF">
        <w:rPr>
          <w:rFonts w:ascii="Book Antiqua" w:hAnsi="Book Antiqua" w:cs="宋体"/>
          <w:b/>
          <w:bCs/>
          <w:kern w:val="0"/>
          <w:sz w:val="24"/>
        </w:rPr>
        <w:t>Iacopetta B</w:t>
      </w:r>
      <w:r w:rsidRPr="00F605BF">
        <w:rPr>
          <w:rFonts w:ascii="Book Antiqua" w:hAnsi="Book Antiqua" w:cs="宋体"/>
          <w:kern w:val="0"/>
          <w:sz w:val="24"/>
        </w:rPr>
        <w:t>, Kawakami K, Watanabe T. Predicting clinical outcome of 5-fluorouracil-based chemotherapy for colon cancer patients: is the CpG island methylator phenotype the 5-fluorouracil-responsive subgroup? </w:t>
      </w:r>
      <w:r w:rsidRPr="00F605BF">
        <w:rPr>
          <w:rFonts w:ascii="Book Antiqua" w:hAnsi="Book Antiqua" w:cs="宋体"/>
          <w:i/>
          <w:iCs/>
          <w:kern w:val="0"/>
          <w:sz w:val="24"/>
        </w:rPr>
        <w:t>Int J Clin Oncol</w:t>
      </w:r>
      <w:r w:rsidRPr="00F605BF">
        <w:rPr>
          <w:rFonts w:ascii="Book Antiqua" w:hAnsi="Book Antiqua" w:cs="宋体"/>
          <w:kern w:val="0"/>
          <w:sz w:val="24"/>
        </w:rPr>
        <w:t> 2008; </w:t>
      </w:r>
      <w:r w:rsidRPr="00F605BF">
        <w:rPr>
          <w:rFonts w:ascii="Book Antiqua" w:hAnsi="Book Antiqua" w:cs="宋体"/>
          <w:b/>
          <w:bCs/>
          <w:kern w:val="0"/>
          <w:sz w:val="24"/>
        </w:rPr>
        <w:t>13</w:t>
      </w:r>
      <w:r w:rsidRPr="00F605BF">
        <w:rPr>
          <w:rFonts w:ascii="Book Antiqua" w:hAnsi="Book Antiqua" w:cs="宋体"/>
          <w:kern w:val="0"/>
          <w:sz w:val="24"/>
        </w:rPr>
        <w:t>: 498-503 [PMID: 19093176 DOI: 10.1007/s10147-008-0854-3]</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392 </w:t>
      </w:r>
      <w:r w:rsidRPr="00F605BF">
        <w:rPr>
          <w:rFonts w:ascii="Book Antiqua" w:hAnsi="Book Antiqua" w:cs="宋体"/>
          <w:b/>
          <w:bCs/>
          <w:kern w:val="0"/>
          <w:sz w:val="24"/>
        </w:rPr>
        <w:t>Shen L</w:t>
      </w:r>
      <w:r w:rsidRPr="00F605BF">
        <w:rPr>
          <w:rFonts w:ascii="Book Antiqua" w:hAnsi="Book Antiqua" w:cs="宋体"/>
          <w:kern w:val="0"/>
          <w:sz w:val="24"/>
        </w:rPr>
        <w:t>, Catalano PJ, Benson AB, O'Dwyer P, Hamilton SR, Issa JP. Association between DNA methylation and shortened survival in patients with advanced colorectal cancer treated with 5-fluorouracil based chemotherapy. </w:t>
      </w:r>
      <w:r w:rsidRPr="00F605BF">
        <w:rPr>
          <w:rFonts w:ascii="Book Antiqua" w:hAnsi="Book Antiqua" w:cs="宋体"/>
          <w:i/>
          <w:iCs/>
          <w:kern w:val="0"/>
          <w:sz w:val="24"/>
        </w:rPr>
        <w:t>Clin Cancer Res</w:t>
      </w:r>
      <w:r w:rsidRPr="00F605BF">
        <w:rPr>
          <w:rFonts w:ascii="Book Antiqua" w:hAnsi="Book Antiqua" w:cs="宋体"/>
          <w:kern w:val="0"/>
          <w:sz w:val="24"/>
        </w:rPr>
        <w:t> 2007; </w:t>
      </w:r>
      <w:r w:rsidRPr="00F605BF">
        <w:rPr>
          <w:rFonts w:ascii="Book Antiqua" w:hAnsi="Book Antiqua" w:cs="宋体"/>
          <w:b/>
          <w:bCs/>
          <w:kern w:val="0"/>
          <w:sz w:val="24"/>
        </w:rPr>
        <w:t>13</w:t>
      </w:r>
      <w:r w:rsidRPr="00F605BF">
        <w:rPr>
          <w:rFonts w:ascii="Book Antiqua" w:hAnsi="Book Antiqua" w:cs="宋体"/>
          <w:kern w:val="0"/>
          <w:sz w:val="24"/>
        </w:rPr>
        <w:t>: 6093-6098 [PMID: 17947473 DOI: 10.1158/1078-0432.CCR-07-1011]</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393 </w:t>
      </w:r>
      <w:r w:rsidRPr="00F605BF">
        <w:rPr>
          <w:rFonts w:ascii="Book Antiqua" w:hAnsi="Book Antiqua" w:cs="宋体"/>
          <w:b/>
          <w:bCs/>
          <w:kern w:val="0"/>
          <w:sz w:val="24"/>
        </w:rPr>
        <w:t>Miyaki Y</w:t>
      </w:r>
      <w:r w:rsidRPr="00F605BF">
        <w:rPr>
          <w:rFonts w:ascii="Book Antiqua" w:hAnsi="Book Antiqua" w:cs="宋体"/>
          <w:kern w:val="0"/>
          <w:sz w:val="24"/>
        </w:rPr>
        <w:t>, Suzuki K, Koizumi K, Kato T, Saito M, Kamiyama H, Maeda T, Shibata K, Shiya N, Konishi F. Identification of a potent epigenetic biomarker for resistance to camptothecin and poor outcome to irinotecan-based chemotherapy in colon cancer. </w:t>
      </w:r>
      <w:r w:rsidRPr="00F605BF">
        <w:rPr>
          <w:rFonts w:ascii="Book Antiqua" w:hAnsi="Book Antiqua" w:cs="宋体"/>
          <w:i/>
          <w:iCs/>
          <w:kern w:val="0"/>
          <w:sz w:val="24"/>
        </w:rPr>
        <w:t>Int J Oncol</w:t>
      </w:r>
      <w:r w:rsidRPr="00F605BF">
        <w:rPr>
          <w:rFonts w:ascii="Book Antiqua" w:hAnsi="Book Antiqua" w:cs="宋体"/>
          <w:kern w:val="0"/>
          <w:sz w:val="24"/>
        </w:rPr>
        <w:t> 2012; </w:t>
      </w:r>
      <w:r w:rsidRPr="00F605BF">
        <w:rPr>
          <w:rFonts w:ascii="Book Antiqua" w:hAnsi="Book Antiqua" w:cs="宋体"/>
          <w:b/>
          <w:bCs/>
          <w:kern w:val="0"/>
          <w:sz w:val="24"/>
        </w:rPr>
        <w:t>40</w:t>
      </w:r>
      <w:r w:rsidRPr="00F605BF">
        <w:rPr>
          <w:rFonts w:ascii="Book Antiqua" w:hAnsi="Book Antiqua" w:cs="宋体"/>
          <w:kern w:val="0"/>
          <w:sz w:val="24"/>
        </w:rPr>
        <w:t>: 217-226 [PMID: 21901246 DOI: 10.3892/ijo.2011.1189]</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394 </w:t>
      </w:r>
      <w:r w:rsidRPr="00F605BF">
        <w:rPr>
          <w:rFonts w:ascii="Book Antiqua" w:hAnsi="Book Antiqua" w:cs="宋体"/>
          <w:b/>
          <w:bCs/>
          <w:kern w:val="0"/>
          <w:sz w:val="24"/>
        </w:rPr>
        <w:t>Kasahara K</w:t>
      </w:r>
      <w:r w:rsidRPr="00F605BF">
        <w:rPr>
          <w:rFonts w:ascii="Book Antiqua" w:hAnsi="Book Antiqua" w:cs="宋体"/>
          <w:kern w:val="0"/>
          <w:sz w:val="24"/>
        </w:rPr>
        <w:t xml:space="preserve">, Arao T, Sakai K, Matsumoto K, Sakai A, Kimura H, Sone T, Horiike A, Nishio M, Ohira T, Ikeda N, Yamanaka T, Saijo N, Nishio K. Impact of serum hepatocyte growth factor on treatment response to epidermal growth factor receptor </w:t>
      </w:r>
      <w:r w:rsidRPr="00F605BF">
        <w:rPr>
          <w:rFonts w:ascii="Book Antiqua" w:hAnsi="Book Antiqua" w:cs="宋体"/>
          <w:kern w:val="0"/>
          <w:sz w:val="24"/>
        </w:rPr>
        <w:lastRenderedPageBreak/>
        <w:t>tyrosine kinase inhibitors in patients with non-small cell lung adenocarcinoma. </w:t>
      </w:r>
      <w:r w:rsidRPr="00F605BF">
        <w:rPr>
          <w:rFonts w:ascii="Book Antiqua" w:hAnsi="Book Antiqua" w:cs="宋体"/>
          <w:i/>
          <w:iCs/>
          <w:kern w:val="0"/>
          <w:sz w:val="24"/>
        </w:rPr>
        <w:t>Clin Cancer Res</w:t>
      </w:r>
      <w:r w:rsidRPr="00F605BF">
        <w:rPr>
          <w:rFonts w:ascii="Book Antiqua" w:hAnsi="Book Antiqua" w:cs="宋体"/>
          <w:kern w:val="0"/>
          <w:sz w:val="24"/>
        </w:rPr>
        <w:t> 2010; </w:t>
      </w:r>
      <w:r w:rsidRPr="00F605BF">
        <w:rPr>
          <w:rFonts w:ascii="Book Antiqua" w:hAnsi="Book Antiqua" w:cs="宋体"/>
          <w:b/>
          <w:bCs/>
          <w:kern w:val="0"/>
          <w:sz w:val="24"/>
        </w:rPr>
        <w:t>16</w:t>
      </w:r>
      <w:r w:rsidRPr="00F605BF">
        <w:rPr>
          <w:rFonts w:ascii="Book Antiqua" w:hAnsi="Book Antiqua" w:cs="宋体"/>
          <w:kern w:val="0"/>
          <w:sz w:val="24"/>
        </w:rPr>
        <w:t>: 4616-4624 [PMID: 20679350 DOI: 10.1158/1078-0432.CCR-10-0383]</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395 </w:t>
      </w:r>
      <w:r w:rsidRPr="00F605BF">
        <w:rPr>
          <w:rFonts w:ascii="Book Antiqua" w:hAnsi="Book Antiqua" w:cs="宋体"/>
          <w:b/>
          <w:bCs/>
          <w:kern w:val="0"/>
          <w:sz w:val="24"/>
        </w:rPr>
        <w:t>Pierobon M</w:t>
      </w:r>
      <w:r w:rsidRPr="00F605BF">
        <w:rPr>
          <w:rFonts w:ascii="Book Antiqua" w:hAnsi="Book Antiqua" w:cs="宋体"/>
          <w:kern w:val="0"/>
          <w:sz w:val="24"/>
        </w:rPr>
        <w:t>, Calvert V, Belluco C, Garaci E, Deng J, Lise M, Nitti D, Mammano E, De Marchi F, Liotta L, Petricoin E. Multiplexed cell signaling analysis of metastatic and nonmetastatic colorectal cancer reveals COX2-EGFR signaling activation as a potential prognostic pathway biomarker. </w:t>
      </w:r>
      <w:r w:rsidRPr="00F605BF">
        <w:rPr>
          <w:rFonts w:ascii="Book Antiqua" w:hAnsi="Book Antiqua" w:cs="宋体"/>
          <w:i/>
          <w:iCs/>
          <w:kern w:val="0"/>
          <w:sz w:val="24"/>
        </w:rPr>
        <w:t>Clin Colorectal Cancer</w:t>
      </w:r>
      <w:r w:rsidRPr="00F605BF">
        <w:rPr>
          <w:rFonts w:ascii="Book Antiqua" w:hAnsi="Book Antiqua" w:cs="宋体"/>
          <w:kern w:val="0"/>
          <w:sz w:val="24"/>
        </w:rPr>
        <w:t> 2009; </w:t>
      </w:r>
      <w:r w:rsidRPr="00F605BF">
        <w:rPr>
          <w:rFonts w:ascii="Book Antiqua" w:hAnsi="Book Antiqua" w:cs="宋体"/>
          <w:b/>
          <w:bCs/>
          <w:kern w:val="0"/>
          <w:sz w:val="24"/>
        </w:rPr>
        <w:t>8</w:t>
      </w:r>
      <w:r w:rsidRPr="00F605BF">
        <w:rPr>
          <w:rFonts w:ascii="Book Antiqua" w:hAnsi="Book Antiqua" w:cs="宋体"/>
          <w:kern w:val="0"/>
          <w:sz w:val="24"/>
        </w:rPr>
        <w:t>: 110-117 [PMID: 19739273 DOI: 10.3816/CCC.2009.n]</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396 </w:t>
      </w:r>
      <w:r w:rsidRPr="00F605BF">
        <w:rPr>
          <w:rFonts w:ascii="Book Antiqua" w:hAnsi="Book Antiqua" w:cs="宋体"/>
          <w:b/>
          <w:bCs/>
          <w:kern w:val="0"/>
          <w:sz w:val="24"/>
        </w:rPr>
        <w:t>de Wit M</w:t>
      </w:r>
      <w:r w:rsidRPr="00F605BF">
        <w:rPr>
          <w:rFonts w:ascii="Book Antiqua" w:hAnsi="Book Antiqua" w:cs="宋体"/>
          <w:kern w:val="0"/>
          <w:sz w:val="24"/>
        </w:rPr>
        <w:t>, Fijneman RJ, Verheul HM, Meijer GA, Jimenez CR. Proteomics in colorectal cancer translational research: biomarker discovery for clinical applications. </w:t>
      </w:r>
      <w:r w:rsidRPr="00F605BF">
        <w:rPr>
          <w:rFonts w:ascii="Book Antiqua" w:hAnsi="Book Antiqua" w:cs="宋体"/>
          <w:i/>
          <w:iCs/>
          <w:kern w:val="0"/>
          <w:sz w:val="24"/>
        </w:rPr>
        <w:t>Clin Biochem</w:t>
      </w:r>
      <w:r w:rsidRPr="00F605BF">
        <w:rPr>
          <w:rFonts w:ascii="Book Antiqua" w:hAnsi="Book Antiqua" w:cs="宋体"/>
          <w:kern w:val="0"/>
          <w:sz w:val="24"/>
        </w:rPr>
        <w:t> 2013; </w:t>
      </w:r>
      <w:r w:rsidRPr="00F605BF">
        <w:rPr>
          <w:rFonts w:ascii="Book Antiqua" w:hAnsi="Book Antiqua" w:cs="宋体"/>
          <w:b/>
          <w:bCs/>
          <w:kern w:val="0"/>
          <w:sz w:val="24"/>
        </w:rPr>
        <w:t>46</w:t>
      </w:r>
      <w:r w:rsidRPr="00F605BF">
        <w:rPr>
          <w:rFonts w:ascii="Book Antiqua" w:hAnsi="Book Antiqua" w:cs="宋体"/>
          <w:kern w:val="0"/>
          <w:sz w:val="24"/>
        </w:rPr>
        <w:t>: 466-479 [PMID: 23159294 DOI: 10.1016/j.clinbiochem.2012.10.039]</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397 </w:t>
      </w:r>
      <w:r w:rsidRPr="00F605BF">
        <w:rPr>
          <w:rFonts w:ascii="Book Antiqua" w:hAnsi="Book Antiqua" w:cs="宋体"/>
          <w:b/>
          <w:bCs/>
          <w:kern w:val="0"/>
          <w:sz w:val="24"/>
        </w:rPr>
        <w:t>McShane LM</w:t>
      </w:r>
      <w:r w:rsidRPr="00F605BF">
        <w:rPr>
          <w:rFonts w:ascii="Book Antiqua" w:hAnsi="Book Antiqua" w:cs="宋体"/>
          <w:kern w:val="0"/>
          <w:sz w:val="24"/>
        </w:rPr>
        <w:t>, Altman DG, Sauerbrei W, Taube SE, Gion M, Clark GM. REporting recommendations for tumor MARKer prognostic studies (REMARK). </w:t>
      </w:r>
      <w:r w:rsidRPr="00F605BF">
        <w:rPr>
          <w:rFonts w:ascii="Book Antiqua" w:hAnsi="Book Antiqua" w:cs="宋体"/>
          <w:i/>
          <w:iCs/>
          <w:kern w:val="0"/>
          <w:sz w:val="24"/>
        </w:rPr>
        <w:t>Nat Clin Pract Urol</w:t>
      </w:r>
      <w:r w:rsidRPr="00F605BF">
        <w:rPr>
          <w:rFonts w:ascii="Book Antiqua" w:hAnsi="Book Antiqua" w:cs="宋体"/>
          <w:kern w:val="0"/>
          <w:sz w:val="24"/>
        </w:rPr>
        <w:t> 2005; </w:t>
      </w:r>
      <w:r w:rsidRPr="00F605BF">
        <w:rPr>
          <w:rFonts w:ascii="Book Antiqua" w:hAnsi="Book Antiqua" w:cs="宋体"/>
          <w:b/>
          <w:bCs/>
          <w:kern w:val="0"/>
          <w:sz w:val="24"/>
        </w:rPr>
        <w:t>2</w:t>
      </w:r>
      <w:r w:rsidRPr="00F605BF">
        <w:rPr>
          <w:rFonts w:ascii="Book Antiqua" w:hAnsi="Book Antiqua" w:cs="宋体"/>
          <w:kern w:val="0"/>
          <w:sz w:val="24"/>
        </w:rPr>
        <w:t>: 416-422 [PMID: 16482653]</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398 </w:t>
      </w:r>
      <w:r w:rsidRPr="00F605BF">
        <w:rPr>
          <w:rFonts w:ascii="Book Antiqua" w:hAnsi="Book Antiqua" w:cs="宋体"/>
          <w:b/>
          <w:bCs/>
          <w:kern w:val="0"/>
          <w:sz w:val="24"/>
        </w:rPr>
        <w:t>Walther A</w:t>
      </w:r>
      <w:r w:rsidRPr="00F605BF">
        <w:rPr>
          <w:rFonts w:ascii="Book Antiqua" w:hAnsi="Book Antiqua" w:cs="宋体"/>
          <w:kern w:val="0"/>
          <w:sz w:val="24"/>
        </w:rPr>
        <w:t>, Johnstone E, Swanton C, Midgley R, Tomlinson I, Kerr D. Genetic prognostic and predictive markers in colorectal cancer. </w:t>
      </w:r>
      <w:r w:rsidRPr="00F605BF">
        <w:rPr>
          <w:rFonts w:ascii="Book Antiqua" w:hAnsi="Book Antiqua" w:cs="宋体"/>
          <w:i/>
          <w:iCs/>
          <w:kern w:val="0"/>
          <w:sz w:val="24"/>
        </w:rPr>
        <w:t>Nat Rev Cancer</w:t>
      </w:r>
      <w:r w:rsidRPr="00F605BF">
        <w:rPr>
          <w:rFonts w:ascii="Book Antiqua" w:hAnsi="Book Antiqua" w:cs="宋体"/>
          <w:kern w:val="0"/>
          <w:sz w:val="24"/>
        </w:rPr>
        <w:t> 2009; </w:t>
      </w:r>
      <w:r w:rsidRPr="00F605BF">
        <w:rPr>
          <w:rFonts w:ascii="Book Antiqua" w:hAnsi="Book Antiqua" w:cs="宋体"/>
          <w:b/>
          <w:bCs/>
          <w:kern w:val="0"/>
          <w:sz w:val="24"/>
        </w:rPr>
        <w:t>9</w:t>
      </w:r>
      <w:r w:rsidRPr="00F605BF">
        <w:rPr>
          <w:rFonts w:ascii="Book Antiqua" w:hAnsi="Book Antiqua" w:cs="宋体"/>
          <w:kern w:val="0"/>
          <w:sz w:val="24"/>
        </w:rPr>
        <w:t>: 489-499 [PMID: 19536109 DOI: 10.1038/nrc2645]</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399 </w:t>
      </w:r>
      <w:r w:rsidRPr="00F605BF">
        <w:rPr>
          <w:rFonts w:ascii="Book Antiqua" w:hAnsi="Book Antiqua" w:cs="宋体"/>
          <w:b/>
          <w:bCs/>
          <w:kern w:val="0"/>
          <w:sz w:val="24"/>
        </w:rPr>
        <w:t>Heinemann V</w:t>
      </w:r>
      <w:r w:rsidRPr="00F605BF">
        <w:rPr>
          <w:rFonts w:ascii="Book Antiqua" w:hAnsi="Book Antiqua" w:cs="宋体"/>
          <w:kern w:val="0"/>
          <w:sz w:val="24"/>
        </w:rPr>
        <w:t>, Douillard JY, Ducreux M, Peeters M. Targeted therapy in metastatic colorectal cancer -- an example of personalised medicine in action. </w:t>
      </w:r>
      <w:r w:rsidRPr="00F605BF">
        <w:rPr>
          <w:rFonts w:ascii="Book Antiqua" w:hAnsi="Book Antiqua" w:cs="宋体"/>
          <w:i/>
          <w:iCs/>
          <w:kern w:val="0"/>
          <w:sz w:val="24"/>
        </w:rPr>
        <w:t>Cancer Treat Rev</w:t>
      </w:r>
      <w:r w:rsidRPr="00F605BF">
        <w:rPr>
          <w:rFonts w:ascii="Book Antiqua" w:hAnsi="Book Antiqua" w:cs="宋体"/>
          <w:kern w:val="0"/>
          <w:sz w:val="24"/>
        </w:rPr>
        <w:t> 2013; </w:t>
      </w:r>
      <w:r w:rsidRPr="00F605BF">
        <w:rPr>
          <w:rFonts w:ascii="Book Antiqua" w:hAnsi="Book Antiqua" w:cs="宋体"/>
          <w:b/>
          <w:bCs/>
          <w:kern w:val="0"/>
          <w:sz w:val="24"/>
        </w:rPr>
        <w:t>39</w:t>
      </w:r>
      <w:r w:rsidRPr="00F605BF">
        <w:rPr>
          <w:rFonts w:ascii="Book Antiqua" w:hAnsi="Book Antiqua" w:cs="宋体"/>
          <w:kern w:val="0"/>
          <w:sz w:val="24"/>
        </w:rPr>
        <w:t>: 592-601 [PMID: 23375249 DOI: 10.1016/j.ctrv.2012.12.011]</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400 </w:t>
      </w:r>
      <w:r w:rsidRPr="00F605BF">
        <w:rPr>
          <w:rFonts w:ascii="Book Antiqua" w:hAnsi="Book Antiqua" w:cs="宋体"/>
          <w:b/>
          <w:bCs/>
          <w:kern w:val="0"/>
          <w:sz w:val="24"/>
        </w:rPr>
        <w:t>Vijayaraghavan A</w:t>
      </w:r>
      <w:r w:rsidRPr="00F605BF">
        <w:rPr>
          <w:rFonts w:ascii="Book Antiqua" w:hAnsi="Book Antiqua" w:cs="宋体"/>
          <w:kern w:val="0"/>
          <w:sz w:val="24"/>
        </w:rPr>
        <w:t>, Efrusy MB, Göke B, Kirchner T, Santas CC, Goldberg RM. Cost-effectiveness of KRAS testing in metastatic colorectal cancer patients in the United States and Germany. </w:t>
      </w:r>
      <w:r w:rsidRPr="00F605BF">
        <w:rPr>
          <w:rFonts w:ascii="Book Antiqua" w:hAnsi="Book Antiqua" w:cs="宋体"/>
          <w:i/>
          <w:iCs/>
          <w:kern w:val="0"/>
          <w:sz w:val="24"/>
        </w:rPr>
        <w:t>Int J Cancer</w:t>
      </w:r>
      <w:r w:rsidRPr="00F605BF">
        <w:rPr>
          <w:rFonts w:ascii="Book Antiqua" w:hAnsi="Book Antiqua" w:cs="宋体"/>
          <w:kern w:val="0"/>
          <w:sz w:val="24"/>
        </w:rPr>
        <w:t> 2012; </w:t>
      </w:r>
      <w:r w:rsidRPr="00F605BF">
        <w:rPr>
          <w:rFonts w:ascii="Book Antiqua" w:hAnsi="Book Antiqua" w:cs="宋体"/>
          <w:b/>
          <w:bCs/>
          <w:kern w:val="0"/>
          <w:sz w:val="24"/>
        </w:rPr>
        <w:t>131</w:t>
      </w:r>
      <w:r w:rsidRPr="00F605BF">
        <w:rPr>
          <w:rFonts w:ascii="Book Antiqua" w:hAnsi="Book Antiqua" w:cs="宋体"/>
          <w:kern w:val="0"/>
          <w:sz w:val="24"/>
        </w:rPr>
        <w:t>: 438-445 [PMID: 21898389 DOI: 10.1002/ijc.26400]</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401 </w:t>
      </w:r>
      <w:r w:rsidRPr="00F605BF">
        <w:rPr>
          <w:rFonts w:ascii="Book Antiqua" w:hAnsi="Book Antiqua" w:cs="宋体"/>
          <w:b/>
          <w:bCs/>
          <w:kern w:val="0"/>
          <w:sz w:val="24"/>
        </w:rPr>
        <w:t>Longley DB</w:t>
      </w:r>
      <w:r w:rsidRPr="00F605BF">
        <w:rPr>
          <w:rFonts w:ascii="Book Antiqua" w:hAnsi="Book Antiqua" w:cs="宋体"/>
          <w:kern w:val="0"/>
          <w:sz w:val="24"/>
        </w:rPr>
        <w:t>, Allen WL, Johnston PG. Drug resistance, predictive markers and pharmacogenomics in colorectal cancer. </w:t>
      </w:r>
      <w:r w:rsidRPr="00F605BF">
        <w:rPr>
          <w:rFonts w:ascii="Book Antiqua" w:hAnsi="Book Antiqua" w:cs="宋体"/>
          <w:i/>
          <w:iCs/>
          <w:kern w:val="0"/>
          <w:sz w:val="24"/>
        </w:rPr>
        <w:t>Biochim Biophys Acta</w:t>
      </w:r>
      <w:r w:rsidRPr="00F605BF">
        <w:rPr>
          <w:rFonts w:ascii="Book Antiqua" w:hAnsi="Book Antiqua" w:cs="宋体"/>
          <w:kern w:val="0"/>
          <w:sz w:val="24"/>
        </w:rPr>
        <w:t> 2006; </w:t>
      </w:r>
      <w:r w:rsidRPr="00F605BF">
        <w:rPr>
          <w:rFonts w:ascii="Book Antiqua" w:hAnsi="Book Antiqua" w:cs="宋体"/>
          <w:b/>
          <w:bCs/>
          <w:kern w:val="0"/>
          <w:sz w:val="24"/>
        </w:rPr>
        <w:t>1766</w:t>
      </w:r>
      <w:r w:rsidRPr="00F605BF">
        <w:rPr>
          <w:rFonts w:ascii="Book Antiqua" w:hAnsi="Book Antiqua" w:cs="宋体"/>
          <w:kern w:val="0"/>
          <w:sz w:val="24"/>
        </w:rPr>
        <w:t>: 184-196 [PMID: 16973289 DOI: 10.1016/j.bbcan.2006.08.001]</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402 </w:t>
      </w:r>
      <w:r w:rsidRPr="00F605BF">
        <w:rPr>
          <w:rFonts w:ascii="Book Antiqua" w:hAnsi="Book Antiqua" w:cs="宋体"/>
          <w:b/>
          <w:bCs/>
          <w:kern w:val="0"/>
          <w:sz w:val="24"/>
        </w:rPr>
        <w:t>Sommer H</w:t>
      </w:r>
      <w:r w:rsidRPr="00F605BF">
        <w:rPr>
          <w:rFonts w:ascii="Book Antiqua" w:hAnsi="Book Antiqua" w:cs="宋体"/>
          <w:kern w:val="0"/>
          <w:sz w:val="24"/>
        </w:rPr>
        <w:t>, Santi DV. Purification and amino acid analysis of an active site peptide from thymidylate synthetase containing covalently bound 5-fluoro-2'-deoxyuridylate and methylenetetrahydrofolate. </w:t>
      </w:r>
      <w:r w:rsidRPr="00F605BF">
        <w:rPr>
          <w:rFonts w:ascii="Book Antiqua" w:hAnsi="Book Antiqua" w:cs="宋体"/>
          <w:i/>
          <w:iCs/>
          <w:kern w:val="0"/>
          <w:sz w:val="24"/>
        </w:rPr>
        <w:t>Biochem Biophys Res Commun</w:t>
      </w:r>
      <w:r w:rsidRPr="00F605BF">
        <w:rPr>
          <w:rFonts w:ascii="Book Antiqua" w:hAnsi="Book Antiqua" w:cs="宋体"/>
          <w:kern w:val="0"/>
          <w:sz w:val="24"/>
        </w:rPr>
        <w:t> 1974; </w:t>
      </w:r>
      <w:r w:rsidRPr="00F605BF">
        <w:rPr>
          <w:rFonts w:ascii="Book Antiqua" w:hAnsi="Book Antiqua" w:cs="宋体"/>
          <w:b/>
          <w:bCs/>
          <w:kern w:val="0"/>
          <w:sz w:val="24"/>
        </w:rPr>
        <w:t>57</w:t>
      </w:r>
      <w:r w:rsidRPr="00F605BF">
        <w:rPr>
          <w:rFonts w:ascii="Book Antiqua" w:hAnsi="Book Antiqua" w:cs="宋体"/>
          <w:kern w:val="0"/>
          <w:sz w:val="24"/>
        </w:rPr>
        <w:t>: 689-695 [PMID: 4275130]</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403 </w:t>
      </w:r>
      <w:r w:rsidRPr="00F605BF">
        <w:rPr>
          <w:rFonts w:ascii="Book Antiqua" w:hAnsi="Book Antiqua" w:cs="宋体"/>
          <w:b/>
          <w:bCs/>
          <w:kern w:val="0"/>
          <w:sz w:val="24"/>
        </w:rPr>
        <w:t>Santos A</w:t>
      </w:r>
      <w:r w:rsidRPr="00F605BF">
        <w:rPr>
          <w:rFonts w:ascii="Book Antiqua" w:hAnsi="Book Antiqua" w:cs="宋体"/>
          <w:kern w:val="0"/>
          <w:sz w:val="24"/>
        </w:rPr>
        <w:t>, Zanetta S, Cresteil T, Deroussent A, Pein F, Raymond E, Vernillet L, Risse ML, Boige V, Gouyette A, Vassal G. Metabolism of irinotecan (CPT-11) by CYP3A4 and CYP3A5 in humans. </w:t>
      </w:r>
      <w:r w:rsidRPr="00F605BF">
        <w:rPr>
          <w:rFonts w:ascii="Book Antiqua" w:hAnsi="Book Antiqua" w:cs="宋体"/>
          <w:i/>
          <w:iCs/>
          <w:kern w:val="0"/>
          <w:sz w:val="24"/>
        </w:rPr>
        <w:t>Clin Cancer Res</w:t>
      </w:r>
      <w:r w:rsidRPr="00F605BF">
        <w:rPr>
          <w:rFonts w:ascii="Book Antiqua" w:hAnsi="Book Antiqua" w:cs="宋体"/>
          <w:kern w:val="0"/>
          <w:sz w:val="24"/>
        </w:rPr>
        <w:t> 2000; </w:t>
      </w:r>
      <w:r w:rsidRPr="00F605BF">
        <w:rPr>
          <w:rFonts w:ascii="Book Antiqua" w:hAnsi="Book Antiqua" w:cs="宋体"/>
          <w:b/>
          <w:bCs/>
          <w:kern w:val="0"/>
          <w:sz w:val="24"/>
        </w:rPr>
        <w:t>6</w:t>
      </w:r>
      <w:r w:rsidRPr="00F605BF">
        <w:rPr>
          <w:rFonts w:ascii="Book Antiqua" w:hAnsi="Book Antiqua" w:cs="宋体"/>
          <w:kern w:val="0"/>
          <w:sz w:val="24"/>
        </w:rPr>
        <w:t>: 2012-2020 [PMID: 10815927]</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404 </w:t>
      </w:r>
      <w:r w:rsidRPr="00F605BF">
        <w:rPr>
          <w:rFonts w:ascii="Book Antiqua" w:hAnsi="Book Antiqua" w:cs="宋体"/>
          <w:b/>
          <w:bCs/>
          <w:kern w:val="0"/>
          <w:sz w:val="24"/>
        </w:rPr>
        <w:t>Strassburg CP</w:t>
      </w:r>
      <w:r w:rsidRPr="00F605BF">
        <w:rPr>
          <w:rFonts w:ascii="Book Antiqua" w:hAnsi="Book Antiqua" w:cs="宋体"/>
          <w:kern w:val="0"/>
          <w:sz w:val="24"/>
        </w:rPr>
        <w:t>, Lankisch TO, Manns MP, Ehmer U. Family 1 uridine-5'-diphosphate glucuronosyltransferases (UGT1A): from Gilbert's syndrome to genetic organization and variability. </w:t>
      </w:r>
      <w:r w:rsidRPr="00F605BF">
        <w:rPr>
          <w:rFonts w:ascii="Book Antiqua" w:hAnsi="Book Antiqua" w:cs="宋体"/>
          <w:i/>
          <w:iCs/>
          <w:kern w:val="0"/>
          <w:sz w:val="24"/>
        </w:rPr>
        <w:t>Arch Toxicol</w:t>
      </w:r>
      <w:r w:rsidRPr="00F605BF">
        <w:rPr>
          <w:rFonts w:ascii="Book Antiqua" w:hAnsi="Book Antiqua" w:cs="宋体"/>
          <w:kern w:val="0"/>
          <w:sz w:val="24"/>
        </w:rPr>
        <w:t> 2008; </w:t>
      </w:r>
      <w:r w:rsidRPr="00F605BF">
        <w:rPr>
          <w:rFonts w:ascii="Book Antiqua" w:hAnsi="Book Antiqua" w:cs="宋体"/>
          <w:b/>
          <w:bCs/>
          <w:kern w:val="0"/>
          <w:sz w:val="24"/>
        </w:rPr>
        <w:t>82</w:t>
      </w:r>
      <w:r w:rsidRPr="00F605BF">
        <w:rPr>
          <w:rFonts w:ascii="Book Antiqua" w:hAnsi="Book Antiqua" w:cs="宋体"/>
          <w:kern w:val="0"/>
          <w:sz w:val="24"/>
        </w:rPr>
        <w:t>: 415-433 [PMID: 18491077 DOI: 10.1007/s00204-008-0314-x]</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405 </w:t>
      </w:r>
      <w:r w:rsidRPr="00F605BF">
        <w:rPr>
          <w:rFonts w:ascii="Book Antiqua" w:hAnsi="Book Antiqua" w:cs="宋体"/>
          <w:b/>
          <w:bCs/>
          <w:kern w:val="0"/>
          <w:sz w:val="24"/>
        </w:rPr>
        <w:t>Paillas S</w:t>
      </w:r>
      <w:r w:rsidRPr="00F605BF">
        <w:rPr>
          <w:rFonts w:ascii="Book Antiqua" w:hAnsi="Book Antiqua" w:cs="宋体"/>
          <w:kern w:val="0"/>
          <w:sz w:val="24"/>
        </w:rPr>
        <w:t>, Causse A, Marzi L, de Medina P, Poirot M, Denis V, Vezzio-Vie N, Espert L, Arzouk H, Coquelle A, Martineau P, Del Rio M, Pattingre S, Gongora C. MAPK14/p38α confers irinotecan resistance to TP53-defective cells by inducing survival autophagy. </w:t>
      </w:r>
      <w:r w:rsidRPr="00F605BF">
        <w:rPr>
          <w:rFonts w:ascii="Book Antiqua" w:hAnsi="Book Antiqua" w:cs="宋体"/>
          <w:i/>
          <w:iCs/>
          <w:kern w:val="0"/>
          <w:sz w:val="24"/>
        </w:rPr>
        <w:t>Autophagy</w:t>
      </w:r>
      <w:r w:rsidRPr="00F605BF">
        <w:rPr>
          <w:rFonts w:ascii="Book Antiqua" w:hAnsi="Book Antiqua" w:cs="宋体"/>
          <w:kern w:val="0"/>
          <w:sz w:val="24"/>
        </w:rPr>
        <w:t> 2012; </w:t>
      </w:r>
      <w:r w:rsidRPr="00F605BF">
        <w:rPr>
          <w:rFonts w:ascii="Book Antiqua" w:hAnsi="Book Antiqua" w:cs="宋体"/>
          <w:b/>
          <w:bCs/>
          <w:kern w:val="0"/>
          <w:sz w:val="24"/>
        </w:rPr>
        <w:t>8</w:t>
      </w:r>
      <w:r w:rsidRPr="00F605BF">
        <w:rPr>
          <w:rFonts w:ascii="Book Antiqua" w:hAnsi="Book Antiqua" w:cs="宋体"/>
          <w:kern w:val="0"/>
          <w:sz w:val="24"/>
        </w:rPr>
        <w:t>: 1098-1112 [PMID: 22647487 DOI: 10.4161/auto.20268]</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406 </w:t>
      </w:r>
      <w:r w:rsidRPr="00F605BF">
        <w:rPr>
          <w:rFonts w:ascii="Book Antiqua" w:hAnsi="Book Antiqua" w:cs="宋体"/>
          <w:b/>
          <w:bCs/>
          <w:kern w:val="0"/>
          <w:sz w:val="24"/>
        </w:rPr>
        <w:t>Kroetz DL</w:t>
      </w:r>
      <w:r w:rsidRPr="00F605BF">
        <w:rPr>
          <w:rFonts w:ascii="Book Antiqua" w:hAnsi="Book Antiqua" w:cs="宋体"/>
          <w:kern w:val="0"/>
          <w:sz w:val="24"/>
        </w:rPr>
        <w:t xml:space="preserve">. Role for drug transporters beyond tumor resistance: hepatic functional imaging and genotyping of multidrug resistance transporters for the </w:t>
      </w:r>
      <w:r w:rsidRPr="00F605BF">
        <w:rPr>
          <w:rFonts w:ascii="Book Antiqua" w:hAnsi="Book Antiqua" w:cs="宋体"/>
          <w:kern w:val="0"/>
          <w:sz w:val="24"/>
        </w:rPr>
        <w:lastRenderedPageBreak/>
        <w:t>prediction of irinotecan toxicity. </w:t>
      </w:r>
      <w:r w:rsidRPr="00F605BF">
        <w:rPr>
          <w:rFonts w:ascii="Book Antiqua" w:hAnsi="Book Antiqua" w:cs="宋体"/>
          <w:i/>
          <w:iCs/>
          <w:kern w:val="0"/>
          <w:sz w:val="24"/>
        </w:rPr>
        <w:t>J Clin Oncol</w:t>
      </w:r>
      <w:r w:rsidRPr="00F605BF">
        <w:rPr>
          <w:rFonts w:ascii="Book Antiqua" w:hAnsi="Book Antiqua" w:cs="宋体"/>
          <w:kern w:val="0"/>
          <w:sz w:val="24"/>
        </w:rPr>
        <w:t> 2006; </w:t>
      </w:r>
      <w:r w:rsidRPr="00F605BF">
        <w:rPr>
          <w:rFonts w:ascii="Book Antiqua" w:hAnsi="Book Antiqua" w:cs="宋体"/>
          <w:b/>
          <w:bCs/>
          <w:kern w:val="0"/>
          <w:sz w:val="24"/>
        </w:rPr>
        <w:t>24</w:t>
      </w:r>
      <w:r w:rsidRPr="00F605BF">
        <w:rPr>
          <w:rFonts w:ascii="Book Antiqua" w:hAnsi="Book Antiqua" w:cs="宋体"/>
          <w:kern w:val="0"/>
          <w:sz w:val="24"/>
        </w:rPr>
        <w:t>: 4225-4227 [PMID: 16895999 DOI: 10.1200/JCO.2006.07.2355]</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407 </w:t>
      </w:r>
      <w:r w:rsidRPr="00F605BF">
        <w:rPr>
          <w:rFonts w:ascii="Book Antiqua" w:hAnsi="Book Antiqua" w:cs="宋体"/>
          <w:b/>
          <w:bCs/>
          <w:kern w:val="0"/>
          <w:sz w:val="24"/>
        </w:rPr>
        <w:t>Han JY</w:t>
      </w:r>
      <w:r w:rsidRPr="00F605BF">
        <w:rPr>
          <w:rFonts w:ascii="Book Antiqua" w:hAnsi="Book Antiqua" w:cs="宋体"/>
          <w:kern w:val="0"/>
          <w:sz w:val="24"/>
        </w:rPr>
        <w:t>, Lim HS, Park YH, Lee SY, Lee JS. Integrated pharmacogenetic prediction of irinotecan pharmacokinetics and toxicity in patients with advanced non-small cell lung cancer. </w:t>
      </w:r>
      <w:r w:rsidRPr="00F605BF">
        <w:rPr>
          <w:rFonts w:ascii="Book Antiqua" w:hAnsi="Book Antiqua" w:cs="宋体"/>
          <w:i/>
          <w:iCs/>
          <w:kern w:val="0"/>
          <w:sz w:val="24"/>
        </w:rPr>
        <w:t>Lung Cancer</w:t>
      </w:r>
      <w:r w:rsidRPr="00F605BF">
        <w:rPr>
          <w:rFonts w:ascii="Book Antiqua" w:hAnsi="Book Antiqua" w:cs="宋体"/>
          <w:kern w:val="0"/>
          <w:sz w:val="24"/>
        </w:rPr>
        <w:t> 2009; </w:t>
      </w:r>
      <w:r w:rsidRPr="00F605BF">
        <w:rPr>
          <w:rFonts w:ascii="Book Antiqua" w:hAnsi="Book Antiqua" w:cs="宋体"/>
          <w:b/>
          <w:bCs/>
          <w:kern w:val="0"/>
          <w:sz w:val="24"/>
        </w:rPr>
        <w:t>63</w:t>
      </w:r>
      <w:r w:rsidRPr="00F605BF">
        <w:rPr>
          <w:rFonts w:ascii="Book Antiqua" w:hAnsi="Book Antiqua" w:cs="宋体"/>
          <w:kern w:val="0"/>
          <w:sz w:val="24"/>
        </w:rPr>
        <w:t>: 115-120 [PMID: 18221820 DOI: 10.1016/j.lungcan.2007.12.003]</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408 </w:t>
      </w:r>
      <w:r w:rsidRPr="00F605BF">
        <w:rPr>
          <w:rFonts w:ascii="Book Antiqua" w:hAnsi="Book Antiqua" w:cs="宋体"/>
          <w:b/>
          <w:bCs/>
          <w:kern w:val="0"/>
          <w:sz w:val="24"/>
        </w:rPr>
        <w:t>Rabik CA</w:t>
      </w:r>
      <w:r w:rsidRPr="00F605BF">
        <w:rPr>
          <w:rFonts w:ascii="Book Antiqua" w:hAnsi="Book Antiqua" w:cs="宋体"/>
          <w:kern w:val="0"/>
          <w:sz w:val="24"/>
        </w:rPr>
        <w:t>, Dolan ME. Molecular mechanisms of resistance and toxicity associated with platinating agents. </w:t>
      </w:r>
      <w:r w:rsidRPr="00F605BF">
        <w:rPr>
          <w:rFonts w:ascii="Book Antiqua" w:hAnsi="Book Antiqua" w:cs="宋体"/>
          <w:i/>
          <w:iCs/>
          <w:kern w:val="0"/>
          <w:sz w:val="24"/>
        </w:rPr>
        <w:t>Cancer Treat Rev</w:t>
      </w:r>
      <w:r w:rsidRPr="00F605BF">
        <w:rPr>
          <w:rFonts w:ascii="Book Antiqua" w:hAnsi="Book Antiqua" w:cs="宋体"/>
          <w:kern w:val="0"/>
          <w:sz w:val="24"/>
        </w:rPr>
        <w:t> 2007; </w:t>
      </w:r>
      <w:r w:rsidRPr="00F605BF">
        <w:rPr>
          <w:rFonts w:ascii="Book Antiqua" w:hAnsi="Book Antiqua" w:cs="宋体"/>
          <w:b/>
          <w:bCs/>
          <w:kern w:val="0"/>
          <w:sz w:val="24"/>
        </w:rPr>
        <w:t>33</w:t>
      </w:r>
      <w:r w:rsidRPr="00F605BF">
        <w:rPr>
          <w:rFonts w:ascii="Book Antiqua" w:hAnsi="Book Antiqua" w:cs="宋体"/>
          <w:kern w:val="0"/>
          <w:sz w:val="24"/>
        </w:rPr>
        <w:t>: 9-23 [PMID: 17084534 DOI: 10.1016/j.ctrv.2006.09.006]</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409 </w:t>
      </w:r>
      <w:r w:rsidRPr="00F605BF">
        <w:rPr>
          <w:rFonts w:ascii="Book Antiqua" w:hAnsi="Book Antiqua" w:cs="宋体"/>
          <w:b/>
          <w:bCs/>
          <w:kern w:val="0"/>
          <w:sz w:val="24"/>
        </w:rPr>
        <w:t>Salgado J</w:t>
      </w:r>
      <w:r w:rsidRPr="00F605BF">
        <w:rPr>
          <w:rFonts w:ascii="Book Antiqua" w:hAnsi="Book Antiqua" w:cs="宋体"/>
          <w:kern w:val="0"/>
          <w:sz w:val="24"/>
        </w:rPr>
        <w:t>, Zabalegui N, Gil C, Monreal I, Rodríguez J, García-Foncillas J. Polymorphisms in the thymidylate synthase and dihydropyrimidine dehydrogenase genes predict response and toxicity to capecitabine-raltitrexed in colorectal cancer. </w:t>
      </w:r>
      <w:r w:rsidRPr="00F605BF">
        <w:rPr>
          <w:rFonts w:ascii="Book Antiqua" w:hAnsi="Book Antiqua" w:cs="宋体"/>
          <w:i/>
          <w:iCs/>
          <w:kern w:val="0"/>
          <w:sz w:val="24"/>
        </w:rPr>
        <w:t>Oncol Rep</w:t>
      </w:r>
      <w:r w:rsidRPr="00F605BF">
        <w:rPr>
          <w:rFonts w:ascii="Book Antiqua" w:hAnsi="Book Antiqua" w:cs="宋体"/>
          <w:kern w:val="0"/>
          <w:sz w:val="24"/>
        </w:rPr>
        <w:t> 2007; </w:t>
      </w:r>
      <w:r w:rsidRPr="00F605BF">
        <w:rPr>
          <w:rFonts w:ascii="Book Antiqua" w:hAnsi="Book Antiqua" w:cs="宋体"/>
          <w:b/>
          <w:bCs/>
          <w:kern w:val="0"/>
          <w:sz w:val="24"/>
        </w:rPr>
        <w:t>17</w:t>
      </w:r>
      <w:r w:rsidRPr="00F605BF">
        <w:rPr>
          <w:rFonts w:ascii="Book Antiqua" w:hAnsi="Book Antiqua" w:cs="宋体"/>
          <w:kern w:val="0"/>
          <w:sz w:val="24"/>
        </w:rPr>
        <w:t>: 325-328 [PMID: 17203168]</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410 </w:t>
      </w:r>
      <w:r w:rsidRPr="00F605BF">
        <w:rPr>
          <w:rFonts w:ascii="Book Antiqua" w:hAnsi="Book Antiqua" w:cs="宋体"/>
          <w:b/>
          <w:bCs/>
          <w:kern w:val="0"/>
          <w:sz w:val="24"/>
        </w:rPr>
        <w:t>Park DJ</w:t>
      </w:r>
      <w:r w:rsidRPr="00F605BF">
        <w:rPr>
          <w:rFonts w:ascii="Book Antiqua" w:hAnsi="Book Antiqua" w:cs="宋体"/>
          <w:kern w:val="0"/>
          <w:sz w:val="24"/>
        </w:rPr>
        <w:t>, Stoehlmacher J, Zhang W, Tsao-Wei D, Groshen S, Lenz HJ. Thymidylate synthase gene polymorphism predicts response to capecitabine in advanced colorectal cancer. </w:t>
      </w:r>
      <w:r w:rsidRPr="00F605BF">
        <w:rPr>
          <w:rFonts w:ascii="Book Antiqua" w:hAnsi="Book Antiqua" w:cs="宋体"/>
          <w:i/>
          <w:iCs/>
          <w:kern w:val="0"/>
          <w:sz w:val="24"/>
        </w:rPr>
        <w:t>Int J Colorectal Dis</w:t>
      </w:r>
      <w:r w:rsidRPr="00F605BF">
        <w:rPr>
          <w:rFonts w:ascii="Book Antiqua" w:hAnsi="Book Antiqua" w:cs="宋体"/>
          <w:kern w:val="0"/>
          <w:sz w:val="24"/>
        </w:rPr>
        <w:t> 2002; </w:t>
      </w:r>
      <w:r w:rsidRPr="00F605BF">
        <w:rPr>
          <w:rFonts w:ascii="Book Antiqua" w:hAnsi="Book Antiqua" w:cs="宋体"/>
          <w:b/>
          <w:bCs/>
          <w:kern w:val="0"/>
          <w:sz w:val="24"/>
        </w:rPr>
        <w:t>17</w:t>
      </w:r>
      <w:r w:rsidRPr="00F605BF">
        <w:rPr>
          <w:rFonts w:ascii="Book Antiqua" w:hAnsi="Book Antiqua" w:cs="宋体"/>
          <w:kern w:val="0"/>
          <w:sz w:val="24"/>
        </w:rPr>
        <w:t>: 46-49 [PMID: 12018454]</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411 </w:t>
      </w:r>
      <w:r w:rsidRPr="00F605BF">
        <w:rPr>
          <w:rFonts w:ascii="Book Antiqua" w:hAnsi="Book Antiqua" w:cs="宋体"/>
          <w:b/>
          <w:bCs/>
          <w:kern w:val="0"/>
          <w:sz w:val="24"/>
        </w:rPr>
        <w:t>Marsh S</w:t>
      </w:r>
      <w:r w:rsidRPr="00F605BF">
        <w:rPr>
          <w:rFonts w:ascii="Book Antiqua" w:hAnsi="Book Antiqua" w:cs="宋体"/>
          <w:kern w:val="0"/>
          <w:sz w:val="24"/>
        </w:rPr>
        <w:t>, McKay JA, Cassidy J, McLeod HL. Polymorphism in the thymidylate synthase promoter enhancer region in colorectal cancer. </w:t>
      </w:r>
      <w:r w:rsidRPr="00F605BF">
        <w:rPr>
          <w:rFonts w:ascii="Book Antiqua" w:hAnsi="Book Antiqua" w:cs="宋体"/>
          <w:i/>
          <w:iCs/>
          <w:kern w:val="0"/>
          <w:sz w:val="24"/>
        </w:rPr>
        <w:t>Int J Oncol</w:t>
      </w:r>
      <w:r w:rsidRPr="00F605BF">
        <w:rPr>
          <w:rFonts w:ascii="Book Antiqua" w:hAnsi="Book Antiqua" w:cs="宋体"/>
          <w:kern w:val="0"/>
          <w:sz w:val="24"/>
        </w:rPr>
        <w:t> 2001; </w:t>
      </w:r>
      <w:r w:rsidRPr="00F605BF">
        <w:rPr>
          <w:rFonts w:ascii="Book Antiqua" w:hAnsi="Book Antiqua" w:cs="宋体"/>
          <w:b/>
          <w:bCs/>
          <w:kern w:val="0"/>
          <w:sz w:val="24"/>
        </w:rPr>
        <w:t>19</w:t>
      </w:r>
      <w:r w:rsidRPr="00F605BF">
        <w:rPr>
          <w:rFonts w:ascii="Book Antiqua" w:hAnsi="Book Antiqua" w:cs="宋体"/>
          <w:kern w:val="0"/>
          <w:sz w:val="24"/>
        </w:rPr>
        <w:t>: 383-386 [PMID: 11445856]</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412 </w:t>
      </w:r>
      <w:r w:rsidRPr="00F605BF">
        <w:rPr>
          <w:rFonts w:ascii="Book Antiqua" w:hAnsi="Book Antiqua" w:cs="宋体"/>
          <w:b/>
          <w:bCs/>
          <w:kern w:val="0"/>
          <w:sz w:val="24"/>
        </w:rPr>
        <w:t>Schwab M</w:t>
      </w:r>
      <w:r w:rsidRPr="00F605BF">
        <w:rPr>
          <w:rFonts w:ascii="Book Antiqua" w:hAnsi="Book Antiqua" w:cs="宋体"/>
          <w:kern w:val="0"/>
          <w:sz w:val="24"/>
        </w:rPr>
        <w:t>, Zanger UM, Marx C, Schaeffeler E, Klein K, Dippon J, Kerb R, Blievernicht J, Fischer J, Hofmann U, Bokemeyer C, Eichelbaum M. Role of genetic and nongenetic factors for fluorouracil treatment-related severe toxicity: a prospective clinical trial by the German 5-FU Toxicity Study Group. </w:t>
      </w:r>
      <w:r w:rsidRPr="00F605BF">
        <w:rPr>
          <w:rFonts w:ascii="Book Antiqua" w:hAnsi="Book Antiqua" w:cs="宋体"/>
          <w:i/>
          <w:iCs/>
          <w:kern w:val="0"/>
          <w:sz w:val="24"/>
        </w:rPr>
        <w:t>J Clin Oncol</w:t>
      </w:r>
      <w:r w:rsidRPr="00F605BF">
        <w:rPr>
          <w:rFonts w:ascii="Book Antiqua" w:hAnsi="Book Antiqua" w:cs="宋体"/>
          <w:kern w:val="0"/>
          <w:sz w:val="24"/>
        </w:rPr>
        <w:t> 2008; </w:t>
      </w:r>
      <w:r w:rsidRPr="00F605BF">
        <w:rPr>
          <w:rFonts w:ascii="Book Antiqua" w:hAnsi="Book Antiqua" w:cs="宋体"/>
          <w:b/>
          <w:bCs/>
          <w:kern w:val="0"/>
          <w:sz w:val="24"/>
        </w:rPr>
        <w:t>26</w:t>
      </w:r>
      <w:r w:rsidRPr="00F605BF">
        <w:rPr>
          <w:rFonts w:ascii="Book Antiqua" w:hAnsi="Book Antiqua" w:cs="宋体"/>
          <w:kern w:val="0"/>
          <w:sz w:val="24"/>
        </w:rPr>
        <w:t>: 2131-2138 [PMID: 18299612 DOI: 10.1200/JCO.2006.10.4182]</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413 </w:t>
      </w:r>
      <w:r w:rsidRPr="00F605BF">
        <w:rPr>
          <w:rFonts w:ascii="Book Antiqua" w:hAnsi="Book Antiqua" w:cs="宋体"/>
          <w:b/>
          <w:bCs/>
          <w:kern w:val="0"/>
          <w:sz w:val="24"/>
        </w:rPr>
        <w:t>Hitre E</w:t>
      </w:r>
      <w:r w:rsidRPr="00F605BF">
        <w:rPr>
          <w:rFonts w:ascii="Book Antiqua" w:hAnsi="Book Antiqua" w:cs="宋体"/>
          <w:kern w:val="0"/>
          <w:sz w:val="24"/>
        </w:rPr>
        <w:t>, Budai B, Adleff V, Czeglédi F, Horváth Z, Gyergyay F, Lövey J, Kovács T, Orosz Z, Láng I, Kásler M, Kralovánszky J. Influence of thymidylate synthase gene polymorphisms on the survival of colorectal cancer patients receiving adjuvant 5-fluorouracil. </w:t>
      </w:r>
      <w:r w:rsidRPr="00F605BF">
        <w:rPr>
          <w:rFonts w:ascii="Book Antiqua" w:hAnsi="Book Antiqua" w:cs="宋体"/>
          <w:i/>
          <w:iCs/>
          <w:kern w:val="0"/>
          <w:sz w:val="24"/>
        </w:rPr>
        <w:t>Pharmacogenet Genomics</w:t>
      </w:r>
      <w:r w:rsidRPr="00F605BF">
        <w:rPr>
          <w:rFonts w:ascii="Book Antiqua" w:hAnsi="Book Antiqua" w:cs="宋体"/>
          <w:kern w:val="0"/>
          <w:sz w:val="24"/>
        </w:rPr>
        <w:t> 2005; </w:t>
      </w:r>
      <w:r w:rsidRPr="00F605BF">
        <w:rPr>
          <w:rFonts w:ascii="Book Antiqua" w:hAnsi="Book Antiqua" w:cs="宋体"/>
          <w:b/>
          <w:bCs/>
          <w:kern w:val="0"/>
          <w:sz w:val="24"/>
        </w:rPr>
        <w:t>15</w:t>
      </w:r>
      <w:r w:rsidRPr="00F605BF">
        <w:rPr>
          <w:rFonts w:ascii="Book Antiqua" w:hAnsi="Book Antiqua" w:cs="宋体"/>
          <w:kern w:val="0"/>
          <w:sz w:val="24"/>
        </w:rPr>
        <w:t>: 723-730 [PMID: 16141798]</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414 </w:t>
      </w:r>
      <w:r w:rsidRPr="00F605BF">
        <w:rPr>
          <w:rFonts w:ascii="Book Antiqua" w:hAnsi="Book Antiqua" w:cs="宋体"/>
          <w:b/>
          <w:bCs/>
          <w:kern w:val="0"/>
          <w:sz w:val="24"/>
        </w:rPr>
        <w:t>Lecomte T</w:t>
      </w:r>
      <w:r w:rsidRPr="00F605BF">
        <w:rPr>
          <w:rFonts w:ascii="Book Antiqua" w:hAnsi="Book Antiqua" w:cs="宋体"/>
          <w:kern w:val="0"/>
          <w:sz w:val="24"/>
        </w:rPr>
        <w:t>, Ferraz JM, Zinzindohoué F, Loriot MA, Tregouet DA, Landi B, Berger A, Cugnenc PH, Jian R, Beaune P, Laurent-Puig P. Thymidylate synthase gene polymorphism predicts toxicity in colorectal cancer patients receiving 5-fluorouracil-based chemotherapy. </w:t>
      </w:r>
      <w:r w:rsidRPr="00F605BF">
        <w:rPr>
          <w:rFonts w:ascii="Book Antiqua" w:hAnsi="Book Antiqua" w:cs="宋体"/>
          <w:i/>
          <w:iCs/>
          <w:kern w:val="0"/>
          <w:sz w:val="24"/>
        </w:rPr>
        <w:t>Clin Cancer Res</w:t>
      </w:r>
      <w:r w:rsidRPr="00F605BF">
        <w:rPr>
          <w:rFonts w:ascii="Book Antiqua" w:hAnsi="Book Antiqua" w:cs="宋体"/>
          <w:kern w:val="0"/>
          <w:sz w:val="24"/>
        </w:rPr>
        <w:t> 2004; </w:t>
      </w:r>
      <w:r w:rsidRPr="00F605BF">
        <w:rPr>
          <w:rFonts w:ascii="Book Antiqua" w:hAnsi="Book Antiqua" w:cs="宋体"/>
          <w:b/>
          <w:bCs/>
          <w:kern w:val="0"/>
          <w:sz w:val="24"/>
        </w:rPr>
        <w:t>10</w:t>
      </w:r>
      <w:r w:rsidRPr="00F605BF">
        <w:rPr>
          <w:rFonts w:ascii="Book Antiqua" w:hAnsi="Book Antiqua" w:cs="宋体"/>
          <w:kern w:val="0"/>
          <w:sz w:val="24"/>
        </w:rPr>
        <w:t>: 5880-5888 [PMID: 15355920 DOI: 10.1158/1078-0432.CCR-04-0169]</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415 </w:t>
      </w:r>
      <w:r w:rsidRPr="00F605BF">
        <w:rPr>
          <w:rFonts w:ascii="Book Antiqua" w:hAnsi="Book Antiqua" w:cs="宋体"/>
          <w:b/>
          <w:bCs/>
          <w:kern w:val="0"/>
          <w:sz w:val="24"/>
        </w:rPr>
        <w:t>Dotor E</w:t>
      </w:r>
      <w:r w:rsidRPr="00F605BF">
        <w:rPr>
          <w:rFonts w:ascii="Book Antiqua" w:hAnsi="Book Antiqua" w:cs="宋体"/>
          <w:kern w:val="0"/>
          <w:sz w:val="24"/>
        </w:rPr>
        <w:t>, Cuatrecases M, Martínez-Iniesta M, Navarro M, Vilardell F, Guinó E, Pareja L, Figueras A, Molleví DG, Serrano T, de Oca J, Peinado MA, Moreno V, Germà JR, Capellá G, Villanueva A. Tumor thymidylate synthase 1494del6 genotype as a prognostic factor in colorectal cancer patients receiving fluorouracil-based adjuvant treatment. </w:t>
      </w:r>
      <w:r w:rsidRPr="00F605BF">
        <w:rPr>
          <w:rFonts w:ascii="Book Antiqua" w:hAnsi="Book Antiqua" w:cs="宋体"/>
          <w:i/>
          <w:iCs/>
          <w:kern w:val="0"/>
          <w:sz w:val="24"/>
        </w:rPr>
        <w:t>J Clin Oncol</w:t>
      </w:r>
      <w:r w:rsidRPr="00F605BF">
        <w:rPr>
          <w:rFonts w:ascii="Book Antiqua" w:hAnsi="Book Antiqua" w:cs="宋体"/>
          <w:kern w:val="0"/>
          <w:sz w:val="24"/>
        </w:rPr>
        <w:t> 2006; </w:t>
      </w:r>
      <w:r w:rsidRPr="00F605BF">
        <w:rPr>
          <w:rFonts w:ascii="Book Antiqua" w:hAnsi="Book Antiqua" w:cs="宋体"/>
          <w:b/>
          <w:bCs/>
          <w:kern w:val="0"/>
          <w:sz w:val="24"/>
        </w:rPr>
        <w:t>24</w:t>
      </w:r>
      <w:r w:rsidRPr="00F605BF">
        <w:rPr>
          <w:rFonts w:ascii="Book Antiqua" w:hAnsi="Book Antiqua" w:cs="宋体"/>
          <w:kern w:val="0"/>
          <w:sz w:val="24"/>
        </w:rPr>
        <w:t>: 1603-1611 [PMID: 16575011 DOI: 10.1200/JCO.2005.03.5253]</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416 </w:t>
      </w:r>
      <w:r w:rsidRPr="00F605BF">
        <w:rPr>
          <w:rFonts w:ascii="Book Antiqua" w:hAnsi="Book Antiqua" w:cs="宋体"/>
          <w:b/>
          <w:bCs/>
          <w:kern w:val="0"/>
          <w:sz w:val="24"/>
        </w:rPr>
        <w:t>Robien K</w:t>
      </w:r>
      <w:r w:rsidRPr="00F605BF">
        <w:rPr>
          <w:rFonts w:ascii="Book Antiqua" w:hAnsi="Book Antiqua" w:cs="宋体"/>
          <w:kern w:val="0"/>
          <w:sz w:val="24"/>
        </w:rPr>
        <w:t>, Ulrich CM. 5,10-Methylenetetrahydrofolate reductase polymorphisms and leukemia risk: a HuGE minireview. </w:t>
      </w:r>
      <w:r w:rsidRPr="00F605BF">
        <w:rPr>
          <w:rFonts w:ascii="Book Antiqua" w:hAnsi="Book Antiqua" w:cs="宋体"/>
          <w:i/>
          <w:iCs/>
          <w:kern w:val="0"/>
          <w:sz w:val="24"/>
        </w:rPr>
        <w:t>Am J Epidemiol</w:t>
      </w:r>
      <w:r w:rsidRPr="00F605BF">
        <w:rPr>
          <w:rFonts w:ascii="Book Antiqua" w:hAnsi="Book Antiqua" w:cs="宋体"/>
          <w:kern w:val="0"/>
          <w:sz w:val="24"/>
        </w:rPr>
        <w:t> 2003; </w:t>
      </w:r>
      <w:r w:rsidRPr="00F605BF">
        <w:rPr>
          <w:rFonts w:ascii="Book Antiqua" w:hAnsi="Book Antiqua" w:cs="宋体"/>
          <w:b/>
          <w:bCs/>
          <w:kern w:val="0"/>
          <w:sz w:val="24"/>
        </w:rPr>
        <w:t>157</w:t>
      </w:r>
      <w:r w:rsidRPr="00F605BF">
        <w:rPr>
          <w:rFonts w:ascii="Book Antiqua" w:hAnsi="Book Antiqua" w:cs="宋体"/>
          <w:kern w:val="0"/>
          <w:sz w:val="24"/>
        </w:rPr>
        <w:t>: 571-582 [PMID: 12672676]</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417 </w:t>
      </w:r>
      <w:r w:rsidRPr="00F605BF">
        <w:rPr>
          <w:rFonts w:ascii="Book Antiqua" w:hAnsi="Book Antiqua" w:cs="宋体"/>
          <w:b/>
          <w:bCs/>
          <w:kern w:val="0"/>
          <w:sz w:val="24"/>
        </w:rPr>
        <w:t>Deenen MJ</w:t>
      </w:r>
      <w:r w:rsidRPr="00F605BF">
        <w:rPr>
          <w:rFonts w:ascii="Book Antiqua" w:hAnsi="Book Antiqua" w:cs="宋体"/>
          <w:kern w:val="0"/>
          <w:sz w:val="24"/>
        </w:rPr>
        <w:t xml:space="preserve">, Tol J, Burylo AM, Doodeman VD, de Boer A, Vincent A, Guchelaar HJ, Smits PH, Beijnen JH, Punt CJ, Schellens JH, Cats A. Relationship between single nucleotide polymorphisms and haplotypes in DPYD and toxicity and efficacy of </w:t>
      </w:r>
      <w:r w:rsidRPr="00F605BF">
        <w:rPr>
          <w:rFonts w:ascii="Book Antiqua" w:hAnsi="Book Antiqua" w:cs="宋体"/>
          <w:kern w:val="0"/>
          <w:sz w:val="24"/>
        </w:rPr>
        <w:lastRenderedPageBreak/>
        <w:t>capecitabine in advanced colorectal cancer. </w:t>
      </w:r>
      <w:r w:rsidRPr="00F605BF">
        <w:rPr>
          <w:rFonts w:ascii="Book Antiqua" w:hAnsi="Book Antiqua" w:cs="宋体"/>
          <w:i/>
          <w:iCs/>
          <w:kern w:val="0"/>
          <w:sz w:val="24"/>
        </w:rPr>
        <w:t>Clin Cancer Res</w:t>
      </w:r>
      <w:r w:rsidRPr="00F605BF">
        <w:rPr>
          <w:rFonts w:ascii="Book Antiqua" w:hAnsi="Book Antiqua" w:cs="宋体"/>
          <w:kern w:val="0"/>
          <w:sz w:val="24"/>
        </w:rPr>
        <w:t> 2011; </w:t>
      </w:r>
      <w:r w:rsidRPr="00F605BF">
        <w:rPr>
          <w:rFonts w:ascii="Book Antiqua" w:hAnsi="Book Antiqua" w:cs="宋体"/>
          <w:b/>
          <w:bCs/>
          <w:kern w:val="0"/>
          <w:sz w:val="24"/>
        </w:rPr>
        <w:t>17</w:t>
      </w:r>
      <w:r w:rsidRPr="00F605BF">
        <w:rPr>
          <w:rFonts w:ascii="Book Antiqua" w:hAnsi="Book Antiqua" w:cs="宋体"/>
          <w:kern w:val="0"/>
          <w:sz w:val="24"/>
        </w:rPr>
        <w:t>: 3455-3468 [PMID: 21498394 DOI: 10.1158/1078-0432.CCR-10-2209]</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418 </w:t>
      </w:r>
      <w:r w:rsidRPr="00F605BF">
        <w:rPr>
          <w:rFonts w:ascii="Book Antiqua" w:hAnsi="Book Antiqua" w:cs="宋体"/>
          <w:b/>
          <w:bCs/>
          <w:kern w:val="0"/>
          <w:sz w:val="24"/>
        </w:rPr>
        <w:t>Magné N</w:t>
      </w:r>
      <w:r w:rsidRPr="00F605BF">
        <w:rPr>
          <w:rFonts w:ascii="Book Antiqua" w:hAnsi="Book Antiqua" w:cs="宋体"/>
          <w:kern w:val="0"/>
          <w:sz w:val="24"/>
        </w:rPr>
        <w:t>, Etienne-Grimaldi MC, Cals L, Renée N, Formento JL, Francoual M, Milano G. Dihydropyrimidine dehydrogenase activity and the IVS14+1G&amp; gt; A mutation in patients developing 5FU-related toxicity. </w:t>
      </w:r>
      <w:r w:rsidRPr="00F605BF">
        <w:rPr>
          <w:rFonts w:ascii="Book Antiqua" w:hAnsi="Book Antiqua" w:cs="宋体"/>
          <w:i/>
          <w:iCs/>
          <w:kern w:val="0"/>
          <w:sz w:val="24"/>
        </w:rPr>
        <w:t>Br J Clin Pharmacol</w:t>
      </w:r>
      <w:r w:rsidRPr="00F605BF">
        <w:rPr>
          <w:rFonts w:ascii="Book Antiqua" w:hAnsi="Book Antiqua" w:cs="宋体"/>
          <w:kern w:val="0"/>
          <w:sz w:val="24"/>
        </w:rPr>
        <w:t> 2007; </w:t>
      </w:r>
      <w:r w:rsidRPr="00F605BF">
        <w:rPr>
          <w:rFonts w:ascii="Book Antiqua" w:hAnsi="Book Antiqua" w:cs="宋体"/>
          <w:b/>
          <w:bCs/>
          <w:kern w:val="0"/>
          <w:sz w:val="24"/>
        </w:rPr>
        <w:t>64</w:t>
      </w:r>
      <w:r w:rsidRPr="00F605BF">
        <w:rPr>
          <w:rFonts w:ascii="Book Antiqua" w:hAnsi="Book Antiqua" w:cs="宋体"/>
          <w:kern w:val="0"/>
          <w:sz w:val="24"/>
        </w:rPr>
        <w:t>: 237-240 [PMID: 17335544 DOI: 10.1111/j.1365-2125.2007.02869.x]</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419 </w:t>
      </w:r>
      <w:r w:rsidRPr="00F605BF">
        <w:rPr>
          <w:rFonts w:ascii="Book Antiqua" w:hAnsi="Book Antiqua" w:cs="宋体"/>
          <w:b/>
          <w:bCs/>
          <w:kern w:val="0"/>
          <w:sz w:val="24"/>
        </w:rPr>
        <w:t>van Kuilenburg AB</w:t>
      </w:r>
      <w:r w:rsidRPr="00F605BF">
        <w:rPr>
          <w:rFonts w:ascii="Book Antiqua" w:hAnsi="Book Antiqua" w:cs="宋体"/>
          <w:kern w:val="0"/>
          <w:sz w:val="24"/>
        </w:rPr>
        <w:t>, Meijer J, Mul AN, Meinsma R, Schmid V, Dobritzsch D, Hennekam RC, Mannens MM, Kiechle M, Etienne-Grimaldi MC, Klümpen HJ, Maring JG, Derleyn VA, Maartense E, Milano G, Vijzelaar R, Gross E. Intragenic deletions and a deep intronic mutation affecting pre-mRNA splicing in the dihydropyrimidine dehydrogenase gene as novel mechanisms causing 5-fluorouracil toxicity. </w:t>
      </w:r>
      <w:r w:rsidRPr="00F605BF">
        <w:rPr>
          <w:rFonts w:ascii="Book Antiqua" w:hAnsi="Book Antiqua" w:cs="宋体"/>
          <w:i/>
          <w:iCs/>
          <w:kern w:val="0"/>
          <w:sz w:val="24"/>
        </w:rPr>
        <w:t>Hum Genet</w:t>
      </w:r>
      <w:r w:rsidRPr="00F605BF">
        <w:rPr>
          <w:rFonts w:ascii="Book Antiqua" w:hAnsi="Book Antiqua" w:cs="宋体"/>
          <w:kern w:val="0"/>
          <w:sz w:val="24"/>
        </w:rPr>
        <w:t> 2010; </w:t>
      </w:r>
      <w:r w:rsidRPr="00F605BF">
        <w:rPr>
          <w:rFonts w:ascii="Book Antiqua" w:hAnsi="Book Antiqua" w:cs="宋体"/>
          <w:b/>
          <w:bCs/>
          <w:kern w:val="0"/>
          <w:sz w:val="24"/>
        </w:rPr>
        <w:t>128</w:t>
      </w:r>
      <w:r w:rsidRPr="00F605BF">
        <w:rPr>
          <w:rFonts w:ascii="Book Antiqua" w:hAnsi="Book Antiqua" w:cs="宋体"/>
          <w:kern w:val="0"/>
          <w:sz w:val="24"/>
        </w:rPr>
        <w:t>: 529-538 [PMID: 20803296 DOI: 10.1007/s00439-010-0879-3]</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420 </w:t>
      </w:r>
      <w:r w:rsidRPr="00F605BF">
        <w:rPr>
          <w:rFonts w:ascii="Book Antiqua" w:hAnsi="Book Antiqua" w:cs="宋体"/>
          <w:b/>
          <w:bCs/>
          <w:kern w:val="0"/>
          <w:sz w:val="24"/>
        </w:rPr>
        <w:t>Johnson MR</w:t>
      </w:r>
      <w:r w:rsidRPr="00F605BF">
        <w:rPr>
          <w:rFonts w:ascii="Book Antiqua" w:hAnsi="Book Antiqua" w:cs="宋体"/>
          <w:kern w:val="0"/>
          <w:sz w:val="24"/>
        </w:rPr>
        <w:t>, Wang K, Diasio RB. Profound dihydropyrimidine dehydrogenase deficiency resulting from a novel compound heterozygote genotype. </w:t>
      </w:r>
      <w:r w:rsidRPr="00F605BF">
        <w:rPr>
          <w:rFonts w:ascii="Book Antiqua" w:hAnsi="Book Antiqua" w:cs="宋体"/>
          <w:i/>
          <w:iCs/>
          <w:kern w:val="0"/>
          <w:sz w:val="24"/>
        </w:rPr>
        <w:t>Clin Cancer Res</w:t>
      </w:r>
      <w:r w:rsidRPr="00F605BF">
        <w:rPr>
          <w:rFonts w:ascii="Book Antiqua" w:hAnsi="Book Antiqua" w:cs="宋体"/>
          <w:kern w:val="0"/>
          <w:sz w:val="24"/>
        </w:rPr>
        <w:t> 2002; </w:t>
      </w:r>
      <w:r w:rsidRPr="00F605BF">
        <w:rPr>
          <w:rFonts w:ascii="Book Antiqua" w:hAnsi="Book Antiqua" w:cs="宋体"/>
          <w:b/>
          <w:bCs/>
          <w:kern w:val="0"/>
          <w:sz w:val="24"/>
        </w:rPr>
        <w:t>8</w:t>
      </w:r>
      <w:r w:rsidRPr="00F605BF">
        <w:rPr>
          <w:rFonts w:ascii="Book Antiqua" w:hAnsi="Book Antiqua" w:cs="宋体"/>
          <w:kern w:val="0"/>
          <w:sz w:val="24"/>
        </w:rPr>
        <w:t>: 768-774 [PMID: 11895907]</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421 </w:t>
      </w:r>
      <w:r w:rsidRPr="00F605BF">
        <w:rPr>
          <w:rFonts w:ascii="Book Antiqua" w:hAnsi="Book Antiqua" w:cs="宋体"/>
          <w:b/>
          <w:bCs/>
          <w:kern w:val="0"/>
          <w:sz w:val="24"/>
        </w:rPr>
        <w:t>Gross E</w:t>
      </w:r>
      <w:r w:rsidRPr="00F605BF">
        <w:rPr>
          <w:rFonts w:ascii="Book Antiqua" w:hAnsi="Book Antiqua" w:cs="宋体"/>
          <w:kern w:val="0"/>
          <w:sz w:val="24"/>
        </w:rPr>
        <w:t>, Ullrich T, Seck K, Mueller V, de Wit M, von Schilling C, Meindl A, Schmitt M, Kiechle M. Detailed analysis of five mutations in dihydropyrimidine dehydrogenase detected in cancer patients with 5-fluorouracil-related side effects. </w:t>
      </w:r>
      <w:r w:rsidRPr="00F605BF">
        <w:rPr>
          <w:rFonts w:ascii="Book Antiqua" w:hAnsi="Book Antiqua" w:cs="宋体"/>
          <w:i/>
          <w:iCs/>
          <w:kern w:val="0"/>
          <w:sz w:val="24"/>
        </w:rPr>
        <w:t>Hum Mutat</w:t>
      </w:r>
      <w:r w:rsidRPr="00F605BF">
        <w:rPr>
          <w:rFonts w:ascii="Book Antiqua" w:hAnsi="Book Antiqua" w:cs="宋体"/>
          <w:kern w:val="0"/>
          <w:sz w:val="24"/>
        </w:rPr>
        <w:t> 2003; </w:t>
      </w:r>
      <w:r w:rsidRPr="00F605BF">
        <w:rPr>
          <w:rFonts w:ascii="Book Antiqua" w:hAnsi="Book Antiqua" w:cs="宋体"/>
          <w:b/>
          <w:bCs/>
          <w:kern w:val="0"/>
          <w:sz w:val="24"/>
        </w:rPr>
        <w:t>22</w:t>
      </w:r>
      <w:r w:rsidRPr="00F605BF">
        <w:rPr>
          <w:rFonts w:ascii="Book Antiqua" w:hAnsi="Book Antiqua" w:cs="宋体"/>
          <w:kern w:val="0"/>
          <w:sz w:val="24"/>
        </w:rPr>
        <w:t>: 498 [PMID: 14635116 DOI: 10.1002/humu.9201]</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422 </w:t>
      </w:r>
      <w:r w:rsidRPr="00F605BF">
        <w:rPr>
          <w:rFonts w:ascii="Book Antiqua" w:hAnsi="Book Antiqua" w:cs="宋体"/>
          <w:b/>
          <w:bCs/>
          <w:kern w:val="0"/>
          <w:sz w:val="24"/>
        </w:rPr>
        <w:t>Morel A</w:t>
      </w:r>
      <w:r w:rsidRPr="00F605BF">
        <w:rPr>
          <w:rFonts w:ascii="Book Antiqua" w:hAnsi="Book Antiqua" w:cs="宋体"/>
          <w:kern w:val="0"/>
          <w:sz w:val="24"/>
        </w:rPr>
        <w:t>, Boisdron-Celle M, Fey L, Soulie P, Craipeau MC, Traore S, Gamelin E. Clinical relevance of different dihydropyrimidine dehydrogenase gene single nucleotide polymorphisms on 5-fluorouracil tolerance. </w:t>
      </w:r>
      <w:r w:rsidRPr="00F605BF">
        <w:rPr>
          <w:rFonts w:ascii="Book Antiqua" w:hAnsi="Book Antiqua" w:cs="宋体"/>
          <w:i/>
          <w:iCs/>
          <w:kern w:val="0"/>
          <w:sz w:val="24"/>
        </w:rPr>
        <w:t>Mol Cancer Ther</w:t>
      </w:r>
      <w:r w:rsidRPr="00F605BF">
        <w:rPr>
          <w:rFonts w:ascii="Book Antiqua" w:hAnsi="Book Antiqua" w:cs="宋体"/>
          <w:kern w:val="0"/>
          <w:sz w:val="24"/>
        </w:rPr>
        <w:t> 2006; </w:t>
      </w:r>
      <w:r w:rsidRPr="00F605BF">
        <w:rPr>
          <w:rFonts w:ascii="Book Antiqua" w:hAnsi="Book Antiqua" w:cs="宋体"/>
          <w:b/>
          <w:bCs/>
          <w:kern w:val="0"/>
          <w:sz w:val="24"/>
        </w:rPr>
        <w:t>5</w:t>
      </w:r>
      <w:r w:rsidRPr="00F605BF">
        <w:rPr>
          <w:rFonts w:ascii="Book Antiqua" w:hAnsi="Book Antiqua" w:cs="宋体"/>
          <w:kern w:val="0"/>
          <w:sz w:val="24"/>
        </w:rPr>
        <w:t>: 2895-2904 [PMID: 17121937 DOI: 10.1158/1535-7163.MCT-06-0327]</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423 </w:t>
      </w:r>
      <w:r w:rsidRPr="00F605BF">
        <w:rPr>
          <w:rFonts w:ascii="Book Antiqua" w:hAnsi="Book Antiqua" w:cs="宋体"/>
          <w:b/>
          <w:bCs/>
          <w:kern w:val="0"/>
          <w:sz w:val="24"/>
        </w:rPr>
        <w:t>Tanaka D</w:t>
      </w:r>
      <w:r w:rsidRPr="00F605BF">
        <w:rPr>
          <w:rFonts w:ascii="Book Antiqua" w:hAnsi="Book Antiqua" w:cs="宋体"/>
          <w:kern w:val="0"/>
          <w:sz w:val="24"/>
        </w:rPr>
        <w:t>, Hishida A, Matsuo K, Iwata H, Shinoda M, Yamamura Y, Kato T, Hatooka S, Mitsudomi T, Kagami Y, Ogura M, Tajima K, Suyama M, Naito M, Yamamoto K, Tamakoshi A, Hamajima N. Polymorphism of dihydropyrimidine dehydrogenase (DPYD) Cys29Arg and risk of six malignancies in Japanese. </w:t>
      </w:r>
      <w:r w:rsidRPr="00F605BF">
        <w:rPr>
          <w:rFonts w:ascii="Book Antiqua" w:hAnsi="Book Antiqua" w:cs="宋体"/>
          <w:i/>
          <w:iCs/>
          <w:kern w:val="0"/>
          <w:sz w:val="24"/>
        </w:rPr>
        <w:t>Nagoya J Med Sci</w:t>
      </w:r>
      <w:r w:rsidRPr="00F605BF">
        <w:rPr>
          <w:rFonts w:ascii="Book Antiqua" w:hAnsi="Book Antiqua" w:cs="宋体"/>
          <w:kern w:val="0"/>
          <w:sz w:val="24"/>
        </w:rPr>
        <w:t> 2005; </w:t>
      </w:r>
      <w:r w:rsidRPr="00F605BF">
        <w:rPr>
          <w:rFonts w:ascii="Book Antiqua" w:hAnsi="Book Antiqua" w:cs="宋体"/>
          <w:b/>
          <w:bCs/>
          <w:kern w:val="0"/>
          <w:sz w:val="24"/>
        </w:rPr>
        <w:t>67</w:t>
      </w:r>
      <w:r w:rsidRPr="00F605BF">
        <w:rPr>
          <w:rFonts w:ascii="Book Antiqua" w:hAnsi="Book Antiqua" w:cs="宋体"/>
          <w:kern w:val="0"/>
          <w:sz w:val="24"/>
        </w:rPr>
        <w:t>: 117-124 [PMID: 17375478]</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424 </w:t>
      </w:r>
      <w:r w:rsidRPr="00F605BF">
        <w:rPr>
          <w:rFonts w:ascii="Book Antiqua" w:hAnsi="Book Antiqua" w:cs="宋体"/>
          <w:b/>
          <w:bCs/>
          <w:kern w:val="0"/>
          <w:sz w:val="24"/>
        </w:rPr>
        <w:t>Kleibl Z</w:t>
      </w:r>
      <w:r w:rsidRPr="00F605BF">
        <w:rPr>
          <w:rFonts w:ascii="Book Antiqua" w:hAnsi="Book Antiqua" w:cs="宋体"/>
          <w:kern w:val="0"/>
          <w:sz w:val="24"/>
        </w:rPr>
        <w:t>, Fidlerova J, Kleiblova P, Kormunda S, Bilek M, Bouskova K, Sevcik J, Novotny J. Influence of dihydropyrimidine dehydrogenase gene (DPYD) coding sequence variants on the development of fluoropyrimidine-related toxicity in patients with high-grade toxicity and patients with excellent tolerance of fluoropyrimidine-based chemotherapy. </w:t>
      </w:r>
      <w:r w:rsidRPr="00F605BF">
        <w:rPr>
          <w:rFonts w:ascii="Book Antiqua" w:hAnsi="Book Antiqua" w:cs="宋体"/>
          <w:i/>
          <w:iCs/>
          <w:kern w:val="0"/>
          <w:sz w:val="24"/>
        </w:rPr>
        <w:t>Neoplasma</w:t>
      </w:r>
      <w:r w:rsidRPr="00F605BF">
        <w:rPr>
          <w:rFonts w:ascii="Book Antiqua" w:hAnsi="Book Antiqua" w:cs="宋体"/>
          <w:kern w:val="0"/>
          <w:sz w:val="24"/>
        </w:rPr>
        <w:t> 2009; </w:t>
      </w:r>
      <w:r w:rsidRPr="00F605BF">
        <w:rPr>
          <w:rFonts w:ascii="Book Antiqua" w:hAnsi="Book Antiqua" w:cs="宋体"/>
          <w:b/>
          <w:bCs/>
          <w:kern w:val="0"/>
          <w:sz w:val="24"/>
        </w:rPr>
        <w:t>56</w:t>
      </w:r>
      <w:r w:rsidRPr="00F605BF">
        <w:rPr>
          <w:rFonts w:ascii="Book Antiqua" w:hAnsi="Book Antiqua" w:cs="宋体"/>
          <w:kern w:val="0"/>
          <w:sz w:val="24"/>
        </w:rPr>
        <w:t>: 303-316 [PMID: 19473056]</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425 </w:t>
      </w:r>
      <w:r w:rsidRPr="00F605BF">
        <w:rPr>
          <w:rFonts w:ascii="Book Antiqua" w:hAnsi="Book Antiqua" w:cs="宋体"/>
          <w:b/>
          <w:bCs/>
          <w:kern w:val="0"/>
          <w:sz w:val="24"/>
        </w:rPr>
        <w:t>Gross E</w:t>
      </w:r>
      <w:r w:rsidRPr="00F605BF">
        <w:rPr>
          <w:rFonts w:ascii="Book Antiqua" w:hAnsi="Book Antiqua" w:cs="宋体"/>
          <w:kern w:val="0"/>
          <w:sz w:val="24"/>
        </w:rPr>
        <w:t>, Busse B, Riemenschneider M, Neubauer S, Seck K, Klein HG, Kiechle M, Lordick F, Meindl A. Strong association of a common dihydropyrimidine dehydrogenase gene polymorphism with fluoropyrimidine-related toxicity in cancer patients. </w:t>
      </w:r>
      <w:r w:rsidRPr="00F605BF">
        <w:rPr>
          <w:rFonts w:ascii="Book Antiqua" w:hAnsi="Book Antiqua" w:cs="宋体"/>
          <w:i/>
          <w:iCs/>
          <w:kern w:val="0"/>
          <w:sz w:val="24"/>
        </w:rPr>
        <w:t>PLoS One</w:t>
      </w:r>
      <w:r w:rsidRPr="00F605BF">
        <w:rPr>
          <w:rFonts w:ascii="Book Antiqua" w:hAnsi="Book Antiqua" w:cs="宋体"/>
          <w:kern w:val="0"/>
          <w:sz w:val="24"/>
        </w:rPr>
        <w:t> 2008; </w:t>
      </w:r>
      <w:r w:rsidRPr="00F605BF">
        <w:rPr>
          <w:rFonts w:ascii="Book Antiqua" w:hAnsi="Book Antiqua" w:cs="宋体"/>
          <w:b/>
          <w:bCs/>
          <w:kern w:val="0"/>
          <w:sz w:val="24"/>
        </w:rPr>
        <w:t>3</w:t>
      </w:r>
      <w:r w:rsidRPr="00F605BF">
        <w:rPr>
          <w:rFonts w:ascii="Book Antiqua" w:hAnsi="Book Antiqua" w:cs="宋体"/>
          <w:kern w:val="0"/>
          <w:sz w:val="24"/>
        </w:rPr>
        <w:t>: e4003 [PMID: 19104657 DOI: 10.1371/journal.pone.0004003]</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426 </w:t>
      </w:r>
      <w:r w:rsidRPr="00F605BF">
        <w:rPr>
          <w:rFonts w:ascii="Book Antiqua" w:hAnsi="Book Antiqua" w:cs="宋体"/>
          <w:b/>
          <w:bCs/>
          <w:kern w:val="0"/>
          <w:sz w:val="24"/>
        </w:rPr>
        <w:t>Sistonen J</w:t>
      </w:r>
      <w:r w:rsidRPr="00F605BF">
        <w:rPr>
          <w:rFonts w:ascii="Book Antiqua" w:hAnsi="Book Antiqua" w:cs="宋体"/>
          <w:kern w:val="0"/>
          <w:sz w:val="24"/>
        </w:rPr>
        <w:t>, Smith C, Fu YK, Largiadèr CR. A new DPYD genotyping assay for improving the safety of 5-fluorouracil therapy. </w:t>
      </w:r>
      <w:r w:rsidRPr="00F605BF">
        <w:rPr>
          <w:rFonts w:ascii="Book Antiqua" w:hAnsi="Book Antiqua" w:cs="宋体"/>
          <w:i/>
          <w:iCs/>
          <w:kern w:val="0"/>
          <w:sz w:val="24"/>
        </w:rPr>
        <w:t>Clin Chim Acta</w:t>
      </w:r>
      <w:r w:rsidRPr="00F605BF">
        <w:rPr>
          <w:rFonts w:ascii="Book Antiqua" w:hAnsi="Book Antiqua" w:cs="宋体"/>
          <w:kern w:val="0"/>
          <w:sz w:val="24"/>
        </w:rPr>
        <w:t> 2012; </w:t>
      </w:r>
      <w:r w:rsidRPr="00F605BF">
        <w:rPr>
          <w:rFonts w:ascii="Book Antiqua" w:hAnsi="Book Antiqua" w:cs="宋体"/>
          <w:b/>
          <w:bCs/>
          <w:kern w:val="0"/>
          <w:sz w:val="24"/>
        </w:rPr>
        <w:t>414</w:t>
      </w:r>
      <w:r w:rsidRPr="00F605BF">
        <w:rPr>
          <w:rFonts w:ascii="Book Antiqua" w:hAnsi="Book Antiqua" w:cs="宋体"/>
          <w:kern w:val="0"/>
          <w:sz w:val="24"/>
        </w:rPr>
        <w:t>: 109-111 [PMID: 22935545 DOI: 10.1016/j.cca.2012.08.015]</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427 </w:t>
      </w:r>
      <w:r w:rsidRPr="00F605BF">
        <w:rPr>
          <w:rFonts w:ascii="Book Antiqua" w:hAnsi="Book Antiqua" w:cs="宋体"/>
          <w:b/>
          <w:bCs/>
          <w:kern w:val="0"/>
          <w:sz w:val="24"/>
        </w:rPr>
        <w:t>Mueller F</w:t>
      </w:r>
      <w:r w:rsidRPr="00F605BF">
        <w:rPr>
          <w:rFonts w:ascii="Book Antiqua" w:hAnsi="Book Antiqua" w:cs="宋体"/>
          <w:kern w:val="0"/>
          <w:sz w:val="24"/>
        </w:rPr>
        <w:t xml:space="preserve">, Büchel B, Köberle D, Schürch S, Pfister B, Krähenbühl S, Froehlich TK, Largiader CR, Joerger M. Gender-specific elimination of continuous-infusional 5-fluorouracil in patients with gastrointestinal malignancies: results from a prospective </w:t>
      </w:r>
      <w:r w:rsidRPr="00F605BF">
        <w:rPr>
          <w:rFonts w:ascii="Book Antiqua" w:hAnsi="Book Antiqua" w:cs="宋体"/>
          <w:kern w:val="0"/>
          <w:sz w:val="24"/>
        </w:rPr>
        <w:lastRenderedPageBreak/>
        <w:t>population pharmacokinetic study. </w:t>
      </w:r>
      <w:r w:rsidRPr="00F605BF">
        <w:rPr>
          <w:rFonts w:ascii="Book Antiqua" w:hAnsi="Book Antiqua" w:cs="宋体"/>
          <w:i/>
          <w:iCs/>
          <w:kern w:val="0"/>
          <w:sz w:val="24"/>
        </w:rPr>
        <w:t>Cancer Chemother Pharmacol</w:t>
      </w:r>
      <w:r w:rsidRPr="00F605BF">
        <w:rPr>
          <w:rFonts w:ascii="Book Antiqua" w:hAnsi="Book Antiqua" w:cs="宋体"/>
          <w:kern w:val="0"/>
          <w:sz w:val="24"/>
        </w:rPr>
        <w:t> 2013; </w:t>
      </w:r>
      <w:r w:rsidRPr="00F605BF">
        <w:rPr>
          <w:rFonts w:ascii="Book Antiqua" w:hAnsi="Book Antiqua" w:cs="宋体"/>
          <w:b/>
          <w:bCs/>
          <w:kern w:val="0"/>
          <w:sz w:val="24"/>
        </w:rPr>
        <w:t>71</w:t>
      </w:r>
      <w:r w:rsidRPr="00F605BF">
        <w:rPr>
          <w:rFonts w:ascii="Book Antiqua" w:hAnsi="Book Antiqua" w:cs="宋体"/>
          <w:kern w:val="0"/>
          <w:sz w:val="24"/>
        </w:rPr>
        <w:t>: 361-370 [PMID: 23139054 DOI: 10.1007/s00280-012-2018-4]</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428 </w:t>
      </w:r>
      <w:r w:rsidRPr="00F605BF">
        <w:rPr>
          <w:rFonts w:ascii="Book Antiqua" w:hAnsi="Book Antiqua" w:cs="宋体"/>
          <w:b/>
          <w:bCs/>
          <w:kern w:val="0"/>
          <w:sz w:val="24"/>
        </w:rPr>
        <w:t>Wei X</w:t>
      </w:r>
      <w:r w:rsidRPr="00F605BF">
        <w:rPr>
          <w:rFonts w:ascii="Book Antiqua" w:hAnsi="Book Antiqua" w:cs="宋体"/>
          <w:kern w:val="0"/>
          <w:sz w:val="24"/>
        </w:rPr>
        <w:t>, Elizondo G, Sapone A, McLeod HL, Raunio H, Fernandez-Salguero P, Gonzalez FJ. Characterization of the human dihydropyrimidine dehydrogenase gene. </w:t>
      </w:r>
      <w:r w:rsidRPr="00F605BF">
        <w:rPr>
          <w:rFonts w:ascii="Book Antiqua" w:hAnsi="Book Antiqua" w:cs="宋体"/>
          <w:i/>
          <w:iCs/>
          <w:kern w:val="0"/>
          <w:sz w:val="24"/>
        </w:rPr>
        <w:t>Genomics</w:t>
      </w:r>
      <w:r w:rsidRPr="00F605BF">
        <w:rPr>
          <w:rFonts w:ascii="Book Antiqua" w:hAnsi="Book Antiqua" w:cs="宋体"/>
          <w:kern w:val="0"/>
          <w:sz w:val="24"/>
        </w:rPr>
        <w:t> 1998; </w:t>
      </w:r>
      <w:r w:rsidRPr="00F605BF">
        <w:rPr>
          <w:rFonts w:ascii="Book Antiqua" w:hAnsi="Book Antiqua" w:cs="宋体"/>
          <w:b/>
          <w:bCs/>
          <w:kern w:val="0"/>
          <w:sz w:val="24"/>
        </w:rPr>
        <w:t>51</w:t>
      </w:r>
      <w:r w:rsidRPr="00F605BF">
        <w:rPr>
          <w:rFonts w:ascii="Book Antiqua" w:hAnsi="Book Antiqua" w:cs="宋体"/>
          <w:kern w:val="0"/>
          <w:sz w:val="24"/>
        </w:rPr>
        <w:t>: 391-400 [PMID: 9721209 DOI: 10.1006/geno.1998.5379]</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429 </w:t>
      </w:r>
      <w:r w:rsidRPr="00F605BF">
        <w:rPr>
          <w:rFonts w:ascii="Book Antiqua" w:hAnsi="Book Antiqua" w:cs="宋体"/>
          <w:b/>
          <w:bCs/>
          <w:kern w:val="0"/>
          <w:sz w:val="24"/>
        </w:rPr>
        <w:t>He YF</w:t>
      </w:r>
      <w:r w:rsidRPr="00F605BF">
        <w:rPr>
          <w:rFonts w:ascii="Book Antiqua" w:hAnsi="Book Antiqua" w:cs="宋体"/>
          <w:kern w:val="0"/>
          <w:sz w:val="24"/>
        </w:rPr>
        <w:t>, Wei W, Zhang X, Li YH, Li S, Wang FH, Lin XB, Li ZM, Zhang DS, Huang HQ, Hu B, Jiang WQ. Analysis of the DPYD gene implicated in 5-fluorouracil catabolism in Chinese cancer patients. </w:t>
      </w:r>
      <w:r w:rsidRPr="00F605BF">
        <w:rPr>
          <w:rFonts w:ascii="Book Antiqua" w:hAnsi="Book Antiqua" w:cs="宋体"/>
          <w:i/>
          <w:iCs/>
          <w:kern w:val="0"/>
          <w:sz w:val="24"/>
        </w:rPr>
        <w:t>J Clin Pharm Ther</w:t>
      </w:r>
      <w:r w:rsidRPr="00F605BF">
        <w:rPr>
          <w:rFonts w:ascii="Book Antiqua" w:hAnsi="Book Antiqua" w:cs="宋体"/>
          <w:kern w:val="0"/>
          <w:sz w:val="24"/>
        </w:rPr>
        <w:t> 2008; </w:t>
      </w:r>
      <w:r w:rsidRPr="00F605BF">
        <w:rPr>
          <w:rFonts w:ascii="Book Antiqua" w:hAnsi="Book Antiqua" w:cs="宋体"/>
          <w:b/>
          <w:bCs/>
          <w:kern w:val="0"/>
          <w:sz w:val="24"/>
        </w:rPr>
        <w:t>33</w:t>
      </w:r>
      <w:r w:rsidRPr="00F605BF">
        <w:rPr>
          <w:rFonts w:ascii="Book Antiqua" w:hAnsi="Book Antiqua" w:cs="宋体"/>
          <w:kern w:val="0"/>
          <w:sz w:val="24"/>
        </w:rPr>
        <w:t>: 307-314 [PMID: 18452418 DOI: 10.1111/j.1365-2710.2008.00898.x]</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430 </w:t>
      </w:r>
      <w:r w:rsidRPr="00F605BF">
        <w:rPr>
          <w:rFonts w:ascii="Book Antiqua" w:hAnsi="Book Antiqua" w:cs="宋体"/>
          <w:b/>
          <w:bCs/>
          <w:kern w:val="0"/>
          <w:sz w:val="24"/>
        </w:rPr>
        <w:t>Zhang XP</w:t>
      </w:r>
      <w:r w:rsidRPr="00F605BF">
        <w:rPr>
          <w:rFonts w:ascii="Book Antiqua" w:hAnsi="Book Antiqua" w:cs="宋体"/>
          <w:kern w:val="0"/>
          <w:sz w:val="24"/>
        </w:rPr>
        <w:t>, Bai ZB, Chen BA, Feng JF, Yan F, Jiang Z, Zhong YJ, Wu JZ, Chen L, Lu ZH, Tong N, Zhang ZD, Xu PP, Peng MX, Zhang WJ, Wang S. Polymorphisms of dihydropyrimidine dehydrogenase gene and clinical outcomes of gastric cancer patients treated with fluorouracil-based adjuvant chemotherapy in Chinese population. </w:t>
      </w:r>
      <w:r w:rsidRPr="00F605BF">
        <w:rPr>
          <w:rFonts w:ascii="Book Antiqua" w:hAnsi="Book Antiqua" w:cs="宋体"/>
          <w:i/>
          <w:iCs/>
          <w:kern w:val="0"/>
          <w:sz w:val="24"/>
        </w:rPr>
        <w:t>Chin Med J (Engl)</w:t>
      </w:r>
      <w:r w:rsidRPr="00F605BF">
        <w:rPr>
          <w:rFonts w:ascii="Book Antiqua" w:hAnsi="Book Antiqua" w:cs="宋体"/>
          <w:kern w:val="0"/>
          <w:sz w:val="24"/>
        </w:rPr>
        <w:t> 2012; </w:t>
      </w:r>
      <w:r w:rsidRPr="00F605BF">
        <w:rPr>
          <w:rFonts w:ascii="Book Antiqua" w:hAnsi="Book Antiqua" w:cs="宋体"/>
          <w:b/>
          <w:bCs/>
          <w:kern w:val="0"/>
          <w:sz w:val="24"/>
        </w:rPr>
        <w:t>125</w:t>
      </w:r>
      <w:r w:rsidRPr="00F605BF">
        <w:rPr>
          <w:rFonts w:ascii="Book Antiqua" w:hAnsi="Book Antiqua" w:cs="宋体"/>
          <w:kern w:val="0"/>
          <w:sz w:val="24"/>
        </w:rPr>
        <w:t>: 741-746 [PMID: 22490566]</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431 </w:t>
      </w:r>
      <w:r w:rsidRPr="00F605BF">
        <w:rPr>
          <w:rFonts w:ascii="Book Antiqua" w:hAnsi="Book Antiqua" w:cs="宋体"/>
          <w:b/>
          <w:bCs/>
          <w:kern w:val="0"/>
          <w:sz w:val="24"/>
        </w:rPr>
        <w:t>van Kuilenburg AB</w:t>
      </w:r>
      <w:r w:rsidRPr="00F605BF">
        <w:rPr>
          <w:rFonts w:ascii="Book Antiqua" w:hAnsi="Book Antiqua" w:cs="宋体"/>
          <w:kern w:val="0"/>
          <w:sz w:val="24"/>
        </w:rPr>
        <w:t>, Dobritzsch D, Meinsma R, Haasjes J, Waterham HR, Nowaczyk MJ, Maropoulos GD, Hein G, Kalhoff H, Kirk JM, Baaske H, Aukett A, Duley JA, Ward KP, Lindqvist Y, van Gennip AH. Novel disease-causing mutations in the dihydropyrimidine dehydrogenase gene interpreted by analysis of the three-dimensional protein structure. </w:t>
      </w:r>
      <w:r w:rsidRPr="00F605BF">
        <w:rPr>
          <w:rFonts w:ascii="Book Antiqua" w:hAnsi="Book Antiqua" w:cs="宋体"/>
          <w:i/>
          <w:iCs/>
          <w:kern w:val="0"/>
          <w:sz w:val="24"/>
        </w:rPr>
        <w:t>Biochem J</w:t>
      </w:r>
      <w:r w:rsidRPr="00F605BF">
        <w:rPr>
          <w:rFonts w:ascii="Book Antiqua" w:hAnsi="Book Antiqua" w:cs="宋体"/>
          <w:kern w:val="0"/>
          <w:sz w:val="24"/>
        </w:rPr>
        <w:t> 2002; </w:t>
      </w:r>
      <w:r w:rsidRPr="00F605BF">
        <w:rPr>
          <w:rFonts w:ascii="Book Antiqua" w:hAnsi="Book Antiqua" w:cs="宋体"/>
          <w:b/>
          <w:bCs/>
          <w:kern w:val="0"/>
          <w:sz w:val="24"/>
        </w:rPr>
        <w:t>364</w:t>
      </w:r>
      <w:r w:rsidRPr="00F605BF">
        <w:rPr>
          <w:rFonts w:ascii="Book Antiqua" w:hAnsi="Book Antiqua" w:cs="宋体"/>
          <w:kern w:val="0"/>
          <w:sz w:val="24"/>
        </w:rPr>
        <w:t>: 157-163 [PMID: 11988088]</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432 </w:t>
      </w:r>
      <w:r w:rsidRPr="00F605BF">
        <w:rPr>
          <w:rFonts w:ascii="Book Antiqua" w:hAnsi="Book Antiqua" w:cs="宋体"/>
          <w:b/>
          <w:bCs/>
          <w:kern w:val="0"/>
          <w:sz w:val="24"/>
        </w:rPr>
        <w:t>Loganayagam A</w:t>
      </w:r>
      <w:r w:rsidRPr="00F605BF">
        <w:rPr>
          <w:rFonts w:ascii="Book Antiqua" w:hAnsi="Book Antiqua" w:cs="宋体"/>
          <w:kern w:val="0"/>
          <w:sz w:val="24"/>
        </w:rPr>
        <w:t>, Arenas-Hernandez M, Fairbanks L, Ross P, Sanderson JD, Marinaki AM. The contribution of deleterious DPYD gene sequence variants to fluoropyrimidine toxicity in British cancer patients. </w:t>
      </w:r>
      <w:r w:rsidRPr="00F605BF">
        <w:rPr>
          <w:rFonts w:ascii="Book Antiqua" w:hAnsi="Book Antiqua" w:cs="宋体"/>
          <w:i/>
          <w:iCs/>
          <w:kern w:val="0"/>
          <w:sz w:val="24"/>
        </w:rPr>
        <w:t>Cancer Chemother Pharmacol</w:t>
      </w:r>
      <w:r w:rsidRPr="00F605BF">
        <w:rPr>
          <w:rFonts w:ascii="Book Antiqua" w:hAnsi="Book Antiqua" w:cs="宋体"/>
          <w:kern w:val="0"/>
          <w:sz w:val="24"/>
        </w:rPr>
        <w:t> 2010; </w:t>
      </w:r>
      <w:r w:rsidRPr="00F605BF">
        <w:rPr>
          <w:rFonts w:ascii="Book Antiqua" w:hAnsi="Book Antiqua" w:cs="宋体"/>
          <w:b/>
          <w:bCs/>
          <w:kern w:val="0"/>
          <w:sz w:val="24"/>
        </w:rPr>
        <w:t>65</w:t>
      </w:r>
      <w:r w:rsidRPr="00F605BF">
        <w:rPr>
          <w:rFonts w:ascii="Book Antiqua" w:hAnsi="Book Antiqua" w:cs="宋体"/>
          <w:kern w:val="0"/>
          <w:sz w:val="24"/>
        </w:rPr>
        <w:t>: 403-406 [PMID: 19795123 DOI: 10.1007/s00280-009-1147-x]</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433 </w:t>
      </w:r>
      <w:r w:rsidRPr="00F605BF">
        <w:rPr>
          <w:rFonts w:ascii="Book Antiqua" w:hAnsi="Book Antiqua" w:cs="宋体"/>
          <w:b/>
          <w:bCs/>
          <w:kern w:val="0"/>
          <w:sz w:val="24"/>
        </w:rPr>
        <w:t>Collie-Duguid ES</w:t>
      </w:r>
      <w:r w:rsidRPr="00F605BF">
        <w:rPr>
          <w:rFonts w:ascii="Book Antiqua" w:hAnsi="Book Antiqua" w:cs="宋体"/>
          <w:kern w:val="0"/>
          <w:sz w:val="24"/>
        </w:rPr>
        <w:t>, Etienne MC, Milano G, McLeod HL. Known variant DPYD alleles do not explain DPD deficiency in cancer patients. </w:t>
      </w:r>
      <w:r w:rsidRPr="00F605BF">
        <w:rPr>
          <w:rFonts w:ascii="Book Antiqua" w:hAnsi="Book Antiqua" w:cs="宋体"/>
          <w:i/>
          <w:iCs/>
          <w:kern w:val="0"/>
          <w:sz w:val="24"/>
        </w:rPr>
        <w:t>Pharmacogenetics</w:t>
      </w:r>
      <w:r w:rsidRPr="00F605BF">
        <w:rPr>
          <w:rFonts w:ascii="Book Antiqua" w:hAnsi="Book Antiqua" w:cs="宋体"/>
          <w:kern w:val="0"/>
          <w:sz w:val="24"/>
        </w:rPr>
        <w:t> 2000; </w:t>
      </w:r>
      <w:r w:rsidRPr="00F605BF">
        <w:rPr>
          <w:rFonts w:ascii="Book Antiqua" w:hAnsi="Book Antiqua" w:cs="宋体"/>
          <w:b/>
          <w:bCs/>
          <w:kern w:val="0"/>
          <w:sz w:val="24"/>
        </w:rPr>
        <w:t>10</w:t>
      </w:r>
      <w:r w:rsidRPr="00F605BF">
        <w:rPr>
          <w:rFonts w:ascii="Book Antiqua" w:hAnsi="Book Antiqua" w:cs="宋体"/>
          <w:kern w:val="0"/>
          <w:sz w:val="24"/>
        </w:rPr>
        <w:t>: 217-223 [PMID: 10803677]</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434 </w:t>
      </w:r>
      <w:r w:rsidRPr="00F605BF">
        <w:rPr>
          <w:rFonts w:ascii="Book Antiqua" w:hAnsi="Book Antiqua" w:cs="宋体"/>
          <w:b/>
          <w:bCs/>
          <w:kern w:val="0"/>
          <w:sz w:val="24"/>
        </w:rPr>
        <w:t>Ezzeldin HH</w:t>
      </w:r>
      <w:r w:rsidRPr="00F605BF">
        <w:rPr>
          <w:rFonts w:ascii="Book Antiqua" w:hAnsi="Book Antiqua" w:cs="宋体"/>
          <w:kern w:val="0"/>
          <w:sz w:val="24"/>
        </w:rPr>
        <w:t>, Lee AM, Mattison LK, Diasio RB. Methylation of the DPYD promoter: an alternative mechanism for dihydropyrimidine dehydrogenase deficiency in cancer patients. </w:t>
      </w:r>
      <w:r w:rsidRPr="00F605BF">
        <w:rPr>
          <w:rFonts w:ascii="Book Antiqua" w:hAnsi="Book Antiqua" w:cs="宋体"/>
          <w:i/>
          <w:iCs/>
          <w:kern w:val="0"/>
          <w:sz w:val="24"/>
        </w:rPr>
        <w:t>Clin Cancer Res</w:t>
      </w:r>
      <w:r w:rsidRPr="00F605BF">
        <w:rPr>
          <w:rFonts w:ascii="Book Antiqua" w:hAnsi="Book Antiqua" w:cs="宋体"/>
          <w:kern w:val="0"/>
          <w:sz w:val="24"/>
        </w:rPr>
        <w:t> 2005; </w:t>
      </w:r>
      <w:r w:rsidRPr="00F605BF">
        <w:rPr>
          <w:rFonts w:ascii="Book Antiqua" w:hAnsi="Book Antiqua" w:cs="宋体"/>
          <w:b/>
          <w:bCs/>
          <w:kern w:val="0"/>
          <w:sz w:val="24"/>
        </w:rPr>
        <w:t>11</w:t>
      </w:r>
      <w:r w:rsidRPr="00F605BF">
        <w:rPr>
          <w:rFonts w:ascii="Book Antiqua" w:hAnsi="Book Antiqua" w:cs="宋体"/>
          <w:kern w:val="0"/>
          <w:sz w:val="24"/>
        </w:rPr>
        <w:t>: 8699-8705 [PMID: 16361556 DOI: 10.1158/1078-0432.CCR-05-1520]</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435 </w:t>
      </w:r>
      <w:r w:rsidRPr="00F605BF">
        <w:rPr>
          <w:rFonts w:ascii="Book Antiqua" w:hAnsi="Book Antiqua" w:cs="宋体"/>
          <w:b/>
          <w:bCs/>
          <w:kern w:val="0"/>
          <w:sz w:val="24"/>
        </w:rPr>
        <w:t>Seck K</w:t>
      </w:r>
      <w:r w:rsidRPr="00F605BF">
        <w:rPr>
          <w:rFonts w:ascii="Book Antiqua" w:hAnsi="Book Antiqua" w:cs="宋体"/>
          <w:kern w:val="0"/>
          <w:sz w:val="24"/>
        </w:rPr>
        <w:t>, Riemer S, Kates R, Ullrich T, Lutz V, Harbeck N, Schmitt M, Kiechle M, Diasio R, Gross E. Analysis of the DPYD gene implicated in 5-fluorouracil catabolism in a cohort of Caucasian individuals. </w:t>
      </w:r>
      <w:r w:rsidRPr="00F605BF">
        <w:rPr>
          <w:rFonts w:ascii="Book Antiqua" w:hAnsi="Book Antiqua" w:cs="宋体"/>
          <w:i/>
          <w:iCs/>
          <w:kern w:val="0"/>
          <w:sz w:val="24"/>
        </w:rPr>
        <w:t>Clin Cancer Res</w:t>
      </w:r>
      <w:r w:rsidRPr="00F605BF">
        <w:rPr>
          <w:rFonts w:ascii="Book Antiqua" w:hAnsi="Book Antiqua" w:cs="宋体"/>
          <w:kern w:val="0"/>
          <w:sz w:val="24"/>
        </w:rPr>
        <w:t> 2005; </w:t>
      </w:r>
      <w:r w:rsidRPr="00F605BF">
        <w:rPr>
          <w:rFonts w:ascii="Book Antiqua" w:hAnsi="Book Antiqua" w:cs="宋体"/>
          <w:b/>
          <w:bCs/>
          <w:kern w:val="0"/>
          <w:sz w:val="24"/>
        </w:rPr>
        <w:t>11</w:t>
      </w:r>
      <w:r w:rsidRPr="00F605BF">
        <w:rPr>
          <w:rFonts w:ascii="Book Antiqua" w:hAnsi="Book Antiqua" w:cs="宋体"/>
          <w:kern w:val="0"/>
          <w:sz w:val="24"/>
        </w:rPr>
        <w:t>: 5886-5892 [PMID: 16115930 DOI: 10.1158/1078-0432.CCR-04-1784]</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436 </w:t>
      </w:r>
      <w:r w:rsidRPr="00F605BF">
        <w:rPr>
          <w:rFonts w:ascii="Book Antiqua" w:hAnsi="Book Antiqua" w:cs="宋体"/>
          <w:b/>
          <w:bCs/>
          <w:kern w:val="0"/>
          <w:sz w:val="24"/>
        </w:rPr>
        <w:t>Loganayagam A</w:t>
      </w:r>
      <w:r w:rsidRPr="00F605BF">
        <w:rPr>
          <w:rFonts w:ascii="Book Antiqua" w:hAnsi="Book Antiqua" w:cs="宋体"/>
          <w:kern w:val="0"/>
          <w:sz w:val="24"/>
        </w:rPr>
        <w:t>, Arenas Hernandez M, Corrigan A, Fairbanks L, Lewis CM, Harper P, Maisey N, Ross P, Sanderson JD, Marinaki AM. Pharmacogenetic variants in the DPYD, TYMS, CDA and MTHFR genes are clinically significant predictors of fluoropyrimidine toxicity. </w:t>
      </w:r>
      <w:r w:rsidRPr="00F605BF">
        <w:rPr>
          <w:rFonts w:ascii="Book Antiqua" w:hAnsi="Book Antiqua" w:cs="宋体"/>
          <w:i/>
          <w:iCs/>
          <w:kern w:val="0"/>
          <w:sz w:val="24"/>
        </w:rPr>
        <w:t>Br J Cancer</w:t>
      </w:r>
      <w:r w:rsidRPr="00F605BF">
        <w:rPr>
          <w:rFonts w:ascii="Book Antiqua" w:hAnsi="Book Antiqua" w:cs="宋体"/>
          <w:kern w:val="0"/>
          <w:sz w:val="24"/>
        </w:rPr>
        <w:t> 2013; </w:t>
      </w:r>
      <w:r w:rsidRPr="00F605BF">
        <w:rPr>
          <w:rFonts w:ascii="Book Antiqua" w:hAnsi="Book Antiqua" w:cs="宋体"/>
          <w:b/>
          <w:bCs/>
          <w:kern w:val="0"/>
          <w:sz w:val="24"/>
        </w:rPr>
        <w:t>108</w:t>
      </w:r>
      <w:r w:rsidRPr="00F605BF">
        <w:rPr>
          <w:rFonts w:ascii="Book Antiqua" w:hAnsi="Book Antiqua" w:cs="宋体"/>
          <w:kern w:val="0"/>
          <w:sz w:val="24"/>
        </w:rPr>
        <w:t>: 2505-2515 [PMID: 23736036 DOI: 10.1038/bjc.2013.262]</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437 </w:t>
      </w:r>
      <w:r w:rsidRPr="00F605BF">
        <w:rPr>
          <w:rFonts w:ascii="Book Antiqua" w:hAnsi="Book Antiqua" w:cs="宋体"/>
          <w:b/>
          <w:bCs/>
          <w:kern w:val="0"/>
          <w:sz w:val="24"/>
        </w:rPr>
        <w:t>Boisdron-Celle M</w:t>
      </w:r>
      <w:r w:rsidRPr="00F605BF">
        <w:rPr>
          <w:rFonts w:ascii="Book Antiqua" w:hAnsi="Book Antiqua" w:cs="宋体"/>
          <w:kern w:val="0"/>
          <w:sz w:val="24"/>
        </w:rPr>
        <w:t>, Remaud G, Traore S, Poirier AL, Gamelin L, Morel A, Gamelin E. 5-Fluorouracil-related severe toxicity: a comparison of different methods for the pretherapeutic detection of dihydropyrimidine dehydrogenase deficiency. </w:t>
      </w:r>
      <w:r w:rsidRPr="00F605BF">
        <w:rPr>
          <w:rFonts w:ascii="Book Antiqua" w:hAnsi="Book Antiqua" w:cs="宋体"/>
          <w:i/>
          <w:iCs/>
          <w:kern w:val="0"/>
          <w:sz w:val="24"/>
        </w:rPr>
        <w:t>Cancer Lett</w:t>
      </w:r>
      <w:r w:rsidRPr="00F605BF">
        <w:rPr>
          <w:rFonts w:ascii="Book Antiqua" w:hAnsi="Book Antiqua" w:cs="宋体"/>
          <w:kern w:val="0"/>
          <w:sz w:val="24"/>
        </w:rPr>
        <w:t> 2007; </w:t>
      </w:r>
      <w:r w:rsidRPr="00F605BF">
        <w:rPr>
          <w:rFonts w:ascii="Book Antiqua" w:hAnsi="Book Antiqua" w:cs="宋体"/>
          <w:b/>
          <w:bCs/>
          <w:kern w:val="0"/>
          <w:sz w:val="24"/>
        </w:rPr>
        <w:t>249</w:t>
      </w:r>
      <w:r w:rsidRPr="00F605BF">
        <w:rPr>
          <w:rFonts w:ascii="Book Antiqua" w:hAnsi="Book Antiqua" w:cs="宋体"/>
          <w:kern w:val="0"/>
          <w:sz w:val="24"/>
        </w:rPr>
        <w:t>: 271-282 [PMID: 17064846 DOI: 10.1016/j.canlet.2006.09.006]</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438 </w:t>
      </w:r>
      <w:r w:rsidRPr="00F605BF">
        <w:rPr>
          <w:rFonts w:ascii="Book Antiqua" w:hAnsi="Book Antiqua" w:cs="宋体"/>
          <w:b/>
          <w:bCs/>
          <w:kern w:val="0"/>
          <w:sz w:val="24"/>
        </w:rPr>
        <w:t>Westra JL</w:t>
      </w:r>
      <w:r w:rsidRPr="00F605BF">
        <w:rPr>
          <w:rFonts w:ascii="Book Antiqua" w:hAnsi="Book Antiqua" w:cs="宋体"/>
          <w:kern w:val="0"/>
          <w:sz w:val="24"/>
        </w:rPr>
        <w:t xml:space="preserve">, Hollema H, Schaapveld M, Platteel I, Oien KA, Keith WN, Mauritz R, Peters GJ, Buys CH, Hofstra RM, Plukker JT. Predictive value of thymidylate </w:t>
      </w:r>
      <w:r w:rsidRPr="00F605BF">
        <w:rPr>
          <w:rFonts w:ascii="Book Antiqua" w:hAnsi="Book Antiqua" w:cs="宋体"/>
          <w:kern w:val="0"/>
          <w:sz w:val="24"/>
        </w:rPr>
        <w:lastRenderedPageBreak/>
        <w:t>synthase and dihydropyrimidine dehydrogenase protein expression on survival in adjuvantly treated stage III colon cancer patients. </w:t>
      </w:r>
      <w:r w:rsidRPr="00F605BF">
        <w:rPr>
          <w:rFonts w:ascii="Book Antiqua" w:hAnsi="Book Antiqua" w:cs="宋体"/>
          <w:i/>
          <w:iCs/>
          <w:kern w:val="0"/>
          <w:sz w:val="24"/>
        </w:rPr>
        <w:t>Ann Oncol</w:t>
      </w:r>
      <w:r w:rsidRPr="00F605BF">
        <w:rPr>
          <w:rFonts w:ascii="Book Antiqua" w:hAnsi="Book Antiqua" w:cs="宋体"/>
          <w:kern w:val="0"/>
          <w:sz w:val="24"/>
        </w:rPr>
        <w:t> 2005; </w:t>
      </w:r>
      <w:r w:rsidRPr="00F605BF">
        <w:rPr>
          <w:rFonts w:ascii="Book Antiqua" w:hAnsi="Book Antiqua" w:cs="宋体"/>
          <w:b/>
          <w:bCs/>
          <w:kern w:val="0"/>
          <w:sz w:val="24"/>
        </w:rPr>
        <w:t>16</w:t>
      </w:r>
      <w:r w:rsidRPr="00F605BF">
        <w:rPr>
          <w:rFonts w:ascii="Book Antiqua" w:hAnsi="Book Antiqua" w:cs="宋体"/>
          <w:kern w:val="0"/>
          <w:sz w:val="24"/>
        </w:rPr>
        <w:t>: 1646-1653 [PMID: 16012177 DOI: 10.1093/annonc/mdi316]</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439 </w:t>
      </w:r>
      <w:r w:rsidRPr="00F605BF">
        <w:rPr>
          <w:rFonts w:ascii="Book Antiqua" w:hAnsi="Book Antiqua" w:cs="宋体"/>
          <w:b/>
          <w:bCs/>
          <w:kern w:val="0"/>
          <w:sz w:val="24"/>
        </w:rPr>
        <w:t>Belvedere O</w:t>
      </w:r>
      <w:r w:rsidRPr="00F605BF">
        <w:rPr>
          <w:rFonts w:ascii="Book Antiqua" w:hAnsi="Book Antiqua" w:cs="宋体"/>
          <w:kern w:val="0"/>
          <w:sz w:val="24"/>
        </w:rPr>
        <w:t>, Puglisi F, Di Loreto C, Cataldi P, Guglielmi A, Aschele C, Sobrero A. Lack of correlation between immunohistochemical expression of E2F-1, thymidylate synthase expression and clinical response to 5-fluorouracil in advanced colorectal cancer. </w:t>
      </w:r>
      <w:r w:rsidRPr="00F605BF">
        <w:rPr>
          <w:rFonts w:ascii="Book Antiqua" w:hAnsi="Book Antiqua" w:cs="宋体"/>
          <w:i/>
          <w:iCs/>
          <w:kern w:val="0"/>
          <w:sz w:val="24"/>
        </w:rPr>
        <w:t>Ann Oncol</w:t>
      </w:r>
      <w:r w:rsidRPr="00F605BF">
        <w:rPr>
          <w:rFonts w:ascii="Book Antiqua" w:hAnsi="Book Antiqua" w:cs="宋体"/>
          <w:kern w:val="0"/>
          <w:sz w:val="24"/>
        </w:rPr>
        <w:t> 2004; </w:t>
      </w:r>
      <w:r w:rsidRPr="00F605BF">
        <w:rPr>
          <w:rFonts w:ascii="Book Antiqua" w:hAnsi="Book Antiqua" w:cs="宋体"/>
          <w:b/>
          <w:bCs/>
          <w:kern w:val="0"/>
          <w:sz w:val="24"/>
        </w:rPr>
        <w:t>15</w:t>
      </w:r>
      <w:r w:rsidRPr="00F605BF">
        <w:rPr>
          <w:rFonts w:ascii="Book Antiqua" w:hAnsi="Book Antiqua" w:cs="宋体"/>
          <w:kern w:val="0"/>
          <w:sz w:val="24"/>
        </w:rPr>
        <w:t>: 55-58 [PMID: 14679120]</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440 </w:t>
      </w:r>
      <w:r w:rsidRPr="00F605BF">
        <w:rPr>
          <w:rFonts w:ascii="Book Antiqua" w:hAnsi="Book Antiqua" w:cs="宋体"/>
          <w:b/>
          <w:bCs/>
          <w:kern w:val="0"/>
          <w:sz w:val="24"/>
        </w:rPr>
        <w:t>Paradiso A</w:t>
      </w:r>
      <w:r w:rsidRPr="00F605BF">
        <w:rPr>
          <w:rFonts w:ascii="Book Antiqua" w:hAnsi="Book Antiqua" w:cs="宋体"/>
          <w:kern w:val="0"/>
          <w:sz w:val="24"/>
        </w:rPr>
        <w:t>, Xu J, Mangia A, Chiriatti A, Simone G, Zito A, Montemurro S, Giuliani F, Maiello E, Colucci G. Topoisomerase-I, thymidylate synthase primary tumour expression and clinical efficacy of 5-FU/CPT-11 chemotherapy in advanced colorectal cancer patients. </w:t>
      </w:r>
      <w:r w:rsidRPr="00F605BF">
        <w:rPr>
          <w:rFonts w:ascii="Book Antiqua" w:hAnsi="Book Antiqua" w:cs="宋体"/>
          <w:i/>
          <w:iCs/>
          <w:kern w:val="0"/>
          <w:sz w:val="24"/>
        </w:rPr>
        <w:t>Int J Cancer</w:t>
      </w:r>
      <w:r w:rsidRPr="00F605BF">
        <w:rPr>
          <w:rFonts w:ascii="Book Antiqua" w:hAnsi="Book Antiqua" w:cs="宋体"/>
          <w:kern w:val="0"/>
          <w:sz w:val="24"/>
        </w:rPr>
        <w:t> 2004; </w:t>
      </w:r>
      <w:r w:rsidRPr="00F605BF">
        <w:rPr>
          <w:rFonts w:ascii="Book Antiqua" w:hAnsi="Book Antiqua" w:cs="宋体"/>
          <w:b/>
          <w:bCs/>
          <w:kern w:val="0"/>
          <w:sz w:val="24"/>
        </w:rPr>
        <w:t>111</w:t>
      </w:r>
      <w:r w:rsidRPr="00F605BF">
        <w:rPr>
          <w:rFonts w:ascii="Book Antiqua" w:hAnsi="Book Antiqua" w:cs="宋体"/>
          <w:kern w:val="0"/>
          <w:sz w:val="24"/>
        </w:rPr>
        <w:t>: 252-258 [PMID: 15197779 DOI: 10.1002/ijc.20208]</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441 </w:t>
      </w:r>
      <w:r w:rsidRPr="00F605BF">
        <w:rPr>
          <w:rFonts w:ascii="Book Antiqua" w:hAnsi="Book Antiqua" w:cs="宋体"/>
          <w:b/>
          <w:bCs/>
          <w:kern w:val="0"/>
          <w:sz w:val="24"/>
        </w:rPr>
        <w:t>Lindebjerg J</w:t>
      </w:r>
      <w:r w:rsidRPr="00F605BF">
        <w:rPr>
          <w:rFonts w:ascii="Book Antiqua" w:hAnsi="Book Antiqua" w:cs="宋体"/>
          <w:kern w:val="0"/>
          <w:sz w:val="24"/>
        </w:rPr>
        <w:t>, Nielsen JN, Hoeffding LD, Jakobsen A. Immunohistochemical expression of thymidylate synthase as predictor of response to capecitabine in patients with advanced colorectal adenocarcinoma. </w:t>
      </w:r>
      <w:r w:rsidRPr="00F605BF">
        <w:rPr>
          <w:rFonts w:ascii="Book Antiqua" w:hAnsi="Book Antiqua" w:cs="宋体"/>
          <w:i/>
          <w:iCs/>
          <w:kern w:val="0"/>
          <w:sz w:val="24"/>
        </w:rPr>
        <w:t>APMIS</w:t>
      </w:r>
      <w:r w:rsidRPr="00F605BF">
        <w:rPr>
          <w:rFonts w:ascii="Book Antiqua" w:hAnsi="Book Antiqua" w:cs="宋体"/>
          <w:kern w:val="0"/>
          <w:sz w:val="24"/>
        </w:rPr>
        <w:t> 2005; </w:t>
      </w:r>
      <w:r w:rsidRPr="00F605BF">
        <w:rPr>
          <w:rFonts w:ascii="Book Antiqua" w:hAnsi="Book Antiqua" w:cs="宋体"/>
          <w:b/>
          <w:bCs/>
          <w:kern w:val="0"/>
          <w:sz w:val="24"/>
        </w:rPr>
        <w:t>113</w:t>
      </w:r>
      <w:r w:rsidRPr="00F605BF">
        <w:rPr>
          <w:rFonts w:ascii="Book Antiqua" w:hAnsi="Book Antiqua" w:cs="宋体"/>
          <w:kern w:val="0"/>
          <w:sz w:val="24"/>
        </w:rPr>
        <w:t>: 600-602 [PMID: 16218935 DOI: 10.1111/j.1600-0463.2005.apm_201.x]</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442 </w:t>
      </w:r>
      <w:r w:rsidRPr="00F605BF">
        <w:rPr>
          <w:rFonts w:ascii="Book Antiqua" w:hAnsi="Book Antiqua" w:cs="宋体"/>
          <w:b/>
          <w:bCs/>
          <w:kern w:val="0"/>
          <w:sz w:val="24"/>
        </w:rPr>
        <w:t>Karlberg M</w:t>
      </w:r>
      <w:r w:rsidRPr="00F605BF">
        <w:rPr>
          <w:rFonts w:ascii="Book Antiqua" w:hAnsi="Book Antiqua" w:cs="宋体"/>
          <w:kern w:val="0"/>
          <w:sz w:val="24"/>
        </w:rPr>
        <w:t>, Ohrling K, Edler D, Hallström M, Ullén H, Ragnhammar P. Prognostic and predictive value of thymidylate synthase expression in primary colorectal cancer. </w:t>
      </w:r>
      <w:r w:rsidRPr="00F605BF">
        <w:rPr>
          <w:rFonts w:ascii="Book Antiqua" w:hAnsi="Book Antiqua" w:cs="宋体"/>
          <w:i/>
          <w:iCs/>
          <w:kern w:val="0"/>
          <w:sz w:val="24"/>
        </w:rPr>
        <w:t>Anticancer Res</w:t>
      </w:r>
      <w:r w:rsidRPr="00F605BF">
        <w:rPr>
          <w:rFonts w:ascii="Book Antiqua" w:hAnsi="Book Antiqua" w:cs="宋体"/>
          <w:kern w:val="0"/>
          <w:sz w:val="24"/>
        </w:rPr>
        <w:t> 2010; </w:t>
      </w:r>
      <w:r w:rsidRPr="00F605BF">
        <w:rPr>
          <w:rFonts w:ascii="Book Antiqua" w:hAnsi="Book Antiqua" w:cs="宋体"/>
          <w:b/>
          <w:bCs/>
          <w:kern w:val="0"/>
          <w:sz w:val="24"/>
        </w:rPr>
        <w:t>30</w:t>
      </w:r>
      <w:r w:rsidRPr="00F605BF">
        <w:rPr>
          <w:rFonts w:ascii="Book Antiqua" w:hAnsi="Book Antiqua" w:cs="宋体"/>
          <w:kern w:val="0"/>
          <w:sz w:val="24"/>
        </w:rPr>
        <w:t>: 645-651 [PMID: 20332484]</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443 </w:t>
      </w:r>
      <w:r w:rsidRPr="00F605BF">
        <w:rPr>
          <w:rFonts w:ascii="Book Antiqua" w:hAnsi="Book Antiqua" w:cs="宋体"/>
          <w:b/>
          <w:bCs/>
          <w:kern w:val="0"/>
          <w:sz w:val="24"/>
        </w:rPr>
        <w:t>Jensen SA</w:t>
      </w:r>
      <w:r w:rsidRPr="00F605BF">
        <w:rPr>
          <w:rFonts w:ascii="Book Antiqua" w:hAnsi="Book Antiqua" w:cs="宋体"/>
          <w:kern w:val="0"/>
          <w:sz w:val="24"/>
        </w:rPr>
        <w:t>, Vainer B, Sørensen JB. The prognostic significance of thymidylate synthase and dihydropyrimidine dehydrogenase in colorectal cancer of 303 patients adjuvantly treated with 5-fluorouracil. </w:t>
      </w:r>
      <w:r w:rsidRPr="00F605BF">
        <w:rPr>
          <w:rFonts w:ascii="Book Antiqua" w:hAnsi="Book Antiqua" w:cs="宋体"/>
          <w:i/>
          <w:iCs/>
          <w:kern w:val="0"/>
          <w:sz w:val="24"/>
        </w:rPr>
        <w:t>Int J Cancer</w:t>
      </w:r>
      <w:r w:rsidRPr="00F605BF">
        <w:rPr>
          <w:rFonts w:ascii="Book Antiqua" w:hAnsi="Book Antiqua" w:cs="宋体"/>
          <w:kern w:val="0"/>
          <w:sz w:val="24"/>
        </w:rPr>
        <w:t> 2007; </w:t>
      </w:r>
      <w:r w:rsidRPr="00F605BF">
        <w:rPr>
          <w:rFonts w:ascii="Book Antiqua" w:hAnsi="Book Antiqua" w:cs="宋体"/>
          <w:b/>
          <w:bCs/>
          <w:kern w:val="0"/>
          <w:sz w:val="24"/>
        </w:rPr>
        <w:t>120</w:t>
      </w:r>
      <w:r w:rsidRPr="00F605BF">
        <w:rPr>
          <w:rFonts w:ascii="Book Antiqua" w:hAnsi="Book Antiqua" w:cs="宋体"/>
          <w:kern w:val="0"/>
          <w:sz w:val="24"/>
        </w:rPr>
        <w:t>: 694-701 [PMID: 17096352 DOI: 10.1002/ijc.22318]</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444 </w:t>
      </w:r>
      <w:r w:rsidRPr="00F605BF">
        <w:rPr>
          <w:rFonts w:ascii="Book Antiqua" w:hAnsi="Book Antiqua" w:cs="宋体"/>
          <w:b/>
          <w:bCs/>
          <w:kern w:val="0"/>
          <w:sz w:val="24"/>
        </w:rPr>
        <w:t>Oi K</w:t>
      </w:r>
      <w:r w:rsidRPr="00F605BF">
        <w:rPr>
          <w:rFonts w:ascii="Book Antiqua" w:hAnsi="Book Antiqua" w:cs="宋体"/>
          <w:kern w:val="0"/>
          <w:sz w:val="24"/>
        </w:rPr>
        <w:t>, Makino M, Ozaki M, Takemoto H, Yamane N, Nakamura S, Ikeguchi M, Kaibara N. Immunohistochemical dihydropyrimidine dehydrogenase expression is a good prognostic indicator for patients with Dukes' C colorectal cancer. </w:t>
      </w:r>
      <w:r w:rsidRPr="00F605BF">
        <w:rPr>
          <w:rFonts w:ascii="Book Antiqua" w:hAnsi="Book Antiqua" w:cs="宋体"/>
          <w:i/>
          <w:iCs/>
          <w:kern w:val="0"/>
          <w:sz w:val="24"/>
        </w:rPr>
        <w:t>Anticancer Res</w:t>
      </w:r>
      <w:r w:rsidRPr="00F605BF">
        <w:rPr>
          <w:rFonts w:ascii="Book Antiqua" w:hAnsi="Book Antiqua" w:cs="宋体"/>
          <w:kern w:val="0"/>
          <w:sz w:val="24"/>
        </w:rPr>
        <w:t> </w:t>
      </w:r>
      <w:r w:rsidR="009C2168">
        <w:rPr>
          <w:rFonts w:ascii="Book Antiqua" w:hAnsi="Book Antiqua" w:cs="宋体" w:hint="eastAsia"/>
          <w:kern w:val="0"/>
          <w:sz w:val="24"/>
        </w:rPr>
        <w:t>2004</w:t>
      </w:r>
      <w:r w:rsidRPr="00F605BF">
        <w:rPr>
          <w:rFonts w:ascii="Book Antiqua" w:hAnsi="Book Antiqua" w:cs="宋体"/>
          <w:kern w:val="0"/>
          <w:sz w:val="24"/>
        </w:rPr>
        <w:t>; </w:t>
      </w:r>
      <w:r w:rsidRPr="00F605BF">
        <w:rPr>
          <w:rFonts w:ascii="Book Antiqua" w:hAnsi="Book Antiqua" w:cs="宋体"/>
          <w:b/>
          <w:bCs/>
          <w:kern w:val="0"/>
          <w:sz w:val="24"/>
        </w:rPr>
        <w:t>24</w:t>
      </w:r>
      <w:r w:rsidRPr="00F605BF">
        <w:rPr>
          <w:rFonts w:ascii="Book Antiqua" w:hAnsi="Book Antiqua" w:cs="宋体"/>
          <w:kern w:val="0"/>
          <w:sz w:val="24"/>
        </w:rPr>
        <w:t>: 273-279 [PMID: 15015608]</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445 </w:t>
      </w:r>
      <w:r w:rsidRPr="00F605BF">
        <w:rPr>
          <w:rFonts w:ascii="Book Antiqua" w:hAnsi="Book Antiqua" w:cs="宋体"/>
          <w:b/>
          <w:bCs/>
          <w:kern w:val="0"/>
          <w:sz w:val="24"/>
        </w:rPr>
        <w:t>Lassmann S</w:t>
      </w:r>
      <w:r w:rsidRPr="00F605BF">
        <w:rPr>
          <w:rFonts w:ascii="Book Antiqua" w:hAnsi="Book Antiqua" w:cs="宋体"/>
          <w:kern w:val="0"/>
          <w:sz w:val="24"/>
        </w:rPr>
        <w:t>, Hennig M, Rosenberg R, Nährig J, Schreglmann J, Krause F, Poignee-Heger M, Nekarda H, Höfler H, Werner M. Thymidine phosphorylase, dihydropyrimidine dehydrogenase and thymidylate synthase mRNA expression in primary colorectal tumors-correlation to tumor histopathology and clinical follow-up. </w:t>
      </w:r>
      <w:r w:rsidRPr="00F605BF">
        <w:rPr>
          <w:rFonts w:ascii="Book Antiqua" w:hAnsi="Book Antiqua" w:cs="宋体"/>
          <w:i/>
          <w:iCs/>
          <w:kern w:val="0"/>
          <w:sz w:val="24"/>
        </w:rPr>
        <w:t>Int J Colorectal Dis</w:t>
      </w:r>
      <w:r w:rsidRPr="00F605BF">
        <w:rPr>
          <w:rFonts w:ascii="Book Antiqua" w:hAnsi="Book Antiqua" w:cs="宋体"/>
          <w:kern w:val="0"/>
          <w:sz w:val="24"/>
        </w:rPr>
        <w:t> 2006; </w:t>
      </w:r>
      <w:r w:rsidRPr="00F605BF">
        <w:rPr>
          <w:rFonts w:ascii="Book Antiqua" w:hAnsi="Book Antiqua" w:cs="宋体"/>
          <w:b/>
          <w:bCs/>
          <w:kern w:val="0"/>
          <w:sz w:val="24"/>
        </w:rPr>
        <w:t>21</w:t>
      </w:r>
      <w:r w:rsidRPr="00F605BF">
        <w:rPr>
          <w:rFonts w:ascii="Book Antiqua" w:hAnsi="Book Antiqua" w:cs="宋体"/>
          <w:kern w:val="0"/>
          <w:sz w:val="24"/>
        </w:rPr>
        <w:t>: 238-247 [PMID: 16132996 DOI: 10.1007/s00384-005-0767-9]</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446 </w:t>
      </w:r>
      <w:r w:rsidRPr="00F605BF">
        <w:rPr>
          <w:rFonts w:ascii="Book Antiqua" w:hAnsi="Book Antiqua" w:cs="宋体"/>
          <w:b/>
          <w:bCs/>
          <w:kern w:val="0"/>
          <w:sz w:val="24"/>
        </w:rPr>
        <w:t>Gustavsson B</w:t>
      </w:r>
      <w:r w:rsidRPr="00F605BF">
        <w:rPr>
          <w:rFonts w:ascii="Book Antiqua" w:hAnsi="Book Antiqua" w:cs="宋体"/>
          <w:kern w:val="0"/>
          <w:sz w:val="24"/>
        </w:rPr>
        <w:t>, Kaiser C, Carlsson G, Wettergren Y, Odin E, Lindskog EB, Niyikiza C, Ma D. Molecular determinants of efficacy for 5-FU-based treatments in advanced colorectal cancer: mRNA expression for 18 chemotherapy-related genes. </w:t>
      </w:r>
      <w:r w:rsidRPr="00F605BF">
        <w:rPr>
          <w:rFonts w:ascii="Book Antiqua" w:hAnsi="Book Antiqua" w:cs="宋体"/>
          <w:i/>
          <w:iCs/>
          <w:kern w:val="0"/>
          <w:sz w:val="24"/>
        </w:rPr>
        <w:t>Int J Cancer</w:t>
      </w:r>
      <w:r w:rsidRPr="00F605BF">
        <w:rPr>
          <w:rFonts w:ascii="Book Antiqua" w:hAnsi="Book Antiqua" w:cs="宋体"/>
          <w:kern w:val="0"/>
          <w:sz w:val="24"/>
        </w:rPr>
        <w:t> 2009; </w:t>
      </w:r>
      <w:r w:rsidRPr="00F605BF">
        <w:rPr>
          <w:rFonts w:ascii="Book Antiqua" w:hAnsi="Book Antiqua" w:cs="宋体"/>
          <w:b/>
          <w:bCs/>
          <w:kern w:val="0"/>
          <w:sz w:val="24"/>
        </w:rPr>
        <w:t>124</w:t>
      </w:r>
      <w:r w:rsidRPr="00F605BF">
        <w:rPr>
          <w:rFonts w:ascii="Book Antiqua" w:hAnsi="Book Antiqua" w:cs="宋体"/>
          <w:kern w:val="0"/>
          <w:sz w:val="24"/>
        </w:rPr>
        <w:t>: 1220-1226 [PMID: 19051292 DOI: 10.1002/ijc.23852]</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447 </w:t>
      </w:r>
      <w:r w:rsidRPr="00F605BF">
        <w:rPr>
          <w:rFonts w:ascii="Book Antiqua" w:hAnsi="Book Antiqua" w:cs="宋体"/>
          <w:b/>
          <w:bCs/>
          <w:kern w:val="0"/>
          <w:sz w:val="24"/>
        </w:rPr>
        <w:t>Tokunaga Y</w:t>
      </w:r>
      <w:r w:rsidRPr="00F605BF">
        <w:rPr>
          <w:rFonts w:ascii="Book Antiqua" w:hAnsi="Book Antiqua" w:cs="宋体"/>
          <w:kern w:val="0"/>
          <w:sz w:val="24"/>
        </w:rPr>
        <w:t>, Takahashi K, Saito T. Clinical role of thymidine phosphorylase and dihydropyrimidine dehydrogenase in colorectal cancer treated with postoperative fluoropyrimidine. </w:t>
      </w:r>
      <w:r w:rsidRPr="00F605BF">
        <w:rPr>
          <w:rFonts w:ascii="Book Antiqua" w:hAnsi="Book Antiqua" w:cs="宋体"/>
          <w:i/>
          <w:iCs/>
          <w:kern w:val="0"/>
          <w:sz w:val="24"/>
        </w:rPr>
        <w:t>Hepatogastroenterology</w:t>
      </w:r>
      <w:r w:rsidRPr="00F605BF">
        <w:rPr>
          <w:rFonts w:ascii="Book Antiqua" w:hAnsi="Book Antiqua" w:cs="宋体"/>
          <w:kern w:val="0"/>
          <w:sz w:val="24"/>
        </w:rPr>
        <w:t> </w:t>
      </w:r>
      <w:r w:rsidR="009C2168">
        <w:rPr>
          <w:rFonts w:ascii="Book Antiqua" w:hAnsi="Book Antiqua" w:cs="宋体" w:hint="eastAsia"/>
          <w:kern w:val="0"/>
          <w:sz w:val="24"/>
        </w:rPr>
        <w:t>2005</w:t>
      </w:r>
      <w:r w:rsidRPr="00F605BF">
        <w:rPr>
          <w:rFonts w:ascii="Book Antiqua" w:hAnsi="Book Antiqua" w:cs="宋体"/>
          <w:kern w:val="0"/>
          <w:sz w:val="24"/>
        </w:rPr>
        <w:t>; </w:t>
      </w:r>
      <w:r w:rsidRPr="00F605BF">
        <w:rPr>
          <w:rFonts w:ascii="Book Antiqua" w:hAnsi="Book Antiqua" w:cs="宋体"/>
          <w:b/>
          <w:bCs/>
          <w:kern w:val="0"/>
          <w:sz w:val="24"/>
        </w:rPr>
        <w:t>52</w:t>
      </w:r>
      <w:r w:rsidRPr="00F605BF">
        <w:rPr>
          <w:rFonts w:ascii="Book Antiqua" w:hAnsi="Book Antiqua" w:cs="宋体"/>
          <w:kern w:val="0"/>
          <w:sz w:val="24"/>
        </w:rPr>
        <w:t>: 1715-1721 [PMID: 16334763]</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448 </w:t>
      </w:r>
      <w:r w:rsidRPr="00F605BF">
        <w:rPr>
          <w:rFonts w:ascii="Book Antiqua" w:hAnsi="Book Antiqua" w:cs="宋体"/>
          <w:b/>
          <w:bCs/>
          <w:kern w:val="0"/>
          <w:sz w:val="24"/>
        </w:rPr>
        <w:t>Petrioli R</w:t>
      </w:r>
      <w:r w:rsidRPr="00F605BF">
        <w:rPr>
          <w:rFonts w:ascii="Book Antiqua" w:hAnsi="Book Antiqua" w:cs="宋体"/>
          <w:kern w:val="0"/>
          <w:sz w:val="24"/>
        </w:rPr>
        <w:t>, Bargagli G, Lazzi S, Pascucci A, Francini E, Bellan C, Conca R, Martellucci I, Fiaschi AI, Lorenzi B, Francini G. Thymidine phosphorylase expression in metastatic sites is predictive for response in patients with colorectal cancer treated with continuous oral capecitabine and biweekly oxaliplatin. </w:t>
      </w:r>
      <w:r w:rsidRPr="00F605BF">
        <w:rPr>
          <w:rFonts w:ascii="Book Antiqua" w:hAnsi="Book Antiqua" w:cs="宋体"/>
          <w:i/>
          <w:iCs/>
          <w:kern w:val="0"/>
          <w:sz w:val="24"/>
        </w:rPr>
        <w:t>Anticancer Drugs</w:t>
      </w:r>
      <w:r w:rsidRPr="00F605BF">
        <w:rPr>
          <w:rFonts w:ascii="Book Antiqua" w:hAnsi="Book Antiqua" w:cs="宋体"/>
          <w:kern w:val="0"/>
          <w:sz w:val="24"/>
        </w:rPr>
        <w:t> 2010; </w:t>
      </w:r>
      <w:r w:rsidRPr="00F605BF">
        <w:rPr>
          <w:rFonts w:ascii="Book Antiqua" w:hAnsi="Book Antiqua" w:cs="宋体"/>
          <w:b/>
          <w:bCs/>
          <w:kern w:val="0"/>
          <w:sz w:val="24"/>
        </w:rPr>
        <w:t>21</w:t>
      </w:r>
      <w:r w:rsidRPr="00F605BF">
        <w:rPr>
          <w:rFonts w:ascii="Book Antiqua" w:hAnsi="Book Antiqua" w:cs="宋体"/>
          <w:kern w:val="0"/>
          <w:sz w:val="24"/>
        </w:rPr>
        <w:t>: 313-319 [PMID: 20016369 DOI: 10.1097/CAD.0b013e328334d88a]</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lastRenderedPageBreak/>
        <w:t>449 </w:t>
      </w:r>
      <w:r w:rsidRPr="00F605BF">
        <w:rPr>
          <w:rFonts w:ascii="Book Antiqua" w:hAnsi="Book Antiqua" w:cs="宋体"/>
          <w:b/>
          <w:bCs/>
          <w:kern w:val="0"/>
          <w:sz w:val="24"/>
        </w:rPr>
        <w:t>Sameshima S</w:t>
      </w:r>
      <w:r w:rsidRPr="00F605BF">
        <w:rPr>
          <w:rFonts w:ascii="Book Antiqua" w:hAnsi="Book Antiqua" w:cs="宋体"/>
          <w:kern w:val="0"/>
          <w:sz w:val="24"/>
        </w:rPr>
        <w:t>, Tomozawa S, Horikoshi H, Motegi K, Hirayama I, Koketsu S, Okada T, Kojima M, Kon Y, Sawada T. 5-Fluorouracil-related gene expression in hepatic artery infusion-treated patients with hepatic metastases from colorectal carcinomas. </w:t>
      </w:r>
      <w:r w:rsidRPr="00F605BF">
        <w:rPr>
          <w:rFonts w:ascii="Book Antiqua" w:hAnsi="Book Antiqua" w:cs="宋体"/>
          <w:i/>
          <w:iCs/>
          <w:kern w:val="0"/>
          <w:sz w:val="24"/>
        </w:rPr>
        <w:t>Anticancer Res</w:t>
      </w:r>
      <w:r w:rsidRPr="00F605BF">
        <w:rPr>
          <w:rFonts w:ascii="Book Antiqua" w:hAnsi="Book Antiqua" w:cs="宋体"/>
          <w:kern w:val="0"/>
          <w:sz w:val="24"/>
        </w:rPr>
        <w:t> </w:t>
      </w:r>
      <w:r w:rsidR="009C2168">
        <w:rPr>
          <w:rFonts w:ascii="Book Antiqua" w:hAnsi="Book Antiqua" w:cs="宋体" w:hint="eastAsia"/>
          <w:kern w:val="0"/>
          <w:sz w:val="24"/>
        </w:rPr>
        <w:t>2008</w:t>
      </w:r>
      <w:r w:rsidRPr="00F605BF">
        <w:rPr>
          <w:rFonts w:ascii="Book Antiqua" w:hAnsi="Book Antiqua" w:cs="宋体"/>
          <w:kern w:val="0"/>
          <w:sz w:val="24"/>
        </w:rPr>
        <w:t>; </w:t>
      </w:r>
      <w:r w:rsidRPr="00F605BF">
        <w:rPr>
          <w:rFonts w:ascii="Book Antiqua" w:hAnsi="Book Antiqua" w:cs="宋体"/>
          <w:b/>
          <w:bCs/>
          <w:kern w:val="0"/>
          <w:sz w:val="24"/>
        </w:rPr>
        <w:t>28</w:t>
      </w:r>
      <w:r w:rsidRPr="00F605BF">
        <w:rPr>
          <w:rFonts w:ascii="Book Antiqua" w:hAnsi="Book Antiqua" w:cs="宋体"/>
          <w:kern w:val="0"/>
          <w:sz w:val="24"/>
        </w:rPr>
        <w:t>: 389-393 [PMID: 18383874]</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450 </w:t>
      </w:r>
      <w:r w:rsidRPr="00F605BF">
        <w:rPr>
          <w:rFonts w:ascii="Book Antiqua" w:hAnsi="Book Antiqua" w:cs="宋体"/>
          <w:b/>
          <w:bCs/>
          <w:kern w:val="0"/>
          <w:sz w:val="24"/>
        </w:rPr>
        <w:t>Dong Q</w:t>
      </w:r>
      <w:r w:rsidRPr="00F605BF">
        <w:rPr>
          <w:rFonts w:ascii="Book Antiqua" w:hAnsi="Book Antiqua" w:cs="宋体"/>
          <w:kern w:val="0"/>
          <w:sz w:val="24"/>
        </w:rPr>
        <w:t>, Huang S, Li Y, Liu J. [Expressions of orotate phosphoribosyltransferase in colorectal carcinoma and its correlations with toxicities of chemotherapy]. </w:t>
      </w:r>
      <w:r w:rsidRPr="00F605BF">
        <w:rPr>
          <w:rFonts w:ascii="Book Antiqua" w:hAnsi="Book Antiqua" w:cs="宋体"/>
          <w:i/>
          <w:iCs/>
          <w:kern w:val="0"/>
          <w:sz w:val="24"/>
        </w:rPr>
        <w:t>Nan Fang Yi Ke Da Xue Xue Bao</w:t>
      </w:r>
      <w:r w:rsidRPr="00F605BF">
        <w:rPr>
          <w:rFonts w:ascii="Book Antiqua" w:hAnsi="Book Antiqua" w:cs="宋体"/>
          <w:kern w:val="0"/>
          <w:sz w:val="24"/>
        </w:rPr>
        <w:t> 2012; </w:t>
      </w:r>
      <w:r w:rsidRPr="00F605BF">
        <w:rPr>
          <w:rFonts w:ascii="Book Antiqua" w:hAnsi="Book Antiqua" w:cs="宋体"/>
          <w:b/>
          <w:bCs/>
          <w:kern w:val="0"/>
          <w:sz w:val="24"/>
        </w:rPr>
        <w:t>32</w:t>
      </w:r>
      <w:r w:rsidRPr="00F605BF">
        <w:rPr>
          <w:rFonts w:ascii="Book Antiqua" w:hAnsi="Book Antiqua" w:cs="宋体"/>
          <w:kern w:val="0"/>
          <w:sz w:val="24"/>
        </w:rPr>
        <w:t>: 1179-1181 [PMID: 22931617]</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451 </w:t>
      </w:r>
      <w:r w:rsidRPr="00F605BF">
        <w:rPr>
          <w:rFonts w:ascii="Book Antiqua" w:hAnsi="Book Antiqua" w:cs="宋体"/>
          <w:b/>
          <w:bCs/>
          <w:kern w:val="0"/>
          <w:sz w:val="24"/>
        </w:rPr>
        <w:t>Ishibashi K</w:t>
      </w:r>
      <w:r w:rsidRPr="00F605BF">
        <w:rPr>
          <w:rFonts w:ascii="Book Antiqua" w:hAnsi="Book Antiqua" w:cs="宋体"/>
          <w:kern w:val="0"/>
          <w:sz w:val="24"/>
        </w:rPr>
        <w:t>, Sobajima J, Ohsawa T, Yokoyama M, Miyazaki T, Nakada H, Gonda T, Ishida H. [Expression of mRNA levels of thymidylate synthase, thymidine phosphorylase, dihydropyrimidine dehydrogenase and orotate phosphoribosyltransferase in diffusely infiltrating colorectal cancer]. </w:t>
      </w:r>
      <w:r w:rsidRPr="00F605BF">
        <w:rPr>
          <w:rFonts w:ascii="Book Antiqua" w:hAnsi="Book Antiqua" w:cs="宋体"/>
          <w:i/>
          <w:iCs/>
          <w:kern w:val="0"/>
          <w:sz w:val="24"/>
        </w:rPr>
        <w:t>Gan To Kagaku Ryoho</w:t>
      </w:r>
      <w:r w:rsidRPr="00F605BF">
        <w:rPr>
          <w:rFonts w:ascii="Book Antiqua" w:hAnsi="Book Antiqua" w:cs="宋体"/>
          <w:kern w:val="0"/>
          <w:sz w:val="24"/>
        </w:rPr>
        <w:t> 2007; </w:t>
      </w:r>
      <w:r w:rsidRPr="00F605BF">
        <w:rPr>
          <w:rFonts w:ascii="Book Antiqua" w:hAnsi="Book Antiqua" w:cs="宋体"/>
          <w:b/>
          <w:bCs/>
          <w:kern w:val="0"/>
          <w:sz w:val="24"/>
        </w:rPr>
        <w:t>34</w:t>
      </w:r>
      <w:r w:rsidRPr="00F605BF">
        <w:rPr>
          <w:rFonts w:ascii="Book Antiqua" w:hAnsi="Book Antiqua" w:cs="宋体"/>
          <w:kern w:val="0"/>
          <w:sz w:val="24"/>
        </w:rPr>
        <w:t>: 1073-1077 [PMID: 17637543]</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452 </w:t>
      </w:r>
      <w:r w:rsidRPr="00F605BF">
        <w:rPr>
          <w:rFonts w:ascii="Book Antiqua" w:hAnsi="Book Antiqua" w:cs="宋体"/>
          <w:b/>
          <w:bCs/>
          <w:kern w:val="0"/>
          <w:sz w:val="24"/>
        </w:rPr>
        <w:t>Yamada T</w:t>
      </w:r>
      <w:r w:rsidRPr="00F605BF">
        <w:rPr>
          <w:rFonts w:ascii="Book Antiqua" w:hAnsi="Book Antiqua" w:cs="宋体"/>
          <w:kern w:val="0"/>
          <w:sz w:val="24"/>
        </w:rPr>
        <w:t>, Tanaka N, Yokoi K, Ishikawa N, Seya T, Horiba K, Kanazawa Y, Shirakawa T, Ohkawa K, Kudoh H, Koizumi M, Yoshioka M, Shinji S, Yamashita K, Tajiri T. [Prediction of sensitivity to 5-fluorouracil (5-fu) by metabolic and target enzyme activities in colon cancer]. </w:t>
      </w:r>
      <w:r w:rsidRPr="00F605BF">
        <w:rPr>
          <w:rFonts w:ascii="Book Antiqua" w:hAnsi="Book Antiqua" w:cs="宋体"/>
          <w:i/>
          <w:iCs/>
          <w:kern w:val="0"/>
          <w:sz w:val="24"/>
        </w:rPr>
        <w:t>Gan To Kagaku Ryoho</w:t>
      </w:r>
      <w:r w:rsidRPr="00F605BF">
        <w:rPr>
          <w:rFonts w:ascii="Book Antiqua" w:hAnsi="Book Antiqua" w:cs="宋体"/>
          <w:kern w:val="0"/>
          <w:sz w:val="24"/>
        </w:rPr>
        <w:t> 2006; </w:t>
      </w:r>
      <w:r w:rsidRPr="00F605BF">
        <w:rPr>
          <w:rFonts w:ascii="Book Antiqua" w:hAnsi="Book Antiqua" w:cs="宋体"/>
          <w:b/>
          <w:bCs/>
          <w:kern w:val="0"/>
          <w:sz w:val="24"/>
        </w:rPr>
        <w:t>33</w:t>
      </w:r>
      <w:r w:rsidRPr="00F605BF">
        <w:rPr>
          <w:rFonts w:ascii="Book Antiqua" w:hAnsi="Book Antiqua" w:cs="宋体"/>
          <w:kern w:val="0"/>
          <w:sz w:val="24"/>
        </w:rPr>
        <w:t>: 1603-1609 [PMID: 17108726]</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453 </w:t>
      </w:r>
      <w:r w:rsidRPr="00F605BF">
        <w:rPr>
          <w:rFonts w:ascii="Book Antiqua" w:hAnsi="Book Antiqua" w:cs="宋体"/>
          <w:b/>
          <w:bCs/>
          <w:kern w:val="0"/>
          <w:sz w:val="24"/>
        </w:rPr>
        <w:t>Kinoshita M</w:t>
      </w:r>
      <w:r w:rsidRPr="00F605BF">
        <w:rPr>
          <w:rFonts w:ascii="Book Antiqua" w:hAnsi="Book Antiqua" w:cs="宋体"/>
          <w:kern w:val="0"/>
          <w:sz w:val="24"/>
        </w:rPr>
        <w:t>, Kodera Y, Hibi K, Nakayama G, Inoue T, Ohashi N, Ito Y, Koike M, Fujiwara M, Nakao A. Gene expression profile of 5-fluorouracil metabolic enzymes in primary colorectal cancer: potential as predictive parameters for response to fluorouracil-based chemotherapy. </w:t>
      </w:r>
      <w:r w:rsidRPr="00F605BF">
        <w:rPr>
          <w:rFonts w:ascii="Book Antiqua" w:hAnsi="Book Antiqua" w:cs="宋体"/>
          <w:i/>
          <w:iCs/>
          <w:kern w:val="0"/>
          <w:sz w:val="24"/>
        </w:rPr>
        <w:t>Anticancer Res</w:t>
      </w:r>
      <w:r w:rsidRPr="00F605BF">
        <w:rPr>
          <w:rFonts w:ascii="Book Antiqua" w:hAnsi="Book Antiqua" w:cs="宋体"/>
          <w:kern w:val="0"/>
          <w:sz w:val="24"/>
        </w:rPr>
        <w:t> </w:t>
      </w:r>
      <w:r w:rsidR="009C2168">
        <w:rPr>
          <w:rFonts w:ascii="Book Antiqua" w:hAnsi="Book Antiqua" w:cs="宋体" w:hint="eastAsia"/>
          <w:kern w:val="0"/>
          <w:sz w:val="24"/>
        </w:rPr>
        <w:t>2007</w:t>
      </w:r>
      <w:r w:rsidRPr="00F605BF">
        <w:rPr>
          <w:rFonts w:ascii="Book Antiqua" w:hAnsi="Book Antiqua" w:cs="宋体"/>
          <w:kern w:val="0"/>
          <w:sz w:val="24"/>
        </w:rPr>
        <w:t>; </w:t>
      </w:r>
      <w:r w:rsidRPr="00F605BF">
        <w:rPr>
          <w:rFonts w:ascii="Book Antiqua" w:hAnsi="Book Antiqua" w:cs="宋体"/>
          <w:b/>
          <w:bCs/>
          <w:kern w:val="0"/>
          <w:sz w:val="24"/>
        </w:rPr>
        <w:t>27</w:t>
      </w:r>
      <w:r w:rsidRPr="00F605BF">
        <w:rPr>
          <w:rFonts w:ascii="Book Antiqua" w:hAnsi="Book Antiqua" w:cs="宋体"/>
          <w:kern w:val="0"/>
          <w:sz w:val="24"/>
        </w:rPr>
        <w:t>: 851-856 [PMID: 17465211]</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454 </w:t>
      </w:r>
      <w:r w:rsidRPr="00F605BF">
        <w:rPr>
          <w:rFonts w:ascii="Book Antiqua" w:hAnsi="Book Antiqua" w:cs="宋体"/>
          <w:b/>
          <w:bCs/>
          <w:kern w:val="0"/>
          <w:sz w:val="24"/>
        </w:rPr>
        <w:t>de Jong FA</w:t>
      </w:r>
      <w:r w:rsidRPr="00F605BF">
        <w:rPr>
          <w:rFonts w:ascii="Book Antiqua" w:hAnsi="Book Antiqua" w:cs="宋体"/>
          <w:kern w:val="0"/>
          <w:sz w:val="24"/>
        </w:rPr>
        <w:t>, Kehrer DF, Mathijssen RH, Creemers GJ, de Bruijn P, van Schaik RH, Planting AS, van der Gaast A, Eskens FA, Janssen JT, Ruit JB, Verweij J, Sparreboom A, de Jonge MJ. Prophylaxis of irinotecan-induced diarrhea with neomycin and potential role for UGT1A1*28 genotype screening: a double-blind, randomized, placebo-controlled study. </w:t>
      </w:r>
      <w:r w:rsidRPr="00F605BF">
        <w:rPr>
          <w:rFonts w:ascii="Book Antiqua" w:hAnsi="Book Antiqua" w:cs="宋体"/>
          <w:i/>
          <w:iCs/>
          <w:kern w:val="0"/>
          <w:sz w:val="24"/>
        </w:rPr>
        <w:t>Oncologist</w:t>
      </w:r>
      <w:r w:rsidRPr="00F605BF">
        <w:rPr>
          <w:rFonts w:ascii="Book Antiqua" w:hAnsi="Book Antiqua" w:cs="宋体"/>
          <w:kern w:val="0"/>
          <w:sz w:val="24"/>
        </w:rPr>
        <w:t> 2006; </w:t>
      </w:r>
      <w:r w:rsidRPr="00F605BF">
        <w:rPr>
          <w:rFonts w:ascii="Book Antiqua" w:hAnsi="Book Antiqua" w:cs="宋体"/>
          <w:b/>
          <w:bCs/>
          <w:kern w:val="0"/>
          <w:sz w:val="24"/>
        </w:rPr>
        <w:t>11</w:t>
      </w:r>
      <w:r w:rsidRPr="00F605BF">
        <w:rPr>
          <w:rFonts w:ascii="Book Antiqua" w:hAnsi="Book Antiqua" w:cs="宋体"/>
          <w:kern w:val="0"/>
          <w:sz w:val="24"/>
        </w:rPr>
        <w:t>: 944-954 [PMID: 16951398 DOI: 10.1634/theoncologist.11-8-944]</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455 </w:t>
      </w:r>
      <w:r w:rsidRPr="00F605BF">
        <w:rPr>
          <w:rFonts w:ascii="Book Antiqua" w:hAnsi="Book Antiqua" w:cs="宋体"/>
          <w:b/>
          <w:bCs/>
          <w:kern w:val="0"/>
          <w:sz w:val="24"/>
        </w:rPr>
        <w:t>Kweekel DM</w:t>
      </w:r>
      <w:r w:rsidRPr="00F605BF">
        <w:rPr>
          <w:rFonts w:ascii="Book Antiqua" w:hAnsi="Book Antiqua" w:cs="宋体"/>
          <w:kern w:val="0"/>
          <w:sz w:val="24"/>
        </w:rPr>
        <w:t>, Gelderblom H, Van der Straaten T, Antonini NF, Punt CJ, Guchelaar HJ</w:t>
      </w:r>
      <w:r w:rsidR="00802ED1" w:rsidRPr="00802ED1">
        <w:rPr>
          <w:rFonts w:ascii="Book Antiqua" w:hAnsi="Book Antiqua" w:cs="宋体"/>
          <w:kern w:val="0"/>
          <w:sz w:val="24"/>
        </w:rPr>
        <w:t>, Dutch Colorectal Cancer Group</w:t>
      </w:r>
      <w:r w:rsidRPr="00F605BF">
        <w:rPr>
          <w:rFonts w:ascii="Book Antiqua" w:hAnsi="Book Antiqua" w:cs="宋体"/>
          <w:kern w:val="0"/>
          <w:sz w:val="24"/>
        </w:rPr>
        <w:t>. UGT1A1*28 genotype and irinotecan dosage in patients with metastatic colorectal cancer: a Dutch Colorectal Cancer Group study. </w:t>
      </w:r>
      <w:r w:rsidRPr="00F605BF">
        <w:rPr>
          <w:rFonts w:ascii="Book Antiqua" w:hAnsi="Book Antiqua" w:cs="宋体"/>
          <w:i/>
          <w:iCs/>
          <w:kern w:val="0"/>
          <w:sz w:val="24"/>
        </w:rPr>
        <w:t>Br J Cancer</w:t>
      </w:r>
      <w:r w:rsidRPr="00F605BF">
        <w:rPr>
          <w:rFonts w:ascii="Book Antiqua" w:hAnsi="Book Antiqua" w:cs="宋体"/>
          <w:kern w:val="0"/>
          <w:sz w:val="24"/>
        </w:rPr>
        <w:t> 2008; </w:t>
      </w:r>
      <w:r w:rsidRPr="00F605BF">
        <w:rPr>
          <w:rFonts w:ascii="Book Antiqua" w:hAnsi="Book Antiqua" w:cs="宋体"/>
          <w:b/>
          <w:bCs/>
          <w:kern w:val="0"/>
          <w:sz w:val="24"/>
        </w:rPr>
        <w:t>99</w:t>
      </w:r>
      <w:r w:rsidRPr="00F605BF">
        <w:rPr>
          <w:rFonts w:ascii="Book Antiqua" w:hAnsi="Book Antiqua" w:cs="宋体"/>
          <w:kern w:val="0"/>
          <w:sz w:val="24"/>
        </w:rPr>
        <w:t>: 275-282 [PMID: 18594531 DOI: 10.1038/sj.bjc.6604461]</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456 </w:t>
      </w:r>
      <w:r w:rsidRPr="00F605BF">
        <w:rPr>
          <w:rFonts w:ascii="Book Antiqua" w:hAnsi="Book Antiqua" w:cs="宋体"/>
          <w:b/>
          <w:bCs/>
          <w:kern w:val="0"/>
          <w:sz w:val="24"/>
        </w:rPr>
        <w:t>Minami H</w:t>
      </w:r>
      <w:r w:rsidRPr="00F605BF">
        <w:rPr>
          <w:rFonts w:ascii="Book Antiqua" w:hAnsi="Book Antiqua" w:cs="宋体"/>
          <w:kern w:val="0"/>
          <w:sz w:val="24"/>
        </w:rPr>
        <w:t>, Sai K, Saeki M, Saito Y, Ozawa S, Suzuki K, Kaniwa N, Sawada J, Hamaguchi T, Yamamoto N, Shirao K, Yamada Y, Ohmatsu H, Kubota K, Yoshida T, Ohtsu A, Saijo N. Irinotecan pharmacokinetics/pharmacodynamics and UGT1A genetic polymorphisms in Japanese: roles of UGT1A1*6 and *28. </w:t>
      </w:r>
      <w:r w:rsidRPr="00F605BF">
        <w:rPr>
          <w:rFonts w:ascii="Book Antiqua" w:hAnsi="Book Antiqua" w:cs="宋体"/>
          <w:i/>
          <w:iCs/>
          <w:kern w:val="0"/>
          <w:sz w:val="24"/>
        </w:rPr>
        <w:t>Pharmacogenet Genomics</w:t>
      </w:r>
      <w:r w:rsidRPr="00F605BF">
        <w:rPr>
          <w:rFonts w:ascii="Book Antiqua" w:hAnsi="Book Antiqua" w:cs="宋体"/>
          <w:kern w:val="0"/>
          <w:sz w:val="24"/>
        </w:rPr>
        <w:t> 2007; </w:t>
      </w:r>
      <w:r w:rsidRPr="00F605BF">
        <w:rPr>
          <w:rFonts w:ascii="Book Antiqua" w:hAnsi="Book Antiqua" w:cs="宋体"/>
          <w:b/>
          <w:bCs/>
          <w:kern w:val="0"/>
          <w:sz w:val="24"/>
        </w:rPr>
        <w:t>17</w:t>
      </w:r>
      <w:r w:rsidRPr="00F605BF">
        <w:rPr>
          <w:rFonts w:ascii="Book Antiqua" w:hAnsi="Book Antiqua" w:cs="宋体"/>
          <w:kern w:val="0"/>
          <w:sz w:val="24"/>
        </w:rPr>
        <w:t>: 497-504 [PMID: 17558305 DOI: 10.1097/FPC.0b013e328014341f]</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457 </w:t>
      </w:r>
      <w:r w:rsidRPr="00F605BF">
        <w:rPr>
          <w:rFonts w:ascii="Book Antiqua" w:hAnsi="Book Antiqua" w:cs="宋体"/>
          <w:b/>
          <w:bCs/>
          <w:kern w:val="0"/>
          <w:sz w:val="24"/>
        </w:rPr>
        <w:t>Lamas MJ</w:t>
      </w:r>
      <w:r w:rsidRPr="00F605BF">
        <w:rPr>
          <w:rFonts w:ascii="Book Antiqua" w:hAnsi="Book Antiqua" w:cs="宋体"/>
          <w:kern w:val="0"/>
          <w:sz w:val="24"/>
        </w:rPr>
        <w:t>, Duran G, Balboa E, Bernardez B, Candamio S, Vidal Y, Mosquera A, Giraldez JM, Lopez R, Carracedo A, Barros F. The value of genetic polymorphisms to predict toxicity in metastatic colorectal patients with irinotecan-based regimens. </w:t>
      </w:r>
      <w:r w:rsidRPr="00F605BF">
        <w:rPr>
          <w:rFonts w:ascii="Book Antiqua" w:hAnsi="Book Antiqua" w:cs="宋体"/>
          <w:i/>
          <w:iCs/>
          <w:kern w:val="0"/>
          <w:sz w:val="24"/>
        </w:rPr>
        <w:t>Cancer Chemother Pharmacol</w:t>
      </w:r>
      <w:r w:rsidRPr="00F605BF">
        <w:rPr>
          <w:rFonts w:ascii="Book Antiqua" w:hAnsi="Book Antiqua" w:cs="宋体"/>
          <w:kern w:val="0"/>
          <w:sz w:val="24"/>
        </w:rPr>
        <w:t> 2012; </w:t>
      </w:r>
      <w:r w:rsidRPr="00F605BF">
        <w:rPr>
          <w:rFonts w:ascii="Book Antiqua" w:hAnsi="Book Antiqua" w:cs="宋体"/>
          <w:b/>
          <w:bCs/>
          <w:kern w:val="0"/>
          <w:sz w:val="24"/>
        </w:rPr>
        <w:t>69</w:t>
      </w:r>
      <w:r w:rsidRPr="00F605BF">
        <w:rPr>
          <w:rFonts w:ascii="Book Antiqua" w:hAnsi="Book Antiqua" w:cs="宋体"/>
          <w:kern w:val="0"/>
          <w:sz w:val="24"/>
        </w:rPr>
        <w:t>: 1591-1599 [PMID: 22535333 DOI: 10.1007/s00280-012-1866-2]</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458 </w:t>
      </w:r>
      <w:r w:rsidRPr="00F605BF">
        <w:rPr>
          <w:rFonts w:ascii="Book Antiqua" w:hAnsi="Book Antiqua" w:cs="宋体"/>
          <w:b/>
          <w:bCs/>
          <w:kern w:val="0"/>
          <w:sz w:val="24"/>
        </w:rPr>
        <w:t>Shulman K</w:t>
      </w:r>
      <w:r w:rsidRPr="00F605BF">
        <w:rPr>
          <w:rFonts w:ascii="Book Antiqua" w:hAnsi="Book Antiqua" w:cs="宋体"/>
          <w:kern w:val="0"/>
          <w:sz w:val="24"/>
        </w:rPr>
        <w:t>, Cohen I, Barnett-Griness O, Kuten A, Gruber SB, Lejbkowicz F, Rennert G. Clinical implications of UGT1A1*28 genotype testing in colorectal cancer patients. </w:t>
      </w:r>
      <w:r w:rsidRPr="00F605BF">
        <w:rPr>
          <w:rFonts w:ascii="Book Antiqua" w:hAnsi="Book Antiqua" w:cs="宋体"/>
          <w:i/>
          <w:iCs/>
          <w:kern w:val="0"/>
          <w:sz w:val="24"/>
        </w:rPr>
        <w:t>Cancer</w:t>
      </w:r>
      <w:r w:rsidRPr="00F605BF">
        <w:rPr>
          <w:rFonts w:ascii="Book Antiqua" w:hAnsi="Book Antiqua" w:cs="宋体"/>
          <w:kern w:val="0"/>
          <w:sz w:val="24"/>
        </w:rPr>
        <w:t> 2011; </w:t>
      </w:r>
      <w:r w:rsidRPr="00F605BF">
        <w:rPr>
          <w:rFonts w:ascii="Book Antiqua" w:hAnsi="Book Antiqua" w:cs="宋体"/>
          <w:b/>
          <w:bCs/>
          <w:kern w:val="0"/>
          <w:sz w:val="24"/>
        </w:rPr>
        <w:t>117</w:t>
      </w:r>
      <w:r w:rsidRPr="00F605BF">
        <w:rPr>
          <w:rFonts w:ascii="Book Antiqua" w:hAnsi="Book Antiqua" w:cs="宋体"/>
          <w:kern w:val="0"/>
          <w:sz w:val="24"/>
        </w:rPr>
        <w:t>: 3156-3162 [PMID: 21287524 DOI: 10.1002/cncr.25735]</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lastRenderedPageBreak/>
        <w:t>459 </w:t>
      </w:r>
      <w:r w:rsidRPr="00F605BF">
        <w:rPr>
          <w:rFonts w:ascii="Book Antiqua" w:hAnsi="Book Antiqua" w:cs="宋体"/>
          <w:b/>
          <w:bCs/>
          <w:kern w:val="0"/>
          <w:sz w:val="24"/>
        </w:rPr>
        <w:t>Martinez-Balibrea E</w:t>
      </w:r>
      <w:r w:rsidRPr="00F605BF">
        <w:rPr>
          <w:rFonts w:ascii="Book Antiqua" w:hAnsi="Book Antiqua" w:cs="宋体"/>
          <w:kern w:val="0"/>
          <w:sz w:val="24"/>
        </w:rPr>
        <w:t>, Abad A, Martínez-Cardús A, Ginés A, Valladares M, Navarro M, Aranda E, Marcuello E, Benavides M, Massutí B, Carrato A, Layos L, Manzano JL, Moreno V. UGT1A and TYMS genetic variants predict toxicity and response of colorectal cancer patients treated with first-line irinotecan and fluorouracil combination therapy. </w:t>
      </w:r>
      <w:r w:rsidRPr="00F605BF">
        <w:rPr>
          <w:rFonts w:ascii="Book Antiqua" w:hAnsi="Book Antiqua" w:cs="宋体"/>
          <w:i/>
          <w:iCs/>
          <w:kern w:val="0"/>
          <w:sz w:val="24"/>
        </w:rPr>
        <w:t>Br J Cancer</w:t>
      </w:r>
      <w:r w:rsidRPr="00F605BF">
        <w:rPr>
          <w:rFonts w:ascii="Book Antiqua" w:hAnsi="Book Antiqua" w:cs="宋体"/>
          <w:kern w:val="0"/>
          <w:sz w:val="24"/>
        </w:rPr>
        <w:t> 2010; </w:t>
      </w:r>
      <w:r w:rsidRPr="00F605BF">
        <w:rPr>
          <w:rFonts w:ascii="Book Antiqua" w:hAnsi="Book Antiqua" w:cs="宋体"/>
          <w:b/>
          <w:bCs/>
          <w:kern w:val="0"/>
          <w:sz w:val="24"/>
        </w:rPr>
        <w:t>103</w:t>
      </w:r>
      <w:r w:rsidRPr="00F605BF">
        <w:rPr>
          <w:rFonts w:ascii="Book Antiqua" w:hAnsi="Book Antiqua" w:cs="宋体"/>
          <w:kern w:val="0"/>
          <w:sz w:val="24"/>
        </w:rPr>
        <w:t>: 581-589 [PMID: 20628391 DOI: 10.1038/sj.bjc.6605776]</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460 </w:t>
      </w:r>
      <w:r w:rsidRPr="00F605BF">
        <w:rPr>
          <w:rFonts w:ascii="Book Antiqua" w:hAnsi="Book Antiqua" w:cs="宋体"/>
          <w:b/>
          <w:bCs/>
          <w:kern w:val="0"/>
          <w:sz w:val="24"/>
        </w:rPr>
        <w:t>Rhodes KE</w:t>
      </w:r>
      <w:r w:rsidRPr="00F605BF">
        <w:rPr>
          <w:rFonts w:ascii="Book Antiqua" w:hAnsi="Book Antiqua" w:cs="宋体"/>
          <w:kern w:val="0"/>
          <w:sz w:val="24"/>
        </w:rPr>
        <w:t>, Zhang W, Yang D, Press OA, Gordon M, Vallböhmer D, Schultheis AM, Lurje G, Ladner RD, Fazzone W, Iqbal S, Lenz HJ. ABCB1, SLCO1B1 and UGT1A1 gene polymorphisms are associated with toxicity in metastatic colorectal cancer patients treated with first-line irinotecan. </w:t>
      </w:r>
      <w:r w:rsidRPr="00F605BF">
        <w:rPr>
          <w:rFonts w:ascii="Book Antiqua" w:hAnsi="Book Antiqua" w:cs="宋体"/>
          <w:i/>
          <w:iCs/>
          <w:kern w:val="0"/>
          <w:sz w:val="24"/>
        </w:rPr>
        <w:t>Drug Metab Lett</w:t>
      </w:r>
      <w:r w:rsidRPr="00F605BF">
        <w:rPr>
          <w:rFonts w:ascii="Book Antiqua" w:hAnsi="Book Antiqua" w:cs="宋体"/>
          <w:kern w:val="0"/>
          <w:sz w:val="24"/>
        </w:rPr>
        <w:t> 2007; </w:t>
      </w:r>
      <w:r w:rsidRPr="00F605BF">
        <w:rPr>
          <w:rFonts w:ascii="Book Antiqua" w:hAnsi="Book Antiqua" w:cs="宋体"/>
          <w:b/>
          <w:bCs/>
          <w:kern w:val="0"/>
          <w:sz w:val="24"/>
        </w:rPr>
        <w:t>1</w:t>
      </w:r>
      <w:r w:rsidRPr="00F605BF">
        <w:rPr>
          <w:rFonts w:ascii="Book Antiqua" w:hAnsi="Book Antiqua" w:cs="宋体"/>
          <w:kern w:val="0"/>
          <w:sz w:val="24"/>
        </w:rPr>
        <w:t>: 23-30 [PMID: 19356014]</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461 </w:t>
      </w:r>
      <w:r w:rsidRPr="00F605BF">
        <w:rPr>
          <w:rFonts w:ascii="Book Antiqua" w:hAnsi="Book Antiqua" w:cs="宋体"/>
          <w:b/>
          <w:bCs/>
          <w:kern w:val="0"/>
          <w:sz w:val="24"/>
        </w:rPr>
        <w:t>Ando Y</w:t>
      </w:r>
      <w:r w:rsidRPr="00F605BF">
        <w:rPr>
          <w:rFonts w:ascii="Book Antiqua" w:hAnsi="Book Antiqua" w:cs="宋体"/>
          <w:kern w:val="0"/>
          <w:sz w:val="24"/>
        </w:rPr>
        <w:t>, Saka H, Asai G, Sugiura S, Shimokata K, Kamataki T. UGT1A1 genotypes and glucuronidation of SN-38, the active metabolite of irinotecan. </w:t>
      </w:r>
      <w:r w:rsidRPr="00F605BF">
        <w:rPr>
          <w:rFonts w:ascii="Book Antiqua" w:hAnsi="Book Antiqua" w:cs="宋体"/>
          <w:i/>
          <w:iCs/>
          <w:kern w:val="0"/>
          <w:sz w:val="24"/>
        </w:rPr>
        <w:t>Ann Oncol</w:t>
      </w:r>
      <w:r w:rsidRPr="00F605BF">
        <w:rPr>
          <w:rFonts w:ascii="Book Antiqua" w:hAnsi="Book Antiqua" w:cs="宋体"/>
          <w:kern w:val="0"/>
          <w:sz w:val="24"/>
        </w:rPr>
        <w:t> 1998; </w:t>
      </w:r>
      <w:r w:rsidRPr="00F605BF">
        <w:rPr>
          <w:rFonts w:ascii="Book Antiqua" w:hAnsi="Book Antiqua" w:cs="宋体"/>
          <w:b/>
          <w:bCs/>
          <w:kern w:val="0"/>
          <w:sz w:val="24"/>
        </w:rPr>
        <w:t>9</w:t>
      </w:r>
      <w:r w:rsidRPr="00F605BF">
        <w:rPr>
          <w:rFonts w:ascii="Book Antiqua" w:hAnsi="Book Antiqua" w:cs="宋体"/>
          <w:kern w:val="0"/>
          <w:sz w:val="24"/>
        </w:rPr>
        <w:t>: 845-847 [PMID: 9789606]</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462 </w:t>
      </w:r>
      <w:r w:rsidRPr="00F605BF">
        <w:rPr>
          <w:rFonts w:ascii="Book Antiqua" w:hAnsi="Book Antiqua" w:cs="宋体"/>
          <w:b/>
          <w:bCs/>
          <w:kern w:val="0"/>
          <w:sz w:val="24"/>
        </w:rPr>
        <w:t>Innocenti F</w:t>
      </w:r>
      <w:r w:rsidRPr="00F605BF">
        <w:rPr>
          <w:rFonts w:ascii="Book Antiqua" w:hAnsi="Book Antiqua" w:cs="宋体"/>
          <w:kern w:val="0"/>
          <w:sz w:val="24"/>
        </w:rPr>
        <w:t>, Liu W, Chen P, Desai AA, Das S, Ratain MJ. Haplotypes of variants in the UDP-glucuronosyltransferase1A9 and 1A1 genes. </w:t>
      </w:r>
      <w:r w:rsidRPr="00F605BF">
        <w:rPr>
          <w:rFonts w:ascii="Book Antiqua" w:hAnsi="Book Antiqua" w:cs="宋体"/>
          <w:i/>
          <w:iCs/>
          <w:kern w:val="0"/>
          <w:sz w:val="24"/>
        </w:rPr>
        <w:t>Pharmacogenet Genomics</w:t>
      </w:r>
      <w:r w:rsidRPr="00F605BF">
        <w:rPr>
          <w:rFonts w:ascii="Book Antiqua" w:hAnsi="Book Antiqua" w:cs="宋体"/>
          <w:kern w:val="0"/>
          <w:sz w:val="24"/>
        </w:rPr>
        <w:t> 2005; </w:t>
      </w:r>
      <w:r w:rsidRPr="00F605BF">
        <w:rPr>
          <w:rFonts w:ascii="Book Antiqua" w:hAnsi="Book Antiqua" w:cs="宋体"/>
          <w:b/>
          <w:bCs/>
          <w:kern w:val="0"/>
          <w:sz w:val="24"/>
        </w:rPr>
        <w:t>15</w:t>
      </w:r>
      <w:r w:rsidRPr="00F605BF">
        <w:rPr>
          <w:rFonts w:ascii="Book Antiqua" w:hAnsi="Book Antiqua" w:cs="宋体"/>
          <w:kern w:val="0"/>
          <w:sz w:val="24"/>
        </w:rPr>
        <w:t>: 295-301 [PMID: 15864130]</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463 </w:t>
      </w:r>
      <w:r w:rsidRPr="00F605BF">
        <w:rPr>
          <w:rFonts w:ascii="Book Antiqua" w:hAnsi="Book Antiqua" w:cs="宋体"/>
          <w:b/>
          <w:bCs/>
          <w:kern w:val="0"/>
          <w:sz w:val="24"/>
        </w:rPr>
        <w:t>Ramírez J</w:t>
      </w:r>
      <w:r w:rsidRPr="00F605BF">
        <w:rPr>
          <w:rFonts w:ascii="Book Antiqua" w:hAnsi="Book Antiqua" w:cs="宋体"/>
          <w:kern w:val="0"/>
          <w:sz w:val="24"/>
        </w:rPr>
        <w:t>, Liu W, Mirkov S, Desai AA, Chen P, Das S, Innocenti F, Ratain MJ. Lack of association between common polymorphisms in UGT1A9 and gene expression and activity. </w:t>
      </w:r>
      <w:r w:rsidRPr="00F605BF">
        <w:rPr>
          <w:rFonts w:ascii="Book Antiqua" w:hAnsi="Book Antiqua" w:cs="宋体"/>
          <w:i/>
          <w:iCs/>
          <w:kern w:val="0"/>
          <w:sz w:val="24"/>
        </w:rPr>
        <w:t>Drug Metab Dispos</w:t>
      </w:r>
      <w:r w:rsidRPr="00F605BF">
        <w:rPr>
          <w:rFonts w:ascii="Book Antiqua" w:hAnsi="Book Antiqua" w:cs="宋体"/>
          <w:kern w:val="0"/>
          <w:sz w:val="24"/>
        </w:rPr>
        <w:t> 2007; </w:t>
      </w:r>
      <w:r w:rsidRPr="00F605BF">
        <w:rPr>
          <w:rFonts w:ascii="Book Antiqua" w:hAnsi="Book Antiqua" w:cs="宋体"/>
          <w:b/>
          <w:bCs/>
          <w:kern w:val="0"/>
          <w:sz w:val="24"/>
        </w:rPr>
        <w:t>35</w:t>
      </w:r>
      <w:r w:rsidRPr="00F605BF">
        <w:rPr>
          <w:rFonts w:ascii="Book Antiqua" w:hAnsi="Book Antiqua" w:cs="宋体"/>
          <w:kern w:val="0"/>
          <w:sz w:val="24"/>
        </w:rPr>
        <w:t>: 2149-2153 [PMID: 17761781 DOI: 10.1124/dmd.107.015446]</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464 </w:t>
      </w:r>
      <w:r w:rsidRPr="00F605BF">
        <w:rPr>
          <w:rFonts w:ascii="Book Antiqua" w:hAnsi="Book Antiqua" w:cs="宋体"/>
          <w:b/>
          <w:bCs/>
          <w:kern w:val="0"/>
          <w:sz w:val="24"/>
        </w:rPr>
        <w:t>Roco A</w:t>
      </w:r>
      <w:r w:rsidRPr="00F605BF">
        <w:rPr>
          <w:rFonts w:ascii="Book Antiqua" w:hAnsi="Book Antiqua" w:cs="宋体"/>
          <w:kern w:val="0"/>
          <w:sz w:val="24"/>
        </w:rPr>
        <w:t>, Quiñones L, Agúndez JA, García-Martín E, Squicciarini V, Miranda C, Garay J, Farfán N, Saavedra I, Cáceres D, Ibarra C, Varela N. Frequencies of 23 functionally significant variant alleles related with metabolism of antineoplastic drugs in the chilean population: comparison with caucasian and asian populations. </w:t>
      </w:r>
      <w:r w:rsidRPr="00F605BF">
        <w:rPr>
          <w:rFonts w:ascii="Book Antiqua" w:hAnsi="Book Antiqua" w:cs="宋体"/>
          <w:i/>
          <w:iCs/>
          <w:kern w:val="0"/>
          <w:sz w:val="24"/>
        </w:rPr>
        <w:t>Front Genet</w:t>
      </w:r>
      <w:r w:rsidRPr="00F605BF">
        <w:rPr>
          <w:rFonts w:ascii="Book Antiqua" w:hAnsi="Book Antiqua" w:cs="宋体"/>
          <w:kern w:val="0"/>
          <w:sz w:val="24"/>
        </w:rPr>
        <w:t> 2012; </w:t>
      </w:r>
      <w:r w:rsidRPr="00F605BF">
        <w:rPr>
          <w:rFonts w:ascii="Book Antiqua" w:hAnsi="Book Antiqua" w:cs="宋体"/>
          <w:b/>
          <w:bCs/>
          <w:kern w:val="0"/>
          <w:sz w:val="24"/>
        </w:rPr>
        <w:t>3</w:t>
      </w:r>
      <w:r w:rsidRPr="00F605BF">
        <w:rPr>
          <w:rFonts w:ascii="Book Antiqua" w:hAnsi="Book Antiqua" w:cs="宋体"/>
          <w:kern w:val="0"/>
          <w:sz w:val="24"/>
        </w:rPr>
        <w:t>: 229 [PMID: 23130019 DOI: 10.3389/fgene.2012.00229]</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465 </w:t>
      </w:r>
      <w:r w:rsidRPr="00F605BF">
        <w:rPr>
          <w:rFonts w:ascii="Book Antiqua" w:hAnsi="Book Antiqua" w:cs="宋体"/>
          <w:b/>
          <w:bCs/>
          <w:kern w:val="0"/>
          <w:sz w:val="24"/>
        </w:rPr>
        <w:t>Bethke L</w:t>
      </w:r>
      <w:r w:rsidRPr="00F605BF">
        <w:rPr>
          <w:rFonts w:ascii="Book Antiqua" w:hAnsi="Book Antiqua" w:cs="宋体"/>
          <w:kern w:val="0"/>
          <w:sz w:val="24"/>
        </w:rPr>
        <w:t>, Webb E, Sellick G, Rudd M, Penegar S, Withey L, Qureshi M, Houlston R. Polymorphisms in the cytochrome P450 genes CYP1A2, CYP1B1, CYP3A4, CYP3A5, CYP11A1, CYP17A1, CYP19A1 and colorectal cancer risk. </w:t>
      </w:r>
      <w:r w:rsidRPr="00F605BF">
        <w:rPr>
          <w:rFonts w:ascii="Book Antiqua" w:hAnsi="Book Antiqua" w:cs="宋体"/>
          <w:i/>
          <w:iCs/>
          <w:kern w:val="0"/>
          <w:sz w:val="24"/>
        </w:rPr>
        <w:t>BMC Cancer</w:t>
      </w:r>
      <w:r w:rsidRPr="00F605BF">
        <w:rPr>
          <w:rFonts w:ascii="Book Antiqua" w:hAnsi="Book Antiqua" w:cs="宋体"/>
          <w:kern w:val="0"/>
          <w:sz w:val="24"/>
        </w:rPr>
        <w:t> 2007; </w:t>
      </w:r>
      <w:r w:rsidRPr="00F605BF">
        <w:rPr>
          <w:rFonts w:ascii="Book Antiqua" w:hAnsi="Book Antiqua" w:cs="宋体"/>
          <w:b/>
          <w:bCs/>
          <w:kern w:val="0"/>
          <w:sz w:val="24"/>
        </w:rPr>
        <w:t>7</w:t>
      </w:r>
      <w:r w:rsidRPr="00F605BF">
        <w:rPr>
          <w:rFonts w:ascii="Book Antiqua" w:hAnsi="Book Antiqua" w:cs="宋体"/>
          <w:kern w:val="0"/>
          <w:sz w:val="24"/>
        </w:rPr>
        <w:t>: 123 [PMID: 17615053 DOI: 10.1186/1471-2407-7-123]</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466 </w:t>
      </w:r>
      <w:r w:rsidRPr="00F605BF">
        <w:rPr>
          <w:rFonts w:ascii="Book Antiqua" w:hAnsi="Book Antiqua" w:cs="宋体"/>
          <w:b/>
          <w:bCs/>
          <w:kern w:val="0"/>
          <w:sz w:val="24"/>
        </w:rPr>
        <w:t>Yang X</w:t>
      </w:r>
      <w:r w:rsidRPr="00F605BF">
        <w:rPr>
          <w:rFonts w:ascii="Book Antiqua" w:hAnsi="Book Antiqua" w:cs="宋体"/>
          <w:kern w:val="0"/>
          <w:sz w:val="24"/>
        </w:rPr>
        <w:t>, Zhang B, Molony C, Chudin E, Hao K, Zhu J, Gaedigk A, Suver C, Zhong H, Leeder JS, Guengerich FP, Strom SC, Schuetz E, Rushmore TH, Ulrich RG, Slatter JG, Schadt EE, Kasarskis A, Lum PY. Systematic genetic and genomic analysis of cytochrome P450 enzyme activities in human liver. </w:t>
      </w:r>
      <w:r w:rsidRPr="00F605BF">
        <w:rPr>
          <w:rFonts w:ascii="Book Antiqua" w:hAnsi="Book Antiqua" w:cs="宋体"/>
          <w:i/>
          <w:iCs/>
          <w:kern w:val="0"/>
          <w:sz w:val="24"/>
        </w:rPr>
        <w:t>Genome Res</w:t>
      </w:r>
      <w:r w:rsidRPr="00F605BF">
        <w:rPr>
          <w:rFonts w:ascii="Book Antiqua" w:hAnsi="Book Antiqua" w:cs="宋体"/>
          <w:kern w:val="0"/>
          <w:sz w:val="24"/>
        </w:rPr>
        <w:t> 2010; </w:t>
      </w:r>
      <w:r w:rsidRPr="00F605BF">
        <w:rPr>
          <w:rFonts w:ascii="Book Antiqua" w:hAnsi="Book Antiqua" w:cs="宋体"/>
          <w:b/>
          <w:bCs/>
          <w:kern w:val="0"/>
          <w:sz w:val="24"/>
        </w:rPr>
        <w:t>20</w:t>
      </w:r>
      <w:r w:rsidRPr="00F605BF">
        <w:rPr>
          <w:rFonts w:ascii="Book Antiqua" w:hAnsi="Book Antiqua" w:cs="宋体"/>
          <w:kern w:val="0"/>
          <w:sz w:val="24"/>
        </w:rPr>
        <w:t>: 1020-1036 [PMID: 20538623 DOI: 10.1101/gr.103341.109]</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467 </w:t>
      </w:r>
      <w:r w:rsidRPr="00F605BF">
        <w:rPr>
          <w:rFonts w:ascii="Book Antiqua" w:hAnsi="Book Antiqua" w:cs="宋体"/>
          <w:b/>
          <w:bCs/>
          <w:kern w:val="0"/>
          <w:sz w:val="24"/>
        </w:rPr>
        <w:t>Dai Z</w:t>
      </w:r>
      <w:r w:rsidRPr="00F605BF">
        <w:rPr>
          <w:rFonts w:ascii="Book Antiqua" w:hAnsi="Book Antiqua" w:cs="宋体"/>
          <w:kern w:val="0"/>
          <w:sz w:val="24"/>
        </w:rPr>
        <w:t>, Papp AC, Wang D, Hampel H, Sadee W. Genotyping panel for assessing response to cancer chemotherapy. </w:t>
      </w:r>
      <w:r w:rsidRPr="00F605BF">
        <w:rPr>
          <w:rFonts w:ascii="Book Antiqua" w:hAnsi="Book Antiqua" w:cs="宋体"/>
          <w:i/>
          <w:iCs/>
          <w:kern w:val="0"/>
          <w:sz w:val="24"/>
        </w:rPr>
        <w:t>BMC Med Genomics</w:t>
      </w:r>
      <w:r w:rsidRPr="00F605BF">
        <w:rPr>
          <w:rFonts w:ascii="Book Antiqua" w:hAnsi="Book Antiqua" w:cs="宋体"/>
          <w:kern w:val="0"/>
          <w:sz w:val="24"/>
        </w:rPr>
        <w:t> 2008; </w:t>
      </w:r>
      <w:r w:rsidRPr="00F605BF">
        <w:rPr>
          <w:rFonts w:ascii="Book Antiqua" w:hAnsi="Book Antiqua" w:cs="宋体"/>
          <w:b/>
          <w:bCs/>
          <w:kern w:val="0"/>
          <w:sz w:val="24"/>
        </w:rPr>
        <w:t>1</w:t>
      </w:r>
      <w:r w:rsidRPr="00F605BF">
        <w:rPr>
          <w:rFonts w:ascii="Book Antiqua" w:hAnsi="Book Antiqua" w:cs="宋体"/>
          <w:kern w:val="0"/>
          <w:sz w:val="24"/>
        </w:rPr>
        <w:t>: 24 [PMID: 18547414 DOI: 10.1186/1755-8794-1-24]</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468 </w:t>
      </w:r>
      <w:r w:rsidRPr="00F605BF">
        <w:rPr>
          <w:rFonts w:ascii="Book Antiqua" w:hAnsi="Book Antiqua" w:cs="宋体"/>
          <w:b/>
          <w:bCs/>
          <w:kern w:val="0"/>
          <w:sz w:val="24"/>
        </w:rPr>
        <w:t>Balcerczak E</w:t>
      </w:r>
      <w:r w:rsidRPr="00F605BF">
        <w:rPr>
          <w:rFonts w:ascii="Book Antiqua" w:hAnsi="Book Antiqua" w:cs="宋体"/>
          <w:kern w:val="0"/>
          <w:sz w:val="24"/>
        </w:rPr>
        <w:t>, Panczyk M, Piaskowski S, Pasz-Walczak G, Sa</w:t>
      </w:r>
      <w:r w:rsidRPr="00F605BF">
        <w:rPr>
          <w:rFonts w:ascii="Book Antiqua" w:eastAsia="MS Mincho" w:hAnsi="Book Antiqua" w:cs="MS Mincho"/>
          <w:kern w:val="0"/>
          <w:sz w:val="24"/>
        </w:rPr>
        <w:t>ł</w:t>
      </w:r>
      <w:r w:rsidRPr="00F605BF">
        <w:rPr>
          <w:rFonts w:ascii="Book Antiqua" w:hAnsi="Book Antiqua" w:cs="宋体"/>
          <w:kern w:val="0"/>
          <w:sz w:val="24"/>
        </w:rPr>
        <w:t>agacka A, Mirowski M. ABCB1/MDR1 gene polymorphisms as a prognostic factor in colorectal cancer. </w:t>
      </w:r>
      <w:r w:rsidRPr="00F605BF">
        <w:rPr>
          <w:rFonts w:ascii="Book Antiqua" w:hAnsi="Book Antiqua" w:cs="宋体"/>
          <w:i/>
          <w:iCs/>
          <w:kern w:val="0"/>
          <w:sz w:val="24"/>
        </w:rPr>
        <w:t>Int J Colorectal Dis</w:t>
      </w:r>
      <w:r w:rsidRPr="00F605BF">
        <w:rPr>
          <w:rFonts w:ascii="Book Antiqua" w:hAnsi="Book Antiqua" w:cs="宋体"/>
          <w:kern w:val="0"/>
          <w:sz w:val="24"/>
        </w:rPr>
        <w:t> 2010; </w:t>
      </w:r>
      <w:r w:rsidRPr="00F605BF">
        <w:rPr>
          <w:rFonts w:ascii="Book Antiqua" w:hAnsi="Book Antiqua" w:cs="宋体"/>
          <w:b/>
          <w:bCs/>
          <w:kern w:val="0"/>
          <w:sz w:val="24"/>
        </w:rPr>
        <w:t>25</w:t>
      </w:r>
      <w:r w:rsidRPr="00F605BF">
        <w:rPr>
          <w:rFonts w:ascii="Book Antiqua" w:hAnsi="Book Antiqua" w:cs="宋体"/>
          <w:kern w:val="0"/>
          <w:sz w:val="24"/>
        </w:rPr>
        <w:t>: 1167-1176 [PMID: 20533057 DOI: 10.1007/s00384-010-0961-2]</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469 </w:t>
      </w:r>
      <w:r w:rsidRPr="00F605BF">
        <w:rPr>
          <w:rFonts w:ascii="Book Antiqua" w:hAnsi="Book Antiqua" w:cs="宋体"/>
          <w:b/>
          <w:bCs/>
          <w:kern w:val="0"/>
          <w:sz w:val="24"/>
        </w:rPr>
        <w:t>Panczyk M</w:t>
      </w:r>
      <w:r w:rsidRPr="00F605BF">
        <w:rPr>
          <w:rFonts w:ascii="Book Antiqua" w:hAnsi="Book Antiqua" w:cs="宋体"/>
          <w:kern w:val="0"/>
          <w:sz w:val="24"/>
        </w:rPr>
        <w:t>, Balcerczak E, Piaskowski S, Jamroziak K, Pasz-Walczak G, Mirowski M. ABCB1 gene polymorphisms and haplotype analysis in colorectal cancer. </w:t>
      </w:r>
      <w:r w:rsidRPr="00F605BF">
        <w:rPr>
          <w:rFonts w:ascii="Book Antiqua" w:hAnsi="Book Antiqua" w:cs="宋体"/>
          <w:i/>
          <w:iCs/>
          <w:kern w:val="0"/>
          <w:sz w:val="24"/>
        </w:rPr>
        <w:t>Int J Colorectal Dis</w:t>
      </w:r>
      <w:r w:rsidRPr="00F605BF">
        <w:rPr>
          <w:rFonts w:ascii="Book Antiqua" w:hAnsi="Book Antiqua" w:cs="宋体"/>
          <w:kern w:val="0"/>
          <w:sz w:val="24"/>
        </w:rPr>
        <w:t> 2009; </w:t>
      </w:r>
      <w:r w:rsidRPr="00F605BF">
        <w:rPr>
          <w:rFonts w:ascii="Book Antiqua" w:hAnsi="Book Antiqua" w:cs="宋体"/>
          <w:b/>
          <w:bCs/>
          <w:kern w:val="0"/>
          <w:sz w:val="24"/>
        </w:rPr>
        <w:t>24</w:t>
      </w:r>
      <w:r w:rsidRPr="00F605BF">
        <w:rPr>
          <w:rFonts w:ascii="Book Antiqua" w:hAnsi="Book Antiqua" w:cs="宋体"/>
          <w:kern w:val="0"/>
          <w:sz w:val="24"/>
        </w:rPr>
        <w:t>: 895-905 [PMID: 19415305 DOI: 10.1007/s00384-009-0724-0]</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lastRenderedPageBreak/>
        <w:t>470 </w:t>
      </w:r>
      <w:r w:rsidRPr="00F605BF">
        <w:rPr>
          <w:rFonts w:ascii="Book Antiqua" w:hAnsi="Book Antiqua" w:cs="宋体"/>
          <w:b/>
          <w:bCs/>
          <w:kern w:val="0"/>
          <w:sz w:val="24"/>
        </w:rPr>
        <w:t>He T</w:t>
      </w:r>
      <w:r w:rsidRPr="00F605BF">
        <w:rPr>
          <w:rFonts w:ascii="Book Antiqua" w:hAnsi="Book Antiqua" w:cs="宋体"/>
          <w:kern w:val="0"/>
          <w:sz w:val="24"/>
        </w:rPr>
        <w:t>, Mo A, Zhang K, Liu L. ABCB1/MDR1 gene polymorphism and colorectal cancer risk: a meta-analysis of case-control studies. </w:t>
      </w:r>
      <w:r w:rsidRPr="00F605BF">
        <w:rPr>
          <w:rFonts w:ascii="Book Antiqua" w:hAnsi="Book Antiqua" w:cs="宋体"/>
          <w:i/>
          <w:iCs/>
          <w:kern w:val="0"/>
          <w:sz w:val="24"/>
        </w:rPr>
        <w:t>Colorectal Dis</w:t>
      </w:r>
      <w:r w:rsidRPr="00F605BF">
        <w:rPr>
          <w:rFonts w:ascii="Book Antiqua" w:hAnsi="Book Antiqua" w:cs="宋体"/>
          <w:kern w:val="0"/>
          <w:sz w:val="24"/>
        </w:rPr>
        <w:t> 2013; </w:t>
      </w:r>
      <w:r w:rsidRPr="00F605BF">
        <w:rPr>
          <w:rFonts w:ascii="Book Antiqua" w:hAnsi="Book Antiqua" w:cs="宋体"/>
          <w:b/>
          <w:bCs/>
          <w:kern w:val="0"/>
          <w:sz w:val="24"/>
        </w:rPr>
        <w:t>15</w:t>
      </w:r>
      <w:r w:rsidRPr="00F605BF">
        <w:rPr>
          <w:rFonts w:ascii="Book Antiqua" w:hAnsi="Book Antiqua" w:cs="宋体"/>
          <w:kern w:val="0"/>
          <w:sz w:val="24"/>
        </w:rPr>
        <w:t>: 12-18 [PMID: 23279665 DOI: 10.1111/j.1463-1318.2012.02919.x]</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471 </w:t>
      </w:r>
      <w:r w:rsidRPr="00F605BF">
        <w:rPr>
          <w:rFonts w:ascii="Book Antiqua" w:hAnsi="Book Antiqua" w:cs="宋体"/>
          <w:b/>
          <w:bCs/>
          <w:kern w:val="0"/>
          <w:sz w:val="24"/>
        </w:rPr>
        <w:t>Zhao L</w:t>
      </w:r>
      <w:r w:rsidRPr="00F605BF">
        <w:rPr>
          <w:rFonts w:ascii="Book Antiqua" w:hAnsi="Book Antiqua" w:cs="宋体"/>
          <w:kern w:val="0"/>
          <w:sz w:val="24"/>
        </w:rPr>
        <w:t>, Li K, Li W, Yang Z. Association between the C3435T polymorphism of ABCB1/MDR1 gene (rs1045642) and colorectal cancer susceptibility : a meta-analysis based on 11,339 subjects. </w:t>
      </w:r>
      <w:r w:rsidRPr="00F605BF">
        <w:rPr>
          <w:rFonts w:ascii="Book Antiqua" w:hAnsi="Book Antiqua" w:cs="宋体"/>
          <w:i/>
          <w:iCs/>
          <w:kern w:val="0"/>
          <w:sz w:val="24"/>
        </w:rPr>
        <w:t>Tumour Biol</w:t>
      </w:r>
      <w:r w:rsidRPr="00F605BF">
        <w:rPr>
          <w:rFonts w:ascii="Book Antiqua" w:hAnsi="Book Antiqua" w:cs="宋体"/>
          <w:kern w:val="0"/>
          <w:sz w:val="24"/>
        </w:rPr>
        <w:t> 2013; </w:t>
      </w:r>
      <w:r w:rsidRPr="00F605BF">
        <w:rPr>
          <w:rFonts w:ascii="Book Antiqua" w:hAnsi="Book Antiqua" w:cs="宋体"/>
          <w:b/>
          <w:bCs/>
          <w:kern w:val="0"/>
          <w:sz w:val="24"/>
        </w:rPr>
        <w:t>34</w:t>
      </w:r>
      <w:r w:rsidRPr="00F605BF">
        <w:rPr>
          <w:rFonts w:ascii="Book Antiqua" w:hAnsi="Book Antiqua" w:cs="宋体"/>
          <w:kern w:val="0"/>
          <w:sz w:val="24"/>
        </w:rPr>
        <w:t>: 1949-1957 [PMID: 23504525 DOI: 10.1007/s13277-013-0740-0]</w:t>
      </w:r>
    </w:p>
    <w:p w:rsidR="00F605BF" w:rsidRPr="0096547C" w:rsidRDefault="00F605BF" w:rsidP="00F605BF">
      <w:pPr>
        <w:widowControl/>
        <w:jc w:val="left"/>
        <w:rPr>
          <w:rFonts w:ascii="Book Antiqua" w:hAnsi="Book Antiqua" w:cs="宋体"/>
          <w:kern w:val="0"/>
          <w:sz w:val="24"/>
        </w:rPr>
      </w:pPr>
      <w:r w:rsidRPr="00F605BF">
        <w:rPr>
          <w:rFonts w:ascii="Book Antiqua" w:hAnsi="Book Antiqua" w:cs="宋体"/>
          <w:kern w:val="0"/>
          <w:sz w:val="24"/>
        </w:rPr>
        <w:t>472 </w:t>
      </w:r>
      <w:r w:rsidRPr="00F605BF">
        <w:rPr>
          <w:rFonts w:ascii="Book Antiqua" w:hAnsi="Book Antiqua" w:cs="宋体"/>
          <w:b/>
          <w:bCs/>
          <w:kern w:val="0"/>
          <w:sz w:val="24"/>
        </w:rPr>
        <w:t>Campa D</w:t>
      </w:r>
      <w:r w:rsidRPr="00F605BF">
        <w:rPr>
          <w:rFonts w:ascii="Book Antiqua" w:hAnsi="Book Antiqua" w:cs="宋体"/>
          <w:kern w:val="0"/>
          <w:sz w:val="24"/>
        </w:rPr>
        <w:t xml:space="preserve">, Sainz J, Pardini B, Vodickova L, Naccarati A, Rudolph A, Novotny J, Försti A, Buch S, von Schönfels W, Schafmayer C, Völzke H, Hoffmeister M, Frank B, Barale R, Hemminki K, Hampe J, Chang-Claude J, Brenner H, Vodicka P, Canzian F. A comprehensive investigation on common polymorphisms in the MDR1/ABCB1 </w:t>
      </w:r>
      <w:r w:rsidRPr="0096547C">
        <w:rPr>
          <w:rFonts w:ascii="Book Antiqua" w:hAnsi="Book Antiqua" w:cs="宋体"/>
          <w:kern w:val="0"/>
          <w:sz w:val="24"/>
        </w:rPr>
        <w:t>transporter gene and susceptibility to colorectal cancer. </w:t>
      </w:r>
      <w:r w:rsidRPr="0096547C">
        <w:rPr>
          <w:rFonts w:ascii="Book Antiqua" w:hAnsi="Book Antiqua" w:cs="宋体"/>
          <w:i/>
          <w:iCs/>
          <w:kern w:val="0"/>
          <w:sz w:val="24"/>
        </w:rPr>
        <w:t>PLoS One</w:t>
      </w:r>
      <w:r w:rsidRPr="0096547C">
        <w:rPr>
          <w:rFonts w:ascii="Book Antiqua" w:hAnsi="Book Antiqua" w:cs="宋体"/>
          <w:kern w:val="0"/>
          <w:sz w:val="24"/>
        </w:rPr>
        <w:t> 2012; </w:t>
      </w:r>
      <w:r w:rsidRPr="0096547C">
        <w:rPr>
          <w:rFonts w:ascii="Book Antiqua" w:hAnsi="Book Antiqua" w:cs="宋体"/>
          <w:b/>
          <w:bCs/>
          <w:kern w:val="0"/>
          <w:sz w:val="24"/>
        </w:rPr>
        <w:t>7</w:t>
      </w:r>
      <w:r w:rsidRPr="0096547C">
        <w:rPr>
          <w:rFonts w:ascii="Book Antiqua" w:hAnsi="Book Antiqua" w:cs="宋体"/>
          <w:kern w:val="0"/>
          <w:sz w:val="24"/>
        </w:rPr>
        <w:t>: e32784 [PMID: 22396794 DOI: 10.1371/journal.pone.0032784]</w:t>
      </w:r>
    </w:p>
    <w:p w:rsidR="00F605BF" w:rsidRPr="0096547C" w:rsidRDefault="00F605BF" w:rsidP="00F605BF">
      <w:pPr>
        <w:widowControl/>
        <w:jc w:val="left"/>
        <w:rPr>
          <w:rFonts w:ascii="Book Antiqua" w:hAnsi="Book Antiqua" w:cs="宋体"/>
          <w:kern w:val="0"/>
          <w:sz w:val="24"/>
        </w:rPr>
      </w:pPr>
      <w:r w:rsidRPr="0096547C">
        <w:rPr>
          <w:rFonts w:ascii="Book Antiqua" w:hAnsi="Book Antiqua" w:cs="宋体"/>
          <w:kern w:val="0"/>
          <w:sz w:val="24"/>
        </w:rPr>
        <w:t xml:space="preserve">473 </w:t>
      </w:r>
      <w:r w:rsidR="0096547C" w:rsidRPr="0096547C">
        <w:rPr>
          <w:rFonts w:ascii="Book Antiqua" w:hAnsi="Book Antiqua" w:cs="宋体"/>
          <w:b/>
          <w:kern w:val="0"/>
          <w:sz w:val="24"/>
        </w:rPr>
        <w:t>He T</w:t>
      </w:r>
      <w:r w:rsidR="0096547C" w:rsidRPr="0096547C">
        <w:rPr>
          <w:rFonts w:ascii="Book Antiqua" w:hAnsi="Book Antiqua" w:cs="宋体"/>
          <w:kern w:val="0"/>
          <w:sz w:val="24"/>
        </w:rPr>
        <w:t xml:space="preserve">, Mo A, Zhang K, Liu L. ABCB1/MDR1 polymorphism and colorectal cancer risk: a meta-analysis of case-control studies. </w:t>
      </w:r>
      <w:r w:rsidR="0096547C" w:rsidRPr="0096547C">
        <w:rPr>
          <w:rFonts w:ascii="Book Antiqua" w:hAnsi="Book Antiqua" w:cs="宋体"/>
          <w:i/>
          <w:kern w:val="0"/>
          <w:sz w:val="24"/>
        </w:rPr>
        <w:t>Colorectal Dis</w:t>
      </w:r>
      <w:r w:rsidR="0096547C" w:rsidRPr="0096547C">
        <w:rPr>
          <w:rFonts w:ascii="Book Antiqua" w:hAnsi="Book Antiqua" w:cs="宋体"/>
          <w:kern w:val="0"/>
          <w:sz w:val="24"/>
        </w:rPr>
        <w:t xml:space="preserve"> 2013;</w:t>
      </w:r>
      <w:r w:rsidR="0096547C" w:rsidRPr="0096547C">
        <w:rPr>
          <w:rFonts w:ascii="Book Antiqua" w:hAnsi="Book Antiqua" w:cs="宋体" w:hint="eastAsia"/>
          <w:kern w:val="0"/>
          <w:sz w:val="24"/>
        </w:rPr>
        <w:t xml:space="preserve"> </w:t>
      </w:r>
      <w:r w:rsidR="0096547C" w:rsidRPr="0096547C">
        <w:rPr>
          <w:rFonts w:ascii="Book Antiqua" w:hAnsi="Book Antiqua" w:cs="宋体"/>
          <w:b/>
          <w:kern w:val="0"/>
          <w:sz w:val="24"/>
        </w:rPr>
        <w:t>15</w:t>
      </w:r>
      <w:r w:rsidR="0096547C" w:rsidRPr="0096547C">
        <w:rPr>
          <w:rFonts w:ascii="Book Antiqua" w:hAnsi="Book Antiqua" w:cs="宋体" w:hint="eastAsia"/>
          <w:kern w:val="0"/>
          <w:sz w:val="24"/>
        </w:rPr>
        <w:t>:</w:t>
      </w:r>
      <w:r w:rsidR="0096547C" w:rsidRPr="0096547C">
        <w:rPr>
          <w:rFonts w:ascii="Book Antiqua" w:hAnsi="Book Antiqua" w:cs="宋体"/>
          <w:kern w:val="0"/>
          <w:sz w:val="24"/>
        </w:rPr>
        <w:t xml:space="preserve">12-8 </w:t>
      </w:r>
      <w:r w:rsidRPr="0096547C">
        <w:rPr>
          <w:rFonts w:ascii="Book Antiqua" w:hAnsi="Book Antiqua" w:cs="宋体"/>
          <w:kern w:val="0"/>
          <w:sz w:val="24"/>
        </w:rPr>
        <w:t>[PMID: 22176633 DOI: 10.1111/j.1463-1318.2011.02919.x]</w:t>
      </w:r>
    </w:p>
    <w:p w:rsidR="00F605BF" w:rsidRPr="00F605BF" w:rsidRDefault="00F605BF" w:rsidP="00F605BF">
      <w:pPr>
        <w:widowControl/>
        <w:jc w:val="left"/>
        <w:rPr>
          <w:rFonts w:ascii="Book Antiqua" w:hAnsi="Book Antiqua" w:cs="宋体"/>
          <w:kern w:val="0"/>
          <w:sz w:val="24"/>
        </w:rPr>
      </w:pPr>
      <w:r w:rsidRPr="0096547C">
        <w:rPr>
          <w:rFonts w:ascii="Book Antiqua" w:hAnsi="Book Antiqua" w:cs="宋体"/>
          <w:kern w:val="0"/>
          <w:sz w:val="24"/>
        </w:rPr>
        <w:t>474 </w:t>
      </w:r>
      <w:r w:rsidRPr="0096547C">
        <w:rPr>
          <w:rFonts w:ascii="Book Antiqua" w:hAnsi="Book Antiqua" w:cs="宋体"/>
          <w:b/>
          <w:bCs/>
          <w:kern w:val="0"/>
          <w:sz w:val="24"/>
        </w:rPr>
        <w:t>Lara PN</w:t>
      </w:r>
      <w:r w:rsidRPr="0096547C">
        <w:rPr>
          <w:rFonts w:ascii="Book Antiqua" w:hAnsi="Book Antiqua" w:cs="宋体"/>
          <w:kern w:val="0"/>
          <w:sz w:val="24"/>
        </w:rPr>
        <w:t>, Natale R, Crowley J, Lenz HJ, Redman MW, Carleton JE, Jett J, Langer CJ, Kuebler JP, Dakhil SR, Chansky K, Gandara DR. Phase III trial of</w:t>
      </w:r>
      <w:r w:rsidRPr="00F605BF">
        <w:rPr>
          <w:rFonts w:ascii="Book Antiqua" w:hAnsi="Book Antiqua" w:cs="宋体"/>
          <w:kern w:val="0"/>
          <w:sz w:val="24"/>
        </w:rPr>
        <w:t xml:space="preserve"> irinotecan/cisplatin compared with etoposide/cisplatin in extensive-stage small-cell lung cancer: clinical and pharmacogenomic results from SWOG S0124. </w:t>
      </w:r>
      <w:r w:rsidRPr="00F605BF">
        <w:rPr>
          <w:rFonts w:ascii="Book Antiqua" w:hAnsi="Book Antiqua" w:cs="宋体"/>
          <w:i/>
          <w:iCs/>
          <w:kern w:val="0"/>
          <w:sz w:val="24"/>
        </w:rPr>
        <w:t>J Clin Oncol</w:t>
      </w:r>
      <w:r w:rsidRPr="00F605BF">
        <w:rPr>
          <w:rFonts w:ascii="Book Antiqua" w:hAnsi="Book Antiqua" w:cs="宋体"/>
          <w:kern w:val="0"/>
          <w:sz w:val="24"/>
        </w:rPr>
        <w:t> 2009; </w:t>
      </w:r>
      <w:r w:rsidRPr="00F605BF">
        <w:rPr>
          <w:rFonts w:ascii="Book Antiqua" w:hAnsi="Book Antiqua" w:cs="宋体"/>
          <w:b/>
          <w:bCs/>
          <w:kern w:val="0"/>
          <w:sz w:val="24"/>
        </w:rPr>
        <w:t>27</w:t>
      </w:r>
      <w:r w:rsidRPr="00F605BF">
        <w:rPr>
          <w:rFonts w:ascii="Book Antiqua" w:hAnsi="Book Antiqua" w:cs="宋体"/>
          <w:kern w:val="0"/>
          <w:sz w:val="24"/>
        </w:rPr>
        <w:t>: 2530-2535 [PMID: 19349543 DOI: 10.1200/JCO.2008.20.1061]</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475 </w:t>
      </w:r>
      <w:r w:rsidRPr="00F605BF">
        <w:rPr>
          <w:rFonts w:ascii="Book Antiqua" w:hAnsi="Book Antiqua" w:cs="宋体"/>
          <w:b/>
          <w:bCs/>
          <w:kern w:val="0"/>
          <w:sz w:val="24"/>
        </w:rPr>
        <w:t>Zhou Q</w:t>
      </w:r>
      <w:r w:rsidRPr="00F605BF">
        <w:rPr>
          <w:rFonts w:ascii="Book Antiqua" w:hAnsi="Book Antiqua" w:cs="宋体"/>
          <w:kern w:val="0"/>
          <w:sz w:val="24"/>
        </w:rPr>
        <w:t>, Sparreboom A, Tan EH, Cheung YB, Lee A, Poon D, Lee EJ, Chowbay B. Pharmacogenetic profiling across the irinotecan pathway in Asian patients with cancer. </w:t>
      </w:r>
      <w:r w:rsidRPr="00F605BF">
        <w:rPr>
          <w:rFonts w:ascii="Book Antiqua" w:hAnsi="Book Antiqua" w:cs="宋体"/>
          <w:i/>
          <w:iCs/>
          <w:kern w:val="0"/>
          <w:sz w:val="24"/>
        </w:rPr>
        <w:t>Br J Clin Pharmacol</w:t>
      </w:r>
      <w:r w:rsidRPr="00F605BF">
        <w:rPr>
          <w:rFonts w:ascii="Book Antiqua" w:hAnsi="Book Antiqua" w:cs="宋体"/>
          <w:kern w:val="0"/>
          <w:sz w:val="24"/>
        </w:rPr>
        <w:t> 2005; </w:t>
      </w:r>
      <w:r w:rsidRPr="00F605BF">
        <w:rPr>
          <w:rFonts w:ascii="Book Antiqua" w:hAnsi="Book Antiqua" w:cs="宋体"/>
          <w:b/>
          <w:bCs/>
          <w:kern w:val="0"/>
          <w:sz w:val="24"/>
        </w:rPr>
        <w:t>59</w:t>
      </w:r>
      <w:r w:rsidRPr="00F605BF">
        <w:rPr>
          <w:rFonts w:ascii="Book Antiqua" w:hAnsi="Book Antiqua" w:cs="宋体"/>
          <w:kern w:val="0"/>
          <w:sz w:val="24"/>
        </w:rPr>
        <w:t>: 415-424 [PMID: 15801936 DOI: 10.1111/j.1365-2125.2004.02330.x]</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476 </w:t>
      </w:r>
      <w:r w:rsidRPr="00F605BF">
        <w:rPr>
          <w:rFonts w:ascii="Book Antiqua" w:hAnsi="Book Antiqua" w:cs="宋体"/>
          <w:b/>
          <w:bCs/>
          <w:kern w:val="0"/>
          <w:sz w:val="24"/>
        </w:rPr>
        <w:t>Wang Z</w:t>
      </w:r>
      <w:r w:rsidRPr="00F605BF">
        <w:rPr>
          <w:rFonts w:ascii="Book Antiqua" w:hAnsi="Book Antiqua" w:cs="宋体"/>
          <w:kern w:val="0"/>
          <w:sz w:val="24"/>
        </w:rPr>
        <w:t>, Sew PH, Ambrose H, Ryan S, Chong SS, Lee EJ, Lee CG. Nucleotide sequence analyses of the MRP1 gene in four populations suggest negative selection on its coding region. </w:t>
      </w:r>
      <w:r w:rsidRPr="00F605BF">
        <w:rPr>
          <w:rFonts w:ascii="Book Antiqua" w:hAnsi="Book Antiqua" w:cs="宋体"/>
          <w:i/>
          <w:iCs/>
          <w:kern w:val="0"/>
          <w:sz w:val="24"/>
        </w:rPr>
        <w:t>BMC Genomics</w:t>
      </w:r>
      <w:r w:rsidRPr="00F605BF">
        <w:rPr>
          <w:rFonts w:ascii="Book Antiqua" w:hAnsi="Book Antiqua" w:cs="宋体"/>
          <w:kern w:val="0"/>
          <w:sz w:val="24"/>
        </w:rPr>
        <w:t> 2006; </w:t>
      </w:r>
      <w:r w:rsidRPr="00F605BF">
        <w:rPr>
          <w:rFonts w:ascii="Book Antiqua" w:hAnsi="Book Antiqua" w:cs="宋体"/>
          <w:b/>
          <w:bCs/>
          <w:kern w:val="0"/>
          <w:sz w:val="24"/>
        </w:rPr>
        <w:t>7</w:t>
      </w:r>
      <w:r w:rsidRPr="00F605BF">
        <w:rPr>
          <w:rFonts w:ascii="Book Antiqua" w:hAnsi="Book Antiqua" w:cs="宋体"/>
          <w:kern w:val="0"/>
          <w:sz w:val="24"/>
        </w:rPr>
        <w:t>: 111 [PMID: 16684361 DOI: 10.1186/1471-2164-7-111]</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477 </w:t>
      </w:r>
      <w:r w:rsidRPr="00F605BF">
        <w:rPr>
          <w:rFonts w:ascii="Book Antiqua" w:hAnsi="Book Antiqua" w:cs="宋体"/>
          <w:b/>
          <w:bCs/>
          <w:kern w:val="0"/>
          <w:sz w:val="24"/>
        </w:rPr>
        <w:t>Cecchin E</w:t>
      </w:r>
      <w:r w:rsidRPr="00F605BF">
        <w:rPr>
          <w:rFonts w:ascii="Book Antiqua" w:hAnsi="Book Antiqua" w:cs="宋体"/>
          <w:kern w:val="0"/>
          <w:sz w:val="24"/>
        </w:rPr>
        <w:t>, D'Andrea M, Lonardi S, Zanusso C, Pella N, Errante D, De Mattia E, Polesel J, Innocenti F, Toffoli G. A prospective validation pharmacogenomic study in the adjuvant setting of colorectal cancer patients treated with the 5-fluorouracil/leucovorin/oxaliplatin (FOLFOX4) regimen. </w:t>
      </w:r>
      <w:r w:rsidRPr="00F605BF">
        <w:rPr>
          <w:rFonts w:ascii="Book Antiqua" w:hAnsi="Book Antiqua" w:cs="宋体"/>
          <w:i/>
          <w:iCs/>
          <w:kern w:val="0"/>
          <w:sz w:val="24"/>
        </w:rPr>
        <w:t>Pharmacogenomics J</w:t>
      </w:r>
      <w:r w:rsidRPr="00F605BF">
        <w:rPr>
          <w:rFonts w:ascii="Book Antiqua" w:hAnsi="Book Antiqua" w:cs="宋体"/>
          <w:kern w:val="0"/>
          <w:sz w:val="24"/>
        </w:rPr>
        <w:t> 2013; </w:t>
      </w:r>
      <w:r w:rsidRPr="00F605BF">
        <w:rPr>
          <w:rFonts w:ascii="Book Antiqua" w:hAnsi="Book Antiqua" w:cs="宋体"/>
          <w:b/>
          <w:bCs/>
          <w:kern w:val="0"/>
          <w:sz w:val="24"/>
        </w:rPr>
        <w:t>13</w:t>
      </w:r>
      <w:r w:rsidRPr="00F605BF">
        <w:rPr>
          <w:rFonts w:ascii="Book Antiqua" w:hAnsi="Book Antiqua" w:cs="宋体"/>
          <w:kern w:val="0"/>
          <w:sz w:val="24"/>
        </w:rPr>
        <w:t>: 403-409 [PMID: 22868256 DOI: 10.1038/tpj.2012.31]</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478 </w:t>
      </w:r>
      <w:r w:rsidRPr="00F605BF">
        <w:rPr>
          <w:rFonts w:ascii="Book Antiqua" w:hAnsi="Book Antiqua" w:cs="宋体"/>
          <w:b/>
          <w:bCs/>
          <w:kern w:val="0"/>
          <w:sz w:val="24"/>
        </w:rPr>
        <w:t>Campa D</w:t>
      </w:r>
      <w:r w:rsidRPr="00F605BF">
        <w:rPr>
          <w:rFonts w:ascii="Book Antiqua" w:hAnsi="Book Antiqua" w:cs="宋体"/>
          <w:kern w:val="0"/>
          <w:sz w:val="24"/>
        </w:rPr>
        <w:t>, Müller P, Edler L, Knoefel L, Barale R, Heussel CP, Thomas M, Canzian F, Risch A. A comprehensive study of polymorphisms in ABCB1, ABCC2 and ABCG2 and lung cancer chemotherapy response and prognosis. </w:t>
      </w:r>
      <w:r w:rsidRPr="00F605BF">
        <w:rPr>
          <w:rFonts w:ascii="Book Antiqua" w:hAnsi="Book Antiqua" w:cs="宋体"/>
          <w:i/>
          <w:iCs/>
          <w:kern w:val="0"/>
          <w:sz w:val="24"/>
        </w:rPr>
        <w:t>Int J Cancer</w:t>
      </w:r>
      <w:r w:rsidRPr="00F605BF">
        <w:rPr>
          <w:rFonts w:ascii="Book Antiqua" w:hAnsi="Book Antiqua" w:cs="宋体"/>
          <w:kern w:val="0"/>
          <w:sz w:val="24"/>
        </w:rPr>
        <w:t> 2012; </w:t>
      </w:r>
      <w:r w:rsidRPr="00F605BF">
        <w:rPr>
          <w:rFonts w:ascii="Book Antiqua" w:hAnsi="Book Antiqua" w:cs="宋体"/>
          <w:b/>
          <w:bCs/>
          <w:kern w:val="0"/>
          <w:sz w:val="24"/>
        </w:rPr>
        <w:t>131</w:t>
      </w:r>
      <w:r w:rsidRPr="00F605BF">
        <w:rPr>
          <w:rFonts w:ascii="Book Antiqua" w:hAnsi="Book Antiqua" w:cs="宋体"/>
          <w:kern w:val="0"/>
          <w:sz w:val="24"/>
        </w:rPr>
        <w:t>: 2920-2928 [PMID: 22473764 DOI: 10.1002/ijc.27567]</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479 </w:t>
      </w:r>
      <w:r w:rsidRPr="00F605BF">
        <w:rPr>
          <w:rFonts w:ascii="Book Antiqua" w:hAnsi="Book Antiqua" w:cs="宋体"/>
          <w:b/>
          <w:bCs/>
          <w:kern w:val="0"/>
          <w:sz w:val="24"/>
        </w:rPr>
        <w:t>Sun N</w:t>
      </w:r>
      <w:r w:rsidRPr="00F605BF">
        <w:rPr>
          <w:rFonts w:ascii="Book Antiqua" w:hAnsi="Book Antiqua" w:cs="宋体"/>
          <w:kern w:val="0"/>
          <w:sz w:val="24"/>
        </w:rPr>
        <w:t>, Sun X, Chen B, Cheng H, Feng J, Cheng L, Lu Z. MRP2 and GSTP1 polymorphisms and chemotherapy response in advanced non-small cell lung cancer. </w:t>
      </w:r>
      <w:r w:rsidRPr="00F605BF">
        <w:rPr>
          <w:rFonts w:ascii="Book Antiqua" w:hAnsi="Book Antiqua" w:cs="宋体"/>
          <w:i/>
          <w:iCs/>
          <w:kern w:val="0"/>
          <w:sz w:val="24"/>
        </w:rPr>
        <w:t>Cancer Chemother Pharmacol</w:t>
      </w:r>
      <w:r w:rsidRPr="00F605BF">
        <w:rPr>
          <w:rFonts w:ascii="Book Antiqua" w:hAnsi="Book Antiqua" w:cs="宋体"/>
          <w:kern w:val="0"/>
          <w:sz w:val="24"/>
        </w:rPr>
        <w:t> 2010; </w:t>
      </w:r>
      <w:r w:rsidRPr="00F605BF">
        <w:rPr>
          <w:rFonts w:ascii="Book Antiqua" w:hAnsi="Book Antiqua" w:cs="宋体"/>
          <w:b/>
          <w:bCs/>
          <w:kern w:val="0"/>
          <w:sz w:val="24"/>
        </w:rPr>
        <w:t>65</w:t>
      </w:r>
      <w:r w:rsidRPr="00F605BF">
        <w:rPr>
          <w:rFonts w:ascii="Book Antiqua" w:hAnsi="Book Antiqua" w:cs="宋体"/>
          <w:kern w:val="0"/>
          <w:sz w:val="24"/>
        </w:rPr>
        <w:t>: 437-446 [PMID: 19568750 DOI: 10.1007/s00280-009-1046-1]</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480 </w:t>
      </w:r>
      <w:r w:rsidRPr="00F605BF">
        <w:rPr>
          <w:rFonts w:ascii="Book Antiqua" w:hAnsi="Book Antiqua" w:cs="宋体"/>
          <w:b/>
          <w:bCs/>
          <w:kern w:val="0"/>
          <w:sz w:val="24"/>
        </w:rPr>
        <w:t>Tian C</w:t>
      </w:r>
      <w:r w:rsidRPr="00F605BF">
        <w:rPr>
          <w:rFonts w:ascii="Book Antiqua" w:hAnsi="Book Antiqua" w:cs="宋体"/>
          <w:kern w:val="0"/>
          <w:sz w:val="24"/>
        </w:rPr>
        <w:t xml:space="preserve">, Ambrosone CB, Darcy KM, Krivak TC, Armstrong DK, Bookman MA, Davis W, Zhao H, Moysich K, Gallion H, DeLoia JA. Common variants in ABCB1, ABCC2 and ABCG2 genes and clinical outcomes among women with advanced stage ovarian cancer treated with platinum and taxane-based chemotherapy: a </w:t>
      </w:r>
      <w:r w:rsidRPr="00F605BF">
        <w:rPr>
          <w:rFonts w:ascii="Book Antiqua" w:hAnsi="Book Antiqua" w:cs="宋体"/>
          <w:kern w:val="0"/>
          <w:sz w:val="24"/>
        </w:rPr>
        <w:lastRenderedPageBreak/>
        <w:t>Gynecologic Oncology Group study. </w:t>
      </w:r>
      <w:r w:rsidRPr="00F605BF">
        <w:rPr>
          <w:rFonts w:ascii="Book Antiqua" w:hAnsi="Book Antiqua" w:cs="宋体"/>
          <w:i/>
          <w:iCs/>
          <w:kern w:val="0"/>
          <w:sz w:val="24"/>
        </w:rPr>
        <w:t>Gynecol Oncol</w:t>
      </w:r>
      <w:r w:rsidRPr="00F605BF">
        <w:rPr>
          <w:rFonts w:ascii="Book Antiqua" w:hAnsi="Book Antiqua" w:cs="宋体"/>
          <w:kern w:val="0"/>
          <w:sz w:val="24"/>
        </w:rPr>
        <w:t> 2012; </w:t>
      </w:r>
      <w:r w:rsidRPr="00F605BF">
        <w:rPr>
          <w:rFonts w:ascii="Book Antiqua" w:hAnsi="Book Antiqua" w:cs="宋体"/>
          <w:b/>
          <w:bCs/>
          <w:kern w:val="0"/>
          <w:sz w:val="24"/>
        </w:rPr>
        <w:t>124</w:t>
      </w:r>
      <w:r w:rsidRPr="00F605BF">
        <w:rPr>
          <w:rFonts w:ascii="Book Antiqua" w:hAnsi="Book Antiqua" w:cs="宋体"/>
          <w:kern w:val="0"/>
          <w:sz w:val="24"/>
        </w:rPr>
        <w:t>: 575-581 [PMID: 22112610 DOI: 10.1016/j.ygyno.2011.11.022]</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481 </w:t>
      </w:r>
      <w:r w:rsidRPr="00F605BF">
        <w:rPr>
          <w:rFonts w:ascii="Book Antiqua" w:hAnsi="Book Antiqua" w:cs="宋体"/>
          <w:b/>
          <w:bCs/>
          <w:kern w:val="0"/>
          <w:sz w:val="24"/>
        </w:rPr>
        <w:t>Akaba K</w:t>
      </w:r>
      <w:r w:rsidRPr="00F605BF">
        <w:rPr>
          <w:rFonts w:ascii="Book Antiqua" w:hAnsi="Book Antiqua" w:cs="宋体"/>
          <w:kern w:val="0"/>
          <w:sz w:val="24"/>
        </w:rPr>
        <w:t>, Kimura T, Sasaki A, Tanabe S, Ikegami T, Hashimoto M, Umeda H, Yoshida H, Umetsu K, Chiba H, Yuasa I, Hayasaka K. Neonatal hyperbilirubinemia and mutation of the bilirubin uridine diphosphate-glucuronosyltransferase gene: a common missense mutation among Japanese, Koreans and Chinese. </w:t>
      </w:r>
      <w:r w:rsidRPr="00F605BF">
        <w:rPr>
          <w:rFonts w:ascii="Book Antiqua" w:hAnsi="Book Antiqua" w:cs="宋体"/>
          <w:i/>
          <w:iCs/>
          <w:kern w:val="0"/>
          <w:sz w:val="24"/>
        </w:rPr>
        <w:t>Biochem Mol Biol Int</w:t>
      </w:r>
      <w:r w:rsidRPr="00F605BF">
        <w:rPr>
          <w:rFonts w:ascii="Book Antiqua" w:hAnsi="Book Antiqua" w:cs="宋体"/>
          <w:kern w:val="0"/>
          <w:sz w:val="24"/>
        </w:rPr>
        <w:t> 1998; </w:t>
      </w:r>
      <w:r w:rsidRPr="00F605BF">
        <w:rPr>
          <w:rFonts w:ascii="Book Antiqua" w:hAnsi="Book Antiqua" w:cs="宋体"/>
          <w:b/>
          <w:bCs/>
          <w:kern w:val="0"/>
          <w:sz w:val="24"/>
        </w:rPr>
        <w:t>46</w:t>
      </w:r>
      <w:r w:rsidRPr="00F605BF">
        <w:rPr>
          <w:rFonts w:ascii="Book Antiqua" w:hAnsi="Book Antiqua" w:cs="宋体"/>
          <w:kern w:val="0"/>
          <w:sz w:val="24"/>
        </w:rPr>
        <w:t>: 21-26 [PMID: 9784835]</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482 </w:t>
      </w:r>
      <w:r w:rsidRPr="00F605BF">
        <w:rPr>
          <w:rFonts w:ascii="Book Antiqua" w:hAnsi="Book Antiqua" w:cs="宋体"/>
          <w:b/>
          <w:bCs/>
          <w:kern w:val="0"/>
          <w:sz w:val="24"/>
        </w:rPr>
        <w:t>Tamura A</w:t>
      </w:r>
      <w:r w:rsidRPr="00F605BF">
        <w:rPr>
          <w:rFonts w:ascii="Book Antiqua" w:hAnsi="Book Antiqua" w:cs="宋体"/>
          <w:kern w:val="0"/>
          <w:sz w:val="24"/>
        </w:rPr>
        <w:t>, Watanabe M, Saito H, Nakagawa H, Kamachi T, Okura I, Ishikawa T. Functional validation of the genetic polymorphisms of human ATP-binding cassette (ABC) transporter ABCG2: identification of alleles that are defective in porphyrin transport. </w:t>
      </w:r>
      <w:r w:rsidRPr="00F605BF">
        <w:rPr>
          <w:rFonts w:ascii="Book Antiqua" w:hAnsi="Book Antiqua" w:cs="宋体"/>
          <w:i/>
          <w:iCs/>
          <w:kern w:val="0"/>
          <w:sz w:val="24"/>
        </w:rPr>
        <w:t>Mol Pharmacol</w:t>
      </w:r>
      <w:r w:rsidRPr="00F605BF">
        <w:rPr>
          <w:rFonts w:ascii="Book Antiqua" w:hAnsi="Book Antiqua" w:cs="宋体"/>
          <w:kern w:val="0"/>
          <w:sz w:val="24"/>
        </w:rPr>
        <w:t> 2006; </w:t>
      </w:r>
      <w:r w:rsidRPr="00F605BF">
        <w:rPr>
          <w:rFonts w:ascii="Book Antiqua" w:hAnsi="Book Antiqua" w:cs="宋体"/>
          <w:b/>
          <w:bCs/>
          <w:kern w:val="0"/>
          <w:sz w:val="24"/>
        </w:rPr>
        <w:t>70</w:t>
      </w:r>
      <w:r w:rsidRPr="00F605BF">
        <w:rPr>
          <w:rFonts w:ascii="Book Antiqua" w:hAnsi="Book Antiqua" w:cs="宋体"/>
          <w:kern w:val="0"/>
          <w:sz w:val="24"/>
        </w:rPr>
        <w:t>: 287-296 [PMID: 16608919 DOI: 10.1124/mol.106.023556]</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483 </w:t>
      </w:r>
      <w:r w:rsidRPr="00F605BF">
        <w:rPr>
          <w:rFonts w:ascii="Book Antiqua" w:hAnsi="Book Antiqua" w:cs="宋体"/>
          <w:b/>
          <w:bCs/>
          <w:kern w:val="0"/>
          <w:sz w:val="24"/>
        </w:rPr>
        <w:t>Campa D</w:t>
      </w:r>
      <w:r w:rsidRPr="00F605BF">
        <w:rPr>
          <w:rFonts w:ascii="Book Antiqua" w:hAnsi="Book Antiqua" w:cs="宋体"/>
          <w:kern w:val="0"/>
          <w:sz w:val="24"/>
        </w:rPr>
        <w:t>, Pardini B, Naccarati A, Vodickova L, Novotny J, Försti A, Hemminki K, Barale R, Vodicka P, Canzian F. A gene-wide investigation on polymorphisms in the ABCG2/BRCP transporter and susceptibility to colorectal cancer. </w:t>
      </w:r>
      <w:r w:rsidRPr="00F605BF">
        <w:rPr>
          <w:rFonts w:ascii="Book Antiqua" w:hAnsi="Book Antiqua" w:cs="宋体"/>
          <w:i/>
          <w:iCs/>
          <w:kern w:val="0"/>
          <w:sz w:val="24"/>
        </w:rPr>
        <w:t>Mutat Res</w:t>
      </w:r>
      <w:r w:rsidRPr="00F605BF">
        <w:rPr>
          <w:rFonts w:ascii="Book Antiqua" w:hAnsi="Book Antiqua" w:cs="宋体"/>
          <w:kern w:val="0"/>
          <w:sz w:val="24"/>
        </w:rPr>
        <w:t> 2008; </w:t>
      </w:r>
      <w:r w:rsidRPr="00F605BF">
        <w:rPr>
          <w:rFonts w:ascii="Book Antiqua" w:hAnsi="Book Antiqua" w:cs="宋体"/>
          <w:b/>
          <w:bCs/>
          <w:kern w:val="0"/>
          <w:sz w:val="24"/>
        </w:rPr>
        <w:t>645</w:t>
      </w:r>
      <w:r w:rsidRPr="00F605BF">
        <w:rPr>
          <w:rFonts w:ascii="Book Antiqua" w:hAnsi="Book Antiqua" w:cs="宋体"/>
          <w:kern w:val="0"/>
          <w:sz w:val="24"/>
        </w:rPr>
        <w:t>: 56-60 [PMID: 18775442 DOI: 10.1016/j.mrfmmm.2008.08.001]</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484 </w:t>
      </w:r>
      <w:r w:rsidRPr="00F605BF">
        <w:rPr>
          <w:rFonts w:ascii="Book Antiqua" w:hAnsi="Book Antiqua" w:cs="宋体"/>
          <w:b/>
          <w:bCs/>
          <w:kern w:val="0"/>
          <w:sz w:val="24"/>
        </w:rPr>
        <w:t>Di Martino MT</w:t>
      </w:r>
      <w:r w:rsidRPr="00F605BF">
        <w:rPr>
          <w:rFonts w:ascii="Book Antiqua" w:hAnsi="Book Antiqua" w:cs="宋体"/>
          <w:kern w:val="0"/>
          <w:sz w:val="24"/>
        </w:rPr>
        <w:t>, Arbitrio M, Leone E, Guzzi PH, Rotundo MS, Ciliberto D, Tomaino V, Fabiani F, Talarico D, Sperlongano P, Doldo P, Cannataro M, Caraglia M, Tassone P, Tagliaferri P. Single nucleotide polymorphisms of ABCC5 and ABCG1 transporter genes correlate to irinotecan-associated gastrointestinal toxicity in colorectal cancer patients: a DMET microarray profiling study. </w:t>
      </w:r>
      <w:r w:rsidRPr="00F605BF">
        <w:rPr>
          <w:rFonts w:ascii="Book Antiqua" w:hAnsi="Book Antiqua" w:cs="宋体"/>
          <w:i/>
          <w:iCs/>
          <w:kern w:val="0"/>
          <w:sz w:val="24"/>
        </w:rPr>
        <w:t>Cancer Biol Ther</w:t>
      </w:r>
      <w:r w:rsidRPr="00F605BF">
        <w:rPr>
          <w:rFonts w:ascii="Book Antiqua" w:hAnsi="Book Antiqua" w:cs="宋体"/>
          <w:kern w:val="0"/>
          <w:sz w:val="24"/>
        </w:rPr>
        <w:t> 2011; </w:t>
      </w:r>
      <w:r w:rsidRPr="00F605BF">
        <w:rPr>
          <w:rFonts w:ascii="Book Antiqua" w:hAnsi="Book Antiqua" w:cs="宋体"/>
          <w:b/>
          <w:bCs/>
          <w:kern w:val="0"/>
          <w:sz w:val="24"/>
        </w:rPr>
        <w:t>12</w:t>
      </w:r>
      <w:r w:rsidRPr="00F605BF">
        <w:rPr>
          <w:rFonts w:ascii="Book Antiqua" w:hAnsi="Book Antiqua" w:cs="宋体"/>
          <w:kern w:val="0"/>
          <w:sz w:val="24"/>
        </w:rPr>
        <w:t>: 780-787 [PMID: 21892003 DOI: 10.4161/cbt.12.9.17781]</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485 </w:t>
      </w:r>
      <w:r w:rsidRPr="00F605BF">
        <w:rPr>
          <w:rFonts w:ascii="Book Antiqua" w:hAnsi="Book Antiqua" w:cs="宋体"/>
          <w:b/>
          <w:bCs/>
          <w:kern w:val="0"/>
          <w:sz w:val="24"/>
        </w:rPr>
        <w:t>Cortejoso L</w:t>
      </w:r>
      <w:r w:rsidRPr="00F605BF">
        <w:rPr>
          <w:rFonts w:ascii="Book Antiqua" w:hAnsi="Book Antiqua" w:cs="宋体"/>
          <w:kern w:val="0"/>
          <w:sz w:val="24"/>
        </w:rPr>
        <w:t>, García MI, García-Alfonso P, González-Haba E, Escolar F, Sanjurjo M, López-Fernández LA. Differential toxicity biomarkers for irinotecan- and oxaliplatin-containing chemotherapy in colorectal cancer. </w:t>
      </w:r>
      <w:r w:rsidRPr="00F605BF">
        <w:rPr>
          <w:rFonts w:ascii="Book Antiqua" w:hAnsi="Book Antiqua" w:cs="宋体"/>
          <w:i/>
          <w:iCs/>
          <w:kern w:val="0"/>
          <w:sz w:val="24"/>
        </w:rPr>
        <w:t>Cancer Chemother Pharmacol</w:t>
      </w:r>
      <w:r w:rsidRPr="00F605BF">
        <w:rPr>
          <w:rFonts w:ascii="Book Antiqua" w:hAnsi="Book Antiqua" w:cs="宋体"/>
          <w:kern w:val="0"/>
          <w:sz w:val="24"/>
        </w:rPr>
        <w:t> 2013; </w:t>
      </w:r>
      <w:r w:rsidRPr="00F605BF">
        <w:rPr>
          <w:rFonts w:ascii="Book Antiqua" w:hAnsi="Book Antiqua" w:cs="宋体"/>
          <w:b/>
          <w:bCs/>
          <w:kern w:val="0"/>
          <w:sz w:val="24"/>
        </w:rPr>
        <w:t>71</w:t>
      </w:r>
      <w:r w:rsidRPr="00F605BF">
        <w:rPr>
          <w:rFonts w:ascii="Book Antiqua" w:hAnsi="Book Antiqua" w:cs="宋体"/>
          <w:kern w:val="0"/>
          <w:sz w:val="24"/>
        </w:rPr>
        <w:t>: 1463-1472 [PMID: 23543295 DOI: 10.1007/s00280-013-2145-6]</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486 </w:t>
      </w:r>
      <w:r w:rsidRPr="00F605BF">
        <w:rPr>
          <w:rFonts w:ascii="Book Antiqua" w:hAnsi="Book Antiqua" w:cs="宋体"/>
          <w:b/>
          <w:bCs/>
          <w:kern w:val="0"/>
          <w:sz w:val="24"/>
        </w:rPr>
        <w:t>Kweekel DM</w:t>
      </w:r>
      <w:r w:rsidRPr="00F605BF">
        <w:rPr>
          <w:rFonts w:ascii="Book Antiqua" w:hAnsi="Book Antiqua" w:cs="宋体"/>
          <w:kern w:val="0"/>
          <w:sz w:val="24"/>
        </w:rPr>
        <w:t>, Antonini NF, Nortier JW, Punt CJ, Gelderblom H, Guchelaar HJ. Explorative study to identify novel candidate genes related to oxaliplatin efficacy and toxicity using a DNA repair array. </w:t>
      </w:r>
      <w:r w:rsidRPr="00F605BF">
        <w:rPr>
          <w:rFonts w:ascii="Book Antiqua" w:hAnsi="Book Antiqua" w:cs="宋体"/>
          <w:i/>
          <w:iCs/>
          <w:kern w:val="0"/>
          <w:sz w:val="24"/>
        </w:rPr>
        <w:t>Br J Cancer</w:t>
      </w:r>
      <w:r w:rsidRPr="00F605BF">
        <w:rPr>
          <w:rFonts w:ascii="Book Antiqua" w:hAnsi="Book Antiqua" w:cs="宋体"/>
          <w:kern w:val="0"/>
          <w:sz w:val="24"/>
        </w:rPr>
        <w:t> 2009; </w:t>
      </w:r>
      <w:r w:rsidRPr="00F605BF">
        <w:rPr>
          <w:rFonts w:ascii="Book Antiqua" w:hAnsi="Book Antiqua" w:cs="宋体"/>
          <w:b/>
          <w:bCs/>
          <w:kern w:val="0"/>
          <w:sz w:val="24"/>
        </w:rPr>
        <w:t>101</w:t>
      </w:r>
      <w:r w:rsidRPr="00F605BF">
        <w:rPr>
          <w:rFonts w:ascii="Book Antiqua" w:hAnsi="Book Antiqua" w:cs="宋体"/>
          <w:kern w:val="0"/>
          <w:sz w:val="24"/>
        </w:rPr>
        <w:t>: 357-362 [PMID: 19536092 DOI: 10.1038/sj.bjc.6605134]</w:t>
      </w:r>
    </w:p>
    <w:p w:rsidR="00F605BF" w:rsidRPr="00F605BF" w:rsidRDefault="00F605BF" w:rsidP="00F605BF">
      <w:pPr>
        <w:widowControl/>
        <w:jc w:val="left"/>
        <w:rPr>
          <w:rFonts w:ascii="Book Antiqua" w:hAnsi="Book Antiqua" w:cs="宋体"/>
          <w:kern w:val="0"/>
          <w:sz w:val="24"/>
        </w:rPr>
      </w:pPr>
      <w:r w:rsidRPr="00F605BF">
        <w:rPr>
          <w:rFonts w:ascii="Book Antiqua" w:hAnsi="Book Antiqua" w:cs="宋体"/>
          <w:kern w:val="0"/>
          <w:sz w:val="24"/>
        </w:rPr>
        <w:t>487 </w:t>
      </w:r>
      <w:r w:rsidRPr="00F605BF">
        <w:rPr>
          <w:rFonts w:ascii="Book Antiqua" w:hAnsi="Book Antiqua" w:cs="宋体"/>
          <w:b/>
          <w:bCs/>
          <w:kern w:val="0"/>
          <w:sz w:val="24"/>
        </w:rPr>
        <w:t>Ma H</w:t>
      </w:r>
      <w:r w:rsidRPr="00F605BF">
        <w:rPr>
          <w:rFonts w:ascii="Book Antiqua" w:hAnsi="Book Antiqua" w:cs="宋体"/>
          <w:kern w:val="0"/>
          <w:sz w:val="24"/>
        </w:rPr>
        <w:t>, Xu L, Yuan J, Shao M, Hu Z, Wang F, Wang Y, Yuan W, Qian J, Wang Y, Xun P, Liu H, Chen W, Yang L, Jin G, Huo X, Chen F, Shugart YY, Jin L, Wei Q, Wu T, Shen H, Huang W, Lu D. Tagging single nucleotide polymorphisms in excision repair cross-complementing group 1 (ERCC1) and risk of primary lung cancer in a Chinese population. </w:t>
      </w:r>
      <w:r w:rsidRPr="00F605BF">
        <w:rPr>
          <w:rFonts w:ascii="Book Antiqua" w:hAnsi="Book Antiqua" w:cs="宋体"/>
          <w:i/>
          <w:iCs/>
          <w:kern w:val="0"/>
          <w:sz w:val="24"/>
        </w:rPr>
        <w:t>Pharmacogenet Genomics</w:t>
      </w:r>
      <w:r w:rsidRPr="00F605BF">
        <w:rPr>
          <w:rFonts w:ascii="Book Antiqua" w:hAnsi="Book Antiqua" w:cs="宋体"/>
          <w:kern w:val="0"/>
          <w:sz w:val="24"/>
        </w:rPr>
        <w:t> 2007; </w:t>
      </w:r>
      <w:r w:rsidRPr="00F605BF">
        <w:rPr>
          <w:rFonts w:ascii="Book Antiqua" w:hAnsi="Book Antiqua" w:cs="宋体"/>
          <w:b/>
          <w:bCs/>
          <w:kern w:val="0"/>
          <w:sz w:val="24"/>
        </w:rPr>
        <w:t>17</w:t>
      </w:r>
      <w:r w:rsidRPr="00F605BF">
        <w:rPr>
          <w:rFonts w:ascii="Book Antiqua" w:hAnsi="Book Antiqua" w:cs="宋体"/>
          <w:kern w:val="0"/>
          <w:sz w:val="24"/>
        </w:rPr>
        <w:t>: 417-423 [PMID: 17502833 DOI: 10.1097/01.fpc.0000239975.77088.17]</w:t>
      </w:r>
    </w:p>
    <w:p w:rsidR="00F605BF" w:rsidRPr="00F605BF" w:rsidRDefault="00F605BF" w:rsidP="004332D1">
      <w:pPr>
        <w:snapToGrid w:val="0"/>
        <w:spacing w:line="360" w:lineRule="auto"/>
        <w:rPr>
          <w:rFonts w:ascii="Book Antiqua" w:eastAsiaTheme="minorEastAsia" w:hAnsi="Book Antiqua"/>
          <w:b/>
          <w:color w:val="000000" w:themeColor="text1"/>
          <w:sz w:val="24"/>
          <w:lang w:val="it-IT"/>
        </w:rPr>
      </w:pPr>
    </w:p>
    <w:p w:rsidR="00521CE8" w:rsidRPr="00F605BF" w:rsidRDefault="00521CE8" w:rsidP="00224604">
      <w:pPr>
        <w:tabs>
          <w:tab w:val="left" w:pos="180"/>
          <w:tab w:val="left" w:pos="360"/>
        </w:tabs>
        <w:adjustRightInd w:val="0"/>
        <w:snapToGrid w:val="0"/>
        <w:spacing w:line="360" w:lineRule="auto"/>
        <w:jc w:val="right"/>
        <w:rPr>
          <w:rFonts w:ascii="Book Antiqua" w:eastAsiaTheme="minorEastAsia" w:hAnsi="Book Antiqua"/>
          <w:color w:val="000000" w:themeColor="text1"/>
          <w:sz w:val="24"/>
        </w:rPr>
      </w:pPr>
      <w:bookmarkStart w:id="316" w:name="OLE_LINK874"/>
      <w:bookmarkStart w:id="317" w:name="OLE_LINK875"/>
      <w:bookmarkStart w:id="318" w:name="OLE_LINK347"/>
      <w:bookmarkStart w:id="319" w:name="OLE_LINK384"/>
      <w:bookmarkStart w:id="320" w:name="OLE_LINK557"/>
      <w:bookmarkStart w:id="321" w:name="OLE_LINK558"/>
      <w:bookmarkStart w:id="322" w:name="OLE_LINK631"/>
      <w:bookmarkStart w:id="323" w:name="OLE_LINK632"/>
      <w:bookmarkStart w:id="324" w:name="OLE_LINK386"/>
      <w:bookmarkStart w:id="325" w:name="OLE_LINK431"/>
      <w:bookmarkStart w:id="326" w:name="OLE_LINK564"/>
      <w:bookmarkStart w:id="327" w:name="OLE_LINK493"/>
      <w:bookmarkStart w:id="328" w:name="OLE_LINK442"/>
      <w:bookmarkStart w:id="329" w:name="OLE_LINK551"/>
      <w:bookmarkStart w:id="330" w:name="OLE_LINK668"/>
      <w:bookmarkStart w:id="331" w:name="OLE_LINK669"/>
      <w:bookmarkStart w:id="332" w:name="OLE_LINK725"/>
      <w:bookmarkStart w:id="333" w:name="OLE_LINK489"/>
      <w:bookmarkStart w:id="334" w:name="OLE_LINK602"/>
      <w:bookmarkStart w:id="335" w:name="OLE_LINK658"/>
      <w:bookmarkStart w:id="336" w:name="OLE_LINK747"/>
      <w:bookmarkStart w:id="337" w:name="OLE_LINK897"/>
      <w:bookmarkStart w:id="338" w:name="OLE_LINK1138"/>
      <w:bookmarkStart w:id="339" w:name="OLE_LINK1139"/>
      <w:bookmarkStart w:id="340" w:name="OLE_LINK882"/>
      <w:bookmarkStart w:id="341" w:name="OLE_LINK1095"/>
      <w:bookmarkStart w:id="342" w:name="OLE_LINK1305"/>
      <w:bookmarkStart w:id="343" w:name="OLE_LINK1390"/>
      <w:bookmarkStart w:id="344" w:name="OLE_LINK964"/>
      <w:bookmarkStart w:id="345" w:name="OLE_LINK1190"/>
      <w:bookmarkStart w:id="346" w:name="OLE_LINK1314"/>
      <w:bookmarkStart w:id="347" w:name="OLE_LINK1031"/>
      <w:bookmarkStart w:id="348" w:name="OLE_LINK1092"/>
      <w:bookmarkStart w:id="349" w:name="OLE_LINK1258"/>
      <w:bookmarkStart w:id="350" w:name="OLE_LINK1259"/>
      <w:bookmarkStart w:id="351" w:name="OLE_LINK1337"/>
      <w:bookmarkStart w:id="352" w:name="OLE_LINK1338"/>
      <w:bookmarkStart w:id="353" w:name="OLE_LINK1363"/>
      <w:bookmarkStart w:id="354" w:name="OLE_LINK1364"/>
      <w:bookmarkStart w:id="355" w:name="OLE_LINK86"/>
      <w:bookmarkStart w:id="356" w:name="OLE_LINK1595"/>
      <w:bookmarkStart w:id="357" w:name="OLE_LINK1613"/>
      <w:bookmarkStart w:id="358" w:name="OLE_LINK1708"/>
      <w:bookmarkStart w:id="359" w:name="OLE_LINK1774"/>
      <w:bookmarkStart w:id="360" w:name="OLE_LINK1872"/>
      <w:bookmarkStart w:id="361" w:name="OLE_LINK1899"/>
      <w:bookmarkStart w:id="362" w:name="OLE_LINK1492"/>
      <w:bookmarkStart w:id="363" w:name="OLE_LINK1497"/>
      <w:bookmarkStart w:id="364" w:name="OLE_LINK1498"/>
      <w:bookmarkStart w:id="365" w:name="OLE_LINK1589"/>
      <w:bookmarkStart w:id="366" w:name="OLE_LINK1666"/>
      <w:bookmarkStart w:id="367" w:name="OLE_LINK1752"/>
      <w:bookmarkStart w:id="368" w:name="OLE_LINK1616"/>
      <w:bookmarkStart w:id="369" w:name="OLE_LINK1696"/>
      <w:bookmarkStart w:id="370" w:name="OLE_LINK1855"/>
      <w:bookmarkStart w:id="371" w:name="OLE_LINK1942"/>
      <w:bookmarkStart w:id="372" w:name="OLE_LINK1943"/>
      <w:bookmarkStart w:id="373" w:name="OLE_LINK1573"/>
      <w:bookmarkStart w:id="374" w:name="OLE_LINK1574"/>
      <w:bookmarkStart w:id="375" w:name="OLE_LINK1575"/>
      <w:bookmarkStart w:id="376" w:name="OLE_LINK1739"/>
      <w:bookmarkStart w:id="377" w:name="OLE_LINK1761"/>
      <w:bookmarkStart w:id="378" w:name="OLE_LINK1743"/>
      <w:bookmarkStart w:id="379" w:name="OLE_LINK1841"/>
      <w:bookmarkStart w:id="380" w:name="OLE_LINK1858"/>
      <w:bookmarkStart w:id="381" w:name="OLE_LINK1890"/>
      <w:bookmarkStart w:id="382" w:name="OLE_LINK1915"/>
      <w:bookmarkStart w:id="383" w:name="OLE_LINK1980"/>
      <w:bookmarkStart w:id="384" w:name="OLE_LINK1883"/>
      <w:bookmarkStart w:id="385" w:name="OLE_LINK1935"/>
      <w:bookmarkStart w:id="386" w:name="OLE_LINK1936"/>
      <w:bookmarkStart w:id="387" w:name="OLE_LINK1952"/>
      <w:bookmarkStart w:id="388" w:name="OLE_LINK1953"/>
      <w:bookmarkStart w:id="389" w:name="OLE_LINK1999"/>
      <w:bookmarkStart w:id="390" w:name="OLE_LINK2050"/>
      <w:bookmarkStart w:id="391" w:name="OLE_LINK1862"/>
      <w:bookmarkStart w:id="392" w:name="OLE_LINK1963"/>
      <w:bookmarkStart w:id="393" w:name="OLE_LINK2052"/>
      <w:bookmarkStart w:id="394" w:name="OLE_LINK1906"/>
      <w:bookmarkStart w:id="395" w:name="OLE_LINK2031"/>
      <w:bookmarkStart w:id="396" w:name="OLE_LINK2032"/>
      <w:bookmarkStart w:id="397" w:name="OLE_LINK1907"/>
      <w:bookmarkStart w:id="398" w:name="OLE_LINK2004"/>
      <w:bookmarkStart w:id="399" w:name="OLE_LINK2238"/>
      <w:bookmarkStart w:id="400" w:name="OLE_LINK2239"/>
      <w:bookmarkStart w:id="401" w:name="OLE_LINK2163"/>
      <w:bookmarkStart w:id="402" w:name="OLE_LINK2207"/>
      <w:bookmarkStart w:id="403" w:name="OLE_LINK2341"/>
      <w:bookmarkStart w:id="404" w:name="OLE_LINK2417"/>
      <w:bookmarkStart w:id="405" w:name="OLE_LINK2509"/>
      <w:bookmarkStart w:id="406" w:name="OLE_LINK2510"/>
      <w:bookmarkStart w:id="407" w:name="OLE_LINK2511"/>
      <w:bookmarkStart w:id="408" w:name="OLE_LINK2512"/>
      <w:bookmarkStart w:id="409" w:name="OLE_LINK2513"/>
      <w:bookmarkStart w:id="410" w:name="OLE_LINK2514"/>
      <w:bookmarkStart w:id="411" w:name="OLE_LINK2515"/>
      <w:bookmarkStart w:id="412" w:name="OLE_LINK2516"/>
      <w:bookmarkStart w:id="413" w:name="OLE_LINK2517"/>
      <w:bookmarkStart w:id="414" w:name="OLE_LINK2518"/>
      <w:bookmarkStart w:id="415" w:name="OLE_LINK2519"/>
      <w:bookmarkStart w:id="416" w:name="OLE_LINK2520"/>
      <w:bookmarkStart w:id="417" w:name="OLE_LINK2521"/>
      <w:bookmarkStart w:id="418" w:name="OLE_LINK2522"/>
      <w:bookmarkStart w:id="419" w:name="OLE_LINK2523"/>
      <w:bookmarkStart w:id="420" w:name="OLE_LINK2524"/>
      <w:bookmarkStart w:id="421" w:name="OLE_LINK2051"/>
      <w:bookmarkStart w:id="422" w:name="OLE_LINK2109"/>
      <w:bookmarkStart w:id="423" w:name="OLE_LINK2165"/>
      <w:bookmarkStart w:id="424" w:name="OLE_LINK2385"/>
      <w:bookmarkStart w:id="425" w:name="OLE_LINK2593"/>
      <w:bookmarkStart w:id="426" w:name="OLE_LINK2332"/>
      <w:bookmarkStart w:id="427" w:name="OLE_LINK2448"/>
      <w:bookmarkStart w:id="428" w:name="OLE_LINK2525"/>
      <w:bookmarkStart w:id="429" w:name="OLE_LINK2506"/>
      <w:bookmarkStart w:id="430" w:name="OLE_LINK2507"/>
      <w:bookmarkStart w:id="431" w:name="OLE_LINK2291"/>
      <w:bookmarkStart w:id="432" w:name="OLE_LINK2294"/>
      <w:bookmarkStart w:id="433" w:name="OLE_LINK2298"/>
      <w:bookmarkStart w:id="434" w:name="OLE_LINK2300"/>
      <w:bookmarkStart w:id="435" w:name="OLE_LINK2301"/>
      <w:bookmarkStart w:id="436" w:name="OLE_LINK2546"/>
      <w:bookmarkStart w:id="437" w:name="OLE_LINK2756"/>
      <w:bookmarkStart w:id="438" w:name="OLE_LINK2757"/>
      <w:bookmarkStart w:id="439" w:name="OLE_LINK2736"/>
      <w:bookmarkStart w:id="440" w:name="OLE_LINK2923"/>
      <w:bookmarkStart w:id="441" w:name="OLE_LINK2974"/>
      <w:bookmarkStart w:id="442" w:name="OLE_LINK3125"/>
      <w:bookmarkStart w:id="443" w:name="OLE_LINK3218"/>
      <w:bookmarkStart w:id="444" w:name="OLE_LINK2575"/>
      <w:bookmarkStart w:id="445" w:name="OLE_LINK2687"/>
      <w:bookmarkStart w:id="446" w:name="OLE_LINK2688"/>
      <w:bookmarkStart w:id="447" w:name="OLE_LINK2700"/>
      <w:bookmarkStart w:id="448" w:name="OLE_LINK2576"/>
      <w:bookmarkStart w:id="449" w:name="OLE_LINK2674"/>
      <w:bookmarkStart w:id="450" w:name="OLE_LINK2738"/>
      <w:bookmarkStart w:id="451" w:name="OLE_LINK2983"/>
      <w:bookmarkStart w:id="452" w:name="OLE_LINK76"/>
      <w:bookmarkStart w:id="453" w:name="OLE_LINK115"/>
      <w:bookmarkStart w:id="454" w:name="OLE_LINK155"/>
    </w:p>
    <w:p w:rsidR="00521CE8" w:rsidRPr="00F605BF" w:rsidRDefault="00521CE8" w:rsidP="00224604">
      <w:pPr>
        <w:tabs>
          <w:tab w:val="left" w:pos="180"/>
          <w:tab w:val="left" w:pos="360"/>
        </w:tabs>
        <w:adjustRightInd w:val="0"/>
        <w:snapToGrid w:val="0"/>
        <w:spacing w:line="360" w:lineRule="auto"/>
        <w:jc w:val="right"/>
        <w:rPr>
          <w:rFonts w:ascii="Book Antiqua" w:eastAsiaTheme="minorEastAsia" w:hAnsi="Book Antiqua"/>
          <w:color w:val="000000" w:themeColor="text1"/>
          <w:sz w:val="24"/>
        </w:rPr>
      </w:pPr>
    </w:p>
    <w:p w:rsidR="00521CE8" w:rsidRPr="00F605BF" w:rsidRDefault="00521CE8" w:rsidP="00224604">
      <w:pPr>
        <w:tabs>
          <w:tab w:val="left" w:pos="180"/>
          <w:tab w:val="left" w:pos="360"/>
        </w:tabs>
        <w:adjustRightInd w:val="0"/>
        <w:snapToGrid w:val="0"/>
        <w:spacing w:line="360" w:lineRule="auto"/>
        <w:jc w:val="right"/>
        <w:rPr>
          <w:rFonts w:ascii="Book Antiqua" w:eastAsiaTheme="minorEastAsia" w:hAnsi="Book Antiqua"/>
          <w:color w:val="000000" w:themeColor="text1"/>
          <w:sz w:val="24"/>
        </w:rPr>
      </w:pPr>
    </w:p>
    <w:p w:rsidR="00521CE8" w:rsidRPr="00F605BF" w:rsidRDefault="00521CE8" w:rsidP="00224604">
      <w:pPr>
        <w:tabs>
          <w:tab w:val="left" w:pos="180"/>
          <w:tab w:val="left" w:pos="360"/>
        </w:tabs>
        <w:adjustRightInd w:val="0"/>
        <w:snapToGrid w:val="0"/>
        <w:spacing w:line="360" w:lineRule="auto"/>
        <w:jc w:val="right"/>
        <w:rPr>
          <w:rFonts w:ascii="Book Antiqua" w:eastAsiaTheme="minorEastAsia" w:hAnsi="Book Antiqua"/>
          <w:color w:val="000000" w:themeColor="text1"/>
          <w:sz w:val="24"/>
        </w:rPr>
      </w:pPr>
    </w:p>
    <w:p w:rsidR="00521CE8" w:rsidRPr="00F605BF" w:rsidRDefault="00521CE8" w:rsidP="00224604">
      <w:pPr>
        <w:tabs>
          <w:tab w:val="left" w:pos="180"/>
          <w:tab w:val="left" w:pos="360"/>
        </w:tabs>
        <w:adjustRightInd w:val="0"/>
        <w:snapToGrid w:val="0"/>
        <w:spacing w:line="360" w:lineRule="auto"/>
        <w:jc w:val="right"/>
        <w:rPr>
          <w:rFonts w:ascii="Book Antiqua" w:eastAsiaTheme="minorEastAsia" w:hAnsi="Book Antiqua"/>
          <w:color w:val="000000" w:themeColor="text1"/>
          <w:sz w:val="24"/>
        </w:rPr>
      </w:pPr>
    </w:p>
    <w:p w:rsidR="00521CE8" w:rsidRPr="00F605BF" w:rsidRDefault="00521CE8" w:rsidP="00224604">
      <w:pPr>
        <w:tabs>
          <w:tab w:val="left" w:pos="180"/>
          <w:tab w:val="left" w:pos="360"/>
        </w:tabs>
        <w:adjustRightInd w:val="0"/>
        <w:snapToGrid w:val="0"/>
        <w:spacing w:line="360" w:lineRule="auto"/>
        <w:jc w:val="right"/>
        <w:rPr>
          <w:rFonts w:ascii="Book Antiqua" w:eastAsiaTheme="minorEastAsia" w:hAnsi="Book Antiqua"/>
          <w:color w:val="000000" w:themeColor="text1"/>
          <w:sz w:val="24"/>
        </w:rPr>
      </w:pPr>
    </w:p>
    <w:p w:rsidR="00521CE8" w:rsidRPr="00F605BF" w:rsidRDefault="00521CE8" w:rsidP="00224604">
      <w:pPr>
        <w:tabs>
          <w:tab w:val="left" w:pos="180"/>
          <w:tab w:val="left" w:pos="360"/>
        </w:tabs>
        <w:adjustRightInd w:val="0"/>
        <w:snapToGrid w:val="0"/>
        <w:spacing w:line="360" w:lineRule="auto"/>
        <w:jc w:val="right"/>
        <w:rPr>
          <w:rFonts w:ascii="Book Antiqua" w:eastAsiaTheme="minorEastAsia" w:hAnsi="Book Antiqua"/>
          <w:color w:val="000000" w:themeColor="text1"/>
          <w:sz w:val="24"/>
        </w:rPr>
      </w:pPr>
    </w:p>
    <w:p w:rsidR="00224604" w:rsidRPr="00F605BF" w:rsidRDefault="00224604" w:rsidP="00224604">
      <w:pPr>
        <w:tabs>
          <w:tab w:val="left" w:pos="180"/>
          <w:tab w:val="left" w:pos="360"/>
        </w:tabs>
        <w:adjustRightInd w:val="0"/>
        <w:snapToGrid w:val="0"/>
        <w:spacing w:line="360" w:lineRule="auto"/>
        <w:jc w:val="right"/>
        <w:rPr>
          <w:rFonts w:ascii="Book Antiqua" w:hAnsi="Book Antiqua" w:cs="Tahoma"/>
          <w:b/>
          <w:color w:val="000000"/>
          <w:sz w:val="24"/>
        </w:rPr>
      </w:pPr>
      <w:r w:rsidRPr="00F605BF">
        <w:rPr>
          <w:rFonts w:ascii="Book Antiqua" w:hAnsi="Book Antiqua" w:cs="Tahoma"/>
          <w:b/>
          <w:color w:val="000000"/>
          <w:sz w:val="24"/>
        </w:rPr>
        <w:t>P-Reviewers:</w:t>
      </w:r>
      <w:r w:rsidR="004E5479" w:rsidRPr="00F605BF">
        <w:rPr>
          <w:rFonts w:ascii="Book Antiqua" w:eastAsiaTheme="minorEastAsia" w:hAnsi="Book Antiqua" w:cs="Tahoma"/>
          <w:b/>
          <w:color w:val="000000"/>
          <w:sz w:val="24"/>
        </w:rPr>
        <w:t xml:space="preserve"> </w:t>
      </w:r>
      <w:r w:rsidR="004E5479" w:rsidRPr="00F605BF">
        <w:rPr>
          <w:rFonts w:ascii="Book Antiqua" w:eastAsiaTheme="minorEastAsia" w:hAnsi="Book Antiqua" w:cs="Tahoma"/>
          <w:color w:val="000000"/>
          <w:sz w:val="24"/>
        </w:rPr>
        <w:t>Fang BL, Lakatos PL, Nishida T</w:t>
      </w:r>
      <w:r w:rsidRPr="00F605BF">
        <w:rPr>
          <w:rFonts w:ascii="Book Antiqua" w:hAnsi="Book Antiqua" w:cs="Tahoma"/>
          <w:b/>
          <w:color w:val="000000"/>
          <w:sz w:val="24"/>
        </w:rPr>
        <w:t xml:space="preserve"> S-Editor: </w:t>
      </w:r>
      <w:r w:rsidRPr="00F605BF">
        <w:rPr>
          <w:rFonts w:ascii="Book Antiqua" w:hAnsi="Book Antiqua" w:cs="Tahoma"/>
          <w:color w:val="000000"/>
          <w:sz w:val="24"/>
        </w:rPr>
        <w:t xml:space="preserve">Gou SX </w:t>
      </w:r>
      <w:r w:rsidRPr="00F605BF">
        <w:rPr>
          <w:rFonts w:ascii="Book Antiqua" w:hAnsi="Book Antiqua" w:cs="Tahoma"/>
          <w:b/>
          <w:color w:val="000000"/>
          <w:sz w:val="24"/>
        </w:rPr>
        <w:t xml:space="preserve">  L-Editor:    E-Edito</w:t>
      </w:r>
      <w:bookmarkEnd w:id="316"/>
      <w:bookmarkEnd w:id="317"/>
      <w:r w:rsidRPr="00F605BF">
        <w:rPr>
          <w:rFonts w:ascii="Book Antiqua" w:hAnsi="Book Antiqua" w:cs="Tahoma"/>
          <w:b/>
          <w:color w:val="000000"/>
          <w:sz w:val="24"/>
        </w:rPr>
        <w:t>r:</w:t>
      </w:r>
    </w:p>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rsidR="00224604" w:rsidRPr="00F605BF" w:rsidRDefault="00224604" w:rsidP="008B74C9">
      <w:pPr>
        <w:snapToGrid w:val="0"/>
        <w:spacing w:line="360" w:lineRule="auto"/>
        <w:rPr>
          <w:rFonts w:ascii="Book Antiqua" w:eastAsiaTheme="minorEastAsia" w:hAnsi="Book Antiqua"/>
          <w:color w:val="000000" w:themeColor="text1"/>
          <w:sz w:val="24"/>
        </w:rPr>
      </w:pPr>
    </w:p>
    <w:p w:rsidR="00B2082F" w:rsidRPr="00F605BF" w:rsidRDefault="00B2082F" w:rsidP="008B74C9">
      <w:pPr>
        <w:pStyle w:val="ab"/>
        <w:snapToGrid w:val="0"/>
        <w:spacing w:after="0" w:line="360" w:lineRule="auto"/>
        <w:jc w:val="both"/>
        <w:rPr>
          <w:rFonts w:ascii="Book Antiqua" w:hAnsi="Book Antiqua" w:cs="Calibri"/>
          <w:b w:val="0"/>
          <w:color w:val="000000" w:themeColor="text1"/>
          <w:sz w:val="24"/>
          <w:szCs w:val="24"/>
        </w:rPr>
      </w:pPr>
      <w:r w:rsidRPr="00F605BF">
        <w:rPr>
          <w:rFonts w:ascii="Book Antiqua" w:hAnsi="Book Antiqua" w:cs="Calibri"/>
          <w:color w:val="000000" w:themeColor="text1"/>
          <w:sz w:val="24"/>
          <w:szCs w:val="24"/>
        </w:rPr>
        <w:t>Figure 1</w:t>
      </w:r>
      <w:r w:rsidR="003D6B1E" w:rsidRPr="00F605BF">
        <w:rPr>
          <w:rFonts w:ascii="Book Antiqua" w:eastAsiaTheme="minorEastAsia" w:hAnsi="Book Antiqua" w:cs="Calibri"/>
          <w:color w:val="000000" w:themeColor="text1"/>
          <w:sz w:val="24"/>
          <w:szCs w:val="24"/>
          <w:lang w:eastAsia="zh-CN"/>
        </w:rPr>
        <w:t xml:space="preserve"> </w:t>
      </w:r>
      <w:r w:rsidRPr="00F605BF">
        <w:rPr>
          <w:rFonts w:ascii="Book Antiqua" w:hAnsi="Book Antiqua" w:cs="Calibri"/>
          <w:color w:val="000000" w:themeColor="text1"/>
          <w:sz w:val="24"/>
          <w:szCs w:val="24"/>
        </w:rPr>
        <w:t>5</w:t>
      </w:r>
      <w:r w:rsidR="00BB553B" w:rsidRPr="00F605BF">
        <w:rPr>
          <w:rFonts w:ascii="Book Antiqua" w:hAnsi="Book Antiqua" w:cs="Calibri"/>
          <w:color w:val="000000" w:themeColor="text1"/>
          <w:sz w:val="24"/>
          <w:szCs w:val="24"/>
        </w:rPr>
        <w:t>-f</w:t>
      </w:r>
      <w:r w:rsidRPr="00F605BF">
        <w:rPr>
          <w:rFonts w:ascii="Book Antiqua" w:hAnsi="Book Antiqua" w:cs="Calibri"/>
          <w:color w:val="000000" w:themeColor="text1"/>
          <w:sz w:val="24"/>
          <w:szCs w:val="24"/>
        </w:rPr>
        <w:t>luorouracil is converted to three major active metabolites</w:t>
      </w:r>
      <w:r w:rsidR="003D6B1E" w:rsidRPr="00F605BF">
        <w:rPr>
          <w:rFonts w:ascii="Book Antiqua" w:eastAsiaTheme="minorEastAsia" w:hAnsi="Book Antiqua" w:cs="Calibri"/>
          <w:color w:val="000000" w:themeColor="text1"/>
          <w:sz w:val="24"/>
          <w:szCs w:val="24"/>
          <w:lang w:eastAsia="zh-CN"/>
        </w:rPr>
        <w:t>.</w:t>
      </w:r>
      <w:r w:rsidRPr="00F605BF">
        <w:rPr>
          <w:rFonts w:ascii="Book Antiqua" w:hAnsi="Book Antiqua" w:cs="Calibri"/>
          <w:color w:val="000000" w:themeColor="text1"/>
          <w:sz w:val="24"/>
          <w:szCs w:val="24"/>
        </w:rPr>
        <w:t xml:space="preserve"> </w:t>
      </w:r>
      <w:r w:rsidRPr="00F605BF">
        <w:rPr>
          <w:rFonts w:ascii="Book Antiqua" w:hAnsi="Book Antiqua" w:cs="Calibri"/>
          <w:b w:val="0"/>
          <w:color w:val="000000" w:themeColor="text1"/>
          <w:sz w:val="24"/>
          <w:szCs w:val="24"/>
        </w:rPr>
        <w:t>(1) fluorodeoxyuridine monophosphate (FdUMP)</w:t>
      </w:r>
      <w:r w:rsidR="00BB553B" w:rsidRPr="00F605BF">
        <w:rPr>
          <w:rFonts w:ascii="Book Antiqua" w:eastAsiaTheme="minorEastAsia" w:hAnsi="Book Antiqua" w:cs="Calibri"/>
          <w:b w:val="0"/>
          <w:color w:val="000000" w:themeColor="text1"/>
          <w:sz w:val="24"/>
          <w:szCs w:val="24"/>
          <w:lang w:eastAsia="zh-CN"/>
        </w:rPr>
        <w:t>;</w:t>
      </w:r>
      <w:r w:rsidRPr="00F605BF">
        <w:rPr>
          <w:rFonts w:ascii="Book Antiqua" w:hAnsi="Book Antiqua" w:cs="Calibri"/>
          <w:b w:val="0"/>
          <w:color w:val="000000" w:themeColor="text1"/>
          <w:sz w:val="24"/>
          <w:szCs w:val="24"/>
        </w:rPr>
        <w:t xml:space="preserve"> (2) fluorodeoxyuridine triphosphate (FdUTP)</w:t>
      </w:r>
      <w:r w:rsidR="00BB553B" w:rsidRPr="00F605BF">
        <w:rPr>
          <w:rFonts w:ascii="Book Antiqua" w:eastAsiaTheme="minorEastAsia" w:hAnsi="Book Antiqua" w:cs="Calibri"/>
          <w:b w:val="0"/>
          <w:color w:val="000000" w:themeColor="text1"/>
          <w:sz w:val="24"/>
          <w:szCs w:val="24"/>
          <w:lang w:eastAsia="zh-CN"/>
        </w:rPr>
        <w:t>;</w:t>
      </w:r>
      <w:r w:rsidRPr="00F605BF">
        <w:rPr>
          <w:rFonts w:ascii="Book Antiqua" w:hAnsi="Book Antiqua" w:cs="Calibri"/>
          <w:b w:val="0"/>
          <w:color w:val="000000" w:themeColor="text1"/>
          <w:sz w:val="24"/>
          <w:szCs w:val="24"/>
        </w:rPr>
        <w:t xml:space="preserve"> and (3) fluorouridine triphosphate (FUTP). The main mechanism of </w:t>
      </w:r>
      <w:r w:rsidR="00BB553B" w:rsidRPr="00F605BF">
        <w:rPr>
          <w:rFonts w:ascii="Book Antiqua" w:hAnsi="Book Antiqua" w:cs="Calibri"/>
          <w:b w:val="0"/>
          <w:color w:val="000000" w:themeColor="text1"/>
          <w:sz w:val="24"/>
          <w:szCs w:val="24"/>
        </w:rPr>
        <w:t>5-fluorouracil (5-FU)</w:t>
      </w:r>
      <w:r w:rsidRPr="00F605BF">
        <w:rPr>
          <w:rFonts w:ascii="Book Antiqua" w:hAnsi="Book Antiqua" w:cs="Calibri"/>
          <w:b w:val="0"/>
          <w:color w:val="000000" w:themeColor="text1"/>
          <w:sz w:val="24"/>
          <w:szCs w:val="24"/>
        </w:rPr>
        <w:t xml:space="preserve"> activation is conversion to fluorouridine monophosphate (FUMP) either directly by orotate phosphoribosyl transferase (OPRT), or indirectly </w:t>
      </w:r>
      <w:r w:rsidR="00BE413A" w:rsidRPr="00F605BF">
        <w:rPr>
          <w:rFonts w:ascii="Book Antiqua" w:hAnsi="Book Antiqua" w:cs="Calibri"/>
          <w:b w:val="0"/>
          <w:i/>
          <w:color w:val="000000" w:themeColor="text1"/>
          <w:sz w:val="24"/>
          <w:szCs w:val="24"/>
        </w:rPr>
        <w:t>via</w:t>
      </w:r>
      <w:r w:rsidRPr="00F605BF">
        <w:rPr>
          <w:rFonts w:ascii="Book Antiqua" w:hAnsi="Book Antiqua" w:cs="Calibri"/>
          <w:b w:val="0"/>
          <w:color w:val="000000" w:themeColor="text1"/>
          <w:sz w:val="24"/>
          <w:szCs w:val="24"/>
        </w:rPr>
        <w:t xml:space="preserve"> fluorouridine (FUR) through the sequential action of uridine phosphorylase and uridine kinase. FUMP is then phosporylated to fluorouridine diphosphate (FUDP), which can be either further phosphorylated to the active metabolite fluorouridine triphosphate (FUTP), or converted to fluorodeoxyuridine diphosphate (FdUDP) by ribonucleotide reductase. In turn, FdUDP can either be phosphorylated or dephosphorylated to generate the active metabolites FdUTP and FdUMP respectively. An alternative activation pathway involves the thymidine phosphorylase catalyzed conversion of 5-FU to 5-fluoro-2’-deoxyuridine (5-FUDR), which is then phosphorylated by thymidine kinase to the thymidylate synthase inhibitor, FdUMP. Dihydropyrimidine dehydrogenase (DPD)-mediated conversion of 5-FU to dihydrofluorouracil (DHFU) is the rate-limiting step of 5-FU catabolism in normal and tumour cells</w:t>
      </w:r>
      <w:r w:rsidRPr="00F605BF">
        <w:rPr>
          <w:rFonts w:ascii="Book Antiqua" w:hAnsi="Book Antiqua" w:cs="Calibri"/>
          <w:b w:val="0"/>
          <w:color w:val="000000" w:themeColor="text1"/>
          <w:sz w:val="24"/>
          <w:szCs w:val="24"/>
          <w:vertAlign w:val="superscript"/>
        </w:rPr>
        <w:t>[401]</w:t>
      </w:r>
      <w:r w:rsidRPr="00F605BF">
        <w:rPr>
          <w:rFonts w:ascii="Book Antiqua" w:hAnsi="Book Antiqua" w:cs="Calibri"/>
          <w:b w:val="0"/>
          <w:color w:val="000000" w:themeColor="text1"/>
          <w:sz w:val="24"/>
          <w:szCs w:val="24"/>
        </w:rPr>
        <w:t>.</w:t>
      </w:r>
    </w:p>
    <w:p w:rsidR="00E6372A" w:rsidRPr="00F605BF" w:rsidRDefault="00E6372A" w:rsidP="008B74C9">
      <w:pPr>
        <w:pStyle w:val="ab"/>
        <w:snapToGrid w:val="0"/>
        <w:spacing w:after="0" w:line="360" w:lineRule="auto"/>
        <w:jc w:val="both"/>
        <w:rPr>
          <w:rFonts w:ascii="Book Antiqua" w:eastAsiaTheme="minorEastAsia" w:hAnsi="Book Antiqua" w:cs="Calibri"/>
          <w:color w:val="000000" w:themeColor="text1"/>
          <w:sz w:val="24"/>
          <w:szCs w:val="24"/>
          <w:lang w:eastAsia="zh-CN"/>
        </w:rPr>
      </w:pPr>
    </w:p>
    <w:p w:rsidR="00B2082F" w:rsidRPr="00F605BF" w:rsidRDefault="00B2082F" w:rsidP="008B74C9">
      <w:pPr>
        <w:pStyle w:val="ab"/>
        <w:snapToGrid w:val="0"/>
        <w:spacing w:after="0" w:line="360" w:lineRule="auto"/>
        <w:jc w:val="both"/>
        <w:rPr>
          <w:rFonts w:ascii="Book Antiqua" w:eastAsiaTheme="minorEastAsia" w:hAnsi="Book Antiqua" w:cs="Calibri"/>
          <w:b w:val="0"/>
          <w:color w:val="000000" w:themeColor="text1"/>
          <w:sz w:val="24"/>
          <w:szCs w:val="24"/>
          <w:lang w:eastAsia="zh-CN"/>
        </w:rPr>
      </w:pPr>
      <w:r w:rsidRPr="00F605BF">
        <w:rPr>
          <w:rFonts w:ascii="Book Antiqua" w:hAnsi="Book Antiqua" w:cs="Calibri"/>
          <w:color w:val="000000" w:themeColor="text1"/>
          <w:sz w:val="24"/>
          <w:szCs w:val="24"/>
        </w:rPr>
        <w:t>Figure 2</w:t>
      </w:r>
      <w:r w:rsidR="003D6B1E" w:rsidRPr="00F605BF">
        <w:rPr>
          <w:rFonts w:ascii="Book Antiqua" w:eastAsiaTheme="minorEastAsia" w:hAnsi="Book Antiqua" w:cs="Calibri"/>
          <w:color w:val="000000" w:themeColor="text1"/>
          <w:sz w:val="24"/>
          <w:szCs w:val="24"/>
          <w:lang w:eastAsia="zh-CN"/>
        </w:rPr>
        <w:t xml:space="preserve"> </w:t>
      </w:r>
      <w:r w:rsidRPr="00F605BF">
        <w:rPr>
          <w:rFonts w:ascii="Book Antiqua" w:hAnsi="Book Antiqua" w:cs="Calibri"/>
          <w:color w:val="000000" w:themeColor="text1"/>
          <w:sz w:val="24"/>
          <w:szCs w:val="24"/>
        </w:rPr>
        <w:t xml:space="preserve">Methylentetrahydrofolate reductase plays an important role in the action of </w:t>
      </w:r>
      <w:r w:rsidR="00BB553B" w:rsidRPr="00F605BF">
        <w:rPr>
          <w:rFonts w:ascii="Book Antiqua" w:hAnsi="Book Antiqua" w:cs="Calibri"/>
          <w:color w:val="000000" w:themeColor="text1"/>
          <w:sz w:val="24"/>
          <w:szCs w:val="24"/>
        </w:rPr>
        <w:t>5-fluorouracil</w:t>
      </w:r>
      <w:r w:rsidRPr="00F605BF">
        <w:rPr>
          <w:rFonts w:ascii="Book Antiqua" w:hAnsi="Book Antiqua" w:cs="Calibri"/>
          <w:color w:val="000000" w:themeColor="text1"/>
          <w:sz w:val="24"/>
          <w:szCs w:val="24"/>
        </w:rPr>
        <w:t>, an inhibitor of</w:t>
      </w:r>
      <w:r w:rsidR="00BB553B" w:rsidRPr="00F605BF">
        <w:rPr>
          <w:rFonts w:ascii="Book Antiqua" w:hAnsi="Book Antiqua" w:cs="Calibri"/>
          <w:color w:val="000000" w:themeColor="text1"/>
          <w:sz w:val="24"/>
          <w:szCs w:val="24"/>
        </w:rPr>
        <w:t xml:space="preserve"> thymidylate synthase</w:t>
      </w:r>
      <w:r w:rsidRPr="00F605BF">
        <w:rPr>
          <w:rFonts w:ascii="Book Antiqua" w:hAnsi="Book Antiqua" w:cs="Calibri"/>
          <w:color w:val="000000" w:themeColor="text1"/>
          <w:sz w:val="24"/>
          <w:szCs w:val="24"/>
        </w:rPr>
        <w:t>.</w:t>
      </w:r>
      <w:r w:rsidRPr="00F605BF">
        <w:rPr>
          <w:rFonts w:ascii="Book Antiqua" w:hAnsi="Book Antiqua" w:cs="Calibri"/>
          <w:b w:val="0"/>
          <w:color w:val="000000" w:themeColor="text1"/>
          <w:sz w:val="24"/>
          <w:szCs w:val="24"/>
        </w:rPr>
        <w:t xml:space="preserve"> </w:t>
      </w:r>
      <w:r w:rsidR="003D6B1E" w:rsidRPr="00F605BF">
        <w:rPr>
          <w:rFonts w:ascii="Book Antiqua" w:hAnsi="Book Antiqua" w:cs="Calibri"/>
          <w:b w:val="0"/>
          <w:color w:val="000000" w:themeColor="text1"/>
          <w:sz w:val="24"/>
          <w:szCs w:val="24"/>
        </w:rPr>
        <w:t>Methylentetrahydrofolate reductase (MTHFR)</w:t>
      </w:r>
      <w:r w:rsidRPr="00F605BF">
        <w:rPr>
          <w:rFonts w:ascii="Book Antiqua" w:hAnsi="Book Antiqua" w:cs="Calibri"/>
          <w:b w:val="0"/>
          <w:color w:val="000000" w:themeColor="text1"/>
          <w:sz w:val="24"/>
          <w:szCs w:val="24"/>
        </w:rPr>
        <w:t xml:space="preserve"> catalyses a unidirectional reaction that lowers the levels of 5,10-methylenetetrahydrofolate (CH</w:t>
      </w:r>
      <w:r w:rsidRPr="00F605BF">
        <w:rPr>
          <w:rFonts w:ascii="Book Antiqua" w:hAnsi="Book Antiqua" w:cs="Calibri"/>
          <w:b w:val="0"/>
          <w:color w:val="000000" w:themeColor="text1"/>
          <w:sz w:val="24"/>
          <w:szCs w:val="24"/>
          <w:vertAlign w:val="subscript"/>
        </w:rPr>
        <w:t>2</w:t>
      </w:r>
      <w:r w:rsidRPr="00F605BF">
        <w:rPr>
          <w:rFonts w:ascii="Book Antiqua" w:hAnsi="Book Antiqua" w:cs="Calibri"/>
          <w:b w:val="0"/>
          <w:color w:val="000000" w:themeColor="text1"/>
          <w:sz w:val="24"/>
          <w:szCs w:val="24"/>
        </w:rPr>
        <w:t>THF) by rising levels of 5-methyltetrahydrofolate (CH</w:t>
      </w:r>
      <w:r w:rsidRPr="00F605BF">
        <w:rPr>
          <w:rFonts w:ascii="Book Antiqua" w:hAnsi="Book Antiqua" w:cs="Calibri"/>
          <w:b w:val="0"/>
          <w:color w:val="000000" w:themeColor="text1"/>
          <w:sz w:val="24"/>
          <w:szCs w:val="24"/>
          <w:vertAlign w:val="subscript"/>
        </w:rPr>
        <w:t>3</w:t>
      </w:r>
      <w:r w:rsidRPr="00F605BF">
        <w:rPr>
          <w:rFonts w:ascii="Book Antiqua" w:hAnsi="Book Antiqua" w:cs="Calibri"/>
          <w:b w:val="0"/>
          <w:color w:val="000000" w:themeColor="text1"/>
          <w:sz w:val="24"/>
          <w:szCs w:val="24"/>
        </w:rPr>
        <w:t>THF) which is used for biological methylation. Other factors, such as vitamin B12 and homocysteine, are involved in biological methylation processes. The addition of folinic acid (leucovorin) to 5-FU improves the response rates and survival of CRC patients.</w:t>
      </w:r>
      <w:r w:rsidRPr="00F605BF">
        <w:rPr>
          <w:rStyle w:val="hps"/>
          <w:rFonts w:ascii="Book Antiqua" w:hAnsi="Book Antiqua" w:cs="Calibri"/>
          <w:color w:val="000000" w:themeColor="text1"/>
          <w:sz w:val="24"/>
          <w:szCs w:val="24"/>
        </w:rPr>
        <w:t xml:space="preserve"> </w:t>
      </w:r>
      <w:r w:rsidRPr="00F605BF">
        <w:rPr>
          <w:rFonts w:ascii="Book Antiqua" w:hAnsi="Book Antiqua" w:cs="Calibri"/>
          <w:b w:val="0"/>
          <w:color w:val="000000" w:themeColor="text1"/>
          <w:sz w:val="24"/>
          <w:szCs w:val="24"/>
        </w:rPr>
        <w:t>Thymidylate synthase (TS) catalyses the reductive methylation of deoxyuridine monophosphate (dUMP) to deoxythymidine monophosphate (dTMP) with the reduced folate CH</w:t>
      </w:r>
      <w:r w:rsidRPr="00F605BF">
        <w:rPr>
          <w:rFonts w:ascii="Book Antiqua" w:hAnsi="Book Antiqua" w:cs="Calibri"/>
          <w:b w:val="0"/>
          <w:color w:val="000000" w:themeColor="text1"/>
          <w:sz w:val="24"/>
          <w:szCs w:val="24"/>
          <w:vertAlign w:val="subscript"/>
        </w:rPr>
        <w:t>2</w:t>
      </w:r>
      <w:r w:rsidRPr="00F605BF">
        <w:rPr>
          <w:rFonts w:ascii="Book Antiqua" w:hAnsi="Book Antiqua" w:cs="Calibri"/>
          <w:b w:val="0"/>
          <w:color w:val="000000" w:themeColor="text1"/>
          <w:sz w:val="24"/>
          <w:szCs w:val="24"/>
        </w:rPr>
        <w:t xml:space="preserve">THF as the methyl donor. This reaction provides the sole </w:t>
      </w:r>
      <w:r w:rsidRPr="00F605BF">
        <w:rPr>
          <w:rFonts w:ascii="Book Antiqua" w:hAnsi="Book Antiqua" w:cs="Calibri"/>
          <w:b w:val="0"/>
          <w:i/>
          <w:color w:val="000000" w:themeColor="text1"/>
          <w:sz w:val="24"/>
          <w:szCs w:val="24"/>
        </w:rPr>
        <w:lastRenderedPageBreak/>
        <w:t>de novo</w:t>
      </w:r>
      <w:r w:rsidRPr="00F605BF">
        <w:rPr>
          <w:rFonts w:ascii="Book Antiqua" w:hAnsi="Book Antiqua" w:cs="Calibri"/>
          <w:b w:val="0"/>
          <w:color w:val="000000" w:themeColor="text1"/>
          <w:sz w:val="24"/>
          <w:szCs w:val="24"/>
        </w:rPr>
        <w:t xml:space="preserve"> source of thymidylate, which is necessary for DNA replication and repair. TS contains a nucleotide-binding site and a binding site for CH</w:t>
      </w:r>
      <w:r w:rsidRPr="00F605BF">
        <w:rPr>
          <w:rFonts w:ascii="Book Antiqua" w:hAnsi="Book Antiqua" w:cs="Calibri"/>
          <w:b w:val="0"/>
          <w:color w:val="000000" w:themeColor="text1"/>
          <w:sz w:val="24"/>
          <w:szCs w:val="24"/>
          <w:vertAlign w:val="subscript"/>
        </w:rPr>
        <w:t>2</w:t>
      </w:r>
      <w:r w:rsidRPr="00F605BF">
        <w:rPr>
          <w:rFonts w:ascii="Book Antiqua" w:hAnsi="Book Antiqua" w:cs="Calibri"/>
          <w:b w:val="0"/>
          <w:color w:val="000000" w:themeColor="text1"/>
          <w:sz w:val="24"/>
          <w:szCs w:val="24"/>
        </w:rPr>
        <w:t>THF. The 5-FU metabolite FdUMP binds to the nucleotide-binding site of TS, forming a stable ternary complex with the enzyme and CH</w:t>
      </w:r>
      <w:r w:rsidRPr="00F605BF">
        <w:rPr>
          <w:rFonts w:ascii="Book Antiqua" w:hAnsi="Book Antiqua" w:cs="Calibri"/>
          <w:b w:val="0"/>
          <w:color w:val="000000" w:themeColor="text1"/>
          <w:sz w:val="24"/>
          <w:szCs w:val="24"/>
          <w:vertAlign w:val="subscript"/>
        </w:rPr>
        <w:t>2</w:t>
      </w:r>
      <w:r w:rsidRPr="00F605BF">
        <w:rPr>
          <w:rFonts w:ascii="Book Antiqua" w:hAnsi="Book Antiqua" w:cs="Calibri"/>
          <w:b w:val="0"/>
          <w:color w:val="000000" w:themeColor="text1"/>
          <w:sz w:val="24"/>
          <w:szCs w:val="24"/>
        </w:rPr>
        <w:t>THF which blocks binding of the normal substrate dUMP, thereby inhibiting dTMP synthesis. Inhibition of thymidylate synthesis causes disruption of nucleotide levels that results in DNA damage</w:t>
      </w:r>
      <w:r w:rsidRPr="00F605BF">
        <w:rPr>
          <w:rFonts w:ascii="Book Antiqua" w:hAnsi="Book Antiqua" w:cs="Calibri"/>
          <w:b w:val="0"/>
          <w:color w:val="000000" w:themeColor="text1"/>
          <w:sz w:val="24"/>
          <w:szCs w:val="24"/>
          <w:vertAlign w:val="superscript"/>
        </w:rPr>
        <w:t>[402]</w:t>
      </w:r>
      <w:r w:rsidRPr="00F605BF">
        <w:rPr>
          <w:rFonts w:ascii="Book Antiqua" w:hAnsi="Book Antiqua" w:cs="Calibri"/>
          <w:b w:val="0"/>
          <w:color w:val="000000" w:themeColor="text1"/>
          <w:sz w:val="24"/>
          <w:szCs w:val="24"/>
        </w:rPr>
        <w:t>.</w:t>
      </w:r>
    </w:p>
    <w:p w:rsidR="00E6372A" w:rsidRPr="00F605BF" w:rsidRDefault="00E6372A" w:rsidP="00E6372A">
      <w:pPr>
        <w:rPr>
          <w:rFonts w:ascii="Book Antiqua" w:eastAsiaTheme="minorEastAsia" w:hAnsi="Book Antiqua"/>
          <w:lang w:val="en-GB"/>
        </w:rPr>
      </w:pPr>
    </w:p>
    <w:p w:rsidR="00B2082F" w:rsidRPr="00F605BF" w:rsidRDefault="00B2082F" w:rsidP="008B74C9">
      <w:pPr>
        <w:autoSpaceDE w:val="0"/>
        <w:autoSpaceDN w:val="0"/>
        <w:adjustRightInd w:val="0"/>
        <w:snapToGrid w:val="0"/>
        <w:spacing w:line="360" w:lineRule="auto"/>
        <w:rPr>
          <w:rFonts w:ascii="Book Antiqua" w:eastAsiaTheme="minorEastAsia" w:hAnsi="Book Antiqua" w:cs="Calibri"/>
          <w:color w:val="000000" w:themeColor="text1"/>
          <w:sz w:val="24"/>
          <w:lang w:val="en-GB"/>
        </w:rPr>
      </w:pPr>
      <w:r w:rsidRPr="00F605BF">
        <w:rPr>
          <w:rFonts w:ascii="Book Antiqua" w:hAnsi="Book Antiqua" w:cs="Calibri"/>
          <w:b/>
          <w:color w:val="000000" w:themeColor="text1"/>
          <w:sz w:val="24"/>
          <w:lang w:val="en-GB"/>
        </w:rPr>
        <w:t>Figure 3</w:t>
      </w:r>
      <w:r w:rsidRPr="00F605BF">
        <w:rPr>
          <w:rFonts w:ascii="Book Antiqua" w:hAnsi="Book Antiqua" w:cs="Calibri"/>
          <w:color w:val="000000" w:themeColor="text1"/>
          <w:sz w:val="24"/>
          <w:lang w:val="en-GB"/>
        </w:rPr>
        <w:t xml:space="preserve"> </w:t>
      </w:r>
      <w:r w:rsidR="00C326DC" w:rsidRPr="00F605BF">
        <w:rPr>
          <w:rFonts w:ascii="Book Antiqua" w:eastAsiaTheme="minorEastAsia" w:hAnsi="Book Antiqua"/>
          <w:b/>
          <w:color w:val="000000" w:themeColor="text1"/>
          <w:sz w:val="24"/>
          <w:lang w:val="en-GB"/>
        </w:rPr>
        <w:t>S</w:t>
      </w:r>
      <w:r w:rsidR="00C326DC" w:rsidRPr="00F605BF">
        <w:rPr>
          <w:rFonts w:ascii="Book Antiqua" w:hAnsi="Book Antiqua"/>
          <w:b/>
          <w:color w:val="000000" w:themeColor="text1"/>
          <w:sz w:val="24"/>
          <w:lang w:val="en-GB"/>
        </w:rPr>
        <w:t xml:space="preserve">ome of the described polymorphisms affect inter-individual differences in patient sensitivity to </w:t>
      </w:r>
      <w:r w:rsidR="00DB4775" w:rsidRPr="00F605BF">
        <w:rPr>
          <w:rFonts w:ascii="Book Antiqua" w:hAnsi="Book Antiqua" w:cs="Calibri"/>
          <w:b/>
          <w:color w:val="000000" w:themeColor="text1"/>
          <w:sz w:val="24"/>
        </w:rPr>
        <w:t>5-fluorouracil</w:t>
      </w:r>
      <w:r w:rsidR="00C326DC" w:rsidRPr="00F605BF">
        <w:rPr>
          <w:rFonts w:ascii="Book Antiqua" w:hAnsi="Book Antiqua"/>
          <w:b/>
          <w:color w:val="000000" w:themeColor="text1"/>
          <w:sz w:val="24"/>
          <w:lang w:val="en-GB"/>
        </w:rPr>
        <w:t xml:space="preserve"> treatment</w:t>
      </w:r>
      <w:r w:rsidR="00C326DC" w:rsidRPr="00F605BF">
        <w:rPr>
          <w:rFonts w:ascii="Book Antiqua" w:eastAsiaTheme="minorEastAsia" w:hAnsi="Book Antiqua"/>
          <w:b/>
          <w:color w:val="000000" w:themeColor="text1"/>
          <w:sz w:val="24"/>
          <w:lang w:val="en-GB"/>
        </w:rPr>
        <w:t>.</w:t>
      </w:r>
      <w:r w:rsidR="00C326DC" w:rsidRPr="00F605BF">
        <w:rPr>
          <w:rFonts w:ascii="Book Antiqua" w:eastAsiaTheme="minorEastAsia" w:hAnsi="Book Antiqua"/>
          <w:color w:val="000000" w:themeColor="text1"/>
          <w:sz w:val="24"/>
          <w:lang w:val="en-GB"/>
        </w:rPr>
        <w:t xml:space="preserve"> </w:t>
      </w:r>
      <w:r w:rsidRPr="00F605BF">
        <w:rPr>
          <w:rFonts w:ascii="Book Antiqua" w:hAnsi="Book Antiqua" w:cs="Calibri"/>
          <w:color w:val="000000" w:themeColor="text1"/>
          <w:sz w:val="24"/>
          <w:lang w:val="en-GB"/>
        </w:rPr>
        <w:t>Polymorphisms in the thymidylate synthase gene</w:t>
      </w:r>
      <w:r w:rsidR="004A6A62" w:rsidRPr="00F605BF">
        <w:rPr>
          <w:rFonts w:ascii="Book Antiqua" w:hAnsi="Book Antiqua" w:cs="Calibri"/>
          <w:i/>
          <w:color w:val="000000" w:themeColor="text1"/>
          <w:sz w:val="24"/>
          <w:lang w:val="en-GB"/>
        </w:rPr>
        <w:t xml:space="preserve"> </w:t>
      </w:r>
      <w:r w:rsidR="004A6A62" w:rsidRPr="00F605BF">
        <w:rPr>
          <w:rFonts w:ascii="Book Antiqua" w:hAnsi="Book Antiqua" w:cs="Calibri"/>
          <w:color w:val="000000" w:themeColor="text1"/>
          <w:sz w:val="24"/>
          <w:lang w:val="en-GB"/>
        </w:rPr>
        <w:t>(</w:t>
      </w:r>
      <w:r w:rsidR="004A6A62" w:rsidRPr="00F605BF">
        <w:rPr>
          <w:rFonts w:ascii="Book Antiqua" w:hAnsi="Book Antiqua" w:cs="Calibri"/>
          <w:i/>
          <w:color w:val="000000" w:themeColor="text1"/>
          <w:sz w:val="24"/>
          <w:lang w:val="en-GB"/>
        </w:rPr>
        <w:t>TYMS</w:t>
      </w:r>
      <w:r w:rsidR="004A6A62" w:rsidRPr="00F605BF">
        <w:rPr>
          <w:rFonts w:ascii="Book Antiqua" w:hAnsi="Book Antiqua" w:cs="Calibri"/>
          <w:color w:val="000000" w:themeColor="text1"/>
          <w:sz w:val="24"/>
          <w:lang w:val="en-GB"/>
        </w:rPr>
        <w:t xml:space="preserve"> gene</w:t>
      </w:r>
      <w:r w:rsidRPr="00F605BF">
        <w:rPr>
          <w:rFonts w:ascii="Book Antiqua" w:hAnsi="Book Antiqua" w:cs="Calibri"/>
          <w:color w:val="000000" w:themeColor="text1"/>
          <w:sz w:val="24"/>
          <w:lang w:val="en-GB"/>
        </w:rPr>
        <w:t>), 5’</w:t>
      </w:r>
      <w:r w:rsidRPr="00F605BF">
        <w:rPr>
          <w:rFonts w:ascii="Book Antiqua" w:eastAsia="MTSY" w:hAnsi="Book Antiqua" w:cs="Calibri"/>
          <w:color w:val="000000" w:themeColor="text1"/>
          <w:sz w:val="24"/>
          <w:lang w:val="en-GB"/>
        </w:rPr>
        <w:t xml:space="preserve"> </w:t>
      </w:r>
      <w:r w:rsidRPr="00F605BF">
        <w:rPr>
          <w:rFonts w:ascii="Book Antiqua" w:hAnsi="Book Antiqua" w:cs="Calibri"/>
          <w:color w:val="000000" w:themeColor="text1"/>
          <w:sz w:val="24"/>
          <w:lang w:val="en-GB"/>
        </w:rPr>
        <w:t>and 3’</w:t>
      </w:r>
      <w:r w:rsidRPr="00F605BF">
        <w:rPr>
          <w:rFonts w:ascii="Book Antiqua" w:eastAsia="MTSY" w:hAnsi="Book Antiqua" w:cs="Calibri"/>
          <w:color w:val="000000" w:themeColor="text1"/>
          <w:sz w:val="24"/>
          <w:lang w:val="en-GB"/>
        </w:rPr>
        <w:t xml:space="preserve"> </w:t>
      </w:r>
      <w:r w:rsidRPr="00F605BF">
        <w:rPr>
          <w:rFonts w:ascii="Book Antiqua" w:hAnsi="Book Antiqua" w:cs="Calibri"/>
          <w:color w:val="000000" w:themeColor="text1"/>
          <w:sz w:val="24"/>
          <w:lang w:val="en-GB"/>
        </w:rPr>
        <w:t>untranslated regions</w:t>
      </w:r>
      <w:r w:rsidR="004A6A62" w:rsidRPr="00F605BF">
        <w:rPr>
          <w:rFonts w:ascii="Book Antiqua" w:eastAsiaTheme="minorEastAsia" w:hAnsi="Book Antiqua" w:cs="Calibri"/>
          <w:color w:val="000000" w:themeColor="text1"/>
          <w:sz w:val="24"/>
          <w:lang w:val="en-GB"/>
        </w:rPr>
        <w:t xml:space="preserve"> </w:t>
      </w:r>
      <w:r w:rsidR="004A6A62" w:rsidRPr="00F605BF">
        <w:rPr>
          <w:rFonts w:ascii="Book Antiqua" w:hAnsi="Book Antiqua" w:cs="Calibri"/>
          <w:color w:val="000000" w:themeColor="text1"/>
          <w:sz w:val="24"/>
          <w:lang w:val="en-GB"/>
        </w:rPr>
        <w:t>(5’UTR and 3’UTR</w:t>
      </w:r>
      <w:r w:rsidRPr="00F605BF">
        <w:rPr>
          <w:rFonts w:ascii="Book Antiqua" w:hAnsi="Book Antiqua" w:cs="Calibri"/>
          <w:color w:val="000000" w:themeColor="text1"/>
          <w:sz w:val="24"/>
          <w:lang w:val="en-GB"/>
        </w:rPr>
        <w:t>), exons</w:t>
      </w:r>
      <w:r w:rsidR="004A6A62" w:rsidRPr="00F605BF">
        <w:rPr>
          <w:rFonts w:ascii="Book Antiqua" w:hAnsi="Book Antiqua" w:cs="Calibri"/>
          <w:color w:val="000000" w:themeColor="text1"/>
          <w:sz w:val="24"/>
          <w:lang w:val="en-GB"/>
        </w:rPr>
        <w:t xml:space="preserve"> (E1-E7</w:t>
      </w:r>
      <w:r w:rsidRPr="00F605BF">
        <w:rPr>
          <w:rFonts w:ascii="Book Antiqua" w:hAnsi="Book Antiqua" w:cs="Calibri"/>
          <w:color w:val="000000" w:themeColor="text1"/>
          <w:sz w:val="24"/>
          <w:lang w:val="en-GB"/>
        </w:rPr>
        <w:t xml:space="preserve">), </w:t>
      </w:r>
      <w:r w:rsidRPr="00F605BF">
        <w:rPr>
          <w:rStyle w:val="hps"/>
          <w:rFonts w:ascii="Book Antiqua" w:hAnsi="Book Antiqua" w:cs="Calibri"/>
          <w:color w:val="000000" w:themeColor="text1"/>
          <w:sz w:val="24"/>
          <w:lang w:val="en-GB"/>
        </w:rPr>
        <w:t>binding site</w:t>
      </w:r>
      <w:r w:rsidRPr="00F605BF">
        <w:rPr>
          <w:rStyle w:val="shorttext"/>
          <w:rFonts w:ascii="Book Antiqua" w:hAnsi="Book Antiqua" w:cs="Calibri"/>
          <w:color w:val="000000" w:themeColor="text1"/>
          <w:sz w:val="24"/>
          <w:lang w:val="en-GB"/>
        </w:rPr>
        <w:t xml:space="preserve"> </w:t>
      </w:r>
      <w:r w:rsidRPr="00F605BF">
        <w:rPr>
          <w:rStyle w:val="hps"/>
          <w:rFonts w:ascii="Book Antiqua" w:hAnsi="Book Antiqua" w:cs="Calibri"/>
          <w:color w:val="000000" w:themeColor="text1"/>
          <w:sz w:val="24"/>
          <w:lang w:val="en-GB"/>
        </w:rPr>
        <w:t>for</w:t>
      </w:r>
      <w:r w:rsidRPr="00F605BF">
        <w:rPr>
          <w:rFonts w:ascii="Book Antiqua" w:hAnsi="Book Antiqua" w:cs="Calibri"/>
          <w:color w:val="000000" w:themeColor="text1"/>
          <w:sz w:val="24"/>
          <w:lang w:val="en-GB"/>
        </w:rPr>
        <w:t xml:space="preserve"> upstream stimulating factor</w:t>
      </w:r>
      <w:r w:rsidR="004A6A62" w:rsidRPr="00F605BF">
        <w:rPr>
          <w:rFonts w:ascii="Book Antiqua" w:hAnsi="Book Antiqua" w:cs="Calibri"/>
          <w:color w:val="000000" w:themeColor="text1"/>
          <w:sz w:val="24"/>
          <w:lang w:val="en-GB"/>
        </w:rPr>
        <w:t xml:space="preserve"> (USF</w:t>
      </w:r>
      <w:r w:rsidRPr="00F605BF">
        <w:rPr>
          <w:rFonts w:ascii="Book Antiqua" w:hAnsi="Book Antiqua" w:cs="Calibri"/>
          <w:color w:val="000000" w:themeColor="text1"/>
          <w:sz w:val="24"/>
          <w:lang w:val="en-GB"/>
        </w:rPr>
        <w:t xml:space="preserve">), </w:t>
      </w:r>
      <w:r w:rsidRPr="00F605BF">
        <w:rPr>
          <w:rFonts w:ascii="Book Antiqua" w:hAnsi="Book Antiqua" w:cs="Calibri"/>
          <w:iCs/>
          <w:color w:val="000000" w:themeColor="text1"/>
          <w:sz w:val="24"/>
          <w:lang w:val="en-GB"/>
        </w:rPr>
        <w:t>variable number tandem repeats</w:t>
      </w:r>
      <w:r w:rsidR="004A6A62" w:rsidRPr="00F605BF">
        <w:rPr>
          <w:rFonts w:ascii="Book Antiqua" w:hAnsi="Book Antiqua" w:cs="Calibri"/>
          <w:color w:val="000000" w:themeColor="text1"/>
          <w:sz w:val="24"/>
          <w:lang w:val="en-GB"/>
        </w:rPr>
        <w:t xml:space="preserve"> (VNTR</w:t>
      </w:r>
      <w:r w:rsidRPr="00F605BF">
        <w:rPr>
          <w:rFonts w:ascii="Book Antiqua" w:hAnsi="Book Antiqua" w:cs="Calibri"/>
          <w:color w:val="000000" w:themeColor="text1"/>
          <w:sz w:val="24"/>
          <w:lang w:val="en-GB"/>
        </w:rPr>
        <w:t>), single nucleotide polymorphism</w:t>
      </w:r>
      <w:r w:rsidR="004A6A62" w:rsidRPr="00F605BF">
        <w:rPr>
          <w:rFonts w:ascii="Book Antiqua" w:hAnsi="Book Antiqua" w:cs="Calibri"/>
          <w:color w:val="000000" w:themeColor="text1"/>
          <w:sz w:val="24"/>
          <w:lang w:val="en-GB"/>
        </w:rPr>
        <w:t xml:space="preserve"> (SNP</w:t>
      </w:r>
      <w:r w:rsidRPr="00F605BF">
        <w:rPr>
          <w:rFonts w:ascii="Book Antiqua" w:hAnsi="Book Antiqua" w:cs="Calibri"/>
          <w:color w:val="000000" w:themeColor="text1"/>
          <w:sz w:val="24"/>
          <w:lang w:val="en-GB"/>
        </w:rPr>
        <w:t xml:space="preserve">), </w:t>
      </w:r>
      <w:r w:rsidRPr="00F605BF">
        <w:rPr>
          <w:rStyle w:val="hps"/>
          <w:rFonts w:ascii="Book Antiqua" w:hAnsi="Book Antiqua" w:cs="Calibri"/>
          <w:color w:val="000000" w:themeColor="text1"/>
          <w:sz w:val="24"/>
          <w:lang w:val="en-GB"/>
        </w:rPr>
        <w:t xml:space="preserve">deletion/insertion </w:t>
      </w:r>
      <w:r w:rsidRPr="00F605BF">
        <w:rPr>
          <w:rFonts w:ascii="Book Antiqua" w:hAnsi="Book Antiqua" w:cs="Calibri"/>
          <w:color w:val="000000" w:themeColor="text1"/>
          <w:sz w:val="24"/>
          <w:lang w:val="en-GB"/>
        </w:rPr>
        <w:t>polymorphism</w:t>
      </w:r>
      <w:r w:rsidR="004A6A62" w:rsidRPr="00F605BF">
        <w:rPr>
          <w:rFonts w:ascii="Book Antiqua" w:hAnsi="Book Antiqua" w:cs="Calibri"/>
          <w:color w:val="000000" w:themeColor="text1"/>
          <w:sz w:val="24"/>
          <w:lang w:val="en-GB"/>
        </w:rPr>
        <w:t xml:space="preserve"> (Del/Ins</w:t>
      </w:r>
      <w:r w:rsidRPr="00F605BF">
        <w:rPr>
          <w:rFonts w:ascii="Book Antiqua" w:hAnsi="Book Antiqua" w:cs="Calibri"/>
          <w:color w:val="000000" w:themeColor="text1"/>
          <w:sz w:val="24"/>
          <w:lang w:val="en-GB"/>
        </w:rPr>
        <w:t>), two-tandem repeats</w:t>
      </w:r>
      <w:r w:rsidR="004A6A62" w:rsidRPr="00F605BF">
        <w:rPr>
          <w:rFonts w:ascii="Book Antiqua" w:hAnsi="Book Antiqua" w:cs="Calibri"/>
          <w:i/>
          <w:color w:val="000000" w:themeColor="text1"/>
          <w:sz w:val="24"/>
          <w:lang w:val="en-GB"/>
        </w:rPr>
        <w:t xml:space="preserve"> </w:t>
      </w:r>
      <w:r w:rsidR="004A6A62" w:rsidRPr="00F605BF">
        <w:rPr>
          <w:rFonts w:ascii="Book Antiqua" w:hAnsi="Book Antiqua" w:cs="Calibri"/>
          <w:color w:val="000000" w:themeColor="text1"/>
          <w:sz w:val="24"/>
          <w:lang w:val="en-GB"/>
        </w:rPr>
        <w:t>(</w:t>
      </w:r>
      <w:r w:rsidR="004A6A62" w:rsidRPr="00F605BF">
        <w:rPr>
          <w:rFonts w:ascii="Book Antiqua" w:hAnsi="Book Antiqua" w:cs="Calibri"/>
          <w:i/>
          <w:color w:val="000000" w:themeColor="text1"/>
          <w:sz w:val="24"/>
          <w:lang w:val="en-GB"/>
        </w:rPr>
        <w:t>TSER*2</w:t>
      </w:r>
      <w:r w:rsidRPr="00F605BF">
        <w:rPr>
          <w:rFonts w:ascii="Book Antiqua" w:hAnsi="Book Antiqua" w:cs="Calibri"/>
          <w:color w:val="000000" w:themeColor="text1"/>
          <w:sz w:val="24"/>
          <w:lang w:val="en-GB"/>
        </w:rPr>
        <w:t>), three-tandem repeats</w:t>
      </w:r>
      <w:r w:rsidR="004A6A62" w:rsidRPr="00F605BF">
        <w:rPr>
          <w:rFonts w:ascii="Book Antiqua" w:hAnsi="Book Antiqua" w:cs="Calibri"/>
          <w:i/>
          <w:color w:val="000000" w:themeColor="text1"/>
          <w:sz w:val="24"/>
          <w:lang w:val="en-GB"/>
        </w:rPr>
        <w:t xml:space="preserve"> </w:t>
      </w:r>
      <w:r w:rsidR="004A6A62" w:rsidRPr="00F605BF">
        <w:rPr>
          <w:rFonts w:ascii="Book Antiqua" w:hAnsi="Book Antiqua" w:cs="Calibri"/>
          <w:color w:val="000000" w:themeColor="text1"/>
          <w:sz w:val="24"/>
          <w:lang w:val="en-GB"/>
        </w:rPr>
        <w:t>(</w:t>
      </w:r>
      <w:r w:rsidR="004A6A62" w:rsidRPr="00F605BF">
        <w:rPr>
          <w:rFonts w:ascii="Book Antiqua" w:hAnsi="Book Antiqua" w:cs="Calibri"/>
          <w:i/>
          <w:color w:val="000000" w:themeColor="text1"/>
          <w:sz w:val="24"/>
          <w:lang w:val="en-GB"/>
        </w:rPr>
        <w:t>TSER*3</w:t>
      </w:r>
      <w:r w:rsidRPr="00F605BF">
        <w:rPr>
          <w:rFonts w:ascii="Book Antiqua" w:hAnsi="Book Antiqua" w:cs="Calibri"/>
          <w:color w:val="000000" w:themeColor="text1"/>
          <w:sz w:val="24"/>
          <w:lang w:val="en-GB"/>
        </w:rPr>
        <w:t xml:space="preserve">), </w:t>
      </w:r>
      <w:r w:rsidRPr="00F605BF">
        <w:rPr>
          <w:rFonts w:ascii="Book Antiqua" w:hAnsi="Book Antiqua" w:cs="Calibri"/>
          <w:i/>
          <w:color w:val="000000" w:themeColor="text1"/>
          <w:sz w:val="24"/>
          <w:lang w:val="en-GB"/>
        </w:rPr>
        <w:t>TSER*3</w:t>
      </w:r>
      <w:r w:rsidRPr="00F605BF">
        <w:rPr>
          <w:rFonts w:ascii="Book Antiqua" w:hAnsi="Book Antiqua" w:cs="Calibri"/>
          <w:color w:val="000000" w:themeColor="text1"/>
          <w:sz w:val="24"/>
          <w:lang w:val="en-GB"/>
        </w:rPr>
        <w:t xml:space="preserve"> G&gt;C (single nucleotide polymorphism of </w:t>
      </w:r>
      <w:r w:rsidRPr="00F605BF">
        <w:rPr>
          <w:rFonts w:ascii="Book Antiqua" w:hAnsi="Book Antiqua" w:cs="Calibri"/>
          <w:i/>
          <w:color w:val="000000" w:themeColor="text1"/>
          <w:sz w:val="24"/>
          <w:lang w:val="en-GB"/>
        </w:rPr>
        <w:t>TSER*3</w:t>
      </w:r>
      <w:r w:rsidRPr="00F605BF">
        <w:rPr>
          <w:rFonts w:ascii="Book Antiqua" w:hAnsi="Book Antiqua" w:cs="Calibri"/>
          <w:color w:val="000000" w:themeColor="text1"/>
          <w:sz w:val="24"/>
          <w:lang w:val="en-GB"/>
        </w:rPr>
        <w:t xml:space="preserve">). Regulation of </w:t>
      </w:r>
      <w:r w:rsidRPr="00F605BF">
        <w:rPr>
          <w:rFonts w:ascii="Book Antiqua" w:hAnsi="Book Antiqua" w:cs="Calibri"/>
          <w:i/>
          <w:color w:val="000000" w:themeColor="text1"/>
          <w:sz w:val="24"/>
          <w:lang w:val="en-GB"/>
        </w:rPr>
        <w:t>TYMS</w:t>
      </w:r>
      <w:r w:rsidRPr="00F605BF">
        <w:rPr>
          <w:rFonts w:ascii="Book Antiqua" w:hAnsi="Book Antiqua" w:cs="Calibri"/>
          <w:color w:val="000000" w:themeColor="text1"/>
          <w:sz w:val="24"/>
          <w:lang w:val="en-GB"/>
        </w:rPr>
        <w:t xml:space="preserve"> gene expression. TSER polymorphism (TS 2R/3R repeat) is a tandem repeat upstream of the </w:t>
      </w:r>
      <w:r w:rsidRPr="00F605BF">
        <w:rPr>
          <w:rFonts w:ascii="Book Antiqua" w:hAnsi="Book Antiqua" w:cs="Calibri"/>
          <w:i/>
          <w:color w:val="000000" w:themeColor="text1"/>
          <w:sz w:val="24"/>
          <w:lang w:val="en-GB"/>
        </w:rPr>
        <w:t>TYMS</w:t>
      </w:r>
      <w:r w:rsidRPr="00F605BF">
        <w:rPr>
          <w:rFonts w:ascii="Book Antiqua" w:hAnsi="Book Antiqua" w:cs="Calibri"/>
          <w:color w:val="000000" w:themeColor="text1"/>
          <w:sz w:val="24"/>
          <w:lang w:val="en-GB"/>
        </w:rPr>
        <w:t xml:space="preserve"> translational start site containing either double (2R) or triple (3R) repeats of 28-bp sequences. These tandem repeats regulate transcription and translation of </w:t>
      </w:r>
      <w:r w:rsidRPr="00F605BF">
        <w:rPr>
          <w:rFonts w:ascii="Book Antiqua" w:hAnsi="Book Antiqua" w:cs="Calibri"/>
          <w:i/>
          <w:color w:val="000000" w:themeColor="text1"/>
          <w:sz w:val="24"/>
          <w:lang w:val="en-GB"/>
        </w:rPr>
        <w:t>TYMS</w:t>
      </w:r>
      <w:r w:rsidRPr="00F605BF">
        <w:rPr>
          <w:rFonts w:ascii="Book Antiqua" w:hAnsi="Book Antiqua" w:cs="Calibri"/>
          <w:color w:val="000000" w:themeColor="text1"/>
          <w:sz w:val="24"/>
          <w:lang w:val="en-GB"/>
        </w:rPr>
        <w:t xml:space="preserve">. Additional functional variants of the </w:t>
      </w:r>
      <w:r w:rsidRPr="00F605BF">
        <w:rPr>
          <w:rFonts w:ascii="Book Antiqua" w:hAnsi="Book Antiqua" w:cs="Calibri"/>
          <w:i/>
          <w:color w:val="000000" w:themeColor="text1"/>
          <w:sz w:val="24"/>
          <w:lang w:val="en-GB"/>
        </w:rPr>
        <w:t>TYMS</w:t>
      </w:r>
      <w:r w:rsidRPr="00F605BF">
        <w:rPr>
          <w:rFonts w:ascii="Book Antiqua" w:hAnsi="Book Antiqua" w:cs="Calibri"/>
          <w:color w:val="000000" w:themeColor="text1"/>
          <w:sz w:val="24"/>
          <w:lang w:val="en-GB"/>
        </w:rPr>
        <w:t xml:space="preserve"> gene have been identified and TSER 2R/3R repeat is now studied together with a G to C SNP within the second repeat of the 3R allele. TSER 3RC/3RC genotype causes lower transcriptional activity of </w:t>
      </w:r>
      <w:r w:rsidRPr="00F605BF">
        <w:rPr>
          <w:rFonts w:ascii="Book Antiqua" w:hAnsi="Book Antiqua" w:cs="Calibri"/>
          <w:i/>
          <w:color w:val="000000" w:themeColor="text1"/>
          <w:sz w:val="24"/>
          <w:lang w:val="en-GB"/>
        </w:rPr>
        <w:t>TYMS</w:t>
      </w:r>
      <w:r w:rsidRPr="00F605BF">
        <w:rPr>
          <w:rFonts w:ascii="Book Antiqua" w:hAnsi="Book Antiqua" w:cs="Calibri"/>
          <w:color w:val="000000" w:themeColor="text1"/>
          <w:sz w:val="24"/>
          <w:lang w:val="en-GB"/>
        </w:rPr>
        <w:t xml:space="preserve">, comparable with the TS 2R/2R genotype. TS 1494del6bp is another functional variant of the </w:t>
      </w:r>
      <w:r w:rsidRPr="00F605BF">
        <w:rPr>
          <w:rFonts w:ascii="Book Antiqua" w:hAnsi="Book Antiqua" w:cs="Calibri"/>
          <w:i/>
          <w:color w:val="000000" w:themeColor="text1"/>
          <w:sz w:val="24"/>
          <w:lang w:val="en-GB"/>
        </w:rPr>
        <w:t>TYMS</w:t>
      </w:r>
      <w:r w:rsidRPr="00F605BF">
        <w:rPr>
          <w:rFonts w:ascii="Book Antiqua" w:hAnsi="Book Antiqua" w:cs="Calibri"/>
          <w:color w:val="000000" w:themeColor="text1"/>
          <w:sz w:val="24"/>
          <w:lang w:val="en-GB"/>
        </w:rPr>
        <w:t xml:space="preserve"> gene and has been shown to decrease RNA stability and therefore influence TS mRNA and TS protein expression </w:t>
      </w:r>
      <w:r w:rsidRPr="00F605BF">
        <w:rPr>
          <w:rFonts w:ascii="Book Antiqua" w:hAnsi="Book Antiqua" w:cs="Calibri"/>
          <w:i/>
          <w:color w:val="000000" w:themeColor="text1"/>
          <w:sz w:val="24"/>
          <w:lang w:val="en-GB"/>
        </w:rPr>
        <w:t>in vitro</w:t>
      </w:r>
      <w:r w:rsidRPr="00F605BF">
        <w:rPr>
          <w:rFonts w:ascii="Book Antiqua" w:hAnsi="Book Antiqua" w:cs="Calibri"/>
          <w:color w:val="000000" w:themeColor="text1"/>
          <w:sz w:val="24"/>
          <w:vertAlign w:val="superscript"/>
          <w:lang w:val="en-GB"/>
        </w:rPr>
        <w:t>[52]</w:t>
      </w:r>
      <w:r w:rsidRPr="00F605BF">
        <w:rPr>
          <w:rFonts w:ascii="Book Antiqua" w:hAnsi="Book Antiqua" w:cs="Calibri"/>
          <w:color w:val="000000" w:themeColor="text1"/>
          <w:sz w:val="24"/>
          <w:lang w:val="en-GB"/>
        </w:rPr>
        <w:t>.</w:t>
      </w:r>
    </w:p>
    <w:p w:rsidR="00C326DC" w:rsidRPr="00F605BF" w:rsidRDefault="00C326DC" w:rsidP="008B74C9">
      <w:pPr>
        <w:autoSpaceDE w:val="0"/>
        <w:autoSpaceDN w:val="0"/>
        <w:adjustRightInd w:val="0"/>
        <w:snapToGrid w:val="0"/>
        <w:spacing w:line="360" w:lineRule="auto"/>
        <w:rPr>
          <w:rFonts w:ascii="Book Antiqua" w:eastAsiaTheme="minorEastAsia" w:hAnsi="Book Antiqua" w:cs="Calibri"/>
          <w:color w:val="000000" w:themeColor="text1"/>
          <w:sz w:val="24"/>
          <w:lang w:val="en-GB"/>
        </w:rPr>
      </w:pPr>
    </w:p>
    <w:p w:rsidR="00B2082F" w:rsidRPr="00F605BF" w:rsidRDefault="00B2082F" w:rsidP="008B74C9">
      <w:pPr>
        <w:autoSpaceDE w:val="0"/>
        <w:autoSpaceDN w:val="0"/>
        <w:adjustRightInd w:val="0"/>
        <w:snapToGrid w:val="0"/>
        <w:spacing w:line="360" w:lineRule="auto"/>
        <w:rPr>
          <w:rFonts w:ascii="Book Antiqua" w:hAnsi="Book Antiqua" w:cs="Calibri"/>
          <w:b/>
          <w:color w:val="000000" w:themeColor="text1"/>
          <w:sz w:val="24"/>
          <w:lang w:val="en-GB"/>
        </w:rPr>
      </w:pPr>
      <w:r w:rsidRPr="00F605BF">
        <w:rPr>
          <w:rFonts w:ascii="Book Antiqua" w:hAnsi="Book Antiqua" w:cs="Calibri"/>
          <w:b/>
          <w:color w:val="000000" w:themeColor="text1"/>
          <w:sz w:val="24"/>
          <w:lang w:val="en-GB"/>
        </w:rPr>
        <w:t>Figure 4</w:t>
      </w:r>
      <w:r w:rsidR="00BB553B" w:rsidRPr="00F605BF">
        <w:rPr>
          <w:rFonts w:ascii="Book Antiqua" w:eastAsiaTheme="minorEastAsia" w:hAnsi="Book Antiqua" w:cs="Calibri"/>
          <w:b/>
          <w:color w:val="000000" w:themeColor="text1"/>
          <w:sz w:val="24"/>
          <w:lang w:val="en-GB"/>
        </w:rPr>
        <w:t xml:space="preserve"> </w:t>
      </w:r>
      <w:r w:rsidRPr="00F605BF">
        <w:rPr>
          <w:rFonts w:ascii="Book Antiqua" w:hAnsi="Book Antiqua" w:cs="Calibri"/>
          <w:b/>
          <w:color w:val="000000" w:themeColor="text1"/>
          <w:sz w:val="24"/>
          <w:lang w:val="en-GB"/>
        </w:rPr>
        <w:t xml:space="preserve">A schematic map of the human </w:t>
      </w:r>
      <w:r w:rsidRPr="00F605BF">
        <w:rPr>
          <w:rFonts w:ascii="Book Antiqua" w:hAnsi="Book Antiqua" w:cs="Calibri"/>
          <w:b/>
          <w:i/>
          <w:iCs/>
          <w:color w:val="000000" w:themeColor="text1"/>
          <w:sz w:val="24"/>
          <w:lang w:val="en-GB"/>
        </w:rPr>
        <w:t>DP</w:t>
      </w:r>
      <w:r w:rsidRPr="00F605BF">
        <w:rPr>
          <w:rFonts w:ascii="Book Antiqua" w:hAnsi="Book Antiqua" w:cs="Calibri"/>
          <w:b/>
          <w:bCs/>
          <w:i/>
          <w:iCs/>
          <w:color w:val="000000" w:themeColor="text1"/>
          <w:sz w:val="24"/>
          <w:lang w:val="en-GB"/>
        </w:rPr>
        <w:t>Y</w:t>
      </w:r>
      <w:r w:rsidRPr="00F605BF">
        <w:rPr>
          <w:rFonts w:ascii="Book Antiqua" w:hAnsi="Book Antiqua" w:cs="Calibri"/>
          <w:b/>
          <w:i/>
          <w:iCs/>
          <w:color w:val="000000" w:themeColor="text1"/>
          <w:sz w:val="24"/>
          <w:lang w:val="en-GB"/>
        </w:rPr>
        <w:t>D</w:t>
      </w:r>
      <w:r w:rsidRPr="00F605BF">
        <w:rPr>
          <w:rFonts w:ascii="Book Antiqua" w:hAnsi="Book Antiqua" w:cs="Calibri"/>
          <w:b/>
          <w:color w:val="000000" w:themeColor="text1"/>
          <w:sz w:val="24"/>
          <w:lang w:val="en-GB"/>
        </w:rPr>
        <w:t xml:space="preserve"> gene </w:t>
      </w:r>
      <w:r w:rsidRPr="00F605BF">
        <w:rPr>
          <w:rFonts w:ascii="Book Antiqua" w:hAnsi="Book Antiqua" w:cs="Calibri"/>
          <w:b/>
          <w:bCs/>
          <w:color w:val="000000" w:themeColor="text1"/>
          <w:sz w:val="24"/>
          <w:lang w:val="en-GB"/>
        </w:rPr>
        <w:t>is shown with the location</w:t>
      </w:r>
      <w:r w:rsidRPr="00F605BF">
        <w:rPr>
          <w:rFonts w:ascii="Book Antiqua" w:hAnsi="Book Antiqua" w:cs="Calibri"/>
          <w:b/>
          <w:color w:val="000000" w:themeColor="text1"/>
          <w:sz w:val="24"/>
          <w:lang w:val="en-GB"/>
        </w:rPr>
        <w:t xml:space="preserve"> of </w:t>
      </w:r>
      <w:r w:rsidRPr="00F605BF">
        <w:rPr>
          <w:rFonts w:ascii="Book Antiqua" w:hAnsi="Book Antiqua" w:cs="Calibri"/>
          <w:b/>
          <w:bCs/>
          <w:color w:val="000000" w:themeColor="text1"/>
          <w:sz w:val="24"/>
          <w:lang w:val="en-GB"/>
        </w:rPr>
        <w:t xml:space="preserve">SNP </w:t>
      </w:r>
      <w:r w:rsidRPr="00F605BF">
        <w:rPr>
          <w:rFonts w:ascii="Book Antiqua" w:hAnsi="Book Antiqua" w:cs="Calibri"/>
          <w:b/>
          <w:i/>
          <w:iCs/>
          <w:color w:val="000000" w:themeColor="text1"/>
          <w:sz w:val="24"/>
          <w:lang w:val="en-GB"/>
        </w:rPr>
        <w:t>DPYD*2A</w:t>
      </w:r>
      <w:r w:rsidRPr="00F605BF">
        <w:rPr>
          <w:rFonts w:ascii="Book Antiqua" w:hAnsi="Book Antiqua" w:cs="Calibri"/>
          <w:b/>
          <w:bCs/>
          <w:i/>
          <w:iCs/>
          <w:color w:val="000000" w:themeColor="text1"/>
          <w:sz w:val="24"/>
          <w:lang w:val="en-GB"/>
        </w:rPr>
        <w:t xml:space="preserve"> </w:t>
      </w:r>
      <w:r w:rsidRPr="00F605BF">
        <w:rPr>
          <w:rFonts w:ascii="Book Antiqua" w:hAnsi="Book Antiqua" w:cs="Calibri"/>
          <w:b/>
          <w:bCs/>
          <w:iCs/>
          <w:color w:val="000000" w:themeColor="text1"/>
          <w:sz w:val="24"/>
          <w:lang w:val="en-GB"/>
        </w:rPr>
        <w:t>(</w:t>
      </w:r>
      <w:r w:rsidRPr="00F605BF">
        <w:rPr>
          <w:rFonts w:ascii="Book Antiqua" w:hAnsi="Book Antiqua" w:cs="Calibri"/>
          <w:b/>
          <w:color w:val="000000" w:themeColor="text1"/>
          <w:sz w:val="24"/>
          <w:lang w:val="en-GB"/>
        </w:rPr>
        <w:t>IVS14+1G&gt;A</w:t>
      </w:r>
      <w:r w:rsidRPr="00F605BF">
        <w:rPr>
          <w:rFonts w:ascii="Book Antiqua" w:hAnsi="Book Antiqua" w:cs="Calibri"/>
          <w:b/>
          <w:bCs/>
          <w:iCs/>
          <w:color w:val="000000" w:themeColor="text1"/>
          <w:sz w:val="24"/>
          <w:lang w:val="en-GB"/>
        </w:rPr>
        <w:t>)</w:t>
      </w:r>
      <w:r w:rsidRPr="00F605BF">
        <w:rPr>
          <w:rFonts w:ascii="Book Antiqua" w:hAnsi="Book Antiqua" w:cs="Calibri"/>
          <w:b/>
          <w:bCs/>
          <w:color w:val="000000" w:themeColor="text1"/>
          <w:sz w:val="24"/>
          <w:lang w:val="en-GB"/>
        </w:rPr>
        <w:t>; e</w:t>
      </w:r>
      <w:r w:rsidRPr="00F605BF">
        <w:rPr>
          <w:rFonts w:ascii="Book Antiqua" w:hAnsi="Book Antiqua" w:cs="Calibri"/>
          <w:b/>
          <w:color w:val="000000" w:themeColor="text1"/>
          <w:sz w:val="24"/>
          <w:lang w:val="en-GB"/>
        </w:rPr>
        <w:t xml:space="preserve">xon 14 is skipped as a result of the G&gt;A translocation at intron 14. </w:t>
      </w:r>
    </w:p>
    <w:p w:rsidR="00B2082F" w:rsidRPr="00F605BF" w:rsidRDefault="00B2082F" w:rsidP="008B74C9">
      <w:pPr>
        <w:pStyle w:val="ab"/>
        <w:snapToGrid w:val="0"/>
        <w:spacing w:after="0" w:line="360" w:lineRule="auto"/>
        <w:jc w:val="both"/>
        <w:rPr>
          <w:rFonts w:ascii="Book Antiqua" w:hAnsi="Book Antiqua" w:cs="Calibri"/>
          <w:color w:val="000000" w:themeColor="text1"/>
          <w:sz w:val="24"/>
          <w:szCs w:val="24"/>
        </w:rPr>
      </w:pPr>
    </w:p>
    <w:p w:rsidR="00B2082F" w:rsidRPr="00F605BF" w:rsidRDefault="00E6372A" w:rsidP="008B74C9">
      <w:pPr>
        <w:pStyle w:val="ab"/>
        <w:snapToGrid w:val="0"/>
        <w:spacing w:after="0" w:line="360" w:lineRule="auto"/>
        <w:jc w:val="both"/>
        <w:rPr>
          <w:rFonts w:ascii="Book Antiqua" w:eastAsiaTheme="minorEastAsia" w:hAnsi="Book Antiqua" w:cs="Calibri"/>
          <w:color w:val="000000" w:themeColor="text1"/>
          <w:sz w:val="24"/>
          <w:szCs w:val="24"/>
          <w:lang w:eastAsia="zh-CN"/>
        </w:rPr>
      </w:pPr>
      <w:r w:rsidRPr="00F605BF">
        <w:rPr>
          <w:rFonts w:ascii="Book Antiqua" w:hAnsi="Book Antiqua" w:cs="Calibri"/>
          <w:color w:val="000000" w:themeColor="text1"/>
          <w:sz w:val="24"/>
          <w:szCs w:val="24"/>
        </w:rPr>
        <w:t>Figure 5</w:t>
      </w:r>
      <w:r w:rsidR="00B2082F" w:rsidRPr="00F605BF">
        <w:rPr>
          <w:rFonts w:ascii="Book Antiqua" w:hAnsi="Book Antiqua" w:cs="Calibri"/>
          <w:color w:val="000000" w:themeColor="text1"/>
          <w:sz w:val="24"/>
          <w:szCs w:val="24"/>
        </w:rPr>
        <w:t xml:space="preserve"> Irinotecan is metabolized to APC or NPC and potential other intermediate metabolites (M1, M2) </w:t>
      </w:r>
      <w:r w:rsidR="00BE413A" w:rsidRPr="00F605BF">
        <w:rPr>
          <w:rFonts w:ascii="Book Antiqua" w:hAnsi="Book Antiqua" w:cs="Calibri"/>
          <w:i/>
          <w:color w:val="000000" w:themeColor="text1"/>
          <w:sz w:val="24"/>
          <w:szCs w:val="24"/>
        </w:rPr>
        <w:t>via</w:t>
      </w:r>
      <w:r w:rsidR="00B2082F" w:rsidRPr="00F605BF">
        <w:rPr>
          <w:rFonts w:ascii="Book Antiqua" w:hAnsi="Book Antiqua" w:cs="Calibri"/>
          <w:color w:val="000000" w:themeColor="text1"/>
          <w:sz w:val="24"/>
          <w:szCs w:val="24"/>
        </w:rPr>
        <w:t xml:space="preserve"> a cytochrome P450 mediated process. </w:t>
      </w:r>
      <w:r w:rsidR="00B2082F" w:rsidRPr="00F605BF">
        <w:rPr>
          <w:rFonts w:ascii="Book Antiqua" w:hAnsi="Book Antiqua" w:cs="Calibri"/>
          <w:b w:val="0"/>
          <w:color w:val="000000" w:themeColor="text1"/>
          <w:sz w:val="24"/>
          <w:szCs w:val="24"/>
        </w:rPr>
        <w:t xml:space="preserve">Neither </w:t>
      </w:r>
      <w:r w:rsidRPr="00F605BF">
        <w:rPr>
          <w:rFonts w:ascii="Book Antiqua" w:hAnsi="Book Antiqua" w:cs="Calibri"/>
          <w:b w:val="0"/>
          <w:color w:val="000000" w:themeColor="text1"/>
          <w:sz w:val="24"/>
          <w:szCs w:val="24"/>
        </w:rPr>
        <w:t xml:space="preserve">7-ethyl-10-[4-N-(5-aminopentanoic acid)-1-piperidino] carbonyloxycamptothecin (APC) </w:t>
      </w:r>
      <w:r w:rsidRPr="00F605BF">
        <w:rPr>
          <w:rFonts w:ascii="Book Antiqua" w:eastAsiaTheme="minorEastAsia" w:hAnsi="Book Antiqua" w:cs="Calibri"/>
          <w:b w:val="0"/>
          <w:color w:val="000000" w:themeColor="text1"/>
          <w:sz w:val="24"/>
          <w:szCs w:val="24"/>
          <w:lang w:eastAsia="zh-CN"/>
        </w:rPr>
        <w:t>n</w:t>
      </w:r>
      <w:r w:rsidRPr="00F605BF">
        <w:rPr>
          <w:rFonts w:ascii="Book Antiqua" w:hAnsi="Book Antiqua" w:cs="Calibri"/>
          <w:b w:val="0"/>
          <w:color w:val="000000" w:themeColor="text1"/>
          <w:sz w:val="24"/>
          <w:szCs w:val="24"/>
        </w:rPr>
        <w:t>or 7-</w:t>
      </w:r>
      <w:r w:rsidRPr="00F605BF">
        <w:rPr>
          <w:rFonts w:ascii="Book Antiqua" w:hAnsi="Book Antiqua" w:cs="Calibri"/>
          <w:b w:val="0"/>
          <w:color w:val="000000" w:themeColor="text1"/>
          <w:sz w:val="24"/>
          <w:szCs w:val="24"/>
        </w:rPr>
        <w:lastRenderedPageBreak/>
        <w:t>ethyl-10-(4-amino-1-piperidino) carbonyloxycamptothecin (NPC)</w:t>
      </w:r>
      <w:r w:rsidR="00B2082F" w:rsidRPr="00F605BF">
        <w:rPr>
          <w:rFonts w:ascii="Book Antiqua" w:hAnsi="Book Antiqua" w:cs="Calibri"/>
          <w:b w:val="0"/>
          <w:color w:val="000000" w:themeColor="text1"/>
          <w:sz w:val="24"/>
          <w:szCs w:val="24"/>
        </w:rPr>
        <w:t xml:space="preserve"> contributes directly to irinotecan </w:t>
      </w:r>
      <w:r w:rsidR="00B2082F" w:rsidRPr="00F605BF">
        <w:rPr>
          <w:rFonts w:ascii="Book Antiqua" w:hAnsi="Book Antiqua" w:cs="Calibri"/>
          <w:b w:val="0"/>
          <w:i/>
          <w:color w:val="000000" w:themeColor="text1"/>
          <w:sz w:val="24"/>
          <w:szCs w:val="24"/>
        </w:rPr>
        <w:t>in vivo</w:t>
      </w:r>
      <w:r w:rsidR="00B2082F" w:rsidRPr="00F605BF">
        <w:rPr>
          <w:rFonts w:ascii="Book Antiqua" w:hAnsi="Book Antiqua" w:cs="Calibri"/>
          <w:b w:val="0"/>
          <w:color w:val="000000" w:themeColor="text1"/>
          <w:sz w:val="24"/>
          <w:szCs w:val="24"/>
        </w:rPr>
        <w:t xml:space="preserve"> activity. NPC is further converted to SN-38 (7-ethyl-10-hydroxy-camptothecin) by carboxylesterase. All of irinotecan’s metabolites are pH sensitive and thus are at risk of transforming from inactive to active products, and vice versa. SN-38 is subsequently conjugated predominantly by the enzyme UDP-glucuronosyltransferase 1A1 (UGT1A1) to form a glucuronide metabolite (SN-38G)</w:t>
      </w:r>
      <w:r w:rsidR="00B2082F" w:rsidRPr="00F605BF">
        <w:rPr>
          <w:rFonts w:ascii="Book Antiqua" w:hAnsi="Book Antiqua" w:cs="Calibri"/>
          <w:b w:val="0"/>
          <w:color w:val="000000" w:themeColor="text1"/>
          <w:sz w:val="24"/>
          <w:szCs w:val="24"/>
          <w:vertAlign w:val="superscript"/>
        </w:rPr>
        <w:t>[403]</w:t>
      </w:r>
      <w:r w:rsidR="00B2082F" w:rsidRPr="00F605BF">
        <w:rPr>
          <w:rFonts w:ascii="Book Antiqua" w:hAnsi="Book Antiqua" w:cs="Calibri"/>
          <w:color w:val="000000" w:themeColor="text1"/>
          <w:sz w:val="24"/>
          <w:szCs w:val="24"/>
        </w:rPr>
        <w:t>.</w:t>
      </w:r>
    </w:p>
    <w:p w:rsidR="00E6372A" w:rsidRPr="00F605BF" w:rsidRDefault="00E6372A" w:rsidP="00E6372A">
      <w:pPr>
        <w:rPr>
          <w:rFonts w:ascii="Book Antiqua" w:eastAsiaTheme="minorEastAsia" w:hAnsi="Book Antiqua"/>
          <w:lang w:val="en-GB"/>
        </w:rPr>
      </w:pPr>
    </w:p>
    <w:p w:rsidR="00E6372A" w:rsidRPr="00F605BF" w:rsidRDefault="00E6372A" w:rsidP="00E6372A">
      <w:pPr>
        <w:rPr>
          <w:rFonts w:ascii="Book Antiqua" w:eastAsiaTheme="minorEastAsia" w:hAnsi="Book Antiqua"/>
          <w:lang w:val="en-GB"/>
        </w:rPr>
      </w:pPr>
    </w:p>
    <w:p w:rsidR="00B2082F" w:rsidRPr="00F605BF" w:rsidRDefault="00B2082F" w:rsidP="008B74C9">
      <w:pPr>
        <w:snapToGrid w:val="0"/>
        <w:spacing w:line="360" w:lineRule="auto"/>
        <w:rPr>
          <w:rFonts w:ascii="Book Antiqua" w:hAnsi="Book Antiqua" w:cs="Calibri"/>
          <w:color w:val="000000" w:themeColor="text1"/>
          <w:sz w:val="24"/>
          <w:lang w:val="en-GB"/>
        </w:rPr>
      </w:pPr>
      <w:r w:rsidRPr="00F605BF">
        <w:rPr>
          <w:rFonts w:ascii="Book Antiqua" w:hAnsi="Book Antiqua" w:cs="Calibri"/>
          <w:b/>
          <w:color w:val="000000" w:themeColor="text1"/>
          <w:sz w:val="24"/>
          <w:lang w:val="en-GB"/>
        </w:rPr>
        <w:t>Figure 6</w:t>
      </w:r>
      <w:r w:rsidR="00E6372A" w:rsidRPr="00F605BF">
        <w:rPr>
          <w:rFonts w:ascii="Book Antiqua" w:eastAsiaTheme="minorEastAsia" w:hAnsi="Book Antiqua" w:cs="Calibri"/>
          <w:b/>
          <w:color w:val="000000" w:themeColor="text1"/>
          <w:sz w:val="24"/>
          <w:lang w:val="en-GB"/>
        </w:rPr>
        <w:t xml:space="preserve"> </w:t>
      </w:r>
      <w:r w:rsidRPr="00F605BF">
        <w:rPr>
          <w:rFonts w:ascii="Book Antiqua" w:hAnsi="Book Antiqua" w:cs="Calibri"/>
          <w:b/>
          <w:color w:val="000000" w:themeColor="text1"/>
          <w:sz w:val="24"/>
          <w:lang w:val="en-GB"/>
        </w:rPr>
        <w:t xml:space="preserve">Graphic representation of the human </w:t>
      </w:r>
      <w:r w:rsidRPr="00F605BF">
        <w:rPr>
          <w:rFonts w:ascii="Book Antiqua" w:hAnsi="Book Antiqua" w:cs="Calibri"/>
          <w:b/>
          <w:i/>
          <w:iCs/>
          <w:color w:val="000000" w:themeColor="text1"/>
          <w:sz w:val="24"/>
          <w:lang w:val="en-GB"/>
        </w:rPr>
        <w:t xml:space="preserve">UGT1A </w:t>
      </w:r>
      <w:r w:rsidRPr="00F605BF">
        <w:rPr>
          <w:rFonts w:ascii="Book Antiqua" w:hAnsi="Book Antiqua" w:cs="Calibri"/>
          <w:b/>
          <w:color w:val="000000" w:themeColor="text1"/>
          <w:sz w:val="24"/>
          <w:lang w:val="en-GB"/>
        </w:rPr>
        <w:t xml:space="preserve">gene locus encoding the UGT1A enzymes and the major </w:t>
      </w:r>
      <w:r w:rsidRPr="00F605BF">
        <w:rPr>
          <w:rFonts w:ascii="Book Antiqua" w:hAnsi="Book Antiqua" w:cs="Calibri"/>
          <w:b/>
          <w:i/>
          <w:iCs/>
          <w:color w:val="000000" w:themeColor="text1"/>
          <w:sz w:val="24"/>
          <w:lang w:val="en-GB"/>
        </w:rPr>
        <w:t>UGT1A1</w:t>
      </w:r>
      <w:r w:rsidRPr="00F605BF">
        <w:rPr>
          <w:rFonts w:ascii="Book Antiqua" w:hAnsi="Book Antiqua" w:cs="Calibri"/>
          <w:b/>
          <w:color w:val="000000" w:themeColor="text1"/>
          <w:sz w:val="24"/>
          <w:lang w:val="en-GB"/>
        </w:rPr>
        <w:t xml:space="preserve">, </w:t>
      </w:r>
      <w:r w:rsidRPr="00F605BF">
        <w:rPr>
          <w:rFonts w:ascii="Book Antiqua" w:hAnsi="Book Antiqua" w:cs="Calibri"/>
          <w:b/>
          <w:i/>
          <w:iCs/>
          <w:color w:val="000000" w:themeColor="text1"/>
          <w:sz w:val="24"/>
          <w:lang w:val="en-GB"/>
        </w:rPr>
        <w:t>1A7</w:t>
      </w:r>
      <w:r w:rsidRPr="00F605BF">
        <w:rPr>
          <w:rFonts w:ascii="Book Antiqua" w:hAnsi="Book Antiqua" w:cs="Calibri"/>
          <w:b/>
          <w:color w:val="000000" w:themeColor="text1"/>
          <w:sz w:val="24"/>
          <w:lang w:val="en-GB"/>
        </w:rPr>
        <w:t xml:space="preserve"> and </w:t>
      </w:r>
      <w:r w:rsidRPr="00F605BF">
        <w:rPr>
          <w:rFonts w:ascii="Book Antiqua" w:hAnsi="Book Antiqua" w:cs="Calibri"/>
          <w:b/>
          <w:i/>
          <w:iCs/>
          <w:color w:val="000000" w:themeColor="text1"/>
          <w:sz w:val="24"/>
          <w:lang w:val="en-GB"/>
        </w:rPr>
        <w:t xml:space="preserve">1A9 </w:t>
      </w:r>
      <w:r w:rsidRPr="00F605BF">
        <w:rPr>
          <w:rFonts w:ascii="Book Antiqua" w:hAnsi="Book Antiqua" w:cs="Calibri"/>
          <w:b/>
          <w:color w:val="000000" w:themeColor="text1"/>
          <w:sz w:val="24"/>
          <w:lang w:val="en-GB"/>
        </w:rPr>
        <w:t>polymorphisms that are responsible for glucuronidation of SN-38.</w:t>
      </w:r>
      <w:r w:rsidRPr="00F605BF">
        <w:rPr>
          <w:rFonts w:ascii="Book Antiqua" w:hAnsi="Book Antiqua" w:cs="Calibri"/>
          <w:color w:val="000000" w:themeColor="text1"/>
          <w:sz w:val="24"/>
          <w:lang w:val="en-GB"/>
        </w:rPr>
        <w:t xml:space="preserve"> Individual first exons are positioned at the 5’ end of the chromosome and common exons 2–5 at the 3’ end. Individual exon 1 sequences are combined with exon 2–5 sequence, which is present in every </w:t>
      </w:r>
      <w:r w:rsidR="000D0EA6" w:rsidRPr="00F605BF">
        <w:rPr>
          <w:rFonts w:ascii="Book Antiqua" w:eastAsia="Times New Roman" w:hAnsi="Book Antiqua"/>
          <w:bCs/>
          <w:color w:val="000000" w:themeColor="text1"/>
          <w:kern w:val="0"/>
          <w:sz w:val="24"/>
          <w:lang w:val="en-GB" w:eastAsia="pl-PL"/>
        </w:rPr>
        <w:t>UDP-glycosyltransferase 1A1 (</w:t>
      </w:r>
      <w:r w:rsidR="000D0EA6" w:rsidRPr="00F605BF">
        <w:rPr>
          <w:rFonts w:ascii="Book Antiqua" w:eastAsia="Times New Roman" w:hAnsi="Book Antiqua"/>
          <w:bCs/>
          <w:i/>
          <w:iCs/>
          <w:color w:val="000000" w:themeColor="text1"/>
          <w:kern w:val="0"/>
          <w:sz w:val="24"/>
          <w:lang w:val="en-GB" w:eastAsia="pl-PL"/>
        </w:rPr>
        <w:t>UGT1A1</w:t>
      </w:r>
      <w:r w:rsidR="000D0EA6" w:rsidRPr="00F605BF">
        <w:rPr>
          <w:rFonts w:ascii="Book Antiqua" w:eastAsia="Times New Roman" w:hAnsi="Book Antiqua"/>
          <w:bCs/>
          <w:color w:val="000000" w:themeColor="text1"/>
          <w:kern w:val="0"/>
          <w:sz w:val="24"/>
          <w:lang w:val="en-GB" w:eastAsia="pl-PL"/>
        </w:rPr>
        <w:t>)</w:t>
      </w:r>
      <w:r w:rsidRPr="00F605BF">
        <w:rPr>
          <w:rFonts w:ascii="Book Antiqua" w:hAnsi="Book Antiqua" w:cs="Calibri"/>
          <w:color w:val="000000" w:themeColor="text1"/>
          <w:sz w:val="24"/>
          <w:lang w:val="en-GB"/>
        </w:rPr>
        <w:t xml:space="preserve"> transcript, the intervening sequence of the primary transcript is eliminated by splicing</w:t>
      </w:r>
      <w:r w:rsidRPr="00F605BF">
        <w:rPr>
          <w:rFonts w:ascii="Book Antiqua" w:hAnsi="Book Antiqua" w:cs="Calibri"/>
          <w:color w:val="000000" w:themeColor="text1"/>
          <w:sz w:val="24"/>
          <w:vertAlign w:val="superscript"/>
          <w:lang w:val="en-GB"/>
        </w:rPr>
        <w:t>[404]</w:t>
      </w:r>
      <w:r w:rsidRPr="00F605BF">
        <w:rPr>
          <w:rFonts w:ascii="Book Antiqua" w:hAnsi="Book Antiqua" w:cs="Calibri"/>
          <w:color w:val="000000" w:themeColor="text1"/>
          <w:sz w:val="24"/>
          <w:lang w:val="en-GB"/>
        </w:rPr>
        <w:t xml:space="preserve">. The promoter variant, </w:t>
      </w:r>
      <w:r w:rsidRPr="00F605BF">
        <w:rPr>
          <w:rFonts w:ascii="Book Antiqua" w:hAnsi="Book Antiqua" w:cs="Calibri"/>
          <w:i/>
          <w:iCs/>
          <w:color w:val="000000" w:themeColor="text1"/>
          <w:sz w:val="24"/>
          <w:lang w:val="en-GB"/>
        </w:rPr>
        <w:t>UGT1A1*</w:t>
      </w:r>
      <w:r w:rsidRPr="00F605BF">
        <w:rPr>
          <w:rFonts w:ascii="Book Antiqua" w:hAnsi="Book Antiqua" w:cs="Calibri"/>
          <w:i/>
          <w:color w:val="000000" w:themeColor="text1"/>
          <w:sz w:val="24"/>
          <w:lang w:val="en-GB"/>
        </w:rPr>
        <w:t>28</w:t>
      </w:r>
      <w:r w:rsidRPr="00F605BF">
        <w:rPr>
          <w:rFonts w:ascii="Book Antiqua" w:hAnsi="Book Antiqua" w:cs="Calibri"/>
          <w:color w:val="000000" w:themeColor="text1"/>
          <w:sz w:val="24"/>
          <w:lang w:val="en-GB"/>
        </w:rPr>
        <w:t xml:space="preserve">, </w:t>
      </w:r>
      <w:r w:rsidRPr="00F605BF">
        <w:rPr>
          <w:rFonts w:ascii="Book Antiqua" w:hAnsi="Book Antiqua" w:cs="Calibri"/>
          <w:i/>
          <w:color w:val="000000" w:themeColor="text1"/>
          <w:sz w:val="24"/>
          <w:lang w:val="en-GB"/>
        </w:rPr>
        <w:t>*36</w:t>
      </w:r>
      <w:r w:rsidRPr="00F605BF">
        <w:rPr>
          <w:rFonts w:ascii="Book Antiqua" w:hAnsi="Book Antiqua" w:cs="Calibri"/>
          <w:color w:val="000000" w:themeColor="text1"/>
          <w:sz w:val="24"/>
          <w:lang w:val="en-GB"/>
        </w:rPr>
        <w:t xml:space="preserve"> and </w:t>
      </w:r>
      <w:r w:rsidRPr="00F605BF">
        <w:rPr>
          <w:rFonts w:ascii="Book Antiqua" w:hAnsi="Book Antiqua" w:cs="Calibri"/>
          <w:i/>
          <w:color w:val="000000" w:themeColor="text1"/>
          <w:sz w:val="24"/>
          <w:lang w:val="en-GB"/>
        </w:rPr>
        <w:t>*37</w:t>
      </w:r>
      <w:r w:rsidRPr="00F605BF">
        <w:rPr>
          <w:rFonts w:ascii="Book Antiqua" w:hAnsi="Book Antiqua" w:cs="Calibri"/>
          <w:color w:val="000000" w:themeColor="text1"/>
          <w:sz w:val="24"/>
          <w:lang w:val="en-GB"/>
        </w:rPr>
        <w:t xml:space="preserve"> which results from a TA insertion/deletion in the (TA)</w:t>
      </w:r>
      <w:r w:rsidRPr="00F605BF">
        <w:rPr>
          <w:rFonts w:ascii="Book Antiqua" w:hAnsi="Book Antiqua" w:cs="Calibri"/>
          <w:color w:val="000000" w:themeColor="text1"/>
          <w:sz w:val="24"/>
          <w:vertAlign w:val="subscript"/>
          <w:lang w:val="en-GB"/>
        </w:rPr>
        <w:t>6</w:t>
      </w:r>
      <w:r w:rsidRPr="00F605BF">
        <w:rPr>
          <w:rFonts w:ascii="Book Antiqua" w:hAnsi="Book Antiqua" w:cs="Calibri"/>
          <w:color w:val="000000" w:themeColor="text1"/>
          <w:sz w:val="24"/>
          <w:lang w:val="en-GB"/>
        </w:rPr>
        <w:t xml:space="preserve">TAA element of the </w:t>
      </w:r>
      <w:r w:rsidRPr="00F605BF">
        <w:rPr>
          <w:rFonts w:ascii="Book Antiqua" w:hAnsi="Book Antiqua" w:cs="Calibri"/>
          <w:i/>
          <w:iCs/>
          <w:color w:val="000000" w:themeColor="text1"/>
          <w:sz w:val="24"/>
          <w:lang w:val="en-GB"/>
        </w:rPr>
        <w:t>UGT1A1</w:t>
      </w:r>
      <w:r w:rsidRPr="00F605BF">
        <w:rPr>
          <w:rFonts w:ascii="Book Antiqua" w:hAnsi="Book Antiqua" w:cs="Calibri"/>
          <w:color w:val="000000" w:themeColor="text1"/>
          <w:sz w:val="24"/>
          <w:lang w:val="en-GB"/>
        </w:rPr>
        <w:t xml:space="preserve"> promoter region. This alteration leads to decreased/increased gene expression</w:t>
      </w:r>
      <w:r w:rsidRPr="00F605BF">
        <w:rPr>
          <w:rFonts w:ascii="Book Antiqua" w:hAnsi="Book Antiqua" w:cs="Calibri"/>
          <w:color w:val="000000" w:themeColor="text1"/>
          <w:sz w:val="24"/>
          <w:vertAlign w:val="superscript"/>
          <w:lang w:val="en-GB"/>
        </w:rPr>
        <w:t>[184]</w:t>
      </w:r>
      <w:r w:rsidRPr="00F605BF">
        <w:rPr>
          <w:rFonts w:ascii="Book Antiqua" w:hAnsi="Book Antiqua" w:cs="Calibri"/>
          <w:color w:val="000000" w:themeColor="text1"/>
          <w:sz w:val="24"/>
          <w:lang w:val="en-GB"/>
        </w:rPr>
        <w:t>.</w:t>
      </w:r>
    </w:p>
    <w:p w:rsidR="00B2082F" w:rsidRPr="00F605BF" w:rsidRDefault="00B2082F" w:rsidP="008B74C9">
      <w:pPr>
        <w:pStyle w:val="ab"/>
        <w:snapToGrid w:val="0"/>
        <w:spacing w:after="0" w:line="360" w:lineRule="auto"/>
        <w:jc w:val="both"/>
        <w:rPr>
          <w:rFonts w:ascii="Book Antiqua" w:hAnsi="Book Antiqua" w:cs="Calibri"/>
          <w:color w:val="000000" w:themeColor="text1"/>
          <w:sz w:val="24"/>
          <w:szCs w:val="24"/>
        </w:rPr>
      </w:pPr>
    </w:p>
    <w:p w:rsidR="00B2082F" w:rsidRPr="00F605BF" w:rsidRDefault="00B2082F" w:rsidP="000D0EA6">
      <w:pPr>
        <w:snapToGrid w:val="0"/>
        <w:spacing w:line="360" w:lineRule="auto"/>
        <w:rPr>
          <w:rFonts w:ascii="Book Antiqua" w:hAnsi="Book Antiqua"/>
          <w:i/>
          <w:color w:val="000000" w:themeColor="text1"/>
          <w:sz w:val="24"/>
          <w:lang w:val="en-GB"/>
        </w:rPr>
      </w:pPr>
      <w:r w:rsidRPr="00F605BF">
        <w:rPr>
          <w:rFonts w:ascii="Book Antiqua" w:hAnsi="Book Antiqua" w:cs="Calibri"/>
          <w:b/>
          <w:color w:val="000000" w:themeColor="text1"/>
          <w:sz w:val="24"/>
        </w:rPr>
        <w:t>Figure 7</w:t>
      </w:r>
      <w:r w:rsidR="000D0EA6" w:rsidRPr="00F605BF">
        <w:rPr>
          <w:rFonts w:ascii="Book Antiqua" w:eastAsiaTheme="minorEastAsia" w:hAnsi="Book Antiqua" w:cs="Calibri"/>
          <w:b/>
          <w:color w:val="000000" w:themeColor="text1"/>
          <w:sz w:val="24"/>
        </w:rPr>
        <w:t xml:space="preserve"> </w:t>
      </w:r>
      <w:r w:rsidR="000D0EA6" w:rsidRPr="00F605BF">
        <w:rPr>
          <w:rFonts w:ascii="Book Antiqua" w:hAnsi="Book Antiqua"/>
          <w:b/>
          <w:color w:val="000000" w:themeColor="text1"/>
          <w:sz w:val="24"/>
          <w:lang w:val="en-GB"/>
        </w:rPr>
        <w:t>UDP-glycosyltransferase 1 family</w:t>
      </w:r>
      <w:r w:rsidR="000D0EA6" w:rsidRPr="00F605BF">
        <w:rPr>
          <w:rFonts w:ascii="Book Antiqua" w:eastAsiaTheme="minorEastAsia" w:hAnsi="Book Antiqua"/>
          <w:b/>
          <w:color w:val="000000" w:themeColor="text1"/>
          <w:sz w:val="24"/>
          <w:lang w:val="en-GB"/>
        </w:rPr>
        <w:t>.</w:t>
      </w:r>
      <w:r w:rsidR="000D0EA6" w:rsidRPr="00F605BF">
        <w:rPr>
          <w:rFonts w:ascii="Book Antiqua" w:hAnsi="Book Antiqua"/>
          <w:b/>
          <w:i/>
          <w:color w:val="000000" w:themeColor="text1"/>
          <w:sz w:val="24"/>
          <w:lang w:val="en-GB"/>
        </w:rPr>
        <w:t xml:space="preserve"> </w:t>
      </w:r>
      <w:r w:rsidRPr="00F605BF">
        <w:rPr>
          <w:rFonts w:ascii="Book Antiqua" w:hAnsi="Book Antiqua" w:cs="Calibri"/>
          <w:color w:val="000000" w:themeColor="text1"/>
          <w:sz w:val="24"/>
        </w:rPr>
        <w:t>A</w:t>
      </w:r>
      <w:r w:rsidR="000D0EA6" w:rsidRPr="00F605BF">
        <w:rPr>
          <w:rFonts w:ascii="Book Antiqua" w:eastAsiaTheme="minorEastAsia" w:hAnsi="Book Antiqua" w:cs="Calibri"/>
          <w:color w:val="000000" w:themeColor="text1"/>
          <w:sz w:val="24"/>
        </w:rPr>
        <w:t xml:space="preserve">: </w:t>
      </w:r>
      <w:r w:rsidRPr="00F605BF">
        <w:rPr>
          <w:rFonts w:ascii="Book Antiqua" w:hAnsi="Book Antiqua" w:cs="Calibri"/>
          <w:color w:val="000000" w:themeColor="text1"/>
          <w:sz w:val="24"/>
        </w:rPr>
        <w:t xml:space="preserve">The active metabolite of irinotecan, SN-38 is a DNA </w:t>
      </w:r>
      <w:r w:rsidR="000D0EA6" w:rsidRPr="00F605BF">
        <w:rPr>
          <w:rFonts w:ascii="Book Antiqua" w:hAnsi="Book Antiqua" w:cs="Calibri"/>
          <w:color w:val="000000" w:themeColor="text1"/>
          <w:sz w:val="24"/>
        </w:rPr>
        <w:t>t</w:t>
      </w:r>
      <w:r w:rsidRPr="00F605BF">
        <w:rPr>
          <w:rFonts w:ascii="Book Antiqua" w:hAnsi="Book Antiqua" w:cs="Calibri"/>
          <w:color w:val="000000" w:themeColor="text1"/>
          <w:sz w:val="24"/>
        </w:rPr>
        <w:t>opoisomerase I (TOP1) inhibitor which leads to cancer cell death. TOP1 is a nuclear enzyme required in replication, responsible for unwinding DNA and preventing lethal strand breaks. SN-38 is cytotoxic and destabilizes the TOP1-DNA covalent complex formed in colorectal cancerous cells. SN-38 causes irreversible double strand breaks which lead to S phase arrest followed by cell death. To do so, SN-38 attaches to the complexes and blocks future replication forks preventing repairs of double strand breaks</w:t>
      </w:r>
      <w:r w:rsidRPr="00F605BF">
        <w:rPr>
          <w:rFonts w:ascii="Book Antiqua" w:hAnsi="Book Antiqua" w:cs="Calibri"/>
          <w:color w:val="000000" w:themeColor="text1"/>
          <w:sz w:val="24"/>
          <w:vertAlign w:val="superscript"/>
        </w:rPr>
        <w:t>[405]</w:t>
      </w:r>
      <w:r w:rsidR="000D0EA6" w:rsidRPr="00F605BF">
        <w:rPr>
          <w:rFonts w:ascii="Book Antiqua" w:eastAsiaTheme="minorEastAsia" w:hAnsi="Book Antiqua" w:cs="Calibri"/>
          <w:color w:val="000000" w:themeColor="text1"/>
          <w:sz w:val="24"/>
        </w:rPr>
        <w:t>;</w:t>
      </w:r>
      <w:r w:rsidR="000D0EA6" w:rsidRPr="00F605BF">
        <w:rPr>
          <w:rFonts w:ascii="Book Antiqua" w:hAnsi="Book Antiqua" w:cs="Calibri"/>
          <w:color w:val="000000" w:themeColor="text1"/>
          <w:sz w:val="24"/>
        </w:rPr>
        <w:t xml:space="preserve"> </w:t>
      </w:r>
      <w:r w:rsidRPr="00F605BF">
        <w:rPr>
          <w:rFonts w:ascii="Book Antiqua" w:hAnsi="Book Antiqua" w:cs="Calibri"/>
          <w:color w:val="000000" w:themeColor="text1"/>
          <w:sz w:val="24"/>
        </w:rPr>
        <w:t>B</w:t>
      </w:r>
      <w:r w:rsidR="000D0EA6" w:rsidRPr="00F605BF">
        <w:rPr>
          <w:rFonts w:ascii="Book Antiqua" w:eastAsiaTheme="minorEastAsia" w:hAnsi="Book Antiqua" w:cs="Calibri"/>
          <w:color w:val="000000" w:themeColor="text1"/>
          <w:sz w:val="24"/>
        </w:rPr>
        <w:t>:</w:t>
      </w:r>
      <w:r w:rsidRPr="00F605BF">
        <w:rPr>
          <w:rFonts w:ascii="Book Antiqua" w:hAnsi="Book Antiqua" w:cs="Calibri"/>
          <w:color w:val="000000" w:themeColor="text1"/>
          <w:sz w:val="24"/>
        </w:rPr>
        <w:t xml:space="preserve"> Irinotecan uptake and transport into the liver is facilitated by: OATP1B1 (SLCO1B1), ABCB1, MRP1 (ABCC1), MRP2 (ABCC2), and MXR (ABCG2). Specifically, ABCB1 is present on the bile membrane and is responsible for the secretion of irinotecan and its metabolites into the liver</w:t>
      </w:r>
      <w:r w:rsidRPr="00F605BF">
        <w:rPr>
          <w:rFonts w:ascii="Book Antiqua" w:hAnsi="Book Antiqua" w:cs="Calibri"/>
          <w:color w:val="000000" w:themeColor="text1"/>
          <w:sz w:val="24"/>
          <w:vertAlign w:val="superscript"/>
        </w:rPr>
        <w:t>[406]</w:t>
      </w:r>
      <w:r w:rsidRPr="00F605BF">
        <w:rPr>
          <w:rFonts w:ascii="Book Antiqua" w:hAnsi="Book Antiqua" w:cs="Calibri"/>
          <w:color w:val="000000" w:themeColor="text1"/>
          <w:sz w:val="24"/>
        </w:rPr>
        <w:t xml:space="preserve">. Irinotecan is metabolized in the liver and converted to SN-38, the active metabolite </w:t>
      </w:r>
      <w:r w:rsidRPr="00F605BF">
        <w:rPr>
          <w:rFonts w:ascii="Book Antiqua" w:hAnsi="Book Antiqua" w:cs="Calibri"/>
          <w:color w:val="000000" w:themeColor="text1"/>
          <w:sz w:val="24"/>
        </w:rPr>
        <w:lastRenderedPageBreak/>
        <w:t xml:space="preserve">and TOP1 inhibitor, by carboxylesterases (CE) mediated hydrolysis. SN-38 is then glucoronized to SN-38 glucoronic acid (SN-38G) and detoxified in the liver </w:t>
      </w:r>
      <w:r w:rsidR="00BE413A" w:rsidRPr="00F605BF">
        <w:rPr>
          <w:rFonts w:ascii="Book Antiqua" w:hAnsi="Book Antiqua" w:cs="Calibri"/>
          <w:i/>
          <w:color w:val="000000" w:themeColor="text1"/>
          <w:sz w:val="24"/>
        </w:rPr>
        <w:t>via</w:t>
      </w:r>
      <w:r w:rsidRPr="00F605BF">
        <w:rPr>
          <w:rFonts w:ascii="Book Antiqua" w:hAnsi="Book Antiqua" w:cs="Calibri"/>
          <w:color w:val="000000" w:themeColor="text1"/>
          <w:sz w:val="24"/>
        </w:rPr>
        <w:t xml:space="preserve"> conjugation by the UGT1A family, which releases SN-38G into the intestines for elimination</w:t>
      </w:r>
      <w:r w:rsidRPr="00F605BF">
        <w:rPr>
          <w:rFonts w:ascii="Book Antiqua" w:hAnsi="Book Antiqua" w:cs="Calibri"/>
          <w:color w:val="000000" w:themeColor="text1"/>
          <w:sz w:val="24"/>
          <w:vertAlign w:val="superscript"/>
        </w:rPr>
        <w:t>[407]</w:t>
      </w:r>
      <w:r w:rsidRPr="00F605BF">
        <w:rPr>
          <w:rFonts w:ascii="Book Antiqua" w:hAnsi="Book Antiqua" w:cs="Calibri"/>
          <w:color w:val="000000" w:themeColor="text1"/>
          <w:sz w:val="24"/>
        </w:rPr>
        <w:t>. Approximately 70% of SN-38 becomes SN-38G, which has 1/100 of the antitumour activity and is virtually inactive. In the intestinal lumen, bacterial β-glucoronidases can reverse the reaction and transform inactive SN-38G back into the active form SN-38. This is a factor contributing to varied toxicity, specifically dose limiting diarrhoea</w:t>
      </w:r>
      <w:r w:rsidRPr="00F605BF">
        <w:rPr>
          <w:rFonts w:ascii="Book Antiqua" w:hAnsi="Book Antiqua" w:cs="Calibri"/>
          <w:color w:val="000000" w:themeColor="text1"/>
          <w:sz w:val="24"/>
          <w:vertAlign w:val="superscript"/>
        </w:rPr>
        <w:t>[198]</w:t>
      </w:r>
      <w:r w:rsidRPr="00F605BF">
        <w:rPr>
          <w:rFonts w:ascii="Book Antiqua" w:hAnsi="Book Antiqua" w:cs="Calibri"/>
          <w:color w:val="000000" w:themeColor="text1"/>
          <w:sz w:val="24"/>
        </w:rPr>
        <w:t>.</w:t>
      </w:r>
    </w:p>
    <w:p w:rsidR="00156ED4" w:rsidRPr="00F605BF" w:rsidRDefault="00156ED4" w:rsidP="008B74C9">
      <w:pPr>
        <w:pStyle w:val="ab"/>
        <w:snapToGrid w:val="0"/>
        <w:spacing w:after="0" w:line="360" w:lineRule="auto"/>
        <w:jc w:val="both"/>
        <w:rPr>
          <w:rFonts w:ascii="Book Antiqua" w:eastAsiaTheme="minorEastAsia" w:hAnsi="Book Antiqua" w:cs="Calibri"/>
          <w:b w:val="0"/>
          <w:color w:val="000000" w:themeColor="text1"/>
          <w:sz w:val="24"/>
          <w:szCs w:val="24"/>
          <w:lang w:eastAsia="zh-CN"/>
        </w:rPr>
      </w:pPr>
    </w:p>
    <w:p w:rsidR="00B2082F" w:rsidRPr="00F605BF" w:rsidRDefault="00B2082F" w:rsidP="00156ED4">
      <w:pPr>
        <w:snapToGrid w:val="0"/>
        <w:spacing w:line="360" w:lineRule="auto"/>
        <w:rPr>
          <w:rFonts w:ascii="Book Antiqua" w:hAnsi="Book Antiqua" w:cs="Calibri"/>
          <w:color w:val="000000" w:themeColor="text1"/>
          <w:sz w:val="24"/>
          <w:lang w:val="en-GB"/>
        </w:rPr>
      </w:pPr>
      <w:r w:rsidRPr="00F605BF">
        <w:rPr>
          <w:rFonts w:ascii="Book Antiqua" w:hAnsi="Book Antiqua" w:cs="Calibri"/>
          <w:b/>
          <w:color w:val="000000" w:themeColor="text1"/>
          <w:sz w:val="24"/>
        </w:rPr>
        <w:t>Figure 8</w:t>
      </w:r>
      <w:r w:rsidR="00156ED4" w:rsidRPr="00F605BF">
        <w:rPr>
          <w:rFonts w:ascii="Book Antiqua" w:eastAsiaTheme="minorEastAsia" w:hAnsi="Book Antiqua" w:cs="Calibri"/>
          <w:b/>
          <w:color w:val="000000" w:themeColor="text1"/>
          <w:sz w:val="24"/>
        </w:rPr>
        <w:t xml:space="preserve"> </w:t>
      </w:r>
      <w:r w:rsidR="00156ED4" w:rsidRPr="00F605BF">
        <w:rPr>
          <w:rFonts w:ascii="Book Antiqua" w:hAnsi="Book Antiqua" w:cs="Calibri"/>
          <w:b/>
          <w:color w:val="000000" w:themeColor="text1"/>
          <w:sz w:val="24"/>
          <w:lang w:val="en-GB"/>
        </w:rPr>
        <w:t>Intracellular drug accumulation</w:t>
      </w:r>
      <w:r w:rsidR="00156ED4" w:rsidRPr="00F605BF">
        <w:rPr>
          <w:rFonts w:ascii="Book Antiqua" w:eastAsiaTheme="minorEastAsia" w:hAnsi="Book Antiqua" w:cs="Calibri"/>
          <w:b/>
          <w:color w:val="000000" w:themeColor="text1"/>
          <w:sz w:val="24"/>
          <w:lang w:val="en-GB"/>
        </w:rPr>
        <w:t xml:space="preserve">. </w:t>
      </w:r>
      <w:r w:rsidRPr="00F605BF">
        <w:rPr>
          <w:rFonts w:ascii="Book Antiqua" w:hAnsi="Book Antiqua" w:cs="Calibri"/>
          <w:color w:val="000000" w:themeColor="text1"/>
          <w:sz w:val="24"/>
        </w:rPr>
        <w:t xml:space="preserve">Free fraction of oxaliplatin is biotransformed non-enzymatically and subsequently forms complexes with chloride, glutathione (GSH), methionine (Met) and cysteine (Cys). Oxaliplatin undergoes non-enzymatic conversion in physiologic solutions to active derivatives </w:t>
      </w:r>
      <w:r w:rsidR="00BE413A" w:rsidRPr="00F605BF">
        <w:rPr>
          <w:rFonts w:ascii="Book Antiqua" w:hAnsi="Book Antiqua" w:cs="Calibri"/>
          <w:i/>
          <w:color w:val="000000" w:themeColor="text1"/>
          <w:sz w:val="24"/>
        </w:rPr>
        <w:t>via</w:t>
      </w:r>
      <w:r w:rsidRPr="00F605BF">
        <w:rPr>
          <w:rFonts w:ascii="Book Antiqua" w:hAnsi="Book Antiqua" w:cs="Calibri"/>
          <w:color w:val="000000" w:themeColor="text1"/>
          <w:sz w:val="24"/>
        </w:rPr>
        <w:t xml:space="preserve"> displacement of the labile oxalate ligand. Several transient reactive species are formed, including monoaquo DACH (1,2-diaminocyclohexane) platinum ([Pt(H</w:t>
      </w:r>
      <w:r w:rsidRPr="00F605BF">
        <w:rPr>
          <w:rFonts w:ascii="Book Antiqua" w:hAnsi="Book Antiqua" w:cs="Calibri"/>
          <w:color w:val="000000" w:themeColor="text1"/>
          <w:sz w:val="24"/>
          <w:vertAlign w:val="subscript"/>
        </w:rPr>
        <w:t>2</w:t>
      </w:r>
      <w:r w:rsidRPr="00F605BF">
        <w:rPr>
          <w:rFonts w:ascii="Book Antiqua" w:hAnsi="Book Antiqua" w:cs="Calibri"/>
          <w:color w:val="000000" w:themeColor="text1"/>
          <w:sz w:val="24"/>
        </w:rPr>
        <w:t>O)Cl(DACH)]</w:t>
      </w:r>
      <w:r w:rsidRPr="00F605BF">
        <w:rPr>
          <w:rFonts w:ascii="Book Antiqua" w:hAnsi="Book Antiqua" w:cs="Calibri"/>
          <w:color w:val="000000" w:themeColor="text1"/>
          <w:sz w:val="24"/>
          <w:vertAlign w:val="superscript"/>
        </w:rPr>
        <w:t>+</w:t>
      </w:r>
      <w:r w:rsidRPr="00F605BF">
        <w:rPr>
          <w:rFonts w:ascii="Book Antiqua" w:hAnsi="Book Antiqua" w:cs="Calibri"/>
          <w:color w:val="000000" w:themeColor="text1"/>
          <w:sz w:val="24"/>
        </w:rPr>
        <w:t>) and diaquo DACH platinum ([Pt(H</w:t>
      </w:r>
      <w:r w:rsidRPr="00F605BF">
        <w:rPr>
          <w:rFonts w:ascii="Book Antiqua" w:hAnsi="Book Antiqua" w:cs="Calibri"/>
          <w:color w:val="000000" w:themeColor="text1"/>
          <w:sz w:val="24"/>
          <w:vertAlign w:val="subscript"/>
        </w:rPr>
        <w:t>2</w:t>
      </w:r>
      <w:r w:rsidRPr="00F605BF">
        <w:rPr>
          <w:rFonts w:ascii="Book Antiqua" w:hAnsi="Book Antiqua" w:cs="Calibri"/>
          <w:color w:val="000000" w:themeColor="text1"/>
          <w:sz w:val="24"/>
        </w:rPr>
        <w:t>O)</w:t>
      </w:r>
      <w:r w:rsidRPr="00F605BF">
        <w:rPr>
          <w:rFonts w:ascii="Book Antiqua" w:hAnsi="Book Antiqua" w:cs="Calibri"/>
          <w:color w:val="000000" w:themeColor="text1"/>
          <w:sz w:val="24"/>
          <w:vertAlign w:val="subscript"/>
        </w:rPr>
        <w:t>2</w:t>
      </w:r>
      <w:r w:rsidRPr="00F605BF">
        <w:rPr>
          <w:rFonts w:ascii="Book Antiqua" w:hAnsi="Book Antiqua" w:cs="Calibri"/>
          <w:color w:val="000000" w:themeColor="text1"/>
          <w:sz w:val="24"/>
        </w:rPr>
        <w:t>(DACH)]</w:t>
      </w:r>
      <w:r w:rsidRPr="00F605BF">
        <w:rPr>
          <w:rFonts w:ascii="Book Antiqua" w:hAnsi="Book Antiqua" w:cs="Calibri"/>
          <w:color w:val="000000" w:themeColor="text1"/>
          <w:sz w:val="24"/>
          <w:vertAlign w:val="superscript"/>
        </w:rPr>
        <w:t>2+</w:t>
      </w:r>
      <w:r w:rsidRPr="00F605BF">
        <w:rPr>
          <w:rFonts w:ascii="Book Antiqua" w:hAnsi="Book Antiqua" w:cs="Calibri"/>
          <w:color w:val="000000" w:themeColor="text1"/>
          <w:sz w:val="24"/>
        </w:rPr>
        <w:t xml:space="preserve">), which covalently bind with macromolecules. There is no evidence of cytochrome P450-mediated metabolism </w:t>
      </w:r>
      <w:r w:rsidRPr="00F605BF">
        <w:rPr>
          <w:rFonts w:ascii="Book Antiqua" w:hAnsi="Book Antiqua" w:cs="Calibri"/>
          <w:i/>
          <w:color w:val="000000" w:themeColor="text1"/>
          <w:sz w:val="24"/>
        </w:rPr>
        <w:t>in vitro</w:t>
      </w:r>
      <w:r w:rsidRPr="00F605BF">
        <w:rPr>
          <w:rFonts w:ascii="Book Antiqua" w:hAnsi="Book Antiqua" w:cs="Calibri"/>
          <w:color w:val="000000" w:themeColor="text1"/>
          <w:sz w:val="24"/>
        </w:rPr>
        <w:t>. The major route of platinum elimination is renal excretion. The main mechanism of action is mediated through the formation of DNA adducts which is thought to be related to the anti-tumour effects of oxaliplatin. An important factor is the induction of apoptosis by the primary DNA-Pt lesions, which is possibly enhanced by a contribution of targets other than DNA. Several influx and efflux transporters like organic cation transporters (OCTs) 1, 2 and 3 (SLC22A1, SLC22A2 and SLC22A3), copper efflux transporters (CTRs), P-type ATPases, ATP7A and ATP7B have been identified, which may play an important role in determining tumour sensitivity and/or resistance to oxaliplatin</w:t>
      </w:r>
      <w:r w:rsidRPr="00F605BF">
        <w:rPr>
          <w:rFonts w:ascii="Book Antiqua" w:hAnsi="Book Antiqua" w:cs="Calibri"/>
          <w:color w:val="000000" w:themeColor="text1"/>
          <w:sz w:val="24"/>
          <w:vertAlign w:val="superscript"/>
        </w:rPr>
        <w:t>[408]</w:t>
      </w:r>
      <w:r w:rsidRPr="00F605BF">
        <w:rPr>
          <w:rFonts w:ascii="Book Antiqua" w:hAnsi="Book Antiqua" w:cs="Calibri"/>
          <w:color w:val="000000" w:themeColor="text1"/>
          <w:sz w:val="24"/>
        </w:rPr>
        <w:t xml:space="preserve">. </w:t>
      </w:r>
    </w:p>
    <w:p w:rsidR="00156ED4" w:rsidRPr="00F605BF" w:rsidRDefault="00156ED4" w:rsidP="00156ED4">
      <w:pPr>
        <w:rPr>
          <w:rFonts w:ascii="Book Antiqua" w:eastAsiaTheme="minorEastAsia" w:hAnsi="Book Antiqua"/>
          <w:lang w:val="en-GB"/>
        </w:rPr>
      </w:pPr>
    </w:p>
    <w:p w:rsidR="00B2082F" w:rsidRPr="00F605BF" w:rsidRDefault="00B2082F" w:rsidP="008B74C9">
      <w:pPr>
        <w:pStyle w:val="ab"/>
        <w:snapToGrid w:val="0"/>
        <w:spacing w:after="0" w:line="360" w:lineRule="auto"/>
        <w:jc w:val="both"/>
        <w:rPr>
          <w:rFonts w:ascii="Book Antiqua" w:hAnsi="Book Antiqua" w:cs="Calibri"/>
          <w:b w:val="0"/>
          <w:color w:val="000000" w:themeColor="text1"/>
          <w:sz w:val="24"/>
          <w:szCs w:val="24"/>
        </w:rPr>
      </w:pPr>
      <w:r w:rsidRPr="00F605BF">
        <w:rPr>
          <w:rFonts w:ascii="Book Antiqua" w:hAnsi="Book Antiqua" w:cs="Calibri"/>
          <w:color w:val="000000" w:themeColor="text1"/>
          <w:sz w:val="24"/>
          <w:szCs w:val="24"/>
        </w:rPr>
        <w:t>Figure 9</w:t>
      </w:r>
      <w:r w:rsidR="00156ED4" w:rsidRPr="00F605BF">
        <w:rPr>
          <w:rFonts w:ascii="Book Antiqua" w:eastAsiaTheme="minorEastAsia" w:hAnsi="Book Antiqua" w:cs="Calibri"/>
          <w:color w:val="000000" w:themeColor="text1"/>
          <w:sz w:val="24"/>
          <w:szCs w:val="24"/>
          <w:lang w:eastAsia="zh-CN"/>
        </w:rPr>
        <w:t xml:space="preserve"> </w:t>
      </w:r>
      <w:r w:rsidRPr="00F605BF">
        <w:rPr>
          <w:rFonts w:ascii="Book Antiqua" w:hAnsi="Book Antiqua" w:cs="Calibri"/>
          <w:color w:val="000000" w:themeColor="text1"/>
          <w:sz w:val="24"/>
          <w:szCs w:val="24"/>
        </w:rPr>
        <w:t xml:space="preserve">Nucleotide excision repair pathway. </w:t>
      </w:r>
      <w:r w:rsidRPr="00F605BF">
        <w:rPr>
          <w:rFonts w:ascii="Book Antiqua" w:hAnsi="Book Antiqua" w:cs="Calibri"/>
          <w:b w:val="0"/>
          <w:color w:val="000000" w:themeColor="text1"/>
          <w:sz w:val="24"/>
          <w:szCs w:val="24"/>
        </w:rPr>
        <w:t>(1) DNA damage formed by platinum agents leads to DNA double helix distortion. Several distinct complexes are involved in sequential steps than can be summarized as DNA damage recognition (XPCHR23B), damage demarcation, and verification (TFIIH), assembly of a preincision complex (RPA and XPA) and helix unwinding (XPB and XPD)</w:t>
      </w:r>
      <w:r w:rsidR="00156ED4" w:rsidRPr="00F605BF">
        <w:rPr>
          <w:rFonts w:ascii="Book Antiqua" w:eastAsiaTheme="minorEastAsia" w:hAnsi="Book Antiqua" w:cs="Calibri"/>
          <w:b w:val="0"/>
          <w:color w:val="000000" w:themeColor="text1"/>
          <w:sz w:val="24"/>
          <w:szCs w:val="24"/>
          <w:lang w:eastAsia="zh-CN"/>
        </w:rPr>
        <w:t>;</w:t>
      </w:r>
      <w:r w:rsidRPr="00F605BF">
        <w:rPr>
          <w:rFonts w:ascii="Book Antiqua" w:hAnsi="Book Antiqua" w:cs="Calibri"/>
          <w:b w:val="0"/>
          <w:color w:val="000000" w:themeColor="text1"/>
          <w:sz w:val="24"/>
          <w:szCs w:val="24"/>
        </w:rPr>
        <w:t xml:space="preserve"> (2) </w:t>
      </w:r>
      <w:r w:rsidRPr="00F605BF">
        <w:rPr>
          <w:rFonts w:ascii="Book Antiqua" w:hAnsi="Book Antiqua" w:cs="Calibri"/>
          <w:b w:val="0"/>
          <w:color w:val="000000" w:themeColor="text1"/>
          <w:sz w:val="24"/>
          <w:szCs w:val="24"/>
        </w:rPr>
        <w:lastRenderedPageBreak/>
        <w:t>Endonuclease recruitment with dual incision of the damaged strand on the 5’ side (ERCC1-XPF heterodimers) and 3’ side (XPG) followed by the removal of the excised oligomer</w:t>
      </w:r>
      <w:r w:rsidR="00156ED4" w:rsidRPr="00F605BF">
        <w:rPr>
          <w:rFonts w:ascii="Book Antiqua" w:eastAsiaTheme="minorEastAsia" w:hAnsi="Book Antiqua" w:cs="Calibri"/>
          <w:b w:val="0"/>
          <w:color w:val="000000" w:themeColor="text1"/>
          <w:sz w:val="24"/>
          <w:szCs w:val="24"/>
          <w:lang w:eastAsia="zh-CN"/>
        </w:rPr>
        <w:t>;</w:t>
      </w:r>
      <w:r w:rsidRPr="00F605BF">
        <w:rPr>
          <w:rFonts w:ascii="Book Antiqua" w:hAnsi="Book Antiqua" w:cs="Calibri"/>
          <w:b w:val="0"/>
          <w:color w:val="000000" w:themeColor="text1"/>
          <w:sz w:val="24"/>
          <w:szCs w:val="24"/>
        </w:rPr>
        <w:t xml:space="preserve"> (3) DNA repair synthesis to fill in the resulting gap</w:t>
      </w:r>
      <w:r w:rsidR="00156ED4" w:rsidRPr="00F605BF">
        <w:rPr>
          <w:rFonts w:ascii="Book Antiqua" w:eastAsiaTheme="minorEastAsia" w:hAnsi="Book Antiqua" w:cs="Calibri"/>
          <w:b w:val="0"/>
          <w:color w:val="000000" w:themeColor="text1"/>
          <w:sz w:val="24"/>
          <w:szCs w:val="24"/>
          <w:lang w:eastAsia="zh-CN"/>
        </w:rPr>
        <w:t>;</w:t>
      </w:r>
      <w:r w:rsidRPr="00F605BF">
        <w:rPr>
          <w:rFonts w:ascii="Book Antiqua" w:hAnsi="Book Antiqua" w:cs="Calibri"/>
          <w:b w:val="0"/>
          <w:color w:val="000000" w:themeColor="text1"/>
          <w:sz w:val="24"/>
          <w:szCs w:val="24"/>
        </w:rPr>
        <w:t xml:space="preserve"> and (4) ligation. ERCC1</w:t>
      </w:r>
      <w:r w:rsidR="00DB4775" w:rsidRPr="00F605BF">
        <w:rPr>
          <w:rFonts w:ascii="Book Antiqua" w:eastAsiaTheme="minorEastAsia" w:hAnsi="Book Antiqua" w:cs="Calibri"/>
          <w:b w:val="0"/>
          <w:color w:val="000000" w:themeColor="text1"/>
          <w:sz w:val="24"/>
          <w:szCs w:val="24"/>
          <w:lang w:eastAsia="zh-CN"/>
        </w:rPr>
        <w:t xml:space="preserve">: </w:t>
      </w:r>
      <w:r w:rsidR="00DB4775" w:rsidRPr="00F605BF">
        <w:rPr>
          <w:rFonts w:ascii="Book Antiqua" w:hAnsi="Book Antiqua" w:cs="Calibri"/>
          <w:b w:val="0"/>
          <w:color w:val="000000" w:themeColor="text1"/>
          <w:sz w:val="24"/>
          <w:szCs w:val="24"/>
        </w:rPr>
        <w:t>E</w:t>
      </w:r>
      <w:r w:rsidRPr="00F605BF">
        <w:rPr>
          <w:rFonts w:ascii="Book Antiqua" w:hAnsi="Book Antiqua" w:cs="Calibri"/>
          <w:b w:val="0"/>
          <w:color w:val="000000" w:themeColor="text1"/>
          <w:sz w:val="24"/>
          <w:szCs w:val="24"/>
        </w:rPr>
        <w:t>xcision repair cross-complementation group 1; Pol σ/ε - polymerase σ/ε; RFC</w:t>
      </w:r>
      <w:r w:rsidR="00DB4775" w:rsidRPr="00F605BF">
        <w:rPr>
          <w:rFonts w:ascii="Book Antiqua" w:eastAsiaTheme="minorEastAsia" w:hAnsi="Book Antiqua" w:cs="Calibri"/>
          <w:b w:val="0"/>
          <w:color w:val="000000" w:themeColor="text1"/>
          <w:sz w:val="24"/>
          <w:szCs w:val="24"/>
          <w:lang w:eastAsia="zh-CN"/>
        </w:rPr>
        <w:t>:</w:t>
      </w:r>
      <w:r w:rsidRPr="00F605BF">
        <w:rPr>
          <w:rFonts w:ascii="Book Antiqua" w:hAnsi="Book Antiqua" w:cs="Calibri"/>
          <w:b w:val="0"/>
          <w:color w:val="000000" w:themeColor="text1"/>
          <w:sz w:val="24"/>
          <w:szCs w:val="24"/>
        </w:rPr>
        <w:t xml:space="preserve"> </w:t>
      </w:r>
      <w:r w:rsidR="00DB4775" w:rsidRPr="00F605BF">
        <w:rPr>
          <w:rFonts w:ascii="Book Antiqua" w:hAnsi="Book Antiqua" w:cs="Calibri"/>
          <w:b w:val="0"/>
          <w:color w:val="000000" w:themeColor="text1"/>
          <w:sz w:val="24"/>
          <w:szCs w:val="24"/>
        </w:rPr>
        <w:t>R</w:t>
      </w:r>
      <w:r w:rsidRPr="00F605BF">
        <w:rPr>
          <w:rFonts w:ascii="Book Antiqua" w:hAnsi="Book Antiqua" w:cs="Calibri"/>
          <w:b w:val="0"/>
          <w:color w:val="000000" w:themeColor="text1"/>
          <w:sz w:val="24"/>
          <w:szCs w:val="24"/>
        </w:rPr>
        <w:t>eplication factor C; TFIIH</w:t>
      </w:r>
      <w:r w:rsidR="00DB4775" w:rsidRPr="00F605BF">
        <w:rPr>
          <w:rFonts w:ascii="Book Antiqua" w:eastAsiaTheme="minorEastAsia" w:hAnsi="Book Antiqua" w:cs="Calibri"/>
          <w:b w:val="0"/>
          <w:color w:val="000000" w:themeColor="text1"/>
          <w:sz w:val="24"/>
          <w:szCs w:val="24"/>
          <w:lang w:eastAsia="zh-CN"/>
        </w:rPr>
        <w:t>:</w:t>
      </w:r>
      <w:r w:rsidRPr="00F605BF">
        <w:rPr>
          <w:rFonts w:ascii="Book Antiqua" w:hAnsi="Book Antiqua" w:cs="Calibri"/>
          <w:b w:val="0"/>
          <w:color w:val="000000" w:themeColor="text1"/>
          <w:sz w:val="24"/>
          <w:szCs w:val="24"/>
        </w:rPr>
        <w:t xml:space="preserve"> </w:t>
      </w:r>
      <w:r w:rsidR="00DB4775" w:rsidRPr="00F605BF">
        <w:rPr>
          <w:rFonts w:ascii="Book Antiqua" w:hAnsi="Book Antiqua" w:cs="Calibri"/>
          <w:b w:val="0"/>
          <w:color w:val="000000" w:themeColor="text1"/>
          <w:sz w:val="24"/>
          <w:szCs w:val="24"/>
        </w:rPr>
        <w:t>T</w:t>
      </w:r>
      <w:r w:rsidRPr="00F605BF">
        <w:rPr>
          <w:rFonts w:ascii="Book Antiqua" w:hAnsi="Book Antiqua" w:cs="Calibri"/>
          <w:b w:val="0"/>
          <w:color w:val="000000" w:themeColor="text1"/>
          <w:sz w:val="24"/>
          <w:szCs w:val="24"/>
        </w:rPr>
        <w:t>ranscription factor II H; XP (A,B,C,D,F,G)</w:t>
      </w:r>
      <w:r w:rsidR="00DB4775" w:rsidRPr="00F605BF">
        <w:rPr>
          <w:rFonts w:ascii="Book Antiqua" w:eastAsiaTheme="minorEastAsia" w:hAnsi="Book Antiqua" w:cs="Calibri"/>
          <w:b w:val="0"/>
          <w:color w:val="000000" w:themeColor="text1"/>
          <w:sz w:val="24"/>
          <w:szCs w:val="24"/>
          <w:lang w:eastAsia="zh-CN"/>
        </w:rPr>
        <w:t>:</w:t>
      </w:r>
      <w:r w:rsidRPr="00F605BF">
        <w:rPr>
          <w:rFonts w:ascii="Book Antiqua" w:hAnsi="Book Antiqua" w:cs="Calibri"/>
          <w:b w:val="0"/>
          <w:color w:val="000000" w:themeColor="text1"/>
          <w:sz w:val="24"/>
          <w:szCs w:val="24"/>
        </w:rPr>
        <w:t xml:space="preserve"> </w:t>
      </w:r>
      <w:r w:rsidR="00DB4775" w:rsidRPr="00F605BF">
        <w:rPr>
          <w:rFonts w:ascii="Book Antiqua" w:hAnsi="Book Antiqua" w:cs="Calibri"/>
          <w:b w:val="0"/>
          <w:color w:val="000000" w:themeColor="text1"/>
          <w:sz w:val="24"/>
          <w:szCs w:val="24"/>
        </w:rPr>
        <w:t>X</w:t>
      </w:r>
      <w:r w:rsidRPr="00F605BF">
        <w:rPr>
          <w:rFonts w:ascii="Book Antiqua" w:hAnsi="Book Antiqua" w:cs="Calibri"/>
          <w:b w:val="0"/>
          <w:color w:val="000000" w:themeColor="text1"/>
          <w:sz w:val="24"/>
          <w:szCs w:val="24"/>
        </w:rPr>
        <w:t>eroderma pigmentosum complementation group (A,B,C,D,F,G)</w:t>
      </w:r>
      <w:r w:rsidRPr="00F605BF">
        <w:rPr>
          <w:rFonts w:ascii="Book Antiqua" w:hAnsi="Book Antiqua" w:cs="Calibri"/>
          <w:b w:val="0"/>
          <w:color w:val="000000" w:themeColor="text1"/>
          <w:sz w:val="24"/>
          <w:szCs w:val="24"/>
          <w:vertAlign w:val="superscript"/>
        </w:rPr>
        <w:t>[340]</w:t>
      </w:r>
      <w:r w:rsidRPr="00F605BF">
        <w:rPr>
          <w:rFonts w:ascii="Book Antiqua" w:hAnsi="Book Antiqua" w:cs="Calibri"/>
          <w:b w:val="0"/>
          <w:color w:val="000000" w:themeColor="text1"/>
          <w:sz w:val="24"/>
          <w:szCs w:val="24"/>
        </w:rPr>
        <w:t>.</w:t>
      </w:r>
    </w:p>
    <w:p w:rsidR="007D6E0A" w:rsidRPr="00F605BF" w:rsidRDefault="007D6E0A" w:rsidP="008B74C9">
      <w:pPr>
        <w:snapToGrid w:val="0"/>
        <w:spacing w:line="360" w:lineRule="auto"/>
        <w:rPr>
          <w:rFonts w:ascii="Book Antiqua" w:hAnsi="Book Antiqua"/>
          <w:color w:val="000000" w:themeColor="text1"/>
          <w:sz w:val="24"/>
          <w:lang w:val="en-GB" w:eastAsia="en-US"/>
        </w:rPr>
      </w:pPr>
      <w:r w:rsidRPr="00F605BF">
        <w:rPr>
          <w:rFonts w:ascii="Book Antiqua" w:hAnsi="Book Antiqua"/>
          <w:color w:val="000000" w:themeColor="text1"/>
          <w:sz w:val="24"/>
          <w:lang w:val="en-GB" w:eastAsia="en-US"/>
        </w:rPr>
        <w:br w:type="page"/>
      </w:r>
    </w:p>
    <w:p w:rsidR="00DB4775" w:rsidRPr="00F605BF" w:rsidRDefault="00DB4775" w:rsidP="008B74C9">
      <w:pPr>
        <w:pStyle w:val="ab"/>
        <w:snapToGrid w:val="0"/>
        <w:spacing w:after="0" w:line="360" w:lineRule="auto"/>
        <w:jc w:val="both"/>
        <w:rPr>
          <w:rFonts w:ascii="Book Antiqua" w:hAnsi="Book Antiqua" w:cs="Calibri"/>
          <w:color w:val="000000" w:themeColor="text1"/>
          <w:sz w:val="24"/>
          <w:szCs w:val="24"/>
        </w:rPr>
        <w:sectPr w:rsidR="00DB4775" w:rsidRPr="00F605BF" w:rsidSect="0030530C">
          <w:pgSz w:w="11906" w:h="16838"/>
          <w:pgMar w:top="1417" w:right="1417" w:bottom="1417" w:left="1417" w:header="708" w:footer="708" w:gutter="0"/>
          <w:cols w:space="708"/>
          <w:docGrid w:linePitch="360"/>
        </w:sectPr>
      </w:pPr>
    </w:p>
    <w:p w:rsidR="009834FB" w:rsidRPr="00F605BF" w:rsidRDefault="009834FB" w:rsidP="009834FB">
      <w:pPr>
        <w:pStyle w:val="ab"/>
        <w:snapToGrid w:val="0"/>
        <w:spacing w:after="0" w:line="360" w:lineRule="auto"/>
        <w:jc w:val="both"/>
        <w:rPr>
          <w:rFonts w:ascii="Book Antiqua" w:eastAsiaTheme="minorEastAsia" w:hAnsi="Book Antiqua" w:cs="Calibri"/>
          <w:b w:val="0"/>
          <w:color w:val="000000" w:themeColor="text1"/>
          <w:sz w:val="24"/>
          <w:szCs w:val="24"/>
          <w:lang w:eastAsia="zh-CN"/>
        </w:rPr>
      </w:pPr>
      <w:r w:rsidRPr="00F605BF">
        <w:rPr>
          <w:rFonts w:ascii="Book Antiqua" w:hAnsi="Book Antiqua" w:cs="Calibri"/>
          <w:color w:val="000000" w:themeColor="text1"/>
          <w:sz w:val="24"/>
          <w:szCs w:val="24"/>
        </w:rPr>
        <w:lastRenderedPageBreak/>
        <w:t xml:space="preserve">Table </w:t>
      </w:r>
      <w:r w:rsidR="00E37407" w:rsidRPr="00F605BF">
        <w:rPr>
          <w:rFonts w:ascii="Book Antiqua" w:hAnsi="Book Antiqua" w:cs="Calibri"/>
          <w:color w:val="000000" w:themeColor="text1"/>
          <w:sz w:val="24"/>
          <w:szCs w:val="24"/>
        </w:rPr>
        <w:fldChar w:fldCharType="begin"/>
      </w:r>
      <w:r w:rsidRPr="00F605BF">
        <w:rPr>
          <w:rFonts w:ascii="Book Antiqua" w:hAnsi="Book Antiqua" w:cs="Calibri"/>
          <w:color w:val="000000" w:themeColor="text1"/>
          <w:sz w:val="24"/>
          <w:szCs w:val="24"/>
        </w:rPr>
        <w:instrText xml:space="preserve"> SEQ Table \* ARABIC </w:instrText>
      </w:r>
      <w:r w:rsidR="00E37407" w:rsidRPr="00F605BF">
        <w:rPr>
          <w:rFonts w:ascii="Book Antiqua" w:hAnsi="Book Antiqua" w:cs="Calibri"/>
          <w:color w:val="000000" w:themeColor="text1"/>
          <w:sz w:val="24"/>
          <w:szCs w:val="24"/>
        </w:rPr>
        <w:fldChar w:fldCharType="separate"/>
      </w:r>
      <w:r w:rsidRPr="00F605BF">
        <w:rPr>
          <w:rFonts w:ascii="Book Antiqua" w:hAnsi="Book Antiqua" w:cs="Calibri"/>
          <w:color w:val="000000" w:themeColor="text1"/>
          <w:sz w:val="24"/>
          <w:szCs w:val="24"/>
        </w:rPr>
        <w:t>1</w:t>
      </w:r>
      <w:r w:rsidR="00E37407" w:rsidRPr="00F605BF">
        <w:rPr>
          <w:rFonts w:ascii="Book Antiqua" w:hAnsi="Book Antiqua" w:cs="Calibri"/>
          <w:color w:val="000000" w:themeColor="text1"/>
          <w:sz w:val="24"/>
          <w:szCs w:val="24"/>
        </w:rPr>
        <w:fldChar w:fldCharType="end"/>
      </w:r>
      <w:r w:rsidRPr="00F605BF">
        <w:rPr>
          <w:rFonts w:ascii="Book Antiqua" w:eastAsiaTheme="minorEastAsia" w:hAnsi="Book Antiqua" w:cs="Calibri"/>
          <w:color w:val="000000" w:themeColor="text1"/>
          <w:sz w:val="24"/>
          <w:szCs w:val="24"/>
          <w:lang w:eastAsia="zh-CN"/>
        </w:rPr>
        <w:t xml:space="preserve"> </w:t>
      </w:r>
      <w:r w:rsidRPr="00F605BF">
        <w:rPr>
          <w:rFonts w:ascii="Book Antiqua" w:hAnsi="Book Antiqua" w:cs="Calibri"/>
          <w:color w:val="000000" w:themeColor="text1"/>
          <w:sz w:val="24"/>
          <w:szCs w:val="24"/>
        </w:rPr>
        <w:t xml:space="preserve">Some common polymorphisms of genes </w:t>
      </w:r>
      <w:r w:rsidRPr="00F605BF">
        <w:rPr>
          <w:rFonts w:ascii="Book Antiqua" w:hAnsi="Book Antiqua" w:cs="Calibri"/>
          <w:bCs w:val="0"/>
          <w:i/>
          <w:iCs/>
          <w:color w:val="000000" w:themeColor="text1"/>
          <w:sz w:val="24"/>
          <w:szCs w:val="24"/>
        </w:rPr>
        <w:t xml:space="preserve">TYMS, MTHFR, DPYD </w:t>
      </w:r>
      <w:r w:rsidRPr="00F605BF">
        <w:rPr>
          <w:rFonts w:ascii="Book Antiqua" w:hAnsi="Book Antiqua" w:cs="Calibri"/>
          <w:bCs w:val="0"/>
          <w:iCs/>
          <w:color w:val="000000" w:themeColor="text1"/>
          <w:sz w:val="24"/>
          <w:szCs w:val="24"/>
        </w:rPr>
        <w:t>and</w:t>
      </w:r>
      <w:r w:rsidRPr="00F605BF">
        <w:rPr>
          <w:rFonts w:ascii="Book Antiqua" w:hAnsi="Book Antiqua" w:cs="Calibri"/>
          <w:bCs w:val="0"/>
          <w:i/>
          <w:iCs/>
          <w:color w:val="000000" w:themeColor="text1"/>
          <w:sz w:val="24"/>
          <w:szCs w:val="24"/>
        </w:rPr>
        <w:t xml:space="preserve"> UMPS</w:t>
      </w:r>
      <w:r w:rsidRPr="00F605BF">
        <w:rPr>
          <w:rFonts w:ascii="Book Antiqua" w:hAnsi="Book Antiqua" w:cs="Calibri"/>
          <w:bCs w:val="0"/>
          <w:iCs/>
          <w:color w:val="000000" w:themeColor="text1"/>
          <w:sz w:val="24"/>
          <w:szCs w:val="24"/>
        </w:rPr>
        <w:t xml:space="preserve"> and their potential impact on the functioning of proteins associated with the pharmacology of </w:t>
      </w:r>
      <w:r w:rsidRPr="00F605BF">
        <w:rPr>
          <w:rFonts w:ascii="Book Antiqua" w:hAnsi="Book Antiqua" w:cs="Calibri"/>
          <w:color w:val="000000" w:themeColor="text1"/>
          <w:sz w:val="24"/>
          <w:szCs w:val="24"/>
        </w:rPr>
        <w:t>5-fluorouracil</w:t>
      </w:r>
    </w:p>
    <w:tbl>
      <w:tblPr>
        <w:tblW w:w="0" w:type="auto"/>
        <w:tblInd w:w="55"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870"/>
        <w:gridCol w:w="2216"/>
        <w:gridCol w:w="9338"/>
        <w:gridCol w:w="3670"/>
      </w:tblGrid>
      <w:tr w:rsidR="009834FB" w:rsidRPr="00F605BF" w:rsidTr="00F605BF">
        <w:trPr>
          <w:trHeight w:val="630"/>
        </w:trPr>
        <w:tc>
          <w:tcPr>
            <w:tcW w:w="0" w:type="auto"/>
            <w:tcBorders>
              <w:top w:val="single" w:sz="4" w:space="0" w:color="auto"/>
              <w:bottom w:val="single" w:sz="4" w:space="0" w:color="auto"/>
            </w:tcBorders>
            <w:shd w:val="clear" w:color="auto" w:fill="auto"/>
            <w:vAlign w:val="center"/>
            <w:hideMark/>
          </w:tcPr>
          <w:p w:rsidR="009834FB" w:rsidRPr="00F605BF" w:rsidRDefault="009834FB" w:rsidP="00F605BF">
            <w:pPr>
              <w:widowControl/>
              <w:snapToGrid w:val="0"/>
              <w:spacing w:line="360" w:lineRule="auto"/>
              <w:jc w:val="left"/>
              <w:rPr>
                <w:rFonts w:ascii="Book Antiqua" w:eastAsia="Times New Roman" w:hAnsi="Book Antiqua"/>
                <w:b/>
                <w:bCs/>
                <w:color w:val="000000" w:themeColor="text1"/>
                <w:kern w:val="0"/>
                <w:sz w:val="24"/>
                <w:lang w:val="pl-PL" w:eastAsia="pl-PL"/>
              </w:rPr>
            </w:pPr>
            <w:r w:rsidRPr="00F605BF">
              <w:rPr>
                <w:rFonts w:ascii="Book Antiqua" w:eastAsia="Times New Roman" w:hAnsi="Book Antiqua"/>
                <w:b/>
                <w:bCs/>
                <w:color w:val="000000" w:themeColor="text1"/>
                <w:kern w:val="0"/>
                <w:sz w:val="24"/>
                <w:lang w:val="pl-PL" w:eastAsia="pl-PL"/>
              </w:rPr>
              <w:t>dbSNP rs cluster ID</w:t>
            </w:r>
          </w:p>
        </w:tc>
        <w:tc>
          <w:tcPr>
            <w:tcW w:w="0" w:type="auto"/>
            <w:tcBorders>
              <w:top w:val="single" w:sz="4" w:space="0" w:color="auto"/>
              <w:bottom w:val="single" w:sz="4" w:space="0" w:color="auto"/>
            </w:tcBorders>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b/>
                <w:bCs/>
                <w:color w:val="000000" w:themeColor="text1"/>
                <w:kern w:val="0"/>
                <w:sz w:val="24"/>
                <w:lang w:val="pl-PL" w:eastAsia="pl-PL"/>
              </w:rPr>
            </w:pPr>
            <w:r w:rsidRPr="00F605BF">
              <w:rPr>
                <w:rFonts w:ascii="Book Antiqua" w:eastAsia="Times New Roman" w:hAnsi="Book Antiqua"/>
                <w:b/>
                <w:bCs/>
                <w:color w:val="000000" w:themeColor="text1"/>
                <w:kern w:val="0"/>
                <w:sz w:val="24"/>
                <w:lang w:val="pl-PL" w:eastAsia="pl-PL"/>
              </w:rPr>
              <w:t>Type of polymorphism</w:t>
            </w:r>
          </w:p>
        </w:tc>
        <w:tc>
          <w:tcPr>
            <w:tcW w:w="0" w:type="auto"/>
            <w:tcBorders>
              <w:top w:val="single" w:sz="4" w:space="0" w:color="auto"/>
              <w:bottom w:val="single" w:sz="4" w:space="0" w:color="auto"/>
            </w:tcBorders>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b/>
                <w:bCs/>
                <w:color w:val="000000" w:themeColor="text1"/>
                <w:kern w:val="0"/>
                <w:sz w:val="24"/>
                <w:lang w:val="pl-PL" w:eastAsia="pl-PL"/>
              </w:rPr>
            </w:pPr>
            <w:r w:rsidRPr="00F605BF">
              <w:rPr>
                <w:rFonts w:ascii="Book Antiqua" w:eastAsia="Times New Roman" w:hAnsi="Book Antiqua"/>
                <w:b/>
                <w:bCs/>
                <w:color w:val="000000" w:themeColor="text1"/>
                <w:kern w:val="0"/>
                <w:sz w:val="24"/>
                <w:lang w:val="pl-PL" w:eastAsia="pl-PL"/>
              </w:rPr>
              <w:t>Function</w:t>
            </w:r>
          </w:p>
        </w:tc>
        <w:tc>
          <w:tcPr>
            <w:tcW w:w="0" w:type="auto"/>
            <w:tcBorders>
              <w:top w:val="single" w:sz="4" w:space="0" w:color="auto"/>
              <w:bottom w:val="single" w:sz="4" w:space="0" w:color="auto"/>
            </w:tcBorders>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b/>
                <w:bCs/>
                <w:color w:val="000000" w:themeColor="text1"/>
                <w:kern w:val="0"/>
                <w:sz w:val="24"/>
                <w:lang w:val="pl-PL" w:eastAsia="pl-PL"/>
              </w:rPr>
            </w:pPr>
            <w:r w:rsidRPr="00F605BF">
              <w:rPr>
                <w:rFonts w:ascii="Book Antiqua" w:eastAsia="Times New Roman" w:hAnsi="Book Antiqua"/>
                <w:b/>
                <w:bCs/>
                <w:color w:val="000000" w:themeColor="text1"/>
                <w:kern w:val="0"/>
                <w:sz w:val="24"/>
                <w:lang w:val="pl-PL" w:eastAsia="pl-PL"/>
              </w:rPr>
              <w:t>Ref.</w:t>
            </w:r>
          </w:p>
        </w:tc>
      </w:tr>
      <w:tr w:rsidR="009834FB" w:rsidRPr="00F605BF" w:rsidTr="00F605BF">
        <w:trPr>
          <w:trHeight w:val="315"/>
        </w:trPr>
        <w:tc>
          <w:tcPr>
            <w:tcW w:w="0" w:type="auto"/>
            <w:gridSpan w:val="4"/>
            <w:tcBorders>
              <w:top w:val="single" w:sz="4" w:space="0" w:color="auto"/>
            </w:tcBorders>
            <w:shd w:val="clear" w:color="auto" w:fill="auto"/>
            <w:vAlign w:val="center"/>
            <w:hideMark/>
          </w:tcPr>
          <w:p w:rsidR="009834FB" w:rsidRPr="00F605BF" w:rsidRDefault="009834FB" w:rsidP="00F605BF">
            <w:pPr>
              <w:widowControl/>
              <w:snapToGrid w:val="0"/>
              <w:spacing w:line="360" w:lineRule="auto"/>
              <w:rPr>
                <w:rFonts w:ascii="Book Antiqua" w:eastAsiaTheme="minorEastAsia" w:hAnsi="Book Antiqua"/>
                <w:bCs/>
                <w:color w:val="000000" w:themeColor="text1"/>
                <w:kern w:val="0"/>
                <w:sz w:val="24"/>
                <w:lang w:val="pl-PL"/>
              </w:rPr>
            </w:pPr>
            <w:r w:rsidRPr="00F605BF">
              <w:rPr>
                <w:rFonts w:ascii="Book Antiqua" w:eastAsia="Times New Roman" w:hAnsi="Book Antiqua"/>
                <w:bCs/>
                <w:color w:val="000000" w:themeColor="text1"/>
                <w:kern w:val="0"/>
                <w:sz w:val="24"/>
                <w:lang w:val="pl-PL" w:eastAsia="pl-PL"/>
              </w:rPr>
              <w:t>Thymidylate synthase (</w:t>
            </w:r>
            <w:r w:rsidRPr="00F605BF">
              <w:rPr>
                <w:rFonts w:ascii="Book Antiqua" w:eastAsia="Times New Roman" w:hAnsi="Book Antiqua"/>
                <w:bCs/>
                <w:i/>
                <w:iCs/>
                <w:color w:val="000000" w:themeColor="text1"/>
                <w:kern w:val="0"/>
                <w:sz w:val="24"/>
                <w:lang w:val="pl-PL" w:eastAsia="pl-PL"/>
              </w:rPr>
              <w:t>TYMS</w:t>
            </w:r>
            <w:r w:rsidRPr="00F605BF">
              <w:rPr>
                <w:rFonts w:ascii="Book Antiqua" w:eastAsia="Times New Roman" w:hAnsi="Book Antiqua"/>
                <w:bCs/>
                <w:color w:val="000000" w:themeColor="text1"/>
                <w:kern w:val="0"/>
                <w:sz w:val="24"/>
                <w:lang w:val="pl-PL" w:eastAsia="pl-PL"/>
              </w:rPr>
              <w:t xml:space="preserve">) </w:t>
            </w:r>
            <w:r w:rsidRPr="00F605BF">
              <w:rPr>
                <w:rFonts w:ascii="Book Antiqua" w:eastAsiaTheme="minorEastAsia" w:hAnsi="Book Antiqua"/>
                <w:bCs/>
                <w:color w:val="000000" w:themeColor="text1"/>
                <w:kern w:val="0"/>
                <w:sz w:val="24"/>
                <w:lang w:val="pl-PL"/>
              </w:rPr>
              <w:t>(</w:t>
            </w:r>
            <w:r w:rsidRPr="00F605BF">
              <w:rPr>
                <w:rFonts w:ascii="Book Antiqua" w:eastAsia="Times New Roman" w:hAnsi="Book Antiqua"/>
                <w:bCs/>
                <w:color w:val="000000" w:themeColor="text1"/>
                <w:kern w:val="0"/>
                <w:sz w:val="24"/>
                <w:lang w:val="pl-PL" w:eastAsia="pl-PL"/>
              </w:rPr>
              <w:t>OMIM # 188350</w:t>
            </w:r>
            <w:r w:rsidRPr="00F605BF">
              <w:rPr>
                <w:rFonts w:ascii="Book Antiqua" w:eastAsiaTheme="minorEastAsia" w:hAnsi="Book Antiqua"/>
                <w:bCs/>
                <w:color w:val="000000" w:themeColor="text1"/>
                <w:kern w:val="0"/>
                <w:sz w:val="24"/>
                <w:lang w:val="pl-PL"/>
              </w:rPr>
              <w:t>)</w:t>
            </w:r>
          </w:p>
        </w:tc>
      </w:tr>
      <w:tr w:rsidR="009834FB" w:rsidRPr="00F605BF" w:rsidTr="00F605BF">
        <w:trPr>
          <w:trHeight w:val="300"/>
        </w:trPr>
        <w:tc>
          <w:tcPr>
            <w:tcW w:w="0" w:type="auto"/>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rs45445694</w:t>
            </w: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VNTR</w:t>
            </w: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0" w:type="auto"/>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[43-51,68,409-413]</w:t>
            </w:r>
          </w:p>
        </w:tc>
      </w:tr>
      <w:tr w:rsidR="009834FB" w:rsidRPr="00F605BF" w:rsidTr="00F605BF">
        <w:trPr>
          <w:trHeight w:val="1380"/>
        </w:trPr>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TSER*2/ TSER*3</w:t>
            </w: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r w:rsidRPr="00F605BF">
              <w:rPr>
                <w:rFonts w:ascii="Book Antiqua" w:eastAsia="Times New Roman" w:hAnsi="Book Antiqua"/>
                <w:color w:val="000000" w:themeColor="text1"/>
                <w:kern w:val="0"/>
                <w:sz w:val="24"/>
                <w:lang w:val="en-GB" w:eastAsia="pl-PL"/>
              </w:rPr>
              <w:t xml:space="preserve">TSER polymorphism (TS 2R/3R repeat) is a tandem repeat upstream of the </w:t>
            </w:r>
            <w:r w:rsidRPr="00F605BF">
              <w:rPr>
                <w:rFonts w:ascii="Book Antiqua" w:eastAsia="Times New Roman" w:hAnsi="Book Antiqua"/>
                <w:i/>
                <w:iCs/>
                <w:color w:val="000000" w:themeColor="text1"/>
                <w:kern w:val="0"/>
                <w:sz w:val="24"/>
                <w:lang w:val="en-GB" w:eastAsia="pl-PL"/>
              </w:rPr>
              <w:t>TYMS</w:t>
            </w:r>
            <w:r w:rsidRPr="00F605BF">
              <w:rPr>
                <w:rFonts w:ascii="Book Antiqua" w:eastAsia="Times New Roman" w:hAnsi="Book Antiqua"/>
                <w:color w:val="000000" w:themeColor="text1"/>
                <w:kern w:val="0"/>
                <w:sz w:val="24"/>
                <w:lang w:val="en-GB" w:eastAsia="pl-PL"/>
              </w:rPr>
              <w:t xml:space="preserve"> translational start site containing either double (2R) or triple (3R) repeats of 28-bp sequences</w:t>
            </w:r>
          </w:p>
        </w:tc>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p>
        </w:tc>
      </w:tr>
      <w:tr w:rsidR="009834FB" w:rsidRPr="00F605BF" w:rsidTr="00F605BF">
        <w:trPr>
          <w:trHeight w:val="330"/>
        </w:trPr>
        <w:tc>
          <w:tcPr>
            <w:tcW w:w="0" w:type="auto"/>
            <w:gridSpan w:val="3"/>
            <w:shd w:val="clear" w:color="auto" w:fill="auto"/>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en-GB" w:eastAsia="pl-PL"/>
              </w:rPr>
            </w:pPr>
            <w:hyperlink r:id="rId8" w:history="1">
              <w:r w:rsidR="009834FB" w:rsidRPr="00F605BF">
                <w:rPr>
                  <w:rFonts w:ascii="Book Antiqua" w:eastAsia="Times New Roman" w:hAnsi="Book Antiqua"/>
                  <w:color w:val="000000" w:themeColor="text1"/>
                  <w:kern w:val="0"/>
                  <w:sz w:val="24"/>
                  <w:lang w:val="en-GB" w:eastAsia="pl-PL"/>
                </w:rPr>
                <w:t xml:space="preserve">http://www.ncbi.nlm.nih.gov/SNP/snp_ref.cgi?rs = 45445694 </w:t>
              </w:r>
            </w:hyperlink>
          </w:p>
        </w:tc>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p>
        </w:tc>
      </w:tr>
      <w:tr w:rsidR="009834FB" w:rsidRPr="00F605BF" w:rsidTr="00F605BF">
        <w:trPr>
          <w:trHeight w:val="300"/>
        </w:trPr>
        <w:tc>
          <w:tcPr>
            <w:tcW w:w="0" w:type="auto"/>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rs34743033</w:t>
            </w: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SNP</w:t>
            </w: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0" w:type="auto"/>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[44-46,49,50,414]</w:t>
            </w:r>
          </w:p>
        </w:tc>
      </w:tr>
      <w:tr w:rsidR="009834FB" w:rsidRPr="00F605BF" w:rsidTr="00F605BF">
        <w:trPr>
          <w:trHeight w:val="810"/>
        </w:trPr>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0" w:type="auto"/>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TSER*3G&gt;C</w:t>
            </w: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r w:rsidRPr="00F605BF">
              <w:rPr>
                <w:rFonts w:ascii="Book Antiqua" w:eastAsia="Times New Roman" w:hAnsi="Book Antiqua"/>
                <w:color w:val="000000" w:themeColor="text1"/>
                <w:kern w:val="0"/>
                <w:sz w:val="24"/>
                <w:lang w:val="en-GB" w:eastAsia="pl-PL"/>
              </w:rPr>
              <w:t>TSER*2/*3 repeat is studied together with a G to C SNP within the second repeat of the TSER*3 allele</w:t>
            </w:r>
          </w:p>
        </w:tc>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p>
        </w:tc>
      </w:tr>
      <w:tr w:rsidR="009834FB" w:rsidRPr="00F605BF" w:rsidTr="00F605BF">
        <w:trPr>
          <w:trHeight w:val="570"/>
        </w:trPr>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p>
        </w:tc>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r w:rsidRPr="00F605BF">
              <w:rPr>
                <w:rFonts w:ascii="Book Antiqua" w:eastAsia="Times New Roman" w:hAnsi="Book Antiqua"/>
                <w:color w:val="000000" w:themeColor="text1"/>
                <w:kern w:val="0"/>
                <w:sz w:val="24"/>
                <w:lang w:val="en-GB" w:eastAsia="pl-PL"/>
              </w:rPr>
              <w:t xml:space="preserve">TSER*3C allele = decrease transcriptional activity of </w:t>
            </w:r>
            <w:r w:rsidRPr="00F605BF">
              <w:rPr>
                <w:rFonts w:ascii="Book Antiqua" w:eastAsia="Times New Roman" w:hAnsi="Book Antiqua"/>
                <w:i/>
                <w:iCs/>
                <w:color w:val="000000" w:themeColor="text1"/>
                <w:kern w:val="0"/>
                <w:sz w:val="24"/>
                <w:lang w:val="en-GB" w:eastAsia="pl-PL"/>
              </w:rPr>
              <w:t>TYMS</w:t>
            </w:r>
          </w:p>
        </w:tc>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p>
        </w:tc>
      </w:tr>
      <w:tr w:rsidR="009834FB" w:rsidRPr="00F605BF" w:rsidTr="00F605BF">
        <w:trPr>
          <w:trHeight w:val="330"/>
        </w:trPr>
        <w:tc>
          <w:tcPr>
            <w:tcW w:w="0" w:type="auto"/>
            <w:gridSpan w:val="3"/>
            <w:shd w:val="clear" w:color="auto" w:fill="auto"/>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en-GB" w:eastAsia="pl-PL"/>
              </w:rPr>
            </w:pPr>
            <w:hyperlink r:id="rId9" w:history="1">
              <w:r w:rsidR="009834FB" w:rsidRPr="00F605BF">
                <w:rPr>
                  <w:rFonts w:ascii="Book Antiqua" w:eastAsia="Times New Roman" w:hAnsi="Book Antiqua"/>
                  <w:color w:val="000000" w:themeColor="text1"/>
                  <w:kern w:val="0"/>
                  <w:sz w:val="24"/>
                  <w:lang w:val="en-GB" w:eastAsia="pl-PL"/>
                </w:rPr>
                <w:t>http://www.ncbi.nlm.nih.gov/SNP/snp_ref.cgi?rs = 34743033</w:t>
              </w:r>
            </w:hyperlink>
          </w:p>
        </w:tc>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p>
        </w:tc>
      </w:tr>
      <w:tr w:rsidR="009834FB" w:rsidRPr="00F605BF" w:rsidTr="00F605BF">
        <w:trPr>
          <w:trHeight w:val="300"/>
        </w:trPr>
        <w:tc>
          <w:tcPr>
            <w:tcW w:w="0" w:type="auto"/>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rs151264360</w:t>
            </w: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Del/Ins</w:t>
            </w: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0" w:type="auto"/>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[44,46,49,51,72,415]</w:t>
            </w:r>
          </w:p>
        </w:tc>
      </w:tr>
      <w:tr w:rsidR="009834FB" w:rsidRPr="00F605BF" w:rsidTr="00F605BF">
        <w:trPr>
          <w:trHeight w:val="540"/>
        </w:trPr>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0" w:type="auto"/>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TS 1494del6bp</w:t>
            </w: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r w:rsidRPr="00F605BF">
              <w:rPr>
                <w:rFonts w:ascii="Book Antiqua" w:eastAsia="Times New Roman" w:hAnsi="Book Antiqua"/>
                <w:color w:val="000000" w:themeColor="text1"/>
                <w:kern w:val="0"/>
                <w:sz w:val="24"/>
                <w:lang w:val="en-GB" w:eastAsia="pl-PL"/>
              </w:rPr>
              <w:t>-6-bp deletion, decreased stability of TS mRNA</w:t>
            </w:r>
          </w:p>
        </w:tc>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p>
        </w:tc>
      </w:tr>
      <w:tr w:rsidR="009834FB" w:rsidRPr="00F605BF" w:rsidTr="00F605BF">
        <w:trPr>
          <w:trHeight w:val="540"/>
        </w:trPr>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p>
        </w:tc>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r w:rsidRPr="00F605BF">
              <w:rPr>
                <w:rFonts w:ascii="Book Antiqua" w:eastAsia="Times New Roman" w:hAnsi="Book Antiqua"/>
                <w:color w:val="000000" w:themeColor="text1"/>
                <w:kern w:val="0"/>
                <w:sz w:val="24"/>
                <w:lang w:val="en-GB" w:eastAsia="pl-PL"/>
              </w:rPr>
              <w:t>+6-bp insertion, increased stability of TS mRNA</w:t>
            </w:r>
          </w:p>
        </w:tc>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p>
        </w:tc>
      </w:tr>
      <w:tr w:rsidR="009834FB" w:rsidRPr="00F605BF" w:rsidTr="00F605BF">
        <w:trPr>
          <w:trHeight w:val="345"/>
        </w:trPr>
        <w:tc>
          <w:tcPr>
            <w:tcW w:w="0" w:type="auto"/>
            <w:gridSpan w:val="3"/>
            <w:shd w:val="clear" w:color="auto" w:fill="auto"/>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en-GB" w:eastAsia="pl-PL"/>
              </w:rPr>
            </w:pPr>
            <w:hyperlink r:id="rId10" w:history="1">
              <w:r w:rsidR="009834FB" w:rsidRPr="00F605BF">
                <w:rPr>
                  <w:rFonts w:ascii="Book Antiqua" w:eastAsia="Times New Roman" w:hAnsi="Book Antiqua"/>
                  <w:color w:val="000000" w:themeColor="text1"/>
                  <w:kern w:val="0"/>
                  <w:sz w:val="24"/>
                  <w:lang w:val="en-GB" w:eastAsia="pl-PL"/>
                </w:rPr>
                <w:t>http://www.ncbi.nlm.nih.gov/SNP/snp_ref.cgi?rs = 151264360</w:t>
              </w:r>
            </w:hyperlink>
          </w:p>
        </w:tc>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p>
        </w:tc>
      </w:tr>
      <w:tr w:rsidR="009834FB" w:rsidRPr="00F605BF" w:rsidTr="00F605BF">
        <w:trPr>
          <w:trHeight w:val="315"/>
        </w:trPr>
        <w:tc>
          <w:tcPr>
            <w:tcW w:w="0" w:type="auto"/>
            <w:gridSpan w:val="4"/>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Methylenetetrahydrofolate reductase (</w:t>
            </w:r>
            <w:r w:rsidRPr="00F605BF">
              <w:rPr>
                <w:rFonts w:ascii="Book Antiqua" w:eastAsia="Times New Roman" w:hAnsi="Book Antiqua"/>
                <w:bCs/>
                <w:i/>
                <w:iCs/>
                <w:color w:val="000000" w:themeColor="text1"/>
                <w:kern w:val="0"/>
                <w:sz w:val="24"/>
                <w:lang w:val="pl-PL" w:eastAsia="pl-PL"/>
              </w:rPr>
              <w:t>MTHFR</w:t>
            </w:r>
            <w:r w:rsidRPr="00F605BF">
              <w:rPr>
                <w:rFonts w:ascii="Book Antiqua" w:eastAsia="Times New Roman" w:hAnsi="Book Antiqua"/>
                <w:bCs/>
                <w:color w:val="000000" w:themeColor="text1"/>
                <w:kern w:val="0"/>
                <w:sz w:val="24"/>
                <w:lang w:val="pl-PL" w:eastAsia="pl-PL"/>
              </w:rPr>
              <w:t>) [OMIM # 607093]</w:t>
            </w:r>
          </w:p>
        </w:tc>
      </w:tr>
      <w:tr w:rsidR="009834FB" w:rsidRPr="00F605BF" w:rsidTr="00F605BF">
        <w:trPr>
          <w:trHeight w:val="300"/>
        </w:trPr>
        <w:tc>
          <w:tcPr>
            <w:tcW w:w="0" w:type="auto"/>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rs1801133</w:t>
            </w: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SNP</w:t>
            </w: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0" w:type="auto"/>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[66-69,72,313,316,362]</w:t>
            </w:r>
          </w:p>
        </w:tc>
      </w:tr>
      <w:tr w:rsidR="009834FB" w:rsidRPr="00F605BF" w:rsidTr="00F605BF">
        <w:trPr>
          <w:trHeight w:val="300"/>
        </w:trPr>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0" w:type="auto"/>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 xml:space="preserve">677C&gt;T </w:t>
            </w: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r w:rsidRPr="00F605BF">
              <w:rPr>
                <w:rFonts w:ascii="Book Antiqua" w:eastAsia="Times New Roman" w:hAnsi="Book Antiqua"/>
                <w:color w:val="000000" w:themeColor="text1"/>
                <w:kern w:val="0"/>
                <w:sz w:val="24"/>
                <w:lang w:val="en-GB" w:eastAsia="pl-PL"/>
              </w:rPr>
              <w:t>At codon 222 in exon 4 (Ala → Val)</w:t>
            </w:r>
          </w:p>
        </w:tc>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p>
        </w:tc>
      </w:tr>
      <w:tr w:rsidR="009834FB" w:rsidRPr="00F605BF" w:rsidTr="00F605BF">
        <w:trPr>
          <w:trHeight w:val="540"/>
        </w:trPr>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p>
        </w:tc>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r w:rsidRPr="00F605BF">
              <w:rPr>
                <w:rFonts w:ascii="Book Antiqua" w:eastAsia="Times New Roman" w:hAnsi="Book Antiqua"/>
                <w:color w:val="000000" w:themeColor="text1"/>
                <w:kern w:val="0"/>
                <w:sz w:val="24"/>
                <w:lang w:val="en-GB" w:eastAsia="pl-PL"/>
              </w:rPr>
              <w:t>Reduces enzymatic activity and increased thermolability</w:t>
            </w:r>
          </w:p>
        </w:tc>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p>
        </w:tc>
      </w:tr>
      <w:tr w:rsidR="009834FB" w:rsidRPr="00F605BF" w:rsidTr="00F605BF">
        <w:trPr>
          <w:trHeight w:val="330"/>
        </w:trPr>
        <w:tc>
          <w:tcPr>
            <w:tcW w:w="0" w:type="auto"/>
            <w:gridSpan w:val="3"/>
            <w:shd w:val="clear" w:color="auto" w:fill="auto"/>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en-GB" w:eastAsia="pl-PL"/>
              </w:rPr>
            </w:pPr>
            <w:hyperlink r:id="rId11" w:history="1">
              <w:r w:rsidR="009834FB" w:rsidRPr="00F605BF">
                <w:rPr>
                  <w:rFonts w:ascii="Book Antiqua" w:eastAsia="Times New Roman" w:hAnsi="Book Antiqua"/>
                  <w:color w:val="000000" w:themeColor="text1"/>
                  <w:kern w:val="0"/>
                  <w:sz w:val="24"/>
                  <w:lang w:val="en-GB" w:eastAsia="pl-PL"/>
                </w:rPr>
                <w:t>http://www.ncbi.nlm.nih.gov/SNP/snp_ref.cgi?rs = 1801133</w:t>
              </w:r>
            </w:hyperlink>
          </w:p>
        </w:tc>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p>
        </w:tc>
      </w:tr>
      <w:tr w:rsidR="009834FB" w:rsidRPr="00F605BF" w:rsidTr="00F605BF">
        <w:trPr>
          <w:trHeight w:val="300"/>
        </w:trPr>
        <w:tc>
          <w:tcPr>
            <w:tcW w:w="0" w:type="auto"/>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rs1801131</w:t>
            </w: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SNP</w:t>
            </w: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0" w:type="auto"/>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[67-69,72,313,316]</w:t>
            </w:r>
          </w:p>
        </w:tc>
      </w:tr>
      <w:tr w:rsidR="009834FB" w:rsidRPr="00F605BF" w:rsidTr="00F605BF">
        <w:trPr>
          <w:trHeight w:val="300"/>
        </w:trPr>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0" w:type="auto"/>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1298A&gt;C</w:t>
            </w: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r w:rsidRPr="00F605BF">
              <w:rPr>
                <w:rFonts w:ascii="Book Antiqua" w:eastAsia="Times New Roman" w:hAnsi="Book Antiqua"/>
                <w:color w:val="000000" w:themeColor="text1"/>
                <w:kern w:val="0"/>
                <w:sz w:val="24"/>
                <w:lang w:val="en-GB" w:eastAsia="pl-PL"/>
              </w:rPr>
              <w:t>At codon 429 in exon 7 (Glu → Ala)</w:t>
            </w:r>
          </w:p>
        </w:tc>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p>
        </w:tc>
      </w:tr>
      <w:tr w:rsidR="009834FB" w:rsidRPr="00F605BF" w:rsidTr="00F605BF">
        <w:trPr>
          <w:trHeight w:val="300"/>
        </w:trPr>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p>
        </w:tc>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Reduces MTHFR activity</w:t>
            </w:r>
          </w:p>
        </w:tc>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r>
      <w:tr w:rsidR="009834FB" w:rsidRPr="00F605BF" w:rsidTr="00F605BF">
        <w:trPr>
          <w:trHeight w:val="330"/>
        </w:trPr>
        <w:tc>
          <w:tcPr>
            <w:tcW w:w="0" w:type="auto"/>
            <w:gridSpan w:val="3"/>
            <w:shd w:val="clear" w:color="auto" w:fill="auto"/>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pl-PL" w:eastAsia="pl-PL"/>
              </w:rPr>
            </w:pPr>
            <w:hyperlink r:id="rId12" w:history="1">
              <w:r w:rsidR="009834FB" w:rsidRPr="00F605BF">
                <w:rPr>
                  <w:rFonts w:ascii="Book Antiqua" w:eastAsia="Times New Roman" w:hAnsi="Book Antiqua"/>
                  <w:color w:val="000000" w:themeColor="text1"/>
                  <w:kern w:val="0"/>
                  <w:sz w:val="24"/>
                  <w:lang w:val="pl-PL" w:eastAsia="pl-PL"/>
                </w:rPr>
                <w:t>http://www.ncbi.nlm.nih.gov/SNP/snp_ref.cgi?rs = 1801131</w:t>
              </w:r>
            </w:hyperlink>
          </w:p>
        </w:tc>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r>
      <w:tr w:rsidR="009834FB" w:rsidRPr="00F605BF" w:rsidTr="00F605BF">
        <w:trPr>
          <w:trHeight w:val="300"/>
        </w:trPr>
        <w:tc>
          <w:tcPr>
            <w:tcW w:w="0" w:type="auto"/>
            <w:vMerge w:val="restart"/>
            <w:shd w:val="clear" w:color="auto" w:fill="auto"/>
            <w:vAlign w:val="bottom"/>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rs4846051</w:t>
            </w:r>
            <w:r w:rsidRPr="00F605BF">
              <w:rPr>
                <w:rFonts w:ascii="Book Antiqua" w:eastAsia="Times New Roman" w:hAnsi="Book Antiqua"/>
                <w:color w:val="000000" w:themeColor="text1"/>
                <w:kern w:val="0"/>
                <w:sz w:val="24"/>
                <w:vertAlign w:val="superscript"/>
                <w:lang w:val="pl-PL" w:eastAsia="pl-PL"/>
              </w:rPr>
              <w:t xml:space="preserve"> a</w:t>
            </w: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SNPs</w:t>
            </w: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0" w:type="auto"/>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[71,416]</w:t>
            </w:r>
          </w:p>
        </w:tc>
      </w:tr>
      <w:tr w:rsidR="009834FB" w:rsidRPr="00F605BF" w:rsidTr="00F605BF">
        <w:trPr>
          <w:trHeight w:val="360"/>
        </w:trPr>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1305T&gt;C</w:t>
            </w: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r w:rsidRPr="00F605BF">
              <w:rPr>
                <w:rFonts w:ascii="Book Antiqua" w:eastAsia="Times New Roman" w:hAnsi="Book Antiqua"/>
                <w:color w:val="000000" w:themeColor="text1"/>
                <w:kern w:val="0"/>
                <w:sz w:val="24"/>
                <w:lang w:val="en-GB" w:eastAsia="pl-PL"/>
              </w:rPr>
              <w:t>At codon 435 (synonymous), effect unknown</w:t>
            </w:r>
          </w:p>
        </w:tc>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p>
        </w:tc>
      </w:tr>
      <w:tr w:rsidR="009834FB" w:rsidRPr="00F605BF" w:rsidTr="00F605BF">
        <w:trPr>
          <w:trHeight w:val="315"/>
        </w:trPr>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lastRenderedPageBreak/>
              <w:t>rs201095365</w:t>
            </w:r>
            <w:r w:rsidRPr="00F605BF">
              <w:rPr>
                <w:rFonts w:ascii="Book Antiqua" w:eastAsia="Times New Roman" w:hAnsi="Book Antiqua"/>
                <w:color w:val="000000" w:themeColor="text1"/>
                <w:kern w:val="0"/>
                <w:sz w:val="24"/>
                <w:vertAlign w:val="superscript"/>
                <w:lang w:val="pl-PL" w:eastAsia="pl-PL"/>
              </w:rPr>
              <w:t xml:space="preserve"> b</w:t>
            </w: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1798G&gt;A</w:t>
            </w: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r w:rsidRPr="00F605BF">
              <w:rPr>
                <w:rFonts w:ascii="Book Antiqua" w:eastAsia="Times New Roman" w:hAnsi="Book Antiqua"/>
                <w:color w:val="000000" w:themeColor="text1"/>
                <w:kern w:val="0"/>
                <w:sz w:val="24"/>
                <w:lang w:val="en-GB" w:eastAsia="pl-PL"/>
              </w:rPr>
              <w:t>At codon 600 (Glu → Lys), effect unknown</w:t>
            </w:r>
          </w:p>
        </w:tc>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p>
        </w:tc>
      </w:tr>
      <w:tr w:rsidR="009834FB" w:rsidRPr="00F605BF" w:rsidTr="00F605BF">
        <w:trPr>
          <w:trHeight w:val="330"/>
        </w:trPr>
        <w:tc>
          <w:tcPr>
            <w:tcW w:w="0" w:type="auto"/>
            <w:gridSpan w:val="3"/>
            <w:shd w:val="clear" w:color="auto" w:fill="auto"/>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en-GB" w:eastAsia="pl-PL"/>
              </w:rPr>
            </w:pPr>
            <w:hyperlink r:id="rId13" w:history="1">
              <w:r w:rsidR="009834FB" w:rsidRPr="00F605BF">
                <w:rPr>
                  <w:rFonts w:ascii="Book Antiqua" w:eastAsia="Times New Roman" w:hAnsi="Book Antiqua"/>
                  <w:color w:val="000000" w:themeColor="text1"/>
                  <w:kern w:val="0"/>
                  <w:sz w:val="24"/>
                  <w:lang w:val="en-GB" w:eastAsia="pl-PL"/>
                </w:rPr>
                <w:t xml:space="preserve">a http://www.ncbi.nlm.nih.gov/SNP/snp_ref.cgi?rs = 4846051 </w:t>
              </w:r>
            </w:hyperlink>
          </w:p>
        </w:tc>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p>
        </w:tc>
      </w:tr>
      <w:tr w:rsidR="009834FB" w:rsidRPr="00F605BF" w:rsidTr="00F605BF">
        <w:trPr>
          <w:trHeight w:val="345"/>
        </w:trPr>
        <w:tc>
          <w:tcPr>
            <w:tcW w:w="0" w:type="auto"/>
            <w:gridSpan w:val="3"/>
            <w:shd w:val="clear" w:color="auto" w:fill="auto"/>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pl-PL" w:eastAsia="pl-PL"/>
              </w:rPr>
            </w:pPr>
            <w:hyperlink r:id="rId14" w:history="1">
              <w:r w:rsidR="009834FB" w:rsidRPr="00F605BF">
                <w:rPr>
                  <w:rFonts w:ascii="Book Antiqua" w:eastAsia="Times New Roman" w:hAnsi="Book Antiqua"/>
                  <w:color w:val="000000" w:themeColor="text1"/>
                  <w:kern w:val="0"/>
                  <w:sz w:val="24"/>
                  <w:lang w:val="pl-PL" w:eastAsia="pl-PL"/>
                </w:rPr>
                <w:t>b http://www.ncbi.nlm.nih.gov/SNP/snp_ref.cgi?rs = 201095365</w:t>
              </w:r>
            </w:hyperlink>
          </w:p>
        </w:tc>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r>
      <w:tr w:rsidR="009834FB" w:rsidRPr="00F605BF" w:rsidTr="00F605BF">
        <w:trPr>
          <w:trHeight w:val="315"/>
        </w:trPr>
        <w:tc>
          <w:tcPr>
            <w:tcW w:w="0" w:type="auto"/>
            <w:gridSpan w:val="4"/>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Dihydropyrimidine dehydrogenase (</w:t>
            </w:r>
            <w:r w:rsidRPr="00F605BF">
              <w:rPr>
                <w:rFonts w:ascii="Book Antiqua" w:eastAsia="Times New Roman" w:hAnsi="Book Antiqua"/>
                <w:bCs/>
                <w:i/>
                <w:iCs/>
                <w:color w:val="000000" w:themeColor="text1"/>
                <w:kern w:val="0"/>
                <w:sz w:val="24"/>
                <w:lang w:val="pl-PL" w:eastAsia="pl-PL"/>
              </w:rPr>
              <w:t>DPYD</w:t>
            </w:r>
            <w:r w:rsidRPr="00F605BF">
              <w:rPr>
                <w:rFonts w:ascii="Book Antiqua" w:eastAsia="Times New Roman" w:hAnsi="Book Antiqua"/>
                <w:bCs/>
                <w:color w:val="000000" w:themeColor="text1"/>
                <w:kern w:val="0"/>
                <w:sz w:val="24"/>
                <w:lang w:val="pl-PL" w:eastAsia="pl-PL"/>
              </w:rPr>
              <w:t>) [OMIM # 612779]</w:t>
            </w:r>
          </w:p>
        </w:tc>
      </w:tr>
      <w:tr w:rsidR="009834FB" w:rsidRPr="00F605BF" w:rsidTr="00F605BF">
        <w:trPr>
          <w:trHeight w:val="300"/>
        </w:trPr>
        <w:tc>
          <w:tcPr>
            <w:tcW w:w="0" w:type="auto"/>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rs3918290</w:t>
            </w: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SNP</w:t>
            </w: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 </w:t>
            </w:r>
          </w:p>
        </w:tc>
        <w:tc>
          <w:tcPr>
            <w:tcW w:w="0" w:type="auto"/>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[88,412,417,418]</w:t>
            </w:r>
          </w:p>
        </w:tc>
      </w:tr>
      <w:tr w:rsidR="009834FB" w:rsidRPr="00F605BF" w:rsidTr="00F605BF">
        <w:trPr>
          <w:trHeight w:val="810"/>
        </w:trPr>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IVS14+1G&gt;A</w:t>
            </w: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r w:rsidRPr="00F605BF">
              <w:rPr>
                <w:rFonts w:ascii="Book Antiqua" w:eastAsia="Times New Roman" w:hAnsi="Book Antiqua"/>
                <w:color w:val="000000" w:themeColor="text1"/>
                <w:kern w:val="0"/>
                <w:sz w:val="24"/>
                <w:lang w:val="en-GB" w:eastAsia="pl-PL"/>
              </w:rPr>
              <w:t>Exon 14 is skipped as a result of the G → A translocation at intron 14, inactive enzyme is formed</w:t>
            </w:r>
          </w:p>
        </w:tc>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p>
        </w:tc>
      </w:tr>
      <w:tr w:rsidR="009834FB" w:rsidRPr="00F605BF" w:rsidTr="00F605BF">
        <w:trPr>
          <w:trHeight w:val="330"/>
        </w:trPr>
        <w:tc>
          <w:tcPr>
            <w:tcW w:w="0" w:type="auto"/>
            <w:gridSpan w:val="3"/>
            <w:shd w:val="clear" w:color="auto" w:fill="auto"/>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en-GB" w:eastAsia="pl-PL"/>
              </w:rPr>
            </w:pPr>
            <w:hyperlink r:id="rId15" w:history="1">
              <w:r w:rsidR="009834FB" w:rsidRPr="00F605BF">
                <w:rPr>
                  <w:rFonts w:ascii="Book Antiqua" w:eastAsia="Times New Roman" w:hAnsi="Book Antiqua"/>
                  <w:color w:val="000000" w:themeColor="text1"/>
                  <w:kern w:val="0"/>
                  <w:sz w:val="24"/>
                  <w:lang w:val="en-GB" w:eastAsia="pl-PL"/>
                </w:rPr>
                <w:t>http://www.ncbi.nlm.nih.gov/SNP/snp_ref.cgi?rs = 3918290</w:t>
              </w:r>
            </w:hyperlink>
          </w:p>
        </w:tc>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p>
        </w:tc>
      </w:tr>
      <w:tr w:rsidR="009834FB" w:rsidRPr="00F605BF" w:rsidTr="00F605BF">
        <w:trPr>
          <w:trHeight w:val="300"/>
        </w:trPr>
        <w:tc>
          <w:tcPr>
            <w:tcW w:w="0" w:type="auto"/>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rs75017182</w:t>
            </w: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SNP</w:t>
            </w: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 </w:t>
            </w:r>
          </w:p>
        </w:tc>
        <w:tc>
          <w:tcPr>
            <w:tcW w:w="0" w:type="auto"/>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[92,419]</w:t>
            </w:r>
          </w:p>
        </w:tc>
      </w:tr>
      <w:tr w:rsidR="009834FB" w:rsidRPr="00F605BF" w:rsidTr="00F605BF">
        <w:trPr>
          <w:trHeight w:val="1080"/>
        </w:trPr>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0" w:type="auto"/>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 xml:space="preserve">c.1129– 5923C&gt;G </w:t>
            </w: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r w:rsidRPr="00F605BF">
              <w:rPr>
                <w:rFonts w:ascii="Book Antiqua" w:eastAsia="Times New Roman" w:hAnsi="Book Antiqua"/>
                <w:color w:val="000000" w:themeColor="text1"/>
                <w:kern w:val="0"/>
                <w:sz w:val="24"/>
                <w:lang w:val="en-GB" w:eastAsia="pl-PL"/>
              </w:rPr>
              <w:t>Cryptic splice donor site leads to a 44 bp fragment of intron 10 insert in mrna, frameshift and premature stop codon in exon 11</w:t>
            </w:r>
          </w:p>
        </w:tc>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p>
        </w:tc>
      </w:tr>
      <w:tr w:rsidR="009834FB" w:rsidRPr="00F605BF" w:rsidTr="00F605BF">
        <w:trPr>
          <w:trHeight w:val="300"/>
        </w:trPr>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p>
        </w:tc>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 xml:space="preserve">Associated with toxicity </w:t>
            </w:r>
          </w:p>
        </w:tc>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r>
      <w:tr w:rsidR="009834FB" w:rsidRPr="00F605BF" w:rsidTr="00F605BF">
        <w:trPr>
          <w:trHeight w:val="330"/>
        </w:trPr>
        <w:tc>
          <w:tcPr>
            <w:tcW w:w="0" w:type="auto"/>
            <w:gridSpan w:val="3"/>
            <w:shd w:val="clear" w:color="auto" w:fill="auto"/>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pl-PL" w:eastAsia="pl-PL"/>
              </w:rPr>
            </w:pPr>
            <w:hyperlink r:id="rId16" w:history="1">
              <w:r w:rsidR="009834FB" w:rsidRPr="00F605BF">
                <w:rPr>
                  <w:rFonts w:ascii="Book Antiqua" w:eastAsia="Times New Roman" w:hAnsi="Book Antiqua"/>
                  <w:color w:val="000000" w:themeColor="text1"/>
                  <w:kern w:val="0"/>
                  <w:sz w:val="24"/>
                  <w:lang w:val="pl-PL" w:eastAsia="pl-PL"/>
                </w:rPr>
                <w:t xml:space="preserve">http://www.ncbi.nlm.nih.gov/SNP/snp_ref.cgi?rs = 75017182 </w:t>
              </w:r>
            </w:hyperlink>
          </w:p>
        </w:tc>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r>
      <w:tr w:rsidR="009834FB" w:rsidRPr="00F605BF" w:rsidTr="00F605BF">
        <w:trPr>
          <w:trHeight w:val="300"/>
        </w:trPr>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 </w:t>
            </w: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SNPs</w:t>
            </w: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 </w:t>
            </w:r>
          </w:p>
        </w:tc>
        <w:tc>
          <w:tcPr>
            <w:tcW w:w="0" w:type="auto"/>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[92,417]</w:t>
            </w:r>
          </w:p>
        </w:tc>
      </w:tr>
      <w:tr w:rsidR="009834FB" w:rsidRPr="00F605BF" w:rsidTr="00F605BF">
        <w:trPr>
          <w:trHeight w:val="540"/>
        </w:trPr>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w:t>
            </w: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IVS5+18G&gt;A</w:t>
            </w: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r w:rsidRPr="00F605BF">
              <w:rPr>
                <w:rFonts w:ascii="Book Antiqua" w:eastAsia="Times New Roman" w:hAnsi="Book Antiqua"/>
                <w:color w:val="000000" w:themeColor="text1"/>
                <w:kern w:val="0"/>
                <w:sz w:val="24"/>
                <w:lang w:val="en-GB" w:eastAsia="pl-PL"/>
              </w:rPr>
              <w:t>G → A translocation at intron 5, effect unknown</w:t>
            </w:r>
          </w:p>
        </w:tc>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p>
        </w:tc>
      </w:tr>
      <w:tr w:rsidR="009834FB" w:rsidRPr="00F605BF" w:rsidTr="00F605BF">
        <w:trPr>
          <w:trHeight w:val="540"/>
        </w:trPr>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w:t>
            </w: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IVS6+139G&gt;A</w:t>
            </w: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r w:rsidRPr="00F605BF">
              <w:rPr>
                <w:rFonts w:ascii="Book Antiqua" w:eastAsia="Times New Roman" w:hAnsi="Book Antiqua"/>
                <w:color w:val="000000" w:themeColor="text1"/>
                <w:kern w:val="0"/>
                <w:sz w:val="24"/>
                <w:lang w:val="en-GB" w:eastAsia="pl-PL"/>
              </w:rPr>
              <w:t>G → A translocation at intron 6, effect unknown</w:t>
            </w:r>
          </w:p>
        </w:tc>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p>
        </w:tc>
      </w:tr>
      <w:tr w:rsidR="009834FB" w:rsidRPr="00F605BF" w:rsidTr="00F605BF">
        <w:trPr>
          <w:trHeight w:val="540"/>
        </w:trPr>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w:t>
            </w: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IVS9–51T&gt;G</w:t>
            </w: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r w:rsidRPr="00F605BF">
              <w:rPr>
                <w:rFonts w:ascii="Book Antiqua" w:eastAsia="Times New Roman" w:hAnsi="Book Antiqua"/>
                <w:color w:val="000000" w:themeColor="text1"/>
                <w:kern w:val="0"/>
                <w:sz w:val="24"/>
                <w:lang w:val="en-GB" w:eastAsia="pl-PL"/>
              </w:rPr>
              <w:t>T → G translocation at intron 9, effect unknown</w:t>
            </w:r>
          </w:p>
        </w:tc>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p>
        </w:tc>
      </w:tr>
      <w:tr w:rsidR="009834FB" w:rsidRPr="00F605BF" w:rsidTr="00F605BF">
        <w:trPr>
          <w:trHeight w:val="300"/>
        </w:trPr>
        <w:tc>
          <w:tcPr>
            <w:tcW w:w="0" w:type="auto"/>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rs1801265</w:t>
            </w: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SNP</w:t>
            </w: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 </w:t>
            </w:r>
          </w:p>
        </w:tc>
        <w:tc>
          <w:tcPr>
            <w:tcW w:w="0" w:type="auto"/>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[85,420-424]</w:t>
            </w:r>
          </w:p>
        </w:tc>
      </w:tr>
      <w:tr w:rsidR="009834FB" w:rsidRPr="00F605BF" w:rsidTr="00F605BF">
        <w:trPr>
          <w:trHeight w:val="300"/>
        </w:trPr>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0" w:type="auto"/>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85T&gt;C</w:t>
            </w: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r w:rsidRPr="00F605BF">
              <w:rPr>
                <w:rFonts w:ascii="Book Antiqua" w:eastAsia="Times New Roman" w:hAnsi="Book Antiqua"/>
                <w:color w:val="000000" w:themeColor="text1"/>
                <w:kern w:val="0"/>
                <w:sz w:val="24"/>
                <w:lang w:val="en-GB" w:eastAsia="pl-PL"/>
              </w:rPr>
              <w:t>At codon 29 in exon 2 (Cys → Arg)</w:t>
            </w:r>
          </w:p>
        </w:tc>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p>
        </w:tc>
      </w:tr>
      <w:tr w:rsidR="009834FB" w:rsidRPr="00F605BF" w:rsidTr="00F605BF">
        <w:trPr>
          <w:trHeight w:val="300"/>
        </w:trPr>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p>
        </w:tc>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Decreased expression</w:t>
            </w:r>
          </w:p>
        </w:tc>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r>
      <w:tr w:rsidR="009834FB" w:rsidRPr="00F605BF" w:rsidTr="00F605BF">
        <w:trPr>
          <w:trHeight w:val="330"/>
        </w:trPr>
        <w:tc>
          <w:tcPr>
            <w:tcW w:w="0" w:type="auto"/>
            <w:gridSpan w:val="3"/>
            <w:shd w:val="clear" w:color="auto" w:fill="auto"/>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pl-PL" w:eastAsia="pl-PL"/>
              </w:rPr>
            </w:pPr>
            <w:hyperlink r:id="rId17" w:history="1">
              <w:r w:rsidR="009834FB" w:rsidRPr="00F605BF">
                <w:rPr>
                  <w:rFonts w:ascii="Book Antiqua" w:eastAsia="Times New Roman" w:hAnsi="Book Antiqua"/>
                  <w:color w:val="000000" w:themeColor="text1"/>
                  <w:kern w:val="0"/>
                  <w:sz w:val="24"/>
                  <w:lang w:val="pl-PL" w:eastAsia="pl-PL"/>
                </w:rPr>
                <w:t>http://www.ncbi.nlm.nih.gov/SNP/snp_ref.cgi?rs = 1801265</w:t>
              </w:r>
            </w:hyperlink>
          </w:p>
        </w:tc>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r>
      <w:tr w:rsidR="009834FB" w:rsidRPr="00F605BF" w:rsidTr="00F605BF">
        <w:trPr>
          <w:trHeight w:val="300"/>
        </w:trPr>
        <w:tc>
          <w:tcPr>
            <w:tcW w:w="0" w:type="auto"/>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rs2297595</w:t>
            </w: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SNP</w:t>
            </w: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 </w:t>
            </w:r>
          </w:p>
        </w:tc>
        <w:tc>
          <w:tcPr>
            <w:tcW w:w="0" w:type="auto"/>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[420,421,424-427]</w:t>
            </w:r>
          </w:p>
        </w:tc>
      </w:tr>
      <w:tr w:rsidR="009834FB" w:rsidRPr="00F605BF" w:rsidTr="00F605BF">
        <w:trPr>
          <w:trHeight w:val="300"/>
        </w:trPr>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0" w:type="auto"/>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496A&gt;G</w:t>
            </w: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r w:rsidRPr="00F605BF">
              <w:rPr>
                <w:rFonts w:ascii="Book Antiqua" w:eastAsia="Times New Roman" w:hAnsi="Book Antiqua"/>
                <w:color w:val="000000" w:themeColor="text1"/>
                <w:kern w:val="0"/>
                <w:sz w:val="24"/>
                <w:lang w:val="en-GB" w:eastAsia="pl-PL"/>
              </w:rPr>
              <w:t>At codon 166 in exon 6 (Met → Val)</w:t>
            </w:r>
          </w:p>
        </w:tc>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p>
        </w:tc>
      </w:tr>
      <w:tr w:rsidR="009834FB" w:rsidRPr="00F605BF" w:rsidTr="00F605BF">
        <w:trPr>
          <w:trHeight w:val="540"/>
        </w:trPr>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p>
        </w:tc>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r w:rsidRPr="00F605BF">
              <w:rPr>
                <w:rFonts w:ascii="Book Antiqua" w:eastAsia="Times New Roman" w:hAnsi="Book Antiqua"/>
                <w:color w:val="000000" w:themeColor="text1"/>
                <w:kern w:val="0"/>
                <w:sz w:val="24"/>
                <w:lang w:val="en-GB" w:eastAsia="pl-PL"/>
              </w:rPr>
              <w:t xml:space="preserve">Significantly conserved site close to the Fe-S motif, may disrupt electron transport </w:t>
            </w:r>
          </w:p>
        </w:tc>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p>
        </w:tc>
      </w:tr>
      <w:tr w:rsidR="009834FB" w:rsidRPr="00F605BF" w:rsidTr="00F605BF">
        <w:trPr>
          <w:trHeight w:val="330"/>
        </w:trPr>
        <w:tc>
          <w:tcPr>
            <w:tcW w:w="0" w:type="auto"/>
            <w:gridSpan w:val="3"/>
            <w:shd w:val="clear" w:color="auto" w:fill="auto"/>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pl-PL" w:eastAsia="pl-PL"/>
              </w:rPr>
            </w:pPr>
            <w:hyperlink r:id="rId18" w:history="1">
              <w:r w:rsidR="009834FB" w:rsidRPr="00F605BF">
                <w:rPr>
                  <w:rFonts w:ascii="Book Antiqua" w:eastAsia="Times New Roman" w:hAnsi="Book Antiqua"/>
                  <w:color w:val="000000" w:themeColor="text1"/>
                  <w:kern w:val="0"/>
                  <w:sz w:val="24"/>
                  <w:lang w:val="pl-PL" w:eastAsia="pl-PL"/>
                </w:rPr>
                <w:t>http://www.ncbi.nlm.nih.gov/SNP/snp_ref.cgi?rs = 2297595</w:t>
              </w:r>
            </w:hyperlink>
          </w:p>
        </w:tc>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r>
      <w:tr w:rsidR="009834FB" w:rsidRPr="00F605BF" w:rsidTr="00F605BF">
        <w:trPr>
          <w:trHeight w:val="300"/>
        </w:trPr>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 </w:t>
            </w: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SNP</w:t>
            </w: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 </w:t>
            </w:r>
          </w:p>
        </w:tc>
        <w:tc>
          <w:tcPr>
            <w:tcW w:w="0" w:type="auto"/>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[421,424,427-430]</w:t>
            </w:r>
          </w:p>
        </w:tc>
      </w:tr>
      <w:tr w:rsidR="009834FB" w:rsidRPr="00F605BF" w:rsidTr="00F605BF">
        <w:trPr>
          <w:trHeight w:val="300"/>
        </w:trPr>
        <w:tc>
          <w:tcPr>
            <w:tcW w:w="0" w:type="auto"/>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rs1801159</w:t>
            </w:r>
          </w:p>
        </w:tc>
        <w:tc>
          <w:tcPr>
            <w:tcW w:w="0" w:type="auto"/>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1627A&gt;G</w:t>
            </w: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r w:rsidRPr="00F605BF">
              <w:rPr>
                <w:rFonts w:ascii="Book Antiqua" w:eastAsia="Times New Roman" w:hAnsi="Book Antiqua"/>
                <w:color w:val="000000" w:themeColor="text1"/>
                <w:kern w:val="0"/>
                <w:sz w:val="24"/>
                <w:lang w:val="en-GB" w:eastAsia="pl-PL"/>
              </w:rPr>
              <w:t>At codon 543 in exon 13 (Ile → Val)</w:t>
            </w:r>
          </w:p>
        </w:tc>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p>
        </w:tc>
      </w:tr>
      <w:tr w:rsidR="009834FB" w:rsidRPr="00F605BF" w:rsidTr="00F605BF">
        <w:trPr>
          <w:trHeight w:val="300"/>
        </w:trPr>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p>
        </w:tc>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Decreased expression</w:t>
            </w:r>
          </w:p>
        </w:tc>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r>
      <w:tr w:rsidR="009834FB" w:rsidRPr="00F605BF" w:rsidTr="00F605BF">
        <w:trPr>
          <w:trHeight w:val="330"/>
        </w:trPr>
        <w:tc>
          <w:tcPr>
            <w:tcW w:w="0" w:type="auto"/>
            <w:gridSpan w:val="3"/>
            <w:shd w:val="clear" w:color="auto" w:fill="auto"/>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pl-PL" w:eastAsia="pl-PL"/>
              </w:rPr>
            </w:pPr>
            <w:hyperlink r:id="rId19" w:history="1">
              <w:r w:rsidR="009834FB" w:rsidRPr="00F605BF">
                <w:rPr>
                  <w:rFonts w:ascii="Book Antiqua" w:eastAsia="Times New Roman" w:hAnsi="Book Antiqua"/>
                  <w:color w:val="000000" w:themeColor="text1"/>
                  <w:kern w:val="0"/>
                  <w:sz w:val="24"/>
                  <w:lang w:val="pl-PL" w:eastAsia="pl-PL"/>
                </w:rPr>
                <w:t xml:space="preserve">http://www.ncbi.nlm.nih.gov/SNP/snp_ref.cgi?rs = 1801159 </w:t>
              </w:r>
            </w:hyperlink>
          </w:p>
        </w:tc>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r>
      <w:tr w:rsidR="009834FB" w:rsidRPr="00F605BF" w:rsidTr="00F605BF">
        <w:trPr>
          <w:trHeight w:val="300"/>
        </w:trPr>
        <w:tc>
          <w:tcPr>
            <w:tcW w:w="0" w:type="auto"/>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rs55886062</w:t>
            </w: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SNP</w:t>
            </w: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 </w:t>
            </w:r>
          </w:p>
        </w:tc>
        <w:tc>
          <w:tcPr>
            <w:tcW w:w="0" w:type="auto"/>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[92,422,431-434]</w:t>
            </w:r>
          </w:p>
        </w:tc>
      </w:tr>
      <w:tr w:rsidR="009834FB" w:rsidRPr="00F605BF" w:rsidTr="00F605BF">
        <w:trPr>
          <w:trHeight w:val="300"/>
        </w:trPr>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0" w:type="auto"/>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 xml:space="preserve">1679T&gt;G </w:t>
            </w: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r w:rsidRPr="00F605BF">
              <w:rPr>
                <w:rFonts w:ascii="Book Antiqua" w:eastAsia="Times New Roman" w:hAnsi="Book Antiqua"/>
                <w:color w:val="000000" w:themeColor="text1"/>
                <w:kern w:val="0"/>
                <w:sz w:val="24"/>
                <w:lang w:val="en-GB" w:eastAsia="pl-PL"/>
              </w:rPr>
              <w:t>At codon 560 in exon 13 (Ile → Ser)</w:t>
            </w:r>
          </w:p>
        </w:tc>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p>
        </w:tc>
      </w:tr>
      <w:tr w:rsidR="009834FB" w:rsidRPr="00F605BF" w:rsidTr="00F605BF">
        <w:trPr>
          <w:trHeight w:val="540"/>
        </w:trPr>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p>
        </w:tc>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r w:rsidRPr="00F605BF">
              <w:rPr>
                <w:rFonts w:ascii="Book Antiqua" w:eastAsia="Times New Roman" w:hAnsi="Book Antiqua"/>
                <w:color w:val="000000" w:themeColor="text1"/>
                <w:kern w:val="0"/>
                <w:sz w:val="24"/>
                <w:lang w:val="en-GB" w:eastAsia="pl-PL"/>
              </w:rPr>
              <w:t>Might destabilize FMN (flavine mononucleotide) binding domain</w:t>
            </w:r>
          </w:p>
        </w:tc>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p>
        </w:tc>
      </w:tr>
      <w:tr w:rsidR="009834FB" w:rsidRPr="00F605BF" w:rsidTr="00F605BF">
        <w:trPr>
          <w:trHeight w:val="330"/>
        </w:trPr>
        <w:tc>
          <w:tcPr>
            <w:tcW w:w="0" w:type="auto"/>
            <w:gridSpan w:val="3"/>
            <w:shd w:val="clear" w:color="auto" w:fill="auto"/>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en-GB" w:eastAsia="pl-PL"/>
              </w:rPr>
            </w:pPr>
            <w:hyperlink r:id="rId20" w:history="1">
              <w:r w:rsidR="009834FB" w:rsidRPr="00F605BF">
                <w:rPr>
                  <w:rFonts w:ascii="Book Antiqua" w:eastAsia="Times New Roman" w:hAnsi="Book Antiqua"/>
                  <w:color w:val="000000" w:themeColor="text1"/>
                  <w:kern w:val="0"/>
                  <w:sz w:val="24"/>
                  <w:lang w:val="en-GB" w:eastAsia="pl-PL"/>
                </w:rPr>
                <w:t xml:space="preserve">http://www.ncbi.nlm.nih.gov/SNP/snp_ref.cgi?rs = 55886062 </w:t>
              </w:r>
            </w:hyperlink>
          </w:p>
        </w:tc>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p>
        </w:tc>
      </w:tr>
      <w:tr w:rsidR="009834FB" w:rsidRPr="00F605BF" w:rsidTr="00F605BF">
        <w:trPr>
          <w:trHeight w:val="300"/>
        </w:trPr>
        <w:tc>
          <w:tcPr>
            <w:tcW w:w="0" w:type="auto"/>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rs1801160</w:t>
            </w: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SNP</w:t>
            </w: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 </w:t>
            </w:r>
          </w:p>
        </w:tc>
        <w:tc>
          <w:tcPr>
            <w:tcW w:w="0" w:type="auto"/>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[424,428]</w:t>
            </w:r>
          </w:p>
        </w:tc>
      </w:tr>
      <w:tr w:rsidR="009834FB" w:rsidRPr="00F605BF" w:rsidTr="00F605BF">
        <w:trPr>
          <w:trHeight w:val="300"/>
        </w:trPr>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0" w:type="auto"/>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2194G&gt;A</w:t>
            </w: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r w:rsidRPr="00F605BF">
              <w:rPr>
                <w:rFonts w:ascii="Book Antiqua" w:eastAsia="Times New Roman" w:hAnsi="Book Antiqua"/>
                <w:color w:val="000000" w:themeColor="text1"/>
                <w:kern w:val="0"/>
                <w:sz w:val="24"/>
                <w:lang w:val="en-GB" w:eastAsia="pl-PL"/>
              </w:rPr>
              <w:t>At codon 732 in exon 18 (Val → Ile)</w:t>
            </w:r>
          </w:p>
        </w:tc>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p>
        </w:tc>
      </w:tr>
      <w:tr w:rsidR="009834FB" w:rsidRPr="00F605BF" w:rsidTr="00F605BF">
        <w:trPr>
          <w:trHeight w:val="300"/>
        </w:trPr>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p>
        </w:tc>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Decreased expression</w:t>
            </w:r>
          </w:p>
        </w:tc>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r>
      <w:tr w:rsidR="009834FB" w:rsidRPr="00F605BF" w:rsidTr="00F605BF">
        <w:trPr>
          <w:trHeight w:val="330"/>
        </w:trPr>
        <w:tc>
          <w:tcPr>
            <w:tcW w:w="0" w:type="auto"/>
            <w:gridSpan w:val="3"/>
            <w:shd w:val="clear" w:color="auto" w:fill="auto"/>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pl-PL" w:eastAsia="pl-PL"/>
              </w:rPr>
            </w:pPr>
            <w:hyperlink r:id="rId21" w:history="1">
              <w:r w:rsidR="009834FB" w:rsidRPr="00F605BF">
                <w:rPr>
                  <w:rFonts w:ascii="Book Antiqua" w:eastAsia="Times New Roman" w:hAnsi="Book Antiqua"/>
                  <w:color w:val="000000" w:themeColor="text1"/>
                  <w:kern w:val="0"/>
                  <w:sz w:val="24"/>
                  <w:lang w:val="pl-PL" w:eastAsia="pl-PL"/>
                </w:rPr>
                <w:t>http://www.ncbi.nlm.nih.gov/SNP/snp_ref.cgi?rs = 1801160</w:t>
              </w:r>
            </w:hyperlink>
          </w:p>
        </w:tc>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r>
      <w:tr w:rsidR="009834FB" w:rsidRPr="00F605BF" w:rsidTr="00F605BF">
        <w:trPr>
          <w:trHeight w:val="300"/>
        </w:trPr>
        <w:tc>
          <w:tcPr>
            <w:tcW w:w="0" w:type="auto"/>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rs67376798</w:t>
            </w: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SNP</w:t>
            </w: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0" w:type="auto"/>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[92,412,417,422,425,426,432,435-437]</w:t>
            </w:r>
          </w:p>
        </w:tc>
      </w:tr>
      <w:tr w:rsidR="009834FB" w:rsidRPr="00F605BF" w:rsidTr="00F605BF">
        <w:trPr>
          <w:trHeight w:val="300"/>
        </w:trPr>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0" w:type="auto"/>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2846A&gt;T</w:t>
            </w: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r w:rsidRPr="00F605BF">
              <w:rPr>
                <w:rFonts w:ascii="Book Antiqua" w:eastAsia="Times New Roman" w:hAnsi="Book Antiqua"/>
                <w:color w:val="000000" w:themeColor="text1"/>
                <w:kern w:val="0"/>
                <w:sz w:val="24"/>
                <w:lang w:val="en-GB" w:eastAsia="pl-PL"/>
              </w:rPr>
              <w:t>At codon 949 in exon 22 (Asp → Val)</w:t>
            </w:r>
          </w:p>
        </w:tc>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p>
        </w:tc>
      </w:tr>
      <w:tr w:rsidR="009834FB" w:rsidRPr="00F605BF" w:rsidTr="00F605BF">
        <w:trPr>
          <w:trHeight w:val="1080"/>
        </w:trPr>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p>
        </w:tc>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r w:rsidRPr="00F605BF">
              <w:rPr>
                <w:rFonts w:ascii="Book Antiqua" w:eastAsia="Times New Roman" w:hAnsi="Book Antiqua"/>
                <w:color w:val="000000" w:themeColor="text1"/>
                <w:kern w:val="0"/>
                <w:sz w:val="24"/>
                <w:lang w:val="en-GB" w:eastAsia="pl-PL"/>
              </w:rPr>
              <w:t xml:space="preserve">Significantly conserved site near the Fe-S motif, may disrupt cluster formation and electron transport and lead to lower DPD activity </w:t>
            </w:r>
          </w:p>
        </w:tc>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p>
        </w:tc>
      </w:tr>
      <w:tr w:rsidR="009834FB" w:rsidRPr="00F605BF" w:rsidTr="00F605BF">
        <w:trPr>
          <w:trHeight w:val="345"/>
        </w:trPr>
        <w:tc>
          <w:tcPr>
            <w:tcW w:w="0" w:type="auto"/>
            <w:gridSpan w:val="3"/>
            <w:shd w:val="clear" w:color="auto" w:fill="auto"/>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pl-PL" w:eastAsia="pl-PL"/>
              </w:rPr>
            </w:pPr>
            <w:hyperlink r:id="rId22" w:history="1">
              <w:r w:rsidR="009834FB" w:rsidRPr="00F605BF">
                <w:rPr>
                  <w:rFonts w:ascii="Book Antiqua" w:eastAsia="Times New Roman" w:hAnsi="Book Antiqua"/>
                  <w:color w:val="000000" w:themeColor="text1"/>
                  <w:kern w:val="0"/>
                  <w:sz w:val="24"/>
                  <w:lang w:val="pl-PL" w:eastAsia="pl-PL"/>
                </w:rPr>
                <w:t>http://www.ncbi.nlm.nih.gov/SNP/snp_ref.cgi?rs = 67376798</w:t>
              </w:r>
            </w:hyperlink>
          </w:p>
        </w:tc>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r>
      <w:tr w:rsidR="009834FB" w:rsidRPr="00F605BF" w:rsidTr="00F605BF">
        <w:trPr>
          <w:trHeight w:val="315"/>
        </w:trPr>
        <w:tc>
          <w:tcPr>
            <w:tcW w:w="0" w:type="auto"/>
            <w:gridSpan w:val="4"/>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en-GB" w:eastAsia="pl-PL"/>
              </w:rPr>
            </w:pPr>
            <w:r w:rsidRPr="00F605BF">
              <w:rPr>
                <w:rFonts w:ascii="Book Antiqua" w:eastAsia="Times New Roman" w:hAnsi="Book Antiqua"/>
                <w:bCs/>
                <w:color w:val="000000" w:themeColor="text1"/>
                <w:kern w:val="0"/>
                <w:sz w:val="24"/>
                <w:lang w:val="en-GB" w:eastAsia="pl-PL"/>
              </w:rPr>
              <w:t>Uridine monophosphate synthetase (</w:t>
            </w:r>
            <w:r w:rsidRPr="00F605BF">
              <w:rPr>
                <w:rFonts w:ascii="Book Antiqua" w:eastAsia="Times New Roman" w:hAnsi="Book Antiqua"/>
                <w:bCs/>
                <w:i/>
                <w:iCs/>
                <w:color w:val="000000" w:themeColor="text1"/>
                <w:kern w:val="0"/>
                <w:sz w:val="24"/>
                <w:lang w:val="en-GB" w:eastAsia="pl-PL"/>
              </w:rPr>
              <w:t>UMPS</w:t>
            </w:r>
            <w:r w:rsidRPr="00F605BF">
              <w:rPr>
                <w:rFonts w:ascii="Book Antiqua" w:eastAsia="Times New Roman" w:hAnsi="Book Antiqua"/>
                <w:bCs/>
                <w:color w:val="000000" w:themeColor="text1"/>
                <w:kern w:val="0"/>
                <w:sz w:val="24"/>
                <w:lang w:val="en-GB" w:eastAsia="pl-PL"/>
              </w:rPr>
              <w:t>) [OMIM #613891]</w:t>
            </w:r>
          </w:p>
        </w:tc>
      </w:tr>
      <w:tr w:rsidR="009834FB" w:rsidRPr="00F605BF" w:rsidTr="00F605BF">
        <w:trPr>
          <w:trHeight w:val="315"/>
        </w:trPr>
        <w:tc>
          <w:tcPr>
            <w:tcW w:w="0" w:type="auto"/>
            <w:vMerge w:val="restart"/>
            <w:shd w:val="clear" w:color="auto" w:fill="auto"/>
            <w:vAlign w:val="bottom"/>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rs121917890</w:t>
            </w:r>
            <w:r w:rsidRPr="00F605BF">
              <w:rPr>
                <w:rFonts w:ascii="Book Antiqua" w:eastAsia="Times New Roman" w:hAnsi="Book Antiqua"/>
                <w:color w:val="000000" w:themeColor="text1"/>
                <w:kern w:val="0"/>
                <w:sz w:val="24"/>
                <w:vertAlign w:val="superscript"/>
                <w:lang w:val="pl-PL" w:eastAsia="pl-PL"/>
              </w:rPr>
              <w:t xml:space="preserve"> a</w:t>
            </w: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SNPs</w:t>
            </w: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 </w:t>
            </w:r>
          </w:p>
        </w:tc>
        <w:tc>
          <w:tcPr>
            <w:tcW w:w="0" w:type="auto"/>
            <w:vMerge w:val="restart"/>
            <w:shd w:val="clear" w:color="auto" w:fill="auto"/>
            <w:noWrap/>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pl-PL" w:eastAsia="pl-PL"/>
              </w:rPr>
            </w:pPr>
            <w:hyperlink r:id="rId23" w:anchor="RANGE!_ENREF_200" w:tooltip="Isshi, 2002 #741" w:history="1">
              <w:r w:rsidR="009834FB" w:rsidRPr="00F605BF">
                <w:rPr>
                  <w:rFonts w:ascii="Book Antiqua" w:eastAsia="Times New Roman" w:hAnsi="Book Antiqua"/>
                  <w:color w:val="000000" w:themeColor="text1"/>
                  <w:kern w:val="0"/>
                  <w:sz w:val="24"/>
                  <w:lang w:val="pl-PL" w:eastAsia="pl-PL"/>
                </w:rPr>
                <w:t>[122-126]</w:t>
              </w:r>
            </w:hyperlink>
          </w:p>
        </w:tc>
      </w:tr>
      <w:tr w:rsidR="009834FB" w:rsidRPr="00F605BF" w:rsidTr="00F605BF">
        <w:trPr>
          <w:trHeight w:val="300"/>
        </w:trPr>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213A&gt;G</w:t>
            </w: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r w:rsidRPr="00F605BF">
              <w:rPr>
                <w:rFonts w:ascii="Book Antiqua" w:eastAsia="Times New Roman" w:hAnsi="Book Antiqua"/>
                <w:color w:val="000000" w:themeColor="text1"/>
                <w:kern w:val="0"/>
                <w:sz w:val="24"/>
                <w:lang w:val="en-GB" w:eastAsia="pl-PL"/>
              </w:rPr>
              <w:t>At codon 96 (Arg</w:t>
            </w:r>
            <w:r w:rsidRPr="00F605BF">
              <w:rPr>
                <w:rFonts w:ascii="Book Antiqua" w:eastAsia="Times New Roman" w:hAnsi="Book Antiqua"/>
                <w:bCs/>
                <w:color w:val="000000" w:themeColor="text1"/>
                <w:kern w:val="0"/>
                <w:sz w:val="24"/>
                <w:lang w:val="en-GB" w:eastAsia="pl-PL"/>
              </w:rPr>
              <w:t xml:space="preserve"> </w:t>
            </w:r>
            <w:r w:rsidRPr="00F605BF">
              <w:rPr>
                <w:rFonts w:ascii="Book Antiqua" w:eastAsia="Times New Roman" w:hAnsi="Book Antiqua"/>
                <w:color w:val="000000" w:themeColor="text1"/>
                <w:kern w:val="0"/>
                <w:sz w:val="24"/>
                <w:lang w:val="en-GB" w:eastAsia="pl-PL"/>
              </w:rPr>
              <w:t>→ Gly), effect unknown</w:t>
            </w:r>
          </w:p>
        </w:tc>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p>
        </w:tc>
      </w:tr>
      <w:tr w:rsidR="009834FB" w:rsidRPr="00F605BF" w:rsidTr="00F605BF">
        <w:trPr>
          <w:trHeight w:val="315"/>
        </w:trPr>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rs121917892</w:t>
            </w:r>
            <w:r w:rsidRPr="00F605BF">
              <w:rPr>
                <w:rFonts w:ascii="Book Antiqua" w:eastAsia="Times New Roman" w:hAnsi="Book Antiqua"/>
                <w:color w:val="000000" w:themeColor="text1"/>
                <w:kern w:val="0"/>
                <w:sz w:val="24"/>
                <w:vertAlign w:val="superscript"/>
                <w:lang w:val="pl-PL" w:eastAsia="pl-PL"/>
              </w:rPr>
              <w:t xml:space="preserve"> b</w:t>
            </w: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326T&gt;G</w:t>
            </w: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r w:rsidRPr="00F605BF">
              <w:rPr>
                <w:rFonts w:ascii="Book Antiqua" w:eastAsia="Times New Roman" w:hAnsi="Book Antiqua"/>
                <w:color w:val="000000" w:themeColor="text1"/>
                <w:kern w:val="0"/>
                <w:sz w:val="24"/>
                <w:lang w:val="en-GB" w:eastAsia="pl-PL"/>
              </w:rPr>
              <w:t>At codon 109 (Val → Gly), effect unknown</w:t>
            </w:r>
          </w:p>
        </w:tc>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p>
        </w:tc>
      </w:tr>
      <w:tr w:rsidR="009834FB" w:rsidRPr="00F605BF" w:rsidTr="00F605BF">
        <w:trPr>
          <w:trHeight w:val="315"/>
        </w:trPr>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rs1801019</w:t>
            </w:r>
            <w:r w:rsidRPr="00F605BF">
              <w:rPr>
                <w:rFonts w:ascii="Book Antiqua" w:eastAsia="Times New Roman" w:hAnsi="Book Antiqua"/>
                <w:color w:val="000000" w:themeColor="text1"/>
                <w:kern w:val="0"/>
                <w:sz w:val="24"/>
                <w:vertAlign w:val="superscript"/>
                <w:lang w:val="pl-PL" w:eastAsia="pl-PL"/>
              </w:rPr>
              <w:t xml:space="preserve"> c</w:t>
            </w: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638G&gt;C</w:t>
            </w: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r w:rsidRPr="00F605BF">
              <w:rPr>
                <w:rFonts w:ascii="Book Antiqua" w:eastAsia="Times New Roman" w:hAnsi="Book Antiqua"/>
                <w:color w:val="000000" w:themeColor="text1"/>
                <w:kern w:val="0"/>
                <w:sz w:val="24"/>
                <w:lang w:val="en-GB" w:eastAsia="pl-PL"/>
              </w:rPr>
              <w:t>At codon 213 (Gly → Ala), increase activity</w:t>
            </w:r>
          </w:p>
        </w:tc>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p>
        </w:tc>
      </w:tr>
      <w:tr w:rsidR="009834FB" w:rsidRPr="00F605BF" w:rsidTr="00F605BF">
        <w:trPr>
          <w:trHeight w:val="330"/>
        </w:trPr>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rs2291078</w:t>
            </w:r>
            <w:r w:rsidRPr="00F605BF">
              <w:rPr>
                <w:rFonts w:ascii="Book Antiqua" w:eastAsia="Times New Roman" w:hAnsi="Book Antiqua"/>
                <w:color w:val="000000" w:themeColor="text1"/>
                <w:kern w:val="0"/>
                <w:sz w:val="24"/>
                <w:vertAlign w:val="superscript"/>
                <w:lang w:val="pl-PL" w:eastAsia="pl-PL"/>
              </w:rPr>
              <w:t xml:space="preserve"> d</w:t>
            </w: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1050T&gt;A</w:t>
            </w: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r w:rsidRPr="00F605BF">
              <w:rPr>
                <w:rFonts w:ascii="Book Antiqua" w:eastAsia="Times New Roman" w:hAnsi="Book Antiqua"/>
                <w:color w:val="000000" w:themeColor="text1"/>
                <w:kern w:val="0"/>
                <w:sz w:val="24"/>
                <w:lang w:val="en-GB" w:eastAsia="pl-PL"/>
              </w:rPr>
              <w:t>At codon 350 (synonymous), effect unknown</w:t>
            </w:r>
          </w:p>
        </w:tc>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p>
        </w:tc>
      </w:tr>
      <w:tr w:rsidR="009834FB" w:rsidRPr="00F605BF" w:rsidTr="00F605BF">
        <w:trPr>
          <w:trHeight w:val="315"/>
        </w:trPr>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rs121917891</w:t>
            </w:r>
            <w:r w:rsidRPr="00F605BF">
              <w:rPr>
                <w:rFonts w:ascii="Book Antiqua" w:eastAsia="Times New Roman" w:hAnsi="Book Antiqua"/>
                <w:color w:val="000000" w:themeColor="text1"/>
                <w:kern w:val="0"/>
                <w:sz w:val="24"/>
                <w:vertAlign w:val="superscript"/>
                <w:lang w:val="pl-PL" w:eastAsia="pl-PL"/>
              </w:rPr>
              <w:t xml:space="preserve"> e</w:t>
            </w: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1285G&gt;C</w:t>
            </w: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r w:rsidRPr="00F605BF">
              <w:rPr>
                <w:rFonts w:ascii="Book Antiqua" w:eastAsia="Times New Roman" w:hAnsi="Book Antiqua"/>
                <w:color w:val="000000" w:themeColor="text1"/>
                <w:kern w:val="0"/>
                <w:sz w:val="24"/>
                <w:lang w:val="en-GB" w:eastAsia="pl-PL"/>
              </w:rPr>
              <w:t>At codon 429 (Gly → Arg), effect unknown</w:t>
            </w:r>
          </w:p>
        </w:tc>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p>
        </w:tc>
      </w:tr>
      <w:tr w:rsidR="009834FB" w:rsidRPr="00F605BF" w:rsidTr="00F605BF">
        <w:trPr>
          <w:trHeight w:val="315"/>
        </w:trPr>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rs3772809</w:t>
            </w:r>
            <w:r w:rsidRPr="00F605BF">
              <w:rPr>
                <w:rFonts w:ascii="Book Antiqua" w:eastAsia="Times New Roman" w:hAnsi="Book Antiqua"/>
                <w:color w:val="000000" w:themeColor="text1"/>
                <w:kern w:val="0"/>
                <w:sz w:val="24"/>
                <w:vertAlign w:val="superscript"/>
                <w:lang w:val="pl-PL" w:eastAsia="pl-PL"/>
              </w:rPr>
              <w:t xml:space="preserve"> f</w:t>
            </w: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1336A&gt;G</w:t>
            </w:r>
          </w:p>
        </w:tc>
        <w:tc>
          <w:tcPr>
            <w:tcW w:w="0" w:type="auto"/>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r w:rsidRPr="00F605BF">
              <w:rPr>
                <w:rFonts w:ascii="Book Antiqua" w:eastAsia="Times New Roman" w:hAnsi="Book Antiqua"/>
                <w:color w:val="000000" w:themeColor="text1"/>
                <w:kern w:val="0"/>
                <w:sz w:val="24"/>
                <w:lang w:val="en-GB" w:eastAsia="pl-PL"/>
              </w:rPr>
              <w:t>At codon 446 (Ile → Val), effect unknown</w:t>
            </w:r>
          </w:p>
        </w:tc>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p>
        </w:tc>
      </w:tr>
      <w:tr w:rsidR="009834FB" w:rsidRPr="00F605BF" w:rsidTr="00F605BF">
        <w:trPr>
          <w:trHeight w:val="330"/>
        </w:trPr>
        <w:tc>
          <w:tcPr>
            <w:tcW w:w="0" w:type="auto"/>
            <w:gridSpan w:val="3"/>
            <w:shd w:val="clear" w:color="auto" w:fill="auto"/>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en-GB" w:eastAsia="pl-PL"/>
              </w:rPr>
            </w:pPr>
            <w:hyperlink r:id="rId24" w:history="1">
              <w:r w:rsidR="009834FB" w:rsidRPr="00F605BF">
                <w:rPr>
                  <w:rFonts w:ascii="Book Antiqua" w:eastAsia="Times New Roman" w:hAnsi="Book Antiqua"/>
                  <w:color w:val="000000" w:themeColor="text1"/>
                  <w:kern w:val="0"/>
                  <w:sz w:val="24"/>
                  <w:lang w:val="en-GB" w:eastAsia="pl-PL"/>
                </w:rPr>
                <w:t xml:space="preserve">a http://www.ncbi.nlm.nih.gov/SNP/snp_ref.cgi?rs = 121917890 </w:t>
              </w:r>
            </w:hyperlink>
          </w:p>
        </w:tc>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p>
        </w:tc>
      </w:tr>
      <w:tr w:rsidR="009834FB" w:rsidRPr="00F605BF" w:rsidTr="00F605BF">
        <w:trPr>
          <w:trHeight w:val="330"/>
        </w:trPr>
        <w:tc>
          <w:tcPr>
            <w:tcW w:w="0" w:type="auto"/>
            <w:gridSpan w:val="3"/>
            <w:shd w:val="clear" w:color="auto" w:fill="auto"/>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pl-PL" w:eastAsia="pl-PL"/>
              </w:rPr>
            </w:pPr>
            <w:hyperlink r:id="rId25" w:history="1">
              <w:r w:rsidR="009834FB" w:rsidRPr="00F605BF">
                <w:rPr>
                  <w:rFonts w:ascii="Book Antiqua" w:eastAsia="Times New Roman" w:hAnsi="Book Antiqua"/>
                  <w:color w:val="000000" w:themeColor="text1"/>
                  <w:kern w:val="0"/>
                  <w:sz w:val="24"/>
                  <w:lang w:val="pl-PL" w:eastAsia="pl-PL"/>
                </w:rPr>
                <w:t xml:space="preserve">b http://www.ncbi.nlm.nih.gov/SNP/snp_ref.cgi?rs = 121917892 </w:t>
              </w:r>
            </w:hyperlink>
          </w:p>
        </w:tc>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r>
      <w:tr w:rsidR="009834FB" w:rsidRPr="00F605BF" w:rsidTr="00F605BF">
        <w:trPr>
          <w:trHeight w:val="330"/>
        </w:trPr>
        <w:tc>
          <w:tcPr>
            <w:tcW w:w="0" w:type="auto"/>
            <w:gridSpan w:val="3"/>
            <w:shd w:val="clear" w:color="auto" w:fill="auto"/>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pl-PL" w:eastAsia="pl-PL"/>
              </w:rPr>
            </w:pPr>
            <w:hyperlink r:id="rId26" w:history="1">
              <w:r w:rsidR="009834FB" w:rsidRPr="00F605BF">
                <w:rPr>
                  <w:rFonts w:ascii="Book Antiqua" w:eastAsia="Times New Roman" w:hAnsi="Book Antiqua"/>
                  <w:color w:val="000000" w:themeColor="text1"/>
                  <w:kern w:val="0"/>
                  <w:sz w:val="24"/>
                  <w:lang w:val="pl-PL" w:eastAsia="pl-PL"/>
                </w:rPr>
                <w:t xml:space="preserve">c http://www.ncbi.nlm.nih.gov/SNP/snp_ref.cgi?rs = 1801019 </w:t>
              </w:r>
            </w:hyperlink>
          </w:p>
        </w:tc>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r>
      <w:tr w:rsidR="009834FB" w:rsidRPr="00F605BF" w:rsidTr="00F605BF">
        <w:trPr>
          <w:trHeight w:val="330"/>
        </w:trPr>
        <w:tc>
          <w:tcPr>
            <w:tcW w:w="0" w:type="auto"/>
            <w:gridSpan w:val="3"/>
            <w:shd w:val="clear" w:color="auto" w:fill="auto"/>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pl-PL" w:eastAsia="pl-PL"/>
              </w:rPr>
            </w:pPr>
            <w:hyperlink r:id="rId27" w:history="1">
              <w:r w:rsidR="009834FB" w:rsidRPr="00F605BF">
                <w:rPr>
                  <w:rFonts w:ascii="Book Antiqua" w:eastAsia="Times New Roman" w:hAnsi="Book Antiqua"/>
                  <w:color w:val="000000" w:themeColor="text1"/>
                  <w:kern w:val="0"/>
                  <w:sz w:val="24"/>
                  <w:lang w:val="pl-PL" w:eastAsia="pl-PL"/>
                </w:rPr>
                <w:t xml:space="preserve">d http://www.ncbi.nlm.nih.gov/SNP/snp_ref.cgi?rs = 2291078 </w:t>
              </w:r>
            </w:hyperlink>
          </w:p>
        </w:tc>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r>
      <w:tr w:rsidR="009834FB" w:rsidRPr="00F605BF" w:rsidTr="00F605BF">
        <w:trPr>
          <w:trHeight w:val="330"/>
        </w:trPr>
        <w:tc>
          <w:tcPr>
            <w:tcW w:w="0" w:type="auto"/>
            <w:gridSpan w:val="3"/>
            <w:shd w:val="clear" w:color="auto" w:fill="auto"/>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en-GB" w:eastAsia="pl-PL"/>
              </w:rPr>
            </w:pPr>
            <w:hyperlink r:id="rId28" w:history="1">
              <w:r w:rsidR="009834FB" w:rsidRPr="00F605BF">
                <w:rPr>
                  <w:rFonts w:ascii="Book Antiqua" w:eastAsia="Times New Roman" w:hAnsi="Book Antiqua"/>
                  <w:color w:val="000000" w:themeColor="text1"/>
                  <w:kern w:val="0"/>
                  <w:sz w:val="24"/>
                  <w:lang w:val="en-GB" w:eastAsia="pl-PL"/>
                </w:rPr>
                <w:t xml:space="preserve">e http://www.ncbi.nlm.nih.gov/SNP/snp_ref.cgi?rs = 121917891 </w:t>
              </w:r>
            </w:hyperlink>
          </w:p>
        </w:tc>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p>
        </w:tc>
      </w:tr>
      <w:tr w:rsidR="009834FB" w:rsidRPr="00F605BF" w:rsidTr="00F605BF">
        <w:trPr>
          <w:trHeight w:val="345"/>
        </w:trPr>
        <w:tc>
          <w:tcPr>
            <w:tcW w:w="0" w:type="auto"/>
            <w:gridSpan w:val="3"/>
            <w:shd w:val="clear" w:color="auto" w:fill="auto"/>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en-GB" w:eastAsia="pl-PL"/>
              </w:rPr>
            </w:pPr>
            <w:hyperlink r:id="rId29" w:history="1">
              <w:r w:rsidR="009834FB" w:rsidRPr="00F605BF">
                <w:rPr>
                  <w:rFonts w:ascii="Book Antiqua" w:eastAsia="Times New Roman" w:hAnsi="Book Antiqua"/>
                  <w:color w:val="000000" w:themeColor="text1"/>
                  <w:kern w:val="0"/>
                  <w:sz w:val="24"/>
                  <w:lang w:val="en-GB" w:eastAsia="pl-PL"/>
                </w:rPr>
                <w:t xml:space="preserve">f http://www.ncbi.nlm.nih.gov/SNP/snp_ref.cgi?rs = 3772809 </w:t>
              </w:r>
            </w:hyperlink>
          </w:p>
        </w:tc>
        <w:tc>
          <w:tcPr>
            <w:tcW w:w="0" w:type="auto"/>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p>
        </w:tc>
      </w:tr>
    </w:tbl>
    <w:p w:rsidR="009834FB" w:rsidRPr="00F605BF" w:rsidRDefault="009834FB" w:rsidP="009834FB">
      <w:pPr>
        <w:autoSpaceDE w:val="0"/>
        <w:autoSpaceDN w:val="0"/>
        <w:adjustRightInd w:val="0"/>
        <w:snapToGrid w:val="0"/>
        <w:spacing w:line="360" w:lineRule="auto"/>
        <w:rPr>
          <w:rFonts w:ascii="Book Antiqua" w:hAnsi="Book Antiqua"/>
          <w:b/>
          <w:color w:val="000000" w:themeColor="text1"/>
          <w:sz w:val="24"/>
          <w:lang w:val="en-GB"/>
        </w:rPr>
      </w:pPr>
      <w:r w:rsidRPr="00F605BF">
        <w:rPr>
          <w:rFonts w:ascii="Book Antiqua" w:hAnsi="Book Antiqua"/>
          <w:color w:val="000000" w:themeColor="text1"/>
          <w:sz w:val="24"/>
          <w:lang w:val="en-GB"/>
        </w:rPr>
        <w:t>SNP</w:t>
      </w:r>
      <w:r w:rsidRPr="00F605BF">
        <w:rPr>
          <w:rStyle w:val="a4"/>
          <w:rFonts w:ascii="Book Antiqua" w:eastAsiaTheme="minorEastAsia" w:hAnsi="Book Antiqua"/>
          <w:i w:val="0"/>
          <w:color w:val="000000" w:themeColor="text1"/>
          <w:sz w:val="24"/>
        </w:rPr>
        <w:t xml:space="preserve">: </w:t>
      </w:r>
      <w:r w:rsidRPr="00F605BF">
        <w:rPr>
          <w:rStyle w:val="a4"/>
          <w:rFonts w:ascii="Book Antiqua" w:hAnsi="Book Antiqua"/>
          <w:i w:val="0"/>
          <w:color w:val="000000" w:themeColor="text1"/>
          <w:sz w:val="24"/>
        </w:rPr>
        <w:t>Single nucleotide polymorphism</w:t>
      </w:r>
      <w:r w:rsidRPr="00F605BF">
        <w:rPr>
          <w:rStyle w:val="a4"/>
          <w:rFonts w:ascii="Book Antiqua" w:eastAsiaTheme="minorEastAsia" w:hAnsi="Book Antiqua"/>
          <w:i w:val="0"/>
          <w:color w:val="000000" w:themeColor="text1"/>
          <w:sz w:val="24"/>
        </w:rPr>
        <w:t>.</w:t>
      </w:r>
      <w:r w:rsidRPr="00F605BF">
        <w:rPr>
          <w:rFonts w:ascii="Book Antiqua" w:hAnsi="Book Antiqua"/>
          <w:b/>
          <w:color w:val="000000" w:themeColor="text1"/>
          <w:sz w:val="24"/>
          <w:lang w:val="en-GB"/>
        </w:rPr>
        <w:br w:type="page"/>
      </w:r>
    </w:p>
    <w:p w:rsidR="009834FB" w:rsidRPr="00F605BF" w:rsidRDefault="009834FB" w:rsidP="009834FB">
      <w:pPr>
        <w:autoSpaceDE w:val="0"/>
        <w:autoSpaceDN w:val="0"/>
        <w:adjustRightInd w:val="0"/>
        <w:snapToGrid w:val="0"/>
        <w:spacing w:line="360" w:lineRule="auto"/>
        <w:rPr>
          <w:rStyle w:val="hps"/>
          <w:rFonts w:ascii="Book Antiqua" w:eastAsiaTheme="minorEastAsia" w:hAnsi="Book Antiqua" w:cs="Calibri"/>
          <w:b/>
          <w:color w:val="000000" w:themeColor="text1"/>
          <w:sz w:val="24"/>
          <w:lang w:val="en-GB"/>
        </w:rPr>
      </w:pPr>
      <w:r w:rsidRPr="00F605BF">
        <w:rPr>
          <w:rFonts w:ascii="Book Antiqua" w:hAnsi="Book Antiqua"/>
          <w:b/>
          <w:color w:val="000000" w:themeColor="text1"/>
          <w:sz w:val="24"/>
          <w:lang w:val="en-GB"/>
        </w:rPr>
        <w:lastRenderedPageBreak/>
        <w:t xml:space="preserve">Table </w:t>
      </w:r>
      <w:r w:rsidR="00E37407" w:rsidRPr="00F605BF">
        <w:rPr>
          <w:rFonts w:ascii="Book Antiqua" w:hAnsi="Book Antiqua"/>
          <w:b/>
          <w:color w:val="000000" w:themeColor="text1"/>
          <w:sz w:val="24"/>
          <w:lang w:val="en-GB"/>
        </w:rPr>
        <w:fldChar w:fldCharType="begin"/>
      </w:r>
      <w:r w:rsidRPr="00F605BF">
        <w:rPr>
          <w:rFonts w:ascii="Book Antiqua" w:hAnsi="Book Antiqua"/>
          <w:b/>
          <w:color w:val="000000" w:themeColor="text1"/>
          <w:sz w:val="24"/>
          <w:lang w:val="en-GB"/>
        </w:rPr>
        <w:instrText xml:space="preserve"> SEQ Table \* ARABIC </w:instrText>
      </w:r>
      <w:r w:rsidR="00E37407" w:rsidRPr="00F605BF">
        <w:rPr>
          <w:rFonts w:ascii="Book Antiqua" w:hAnsi="Book Antiqua"/>
          <w:b/>
          <w:color w:val="000000" w:themeColor="text1"/>
          <w:sz w:val="24"/>
          <w:lang w:val="en-GB"/>
        </w:rPr>
        <w:fldChar w:fldCharType="separate"/>
      </w:r>
      <w:r w:rsidRPr="00F605BF">
        <w:rPr>
          <w:rFonts w:ascii="Book Antiqua" w:hAnsi="Book Antiqua"/>
          <w:b/>
          <w:color w:val="000000" w:themeColor="text1"/>
          <w:sz w:val="24"/>
          <w:lang w:val="en-GB"/>
        </w:rPr>
        <w:t>2</w:t>
      </w:r>
      <w:r w:rsidR="00E37407" w:rsidRPr="00F605BF">
        <w:rPr>
          <w:rFonts w:ascii="Book Antiqua" w:hAnsi="Book Antiqua"/>
          <w:b/>
          <w:color w:val="000000" w:themeColor="text1"/>
          <w:sz w:val="24"/>
          <w:lang w:val="en-GB"/>
        </w:rPr>
        <w:fldChar w:fldCharType="end"/>
      </w:r>
      <w:r w:rsidRPr="00F605BF">
        <w:rPr>
          <w:rFonts w:ascii="Book Antiqua" w:eastAsiaTheme="minorEastAsia" w:hAnsi="Book Antiqua"/>
          <w:b/>
          <w:color w:val="000000" w:themeColor="text1"/>
          <w:sz w:val="24"/>
          <w:lang w:val="en-GB"/>
        </w:rPr>
        <w:t xml:space="preserve"> </w:t>
      </w:r>
      <w:r w:rsidRPr="00F605BF">
        <w:rPr>
          <w:rFonts w:ascii="Book Antiqua" w:hAnsi="Book Antiqua" w:cs="Calibri"/>
          <w:b/>
          <w:color w:val="000000" w:themeColor="text1"/>
          <w:sz w:val="24"/>
          <w:lang w:val="en-GB"/>
        </w:rPr>
        <w:t>Gene/protein e</w:t>
      </w:r>
      <w:r w:rsidRPr="00F605BF">
        <w:rPr>
          <w:rFonts w:ascii="Book Antiqua" w:hAnsi="Book Antiqua" w:cs="Calibri"/>
          <w:b/>
          <w:bCs/>
          <w:color w:val="000000" w:themeColor="text1"/>
          <w:sz w:val="24"/>
          <w:lang w:val="en-GB"/>
        </w:rPr>
        <w:t>xpression or metabolic enzyme activity in colorectal cancer cells and correlation with outcome of patients receiving fluoropyrimidine-based chemotherapy</w:t>
      </w:r>
    </w:p>
    <w:tbl>
      <w:tblPr>
        <w:tblW w:w="5000" w:type="pct"/>
        <w:tblBorders>
          <w:top w:val="single" w:sz="4" w:space="0" w:color="auto"/>
          <w:bottom w:val="single" w:sz="8" w:space="0" w:color="auto"/>
        </w:tblBorders>
        <w:tblCellMar>
          <w:left w:w="70" w:type="dxa"/>
          <w:right w:w="70" w:type="dxa"/>
        </w:tblCellMar>
        <w:tblLook w:val="04A0" w:firstRow="1" w:lastRow="0" w:firstColumn="1" w:lastColumn="0" w:noHBand="0" w:noVBand="1"/>
      </w:tblPr>
      <w:tblGrid>
        <w:gridCol w:w="4487"/>
        <w:gridCol w:w="1763"/>
        <w:gridCol w:w="247"/>
        <w:gridCol w:w="1735"/>
        <w:gridCol w:w="2977"/>
        <w:gridCol w:w="2229"/>
        <w:gridCol w:w="3711"/>
      </w:tblGrid>
      <w:tr w:rsidR="009834FB" w:rsidRPr="00F605BF" w:rsidTr="00F605BF">
        <w:trPr>
          <w:trHeight w:val="434"/>
        </w:trPr>
        <w:tc>
          <w:tcPr>
            <w:tcW w:w="1308" w:type="pct"/>
            <w:vMerge w:val="restart"/>
            <w:tcBorders>
              <w:top w:val="single" w:sz="4" w:space="0" w:color="auto"/>
              <w:bottom w:val="single" w:sz="4" w:space="0" w:color="auto"/>
            </w:tcBorders>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
                <w:bCs/>
                <w:color w:val="000000" w:themeColor="text1"/>
                <w:kern w:val="0"/>
                <w:sz w:val="24"/>
                <w:lang w:val="pl-PL" w:eastAsia="pl-PL"/>
              </w:rPr>
            </w:pPr>
            <w:r w:rsidRPr="00F605BF">
              <w:rPr>
                <w:rFonts w:ascii="Book Antiqua" w:eastAsia="Times New Roman" w:hAnsi="Book Antiqua"/>
                <w:b/>
                <w:bCs/>
                <w:color w:val="000000" w:themeColor="text1"/>
                <w:kern w:val="0"/>
                <w:sz w:val="24"/>
                <w:lang w:val="pl-PL" w:eastAsia="pl-PL"/>
              </w:rPr>
              <w:t>Treatment setting</w:t>
            </w:r>
          </w:p>
        </w:tc>
        <w:tc>
          <w:tcPr>
            <w:tcW w:w="514" w:type="pct"/>
            <w:vMerge w:val="restart"/>
            <w:tcBorders>
              <w:top w:val="single" w:sz="4" w:space="0" w:color="auto"/>
              <w:bottom w:val="single" w:sz="4" w:space="0" w:color="auto"/>
            </w:tcBorders>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b/>
                <w:bCs/>
                <w:color w:val="000000" w:themeColor="text1"/>
                <w:kern w:val="0"/>
                <w:sz w:val="24"/>
                <w:lang w:val="pl-PL" w:eastAsia="pl-PL"/>
              </w:rPr>
            </w:pPr>
            <w:r w:rsidRPr="00F605BF">
              <w:rPr>
                <w:rFonts w:ascii="Book Antiqua" w:eastAsia="Times New Roman" w:hAnsi="Book Antiqua"/>
                <w:b/>
                <w:bCs/>
                <w:color w:val="000000" w:themeColor="text1"/>
                <w:kern w:val="0"/>
                <w:sz w:val="24"/>
                <w:lang w:val="pl-PL" w:eastAsia="pl-PL"/>
              </w:rPr>
              <w:t>Method</w:t>
            </w:r>
          </w:p>
        </w:tc>
        <w:tc>
          <w:tcPr>
            <w:tcW w:w="578" w:type="pct"/>
            <w:gridSpan w:val="2"/>
            <w:vMerge w:val="restart"/>
            <w:tcBorders>
              <w:top w:val="single" w:sz="4" w:space="0" w:color="auto"/>
              <w:bottom w:val="single" w:sz="4" w:space="0" w:color="auto"/>
            </w:tcBorders>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b/>
                <w:bCs/>
                <w:color w:val="000000" w:themeColor="text1"/>
                <w:kern w:val="0"/>
                <w:sz w:val="24"/>
                <w:lang w:val="pl-PL" w:eastAsia="pl-PL"/>
              </w:rPr>
            </w:pPr>
            <w:r w:rsidRPr="00F605BF">
              <w:rPr>
                <w:rFonts w:ascii="Book Antiqua" w:eastAsia="Times New Roman" w:hAnsi="Book Antiqua"/>
                <w:b/>
                <w:bCs/>
                <w:color w:val="000000" w:themeColor="text1"/>
                <w:kern w:val="0"/>
                <w:sz w:val="24"/>
                <w:lang w:val="pl-PL" w:eastAsia="pl-PL"/>
              </w:rPr>
              <w:t>Patients (</w:t>
            </w:r>
            <w:r w:rsidRPr="00F605BF">
              <w:rPr>
                <w:rFonts w:ascii="Book Antiqua" w:eastAsia="Times New Roman" w:hAnsi="Book Antiqua"/>
                <w:b/>
                <w:bCs/>
                <w:i/>
                <w:color w:val="000000" w:themeColor="text1"/>
                <w:kern w:val="0"/>
                <w:sz w:val="24"/>
                <w:lang w:val="pl-PL" w:eastAsia="pl-PL"/>
              </w:rPr>
              <w:t xml:space="preserve">n </w:t>
            </w:r>
            <w:r w:rsidRPr="00F605BF">
              <w:rPr>
                <w:rFonts w:ascii="Book Antiqua" w:eastAsia="Times New Roman" w:hAnsi="Book Antiqua"/>
                <w:b/>
                <w:bCs/>
                <w:color w:val="000000" w:themeColor="text1"/>
                <w:kern w:val="0"/>
                <w:sz w:val="24"/>
                <w:lang w:val="pl-PL" w:eastAsia="pl-PL"/>
              </w:rPr>
              <w:t>)</w:t>
            </w:r>
          </w:p>
        </w:tc>
        <w:tc>
          <w:tcPr>
            <w:tcW w:w="868" w:type="pct"/>
            <w:vMerge w:val="restart"/>
            <w:tcBorders>
              <w:top w:val="single" w:sz="4" w:space="0" w:color="auto"/>
              <w:bottom w:val="single" w:sz="4" w:space="0" w:color="auto"/>
            </w:tcBorders>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b/>
                <w:bCs/>
                <w:color w:val="000000" w:themeColor="text1"/>
                <w:kern w:val="0"/>
                <w:sz w:val="24"/>
                <w:lang w:val="pl-PL" w:eastAsia="pl-PL"/>
              </w:rPr>
            </w:pPr>
            <w:r w:rsidRPr="00F605BF">
              <w:rPr>
                <w:rFonts w:ascii="Book Antiqua" w:eastAsia="Times New Roman" w:hAnsi="Book Antiqua"/>
                <w:b/>
                <w:bCs/>
                <w:color w:val="000000" w:themeColor="text1"/>
                <w:kern w:val="0"/>
                <w:sz w:val="24"/>
                <w:lang w:val="pl-PL" w:eastAsia="pl-PL"/>
              </w:rPr>
              <w:t>Better response to chemotherapy</w:t>
            </w:r>
          </w:p>
        </w:tc>
        <w:tc>
          <w:tcPr>
            <w:tcW w:w="650" w:type="pct"/>
            <w:vMerge w:val="restart"/>
            <w:tcBorders>
              <w:top w:val="single" w:sz="4" w:space="0" w:color="auto"/>
              <w:bottom w:val="single" w:sz="4" w:space="0" w:color="auto"/>
            </w:tcBorders>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b/>
                <w:bCs/>
                <w:color w:val="000000" w:themeColor="text1"/>
                <w:kern w:val="0"/>
                <w:sz w:val="24"/>
                <w:lang w:val="pl-PL" w:eastAsia="pl-PL"/>
              </w:rPr>
            </w:pPr>
            <w:r w:rsidRPr="00F605BF">
              <w:rPr>
                <w:rFonts w:ascii="Book Antiqua" w:eastAsia="Times New Roman" w:hAnsi="Book Antiqua"/>
                <w:b/>
                <w:bCs/>
                <w:color w:val="000000" w:themeColor="text1"/>
                <w:kern w:val="0"/>
                <w:sz w:val="24"/>
                <w:lang w:val="pl-PL" w:eastAsia="pl-PL"/>
              </w:rPr>
              <w:t>Form of the disease</w:t>
            </w:r>
          </w:p>
        </w:tc>
        <w:tc>
          <w:tcPr>
            <w:tcW w:w="1082" w:type="pct"/>
            <w:vMerge w:val="restart"/>
            <w:tcBorders>
              <w:top w:val="single" w:sz="4" w:space="0" w:color="auto"/>
              <w:bottom w:val="single" w:sz="4" w:space="0" w:color="auto"/>
            </w:tcBorders>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b/>
                <w:bCs/>
                <w:color w:val="000000" w:themeColor="text1"/>
                <w:kern w:val="0"/>
                <w:sz w:val="24"/>
                <w:lang w:val="pl-PL" w:eastAsia="pl-PL"/>
              </w:rPr>
            </w:pPr>
            <w:r w:rsidRPr="00F605BF">
              <w:rPr>
                <w:rFonts w:ascii="Book Antiqua" w:eastAsia="Times New Roman" w:hAnsi="Book Antiqua"/>
                <w:b/>
                <w:bCs/>
                <w:color w:val="000000" w:themeColor="text1"/>
                <w:kern w:val="0"/>
                <w:sz w:val="24"/>
                <w:lang w:val="pl-PL" w:eastAsia="pl-PL"/>
              </w:rPr>
              <w:t>References</w:t>
            </w:r>
          </w:p>
        </w:tc>
      </w:tr>
      <w:tr w:rsidR="009834FB" w:rsidRPr="00F605BF" w:rsidTr="00F605BF">
        <w:trPr>
          <w:trHeight w:val="434"/>
        </w:trPr>
        <w:tc>
          <w:tcPr>
            <w:tcW w:w="1308" w:type="pct"/>
            <w:vMerge/>
            <w:tcBorders>
              <w:top w:val="nil"/>
              <w:bottom w:val="single" w:sz="4" w:space="0" w:color="auto"/>
            </w:tcBorders>
            <w:vAlign w:val="center"/>
            <w:hideMark/>
          </w:tcPr>
          <w:p w:rsidR="009834FB" w:rsidRPr="00F605BF" w:rsidRDefault="009834FB" w:rsidP="00F605BF">
            <w:pPr>
              <w:widowControl/>
              <w:snapToGrid w:val="0"/>
              <w:spacing w:line="360" w:lineRule="auto"/>
              <w:rPr>
                <w:rFonts w:ascii="Book Antiqua" w:eastAsia="Times New Roman" w:hAnsi="Book Antiqua"/>
                <w:b/>
                <w:bCs/>
                <w:color w:val="000000" w:themeColor="text1"/>
                <w:kern w:val="0"/>
                <w:sz w:val="24"/>
                <w:lang w:val="pl-PL" w:eastAsia="pl-PL"/>
              </w:rPr>
            </w:pPr>
          </w:p>
        </w:tc>
        <w:tc>
          <w:tcPr>
            <w:tcW w:w="514" w:type="pct"/>
            <w:vMerge/>
            <w:tcBorders>
              <w:top w:val="nil"/>
              <w:bottom w:val="single" w:sz="4" w:space="0" w:color="auto"/>
            </w:tcBorders>
            <w:vAlign w:val="center"/>
            <w:hideMark/>
          </w:tcPr>
          <w:p w:rsidR="009834FB" w:rsidRPr="00F605BF" w:rsidRDefault="009834FB" w:rsidP="00F605BF">
            <w:pPr>
              <w:widowControl/>
              <w:snapToGrid w:val="0"/>
              <w:spacing w:line="360" w:lineRule="auto"/>
              <w:jc w:val="center"/>
              <w:rPr>
                <w:rFonts w:ascii="Book Antiqua" w:eastAsia="Times New Roman" w:hAnsi="Book Antiqua"/>
                <w:b/>
                <w:bCs/>
                <w:color w:val="000000" w:themeColor="text1"/>
                <w:kern w:val="0"/>
                <w:sz w:val="24"/>
                <w:lang w:val="pl-PL" w:eastAsia="pl-PL"/>
              </w:rPr>
            </w:pPr>
          </w:p>
        </w:tc>
        <w:tc>
          <w:tcPr>
            <w:tcW w:w="578" w:type="pct"/>
            <w:gridSpan w:val="2"/>
            <w:vMerge/>
            <w:tcBorders>
              <w:top w:val="nil"/>
              <w:bottom w:val="single" w:sz="4" w:space="0" w:color="auto"/>
            </w:tcBorders>
            <w:vAlign w:val="center"/>
            <w:hideMark/>
          </w:tcPr>
          <w:p w:rsidR="009834FB" w:rsidRPr="00F605BF" w:rsidRDefault="009834FB" w:rsidP="00F605BF">
            <w:pPr>
              <w:widowControl/>
              <w:snapToGrid w:val="0"/>
              <w:spacing w:line="360" w:lineRule="auto"/>
              <w:jc w:val="center"/>
              <w:rPr>
                <w:rFonts w:ascii="Book Antiqua" w:eastAsia="Times New Roman" w:hAnsi="Book Antiqua"/>
                <w:b/>
                <w:bCs/>
                <w:color w:val="000000" w:themeColor="text1"/>
                <w:kern w:val="0"/>
                <w:sz w:val="24"/>
                <w:lang w:val="pl-PL" w:eastAsia="pl-PL"/>
              </w:rPr>
            </w:pPr>
          </w:p>
        </w:tc>
        <w:tc>
          <w:tcPr>
            <w:tcW w:w="868" w:type="pct"/>
            <w:vMerge/>
            <w:tcBorders>
              <w:top w:val="nil"/>
              <w:bottom w:val="single" w:sz="4" w:space="0" w:color="auto"/>
            </w:tcBorders>
            <w:vAlign w:val="center"/>
            <w:hideMark/>
          </w:tcPr>
          <w:p w:rsidR="009834FB" w:rsidRPr="00F605BF" w:rsidRDefault="009834FB" w:rsidP="00F605BF">
            <w:pPr>
              <w:widowControl/>
              <w:snapToGrid w:val="0"/>
              <w:spacing w:line="360" w:lineRule="auto"/>
              <w:jc w:val="center"/>
              <w:rPr>
                <w:rFonts w:ascii="Book Antiqua" w:eastAsia="Times New Roman" w:hAnsi="Book Antiqua"/>
                <w:b/>
                <w:bCs/>
                <w:color w:val="000000" w:themeColor="text1"/>
                <w:kern w:val="0"/>
                <w:sz w:val="24"/>
                <w:lang w:val="pl-PL" w:eastAsia="pl-PL"/>
              </w:rPr>
            </w:pPr>
          </w:p>
        </w:tc>
        <w:tc>
          <w:tcPr>
            <w:tcW w:w="650" w:type="pct"/>
            <w:vMerge/>
            <w:tcBorders>
              <w:top w:val="nil"/>
              <w:bottom w:val="single" w:sz="4" w:space="0" w:color="auto"/>
            </w:tcBorders>
            <w:vAlign w:val="center"/>
            <w:hideMark/>
          </w:tcPr>
          <w:p w:rsidR="009834FB" w:rsidRPr="00F605BF" w:rsidRDefault="009834FB" w:rsidP="00F605BF">
            <w:pPr>
              <w:widowControl/>
              <w:snapToGrid w:val="0"/>
              <w:spacing w:line="360" w:lineRule="auto"/>
              <w:jc w:val="center"/>
              <w:rPr>
                <w:rFonts w:ascii="Book Antiqua" w:eastAsia="Times New Roman" w:hAnsi="Book Antiqua"/>
                <w:b/>
                <w:bCs/>
                <w:color w:val="000000" w:themeColor="text1"/>
                <w:kern w:val="0"/>
                <w:sz w:val="24"/>
                <w:lang w:val="pl-PL" w:eastAsia="pl-PL"/>
              </w:rPr>
            </w:pPr>
          </w:p>
        </w:tc>
        <w:tc>
          <w:tcPr>
            <w:tcW w:w="1082" w:type="pct"/>
            <w:vMerge/>
            <w:tcBorders>
              <w:top w:val="nil"/>
              <w:bottom w:val="single" w:sz="4" w:space="0" w:color="auto"/>
            </w:tcBorders>
            <w:vAlign w:val="center"/>
            <w:hideMark/>
          </w:tcPr>
          <w:p w:rsidR="009834FB" w:rsidRPr="00F605BF" w:rsidRDefault="009834FB" w:rsidP="00F605BF">
            <w:pPr>
              <w:widowControl/>
              <w:snapToGrid w:val="0"/>
              <w:spacing w:line="360" w:lineRule="auto"/>
              <w:jc w:val="center"/>
              <w:rPr>
                <w:rFonts w:ascii="Book Antiqua" w:eastAsia="Times New Roman" w:hAnsi="Book Antiqua"/>
                <w:b/>
                <w:bCs/>
                <w:color w:val="000000" w:themeColor="text1"/>
                <w:kern w:val="0"/>
                <w:sz w:val="24"/>
                <w:lang w:val="pl-PL" w:eastAsia="pl-PL"/>
              </w:rPr>
            </w:pPr>
          </w:p>
        </w:tc>
      </w:tr>
      <w:tr w:rsidR="009834FB" w:rsidRPr="00F605BF" w:rsidTr="00F605BF">
        <w:trPr>
          <w:trHeight w:val="315"/>
        </w:trPr>
        <w:tc>
          <w:tcPr>
            <w:tcW w:w="5000" w:type="pct"/>
            <w:gridSpan w:val="7"/>
            <w:tcBorders>
              <w:top w:val="single" w:sz="4" w:space="0" w:color="auto"/>
            </w:tcBorders>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Thymidylate synthase (</w:t>
            </w:r>
            <w:r w:rsidRPr="00F605BF">
              <w:rPr>
                <w:rFonts w:ascii="Book Antiqua" w:eastAsia="Times New Roman" w:hAnsi="Book Antiqua"/>
                <w:bCs/>
                <w:i/>
                <w:iCs/>
                <w:color w:val="000000" w:themeColor="text1"/>
                <w:kern w:val="0"/>
                <w:sz w:val="24"/>
                <w:lang w:val="pl-PL" w:eastAsia="pl-PL"/>
              </w:rPr>
              <w:t>TYMS</w:t>
            </w:r>
            <w:r w:rsidRPr="00F605BF">
              <w:rPr>
                <w:rFonts w:ascii="Book Antiqua" w:eastAsia="Times New Roman" w:hAnsi="Book Antiqua"/>
                <w:bCs/>
                <w:color w:val="000000" w:themeColor="text1"/>
                <w:kern w:val="0"/>
                <w:sz w:val="24"/>
                <w:lang w:val="pl-PL" w:eastAsia="pl-PL"/>
              </w:rPr>
              <w:t>) [OMIM # 188350]</w:t>
            </w:r>
          </w:p>
        </w:tc>
      </w:tr>
      <w:tr w:rsidR="009834FB" w:rsidRPr="00F605BF" w:rsidTr="00F605BF">
        <w:trPr>
          <w:trHeight w:val="330"/>
        </w:trPr>
        <w:tc>
          <w:tcPr>
            <w:tcW w:w="130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5-FU</w:t>
            </w:r>
          </w:p>
        </w:tc>
        <w:tc>
          <w:tcPr>
            <w:tcW w:w="586" w:type="pct"/>
            <w:gridSpan w:val="2"/>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RT-PCR</w:t>
            </w:r>
          </w:p>
        </w:tc>
        <w:tc>
          <w:tcPr>
            <w:tcW w:w="506"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29</w:t>
            </w:r>
          </w:p>
        </w:tc>
        <w:tc>
          <w:tcPr>
            <w:tcW w:w="868"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Low expression</w:t>
            </w:r>
          </w:p>
        </w:tc>
        <w:tc>
          <w:tcPr>
            <w:tcW w:w="650"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mCRC</w:t>
            </w:r>
          </w:p>
        </w:tc>
        <w:tc>
          <w:tcPr>
            <w:tcW w:w="1082"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en-GB" w:eastAsia="pl-PL"/>
              </w:rPr>
              <w:t xml:space="preserve">Iyevleva </w:t>
            </w:r>
            <w:r w:rsidRPr="00F605BF">
              <w:rPr>
                <w:rFonts w:ascii="Book Antiqua" w:eastAsia="Times New Roman" w:hAnsi="Book Antiqua"/>
                <w:i/>
                <w:iCs/>
                <w:color w:val="000000" w:themeColor="text1"/>
                <w:kern w:val="0"/>
                <w:sz w:val="24"/>
                <w:lang w:val="en-GB" w:eastAsia="pl-PL"/>
              </w:rPr>
              <w:t>et al</w:t>
            </w:r>
            <w:r w:rsidRPr="00F605BF">
              <w:rPr>
                <w:rFonts w:ascii="Book Antiqua" w:eastAsia="Times New Roman" w:hAnsi="Book Antiqua"/>
                <w:color w:val="000000" w:themeColor="text1"/>
                <w:kern w:val="0"/>
                <w:sz w:val="24"/>
                <w:vertAlign w:val="superscript"/>
                <w:lang w:val="en-GB" w:eastAsia="pl-PL"/>
              </w:rPr>
              <w:t>[24]</w:t>
            </w:r>
          </w:p>
        </w:tc>
      </w:tr>
      <w:tr w:rsidR="009834FB" w:rsidRPr="00F605BF" w:rsidTr="00F605BF">
        <w:trPr>
          <w:trHeight w:val="330"/>
        </w:trPr>
        <w:tc>
          <w:tcPr>
            <w:tcW w:w="130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5-FU</w:t>
            </w:r>
          </w:p>
        </w:tc>
        <w:tc>
          <w:tcPr>
            <w:tcW w:w="586" w:type="pct"/>
            <w:gridSpan w:val="2"/>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RT-PCR</w:t>
            </w:r>
          </w:p>
        </w:tc>
        <w:tc>
          <w:tcPr>
            <w:tcW w:w="506"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39</w:t>
            </w:r>
          </w:p>
        </w:tc>
        <w:tc>
          <w:tcPr>
            <w:tcW w:w="868"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Low expression</w:t>
            </w:r>
          </w:p>
        </w:tc>
        <w:tc>
          <w:tcPr>
            <w:tcW w:w="650"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CRC</w:t>
            </w:r>
          </w:p>
        </w:tc>
        <w:tc>
          <w:tcPr>
            <w:tcW w:w="1082"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en-GB" w:eastAsia="pl-PL"/>
              </w:rPr>
              <w:t xml:space="preserve">Ishida </w:t>
            </w:r>
            <w:r w:rsidRPr="00F605BF">
              <w:rPr>
                <w:rFonts w:ascii="Book Antiqua" w:eastAsia="Times New Roman" w:hAnsi="Book Antiqua"/>
                <w:i/>
                <w:iCs/>
                <w:color w:val="000000" w:themeColor="text1"/>
                <w:kern w:val="0"/>
                <w:sz w:val="24"/>
                <w:lang w:val="en-GB" w:eastAsia="pl-PL"/>
              </w:rPr>
              <w:t>et al</w:t>
            </w:r>
            <w:r w:rsidRPr="00F605BF">
              <w:rPr>
                <w:rFonts w:ascii="Book Antiqua" w:eastAsia="Times New Roman" w:hAnsi="Book Antiqua"/>
                <w:color w:val="000000" w:themeColor="text1"/>
                <w:kern w:val="0"/>
                <w:sz w:val="24"/>
                <w:vertAlign w:val="superscript"/>
                <w:lang w:val="en-GB" w:eastAsia="pl-PL"/>
              </w:rPr>
              <w:t>[25]</w:t>
            </w:r>
          </w:p>
        </w:tc>
      </w:tr>
      <w:tr w:rsidR="009834FB" w:rsidRPr="00F605BF" w:rsidTr="00F605BF">
        <w:trPr>
          <w:trHeight w:val="330"/>
        </w:trPr>
        <w:tc>
          <w:tcPr>
            <w:tcW w:w="130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5-FU</w:t>
            </w:r>
          </w:p>
        </w:tc>
        <w:tc>
          <w:tcPr>
            <w:tcW w:w="586" w:type="pct"/>
            <w:gridSpan w:val="2"/>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IHC</w:t>
            </w:r>
          </w:p>
        </w:tc>
        <w:tc>
          <w:tcPr>
            <w:tcW w:w="506"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57</w:t>
            </w:r>
          </w:p>
        </w:tc>
        <w:tc>
          <w:tcPr>
            <w:tcW w:w="868"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Low expression</w:t>
            </w:r>
          </w:p>
        </w:tc>
        <w:tc>
          <w:tcPr>
            <w:tcW w:w="650"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mCRC</w:t>
            </w:r>
          </w:p>
        </w:tc>
        <w:tc>
          <w:tcPr>
            <w:tcW w:w="1082"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en-GB" w:eastAsia="pl-PL"/>
              </w:rPr>
              <w:t xml:space="preserve">Hosokawa </w:t>
            </w:r>
            <w:r w:rsidRPr="00F605BF">
              <w:rPr>
                <w:rFonts w:ascii="Book Antiqua" w:eastAsia="Times New Roman" w:hAnsi="Book Antiqua"/>
                <w:i/>
                <w:iCs/>
                <w:color w:val="000000" w:themeColor="text1"/>
                <w:kern w:val="0"/>
                <w:sz w:val="24"/>
                <w:lang w:val="en-GB" w:eastAsia="pl-PL"/>
              </w:rPr>
              <w:t>et al</w:t>
            </w:r>
            <w:r w:rsidRPr="00F605BF">
              <w:rPr>
                <w:rFonts w:ascii="Book Antiqua" w:eastAsia="Times New Roman" w:hAnsi="Book Antiqua"/>
                <w:color w:val="000000" w:themeColor="text1"/>
                <w:kern w:val="0"/>
                <w:sz w:val="24"/>
                <w:vertAlign w:val="superscript"/>
                <w:lang w:val="en-GB" w:eastAsia="pl-PL"/>
              </w:rPr>
              <w:t>[26]</w:t>
            </w:r>
          </w:p>
        </w:tc>
      </w:tr>
      <w:tr w:rsidR="009834FB" w:rsidRPr="00F605BF" w:rsidTr="00F605BF">
        <w:trPr>
          <w:trHeight w:val="330"/>
        </w:trPr>
        <w:tc>
          <w:tcPr>
            <w:tcW w:w="130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5-FU</w:t>
            </w:r>
          </w:p>
        </w:tc>
        <w:tc>
          <w:tcPr>
            <w:tcW w:w="586" w:type="pct"/>
            <w:gridSpan w:val="2"/>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IHC</w:t>
            </w:r>
          </w:p>
        </w:tc>
        <w:tc>
          <w:tcPr>
            <w:tcW w:w="506"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62</w:t>
            </w:r>
          </w:p>
        </w:tc>
        <w:tc>
          <w:tcPr>
            <w:tcW w:w="868"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Low expression</w:t>
            </w:r>
          </w:p>
        </w:tc>
        <w:tc>
          <w:tcPr>
            <w:tcW w:w="650"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aCRC</w:t>
            </w:r>
          </w:p>
        </w:tc>
        <w:tc>
          <w:tcPr>
            <w:tcW w:w="1082"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en-GB" w:eastAsia="pl-PL"/>
              </w:rPr>
              <w:t xml:space="preserve">Ciaparrone </w:t>
            </w:r>
            <w:r w:rsidRPr="00F605BF">
              <w:rPr>
                <w:rFonts w:ascii="Book Antiqua" w:eastAsia="Times New Roman" w:hAnsi="Book Antiqua"/>
                <w:i/>
                <w:iCs/>
                <w:color w:val="000000" w:themeColor="text1"/>
                <w:kern w:val="0"/>
                <w:sz w:val="24"/>
                <w:lang w:val="en-GB" w:eastAsia="pl-PL"/>
              </w:rPr>
              <w:t>et al</w:t>
            </w:r>
            <w:r w:rsidRPr="00F605BF">
              <w:rPr>
                <w:rFonts w:ascii="Book Antiqua" w:eastAsia="Times New Roman" w:hAnsi="Book Antiqua"/>
                <w:color w:val="000000" w:themeColor="text1"/>
                <w:kern w:val="0"/>
                <w:sz w:val="24"/>
                <w:vertAlign w:val="superscript"/>
                <w:lang w:val="en-GB" w:eastAsia="pl-PL"/>
              </w:rPr>
              <w:t>[27]</w:t>
            </w:r>
          </w:p>
        </w:tc>
      </w:tr>
      <w:tr w:rsidR="009834FB" w:rsidRPr="00F605BF" w:rsidTr="00F605BF">
        <w:trPr>
          <w:trHeight w:val="330"/>
        </w:trPr>
        <w:tc>
          <w:tcPr>
            <w:tcW w:w="130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5-FU</w:t>
            </w:r>
          </w:p>
        </w:tc>
        <w:tc>
          <w:tcPr>
            <w:tcW w:w="586" w:type="pct"/>
            <w:gridSpan w:val="2"/>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RT-PCR</w:t>
            </w:r>
          </w:p>
        </w:tc>
        <w:tc>
          <w:tcPr>
            <w:tcW w:w="506"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92</w:t>
            </w:r>
          </w:p>
        </w:tc>
        <w:tc>
          <w:tcPr>
            <w:tcW w:w="868"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Low expression</w:t>
            </w:r>
          </w:p>
        </w:tc>
        <w:tc>
          <w:tcPr>
            <w:tcW w:w="650"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CRC</w:t>
            </w:r>
          </w:p>
        </w:tc>
        <w:tc>
          <w:tcPr>
            <w:tcW w:w="1082"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en-GB" w:eastAsia="pl-PL"/>
              </w:rPr>
              <w:t xml:space="preserve">Nakajima </w:t>
            </w:r>
            <w:r w:rsidRPr="00F605BF">
              <w:rPr>
                <w:rFonts w:ascii="Book Antiqua" w:eastAsia="Times New Roman" w:hAnsi="Book Antiqua"/>
                <w:i/>
                <w:iCs/>
                <w:color w:val="000000" w:themeColor="text1"/>
                <w:kern w:val="0"/>
                <w:sz w:val="24"/>
                <w:lang w:val="en-GB" w:eastAsia="pl-PL"/>
              </w:rPr>
              <w:t>et al</w:t>
            </w:r>
            <w:r w:rsidRPr="00F605BF">
              <w:rPr>
                <w:rFonts w:ascii="Book Antiqua" w:eastAsia="Times New Roman" w:hAnsi="Book Antiqua"/>
                <w:color w:val="000000" w:themeColor="text1"/>
                <w:kern w:val="0"/>
                <w:sz w:val="24"/>
                <w:vertAlign w:val="superscript"/>
                <w:lang w:val="en-GB" w:eastAsia="pl-PL"/>
              </w:rPr>
              <w:t>[28]</w:t>
            </w:r>
          </w:p>
        </w:tc>
      </w:tr>
      <w:tr w:rsidR="009834FB" w:rsidRPr="00F605BF" w:rsidTr="00F605BF">
        <w:trPr>
          <w:trHeight w:val="330"/>
        </w:trPr>
        <w:tc>
          <w:tcPr>
            <w:tcW w:w="130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5-FU</w:t>
            </w:r>
          </w:p>
        </w:tc>
        <w:tc>
          <w:tcPr>
            <w:tcW w:w="586" w:type="pct"/>
            <w:gridSpan w:val="2"/>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RT-PCR</w:t>
            </w:r>
          </w:p>
        </w:tc>
        <w:tc>
          <w:tcPr>
            <w:tcW w:w="506"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309</w:t>
            </w:r>
          </w:p>
        </w:tc>
        <w:tc>
          <w:tcPr>
            <w:tcW w:w="868"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Low expression</w:t>
            </w:r>
          </w:p>
        </w:tc>
        <w:tc>
          <w:tcPr>
            <w:tcW w:w="650"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CRC</w:t>
            </w:r>
          </w:p>
        </w:tc>
        <w:tc>
          <w:tcPr>
            <w:tcW w:w="1082"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en-GB" w:eastAsia="pl-PL"/>
              </w:rPr>
              <w:t xml:space="preserve">Kornmann </w:t>
            </w:r>
            <w:r w:rsidRPr="00F605BF">
              <w:rPr>
                <w:rFonts w:ascii="Book Antiqua" w:eastAsia="Times New Roman" w:hAnsi="Book Antiqua"/>
                <w:i/>
                <w:iCs/>
                <w:color w:val="000000" w:themeColor="text1"/>
                <w:kern w:val="0"/>
                <w:sz w:val="24"/>
                <w:lang w:val="en-GB" w:eastAsia="pl-PL"/>
              </w:rPr>
              <w:t>et al</w:t>
            </w:r>
            <w:r w:rsidRPr="00F605BF">
              <w:rPr>
                <w:rFonts w:ascii="Book Antiqua" w:eastAsia="Times New Roman" w:hAnsi="Book Antiqua"/>
                <w:color w:val="000000" w:themeColor="text1"/>
                <w:kern w:val="0"/>
                <w:sz w:val="24"/>
                <w:vertAlign w:val="superscript"/>
                <w:lang w:val="en-GB" w:eastAsia="pl-PL"/>
              </w:rPr>
              <w:t>[29]</w:t>
            </w:r>
          </w:p>
        </w:tc>
      </w:tr>
      <w:tr w:rsidR="009834FB" w:rsidRPr="00F605BF" w:rsidTr="00F605BF">
        <w:trPr>
          <w:trHeight w:val="330"/>
        </w:trPr>
        <w:tc>
          <w:tcPr>
            <w:tcW w:w="130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5-FU</w:t>
            </w:r>
          </w:p>
        </w:tc>
        <w:tc>
          <w:tcPr>
            <w:tcW w:w="586" w:type="pct"/>
            <w:gridSpan w:val="2"/>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IHC</w:t>
            </w:r>
          </w:p>
        </w:tc>
        <w:tc>
          <w:tcPr>
            <w:tcW w:w="506"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391</w:t>
            </w:r>
          </w:p>
        </w:tc>
        <w:tc>
          <w:tcPr>
            <w:tcW w:w="868"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Not significant</w:t>
            </w:r>
          </w:p>
        </w:tc>
        <w:tc>
          <w:tcPr>
            <w:tcW w:w="650"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aCRC</w:t>
            </w:r>
          </w:p>
        </w:tc>
        <w:tc>
          <w:tcPr>
            <w:tcW w:w="1082"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en-GB" w:eastAsia="pl-PL"/>
              </w:rPr>
              <w:t xml:space="preserve">Westra </w:t>
            </w:r>
            <w:r w:rsidRPr="00F605BF">
              <w:rPr>
                <w:rFonts w:ascii="Book Antiqua" w:eastAsia="Times New Roman" w:hAnsi="Book Antiqua"/>
                <w:i/>
                <w:iCs/>
                <w:color w:val="000000" w:themeColor="text1"/>
                <w:kern w:val="0"/>
                <w:sz w:val="24"/>
                <w:lang w:val="en-GB" w:eastAsia="pl-PL"/>
              </w:rPr>
              <w:t>et al</w:t>
            </w:r>
            <w:r w:rsidRPr="00F605BF">
              <w:rPr>
                <w:rFonts w:ascii="Book Antiqua" w:eastAsia="Times New Roman" w:hAnsi="Book Antiqua"/>
                <w:color w:val="000000" w:themeColor="text1"/>
                <w:kern w:val="0"/>
                <w:sz w:val="24"/>
                <w:vertAlign w:val="superscript"/>
                <w:lang w:val="en-GB" w:eastAsia="pl-PL"/>
              </w:rPr>
              <w:t>[438]</w:t>
            </w:r>
          </w:p>
        </w:tc>
      </w:tr>
      <w:tr w:rsidR="009834FB" w:rsidRPr="00F605BF" w:rsidTr="00F605BF">
        <w:trPr>
          <w:trHeight w:val="330"/>
        </w:trPr>
        <w:tc>
          <w:tcPr>
            <w:tcW w:w="130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5-FU</w:t>
            </w:r>
          </w:p>
        </w:tc>
        <w:tc>
          <w:tcPr>
            <w:tcW w:w="586" w:type="pct"/>
            <w:gridSpan w:val="2"/>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IHC</w:t>
            </w:r>
          </w:p>
        </w:tc>
        <w:tc>
          <w:tcPr>
            <w:tcW w:w="506"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945</w:t>
            </w:r>
          </w:p>
        </w:tc>
        <w:tc>
          <w:tcPr>
            <w:tcW w:w="868"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Not significant</w:t>
            </w:r>
          </w:p>
        </w:tc>
        <w:tc>
          <w:tcPr>
            <w:tcW w:w="650"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CRC</w:t>
            </w:r>
          </w:p>
        </w:tc>
        <w:tc>
          <w:tcPr>
            <w:tcW w:w="1082"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en-GB" w:eastAsia="pl-PL"/>
              </w:rPr>
              <w:t xml:space="preserve">Soong </w:t>
            </w:r>
            <w:r w:rsidRPr="00F605BF">
              <w:rPr>
                <w:rFonts w:ascii="Book Antiqua" w:eastAsia="Times New Roman" w:hAnsi="Book Antiqua"/>
                <w:i/>
                <w:iCs/>
                <w:color w:val="000000" w:themeColor="text1"/>
                <w:kern w:val="0"/>
                <w:sz w:val="24"/>
                <w:lang w:val="en-GB" w:eastAsia="pl-PL"/>
              </w:rPr>
              <w:t>et al</w:t>
            </w:r>
            <w:r w:rsidRPr="00F605BF">
              <w:rPr>
                <w:rFonts w:ascii="Book Antiqua" w:eastAsia="Times New Roman" w:hAnsi="Book Antiqua"/>
                <w:color w:val="000000" w:themeColor="text1"/>
                <w:kern w:val="0"/>
                <w:sz w:val="24"/>
                <w:vertAlign w:val="superscript"/>
                <w:lang w:val="en-GB" w:eastAsia="pl-PL"/>
              </w:rPr>
              <w:t>[107]</w:t>
            </w:r>
          </w:p>
        </w:tc>
      </w:tr>
      <w:tr w:rsidR="009834FB" w:rsidRPr="00F605BF" w:rsidTr="00F605BF">
        <w:trPr>
          <w:trHeight w:val="330"/>
        </w:trPr>
        <w:tc>
          <w:tcPr>
            <w:tcW w:w="130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FUdR</w:t>
            </w:r>
          </w:p>
        </w:tc>
        <w:tc>
          <w:tcPr>
            <w:tcW w:w="586" w:type="pct"/>
            <w:gridSpan w:val="2"/>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IHC</w:t>
            </w:r>
          </w:p>
        </w:tc>
        <w:tc>
          <w:tcPr>
            <w:tcW w:w="506"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36</w:t>
            </w:r>
          </w:p>
        </w:tc>
        <w:tc>
          <w:tcPr>
            <w:tcW w:w="868"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Low expression</w:t>
            </w:r>
          </w:p>
        </w:tc>
        <w:tc>
          <w:tcPr>
            <w:tcW w:w="650"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mCRC</w:t>
            </w:r>
          </w:p>
        </w:tc>
        <w:tc>
          <w:tcPr>
            <w:tcW w:w="1082"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en-GB" w:eastAsia="pl-PL"/>
              </w:rPr>
              <w:t xml:space="preserve">Davies </w:t>
            </w:r>
            <w:r w:rsidRPr="00F605BF">
              <w:rPr>
                <w:rFonts w:ascii="Book Antiqua" w:eastAsia="Times New Roman" w:hAnsi="Book Antiqua"/>
                <w:i/>
                <w:iCs/>
                <w:color w:val="000000" w:themeColor="text1"/>
                <w:kern w:val="0"/>
                <w:sz w:val="24"/>
                <w:lang w:val="en-GB" w:eastAsia="pl-PL"/>
              </w:rPr>
              <w:t>et al</w:t>
            </w:r>
            <w:r w:rsidRPr="00F605BF">
              <w:rPr>
                <w:rFonts w:ascii="Book Antiqua" w:eastAsia="Times New Roman" w:hAnsi="Book Antiqua"/>
                <w:color w:val="000000" w:themeColor="text1"/>
                <w:kern w:val="0"/>
                <w:sz w:val="24"/>
                <w:vertAlign w:val="superscript"/>
                <w:lang w:val="en-GB" w:eastAsia="pl-PL"/>
              </w:rPr>
              <w:t>[31]</w:t>
            </w:r>
          </w:p>
        </w:tc>
      </w:tr>
      <w:tr w:rsidR="009834FB" w:rsidRPr="00F605BF" w:rsidTr="00F605BF">
        <w:trPr>
          <w:trHeight w:val="330"/>
        </w:trPr>
        <w:tc>
          <w:tcPr>
            <w:tcW w:w="130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5-FU/LV or 5-FU</w:t>
            </w:r>
          </w:p>
        </w:tc>
        <w:tc>
          <w:tcPr>
            <w:tcW w:w="586" w:type="pct"/>
            <w:gridSpan w:val="2"/>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RT-PCR</w:t>
            </w:r>
          </w:p>
        </w:tc>
        <w:tc>
          <w:tcPr>
            <w:tcW w:w="506"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29</w:t>
            </w:r>
          </w:p>
        </w:tc>
        <w:tc>
          <w:tcPr>
            <w:tcW w:w="868"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Low expression</w:t>
            </w:r>
          </w:p>
        </w:tc>
        <w:tc>
          <w:tcPr>
            <w:tcW w:w="650"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mCRC</w:t>
            </w:r>
          </w:p>
        </w:tc>
        <w:tc>
          <w:tcPr>
            <w:tcW w:w="1082"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en-GB" w:eastAsia="pl-PL"/>
              </w:rPr>
              <w:t xml:space="preserve">Kornmann </w:t>
            </w:r>
            <w:r w:rsidRPr="00F605BF">
              <w:rPr>
                <w:rFonts w:ascii="Book Antiqua" w:eastAsia="Times New Roman" w:hAnsi="Book Antiqua"/>
                <w:i/>
                <w:iCs/>
                <w:color w:val="000000" w:themeColor="text1"/>
                <w:kern w:val="0"/>
                <w:sz w:val="24"/>
                <w:lang w:val="en-GB" w:eastAsia="pl-PL"/>
              </w:rPr>
              <w:t>et al</w:t>
            </w:r>
            <w:r w:rsidRPr="00F605BF">
              <w:rPr>
                <w:rFonts w:ascii="Book Antiqua" w:eastAsia="Times New Roman" w:hAnsi="Book Antiqua"/>
                <w:color w:val="000000" w:themeColor="text1"/>
                <w:kern w:val="0"/>
                <w:sz w:val="24"/>
                <w:vertAlign w:val="superscript"/>
                <w:lang w:val="en-GB" w:eastAsia="pl-PL"/>
              </w:rPr>
              <w:t>[32]</w:t>
            </w:r>
          </w:p>
        </w:tc>
      </w:tr>
      <w:tr w:rsidR="009834FB" w:rsidRPr="00F605BF" w:rsidTr="00F605BF">
        <w:trPr>
          <w:trHeight w:val="330"/>
        </w:trPr>
        <w:tc>
          <w:tcPr>
            <w:tcW w:w="130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5-FU/LV</w:t>
            </w:r>
          </w:p>
        </w:tc>
        <w:tc>
          <w:tcPr>
            <w:tcW w:w="586" w:type="pct"/>
            <w:gridSpan w:val="2"/>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RT-PCR</w:t>
            </w:r>
          </w:p>
        </w:tc>
        <w:tc>
          <w:tcPr>
            <w:tcW w:w="506"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33</w:t>
            </w:r>
          </w:p>
        </w:tc>
        <w:tc>
          <w:tcPr>
            <w:tcW w:w="868"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Low expression</w:t>
            </w:r>
          </w:p>
        </w:tc>
        <w:tc>
          <w:tcPr>
            <w:tcW w:w="650"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aCRC</w:t>
            </w:r>
          </w:p>
        </w:tc>
        <w:tc>
          <w:tcPr>
            <w:tcW w:w="1082"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en-GB" w:eastAsia="pl-PL"/>
              </w:rPr>
              <w:t xml:space="preserve">Salonga </w:t>
            </w:r>
            <w:r w:rsidRPr="00F605BF">
              <w:rPr>
                <w:rFonts w:ascii="Book Antiqua" w:eastAsia="Times New Roman" w:hAnsi="Book Antiqua"/>
                <w:i/>
                <w:iCs/>
                <w:color w:val="000000" w:themeColor="text1"/>
                <w:kern w:val="0"/>
                <w:sz w:val="24"/>
                <w:lang w:val="en-GB" w:eastAsia="pl-PL"/>
              </w:rPr>
              <w:t>et al</w:t>
            </w:r>
            <w:r w:rsidRPr="00F605BF">
              <w:rPr>
                <w:rFonts w:ascii="Book Antiqua" w:eastAsia="Times New Roman" w:hAnsi="Book Antiqua"/>
                <w:color w:val="000000" w:themeColor="text1"/>
                <w:kern w:val="0"/>
                <w:sz w:val="24"/>
                <w:vertAlign w:val="superscript"/>
                <w:lang w:val="en-GB" w:eastAsia="pl-PL"/>
              </w:rPr>
              <w:t>[17]</w:t>
            </w:r>
          </w:p>
        </w:tc>
      </w:tr>
      <w:tr w:rsidR="009834FB" w:rsidRPr="00F605BF" w:rsidTr="00F605BF">
        <w:trPr>
          <w:trHeight w:val="330"/>
        </w:trPr>
        <w:tc>
          <w:tcPr>
            <w:tcW w:w="130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5-FU/LV</w:t>
            </w:r>
          </w:p>
        </w:tc>
        <w:tc>
          <w:tcPr>
            <w:tcW w:w="586" w:type="pct"/>
            <w:gridSpan w:val="2"/>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RT-PCR</w:t>
            </w:r>
          </w:p>
        </w:tc>
        <w:tc>
          <w:tcPr>
            <w:tcW w:w="506"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36</w:t>
            </w:r>
          </w:p>
        </w:tc>
        <w:tc>
          <w:tcPr>
            <w:tcW w:w="868"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Low expression</w:t>
            </w:r>
          </w:p>
        </w:tc>
        <w:tc>
          <w:tcPr>
            <w:tcW w:w="650"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mCRC</w:t>
            </w:r>
          </w:p>
        </w:tc>
        <w:tc>
          <w:tcPr>
            <w:tcW w:w="1082"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en-GB" w:eastAsia="pl-PL"/>
              </w:rPr>
              <w:t xml:space="preserve">Lenz </w:t>
            </w:r>
            <w:r w:rsidRPr="00F605BF">
              <w:rPr>
                <w:rFonts w:ascii="Book Antiqua" w:eastAsia="Times New Roman" w:hAnsi="Book Antiqua"/>
                <w:i/>
                <w:iCs/>
                <w:color w:val="000000" w:themeColor="text1"/>
                <w:kern w:val="0"/>
                <w:sz w:val="24"/>
                <w:lang w:val="en-GB" w:eastAsia="pl-PL"/>
              </w:rPr>
              <w:t>et al</w:t>
            </w:r>
            <w:r w:rsidRPr="00F605BF">
              <w:rPr>
                <w:rFonts w:ascii="Book Antiqua" w:eastAsia="Times New Roman" w:hAnsi="Book Antiqua"/>
                <w:color w:val="000000" w:themeColor="text1"/>
                <w:kern w:val="0"/>
                <w:sz w:val="24"/>
                <w:vertAlign w:val="superscript"/>
                <w:lang w:val="en-GB" w:eastAsia="pl-PL"/>
              </w:rPr>
              <w:t>[7]</w:t>
            </w:r>
          </w:p>
        </w:tc>
      </w:tr>
      <w:tr w:rsidR="009834FB" w:rsidRPr="00F605BF" w:rsidTr="00F605BF">
        <w:trPr>
          <w:trHeight w:val="330"/>
        </w:trPr>
        <w:tc>
          <w:tcPr>
            <w:tcW w:w="130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5-FU/LV</w:t>
            </w:r>
          </w:p>
        </w:tc>
        <w:tc>
          <w:tcPr>
            <w:tcW w:w="586" w:type="pct"/>
            <w:gridSpan w:val="2"/>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RT-PCR</w:t>
            </w:r>
          </w:p>
        </w:tc>
        <w:tc>
          <w:tcPr>
            <w:tcW w:w="506"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42</w:t>
            </w:r>
          </w:p>
        </w:tc>
        <w:tc>
          <w:tcPr>
            <w:tcW w:w="868"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Low expression</w:t>
            </w:r>
          </w:p>
        </w:tc>
        <w:tc>
          <w:tcPr>
            <w:tcW w:w="650"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CRC</w:t>
            </w:r>
          </w:p>
        </w:tc>
        <w:tc>
          <w:tcPr>
            <w:tcW w:w="1082"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en-GB" w:eastAsia="pl-PL"/>
              </w:rPr>
              <w:t xml:space="preserve">Leichman </w:t>
            </w:r>
            <w:r w:rsidRPr="00F605BF">
              <w:rPr>
                <w:rFonts w:ascii="Book Antiqua" w:eastAsia="Times New Roman" w:hAnsi="Book Antiqua"/>
                <w:i/>
                <w:iCs/>
                <w:color w:val="000000" w:themeColor="text1"/>
                <w:kern w:val="0"/>
                <w:sz w:val="24"/>
                <w:lang w:val="en-GB" w:eastAsia="pl-PL"/>
              </w:rPr>
              <w:t>et al</w:t>
            </w:r>
            <w:r w:rsidRPr="00F605BF">
              <w:rPr>
                <w:rFonts w:ascii="Book Antiqua" w:eastAsia="Times New Roman" w:hAnsi="Book Antiqua"/>
                <w:color w:val="000000" w:themeColor="text1"/>
                <w:kern w:val="0"/>
                <w:sz w:val="24"/>
                <w:vertAlign w:val="superscript"/>
                <w:lang w:val="en-GB" w:eastAsia="pl-PL"/>
              </w:rPr>
              <w:t>[19]</w:t>
            </w:r>
          </w:p>
        </w:tc>
      </w:tr>
      <w:tr w:rsidR="009834FB" w:rsidRPr="00F605BF" w:rsidTr="00F605BF">
        <w:trPr>
          <w:trHeight w:val="330"/>
        </w:trPr>
        <w:tc>
          <w:tcPr>
            <w:tcW w:w="130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5-FU/LV</w:t>
            </w:r>
          </w:p>
        </w:tc>
        <w:tc>
          <w:tcPr>
            <w:tcW w:w="586" w:type="pct"/>
            <w:gridSpan w:val="2"/>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RIA</w:t>
            </w:r>
          </w:p>
        </w:tc>
        <w:tc>
          <w:tcPr>
            <w:tcW w:w="506"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102</w:t>
            </w:r>
          </w:p>
        </w:tc>
        <w:tc>
          <w:tcPr>
            <w:tcW w:w="868"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Low expression</w:t>
            </w:r>
          </w:p>
        </w:tc>
        <w:tc>
          <w:tcPr>
            <w:tcW w:w="650"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mCRC</w:t>
            </w:r>
          </w:p>
        </w:tc>
        <w:tc>
          <w:tcPr>
            <w:tcW w:w="1082"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en-GB" w:eastAsia="pl-PL"/>
              </w:rPr>
              <w:t xml:space="preserve">Etienne </w:t>
            </w:r>
            <w:r w:rsidRPr="00F605BF">
              <w:rPr>
                <w:rFonts w:ascii="Book Antiqua" w:eastAsia="Times New Roman" w:hAnsi="Book Antiqua"/>
                <w:i/>
                <w:iCs/>
                <w:color w:val="000000" w:themeColor="text1"/>
                <w:kern w:val="0"/>
                <w:sz w:val="24"/>
                <w:lang w:val="en-GB" w:eastAsia="pl-PL"/>
              </w:rPr>
              <w:t>et al</w:t>
            </w:r>
            <w:r w:rsidRPr="00F605BF">
              <w:rPr>
                <w:rFonts w:ascii="Book Antiqua" w:eastAsia="Times New Roman" w:hAnsi="Book Antiqua"/>
                <w:color w:val="000000" w:themeColor="text1"/>
                <w:kern w:val="0"/>
                <w:sz w:val="24"/>
                <w:vertAlign w:val="superscript"/>
                <w:lang w:val="en-GB" w:eastAsia="pl-PL"/>
              </w:rPr>
              <w:t>[33]</w:t>
            </w:r>
          </w:p>
        </w:tc>
      </w:tr>
      <w:tr w:rsidR="009834FB" w:rsidRPr="00F605BF" w:rsidTr="00F605BF">
        <w:trPr>
          <w:trHeight w:val="330"/>
        </w:trPr>
        <w:tc>
          <w:tcPr>
            <w:tcW w:w="130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5-FU/OX</w:t>
            </w:r>
          </w:p>
        </w:tc>
        <w:tc>
          <w:tcPr>
            <w:tcW w:w="586" w:type="pct"/>
            <w:gridSpan w:val="2"/>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RT-PCR</w:t>
            </w:r>
          </w:p>
        </w:tc>
        <w:tc>
          <w:tcPr>
            <w:tcW w:w="506"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45</w:t>
            </w:r>
          </w:p>
        </w:tc>
        <w:tc>
          <w:tcPr>
            <w:tcW w:w="868"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Low expression</w:t>
            </w:r>
          </w:p>
        </w:tc>
        <w:tc>
          <w:tcPr>
            <w:tcW w:w="650"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aCRC</w:t>
            </w:r>
          </w:p>
        </w:tc>
        <w:tc>
          <w:tcPr>
            <w:tcW w:w="1082"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en-GB" w:eastAsia="pl-PL"/>
              </w:rPr>
              <w:t xml:space="preserve">Shirota </w:t>
            </w:r>
            <w:r w:rsidRPr="00F605BF">
              <w:rPr>
                <w:rFonts w:ascii="Book Antiqua" w:eastAsia="Times New Roman" w:hAnsi="Book Antiqua"/>
                <w:i/>
                <w:iCs/>
                <w:color w:val="000000" w:themeColor="text1"/>
                <w:kern w:val="0"/>
                <w:sz w:val="24"/>
                <w:lang w:val="en-GB" w:eastAsia="pl-PL"/>
              </w:rPr>
              <w:t>et al</w:t>
            </w:r>
            <w:r w:rsidRPr="00F605BF">
              <w:rPr>
                <w:rFonts w:ascii="Book Antiqua" w:eastAsia="Times New Roman" w:hAnsi="Book Antiqua"/>
                <w:color w:val="000000" w:themeColor="text1"/>
                <w:kern w:val="0"/>
                <w:sz w:val="24"/>
                <w:vertAlign w:val="superscript"/>
                <w:lang w:val="en-GB" w:eastAsia="pl-PL"/>
              </w:rPr>
              <w:t>[34]</w:t>
            </w:r>
          </w:p>
        </w:tc>
      </w:tr>
      <w:tr w:rsidR="009834FB" w:rsidRPr="00F605BF" w:rsidTr="00F605BF">
        <w:trPr>
          <w:trHeight w:val="330"/>
        </w:trPr>
        <w:tc>
          <w:tcPr>
            <w:tcW w:w="130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5-FU/MTX</w:t>
            </w:r>
          </w:p>
        </w:tc>
        <w:tc>
          <w:tcPr>
            <w:tcW w:w="586" w:type="pct"/>
            <w:gridSpan w:val="2"/>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IHC</w:t>
            </w:r>
          </w:p>
        </w:tc>
        <w:tc>
          <w:tcPr>
            <w:tcW w:w="506"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108</w:t>
            </w:r>
          </w:p>
        </w:tc>
        <w:tc>
          <w:tcPr>
            <w:tcW w:w="868"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Low expression</w:t>
            </w:r>
          </w:p>
        </w:tc>
        <w:tc>
          <w:tcPr>
            <w:tcW w:w="650"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aCRC</w:t>
            </w:r>
          </w:p>
        </w:tc>
        <w:tc>
          <w:tcPr>
            <w:tcW w:w="1082"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en-GB" w:eastAsia="pl-PL"/>
              </w:rPr>
              <w:t xml:space="preserve">Paradiso </w:t>
            </w:r>
            <w:r w:rsidRPr="00F605BF">
              <w:rPr>
                <w:rFonts w:ascii="Book Antiqua" w:eastAsia="Times New Roman" w:hAnsi="Book Antiqua"/>
                <w:i/>
                <w:iCs/>
                <w:color w:val="000000" w:themeColor="text1"/>
                <w:kern w:val="0"/>
                <w:sz w:val="24"/>
                <w:lang w:val="en-GB" w:eastAsia="pl-PL"/>
              </w:rPr>
              <w:t>et al</w:t>
            </w:r>
            <w:r w:rsidRPr="00F605BF">
              <w:rPr>
                <w:rFonts w:ascii="Book Antiqua" w:eastAsia="Times New Roman" w:hAnsi="Book Antiqua"/>
                <w:color w:val="000000" w:themeColor="text1"/>
                <w:kern w:val="0"/>
                <w:sz w:val="24"/>
                <w:vertAlign w:val="superscript"/>
                <w:lang w:val="en-GB" w:eastAsia="pl-PL"/>
              </w:rPr>
              <w:t>[35]</w:t>
            </w:r>
          </w:p>
        </w:tc>
      </w:tr>
      <w:tr w:rsidR="009834FB" w:rsidRPr="00F605BF" w:rsidTr="00F605BF">
        <w:trPr>
          <w:trHeight w:val="330"/>
        </w:trPr>
        <w:tc>
          <w:tcPr>
            <w:tcW w:w="130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r w:rsidRPr="00F605BF">
              <w:rPr>
                <w:rFonts w:ascii="Book Antiqua" w:eastAsia="Times New Roman" w:hAnsi="Book Antiqua"/>
                <w:color w:val="000000" w:themeColor="text1"/>
                <w:kern w:val="0"/>
                <w:sz w:val="24"/>
                <w:lang w:val="en-GB" w:eastAsia="pl-PL"/>
              </w:rPr>
              <w:t>5-FU or 5-FU/MTX or 5-FU/LV</w:t>
            </w:r>
          </w:p>
        </w:tc>
        <w:tc>
          <w:tcPr>
            <w:tcW w:w="586" w:type="pct"/>
            <w:gridSpan w:val="2"/>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IHC</w:t>
            </w:r>
          </w:p>
        </w:tc>
        <w:tc>
          <w:tcPr>
            <w:tcW w:w="506"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24</w:t>
            </w:r>
          </w:p>
        </w:tc>
        <w:tc>
          <w:tcPr>
            <w:tcW w:w="868"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Not significant</w:t>
            </w:r>
          </w:p>
        </w:tc>
        <w:tc>
          <w:tcPr>
            <w:tcW w:w="650"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aCRC</w:t>
            </w:r>
          </w:p>
        </w:tc>
        <w:tc>
          <w:tcPr>
            <w:tcW w:w="1082"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en-GB" w:eastAsia="pl-PL"/>
              </w:rPr>
              <w:t xml:space="preserve">Belvedere </w:t>
            </w:r>
            <w:r w:rsidRPr="00F605BF">
              <w:rPr>
                <w:rFonts w:ascii="Book Antiqua" w:eastAsia="Times New Roman" w:hAnsi="Book Antiqua"/>
                <w:i/>
                <w:iCs/>
                <w:color w:val="000000" w:themeColor="text1"/>
                <w:kern w:val="0"/>
                <w:sz w:val="24"/>
                <w:lang w:val="en-GB" w:eastAsia="pl-PL"/>
              </w:rPr>
              <w:t>et al</w:t>
            </w:r>
            <w:r w:rsidRPr="00F605BF">
              <w:rPr>
                <w:rFonts w:ascii="Book Antiqua" w:eastAsia="Times New Roman" w:hAnsi="Book Antiqua"/>
                <w:color w:val="000000" w:themeColor="text1"/>
                <w:kern w:val="0"/>
                <w:sz w:val="24"/>
                <w:vertAlign w:val="superscript"/>
                <w:lang w:val="en-GB" w:eastAsia="pl-PL"/>
              </w:rPr>
              <w:t>[439]</w:t>
            </w:r>
          </w:p>
        </w:tc>
      </w:tr>
      <w:tr w:rsidR="009834FB" w:rsidRPr="00F605BF" w:rsidTr="00F605BF">
        <w:trPr>
          <w:trHeight w:val="330"/>
        </w:trPr>
        <w:tc>
          <w:tcPr>
            <w:tcW w:w="130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r w:rsidRPr="00F605BF">
              <w:rPr>
                <w:rFonts w:ascii="Book Antiqua" w:eastAsia="Times New Roman" w:hAnsi="Book Antiqua"/>
                <w:color w:val="000000" w:themeColor="text1"/>
                <w:kern w:val="0"/>
                <w:sz w:val="24"/>
                <w:lang w:val="en-GB" w:eastAsia="pl-PL"/>
              </w:rPr>
              <w:t>5-FU or 5-FU/MTX or 5-FU/LV</w:t>
            </w:r>
          </w:p>
        </w:tc>
        <w:tc>
          <w:tcPr>
            <w:tcW w:w="586" w:type="pct"/>
            <w:gridSpan w:val="2"/>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IHC</w:t>
            </w:r>
          </w:p>
        </w:tc>
        <w:tc>
          <w:tcPr>
            <w:tcW w:w="506"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27</w:t>
            </w:r>
          </w:p>
        </w:tc>
        <w:tc>
          <w:tcPr>
            <w:tcW w:w="868"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Not significant</w:t>
            </w:r>
          </w:p>
        </w:tc>
        <w:tc>
          <w:tcPr>
            <w:tcW w:w="650"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mCRC</w:t>
            </w:r>
          </w:p>
        </w:tc>
        <w:tc>
          <w:tcPr>
            <w:tcW w:w="1082"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en-GB" w:eastAsia="pl-PL"/>
              </w:rPr>
              <w:t xml:space="preserve">Aschele </w:t>
            </w:r>
            <w:r w:rsidRPr="00F605BF">
              <w:rPr>
                <w:rFonts w:ascii="Book Antiqua" w:eastAsia="Times New Roman" w:hAnsi="Book Antiqua"/>
                <w:i/>
                <w:iCs/>
                <w:color w:val="000000" w:themeColor="text1"/>
                <w:kern w:val="0"/>
                <w:sz w:val="24"/>
                <w:lang w:val="en-GB" w:eastAsia="pl-PL"/>
              </w:rPr>
              <w:t>et al</w:t>
            </w:r>
            <w:r w:rsidRPr="00F605BF">
              <w:rPr>
                <w:rFonts w:ascii="Book Antiqua" w:eastAsia="Times New Roman" w:hAnsi="Book Antiqua"/>
                <w:color w:val="000000" w:themeColor="text1"/>
                <w:kern w:val="0"/>
                <w:sz w:val="24"/>
                <w:vertAlign w:val="superscript"/>
                <w:lang w:val="en-GB" w:eastAsia="pl-PL"/>
              </w:rPr>
              <w:t>[23]</w:t>
            </w:r>
          </w:p>
        </w:tc>
      </w:tr>
      <w:tr w:rsidR="009834FB" w:rsidRPr="00F605BF" w:rsidTr="00F605BF">
        <w:trPr>
          <w:trHeight w:val="330"/>
        </w:trPr>
        <w:tc>
          <w:tcPr>
            <w:tcW w:w="130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r w:rsidRPr="00F605BF">
              <w:rPr>
                <w:rFonts w:ascii="Book Antiqua" w:eastAsia="Times New Roman" w:hAnsi="Book Antiqua"/>
                <w:color w:val="000000" w:themeColor="text1"/>
                <w:kern w:val="0"/>
                <w:sz w:val="24"/>
                <w:lang w:val="en-GB" w:eastAsia="pl-PL"/>
              </w:rPr>
              <w:t>5-FU or 5-FU/MTX or 5-FU/LV</w:t>
            </w:r>
          </w:p>
        </w:tc>
        <w:tc>
          <w:tcPr>
            <w:tcW w:w="586" w:type="pct"/>
            <w:gridSpan w:val="2"/>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IHC</w:t>
            </w:r>
          </w:p>
        </w:tc>
        <w:tc>
          <w:tcPr>
            <w:tcW w:w="506"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48</w:t>
            </w:r>
          </w:p>
        </w:tc>
        <w:tc>
          <w:tcPr>
            <w:tcW w:w="868"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Low expression</w:t>
            </w:r>
          </w:p>
        </w:tc>
        <w:tc>
          <w:tcPr>
            <w:tcW w:w="650"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mCRC</w:t>
            </w:r>
          </w:p>
        </w:tc>
        <w:tc>
          <w:tcPr>
            <w:tcW w:w="1082"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en-GB" w:eastAsia="pl-PL"/>
              </w:rPr>
              <w:t xml:space="preserve">Aschele </w:t>
            </w:r>
            <w:r w:rsidRPr="00F605BF">
              <w:rPr>
                <w:rFonts w:ascii="Book Antiqua" w:eastAsia="Times New Roman" w:hAnsi="Book Antiqua"/>
                <w:i/>
                <w:iCs/>
                <w:color w:val="000000" w:themeColor="text1"/>
                <w:kern w:val="0"/>
                <w:sz w:val="24"/>
                <w:lang w:val="en-GB" w:eastAsia="pl-PL"/>
              </w:rPr>
              <w:t>et al</w:t>
            </w:r>
            <w:r w:rsidRPr="00F605BF">
              <w:rPr>
                <w:rFonts w:ascii="Book Antiqua" w:eastAsia="Times New Roman" w:hAnsi="Book Antiqua"/>
                <w:color w:val="000000" w:themeColor="text1"/>
                <w:kern w:val="0"/>
                <w:sz w:val="24"/>
                <w:vertAlign w:val="superscript"/>
                <w:lang w:val="en-GB" w:eastAsia="pl-PL"/>
              </w:rPr>
              <w:t>[36]</w:t>
            </w:r>
          </w:p>
        </w:tc>
      </w:tr>
      <w:tr w:rsidR="009834FB" w:rsidRPr="00F605BF" w:rsidTr="00F605BF">
        <w:trPr>
          <w:trHeight w:val="330"/>
        </w:trPr>
        <w:tc>
          <w:tcPr>
            <w:tcW w:w="130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5-FU/LV/CPT-11</w:t>
            </w:r>
          </w:p>
        </w:tc>
        <w:tc>
          <w:tcPr>
            <w:tcW w:w="586" w:type="pct"/>
            <w:gridSpan w:val="2"/>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RT-PCR</w:t>
            </w:r>
          </w:p>
        </w:tc>
        <w:tc>
          <w:tcPr>
            <w:tcW w:w="506"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13</w:t>
            </w:r>
          </w:p>
        </w:tc>
        <w:tc>
          <w:tcPr>
            <w:tcW w:w="868"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Low expression</w:t>
            </w:r>
          </w:p>
        </w:tc>
        <w:tc>
          <w:tcPr>
            <w:tcW w:w="650"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aCRC</w:t>
            </w:r>
          </w:p>
        </w:tc>
        <w:tc>
          <w:tcPr>
            <w:tcW w:w="1082"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en-GB" w:eastAsia="pl-PL"/>
              </w:rPr>
              <w:t xml:space="preserve">Yanagisaw </w:t>
            </w:r>
            <w:r w:rsidRPr="00F605BF">
              <w:rPr>
                <w:rFonts w:ascii="Book Antiqua" w:eastAsia="Times New Roman" w:hAnsi="Book Antiqua"/>
                <w:i/>
                <w:iCs/>
                <w:color w:val="000000" w:themeColor="text1"/>
                <w:kern w:val="0"/>
                <w:sz w:val="24"/>
                <w:lang w:val="en-GB" w:eastAsia="pl-PL"/>
              </w:rPr>
              <w:t>et al</w:t>
            </w:r>
            <w:r w:rsidRPr="00F605BF">
              <w:rPr>
                <w:rFonts w:ascii="Book Antiqua" w:eastAsia="Times New Roman" w:hAnsi="Book Antiqua"/>
                <w:color w:val="000000" w:themeColor="text1"/>
                <w:kern w:val="0"/>
                <w:sz w:val="24"/>
                <w:vertAlign w:val="superscript"/>
                <w:lang w:val="en-GB" w:eastAsia="pl-PL"/>
              </w:rPr>
              <w:t>[37]</w:t>
            </w:r>
          </w:p>
        </w:tc>
      </w:tr>
      <w:tr w:rsidR="009834FB" w:rsidRPr="00F605BF" w:rsidTr="00F605BF">
        <w:trPr>
          <w:trHeight w:val="330"/>
        </w:trPr>
        <w:tc>
          <w:tcPr>
            <w:tcW w:w="130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5-FU/LV/CPT-11</w:t>
            </w:r>
          </w:p>
        </w:tc>
        <w:tc>
          <w:tcPr>
            <w:tcW w:w="586" w:type="pct"/>
            <w:gridSpan w:val="2"/>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IHC</w:t>
            </w:r>
          </w:p>
        </w:tc>
        <w:tc>
          <w:tcPr>
            <w:tcW w:w="506"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54</w:t>
            </w:r>
          </w:p>
        </w:tc>
        <w:tc>
          <w:tcPr>
            <w:tcW w:w="868"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Low expression</w:t>
            </w:r>
          </w:p>
        </w:tc>
        <w:tc>
          <w:tcPr>
            <w:tcW w:w="650"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aCRC</w:t>
            </w:r>
          </w:p>
        </w:tc>
        <w:tc>
          <w:tcPr>
            <w:tcW w:w="1082"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en-GB" w:eastAsia="pl-PL"/>
              </w:rPr>
              <w:t xml:space="preserve">Bendardaf </w:t>
            </w:r>
            <w:r w:rsidRPr="00F605BF">
              <w:rPr>
                <w:rFonts w:ascii="Book Antiqua" w:eastAsia="Times New Roman" w:hAnsi="Book Antiqua"/>
                <w:i/>
                <w:iCs/>
                <w:color w:val="000000" w:themeColor="text1"/>
                <w:kern w:val="0"/>
                <w:sz w:val="24"/>
                <w:lang w:val="en-GB" w:eastAsia="pl-PL"/>
              </w:rPr>
              <w:t>et al</w:t>
            </w:r>
            <w:r w:rsidRPr="00F605BF">
              <w:rPr>
                <w:rFonts w:ascii="Book Antiqua" w:eastAsia="Times New Roman" w:hAnsi="Book Antiqua"/>
                <w:color w:val="000000" w:themeColor="text1"/>
                <w:kern w:val="0"/>
                <w:sz w:val="24"/>
                <w:vertAlign w:val="superscript"/>
                <w:lang w:val="en-GB" w:eastAsia="pl-PL"/>
              </w:rPr>
              <w:t>[38]</w:t>
            </w:r>
          </w:p>
        </w:tc>
      </w:tr>
      <w:tr w:rsidR="009834FB" w:rsidRPr="00F605BF" w:rsidTr="00F605BF">
        <w:trPr>
          <w:trHeight w:val="330"/>
        </w:trPr>
        <w:tc>
          <w:tcPr>
            <w:tcW w:w="130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5-FU/LV/CPT-11</w:t>
            </w:r>
          </w:p>
        </w:tc>
        <w:tc>
          <w:tcPr>
            <w:tcW w:w="586" w:type="pct"/>
            <w:gridSpan w:val="2"/>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IHC</w:t>
            </w:r>
          </w:p>
        </w:tc>
        <w:tc>
          <w:tcPr>
            <w:tcW w:w="506"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57</w:t>
            </w:r>
          </w:p>
        </w:tc>
        <w:tc>
          <w:tcPr>
            <w:tcW w:w="868"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Not significant</w:t>
            </w:r>
          </w:p>
        </w:tc>
        <w:tc>
          <w:tcPr>
            <w:tcW w:w="650"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aCRC</w:t>
            </w:r>
          </w:p>
        </w:tc>
        <w:tc>
          <w:tcPr>
            <w:tcW w:w="1082"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en-GB" w:eastAsia="pl-PL"/>
              </w:rPr>
              <w:t xml:space="preserve">Paradiso </w:t>
            </w:r>
            <w:r w:rsidRPr="00F605BF">
              <w:rPr>
                <w:rFonts w:ascii="Book Antiqua" w:eastAsia="Times New Roman" w:hAnsi="Book Antiqua"/>
                <w:i/>
                <w:iCs/>
                <w:color w:val="000000" w:themeColor="text1"/>
                <w:kern w:val="0"/>
                <w:sz w:val="24"/>
                <w:lang w:val="en-GB" w:eastAsia="pl-PL"/>
              </w:rPr>
              <w:t>et al</w:t>
            </w:r>
            <w:r w:rsidRPr="00F605BF">
              <w:rPr>
                <w:rFonts w:ascii="Book Antiqua" w:eastAsia="Times New Roman" w:hAnsi="Book Antiqua"/>
                <w:color w:val="000000" w:themeColor="text1"/>
                <w:kern w:val="0"/>
                <w:sz w:val="24"/>
                <w:vertAlign w:val="superscript"/>
                <w:lang w:val="en-GB" w:eastAsia="pl-PL"/>
              </w:rPr>
              <w:t>[440]</w:t>
            </w:r>
          </w:p>
        </w:tc>
      </w:tr>
      <w:tr w:rsidR="009834FB" w:rsidRPr="00F605BF" w:rsidTr="00F605BF">
        <w:trPr>
          <w:trHeight w:val="330"/>
        </w:trPr>
        <w:tc>
          <w:tcPr>
            <w:tcW w:w="130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UFT/LV</w:t>
            </w:r>
          </w:p>
        </w:tc>
        <w:tc>
          <w:tcPr>
            <w:tcW w:w="586" w:type="pct"/>
            <w:gridSpan w:val="2"/>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RT-PCR</w:t>
            </w:r>
          </w:p>
        </w:tc>
        <w:tc>
          <w:tcPr>
            <w:tcW w:w="506"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37</w:t>
            </w:r>
          </w:p>
        </w:tc>
        <w:tc>
          <w:tcPr>
            <w:tcW w:w="868"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Low expression</w:t>
            </w:r>
          </w:p>
        </w:tc>
        <w:tc>
          <w:tcPr>
            <w:tcW w:w="650"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mCRC</w:t>
            </w:r>
          </w:p>
        </w:tc>
        <w:tc>
          <w:tcPr>
            <w:tcW w:w="1082"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en-GB" w:eastAsia="pl-PL"/>
              </w:rPr>
              <w:t xml:space="preserve">Ichikawa </w:t>
            </w:r>
            <w:r w:rsidRPr="00F605BF">
              <w:rPr>
                <w:rFonts w:ascii="Book Antiqua" w:eastAsia="Times New Roman" w:hAnsi="Book Antiqua"/>
                <w:i/>
                <w:iCs/>
                <w:color w:val="000000" w:themeColor="text1"/>
                <w:kern w:val="0"/>
                <w:sz w:val="24"/>
                <w:lang w:val="en-GB" w:eastAsia="pl-PL"/>
              </w:rPr>
              <w:t>et al</w:t>
            </w:r>
            <w:r w:rsidRPr="00F605BF">
              <w:rPr>
                <w:rFonts w:ascii="Book Antiqua" w:eastAsia="Times New Roman" w:hAnsi="Book Antiqua"/>
                <w:color w:val="000000" w:themeColor="text1"/>
                <w:kern w:val="0"/>
                <w:sz w:val="24"/>
                <w:vertAlign w:val="superscript"/>
                <w:lang w:val="en-GB" w:eastAsia="pl-PL"/>
              </w:rPr>
              <w:t>[39]</w:t>
            </w:r>
          </w:p>
        </w:tc>
      </w:tr>
      <w:tr w:rsidR="009834FB" w:rsidRPr="00F605BF" w:rsidTr="00F605BF">
        <w:trPr>
          <w:trHeight w:val="330"/>
        </w:trPr>
        <w:tc>
          <w:tcPr>
            <w:tcW w:w="130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Capecitabine</w:t>
            </w:r>
          </w:p>
        </w:tc>
        <w:tc>
          <w:tcPr>
            <w:tcW w:w="586" w:type="pct"/>
            <w:gridSpan w:val="2"/>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RT-PCR</w:t>
            </w:r>
          </w:p>
        </w:tc>
        <w:tc>
          <w:tcPr>
            <w:tcW w:w="506"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37</w:t>
            </w:r>
          </w:p>
        </w:tc>
        <w:tc>
          <w:tcPr>
            <w:tcW w:w="868"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Not significant</w:t>
            </w:r>
          </w:p>
        </w:tc>
        <w:tc>
          <w:tcPr>
            <w:tcW w:w="650"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aCRC</w:t>
            </w:r>
          </w:p>
        </w:tc>
        <w:tc>
          <w:tcPr>
            <w:tcW w:w="1082"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en-GB" w:eastAsia="pl-PL"/>
              </w:rPr>
              <w:t xml:space="preserve">Vallbohmer </w:t>
            </w:r>
            <w:r w:rsidRPr="00F605BF">
              <w:rPr>
                <w:rFonts w:ascii="Book Antiqua" w:eastAsia="Times New Roman" w:hAnsi="Book Antiqua"/>
                <w:i/>
                <w:iCs/>
                <w:color w:val="000000" w:themeColor="text1"/>
                <w:kern w:val="0"/>
                <w:sz w:val="24"/>
                <w:lang w:val="en-GB" w:eastAsia="pl-PL"/>
              </w:rPr>
              <w:t>et al</w:t>
            </w:r>
            <w:r w:rsidRPr="00F605BF">
              <w:rPr>
                <w:rFonts w:ascii="Book Antiqua" w:eastAsia="Times New Roman" w:hAnsi="Book Antiqua"/>
                <w:color w:val="000000" w:themeColor="text1"/>
                <w:kern w:val="0"/>
                <w:sz w:val="24"/>
                <w:vertAlign w:val="superscript"/>
                <w:lang w:val="en-GB" w:eastAsia="pl-PL"/>
              </w:rPr>
              <w:t>[97]</w:t>
            </w:r>
          </w:p>
        </w:tc>
      </w:tr>
      <w:tr w:rsidR="009834FB" w:rsidRPr="00F605BF" w:rsidTr="00F605BF">
        <w:trPr>
          <w:trHeight w:val="330"/>
        </w:trPr>
        <w:tc>
          <w:tcPr>
            <w:tcW w:w="130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Capecitabine</w:t>
            </w:r>
          </w:p>
        </w:tc>
        <w:tc>
          <w:tcPr>
            <w:tcW w:w="586" w:type="pct"/>
            <w:gridSpan w:val="2"/>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IHC</w:t>
            </w:r>
          </w:p>
        </w:tc>
        <w:tc>
          <w:tcPr>
            <w:tcW w:w="506"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39</w:t>
            </w:r>
          </w:p>
        </w:tc>
        <w:tc>
          <w:tcPr>
            <w:tcW w:w="868"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Not significant</w:t>
            </w:r>
          </w:p>
        </w:tc>
        <w:tc>
          <w:tcPr>
            <w:tcW w:w="650"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CRC</w:t>
            </w:r>
          </w:p>
        </w:tc>
        <w:tc>
          <w:tcPr>
            <w:tcW w:w="1082"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en-GB" w:eastAsia="pl-PL"/>
              </w:rPr>
              <w:t xml:space="preserve">Lindebjerg </w:t>
            </w:r>
            <w:r w:rsidRPr="00F605BF">
              <w:rPr>
                <w:rFonts w:ascii="Book Antiqua" w:eastAsia="Times New Roman" w:hAnsi="Book Antiqua"/>
                <w:i/>
                <w:iCs/>
                <w:color w:val="000000" w:themeColor="text1"/>
                <w:kern w:val="0"/>
                <w:sz w:val="24"/>
                <w:lang w:val="en-GB" w:eastAsia="pl-PL"/>
              </w:rPr>
              <w:t>et al</w:t>
            </w:r>
            <w:r w:rsidRPr="00F605BF">
              <w:rPr>
                <w:rFonts w:ascii="Book Antiqua" w:eastAsia="Times New Roman" w:hAnsi="Book Antiqua"/>
                <w:color w:val="000000" w:themeColor="text1"/>
                <w:kern w:val="0"/>
                <w:sz w:val="24"/>
                <w:vertAlign w:val="superscript"/>
                <w:lang w:val="en-GB" w:eastAsia="pl-PL"/>
              </w:rPr>
              <w:t>[441]</w:t>
            </w:r>
          </w:p>
        </w:tc>
      </w:tr>
      <w:tr w:rsidR="009834FB" w:rsidRPr="00F605BF" w:rsidTr="00F605BF">
        <w:trPr>
          <w:trHeight w:val="330"/>
        </w:trPr>
        <w:tc>
          <w:tcPr>
            <w:tcW w:w="130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Capecitabine/CPT-11</w:t>
            </w:r>
          </w:p>
        </w:tc>
        <w:tc>
          <w:tcPr>
            <w:tcW w:w="586" w:type="pct"/>
            <w:gridSpan w:val="2"/>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IHC</w:t>
            </w:r>
          </w:p>
        </w:tc>
        <w:tc>
          <w:tcPr>
            <w:tcW w:w="506"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556</w:t>
            </w:r>
          </w:p>
        </w:tc>
        <w:tc>
          <w:tcPr>
            <w:tcW w:w="868"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Not significant</w:t>
            </w:r>
          </w:p>
        </w:tc>
        <w:tc>
          <w:tcPr>
            <w:tcW w:w="650"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aCRC</w:t>
            </w:r>
          </w:p>
        </w:tc>
        <w:tc>
          <w:tcPr>
            <w:tcW w:w="1082"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en-GB" w:eastAsia="pl-PL"/>
              </w:rPr>
              <w:t xml:space="preserve">Koopman </w:t>
            </w:r>
            <w:r w:rsidRPr="00F605BF">
              <w:rPr>
                <w:rFonts w:ascii="Book Antiqua" w:eastAsia="Times New Roman" w:hAnsi="Book Antiqua"/>
                <w:i/>
                <w:iCs/>
                <w:color w:val="000000" w:themeColor="text1"/>
                <w:kern w:val="0"/>
                <w:sz w:val="24"/>
                <w:lang w:val="en-GB" w:eastAsia="pl-PL"/>
              </w:rPr>
              <w:t>et al</w:t>
            </w:r>
            <w:r w:rsidRPr="00F605BF">
              <w:rPr>
                <w:rFonts w:ascii="Book Antiqua" w:eastAsia="Times New Roman" w:hAnsi="Book Antiqua"/>
                <w:color w:val="000000" w:themeColor="text1"/>
                <w:kern w:val="0"/>
                <w:sz w:val="24"/>
                <w:vertAlign w:val="superscript"/>
                <w:lang w:val="en-GB" w:eastAsia="pl-PL"/>
              </w:rPr>
              <w:t>[110]</w:t>
            </w:r>
          </w:p>
        </w:tc>
      </w:tr>
      <w:tr w:rsidR="009834FB" w:rsidRPr="00F605BF" w:rsidTr="00F605BF">
        <w:trPr>
          <w:trHeight w:val="345"/>
        </w:trPr>
        <w:tc>
          <w:tcPr>
            <w:tcW w:w="130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lastRenderedPageBreak/>
              <w:t>5-FU-based therapy</w:t>
            </w:r>
          </w:p>
        </w:tc>
        <w:tc>
          <w:tcPr>
            <w:tcW w:w="586" w:type="pct"/>
            <w:gridSpan w:val="2"/>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IHC</w:t>
            </w:r>
          </w:p>
        </w:tc>
        <w:tc>
          <w:tcPr>
            <w:tcW w:w="506"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681</w:t>
            </w:r>
          </w:p>
        </w:tc>
        <w:tc>
          <w:tcPr>
            <w:tcW w:w="868"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Not significant</w:t>
            </w:r>
          </w:p>
        </w:tc>
        <w:tc>
          <w:tcPr>
            <w:tcW w:w="650"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CRC</w:t>
            </w:r>
          </w:p>
        </w:tc>
        <w:tc>
          <w:tcPr>
            <w:tcW w:w="1082"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en-GB" w:eastAsia="pl-PL"/>
              </w:rPr>
              <w:t xml:space="preserve">Karlberg </w:t>
            </w:r>
            <w:r w:rsidRPr="00F605BF">
              <w:rPr>
                <w:rFonts w:ascii="Book Antiqua" w:eastAsia="Times New Roman" w:hAnsi="Book Antiqua"/>
                <w:i/>
                <w:iCs/>
                <w:color w:val="000000" w:themeColor="text1"/>
                <w:kern w:val="0"/>
                <w:sz w:val="24"/>
                <w:lang w:val="en-GB" w:eastAsia="pl-PL"/>
              </w:rPr>
              <w:t>et al</w:t>
            </w:r>
            <w:r w:rsidRPr="00F605BF">
              <w:rPr>
                <w:rFonts w:ascii="Book Antiqua" w:eastAsia="Times New Roman" w:hAnsi="Book Antiqua"/>
                <w:color w:val="000000" w:themeColor="text1"/>
                <w:kern w:val="0"/>
                <w:sz w:val="24"/>
                <w:vertAlign w:val="superscript"/>
                <w:lang w:val="en-GB" w:eastAsia="pl-PL"/>
              </w:rPr>
              <w:t>[442]</w:t>
            </w:r>
          </w:p>
        </w:tc>
      </w:tr>
      <w:tr w:rsidR="009834FB" w:rsidRPr="00F605BF" w:rsidTr="00F605BF">
        <w:trPr>
          <w:trHeight w:val="315"/>
        </w:trPr>
        <w:tc>
          <w:tcPr>
            <w:tcW w:w="5000" w:type="pct"/>
            <w:gridSpan w:val="7"/>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Dihydropyrimidine dehydrogenase (</w:t>
            </w:r>
            <w:r w:rsidRPr="00F605BF">
              <w:rPr>
                <w:rFonts w:ascii="Book Antiqua" w:eastAsia="Times New Roman" w:hAnsi="Book Antiqua"/>
                <w:bCs/>
                <w:i/>
                <w:iCs/>
                <w:color w:val="000000" w:themeColor="text1"/>
                <w:kern w:val="0"/>
                <w:sz w:val="24"/>
                <w:lang w:val="pl-PL" w:eastAsia="pl-PL"/>
              </w:rPr>
              <w:t>DPYD</w:t>
            </w:r>
            <w:r w:rsidRPr="00F605BF">
              <w:rPr>
                <w:rFonts w:ascii="Book Antiqua" w:eastAsia="Times New Roman" w:hAnsi="Book Antiqua"/>
                <w:bCs/>
                <w:color w:val="000000" w:themeColor="text1"/>
                <w:kern w:val="0"/>
                <w:sz w:val="24"/>
                <w:lang w:val="pl-PL" w:eastAsia="pl-PL"/>
              </w:rPr>
              <w:t>) [OMIM # 612779]</w:t>
            </w:r>
          </w:p>
        </w:tc>
      </w:tr>
      <w:tr w:rsidR="009834FB" w:rsidRPr="00F605BF" w:rsidTr="00F605BF">
        <w:trPr>
          <w:trHeight w:val="330"/>
        </w:trPr>
        <w:tc>
          <w:tcPr>
            <w:tcW w:w="130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5-FU</w:t>
            </w:r>
          </w:p>
        </w:tc>
        <w:tc>
          <w:tcPr>
            <w:tcW w:w="586" w:type="pct"/>
            <w:gridSpan w:val="2"/>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RT-PCR</w:t>
            </w:r>
          </w:p>
        </w:tc>
        <w:tc>
          <w:tcPr>
            <w:tcW w:w="506"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29</w:t>
            </w:r>
          </w:p>
        </w:tc>
        <w:tc>
          <w:tcPr>
            <w:tcW w:w="868"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Not significant</w:t>
            </w:r>
          </w:p>
        </w:tc>
        <w:tc>
          <w:tcPr>
            <w:tcW w:w="650"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mCRC</w:t>
            </w:r>
          </w:p>
        </w:tc>
        <w:tc>
          <w:tcPr>
            <w:tcW w:w="1082"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en-GB" w:eastAsia="pl-PL"/>
              </w:rPr>
              <w:t xml:space="preserve">Iyevleva </w:t>
            </w:r>
            <w:r w:rsidRPr="00F605BF">
              <w:rPr>
                <w:rFonts w:ascii="Book Antiqua" w:eastAsia="Times New Roman" w:hAnsi="Book Antiqua"/>
                <w:i/>
                <w:iCs/>
                <w:color w:val="000000" w:themeColor="text1"/>
                <w:kern w:val="0"/>
                <w:sz w:val="24"/>
                <w:lang w:val="en-GB" w:eastAsia="pl-PL"/>
              </w:rPr>
              <w:t>et al</w:t>
            </w:r>
            <w:r w:rsidRPr="00F605BF">
              <w:rPr>
                <w:rFonts w:ascii="Book Antiqua" w:eastAsia="Times New Roman" w:hAnsi="Book Antiqua"/>
                <w:color w:val="000000" w:themeColor="text1"/>
                <w:kern w:val="0"/>
                <w:sz w:val="24"/>
                <w:vertAlign w:val="superscript"/>
                <w:lang w:val="en-GB" w:eastAsia="pl-PL"/>
              </w:rPr>
              <w:t>[24]</w:t>
            </w:r>
          </w:p>
        </w:tc>
      </w:tr>
      <w:tr w:rsidR="009834FB" w:rsidRPr="00F605BF" w:rsidTr="00F605BF">
        <w:trPr>
          <w:trHeight w:val="330"/>
        </w:trPr>
        <w:tc>
          <w:tcPr>
            <w:tcW w:w="130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5-FU</w:t>
            </w:r>
          </w:p>
        </w:tc>
        <w:tc>
          <w:tcPr>
            <w:tcW w:w="586" w:type="pct"/>
            <w:gridSpan w:val="2"/>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RT-PCR</w:t>
            </w:r>
          </w:p>
        </w:tc>
        <w:tc>
          <w:tcPr>
            <w:tcW w:w="506"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39</w:t>
            </w:r>
          </w:p>
        </w:tc>
        <w:tc>
          <w:tcPr>
            <w:tcW w:w="868"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Not significant</w:t>
            </w:r>
          </w:p>
        </w:tc>
        <w:tc>
          <w:tcPr>
            <w:tcW w:w="650"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CRC</w:t>
            </w:r>
          </w:p>
        </w:tc>
        <w:tc>
          <w:tcPr>
            <w:tcW w:w="1082"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en-GB" w:eastAsia="pl-PL"/>
              </w:rPr>
              <w:t xml:space="preserve">Ishida </w:t>
            </w:r>
            <w:r w:rsidRPr="00F605BF">
              <w:rPr>
                <w:rFonts w:ascii="Book Antiqua" w:eastAsia="Times New Roman" w:hAnsi="Book Antiqua"/>
                <w:i/>
                <w:iCs/>
                <w:color w:val="000000" w:themeColor="text1"/>
                <w:kern w:val="0"/>
                <w:sz w:val="24"/>
                <w:lang w:val="en-GB" w:eastAsia="pl-PL"/>
              </w:rPr>
              <w:t>et al</w:t>
            </w:r>
            <w:r w:rsidRPr="00F605BF">
              <w:rPr>
                <w:rFonts w:ascii="Book Antiqua" w:eastAsia="Times New Roman" w:hAnsi="Book Antiqua"/>
                <w:color w:val="000000" w:themeColor="text1"/>
                <w:kern w:val="0"/>
                <w:sz w:val="24"/>
                <w:vertAlign w:val="superscript"/>
                <w:lang w:val="en-GB" w:eastAsia="pl-PL"/>
              </w:rPr>
              <w:t>[25]</w:t>
            </w:r>
          </w:p>
        </w:tc>
      </w:tr>
      <w:tr w:rsidR="009834FB" w:rsidRPr="00F605BF" w:rsidTr="00F605BF">
        <w:trPr>
          <w:trHeight w:val="330"/>
        </w:trPr>
        <w:tc>
          <w:tcPr>
            <w:tcW w:w="130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5-FU</w:t>
            </w:r>
          </w:p>
        </w:tc>
        <w:tc>
          <w:tcPr>
            <w:tcW w:w="586" w:type="pct"/>
            <w:gridSpan w:val="2"/>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IHC</w:t>
            </w:r>
          </w:p>
        </w:tc>
        <w:tc>
          <w:tcPr>
            <w:tcW w:w="506"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62</w:t>
            </w:r>
          </w:p>
        </w:tc>
        <w:tc>
          <w:tcPr>
            <w:tcW w:w="868"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Low expression</w:t>
            </w:r>
          </w:p>
        </w:tc>
        <w:tc>
          <w:tcPr>
            <w:tcW w:w="650"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aCRC</w:t>
            </w:r>
          </w:p>
        </w:tc>
        <w:tc>
          <w:tcPr>
            <w:tcW w:w="1082"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en-GB" w:eastAsia="pl-PL"/>
              </w:rPr>
              <w:t xml:space="preserve">Ciaparrone </w:t>
            </w:r>
            <w:r w:rsidRPr="00F605BF">
              <w:rPr>
                <w:rFonts w:ascii="Book Antiqua" w:eastAsia="Times New Roman" w:hAnsi="Book Antiqua"/>
                <w:i/>
                <w:iCs/>
                <w:color w:val="000000" w:themeColor="text1"/>
                <w:kern w:val="0"/>
                <w:sz w:val="24"/>
                <w:lang w:val="en-GB" w:eastAsia="pl-PL"/>
              </w:rPr>
              <w:t>et al</w:t>
            </w:r>
            <w:r w:rsidRPr="00F605BF">
              <w:rPr>
                <w:rFonts w:ascii="Book Antiqua" w:eastAsia="Times New Roman" w:hAnsi="Book Antiqua"/>
                <w:color w:val="000000" w:themeColor="text1"/>
                <w:kern w:val="0"/>
                <w:sz w:val="24"/>
                <w:vertAlign w:val="superscript"/>
                <w:lang w:val="en-GB" w:eastAsia="pl-PL"/>
              </w:rPr>
              <w:t>[27]</w:t>
            </w:r>
          </w:p>
        </w:tc>
      </w:tr>
      <w:tr w:rsidR="009834FB" w:rsidRPr="00F605BF" w:rsidTr="00F605BF">
        <w:trPr>
          <w:trHeight w:val="330"/>
        </w:trPr>
        <w:tc>
          <w:tcPr>
            <w:tcW w:w="130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5-FU</w:t>
            </w:r>
          </w:p>
        </w:tc>
        <w:tc>
          <w:tcPr>
            <w:tcW w:w="586" w:type="pct"/>
            <w:gridSpan w:val="2"/>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IHC</w:t>
            </w:r>
          </w:p>
        </w:tc>
        <w:tc>
          <w:tcPr>
            <w:tcW w:w="506"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303</w:t>
            </w:r>
          </w:p>
        </w:tc>
        <w:tc>
          <w:tcPr>
            <w:tcW w:w="868"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Low expression</w:t>
            </w:r>
          </w:p>
        </w:tc>
        <w:tc>
          <w:tcPr>
            <w:tcW w:w="650"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CRC</w:t>
            </w:r>
          </w:p>
        </w:tc>
        <w:tc>
          <w:tcPr>
            <w:tcW w:w="1082"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en-GB" w:eastAsia="pl-PL"/>
              </w:rPr>
              <w:t xml:space="preserve">Jensen </w:t>
            </w:r>
            <w:r w:rsidRPr="00F605BF">
              <w:rPr>
                <w:rFonts w:ascii="Book Antiqua" w:eastAsia="Times New Roman" w:hAnsi="Book Antiqua"/>
                <w:i/>
                <w:iCs/>
                <w:color w:val="000000" w:themeColor="text1"/>
                <w:kern w:val="0"/>
                <w:sz w:val="24"/>
                <w:lang w:val="en-GB" w:eastAsia="pl-PL"/>
              </w:rPr>
              <w:t>et al</w:t>
            </w:r>
            <w:r w:rsidRPr="00F605BF">
              <w:rPr>
                <w:rFonts w:ascii="Book Antiqua" w:eastAsia="Times New Roman" w:hAnsi="Book Antiqua"/>
                <w:color w:val="000000" w:themeColor="text1"/>
                <w:kern w:val="0"/>
                <w:sz w:val="24"/>
                <w:vertAlign w:val="superscript"/>
                <w:lang w:val="en-GB" w:eastAsia="pl-PL"/>
              </w:rPr>
              <w:t>[443]</w:t>
            </w:r>
          </w:p>
        </w:tc>
      </w:tr>
      <w:tr w:rsidR="009834FB" w:rsidRPr="00F605BF" w:rsidTr="00F605BF">
        <w:trPr>
          <w:trHeight w:val="330"/>
        </w:trPr>
        <w:tc>
          <w:tcPr>
            <w:tcW w:w="130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5-FU</w:t>
            </w:r>
          </w:p>
        </w:tc>
        <w:tc>
          <w:tcPr>
            <w:tcW w:w="586" w:type="pct"/>
            <w:gridSpan w:val="2"/>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RT-PCR</w:t>
            </w:r>
          </w:p>
        </w:tc>
        <w:tc>
          <w:tcPr>
            <w:tcW w:w="506"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309</w:t>
            </w:r>
          </w:p>
        </w:tc>
        <w:tc>
          <w:tcPr>
            <w:tcW w:w="868"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Low expression</w:t>
            </w:r>
          </w:p>
        </w:tc>
        <w:tc>
          <w:tcPr>
            <w:tcW w:w="650"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CRC</w:t>
            </w:r>
          </w:p>
        </w:tc>
        <w:tc>
          <w:tcPr>
            <w:tcW w:w="1082"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en-GB" w:eastAsia="pl-PL"/>
              </w:rPr>
              <w:t xml:space="preserve">Kornmann </w:t>
            </w:r>
            <w:r w:rsidRPr="00F605BF">
              <w:rPr>
                <w:rFonts w:ascii="Book Antiqua" w:eastAsia="Times New Roman" w:hAnsi="Book Antiqua"/>
                <w:i/>
                <w:iCs/>
                <w:color w:val="000000" w:themeColor="text1"/>
                <w:kern w:val="0"/>
                <w:sz w:val="24"/>
                <w:lang w:val="en-GB" w:eastAsia="pl-PL"/>
              </w:rPr>
              <w:t>et al</w:t>
            </w:r>
            <w:r w:rsidRPr="00F605BF">
              <w:rPr>
                <w:rFonts w:ascii="Book Antiqua" w:eastAsia="Times New Roman" w:hAnsi="Book Antiqua"/>
                <w:color w:val="000000" w:themeColor="text1"/>
                <w:kern w:val="0"/>
                <w:sz w:val="24"/>
                <w:vertAlign w:val="superscript"/>
                <w:lang w:val="en-GB" w:eastAsia="pl-PL"/>
              </w:rPr>
              <w:t>[29]</w:t>
            </w:r>
          </w:p>
        </w:tc>
      </w:tr>
      <w:tr w:rsidR="009834FB" w:rsidRPr="00F605BF" w:rsidTr="00F605BF">
        <w:trPr>
          <w:trHeight w:val="330"/>
        </w:trPr>
        <w:tc>
          <w:tcPr>
            <w:tcW w:w="130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5-FU</w:t>
            </w:r>
          </w:p>
        </w:tc>
        <w:tc>
          <w:tcPr>
            <w:tcW w:w="586" w:type="pct"/>
            <w:gridSpan w:val="2"/>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IHC</w:t>
            </w:r>
          </w:p>
        </w:tc>
        <w:tc>
          <w:tcPr>
            <w:tcW w:w="506"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391</w:t>
            </w:r>
          </w:p>
        </w:tc>
        <w:tc>
          <w:tcPr>
            <w:tcW w:w="868"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Not significant</w:t>
            </w:r>
          </w:p>
        </w:tc>
        <w:tc>
          <w:tcPr>
            <w:tcW w:w="650"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aCRC</w:t>
            </w:r>
          </w:p>
        </w:tc>
        <w:tc>
          <w:tcPr>
            <w:tcW w:w="1082"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en-GB" w:eastAsia="pl-PL"/>
              </w:rPr>
              <w:t xml:space="preserve">Westra </w:t>
            </w:r>
            <w:r w:rsidRPr="00F605BF">
              <w:rPr>
                <w:rFonts w:ascii="Book Antiqua" w:eastAsia="Times New Roman" w:hAnsi="Book Antiqua"/>
                <w:i/>
                <w:iCs/>
                <w:color w:val="000000" w:themeColor="text1"/>
                <w:kern w:val="0"/>
                <w:sz w:val="24"/>
                <w:lang w:val="en-GB" w:eastAsia="pl-PL"/>
              </w:rPr>
              <w:t>et al</w:t>
            </w:r>
            <w:r w:rsidRPr="00F605BF">
              <w:rPr>
                <w:rFonts w:ascii="Book Antiqua" w:eastAsia="Times New Roman" w:hAnsi="Book Antiqua"/>
                <w:color w:val="000000" w:themeColor="text1"/>
                <w:kern w:val="0"/>
                <w:sz w:val="24"/>
                <w:vertAlign w:val="superscript"/>
                <w:lang w:val="en-GB" w:eastAsia="pl-PL"/>
              </w:rPr>
              <w:t>[438]</w:t>
            </w:r>
          </w:p>
        </w:tc>
      </w:tr>
      <w:tr w:rsidR="009834FB" w:rsidRPr="00F605BF" w:rsidTr="00F605BF">
        <w:trPr>
          <w:trHeight w:val="330"/>
        </w:trPr>
        <w:tc>
          <w:tcPr>
            <w:tcW w:w="130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5-FU</w:t>
            </w:r>
          </w:p>
        </w:tc>
        <w:tc>
          <w:tcPr>
            <w:tcW w:w="586" w:type="pct"/>
            <w:gridSpan w:val="2"/>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IHC</w:t>
            </w:r>
          </w:p>
        </w:tc>
        <w:tc>
          <w:tcPr>
            <w:tcW w:w="506"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945</w:t>
            </w:r>
          </w:p>
        </w:tc>
        <w:tc>
          <w:tcPr>
            <w:tcW w:w="868"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Not significant</w:t>
            </w:r>
          </w:p>
        </w:tc>
        <w:tc>
          <w:tcPr>
            <w:tcW w:w="650"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CRC</w:t>
            </w:r>
          </w:p>
        </w:tc>
        <w:tc>
          <w:tcPr>
            <w:tcW w:w="1082"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en-GB" w:eastAsia="pl-PL"/>
              </w:rPr>
              <w:t xml:space="preserve">Soong </w:t>
            </w:r>
            <w:r w:rsidRPr="00F605BF">
              <w:rPr>
                <w:rFonts w:ascii="Book Antiqua" w:eastAsia="Times New Roman" w:hAnsi="Book Antiqua"/>
                <w:i/>
                <w:iCs/>
                <w:color w:val="000000" w:themeColor="text1"/>
                <w:kern w:val="0"/>
                <w:sz w:val="24"/>
                <w:lang w:val="en-GB" w:eastAsia="pl-PL"/>
              </w:rPr>
              <w:t>et al</w:t>
            </w:r>
            <w:r w:rsidRPr="00F605BF">
              <w:rPr>
                <w:rFonts w:ascii="Book Antiqua" w:eastAsia="Times New Roman" w:hAnsi="Book Antiqua"/>
                <w:color w:val="000000" w:themeColor="text1"/>
                <w:kern w:val="0"/>
                <w:sz w:val="24"/>
                <w:vertAlign w:val="superscript"/>
                <w:lang w:val="en-GB" w:eastAsia="pl-PL"/>
              </w:rPr>
              <w:t>[107]</w:t>
            </w:r>
          </w:p>
        </w:tc>
      </w:tr>
      <w:tr w:rsidR="009834FB" w:rsidRPr="00F605BF" w:rsidTr="00F605BF">
        <w:trPr>
          <w:trHeight w:val="330"/>
        </w:trPr>
        <w:tc>
          <w:tcPr>
            <w:tcW w:w="130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5-FU/LV</w:t>
            </w:r>
          </w:p>
        </w:tc>
        <w:tc>
          <w:tcPr>
            <w:tcW w:w="586" w:type="pct"/>
            <w:gridSpan w:val="2"/>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RT-PCR</w:t>
            </w:r>
          </w:p>
        </w:tc>
        <w:tc>
          <w:tcPr>
            <w:tcW w:w="506"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33</w:t>
            </w:r>
          </w:p>
        </w:tc>
        <w:tc>
          <w:tcPr>
            <w:tcW w:w="868"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Low expression</w:t>
            </w:r>
          </w:p>
        </w:tc>
        <w:tc>
          <w:tcPr>
            <w:tcW w:w="650"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aCRC</w:t>
            </w:r>
          </w:p>
        </w:tc>
        <w:tc>
          <w:tcPr>
            <w:tcW w:w="1082"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en-GB" w:eastAsia="pl-PL"/>
              </w:rPr>
              <w:t xml:space="preserve">Salonga </w:t>
            </w:r>
            <w:r w:rsidRPr="00F605BF">
              <w:rPr>
                <w:rFonts w:ascii="Book Antiqua" w:eastAsia="Times New Roman" w:hAnsi="Book Antiqua"/>
                <w:i/>
                <w:iCs/>
                <w:color w:val="000000" w:themeColor="text1"/>
                <w:kern w:val="0"/>
                <w:sz w:val="24"/>
                <w:lang w:val="en-GB" w:eastAsia="pl-PL"/>
              </w:rPr>
              <w:t>et al</w:t>
            </w:r>
            <w:r w:rsidRPr="00F605BF">
              <w:rPr>
                <w:rFonts w:ascii="Book Antiqua" w:eastAsia="Times New Roman" w:hAnsi="Book Antiqua"/>
                <w:color w:val="000000" w:themeColor="text1"/>
                <w:kern w:val="0"/>
                <w:sz w:val="24"/>
                <w:vertAlign w:val="superscript"/>
                <w:lang w:val="en-GB" w:eastAsia="pl-PL"/>
              </w:rPr>
              <w:t>[17]</w:t>
            </w:r>
          </w:p>
        </w:tc>
      </w:tr>
      <w:tr w:rsidR="009834FB" w:rsidRPr="00F605BF" w:rsidTr="00F605BF">
        <w:trPr>
          <w:trHeight w:val="330"/>
        </w:trPr>
        <w:tc>
          <w:tcPr>
            <w:tcW w:w="130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UFT/LV</w:t>
            </w:r>
          </w:p>
        </w:tc>
        <w:tc>
          <w:tcPr>
            <w:tcW w:w="586" w:type="pct"/>
            <w:gridSpan w:val="2"/>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RT-PCR</w:t>
            </w:r>
          </w:p>
        </w:tc>
        <w:tc>
          <w:tcPr>
            <w:tcW w:w="506"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37</w:t>
            </w:r>
          </w:p>
        </w:tc>
        <w:tc>
          <w:tcPr>
            <w:tcW w:w="868"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Low expression</w:t>
            </w:r>
          </w:p>
        </w:tc>
        <w:tc>
          <w:tcPr>
            <w:tcW w:w="650"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mCRC</w:t>
            </w:r>
          </w:p>
        </w:tc>
        <w:tc>
          <w:tcPr>
            <w:tcW w:w="1082"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en-GB" w:eastAsia="pl-PL"/>
              </w:rPr>
              <w:t xml:space="preserve">Ichikawa </w:t>
            </w:r>
            <w:r w:rsidRPr="00F605BF">
              <w:rPr>
                <w:rFonts w:ascii="Book Antiqua" w:eastAsia="Times New Roman" w:hAnsi="Book Antiqua"/>
                <w:i/>
                <w:iCs/>
                <w:color w:val="000000" w:themeColor="text1"/>
                <w:kern w:val="0"/>
                <w:sz w:val="24"/>
                <w:lang w:val="en-GB" w:eastAsia="pl-PL"/>
              </w:rPr>
              <w:t>et al</w:t>
            </w:r>
            <w:r w:rsidRPr="00F605BF">
              <w:rPr>
                <w:rFonts w:ascii="Book Antiqua" w:eastAsia="Times New Roman" w:hAnsi="Book Antiqua"/>
                <w:color w:val="000000" w:themeColor="text1"/>
                <w:kern w:val="0"/>
                <w:sz w:val="24"/>
                <w:vertAlign w:val="superscript"/>
                <w:lang w:val="en-GB" w:eastAsia="pl-PL"/>
              </w:rPr>
              <w:t>[39]</w:t>
            </w:r>
          </w:p>
        </w:tc>
      </w:tr>
      <w:tr w:rsidR="009834FB" w:rsidRPr="00F605BF" w:rsidTr="00F605BF">
        <w:trPr>
          <w:trHeight w:val="330"/>
        </w:trPr>
        <w:tc>
          <w:tcPr>
            <w:tcW w:w="130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5-FU/LV/CPT-11</w:t>
            </w:r>
          </w:p>
        </w:tc>
        <w:tc>
          <w:tcPr>
            <w:tcW w:w="586" w:type="pct"/>
            <w:gridSpan w:val="2"/>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RT-PCR</w:t>
            </w:r>
          </w:p>
        </w:tc>
        <w:tc>
          <w:tcPr>
            <w:tcW w:w="506"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13</w:t>
            </w:r>
          </w:p>
        </w:tc>
        <w:tc>
          <w:tcPr>
            <w:tcW w:w="868"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Not significant</w:t>
            </w:r>
          </w:p>
        </w:tc>
        <w:tc>
          <w:tcPr>
            <w:tcW w:w="650"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aCRC</w:t>
            </w:r>
          </w:p>
        </w:tc>
        <w:tc>
          <w:tcPr>
            <w:tcW w:w="1082"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en-GB" w:eastAsia="pl-PL"/>
              </w:rPr>
              <w:t xml:space="preserve">Yanagisawa </w:t>
            </w:r>
            <w:r w:rsidRPr="00F605BF">
              <w:rPr>
                <w:rFonts w:ascii="Book Antiqua" w:eastAsia="Times New Roman" w:hAnsi="Book Antiqua"/>
                <w:i/>
                <w:iCs/>
                <w:color w:val="000000" w:themeColor="text1"/>
                <w:kern w:val="0"/>
                <w:sz w:val="24"/>
                <w:lang w:val="en-GB" w:eastAsia="pl-PL"/>
              </w:rPr>
              <w:t>et al</w:t>
            </w:r>
            <w:r w:rsidRPr="00F605BF">
              <w:rPr>
                <w:rFonts w:ascii="Book Antiqua" w:eastAsia="Times New Roman" w:hAnsi="Book Antiqua"/>
                <w:color w:val="000000" w:themeColor="text1"/>
                <w:kern w:val="0"/>
                <w:sz w:val="24"/>
                <w:vertAlign w:val="superscript"/>
                <w:lang w:val="en-GB" w:eastAsia="pl-PL"/>
              </w:rPr>
              <w:t>[37]</w:t>
            </w:r>
          </w:p>
        </w:tc>
      </w:tr>
      <w:tr w:rsidR="009834FB" w:rsidRPr="00F605BF" w:rsidTr="00F605BF">
        <w:trPr>
          <w:trHeight w:val="330"/>
        </w:trPr>
        <w:tc>
          <w:tcPr>
            <w:tcW w:w="130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Capecitabine</w:t>
            </w:r>
          </w:p>
        </w:tc>
        <w:tc>
          <w:tcPr>
            <w:tcW w:w="586" w:type="pct"/>
            <w:gridSpan w:val="2"/>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RT-PCR</w:t>
            </w:r>
          </w:p>
        </w:tc>
        <w:tc>
          <w:tcPr>
            <w:tcW w:w="506"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37</w:t>
            </w:r>
          </w:p>
        </w:tc>
        <w:tc>
          <w:tcPr>
            <w:tcW w:w="868"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Low expression</w:t>
            </w:r>
          </w:p>
        </w:tc>
        <w:tc>
          <w:tcPr>
            <w:tcW w:w="650"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aCRC</w:t>
            </w:r>
          </w:p>
        </w:tc>
        <w:tc>
          <w:tcPr>
            <w:tcW w:w="1082"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en-GB" w:eastAsia="pl-PL"/>
              </w:rPr>
              <w:t xml:space="preserve">Vallbohmer </w:t>
            </w:r>
            <w:r w:rsidRPr="00F605BF">
              <w:rPr>
                <w:rFonts w:ascii="Book Antiqua" w:eastAsia="Times New Roman" w:hAnsi="Book Antiqua"/>
                <w:i/>
                <w:iCs/>
                <w:color w:val="000000" w:themeColor="text1"/>
                <w:kern w:val="0"/>
                <w:sz w:val="24"/>
                <w:lang w:val="en-GB" w:eastAsia="pl-PL"/>
              </w:rPr>
              <w:t>et al</w:t>
            </w:r>
            <w:r w:rsidRPr="00F605BF">
              <w:rPr>
                <w:rFonts w:ascii="Book Antiqua" w:eastAsia="Times New Roman" w:hAnsi="Book Antiqua"/>
                <w:color w:val="000000" w:themeColor="text1"/>
                <w:kern w:val="0"/>
                <w:sz w:val="24"/>
                <w:vertAlign w:val="superscript"/>
                <w:lang w:val="en-GB" w:eastAsia="pl-PL"/>
              </w:rPr>
              <w:t>[97]</w:t>
            </w:r>
          </w:p>
        </w:tc>
      </w:tr>
      <w:tr w:rsidR="009834FB" w:rsidRPr="00F605BF" w:rsidTr="00F605BF">
        <w:trPr>
          <w:trHeight w:val="330"/>
        </w:trPr>
        <w:tc>
          <w:tcPr>
            <w:tcW w:w="130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Capecitabine/CPT-11</w:t>
            </w:r>
          </w:p>
        </w:tc>
        <w:tc>
          <w:tcPr>
            <w:tcW w:w="586" w:type="pct"/>
            <w:gridSpan w:val="2"/>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RT-PCR</w:t>
            </w:r>
          </w:p>
        </w:tc>
        <w:tc>
          <w:tcPr>
            <w:tcW w:w="506"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67</w:t>
            </w:r>
          </w:p>
        </w:tc>
        <w:tc>
          <w:tcPr>
            <w:tcW w:w="868"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Not significant</w:t>
            </w:r>
          </w:p>
        </w:tc>
        <w:tc>
          <w:tcPr>
            <w:tcW w:w="650"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aCRC</w:t>
            </w:r>
          </w:p>
        </w:tc>
        <w:tc>
          <w:tcPr>
            <w:tcW w:w="1082"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en-GB" w:eastAsia="pl-PL"/>
              </w:rPr>
              <w:t xml:space="preserve">Meropol </w:t>
            </w:r>
            <w:r w:rsidRPr="00F605BF">
              <w:rPr>
                <w:rFonts w:ascii="Book Antiqua" w:eastAsia="Times New Roman" w:hAnsi="Book Antiqua"/>
                <w:i/>
                <w:iCs/>
                <w:color w:val="000000" w:themeColor="text1"/>
                <w:kern w:val="0"/>
                <w:sz w:val="24"/>
                <w:lang w:val="en-GB" w:eastAsia="pl-PL"/>
              </w:rPr>
              <w:t>et al</w:t>
            </w:r>
            <w:r w:rsidRPr="00F605BF">
              <w:rPr>
                <w:rFonts w:ascii="Book Antiqua" w:eastAsia="Times New Roman" w:hAnsi="Book Antiqua"/>
                <w:color w:val="000000" w:themeColor="text1"/>
                <w:kern w:val="0"/>
                <w:sz w:val="24"/>
                <w:vertAlign w:val="superscript"/>
                <w:lang w:val="en-GB" w:eastAsia="pl-PL"/>
              </w:rPr>
              <w:t>[98]</w:t>
            </w:r>
          </w:p>
        </w:tc>
      </w:tr>
      <w:tr w:rsidR="009834FB" w:rsidRPr="00F605BF" w:rsidTr="00F605BF">
        <w:trPr>
          <w:trHeight w:val="330"/>
        </w:trPr>
        <w:tc>
          <w:tcPr>
            <w:tcW w:w="130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Capecitabine/CPT-11</w:t>
            </w:r>
          </w:p>
        </w:tc>
        <w:tc>
          <w:tcPr>
            <w:tcW w:w="586" w:type="pct"/>
            <w:gridSpan w:val="2"/>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IHC</w:t>
            </w:r>
          </w:p>
        </w:tc>
        <w:tc>
          <w:tcPr>
            <w:tcW w:w="506"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556</w:t>
            </w:r>
          </w:p>
        </w:tc>
        <w:tc>
          <w:tcPr>
            <w:tcW w:w="868"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Low expression</w:t>
            </w:r>
          </w:p>
        </w:tc>
        <w:tc>
          <w:tcPr>
            <w:tcW w:w="650"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aCRC</w:t>
            </w:r>
          </w:p>
        </w:tc>
        <w:tc>
          <w:tcPr>
            <w:tcW w:w="1082"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en-GB" w:eastAsia="pl-PL"/>
              </w:rPr>
              <w:t xml:space="preserve">Koopman </w:t>
            </w:r>
            <w:r w:rsidRPr="00F605BF">
              <w:rPr>
                <w:rFonts w:ascii="Book Antiqua" w:eastAsia="Times New Roman" w:hAnsi="Book Antiqua"/>
                <w:i/>
                <w:iCs/>
                <w:color w:val="000000" w:themeColor="text1"/>
                <w:kern w:val="0"/>
                <w:sz w:val="24"/>
                <w:lang w:val="en-GB" w:eastAsia="pl-PL"/>
              </w:rPr>
              <w:t>et al</w:t>
            </w:r>
            <w:r w:rsidRPr="00F605BF">
              <w:rPr>
                <w:rFonts w:ascii="Book Antiqua" w:eastAsia="Times New Roman" w:hAnsi="Book Antiqua"/>
                <w:color w:val="000000" w:themeColor="text1"/>
                <w:kern w:val="0"/>
                <w:sz w:val="24"/>
                <w:vertAlign w:val="superscript"/>
                <w:lang w:val="en-GB" w:eastAsia="pl-PL"/>
              </w:rPr>
              <w:t>[110]</w:t>
            </w:r>
          </w:p>
        </w:tc>
      </w:tr>
      <w:tr w:rsidR="009834FB" w:rsidRPr="00F605BF" w:rsidTr="00F605BF">
        <w:trPr>
          <w:trHeight w:val="330"/>
        </w:trPr>
        <w:tc>
          <w:tcPr>
            <w:tcW w:w="130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5-FU-based therapy</w:t>
            </w:r>
          </w:p>
        </w:tc>
        <w:tc>
          <w:tcPr>
            <w:tcW w:w="586" w:type="pct"/>
            <w:gridSpan w:val="2"/>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ELISA</w:t>
            </w:r>
          </w:p>
        </w:tc>
        <w:tc>
          <w:tcPr>
            <w:tcW w:w="506"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64</w:t>
            </w:r>
          </w:p>
        </w:tc>
        <w:tc>
          <w:tcPr>
            <w:tcW w:w="868"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Low expression</w:t>
            </w:r>
          </w:p>
        </w:tc>
        <w:tc>
          <w:tcPr>
            <w:tcW w:w="650"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aCRC</w:t>
            </w:r>
          </w:p>
        </w:tc>
        <w:tc>
          <w:tcPr>
            <w:tcW w:w="1082"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en-GB" w:eastAsia="pl-PL"/>
              </w:rPr>
              <w:t xml:space="preserve">Oi </w:t>
            </w:r>
            <w:r w:rsidRPr="00F605BF">
              <w:rPr>
                <w:rFonts w:ascii="Book Antiqua" w:eastAsia="Times New Roman" w:hAnsi="Book Antiqua"/>
                <w:i/>
                <w:iCs/>
                <w:color w:val="000000" w:themeColor="text1"/>
                <w:kern w:val="0"/>
                <w:sz w:val="24"/>
                <w:lang w:val="en-GB" w:eastAsia="pl-PL"/>
              </w:rPr>
              <w:t>et al</w:t>
            </w:r>
            <w:r w:rsidRPr="00F605BF">
              <w:rPr>
                <w:rFonts w:ascii="Book Antiqua" w:eastAsia="Times New Roman" w:hAnsi="Book Antiqua"/>
                <w:color w:val="000000" w:themeColor="text1"/>
                <w:kern w:val="0"/>
                <w:sz w:val="24"/>
                <w:vertAlign w:val="superscript"/>
                <w:lang w:val="en-GB" w:eastAsia="pl-PL"/>
              </w:rPr>
              <w:t>[444]</w:t>
            </w:r>
          </w:p>
        </w:tc>
      </w:tr>
      <w:tr w:rsidR="009834FB" w:rsidRPr="00F605BF" w:rsidTr="00F605BF">
        <w:trPr>
          <w:trHeight w:val="330"/>
        </w:trPr>
        <w:tc>
          <w:tcPr>
            <w:tcW w:w="130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5-FU-based therapy</w:t>
            </w:r>
          </w:p>
        </w:tc>
        <w:tc>
          <w:tcPr>
            <w:tcW w:w="586" w:type="pct"/>
            <w:gridSpan w:val="2"/>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RT-PCR</w:t>
            </w:r>
          </w:p>
        </w:tc>
        <w:tc>
          <w:tcPr>
            <w:tcW w:w="506"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102</w:t>
            </w:r>
          </w:p>
        </w:tc>
        <w:tc>
          <w:tcPr>
            <w:tcW w:w="868"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Low expression</w:t>
            </w:r>
          </w:p>
        </w:tc>
        <w:tc>
          <w:tcPr>
            <w:tcW w:w="650"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CRC</w:t>
            </w:r>
          </w:p>
        </w:tc>
        <w:tc>
          <w:tcPr>
            <w:tcW w:w="1082"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en-GB" w:eastAsia="pl-PL"/>
              </w:rPr>
              <w:t xml:space="preserve">Lassman </w:t>
            </w:r>
            <w:r w:rsidRPr="00F605BF">
              <w:rPr>
                <w:rFonts w:ascii="Book Antiqua" w:eastAsia="Times New Roman" w:hAnsi="Book Antiqua"/>
                <w:i/>
                <w:iCs/>
                <w:color w:val="000000" w:themeColor="text1"/>
                <w:kern w:val="0"/>
                <w:sz w:val="24"/>
                <w:lang w:val="en-GB" w:eastAsia="pl-PL"/>
              </w:rPr>
              <w:t>et al</w:t>
            </w:r>
            <w:r w:rsidRPr="00F605BF">
              <w:rPr>
                <w:rFonts w:ascii="Book Antiqua" w:eastAsia="Times New Roman" w:hAnsi="Book Antiqua"/>
                <w:color w:val="000000" w:themeColor="text1"/>
                <w:kern w:val="0"/>
                <w:sz w:val="24"/>
                <w:vertAlign w:val="superscript"/>
                <w:lang w:val="en-GB" w:eastAsia="pl-PL"/>
              </w:rPr>
              <w:t>[445]</w:t>
            </w:r>
          </w:p>
        </w:tc>
      </w:tr>
      <w:tr w:rsidR="009834FB" w:rsidRPr="00F605BF" w:rsidTr="00F605BF">
        <w:trPr>
          <w:trHeight w:val="330"/>
        </w:trPr>
        <w:tc>
          <w:tcPr>
            <w:tcW w:w="130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5-FU-based therapy</w:t>
            </w:r>
          </w:p>
        </w:tc>
        <w:tc>
          <w:tcPr>
            <w:tcW w:w="586" w:type="pct"/>
            <w:gridSpan w:val="2"/>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RT-PCR</w:t>
            </w:r>
          </w:p>
        </w:tc>
        <w:tc>
          <w:tcPr>
            <w:tcW w:w="506"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144</w:t>
            </w:r>
          </w:p>
        </w:tc>
        <w:tc>
          <w:tcPr>
            <w:tcW w:w="868"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Low expression</w:t>
            </w:r>
          </w:p>
        </w:tc>
        <w:tc>
          <w:tcPr>
            <w:tcW w:w="650"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aCRC</w:t>
            </w:r>
          </w:p>
        </w:tc>
        <w:tc>
          <w:tcPr>
            <w:tcW w:w="1082"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en-GB" w:eastAsia="pl-PL"/>
              </w:rPr>
              <w:t xml:space="preserve">Gustavsson </w:t>
            </w:r>
            <w:r w:rsidRPr="00F605BF">
              <w:rPr>
                <w:rFonts w:ascii="Book Antiqua" w:eastAsia="Times New Roman" w:hAnsi="Book Antiqua"/>
                <w:i/>
                <w:iCs/>
                <w:color w:val="000000" w:themeColor="text1"/>
                <w:kern w:val="0"/>
                <w:sz w:val="24"/>
                <w:lang w:val="en-GB" w:eastAsia="pl-PL"/>
              </w:rPr>
              <w:t>et al</w:t>
            </w:r>
            <w:r w:rsidRPr="00F605BF">
              <w:rPr>
                <w:rFonts w:ascii="Book Antiqua" w:eastAsia="Times New Roman" w:hAnsi="Book Antiqua"/>
                <w:color w:val="000000" w:themeColor="text1"/>
                <w:kern w:val="0"/>
                <w:sz w:val="24"/>
                <w:vertAlign w:val="superscript"/>
                <w:lang w:val="en-GB" w:eastAsia="pl-PL"/>
              </w:rPr>
              <w:t>[446]</w:t>
            </w:r>
          </w:p>
        </w:tc>
      </w:tr>
      <w:tr w:rsidR="009834FB" w:rsidRPr="00F605BF" w:rsidTr="00F605BF">
        <w:trPr>
          <w:trHeight w:val="345"/>
        </w:trPr>
        <w:tc>
          <w:tcPr>
            <w:tcW w:w="130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5-FU-based therapy</w:t>
            </w:r>
          </w:p>
        </w:tc>
        <w:tc>
          <w:tcPr>
            <w:tcW w:w="586" w:type="pct"/>
            <w:gridSpan w:val="2"/>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IHC</w:t>
            </w:r>
          </w:p>
        </w:tc>
        <w:tc>
          <w:tcPr>
            <w:tcW w:w="506"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150</w:t>
            </w:r>
          </w:p>
        </w:tc>
        <w:tc>
          <w:tcPr>
            <w:tcW w:w="868"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Low expression</w:t>
            </w:r>
          </w:p>
        </w:tc>
        <w:tc>
          <w:tcPr>
            <w:tcW w:w="650"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aCRC</w:t>
            </w:r>
          </w:p>
        </w:tc>
        <w:tc>
          <w:tcPr>
            <w:tcW w:w="1082"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en-GB" w:eastAsia="pl-PL"/>
              </w:rPr>
              <w:t xml:space="preserve">Tokunaga </w:t>
            </w:r>
            <w:r w:rsidRPr="00F605BF">
              <w:rPr>
                <w:rFonts w:ascii="Book Antiqua" w:eastAsia="Times New Roman" w:hAnsi="Book Antiqua"/>
                <w:i/>
                <w:iCs/>
                <w:color w:val="000000" w:themeColor="text1"/>
                <w:kern w:val="0"/>
                <w:sz w:val="24"/>
                <w:lang w:val="en-GB" w:eastAsia="pl-PL"/>
              </w:rPr>
              <w:t>et al</w:t>
            </w:r>
            <w:r w:rsidRPr="00F605BF">
              <w:rPr>
                <w:rFonts w:ascii="Book Antiqua" w:eastAsia="Times New Roman" w:hAnsi="Book Antiqua"/>
                <w:color w:val="000000" w:themeColor="text1"/>
                <w:kern w:val="0"/>
                <w:sz w:val="24"/>
                <w:vertAlign w:val="superscript"/>
                <w:lang w:val="en-GB" w:eastAsia="pl-PL"/>
              </w:rPr>
              <w:t>[447]</w:t>
            </w:r>
          </w:p>
        </w:tc>
      </w:tr>
      <w:tr w:rsidR="009834FB" w:rsidRPr="00F605BF" w:rsidTr="00F605BF">
        <w:trPr>
          <w:trHeight w:val="300"/>
        </w:trPr>
        <w:tc>
          <w:tcPr>
            <w:tcW w:w="5000" w:type="pct"/>
            <w:gridSpan w:val="7"/>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Thymidine phosphorylase</w:t>
            </w:r>
            <w:r w:rsidRPr="00F605BF">
              <w:rPr>
                <w:rFonts w:ascii="Book Antiqua" w:eastAsia="Times New Roman" w:hAnsi="Book Antiqua"/>
                <w:bCs/>
                <w:i/>
                <w:iCs/>
                <w:color w:val="000000" w:themeColor="text1"/>
                <w:kern w:val="0"/>
                <w:sz w:val="24"/>
                <w:lang w:val="pl-PL" w:eastAsia="pl-PL"/>
              </w:rPr>
              <w:t xml:space="preserve"> </w:t>
            </w:r>
            <w:r w:rsidRPr="00F605BF">
              <w:rPr>
                <w:rFonts w:ascii="Book Antiqua" w:eastAsia="Times New Roman" w:hAnsi="Book Antiqua"/>
                <w:bCs/>
                <w:color w:val="000000" w:themeColor="text1"/>
                <w:kern w:val="0"/>
                <w:sz w:val="24"/>
                <w:lang w:val="pl-PL" w:eastAsia="pl-PL"/>
              </w:rPr>
              <w:t>(</w:t>
            </w:r>
            <w:r w:rsidRPr="00F605BF">
              <w:rPr>
                <w:rFonts w:ascii="Book Antiqua" w:eastAsia="Times New Roman" w:hAnsi="Book Antiqua"/>
                <w:bCs/>
                <w:i/>
                <w:iCs/>
                <w:color w:val="000000" w:themeColor="text1"/>
                <w:kern w:val="0"/>
                <w:sz w:val="24"/>
                <w:lang w:val="pl-PL" w:eastAsia="pl-PL"/>
              </w:rPr>
              <w:t>TYMP</w:t>
            </w:r>
            <w:r w:rsidRPr="00F605BF">
              <w:rPr>
                <w:rFonts w:ascii="Book Antiqua" w:eastAsia="Times New Roman" w:hAnsi="Book Antiqua"/>
                <w:bCs/>
                <w:color w:val="000000" w:themeColor="text1"/>
                <w:kern w:val="0"/>
                <w:sz w:val="24"/>
                <w:lang w:val="pl-PL" w:eastAsia="pl-PL"/>
              </w:rPr>
              <w:t>) [OMIM # 131222]</w:t>
            </w:r>
          </w:p>
        </w:tc>
      </w:tr>
      <w:tr w:rsidR="009834FB" w:rsidRPr="00F605BF" w:rsidTr="00F605BF">
        <w:trPr>
          <w:trHeight w:val="330"/>
        </w:trPr>
        <w:tc>
          <w:tcPr>
            <w:tcW w:w="130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5-FU</w:t>
            </w:r>
          </w:p>
        </w:tc>
        <w:tc>
          <w:tcPr>
            <w:tcW w:w="586" w:type="pct"/>
            <w:gridSpan w:val="2"/>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IHC</w:t>
            </w:r>
          </w:p>
        </w:tc>
        <w:tc>
          <w:tcPr>
            <w:tcW w:w="506"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62</w:t>
            </w:r>
          </w:p>
        </w:tc>
        <w:tc>
          <w:tcPr>
            <w:tcW w:w="868"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Not significant</w:t>
            </w:r>
          </w:p>
        </w:tc>
        <w:tc>
          <w:tcPr>
            <w:tcW w:w="650"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aCRC</w:t>
            </w:r>
          </w:p>
        </w:tc>
        <w:tc>
          <w:tcPr>
            <w:tcW w:w="1082"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en-GB" w:eastAsia="pl-PL"/>
              </w:rPr>
              <w:t xml:space="preserve">Ciaparrone </w:t>
            </w:r>
            <w:r w:rsidRPr="00F605BF">
              <w:rPr>
                <w:rFonts w:ascii="Book Antiqua" w:eastAsia="Times New Roman" w:hAnsi="Book Antiqua"/>
                <w:i/>
                <w:iCs/>
                <w:color w:val="000000" w:themeColor="text1"/>
                <w:kern w:val="0"/>
                <w:sz w:val="24"/>
                <w:lang w:val="en-GB" w:eastAsia="pl-PL"/>
              </w:rPr>
              <w:t>et al</w:t>
            </w:r>
            <w:r w:rsidRPr="00F605BF">
              <w:rPr>
                <w:rFonts w:ascii="Book Antiqua" w:eastAsia="Times New Roman" w:hAnsi="Book Antiqua"/>
                <w:color w:val="000000" w:themeColor="text1"/>
                <w:kern w:val="0"/>
                <w:sz w:val="24"/>
                <w:vertAlign w:val="superscript"/>
                <w:lang w:val="en-GB" w:eastAsia="pl-PL"/>
              </w:rPr>
              <w:t>[27]</w:t>
            </w:r>
          </w:p>
        </w:tc>
      </w:tr>
      <w:tr w:rsidR="009834FB" w:rsidRPr="00F605BF" w:rsidTr="00F605BF">
        <w:trPr>
          <w:trHeight w:val="330"/>
        </w:trPr>
        <w:tc>
          <w:tcPr>
            <w:tcW w:w="130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5-FU</w:t>
            </w:r>
          </w:p>
        </w:tc>
        <w:tc>
          <w:tcPr>
            <w:tcW w:w="586" w:type="pct"/>
            <w:gridSpan w:val="2"/>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IHC</w:t>
            </w:r>
          </w:p>
        </w:tc>
        <w:tc>
          <w:tcPr>
            <w:tcW w:w="506"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945</w:t>
            </w:r>
          </w:p>
        </w:tc>
        <w:tc>
          <w:tcPr>
            <w:tcW w:w="868"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Not significant</w:t>
            </w:r>
          </w:p>
        </w:tc>
        <w:tc>
          <w:tcPr>
            <w:tcW w:w="650"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CRC</w:t>
            </w:r>
          </w:p>
        </w:tc>
        <w:tc>
          <w:tcPr>
            <w:tcW w:w="1082"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en-GB" w:eastAsia="pl-PL"/>
              </w:rPr>
              <w:t xml:space="preserve">Soong </w:t>
            </w:r>
            <w:r w:rsidRPr="00F605BF">
              <w:rPr>
                <w:rFonts w:ascii="Book Antiqua" w:eastAsia="Times New Roman" w:hAnsi="Book Antiqua"/>
                <w:i/>
                <w:iCs/>
                <w:color w:val="000000" w:themeColor="text1"/>
                <w:kern w:val="0"/>
                <w:sz w:val="24"/>
                <w:lang w:val="en-GB" w:eastAsia="pl-PL"/>
              </w:rPr>
              <w:t>et al</w:t>
            </w:r>
            <w:r w:rsidRPr="00F605BF">
              <w:rPr>
                <w:rFonts w:ascii="Book Antiqua" w:eastAsia="Times New Roman" w:hAnsi="Book Antiqua"/>
                <w:color w:val="000000" w:themeColor="text1"/>
                <w:kern w:val="0"/>
                <w:sz w:val="24"/>
                <w:vertAlign w:val="superscript"/>
                <w:lang w:val="en-GB" w:eastAsia="pl-PL"/>
              </w:rPr>
              <w:t>[107]</w:t>
            </w:r>
          </w:p>
        </w:tc>
      </w:tr>
      <w:tr w:rsidR="009834FB" w:rsidRPr="00F605BF" w:rsidTr="00F605BF">
        <w:trPr>
          <w:trHeight w:val="330"/>
        </w:trPr>
        <w:tc>
          <w:tcPr>
            <w:tcW w:w="130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5-FU/LV</w:t>
            </w:r>
          </w:p>
        </w:tc>
        <w:tc>
          <w:tcPr>
            <w:tcW w:w="586" w:type="pct"/>
            <w:gridSpan w:val="2"/>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RT-PCR</w:t>
            </w:r>
          </w:p>
        </w:tc>
        <w:tc>
          <w:tcPr>
            <w:tcW w:w="506"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33</w:t>
            </w:r>
          </w:p>
        </w:tc>
        <w:tc>
          <w:tcPr>
            <w:tcW w:w="868"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Low expression</w:t>
            </w:r>
          </w:p>
        </w:tc>
        <w:tc>
          <w:tcPr>
            <w:tcW w:w="650"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aCRC</w:t>
            </w:r>
          </w:p>
        </w:tc>
        <w:tc>
          <w:tcPr>
            <w:tcW w:w="1082"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en-GB" w:eastAsia="pl-PL"/>
              </w:rPr>
              <w:t xml:space="preserve">Salonga </w:t>
            </w:r>
            <w:r w:rsidRPr="00F605BF">
              <w:rPr>
                <w:rFonts w:ascii="Book Antiqua" w:eastAsia="Times New Roman" w:hAnsi="Book Antiqua"/>
                <w:i/>
                <w:iCs/>
                <w:color w:val="000000" w:themeColor="text1"/>
                <w:kern w:val="0"/>
                <w:sz w:val="24"/>
                <w:lang w:val="en-GB" w:eastAsia="pl-PL"/>
              </w:rPr>
              <w:t>et al</w:t>
            </w:r>
            <w:r w:rsidRPr="00F605BF">
              <w:rPr>
                <w:rFonts w:ascii="Book Antiqua" w:eastAsia="Times New Roman" w:hAnsi="Book Antiqua"/>
                <w:color w:val="000000" w:themeColor="text1"/>
                <w:kern w:val="0"/>
                <w:sz w:val="24"/>
                <w:vertAlign w:val="superscript"/>
                <w:lang w:val="en-GB" w:eastAsia="pl-PL"/>
              </w:rPr>
              <w:t>[17]</w:t>
            </w:r>
          </w:p>
        </w:tc>
      </w:tr>
      <w:tr w:rsidR="009834FB" w:rsidRPr="00F605BF" w:rsidTr="00F605BF">
        <w:trPr>
          <w:trHeight w:val="330"/>
        </w:trPr>
        <w:tc>
          <w:tcPr>
            <w:tcW w:w="130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5-FU/LV/CPT-11</w:t>
            </w:r>
          </w:p>
        </w:tc>
        <w:tc>
          <w:tcPr>
            <w:tcW w:w="586" w:type="pct"/>
            <w:gridSpan w:val="2"/>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RT-PCR</w:t>
            </w:r>
          </w:p>
        </w:tc>
        <w:tc>
          <w:tcPr>
            <w:tcW w:w="506"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13</w:t>
            </w:r>
          </w:p>
        </w:tc>
        <w:tc>
          <w:tcPr>
            <w:tcW w:w="868"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Not significant</w:t>
            </w:r>
          </w:p>
        </w:tc>
        <w:tc>
          <w:tcPr>
            <w:tcW w:w="650"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aCRC</w:t>
            </w:r>
          </w:p>
        </w:tc>
        <w:tc>
          <w:tcPr>
            <w:tcW w:w="1082"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en-GB" w:eastAsia="pl-PL"/>
              </w:rPr>
              <w:t xml:space="preserve">Yanagisawa </w:t>
            </w:r>
            <w:r w:rsidRPr="00F605BF">
              <w:rPr>
                <w:rFonts w:ascii="Book Antiqua" w:eastAsia="Times New Roman" w:hAnsi="Book Antiqua"/>
                <w:i/>
                <w:iCs/>
                <w:color w:val="000000" w:themeColor="text1"/>
                <w:kern w:val="0"/>
                <w:sz w:val="24"/>
                <w:lang w:val="en-GB" w:eastAsia="pl-PL"/>
              </w:rPr>
              <w:t>et al</w:t>
            </w:r>
            <w:r w:rsidRPr="00F605BF">
              <w:rPr>
                <w:rFonts w:ascii="Book Antiqua" w:eastAsia="Times New Roman" w:hAnsi="Book Antiqua"/>
                <w:color w:val="000000" w:themeColor="text1"/>
                <w:kern w:val="0"/>
                <w:sz w:val="24"/>
                <w:vertAlign w:val="superscript"/>
                <w:lang w:val="en-GB" w:eastAsia="pl-PL"/>
              </w:rPr>
              <w:t>[37]</w:t>
            </w:r>
          </w:p>
        </w:tc>
      </w:tr>
      <w:tr w:rsidR="009834FB" w:rsidRPr="00F605BF" w:rsidTr="00F605BF">
        <w:trPr>
          <w:trHeight w:val="330"/>
        </w:trPr>
        <w:tc>
          <w:tcPr>
            <w:tcW w:w="130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Capecitabine</w:t>
            </w:r>
          </w:p>
        </w:tc>
        <w:tc>
          <w:tcPr>
            <w:tcW w:w="586" w:type="pct"/>
            <w:gridSpan w:val="2"/>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RT-PCR</w:t>
            </w:r>
          </w:p>
        </w:tc>
        <w:tc>
          <w:tcPr>
            <w:tcW w:w="506"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37</w:t>
            </w:r>
          </w:p>
        </w:tc>
        <w:tc>
          <w:tcPr>
            <w:tcW w:w="868"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Not significant</w:t>
            </w:r>
          </w:p>
        </w:tc>
        <w:tc>
          <w:tcPr>
            <w:tcW w:w="650"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aCRC</w:t>
            </w:r>
          </w:p>
        </w:tc>
        <w:tc>
          <w:tcPr>
            <w:tcW w:w="1082"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en-GB" w:eastAsia="pl-PL"/>
              </w:rPr>
              <w:t xml:space="preserve">Vallbohmer </w:t>
            </w:r>
            <w:r w:rsidRPr="00F605BF">
              <w:rPr>
                <w:rFonts w:ascii="Book Antiqua" w:eastAsia="Times New Roman" w:hAnsi="Book Antiqua"/>
                <w:i/>
                <w:iCs/>
                <w:color w:val="000000" w:themeColor="text1"/>
                <w:kern w:val="0"/>
                <w:sz w:val="24"/>
                <w:lang w:val="en-GB" w:eastAsia="pl-PL"/>
              </w:rPr>
              <w:t>et al</w:t>
            </w:r>
            <w:r w:rsidRPr="00F605BF">
              <w:rPr>
                <w:rFonts w:ascii="Book Antiqua" w:eastAsia="Times New Roman" w:hAnsi="Book Antiqua"/>
                <w:color w:val="000000" w:themeColor="text1"/>
                <w:kern w:val="0"/>
                <w:sz w:val="24"/>
                <w:vertAlign w:val="superscript"/>
                <w:lang w:val="en-GB" w:eastAsia="pl-PL"/>
              </w:rPr>
              <w:t>[97]</w:t>
            </w:r>
          </w:p>
        </w:tc>
      </w:tr>
      <w:tr w:rsidR="009834FB" w:rsidRPr="00F605BF" w:rsidTr="00F605BF">
        <w:trPr>
          <w:trHeight w:val="330"/>
        </w:trPr>
        <w:tc>
          <w:tcPr>
            <w:tcW w:w="130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Capecitabine/OX</w:t>
            </w:r>
          </w:p>
        </w:tc>
        <w:tc>
          <w:tcPr>
            <w:tcW w:w="586" w:type="pct"/>
            <w:gridSpan w:val="2"/>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IHC</w:t>
            </w:r>
          </w:p>
        </w:tc>
        <w:tc>
          <w:tcPr>
            <w:tcW w:w="506"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41</w:t>
            </w:r>
          </w:p>
        </w:tc>
        <w:tc>
          <w:tcPr>
            <w:tcW w:w="868"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High expression</w:t>
            </w:r>
          </w:p>
        </w:tc>
        <w:tc>
          <w:tcPr>
            <w:tcW w:w="650"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mCRC</w:t>
            </w:r>
          </w:p>
        </w:tc>
        <w:tc>
          <w:tcPr>
            <w:tcW w:w="1082"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en-GB" w:eastAsia="pl-PL"/>
              </w:rPr>
              <w:t xml:space="preserve">Petrioli </w:t>
            </w:r>
            <w:r w:rsidRPr="00F605BF">
              <w:rPr>
                <w:rFonts w:ascii="Book Antiqua" w:eastAsia="Times New Roman" w:hAnsi="Book Antiqua"/>
                <w:i/>
                <w:iCs/>
                <w:color w:val="000000" w:themeColor="text1"/>
                <w:kern w:val="0"/>
                <w:sz w:val="24"/>
                <w:lang w:val="en-GB" w:eastAsia="pl-PL"/>
              </w:rPr>
              <w:t>et al</w:t>
            </w:r>
            <w:r w:rsidRPr="00F605BF">
              <w:rPr>
                <w:rFonts w:ascii="Book Antiqua" w:eastAsia="Times New Roman" w:hAnsi="Book Antiqua"/>
                <w:color w:val="000000" w:themeColor="text1"/>
                <w:kern w:val="0"/>
                <w:sz w:val="24"/>
                <w:vertAlign w:val="superscript"/>
                <w:lang w:val="en-GB" w:eastAsia="pl-PL"/>
              </w:rPr>
              <w:t>[448]</w:t>
            </w:r>
          </w:p>
        </w:tc>
      </w:tr>
      <w:tr w:rsidR="009834FB" w:rsidRPr="00F605BF" w:rsidTr="00F605BF">
        <w:trPr>
          <w:trHeight w:val="330"/>
        </w:trPr>
        <w:tc>
          <w:tcPr>
            <w:tcW w:w="130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Capecitabine/CPT-11</w:t>
            </w:r>
          </w:p>
        </w:tc>
        <w:tc>
          <w:tcPr>
            <w:tcW w:w="586" w:type="pct"/>
            <w:gridSpan w:val="2"/>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RT-PCR</w:t>
            </w:r>
          </w:p>
        </w:tc>
        <w:tc>
          <w:tcPr>
            <w:tcW w:w="506"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67</w:t>
            </w:r>
          </w:p>
        </w:tc>
        <w:tc>
          <w:tcPr>
            <w:tcW w:w="868"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High expression</w:t>
            </w:r>
          </w:p>
        </w:tc>
        <w:tc>
          <w:tcPr>
            <w:tcW w:w="650"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aCRC</w:t>
            </w:r>
          </w:p>
        </w:tc>
        <w:tc>
          <w:tcPr>
            <w:tcW w:w="1082"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en-GB" w:eastAsia="pl-PL"/>
              </w:rPr>
              <w:t xml:space="preserve">Meropol </w:t>
            </w:r>
            <w:r w:rsidRPr="00F605BF">
              <w:rPr>
                <w:rFonts w:ascii="Book Antiqua" w:eastAsia="Times New Roman" w:hAnsi="Book Antiqua"/>
                <w:i/>
                <w:iCs/>
                <w:color w:val="000000" w:themeColor="text1"/>
                <w:kern w:val="0"/>
                <w:sz w:val="24"/>
                <w:lang w:val="en-GB" w:eastAsia="pl-PL"/>
              </w:rPr>
              <w:t>et al</w:t>
            </w:r>
            <w:r w:rsidRPr="00F605BF">
              <w:rPr>
                <w:rFonts w:ascii="Book Antiqua" w:eastAsia="Times New Roman" w:hAnsi="Book Antiqua"/>
                <w:color w:val="000000" w:themeColor="text1"/>
                <w:kern w:val="0"/>
                <w:sz w:val="24"/>
                <w:vertAlign w:val="superscript"/>
                <w:lang w:val="en-GB" w:eastAsia="pl-PL"/>
              </w:rPr>
              <w:t>[98]</w:t>
            </w:r>
          </w:p>
        </w:tc>
      </w:tr>
      <w:tr w:rsidR="009834FB" w:rsidRPr="00F605BF" w:rsidTr="00F605BF">
        <w:trPr>
          <w:trHeight w:val="330"/>
        </w:trPr>
        <w:tc>
          <w:tcPr>
            <w:tcW w:w="130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Capecitabine/CPT-11</w:t>
            </w:r>
          </w:p>
        </w:tc>
        <w:tc>
          <w:tcPr>
            <w:tcW w:w="586" w:type="pct"/>
            <w:gridSpan w:val="2"/>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IHC</w:t>
            </w:r>
          </w:p>
        </w:tc>
        <w:tc>
          <w:tcPr>
            <w:tcW w:w="506"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556</w:t>
            </w:r>
          </w:p>
        </w:tc>
        <w:tc>
          <w:tcPr>
            <w:tcW w:w="868"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Not significant</w:t>
            </w:r>
          </w:p>
        </w:tc>
        <w:tc>
          <w:tcPr>
            <w:tcW w:w="650"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aCRC</w:t>
            </w:r>
          </w:p>
        </w:tc>
        <w:tc>
          <w:tcPr>
            <w:tcW w:w="1082"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en-GB" w:eastAsia="pl-PL"/>
              </w:rPr>
              <w:t xml:space="preserve">Koopman </w:t>
            </w:r>
            <w:r w:rsidRPr="00F605BF">
              <w:rPr>
                <w:rFonts w:ascii="Book Antiqua" w:eastAsia="Times New Roman" w:hAnsi="Book Antiqua"/>
                <w:i/>
                <w:iCs/>
                <w:color w:val="000000" w:themeColor="text1"/>
                <w:kern w:val="0"/>
                <w:sz w:val="24"/>
                <w:lang w:val="en-GB" w:eastAsia="pl-PL"/>
              </w:rPr>
              <w:t>et al</w:t>
            </w:r>
            <w:r w:rsidRPr="00F605BF">
              <w:rPr>
                <w:rFonts w:ascii="Book Antiqua" w:eastAsia="Times New Roman" w:hAnsi="Book Antiqua"/>
                <w:color w:val="000000" w:themeColor="text1"/>
                <w:kern w:val="0"/>
                <w:sz w:val="24"/>
                <w:vertAlign w:val="superscript"/>
                <w:lang w:val="en-GB" w:eastAsia="pl-PL"/>
              </w:rPr>
              <w:t>[110]</w:t>
            </w:r>
          </w:p>
        </w:tc>
      </w:tr>
      <w:tr w:rsidR="009834FB" w:rsidRPr="00F605BF" w:rsidTr="00F605BF">
        <w:trPr>
          <w:trHeight w:val="330"/>
        </w:trPr>
        <w:tc>
          <w:tcPr>
            <w:tcW w:w="130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5-FU-based therapy</w:t>
            </w:r>
          </w:p>
        </w:tc>
        <w:tc>
          <w:tcPr>
            <w:tcW w:w="586" w:type="pct"/>
            <w:gridSpan w:val="2"/>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RT-PCR</w:t>
            </w:r>
          </w:p>
        </w:tc>
        <w:tc>
          <w:tcPr>
            <w:tcW w:w="506"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144</w:t>
            </w:r>
          </w:p>
        </w:tc>
        <w:tc>
          <w:tcPr>
            <w:tcW w:w="868"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Low expression</w:t>
            </w:r>
          </w:p>
        </w:tc>
        <w:tc>
          <w:tcPr>
            <w:tcW w:w="650"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aCRC</w:t>
            </w:r>
          </w:p>
        </w:tc>
        <w:tc>
          <w:tcPr>
            <w:tcW w:w="1082"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en-GB" w:eastAsia="pl-PL"/>
              </w:rPr>
              <w:t xml:space="preserve">Gustavsson </w:t>
            </w:r>
            <w:r w:rsidRPr="00F605BF">
              <w:rPr>
                <w:rFonts w:ascii="Book Antiqua" w:eastAsia="Times New Roman" w:hAnsi="Book Antiqua"/>
                <w:i/>
                <w:iCs/>
                <w:color w:val="000000" w:themeColor="text1"/>
                <w:kern w:val="0"/>
                <w:sz w:val="24"/>
                <w:lang w:val="en-GB" w:eastAsia="pl-PL"/>
              </w:rPr>
              <w:t>et al</w:t>
            </w:r>
            <w:r w:rsidRPr="00F605BF">
              <w:rPr>
                <w:rFonts w:ascii="Book Antiqua" w:eastAsia="Times New Roman" w:hAnsi="Book Antiqua"/>
                <w:color w:val="000000" w:themeColor="text1"/>
                <w:kern w:val="0"/>
                <w:sz w:val="24"/>
                <w:vertAlign w:val="superscript"/>
                <w:lang w:val="en-GB" w:eastAsia="pl-PL"/>
              </w:rPr>
              <w:t>[446]</w:t>
            </w:r>
          </w:p>
        </w:tc>
      </w:tr>
      <w:tr w:rsidR="009834FB" w:rsidRPr="00F605BF" w:rsidTr="00F605BF">
        <w:trPr>
          <w:trHeight w:val="345"/>
        </w:trPr>
        <w:tc>
          <w:tcPr>
            <w:tcW w:w="130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5-FU-based therapy</w:t>
            </w:r>
          </w:p>
        </w:tc>
        <w:tc>
          <w:tcPr>
            <w:tcW w:w="586" w:type="pct"/>
            <w:gridSpan w:val="2"/>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IHC</w:t>
            </w:r>
          </w:p>
        </w:tc>
        <w:tc>
          <w:tcPr>
            <w:tcW w:w="506"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150</w:t>
            </w:r>
          </w:p>
        </w:tc>
        <w:tc>
          <w:tcPr>
            <w:tcW w:w="868"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Low expression</w:t>
            </w:r>
          </w:p>
        </w:tc>
        <w:tc>
          <w:tcPr>
            <w:tcW w:w="650"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aCRC</w:t>
            </w:r>
          </w:p>
        </w:tc>
        <w:tc>
          <w:tcPr>
            <w:tcW w:w="1082"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en-GB" w:eastAsia="pl-PL"/>
              </w:rPr>
              <w:t xml:space="preserve">Tokunaga </w:t>
            </w:r>
            <w:r w:rsidRPr="00F605BF">
              <w:rPr>
                <w:rFonts w:ascii="Book Antiqua" w:eastAsia="Times New Roman" w:hAnsi="Book Antiqua"/>
                <w:i/>
                <w:iCs/>
                <w:color w:val="000000" w:themeColor="text1"/>
                <w:kern w:val="0"/>
                <w:sz w:val="24"/>
                <w:lang w:val="en-GB" w:eastAsia="pl-PL"/>
              </w:rPr>
              <w:t>et al</w:t>
            </w:r>
            <w:r w:rsidRPr="00F605BF">
              <w:rPr>
                <w:rFonts w:ascii="Book Antiqua" w:eastAsia="Times New Roman" w:hAnsi="Book Antiqua"/>
                <w:color w:val="000000" w:themeColor="text1"/>
                <w:kern w:val="0"/>
                <w:sz w:val="24"/>
                <w:vertAlign w:val="superscript"/>
                <w:lang w:val="en-GB" w:eastAsia="pl-PL"/>
              </w:rPr>
              <w:t>[447]</w:t>
            </w:r>
          </w:p>
        </w:tc>
      </w:tr>
      <w:tr w:rsidR="009834FB" w:rsidRPr="00F605BF" w:rsidTr="00F605BF">
        <w:trPr>
          <w:trHeight w:val="315"/>
        </w:trPr>
        <w:tc>
          <w:tcPr>
            <w:tcW w:w="5000" w:type="pct"/>
            <w:gridSpan w:val="7"/>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en-GB" w:eastAsia="pl-PL"/>
              </w:rPr>
            </w:pPr>
            <w:r w:rsidRPr="00F605BF">
              <w:rPr>
                <w:rFonts w:ascii="Book Antiqua" w:eastAsia="Times New Roman" w:hAnsi="Book Antiqua"/>
                <w:bCs/>
                <w:color w:val="000000" w:themeColor="text1"/>
                <w:kern w:val="0"/>
                <w:sz w:val="24"/>
                <w:lang w:val="en-GB" w:eastAsia="pl-PL"/>
              </w:rPr>
              <w:t>Uridine monophosphate synthetase (</w:t>
            </w:r>
            <w:r w:rsidRPr="00F605BF">
              <w:rPr>
                <w:rFonts w:ascii="Book Antiqua" w:eastAsia="Times New Roman" w:hAnsi="Book Antiqua"/>
                <w:bCs/>
                <w:i/>
                <w:iCs/>
                <w:color w:val="000000" w:themeColor="text1"/>
                <w:kern w:val="0"/>
                <w:sz w:val="24"/>
                <w:lang w:val="en-GB" w:eastAsia="pl-PL"/>
              </w:rPr>
              <w:t>UMPS</w:t>
            </w:r>
            <w:r w:rsidRPr="00F605BF">
              <w:rPr>
                <w:rFonts w:ascii="Book Antiqua" w:eastAsia="Times New Roman" w:hAnsi="Book Antiqua"/>
                <w:bCs/>
                <w:color w:val="000000" w:themeColor="text1"/>
                <w:kern w:val="0"/>
                <w:sz w:val="24"/>
                <w:lang w:val="en-GB" w:eastAsia="pl-PL"/>
              </w:rPr>
              <w:t>) [OMIM #613891]</w:t>
            </w:r>
          </w:p>
        </w:tc>
      </w:tr>
      <w:tr w:rsidR="009834FB" w:rsidRPr="00F605BF" w:rsidTr="00F605BF">
        <w:trPr>
          <w:trHeight w:val="330"/>
        </w:trPr>
        <w:tc>
          <w:tcPr>
            <w:tcW w:w="130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lastRenderedPageBreak/>
              <w:t>5-FU</w:t>
            </w:r>
          </w:p>
        </w:tc>
        <w:tc>
          <w:tcPr>
            <w:tcW w:w="586" w:type="pct"/>
            <w:gridSpan w:val="2"/>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RT-PCR</w:t>
            </w:r>
          </w:p>
        </w:tc>
        <w:tc>
          <w:tcPr>
            <w:tcW w:w="506"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38</w:t>
            </w:r>
          </w:p>
        </w:tc>
        <w:tc>
          <w:tcPr>
            <w:tcW w:w="868"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Not significant</w:t>
            </w:r>
          </w:p>
        </w:tc>
        <w:tc>
          <w:tcPr>
            <w:tcW w:w="650"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mCRC</w:t>
            </w:r>
          </w:p>
        </w:tc>
        <w:tc>
          <w:tcPr>
            <w:tcW w:w="1082"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en-GB" w:eastAsia="pl-PL"/>
              </w:rPr>
              <w:t xml:space="preserve">Sameshima </w:t>
            </w:r>
            <w:r w:rsidRPr="00F605BF">
              <w:rPr>
                <w:rFonts w:ascii="Book Antiqua" w:eastAsia="Times New Roman" w:hAnsi="Book Antiqua"/>
                <w:i/>
                <w:iCs/>
                <w:color w:val="000000" w:themeColor="text1"/>
                <w:kern w:val="0"/>
                <w:sz w:val="24"/>
                <w:lang w:val="en-GB" w:eastAsia="pl-PL"/>
              </w:rPr>
              <w:t>et al</w:t>
            </w:r>
            <w:r w:rsidRPr="00F605BF">
              <w:rPr>
                <w:rFonts w:ascii="Book Antiqua" w:eastAsia="Times New Roman" w:hAnsi="Book Antiqua"/>
                <w:color w:val="000000" w:themeColor="text1"/>
                <w:kern w:val="0"/>
                <w:sz w:val="24"/>
                <w:vertAlign w:val="superscript"/>
                <w:lang w:val="en-GB" w:eastAsia="pl-PL"/>
              </w:rPr>
              <w:t>[449]</w:t>
            </w:r>
          </w:p>
        </w:tc>
      </w:tr>
      <w:tr w:rsidR="009834FB" w:rsidRPr="00F605BF" w:rsidTr="00F605BF">
        <w:trPr>
          <w:trHeight w:val="330"/>
        </w:trPr>
        <w:tc>
          <w:tcPr>
            <w:tcW w:w="130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5-FU</w:t>
            </w:r>
          </w:p>
        </w:tc>
        <w:tc>
          <w:tcPr>
            <w:tcW w:w="586" w:type="pct"/>
            <w:gridSpan w:val="2"/>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RT-PCR</w:t>
            </w:r>
          </w:p>
        </w:tc>
        <w:tc>
          <w:tcPr>
            <w:tcW w:w="506"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39</w:t>
            </w:r>
          </w:p>
        </w:tc>
        <w:tc>
          <w:tcPr>
            <w:tcW w:w="868"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Not significant</w:t>
            </w:r>
          </w:p>
        </w:tc>
        <w:tc>
          <w:tcPr>
            <w:tcW w:w="650"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CRC</w:t>
            </w:r>
          </w:p>
        </w:tc>
        <w:tc>
          <w:tcPr>
            <w:tcW w:w="1082"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en-GB" w:eastAsia="pl-PL"/>
              </w:rPr>
              <w:t xml:space="preserve">Ishida </w:t>
            </w:r>
            <w:r w:rsidRPr="00F605BF">
              <w:rPr>
                <w:rFonts w:ascii="Book Antiqua" w:eastAsia="Times New Roman" w:hAnsi="Book Antiqua"/>
                <w:i/>
                <w:iCs/>
                <w:color w:val="000000" w:themeColor="text1"/>
                <w:kern w:val="0"/>
                <w:sz w:val="24"/>
                <w:lang w:val="en-GB" w:eastAsia="pl-PL"/>
              </w:rPr>
              <w:t>et al</w:t>
            </w:r>
            <w:r w:rsidRPr="00F605BF">
              <w:rPr>
                <w:rFonts w:ascii="Book Antiqua" w:eastAsia="Times New Roman" w:hAnsi="Book Antiqua"/>
                <w:color w:val="000000" w:themeColor="text1"/>
                <w:kern w:val="0"/>
                <w:sz w:val="24"/>
                <w:vertAlign w:val="superscript"/>
                <w:lang w:val="en-GB" w:eastAsia="pl-PL"/>
              </w:rPr>
              <w:t>[25]</w:t>
            </w:r>
          </w:p>
        </w:tc>
      </w:tr>
      <w:tr w:rsidR="009834FB" w:rsidRPr="00F605BF" w:rsidTr="00F605BF">
        <w:trPr>
          <w:trHeight w:val="330"/>
        </w:trPr>
        <w:tc>
          <w:tcPr>
            <w:tcW w:w="130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5-FU/LV/OX</w:t>
            </w:r>
          </w:p>
        </w:tc>
        <w:tc>
          <w:tcPr>
            <w:tcW w:w="586" w:type="pct"/>
            <w:gridSpan w:val="2"/>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RT-PCR</w:t>
            </w:r>
          </w:p>
        </w:tc>
        <w:tc>
          <w:tcPr>
            <w:tcW w:w="506"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58</w:t>
            </w:r>
          </w:p>
        </w:tc>
        <w:tc>
          <w:tcPr>
            <w:tcW w:w="868"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Not significant</w:t>
            </w:r>
          </w:p>
        </w:tc>
        <w:tc>
          <w:tcPr>
            <w:tcW w:w="650"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CRC</w:t>
            </w:r>
          </w:p>
        </w:tc>
        <w:tc>
          <w:tcPr>
            <w:tcW w:w="1082"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en-GB" w:eastAsia="pl-PL"/>
              </w:rPr>
              <w:t xml:space="preserve">Dong </w:t>
            </w:r>
            <w:r w:rsidRPr="00F605BF">
              <w:rPr>
                <w:rFonts w:ascii="Book Antiqua" w:eastAsia="Times New Roman" w:hAnsi="Book Antiqua"/>
                <w:i/>
                <w:iCs/>
                <w:color w:val="000000" w:themeColor="text1"/>
                <w:kern w:val="0"/>
                <w:sz w:val="24"/>
                <w:lang w:val="en-GB" w:eastAsia="pl-PL"/>
              </w:rPr>
              <w:t>et al</w:t>
            </w:r>
            <w:r w:rsidRPr="00F605BF">
              <w:rPr>
                <w:rFonts w:ascii="Book Antiqua" w:eastAsia="Times New Roman" w:hAnsi="Book Antiqua"/>
                <w:color w:val="000000" w:themeColor="text1"/>
                <w:kern w:val="0"/>
                <w:sz w:val="24"/>
                <w:vertAlign w:val="superscript"/>
                <w:lang w:val="en-GB" w:eastAsia="pl-PL"/>
              </w:rPr>
              <w:t>[450]</w:t>
            </w:r>
          </w:p>
        </w:tc>
      </w:tr>
      <w:tr w:rsidR="009834FB" w:rsidRPr="00F605BF" w:rsidTr="00F605BF">
        <w:trPr>
          <w:trHeight w:val="330"/>
        </w:trPr>
        <w:tc>
          <w:tcPr>
            <w:tcW w:w="130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5-FU/LV/cis-platin</w:t>
            </w:r>
          </w:p>
        </w:tc>
        <w:tc>
          <w:tcPr>
            <w:tcW w:w="586" w:type="pct"/>
            <w:gridSpan w:val="2"/>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RT-PCR</w:t>
            </w:r>
          </w:p>
        </w:tc>
        <w:tc>
          <w:tcPr>
            <w:tcW w:w="506"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22</w:t>
            </w:r>
          </w:p>
        </w:tc>
        <w:tc>
          <w:tcPr>
            <w:tcW w:w="868"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High expression</w:t>
            </w:r>
          </w:p>
        </w:tc>
        <w:tc>
          <w:tcPr>
            <w:tcW w:w="650"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mCRC</w:t>
            </w:r>
          </w:p>
        </w:tc>
        <w:tc>
          <w:tcPr>
            <w:tcW w:w="1082"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en-GB" w:eastAsia="pl-PL"/>
              </w:rPr>
              <w:t xml:space="preserve">Matsuyama </w:t>
            </w:r>
            <w:r w:rsidRPr="00F605BF">
              <w:rPr>
                <w:rFonts w:ascii="Book Antiqua" w:eastAsia="Times New Roman" w:hAnsi="Book Antiqua"/>
                <w:i/>
                <w:iCs/>
                <w:color w:val="000000" w:themeColor="text1"/>
                <w:kern w:val="0"/>
                <w:sz w:val="24"/>
                <w:lang w:val="en-GB" w:eastAsia="pl-PL"/>
              </w:rPr>
              <w:t>et al</w:t>
            </w:r>
            <w:r w:rsidRPr="00F605BF">
              <w:rPr>
                <w:rFonts w:ascii="Book Antiqua" w:eastAsia="Times New Roman" w:hAnsi="Book Antiqua"/>
                <w:color w:val="000000" w:themeColor="text1"/>
                <w:kern w:val="0"/>
                <w:sz w:val="24"/>
                <w:vertAlign w:val="superscript"/>
                <w:lang w:val="en-GB" w:eastAsia="pl-PL"/>
              </w:rPr>
              <w:t>[113]</w:t>
            </w:r>
          </w:p>
        </w:tc>
      </w:tr>
      <w:tr w:rsidR="009834FB" w:rsidRPr="00F605BF" w:rsidTr="00F605BF">
        <w:trPr>
          <w:trHeight w:val="330"/>
        </w:trPr>
        <w:tc>
          <w:tcPr>
            <w:tcW w:w="130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UFT</w:t>
            </w:r>
          </w:p>
        </w:tc>
        <w:tc>
          <w:tcPr>
            <w:tcW w:w="586" w:type="pct"/>
            <w:gridSpan w:val="2"/>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RIA</w:t>
            </w:r>
          </w:p>
        </w:tc>
        <w:tc>
          <w:tcPr>
            <w:tcW w:w="506"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40</w:t>
            </w:r>
          </w:p>
        </w:tc>
        <w:tc>
          <w:tcPr>
            <w:tcW w:w="868"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High expression</w:t>
            </w:r>
          </w:p>
        </w:tc>
        <w:tc>
          <w:tcPr>
            <w:tcW w:w="650"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CRC</w:t>
            </w:r>
          </w:p>
        </w:tc>
        <w:tc>
          <w:tcPr>
            <w:tcW w:w="1082"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en-GB" w:eastAsia="pl-PL"/>
              </w:rPr>
              <w:t xml:space="preserve">Ichikawa </w:t>
            </w:r>
            <w:r w:rsidRPr="00F605BF">
              <w:rPr>
                <w:rFonts w:ascii="Book Antiqua" w:eastAsia="Times New Roman" w:hAnsi="Book Antiqua"/>
                <w:i/>
                <w:iCs/>
                <w:color w:val="000000" w:themeColor="text1"/>
                <w:kern w:val="0"/>
                <w:sz w:val="24"/>
                <w:lang w:val="en-GB" w:eastAsia="pl-PL"/>
              </w:rPr>
              <w:t>et al</w:t>
            </w:r>
            <w:r w:rsidRPr="00F605BF">
              <w:rPr>
                <w:rFonts w:ascii="Book Antiqua" w:eastAsia="Times New Roman" w:hAnsi="Book Antiqua"/>
                <w:color w:val="000000" w:themeColor="text1"/>
                <w:kern w:val="0"/>
                <w:sz w:val="24"/>
                <w:vertAlign w:val="superscript"/>
                <w:lang w:val="en-GB" w:eastAsia="pl-PL"/>
              </w:rPr>
              <w:t>[114]</w:t>
            </w:r>
          </w:p>
        </w:tc>
      </w:tr>
      <w:tr w:rsidR="009834FB" w:rsidRPr="00F605BF" w:rsidTr="00F605BF">
        <w:trPr>
          <w:trHeight w:val="330"/>
        </w:trPr>
        <w:tc>
          <w:tcPr>
            <w:tcW w:w="130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UFT</w:t>
            </w:r>
          </w:p>
        </w:tc>
        <w:tc>
          <w:tcPr>
            <w:tcW w:w="586" w:type="pct"/>
            <w:gridSpan w:val="2"/>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RIA</w:t>
            </w:r>
          </w:p>
        </w:tc>
        <w:tc>
          <w:tcPr>
            <w:tcW w:w="506"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124</w:t>
            </w:r>
          </w:p>
        </w:tc>
        <w:tc>
          <w:tcPr>
            <w:tcW w:w="868"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High expression</w:t>
            </w:r>
          </w:p>
        </w:tc>
        <w:tc>
          <w:tcPr>
            <w:tcW w:w="650"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CRC</w:t>
            </w:r>
          </w:p>
        </w:tc>
        <w:tc>
          <w:tcPr>
            <w:tcW w:w="1082"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en-GB" w:eastAsia="pl-PL"/>
              </w:rPr>
              <w:t xml:space="preserve">Ochiai </w:t>
            </w:r>
            <w:r w:rsidRPr="00F605BF">
              <w:rPr>
                <w:rFonts w:ascii="Book Antiqua" w:eastAsia="Times New Roman" w:hAnsi="Book Antiqua"/>
                <w:i/>
                <w:iCs/>
                <w:color w:val="000000" w:themeColor="text1"/>
                <w:kern w:val="0"/>
                <w:sz w:val="24"/>
                <w:lang w:val="en-GB" w:eastAsia="pl-PL"/>
              </w:rPr>
              <w:t>et al</w:t>
            </w:r>
            <w:r w:rsidRPr="00F605BF">
              <w:rPr>
                <w:rFonts w:ascii="Book Antiqua" w:eastAsia="Times New Roman" w:hAnsi="Book Antiqua"/>
                <w:color w:val="000000" w:themeColor="text1"/>
                <w:kern w:val="0"/>
                <w:sz w:val="24"/>
                <w:vertAlign w:val="superscript"/>
                <w:lang w:val="en-GB" w:eastAsia="pl-PL"/>
              </w:rPr>
              <w:t>[115]</w:t>
            </w:r>
          </w:p>
        </w:tc>
      </w:tr>
      <w:tr w:rsidR="009834FB" w:rsidRPr="00F605BF" w:rsidTr="00F605BF">
        <w:trPr>
          <w:trHeight w:val="330"/>
        </w:trPr>
        <w:tc>
          <w:tcPr>
            <w:tcW w:w="130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UFT</w:t>
            </w:r>
          </w:p>
        </w:tc>
        <w:tc>
          <w:tcPr>
            <w:tcW w:w="586" w:type="pct"/>
            <w:gridSpan w:val="2"/>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IHC</w:t>
            </w:r>
          </w:p>
        </w:tc>
        <w:tc>
          <w:tcPr>
            <w:tcW w:w="506"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150</w:t>
            </w:r>
          </w:p>
        </w:tc>
        <w:tc>
          <w:tcPr>
            <w:tcW w:w="868"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High expression</w:t>
            </w:r>
          </w:p>
        </w:tc>
        <w:tc>
          <w:tcPr>
            <w:tcW w:w="650"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CRC</w:t>
            </w:r>
          </w:p>
        </w:tc>
        <w:tc>
          <w:tcPr>
            <w:tcW w:w="1082"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en-GB" w:eastAsia="pl-PL"/>
              </w:rPr>
              <w:t xml:space="preserve">Tokunaga </w:t>
            </w:r>
            <w:r w:rsidRPr="00F605BF">
              <w:rPr>
                <w:rFonts w:ascii="Book Antiqua" w:eastAsia="Times New Roman" w:hAnsi="Book Antiqua"/>
                <w:i/>
                <w:iCs/>
                <w:color w:val="000000" w:themeColor="text1"/>
                <w:kern w:val="0"/>
                <w:sz w:val="24"/>
                <w:lang w:val="en-GB" w:eastAsia="pl-PL"/>
              </w:rPr>
              <w:t>et al</w:t>
            </w:r>
            <w:r w:rsidRPr="00F605BF">
              <w:rPr>
                <w:rFonts w:ascii="Book Antiqua" w:eastAsia="Times New Roman" w:hAnsi="Book Antiqua"/>
                <w:color w:val="000000" w:themeColor="text1"/>
                <w:kern w:val="0"/>
                <w:sz w:val="24"/>
                <w:vertAlign w:val="superscript"/>
                <w:lang w:val="en-GB" w:eastAsia="pl-PL"/>
              </w:rPr>
              <w:t>[116]</w:t>
            </w:r>
          </w:p>
        </w:tc>
      </w:tr>
      <w:tr w:rsidR="009834FB" w:rsidRPr="00F605BF" w:rsidTr="00F605BF">
        <w:trPr>
          <w:trHeight w:val="330"/>
        </w:trPr>
        <w:tc>
          <w:tcPr>
            <w:tcW w:w="130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UFT</w:t>
            </w:r>
          </w:p>
        </w:tc>
        <w:tc>
          <w:tcPr>
            <w:tcW w:w="586" w:type="pct"/>
            <w:gridSpan w:val="2"/>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IHC</w:t>
            </w:r>
          </w:p>
        </w:tc>
        <w:tc>
          <w:tcPr>
            <w:tcW w:w="506"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160</w:t>
            </w:r>
          </w:p>
        </w:tc>
        <w:tc>
          <w:tcPr>
            <w:tcW w:w="868"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High expression</w:t>
            </w:r>
          </w:p>
        </w:tc>
        <w:tc>
          <w:tcPr>
            <w:tcW w:w="650"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CRC</w:t>
            </w:r>
          </w:p>
        </w:tc>
        <w:tc>
          <w:tcPr>
            <w:tcW w:w="1082"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en-GB" w:eastAsia="pl-PL"/>
              </w:rPr>
              <w:t xml:space="preserve">Tokunaga </w:t>
            </w:r>
            <w:r w:rsidRPr="00F605BF">
              <w:rPr>
                <w:rFonts w:ascii="Book Antiqua" w:eastAsia="Times New Roman" w:hAnsi="Book Antiqua"/>
                <w:i/>
                <w:iCs/>
                <w:color w:val="000000" w:themeColor="text1"/>
                <w:kern w:val="0"/>
                <w:sz w:val="24"/>
                <w:lang w:val="en-GB" w:eastAsia="pl-PL"/>
              </w:rPr>
              <w:t>et al</w:t>
            </w:r>
            <w:r w:rsidRPr="00F605BF">
              <w:rPr>
                <w:rFonts w:ascii="Book Antiqua" w:eastAsia="Times New Roman" w:hAnsi="Book Antiqua"/>
                <w:color w:val="000000" w:themeColor="text1"/>
                <w:kern w:val="0"/>
                <w:sz w:val="24"/>
                <w:vertAlign w:val="superscript"/>
                <w:lang w:val="en-GB" w:eastAsia="pl-PL"/>
              </w:rPr>
              <w:t>[117]</w:t>
            </w:r>
          </w:p>
        </w:tc>
      </w:tr>
      <w:tr w:rsidR="009834FB" w:rsidRPr="00F605BF" w:rsidTr="00F605BF">
        <w:trPr>
          <w:trHeight w:val="330"/>
        </w:trPr>
        <w:tc>
          <w:tcPr>
            <w:tcW w:w="130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UFT/LV</w:t>
            </w:r>
          </w:p>
        </w:tc>
        <w:tc>
          <w:tcPr>
            <w:tcW w:w="586" w:type="pct"/>
            <w:gridSpan w:val="2"/>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RT-PCR</w:t>
            </w:r>
          </w:p>
        </w:tc>
        <w:tc>
          <w:tcPr>
            <w:tcW w:w="506"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37</w:t>
            </w:r>
          </w:p>
        </w:tc>
        <w:tc>
          <w:tcPr>
            <w:tcW w:w="868"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High expression</w:t>
            </w:r>
          </w:p>
        </w:tc>
        <w:tc>
          <w:tcPr>
            <w:tcW w:w="650"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mCRC</w:t>
            </w:r>
          </w:p>
        </w:tc>
        <w:tc>
          <w:tcPr>
            <w:tcW w:w="1082"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en-GB" w:eastAsia="pl-PL"/>
              </w:rPr>
              <w:t xml:space="preserve">Ichikawa </w:t>
            </w:r>
            <w:r w:rsidRPr="00F605BF">
              <w:rPr>
                <w:rFonts w:ascii="Book Antiqua" w:eastAsia="Times New Roman" w:hAnsi="Book Antiqua"/>
                <w:i/>
                <w:iCs/>
                <w:color w:val="000000" w:themeColor="text1"/>
                <w:kern w:val="0"/>
                <w:sz w:val="24"/>
                <w:lang w:val="en-GB" w:eastAsia="pl-PL"/>
              </w:rPr>
              <w:t>et al</w:t>
            </w:r>
            <w:r w:rsidRPr="00F605BF">
              <w:rPr>
                <w:rFonts w:ascii="Book Antiqua" w:eastAsia="Times New Roman" w:hAnsi="Book Antiqua"/>
                <w:color w:val="000000" w:themeColor="text1"/>
                <w:kern w:val="0"/>
                <w:sz w:val="24"/>
                <w:vertAlign w:val="superscript"/>
                <w:lang w:val="en-GB" w:eastAsia="pl-PL"/>
              </w:rPr>
              <w:t>[118]</w:t>
            </w:r>
          </w:p>
        </w:tc>
      </w:tr>
      <w:tr w:rsidR="009834FB" w:rsidRPr="00F605BF" w:rsidTr="00F605BF">
        <w:trPr>
          <w:trHeight w:val="330"/>
        </w:trPr>
        <w:tc>
          <w:tcPr>
            <w:tcW w:w="130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UFT/LV</w:t>
            </w:r>
          </w:p>
        </w:tc>
        <w:tc>
          <w:tcPr>
            <w:tcW w:w="586" w:type="pct"/>
            <w:gridSpan w:val="2"/>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RT-PCR</w:t>
            </w:r>
          </w:p>
        </w:tc>
        <w:tc>
          <w:tcPr>
            <w:tcW w:w="506"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103</w:t>
            </w:r>
          </w:p>
        </w:tc>
        <w:tc>
          <w:tcPr>
            <w:tcW w:w="868"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High expression</w:t>
            </w:r>
          </w:p>
        </w:tc>
        <w:tc>
          <w:tcPr>
            <w:tcW w:w="650"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CRC</w:t>
            </w:r>
          </w:p>
        </w:tc>
        <w:tc>
          <w:tcPr>
            <w:tcW w:w="1082"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en-GB" w:eastAsia="pl-PL"/>
              </w:rPr>
              <w:t xml:space="preserve">Yamada </w:t>
            </w:r>
            <w:r w:rsidRPr="00F605BF">
              <w:rPr>
                <w:rFonts w:ascii="Book Antiqua" w:eastAsia="Times New Roman" w:hAnsi="Book Antiqua"/>
                <w:i/>
                <w:iCs/>
                <w:color w:val="000000" w:themeColor="text1"/>
                <w:kern w:val="0"/>
                <w:sz w:val="24"/>
                <w:lang w:val="en-GB" w:eastAsia="pl-PL"/>
              </w:rPr>
              <w:t>et al</w:t>
            </w:r>
            <w:r w:rsidRPr="00F605BF">
              <w:rPr>
                <w:rFonts w:ascii="Book Antiqua" w:eastAsia="Times New Roman" w:hAnsi="Book Antiqua"/>
                <w:color w:val="000000" w:themeColor="text1"/>
                <w:kern w:val="0"/>
                <w:sz w:val="24"/>
                <w:vertAlign w:val="superscript"/>
                <w:lang w:val="en-GB" w:eastAsia="pl-PL"/>
              </w:rPr>
              <w:t>[119]</w:t>
            </w:r>
          </w:p>
        </w:tc>
      </w:tr>
      <w:tr w:rsidR="009834FB" w:rsidRPr="00F605BF" w:rsidTr="00F605BF">
        <w:trPr>
          <w:trHeight w:val="330"/>
        </w:trPr>
        <w:tc>
          <w:tcPr>
            <w:tcW w:w="130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5-FU-based therapy</w:t>
            </w:r>
          </w:p>
        </w:tc>
        <w:tc>
          <w:tcPr>
            <w:tcW w:w="586" w:type="pct"/>
            <w:gridSpan w:val="2"/>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RT-PCR</w:t>
            </w:r>
          </w:p>
        </w:tc>
        <w:tc>
          <w:tcPr>
            <w:tcW w:w="506"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10</w:t>
            </w:r>
          </w:p>
        </w:tc>
        <w:tc>
          <w:tcPr>
            <w:tcW w:w="868"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Not significant</w:t>
            </w:r>
          </w:p>
        </w:tc>
        <w:tc>
          <w:tcPr>
            <w:tcW w:w="650"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CRC</w:t>
            </w:r>
          </w:p>
        </w:tc>
        <w:tc>
          <w:tcPr>
            <w:tcW w:w="1082"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en-GB" w:eastAsia="pl-PL"/>
              </w:rPr>
              <w:t xml:space="preserve">Ishibashi </w:t>
            </w:r>
            <w:r w:rsidRPr="00F605BF">
              <w:rPr>
                <w:rFonts w:ascii="Book Antiqua" w:eastAsia="Times New Roman" w:hAnsi="Book Antiqua"/>
                <w:i/>
                <w:iCs/>
                <w:color w:val="000000" w:themeColor="text1"/>
                <w:kern w:val="0"/>
                <w:sz w:val="24"/>
                <w:lang w:val="en-GB" w:eastAsia="pl-PL"/>
              </w:rPr>
              <w:t>et al</w:t>
            </w:r>
            <w:r w:rsidRPr="00F605BF">
              <w:rPr>
                <w:rFonts w:ascii="Book Antiqua" w:eastAsia="Times New Roman" w:hAnsi="Book Antiqua"/>
                <w:color w:val="000000" w:themeColor="text1"/>
                <w:kern w:val="0"/>
                <w:sz w:val="24"/>
                <w:vertAlign w:val="superscript"/>
                <w:lang w:val="en-GB" w:eastAsia="pl-PL"/>
              </w:rPr>
              <w:t>[451]</w:t>
            </w:r>
          </w:p>
        </w:tc>
      </w:tr>
      <w:tr w:rsidR="009834FB" w:rsidRPr="00F605BF" w:rsidTr="00F605BF">
        <w:trPr>
          <w:trHeight w:val="330"/>
        </w:trPr>
        <w:tc>
          <w:tcPr>
            <w:tcW w:w="130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5-FU-based therapy</w:t>
            </w:r>
          </w:p>
        </w:tc>
        <w:tc>
          <w:tcPr>
            <w:tcW w:w="586" w:type="pct"/>
            <w:gridSpan w:val="2"/>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RIA</w:t>
            </w:r>
          </w:p>
        </w:tc>
        <w:tc>
          <w:tcPr>
            <w:tcW w:w="506"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11</w:t>
            </w:r>
          </w:p>
        </w:tc>
        <w:tc>
          <w:tcPr>
            <w:tcW w:w="868"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Not significant</w:t>
            </w:r>
          </w:p>
        </w:tc>
        <w:tc>
          <w:tcPr>
            <w:tcW w:w="650"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CRC</w:t>
            </w:r>
          </w:p>
        </w:tc>
        <w:tc>
          <w:tcPr>
            <w:tcW w:w="1082"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en-GB" w:eastAsia="pl-PL"/>
              </w:rPr>
              <w:t xml:space="preserve">Yamada </w:t>
            </w:r>
            <w:r w:rsidRPr="00F605BF">
              <w:rPr>
                <w:rFonts w:ascii="Book Antiqua" w:eastAsia="Times New Roman" w:hAnsi="Book Antiqua"/>
                <w:i/>
                <w:iCs/>
                <w:color w:val="000000" w:themeColor="text1"/>
                <w:kern w:val="0"/>
                <w:sz w:val="24"/>
                <w:lang w:val="en-GB" w:eastAsia="pl-PL"/>
              </w:rPr>
              <w:t>et al</w:t>
            </w:r>
            <w:r w:rsidRPr="00F605BF">
              <w:rPr>
                <w:rFonts w:ascii="Book Antiqua" w:eastAsia="Times New Roman" w:hAnsi="Book Antiqua"/>
                <w:color w:val="000000" w:themeColor="text1"/>
                <w:kern w:val="0"/>
                <w:sz w:val="24"/>
                <w:vertAlign w:val="superscript"/>
                <w:lang w:val="en-GB" w:eastAsia="pl-PL"/>
              </w:rPr>
              <w:t>[452]</w:t>
            </w:r>
          </w:p>
        </w:tc>
      </w:tr>
      <w:tr w:rsidR="009834FB" w:rsidRPr="00F605BF" w:rsidTr="00F605BF">
        <w:trPr>
          <w:trHeight w:val="330"/>
        </w:trPr>
        <w:tc>
          <w:tcPr>
            <w:tcW w:w="130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5-FU-based therapy</w:t>
            </w:r>
          </w:p>
        </w:tc>
        <w:tc>
          <w:tcPr>
            <w:tcW w:w="586" w:type="pct"/>
            <w:gridSpan w:val="2"/>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RT-PCR</w:t>
            </w:r>
          </w:p>
        </w:tc>
        <w:tc>
          <w:tcPr>
            <w:tcW w:w="506"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52</w:t>
            </w:r>
          </w:p>
        </w:tc>
        <w:tc>
          <w:tcPr>
            <w:tcW w:w="868"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Not significant</w:t>
            </w:r>
          </w:p>
        </w:tc>
        <w:tc>
          <w:tcPr>
            <w:tcW w:w="650"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CRC</w:t>
            </w:r>
          </w:p>
        </w:tc>
        <w:tc>
          <w:tcPr>
            <w:tcW w:w="1082"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en-GB" w:eastAsia="pl-PL"/>
              </w:rPr>
              <w:t xml:space="preserve">Kinoshita </w:t>
            </w:r>
            <w:r w:rsidRPr="00F605BF">
              <w:rPr>
                <w:rFonts w:ascii="Book Antiqua" w:eastAsia="Times New Roman" w:hAnsi="Book Antiqua"/>
                <w:i/>
                <w:iCs/>
                <w:color w:val="000000" w:themeColor="text1"/>
                <w:kern w:val="0"/>
                <w:sz w:val="24"/>
                <w:lang w:val="en-GB" w:eastAsia="pl-PL"/>
              </w:rPr>
              <w:t>et al</w:t>
            </w:r>
            <w:r w:rsidRPr="00F605BF">
              <w:rPr>
                <w:rFonts w:ascii="Book Antiqua" w:eastAsia="Times New Roman" w:hAnsi="Book Antiqua"/>
                <w:color w:val="000000" w:themeColor="text1"/>
                <w:kern w:val="0"/>
                <w:sz w:val="24"/>
                <w:vertAlign w:val="superscript"/>
                <w:lang w:val="en-GB" w:eastAsia="pl-PL"/>
              </w:rPr>
              <w:t>[453]</w:t>
            </w:r>
          </w:p>
        </w:tc>
      </w:tr>
      <w:tr w:rsidR="009834FB" w:rsidRPr="00F605BF" w:rsidTr="00F605BF">
        <w:trPr>
          <w:trHeight w:val="330"/>
        </w:trPr>
        <w:tc>
          <w:tcPr>
            <w:tcW w:w="130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5-FU-based therapy</w:t>
            </w:r>
          </w:p>
        </w:tc>
        <w:tc>
          <w:tcPr>
            <w:tcW w:w="586" w:type="pct"/>
            <w:gridSpan w:val="2"/>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RIA</w:t>
            </w:r>
          </w:p>
        </w:tc>
        <w:tc>
          <w:tcPr>
            <w:tcW w:w="506"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54</w:t>
            </w:r>
          </w:p>
        </w:tc>
        <w:tc>
          <w:tcPr>
            <w:tcW w:w="868"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High expression</w:t>
            </w:r>
          </w:p>
        </w:tc>
        <w:tc>
          <w:tcPr>
            <w:tcW w:w="650"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CRC</w:t>
            </w:r>
          </w:p>
        </w:tc>
        <w:tc>
          <w:tcPr>
            <w:tcW w:w="1082"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en-GB" w:eastAsia="pl-PL"/>
              </w:rPr>
              <w:t xml:space="preserve">Fujii </w:t>
            </w:r>
            <w:r w:rsidRPr="00F605BF">
              <w:rPr>
                <w:rFonts w:ascii="Book Antiqua" w:eastAsia="Times New Roman" w:hAnsi="Book Antiqua"/>
                <w:i/>
                <w:iCs/>
                <w:color w:val="000000" w:themeColor="text1"/>
                <w:kern w:val="0"/>
                <w:sz w:val="24"/>
                <w:lang w:val="en-GB" w:eastAsia="pl-PL"/>
              </w:rPr>
              <w:t>et al</w:t>
            </w:r>
            <w:r w:rsidRPr="00F605BF">
              <w:rPr>
                <w:rFonts w:ascii="Book Antiqua" w:eastAsia="Times New Roman" w:hAnsi="Book Antiqua"/>
                <w:color w:val="000000" w:themeColor="text1"/>
                <w:kern w:val="0"/>
                <w:sz w:val="24"/>
                <w:vertAlign w:val="superscript"/>
                <w:lang w:val="en-GB" w:eastAsia="pl-PL"/>
              </w:rPr>
              <w:t>[120]</w:t>
            </w:r>
          </w:p>
        </w:tc>
      </w:tr>
      <w:tr w:rsidR="009834FB" w:rsidRPr="00F605BF" w:rsidTr="00F605BF">
        <w:trPr>
          <w:trHeight w:val="345"/>
        </w:trPr>
        <w:tc>
          <w:tcPr>
            <w:tcW w:w="130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5-FU-based therapy</w:t>
            </w:r>
          </w:p>
        </w:tc>
        <w:tc>
          <w:tcPr>
            <w:tcW w:w="586" w:type="pct"/>
            <w:gridSpan w:val="2"/>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RIA</w:t>
            </w:r>
          </w:p>
        </w:tc>
        <w:tc>
          <w:tcPr>
            <w:tcW w:w="506"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90</w:t>
            </w:r>
          </w:p>
        </w:tc>
        <w:tc>
          <w:tcPr>
            <w:tcW w:w="868"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High expression</w:t>
            </w:r>
          </w:p>
        </w:tc>
        <w:tc>
          <w:tcPr>
            <w:tcW w:w="650"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CRC</w:t>
            </w:r>
          </w:p>
        </w:tc>
        <w:tc>
          <w:tcPr>
            <w:tcW w:w="1082" w:type="pc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en-GB" w:eastAsia="pl-PL"/>
              </w:rPr>
              <w:t xml:space="preserve">Ochiai </w:t>
            </w:r>
            <w:r w:rsidRPr="00F605BF">
              <w:rPr>
                <w:rFonts w:ascii="Book Antiqua" w:eastAsia="Times New Roman" w:hAnsi="Book Antiqua"/>
                <w:i/>
                <w:iCs/>
                <w:color w:val="000000" w:themeColor="text1"/>
                <w:kern w:val="0"/>
                <w:sz w:val="24"/>
                <w:lang w:val="en-GB" w:eastAsia="pl-PL"/>
              </w:rPr>
              <w:t>et al</w:t>
            </w:r>
            <w:r w:rsidRPr="00F605BF">
              <w:rPr>
                <w:rFonts w:ascii="Book Antiqua" w:eastAsia="Times New Roman" w:hAnsi="Book Antiqua"/>
                <w:color w:val="000000" w:themeColor="text1"/>
                <w:kern w:val="0"/>
                <w:sz w:val="24"/>
                <w:vertAlign w:val="superscript"/>
                <w:lang w:val="en-GB" w:eastAsia="pl-PL"/>
              </w:rPr>
              <w:t>[121]</w:t>
            </w:r>
          </w:p>
        </w:tc>
      </w:tr>
    </w:tbl>
    <w:p w:rsidR="009834FB" w:rsidRPr="00F605BF" w:rsidRDefault="009834FB" w:rsidP="009834FB">
      <w:pPr>
        <w:snapToGrid w:val="0"/>
        <w:spacing w:line="360" w:lineRule="auto"/>
        <w:rPr>
          <w:rFonts w:ascii="Book Antiqua" w:hAnsi="Book Antiqua"/>
          <w:color w:val="000000" w:themeColor="text1"/>
          <w:sz w:val="24"/>
          <w:lang w:val="en-GB"/>
        </w:rPr>
      </w:pPr>
      <w:r w:rsidRPr="00F605BF">
        <w:rPr>
          <w:rFonts w:ascii="Book Antiqua" w:hAnsi="Book Antiqua"/>
          <w:color w:val="000000" w:themeColor="text1"/>
          <w:sz w:val="24"/>
          <w:lang w:val="en-GB"/>
        </w:rPr>
        <w:t>5-FU: 5-fluorouracil; LV: Leucovorin; FUdR: 5-fluorodeoxyuridine; MTX</w:t>
      </w:r>
      <w:r w:rsidRPr="00F605BF">
        <w:rPr>
          <w:rFonts w:ascii="Book Antiqua" w:eastAsiaTheme="minorEastAsia" w:hAnsi="Book Antiqua"/>
          <w:color w:val="000000" w:themeColor="text1"/>
          <w:sz w:val="24"/>
          <w:lang w:val="en-GB"/>
        </w:rPr>
        <w:t>:</w:t>
      </w:r>
      <w:r w:rsidRPr="00F605BF">
        <w:rPr>
          <w:rFonts w:ascii="Book Antiqua" w:hAnsi="Book Antiqua"/>
          <w:color w:val="000000" w:themeColor="text1"/>
          <w:sz w:val="24"/>
          <w:lang w:val="en-GB"/>
        </w:rPr>
        <w:t xml:space="preserve"> Methotrexate; OX: Oxaliplatin; UFT: Compound tegafur tablets; CPT-11: Irinotecan; CTX: Cetuximab; RT-PCR: Reverse trascriptase polimerase chain reaction; IHC: Immunohistochemistry; ELISA: Enzyme-linked immunosorbent ssay; RIA: Radioimmunoassay; CRC: Colorectal cancer; aCRC: Advanced colorectal cancer; mCRC: Metastatic colorectal cancer</w:t>
      </w:r>
    </w:p>
    <w:p w:rsidR="009834FB" w:rsidRPr="00F605BF" w:rsidRDefault="009834FB" w:rsidP="009834FB">
      <w:pPr>
        <w:snapToGrid w:val="0"/>
        <w:spacing w:line="360" w:lineRule="auto"/>
        <w:rPr>
          <w:rFonts w:ascii="Book Antiqua" w:hAnsi="Book Antiqua" w:cs="Calibri"/>
          <w:color w:val="000000" w:themeColor="text1"/>
          <w:sz w:val="24"/>
          <w:lang w:val="en-GB"/>
        </w:rPr>
      </w:pPr>
      <w:r w:rsidRPr="00F605BF">
        <w:rPr>
          <w:rFonts w:ascii="Book Antiqua" w:hAnsi="Book Antiqua" w:cs="Calibri"/>
          <w:color w:val="000000" w:themeColor="text1"/>
          <w:sz w:val="24"/>
          <w:lang w:val="en-GB"/>
        </w:rPr>
        <w:br w:type="page"/>
      </w:r>
    </w:p>
    <w:p w:rsidR="009834FB" w:rsidRPr="00F605BF" w:rsidRDefault="009834FB" w:rsidP="009834FB">
      <w:pPr>
        <w:pStyle w:val="ab"/>
        <w:snapToGrid w:val="0"/>
        <w:spacing w:after="0" w:line="360" w:lineRule="auto"/>
        <w:jc w:val="both"/>
        <w:rPr>
          <w:rStyle w:val="hps"/>
          <w:rFonts w:ascii="Book Antiqua" w:eastAsiaTheme="minorEastAsia" w:hAnsi="Book Antiqua" w:cs="Calibri"/>
          <w:color w:val="000000" w:themeColor="text1"/>
          <w:sz w:val="24"/>
          <w:szCs w:val="24"/>
          <w:lang w:eastAsia="zh-CN"/>
        </w:rPr>
      </w:pPr>
      <w:r w:rsidRPr="00F605BF">
        <w:rPr>
          <w:rFonts w:ascii="Book Antiqua" w:hAnsi="Book Antiqua" w:cs="Calibri"/>
          <w:color w:val="000000" w:themeColor="text1"/>
          <w:sz w:val="24"/>
          <w:szCs w:val="24"/>
        </w:rPr>
        <w:lastRenderedPageBreak/>
        <w:t xml:space="preserve">Table </w:t>
      </w:r>
      <w:r w:rsidR="00E37407" w:rsidRPr="00F605BF">
        <w:rPr>
          <w:rFonts w:ascii="Book Antiqua" w:hAnsi="Book Antiqua" w:cs="Calibri"/>
          <w:color w:val="000000" w:themeColor="text1"/>
          <w:sz w:val="24"/>
          <w:szCs w:val="24"/>
        </w:rPr>
        <w:fldChar w:fldCharType="begin"/>
      </w:r>
      <w:r w:rsidRPr="00F605BF">
        <w:rPr>
          <w:rFonts w:ascii="Book Antiqua" w:hAnsi="Book Antiqua" w:cs="Calibri"/>
          <w:color w:val="000000" w:themeColor="text1"/>
          <w:sz w:val="24"/>
          <w:szCs w:val="24"/>
        </w:rPr>
        <w:instrText xml:space="preserve"> SEQ Table \* ARABIC </w:instrText>
      </w:r>
      <w:r w:rsidR="00E37407" w:rsidRPr="00F605BF">
        <w:rPr>
          <w:rFonts w:ascii="Book Antiqua" w:hAnsi="Book Antiqua" w:cs="Calibri"/>
          <w:color w:val="000000" w:themeColor="text1"/>
          <w:sz w:val="24"/>
          <w:szCs w:val="24"/>
        </w:rPr>
        <w:fldChar w:fldCharType="separate"/>
      </w:r>
      <w:r w:rsidRPr="00F605BF">
        <w:rPr>
          <w:rFonts w:ascii="Book Antiqua" w:hAnsi="Book Antiqua" w:cs="Calibri"/>
          <w:color w:val="000000" w:themeColor="text1"/>
          <w:sz w:val="24"/>
          <w:szCs w:val="24"/>
        </w:rPr>
        <w:t>3</w:t>
      </w:r>
      <w:r w:rsidR="00E37407" w:rsidRPr="00F605BF">
        <w:rPr>
          <w:rFonts w:ascii="Book Antiqua" w:hAnsi="Book Antiqua" w:cs="Calibri"/>
          <w:color w:val="000000" w:themeColor="text1"/>
          <w:sz w:val="24"/>
          <w:szCs w:val="24"/>
        </w:rPr>
        <w:fldChar w:fldCharType="end"/>
      </w:r>
      <w:r w:rsidRPr="00F605BF">
        <w:rPr>
          <w:rFonts w:ascii="Book Antiqua" w:hAnsi="Book Antiqua" w:cs="Calibri"/>
          <w:color w:val="000000" w:themeColor="text1"/>
          <w:sz w:val="24"/>
          <w:szCs w:val="24"/>
        </w:rPr>
        <w:t xml:space="preserve"> Selected common polymorphisms of</w:t>
      </w:r>
      <w:r w:rsidRPr="00F605BF">
        <w:rPr>
          <w:rFonts w:ascii="Book Antiqua" w:hAnsi="Book Antiqua" w:cs="Calibri"/>
          <w:bCs w:val="0"/>
          <w:color w:val="000000" w:themeColor="text1"/>
          <w:sz w:val="24"/>
          <w:szCs w:val="24"/>
        </w:rPr>
        <w:t xml:space="preserve"> </w:t>
      </w:r>
      <w:r w:rsidRPr="00F605BF">
        <w:rPr>
          <w:rFonts w:ascii="Book Antiqua" w:hAnsi="Book Antiqua" w:cs="Calibri"/>
          <w:bCs w:val="0"/>
          <w:i/>
          <w:iCs/>
          <w:color w:val="000000" w:themeColor="text1"/>
          <w:sz w:val="24"/>
          <w:szCs w:val="24"/>
        </w:rPr>
        <w:t xml:space="preserve">UGT1A1, UGT1A7, UGT1A9, CES2, CYP3A4, CYP3A5, MDR1, MRP1, MRP2, BCRP, </w:t>
      </w:r>
      <w:r w:rsidRPr="00F605BF">
        <w:rPr>
          <w:rFonts w:ascii="Book Antiqua" w:hAnsi="Book Antiqua"/>
          <w:i/>
          <w:color w:val="000000" w:themeColor="text1"/>
          <w:sz w:val="24"/>
          <w:szCs w:val="24"/>
        </w:rPr>
        <w:t>OATP1B1</w:t>
      </w:r>
      <w:r w:rsidRPr="00F605BF">
        <w:rPr>
          <w:rFonts w:ascii="Book Antiqua" w:hAnsi="Book Antiqua"/>
          <w:color w:val="000000" w:themeColor="text1"/>
          <w:sz w:val="24"/>
          <w:szCs w:val="24"/>
        </w:rPr>
        <w:t xml:space="preserve"> </w:t>
      </w:r>
      <w:r w:rsidRPr="00F605BF">
        <w:rPr>
          <w:rFonts w:ascii="Book Antiqua" w:hAnsi="Book Antiqua" w:cs="Calibri"/>
          <w:bCs w:val="0"/>
          <w:iCs/>
          <w:color w:val="000000" w:themeColor="text1"/>
          <w:sz w:val="24"/>
          <w:szCs w:val="24"/>
        </w:rPr>
        <w:t>genes and their potential impact on functioning of proteins related to CPT-11 pharmacology</w:t>
      </w:r>
    </w:p>
    <w:tbl>
      <w:tblPr>
        <w:tblW w:w="500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447"/>
        <w:gridCol w:w="2730"/>
        <w:gridCol w:w="6112"/>
        <w:gridCol w:w="4860"/>
      </w:tblGrid>
      <w:tr w:rsidR="009834FB" w:rsidRPr="00F605BF" w:rsidTr="00F605BF">
        <w:trPr>
          <w:trHeight w:val="630"/>
        </w:trPr>
        <w:tc>
          <w:tcPr>
            <w:tcW w:w="1005" w:type="pct"/>
            <w:tcBorders>
              <w:top w:val="single" w:sz="4" w:space="0" w:color="auto"/>
              <w:bottom w:val="single" w:sz="4" w:space="0" w:color="auto"/>
            </w:tcBorders>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
                <w:bCs/>
                <w:color w:val="000000" w:themeColor="text1"/>
                <w:kern w:val="0"/>
                <w:sz w:val="24"/>
                <w:lang w:val="pl-PL" w:eastAsia="pl-PL"/>
              </w:rPr>
            </w:pPr>
            <w:r w:rsidRPr="00F605BF">
              <w:rPr>
                <w:rFonts w:ascii="Book Antiqua" w:eastAsia="Times New Roman" w:hAnsi="Book Antiqua"/>
                <w:b/>
                <w:bCs/>
                <w:color w:val="000000" w:themeColor="text1"/>
                <w:kern w:val="0"/>
                <w:sz w:val="24"/>
                <w:lang w:val="pl-PL" w:eastAsia="pl-PL"/>
              </w:rPr>
              <w:t>dbSNP rs cluster ID</w:t>
            </w:r>
          </w:p>
        </w:tc>
        <w:tc>
          <w:tcPr>
            <w:tcW w:w="796" w:type="pct"/>
            <w:tcBorders>
              <w:top w:val="single" w:sz="4" w:space="0" w:color="auto"/>
              <w:bottom w:val="single" w:sz="4" w:space="0" w:color="auto"/>
            </w:tcBorders>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b/>
                <w:bCs/>
                <w:color w:val="000000" w:themeColor="text1"/>
                <w:kern w:val="0"/>
                <w:sz w:val="24"/>
                <w:lang w:val="pl-PL" w:eastAsia="pl-PL"/>
              </w:rPr>
            </w:pPr>
            <w:r w:rsidRPr="00F605BF">
              <w:rPr>
                <w:rFonts w:ascii="Book Antiqua" w:eastAsia="Times New Roman" w:hAnsi="Book Antiqua"/>
                <w:b/>
                <w:bCs/>
                <w:color w:val="000000" w:themeColor="text1"/>
                <w:kern w:val="0"/>
                <w:sz w:val="24"/>
                <w:lang w:val="pl-PL" w:eastAsia="pl-PL"/>
              </w:rPr>
              <w:t>Type of polymorphism</w:t>
            </w:r>
          </w:p>
        </w:tc>
        <w:tc>
          <w:tcPr>
            <w:tcW w:w="1781" w:type="pct"/>
            <w:tcBorders>
              <w:top w:val="single" w:sz="4" w:space="0" w:color="auto"/>
              <w:bottom w:val="single" w:sz="4" w:space="0" w:color="auto"/>
            </w:tcBorders>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b/>
                <w:bCs/>
                <w:color w:val="000000" w:themeColor="text1"/>
                <w:kern w:val="0"/>
                <w:sz w:val="24"/>
                <w:lang w:val="pl-PL" w:eastAsia="pl-PL"/>
              </w:rPr>
            </w:pPr>
            <w:r w:rsidRPr="00F605BF">
              <w:rPr>
                <w:rFonts w:ascii="Book Antiqua" w:eastAsia="Times New Roman" w:hAnsi="Book Antiqua"/>
                <w:b/>
                <w:bCs/>
                <w:color w:val="000000" w:themeColor="text1"/>
                <w:kern w:val="0"/>
                <w:sz w:val="24"/>
                <w:lang w:val="pl-PL" w:eastAsia="pl-PL"/>
              </w:rPr>
              <w:t>Function</w:t>
            </w:r>
          </w:p>
        </w:tc>
        <w:tc>
          <w:tcPr>
            <w:tcW w:w="1417" w:type="pct"/>
            <w:tcBorders>
              <w:top w:val="single" w:sz="4" w:space="0" w:color="auto"/>
              <w:bottom w:val="single" w:sz="4" w:space="0" w:color="auto"/>
            </w:tcBorders>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b/>
                <w:bCs/>
                <w:color w:val="000000" w:themeColor="text1"/>
                <w:kern w:val="0"/>
                <w:sz w:val="24"/>
                <w:lang w:val="pl-PL" w:eastAsia="pl-PL"/>
              </w:rPr>
            </w:pPr>
            <w:r w:rsidRPr="00F605BF">
              <w:rPr>
                <w:rFonts w:ascii="Book Antiqua" w:eastAsia="Times New Roman" w:hAnsi="Book Antiqua"/>
                <w:b/>
                <w:bCs/>
                <w:color w:val="000000" w:themeColor="text1"/>
                <w:kern w:val="0"/>
                <w:sz w:val="24"/>
                <w:lang w:val="pl-PL" w:eastAsia="pl-PL"/>
              </w:rPr>
              <w:t>Ref.</w:t>
            </w:r>
          </w:p>
        </w:tc>
      </w:tr>
      <w:tr w:rsidR="009834FB" w:rsidRPr="00F605BF" w:rsidTr="00F605BF">
        <w:trPr>
          <w:trHeight w:val="315"/>
        </w:trPr>
        <w:tc>
          <w:tcPr>
            <w:tcW w:w="5000" w:type="pct"/>
            <w:gridSpan w:val="4"/>
            <w:tcBorders>
              <w:top w:val="single" w:sz="4" w:space="0" w:color="auto"/>
            </w:tcBorders>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en-GB" w:eastAsia="pl-PL"/>
              </w:rPr>
            </w:pPr>
            <w:r w:rsidRPr="00F605BF">
              <w:rPr>
                <w:rFonts w:ascii="Book Antiqua" w:eastAsia="Times New Roman" w:hAnsi="Book Antiqua"/>
                <w:bCs/>
                <w:color w:val="000000" w:themeColor="text1"/>
                <w:kern w:val="0"/>
                <w:sz w:val="24"/>
                <w:lang w:val="en-GB" w:eastAsia="pl-PL"/>
              </w:rPr>
              <w:t>UDP-glycosyltransferase 1A1 (</w:t>
            </w:r>
            <w:r w:rsidRPr="00F605BF">
              <w:rPr>
                <w:rFonts w:ascii="Book Antiqua" w:eastAsia="Times New Roman" w:hAnsi="Book Antiqua"/>
                <w:bCs/>
                <w:i/>
                <w:iCs/>
                <w:color w:val="000000" w:themeColor="text1"/>
                <w:kern w:val="0"/>
                <w:sz w:val="24"/>
                <w:lang w:val="en-GB" w:eastAsia="pl-PL"/>
              </w:rPr>
              <w:t>UGT1A1</w:t>
            </w:r>
            <w:r w:rsidRPr="00F605BF">
              <w:rPr>
                <w:rFonts w:ascii="Book Antiqua" w:eastAsia="Times New Roman" w:hAnsi="Book Antiqua"/>
                <w:bCs/>
                <w:color w:val="000000" w:themeColor="text1"/>
                <w:kern w:val="0"/>
                <w:sz w:val="24"/>
                <w:lang w:val="en-GB" w:eastAsia="pl-PL"/>
              </w:rPr>
              <w:t>) [OMIM # 191740]</w:t>
            </w:r>
          </w:p>
        </w:tc>
      </w:tr>
      <w:tr w:rsidR="009834FB" w:rsidRPr="00F605BF" w:rsidTr="00F605BF">
        <w:trPr>
          <w:trHeight w:val="300"/>
        </w:trPr>
        <w:tc>
          <w:tcPr>
            <w:tcW w:w="1005" w:type="pct"/>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rs8175347</w:t>
            </w: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VNTR</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 </w:t>
            </w:r>
          </w:p>
        </w:tc>
        <w:tc>
          <w:tcPr>
            <w:tcW w:w="1417" w:type="pct"/>
            <w:vMerge w:val="restar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[177,178,180,182,191,192,197,219,317,356,454-460]</w:t>
            </w:r>
          </w:p>
        </w:tc>
      </w:tr>
      <w:tr w:rsidR="009834FB" w:rsidRPr="00F605BF" w:rsidTr="00F605BF">
        <w:trPr>
          <w:trHeight w:val="300"/>
        </w:trPr>
        <w:tc>
          <w:tcPr>
            <w:tcW w:w="1005" w:type="pct"/>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-53(TA)</w:t>
            </w:r>
            <w:r w:rsidRPr="00F605BF">
              <w:rPr>
                <w:rFonts w:ascii="Book Antiqua" w:eastAsia="Times New Roman" w:hAnsi="Book Antiqua"/>
                <w:color w:val="000000" w:themeColor="text1"/>
                <w:kern w:val="0"/>
                <w:sz w:val="24"/>
                <w:vertAlign w:val="subscript"/>
                <w:lang w:val="pl-PL" w:eastAsia="pl-PL"/>
              </w:rPr>
              <w:t>6&gt;7</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i/>
                <w:iCs/>
                <w:color w:val="000000" w:themeColor="text1"/>
                <w:kern w:val="0"/>
                <w:sz w:val="24"/>
                <w:lang w:val="pl-PL" w:eastAsia="pl-PL"/>
              </w:rPr>
            </w:pPr>
            <w:r w:rsidRPr="00F605BF">
              <w:rPr>
                <w:rFonts w:ascii="Book Antiqua" w:eastAsia="Times New Roman" w:hAnsi="Book Antiqua"/>
                <w:i/>
                <w:iCs/>
                <w:color w:val="000000" w:themeColor="text1"/>
                <w:kern w:val="0"/>
                <w:sz w:val="24"/>
                <w:lang w:val="pl-PL" w:eastAsia="pl-PL"/>
              </w:rPr>
              <w:t xml:space="preserve">UGT1A1*28, </w:t>
            </w:r>
            <w:r w:rsidRPr="00F605BF">
              <w:rPr>
                <w:rFonts w:ascii="Book Antiqua" w:eastAsia="Times New Roman" w:hAnsi="Book Antiqua"/>
                <w:color w:val="000000" w:themeColor="text1"/>
                <w:kern w:val="0"/>
                <w:sz w:val="24"/>
                <w:lang w:val="pl-PL" w:eastAsia="pl-PL"/>
              </w:rPr>
              <w:t>reduced activity</w:t>
            </w:r>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p>
        </w:tc>
      </w:tr>
      <w:tr w:rsidR="009834FB" w:rsidRPr="00F605BF" w:rsidTr="00F605BF">
        <w:trPr>
          <w:trHeight w:val="300"/>
        </w:trPr>
        <w:tc>
          <w:tcPr>
            <w:tcW w:w="1005" w:type="pct"/>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-53(TA)</w:t>
            </w:r>
            <w:r w:rsidRPr="00F605BF">
              <w:rPr>
                <w:rFonts w:ascii="Book Antiqua" w:eastAsia="Times New Roman" w:hAnsi="Book Antiqua"/>
                <w:color w:val="000000" w:themeColor="text1"/>
                <w:kern w:val="0"/>
                <w:sz w:val="24"/>
                <w:vertAlign w:val="subscript"/>
                <w:lang w:val="pl-PL" w:eastAsia="pl-PL"/>
              </w:rPr>
              <w:t>6&gt;5</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i/>
                <w:iCs/>
                <w:color w:val="000000" w:themeColor="text1"/>
                <w:kern w:val="0"/>
                <w:sz w:val="24"/>
                <w:lang w:val="pl-PL" w:eastAsia="pl-PL"/>
              </w:rPr>
            </w:pPr>
            <w:r w:rsidRPr="00F605BF">
              <w:rPr>
                <w:rFonts w:ascii="Book Antiqua" w:eastAsia="Times New Roman" w:hAnsi="Book Antiqua"/>
                <w:i/>
                <w:iCs/>
                <w:color w:val="000000" w:themeColor="text1"/>
                <w:kern w:val="0"/>
                <w:sz w:val="24"/>
                <w:lang w:val="pl-PL" w:eastAsia="pl-PL"/>
              </w:rPr>
              <w:t xml:space="preserve">UGT1A1*36, </w:t>
            </w:r>
            <w:r w:rsidRPr="00F605BF">
              <w:rPr>
                <w:rFonts w:ascii="Book Antiqua" w:eastAsia="Times New Roman" w:hAnsi="Book Antiqua"/>
                <w:color w:val="000000" w:themeColor="text1"/>
                <w:kern w:val="0"/>
                <w:sz w:val="24"/>
                <w:lang w:val="pl-PL" w:eastAsia="pl-PL"/>
              </w:rPr>
              <w:t>increased activity</w:t>
            </w:r>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p>
        </w:tc>
      </w:tr>
      <w:tr w:rsidR="009834FB" w:rsidRPr="00F605BF" w:rsidTr="00F605BF">
        <w:trPr>
          <w:trHeight w:val="300"/>
        </w:trPr>
        <w:tc>
          <w:tcPr>
            <w:tcW w:w="1005" w:type="pct"/>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-53(TA)</w:t>
            </w:r>
            <w:r w:rsidRPr="00F605BF">
              <w:rPr>
                <w:rFonts w:ascii="Book Antiqua" w:eastAsia="Times New Roman" w:hAnsi="Book Antiqua"/>
                <w:color w:val="000000" w:themeColor="text1"/>
                <w:kern w:val="0"/>
                <w:sz w:val="24"/>
                <w:vertAlign w:val="subscript"/>
                <w:lang w:val="pl-PL" w:eastAsia="pl-PL"/>
              </w:rPr>
              <w:t>6&gt;8</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i/>
                <w:iCs/>
                <w:color w:val="000000" w:themeColor="text1"/>
                <w:kern w:val="0"/>
                <w:sz w:val="24"/>
                <w:lang w:val="pl-PL" w:eastAsia="pl-PL"/>
              </w:rPr>
            </w:pPr>
            <w:r w:rsidRPr="00F605BF">
              <w:rPr>
                <w:rFonts w:ascii="Book Antiqua" w:eastAsia="Times New Roman" w:hAnsi="Book Antiqua"/>
                <w:i/>
                <w:iCs/>
                <w:color w:val="000000" w:themeColor="text1"/>
                <w:kern w:val="0"/>
                <w:sz w:val="24"/>
                <w:lang w:val="pl-PL" w:eastAsia="pl-PL"/>
              </w:rPr>
              <w:t xml:space="preserve">UGT1A1*37, </w:t>
            </w:r>
            <w:r w:rsidRPr="00F605BF">
              <w:rPr>
                <w:rFonts w:ascii="Book Antiqua" w:eastAsia="Times New Roman" w:hAnsi="Book Antiqua"/>
                <w:color w:val="000000" w:themeColor="text1"/>
                <w:kern w:val="0"/>
                <w:sz w:val="24"/>
                <w:lang w:val="pl-PL" w:eastAsia="pl-PL"/>
              </w:rPr>
              <w:t>reduced activity</w:t>
            </w:r>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p>
        </w:tc>
      </w:tr>
      <w:tr w:rsidR="009834FB" w:rsidRPr="00F605BF" w:rsidTr="00F605BF">
        <w:trPr>
          <w:trHeight w:val="330"/>
        </w:trPr>
        <w:tc>
          <w:tcPr>
            <w:tcW w:w="3583" w:type="pct"/>
            <w:gridSpan w:val="3"/>
            <w:shd w:val="clear" w:color="auto" w:fill="auto"/>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pl-PL" w:eastAsia="pl-PL"/>
              </w:rPr>
            </w:pPr>
            <w:hyperlink r:id="rId30" w:history="1">
              <w:r w:rsidR="009834FB" w:rsidRPr="00F605BF">
                <w:rPr>
                  <w:rFonts w:ascii="Book Antiqua" w:eastAsia="Times New Roman" w:hAnsi="Book Antiqua"/>
                  <w:color w:val="000000" w:themeColor="text1"/>
                  <w:kern w:val="0"/>
                  <w:sz w:val="24"/>
                  <w:lang w:val="pl-PL" w:eastAsia="pl-PL"/>
                </w:rPr>
                <w:t xml:space="preserve">http://www.ncbi.nlm.nih.gov/SNP/snp_ref.cgi?rs = 8175347 </w:t>
              </w:r>
            </w:hyperlink>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p>
        </w:tc>
      </w:tr>
      <w:tr w:rsidR="009834FB" w:rsidRPr="00F605BF" w:rsidTr="00F605BF">
        <w:trPr>
          <w:trHeight w:val="300"/>
        </w:trPr>
        <w:tc>
          <w:tcPr>
            <w:tcW w:w="1005" w:type="pct"/>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rs3755319</w:t>
            </w: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SNP</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 </w:t>
            </w:r>
          </w:p>
        </w:tc>
        <w:tc>
          <w:tcPr>
            <w:tcW w:w="1417" w:type="pct"/>
            <w:vMerge w:val="restart"/>
            <w:shd w:val="clear" w:color="auto" w:fill="auto"/>
            <w:noWrap/>
            <w:vAlign w:val="center"/>
            <w:hideMark/>
          </w:tcPr>
          <w:p w:rsidR="009834FB" w:rsidRPr="00F605BF" w:rsidRDefault="00080111" w:rsidP="00F605BF">
            <w:pPr>
              <w:widowControl/>
              <w:snapToGrid w:val="0"/>
              <w:spacing w:line="360" w:lineRule="auto"/>
              <w:jc w:val="center"/>
              <w:rPr>
                <w:rFonts w:ascii="Book Antiqua" w:eastAsia="Times New Roman" w:hAnsi="Book Antiqua"/>
                <w:color w:val="000000" w:themeColor="text1"/>
                <w:kern w:val="0"/>
                <w:sz w:val="24"/>
                <w:lang w:val="pl-PL" w:eastAsia="pl-PL"/>
              </w:rPr>
            </w:pPr>
            <w:hyperlink r:id="rId31" w:anchor="RANGE!_ENREF_263" w:tooltip="Sugatani, 2002 #1060" w:history="1">
              <w:r w:rsidR="009834FB" w:rsidRPr="00F605BF">
                <w:rPr>
                  <w:rFonts w:ascii="Book Antiqua" w:eastAsia="Times New Roman" w:hAnsi="Book Antiqua"/>
                  <w:color w:val="000000" w:themeColor="text1"/>
                  <w:kern w:val="0"/>
                  <w:sz w:val="24"/>
                  <w:lang w:val="pl-PL" w:eastAsia="pl-PL"/>
                </w:rPr>
                <w:t>[187]</w:t>
              </w:r>
            </w:hyperlink>
          </w:p>
        </w:tc>
      </w:tr>
      <w:tr w:rsidR="009834FB" w:rsidRPr="00F605BF" w:rsidTr="00F605BF">
        <w:trPr>
          <w:trHeight w:val="300"/>
        </w:trPr>
        <w:tc>
          <w:tcPr>
            <w:tcW w:w="1005" w:type="pct"/>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-3279T&gt;G</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i/>
                <w:iCs/>
                <w:color w:val="000000" w:themeColor="text1"/>
                <w:kern w:val="0"/>
                <w:sz w:val="24"/>
                <w:lang w:val="pl-PL" w:eastAsia="pl-PL"/>
              </w:rPr>
            </w:pPr>
            <w:r w:rsidRPr="00F605BF">
              <w:rPr>
                <w:rFonts w:ascii="Book Antiqua" w:eastAsia="Times New Roman" w:hAnsi="Book Antiqua"/>
                <w:i/>
                <w:iCs/>
                <w:color w:val="000000" w:themeColor="text1"/>
                <w:kern w:val="0"/>
                <w:sz w:val="24"/>
                <w:lang w:val="pl-PL" w:eastAsia="pl-PL"/>
              </w:rPr>
              <w:t xml:space="preserve">UGT1A1*60, </w:t>
            </w:r>
            <w:r w:rsidRPr="00F605BF">
              <w:rPr>
                <w:rFonts w:ascii="Book Antiqua" w:eastAsia="Times New Roman" w:hAnsi="Book Antiqua"/>
                <w:color w:val="000000" w:themeColor="text1"/>
                <w:kern w:val="0"/>
                <w:sz w:val="24"/>
                <w:lang w:val="pl-PL" w:eastAsia="pl-PL"/>
              </w:rPr>
              <w:t>reduced activity</w:t>
            </w:r>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p>
        </w:tc>
      </w:tr>
      <w:tr w:rsidR="009834FB" w:rsidRPr="00F605BF" w:rsidTr="00F605BF">
        <w:trPr>
          <w:trHeight w:val="330"/>
        </w:trPr>
        <w:tc>
          <w:tcPr>
            <w:tcW w:w="3583" w:type="pct"/>
            <w:gridSpan w:val="3"/>
            <w:shd w:val="clear" w:color="auto" w:fill="auto"/>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pl-PL" w:eastAsia="pl-PL"/>
              </w:rPr>
            </w:pPr>
            <w:hyperlink r:id="rId32" w:history="1">
              <w:r w:rsidR="009834FB" w:rsidRPr="00F605BF">
                <w:rPr>
                  <w:rFonts w:ascii="Book Antiqua" w:eastAsia="Times New Roman" w:hAnsi="Book Antiqua"/>
                  <w:color w:val="000000" w:themeColor="text1"/>
                  <w:kern w:val="0"/>
                  <w:sz w:val="24"/>
                  <w:lang w:val="pl-PL" w:eastAsia="pl-PL"/>
                </w:rPr>
                <w:t xml:space="preserve">http://www.ncbi.nlm.nih.gov/SNP/snp_ref.cgi?rs = 3755319 </w:t>
              </w:r>
            </w:hyperlink>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p>
        </w:tc>
      </w:tr>
      <w:tr w:rsidR="009834FB" w:rsidRPr="00F605BF" w:rsidTr="00F605BF">
        <w:trPr>
          <w:trHeight w:val="300"/>
        </w:trPr>
        <w:tc>
          <w:tcPr>
            <w:tcW w:w="1005" w:type="pct"/>
            <w:vMerge w:val="restart"/>
            <w:shd w:val="clear" w:color="auto" w:fill="auto"/>
            <w:vAlign w:val="bottom"/>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rs10929302</w:t>
            </w:r>
            <w:r w:rsidRPr="00F605BF">
              <w:rPr>
                <w:rFonts w:ascii="Book Antiqua" w:eastAsia="Times New Roman" w:hAnsi="Book Antiqua"/>
                <w:color w:val="000000" w:themeColor="text1"/>
                <w:kern w:val="0"/>
                <w:sz w:val="24"/>
                <w:vertAlign w:val="superscript"/>
                <w:lang w:val="pl-PL" w:eastAsia="pl-PL"/>
              </w:rPr>
              <w:t xml:space="preserve"> a</w:t>
            </w: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SNP</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 </w:t>
            </w:r>
          </w:p>
        </w:tc>
        <w:tc>
          <w:tcPr>
            <w:tcW w:w="1417" w:type="pct"/>
            <w:vMerge w:val="restar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[192,404]</w:t>
            </w:r>
          </w:p>
        </w:tc>
      </w:tr>
      <w:tr w:rsidR="009834FB" w:rsidRPr="00F605BF" w:rsidTr="00F605BF">
        <w:trPr>
          <w:trHeight w:val="300"/>
        </w:trPr>
        <w:tc>
          <w:tcPr>
            <w:tcW w:w="1005" w:type="pct"/>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-3156G&gt;A</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i/>
                <w:iCs/>
                <w:color w:val="000000" w:themeColor="text1"/>
                <w:kern w:val="0"/>
                <w:sz w:val="24"/>
                <w:lang w:val="pl-PL" w:eastAsia="pl-PL"/>
              </w:rPr>
            </w:pPr>
            <w:r w:rsidRPr="00F605BF">
              <w:rPr>
                <w:rFonts w:ascii="Book Antiqua" w:eastAsia="Times New Roman" w:hAnsi="Book Antiqua"/>
                <w:i/>
                <w:iCs/>
                <w:color w:val="000000" w:themeColor="text1"/>
                <w:kern w:val="0"/>
                <w:sz w:val="24"/>
                <w:lang w:val="pl-PL" w:eastAsia="pl-PL"/>
              </w:rPr>
              <w:t xml:space="preserve">UGT1A1*93, </w:t>
            </w:r>
            <w:r w:rsidRPr="00F605BF">
              <w:rPr>
                <w:rFonts w:ascii="Book Antiqua" w:eastAsia="Times New Roman" w:hAnsi="Book Antiqua"/>
                <w:color w:val="000000" w:themeColor="text1"/>
                <w:kern w:val="0"/>
                <w:sz w:val="24"/>
                <w:lang w:val="pl-PL" w:eastAsia="pl-PL"/>
              </w:rPr>
              <w:t>reduced activity</w:t>
            </w:r>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p>
        </w:tc>
      </w:tr>
      <w:tr w:rsidR="009834FB" w:rsidRPr="00F605BF" w:rsidTr="00F605BF">
        <w:trPr>
          <w:trHeight w:val="315"/>
        </w:trPr>
        <w:tc>
          <w:tcPr>
            <w:tcW w:w="1005"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rs887829</w:t>
            </w:r>
            <w:r w:rsidRPr="00F605BF">
              <w:rPr>
                <w:rFonts w:ascii="Book Antiqua" w:eastAsia="Times New Roman" w:hAnsi="Book Antiqua"/>
                <w:color w:val="000000" w:themeColor="text1"/>
                <w:kern w:val="0"/>
                <w:sz w:val="24"/>
                <w:vertAlign w:val="superscript"/>
                <w:lang w:val="pl-PL" w:eastAsia="pl-PL"/>
              </w:rPr>
              <w:t xml:space="preserve"> b</w:t>
            </w: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-3140G&gt;A</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effect unknown</w:t>
            </w:r>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p>
        </w:tc>
      </w:tr>
      <w:tr w:rsidR="009834FB" w:rsidRPr="00F605BF" w:rsidTr="00F605BF">
        <w:trPr>
          <w:trHeight w:val="330"/>
        </w:trPr>
        <w:tc>
          <w:tcPr>
            <w:tcW w:w="3583" w:type="pct"/>
            <w:gridSpan w:val="3"/>
            <w:shd w:val="clear" w:color="auto" w:fill="auto"/>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en-GB" w:eastAsia="pl-PL"/>
              </w:rPr>
            </w:pPr>
            <w:hyperlink r:id="rId33" w:history="1">
              <w:r w:rsidR="009834FB" w:rsidRPr="00F605BF">
                <w:rPr>
                  <w:rFonts w:ascii="Book Antiqua" w:eastAsia="Times New Roman" w:hAnsi="Book Antiqua"/>
                  <w:color w:val="000000" w:themeColor="text1"/>
                  <w:kern w:val="0"/>
                  <w:sz w:val="24"/>
                  <w:vertAlign w:val="superscript"/>
                  <w:lang w:val="en-GB" w:eastAsia="pl-PL"/>
                </w:rPr>
                <w:t>a</w:t>
              </w:r>
              <w:r w:rsidR="009834FB" w:rsidRPr="00F605BF">
                <w:rPr>
                  <w:rFonts w:ascii="Book Antiqua" w:eastAsia="Times New Roman" w:hAnsi="Book Antiqua"/>
                  <w:color w:val="000000" w:themeColor="text1"/>
                  <w:kern w:val="0"/>
                  <w:sz w:val="24"/>
                  <w:lang w:val="en-GB" w:eastAsia="pl-PL"/>
                </w:rPr>
                <w:t xml:space="preserve"> http://www.ncbi.nlm.nih.gov/SNP/snp_ref.cgi?rs = 10929302</w:t>
              </w:r>
            </w:hyperlink>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en-GB" w:eastAsia="pl-PL"/>
              </w:rPr>
            </w:pPr>
          </w:p>
        </w:tc>
      </w:tr>
      <w:tr w:rsidR="009834FB" w:rsidRPr="00F605BF" w:rsidTr="00F605BF">
        <w:trPr>
          <w:trHeight w:val="330"/>
        </w:trPr>
        <w:tc>
          <w:tcPr>
            <w:tcW w:w="3583" w:type="pct"/>
            <w:gridSpan w:val="3"/>
            <w:shd w:val="clear" w:color="auto" w:fill="auto"/>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pl-PL" w:eastAsia="pl-PL"/>
              </w:rPr>
            </w:pPr>
            <w:hyperlink r:id="rId34" w:history="1">
              <w:r w:rsidR="009834FB" w:rsidRPr="00F605BF">
                <w:rPr>
                  <w:rFonts w:ascii="Book Antiqua" w:eastAsia="Times New Roman" w:hAnsi="Book Antiqua"/>
                  <w:color w:val="000000" w:themeColor="text1"/>
                  <w:kern w:val="0"/>
                  <w:sz w:val="24"/>
                  <w:vertAlign w:val="superscript"/>
                  <w:lang w:val="pl-PL" w:eastAsia="pl-PL"/>
                </w:rPr>
                <w:t>b</w:t>
              </w:r>
              <w:r w:rsidR="009834FB" w:rsidRPr="00F605BF">
                <w:rPr>
                  <w:rFonts w:ascii="Book Antiqua" w:eastAsia="Times New Roman" w:hAnsi="Book Antiqua"/>
                  <w:color w:val="000000" w:themeColor="text1"/>
                  <w:kern w:val="0"/>
                  <w:sz w:val="24"/>
                  <w:lang w:val="pl-PL" w:eastAsia="pl-PL"/>
                </w:rPr>
                <w:t xml:space="preserve"> http://www.ncbi.nlm.nih.gov/SNP/snp_ref.cgi?rs = 887829 </w:t>
              </w:r>
            </w:hyperlink>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p>
        </w:tc>
      </w:tr>
      <w:tr w:rsidR="009834FB" w:rsidRPr="00F605BF" w:rsidTr="00F605BF">
        <w:trPr>
          <w:trHeight w:val="300"/>
        </w:trPr>
        <w:tc>
          <w:tcPr>
            <w:tcW w:w="1005" w:type="pct"/>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rs4148323</w:t>
            </w: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SNP</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 </w:t>
            </w:r>
          </w:p>
        </w:tc>
        <w:tc>
          <w:tcPr>
            <w:tcW w:w="1417" w:type="pct"/>
            <w:vMerge w:val="restar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[186,191,461]</w:t>
            </w:r>
          </w:p>
        </w:tc>
      </w:tr>
      <w:tr w:rsidR="009834FB" w:rsidRPr="00F605BF" w:rsidTr="00F605BF">
        <w:trPr>
          <w:trHeight w:val="300"/>
        </w:trPr>
        <w:tc>
          <w:tcPr>
            <w:tcW w:w="1005" w:type="pct"/>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211G&gt;A</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 xml:space="preserve">Gly71Arg, </w:t>
            </w:r>
            <w:r w:rsidRPr="00F605BF">
              <w:rPr>
                <w:rFonts w:ascii="Book Antiqua" w:eastAsia="Times New Roman" w:hAnsi="Book Antiqua"/>
                <w:i/>
                <w:iCs/>
                <w:color w:val="000000" w:themeColor="text1"/>
                <w:kern w:val="0"/>
                <w:sz w:val="24"/>
                <w:lang w:val="pl-PL" w:eastAsia="pl-PL"/>
              </w:rPr>
              <w:t>UGT1A1*6</w:t>
            </w:r>
            <w:r w:rsidRPr="00F605BF">
              <w:rPr>
                <w:rFonts w:ascii="Book Antiqua" w:eastAsia="Times New Roman" w:hAnsi="Book Antiqua"/>
                <w:color w:val="000000" w:themeColor="text1"/>
                <w:kern w:val="0"/>
                <w:sz w:val="24"/>
                <w:lang w:val="pl-PL" w:eastAsia="pl-PL"/>
              </w:rPr>
              <w:t>, reduced activity</w:t>
            </w:r>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p>
        </w:tc>
      </w:tr>
      <w:tr w:rsidR="009834FB" w:rsidRPr="00F605BF" w:rsidTr="00F605BF">
        <w:trPr>
          <w:trHeight w:val="330"/>
        </w:trPr>
        <w:tc>
          <w:tcPr>
            <w:tcW w:w="3583" w:type="pct"/>
            <w:gridSpan w:val="3"/>
            <w:shd w:val="clear" w:color="auto" w:fill="auto"/>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pl-PL" w:eastAsia="pl-PL"/>
              </w:rPr>
            </w:pPr>
            <w:hyperlink r:id="rId35" w:history="1">
              <w:r w:rsidR="009834FB" w:rsidRPr="00F605BF">
                <w:rPr>
                  <w:rFonts w:ascii="Book Antiqua" w:eastAsia="Times New Roman" w:hAnsi="Book Antiqua"/>
                  <w:color w:val="000000" w:themeColor="text1"/>
                  <w:kern w:val="0"/>
                  <w:sz w:val="24"/>
                  <w:lang w:val="pl-PL" w:eastAsia="pl-PL"/>
                </w:rPr>
                <w:t xml:space="preserve">http://www.ncbi.nlm.nih.gov/SNP/snp_ref.cgi?rs = 4148323 </w:t>
              </w:r>
            </w:hyperlink>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p>
        </w:tc>
      </w:tr>
      <w:tr w:rsidR="009834FB" w:rsidRPr="00F605BF" w:rsidTr="00F605BF">
        <w:trPr>
          <w:trHeight w:val="300"/>
        </w:trPr>
        <w:tc>
          <w:tcPr>
            <w:tcW w:w="1005" w:type="pct"/>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rs35350960</w:t>
            </w: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SNP</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 </w:t>
            </w:r>
          </w:p>
        </w:tc>
        <w:tc>
          <w:tcPr>
            <w:tcW w:w="1417" w:type="pct"/>
            <w:vMerge w:val="restar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[172,174,189]</w:t>
            </w:r>
          </w:p>
        </w:tc>
      </w:tr>
      <w:tr w:rsidR="009834FB" w:rsidRPr="00F605BF" w:rsidTr="00F605BF">
        <w:trPr>
          <w:trHeight w:val="300"/>
        </w:trPr>
        <w:tc>
          <w:tcPr>
            <w:tcW w:w="1005" w:type="pct"/>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686C&gt;A</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 xml:space="preserve">Pro229Gln, </w:t>
            </w:r>
            <w:r w:rsidRPr="00F605BF">
              <w:rPr>
                <w:rFonts w:ascii="Book Antiqua" w:eastAsia="Times New Roman" w:hAnsi="Book Antiqua"/>
                <w:i/>
                <w:iCs/>
                <w:color w:val="000000" w:themeColor="text1"/>
                <w:kern w:val="0"/>
                <w:sz w:val="24"/>
                <w:lang w:val="pl-PL" w:eastAsia="pl-PL"/>
              </w:rPr>
              <w:t xml:space="preserve">UGT1A1*27, </w:t>
            </w:r>
            <w:r w:rsidRPr="00F605BF">
              <w:rPr>
                <w:rFonts w:ascii="Book Antiqua" w:eastAsia="Times New Roman" w:hAnsi="Book Antiqua"/>
                <w:color w:val="000000" w:themeColor="text1"/>
                <w:kern w:val="0"/>
                <w:sz w:val="24"/>
                <w:lang w:val="pl-PL" w:eastAsia="pl-PL"/>
              </w:rPr>
              <w:t>reduced activity</w:t>
            </w:r>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p>
        </w:tc>
      </w:tr>
      <w:tr w:rsidR="009834FB" w:rsidRPr="00F605BF" w:rsidTr="00F605BF">
        <w:trPr>
          <w:trHeight w:val="330"/>
        </w:trPr>
        <w:tc>
          <w:tcPr>
            <w:tcW w:w="3583" w:type="pct"/>
            <w:gridSpan w:val="3"/>
            <w:shd w:val="clear" w:color="auto" w:fill="auto"/>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pl-PL" w:eastAsia="pl-PL"/>
              </w:rPr>
            </w:pPr>
            <w:hyperlink r:id="rId36" w:history="1">
              <w:r w:rsidR="009834FB" w:rsidRPr="00F605BF">
                <w:rPr>
                  <w:rFonts w:ascii="Book Antiqua" w:eastAsia="Times New Roman" w:hAnsi="Book Antiqua"/>
                  <w:color w:val="000000" w:themeColor="text1"/>
                  <w:kern w:val="0"/>
                  <w:sz w:val="24"/>
                  <w:lang w:val="pl-PL" w:eastAsia="pl-PL"/>
                </w:rPr>
                <w:t xml:space="preserve">http://www.ncbi.nlm.nih.gov/SNP/snp_ref.cgi?rs = 35350960 </w:t>
              </w:r>
            </w:hyperlink>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p>
        </w:tc>
      </w:tr>
      <w:tr w:rsidR="009834FB" w:rsidRPr="00F605BF" w:rsidTr="00F605BF">
        <w:trPr>
          <w:trHeight w:val="300"/>
        </w:trPr>
        <w:tc>
          <w:tcPr>
            <w:tcW w:w="1005" w:type="pct"/>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rs34993780</w:t>
            </w: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SNP</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1417" w:type="pct"/>
            <w:vMerge w:val="restar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[170,174,189]</w:t>
            </w:r>
          </w:p>
        </w:tc>
      </w:tr>
      <w:tr w:rsidR="009834FB" w:rsidRPr="00F605BF" w:rsidTr="00F605BF">
        <w:trPr>
          <w:trHeight w:val="300"/>
        </w:trPr>
        <w:tc>
          <w:tcPr>
            <w:tcW w:w="1005" w:type="pct"/>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1456T&gt;G</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Tyr486Asp,</w:t>
            </w:r>
            <w:r w:rsidRPr="00F605BF">
              <w:rPr>
                <w:rFonts w:ascii="Book Antiqua" w:eastAsia="Times New Roman" w:hAnsi="Book Antiqua"/>
                <w:i/>
                <w:iCs/>
                <w:color w:val="000000" w:themeColor="text1"/>
                <w:kern w:val="0"/>
                <w:sz w:val="24"/>
                <w:lang w:val="pl-PL" w:eastAsia="pl-PL"/>
              </w:rPr>
              <w:t xml:space="preserve"> UGT1A1*7, </w:t>
            </w:r>
            <w:r w:rsidRPr="00F605BF">
              <w:rPr>
                <w:rFonts w:ascii="Book Antiqua" w:eastAsia="Times New Roman" w:hAnsi="Book Antiqua"/>
                <w:color w:val="000000" w:themeColor="text1"/>
                <w:kern w:val="0"/>
                <w:sz w:val="24"/>
                <w:lang w:val="pl-PL" w:eastAsia="pl-PL"/>
              </w:rPr>
              <w:t>reduced activity</w:t>
            </w:r>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p>
        </w:tc>
      </w:tr>
      <w:tr w:rsidR="009834FB" w:rsidRPr="00F605BF" w:rsidTr="00F605BF">
        <w:trPr>
          <w:trHeight w:val="345"/>
        </w:trPr>
        <w:tc>
          <w:tcPr>
            <w:tcW w:w="3583" w:type="pct"/>
            <w:gridSpan w:val="3"/>
            <w:shd w:val="clear" w:color="auto" w:fill="auto"/>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pl-PL" w:eastAsia="pl-PL"/>
              </w:rPr>
            </w:pPr>
            <w:hyperlink r:id="rId37" w:history="1">
              <w:r w:rsidR="009834FB" w:rsidRPr="00F605BF">
                <w:rPr>
                  <w:rFonts w:ascii="Book Antiqua" w:eastAsia="Times New Roman" w:hAnsi="Book Antiqua"/>
                  <w:color w:val="000000" w:themeColor="text1"/>
                  <w:kern w:val="0"/>
                  <w:sz w:val="24"/>
                  <w:lang w:val="pl-PL" w:eastAsia="pl-PL"/>
                </w:rPr>
                <w:t xml:space="preserve">http://www.ncbi.nlm.nih.gov/SNP/snp_ref.cgi?rs = 34993780 </w:t>
              </w:r>
            </w:hyperlink>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p>
        </w:tc>
      </w:tr>
      <w:tr w:rsidR="009834FB" w:rsidRPr="00F605BF" w:rsidTr="00F605BF">
        <w:trPr>
          <w:trHeight w:val="315"/>
        </w:trPr>
        <w:tc>
          <w:tcPr>
            <w:tcW w:w="5000" w:type="pct"/>
            <w:gridSpan w:val="4"/>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en-GB" w:eastAsia="pl-PL"/>
              </w:rPr>
            </w:pPr>
            <w:r w:rsidRPr="00F605BF">
              <w:rPr>
                <w:rFonts w:ascii="Book Antiqua" w:eastAsia="Times New Roman" w:hAnsi="Book Antiqua"/>
                <w:bCs/>
                <w:color w:val="000000" w:themeColor="text1"/>
                <w:kern w:val="0"/>
                <w:sz w:val="24"/>
                <w:lang w:val="en-GB" w:eastAsia="pl-PL"/>
              </w:rPr>
              <w:t>UDP-glycosyltransferase 1A7 (</w:t>
            </w:r>
            <w:r w:rsidRPr="00F605BF">
              <w:rPr>
                <w:rFonts w:ascii="Book Antiqua" w:eastAsia="Times New Roman" w:hAnsi="Book Antiqua"/>
                <w:bCs/>
                <w:i/>
                <w:iCs/>
                <w:color w:val="000000" w:themeColor="text1"/>
                <w:kern w:val="0"/>
                <w:sz w:val="24"/>
                <w:lang w:val="en-GB" w:eastAsia="pl-PL"/>
              </w:rPr>
              <w:t>UGT1A7</w:t>
            </w:r>
            <w:r w:rsidRPr="00F605BF">
              <w:rPr>
                <w:rFonts w:ascii="Book Antiqua" w:eastAsia="Times New Roman" w:hAnsi="Book Antiqua"/>
                <w:bCs/>
                <w:color w:val="000000" w:themeColor="text1"/>
                <w:kern w:val="0"/>
                <w:sz w:val="24"/>
                <w:lang w:val="en-GB" w:eastAsia="pl-PL"/>
              </w:rPr>
              <w:t>) [OMIM #606432]</w:t>
            </w:r>
          </w:p>
        </w:tc>
      </w:tr>
      <w:tr w:rsidR="009834FB" w:rsidRPr="00F605BF" w:rsidTr="00F605BF">
        <w:trPr>
          <w:trHeight w:val="300"/>
        </w:trPr>
        <w:tc>
          <w:tcPr>
            <w:tcW w:w="1005" w:type="pct"/>
            <w:vMerge w:val="restart"/>
            <w:shd w:val="clear" w:color="auto" w:fill="auto"/>
            <w:vAlign w:val="bottom"/>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rs17868323</w:t>
            </w:r>
            <w:r w:rsidRPr="00F605BF">
              <w:rPr>
                <w:rFonts w:ascii="Book Antiqua" w:eastAsia="Times New Roman" w:hAnsi="Book Antiqua"/>
                <w:color w:val="000000" w:themeColor="text1"/>
                <w:kern w:val="0"/>
                <w:sz w:val="24"/>
                <w:vertAlign w:val="superscript"/>
                <w:lang w:val="pl-PL" w:eastAsia="pl-PL"/>
              </w:rPr>
              <w:t xml:space="preserve"> a</w:t>
            </w: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SNP</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1417" w:type="pct"/>
            <w:vMerge w:val="restar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[188,189,197,237]</w:t>
            </w:r>
          </w:p>
        </w:tc>
      </w:tr>
      <w:tr w:rsidR="009834FB" w:rsidRPr="00F605BF" w:rsidTr="00F605BF">
        <w:trPr>
          <w:trHeight w:val="570"/>
        </w:trPr>
        <w:tc>
          <w:tcPr>
            <w:tcW w:w="1005" w:type="pct"/>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387T&gt;G</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r w:rsidRPr="00F605BF">
              <w:rPr>
                <w:rFonts w:ascii="Book Antiqua" w:eastAsia="Times New Roman" w:hAnsi="Book Antiqua"/>
                <w:color w:val="000000" w:themeColor="text1"/>
                <w:kern w:val="0"/>
                <w:sz w:val="24"/>
                <w:lang w:val="en-GB" w:eastAsia="pl-PL"/>
              </w:rPr>
              <w:t xml:space="preserve">Asn129Lys, </w:t>
            </w:r>
            <w:r w:rsidRPr="00F605BF">
              <w:rPr>
                <w:rFonts w:ascii="Book Antiqua" w:eastAsia="Times New Roman" w:hAnsi="Book Antiqua"/>
                <w:i/>
                <w:iCs/>
                <w:color w:val="000000" w:themeColor="text1"/>
                <w:kern w:val="0"/>
                <w:sz w:val="24"/>
                <w:lang w:val="en-GB" w:eastAsia="pl-PL"/>
              </w:rPr>
              <w:t xml:space="preserve">UGT1A7*2 </w:t>
            </w:r>
            <w:r w:rsidRPr="00F605BF">
              <w:rPr>
                <w:rFonts w:ascii="Book Antiqua" w:eastAsia="Times New Roman" w:hAnsi="Book Antiqua"/>
                <w:color w:val="000000" w:themeColor="text1"/>
                <w:kern w:val="0"/>
                <w:sz w:val="24"/>
                <w:lang w:val="en-GB" w:eastAsia="pl-PL"/>
              </w:rPr>
              <w:t>and</w:t>
            </w:r>
            <w:r w:rsidRPr="00F605BF">
              <w:rPr>
                <w:rFonts w:ascii="Book Antiqua" w:eastAsia="Times New Roman" w:hAnsi="Book Antiqua"/>
                <w:i/>
                <w:iCs/>
                <w:color w:val="000000" w:themeColor="text1"/>
                <w:kern w:val="0"/>
                <w:sz w:val="24"/>
                <w:lang w:val="en-GB" w:eastAsia="pl-PL"/>
              </w:rPr>
              <w:t xml:space="preserve"> *3</w:t>
            </w:r>
            <w:r w:rsidRPr="00F605BF">
              <w:rPr>
                <w:rFonts w:ascii="Book Antiqua" w:eastAsia="Times New Roman" w:hAnsi="Book Antiqua"/>
                <w:color w:val="000000" w:themeColor="text1"/>
                <w:kern w:val="0"/>
                <w:sz w:val="24"/>
                <w:lang w:val="en-GB" w:eastAsia="pl-PL"/>
              </w:rPr>
              <w:t>, increased activity</w:t>
            </w:r>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en-GB" w:eastAsia="pl-PL"/>
              </w:rPr>
            </w:pPr>
          </w:p>
        </w:tc>
      </w:tr>
      <w:tr w:rsidR="009834FB" w:rsidRPr="00F605BF" w:rsidTr="00F605BF">
        <w:trPr>
          <w:trHeight w:val="570"/>
        </w:trPr>
        <w:tc>
          <w:tcPr>
            <w:tcW w:w="1005"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rs17863778</w:t>
            </w:r>
            <w:r w:rsidRPr="00F605BF">
              <w:rPr>
                <w:rFonts w:ascii="Book Antiqua" w:eastAsia="Times New Roman" w:hAnsi="Book Antiqua"/>
                <w:color w:val="000000" w:themeColor="text1"/>
                <w:kern w:val="0"/>
                <w:sz w:val="24"/>
                <w:vertAlign w:val="superscript"/>
                <w:lang w:val="pl-PL" w:eastAsia="pl-PL"/>
              </w:rPr>
              <w:t xml:space="preserve"> b</w:t>
            </w: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391C&gt;A</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r w:rsidRPr="00F605BF">
              <w:rPr>
                <w:rFonts w:ascii="Book Antiqua" w:eastAsia="Times New Roman" w:hAnsi="Book Antiqua"/>
                <w:color w:val="000000" w:themeColor="text1"/>
                <w:kern w:val="0"/>
                <w:sz w:val="24"/>
                <w:lang w:val="en-GB" w:eastAsia="pl-PL"/>
              </w:rPr>
              <w:t>Arg131Lys,</w:t>
            </w:r>
            <w:r w:rsidRPr="00F605BF">
              <w:rPr>
                <w:rFonts w:ascii="Book Antiqua" w:eastAsia="Times New Roman" w:hAnsi="Book Antiqua"/>
                <w:i/>
                <w:iCs/>
                <w:color w:val="000000" w:themeColor="text1"/>
                <w:kern w:val="0"/>
                <w:sz w:val="24"/>
                <w:lang w:val="en-GB" w:eastAsia="pl-PL"/>
              </w:rPr>
              <w:t xml:space="preserve"> UGT1A7*2 </w:t>
            </w:r>
            <w:r w:rsidRPr="00F605BF">
              <w:rPr>
                <w:rFonts w:ascii="Book Antiqua" w:eastAsia="Times New Roman" w:hAnsi="Book Antiqua"/>
                <w:color w:val="000000" w:themeColor="text1"/>
                <w:kern w:val="0"/>
                <w:sz w:val="24"/>
                <w:lang w:val="en-GB" w:eastAsia="pl-PL"/>
              </w:rPr>
              <w:t>and</w:t>
            </w:r>
            <w:r w:rsidRPr="00F605BF">
              <w:rPr>
                <w:rFonts w:ascii="Book Antiqua" w:eastAsia="Times New Roman" w:hAnsi="Book Antiqua"/>
                <w:i/>
                <w:iCs/>
                <w:color w:val="000000" w:themeColor="text1"/>
                <w:kern w:val="0"/>
                <w:sz w:val="24"/>
                <w:lang w:val="en-GB" w:eastAsia="pl-PL"/>
              </w:rPr>
              <w:t xml:space="preserve"> *3</w:t>
            </w:r>
            <w:r w:rsidRPr="00F605BF">
              <w:rPr>
                <w:rFonts w:ascii="Book Antiqua" w:eastAsia="Times New Roman" w:hAnsi="Book Antiqua"/>
                <w:color w:val="000000" w:themeColor="text1"/>
                <w:kern w:val="0"/>
                <w:sz w:val="24"/>
                <w:lang w:val="en-GB" w:eastAsia="pl-PL"/>
              </w:rPr>
              <w:t>, increased activity</w:t>
            </w:r>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en-GB" w:eastAsia="pl-PL"/>
              </w:rPr>
            </w:pPr>
          </w:p>
        </w:tc>
      </w:tr>
      <w:tr w:rsidR="009834FB" w:rsidRPr="00F605BF" w:rsidTr="00F605BF">
        <w:trPr>
          <w:trHeight w:val="570"/>
        </w:trPr>
        <w:tc>
          <w:tcPr>
            <w:tcW w:w="1005"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lastRenderedPageBreak/>
              <w:t>rs11692021</w:t>
            </w:r>
            <w:r w:rsidRPr="00F605BF">
              <w:rPr>
                <w:rFonts w:ascii="Book Antiqua" w:eastAsia="Times New Roman" w:hAnsi="Book Antiqua"/>
                <w:color w:val="000000" w:themeColor="text1"/>
                <w:kern w:val="0"/>
                <w:sz w:val="24"/>
                <w:vertAlign w:val="superscript"/>
                <w:lang w:val="pl-PL" w:eastAsia="pl-PL"/>
              </w:rPr>
              <w:t xml:space="preserve"> c</w:t>
            </w: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622C&gt;T</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r w:rsidRPr="00F605BF">
              <w:rPr>
                <w:rFonts w:ascii="Book Antiqua" w:eastAsia="Times New Roman" w:hAnsi="Book Antiqua"/>
                <w:color w:val="000000" w:themeColor="text1"/>
                <w:kern w:val="0"/>
                <w:sz w:val="24"/>
                <w:lang w:val="en-GB" w:eastAsia="pl-PL"/>
              </w:rPr>
              <w:t xml:space="preserve">Trp208Arg, </w:t>
            </w:r>
            <w:r w:rsidRPr="00F605BF">
              <w:rPr>
                <w:rFonts w:ascii="Book Antiqua" w:eastAsia="Times New Roman" w:hAnsi="Book Antiqua"/>
                <w:i/>
                <w:iCs/>
                <w:color w:val="000000" w:themeColor="text1"/>
                <w:kern w:val="0"/>
                <w:sz w:val="24"/>
                <w:lang w:val="en-GB" w:eastAsia="pl-PL"/>
              </w:rPr>
              <w:t xml:space="preserve">UGT1A7*3 </w:t>
            </w:r>
            <w:r w:rsidRPr="00F605BF">
              <w:rPr>
                <w:rFonts w:ascii="Book Antiqua" w:eastAsia="Times New Roman" w:hAnsi="Book Antiqua"/>
                <w:color w:val="000000" w:themeColor="text1"/>
                <w:kern w:val="0"/>
                <w:sz w:val="24"/>
                <w:lang w:val="en-GB" w:eastAsia="pl-PL"/>
              </w:rPr>
              <w:t>and</w:t>
            </w:r>
            <w:r w:rsidRPr="00F605BF">
              <w:rPr>
                <w:rFonts w:ascii="Book Antiqua" w:eastAsia="Times New Roman" w:hAnsi="Book Antiqua"/>
                <w:i/>
                <w:iCs/>
                <w:color w:val="000000" w:themeColor="text1"/>
                <w:kern w:val="0"/>
                <w:sz w:val="24"/>
                <w:lang w:val="en-GB" w:eastAsia="pl-PL"/>
              </w:rPr>
              <w:t xml:space="preserve"> *4, </w:t>
            </w:r>
            <w:r w:rsidRPr="00F605BF">
              <w:rPr>
                <w:rFonts w:ascii="Book Antiqua" w:eastAsia="Times New Roman" w:hAnsi="Book Antiqua"/>
                <w:color w:val="000000" w:themeColor="text1"/>
                <w:kern w:val="0"/>
                <w:sz w:val="24"/>
                <w:lang w:val="en-GB" w:eastAsia="pl-PL"/>
              </w:rPr>
              <w:t>reduced activity</w:t>
            </w:r>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en-GB" w:eastAsia="pl-PL"/>
              </w:rPr>
            </w:pPr>
          </w:p>
        </w:tc>
      </w:tr>
      <w:tr w:rsidR="009834FB" w:rsidRPr="00F605BF" w:rsidTr="00F605BF">
        <w:trPr>
          <w:trHeight w:val="330"/>
        </w:trPr>
        <w:tc>
          <w:tcPr>
            <w:tcW w:w="3583" w:type="pct"/>
            <w:gridSpan w:val="3"/>
            <w:shd w:val="clear" w:color="auto" w:fill="auto"/>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en-GB" w:eastAsia="pl-PL"/>
              </w:rPr>
            </w:pPr>
            <w:hyperlink r:id="rId38" w:history="1">
              <w:r w:rsidR="009834FB" w:rsidRPr="00F605BF">
                <w:rPr>
                  <w:rFonts w:ascii="Book Antiqua" w:eastAsia="Times New Roman" w:hAnsi="Book Antiqua"/>
                  <w:color w:val="000000" w:themeColor="text1"/>
                  <w:kern w:val="0"/>
                  <w:sz w:val="24"/>
                  <w:vertAlign w:val="superscript"/>
                  <w:lang w:val="en-GB" w:eastAsia="pl-PL"/>
                </w:rPr>
                <w:t>a</w:t>
              </w:r>
              <w:r w:rsidR="009834FB" w:rsidRPr="00F605BF">
                <w:rPr>
                  <w:rFonts w:ascii="Book Antiqua" w:eastAsia="Times New Roman" w:hAnsi="Book Antiqua"/>
                  <w:color w:val="000000" w:themeColor="text1"/>
                  <w:kern w:val="0"/>
                  <w:sz w:val="24"/>
                  <w:lang w:val="en-GB" w:eastAsia="pl-PL"/>
                </w:rPr>
                <w:t xml:space="preserve"> http://www.ncbi.nlm.nih.gov/SNP/snp_ref.cgi?rs = 17868323 </w:t>
              </w:r>
            </w:hyperlink>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en-GB" w:eastAsia="pl-PL"/>
              </w:rPr>
            </w:pPr>
          </w:p>
        </w:tc>
      </w:tr>
      <w:tr w:rsidR="009834FB" w:rsidRPr="00F605BF" w:rsidTr="00F605BF">
        <w:trPr>
          <w:trHeight w:val="330"/>
        </w:trPr>
        <w:tc>
          <w:tcPr>
            <w:tcW w:w="3583" w:type="pct"/>
            <w:gridSpan w:val="3"/>
            <w:shd w:val="clear" w:color="auto" w:fill="auto"/>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pl-PL" w:eastAsia="pl-PL"/>
              </w:rPr>
            </w:pPr>
            <w:hyperlink r:id="rId39" w:history="1">
              <w:r w:rsidR="009834FB" w:rsidRPr="00F605BF">
                <w:rPr>
                  <w:rFonts w:ascii="Book Antiqua" w:eastAsia="Times New Roman" w:hAnsi="Book Antiqua"/>
                  <w:color w:val="000000" w:themeColor="text1"/>
                  <w:kern w:val="0"/>
                  <w:sz w:val="24"/>
                  <w:vertAlign w:val="superscript"/>
                  <w:lang w:val="pl-PL" w:eastAsia="pl-PL"/>
                </w:rPr>
                <w:t>b</w:t>
              </w:r>
              <w:r w:rsidR="009834FB" w:rsidRPr="00F605BF">
                <w:rPr>
                  <w:rFonts w:ascii="Book Antiqua" w:eastAsia="Times New Roman" w:hAnsi="Book Antiqua"/>
                  <w:color w:val="000000" w:themeColor="text1"/>
                  <w:kern w:val="0"/>
                  <w:sz w:val="24"/>
                  <w:lang w:val="pl-PL" w:eastAsia="pl-PL"/>
                </w:rPr>
                <w:t xml:space="preserve"> http://www.ncbi.nlm.nih.gov/SNP/snp_ref.cgi?rs = 17863778</w:t>
              </w:r>
            </w:hyperlink>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p>
        </w:tc>
      </w:tr>
      <w:tr w:rsidR="009834FB" w:rsidRPr="00F605BF" w:rsidTr="00F605BF">
        <w:trPr>
          <w:trHeight w:val="345"/>
        </w:trPr>
        <w:tc>
          <w:tcPr>
            <w:tcW w:w="3583" w:type="pct"/>
            <w:gridSpan w:val="3"/>
            <w:shd w:val="clear" w:color="auto" w:fill="auto"/>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pl-PL" w:eastAsia="pl-PL"/>
              </w:rPr>
            </w:pPr>
            <w:hyperlink r:id="rId40" w:history="1">
              <w:r w:rsidR="009834FB" w:rsidRPr="00F605BF">
                <w:rPr>
                  <w:rFonts w:ascii="Book Antiqua" w:eastAsia="Times New Roman" w:hAnsi="Book Antiqua"/>
                  <w:color w:val="000000" w:themeColor="text1"/>
                  <w:kern w:val="0"/>
                  <w:sz w:val="24"/>
                  <w:vertAlign w:val="superscript"/>
                  <w:lang w:val="pl-PL" w:eastAsia="pl-PL"/>
                </w:rPr>
                <w:t>c</w:t>
              </w:r>
              <w:r w:rsidR="009834FB" w:rsidRPr="00F605BF">
                <w:rPr>
                  <w:rFonts w:ascii="Book Antiqua" w:eastAsia="Times New Roman" w:hAnsi="Book Antiqua"/>
                  <w:color w:val="000000" w:themeColor="text1"/>
                  <w:kern w:val="0"/>
                  <w:sz w:val="24"/>
                  <w:lang w:val="pl-PL" w:eastAsia="pl-PL"/>
                </w:rPr>
                <w:t xml:space="preserve"> http://www.ncbi.nlm.nih.gov/SNP/snp_ref.cgi?rs = 11692021</w:t>
              </w:r>
            </w:hyperlink>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p>
        </w:tc>
      </w:tr>
      <w:tr w:rsidR="009834FB" w:rsidRPr="00F605BF" w:rsidTr="00F605BF">
        <w:trPr>
          <w:trHeight w:val="300"/>
        </w:trPr>
        <w:tc>
          <w:tcPr>
            <w:tcW w:w="5000" w:type="pct"/>
            <w:gridSpan w:val="4"/>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en-GB" w:eastAsia="pl-PL"/>
              </w:rPr>
            </w:pPr>
            <w:r w:rsidRPr="00F605BF">
              <w:rPr>
                <w:rFonts w:ascii="Book Antiqua" w:eastAsia="Times New Roman" w:hAnsi="Book Antiqua"/>
                <w:bCs/>
                <w:color w:val="000000" w:themeColor="text1"/>
                <w:kern w:val="0"/>
                <w:sz w:val="24"/>
                <w:lang w:val="en-GB" w:eastAsia="pl-PL"/>
              </w:rPr>
              <w:t>UDP-glycosyltransferase 1A9 (</w:t>
            </w:r>
            <w:r w:rsidRPr="00F605BF">
              <w:rPr>
                <w:rFonts w:ascii="Book Antiqua" w:eastAsia="Times New Roman" w:hAnsi="Book Antiqua"/>
                <w:bCs/>
                <w:i/>
                <w:iCs/>
                <w:color w:val="000000" w:themeColor="text1"/>
                <w:kern w:val="0"/>
                <w:sz w:val="24"/>
                <w:lang w:val="en-GB" w:eastAsia="pl-PL"/>
              </w:rPr>
              <w:t>UGT1A9</w:t>
            </w:r>
            <w:r w:rsidRPr="00F605BF">
              <w:rPr>
                <w:rFonts w:ascii="Book Antiqua" w:eastAsia="Times New Roman" w:hAnsi="Book Antiqua"/>
                <w:bCs/>
                <w:color w:val="000000" w:themeColor="text1"/>
                <w:kern w:val="0"/>
                <w:sz w:val="24"/>
                <w:lang w:val="en-GB" w:eastAsia="pl-PL"/>
              </w:rPr>
              <w:t>) [OMIM #606434]</w:t>
            </w:r>
          </w:p>
        </w:tc>
      </w:tr>
      <w:tr w:rsidR="009834FB" w:rsidRPr="00F605BF" w:rsidTr="00F605BF">
        <w:trPr>
          <w:trHeight w:val="300"/>
        </w:trPr>
        <w:tc>
          <w:tcPr>
            <w:tcW w:w="1005" w:type="pct"/>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rs45625337</w:t>
            </w: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VNTR</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 </w:t>
            </w:r>
          </w:p>
        </w:tc>
        <w:tc>
          <w:tcPr>
            <w:tcW w:w="1417" w:type="pct"/>
            <w:vMerge w:val="restar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[190,197,462]</w:t>
            </w:r>
          </w:p>
        </w:tc>
      </w:tr>
      <w:tr w:rsidR="009834FB" w:rsidRPr="00F605BF" w:rsidTr="00F605BF">
        <w:trPr>
          <w:trHeight w:val="300"/>
        </w:trPr>
        <w:tc>
          <w:tcPr>
            <w:tcW w:w="1005" w:type="pct"/>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–118(T)</w:t>
            </w:r>
            <w:r w:rsidRPr="00F605BF">
              <w:rPr>
                <w:rFonts w:ascii="Book Antiqua" w:eastAsia="Times New Roman" w:hAnsi="Book Antiqua"/>
                <w:color w:val="000000" w:themeColor="text1"/>
                <w:kern w:val="0"/>
                <w:sz w:val="24"/>
                <w:vertAlign w:val="subscript"/>
                <w:lang w:val="pl-PL" w:eastAsia="pl-PL"/>
              </w:rPr>
              <w:t>9&gt;10</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i/>
                <w:iCs/>
                <w:color w:val="000000" w:themeColor="text1"/>
                <w:kern w:val="0"/>
                <w:sz w:val="24"/>
                <w:lang w:val="pl-PL" w:eastAsia="pl-PL"/>
              </w:rPr>
            </w:pPr>
            <w:r w:rsidRPr="00F605BF">
              <w:rPr>
                <w:rFonts w:ascii="Book Antiqua" w:eastAsia="Times New Roman" w:hAnsi="Book Antiqua"/>
                <w:i/>
                <w:iCs/>
                <w:color w:val="000000" w:themeColor="text1"/>
                <w:kern w:val="0"/>
                <w:sz w:val="24"/>
                <w:lang w:val="pl-PL" w:eastAsia="pl-PL"/>
              </w:rPr>
              <w:t xml:space="preserve">UGT1A9*22, </w:t>
            </w:r>
            <w:r w:rsidRPr="00F605BF">
              <w:rPr>
                <w:rFonts w:ascii="Book Antiqua" w:eastAsia="Times New Roman" w:hAnsi="Book Antiqua"/>
                <w:color w:val="000000" w:themeColor="text1"/>
                <w:kern w:val="0"/>
                <w:sz w:val="24"/>
                <w:lang w:val="pl-PL" w:eastAsia="pl-PL"/>
              </w:rPr>
              <w:t>increased activity</w:t>
            </w:r>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p>
        </w:tc>
      </w:tr>
      <w:tr w:rsidR="009834FB" w:rsidRPr="00F605BF" w:rsidTr="00F605BF">
        <w:trPr>
          <w:trHeight w:val="330"/>
        </w:trPr>
        <w:tc>
          <w:tcPr>
            <w:tcW w:w="3583" w:type="pct"/>
            <w:gridSpan w:val="3"/>
            <w:shd w:val="clear" w:color="auto" w:fill="auto"/>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pl-PL" w:eastAsia="pl-PL"/>
              </w:rPr>
            </w:pPr>
            <w:hyperlink r:id="rId41" w:history="1">
              <w:r w:rsidR="009834FB" w:rsidRPr="00F605BF">
                <w:rPr>
                  <w:rFonts w:ascii="Book Antiqua" w:eastAsia="Times New Roman" w:hAnsi="Book Antiqua"/>
                  <w:color w:val="000000" w:themeColor="text1"/>
                  <w:kern w:val="0"/>
                  <w:sz w:val="24"/>
                  <w:lang w:val="pl-PL" w:eastAsia="pl-PL"/>
                </w:rPr>
                <w:t xml:space="preserve">http://www.ncbi.nlm.nih.gov/SNP/snp_ref.cgi?rs = 45625337 </w:t>
              </w:r>
            </w:hyperlink>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p>
        </w:tc>
      </w:tr>
      <w:tr w:rsidR="009834FB" w:rsidRPr="00F605BF" w:rsidTr="00F605BF">
        <w:trPr>
          <w:trHeight w:val="300"/>
        </w:trPr>
        <w:tc>
          <w:tcPr>
            <w:tcW w:w="1005" w:type="pct"/>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rs2741049</w:t>
            </w: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SNP</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1417" w:type="pct"/>
            <w:vMerge w:val="restar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[197,463]</w:t>
            </w:r>
          </w:p>
        </w:tc>
      </w:tr>
      <w:tr w:rsidR="009834FB" w:rsidRPr="00F605BF" w:rsidTr="00F605BF">
        <w:trPr>
          <w:trHeight w:val="300"/>
        </w:trPr>
        <w:tc>
          <w:tcPr>
            <w:tcW w:w="1005" w:type="pct"/>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IVS1+399C&gt;T</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effect unknown</w:t>
            </w:r>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p>
        </w:tc>
      </w:tr>
      <w:tr w:rsidR="009834FB" w:rsidRPr="00F605BF" w:rsidTr="00F605BF">
        <w:trPr>
          <w:trHeight w:val="345"/>
        </w:trPr>
        <w:tc>
          <w:tcPr>
            <w:tcW w:w="3583" w:type="pct"/>
            <w:gridSpan w:val="3"/>
            <w:shd w:val="clear" w:color="auto" w:fill="auto"/>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pl-PL" w:eastAsia="pl-PL"/>
              </w:rPr>
            </w:pPr>
            <w:hyperlink r:id="rId42" w:history="1">
              <w:r w:rsidR="009834FB" w:rsidRPr="00F605BF">
                <w:rPr>
                  <w:rFonts w:ascii="Book Antiqua" w:eastAsia="Times New Roman" w:hAnsi="Book Antiqua"/>
                  <w:color w:val="000000" w:themeColor="text1"/>
                  <w:kern w:val="0"/>
                  <w:sz w:val="24"/>
                  <w:lang w:val="pl-PL" w:eastAsia="pl-PL"/>
                </w:rPr>
                <w:t xml:space="preserve">http://www.ncbi.nlm.nih.gov/SNP/snp_ref.cgi?rs = 2741049 </w:t>
              </w:r>
            </w:hyperlink>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p>
        </w:tc>
      </w:tr>
      <w:tr w:rsidR="009834FB" w:rsidRPr="00F605BF" w:rsidTr="00F605BF">
        <w:trPr>
          <w:trHeight w:val="315"/>
        </w:trPr>
        <w:tc>
          <w:tcPr>
            <w:tcW w:w="5000" w:type="pct"/>
            <w:gridSpan w:val="4"/>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Carboxylesterase 2</w:t>
            </w:r>
            <w:r w:rsidRPr="00F605BF">
              <w:rPr>
                <w:rFonts w:ascii="Book Antiqua" w:eastAsia="Times New Roman" w:hAnsi="Book Antiqua"/>
                <w:bCs/>
                <w:i/>
                <w:iCs/>
                <w:color w:val="000000" w:themeColor="text1"/>
                <w:kern w:val="0"/>
                <w:sz w:val="24"/>
                <w:lang w:val="pl-PL" w:eastAsia="pl-PL"/>
              </w:rPr>
              <w:t xml:space="preserve"> (CES2) </w:t>
            </w:r>
            <w:r w:rsidRPr="00F605BF">
              <w:rPr>
                <w:rFonts w:ascii="Book Antiqua" w:eastAsia="Times New Roman" w:hAnsi="Book Antiqua"/>
                <w:bCs/>
                <w:color w:val="000000" w:themeColor="text1"/>
                <w:kern w:val="0"/>
                <w:sz w:val="24"/>
                <w:lang w:val="pl-PL" w:eastAsia="pl-PL"/>
              </w:rPr>
              <w:t>[OMIM #605278]</w:t>
            </w:r>
          </w:p>
        </w:tc>
      </w:tr>
      <w:tr w:rsidR="009834FB" w:rsidRPr="00F605BF" w:rsidTr="00F605BF">
        <w:trPr>
          <w:trHeight w:val="300"/>
        </w:trPr>
        <w:tc>
          <w:tcPr>
            <w:tcW w:w="1005" w:type="pct"/>
            <w:vMerge w:val="restart"/>
            <w:shd w:val="clear" w:color="auto" w:fill="auto"/>
            <w:vAlign w:val="bottom"/>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w:t>
            </w: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SNP</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1417" w:type="pct"/>
            <w:vMerge w:val="restar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[159,161,166]</w:t>
            </w:r>
          </w:p>
        </w:tc>
      </w:tr>
      <w:tr w:rsidR="009834FB" w:rsidRPr="00F605BF" w:rsidTr="00F605BF">
        <w:trPr>
          <w:trHeight w:val="300"/>
        </w:trPr>
        <w:tc>
          <w:tcPr>
            <w:tcW w:w="1005" w:type="pct"/>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1A&gt;T</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Met1Leu</w:t>
            </w:r>
            <w:r w:rsidRPr="00F605BF">
              <w:rPr>
                <w:rFonts w:ascii="Book Antiqua" w:eastAsia="Times New Roman" w:hAnsi="Book Antiqua"/>
                <w:i/>
                <w:iCs/>
                <w:color w:val="000000" w:themeColor="text1"/>
                <w:kern w:val="0"/>
                <w:sz w:val="24"/>
                <w:lang w:val="pl-PL" w:eastAsia="pl-PL"/>
              </w:rPr>
              <w:t>, CES*5</w:t>
            </w:r>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p>
        </w:tc>
      </w:tr>
      <w:tr w:rsidR="009834FB" w:rsidRPr="00F605BF" w:rsidTr="00F605BF">
        <w:trPr>
          <w:trHeight w:val="315"/>
        </w:trPr>
        <w:tc>
          <w:tcPr>
            <w:tcW w:w="1005"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rs72547531</w:t>
            </w:r>
            <w:r w:rsidRPr="00F605BF">
              <w:rPr>
                <w:rFonts w:ascii="Book Antiqua" w:eastAsia="Times New Roman" w:hAnsi="Book Antiqua"/>
                <w:color w:val="000000" w:themeColor="text1"/>
                <w:kern w:val="0"/>
                <w:sz w:val="24"/>
                <w:vertAlign w:val="superscript"/>
                <w:lang w:val="pl-PL" w:eastAsia="pl-PL"/>
              </w:rPr>
              <w:t xml:space="preserve"> a</w:t>
            </w: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100C&gt;T</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 xml:space="preserve">Arg98Trp, </w:t>
            </w:r>
            <w:r w:rsidRPr="00F605BF">
              <w:rPr>
                <w:rFonts w:ascii="Book Antiqua" w:eastAsia="Times New Roman" w:hAnsi="Book Antiqua"/>
                <w:i/>
                <w:iCs/>
                <w:color w:val="000000" w:themeColor="text1"/>
                <w:kern w:val="0"/>
                <w:sz w:val="24"/>
                <w:lang w:val="pl-PL" w:eastAsia="pl-PL"/>
              </w:rPr>
              <w:t>CES*2</w:t>
            </w:r>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p>
        </w:tc>
      </w:tr>
      <w:tr w:rsidR="009834FB" w:rsidRPr="00F605BF" w:rsidTr="00F605BF">
        <w:trPr>
          <w:trHeight w:val="315"/>
        </w:trPr>
        <w:tc>
          <w:tcPr>
            <w:tcW w:w="1005"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rs72547532</w:t>
            </w:r>
            <w:r w:rsidRPr="00F605BF">
              <w:rPr>
                <w:rFonts w:ascii="Book Antiqua" w:eastAsia="Times New Roman" w:hAnsi="Book Antiqua"/>
                <w:color w:val="000000" w:themeColor="text1"/>
                <w:kern w:val="0"/>
                <w:sz w:val="24"/>
                <w:vertAlign w:val="superscript"/>
                <w:lang w:val="pl-PL" w:eastAsia="pl-PL"/>
              </w:rPr>
              <w:t xml:space="preserve"> b</w:t>
            </w: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424G&gt;A</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 xml:space="preserve">Val206Met, </w:t>
            </w:r>
            <w:r w:rsidRPr="00F605BF">
              <w:rPr>
                <w:rFonts w:ascii="Book Antiqua" w:eastAsia="Times New Roman" w:hAnsi="Book Antiqua"/>
                <w:i/>
                <w:iCs/>
                <w:color w:val="000000" w:themeColor="text1"/>
                <w:kern w:val="0"/>
                <w:sz w:val="24"/>
                <w:lang w:val="pl-PL" w:eastAsia="pl-PL"/>
              </w:rPr>
              <w:t>CES*3</w:t>
            </w:r>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p>
        </w:tc>
      </w:tr>
      <w:tr w:rsidR="009834FB" w:rsidRPr="00F605BF" w:rsidTr="00F605BF">
        <w:trPr>
          <w:trHeight w:val="315"/>
        </w:trPr>
        <w:tc>
          <w:tcPr>
            <w:tcW w:w="1005"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rs8192924</w:t>
            </w:r>
            <w:r w:rsidRPr="00F605BF">
              <w:rPr>
                <w:rFonts w:ascii="Book Antiqua" w:eastAsia="Times New Roman" w:hAnsi="Book Antiqua"/>
                <w:color w:val="000000" w:themeColor="text1"/>
                <w:kern w:val="0"/>
                <w:sz w:val="24"/>
                <w:vertAlign w:val="superscript"/>
                <w:lang w:val="pl-PL" w:eastAsia="pl-PL"/>
              </w:rPr>
              <w:t xml:space="preserve"> c</w:t>
            </w: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617G&gt;A</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 xml:space="preserve">Arg270His, </w:t>
            </w:r>
            <w:r w:rsidRPr="00F605BF">
              <w:rPr>
                <w:rFonts w:ascii="Book Antiqua" w:eastAsia="Times New Roman" w:hAnsi="Book Antiqua"/>
                <w:i/>
                <w:iCs/>
                <w:color w:val="000000" w:themeColor="text1"/>
                <w:kern w:val="0"/>
                <w:sz w:val="24"/>
                <w:lang w:val="pl-PL" w:eastAsia="pl-PL"/>
              </w:rPr>
              <w:t>CES*6</w:t>
            </w:r>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p>
        </w:tc>
      </w:tr>
      <w:tr w:rsidR="009834FB" w:rsidRPr="00F605BF" w:rsidTr="00F605BF">
        <w:trPr>
          <w:trHeight w:val="315"/>
        </w:trPr>
        <w:tc>
          <w:tcPr>
            <w:tcW w:w="1005"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rs11075646</w:t>
            </w:r>
            <w:r w:rsidRPr="00F605BF">
              <w:rPr>
                <w:rFonts w:ascii="Book Antiqua" w:eastAsia="Times New Roman" w:hAnsi="Book Antiqua"/>
                <w:color w:val="000000" w:themeColor="text1"/>
                <w:kern w:val="0"/>
                <w:sz w:val="24"/>
                <w:vertAlign w:val="superscript"/>
                <w:lang w:val="pl-PL" w:eastAsia="pl-PL"/>
              </w:rPr>
              <w:t xml:space="preserve"> d</w:t>
            </w: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830C&gt;G</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synonymous</w:t>
            </w:r>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p>
        </w:tc>
      </w:tr>
      <w:tr w:rsidR="009834FB" w:rsidRPr="00F605BF" w:rsidTr="00F605BF">
        <w:trPr>
          <w:trHeight w:val="315"/>
        </w:trPr>
        <w:tc>
          <w:tcPr>
            <w:tcW w:w="1005"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rs72547533</w:t>
            </w:r>
            <w:r w:rsidRPr="00F605BF">
              <w:rPr>
                <w:rFonts w:ascii="Book Antiqua" w:eastAsia="Times New Roman" w:hAnsi="Book Antiqua"/>
                <w:color w:val="000000" w:themeColor="text1"/>
                <w:kern w:val="0"/>
                <w:sz w:val="24"/>
                <w:vertAlign w:val="superscript"/>
                <w:lang w:val="pl-PL" w:eastAsia="pl-PL"/>
              </w:rPr>
              <w:t xml:space="preserve"> e</w:t>
            </w: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IVS8-2A&gt;G</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 xml:space="preserve">splicing defect, </w:t>
            </w:r>
            <w:r w:rsidRPr="00F605BF">
              <w:rPr>
                <w:rFonts w:ascii="Book Antiqua" w:eastAsia="Times New Roman" w:hAnsi="Book Antiqua"/>
                <w:i/>
                <w:iCs/>
                <w:color w:val="000000" w:themeColor="text1"/>
                <w:kern w:val="0"/>
                <w:sz w:val="24"/>
                <w:lang w:val="pl-PL" w:eastAsia="pl-PL"/>
              </w:rPr>
              <w:t>CES*4</w:t>
            </w:r>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p>
        </w:tc>
      </w:tr>
      <w:tr w:rsidR="009834FB" w:rsidRPr="00F605BF" w:rsidTr="00F605BF">
        <w:trPr>
          <w:trHeight w:val="330"/>
        </w:trPr>
        <w:tc>
          <w:tcPr>
            <w:tcW w:w="3583" w:type="pct"/>
            <w:gridSpan w:val="3"/>
            <w:shd w:val="clear" w:color="auto" w:fill="auto"/>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en-GB" w:eastAsia="pl-PL"/>
              </w:rPr>
            </w:pPr>
            <w:hyperlink r:id="rId43" w:history="1">
              <w:r w:rsidR="009834FB" w:rsidRPr="00F605BF">
                <w:rPr>
                  <w:rFonts w:ascii="Book Antiqua" w:eastAsia="Times New Roman" w:hAnsi="Book Antiqua"/>
                  <w:color w:val="000000" w:themeColor="text1"/>
                  <w:kern w:val="0"/>
                  <w:sz w:val="24"/>
                  <w:vertAlign w:val="superscript"/>
                  <w:lang w:val="en-GB" w:eastAsia="pl-PL"/>
                </w:rPr>
                <w:t>a</w:t>
              </w:r>
              <w:r w:rsidR="009834FB" w:rsidRPr="00F605BF">
                <w:rPr>
                  <w:rFonts w:ascii="Book Antiqua" w:eastAsia="Times New Roman" w:hAnsi="Book Antiqua"/>
                  <w:color w:val="000000" w:themeColor="text1"/>
                  <w:kern w:val="0"/>
                  <w:sz w:val="24"/>
                  <w:lang w:val="en-GB" w:eastAsia="pl-PL"/>
                </w:rPr>
                <w:t xml:space="preserve"> http://www.ncbi.nlm.nih.gov/SNP/snp_ref.cgi?rs = 72547531</w:t>
              </w:r>
            </w:hyperlink>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en-GB" w:eastAsia="pl-PL"/>
              </w:rPr>
            </w:pPr>
          </w:p>
        </w:tc>
      </w:tr>
      <w:tr w:rsidR="009834FB" w:rsidRPr="00F605BF" w:rsidTr="00F605BF">
        <w:trPr>
          <w:trHeight w:val="330"/>
        </w:trPr>
        <w:tc>
          <w:tcPr>
            <w:tcW w:w="3583" w:type="pct"/>
            <w:gridSpan w:val="3"/>
            <w:shd w:val="clear" w:color="auto" w:fill="auto"/>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pl-PL" w:eastAsia="pl-PL"/>
              </w:rPr>
            </w:pPr>
            <w:hyperlink r:id="rId44" w:history="1">
              <w:r w:rsidR="009834FB" w:rsidRPr="00F605BF">
                <w:rPr>
                  <w:rFonts w:ascii="Book Antiqua" w:eastAsia="Times New Roman" w:hAnsi="Book Antiqua"/>
                  <w:color w:val="000000" w:themeColor="text1"/>
                  <w:kern w:val="0"/>
                  <w:sz w:val="24"/>
                  <w:vertAlign w:val="superscript"/>
                  <w:lang w:val="pl-PL" w:eastAsia="pl-PL"/>
                </w:rPr>
                <w:t>b</w:t>
              </w:r>
              <w:r w:rsidR="009834FB" w:rsidRPr="00F605BF">
                <w:rPr>
                  <w:rFonts w:ascii="Book Antiqua" w:eastAsia="Times New Roman" w:hAnsi="Book Antiqua"/>
                  <w:color w:val="000000" w:themeColor="text1"/>
                  <w:kern w:val="0"/>
                  <w:sz w:val="24"/>
                  <w:lang w:val="pl-PL" w:eastAsia="pl-PL"/>
                </w:rPr>
                <w:t xml:space="preserve"> http://www.ncbi.nlm.nih.gov/SNP/snp_ref.cgi?rs = 72547532</w:t>
              </w:r>
            </w:hyperlink>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p>
        </w:tc>
      </w:tr>
      <w:tr w:rsidR="009834FB" w:rsidRPr="00F605BF" w:rsidTr="00F605BF">
        <w:trPr>
          <w:trHeight w:val="330"/>
        </w:trPr>
        <w:tc>
          <w:tcPr>
            <w:tcW w:w="3583" w:type="pct"/>
            <w:gridSpan w:val="3"/>
            <w:shd w:val="clear" w:color="auto" w:fill="auto"/>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pl-PL" w:eastAsia="pl-PL"/>
              </w:rPr>
            </w:pPr>
            <w:hyperlink r:id="rId45" w:history="1">
              <w:r w:rsidR="009834FB" w:rsidRPr="00F605BF">
                <w:rPr>
                  <w:rFonts w:ascii="Book Antiqua" w:eastAsia="Times New Roman" w:hAnsi="Book Antiqua"/>
                  <w:color w:val="000000" w:themeColor="text1"/>
                  <w:kern w:val="0"/>
                  <w:sz w:val="24"/>
                  <w:vertAlign w:val="superscript"/>
                  <w:lang w:val="pl-PL" w:eastAsia="pl-PL"/>
                </w:rPr>
                <w:t>c</w:t>
              </w:r>
              <w:r w:rsidR="009834FB" w:rsidRPr="00F605BF">
                <w:rPr>
                  <w:rFonts w:ascii="Book Antiqua" w:eastAsia="Times New Roman" w:hAnsi="Book Antiqua"/>
                  <w:color w:val="000000" w:themeColor="text1"/>
                  <w:kern w:val="0"/>
                  <w:sz w:val="24"/>
                  <w:lang w:val="pl-PL" w:eastAsia="pl-PL"/>
                </w:rPr>
                <w:t xml:space="preserve"> http://www.ncbi.nlm.nih.gov/SNP/snp_ref.cgi?rs = 8192924</w:t>
              </w:r>
            </w:hyperlink>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p>
        </w:tc>
      </w:tr>
      <w:tr w:rsidR="009834FB" w:rsidRPr="00F605BF" w:rsidTr="00F605BF">
        <w:trPr>
          <w:trHeight w:val="330"/>
        </w:trPr>
        <w:tc>
          <w:tcPr>
            <w:tcW w:w="3583" w:type="pct"/>
            <w:gridSpan w:val="3"/>
            <w:shd w:val="clear" w:color="auto" w:fill="auto"/>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pl-PL" w:eastAsia="pl-PL"/>
              </w:rPr>
            </w:pPr>
            <w:hyperlink r:id="rId46" w:history="1">
              <w:r w:rsidR="009834FB" w:rsidRPr="00F605BF">
                <w:rPr>
                  <w:rFonts w:ascii="Book Antiqua" w:eastAsia="Times New Roman" w:hAnsi="Book Antiqua"/>
                  <w:color w:val="000000" w:themeColor="text1"/>
                  <w:kern w:val="0"/>
                  <w:sz w:val="24"/>
                  <w:vertAlign w:val="superscript"/>
                  <w:lang w:val="pl-PL" w:eastAsia="pl-PL"/>
                </w:rPr>
                <w:t>d</w:t>
              </w:r>
              <w:r w:rsidR="009834FB" w:rsidRPr="00F605BF">
                <w:rPr>
                  <w:rFonts w:ascii="Book Antiqua" w:eastAsia="Times New Roman" w:hAnsi="Book Antiqua"/>
                  <w:color w:val="000000" w:themeColor="text1"/>
                  <w:kern w:val="0"/>
                  <w:sz w:val="24"/>
                  <w:lang w:val="pl-PL" w:eastAsia="pl-PL"/>
                </w:rPr>
                <w:t xml:space="preserve"> http://www.ncbi.nlm.nih.gov/SNP/snp_ref.cgi?rs = 11075646 </w:t>
              </w:r>
            </w:hyperlink>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p>
        </w:tc>
      </w:tr>
      <w:tr w:rsidR="009834FB" w:rsidRPr="00F605BF" w:rsidTr="00F605BF">
        <w:trPr>
          <w:trHeight w:val="345"/>
        </w:trPr>
        <w:tc>
          <w:tcPr>
            <w:tcW w:w="3583" w:type="pct"/>
            <w:gridSpan w:val="3"/>
            <w:shd w:val="clear" w:color="auto" w:fill="auto"/>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en-GB" w:eastAsia="pl-PL"/>
              </w:rPr>
            </w:pPr>
            <w:hyperlink r:id="rId47" w:history="1">
              <w:r w:rsidR="009834FB" w:rsidRPr="00F605BF">
                <w:rPr>
                  <w:rFonts w:ascii="Book Antiqua" w:eastAsia="Times New Roman" w:hAnsi="Book Antiqua"/>
                  <w:color w:val="000000" w:themeColor="text1"/>
                  <w:kern w:val="0"/>
                  <w:sz w:val="24"/>
                  <w:vertAlign w:val="superscript"/>
                  <w:lang w:val="en-GB" w:eastAsia="pl-PL"/>
                </w:rPr>
                <w:t>e</w:t>
              </w:r>
              <w:r w:rsidR="009834FB" w:rsidRPr="00F605BF">
                <w:rPr>
                  <w:rFonts w:ascii="Book Antiqua" w:eastAsia="Times New Roman" w:hAnsi="Book Antiqua"/>
                  <w:color w:val="000000" w:themeColor="text1"/>
                  <w:kern w:val="0"/>
                  <w:sz w:val="24"/>
                  <w:lang w:val="en-GB" w:eastAsia="pl-PL"/>
                </w:rPr>
                <w:t xml:space="preserve"> http://www.ncbi.nlm.nih.gov/SNP/snp_ref.cgi?rs = 72547533</w:t>
              </w:r>
            </w:hyperlink>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en-GB" w:eastAsia="pl-PL"/>
              </w:rPr>
            </w:pPr>
          </w:p>
        </w:tc>
      </w:tr>
      <w:tr w:rsidR="009834FB" w:rsidRPr="00F605BF" w:rsidTr="00F605BF">
        <w:trPr>
          <w:trHeight w:val="300"/>
        </w:trPr>
        <w:tc>
          <w:tcPr>
            <w:tcW w:w="5000" w:type="pct"/>
            <w:gridSpan w:val="4"/>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en-GB" w:eastAsia="pl-PL"/>
              </w:rPr>
            </w:pPr>
            <w:r w:rsidRPr="00F605BF">
              <w:rPr>
                <w:rFonts w:ascii="Book Antiqua" w:eastAsia="Times New Roman" w:hAnsi="Book Antiqua"/>
                <w:bCs/>
                <w:color w:val="000000" w:themeColor="text1"/>
                <w:kern w:val="0"/>
                <w:sz w:val="24"/>
                <w:lang w:val="en-GB" w:eastAsia="pl-PL"/>
              </w:rPr>
              <w:t>Cytochrome P450, subfamily IIIA, polypeptide 4 (</w:t>
            </w:r>
            <w:r w:rsidRPr="00F605BF">
              <w:rPr>
                <w:rFonts w:ascii="Book Antiqua" w:eastAsia="Times New Roman" w:hAnsi="Book Antiqua"/>
                <w:bCs/>
                <w:i/>
                <w:iCs/>
                <w:color w:val="000000" w:themeColor="text1"/>
                <w:kern w:val="0"/>
                <w:sz w:val="24"/>
                <w:lang w:val="en-GB" w:eastAsia="pl-PL"/>
              </w:rPr>
              <w:t>CYP3A4</w:t>
            </w:r>
            <w:r w:rsidRPr="00F605BF">
              <w:rPr>
                <w:rFonts w:ascii="Book Antiqua" w:eastAsia="Times New Roman" w:hAnsi="Book Antiqua"/>
                <w:bCs/>
                <w:color w:val="000000" w:themeColor="text1"/>
                <w:kern w:val="0"/>
                <w:sz w:val="24"/>
                <w:lang w:val="en-GB" w:eastAsia="pl-PL"/>
              </w:rPr>
              <w:t>) [OMIM #124010]</w:t>
            </w:r>
          </w:p>
        </w:tc>
      </w:tr>
      <w:tr w:rsidR="009834FB" w:rsidRPr="00F605BF" w:rsidTr="00F605BF">
        <w:trPr>
          <w:trHeight w:val="300"/>
        </w:trPr>
        <w:tc>
          <w:tcPr>
            <w:tcW w:w="1005" w:type="pct"/>
            <w:vMerge w:val="restart"/>
            <w:shd w:val="clear" w:color="auto" w:fill="auto"/>
            <w:vAlign w:val="bottom"/>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rs2740574</w:t>
            </w:r>
            <w:r w:rsidRPr="00F605BF">
              <w:rPr>
                <w:rFonts w:ascii="Book Antiqua" w:eastAsia="Times New Roman" w:hAnsi="Book Antiqua"/>
                <w:color w:val="000000" w:themeColor="text1"/>
                <w:kern w:val="0"/>
                <w:sz w:val="24"/>
                <w:vertAlign w:val="superscript"/>
                <w:lang w:val="pl-PL" w:eastAsia="pl-PL"/>
              </w:rPr>
              <w:t xml:space="preserve"> a</w:t>
            </w: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SNP</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i/>
                <w:iCs/>
                <w:color w:val="000000" w:themeColor="text1"/>
                <w:kern w:val="0"/>
                <w:sz w:val="24"/>
                <w:lang w:val="pl-PL" w:eastAsia="pl-PL"/>
              </w:rPr>
            </w:pPr>
            <w:r w:rsidRPr="00F605BF">
              <w:rPr>
                <w:rFonts w:ascii="Book Antiqua" w:eastAsia="Times New Roman" w:hAnsi="Book Antiqua"/>
                <w:i/>
                <w:iCs/>
                <w:color w:val="000000" w:themeColor="text1"/>
                <w:kern w:val="0"/>
                <w:sz w:val="24"/>
                <w:lang w:val="pl-PL" w:eastAsia="pl-PL"/>
              </w:rPr>
              <w:t> </w:t>
            </w:r>
          </w:p>
        </w:tc>
        <w:tc>
          <w:tcPr>
            <w:tcW w:w="1417" w:type="pct"/>
            <w:vMerge w:val="restar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[211,464,465]</w:t>
            </w:r>
          </w:p>
        </w:tc>
      </w:tr>
      <w:tr w:rsidR="009834FB" w:rsidRPr="00F605BF" w:rsidTr="00F605BF">
        <w:trPr>
          <w:trHeight w:val="570"/>
        </w:trPr>
        <w:tc>
          <w:tcPr>
            <w:tcW w:w="1005" w:type="pct"/>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-392A&gt;G</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i/>
                <w:iCs/>
                <w:color w:val="000000" w:themeColor="text1"/>
                <w:kern w:val="0"/>
                <w:sz w:val="24"/>
                <w:lang w:val="en-GB" w:eastAsia="pl-PL"/>
              </w:rPr>
            </w:pPr>
            <w:r w:rsidRPr="00F605BF">
              <w:rPr>
                <w:rFonts w:ascii="Book Antiqua" w:eastAsia="Times New Roman" w:hAnsi="Book Antiqua"/>
                <w:i/>
                <w:iCs/>
                <w:color w:val="000000" w:themeColor="text1"/>
                <w:kern w:val="0"/>
                <w:sz w:val="24"/>
                <w:lang w:val="en-GB" w:eastAsia="pl-PL"/>
              </w:rPr>
              <w:t>CYP3A4*1b</w:t>
            </w:r>
            <w:r w:rsidRPr="00F605BF">
              <w:rPr>
                <w:rFonts w:ascii="Book Antiqua" w:eastAsia="Times New Roman" w:hAnsi="Book Antiqua"/>
                <w:color w:val="000000" w:themeColor="text1"/>
                <w:kern w:val="0"/>
                <w:sz w:val="24"/>
                <w:lang w:val="en-GB" w:eastAsia="pl-PL"/>
              </w:rPr>
              <w:t>, altered pharmacokinetics and toxicity</w:t>
            </w:r>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en-GB" w:eastAsia="pl-PL"/>
              </w:rPr>
            </w:pPr>
          </w:p>
        </w:tc>
      </w:tr>
      <w:tr w:rsidR="009834FB" w:rsidRPr="00F605BF" w:rsidTr="00F605BF">
        <w:trPr>
          <w:trHeight w:val="315"/>
        </w:trPr>
        <w:tc>
          <w:tcPr>
            <w:tcW w:w="1005"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rs4986907</w:t>
            </w:r>
            <w:r w:rsidRPr="00F605BF">
              <w:rPr>
                <w:rFonts w:ascii="Book Antiqua" w:eastAsia="Times New Roman" w:hAnsi="Book Antiqua"/>
                <w:color w:val="000000" w:themeColor="text1"/>
                <w:kern w:val="0"/>
                <w:sz w:val="24"/>
                <w:vertAlign w:val="superscript"/>
                <w:lang w:val="pl-PL" w:eastAsia="pl-PL"/>
              </w:rPr>
              <w:t xml:space="preserve"> b</w:t>
            </w: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485G&gt;A</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i/>
                <w:iCs/>
                <w:color w:val="000000" w:themeColor="text1"/>
                <w:kern w:val="0"/>
                <w:sz w:val="24"/>
                <w:lang w:val="pl-PL" w:eastAsia="pl-PL"/>
              </w:rPr>
            </w:pPr>
            <w:r w:rsidRPr="00F605BF">
              <w:rPr>
                <w:rFonts w:ascii="Book Antiqua" w:eastAsia="Times New Roman" w:hAnsi="Book Antiqua"/>
                <w:i/>
                <w:iCs/>
                <w:color w:val="000000" w:themeColor="text1"/>
                <w:kern w:val="0"/>
                <w:sz w:val="24"/>
                <w:lang w:val="pl-PL" w:eastAsia="pl-PL"/>
              </w:rPr>
              <w:t>CYP3A4*15</w:t>
            </w:r>
            <w:r w:rsidRPr="00F605BF">
              <w:rPr>
                <w:rFonts w:ascii="Book Antiqua" w:eastAsia="Times New Roman" w:hAnsi="Book Antiqua"/>
                <w:color w:val="000000" w:themeColor="text1"/>
                <w:kern w:val="0"/>
                <w:sz w:val="24"/>
                <w:lang w:val="pl-PL" w:eastAsia="pl-PL"/>
              </w:rPr>
              <w:t>, Arg162Gln</w:t>
            </w:r>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p>
        </w:tc>
      </w:tr>
      <w:tr w:rsidR="009834FB" w:rsidRPr="00F605BF" w:rsidTr="00F605BF">
        <w:trPr>
          <w:trHeight w:val="315"/>
        </w:trPr>
        <w:tc>
          <w:tcPr>
            <w:tcW w:w="1005"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rs4986908</w:t>
            </w:r>
            <w:r w:rsidRPr="00F605BF">
              <w:rPr>
                <w:rFonts w:ascii="Book Antiqua" w:eastAsia="Times New Roman" w:hAnsi="Book Antiqua"/>
                <w:color w:val="000000" w:themeColor="text1"/>
                <w:kern w:val="0"/>
                <w:sz w:val="24"/>
                <w:vertAlign w:val="superscript"/>
                <w:lang w:val="pl-PL" w:eastAsia="pl-PL"/>
              </w:rPr>
              <w:t xml:space="preserve"> c</w:t>
            </w: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520G&gt;C</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i/>
                <w:iCs/>
                <w:color w:val="000000" w:themeColor="text1"/>
                <w:kern w:val="0"/>
                <w:sz w:val="24"/>
                <w:lang w:val="pl-PL" w:eastAsia="pl-PL"/>
              </w:rPr>
            </w:pPr>
            <w:r w:rsidRPr="00F605BF">
              <w:rPr>
                <w:rFonts w:ascii="Book Antiqua" w:eastAsia="Times New Roman" w:hAnsi="Book Antiqua"/>
                <w:i/>
                <w:iCs/>
                <w:color w:val="000000" w:themeColor="text1"/>
                <w:kern w:val="0"/>
                <w:sz w:val="24"/>
                <w:lang w:val="pl-PL" w:eastAsia="pl-PL"/>
              </w:rPr>
              <w:t>CYP3A4*10</w:t>
            </w:r>
            <w:r w:rsidRPr="00F605BF">
              <w:rPr>
                <w:rFonts w:ascii="Book Antiqua" w:eastAsia="Times New Roman" w:hAnsi="Book Antiqua"/>
                <w:color w:val="000000" w:themeColor="text1"/>
                <w:kern w:val="0"/>
                <w:sz w:val="24"/>
                <w:lang w:val="pl-PL" w:eastAsia="pl-PL"/>
              </w:rPr>
              <w:t>, Asp174His</w:t>
            </w:r>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p>
        </w:tc>
      </w:tr>
      <w:tr w:rsidR="009834FB" w:rsidRPr="00F605BF" w:rsidTr="00F605BF">
        <w:trPr>
          <w:trHeight w:val="315"/>
        </w:trPr>
        <w:tc>
          <w:tcPr>
            <w:tcW w:w="1005"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rs12721627</w:t>
            </w:r>
            <w:r w:rsidRPr="00F605BF">
              <w:rPr>
                <w:rFonts w:ascii="Book Antiqua" w:eastAsia="Times New Roman" w:hAnsi="Book Antiqua"/>
                <w:color w:val="000000" w:themeColor="text1"/>
                <w:kern w:val="0"/>
                <w:sz w:val="24"/>
                <w:vertAlign w:val="superscript"/>
                <w:lang w:val="pl-PL" w:eastAsia="pl-PL"/>
              </w:rPr>
              <w:t xml:space="preserve"> d</w:t>
            </w: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554C&gt;G</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i/>
                <w:iCs/>
                <w:color w:val="000000" w:themeColor="text1"/>
                <w:kern w:val="0"/>
                <w:sz w:val="24"/>
                <w:lang w:val="pl-PL" w:eastAsia="pl-PL"/>
              </w:rPr>
            </w:pPr>
            <w:r w:rsidRPr="00F605BF">
              <w:rPr>
                <w:rFonts w:ascii="Book Antiqua" w:eastAsia="Times New Roman" w:hAnsi="Book Antiqua"/>
                <w:i/>
                <w:iCs/>
                <w:color w:val="000000" w:themeColor="text1"/>
                <w:kern w:val="0"/>
                <w:sz w:val="24"/>
                <w:lang w:val="pl-PL" w:eastAsia="pl-PL"/>
              </w:rPr>
              <w:t>CYP3A4*16</w:t>
            </w:r>
            <w:r w:rsidRPr="00F605BF">
              <w:rPr>
                <w:rFonts w:ascii="Book Antiqua" w:eastAsia="Times New Roman" w:hAnsi="Book Antiqua"/>
                <w:color w:val="000000" w:themeColor="text1"/>
                <w:kern w:val="0"/>
                <w:sz w:val="24"/>
                <w:lang w:val="pl-PL" w:eastAsia="pl-PL"/>
              </w:rPr>
              <w:t>, Thr185Ser</w:t>
            </w:r>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p>
        </w:tc>
      </w:tr>
      <w:tr w:rsidR="009834FB" w:rsidRPr="00F605BF" w:rsidTr="00F605BF">
        <w:trPr>
          <w:trHeight w:val="570"/>
        </w:trPr>
        <w:tc>
          <w:tcPr>
            <w:tcW w:w="1005"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lastRenderedPageBreak/>
              <w:t>rs4987161</w:t>
            </w:r>
            <w:r w:rsidRPr="00F605BF">
              <w:rPr>
                <w:rFonts w:ascii="Book Antiqua" w:eastAsia="Times New Roman" w:hAnsi="Book Antiqua"/>
                <w:color w:val="000000" w:themeColor="text1"/>
                <w:kern w:val="0"/>
                <w:sz w:val="24"/>
                <w:vertAlign w:val="superscript"/>
                <w:lang w:val="pl-PL" w:eastAsia="pl-PL"/>
              </w:rPr>
              <w:t xml:space="preserve"> e</w:t>
            </w: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566T&gt;C</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i/>
                <w:iCs/>
                <w:color w:val="000000" w:themeColor="text1"/>
                <w:kern w:val="0"/>
                <w:sz w:val="24"/>
                <w:lang w:val="pl-PL" w:eastAsia="pl-PL"/>
              </w:rPr>
            </w:pPr>
            <w:r w:rsidRPr="00F605BF">
              <w:rPr>
                <w:rFonts w:ascii="Book Antiqua" w:eastAsia="Times New Roman" w:hAnsi="Book Antiqua"/>
                <w:i/>
                <w:iCs/>
                <w:color w:val="000000" w:themeColor="text1"/>
                <w:kern w:val="0"/>
                <w:sz w:val="24"/>
                <w:lang w:val="pl-PL" w:eastAsia="pl-PL"/>
              </w:rPr>
              <w:t>CYP3A4*17</w:t>
            </w:r>
            <w:r w:rsidRPr="00F605BF">
              <w:rPr>
                <w:rFonts w:ascii="Book Antiqua" w:eastAsia="Times New Roman" w:hAnsi="Book Antiqua"/>
                <w:color w:val="000000" w:themeColor="text1"/>
                <w:kern w:val="0"/>
                <w:sz w:val="24"/>
                <w:lang w:val="pl-PL" w:eastAsia="pl-PL"/>
              </w:rPr>
              <w:t>, Phe189Ser, altered pharmacokinetics</w:t>
            </w:r>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p>
        </w:tc>
      </w:tr>
      <w:tr w:rsidR="009834FB" w:rsidRPr="00F605BF" w:rsidTr="00F605BF">
        <w:trPr>
          <w:trHeight w:val="570"/>
        </w:trPr>
        <w:tc>
          <w:tcPr>
            <w:tcW w:w="1005"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rs55785340</w:t>
            </w:r>
            <w:r w:rsidRPr="00F605BF">
              <w:rPr>
                <w:rFonts w:ascii="Book Antiqua" w:eastAsia="Times New Roman" w:hAnsi="Book Antiqua"/>
                <w:color w:val="000000" w:themeColor="text1"/>
                <w:kern w:val="0"/>
                <w:sz w:val="24"/>
                <w:vertAlign w:val="superscript"/>
                <w:lang w:val="pl-PL" w:eastAsia="pl-PL"/>
              </w:rPr>
              <w:t xml:space="preserve"> f</w:t>
            </w: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664T&gt;C</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i/>
                <w:iCs/>
                <w:color w:val="000000" w:themeColor="text1"/>
                <w:kern w:val="0"/>
                <w:sz w:val="24"/>
                <w:lang w:val="en-GB" w:eastAsia="pl-PL"/>
              </w:rPr>
            </w:pPr>
            <w:r w:rsidRPr="00F605BF">
              <w:rPr>
                <w:rFonts w:ascii="Book Antiqua" w:eastAsia="Times New Roman" w:hAnsi="Book Antiqua"/>
                <w:i/>
                <w:iCs/>
                <w:color w:val="000000" w:themeColor="text1"/>
                <w:kern w:val="0"/>
                <w:sz w:val="24"/>
                <w:lang w:val="en-GB" w:eastAsia="pl-PL"/>
              </w:rPr>
              <w:t>CYP3A4*2</w:t>
            </w:r>
            <w:r w:rsidRPr="00F605BF">
              <w:rPr>
                <w:rFonts w:ascii="Book Antiqua" w:eastAsia="Times New Roman" w:hAnsi="Book Antiqua"/>
                <w:color w:val="000000" w:themeColor="text1"/>
                <w:kern w:val="0"/>
                <w:sz w:val="24"/>
                <w:lang w:val="en-GB" w:eastAsia="pl-PL"/>
              </w:rPr>
              <w:t>, Ser222Pro, altered pharmacokinetics and toxicity</w:t>
            </w:r>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en-GB" w:eastAsia="pl-PL"/>
              </w:rPr>
            </w:pPr>
          </w:p>
        </w:tc>
      </w:tr>
      <w:tr w:rsidR="009834FB" w:rsidRPr="00F605BF" w:rsidTr="00F605BF">
        <w:trPr>
          <w:trHeight w:val="570"/>
        </w:trPr>
        <w:tc>
          <w:tcPr>
            <w:tcW w:w="1005"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rs28371759</w:t>
            </w:r>
            <w:r w:rsidRPr="00F605BF">
              <w:rPr>
                <w:rFonts w:ascii="Book Antiqua" w:eastAsia="Times New Roman" w:hAnsi="Book Antiqua"/>
                <w:color w:val="000000" w:themeColor="text1"/>
                <w:kern w:val="0"/>
                <w:sz w:val="24"/>
                <w:vertAlign w:val="superscript"/>
                <w:lang w:val="pl-PL" w:eastAsia="pl-PL"/>
              </w:rPr>
              <w:t xml:space="preserve"> g</w:t>
            </w: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878T&gt;C</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i/>
                <w:iCs/>
                <w:color w:val="000000" w:themeColor="text1"/>
                <w:kern w:val="0"/>
                <w:sz w:val="24"/>
                <w:lang w:val="en-GB" w:eastAsia="pl-PL"/>
              </w:rPr>
            </w:pPr>
            <w:r w:rsidRPr="00F605BF">
              <w:rPr>
                <w:rFonts w:ascii="Book Antiqua" w:eastAsia="Times New Roman" w:hAnsi="Book Antiqua"/>
                <w:i/>
                <w:iCs/>
                <w:color w:val="000000" w:themeColor="text1"/>
                <w:kern w:val="0"/>
                <w:sz w:val="24"/>
                <w:lang w:val="en-GB" w:eastAsia="pl-PL"/>
              </w:rPr>
              <w:t>CYP3A4*18</w:t>
            </w:r>
            <w:r w:rsidRPr="00F605BF">
              <w:rPr>
                <w:rFonts w:ascii="Book Antiqua" w:eastAsia="Times New Roman" w:hAnsi="Book Antiqua"/>
                <w:color w:val="000000" w:themeColor="text1"/>
                <w:kern w:val="0"/>
                <w:sz w:val="24"/>
                <w:lang w:val="en-GB" w:eastAsia="pl-PL"/>
              </w:rPr>
              <w:t>, Leu293Pro, altered pharmacokinetics and toxicity</w:t>
            </w:r>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en-GB" w:eastAsia="pl-PL"/>
              </w:rPr>
            </w:pPr>
          </w:p>
        </w:tc>
      </w:tr>
      <w:tr w:rsidR="009834FB" w:rsidRPr="00F605BF" w:rsidTr="00F605BF">
        <w:trPr>
          <w:trHeight w:val="330"/>
        </w:trPr>
        <w:tc>
          <w:tcPr>
            <w:tcW w:w="3583" w:type="pct"/>
            <w:gridSpan w:val="3"/>
            <w:shd w:val="clear" w:color="auto" w:fill="auto"/>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en-GB" w:eastAsia="pl-PL"/>
              </w:rPr>
            </w:pPr>
            <w:hyperlink r:id="rId48" w:history="1">
              <w:r w:rsidR="009834FB" w:rsidRPr="00F605BF">
                <w:rPr>
                  <w:rFonts w:ascii="Book Antiqua" w:eastAsia="Times New Roman" w:hAnsi="Book Antiqua"/>
                  <w:color w:val="000000" w:themeColor="text1"/>
                  <w:kern w:val="0"/>
                  <w:sz w:val="24"/>
                  <w:vertAlign w:val="superscript"/>
                  <w:lang w:val="en-GB" w:eastAsia="pl-PL"/>
                </w:rPr>
                <w:t>a</w:t>
              </w:r>
              <w:r w:rsidR="009834FB" w:rsidRPr="00F605BF">
                <w:rPr>
                  <w:rFonts w:ascii="Book Antiqua" w:eastAsia="Times New Roman" w:hAnsi="Book Antiqua"/>
                  <w:color w:val="000000" w:themeColor="text1"/>
                  <w:kern w:val="0"/>
                  <w:sz w:val="24"/>
                  <w:lang w:val="en-GB" w:eastAsia="pl-PL"/>
                </w:rPr>
                <w:t xml:space="preserve"> http://www.ncbi.nlm.nih.gov/SNP/snp_ref.cgi?rs = 2740574</w:t>
              </w:r>
            </w:hyperlink>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en-GB" w:eastAsia="pl-PL"/>
              </w:rPr>
            </w:pPr>
          </w:p>
        </w:tc>
      </w:tr>
      <w:tr w:rsidR="009834FB" w:rsidRPr="00F605BF" w:rsidTr="00F605BF">
        <w:trPr>
          <w:trHeight w:val="330"/>
        </w:trPr>
        <w:tc>
          <w:tcPr>
            <w:tcW w:w="3583" w:type="pct"/>
            <w:gridSpan w:val="3"/>
            <w:shd w:val="clear" w:color="auto" w:fill="auto"/>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pl-PL" w:eastAsia="pl-PL"/>
              </w:rPr>
            </w:pPr>
            <w:hyperlink r:id="rId49" w:history="1">
              <w:r w:rsidR="009834FB" w:rsidRPr="00F605BF">
                <w:rPr>
                  <w:rFonts w:ascii="Book Antiqua" w:eastAsia="Times New Roman" w:hAnsi="Book Antiqua"/>
                  <w:color w:val="000000" w:themeColor="text1"/>
                  <w:kern w:val="0"/>
                  <w:sz w:val="24"/>
                  <w:vertAlign w:val="superscript"/>
                  <w:lang w:val="pl-PL" w:eastAsia="pl-PL"/>
                </w:rPr>
                <w:t>b</w:t>
              </w:r>
              <w:r w:rsidR="009834FB" w:rsidRPr="00F605BF">
                <w:rPr>
                  <w:rFonts w:ascii="Book Antiqua" w:eastAsia="Times New Roman" w:hAnsi="Book Antiqua"/>
                  <w:color w:val="000000" w:themeColor="text1"/>
                  <w:kern w:val="0"/>
                  <w:sz w:val="24"/>
                  <w:lang w:val="pl-PL" w:eastAsia="pl-PL"/>
                </w:rPr>
                <w:t xml:space="preserve"> http://www.ncbi.nlm.nih.gov/SNP/snp_ref.cgi?rs = 4986907</w:t>
              </w:r>
            </w:hyperlink>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p>
        </w:tc>
      </w:tr>
      <w:tr w:rsidR="009834FB" w:rsidRPr="00F605BF" w:rsidTr="00F605BF">
        <w:trPr>
          <w:trHeight w:val="330"/>
        </w:trPr>
        <w:tc>
          <w:tcPr>
            <w:tcW w:w="3583" w:type="pct"/>
            <w:gridSpan w:val="3"/>
            <w:shd w:val="clear" w:color="auto" w:fill="auto"/>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pl-PL" w:eastAsia="pl-PL"/>
              </w:rPr>
            </w:pPr>
            <w:hyperlink r:id="rId50" w:history="1">
              <w:r w:rsidR="009834FB" w:rsidRPr="00F605BF">
                <w:rPr>
                  <w:rFonts w:ascii="Book Antiqua" w:eastAsia="Times New Roman" w:hAnsi="Book Antiqua"/>
                  <w:color w:val="000000" w:themeColor="text1"/>
                  <w:kern w:val="0"/>
                  <w:sz w:val="24"/>
                  <w:vertAlign w:val="superscript"/>
                  <w:lang w:val="pl-PL" w:eastAsia="pl-PL"/>
                </w:rPr>
                <w:t>c</w:t>
              </w:r>
              <w:r w:rsidR="009834FB" w:rsidRPr="00F605BF">
                <w:rPr>
                  <w:rFonts w:ascii="Book Antiqua" w:eastAsia="Times New Roman" w:hAnsi="Book Antiqua"/>
                  <w:color w:val="000000" w:themeColor="text1"/>
                  <w:kern w:val="0"/>
                  <w:sz w:val="24"/>
                  <w:lang w:val="pl-PL" w:eastAsia="pl-PL"/>
                </w:rPr>
                <w:t xml:space="preserve"> http://www.ncbi.nlm.nih.gov/SNP/snp_ref.cgi?rs = 4986908</w:t>
              </w:r>
            </w:hyperlink>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p>
        </w:tc>
      </w:tr>
      <w:tr w:rsidR="009834FB" w:rsidRPr="00F605BF" w:rsidTr="00F605BF">
        <w:trPr>
          <w:trHeight w:val="330"/>
        </w:trPr>
        <w:tc>
          <w:tcPr>
            <w:tcW w:w="3583" w:type="pct"/>
            <w:gridSpan w:val="3"/>
            <w:shd w:val="clear" w:color="auto" w:fill="auto"/>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pl-PL" w:eastAsia="pl-PL"/>
              </w:rPr>
            </w:pPr>
            <w:hyperlink r:id="rId51" w:history="1">
              <w:r w:rsidR="009834FB" w:rsidRPr="00F605BF">
                <w:rPr>
                  <w:rFonts w:ascii="Book Antiqua" w:eastAsia="Times New Roman" w:hAnsi="Book Antiqua"/>
                  <w:color w:val="000000" w:themeColor="text1"/>
                  <w:kern w:val="0"/>
                  <w:sz w:val="24"/>
                  <w:vertAlign w:val="superscript"/>
                  <w:lang w:val="pl-PL" w:eastAsia="pl-PL"/>
                </w:rPr>
                <w:t>d</w:t>
              </w:r>
              <w:r w:rsidR="009834FB" w:rsidRPr="00F605BF">
                <w:rPr>
                  <w:rFonts w:ascii="Book Antiqua" w:eastAsia="Times New Roman" w:hAnsi="Book Antiqua"/>
                  <w:color w:val="000000" w:themeColor="text1"/>
                  <w:kern w:val="0"/>
                  <w:sz w:val="24"/>
                  <w:lang w:val="pl-PL" w:eastAsia="pl-PL"/>
                </w:rPr>
                <w:t xml:space="preserve"> http://www.ncbi.nlm.nih.gov/SNP/snp_ref.cgi?rs = 12721627</w:t>
              </w:r>
            </w:hyperlink>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p>
        </w:tc>
      </w:tr>
      <w:tr w:rsidR="009834FB" w:rsidRPr="00F605BF" w:rsidTr="00F605BF">
        <w:trPr>
          <w:trHeight w:val="330"/>
        </w:trPr>
        <w:tc>
          <w:tcPr>
            <w:tcW w:w="3583" w:type="pct"/>
            <w:gridSpan w:val="3"/>
            <w:shd w:val="clear" w:color="auto" w:fill="auto"/>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en-GB" w:eastAsia="pl-PL"/>
              </w:rPr>
            </w:pPr>
            <w:hyperlink r:id="rId52" w:history="1">
              <w:r w:rsidR="009834FB" w:rsidRPr="00F605BF">
                <w:rPr>
                  <w:rFonts w:ascii="Book Antiqua" w:eastAsia="Times New Roman" w:hAnsi="Book Antiqua"/>
                  <w:color w:val="000000" w:themeColor="text1"/>
                  <w:kern w:val="0"/>
                  <w:sz w:val="24"/>
                  <w:vertAlign w:val="superscript"/>
                  <w:lang w:val="en-GB" w:eastAsia="pl-PL"/>
                </w:rPr>
                <w:t>e</w:t>
              </w:r>
              <w:r w:rsidR="009834FB" w:rsidRPr="00F605BF">
                <w:rPr>
                  <w:rFonts w:ascii="Book Antiqua" w:eastAsia="Times New Roman" w:hAnsi="Book Antiqua"/>
                  <w:color w:val="000000" w:themeColor="text1"/>
                  <w:kern w:val="0"/>
                  <w:sz w:val="24"/>
                  <w:lang w:val="en-GB" w:eastAsia="pl-PL"/>
                </w:rPr>
                <w:t xml:space="preserve"> http://www.ncbi.nlm.nih.gov/SNP/snp_ref.cgi?rs = 4987161</w:t>
              </w:r>
            </w:hyperlink>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en-GB" w:eastAsia="pl-PL"/>
              </w:rPr>
            </w:pPr>
          </w:p>
        </w:tc>
      </w:tr>
      <w:tr w:rsidR="009834FB" w:rsidRPr="00F605BF" w:rsidTr="00F605BF">
        <w:trPr>
          <w:trHeight w:val="330"/>
        </w:trPr>
        <w:tc>
          <w:tcPr>
            <w:tcW w:w="3583" w:type="pct"/>
            <w:gridSpan w:val="3"/>
            <w:shd w:val="clear" w:color="auto" w:fill="auto"/>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en-GB" w:eastAsia="pl-PL"/>
              </w:rPr>
            </w:pPr>
            <w:hyperlink r:id="rId53" w:history="1">
              <w:r w:rsidR="009834FB" w:rsidRPr="00F605BF">
                <w:rPr>
                  <w:rFonts w:ascii="Book Antiqua" w:eastAsia="Times New Roman" w:hAnsi="Book Antiqua"/>
                  <w:color w:val="000000" w:themeColor="text1"/>
                  <w:kern w:val="0"/>
                  <w:sz w:val="24"/>
                  <w:vertAlign w:val="superscript"/>
                  <w:lang w:val="en-GB" w:eastAsia="pl-PL"/>
                </w:rPr>
                <w:t>f</w:t>
              </w:r>
              <w:r w:rsidR="009834FB" w:rsidRPr="00F605BF">
                <w:rPr>
                  <w:rFonts w:ascii="Book Antiqua" w:eastAsia="Times New Roman" w:hAnsi="Book Antiqua"/>
                  <w:color w:val="000000" w:themeColor="text1"/>
                  <w:kern w:val="0"/>
                  <w:sz w:val="24"/>
                  <w:lang w:val="en-GB" w:eastAsia="pl-PL"/>
                </w:rPr>
                <w:t xml:space="preserve"> http://www.ncbi.nlm.nih.gov/SNP/snp_ref.cgi?rs = 55785340</w:t>
              </w:r>
            </w:hyperlink>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en-GB" w:eastAsia="pl-PL"/>
              </w:rPr>
            </w:pPr>
          </w:p>
        </w:tc>
      </w:tr>
      <w:tr w:rsidR="009834FB" w:rsidRPr="00F605BF" w:rsidTr="00F605BF">
        <w:trPr>
          <w:trHeight w:val="330"/>
        </w:trPr>
        <w:tc>
          <w:tcPr>
            <w:tcW w:w="3583" w:type="pct"/>
            <w:gridSpan w:val="3"/>
            <w:shd w:val="clear" w:color="auto" w:fill="auto"/>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en-GB" w:eastAsia="pl-PL"/>
              </w:rPr>
            </w:pPr>
            <w:hyperlink r:id="rId54" w:history="1">
              <w:r w:rsidR="009834FB" w:rsidRPr="00F605BF">
                <w:rPr>
                  <w:rFonts w:ascii="Book Antiqua" w:eastAsia="Times New Roman" w:hAnsi="Book Antiqua"/>
                  <w:color w:val="000000" w:themeColor="text1"/>
                  <w:kern w:val="0"/>
                  <w:sz w:val="24"/>
                  <w:vertAlign w:val="superscript"/>
                  <w:lang w:val="en-GB" w:eastAsia="pl-PL"/>
                </w:rPr>
                <w:t>g</w:t>
              </w:r>
              <w:r w:rsidR="009834FB" w:rsidRPr="00F605BF">
                <w:rPr>
                  <w:rFonts w:ascii="Book Antiqua" w:eastAsia="Times New Roman" w:hAnsi="Book Antiqua"/>
                  <w:color w:val="000000" w:themeColor="text1"/>
                  <w:kern w:val="0"/>
                  <w:sz w:val="24"/>
                  <w:lang w:val="en-GB" w:eastAsia="pl-PL"/>
                </w:rPr>
                <w:t xml:space="preserve"> http://www.ncbi.nlm.nih.gov/SNP/snp_ref.cgi?rs = 28371759</w:t>
              </w:r>
            </w:hyperlink>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en-GB" w:eastAsia="pl-PL"/>
              </w:rPr>
            </w:pPr>
          </w:p>
        </w:tc>
      </w:tr>
      <w:tr w:rsidR="009834FB" w:rsidRPr="00F605BF" w:rsidTr="00F605BF">
        <w:trPr>
          <w:trHeight w:val="300"/>
        </w:trPr>
        <w:tc>
          <w:tcPr>
            <w:tcW w:w="1005" w:type="pct"/>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rs4986910</w:t>
            </w: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SNP</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i/>
                <w:iCs/>
                <w:color w:val="000000" w:themeColor="text1"/>
                <w:kern w:val="0"/>
                <w:sz w:val="24"/>
                <w:lang w:val="pl-PL" w:eastAsia="pl-PL"/>
              </w:rPr>
            </w:pPr>
          </w:p>
        </w:tc>
        <w:tc>
          <w:tcPr>
            <w:tcW w:w="1417" w:type="pct"/>
            <w:vMerge w:val="restar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[210,465]</w:t>
            </w:r>
          </w:p>
        </w:tc>
      </w:tr>
      <w:tr w:rsidR="009834FB" w:rsidRPr="00F605BF" w:rsidTr="00F605BF">
        <w:trPr>
          <w:trHeight w:val="300"/>
        </w:trPr>
        <w:tc>
          <w:tcPr>
            <w:tcW w:w="1005" w:type="pct"/>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1334T&gt;C</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i/>
                <w:iCs/>
                <w:color w:val="000000" w:themeColor="text1"/>
                <w:kern w:val="0"/>
                <w:sz w:val="24"/>
                <w:lang w:val="pl-PL" w:eastAsia="pl-PL"/>
              </w:rPr>
            </w:pPr>
            <w:r w:rsidRPr="00F605BF">
              <w:rPr>
                <w:rFonts w:ascii="Book Antiqua" w:eastAsia="Times New Roman" w:hAnsi="Book Antiqua"/>
                <w:i/>
                <w:iCs/>
                <w:color w:val="000000" w:themeColor="text1"/>
                <w:kern w:val="0"/>
                <w:sz w:val="24"/>
                <w:lang w:val="pl-PL" w:eastAsia="pl-PL"/>
              </w:rPr>
              <w:t>CYP3A4*3</w:t>
            </w:r>
            <w:r w:rsidRPr="00F605BF">
              <w:rPr>
                <w:rFonts w:ascii="Book Antiqua" w:eastAsia="Times New Roman" w:hAnsi="Book Antiqua"/>
                <w:color w:val="000000" w:themeColor="text1"/>
                <w:kern w:val="0"/>
                <w:sz w:val="24"/>
                <w:lang w:val="pl-PL" w:eastAsia="pl-PL"/>
              </w:rPr>
              <w:t>, Met444Thr</w:t>
            </w:r>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p>
        </w:tc>
      </w:tr>
      <w:tr w:rsidR="009834FB" w:rsidRPr="00F605BF" w:rsidTr="00F605BF">
        <w:trPr>
          <w:trHeight w:val="345"/>
        </w:trPr>
        <w:tc>
          <w:tcPr>
            <w:tcW w:w="3583" w:type="pct"/>
            <w:gridSpan w:val="3"/>
            <w:shd w:val="clear" w:color="auto" w:fill="auto"/>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pl-PL" w:eastAsia="pl-PL"/>
              </w:rPr>
            </w:pPr>
            <w:hyperlink r:id="rId55" w:history="1">
              <w:r w:rsidR="009834FB" w:rsidRPr="00F605BF">
                <w:rPr>
                  <w:rFonts w:ascii="Book Antiqua" w:eastAsia="Times New Roman" w:hAnsi="Book Antiqua"/>
                  <w:color w:val="000000" w:themeColor="text1"/>
                  <w:kern w:val="0"/>
                  <w:sz w:val="24"/>
                  <w:lang w:val="pl-PL" w:eastAsia="pl-PL"/>
                </w:rPr>
                <w:t xml:space="preserve">http://www.ncbi.nlm.nih.gov/SNP/snp_ref.cgi?rs = 4986910 </w:t>
              </w:r>
            </w:hyperlink>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p>
        </w:tc>
      </w:tr>
      <w:tr w:rsidR="009834FB" w:rsidRPr="00F605BF" w:rsidTr="00F605BF">
        <w:trPr>
          <w:trHeight w:val="315"/>
        </w:trPr>
        <w:tc>
          <w:tcPr>
            <w:tcW w:w="5000" w:type="pct"/>
            <w:gridSpan w:val="4"/>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en-GB" w:eastAsia="pl-PL"/>
              </w:rPr>
            </w:pPr>
            <w:r w:rsidRPr="00F605BF">
              <w:rPr>
                <w:rFonts w:ascii="Book Antiqua" w:eastAsia="Times New Roman" w:hAnsi="Book Antiqua"/>
                <w:bCs/>
                <w:color w:val="000000" w:themeColor="text1"/>
                <w:kern w:val="0"/>
                <w:sz w:val="24"/>
                <w:lang w:val="en-GB" w:eastAsia="pl-PL"/>
              </w:rPr>
              <w:t>Cytochrome P450, subfamily IIIA, polypeptide 5 (</w:t>
            </w:r>
            <w:r w:rsidRPr="00F605BF">
              <w:rPr>
                <w:rFonts w:ascii="Book Antiqua" w:eastAsia="Times New Roman" w:hAnsi="Book Antiqua"/>
                <w:bCs/>
                <w:i/>
                <w:iCs/>
                <w:color w:val="000000" w:themeColor="text1"/>
                <w:kern w:val="0"/>
                <w:sz w:val="24"/>
                <w:lang w:val="en-GB" w:eastAsia="pl-PL"/>
              </w:rPr>
              <w:t>CYP3A5</w:t>
            </w:r>
            <w:r w:rsidRPr="00F605BF">
              <w:rPr>
                <w:rFonts w:ascii="Book Antiqua" w:eastAsia="Times New Roman" w:hAnsi="Book Antiqua"/>
                <w:bCs/>
                <w:color w:val="000000" w:themeColor="text1"/>
                <w:kern w:val="0"/>
                <w:sz w:val="24"/>
                <w:lang w:val="en-GB" w:eastAsia="pl-PL"/>
              </w:rPr>
              <w:t>) [OMIM #605325]</w:t>
            </w:r>
          </w:p>
        </w:tc>
      </w:tr>
      <w:tr w:rsidR="009834FB" w:rsidRPr="00F605BF" w:rsidTr="00F605BF">
        <w:trPr>
          <w:trHeight w:val="300"/>
        </w:trPr>
        <w:tc>
          <w:tcPr>
            <w:tcW w:w="1005" w:type="pct"/>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rs776746</w:t>
            </w: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SNP</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1417" w:type="pct"/>
            <w:vMerge w:val="restar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[179,464-467]</w:t>
            </w:r>
          </w:p>
        </w:tc>
      </w:tr>
      <w:tr w:rsidR="009834FB" w:rsidRPr="00F605BF" w:rsidTr="00F605BF">
        <w:trPr>
          <w:trHeight w:val="300"/>
        </w:trPr>
        <w:tc>
          <w:tcPr>
            <w:tcW w:w="1005" w:type="pct"/>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6986A&gt;G</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synonymous</w:t>
            </w:r>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p>
        </w:tc>
      </w:tr>
      <w:tr w:rsidR="009834FB" w:rsidRPr="00F605BF" w:rsidTr="00F605BF">
        <w:trPr>
          <w:trHeight w:val="345"/>
        </w:trPr>
        <w:tc>
          <w:tcPr>
            <w:tcW w:w="3583" w:type="pct"/>
            <w:gridSpan w:val="3"/>
            <w:shd w:val="clear" w:color="auto" w:fill="auto"/>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pl-PL" w:eastAsia="pl-PL"/>
              </w:rPr>
            </w:pPr>
            <w:hyperlink r:id="rId56" w:history="1">
              <w:r w:rsidR="009834FB" w:rsidRPr="00F605BF">
                <w:rPr>
                  <w:rFonts w:ascii="Book Antiqua" w:eastAsia="Times New Roman" w:hAnsi="Book Antiqua"/>
                  <w:color w:val="000000" w:themeColor="text1"/>
                  <w:kern w:val="0"/>
                  <w:sz w:val="24"/>
                  <w:lang w:val="pl-PL" w:eastAsia="pl-PL"/>
                </w:rPr>
                <w:t xml:space="preserve">http://www.ncbi.nlm.nih.gov/SNP/snp_ref.cgi?rs = 776746 </w:t>
              </w:r>
            </w:hyperlink>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p>
        </w:tc>
      </w:tr>
      <w:tr w:rsidR="009834FB" w:rsidRPr="00F605BF" w:rsidTr="00F605BF">
        <w:trPr>
          <w:trHeight w:val="315"/>
        </w:trPr>
        <w:tc>
          <w:tcPr>
            <w:tcW w:w="5000" w:type="pct"/>
            <w:gridSpan w:val="4"/>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en-GB" w:eastAsia="pl-PL"/>
              </w:rPr>
            </w:pPr>
            <w:r w:rsidRPr="00F605BF">
              <w:rPr>
                <w:rFonts w:ascii="Book Antiqua" w:eastAsia="Times New Roman" w:hAnsi="Book Antiqua"/>
                <w:bCs/>
                <w:color w:val="000000" w:themeColor="text1"/>
                <w:kern w:val="0"/>
                <w:sz w:val="24"/>
                <w:lang w:val="en-GB" w:eastAsia="pl-PL"/>
              </w:rPr>
              <w:t>Multidrug resistance 1 (</w:t>
            </w:r>
            <w:r w:rsidRPr="00F605BF">
              <w:rPr>
                <w:rFonts w:ascii="Book Antiqua" w:eastAsia="Times New Roman" w:hAnsi="Book Antiqua"/>
                <w:bCs/>
                <w:i/>
                <w:iCs/>
                <w:color w:val="000000" w:themeColor="text1"/>
                <w:kern w:val="0"/>
                <w:sz w:val="24"/>
                <w:lang w:val="en-GB" w:eastAsia="pl-PL"/>
              </w:rPr>
              <w:t>MDR1</w:t>
            </w:r>
            <w:r w:rsidRPr="00F605BF">
              <w:rPr>
                <w:rFonts w:ascii="Book Antiqua" w:eastAsia="Times New Roman" w:hAnsi="Book Antiqua"/>
                <w:bCs/>
                <w:color w:val="000000" w:themeColor="text1"/>
                <w:kern w:val="0"/>
                <w:sz w:val="24"/>
                <w:lang w:val="en-GB" w:eastAsia="pl-PL"/>
              </w:rPr>
              <w:t xml:space="preserve">, </w:t>
            </w:r>
            <w:r w:rsidRPr="00F605BF">
              <w:rPr>
                <w:rFonts w:ascii="Book Antiqua" w:eastAsia="Times New Roman" w:hAnsi="Book Antiqua"/>
                <w:bCs/>
                <w:i/>
                <w:iCs/>
                <w:color w:val="000000" w:themeColor="text1"/>
                <w:kern w:val="0"/>
                <w:sz w:val="24"/>
                <w:lang w:val="en-GB" w:eastAsia="pl-PL"/>
              </w:rPr>
              <w:t>ABCB1</w:t>
            </w:r>
            <w:r w:rsidRPr="00F605BF">
              <w:rPr>
                <w:rFonts w:ascii="Book Antiqua" w:eastAsia="Times New Roman" w:hAnsi="Book Antiqua"/>
                <w:bCs/>
                <w:color w:val="000000" w:themeColor="text1"/>
                <w:kern w:val="0"/>
                <w:sz w:val="24"/>
                <w:lang w:val="en-GB" w:eastAsia="pl-PL"/>
              </w:rPr>
              <w:t>) [OMIM #171050]</w:t>
            </w:r>
          </w:p>
        </w:tc>
      </w:tr>
      <w:tr w:rsidR="009834FB" w:rsidRPr="00F605BF" w:rsidTr="00F605BF">
        <w:trPr>
          <w:trHeight w:val="300"/>
        </w:trPr>
        <w:tc>
          <w:tcPr>
            <w:tcW w:w="1005" w:type="pct"/>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rs1128503</w:t>
            </w: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SNP</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 </w:t>
            </w:r>
          </w:p>
        </w:tc>
        <w:tc>
          <w:tcPr>
            <w:tcW w:w="1417" w:type="pct"/>
            <w:vMerge w:val="restar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[210,211,217,460,467-469]</w:t>
            </w:r>
          </w:p>
        </w:tc>
      </w:tr>
      <w:tr w:rsidR="009834FB" w:rsidRPr="00F605BF" w:rsidTr="00F605BF">
        <w:trPr>
          <w:trHeight w:val="300"/>
        </w:trPr>
        <w:tc>
          <w:tcPr>
            <w:tcW w:w="1005" w:type="pct"/>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1236C&gt;T</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r w:rsidRPr="00F605BF">
              <w:rPr>
                <w:rFonts w:ascii="Book Antiqua" w:eastAsia="Times New Roman" w:hAnsi="Book Antiqua"/>
                <w:color w:val="000000" w:themeColor="text1"/>
                <w:kern w:val="0"/>
                <w:sz w:val="24"/>
                <w:lang w:val="en-GB" w:eastAsia="pl-PL"/>
              </w:rPr>
              <w:t>synonymous, CTP-11 or SN-38 AUC ↑</w:t>
            </w:r>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en-GB" w:eastAsia="pl-PL"/>
              </w:rPr>
            </w:pPr>
          </w:p>
        </w:tc>
      </w:tr>
      <w:tr w:rsidR="009834FB" w:rsidRPr="00F605BF" w:rsidTr="00F605BF">
        <w:trPr>
          <w:trHeight w:val="330"/>
        </w:trPr>
        <w:tc>
          <w:tcPr>
            <w:tcW w:w="3583" w:type="pct"/>
            <w:gridSpan w:val="3"/>
            <w:shd w:val="clear" w:color="auto" w:fill="auto"/>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en-GB" w:eastAsia="pl-PL"/>
              </w:rPr>
            </w:pPr>
            <w:hyperlink r:id="rId57" w:history="1">
              <w:r w:rsidR="009834FB" w:rsidRPr="00F605BF">
                <w:rPr>
                  <w:rFonts w:ascii="Book Antiqua" w:eastAsia="Times New Roman" w:hAnsi="Book Antiqua"/>
                  <w:color w:val="000000" w:themeColor="text1"/>
                  <w:kern w:val="0"/>
                  <w:sz w:val="24"/>
                  <w:lang w:val="en-GB" w:eastAsia="pl-PL"/>
                </w:rPr>
                <w:t xml:space="preserve">http://www.ncbi.nlm.nih.gov/SNP/snp_ref.cgi?rs = 1128503 </w:t>
              </w:r>
            </w:hyperlink>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en-GB" w:eastAsia="pl-PL"/>
              </w:rPr>
            </w:pPr>
          </w:p>
        </w:tc>
      </w:tr>
      <w:tr w:rsidR="009834FB" w:rsidRPr="00F605BF" w:rsidTr="00F605BF">
        <w:trPr>
          <w:trHeight w:val="300"/>
        </w:trPr>
        <w:tc>
          <w:tcPr>
            <w:tcW w:w="1005" w:type="pct"/>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rs2032582</w:t>
            </w: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SNP</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 </w:t>
            </w:r>
          </w:p>
        </w:tc>
        <w:tc>
          <w:tcPr>
            <w:tcW w:w="1417" w:type="pct"/>
            <w:vMerge w:val="restar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[217,468-470]</w:t>
            </w:r>
          </w:p>
        </w:tc>
      </w:tr>
      <w:tr w:rsidR="009834FB" w:rsidRPr="00F605BF" w:rsidTr="00F605BF">
        <w:trPr>
          <w:trHeight w:val="300"/>
        </w:trPr>
        <w:tc>
          <w:tcPr>
            <w:tcW w:w="1005" w:type="pct"/>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2677G&gt;T/A</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Ser893Ala or Ser893Thr</w:t>
            </w:r>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p>
        </w:tc>
      </w:tr>
      <w:tr w:rsidR="009834FB" w:rsidRPr="00F605BF" w:rsidTr="00F605BF">
        <w:trPr>
          <w:trHeight w:val="330"/>
        </w:trPr>
        <w:tc>
          <w:tcPr>
            <w:tcW w:w="3583" w:type="pct"/>
            <w:gridSpan w:val="3"/>
            <w:shd w:val="clear" w:color="auto" w:fill="auto"/>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pl-PL" w:eastAsia="pl-PL"/>
              </w:rPr>
            </w:pPr>
            <w:hyperlink r:id="rId58" w:history="1">
              <w:r w:rsidR="009834FB" w:rsidRPr="00F605BF">
                <w:rPr>
                  <w:rFonts w:ascii="Book Antiqua" w:eastAsia="Times New Roman" w:hAnsi="Book Antiqua"/>
                  <w:color w:val="000000" w:themeColor="text1"/>
                  <w:kern w:val="0"/>
                  <w:sz w:val="24"/>
                  <w:lang w:val="pl-PL" w:eastAsia="pl-PL"/>
                </w:rPr>
                <w:t xml:space="preserve">http://www.ncbi.nlm.nih.gov/SNP/snp_ref.cgi?rs = 2032582 </w:t>
              </w:r>
            </w:hyperlink>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p>
        </w:tc>
      </w:tr>
      <w:tr w:rsidR="009834FB" w:rsidRPr="00F605BF" w:rsidTr="00F605BF">
        <w:trPr>
          <w:trHeight w:val="300"/>
        </w:trPr>
        <w:tc>
          <w:tcPr>
            <w:tcW w:w="1005" w:type="pct"/>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rs1045642</w:t>
            </w: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SNP</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 </w:t>
            </w:r>
          </w:p>
        </w:tc>
        <w:tc>
          <w:tcPr>
            <w:tcW w:w="1417" w:type="pct"/>
            <w:vMerge w:val="restar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[179,217,468-475]</w:t>
            </w:r>
          </w:p>
        </w:tc>
      </w:tr>
      <w:tr w:rsidR="009834FB" w:rsidRPr="00F605BF" w:rsidTr="00F605BF">
        <w:trPr>
          <w:trHeight w:val="300"/>
        </w:trPr>
        <w:tc>
          <w:tcPr>
            <w:tcW w:w="1005" w:type="pct"/>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3435C&gt;T</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synonymous, CTP-11 AUC ↑</w:t>
            </w:r>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p>
        </w:tc>
      </w:tr>
      <w:tr w:rsidR="009834FB" w:rsidRPr="00F605BF" w:rsidTr="00F605BF">
        <w:trPr>
          <w:trHeight w:val="330"/>
        </w:trPr>
        <w:tc>
          <w:tcPr>
            <w:tcW w:w="3583" w:type="pct"/>
            <w:gridSpan w:val="3"/>
            <w:shd w:val="clear" w:color="auto" w:fill="auto"/>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pl-PL" w:eastAsia="pl-PL"/>
              </w:rPr>
            </w:pPr>
            <w:hyperlink r:id="rId59" w:history="1">
              <w:r w:rsidR="009834FB" w:rsidRPr="00F605BF">
                <w:rPr>
                  <w:rFonts w:ascii="Book Antiqua" w:eastAsia="Times New Roman" w:hAnsi="Book Antiqua"/>
                  <w:color w:val="000000" w:themeColor="text1"/>
                  <w:kern w:val="0"/>
                  <w:sz w:val="24"/>
                  <w:lang w:val="pl-PL" w:eastAsia="pl-PL"/>
                </w:rPr>
                <w:t xml:space="preserve">http://www.ncbi.nlm.nih.gov/SNP/snp_ref.cgi?rs = 1045642 </w:t>
              </w:r>
            </w:hyperlink>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p>
        </w:tc>
      </w:tr>
      <w:tr w:rsidR="009834FB" w:rsidRPr="00F605BF" w:rsidTr="00F605BF">
        <w:trPr>
          <w:trHeight w:val="300"/>
        </w:trPr>
        <w:tc>
          <w:tcPr>
            <w:tcW w:w="1005" w:type="pct"/>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rs10276036</w:t>
            </w: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SNP</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1417" w:type="pct"/>
            <w:vMerge w:val="restart"/>
            <w:shd w:val="clear" w:color="auto" w:fill="auto"/>
            <w:noWrap/>
            <w:vAlign w:val="center"/>
            <w:hideMark/>
          </w:tcPr>
          <w:p w:rsidR="009834FB" w:rsidRPr="00F605BF" w:rsidRDefault="00080111" w:rsidP="00F605BF">
            <w:pPr>
              <w:widowControl/>
              <w:snapToGrid w:val="0"/>
              <w:spacing w:line="360" w:lineRule="auto"/>
              <w:jc w:val="center"/>
              <w:rPr>
                <w:rFonts w:ascii="Book Antiqua" w:eastAsia="Times New Roman" w:hAnsi="Book Antiqua"/>
                <w:color w:val="000000" w:themeColor="text1"/>
                <w:kern w:val="0"/>
                <w:sz w:val="24"/>
                <w:lang w:val="pl-PL" w:eastAsia="pl-PL"/>
              </w:rPr>
            </w:pPr>
            <w:hyperlink r:id="rId60" w:anchor="RANGE!_ENREF_282" w:tooltip="Fujiwara, 2010 #1076" w:history="1">
              <w:r w:rsidR="009834FB" w:rsidRPr="00F605BF">
                <w:rPr>
                  <w:rFonts w:ascii="Book Antiqua" w:eastAsia="Times New Roman" w:hAnsi="Book Antiqua"/>
                  <w:color w:val="000000" w:themeColor="text1"/>
                  <w:kern w:val="0"/>
                  <w:sz w:val="24"/>
                  <w:lang w:val="pl-PL" w:eastAsia="pl-PL"/>
                </w:rPr>
                <w:t>[207]</w:t>
              </w:r>
            </w:hyperlink>
          </w:p>
        </w:tc>
      </w:tr>
      <w:tr w:rsidR="009834FB" w:rsidRPr="00F605BF" w:rsidTr="00F605BF">
        <w:trPr>
          <w:trHeight w:val="300"/>
        </w:trPr>
        <w:tc>
          <w:tcPr>
            <w:tcW w:w="1005" w:type="pct"/>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IVS9-44A&gt;G</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effect unknown</w:t>
            </w:r>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p>
        </w:tc>
      </w:tr>
      <w:tr w:rsidR="009834FB" w:rsidRPr="00F605BF" w:rsidTr="00F605BF">
        <w:trPr>
          <w:trHeight w:val="345"/>
        </w:trPr>
        <w:tc>
          <w:tcPr>
            <w:tcW w:w="3583" w:type="pct"/>
            <w:gridSpan w:val="3"/>
            <w:shd w:val="clear" w:color="auto" w:fill="auto"/>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pl-PL" w:eastAsia="pl-PL"/>
              </w:rPr>
            </w:pPr>
            <w:hyperlink r:id="rId61" w:history="1">
              <w:r w:rsidR="009834FB" w:rsidRPr="00F605BF">
                <w:rPr>
                  <w:rFonts w:ascii="Book Antiqua" w:eastAsia="Times New Roman" w:hAnsi="Book Antiqua"/>
                  <w:color w:val="000000" w:themeColor="text1"/>
                  <w:kern w:val="0"/>
                  <w:sz w:val="24"/>
                  <w:lang w:val="pl-PL" w:eastAsia="pl-PL"/>
                </w:rPr>
                <w:t xml:space="preserve">http://www.ncbi.nlm.nih.gov/SNP/snp_ref.cgi?rs = 10276036 </w:t>
              </w:r>
            </w:hyperlink>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p>
        </w:tc>
      </w:tr>
      <w:tr w:rsidR="009834FB" w:rsidRPr="00F605BF" w:rsidTr="00F605BF">
        <w:trPr>
          <w:trHeight w:val="315"/>
        </w:trPr>
        <w:tc>
          <w:tcPr>
            <w:tcW w:w="5000" w:type="pct"/>
            <w:gridSpan w:val="4"/>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en-GB" w:eastAsia="pl-PL"/>
              </w:rPr>
            </w:pPr>
            <w:r w:rsidRPr="00F605BF">
              <w:rPr>
                <w:rFonts w:ascii="Book Antiqua" w:eastAsia="Times New Roman" w:hAnsi="Book Antiqua"/>
                <w:bCs/>
                <w:color w:val="000000" w:themeColor="text1"/>
                <w:kern w:val="0"/>
                <w:sz w:val="24"/>
                <w:lang w:val="en-GB" w:eastAsia="pl-PL"/>
              </w:rPr>
              <w:t>Multidrug resistance-associated protein 1 (</w:t>
            </w:r>
            <w:r w:rsidRPr="00F605BF">
              <w:rPr>
                <w:rFonts w:ascii="Book Antiqua" w:eastAsia="Times New Roman" w:hAnsi="Book Antiqua"/>
                <w:bCs/>
                <w:i/>
                <w:iCs/>
                <w:color w:val="000000" w:themeColor="text1"/>
                <w:kern w:val="0"/>
                <w:sz w:val="24"/>
                <w:lang w:val="en-GB" w:eastAsia="pl-PL"/>
              </w:rPr>
              <w:t>MRP1, ABCC1</w:t>
            </w:r>
            <w:r w:rsidRPr="00F605BF">
              <w:rPr>
                <w:rFonts w:ascii="Book Antiqua" w:eastAsia="Times New Roman" w:hAnsi="Book Antiqua"/>
                <w:bCs/>
                <w:color w:val="000000" w:themeColor="text1"/>
                <w:kern w:val="0"/>
                <w:sz w:val="24"/>
                <w:lang w:val="en-GB" w:eastAsia="pl-PL"/>
              </w:rPr>
              <w:t>) [OMIM #158343]</w:t>
            </w:r>
          </w:p>
        </w:tc>
      </w:tr>
      <w:tr w:rsidR="009834FB" w:rsidRPr="00F605BF" w:rsidTr="00F605BF">
        <w:trPr>
          <w:trHeight w:val="300"/>
        </w:trPr>
        <w:tc>
          <w:tcPr>
            <w:tcW w:w="1005" w:type="pct"/>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rs35605</w:t>
            </w: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SNP</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 </w:t>
            </w:r>
          </w:p>
        </w:tc>
        <w:tc>
          <w:tcPr>
            <w:tcW w:w="1417" w:type="pct"/>
            <w:vMerge w:val="restar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[210,476]</w:t>
            </w:r>
          </w:p>
        </w:tc>
      </w:tr>
      <w:tr w:rsidR="009834FB" w:rsidRPr="00F605BF" w:rsidTr="00F605BF">
        <w:trPr>
          <w:trHeight w:val="300"/>
        </w:trPr>
        <w:tc>
          <w:tcPr>
            <w:tcW w:w="1005" w:type="pct"/>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1684T&gt;C</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synonymous</w:t>
            </w:r>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p>
        </w:tc>
      </w:tr>
      <w:tr w:rsidR="009834FB" w:rsidRPr="00F605BF" w:rsidTr="00F605BF">
        <w:trPr>
          <w:trHeight w:val="330"/>
        </w:trPr>
        <w:tc>
          <w:tcPr>
            <w:tcW w:w="3583" w:type="pct"/>
            <w:gridSpan w:val="3"/>
            <w:shd w:val="clear" w:color="auto" w:fill="auto"/>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pl-PL" w:eastAsia="pl-PL"/>
              </w:rPr>
            </w:pPr>
            <w:hyperlink r:id="rId62" w:history="1">
              <w:r w:rsidR="009834FB" w:rsidRPr="00F605BF">
                <w:rPr>
                  <w:rFonts w:ascii="Book Antiqua" w:eastAsia="Times New Roman" w:hAnsi="Book Antiqua"/>
                  <w:color w:val="000000" w:themeColor="text1"/>
                  <w:kern w:val="0"/>
                  <w:sz w:val="24"/>
                  <w:lang w:val="pl-PL" w:eastAsia="pl-PL"/>
                </w:rPr>
                <w:t xml:space="preserve">http://www.ncbi.nlm.nih.gov/SNP/snp_ref.cgi?rs = 35605 </w:t>
              </w:r>
            </w:hyperlink>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p>
        </w:tc>
      </w:tr>
      <w:tr w:rsidR="009834FB" w:rsidRPr="00F605BF" w:rsidTr="00F605BF">
        <w:trPr>
          <w:trHeight w:val="300"/>
        </w:trPr>
        <w:tc>
          <w:tcPr>
            <w:tcW w:w="1005" w:type="pct"/>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rs17287570</w:t>
            </w: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SNP</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 </w:t>
            </w:r>
          </w:p>
        </w:tc>
        <w:tc>
          <w:tcPr>
            <w:tcW w:w="1417" w:type="pct"/>
            <w:vMerge w:val="restart"/>
            <w:shd w:val="clear" w:color="auto" w:fill="auto"/>
            <w:noWrap/>
            <w:vAlign w:val="center"/>
            <w:hideMark/>
          </w:tcPr>
          <w:p w:rsidR="009834FB" w:rsidRPr="00F605BF" w:rsidRDefault="00080111" w:rsidP="00F605BF">
            <w:pPr>
              <w:widowControl/>
              <w:snapToGrid w:val="0"/>
              <w:spacing w:line="360" w:lineRule="auto"/>
              <w:jc w:val="center"/>
              <w:rPr>
                <w:rFonts w:ascii="Book Antiqua" w:eastAsia="Times New Roman" w:hAnsi="Book Antiqua"/>
                <w:color w:val="000000" w:themeColor="text1"/>
                <w:kern w:val="0"/>
                <w:sz w:val="24"/>
                <w:lang w:val="pl-PL" w:eastAsia="pl-PL"/>
              </w:rPr>
            </w:pPr>
            <w:hyperlink r:id="rId63" w:anchor="RANGE!_ENREF_308" w:tooltip="Cha, 2009 #1153" w:history="1">
              <w:r w:rsidR="009834FB" w:rsidRPr="00F605BF">
                <w:rPr>
                  <w:rFonts w:ascii="Book Antiqua" w:eastAsia="Times New Roman" w:hAnsi="Book Antiqua"/>
                  <w:color w:val="000000" w:themeColor="text1"/>
                  <w:kern w:val="0"/>
                  <w:sz w:val="24"/>
                  <w:lang w:val="pl-PL" w:eastAsia="pl-PL"/>
                </w:rPr>
                <w:t>[237]</w:t>
              </w:r>
            </w:hyperlink>
          </w:p>
        </w:tc>
      </w:tr>
      <w:tr w:rsidR="009834FB" w:rsidRPr="00F605BF" w:rsidTr="00F605BF">
        <w:trPr>
          <w:trHeight w:val="540"/>
        </w:trPr>
        <w:tc>
          <w:tcPr>
            <w:tcW w:w="1005" w:type="pct"/>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c.1677+4951A&gt;C</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effect unknown</w:t>
            </w:r>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p>
        </w:tc>
      </w:tr>
      <w:tr w:rsidR="009834FB" w:rsidRPr="00F605BF" w:rsidTr="00F605BF">
        <w:trPr>
          <w:trHeight w:val="300"/>
        </w:trPr>
        <w:tc>
          <w:tcPr>
            <w:tcW w:w="1005" w:type="pct"/>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rs3765129</w:t>
            </w: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SNP</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 </w:t>
            </w:r>
          </w:p>
        </w:tc>
        <w:tc>
          <w:tcPr>
            <w:tcW w:w="1417" w:type="pct"/>
            <w:vMerge w:val="restar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[207,210,476]</w:t>
            </w:r>
          </w:p>
        </w:tc>
      </w:tr>
      <w:tr w:rsidR="009834FB" w:rsidRPr="00F605BF" w:rsidTr="00F605BF">
        <w:trPr>
          <w:trHeight w:val="300"/>
        </w:trPr>
        <w:tc>
          <w:tcPr>
            <w:tcW w:w="1005" w:type="pct"/>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IVS11-48C&gt;T</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effect unknown</w:t>
            </w:r>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p>
        </w:tc>
      </w:tr>
      <w:tr w:rsidR="009834FB" w:rsidRPr="00F605BF" w:rsidTr="00F605BF">
        <w:trPr>
          <w:trHeight w:val="330"/>
        </w:trPr>
        <w:tc>
          <w:tcPr>
            <w:tcW w:w="3583" w:type="pct"/>
            <w:gridSpan w:val="3"/>
            <w:shd w:val="clear" w:color="auto" w:fill="auto"/>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pl-PL" w:eastAsia="pl-PL"/>
              </w:rPr>
            </w:pPr>
            <w:hyperlink r:id="rId64" w:history="1">
              <w:r w:rsidR="009834FB" w:rsidRPr="00F605BF">
                <w:rPr>
                  <w:rFonts w:ascii="Book Antiqua" w:eastAsia="Times New Roman" w:hAnsi="Book Antiqua"/>
                  <w:color w:val="000000" w:themeColor="text1"/>
                  <w:kern w:val="0"/>
                  <w:sz w:val="24"/>
                  <w:lang w:val="pl-PL" w:eastAsia="pl-PL"/>
                </w:rPr>
                <w:t xml:space="preserve">http://www.ncbi.nlm.nih.gov/SNP/snp_ref.cgi?rs = 3765129 </w:t>
              </w:r>
            </w:hyperlink>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p>
        </w:tc>
      </w:tr>
      <w:tr w:rsidR="009834FB" w:rsidRPr="00F605BF" w:rsidTr="00F605BF">
        <w:trPr>
          <w:trHeight w:val="300"/>
        </w:trPr>
        <w:tc>
          <w:tcPr>
            <w:tcW w:w="1005" w:type="pct"/>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rs2074087</w:t>
            </w: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SNP</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1417" w:type="pct"/>
            <w:vMerge w:val="restar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[476,477]</w:t>
            </w:r>
          </w:p>
        </w:tc>
      </w:tr>
      <w:tr w:rsidR="009834FB" w:rsidRPr="00F605BF" w:rsidTr="00F605BF">
        <w:trPr>
          <w:trHeight w:val="300"/>
        </w:trPr>
        <w:tc>
          <w:tcPr>
            <w:tcW w:w="1005" w:type="pct"/>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IVC18-30C&gt;G</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effect unknown</w:t>
            </w:r>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p>
        </w:tc>
      </w:tr>
      <w:tr w:rsidR="009834FB" w:rsidRPr="00F605BF" w:rsidTr="00F605BF">
        <w:trPr>
          <w:trHeight w:val="345"/>
        </w:trPr>
        <w:tc>
          <w:tcPr>
            <w:tcW w:w="3583" w:type="pct"/>
            <w:gridSpan w:val="3"/>
            <w:shd w:val="clear" w:color="auto" w:fill="auto"/>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pl-PL" w:eastAsia="pl-PL"/>
              </w:rPr>
            </w:pPr>
            <w:hyperlink r:id="rId65" w:history="1">
              <w:r w:rsidR="009834FB" w:rsidRPr="00F605BF">
                <w:rPr>
                  <w:rFonts w:ascii="Book Antiqua" w:eastAsia="Times New Roman" w:hAnsi="Book Antiqua"/>
                  <w:color w:val="000000" w:themeColor="text1"/>
                  <w:kern w:val="0"/>
                  <w:sz w:val="24"/>
                  <w:lang w:val="pl-PL" w:eastAsia="pl-PL"/>
                </w:rPr>
                <w:t xml:space="preserve">http://www.ncbi.nlm.nih.gov/SNP/snp_ref.cgi?rs = 2074087 </w:t>
              </w:r>
            </w:hyperlink>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p>
        </w:tc>
      </w:tr>
      <w:tr w:rsidR="009834FB" w:rsidRPr="00F605BF" w:rsidTr="00F605BF">
        <w:trPr>
          <w:trHeight w:val="315"/>
        </w:trPr>
        <w:tc>
          <w:tcPr>
            <w:tcW w:w="5000" w:type="pct"/>
            <w:gridSpan w:val="4"/>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en-GB" w:eastAsia="pl-PL"/>
              </w:rPr>
            </w:pPr>
            <w:r w:rsidRPr="00F605BF">
              <w:rPr>
                <w:rFonts w:ascii="Book Antiqua" w:eastAsia="Times New Roman" w:hAnsi="Book Antiqua"/>
                <w:bCs/>
                <w:color w:val="000000" w:themeColor="text1"/>
                <w:kern w:val="0"/>
                <w:sz w:val="24"/>
                <w:lang w:val="en-GB" w:eastAsia="pl-PL"/>
              </w:rPr>
              <w:t>Multidrug resistance-associated protein 2 (</w:t>
            </w:r>
            <w:r w:rsidRPr="00F605BF">
              <w:rPr>
                <w:rFonts w:ascii="Book Antiqua" w:eastAsia="Times New Roman" w:hAnsi="Book Antiqua"/>
                <w:bCs/>
                <w:i/>
                <w:iCs/>
                <w:color w:val="000000" w:themeColor="text1"/>
                <w:kern w:val="0"/>
                <w:sz w:val="24"/>
                <w:lang w:val="en-GB" w:eastAsia="pl-PL"/>
              </w:rPr>
              <w:t>MRP2, ABCC2</w:t>
            </w:r>
            <w:r w:rsidRPr="00F605BF">
              <w:rPr>
                <w:rFonts w:ascii="Book Antiqua" w:eastAsia="Times New Roman" w:hAnsi="Book Antiqua"/>
                <w:bCs/>
                <w:color w:val="000000" w:themeColor="text1"/>
                <w:kern w:val="0"/>
                <w:sz w:val="24"/>
                <w:lang w:val="en-GB" w:eastAsia="pl-PL"/>
              </w:rPr>
              <w:t>) [OMIM #601107]</w:t>
            </w:r>
          </w:p>
        </w:tc>
      </w:tr>
      <w:tr w:rsidR="009834FB" w:rsidRPr="00F605BF" w:rsidTr="00F605BF">
        <w:trPr>
          <w:trHeight w:val="300"/>
        </w:trPr>
        <w:tc>
          <w:tcPr>
            <w:tcW w:w="1005" w:type="pct"/>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rs1885301</w:t>
            </w: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SNP</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 </w:t>
            </w:r>
          </w:p>
        </w:tc>
        <w:tc>
          <w:tcPr>
            <w:tcW w:w="1417" w:type="pct"/>
            <w:vMerge w:val="restart"/>
            <w:shd w:val="clear" w:color="auto" w:fill="auto"/>
            <w:noWrap/>
            <w:vAlign w:val="center"/>
            <w:hideMark/>
          </w:tcPr>
          <w:p w:rsidR="009834FB" w:rsidRPr="00F605BF" w:rsidRDefault="00080111" w:rsidP="00F605BF">
            <w:pPr>
              <w:widowControl/>
              <w:snapToGrid w:val="0"/>
              <w:spacing w:line="360" w:lineRule="auto"/>
              <w:jc w:val="center"/>
              <w:rPr>
                <w:rFonts w:ascii="Book Antiqua" w:eastAsia="Times New Roman" w:hAnsi="Book Antiqua"/>
                <w:color w:val="000000" w:themeColor="text1"/>
                <w:kern w:val="0"/>
                <w:sz w:val="24"/>
                <w:lang w:val="pl-PL" w:eastAsia="pl-PL"/>
              </w:rPr>
            </w:pPr>
            <w:hyperlink r:id="rId66" w:anchor="RANGE!_ENREF_549" w:tooltip="Cecchin, 2012 #1232" w:history="1">
              <w:r w:rsidR="009834FB" w:rsidRPr="00F605BF">
                <w:rPr>
                  <w:rFonts w:ascii="Book Antiqua" w:eastAsia="Times New Roman" w:hAnsi="Book Antiqua"/>
                  <w:color w:val="000000" w:themeColor="text1"/>
                  <w:kern w:val="0"/>
                  <w:sz w:val="24"/>
                  <w:lang w:val="pl-PL" w:eastAsia="pl-PL"/>
                </w:rPr>
                <w:t>[477]</w:t>
              </w:r>
            </w:hyperlink>
          </w:p>
        </w:tc>
      </w:tr>
      <w:tr w:rsidR="009834FB" w:rsidRPr="00F605BF" w:rsidTr="00F605BF">
        <w:trPr>
          <w:trHeight w:val="300"/>
        </w:trPr>
        <w:tc>
          <w:tcPr>
            <w:tcW w:w="1005" w:type="pct"/>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-1549A&gt;G</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effect unknown</w:t>
            </w:r>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p>
        </w:tc>
      </w:tr>
      <w:tr w:rsidR="009834FB" w:rsidRPr="00F605BF" w:rsidTr="00F605BF">
        <w:trPr>
          <w:trHeight w:val="330"/>
        </w:trPr>
        <w:tc>
          <w:tcPr>
            <w:tcW w:w="3583" w:type="pct"/>
            <w:gridSpan w:val="3"/>
            <w:shd w:val="clear" w:color="auto" w:fill="auto"/>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pl-PL" w:eastAsia="pl-PL"/>
              </w:rPr>
            </w:pPr>
            <w:hyperlink r:id="rId67" w:history="1">
              <w:r w:rsidR="009834FB" w:rsidRPr="00F605BF">
                <w:rPr>
                  <w:rFonts w:ascii="Book Antiqua" w:eastAsia="Times New Roman" w:hAnsi="Book Antiqua"/>
                  <w:color w:val="000000" w:themeColor="text1"/>
                  <w:kern w:val="0"/>
                  <w:sz w:val="24"/>
                  <w:lang w:val="pl-PL" w:eastAsia="pl-PL"/>
                </w:rPr>
                <w:t xml:space="preserve">http://www.ncbi.nlm.nih.gov/SNP/snp_ref.cgi?rs = 1885301 </w:t>
              </w:r>
            </w:hyperlink>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p>
        </w:tc>
      </w:tr>
      <w:tr w:rsidR="009834FB" w:rsidRPr="00F605BF" w:rsidTr="00F605BF">
        <w:trPr>
          <w:trHeight w:val="300"/>
        </w:trPr>
        <w:tc>
          <w:tcPr>
            <w:tcW w:w="1005" w:type="pct"/>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rs2804402</w:t>
            </w: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SNP</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 </w:t>
            </w:r>
          </w:p>
        </w:tc>
        <w:tc>
          <w:tcPr>
            <w:tcW w:w="1417" w:type="pct"/>
            <w:vMerge w:val="restart"/>
            <w:shd w:val="clear" w:color="auto" w:fill="auto"/>
            <w:noWrap/>
            <w:vAlign w:val="center"/>
            <w:hideMark/>
          </w:tcPr>
          <w:p w:rsidR="009834FB" w:rsidRPr="00F605BF" w:rsidRDefault="00080111" w:rsidP="00F605BF">
            <w:pPr>
              <w:widowControl/>
              <w:snapToGrid w:val="0"/>
              <w:spacing w:line="360" w:lineRule="auto"/>
              <w:jc w:val="center"/>
              <w:rPr>
                <w:rFonts w:ascii="Book Antiqua" w:eastAsia="Times New Roman" w:hAnsi="Book Antiqua"/>
                <w:color w:val="000000" w:themeColor="text1"/>
                <w:kern w:val="0"/>
                <w:sz w:val="24"/>
                <w:lang w:val="pl-PL" w:eastAsia="pl-PL"/>
              </w:rPr>
            </w:pPr>
            <w:hyperlink r:id="rId68" w:anchor="RANGE!_ENREF_282" w:tooltip="Fujiwara, 2010 #1076" w:history="1">
              <w:r w:rsidR="009834FB" w:rsidRPr="00F605BF">
                <w:rPr>
                  <w:rFonts w:ascii="Book Antiqua" w:eastAsia="Times New Roman" w:hAnsi="Book Antiqua"/>
                  <w:color w:val="000000" w:themeColor="text1"/>
                  <w:kern w:val="0"/>
                  <w:sz w:val="24"/>
                  <w:lang w:val="pl-PL" w:eastAsia="pl-PL"/>
                </w:rPr>
                <w:t>[207]</w:t>
              </w:r>
            </w:hyperlink>
          </w:p>
        </w:tc>
      </w:tr>
      <w:tr w:rsidR="009834FB" w:rsidRPr="00F605BF" w:rsidTr="00F605BF">
        <w:trPr>
          <w:trHeight w:val="300"/>
        </w:trPr>
        <w:tc>
          <w:tcPr>
            <w:tcW w:w="1005" w:type="pct"/>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-1019A&gt;G</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effect unknown</w:t>
            </w:r>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p>
        </w:tc>
      </w:tr>
      <w:tr w:rsidR="009834FB" w:rsidRPr="00F605BF" w:rsidTr="00F605BF">
        <w:trPr>
          <w:trHeight w:val="330"/>
        </w:trPr>
        <w:tc>
          <w:tcPr>
            <w:tcW w:w="3583" w:type="pct"/>
            <w:gridSpan w:val="3"/>
            <w:shd w:val="clear" w:color="auto" w:fill="auto"/>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pl-PL" w:eastAsia="pl-PL"/>
              </w:rPr>
            </w:pPr>
            <w:hyperlink r:id="rId69" w:history="1">
              <w:r w:rsidR="009834FB" w:rsidRPr="00F605BF">
                <w:rPr>
                  <w:rFonts w:ascii="Book Antiqua" w:eastAsia="Times New Roman" w:hAnsi="Book Antiqua"/>
                  <w:color w:val="000000" w:themeColor="text1"/>
                  <w:kern w:val="0"/>
                  <w:sz w:val="24"/>
                  <w:lang w:val="pl-PL" w:eastAsia="pl-PL"/>
                </w:rPr>
                <w:t xml:space="preserve">http://www.ncbi.nlm.nih.gov/SNP/snp_ref.cgi?rs = 2804402 </w:t>
              </w:r>
            </w:hyperlink>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p>
        </w:tc>
      </w:tr>
      <w:tr w:rsidR="009834FB" w:rsidRPr="00F605BF" w:rsidTr="00F605BF">
        <w:trPr>
          <w:trHeight w:val="300"/>
        </w:trPr>
        <w:tc>
          <w:tcPr>
            <w:tcW w:w="1005" w:type="pct"/>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rs717620</w:t>
            </w: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SNP</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 </w:t>
            </w:r>
          </w:p>
        </w:tc>
        <w:tc>
          <w:tcPr>
            <w:tcW w:w="1417" w:type="pct"/>
            <w:vMerge w:val="restart"/>
            <w:shd w:val="clear" w:color="auto" w:fill="auto"/>
            <w:noWrap/>
            <w:vAlign w:val="center"/>
            <w:hideMark/>
          </w:tcPr>
          <w:p w:rsidR="009834FB" w:rsidRPr="00F605BF" w:rsidRDefault="00080111" w:rsidP="00F605BF">
            <w:pPr>
              <w:widowControl/>
              <w:snapToGrid w:val="0"/>
              <w:spacing w:line="360" w:lineRule="auto"/>
              <w:jc w:val="center"/>
              <w:rPr>
                <w:rFonts w:ascii="Book Antiqua" w:eastAsia="Times New Roman" w:hAnsi="Book Antiqua"/>
                <w:color w:val="000000" w:themeColor="text1"/>
                <w:kern w:val="0"/>
                <w:sz w:val="24"/>
                <w:lang w:val="pl-PL" w:eastAsia="pl-PL"/>
              </w:rPr>
            </w:pPr>
            <w:hyperlink r:id="rId70" w:anchor="RANGE!_ENREF_549" w:tooltip="Cecchin, 2012 #1232" w:history="1">
              <w:r w:rsidR="009834FB" w:rsidRPr="00F605BF">
                <w:rPr>
                  <w:rFonts w:ascii="Book Antiqua" w:eastAsia="Times New Roman" w:hAnsi="Book Antiqua"/>
                  <w:color w:val="000000" w:themeColor="text1"/>
                  <w:kern w:val="0"/>
                  <w:sz w:val="24"/>
                  <w:lang w:val="pl-PL" w:eastAsia="pl-PL"/>
                </w:rPr>
                <w:t>[477-479]</w:t>
              </w:r>
            </w:hyperlink>
          </w:p>
        </w:tc>
      </w:tr>
      <w:tr w:rsidR="009834FB" w:rsidRPr="00F605BF" w:rsidTr="00F605BF">
        <w:trPr>
          <w:trHeight w:val="300"/>
        </w:trPr>
        <w:tc>
          <w:tcPr>
            <w:tcW w:w="1005" w:type="pct"/>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-24C&gt;T</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effect unknown</w:t>
            </w:r>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p>
        </w:tc>
      </w:tr>
      <w:tr w:rsidR="009834FB" w:rsidRPr="00F605BF" w:rsidTr="00F605BF">
        <w:trPr>
          <w:trHeight w:val="330"/>
        </w:trPr>
        <w:tc>
          <w:tcPr>
            <w:tcW w:w="3583" w:type="pct"/>
            <w:gridSpan w:val="3"/>
            <w:shd w:val="clear" w:color="auto" w:fill="auto"/>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pl-PL" w:eastAsia="pl-PL"/>
              </w:rPr>
            </w:pPr>
            <w:hyperlink r:id="rId71" w:history="1">
              <w:r w:rsidR="009834FB" w:rsidRPr="00F605BF">
                <w:rPr>
                  <w:rFonts w:ascii="Book Antiqua" w:eastAsia="Times New Roman" w:hAnsi="Book Antiqua"/>
                  <w:color w:val="000000" w:themeColor="text1"/>
                  <w:kern w:val="0"/>
                  <w:sz w:val="24"/>
                  <w:lang w:val="pl-PL" w:eastAsia="pl-PL"/>
                </w:rPr>
                <w:t>http://www.ncbi.nlm.nih.gov/SNP/snp_ref.cgi?rs = 717620</w:t>
              </w:r>
            </w:hyperlink>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p>
        </w:tc>
      </w:tr>
      <w:tr w:rsidR="009834FB" w:rsidRPr="00F605BF" w:rsidTr="00F605BF">
        <w:trPr>
          <w:trHeight w:val="300"/>
        </w:trPr>
        <w:tc>
          <w:tcPr>
            <w:tcW w:w="1005" w:type="pct"/>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rs2273697</w:t>
            </w: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SNP</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 </w:t>
            </w:r>
          </w:p>
        </w:tc>
        <w:tc>
          <w:tcPr>
            <w:tcW w:w="1417" w:type="pct"/>
            <w:vMerge w:val="restar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[467,479,480]</w:t>
            </w:r>
          </w:p>
        </w:tc>
      </w:tr>
      <w:tr w:rsidR="009834FB" w:rsidRPr="00F605BF" w:rsidTr="00F605BF">
        <w:trPr>
          <w:trHeight w:val="300"/>
        </w:trPr>
        <w:tc>
          <w:tcPr>
            <w:tcW w:w="1005" w:type="pct"/>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1249G&gt;A</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Val417Ile, effect unknown</w:t>
            </w:r>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p>
        </w:tc>
      </w:tr>
      <w:tr w:rsidR="009834FB" w:rsidRPr="00F605BF" w:rsidTr="00F605BF">
        <w:trPr>
          <w:trHeight w:val="330"/>
        </w:trPr>
        <w:tc>
          <w:tcPr>
            <w:tcW w:w="3583" w:type="pct"/>
            <w:gridSpan w:val="3"/>
            <w:shd w:val="clear" w:color="auto" w:fill="auto"/>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pl-PL" w:eastAsia="pl-PL"/>
              </w:rPr>
            </w:pPr>
            <w:hyperlink r:id="rId72" w:history="1">
              <w:r w:rsidR="009834FB" w:rsidRPr="00F605BF">
                <w:rPr>
                  <w:rFonts w:ascii="Book Antiqua" w:eastAsia="Times New Roman" w:hAnsi="Book Antiqua"/>
                  <w:color w:val="000000" w:themeColor="text1"/>
                  <w:kern w:val="0"/>
                  <w:sz w:val="24"/>
                  <w:lang w:val="pl-PL" w:eastAsia="pl-PL"/>
                </w:rPr>
                <w:t xml:space="preserve">http://www.ncbi.nlm.nih.gov/SNP/snp_ref.cgi?rs = 2273697 </w:t>
              </w:r>
            </w:hyperlink>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p>
        </w:tc>
      </w:tr>
      <w:tr w:rsidR="009834FB" w:rsidRPr="00F605BF" w:rsidTr="00F605BF">
        <w:trPr>
          <w:trHeight w:val="300"/>
        </w:trPr>
        <w:tc>
          <w:tcPr>
            <w:tcW w:w="1005" w:type="pct"/>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rs3740066</w:t>
            </w: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SNP</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1417" w:type="pct"/>
            <w:vMerge w:val="restar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[477,479,481]</w:t>
            </w:r>
          </w:p>
        </w:tc>
      </w:tr>
      <w:tr w:rsidR="009834FB" w:rsidRPr="00F605BF" w:rsidTr="00F605BF">
        <w:trPr>
          <w:trHeight w:val="540"/>
        </w:trPr>
        <w:tc>
          <w:tcPr>
            <w:tcW w:w="1005" w:type="pct"/>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3972C&gt;T</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r w:rsidRPr="00F605BF">
              <w:rPr>
                <w:rFonts w:ascii="Book Antiqua" w:eastAsia="Times New Roman" w:hAnsi="Book Antiqua"/>
                <w:color w:val="000000" w:themeColor="text1"/>
                <w:kern w:val="0"/>
                <w:sz w:val="24"/>
                <w:lang w:val="en-GB" w:eastAsia="pl-PL"/>
              </w:rPr>
              <w:t>synonymous, CTP-11 or APC or SN-38G AUC ↑</w:t>
            </w:r>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en-GB" w:eastAsia="pl-PL"/>
              </w:rPr>
            </w:pPr>
          </w:p>
        </w:tc>
      </w:tr>
      <w:tr w:rsidR="009834FB" w:rsidRPr="00F605BF" w:rsidTr="00F605BF">
        <w:trPr>
          <w:trHeight w:val="345"/>
        </w:trPr>
        <w:tc>
          <w:tcPr>
            <w:tcW w:w="3583" w:type="pct"/>
            <w:gridSpan w:val="3"/>
            <w:shd w:val="clear" w:color="auto" w:fill="auto"/>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en-GB" w:eastAsia="pl-PL"/>
              </w:rPr>
            </w:pPr>
            <w:hyperlink r:id="rId73" w:history="1">
              <w:r w:rsidR="009834FB" w:rsidRPr="00F605BF">
                <w:rPr>
                  <w:rFonts w:ascii="Book Antiqua" w:eastAsia="Times New Roman" w:hAnsi="Book Antiqua"/>
                  <w:color w:val="000000" w:themeColor="text1"/>
                  <w:kern w:val="0"/>
                  <w:sz w:val="24"/>
                  <w:lang w:val="en-GB" w:eastAsia="pl-PL"/>
                </w:rPr>
                <w:t xml:space="preserve">http://www.ncbi.nlm.nih.gov/SNP/snp_ref.cgi?rs = 3740066 </w:t>
              </w:r>
            </w:hyperlink>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en-GB" w:eastAsia="pl-PL"/>
              </w:rPr>
            </w:pPr>
          </w:p>
        </w:tc>
      </w:tr>
      <w:tr w:rsidR="009834FB" w:rsidRPr="00F605BF" w:rsidTr="00F605BF">
        <w:trPr>
          <w:trHeight w:val="315"/>
        </w:trPr>
        <w:tc>
          <w:tcPr>
            <w:tcW w:w="5000" w:type="pct"/>
            <w:gridSpan w:val="4"/>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en-GB" w:eastAsia="pl-PL"/>
              </w:rPr>
            </w:pPr>
            <w:r w:rsidRPr="00F605BF">
              <w:rPr>
                <w:rFonts w:ascii="Book Antiqua" w:eastAsia="Times New Roman" w:hAnsi="Book Antiqua"/>
                <w:bCs/>
                <w:color w:val="000000" w:themeColor="text1"/>
                <w:kern w:val="0"/>
                <w:sz w:val="24"/>
                <w:lang w:val="en-GB" w:eastAsia="pl-PL"/>
              </w:rPr>
              <w:lastRenderedPageBreak/>
              <w:t>Breast cancer resistance protein (</w:t>
            </w:r>
            <w:r w:rsidRPr="00F605BF">
              <w:rPr>
                <w:rFonts w:ascii="Book Antiqua" w:eastAsia="Times New Roman" w:hAnsi="Book Antiqua"/>
                <w:bCs/>
                <w:i/>
                <w:iCs/>
                <w:color w:val="000000" w:themeColor="text1"/>
                <w:kern w:val="0"/>
                <w:sz w:val="24"/>
                <w:lang w:val="en-GB" w:eastAsia="pl-PL"/>
              </w:rPr>
              <w:t>BCRP, ABCG2</w:t>
            </w:r>
            <w:r w:rsidRPr="00F605BF">
              <w:rPr>
                <w:rFonts w:ascii="Book Antiqua" w:eastAsia="Times New Roman" w:hAnsi="Book Antiqua"/>
                <w:bCs/>
                <w:color w:val="000000" w:themeColor="text1"/>
                <w:kern w:val="0"/>
                <w:sz w:val="24"/>
                <w:lang w:val="en-GB" w:eastAsia="pl-PL"/>
              </w:rPr>
              <w:t>) [OMIM #603756]</w:t>
            </w:r>
          </w:p>
        </w:tc>
      </w:tr>
      <w:tr w:rsidR="009834FB" w:rsidRPr="00F605BF" w:rsidTr="00F605BF">
        <w:trPr>
          <w:trHeight w:val="300"/>
        </w:trPr>
        <w:tc>
          <w:tcPr>
            <w:tcW w:w="1005" w:type="pct"/>
            <w:vMerge w:val="restart"/>
            <w:shd w:val="clear" w:color="auto" w:fill="auto"/>
            <w:vAlign w:val="bottom"/>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rs2622604</w:t>
            </w:r>
            <w:r w:rsidRPr="00F605BF">
              <w:rPr>
                <w:rFonts w:ascii="Book Antiqua" w:eastAsia="Times New Roman" w:hAnsi="Book Antiqua"/>
                <w:color w:val="000000" w:themeColor="text1"/>
                <w:kern w:val="0"/>
                <w:sz w:val="24"/>
                <w:vertAlign w:val="superscript"/>
                <w:lang w:val="pl-PL" w:eastAsia="pl-PL"/>
              </w:rPr>
              <w:t xml:space="preserve"> a</w:t>
            </w: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SNP</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 </w:t>
            </w:r>
          </w:p>
        </w:tc>
        <w:tc>
          <w:tcPr>
            <w:tcW w:w="1417" w:type="pct"/>
            <w:vMerge w:val="restart"/>
            <w:shd w:val="clear" w:color="auto" w:fill="auto"/>
            <w:noWrap/>
            <w:vAlign w:val="center"/>
            <w:hideMark/>
          </w:tcPr>
          <w:p w:rsidR="009834FB" w:rsidRPr="00F605BF" w:rsidRDefault="00080111" w:rsidP="00F605BF">
            <w:pPr>
              <w:widowControl/>
              <w:snapToGrid w:val="0"/>
              <w:spacing w:line="360" w:lineRule="auto"/>
              <w:jc w:val="center"/>
              <w:rPr>
                <w:rFonts w:ascii="Book Antiqua" w:eastAsia="Times New Roman" w:hAnsi="Book Antiqua"/>
                <w:color w:val="000000" w:themeColor="text1"/>
                <w:kern w:val="0"/>
                <w:sz w:val="24"/>
                <w:lang w:val="pl-PL" w:eastAsia="pl-PL"/>
              </w:rPr>
            </w:pPr>
            <w:hyperlink r:id="rId74" w:anchor="RANGE!_ENREF_308" w:tooltip="Cha, 2009 #1153" w:history="1">
              <w:r w:rsidR="009834FB" w:rsidRPr="00F605BF">
                <w:rPr>
                  <w:rFonts w:ascii="Book Antiqua" w:eastAsia="Times New Roman" w:hAnsi="Book Antiqua"/>
                  <w:color w:val="000000" w:themeColor="text1"/>
                  <w:kern w:val="0"/>
                  <w:sz w:val="24"/>
                  <w:lang w:val="pl-PL" w:eastAsia="pl-PL"/>
                </w:rPr>
                <w:t>[237]</w:t>
              </w:r>
            </w:hyperlink>
          </w:p>
        </w:tc>
      </w:tr>
      <w:tr w:rsidR="009834FB" w:rsidRPr="00F605BF" w:rsidTr="00F605BF">
        <w:trPr>
          <w:trHeight w:val="540"/>
        </w:trPr>
        <w:tc>
          <w:tcPr>
            <w:tcW w:w="1005" w:type="pct"/>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c.-19-17758A&gt;G</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synonymous</w:t>
            </w:r>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p>
        </w:tc>
      </w:tr>
      <w:tr w:rsidR="009834FB" w:rsidRPr="00F605BF" w:rsidTr="00F605BF">
        <w:trPr>
          <w:trHeight w:val="315"/>
        </w:trPr>
        <w:tc>
          <w:tcPr>
            <w:tcW w:w="1005"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rs3109823</w:t>
            </w:r>
            <w:r w:rsidRPr="00F605BF">
              <w:rPr>
                <w:rFonts w:ascii="Book Antiqua" w:eastAsia="Times New Roman" w:hAnsi="Book Antiqua"/>
                <w:color w:val="000000" w:themeColor="text1"/>
                <w:kern w:val="0"/>
                <w:sz w:val="24"/>
                <w:vertAlign w:val="superscript"/>
                <w:lang w:val="pl-PL" w:eastAsia="pl-PL"/>
              </w:rPr>
              <w:t xml:space="preserve"> b</w:t>
            </w: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c.-19-3436G&gt;A</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synonymous</w:t>
            </w:r>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p>
        </w:tc>
      </w:tr>
      <w:tr w:rsidR="009834FB" w:rsidRPr="00F605BF" w:rsidTr="00F605BF">
        <w:trPr>
          <w:trHeight w:val="330"/>
        </w:trPr>
        <w:tc>
          <w:tcPr>
            <w:tcW w:w="3583" w:type="pct"/>
            <w:gridSpan w:val="3"/>
            <w:shd w:val="clear" w:color="auto" w:fill="auto"/>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en-GB" w:eastAsia="pl-PL"/>
              </w:rPr>
            </w:pPr>
            <w:hyperlink r:id="rId75" w:history="1">
              <w:r w:rsidR="009834FB" w:rsidRPr="00F605BF">
                <w:rPr>
                  <w:rFonts w:ascii="Book Antiqua" w:eastAsia="Times New Roman" w:hAnsi="Book Antiqua"/>
                  <w:color w:val="000000" w:themeColor="text1"/>
                  <w:kern w:val="0"/>
                  <w:sz w:val="24"/>
                  <w:vertAlign w:val="superscript"/>
                  <w:lang w:val="en-GB" w:eastAsia="pl-PL"/>
                </w:rPr>
                <w:t>a</w:t>
              </w:r>
              <w:r w:rsidR="009834FB" w:rsidRPr="00F605BF">
                <w:rPr>
                  <w:rFonts w:ascii="Book Antiqua" w:eastAsia="Times New Roman" w:hAnsi="Book Antiqua"/>
                  <w:color w:val="000000" w:themeColor="text1"/>
                  <w:kern w:val="0"/>
                  <w:sz w:val="24"/>
                  <w:lang w:val="en-GB" w:eastAsia="pl-PL"/>
                </w:rPr>
                <w:t xml:space="preserve"> http://www.ncbi.nlm.nih.gov/SNP/snp_ref.cgi?rs = 2622604 </w:t>
              </w:r>
            </w:hyperlink>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en-GB" w:eastAsia="pl-PL"/>
              </w:rPr>
            </w:pPr>
          </w:p>
        </w:tc>
      </w:tr>
      <w:tr w:rsidR="009834FB" w:rsidRPr="00F605BF" w:rsidTr="00F605BF">
        <w:trPr>
          <w:trHeight w:val="330"/>
        </w:trPr>
        <w:tc>
          <w:tcPr>
            <w:tcW w:w="3583" w:type="pct"/>
            <w:gridSpan w:val="3"/>
            <w:shd w:val="clear" w:color="auto" w:fill="auto"/>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pl-PL" w:eastAsia="pl-PL"/>
              </w:rPr>
            </w:pPr>
            <w:hyperlink r:id="rId76" w:history="1">
              <w:r w:rsidR="009834FB" w:rsidRPr="00F605BF">
                <w:rPr>
                  <w:rFonts w:ascii="Book Antiqua" w:eastAsia="Times New Roman" w:hAnsi="Book Antiqua"/>
                  <w:color w:val="000000" w:themeColor="text1"/>
                  <w:kern w:val="0"/>
                  <w:sz w:val="24"/>
                  <w:vertAlign w:val="superscript"/>
                  <w:lang w:val="pl-PL" w:eastAsia="pl-PL"/>
                </w:rPr>
                <w:t>b</w:t>
              </w:r>
              <w:r w:rsidR="009834FB" w:rsidRPr="00F605BF">
                <w:rPr>
                  <w:rFonts w:ascii="Book Antiqua" w:eastAsia="Times New Roman" w:hAnsi="Book Antiqua"/>
                  <w:color w:val="000000" w:themeColor="text1"/>
                  <w:kern w:val="0"/>
                  <w:sz w:val="24"/>
                  <w:lang w:val="pl-PL" w:eastAsia="pl-PL"/>
                </w:rPr>
                <w:t xml:space="preserve"> http://www.ncbi.nlm.nih.gov/SNP/snp_ref.cgi?rs = 3109823</w:t>
              </w:r>
            </w:hyperlink>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p>
        </w:tc>
      </w:tr>
      <w:tr w:rsidR="009834FB" w:rsidRPr="00F605BF" w:rsidTr="00F605BF">
        <w:trPr>
          <w:trHeight w:val="300"/>
        </w:trPr>
        <w:tc>
          <w:tcPr>
            <w:tcW w:w="1005" w:type="pct"/>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rs2231142</w:t>
            </w: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SNP</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 </w:t>
            </w:r>
          </w:p>
        </w:tc>
        <w:tc>
          <w:tcPr>
            <w:tcW w:w="1417" w:type="pct"/>
            <w:vMerge w:val="restart"/>
            <w:shd w:val="clear" w:color="auto" w:fill="auto"/>
            <w:noWrap/>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[239-244,482]</w:t>
            </w:r>
          </w:p>
        </w:tc>
      </w:tr>
      <w:tr w:rsidR="009834FB" w:rsidRPr="00F605BF" w:rsidTr="00F605BF">
        <w:trPr>
          <w:trHeight w:val="540"/>
        </w:trPr>
        <w:tc>
          <w:tcPr>
            <w:tcW w:w="1005" w:type="pct"/>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421C&gt;A</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r w:rsidRPr="00F605BF">
              <w:rPr>
                <w:rFonts w:ascii="Book Antiqua" w:eastAsia="Times New Roman" w:hAnsi="Book Antiqua"/>
                <w:color w:val="000000" w:themeColor="text1"/>
                <w:kern w:val="0"/>
                <w:sz w:val="24"/>
                <w:lang w:val="en-GB" w:eastAsia="pl-PL"/>
              </w:rPr>
              <w:t>Gln141Lys, no significant changes in CPT-11 pharmacokinetics</w:t>
            </w:r>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en-GB" w:eastAsia="pl-PL"/>
              </w:rPr>
            </w:pPr>
          </w:p>
        </w:tc>
      </w:tr>
      <w:tr w:rsidR="009834FB" w:rsidRPr="00F605BF" w:rsidTr="00F605BF">
        <w:trPr>
          <w:trHeight w:val="330"/>
        </w:trPr>
        <w:tc>
          <w:tcPr>
            <w:tcW w:w="3583" w:type="pct"/>
            <w:gridSpan w:val="3"/>
            <w:shd w:val="clear" w:color="auto" w:fill="auto"/>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en-GB" w:eastAsia="pl-PL"/>
              </w:rPr>
            </w:pPr>
            <w:hyperlink r:id="rId77" w:history="1">
              <w:r w:rsidR="009834FB" w:rsidRPr="00F605BF">
                <w:rPr>
                  <w:rFonts w:ascii="Book Antiqua" w:eastAsia="Times New Roman" w:hAnsi="Book Antiqua"/>
                  <w:color w:val="000000" w:themeColor="text1"/>
                  <w:kern w:val="0"/>
                  <w:sz w:val="24"/>
                  <w:lang w:val="en-GB" w:eastAsia="pl-PL"/>
                </w:rPr>
                <w:t xml:space="preserve">http://www.ncbi.nlm.nih.gov/SNP/snp_ref.cgi?rs = 2231142 </w:t>
              </w:r>
            </w:hyperlink>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en-GB" w:eastAsia="pl-PL"/>
              </w:rPr>
            </w:pPr>
          </w:p>
        </w:tc>
      </w:tr>
      <w:tr w:rsidR="009834FB" w:rsidRPr="00F605BF" w:rsidTr="00F605BF">
        <w:trPr>
          <w:trHeight w:val="300"/>
        </w:trPr>
        <w:tc>
          <w:tcPr>
            <w:tcW w:w="1005" w:type="pct"/>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rs2231137</w:t>
            </w: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SNP</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 </w:t>
            </w:r>
          </w:p>
        </w:tc>
        <w:tc>
          <w:tcPr>
            <w:tcW w:w="1417" w:type="pct"/>
            <w:vMerge w:val="restart"/>
            <w:shd w:val="clear" w:color="auto" w:fill="auto"/>
            <w:noWrap/>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[242,467,482]</w:t>
            </w:r>
          </w:p>
        </w:tc>
      </w:tr>
      <w:tr w:rsidR="009834FB" w:rsidRPr="00F605BF" w:rsidTr="00F605BF">
        <w:trPr>
          <w:trHeight w:val="570"/>
        </w:trPr>
        <w:tc>
          <w:tcPr>
            <w:tcW w:w="1005" w:type="pct"/>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34G&gt;A</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r w:rsidRPr="00F605BF">
              <w:rPr>
                <w:rFonts w:ascii="Book Antiqua" w:eastAsia="Times New Roman" w:hAnsi="Book Antiqua"/>
                <w:color w:val="000000" w:themeColor="text1"/>
                <w:kern w:val="0"/>
                <w:sz w:val="24"/>
                <w:lang w:val="en-GB" w:eastAsia="pl-PL"/>
              </w:rPr>
              <w:t xml:space="preserve">Val12Met, higher drug resistance </w:t>
            </w:r>
            <w:r w:rsidRPr="00F605BF">
              <w:rPr>
                <w:rFonts w:ascii="Book Antiqua" w:eastAsia="Times New Roman" w:hAnsi="Book Antiqua"/>
                <w:i/>
                <w:iCs/>
                <w:color w:val="000000" w:themeColor="text1"/>
                <w:kern w:val="0"/>
                <w:sz w:val="24"/>
                <w:lang w:val="en-GB" w:eastAsia="pl-PL"/>
              </w:rPr>
              <w:t>in vitro</w:t>
            </w:r>
            <w:r w:rsidRPr="00F605BF">
              <w:rPr>
                <w:rFonts w:ascii="Book Antiqua" w:eastAsia="Times New Roman" w:hAnsi="Book Antiqua"/>
                <w:color w:val="000000" w:themeColor="text1"/>
                <w:kern w:val="0"/>
                <w:sz w:val="24"/>
                <w:lang w:val="en-GB" w:eastAsia="pl-PL"/>
              </w:rPr>
              <w:t xml:space="preserve"> (SN-38)</w:t>
            </w:r>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en-GB" w:eastAsia="pl-PL"/>
              </w:rPr>
            </w:pPr>
          </w:p>
        </w:tc>
      </w:tr>
      <w:tr w:rsidR="009834FB" w:rsidRPr="00F605BF" w:rsidTr="00F605BF">
        <w:trPr>
          <w:trHeight w:val="330"/>
        </w:trPr>
        <w:tc>
          <w:tcPr>
            <w:tcW w:w="3583" w:type="pct"/>
            <w:gridSpan w:val="3"/>
            <w:shd w:val="clear" w:color="auto" w:fill="auto"/>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en-GB" w:eastAsia="pl-PL"/>
              </w:rPr>
            </w:pPr>
            <w:hyperlink r:id="rId78" w:history="1">
              <w:r w:rsidR="009834FB" w:rsidRPr="00F605BF">
                <w:rPr>
                  <w:rFonts w:ascii="Book Antiqua" w:eastAsia="Times New Roman" w:hAnsi="Book Antiqua"/>
                  <w:color w:val="000000" w:themeColor="text1"/>
                  <w:kern w:val="0"/>
                  <w:sz w:val="24"/>
                  <w:lang w:val="en-GB" w:eastAsia="pl-PL"/>
                </w:rPr>
                <w:t xml:space="preserve">http://www.ncbi.nlm.nih.gov/SNP/snp_ref.cgi?rs = 2231137 </w:t>
              </w:r>
            </w:hyperlink>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en-GB" w:eastAsia="pl-PL"/>
              </w:rPr>
            </w:pPr>
          </w:p>
        </w:tc>
      </w:tr>
      <w:tr w:rsidR="009834FB" w:rsidRPr="00F605BF" w:rsidTr="00F605BF">
        <w:trPr>
          <w:trHeight w:val="300"/>
        </w:trPr>
        <w:tc>
          <w:tcPr>
            <w:tcW w:w="1005" w:type="pct"/>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rs1481012</w:t>
            </w: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SNP</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1417" w:type="pct"/>
            <w:vMerge w:val="restart"/>
            <w:shd w:val="clear" w:color="auto" w:fill="auto"/>
            <w:noWrap/>
            <w:vAlign w:val="center"/>
            <w:hideMark/>
          </w:tcPr>
          <w:p w:rsidR="009834FB" w:rsidRPr="00F605BF" w:rsidRDefault="00080111" w:rsidP="00F605BF">
            <w:pPr>
              <w:widowControl/>
              <w:snapToGrid w:val="0"/>
              <w:spacing w:line="360" w:lineRule="auto"/>
              <w:jc w:val="center"/>
              <w:rPr>
                <w:rFonts w:ascii="Book Antiqua" w:eastAsia="Times New Roman" w:hAnsi="Book Antiqua"/>
                <w:color w:val="000000" w:themeColor="text1"/>
                <w:kern w:val="0"/>
                <w:sz w:val="24"/>
                <w:lang w:val="pl-PL" w:eastAsia="pl-PL"/>
              </w:rPr>
            </w:pPr>
            <w:hyperlink r:id="rId79" w:anchor="RANGE!_ENREF_555" w:tooltip="Campa, 2008 #1238" w:history="1">
              <w:r w:rsidR="009834FB" w:rsidRPr="00F605BF">
                <w:rPr>
                  <w:rFonts w:ascii="Book Antiqua" w:eastAsia="Times New Roman" w:hAnsi="Book Antiqua"/>
                  <w:color w:val="000000" w:themeColor="text1"/>
                  <w:kern w:val="0"/>
                  <w:sz w:val="24"/>
                  <w:lang w:val="pl-PL" w:eastAsia="pl-PL"/>
                </w:rPr>
                <w:t>[483]</w:t>
              </w:r>
            </w:hyperlink>
          </w:p>
        </w:tc>
      </w:tr>
      <w:tr w:rsidR="009834FB" w:rsidRPr="00F605BF" w:rsidTr="00F605BF">
        <w:trPr>
          <w:trHeight w:val="300"/>
        </w:trPr>
        <w:tc>
          <w:tcPr>
            <w:tcW w:w="1005" w:type="pct"/>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c.841+179T&gt;C</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synonymous</w:t>
            </w:r>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p>
        </w:tc>
      </w:tr>
      <w:tr w:rsidR="009834FB" w:rsidRPr="00F605BF" w:rsidTr="00F605BF">
        <w:trPr>
          <w:trHeight w:val="345"/>
        </w:trPr>
        <w:tc>
          <w:tcPr>
            <w:tcW w:w="3583" w:type="pct"/>
            <w:gridSpan w:val="3"/>
            <w:shd w:val="clear" w:color="auto" w:fill="auto"/>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pl-PL" w:eastAsia="pl-PL"/>
              </w:rPr>
            </w:pPr>
            <w:hyperlink r:id="rId80" w:history="1">
              <w:r w:rsidR="009834FB" w:rsidRPr="00F605BF">
                <w:rPr>
                  <w:rFonts w:ascii="Book Antiqua" w:eastAsia="Times New Roman" w:hAnsi="Book Antiqua"/>
                  <w:color w:val="000000" w:themeColor="text1"/>
                  <w:kern w:val="0"/>
                  <w:sz w:val="24"/>
                  <w:lang w:val="pl-PL" w:eastAsia="pl-PL"/>
                </w:rPr>
                <w:t xml:space="preserve">http://www.ncbi.nlm.nih.gov/SNP/snp_ref.cgi?rs = 1481012 </w:t>
              </w:r>
            </w:hyperlink>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p>
        </w:tc>
      </w:tr>
      <w:tr w:rsidR="009834FB" w:rsidRPr="00F605BF" w:rsidTr="00F605BF">
        <w:trPr>
          <w:trHeight w:val="315"/>
        </w:trPr>
        <w:tc>
          <w:tcPr>
            <w:tcW w:w="5000" w:type="pct"/>
            <w:gridSpan w:val="4"/>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en-GB" w:eastAsia="pl-PL"/>
              </w:rPr>
            </w:pPr>
            <w:r w:rsidRPr="00F605BF">
              <w:rPr>
                <w:rFonts w:ascii="Book Antiqua" w:eastAsia="Times New Roman" w:hAnsi="Book Antiqua"/>
                <w:bCs/>
                <w:color w:val="000000" w:themeColor="text1"/>
                <w:kern w:val="0"/>
                <w:sz w:val="24"/>
                <w:lang w:val="en-GB" w:eastAsia="pl-PL"/>
              </w:rPr>
              <w:t>Organic anion-transporting polypeptide 1B1 (</w:t>
            </w:r>
            <w:r w:rsidRPr="00F605BF">
              <w:rPr>
                <w:rFonts w:ascii="Book Antiqua" w:eastAsia="Times New Roman" w:hAnsi="Book Antiqua"/>
                <w:bCs/>
                <w:i/>
                <w:iCs/>
                <w:color w:val="000000" w:themeColor="text1"/>
                <w:kern w:val="0"/>
                <w:sz w:val="24"/>
                <w:lang w:val="en-GB" w:eastAsia="pl-PL"/>
              </w:rPr>
              <w:t>OATP1B1, SLCO1B1</w:t>
            </w:r>
            <w:r w:rsidRPr="00F605BF">
              <w:rPr>
                <w:rFonts w:ascii="Book Antiqua" w:eastAsia="Times New Roman" w:hAnsi="Book Antiqua"/>
                <w:bCs/>
                <w:color w:val="000000" w:themeColor="text1"/>
                <w:kern w:val="0"/>
                <w:sz w:val="24"/>
                <w:lang w:val="en-GB" w:eastAsia="pl-PL"/>
              </w:rPr>
              <w:t>) [OMIM #604843]</w:t>
            </w:r>
          </w:p>
        </w:tc>
      </w:tr>
      <w:tr w:rsidR="009834FB" w:rsidRPr="00F605BF" w:rsidTr="00F605BF">
        <w:trPr>
          <w:trHeight w:val="300"/>
        </w:trPr>
        <w:tc>
          <w:tcPr>
            <w:tcW w:w="1005" w:type="pct"/>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rs2306283</w:t>
            </w: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SNP</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 </w:t>
            </w:r>
          </w:p>
        </w:tc>
        <w:tc>
          <w:tcPr>
            <w:tcW w:w="1417" w:type="pct"/>
            <w:vMerge w:val="restar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[247-249,460,467,484]</w:t>
            </w:r>
          </w:p>
        </w:tc>
      </w:tr>
      <w:tr w:rsidR="009834FB" w:rsidRPr="00F605BF" w:rsidTr="00F605BF">
        <w:trPr>
          <w:trHeight w:val="300"/>
        </w:trPr>
        <w:tc>
          <w:tcPr>
            <w:tcW w:w="1005" w:type="pct"/>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388A&gt;G</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Asn130Asp, effect unknown</w:t>
            </w:r>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p>
        </w:tc>
      </w:tr>
      <w:tr w:rsidR="009834FB" w:rsidRPr="00F605BF" w:rsidTr="00F605BF">
        <w:trPr>
          <w:trHeight w:val="330"/>
        </w:trPr>
        <w:tc>
          <w:tcPr>
            <w:tcW w:w="3583" w:type="pct"/>
            <w:gridSpan w:val="3"/>
            <w:shd w:val="clear" w:color="auto" w:fill="auto"/>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pl-PL" w:eastAsia="pl-PL"/>
              </w:rPr>
            </w:pPr>
            <w:hyperlink r:id="rId81" w:history="1">
              <w:r w:rsidR="009834FB" w:rsidRPr="00F605BF">
                <w:rPr>
                  <w:rFonts w:ascii="Book Antiqua" w:eastAsia="Times New Roman" w:hAnsi="Book Antiqua"/>
                  <w:color w:val="000000" w:themeColor="text1"/>
                  <w:kern w:val="0"/>
                  <w:sz w:val="24"/>
                  <w:lang w:val="pl-PL" w:eastAsia="pl-PL"/>
                </w:rPr>
                <w:t xml:space="preserve">http://www.ncbi.nlm.nih.gov/SNP/snp_ref.cgi?rs = 2306283 </w:t>
              </w:r>
            </w:hyperlink>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p>
        </w:tc>
      </w:tr>
      <w:tr w:rsidR="009834FB" w:rsidRPr="00F605BF" w:rsidTr="00F605BF">
        <w:trPr>
          <w:trHeight w:val="300"/>
        </w:trPr>
        <w:tc>
          <w:tcPr>
            <w:tcW w:w="1005" w:type="pct"/>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rs4149056</w:t>
            </w: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SNP</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1417" w:type="pct"/>
            <w:vMerge w:val="restar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[247-249,460]</w:t>
            </w:r>
          </w:p>
        </w:tc>
      </w:tr>
      <w:tr w:rsidR="009834FB" w:rsidRPr="00F605BF" w:rsidTr="00F605BF">
        <w:trPr>
          <w:trHeight w:val="300"/>
        </w:trPr>
        <w:tc>
          <w:tcPr>
            <w:tcW w:w="1005" w:type="pct"/>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796"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521T&gt;C</w:t>
            </w:r>
          </w:p>
        </w:tc>
        <w:tc>
          <w:tcPr>
            <w:tcW w:w="1781"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Val174Ala, effect unknown</w:t>
            </w:r>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p>
        </w:tc>
      </w:tr>
      <w:tr w:rsidR="009834FB" w:rsidRPr="00F605BF" w:rsidTr="00F605BF">
        <w:trPr>
          <w:trHeight w:val="345"/>
        </w:trPr>
        <w:tc>
          <w:tcPr>
            <w:tcW w:w="3583" w:type="pct"/>
            <w:gridSpan w:val="3"/>
            <w:shd w:val="clear" w:color="auto" w:fill="auto"/>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pl-PL" w:eastAsia="pl-PL"/>
              </w:rPr>
            </w:pPr>
            <w:hyperlink r:id="rId82" w:history="1">
              <w:r w:rsidR="009834FB" w:rsidRPr="00F605BF">
                <w:rPr>
                  <w:rFonts w:ascii="Book Antiqua" w:eastAsia="Times New Roman" w:hAnsi="Book Antiqua"/>
                  <w:color w:val="000000" w:themeColor="text1"/>
                  <w:kern w:val="0"/>
                  <w:sz w:val="24"/>
                  <w:lang w:val="pl-PL" w:eastAsia="pl-PL"/>
                </w:rPr>
                <w:t xml:space="preserve">http://www.ncbi.nlm.nih.gov/SNP/snp_ref.cgi?rs = 4149056 </w:t>
              </w:r>
            </w:hyperlink>
          </w:p>
        </w:tc>
        <w:tc>
          <w:tcPr>
            <w:tcW w:w="1417"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p>
        </w:tc>
      </w:tr>
    </w:tbl>
    <w:p w:rsidR="009834FB" w:rsidRPr="00F605BF" w:rsidRDefault="009834FB" w:rsidP="009834FB">
      <w:pPr>
        <w:autoSpaceDE w:val="0"/>
        <w:autoSpaceDN w:val="0"/>
        <w:adjustRightInd w:val="0"/>
        <w:snapToGrid w:val="0"/>
        <w:spacing w:line="360" w:lineRule="auto"/>
        <w:rPr>
          <w:rFonts w:ascii="Book Antiqua" w:hAnsi="Book Antiqua"/>
          <w:b/>
          <w:color w:val="000000" w:themeColor="text1"/>
          <w:sz w:val="24"/>
          <w:lang w:val="en-GB"/>
        </w:rPr>
      </w:pPr>
      <w:r w:rsidRPr="00F605BF">
        <w:rPr>
          <w:rFonts w:ascii="Book Antiqua" w:hAnsi="Book Antiqua"/>
          <w:color w:val="000000" w:themeColor="text1"/>
          <w:sz w:val="24"/>
          <w:lang w:val="en-GB"/>
        </w:rPr>
        <w:t>SNP</w:t>
      </w:r>
      <w:r w:rsidRPr="00F605BF">
        <w:rPr>
          <w:rStyle w:val="a4"/>
          <w:rFonts w:ascii="Book Antiqua" w:eastAsiaTheme="minorEastAsia" w:hAnsi="Book Antiqua"/>
          <w:i w:val="0"/>
          <w:color w:val="000000" w:themeColor="text1"/>
          <w:sz w:val="24"/>
        </w:rPr>
        <w:t xml:space="preserve">: </w:t>
      </w:r>
      <w:r w:rsidRPr="00F605BF">
        <w:rPr>
          <w:rStyle w:val="a4"/>
          <w:rFonts w:ascii="Book Antiqua" w:hAnsi="Book Antiqua"/>
          <w:i w:val="0"/>
          <w:color w:val="000000" w:themeColor="text1"/>
          <w:sz w:val="24"/>
        </w:rPr>
        <w:t>Single nucleotide polymorphism</w:t>
      </w:r>
      <w:r w:rsidRPr="00F605BF">
        <w:rPr>
          <w:rStyle w:val="a4"/>
          <w:rFonts w:ascii="Book Antiqua" w:eastAsiaTheme="minorEastAsia" w:hAnsi="Book Antiqua"/>
          <w:i w:val="0"/>
          <w:color w:val="000000" w:themeColor="text1"/>
          <w:sz w:val="24"/>
        </w:rPr>
        <w:t>.</w:t>
      </w:r>
      <w:r w:rsidRPr="00F605BF">
        <w:rPr>
          <w:rFonts w:ascii="Book Antiqua" w:hAnsi="Book Antiqua"/>
          <w:b/>
          <w:color w:val="000000" w:themeColor="text1"/>
          <w:sz w:val="24"/>
          <w:lang w:val="en-GB"/>
        </w:rPr>
        <w:br w:type="page"/>
      </w:r>
    </w:p>
    <w:p w:rsidR="009834FB" w:rsidRPr="00F605BF" w:rsidRDefault="009834FB" w:rsidP="009834FB">
      <w:pPr>
        <w:pStyle w:val="ab"/>
        <w:snapToGrid w:val="0"/>
        <w:spacing w:after="0" w:line="360" w:lineRule="auto"/>
        <w:jc w:val="both"/>
        <w:rPr>
          <w:rStyle w:val="hps"/>
          <w:rFonts w:ascii="Book Antiqua" w:eastAsiaTheme="minorEastAsia" w:hAnsi="Book Antiqua"/>
          <w:color w:val="000000" w:themeColor="text1"/>
          <w:sz w:val="24"/>
          <w:szCs w:val="24"/>
          <w:lang w:val="pl-PL" w:eastAsia="zh-CN"/>
        </w:rPr>
      </w:pPr>
      <w:r w:rsidRPr="00F605BF">
        <w:rPr>
          <w:rFonts w:ascii="Book Antiqua" w:hAnsi="Book Antiqua"/>
          <w:color w:val="000000" w:themeColor="text1"/>
          <w:sz w:val="24"/>
          <w:szCs w:val="24"/>
        </w:rPr>
        <w:lastRenderedPageBreak/>
        <w:t xml:space="preserve">Table </w:t>
      </w:r>
      <w:r w:rsidR="00E37407" w:rsidRPr="00F605BF">
        <w:rPr>
          <w:rFonts w:ascii="Book Antiqua" w:hAnsi="Book Antiqua"/>
          <w:color w:val="000000" w:themeColor="text1"/>
          <w:sz w:val="24"/>
          <w:szCs w:val="24"/>
        </w:rPr>
        <w:fldChar w:fldCharType="begin"/>
      </w:r>
      <w:r w:rsidRPr="00F605BF">
        <w:rPr>
          <w:rFonts w:ascii="Book Antiqua" w:hAnsi="Book Antiqua"/>
          <w:color w:val="000000" w:themeColor="text1"/>
          <w:sz w:val="24"/>
          <w:szCs w:val="24"/>
        </w:rPr>
        <w:instrText xml:space="preserve"> SEQ Table \* ARABIC </w:instrText>
      </w:r>
      <w:r w:rsidR="00E37407" w:rsidRPr="00F605BF">
        <w:rPr>
          <w:rFonts w:ascii="Book Antiqua" w:hAnsi="Book Antiqua"/>
          <w:color w:val="000000" w:themeColor="text1"/>
          <w:sz w:val="24"/>
          <w:szCs w:val="24"/>
        </w:rPr>
        <w:fldChar w:fldCharType="separate"/>
      </w:r>
      <w:r w:rsidRPr="00F605BF">
        <w:rPr>
          <w:rFonts w:ascii="Book Antiqua" w:hAnsi="Book Antiqua"/>
          <w:color w:val="000000" w:themeColor="text1"/>
          <w:sz w:val="24"/>
          <w:szCs w:val="24"/>
        </w:rPr>
        <w:t>4</w:t>
      </w:r>
      <w:r w:rsidR="00E37407" w:rsidRPr="00F605BF">
        <w:rPr>
          <w:rFonts w:ascii="Book Antiqua" w:hAnsi="Book Antiqua"/>
          <w:color w:val="000000" w:themeColor="text1"/>
          <w:sz w:val="24"/>
          <w:szCs w:val="24"/>
        </w:rPr>
        <w:fldChar w:fldCharType="end"/>
      </w:r>
      <w:r w:rsidRPr="00F605BF">
        <w:rPr>
          <w:rFonts w:ascii="Book Antiqua" w:eastAsiaTheme="minorEastAsia" w:hAnsi="Book Antiqua"/>
          <w:color w:val="000000" w:themeColor="text1"/>
          <w:sz w:val="24"/>
          <w:szCs w:val="24"/>
          <w:lang w:eastAsia="zh-CN"/>
        </w:rPr>
        <w:t xml:space="preserve"> </w:t>
      </w:r>
      <w:r w:rsidRPr="00F605BF">
        <w:rPr>
          <w:rFonts w:ascii="Book Antiqua" w:hAnsi="Book Antiqua" w:cs="Calibri"/>
          <w:color w:val="000000" w:themeColor="text1"/>
          <w:sz w:val="24"/>
          <w:szCs w:val="24"/>
        </w:rPr>
        <w:t xml:space="preserve">Selected common polymorphisms of </w:t>
      </w:r>
      <w:r w:rsidRPr="00F605BF">
        <w:rPr>
          <w:rFonts w:ascii="Book Antiqua" w:hAnsi="Book Antiqua" w:cs="Calibri"/>
          <w:i/>
          <w:color w:val="000000" w:themeColor="text1"/>
          <w:sz w:val="24"/>
          <w:szCs w:val="24"/>
        </w:rPr>
        <w:t>MDR1</w:t>
      </w:r>
      <w:r w:rsidRPr="00F605BF">
        <w:rPr>
          <w:rFonts w:ascii="Book Antiqua" w:hAnsi="Book Antiqua" w:cs="Calibri"/>
          <w:color w:val="000000" w:themeColor="text1"/>
          <w:sz w:val="24"/>
          <w:szCs w:val="24"/>
        </w:rPr>
        <w:t xml:space="preserve">, </w:t>
      </w:r>
      <w:r w:rsidRPr="00F605BF">
        <w:rPr>
          <w:rFonts w:ascii="Book Antiqua" w:hAnsi="Book Antiqua" w:cs="Calibri"/>
          <w:i/>
          <w:color w:val="000000" w:themeColor="text1"/>
          <w:sz w:val="24"/>
          <w:szCs w:val="24"/>
        </w:rPr>
        <w:t>GSTP1</w:t>
      </w:r>
      <w:r w:rsidRPr="00F605BF">
        <w:rPr>
          <w:rFonts w:ascii="Book Antiqua" w:hAnsi="Book Antiqua" w:cs="Calibri"/>
          <w:color w:val="000000" w:themeColor="text1"/>
          <w:sz w:val="24"/>
          <w:szCs w:val="24"/>
        </w:rPr>
        <w:t xml:space="preserve">, </w:t>
      </w:r>
      <w:r w:rsidRPr="00F605BF">
        <w:rPr>
          <w:rFonts w:ascii="Book Antiqua" w:hAnsi="Book Antiqua" w:cs="Calibri"/>
          <w:i/>
          <w:color w:val="000000" w:themeColor="text1"/>
          <w:sz w:val="24"/>
          <w:szCs w:val="24"/>
        </w:rPr>
        <w:t>ERCC1</w:t>
      </w:r>
      <w:r w:rsidRPr="00F605BF">
        <w:rPr>
          <w:rFonts w:ascii="Book Antiqua" w:hAnsi="Book Antiqua" w:cs="Calibri"/>
          <w:color w:val="000000" w:themeColor="text1"/>
          <w:sz w:val="24"/>
          <w:szCs w:val="24"/>
        </w:rPr>
        <w:t xml:space="preserve">, </w:t>
      </w:r>
      <w:r w:rsidRPr="00F605BF">
        <w:rPr>
          <w:rFonts w:ascii="Book Antiqua" w:hAnsi="Book Antiqua" w:cs="Calibri"/>
          <w:i/>
          <w:color w:val="000000" w:themeColor="text1"/>
          <w:sz w:val="24"/>
          <w:szCs w:val="24"/>
        </w:rPr>
        <w:t>ERCC2</w:t>
      </w:r>
      <w:r w:rsidRPr="00F605BF">
        <w:rPr>
          <w:rFonts w:ascii="Book Antiqua" w:hAnsi="Book Antiqua" w:cs="Calibri"/>
          <w:color w:val="000000" w:themeColor="text1"/>
          <w:sz w:val="24"/>
          <w:szCs w:val="24"/>
        </w:rPr>
        <w:t xml:space="preserve">, </w:t>
      </w:r>
      <w:r w:rsidRPr="00F605BF">
        <w:rPr>
          <w:rFonts w:ascii="Book Antiqua" w:hAnsi="Book Antiqua" w:cs="Calibri"/>
          <w:i/>
          <w:color w:val="000000" w:themeColor="text1"/>
          <w:sz w:val="24"/>
          <w:szCs w:val="24"/>
        </w:rPr>
        <w:t>XRCC1</w:t>
      </w:r>
      <w:r w:rsidRPr="00F605BF">
        <w:rPr>
          <w:rFonts w:ascii="Book Antiqua" w:hAnsi="Book Antiqua" w:cs="Calibri"/>
          <w:color w:val="000000" w:themeColor="text1"/>
          <w:sz w:val="24"/>
          <w:szCs w:val="24"/>
        </w:rPr>
        <w:t xml:space="preserve"> gene and </w:t>
      </w:r>
      <w:r w:rsidRPr="00F605BF">
        <w:rPr>
          <w:rFonts w:ascii="Book Antiqua" w:hAnsi="Book Antiqua" w:cs="Calibri"/>
          <w:bCs w:val="0"/>
          <w:iCs/>
          <w:color w:val="000000" w:themeColor="text1"/>
          <w:sz w:val="24"/>
          <w:szCs w:val="24"/>
        </w:rPr>
        <w:t>their potential impact on functioning of proteins related to OX pharmacology</w:t>
      </w:r>
    </w:p>
    <w:tbl>
      <w:tblPr>
        <w:tblW w:w="500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260"/>
        <w:gridCol w:w="2497"/>
        <w:gridCol w:w="8070"/>
        <w:gridCol w:w="4322"/>
      </w:tblGrid>
      <w:tr w:rsidR="009834FB" w:rsidRPr="00F605BF" w:rsidTr="00F605BF">
        <w:trPr>
          <w:trHeight w:val="930"/>
        </w:trPr>
        <w:tc>
          <w:tcPr>
            <w:tcW w:w="659" w:type="pct"/>
            <w:tcBorders>
              <w:top w:val="single" w:sz="4" w:space="0" w:color="auto"/>
              <w:bottom w:val="single" w:sz="4" w:space="0" w:color="auto"/>
            </w:tcBorders>
            <w:shd w:val="clear" w:color="auto" w:fill="auto"/>
            <w:vAlign w:val="center"/>
            <w:hideMark/>
          </w:tcPr>
          <w:p w:rsidR="009834FB" w:rsidRPr="00F605BF" w:rsidRDefault="009834FB" w:rsidP="00F605BF">
            <w:pPr>
              <w:widowControl/>
              <w:snapToGrid w:val="0"/>
              <w:spacing w:line="360" w:lineRule="auto"/>
              <w:jc w:val="left"/>
              <w:rPr>
                <w:rFonts w:ascii="Book Antiqua" w:eastAsia="Times New Roman" w:hAnsi="Book Antiqua"/>
                <w:b/>
                <w:bCs/>
                <w:color w:val="000000" w:themeColor="text1"/>
                <w:kern w:val="0"/>
                <w:sz w:val="24"/>
                <w:lang w:val="pl-PL" w:eastAsia="pl-PL"/>
              </w:rPr>
            </w:pPr>
            <w:r w:rsidRPr="00F605BF">
              <w:rPr>
                <w:rFonts w:ascii="Book Antiqua" w:eastAsia="Times New Roman" w:hAnsi="Book Antiqua"/>
                <w:b/>
                <w:bCs/>
                <w:color w:val="000000" w:themeColor="text1"/>
                <w:kern w:val="0"/>
                <w:sz w:val="24"/>
                <w:lang w:val="pl-PL" w:eastAsia="pl-PL"/>
              </w:rPr>
              <w:t>dbSNP rs cluster ID</w:t>
            </w:r>
          </w:p>
        </w:tc>
        <w:tc>
          <w:tcPr>
            <w:tcW w:w="728" w:type="pct"/>
            <w:tcBorders>
              <w:top w:val="single" w:sz="4" w:space="0" w:color="auto"/>
              <w:bottom w:val="single" w:sz="4" w:space="0" w:color="auto"/>
            </w:tcBorders>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b/>
                <w:bCs/>
                <w:color w:val="000000" w:themeColor="text1"/>
                <w:kern w:val="0"/>
                <w:sz w:val="24"/>
                <w:lang w:val="pl-PL" w:eastAsia="pl-PL"/>
              </w:rPr>
            </w:pPr>
            <w:r w:rsidRPr="00F605BF">
              <w:rPr>
                <w:rFonts w:ascii="Book Antiqua" w:eastAsia="Times New Roman" w:hAnsi="Book Antiqua"/>
                <w:b/>
                <w:bCs/>
                <w:color w:val="000000" w:themeColor="text1"/>
                <w:kern w:val="0"/>
                <w:sz w:val="24"/>
                <w:lang w:val="pl-PL" w:eastAsia="pl-PL"/>
              </w:rPr>
              <w:t>Type of polymorphism</w:t>
            </w:r>
          </w:p>
        </w:tc>
        <w:tc>
          <w:tcPr>
            <w:tcW w:w="2353" w:type="pct"/>
            <w:tcBorders>
              <w:top w:val="single" w:sz="4" w:space="0" w:color="auto"/>
              <w:bottom w:val="single" w:sz="4" w:space="0" w:color="auto"/>
            </w:tcBorders>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b/>
                <w:bCs/>
                <w:color w:val="000000" w:themeColor="text1"/>
                <w:kern w:val="0"/>
                <w:sz w:val="24"/>
                <w:lang w:val="pl-PL" w:eastAsia="pl-PL"/>
              </w:rPr>
            </w:pPr>
            <w:r w:rsidRPr="00F605BF">
              <w:rPr>
                <w:rFonts w:ascii="Book Antiqua" w:eastAsia="Times New Roman" w:hAnsi="Book Antiqua"/>
                <w:b/>
                <w:bCs/>
                <w:color w:val="000000" w:themeColor="text1"/>
                <w:kern w:val="0"/>
                <w:sz w:val="24"/>
                <w:lang w:val="pl-PL" w:eastAsia="pl-PL"/>
              </w:rPr>
              <w:t>Function</w:t>
            </w:r>
          </w:p>
        </w:tc>
        <w:tc>
          <w:tcPr>
            <w:tcW w:w="1260" w:type="pct"/>
            <w:tcBorders>
              <w:top w:val="single" w:sz="4" w:space="0" w:color="auto"/>
              <w:bottom w:val="single" w:sz="4" w:space="0" w:color="auto"/>
            </w:tcBorders>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b/>
                <w:bCs/>
                <w:color w:val="000000" w:themeColor="text1"/>
                <w:kern w:val="0"/>
                <w:sz w:val="24"/>
                <w:lang w:val="pl-PL" w:eastAsia="pl-PL"/>
              </w:rPr>
            </w:pPr>
            <w:r w:rsidRPr="00F605BF">
              <w:rPr>
                <w:rFonts w:ascii="Book Antiqua" w:eastAsia="Times New Roman" w:hAnsi="Book Antiqua"/>
                <w:b/>
                <w:bCs/>
                <w:color w:val="000000" w:themeColor="text1"/>
                <w:kern w:val="0"/>
                <w:sz w:val="24"/>
                <w:lang w:val="pl-PL" w:eastAsia="pl-PL"/>
              </w:rPr>
              <w:t>Ref.</w:t>
            </w:r>
          </w:p>
        </w:tc>
      </w:tr>
      <w:tr w:rsidR="009834FB" w:rsidRPr="00F605BF" w:rsidTr="00F605BF">
        <w:trPr>
          <w:trHeight w:val="315"/>
        </w:trPr>
        <w:tc>
          <w:tcPr>
            <w:tcW w:w="5000" w:type="pct"/>
            <w:gridSpan w:val="4"/>
            <w:tcBorders>
              <w:top w:val="single" w:sz="4" w:space="0" w:color="auto"/>
            </w:tcBorders>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en-GB" w:eastAsia="pl-PL"/>
              </w:rPr>
            </w:pPr>
            <w:r w:rsidRPr="00F605BF">
              <w:rPr>
                <w:rFonts w:ascii="Book Antiqua" w:eastAsia="Times New Roman" w:hAnsi="Book Antiqua"/>
                <w:bCs/>
                <w:color w:val="000000" w:themeColor="text1"/>
                <w:kern w:val="0"/>
                <w:sz w:val="24"/>
                <w:lang w:val="en-GB" w:eastAsia="pl-PL"/>
              </w:rPr>
              <w:t>Multidrug resistance 1 (</w:t>
            </w:r>
            <w:r w:rsidRPr="00F605BF">
              <w:rPr>
                <w:rFonts w:ascii="Book Antiqua" w:eastAsia="Times New Roman" w:hAnsi="Book Antiqua"/>
                <w:bCs/>
                <w:i/>
                <w:iCs/>
                <w:color w:val="000000" w:themeColor="text1"/>
                <w:kern w:val="0"/>
                <w:sz w:val="24"/>
                <w:lang w:val="en-GB" w:eastAsia="pl-PL"/>
              </w:rPr>
              <w:t>MDR1</w:t>
            </w:r>
            <w:r w:rsidRPr="00F605BF">
              <w:rPr>
                <w:rFonts w:ascii="Book Antiqua" w:eastAsia="Times New Roman" w:hAnsi="Book Antiqua"/>
                <w:bCs/>
                <w:color w:val="000000" w:themeColor="text1"/>
                <w:kern w:val="0"/>
                <w:sz w:val="24"/>
                <w:lang w:val="en-GB" w:eastAsia="pl-PL"/>
              </w:rPr>
              <w:t xml:space="preserve">, </w:t>
            </w:r>
            <w:r w:rsidRPr="00F605BF">
              <w:rPr>
                <w:rFonts w:ascii="Book Antiqua" w:eastAsia="Times New Roman" w:hAnsi="Book Antiqua"/>
                <w:bCs/>
                <w:i/>
                <w:iCs/>
                <w:color w:val="000000" w:themeColor="text1"/>
                <w:kern w:val="0"/>
                <w:sz w:val="24"/>
                <w:lang w:val="en-GB" w:eastAsia="pl-PL"/>
              </w:rPr>
              <w:t>ABCB1</w:t>
            </w:r>
            <w:r w:rsidRPr="00F605BF">
              <w:rPr>
                <w:rFonts w:ascii="Book Antiqua" w:eastAsia="Times New Roman" w:hAnsi="Book Antiqua"/>
                <w:bCs/>
                <w:color w:val="000000" w:themeColor="text1"/>
                <w:kern w:val="0"/>
                <w:sz w:val="24"/>
                <w:lang w:val="en-GB" w:eastAsia="pl-PL"/>
              </w:rPr>
              <w:t>) [OMIM #171050]</w:t>
            </w:r>
          </w:p>
        </w:tc>
      </w:tr>
      <w:tr w:rsidR="009834FB" w:rsidRPr="00F605BF" w:rsidTr="00F605BF">
        <w:trPr>
          <w:trHeight w:val="300"/>
        </w:trPr>
        <w:tc>
          <w:tcPr>
            <w:tcW w:w="659" w:type="pct"/>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rs1128503</w:t>
            </w:r>
          </w:p>
        </w:tc>
        <w:tc>
          <w:tcPr>
            <w:tcW w:w="72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SNP</w:t>
            </w:r>
          </w:p>
        </w:tc>
        <w:tc>
          <w:tcPr>
            <w:tcW w:w="2353"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 </w:t>
            </w:r>
          </w:p>
        </w:tc>
        <w:tc>
          <w:tcPr>
            <w:tcW w:w="1260" w:type="pct"/>
            <w:vMerge w:val="restar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[152,296,318,485]</w:t>
            </w:r>
          </w:p>
        </w:tc>
      </w:tr>
      <w:tr w:rsidR="009834FB" w:rsidRPr="00F605BF" w:rsidTr="00F605BF">
        <w:trPr>
          <w:trHeight w:val="300"/>
        </w:trPr>
        <w:tc>
          <w:tcPr>
            <w:tcW w:w="659" w:type="pct"/>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72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1236C&gt;T</w:t>
            </w:r>
          </w:p>
        </w:tc>
        <w:tc>
          <w:tcPr>
            <w:tcW w:w="2353"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synonymous, effect unknown</w:t>
            </w:r>
          </w:p>
        </w:tc>
        <w:tc>
          <w:tcPr>
            <w:tcW w:w="1260"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p>
        </w:tc>
      </w:tr>
      <w:tr w:rsidR="009834FB" w:rsidRPr="00F605BF" w:rsidTr="00F605BF">
        <w:trPr>
          <w:trHeight w:val="330"/>
        </w:trPr>
        <w:tc>
          <w:tcPr>
            <w:tcW w:w="3740" w:type="pct"/>
            <w:gridSpan w:val="3"/>
            <w:shd w:val="clear" w:color="auto" w:fill="auto"/>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pl-PL" w:eastAsia="pl-PL"/>
              </w:rPr>
            </w:pPr>
            <w:hyperlink r:id="rId83" w:history="1">
              <w:r w:rsidR="009834FB" w:rsidRPr="00F605BF">
                <w:rPr>
                  <w:rFonts w:ascii="Book Antiqua" w:eastAsia="Times New Roman" w:hAnsi="Book Antiqua"/>
                  <w:color w:val="000000" w:themeColor="text1"/>
                  <w:kern w:val="0"/>
                  <w:sz w:val="24"/>
                  <w:lang w:val="pl-PL" w:eastAsia="pl-PL"/>
                </w:rPr>
                <w:t xml:space="preserve">http://www.ncbi.nlm.nih.gov/SNP/snp_ref.cgi?rs = 1128503 </w:t>
              </w:r>
            </w:hyperlink>
          </w:p>
        </w:tc>
        <w:tc>
          <w:tcPr>
            <w:tcW w:w="1260"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p>
        </w:tc>
      </w:tr>
      <w:tr w:rsidR="009834FB" w:rsidRPr="00F605BF" w:rsidTr="00F605BF">
        <w:trPr>
          <w:trHeight w:val="300"/>
        </w:trPr>
        <w:tc>
          <w:tcPr>
            <w:tcW w:w="659" w:type="pct"/>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rs2032582</w:t>
            </w:r>
          </w:p>
        </w:tc>
        <w:tc>
          <w:tcPr>
            <w:tcW w:w="72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SNP</w:t>
            </w:r>
          </w:p>
        </w:tc>
        <w:tc>
          <w:tcPr>
            <w:tcW w:w="2353"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 </w:t>
            </w:r>
          </w:p>
        </w:tc>
        <w:tc>
          <w:tcPr>
            <w:tcW w:w="1260" w:type="pct"/>
            <w:vMerge w:val="restar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[152,296]</w:t>
            </w:r>
          </w:p>
        </w:tc>
      </w:tr>
      <w:tr w:rsidR="009834FB" w:rsidRPr="00F605BF" w:rsidTr="00F605BF">
        <w:trPr>
          <w:trHeight w:val="1080"/>
        </w:trPr>
        <w:tc>
          <w:tcPr>
            <w:tcW w:w="659" w:type="pct"/>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72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2677G&gt;T/A</w:t>
            </w:r>
          </w:p>
        </w:tc>
        <w:tc>
          <w:tcPr>
            <w:tcW w:w="2353"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r w:rsidRPr="00F605BF">
              <w:rPr>
                <w:rFonts w:ascii="Book Antiqua" w:eastAsia="Times New Roman" w:hAnsi="Book Antiqua"/>
                <w:color w:val="000000" w:themeColor="text1"/>
                <w:kern w:val="0"/>
                <w:sz w:val="24"/>
                <w:lang w:val="en-GB" w:eastAsia="pl-PL"/>
              </w:rPr>
              <w:t>Ser893Ala or Ser893Thr, the GG genotype carriers have the highest while the AT genotype carriers have the lowest levels of ABCB1 expression</w:t>
            </w:r>
          </w:p>
        </w:tc>
        <w:tc>
          <w:tcPr>
            <w:tcW w:w="1260"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en-GB" w:eastAsia="pl-PL"/>
              </w:rPr>
            </w:pPr>
          </w:p>
        </w:tc>
      </w:tr>
      <w:tr w:rsidR="009834FB" w:rsidRPr="00F605BF" w:rsidTr="00F605BF">
        <w:trPr>
          <w:trHeight w:val="330"/>
        </w:trPr>
        <w:tc>
          <w:tcPr>
            <w:tcW w:w="3740" w:type="pct"/>
            <w:gridSpan w:val="3"/>
            <w:shd w:val="clear" w:color="auto" w:fill="auto"/>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en-GB" w:eastAsia="pl-PL"/>
              </w:rPr>
            </w:pPr>
            <w:hyperlink r:id="rId84" w:history="1">
              <w:r w:rsidR="009834FB" w:rsidRPr="00F605BF">
                <w:rPr>
                  <w:rFonts w:ascii="Book Antiqua" w:eastAsia="Times New Roman" w:hAnsi="Book Antiqua"/>
                  <w:color w:val="000000" w:themeColor="text1"/>
                  <w:kern w:val="0"/>
                  <w:sz w:val="24"/>
                  <w:lang w:val="en-GB" w:eastAsia="pl-PL"/>
                </w:rPr>
                <w:t xml:space="preserve">http://www.ncbi.nlm.nih.gov/SNP/snp_ref.cgi?rs = 2032582 </w:t>
              </w:r>
            </w:hyperlink>
          </w:p>
        </w:tc>
        <w:tc>
          <w:tcPr>
            <w:tcW w:w="1260"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en-GB" w:eastAsia="pl-PL"/>
              </w:rPr>
            </w:pPr>
          </w:p>
        </w:tc>
      </w:tr>
      <w:tr w:rsidR="009834FB" w:rsidRPr="00F605BF" w:rsidTr="00F605BF">
        <w:trPr>
          <w:trHeight w:val="300"/>
        </w:trPr>
        <w:tc>
          <w:tcPr>
            <w:tcW w:w="659" w:type="pct"/>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rs1045642</w:t>
            </w:r>
          </w:p>
        </w:tc>
        <w:tc>
          <w:tcPr>
            <w:tcW w:w="72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SNP</w:t>
            </w:r>
          </w:p>
        </w:tc>
        <w:tc>
          <w:tcPr>
            <w:tcW w:w="2353"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1260" w:type="pct"/>
            <w:vMerge w:val="restar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[152,296,350,485]</w:t>
            </w:r>
          </w:p>
        </w:tc>
      </w:tr>
      <w:tr w:rsidR="009834FB" w:rsidRPr="00F605BF" w:rsidTr="00F605BF">
        <w:trPr>
          <w:trHeight w:val="540"/>
        </w:trPr>
        <w:tc>
          <w:tcPr>
            <w:tcW w:w="659" w:type="pct"/>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72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3435C&gt;T</w:t>
            </w:r>
          </w:p>
        </w:tc>
        <w:tc>
          <w:tcPr>
            <w:tcW w:w="2353"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r w:rsidRPr="00F605BF">
              <w:rPr>
                <w:rFonts w:ascii="Book Antiqua" w:eastAsia="Times New Roman" w:hAnsi="Book Antiqua"/>
                <w:color w:val="000000" w:themeColor="text1"/>
                <w:kern w:val="0"/>
                <w:sz w:val="24"/>
                <w:lang w:val="en-GB" w:eastAsia="pl-PL"/>
              </w:rPr>
              <w:t>synonymous, TT genotype carriers have lower intestinal ABCB1 expression</w:t>
            </w:r>
          </w:p>
        </w:tc>
        <w:tc>
          <w:tcPr>
            <w:tcW w:w="1260"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en-GB" w:eastAsia="pl-PL"/>
              </w:rPr>
            </w:pPr>
          </w:p>
        </w:tc>
      </w:tr>
      <w:tr w:rsidR="009834FB" w:rsidRPr="00F605BF" w:rsidTr="00F605BF">
        <w:trPr>
          <w:trHeight w:val="345"/>
        </w:trPr>
        <w:tc>
          <w:tcPr>
            <w:tcW w:w="3740" w:type="pct"/>
            <w:gridSpan w:val="3"/>
            <w:shd w:val="clear" w:color="auto" w:fill="auto"/>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en-GB" w:eastAsia="pl-PL"/>
              </w:rPr>
            </w:pPr>
            <w:hyperlink r:id="rId85" w:history="1">
              <w:r w:rsidR="009834FB" w:rsidRPr="00F605BF">
                <w:rPr>
                  <w:rFonts w:ascii="Book Antiqua" w:eastAsia="Times New Roman" w:hAnsi="Book Antiqua"/>
                  <w:color w:val="000000" w:themeColor="text1"/>
                  <w:kern w:val="0"/>
                  <w:sz w:val="24"/>
                  <w:lang w:val="en-GB" w:eastAsia="pl-PL"/>
                </w:rPr>
                <w:t xml:space="preserve">http://www.ncbi.nlm.nih.gov/SNP/snp_ref.cgi?rs = 1045642 </w:t>
              </w:r>
            </w:hyperlink>
          </w:p>
        </w:tc>
        <w:tc>
          <w:tcPr>
            <w:tcW w:w="1260"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en-GB" w:eastAsia="pl-PL"/>
              </w:rPr>
            </w:pPr>
          </w:p>
        </w:tc>
      </w:tr>
      <w:tr w:rsidR="009834FB" w:rsidRPr="00F605BF" w:rsidTr="00F605BF">
        <w:trPr>
          <w:trHeight w:val="315"/>
        </w:trPr>
        <w:tc>
          <w:tcPr>
            <w:tcW w:w="5000" w:type="pct"/>
            <w:gridSpan w:val="4"/>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en-GB" w:eastAsia="pl-PL"/>
              </w:rPr>
            </w:pPr>
            <w:r w:rsidRPr="00F605BF">
              <w:rPr>
                <w:rFonts w:ascii="Book Antiqua" w:eastAsia="Times New Roman" w:hAnsi="Book Antiqua"/>
                <w:bCs/>
                <w:color w:val="000000" w:themeColor="text1"/>
                <w:kern w:val="0"/>
                <w:sz w:val="24"/>
                <w:lang w:val="en-GB" w:eastAsia="pl-PL"/>
              </w:rPr>
              <w:t xml:space="preserve">Glutathione S-transferase </w:t>
            </w:r>
            <w:r w:rsidRPr="00F605BF">
              <w:rPr>
                <w:rFonts w:ascii="Book Antiqua" w:eastAsia="Times New Roman" w:hAnsi="Book Antiqua"/>
                <w:bCs/>
                <w:color w:val="000000" w:themeColor="text1"/>
                <w:kern w:val="0"/>
                <w:sz w:val="24"/>
                <w:lang w:val="pl-PL" w:eastAsia="pl-PL"/>
              </w:rPr>
              <w:t>π</w:t>
            </w:r>
            <w:r w:rsidRPr="00F605BF">
              <w:rPr>
                <w:rFonts w:ascii="Book Antiqua" w:eastAsia="Times New Roman" w:hAnsi="Book Antiqua"/>
                <w:bCs/>
                <w:color w:val="000000" w:themeColor="text1"/>
                <w:kern w:val="0"/>
                <w:sz w:val="24"/>
                <w:lang w:val="en-GB" w:eastAsia="pl-PL"/>
              </w:rPr>
              <w:t xml:space="preserve"> (</w:t>
            </w:r>
            <w:r w:rsidRPr="00F605BF">
              <w:rPr>
                <w:rFonts w:ascii="Book Antiqua" w:eastAsia="Times New Roman" w:hAnsi="Book Antiqua"/>
                <w:bCs/>
                <w:i/>
                <w:iCs/>
                <w:color w:val="000000" w:themeColor="text1"/>
                <w:kern w:val="0"/>
                <w:sz w:val="24"/>
                <w:lang w:val="en-GB" w:eastAsia="pl-PL"/>
              </w:rPr>
              <w:t>GSTP1</w:t>
            </w:r>
            <w:r w:rsidRPr="00F605BF">
              <w:rPr>
                <w:rFonts w:ascii="Book Antiqua" w:eastAsia="Times New Roman" w:hAnsi="Book Antiqua"/>
                <w:bCs/>
                <w:color w:val="000000" w:themeColor="text1"/>
                <w:kern w:val="0"/>
                <w:sz w:val="24"/>
                <w:lang w:val="en-GB" w:eastAsia="pl-PL"/>
              </w:rPr>
              <w:t>) [OMIM #134660]</w:t>
            </w:r>
          </w:p>
        </w:tc>
      </w:tr>
      <w:tr w:rsidR="009834FB" w:rsidRPr="00F605BF" w:rsidTr="00F605BF">
        <w:trPr>
          <w:trHeight w:val="300"/>
        </w:trPr>
        <w:tc>
          <w:tcPr>
            <w:tcW w:w="659" w:type="pct"/>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rs1138272</w:t>
            </w:r>
          </w:p>
        </w:tc>
        <w:tc>
          <w:tcPr>
            <w:tcW w:w="72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SNP</w:t>
            </w:r>
          </w:p>
        </w:tc>
        <w:tc>
          <w:tcPr>
            <w:tcW w:w="2353"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 </w:t>
            </w:r>
          </w:p>
        </w:tc>
        <w:tc>
          <w:tcPr>
            <w:tcW w:w="1260" w:type="pct"/>
            <w:vMerge w:val="restar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[311,477]</w:t>
            </w:r>
          </w:p>
        </w:tc>
      </w:tr>
      <w:tr w:rsidR="009834FB" w:rsidRPr="00F605BF" w:rsidTr="00F605BF">
        <w:trPr>
          <w:trHeight w:val="540"/>
        </w:trPr>
        <w:tc>
          <w:tcPr>
            <w:tcW w:w="659" w:type="pct"/>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72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341C&gt;T</w:t>
            </w:r>
          </w:p>
        </w:tc>
        <w:tc>
          <w:tcPr>
            <w:tcW w:w="2353"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r w:rsidRPr="00F605BF">
              <w:rPr>
                <w:rFonts w:ascii="Book Antiqua" w:eastAsia="Times New Roman" w:hAnsi="Book Antiqua"/>
                <w:color w:val="000000" w:themeColor="text1"/>
                <w:kern w:val="0"/>
                <w:sz w:val="24"/>
                <w:lang w:val="en-GB" w:eastAsia="pl-PL"/>
              </w:rPr>
              <w:t>Ala114Val, altered enzyme kinetics, altered toxicity</w:t>
            </w:r>
          </w:p>
        </w:tc>
        <w:tc>
          <w:tcPr>
            <w:tcW w:w="1260"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en-GB" w:eastAsia="pl-PL"/>
              </w:rPr>
            </w:pPr>
          </w:p>
        </w:tc>
      </w:tr>
      <w:tr w:rsidR="009834FB" w:rsidRPr="00F605BF" w:rsidTr="00F605BF">
        <w:trPr>
          <w:trHeight w:val="330"/>
        </w:trPr>
        <w:tc>
          <w:tcPr>
            <w:tcW w:w="3740" w:type="pct"/>
            <w:gridSpan w:val="3"/>
            <w:shd w:val="clear" w:color="auto" w:fill="auto"/>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en-GB" w:eastAsia="pl-PL"/>
              </w:rPr>
            </w:pPr>
            <w:hyperlink r:id="rId86" w:history="1">
              <w:r w:rsidR="009834FB" w:rsidRPr="00F605BF">
                <w:rPr>
                  <w:rFonts w:ascii="Book Antiqua" w:eastAsia="Times New Roman" w:hAnsi="Book Antiqua"/>
                  <w:color w:val="000000" w:themeColor="text1"/>
                  <w:kern w:val="0"/>
                  <w:sz w:val="24"/>
                  <w:lang w:val="en-GB" w:eastAsia="pl-PL"/>
                </w:rPr>
                <w:t xml:space="preserve">http://www.ncbi.nlm.nih.gov/SNP/snp_ref.cgi?rs = 1138272 </w:t>
              </w:r>
            </w:hyperlink>
          </w:p>
        </w:tc>
        <w:tc>
          <w:tcPr>
            <w:tcW w:w="1260"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en-GB" w:eastAsia="pl-PL"/>
              </w:rPr>
            </w:pPr>
          </w:p>
        </w:tc>
      </w:tr>
      <w:tr w:rsidR="009834FB" w:rsidRPr="00F605BF" w:rsidTr="00F605BF">
        <w:trPr>
          <w:trHeight w:val="300"/>
        </w:trPr>
        <w:tc>
          <w:tcPr>
            <w:tcW w:w="659" w:type="pct"/>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rs1695</w:t>
            </w:r>
          </w:p>
        </w:tc>
        <w:tc>
          <w:tcPr>
            <w:tcW w:w="72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SNP</w:t>
            </w:r>
          </w:p>
        </w:tc>
        <w:tc>
          <w:tcPr>
            <w:tcW w:w="2353"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1260" w:type="pct"/>
            <w:vMerge w:val="restar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[51,180,311-329,467,477]</w:t>
            </w:r>
          </w:p>
        </w:tc>
      </w:tr>
      <w:tr w:rsidR="009834FB" w:rsidRPr="00F605BF" w:rsidTr="00F605BF">
        <w:trPr>
          <w:trHeight w:val="540"/>
        </w:trPr>
        <w:tc>
          <w:tcPr>
            <w:tcW w:w="659" w:type="pct"/>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72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313A&gt;G</w:t>
            </w:r>
          </w:p>
        </w:tc>
        <w:tc>
          <w:tcPr>
            <w:tcW w:w="2353"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r w:rsidRPr="00F605BF">
              <w:rPr>
                <w:rFonts w:ascii="Book Antiqua" w:eastAsia="Times New Roman" w:hAnsi="Book Antiqua"/>
                <w:color w:val="000000" w:themeColor="text1"/>
                <w:kern w:val="0"/>
                <w:sz w:val="24"/>
                <w:lang w:val="en-GB" w:eastAsia="pl-PL"/>
              </w:rPr>
              <w:t>Ile105Val, decreased enzymatic activity, altered toxicity</w:t>
            </w:r>
          </w:p>
        </w:tc>
        <w:tc>
          <w:tcPr>
            <w:tcW w:w="1260"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en-GB" w:eastAsia="pl-PL"/>
              </w:rPr>
            </w:pPr>
          </w:p>
        </w:tc>
      </w:tr>
      <w:tr w:rsidR="009834FB" w:rsidRPr="00F605BF" w:rsidTr="00F605BF">
        <w:trPr>
          <w:trHeight w:val="345"/>
        </w:trPr>
        <w:tc>
          <w:tcPr>
            <w:tcW w:w="3740" w:type="pct"/>
            <w:gridSpan w:val="3"/>
            <w:shd w:val="clear" w:color="auto" w:fill="auto"/>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en-GB" w:eastAsia="pl-PL"/>
              </w:rPr>
            </w:pPr>
            <w:hyperlink r:id="rId87" w:history="1">
              <w:r w:rsidR="009834FB" w:rsidRPr="00F605BF">
                <w:rPr>
                  <w:rFonts w:ascii="Book Antiqua" w:eastAsia="Times New Roman" w:hAnsi="Book Antiqua"/>
                  <w:color w:val="000000" w:themeColor="text1"/>
                  <w:kern w:val="0"/>
                  <w:sz w:val="24"/>
                  <w:lang w:val="en-GB" w:eastAsia="pl-PL"/>
                </w:rPr>
                <w:t xml:space="preserve">http://www.ncbi.nlm.nih.gov/SNP/snp_ref.cgi?rs = 1695 </w:t>
              </w:r>
            </w:hyperlink>
          </w:p>
        </w:tc>
        <w:tc>
          <w:tcPr>
            <w:tcW w:w="1260"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en-GB" w:eastAsia="pl-PL"/>
              </w:rPr>
            </w:pPr>
          </w:p>
        </w:tc>
      </w:tr>
      <w:tr w:rsidR="009834FB" w:rsidRPr="00F605BF" w:rsidTr="00F605BF">
        <w:trPr>
          <w:trHeight w:val="315"/>
        </w:trPr>
        <w:tc>
          <w:tcPr>
            <w:tcW w:w="5000" w:type="pct"/>
            <w:gridSpan w:val="4"/>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en-GB" w:eastAsia="pl-PL"/>
              </w:rPr>
            </w:pPr>
            <w:r w:rsidRPr="00F605BF">
              <w:rPr>
                <w:rFonts w:ascii="Book Antiqua" w:eastAsia="Times New Roman" w:hAnsi="Book Antiqua"/>
                <w:bCs/>
                <w:color w:val="000000" w:themeColor="text1"/>
                <w:kern w:val="0"/>
                <w:sz w:val="24"/>
                <w:lang w:val="en-GB" w:eastAsia="pl-PL"/>
              </w:rPr>
              <w:t>Excision repair cross-complementation group 1 (</w:t>
            </w:r>
            <w:r w:rsidRPr="00F605BF">
              <w:rPr>
                <w:rFonts w:ascii="Book Antiqua" w:eastAsia="Times New Roman" w:hAnsi="Book Antiqua"/>
                <w:bCs/>
                <w:i/>
                <w:iCs/>
                <w:color w:val="000000" w:themeColor="text1"/>
                <w:kern w:val="0"/>
                <w:sz w:val="24"/>
                <w:lang w:val="en-GB" w:eastAsia="pl-PL"/>
              </w:rPr>
              <w:t>ERCC1</w:t>
            </w:r>
            <w:r w:rsidRPr="00F605BF">
              <w:rPr>
                <w:rFonts w:ascii="Book Antiqua" w:eastAsia="Times New Roman" w:hAnsi="Book Antiqua"/>
                <w:bCs/>
                <w:color w:val="000000" w:themeColor="text1"/>
                <w:kern w:val="0"/>
                <w:sz w:val="24"/>
                <w:lang w:val="en-GB" w:eastAsia="pl-PL"/>
              </w:rPr>
              <w:t>) [OMIM #126380]</w:t>
            </w:r>
          </w:p>
        </w:tc>
      </w:tr>
      <w:tr w:rsidR="009834FB" w:rsidRPr="00F605BF" w:rsidTr="00F605BF">
        <w:trPr>
          <w:trHeight w:val="300"/>
        </w:trPr>
        <w:tc>
          <w:tcPr>
            <w:tcW w:w="659" w:type="pct"/>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rs11615</w:t>
            </w:r>
          </w:p>
        </w:tc>
        <w:tc>
          <w:tcPr>
            <w:tcW w:w="72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SNP</w:t>
            </w:r>
          </w:p>
        </w:tc>
        <w:tc>
          <w:tcPr>
            <w:tcW w:w="2353"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 </w:t>
            </w:r>
          </w:p>
        </w:tc>
        <w:tc>
          <w:tcPr>
            <w:tcW w:w="1260" w:type="pct"/>
            <w:vMerge w:val="restar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[51,313,344,345,357,486]</w:t>
            </w:r>
          </w:p>
        </w:tc>
      </w:tr>
      <w:tr w:rsidR="009834FB" w:rsidRPr="00F605BF" w:rsidTr="00F605BF">
        <w:trPr>
          <w:trHeight w:val="570"/>
        </w:trPr>
        <w:tc>
          <w:tcPr>
            <w:tcW w:w="659" w:type="pct"/>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72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354T&gt;C</w:t>
            </w:r>
          </w:p>
        </w:tc>
        <w:tc>
          <w:tcPr>
            <w:tcW w:w="2353"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r w:rsidRPr="00F605BF">
              <w:rPr>
                <w:rFonts w:ascii="Book Antiqua" w:eastAsia="Times New Roman" w:hAnsi="Book Antiqua"/>
                <w:color w:val="000000" w:themeColor="text1"/>
                <w:kern w:val="0"/>
                <w:sz w:val="24"/>
                <w:lang w:val="en-GB" w:eastAsia="pl-PL"/>
              </w:rPr>
              <w:t xml:space="preserve">synonymous, decrease transcriptional activity of </w:t>
            </w:r>
            <w:r w:rsidRPr="00F605BF">
              <w:rPr>
                <w:rFonts w:ascii="Book Antiqua" w:eastAsia="Times New Roman" w:hAnsi="Book Antiqua"/>
                <w:i/>
                <w:iCs/>
                <w:color w:val="000000" w:themeColor="text1"/>
                <w:kern w:val="0"/>
                <w:sz w:val="24"/>
                <w:lang w:val="en-GB" w:eastAsia="pl-PL"/>
              </w:rPr>
              <w:t>ERCC1</w:t>
            </w:r>
          </w:p>
        </w:tc>
        <w:tc>
          <w:tcPr>
            <w:tcW w:w="1260"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en-GB" w:eastAsia="pl-PL"/>
              </w:rPr>
            </w:pPr>
          </w:p>
        </w:tc>
      </w:tr>
      <w:tr w:rsidR="009834FB" w:rsidRPr="00F605BF" w:rsidTr="00F605BF">
        <w:trPr>
          <w:trHeight w:val="330"/>
        </w:trPr>
        <w:tc>
          <w:tcPr>
            <w:tcW w:w="3740" w:type="pct"/>
            <w:gridSpan w:val="3"/>
            <w:shd w:val="clear" w:color="auto" w:fill="auto"/>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en-GB" w:eastAsia="pl-PL"/>
              </w:rPr>
            </w:pPr>
            <w:hyperlink r:id="rId88" w:history="1">
              <w:r w:rsidR="009834FB" w:rsidRPr="00F605BF">
                <w:rPr>
                  <w:rFonts w:ascii="Book Antiqua" w:eastAsia="Times New Roman" w:hAnsi="Book Antiqua"/>
                  <w:color w:val="000000" w:themeColor="text1"/>
                  <w:kern w:val="0"/>
                  <w:sz w:val="24"/>
                  <w:lang w:val="en-GB" w:eastAsia="pl-PL"/>
                </w:rPr>
                <w:t xml:space="preserve">http://www.ncbi.nlm.nih.gov/SNP/snp_ref.cgi?rs = 11615 </w:t>
              </w:r>
            </w:hyperlink>
          </w:p>
        </w:tc>
        <w:tc>
          <w:tcPr>
            <w:tcW w:w="1260"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en-GB" w:eastAsia="pl-PL"/>
              </w:rPr>
            </w:pPr>
          </w:p>
        </w:tc>
      </w:tr>
      <w:tr w:rsidR="009834FB" w:rsidRPr="00F605BF" w:rsidTr="00F605BF">
        <w:trPr>
          <w:trHeight w:val="300"/>
        </w:trPr>
        <w:tc>
          <w:tcPr>
            <w:tcW w:w="659" w:type="pct"/>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rs3212948</w:t>
            </w:r>
          </w:p>
        </w:tc>
        <w:tc>
          <w:tcPr>
            <w:tcW w:w="72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SNP</w:t>
            </w:r>
          </w:p>
        </w:tc>
        <w:tc>
          <w:tcPr>
            <w:tcW w:w="2353"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1260" w:type="pct"/>
            <w:vMerge w:val="restart"/>
            <w:shd w:val="clear" w:color="auto" w:fill="auto"/>
            <w:noWrap/>
            <w:vAlign w:val="center"/>
            <w:hideMark/>
          </w:tcPr>
          <w:p w:rsidR="009834FB" w:rsidRPr="00F605BF" w:rsidRDefault="00080111" w:rsidP="00F605BF">
            <w:pPr>
              <w:widowControl/>
              <w:snapToGrid w:val="0"/>
              <w:spacing w:line="360" w:lineRule="auto"/>
              <w:jc w:val="center"/>
              <w:rPr>
                <w:rFonts w:ascii="Book Antiqua" w:eastAsia="Times New Roman" w:hAnsi="Book Antiqua"/>
                <w:color w:val="000000" w:themeColor="text1"/>
                <w:kern w:val="0"/>
                <w:sz w:val="24"/>
                <w:lang w:val="pl-PL" w:eastAsia="pl-PL"/>
              </w:rPr>
            </w:pPr>
            <w:hyperlink r:id="rId89" w:anchor="RANGE!_ENREF_559" w:tooltip="Ma, 2007 #1382" w:history="1">
              <w:r w:rsidR="009834FB" w:rsidRPr="00F605BF">
                <w:rPr>
                  <w:rFonts w:ascii="Book Antiqua" w:eastAsia="Times New Roman" w:hAnsi="Book Antiqua"/>
                  <w:color w:val="000000" w:themeColor="text1"/>
                  <w:kern w:val="0"/>
                  <w:sz w:val="24"/>
                  <w:lang w:val="pl-PL" w:eastAsia="pl-PL"/>
                </w:rPr>
                <w:t>[487]</w:t>
              </w:r>
            </w:hyperlink>
          </w:p>
        </w:tc>
      </w:tr>
      <w:tr w:rsidR="009834FB" w:rsidRPr="00F605BF" w:rsidTr="00F605BF">
        <w:trPr>
          <w:trHeight w:val="540"/>
        </w:trPr>
        <w:tc>
          <w:tcPr>
            <w:tcW w:w="659" w:type="pct"/>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72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321+74C&gt;G</w:t>
            </w:r>
          </w:p>
        </w:tc>
        <w:tc>
          <w:tcPr>
            <w:tcW w:w="2353"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r w:rsidRPr="00F605BF">
              <w:rPr>
                <w:rFonts w:ascii="Book Antiqua" w:eastAsia="Times New Roman" w:hAnsi="Book Antiqua"/>
                <w:color w:val="000000" w:themeColor="text1"/>
                <w:kern w:val="0"/>
                <w:sz w:val="24"/>
                <w:lang w:val="en-GB" w:eastAsia="pl-PL"/>
              </w:rPr>
              <w:t>intronic SNP (intron 2), protective effect of the C allele to cancer risk</w:t>
            </w:r>
          </w:p>
        </w:tc>
        <w:tc>
          <w:tcPr>
            <w:tcW w:w="1260"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en-GB" w:eastAsia="pl-PL"/>
              </w:rPr>
            </w:pPr>
          </w:p>
        </w:tc>
      </w:tr>
      <w:tr w:rsidR="009834FB" w:rsidRPr="00F605BF" w:rsidTr="00F605BF">
        <w:trPr>
          <w:trHeight w:val="345"/>
        </w:trPr>
        <w:tc>
          <w:tcPr>
            <w:tcW w:w="3740" w:type="pct"/>
            <w:gridSpan w:val="3"/>
            <w:shd w:val="clear" w:color="auto" w:fill="auto"/>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en-GB" w:eastAsia="pl-PL"/>
              </w:rPr>
            </w:pPr>
            <w:hyperlink r:id="rId90" w:history="1">
              <w:r w:rsidR="009834FB" w:rsidRPr="00F605BF">
                <w:rPr>
                  <w:rFonts w:ascii="Book Antiqua" w:eastAsia="Times New Roman" w:hAnsi="Book Antiqua"/>
                  <w:color w:val="000000" w:themeColor="text1"/>
                  <w:kern w:val="0"/>
                  <w:sz w:val="24"/>
                  <w:lang w:val="en-GB" w:eastAsia="pl-PL"/>
                </w:rPr>
                <w:t xml:space="preserve">http://www.ncbi.nlm.nih.gov/SNP/snp_ref.cgi?rs = 3212948 </w:t>
              </w:r>
            </w:hyperlink>
          </w:p>
        </w:tc>
        <w:tc>
          <w:tcPr>
            <w:tcW w:w="1260"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en-GB" w:eastAsia="pl-PL"/>
              </w:rPr>
            </w:pPr>
          </w:p>
        </w:tc>
      </w:tr>
      <w:tr w:rsidR="009834FB" w:rsidRPr="00F605BF" w:rsidTr="00F605BF">
        <w:trPr>
          <w:trHeight w:val="315"/>
        </w:trPr>
        <w:tc>
          <w:tcPr>
            <w:tcW w:w="5000" w:type="pct"/>
            <w:gridSpan w:val="4"/>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en-GB" w:eastAsia="pl-PL"/>
              </w:rPr>
            </w:pPr>
            <w:r w:rsidRPr="00F605BF">
              <w:rPr>
                <w:rFonts w:ascii="Book Antiqua" w:eastAsia="Times New Roman" w:hAnsi="Book Antiqua"/>
                <w:bCs/>
                <w:color w:val="000000" w:themeColor="text1"/>
                <w:kern w:val="0"/>
                <w:sz w:val="24"/>
                <w:lang w:val="en-GB" w:eastAsia="pl-PL"/>
              </w:rPr>
              <w:t>Excision repair cross-complementation group 2 (</w:t>
            </w:r>
            <w:r w:rsidRPr="00F605BF">
              <w:rPr>
                <w:rFonts w:ascii="Book Antiqua" w:eastAsia="Times New Roman" w:hAnsi="Book Antiqua"/>
                <w:bCs/>
                <w:i/>
                <w:iCs/>
                <w:color w:val="000000" w:themeColor="text1"/>
                <w:kern w:val="0"/>
                <w:sz w:val="24"/>
                <w:lang w:val="en-GB" w:eastAsia="pl-PL"/>
              </w:rPr>
              <w:t>ERCC2, XPD</w:t>
            </w:r>
            <w:r w:rsidRPr="00F605BF">
              <w:rPr>
                <w:rFonts w:ascii="Book Antiqua" w:eastAsia="Times New Roman" w:hAnsi="Book Antiqua"/>
                <w:bCs/>
                <w:color w:val="000000" w:themeColor="text1"/>
                <w:kern w:val="0"/>
                <w:sz w:val="24"/>
                <w:lang w:val="en-GB" w:eastAsia="pl-PL"/>
              </w:rPr>
              <w:t>) [OMIM #126340]</w:t>
            </w:r>
          </w:p>
        </w:tc>
      </w:tr>
      <w:tr w:rsidR="009834FB" w:rsidRPr="00F605BF" w:rsidTr="00F605BF">
        <w:trPr>
          <w:trHeight w:val="300"/>
        </w:trPr>
        <w:tc>
          <w:tcPr>
            <w:tcW w:w="659" w:type="pct"/>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rs13181</w:t>
            </w:r>
          </w:p>
        </w:tc>
        <w:tc>
          <w:tcPr>
            <w:tcW w:w="72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SNP</w:t>
            </w:r>
          </w:p>
        </w:tc>
        <w:tc>
          <w:tcPr>
            <w:tcW w:w="2353"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 </w:t>
            </w:r>
          </w:p>
        </w:tc>
        <w:tc>
          <w:tcPr>
            <w:tcW w:w="1260" w:type="pct"/>
            <w:vMerge w:val="restar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[51,313,336,337,350,351,353,356,357,486]</w:t>
            </w:r>
          </w:p>
        </w:tc>
      </w:tr>
      <w:tr w:rsidR="009834FB" w:rsidRPr="00F605BF" w:rsidTr="00F605BF">
        <w:trPr>
          <w:trHeight w:val="810"/>
        </w:trPr>
        <w:tc>
          <w:tcPr>
            <w:tcW w:w="659" w:type="pct"/>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72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2251A&gt;C</w:t>
            </w:r>
          </w:p>
        </w:tc>
        <w:tc>
          <w:tcPr>
            <w:tcW w:w="2353"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r w:rsidRPr="00F605BF">
              <w:rPr>
                <w:rFonts w:ascii="Book Antiqua" w:eastAsia="Times New Roman" w:hAnsi="Book Antiqua"/>
                <w:color w:val="000000" w:themeColor="text1"/>
                <w:kern w:val="0"/>
                <w:sz w:val="24"/>
                <w:lang w:val="en-GB" w:eastAsia="pl-PL"/>
              </w:rPr>
              <w:t xml:space="preserve">Lys751Gln, the Gln allele is associated with a higher DNA adduct level or lower DNA repair capacity </w:t>
            </w:r>
          </w:p>
        </w:tc>
        <w:tc>
          <w:tcPr>
            <w:tcW w:w="1260"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en-GB" w:eastAsia="pl-PL"/>
              </w:rPr>
            </w:pPr>
          </w:p>
        </w:tc>
      </w:tr>
      <w:tr w:rsidR="009834FB" w:rsidRPr="00F605BF" w:rsidTr="00F605BF">
        <w:trPr>
          <w:trHeight w:val="330"/>
        </w:trPr>
        <w:tc>
          <w:tcPr>
            <w:tcW w:w="3740" w:type="pct"/>
            <w:gridSpan w:val="3"/>
            <w:shd w:val="clear" w:color="auto" w:fill="auto"/>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en-GB" w:eastAsia="pl-PL"/>
              </w:rPr>
            </w:pPr>
            <w:hyperlink r:id="rId91" w:history="1">
              <w:r w:rsidR="009834FB" w:rsidRPr="00F605BF">
                <w:rPr>
                  <w:rFonts w:ascii="Book Antiqua" w:eastAsia="Times New Roman" w:hAnsi="Book Antiqua"/>
                  <w:color w:val="000000" w:themeColor="text1"/>
                  <w:kern w:val="0"/>
                  <w:sz w:val="24"/>
                  <w:lang w:val="en-GB" w:eastAsia="pl-PL"/>
                </w:rPr>
                <w:t xml:space="preserve">http://www.ncbi.nlm.nih.gov/SNP/snp_ref.cgi?rs = 13181 </w:t>
              </w:r>
            </w:hyperlink>
          </w:p>
        </w:tc>
        <w:tc>
          <w:tcPr>
            <w:tcW w:w="1260"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en-GB" w:eastAsia="pl-PL"/>
              </w:rPr>
            </w:pPr>
          </w:p>
        </w:tc>
      </w:tr>
      <w:tr w:rsidR="009834FB" w:rsidRPr="00F605BF" w:rsidTr="00F605BF">
        <w:trPr>
          <w:trHeight w:val="300"/>
        </w:trPr>
        <w:tc>
          <w:tcPr>
            <w:tcW w:w="659" w:type="pct"/>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rs1799793</w:t>
            </w:r>
          </w:p>
        </w:tc>
        <w:tc>
          <w:tcPr>
            <w:tcW w:w="72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SNP</w:t>
            </w:r>
          </w:p>
        </w:tc>
        <w:tc>
          <w:tcPr>
            <w:tcW w:w="2353"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1260" w:type="pct"/>
            <w:vMerge w:val="restar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[313,336,337,353]</w:t>
            </w:r>
          </w:p>
        </w:tc>
      </w:tr>
      <w:tr w:rsidR="009834FB" w:rsidRPr="00F605BF" w:rsidTr="00F605BF">
        <w:trPr>
          <w:trHeight w:val="540"/>
        </w:trPr>
        <w:tc>
          <w:tcPr>
            <w:tcW w:w="659" w:type="pct"/>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72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862G&gt;A</w:t>
            </w:r>
          </w:p>
        </w:tc>
        <w:tc>
          <w:tcPr>
            <w:tcW w:w="2353"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r w:rsidRPr="00F605BF">
              <w:rPr>
                <w:rFonts w:ascii="Book Antiqua" w:eastAsia="Times New Roman" w:hAnsi="Book Antiqua"/>
                <w:color w:val="000000" w:themeColor="text1"/>
                <w:kern w:val="0"/>
                <w:sz w:val="24"/>
                <w:lang w:val="en-GB" w:eastAsia="pl-PL"/>
              </w:rPr>
              <w:t>Asp312Asn, lower DNA repair capacity for the Asn allele than the Asp allele</w:t>
            </w:r>
          </w:p>
        </w:tc>
        <w:tc>
          <w:tcPr>
            <w:tcW w:w="1260"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en-GB" w:eastAsia="pl-PL"/>
              </w:rPr>
            </w:pPr>
          </w:p>
        </w:tc>
      </w:tr>
      <w:tr w:rsidR="009834FB" w:rsidRPr="00F605BF" w:rsidTr="00F605BF">
        <w:trPr>
          <w:trHeight w:val="345"/>
        </w:trPr>
        <w:tc>
          <w:tcPr>
            <w:tcW w:w="3740" w:type="pct"/>
            <w:gridSpan w:val="3"/>
            <w:shd w:val="clear" w:color="auto" w:fill="auto"/>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en-GB" w:eastAsia="pl-PL"/>
              </w:rPr>
            </w:pPr>
            <w:hyperlink r:id="rId92" w:history="1">
              <w:r w:rsidR="009834FB" w:rsidRPr="00F605BF">
                <w:rPr>
                  <w:rFonts w:ascii="Book Antiqua" w:eastAsia="Times New Roman" w:hAnsi="Book Antiqua"/>
                  <w:color w:val="000000" w:themeColor="text1"/>
                  <w:kern w:val="0"/>
                  <w:sz w:val="24"/>
                  <w:lang w:val="en-GB" w:eastAsia="pl-PL"/>
                </w:rPr>
                <w:t xml:space="preserve">http://www.ncbi.nlm.nih.gov/SNP/snp_ref.cgi?rs = 1799793 </w:t>
              </w:r>
            </w:hyperlink>
          </w:p>
        </w:tc>
        <w:tc>
          <w:tcPr>
            <w:tcW w:w="1260"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en-GB" w:eastAsia="pl-PL"/>
              </w:rPr>
            </w:pPr>
          </w:p>
        </w:tc>
      </w:tr>
      <w:tr w:rsidR="009834FB" w:rsidRPr="00F605BF" w:rsidTr="00F605BF">
        <w:trPr>
          <w:trHeight w:val="315"/>
        </w:trPr>
        <w:tc>
          <w:tcPr>
            <w:tcW w:w="5000" w:type="pct"/>
            <w:gridSpan w:val="4"/>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en-GB" w:eastAsia="pl-PL"/>
              </w:rPr>
            </w:pPr>
            <w:r w:rsidRPr="00F605BF">
              <w:rPr>
                <w:rFonts w:ascii="Book Antiqua" w:eastAsia="Times New Roman" w:hAnsi="Book Antiqua"/>
                <w:bCs/>
                <w:color w:val="000000" w:themeColor="text1"/>
                <w:kern w:val="0"/>
                <w:sz w:val="24"/>
                <w:lang w:val="en-GB" w:eastAsia="pl-PL"/>
              </w:rPr>
              <w:t>X-ray cross complementation factor (</w:t>
            </w:r>
            <w:r w:rsidRPr="00F605BF">
              <w:rPr>
                <w:rFonts w:ascii="Book Antiqua" w:eastAsia="Times New Roman" w:hAnsi="Book Antiqua"/>
                <w:bCs/>
                <w:i/>
                <w:iCs/>
                <w:color w:val="000000" w:themeColor="text1"/>
                <w:kern w:val="0"/>
                <w:sz w:val="24"/>
                <w:lang w:val="en-GB" w:eastAsia="pl-PL"/>
              </w:rPr>
              <w:t>XRCC1</w:t>
            </w:r>
            <w:r w:rsidRPr="00F605BF">
              <w:rPr>
                <w:rFonts w:ascii="Book Antiqua" w:eastAsia="Times New Roman" w:hAnsi="Book Antiqua"/>
                <w:bCs/>
                <w:color w:val="000000" w:themeColor="text1"/>
                <w:kern w:val="0"/>
                <w:sz w:val="24"/>
                <w:lang w:val="en-GB" w:eastAsia="pl-PL"/>
              </w:rPr>
              <w:t>) [OMIM #194360]</w:t>
            </w:r>
          </w:p>
        </w:tc>
      </w:tr>
      <w:tr w:rsidR="009834FB" w:rsidRPr="00F605BF" w:rsidTr="00F605BF">
        <w:trPr>
          <w:trHeight w:val="300"/>
        </w:trPr>
        <w:tc>
          <w:tcPr>
            <w:tcW w:w="659" w:type="pct"/>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rs25487</w:t>
            </w:r>
          </w:p>
        </w:tc>
        <w:tc>
          <w:tcPr>
            <w:tcW w:w="728" w:type="pct"/>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bCs/>
                <w:color w:val="000000" w:themeColor="text1"/>
                <w:kern w:val="0"/>
                <w:sz w:val="24"/>
                <w:lang w:val="pl-PL" w:eastAsia="pl-PL"/>
              </w:rPr>
            </w:pPr>
            <w:r w:rsidRPr="00F605BF">
              <w:rPr>
                <w:rFonts w:ascii="Book Antiqua" w:eastAsia="Times New Roman" w:hAnsi="Book Antiqua"/>
                <w:bCs/>
                <w:color w:val="000000" w:themeColor="text1"/>
                <w:kern w:val="0"/>
                <w:sz w:val="24"/>
                <w:lang w:val="pl-PL" w:eastAsia="pl-PL"/>
              </w:rPr>
              <w:t>SNP</w:t>
            </w:r>
          </w:p>
        </w:tc>
        <w:tc>
          <w:tcPr>
            <w:tcW w:w="2353"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 </w:t>
            </w:r>
          </w:p>
        </w:tc>
        <w:tc>
          <w:tcPr>
            <w:tcW w:w="1260" w:type="pct"/>
            <w:vMerge w:val="restart"/>
            <w:shd w:val="clear" w:color="auto" w:fill="auto"/>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[51,313,349,350,361-364,486]</w:t>
            </w:r>
          </w:p>
        </w:tc>
      </w:tr>
      <w:tr w:rsidR="009834FB" w:rsidRPr="00F605BF" w:rsidTr="00F605BF">
        <w:trPr>
          <w:trHeight w:val="447"/>
        </w:trPr>
        <w:tc>
          <w:tcPr>
            <w:tcW w:w="659" w:type="pct"/>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728" w:type="pct"/>
            <w:vMerge/>
            <w:vAlign w:val="center"/>
            <w:hideMark/>
          </w:tcPr>
          <w:p w:rsidR="009834FB" w:rsidRPr="00F605BF" w:rsidRDefault="009834FB" w:rsidP="00F605BF">
            <w:pPr>
              <w:widowControl/>
              <w:snapToGrid w:val="0"/>
              <w:spacing w:line="360" w:lineRule="auto"/>
              <w:rPr>
                <w:rFonts w:ascii="Book Antiqua" w:eastAsia="Times New Roman" w:hAnsi="Book Antiqua"/>
                <w:b/>
                <w:bCs/>
                <w:color w:val="000000" w:themeColor="text1"/>
                <w:kern w:val="0"/>
                <w:sz w:val="24"/>
                <w:lang w:val="pl-PL" w:eastAsia="pl-PL"/>
              </w:rPr>
            </w:pPr>
          </w:p>
        </w:tc>
        <w:tc>
          <w:tcPr>
            <w:tcW w:w="2353" w:type="pct"/>
            <w:vMerge w:val="restar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r w:rsidRPr="00F605BF">
              <w:rPr>
                <w:rFonts w:ascii="Book Antiqua" w:eastAsia="Times New Roman" w:hAnsi="Book Antiqua"/>
                <w:color w:val="000000" w:themeColor="text1"/>
                <w:kern w:val="0"/>
                <w:sz w:val="24"/>
                <w:lang w:val="en-GB" w:eastAsia="pl-PL"/>
              </w:rPr>
              <w:t>Arg399Gln, reduced base excision repair function for Gln allele than the Arg allele</w:t>
            </w:r>
          </w:p>
        </w:tc>
        <w:tc>
          <w:tcPr>
            <w:tcW w:w="1260"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en-GB" w:eastAsia="pl-PL"/>
              </w:rPr>
            </w:pPr>
          </w:p>
        </w:tc>
      </w:tr>
      <w:tr w:rsidR="009834FB" w:rsidRPr="00F605BF" w:rsidTr="00F605BF">
        <w:trPr>
          <w:trHeight w:val="300"/>
        </w:trPr>
        <w:tc>
          <w:tcPr>
            <w:tcW w:w="659" w:type="pct"/>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en-GB" w:eastAsia="pl-PL"/>
              </w:rPr>
            </w:pPr>
          </w:p>
        </w:tc>
        <w:tc>
          <w:tcPr>
            <w:tcW w:w="728" w:type="pct"/>
            <w:shd w:val="clear" w:color="auto" w:fill="auto"/>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r w:rsidRPr="00F605BF">
              <w:rPr>
                <w:rFonts w:ascii="Book Antiqua" w:eastAsia="Times New Roman" w:hAnsi="Book Antiqua"/>
                <w:color w:val="000000" w:themeColor="text1"/>
                <w:kern w:val="0"/>
                <w:sz w:val="24"/>
                <w:lang w:val="pl-PL" w:eastAsia="pl-PL"/>
              </w:rPr>
              <w:t>1196A&gt;G</w:t>
            </w:r>
          </w:p>
        </w:tc>
        <w:tc>
          <w:tcPr>
            <w:tcW w:w="2353" w:type="pct"/>
            <w:vMerge/>
            <w:vAlign w:val="center"/>
            <w:hideMark/>
          </w:tcPr>
          <w:p w:rsidR="009834FB" w:rsidRPr="00F605BF" w:rsidRDefault="009834FB" w:rsidP="00F605BF">
            <w:pPr>
              <w:widowControl/>
              <w:snapToGrid w:val="0"/>
              <w:spacing w:line="360" w:lineRule="auto"/>
              <w:rPr>
                <w:rFonts w:ascii="Book Antiqua" w:eastAsia="Times New Roman" w:hAnsi="Book Antiqua"/>
                <w:color w:val="000000" w:themeColor="text1"/>
                <w:kern w:val="0"/>
                <w:sz w:val="24"/>
                <w:lang w:val="pl-PL" w:eastAsia="pl-PL"/>
              </w:rPr>
            </w:pPr>
          </w:p>
        </w:tc>
        <w:tc>
          <w:tcPr>
            <w:tcW w:w="1260"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p>
        </w:tc>
      </w:tr>
      <w:tr w:rsidR="009834FB" w:rsidRPr="00F605BF" w:rsidTr="00F605BF">
        <w:trPr>
          <w:trHeight w:val="345"/>
        </w:trPr>
        <w:tc>
          <w:tcPr>
            <w:tcW w:w="3740" w:type="pct"/>
            <w:gridSpan w:val="3"/>
            <w:shd w:val="clear" w:color="auto" w:fill="auto"/>
            <w:vAlign w:val="center"/>
            <w:hideMark/>
          </w:tcPr>
          <w:p w:rsidR="009834FB" w:rsidRPr="00F605BF" w:rsidRDefault="00080111" w:rsidP="00F605BF">
            <w:pPr>
              <w:widowControl/>
              <w:snapToGrid w:val="0"/>
              <w:spacing w:line="360" w:lineRule="auto"/>
              <w:rPr>
                <w:rFonts w:ascii="Book Antiqua" w:eastAsia="Times New Roman" w:hAnsi="Book Antiqua"/>
                <w:color w:val="000000" w:themeColor="text1"/>
                <w:kern w:val="0"/>
                <w:sz w:val="24"/>
                <w:lang w:val="pl-PL" w:eastAsia="pl-PL"/>
              </w:rPr>
            </w:pPr>
            <w:hyperlink r:id="rId93" w:history="1">
              <w:r w:rsidR="009834FB" w:rsidRPr="00F605BF">
                <w:rPr>
                  <w:rFonts w:ascii="Book Antiqua" w:eastAsia="Times New Roman" w:hAnsi="Book Antiqua"/>
                  <w:color w:val="000000" w:themeColor="text1"/>
                  <w:kern w:val="0"/>
                  <w:sz w:val="24"/>
                  <w:lang w:val="pl-PL" w:eastAsia="pl-PL"/>
                </w:rPr>
                <w:t>http://www.ncbi.nlm.nih.gov/SNP/snp_ref.cgi?rs = 25487</w:t>
              </w:r>
            </w:hyperlink>
          </w:p>
        </w:tc>
        <w:tc>
          <w:tcPr>
            <w:tcW w:w="1260" w:type="pct"/>
            <w:vMerge/>
            <w:vAlign w:val="center"/>
            <w:hideMark/>
          </w:tcPr>
          <w:p w:rsidR="009834FB" w:rsidRPr="00F605BF" w:rsidRDefault="009834FB" w:rsidP="00F605BF">
            <w:pPr>
              <w:widowControl/>
              <w:snapToGrid w:val="0"/>
              <w:spacing w:line="360" w:lineRule="auto"/>
              <w:jc w:val="center"/>
              <w:rPr>
                <w:rFonts w:ascii="Book Antiqua" w:eastAsia="Times New Roman" w:hAnsi="Book Antiqua"/>
                <w:color w:val="000000" w:themeColor="text1"/>
                <w:kern w:val="0"/>
                <w:sz w:val="24"/>
                <w:lang w:val="pl-PL" w:eastAsia="pl-PL"/>
              </w:rPr>
            </w:pPr>
          </w:p>
        </w:tc>
      </w:tr>
    </w:tbl>
    <w:p w:rsidR="009834FB" w:rsidRPr="00F605BF" w:rsidRDefault="009834FB" w:rsidP="009834FB">
      <w:pPr>
        <w:autoSpaceDE w:val="0"/>
        <w:autoSpaceDN w:val="0"/>
        <w:adjustRightInd w:val="0"/>
        <w:snapToGrid w:val="0"/>
        <w:spacing w:line="360" w:lineRule="auto"/>
        <w:rPr>
          <w:rFonts w:ascii="Book Antiqua" w:eastAsiaTheme="minorEastAsia" w:hAnsi="Book Antiqua"/>
          <w:b/>
          <w:color w:val="000000" w:themeColor="text1"/>
          <w:sz w:val="24"/>
          <w:lang w:val="en-GB"/>
        </w:rPr>
      </w:pPr>
      <w:r w:rsidRPr="00F605BF">
        <w:rPr>
          <w:rFonts w:ascii="Book Antiqua" w:hAnsi="Book Antiqua"/>
          <w:color w:val="000000" w:themeColor="text1"/>
          <w:sz w:val="24"/>
          <w:lang w:val="en-GB"/>
        </w:rPr>
        <w:t>SNP</w:t>
      </w:r>
      <w:r w:rsidRPr="00F605BF">
        <w:rPr>
          <w:rStyle w:val="a4"/>
          <w:rFonts w:ascii="Book Antiqua" w:eastAsiaTheme="minorEastAsia" w:hAnsi="Book Antiqua"/>
          <w:i w:val="0"/>
          <w:color w:val="000000" w:themeColor="text1"/>
          <w:sz w:val="24"/>
        </w:rPr>
        <w:t xml:space="preserve">: </w:t>
      </w:r>
      <w:r w:rsidRPr="00F605BF">
        <w:rPr>
          <w:rStyle w:val="a4"/>
          <w:rFonts w:ascii="Book Antiqua" w:hAnsi="Book Antiqua"/>
          <w:i w:val="0"/>
          <w:color w:val="000000" w:themeColor="text1"/>
          <w:sz w:val="24"/>
        </w:rPr>
        <w:t>Single nucleotide polymorphism</w:t>
      </w:r>
      <w:r w:rsidRPr="00F605BF">
        <w:rPr>
          <w:rStyle w:val="a4"/>
          <w:rFonts w:ascii="Book Antiqua" w:eastAsiaTheme="minorEastAsia" w:hAnsi="Book Antiqua"/>
          <w:i w:val="0"/>
          <w:color w:val="000000" w:themeColor="text1"/>
          <w:sz w:val="24"/>
        </w:rPr>
        <w:t>.</w:t>
      </w:r>
    </w:p>
    <w:p w:rsidR="00514184" w:rsidRPr="00F605BF" w:rsidRDefault="00514184" w:rsidP="00E45B50">
      <w:pPr>
        <w:autoSpaceDE w:val="0"/>
        <w:autoSpaceDN w:val="0"/>
        <w:adjustRightInd w:val="0"/>
        <w:snapToGrid w:val="0"/>
        <w:spacing w:line="360" w:lineRule="auto"/>
        <w:rPr>
          <w:rFonts w:ascii="Book Antiqua" w:eastAsiaTheme="minorEastAsia" w:hAnsi="Book Antiqua"/>
          <w:b/>
          <w:color w:val="000000" w:themeColor="text1"/>
          <w:sz w:val="24"/>
          <w:lang w:val="en-GB"/>
        </w:rPr>
      </w:pPr>
    </w:p>
    <w:sectPr w:rsidR="00514184" w:rsidRPr="00F605BF" w:rsidSect="00DB4775">
      <w:pgSz w:w="19845"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111" w:rsidRDefault="00080111" w:rsidP="007A7D27">
      <w:r>
        <w:separator/>
      </w:r>
    </w:p>
  </w:endnote>
  <w:endnote w:type="continuationSeparator" w:id="0">
    <w:p w:rsidR="00080111" w:rsidRDefault="00080111" w:rsidP="007A7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utiger">
    <w:altName w:val="Arial"/>
    <w:panose1 w:val="00000000000000000000"/>
    <w:charset w:val="00"/>
    <w:family w:val="swiss"/>
    <w:notTrueType/>
    <w:pitch w:val="default"/>
    <w:sig w:usb0="00000003" w:usb1="00000000" w:usb2="00000000" w:usb3="00000000" w:csb0="00000001" w:csb1="00000000"/>
  </w:font>
  <w:font w:name="Garamond Premr Pro">
    <w:altName w:val="Times New Roman"/>
    <w:panose1 w:val="00000000000000000000"/>
    <w:charset w:val="00"/>
    <w:family w:val="roman"/>
    <w:notTrueType/>
    <w:pitch w:val="default"/>
    <w:sig w:usb0="00000003" w:usb1="00000000" w:usb2="00000000" w:usb3="00000000" w:csb0="00000001" w:csb1="00000000"/>
  </w:font>
  <w:font w:name="Adobe Garamond">
    <w:altName w:val="Times New Roman"/>
    <w:panose1 w:val="00000000000000000000"/>
    <w:charset w:val="00"/>
    <w:family w:val="roman"/>
    <w:notTrueType/>
    <w:pitch w:val="default"/>
    <w:sig w:usb0="00000003" w:usb1="00000000" w:usb2="00000000" w:usb3="00000000" w:csb0="00000001" w:csb1="00000000"/>
  </w:font>
  <w:font w:name="Garamond Premier Pro">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TSY">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111" w:rsidRDefault="00080111" w:rsidP="007A7D27">
      <w:r>
        <w:separator/>
      </w:r>
    </w:p>
  </w:footnote>
  <w:footnote w:type="continuationSeparator" w:id="0">
    <w:p w:rsidR="00080111" w:rsidRDefault="00080111" w:rsidP="007A7D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12CD"/>
    <w:multiLevelType w:val="hybridMultilevel"/>
    <w:tmpl w:val="F1C00F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10BC20A3"/>
    <w:multiLevelType w:val="hybridMultilevel"/>
    <w:tmpl w:val="A9FEF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284AAA"/>
    <w:multiLevelType w:val="hybridMultilevel"/>
    <w:tmpl w:val="39DAD26C"/>
    <w:lvl w:ilvl="0" w:tplc="393E565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4E168C1"/>
    <w:multiLevelType w:val="hybridMultilevel"/>
    <w:tmpl w:val="E2323D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5392B"/>
    <w:rsid w:val="000073AC"/>
    <w:rsid w:val="00024955"/>
    <w:rsid w:val="00034EF0"/>
    <w:rsid w:val="00043E06"/>
    <w:rsid w:val="000518D1"/>
    <w:rsid w:val="0005463C"/>
    <w:rsid w:val="00054E5D"/>
    <w:rsid w:val="000701F8"/>
    <w:rsid w:val="00072F47"/>
    <w:rsid w:val="00080111"/>
    <w:rsid w:val="00080FBB"/>
    <w:rsid w:val="00085E5C"/>
    <w:rsid w:val="00087987"/>
    <w:rsid w:val="000B5A1D"/>
    <w:rsid w:val="000C21B3"/>
    <w:rsid w:val="000C5AE5"/>
    <w:rsid w:val="000D0EA6"/>
    <w:rsid w:val="000D2FDA"/>
    <w:rsid w:val="00105D75"/>
    <w:rsid w:val="0012760D"/>
    <w:rsid w:val="00131DB6"/>
    <w:rsid w:val="0013477B"/>
    <w:rsid w:val="00146AA0"/>
    <w:rsid w:val="00151AF2"/>
    <w:rsid w:val="00156ED4"/>
    <w:rsid w:val="00164246"/>
    <w:rsid w:val="00165491"/>
    <w:rsid w:val="00180920"/>
    <w:rsid w:val="001A0895"/>
    <w:rsid w:val="001C39DB"/>
    <w:rsid w:val="001D2FEE"/>
    <w:rsid w:val="00201E5B"/>
    <w:rsid w:val="00203898"/>
    <w:rsid w:val="00205009"/>
    <w:rsid w:val="00206A75"/>
    <w:rsid w:val="00224604"/>
    <w:rsid w:val="002322DB"/>
    <w:rsid w:val="002464AB"/>
    <w:rsid w:val="002A7F22"/>
    <w:rsid w:val="002B3920"/>
    <w:rsid w:val="002C23B6"/>
    <w:rsid w:val="002C73DE"/>
    <w:rsid w:val="002E3F3A"/>
    <w:rsid w:val="0030530C"/>
    <w:rsid w:val="00307D5F"/>
    <w:rsid w:val="0032438E"/>
    <w:rsid w:val="003243DD"/>
    <w:rsid w:val="0035392B"/>
    <w:rsid w:val="00364FDC"/>
    <w:rsid w:val="00386F90"/>
    <w:rsid w:val="0039221E"/>
    <w:rsid w:val="003A419F"/>
    <w:rsid w:val="003B12C4"/>
    <w:rsid w:val="003B3937"/>
    <w:rsid w:val="003C29D4"/>
    <w:rsid w:val="003C302D"/>
    <w:rsid w:val="003D0131"/>
    <w:rsid w:val="003D6B1E"/>
    <w:rsid w:val="003F3698"/>
    <w:rsid w:val="003F5553"/>
    <w:rsid w:val="004022EC"/>
    <w:rsid w:val="0040565C"/>
    <w:rsid w:val="00421D15"/>
    <w:rsid w:val="004238B8"/>
    <w:rsid w:val="004259B5"/>
    <w:rsid w:val="00431166"/>
    <w:rsid w:val="004332D1"/>
    <w:rsid w:val="00456DC5"/>
    <w:rsid w:val="004746A2"/>
    <w:rsid w:val="0047535A"/>
    <w:rsid w:val="00475EC2"/>
    <w:rsid w:val="004877F0"/>
    <w:rsid w:val="004A6A62"/>
    <w:rsid w:val="004C0ED8"/>
    <w:rsid w:val="004E22FF"/>
    <w:rsid w:val="004E5479"/>
    <w:rsid w:val="004F0F86"/>
    <w:rsid w:val="00514184"/>
    <w:rsid w:val="005177F1"/>
    <w:rsid w:val="00521CE8"/>
    <w:rsid w:val="005223F3"/>
    <w:rsid w:val="00535723"/>
    <w:rsid w:val="005433E0"/>
    <w:rsid w:val="005448DC"/>
    <w:rsid w:val="00545D0B"/>
    <w:rsid w:val="00573DCF"/>
    <w:rsid w:val="00596DD8"/>
    <w:rsid w:val="005A5366"/>
    <w:rsid w:val="005C36DE"/>
    <w:rsid w:val="005D577D"/>
    <w:rsid w:val="005D5C60"/>
    <w:rsid w:val="00600130"/>
    <w:rsid w:val="00607419"/>
    <w:rsid w:val="00622783"/>
    <w:rsid w:val="00654079"/>
    <w:rsid w:val="0065558E"/>
    <w:rsid w:val="006804B7"/>
    <w:rsid w:val="006804DB"/>
    <w:rsid w:val="0068433A"/>
    <w:rsid w:val="006A5D9E"/>
    <w:rsid w:val="006A6B72"/>
    <w:rsid w:val="006B12DE"/>
    <w:rsid w:val="006B36DE"/>
    <w:rsid w:val="006B7474"/>
    <w:rsid w:val="006C0046"/>
    <w:rsid w:val="006C1269"/>
    <w:rsid w:val="006C3117"/>
    <w:rsid w:val="006D15FB"/>
    <w:rsid w:val="006D276F"/>
    <w:rsid w:val="006D7120"/>
    <w:rsid w:val="006E17F1"/>
    <w:rsid w:val="006E329A"/>
    <w:rsid w:val="006F2537"/>
    <w:rsid w:val="00703F2A"/>
    <w:rsid w:val="007141FA"/>
    <w:rsid w:val="007152C8"/>
    <w:rsid w:val="00752344"/>
    <w:rsid w:val="0075719D"/>
    <w:rsid w:val="007615B3"/>
    <w:rsid w:val="00761778"/>
    <w:rsid w:val="00761B84"/>
    <w:rsid w:val="0078175D"/>
    <w:rsid w:val="007A7D27"/>
    <w:rsid w:val="007D048B"/>
    <w:rsid w:val="007D6E0A"/>
    <w:rsid w:val="007E0F2D"/>
    <w:rsid w:val="007F54B4"/>
    <w:rsid w:val="00801858"/>
    <w:rsid w:val="00802ED1"/>
    <w:rsid w:val="00821858"/>
    <w:rsid w:val="00850C06"/>
    <w:rsid w:val="008552AB"/>
    <w:rsid w:val="00867344"/>
    <w:rsid w:val="008B74C9"/>
    <w:rsid w:val="008C3AE0"/>
    <w:rsid w:val="008C431F"/>
    <w:rsid w:val="008F5649"/>
    <w:rsid w:val="009067A4"/>
    <w:rsid w:val="00911353"/>
    <w:rsid w:val="009153F1"/>
    <w:rsid w:val="009266A2"/>
    <w:rsid w:val="0094334C"/>
    <w:rsid w:val="00954FA4"/>
    <w:rsid w:val="0096547C"/>
    <w:rsid w:val="00971764"/>
    <w:rsid w:val="009719D5"/>
    <w:rsid w:val="00975663"/>
    <w:rsid w:val="009834FB"/>
    <w:rsid w:val="009B2E31"/>
    <w:rsid w:val="009C2168"/>
    <w:rsid w:val="009C6B6A"/>
    <w:rsid w:val="009D570B"/>
    <w:rsid w:val="009D69D2"/>
    <w:rsid w:val="009F7DC4"/>
    <w:rsid w:val="00A20BAA"/>
    <w:rsid w:val="00A472A2"/>
    <w:rsid w:val="00A577E1"/>
    <w:rsid w:val="00A7739D"/>
    <w:rsid w:val="00A77793"/>
    <w:rsid w:val="00A848A8"/>
    <w:rsid w:val="00AA4121"/>
    <w:rsid w:val="00AB42F2"/>
    <w:rsid w:val="00AC0C19"/>
    <w:rsid w:val="00AC3DCC"/>
    <w:rsid w:val="00AC46CE"/>
    <w:rsid w:val="00AF4540"/>
    <w:rsid w:val="00B2082F"/>
    <w:rsid w:val="00B2217D"/>
    <w:rsid w:val="00B40872"/>
    <w:rsid w:val="00B43A0D"/>
    <w:rsid w:val="00B5459A"/>
    <w:rsid w:val="00B70163"/>
    <w:rsid w:val="00B718B0"/>
    <w:rsid w:val="00B73474"/>
    <w:rsid w:val="00B81BC4"/>
    <w:rsid w:val="00BA0DF7"/>
    <w:rsid w:val="00BB553B"/>
    <w:rsid w:val="00BC5E85"/>
    <w:rsid w:val="00BC62DD"/>
    <w:rsid w:val="00BD0F90"/>
    <w:rsid w:val="00BE413A"/>
    <w:rsid w:val="00C14000"/>
    <w:rsid w:val="00C2172A"/>
    <w:rsid w:val="00C26AB9"/>
    <w:rsid w:val="00C326DC"/>
    <w:rsid w:val="00C33650"/>
    <w:rsid w:val="00C3451D"/>
    <w:rsid w:val="00C46FA6"/>
    <w:rsid w:val="00C65C5B"/>
    <w:rsid w:val="00C939CF"/>
    <w:rsid w:val="00CA0143"/>
    <w:rsid w:val="00CB3DA3"/>
    <w:rsid w:val="00CC0A93"/>
    <w:rsid w:val="00CD0FEC"/>
    <w:rsid w:val="00CD7797"/>
    <w:rsid w:val="00CF4D97"/>
    <w:rsid w:val="00D078E4"/>
    <w:rsid w:val="00D22BE3"/>
    <w:rsid w:val="00D26875"/>
    <w:rsid w:val="00D26A2F"/>
    <w:rsid w:val="00D308A4"/>
    <w:rsid w:val="00D33CB5"/>
    <w:rsid w:val="00D4692A"/>
    <w:rsid w:val="00D73979"/>
    <w:rsid w:val="00D74353"/>
    <w:rsid w:val="00D764DE"/>
    <w:rsid w:val="00DA68EE"/>
    <w:rsid w:val="00DB4775"/>
    <w:rsid w:val="00DB7BC6"/>
    <w:rsid w:val="00DC080C"/>
    <w:rsid w:val="00DC364E"/>
    <w:rsid w:val="00DD3AEE"/>
    <w:rsid w:val="00DD6B10"/>
    <w:rsid w:val="00DE5686"/>
    <w:rsid w:val="00DF338C"/>
    <w:rsid w:val="00DF5FA8"/>
    <w:rsid w:val="00DF6680"/>
    <w:rsid w:val="00E05F6F"/>
    <w:rsid w:val="00E11A61"/>
    <w:rsid w:val="00E315E8"/>
    <w:rsid w:val="00E37407"/>
    <w:rsid w:val="00E45B50"/>
    <w:rsid w:val="00E54A96"/>
    <w:rsid w:val="00E608B6"/>
    <w:rsid w:val="00E617B2"/>
    <w:rsid w:val="00E6372A"/>
    <w:rsid w:val="00E67643"/>
    <w:rsid w:val="00E755F7"/>
    <w:rsid w:val="00E7629D"/>
    <w:rsid w:val="00E92238"/>
    <w:rsid w:val="00E95125"/>
    <w:rsid w:val="00EA7E6C"/>
    <w:rsid w:val="00EB7BE0"/>
    <w:rsid w:val="00EC0CA9"/>
    <w:rsid w:val="00EC46FD"/>
    <w:rsid w:val="00ED7543"/>
    <w:rsid w:val="00EE4759"/>
    <w:rsid w:val="00F06460"/>
    <w:rsid w:val="00F10C9D"/>
    <w:rsid w:val="00F25A5F"/>
    <w:rsid w:val="00F25C17"/>
    <w:rsid w:val="00F373DE"/>
    <w:rsid w:val="00F43F2B"/>
    <w:rsid w:val="00F56F21"/>
    <w:rsid w:val="00F605BF"/>
    <w:rsid w:val="00F61371"/>
    <w:rsid w:val="00F81D60"/>
    <w:rsid w:val="00F958C5"/>
    <w:rsid w:val="00FB1FB5"/>
    <w:rsid w:val="00FC2FE3"/>
    <w:rsid w:val="00FD343D"/>
    <w:rsid w:val="00FF4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92B"/>
    <w:pPr>
      <w:widowControl w:val="0"/>
      <w:spacing w:after="0" w:line="240" w:lineRule="auto"/>
      <w:jc w:val="both"/>
    </w:pPr>
    <w:rPr>
      <w:rFonts w:ascii="Times New Roman" w:eastAsia="宋体" w:hAnsi="Times New Roman" w:cs="Times New Roman"/>
      <w:kern w:val="2"/>
      <w:sz w:val="21"/>
      <w:szCs w:val="24"/>
      <w:lang w:val="en-US" w:eastAsia="zh-CN"/>
    </w:rPr>
  </w:style>
  <w:style w:type="paragraph" w:styleId="1">
    <w:name w:val="heading 1"/>
    <w:basedOn w:val="a"/>
    <w:link w:val="Nagwek1Znak"/>
    <w:uiPriority w:val="99"/>
    <w:qFormat/>
    <w:rsid w:val="0035392B"/>
    <w:pPr>
      <w:widowControl/>
      <w:spacing w:before="100" w:beforeAutospacing="1" w:after="100" w:afterAutospacing="1"/>
      <w:jc w:val="left"/>
      <w:outlineLvl w:val="0"/>
    </w:pPr>
    <w:rPr>
      <w:rFonts w:eastAsia="Times New Roman"/>
      <w:b/>
      <w:bCs/>
      <w:kern w:val="36"/>
      <w:sz w:val="48"/>
      <w:szCs w:val="48"/>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agwek1Znak">
    <w:name w:val="Nagłówek 1 Znak"/>
    <w:basedOn w:val="a0"/>
    <w:link w:val="1"/>
    <w:uiPriority w:val="99"/>
    <w:rsid w:val="0035392B"/>
    <w:rPr>
      <w:rFonts w:ascii="Times New Roman" w:eastAsia="Times New Roman" w:hAnsi="Times New Roman" w:cs="Times New Roman"/>
      <w:b/>
      <w:bCs/>
      <w:kern w:val="36"/>
      <w:sz w:val="48"/>
      <w:szCs w:val="48"/>
      <w:lang w:val="en-GB" w:eastAsia="en-GB"/>
    </w:rPr>
  </w:style>
  <w:style w:type="paragraph" w:styleId="a3">
    <w:name w:val="Plain Text"/>
    <w:basedOn w:val="a"/>
    <w:link w:val="ZwykytekstZnak"/>
    <w:rsid w:val="0035392B"/>
    <w:rPr>
      <w:rFonts w:ascii="宋体" w:hAnsi="Courier New" w:cs="Courier New"/>
      <w:szCs w:val="21"/>
    </w:rPr>
  </w:style>
  <w:style w:type="character" w:customStyle="1" w:styleId="ZwykytekstZnak">
    <w:name w:val="Zwykły tekst Znak"/>
    <w:basedOn w:val="a0"/>
    <w:link w:val="a3"/>
    <w:rsid w:val="0035392B"/>
    <w:rPr>
      <w:rFonts w:ascii="宋体" w:eastAsia="宋体" w:hAnsi="Courier New" w:cs="Courier New"/>
      <w:kern w:val="2"/>
      <w:sz w:val="21"/>
      <w:szCs w:val="21"/>
      <w:lang w:val="en-US" w:eastAsia="zh-CN"/>
    </w:rPr>
  </w:style>
  <w:style w:type="character" w:styleId="a4">
    <w:name w:val="Emphasis"/>
    <w:basedOn w:val="a0"/>
    <w:uiPriority w:val="99"/>
    <w:qFormat/>
    <w:rsid w:val="0035392B"/>
    <w:rPr>
      <w:i/>
      <w:iCs/>
    </w:rPr>
  </w:style>
  <w:style w:type="paragraph" w:styleId="HTML">
    <w:name w:val="HTML Preformatted"/>
    <w:basedOn w:val="a"/>
    <w:link w:val="HTML-wstpniesformatowanyZnak"/>
    <w:uiPriority w:val="99"/>
    <w:semiHidden/>
    <w:unhideWhenUsed/>
    <w:rsid w:val="003539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val="pl-PL" w:eastAsia="pl-PL"/>
    </w:rPr>
  </w:style>
  <w:style w:type="character" w:customStyle="1" w:styleId="HTML-wstpniesformatowanyZnak">
    <w:name w:val="HTML - wstępnie sformatowany Znak"/>
    <w:basedOn w:val="a0"/>
    <w:link w:val="HTML"/>
    <w:uiPriority w:val="99"/>
    <w:semiHidden/>
    <w:rsid w:val="0035392B"/>
    <w:rPr>
      <w:rFonts w:ascii="Courier New" w:eastAsia="Times New Roman" w:hAnsi="Courier New" w:cs="Courier New"/>
      <w:sz w:val="20"/>
      <w:szCs w:val="20"/>
      <w:lang w:eastAsia="pl-PL"/>
    </w:rPr>
  </w:style>
  <w:style w:type="character" w:customStyle="1" w:styleId="hps">
    <w:name w:val="hps"/>
    <w:basedOn w:val="a0"/>
    <w:uiPriority w:val="99"/>
    <w:rsid w:val="0035392B"/>
  </w:style>
  <w:style w:type="character" w:styleId="a5">
    <w:name w:val="Hyperlink"/>
    <w:basedOn w:val="a0"/>
    <w:uiPriority w:val="99"/>
    <w:rsid w:val="0035392B"/>
    <w:rPr>
      <w:rFonts w:cs="Times New Roman"/>
      <w:color w:val="0000FF"/>
      <w:u w:val="single"/>
    </w:rPr>
  </w:style>
  <w:style w:type="character" w:customStyle="1" w:styleId="shorttext">
    <w:name w:val="short_text"/>
    <w:basedOn w:val="a0"/>
    <w:uiPriority w:val="99"/>
    <w:rsid w:val="0035392B"/>
    <w:rPr>
      <w:rFonts w:cs="Times New Roman"/>
    </w:rPr>
  </w:style>
  <w:style w:type="paragraph" w:styleId="2">
    <w:name w:val="Body Text Indent 2"/>
    <w:basedOn w:val="a"/>
    <w:link w:val="Tekstpodstawowywcity2Znak"/>
    <w:uiPriority w:val="99"/>
    <w:semiHidden/>
    <w:rsid w:val="0035392B"/>
    <w:pPr>
      <w:widowControl/>
      <w:spacing w:line="360" w:lineRule="auto"/>
      <w:ind w:firstLine="708"/>
      <w:jc w:val="left"/>
    </w:pPr>
    <w:rPr>
      <w:rFonts w:eastAsia="Calibri"/>
      <w:kern w:val="0"/>
      <w:sz w:val="24"/>
      <w:lang w:val="en-GB" w:eastAsia="en-GB"/>
    </w:rPr>
  </w:style>
  <w:style w:type="character" w:customStyle="1" w:styleId="Tekstpodstawowywcity2Znak">
    <w:name w:val="Tekst podstawowy wcięty 2 Znak"/>
    <w:basedOn w:val="a0"/>
    <w:link w:val="2"/>
    <w:uiPriority w:val="99"/>
    <w:semiHidden/>
    <w:rsid w:val="0035392B"/>
    <w:rPr>
      <w:rFonts w:ascii="Times New Roman" w:eastAsia="Calibri" w:hAnsi="Times New Roman" w:cs="Times New Roman"/>
      <w:sz w:val="24"/>
      <w:szCs w:val="24"/>
      <w:lang w:val="en-GB" w:eastAsia="en-GB"/>
    </w:rPr>
  </w:style>
  <w:style w:type="paragraph" w:styleId="a6">
    <w:name w:val="Body Text"/>
    <w:basedOn w:val="a"/>
    <w:link w:val="TekstpodstawowyZnak"/>
    <w:uiPriority w:val="99"/>
    <w:rsid w:val="0035392B"/>
    <w:pPr>
      <w:widowControl/>
      <w:spacing w:after="120" w:line="276" w:lineRule="auto"/>
      <w:jc w:val="left"/>
    </w:pPr>
    <w:rPr>
      <w:rFonts w:ascii="Calibri" w:eastAsia="Times New Roman" w:hAnsi="Calibri"/>
      <w:kern w:val="0"/>
      <w:sz w:val="22"/>
      <w:szCs w:val="22"/>
      <w:lang w:val="en-GB" w:eastAsia="en-US"/>
    </w:rPr>
  </w:style>
  <w:style w:type="character" w:customStyle="1" w:styleId="TekstpodstawowyZnak">
    <w:name w:val="Tekst podstawowy Znak"/>
    <w:basedOn w:val="a0"/>
    <w:link w:val="a6"/>
    <w:uiPriority w:val="99"/>
    <w:rsid w:val="0035392B"/>
    <w:rPr>
      <w:rFonts w:ascii="Calibri" w:eastAsia="Times New Roman" w:hAnsi="Calibri" w:cs="Times New Roman"/>
      <w:lang w:val="en-GB"/>
    </w:rPr>
  </w:style>
  <w:style w:type="character" w:customStyle="1" w:styleId="highlight">
    <w:name w:val="highlight"/>
    <w:basedOn w:val="a0"/>
    <w:uiPriority w:val="99"/>
    <w:rsid w:val="0035392B"/>
    <w:rPr>
      <w:rFonts w:cs="Times New Roman"/>
    </w:rPr>
  </w:style>
  <w:style w:type="character" w:customStyle="1" w:styleId="atn">
    <w:name w:val="atn"/>
    <w:basedOn w:val="a0"/>
    <w:uiPriority w:val="99"/>
    <w:rsid w:val="0035392B"/>
    <w:rPr>
      <w:rFonts w:cs="Times New Roman"/>
    </w:rPr>
  </w:style>
  <w:style w:type="character" w:customStyle="1" w:styleId="HTMLPreformattedChar">
    <w:name w:val="HTML Preformatted Char"/>
    <w:uiPriority w:val="99"/>
    <w:semiHidden/>
    <w:locked/>
    <w:rsid w:val="0035392B"/>
    <w:rPr>
      <w:rFonts w:ascii="Courier New" w:hAnsi="Courier New"/>
      <w:sz w:val="20"/>
      <w:lang w:val="en-GB" w:eastAsia="en-GB"/>
    </w:rPr>
  </w:style>
  <w:style w:type="paragraph" w:styleId="a7">
    <w:name w:val="header"/>
    <w:basedOn w:val="a"/>
    <w:link w:val="NagwekZnak"/>
    <w:uiPriority w:val="99"/>
    <w:rsid w:val="0035392B"/>
    <w:pPr>
      <w:widowControl/>
      <w:tabs>
        <w:tab w:val="center" w:pos="4536"/>
        <w:tab w:val="right" w:pos="9072"/>
      </w:tabs>
      <w:jc w:val="left"/>
    </w:pPr>
    <w:rPr>
      <w:rFonts w:ascii="Calibri" w:eastAsia="Calibri" w:hAnsi="Calibri"/>
      <w:kern w:val="0"/>
      <w:sz w:val="22"/>
      <w:szCs w:val="22"/>
      <w:lang w:val="en-GB" w:eastAsia="en-US"/>
    </w:rPr>
  </w:style>
  <w:style w:type="character" w:customStyle="1" w:styleId="NagwekZnak">
    <w:name w:val="Nagłówek Znak"/>
    <w:basedOn w:val="a0"/>
    <w:link w:val="a7"/>
    <w:uiPriority w:val="99"/>
    <w:rsid w:val="0035392B"/>
    <w:rPr>
      <w:rFonts w:ascii="Calibri" w:eastAsia="Calibri" w:hAnsi="Calibri" w:cs="Times New Roman"/>
      <w:lang w:val="en-GB"/>
    </w:rPr>
  </w:style>
  <w:style w:type="paragraph" w:styleId="a8">
    <w:name w:val="footer"/>
    <w:basedOn w:val="a"/>
    <w:link w:val="StopkaZnak"/>
    <w:uiPriority w:val="99"/>
    <w:rsid w:val="0035392B"/>
    <w:pPr>
      <w:widowControl/>
      <w:tabs>
        <w:tab w:val="center" w:pos="4536"/>
        <w:tab w:val="right" w:pos="9072"/>
      </w:tabs>
      <w:jc w:val="left"/>
    </w:pPr>
    <w:rPr>
      <w:rFonts w:ascii="Calibri" w:eastAsia="Calibri" w:hAnsi="Calibri"/>
      <w:kern w:val="0"/>
      <w:sz w:val="22"/>
      <w:szCs w:val="22"/>
      <w:lang w:val="en-GB" w:eastAsia="en-US"/>
    </w:rPr>
  </w:style>
  <w:style w:type="character" w:customStyle="1" w:styleId="StopkaZnak">
    <w:name w:val="Stopka Znak"/>
    <w:basedOn w:val="a0"/>
    <w:link w:val="a8"/>
    <w:uiPriority w:val="99"/>
    <w:rsid w:val="0035392B"/>
    <w:rPr>
      <w:rFonts w:ascii="Calibri" w:eastAsia="Calibri" w:hAnsi="Calibri" w:cs="Times New Roman"/>
      <w:lang w:val="en-GB"/>
    </w:rPr>
  </w:style>
  <w:style w:type="paragraph" w:styleId="a9">
    <w:name w:val="footnote text"/>
    <w:basedOn w:val="a"/>
    <w:link w:val="TekstprzypisudolnegoZnak"/>
    <w:uiPriority w:val="99"/>
    <w:semiHidden/>
    <w:rsid w:val="0035392B"/>
    <w:pPr>
      <w:widowControl/>
      <w:spacing w:after="200" w:line="276" w:lineRule="auto"/>
      <w:jc w:val="left"/>
    </w:pPr>
    <w:rPr>
      <w:rFonts w:ascii="Calibri" w:eastAsia="Calibri" w:hAnsi="Calibri"/>
      <w:kern w:val="0"/>
      <w:sz w:val="20"/>
      <w:szCs w:val="20"/>
      <w:lang w:val="en-GB" w:eastAsia="en-US"/>
    </w:rPr>
  </w:style>
  <w:style w:type="character" w:customStyle="1" w:styleId="TekstprzypisudolnegoZnak">
    <w:name w:val="Tekst przypisu dolnego Znak"/>
    <w:basedOn w:val="a0"/>
    <w:link w:val="a9"/>
    <w:uiPriority w:val="99"/>
    <w:semiHidden/>
    <w:rsid w:val="0035392B"/>
    <w:rPr>
      <w:rFonts w:ascii="Calibri" w:eastAsia="Calibri" w:hAnsi="Calibri" w:cs="Times New Roman"/>
      <w:sz w:val="20"/>
      <w:szCs w:val="20"/>
      <w:lang w:val="en-GB"/>
    </w:rPr>
  </w:style>
  <w:style w:type="character" w:customStyle="1" w:styleId="BalloonTextChar">
    <w:name w:val="Balloon Text Char"/>
    <w:uiPriority w:val="99"/>
    <w:semiHidden/>
    <w:locked/>
    <w:rsid w:val="0035392B"/>
    <w:rPr>
      <w:rFonts w:ascii="Tahoma" w:hAnsi="Tahoma"/>
      <w:sz w:val="16"/>
      <w:lang w:val="en-GB"/>
    </w:rPr>
  </w:style>
  <w:style w:type="paragraph" w:styleId="aa">
    <w:name w:val="Balloon Text"/>
    <w:basedOn w:val="a"/>
    <w:link w:val="TekstdymkaZnak"/>
    <w:uiPriority w:val="99"/>
    <w:semiHidden/>
    <w:rsid w:val="0035392B"/>
    <w:pPr>
      <w:widowControl/>
      <w:jc w:val="left"/>
    </w:pPr>
    <w:rPr>
      <w:rFonts w:ascii="Tahoma" w:eastAsia="Calibri" w:hAnsi="Tahoma"/>
      <w:kern w:val="0"/>
      <w:sz w:val="16"/>
      <w:szCs w:val="16"/>
      <w:lang w:val="en-GB" w:eastAsia="pl-PL"/>
    </w:rPr>
  </w:style>
  <w:style w:type="character" w:customStyle="1" w:styleId="TekstdymkaZnak">
    <w:name w:val="Tekst dymka Znak"/>
    <w:basedOn w:val="a0"/>
    <w:link w:val="aa"/>
    <w:uiPriority w:val="99"/>
    <w:semiHidden/>
    <w:rsid w:val="0035392B"/>
    <w:rPr>
      <w:rFonts w:ascii="Tahoma" w:eastAsia="Calibri" w:hAnsi="Tahoma" w:cs="Times New Roman"/>
      <w:sz w:val="16"/>
      <w:szCs w:val="16"/>
      <w:lang w:val="en-GB" w:eastAsia="pl-PL"/>
    </w:rPr>
  </w:style>
  <w:style w:type="paragraph" w:styleId="ab">
    <w:name w:val="caption"/>
    <w:basedOn w:val="a"/>
    <w:next w:val="a"/>
    <w:uiPriority w:val="99"/>
    <w:qFormat/>
    <w:rsid w:val="0035392B"/>
    <w:pPr>
      <w:widowControl/>
      <w:spacing w:after="200"/>
      <w:jc w:val="left"/>
    </w:pPr>
    <w:rPr>
      <w:rFonts w:ascii="Calibri" w:eastAsia="Calibri" w:hAnsi="Calibri"/>
      <w:b/>
      <w:bCs/>
      <w:color w:val="4F81BD"/>
      <w:kern w:val="0"/>
      <w:sz w:val="18"/>
      <w:szCs w:val="18"/>
      <w:lang w:val="en-GB" w:eastAsia="en-US"/>
    </w:rPr>
  </w:style>
  <w:style w:type="paragraph" w:customStyle="1" w:styleId="Akapitzlist1">
    <w:name w:val="Akapit z listą1"/>
    <w:basedOn w:val="a"/>
    <w:uiPriority w:val="99"/>
    <w:rsid w:val="0035392B"/>
    <w:pPr>
      <w:widowControl/>
      <w:spacing w:after="200" w:line="276" w:lineRule="auto"/>
      <w:ind w:left="720"/>
      <w:contextualSpacing/>
      <w:jc w:val="left"/>
    </w:pPr>
    <w:rPr>
      <w:rFonts w:ascii="Calibri" w:eastAsia="Calibri" w:hAnsi="Calibri"/>
      <w:kern w:val="0"/>
      <w:sz w:val="22"/>
      <w:szCs w:val="22"/>
      <w:lang w:val="en-GB" w:eastAsia="en-US"/>
    </w:rPr>
  </w:style>
  <w:style w:type="paragraph" w:customStyle="1" w:styleId="EndNoteBibliographyTitle">
    <w:name w:val="EndNote Bibliography Title"/>
    <w:basedOn w:val="a"/>
    <w:link w:val="EndNoteBibliographyTitleZnak"/>
    <w:uiPriority w:val="99"/>
    <w:rsid w:val="0035392B"/>
    <w:pPr>
      <w:widowControl/>
      <w:spacing w:line="276" w:lineRule="auto"/>
      <w:jc w:val="center"/>
    </w:pPr>
    <w:rPr>
      <w:rFonts w:eastAsia="Calibri"/>
      <w:noProof/>
      <w:kern w:val="0"/>
      <w:sz w:val="20"/>
      <w:szCs w:val="22"/>
      <w:lang w:eastAsia="en-US"/>
    </w:rPr>
  </w:style>
  <w:style w:type="character" w:customStyle="1" w:styleId="EndNoteBibliographyTitleZnak">
    <w:name w:val="EndNote Bibliography Title Znak"/>
    <w:basedOn w:val="a0"/>
    <w:link w:val="EndNoteBibliographyTitle"/>
    <w:uiPriority w:val="99"/>
    <w:locked/>
    <w:rsid w:val="0035392B"/>
    <w:rPr>
      <w:rFonts w:ascii="Times New Roman" w:eastAsia="Calibri" w:hAnsi="Times New Roman" w:cs="Times New Roman"/>
      <w:noProof/>
      <w:sz w:val="20"/>
      <w:lang w:val="en-US"/>
    </w:rPr>
  </w:style>
  <w:style w:type="paragraph" w:customStyle="1" w:styleId="EndNoteBibliography">
    <w:name w:val="EndNote Bibliography"/>
    <w:basedOn w:val="a"/>
    <w:link w:val="EndNoteBibliographyZnak"/>
    <w:uiPriority w:val="99"/>
    <w:rsid w:val="0035392B"/>
    <w:pPr>
      <w:widowControl/>
      <w:spacing w:after="200"/>
      <w:jc w:val="left"/>
    </w:pPr>
    <w:rPr>
      <w:rFonts w:eastAsia="Calibri"/>
      <w:noProof/>
      <w:kern w:val="0"/>
      <w:sz w:val="20"/>
      <w:szCs w:val="22"/>
      <w:lang w:eastAsia="en-US"/>
    </w:rPr>
  </w:style>
  <w:style w:type="character" w:customStyle="1" w:styleId="EndNoteBibliographyZnak">
    <w:name w:val="EndNote Bibliography Znak"/>
    <w:basedOn w:val="a0"/>
    <w:link w:val="EndNoteBibliography"/>
    <w:uiPriority w:val="99"/>
    <w:locked/>
    <w:rsid w:val="0035392B"/>
    <w:rPr>
      <w:rFonts w:ascii="Times New Roman" w:eastAsia="Calibri" w:hAnsi="Times New Roman" w:cs="Times New Roman"/>
      <w:noProof/>
      <w:sz w:val="20"/>
      <w:lang w:val="en-US"/>
    </w:rPr>
  </w:style>
  <w:style w:type="paragraph" w:customStyle="1" w:styleId="contentbody">
    <w:name w:val="contentbody"/>
    <w:basedOn w:val="a"/>
    <w:uiPriority w:val="99"/>
    <w:rsid w:val="0035392B"/>
    <w:pPr>
      <w:widowControl/>
      <w:spacing w:before="100" w:beforeAutospacing="1" w:after="100" w:afterAutospacing="1"/>
      <w:jc w:val="left"/>
    </w:pPr>
    <w:rPr>
      <w:rFonts w:eastAsia="Times New Roman"/>
      <w:kern w:val="0"/>
      <w:sz w:val="24"/>
      <w:lang w:val="en-GB" w:eastAsia="en-GB"/>
    </w:rPr>
  </w:style>
  <w:style w:type="character" w:customStyle="1" w:styleId="st">
    <w:name w:val="st"/>
    <w:basedOn w:val="a0"/>
    <w:uiPriority w:val="99"/>
    <w:rsid w:val="0035392B"/>
    <w:rPr>
      <w:rFonts w:cs="Times New Roman"/>
    </w:rPr>
  </w:style>
  <w:style w:type="character" w:customStyle="1" w:styleId="mim-number">
    <w:name w:val="mim-number"/>
    <w:basedOn w:val="a0"/>
    <w:uiPriority w:val="99"/>
    <w:rsid w:val="0035392B"/>
    <w:rPr>
      <w:rFonts w:cs="Times New Roman"/>
    </w:rPr>
  </w:style>
  <w:style w:type="character" w:customStyle="1" w:styleId="hw">
    <w:name w:val="hw"/>
    <w:basedOn w:val="a0"/>
    <w:uiPriority w:val="99"/>
    <w:rsid w:val="0035392B"/>
    <w:rPr>
      <w:rFonts w:cs="Times New Roman"/>
    </w:rPr>
  </w:style>
  <w:style w:type="paragraph" w:customStyle="1" w:styleId="Pa16">
    <w:name w:val="Pa16"/>
    <w:basedOn w:val="a"/>
    <w:next w:val="a"/>
    <w:uiPriority w:val="99"/>
    <w:rsid w:val="0035392B"/>
    <w:pPr>
      <w:widowControl/>
      <w:autoSpaceDE w:val="0"/>
      <w:autoSpaceDN w:val="0"/>
      <w:adjustRightInd w:val="0"/>
      <w:spacing w:line="171" w:lineRule="atLeast"/>
      <w:jc w:val="left"/>
    </w:pPr>
    <w:rPr>
      <w:rFonts w:ascii="Frutiger" w:eastAsia="Calibri" w:hAnsi="Frutiger"/>
      <w:kern w:val="0"/>
      <w:sz w:val="24"/>
      <w:lang w:val="en-GB" w:eastAsia="en-US"/>
    </w:rPr>
  </w:style>
  <w:style w:type="paragraph" w:customStyle="1" w:styleId="Pa3">
    <w:name w:val="Pa3"/>
    <w:basedOn w:val="a"/>
    <w:next w:val="a"/>
    <w:uiPriority w:val="99"/>
    <w:rsid w:val="0035392B"/>
    <w:pPr>
      <w:widowControl/>
      <w:autoSpaceDE w:val="0"/>
      <w:autoSpaceDN w:val="0"/>
      <w:adjustRightInd w:val="0"/>
      <w:spacing w:line="141" w:lineRule="atLeast"/>
      <w:jc w:val="left"/>
    </w:pPr>
    <w:rPr>
      <w:rFonts w:ascii="Frutiger" w:eastAsia="Calibri" w:hAnsi="Frutiger"/>
      <w:kern w:val="0"/>
      <w:sz w:val="24"/>
      <w:lang w:val="en-GB" w:eastAsia="en-US"/>
    </w:rPr>
  </w:style>
  <w:style w:type="character" w:customStyle="1" w:styleId="A20">
    <w:name w:val="A2"/>
    <w:uiPriority w:val="99"/>
    <w:rsid w:val="0035392B"/>
    <w:rPr>
      <w:rFonts w:ascii="Garamond Premr Pro" w:hAnsi="Garamond Premr Pro"/>
      <w:color w:val="000000"/>
      <w:sz w:val="14"/>
    </w:rPr>
  </w:style>
  <w:style w:type="paragraph" w:customStyle="1" w:styleId="Default">
    <w:name w:val="Default"/>
    <w:uiPriority w:val="99"/>
    <w:rsid w:val="0035392B"/>
    <w:pPr>
      <w:autoSpaceDE w:val="0"/>
      <w:autoSpaceDN w:val="0"/>
      <w:adjustRightInd w:val="0"/>
      <w:spacing w:after="0" w:line="240" w:lineRule="auto"/>
    </w:pPr>
    <w:rPr>
      <w:rFonts w:ascii="Adobe Garamond" w:eastAsia="Calibri" w:hAnsi="Adobe Garamond" w:cs="Adobe Garamond"/>
      <w:color w:val="000000"/>
      <w:sz w:val="24"/>
      <w:szCs w:val="24"/>
      <w:lang w:val="en-GB"/>
    </w:rPr>
  </w:style>
  <w:style w:type="character" w:customStyle="1" w:styleId="name">
    <w:name w:val="name"/>
    <w:basedOn w:val="a0"/>
    <w:uiPriority w:val="99"/>
    <w:rsid w:val="0035392B"/>
    <w:rPr>
      <w:rFonts w:cs="Times New Roman"/>
    </w:rPr>
  </w:style>
  <w:style w:type="character" w:customStyle="1" w:styleId="A30">
    <w:name w:val="A3"/>
    <w:uiPriority w:val="99"/>
    <w:rsid w:val="0035392B"/>
    <w:rPr>
      <w:rFonts w:ascii="Garamond Premier Pro" w:hAnsi="Garamond Premier Pro"/>
      <w:color w:val="000000"/>
      <w:sz w:val="14"/>
    </w:rPr>
  </w:style>
  <w:style w:type="character" w:customStyle="1" w:styleId="CommentTextChar">
    <w:name w:val="Comment Text Char"/>
    <w:uiPriority w:val="99"/>
    <w:semiHidden/>
    <w:locked/>
    <w:rsid w:val="0035392B"/>
    <w:rPr>
      <w:rFonts w:ascii="Times New Roman" w:hAnsi="Times New Roman"/>
      <w:sz w:val="20"/>
      <w:lang w:val="en-GB" w:eastAsia="en-GB"/>
    </w:rPr>
  </w:style>
  <w:style w:type="paragraph" w:styleId="ac">
    <w:name w:val="annotation text"/>
    <w:basedOn w:val="a"/>
    <w:link w:val="TekstkomentarzaZnak"/>
    <w:uiPriority w:val="99"/>
    <w:semiHidden/>
    <w:rsid w:val="0035392B"/>
    <w:pPr>
      <w:widowControl/>
      <w:jc w:val="left"/>
    </w:pPr>
    <w:rPr>
      <w:rFonts w:eastAsia="Calibri"/>
      <w:kern w:val="0"/>
      <w:sz w:val="20"/>
      <w:szCs w:val="20"/>
      <w:lang w:val="en-GB" w:eastAsia="en-GB"/>
    </w:rPr>
  </w:style>
  <w:style w:type="character" w:customStyle="1" w:styleId="TekstkomentarzaZnak">
    <w:name w:val="Tekst komentarza Znak"/>
    <w:basedOn w:val="a0"/>
    <w:link w:val="ac"/>
    <w:uiPriority w:val="99"/>
    <w:semiHidden/>
    <w:rsid w:val="0035392B"/>
    <w:rPr>
      <w:rFonts w:ascii="Times New Roman" w:eastAsia="Calibri" w:hAnsi="Times New Roman" w:cs="Times New Roman"/>
      <w:sz w:val="20"/>
      <w:szCs w:val="20"/>
      <w:lang w:val="en-GB" w:eastAsia="en-GB"/>
    </w:rPr>
  </w:style>
  <w:style w:type="character" w:customStyle="1" w:styleId="CommentSubjectChar">
    <w:name w:val="Comment Subject Char"/>
    <w:uiPriority w:val="99"/>
    <w:semiHidden/>
    <w:locked/>
    <w:rsid w:val="0035392B"/>
    <w:rPr>
      <w:rFonts w:ascii="Times New Roman" w:hAnsi="Times New Roman"/>
      <w:b/>
      <w:sz w:val="20"/>
      <w:lang w:val="en-GB" w:eastAsia="en-GB"/>
    </w:rPr>
  </w:style>
  <w:style w:type="paragraph" w:styleId="ad">
    <w:name w:val="annotation subject"/>
    <w:basedOn w:val="ac"/>
    <w:next w:val="ac"/>
    <w:link w:val="TematkomentarzaZnak"/>
    <w:uiPriority w:val="99"/>
    <w:semiHidden/>
    <w:rsid w:val="0035392B"/>
    <w:rPr>
      <w:b/>
      <w:bCs/>
    </w:rPr>
  </w:style>
  <w:style w:type="character" w:customStyle="1" w:styleId="TematkomentarzaZnak">
    <w:name w:val="Temat komentarza Znak"/>
    <w:basedOn w:val="TekstkomentarzaZnak"/>
    <w:link w:val="ad"/>
    <w:uiPriority w:val="99"/>
    <w:semiHidden/>
    <w:rsid w:val="0035392B"/>
    <w:rPr>
      <w:rFonts w:ascii="Times New Roman" w:eastAsia="Calibri" w:hAnsi="Times New Roman" w:cs="Times New Roman"/>
      <w:b/>
      <w:bCs/>
      <w:sz w:val="20"/>
      <w:szCs w:val="20"/>
      <w:lang w:val="en-GB" w:eastAsia="en-GB"/>
    </w:rPr>
  </w:style>
  <w:style w:type="character" w:customStyle="1" w:styleId="EndnoteTextChar">
    <w:name w:val="Endnote Text Char"/>
    <w:uiPriority w:val="99"/>
    <w:semiHidden/>
    <w:locked/>
    <w:rsid w:val="0035392B"/>
    <w:rPr>
      <w:rFonts w:ascii="Times New Roman" w:hAnsi="Times New Roman"/>
      <w:sz w:val="20"/>
      <w:lang w:val="en-GB" w:eastAsia="en-GB"/>
    </w:rPr>
  </w:style>
  <w:style w:type="paragraph" w:styleId="ae">
    <w:name w:val="endnote text"/>
    <w:basedOn w:val="a"/>
    <w:link w:val="TekstprzypisukocowegoZnak"/>
    <w:uiPriority w:val="99"/>
    <w:semiHidden/>
    <w:rsid w:val="0035392B"/>
    <w:pPr>
      <w:widowControl/>
      <w:jc w:val="left"/>
    </w:pPr>
    <w:rPr>
      <w:rFonts w:eastAsia="Calibri"/>
      <w:kern w:val="0"/>
      <w:sz w:val="20"/>
      <w:szCs w:val="20"/>
      <w:lang w:val="en-GB" w:eastAsia="en-GB"/>
    </w:rPr>
  </w:style>
  <w:style w:type="character" w:customStyle="1" w:styleId="TekstprzypisukocowegoZnak">
    <w:name w:val="Tekst przypisu końcowego Znak"/>
    <w:basedOn w:val="a0"/>
    <w:link w:val="ae"/>
    <w:uiPriority w:val="99"/>
    <w:semiHidden/>
    <w:rsid w:val="0035392B"/>
    <w:rPr>
      <w:rFonts w:ascii="Times New Roman" w:eastAsia="Calibri" w:hAnsi="Times New Roman" w:cs="Times New Roman"/>
      <w:sz w:val="20"/>
      <w:szCs w:val="20"/>
      <w:lang w:val="en-GB" w:eastAsia="en-GB"/>
    </w:rPr>
  </w:style>
  <w:style w:type="paragraph" w:styleId="af">
    <w:name w:val="List Paragraph"/>
    <w:basedOn w:val="a"/>
    <w:uiPriority w:val="99"/>
    <w:qFormat/>
    <w:rsid w:val="0035392B"/>
    <w:pPr>
      <w:widowControl/>
      <w:spacing w:after="200" w:line="276" w:lineRule="auto"/>
      <w:ind w:left="720"/>
      <w:contextualSpacing/>
      <w:jc w:val="left"/>
    </w:pPr>
    <w:rPr>
      <w:rFonts w:ascii="Calibri" w:eastAsia="Calibri" w:hAnsi="Calibri"/>
      <w:kern w:val="0"/>
      <w:sz w:val="22"/>
      <w:szCs w:val="22"/>
      <w:lang w:val="pl-PL" w:eastAsia="en-US"/>
    </w:rPr>
  </w:style>
  <w:style w:type="table" w:styleId="af0">
    <w:name w:val="Table Grid"/>
    <w:basedOn w:val="a1"/>
    <w:uiPriority w:val="99"/>
    <w:rsid w:val="0035392B"/>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endnote reference"/>
    <w:basedOn w:val="a0"/>
    <w:uiPriority w:val="99"/>
    <w:semiHidden/>
    <w:rsid w:val="0035392B"/>
    <w:rPr>
      <w:rFonts w:cs="Times New Roman"/>
      <w:vertAlign w:val="superscript"/>
    </w:rPr>
  </w:style>
  <w:style w:type="paragraph" w:customStyle="1" w:styleId="p0">
    <w:name w:val="p0"/>
    <w:basedOn w:val="a"/>
    <w:rsid w:val="007A7D27"/>
    <w:pPr>
      <w:widowControl/>
      <w:spacing w:line="240" w:lineRule="atLeast"/>
      <w:jc w:val="left"/>
    </w:pPr>
    <w:rPr>
      <w:rFonts w:ascii="Century" w:hAnsi="Century" w:cs="宋体"/>
      <w:kern w:val="0"/>
      <w:szCs w:val="21"/>
    </w:rPr>
  </w:style>
  <w:style w:type="character" w:styleId="af2">
    <w:name w:val="annotation reference"/>
    <w:basedOn w:val="a0"/>
    <w:semiHidden/>
    <w:rsid w:val="008B74C9"/>
    <w:rPr>
      <w:sz w:val="21"/>
      <w:szCs w:val="21"/>
    </w:rPr>
  </w:style>
  <w:style w:type="character" w:customStyle="1" w:styleId="apple-converted-space">
    <w:name w:val="apple-converted-space"/>
    <w:basedOn w:val="a0"/>
    <w:rsid w:val="00D078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92B"/>
    <w:pPr>
      <w:widowControl w:val="0"/>
      <w:spacing w:after="0" w:line="240" w:lineRule="auto"/>
      <w:jc w:val="both"/>
    </w:pPr>
    <w:rPr>
      <w:rFonts w:ascii="Times New Roman" w:eastAsia="宋体" w:hAnsi="Times New Roman" w:cs="Times New Roman"/>
      <w:kern w:val="2"/>
      <w:sz w:val="21"/>
      <w:szCs w:val="24"/>
      <w:lang w:val="en-US" w:eastAsia="zh-CN"/>
    </w:rPr>
  </w:style>
  <w:style w:type="paragraph" w:styleId="1">
    <w:name w:val="heading 1"/>
    <w:basedOn w:val="a"/>
    <w:link w:val="Nagwek1Znak"/>
    <w:uiPriority w:val="99"/>
    <w:qFormat/>
    <w:rsid w:val="0035392B"/>
    <w:pPr>
      <w:widowControl/>
      <w:spacing w:before="100" w:beforeAutospacing="1" w:after="100" w:afterAutospacing="1"/>
      <w:jc w:val="left"/>
      <w:outlineLvl w:val="0"/>
    </w:pPr>
    <w:rPr>
      <w:rFonts w:eastAsia="Times New Roman"/>
      <w:b/>
      <w:bCs/>
      <w:kern w:val="36"/>
      <w:sz w:val="48"/>
      <w:szCs w:val="48"/>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agwek1Znak">
    <w:name w:val="Nagłówek 1 Znak"/>
    <w:basedOn w:val="a0"/>
    <w:link w:val="1"/>
    <w:uiPriority w:val="99"/>
    <w:rsid w:val="0035392B"/>
    <w:rPr>
      <w:rFonts w:ascii="Times New Roman" w:eastAsia="Times New Roman" w:hAnsi="Times New Roman" w:cs="Times New Roman"/>
      <w:b/>
      <w:bCs/>
      <w:kern w:val="36"/>
      <w:sz w:val="48"/>
      <w:szCs w:val="48"/>
      <w:lang w:val="en-GB" w:eastAsia="en-GB"/>
    </w:rPr>
  </w:style>
  <w:style w:type="paragraph" w:styleId="a3">
    <w:name w:val="Plain Text"/>
    <w:basedOn w:val="a"/>
    <w:link w:val="ZwykytekstZnak"/>
    <w:rsid w:val="0035392B"/>
    <w:rPr>
      <w:rFonts w:ascii="宋体" w:hAnsi="Courier New" w:cs="Courier New"/>
      <w:szCs w:val="21"/>
    </w:rPr>
  </w:style>
  <w:style w:type="character" w:customStyle="1" w:styleId="ZwykytekstZnak">
    <w:name w:val="Zwykły tekst Znak"/>
    <w:basedOn w:val="a0"/>
    <w:link w:val="a3"/>
    <w:rsid w:val="0035392B"/>
    <w:rPr>
      <w:rFonts w:ascii="宋体" w:eastAsia="宋体" w:hAnsi="Courier New" w:cs="Courier New"/>
      <w:kern w:val="2"/>
      <w:sz w:val="21"/>
      <w:szCs w:val="21"/>
      <w:lang w:val="en-US" w:eastAsia="zh-CN"/>
    </w:rPr>
  </w:style>
  <w:style w:type="character" w:styleId="a4">
    <w:name w:val="Emphasis"/>
    <w:basedOn w:val="a0"/>
    <w:uiPriority w:val="99"/>
    <w:qFormat/>
    <w:rsid w:val="0035392B"/>
    <w:rPr>
      <w:i/>
      <w:iCs/>
    </w:rPr>
  </w:style>
  <w:style w:type="paragraph" w:styleId="HTML">
    <w:name w:val="HTML Preformatted"/>
    <w:basedOn w:val="a"/>
    <w:link w:val="HTML-wstpniesformatowanyZnak"/>
    <w:uiPriority w:val="99"/>
    <w:semiHidden/>
    <w:unhideWhenUsed/>
    <w:rsid w:val="003539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val="pl-PL" w:eastAsia="pl-PL"/>
    </w:rPr>
  </w:style>
  <w:style w:type="character" w:customStyle="1" w:styleId="HTML-wstpniesformatowanyZnak">
    <w:name w:val="HTML - wstępnie sformatowany Znak"/>
    <w:basedOn w:val="a0"/>
    <w:link w:val="HTML"/>
    <w:uiPriority w:val="99"/>
    <w:semiHidden/>
    <w:rsid w:val="0035392B"/>
    <w:rPr>
      <w:rFonts w:ascii="Courier New" w:eastAsia="Times New Roman" w:hAnsi="Courier New" w:cs="Courier New"/>
      <w:sz w:val="20"/>
      <w:szCs w:val="20"/>
      <w:lang w:eastAsia="pl-PL"/>
    </w:rPr>
  </w:style>
  <w:style w:type="character" w:customStyle="1" w:styleId="hps">
    <w:name w:val="hps"/>
    <w:basedOn w:val="a0"/>
    <w:uiPriority w:val="99"/>
    <w:rsid w:val="0035392B"/>
  </w:style>
  <w:style w:type="character" w:styleId="a5">
    <w:name w:val="Hyperlink"/>
    <w:basedOn w:val="a0"/>
    <w:uiPriority w:val="99"/>
    <w:rsid w:val="0035392B"/>
    <w:rPr>
      <w:rFonts w:cs="Times New Roman"/>
      <w:color w:val="0000FF"/>
      <w:u w:val="single"/>
    </w:rPr>
  </w:style>
  <w:style w:type="character" w:customStyle="1" w:styleId="shorttext">
    <w:name w:val="short_text"/>
    <w:basedOn w:val="a0"/>
    <w:uiPriority w:val="99"/>
    <w:rsid w:val="0035392B"/>
    <w:rPr>
      <w:rFonts w:cs="Times New Roman"/>
    </w:rPr>
  </w:style>
  <w:style w:type="paragraph" w:styleId="2">
    <w:name w:val="Body Text Indent 2"/>
    <w:basedOn w:val="a"/>
    <w:link w:val="Tekstpodstawowywcity2Znak"/>
    <w:uiPriority w:val="99"/>
    <w:semiHidden/>
    <w:rsid w:val="0035392B"/>
    <w:pPr>
      <w:widowControl/>
      <w:spacing w:line="360" w:lineRule="auto"/>
      <w:ind w:firstLine="708"/>
      <w:jc w:val="left"/>
    </w:pPr>
    <w:rPr>
      <w:rFonts w:eastAsia="Calibri"/>
      <w:kern w:val="0"/>
      <w:sz w:val="24"/>
      <w:lang w:val="en-GB" w:eastAsia="en-GB"/>
    </w:rPr>
  </w:style>
  <w:style w:type="character" w:customStyle="1" w:styleId="Tekstpodstawowywcity2Znak">
    <w:name w:val="Tekst podstawowy wcięty 2 Znak"/>
    <w:basedOn w:val="a0"/>
    <w:link w:val="2"/>
    <w:uiPriority w:val="99"/>
    <w:semiHidden/>
    <w:rsid w:val="0035392B"/>
    <w:rPr>
      <w:rFonts w:ascii="Times New Roman" w:eastAsia="Calibri" w:hAnsi="Times New Roman" w:cs="Times New Roman"/>
      <w:sz w:val="24"/>
      <w:szCs w:val="24"/>
      <w:lang w:val="en-GB" w:eastAsia="en-GB"/>
    </w:rPr>
  </w:style>
  <w:style w:type="paragraph" w:styleId="a6">
    <w:name w:val="Body Text"/>
    <w:basedOn w:val="a"/>
    <w:link w:val="TekstpodstawowyZnak"/>
    <w:uiPriority w:val="99"/>
    <w:rsid w:val="0035392B"/>
    <w:pPr>
      <w:widowControl/>
      <w:spacing w:after="120" w:line="276" w:lineRule="auto"/>
      <w:jc w:val="left"/>
    </w:pPr>
    <w:rPr>
      <w:rFonts w:ascii="Calibri" w:eastAsia="Times New Roman" w:hAnsi="Calibri"/>
      <w:kern w:val="0"/>
      <w:sz w:val="22"/>
      <w:szCs w:val="22"/>
      <w:lang w:val="en-GB" w:eastAsia="en-US"/>
    </w:rPr>
  </w:style>
  <w:style w:type="character" w:customStyle="1" w:styleId="TekstpodstawowyZnak">
    <w:name w:val="Tekst podstawowy Znak"/>
    <w:basedOn w:val="a0"/>
    <w:link w:val="a6"/>
    <w:uiPriority w:val="99"/>
    <w:rsid w:val="0035392B"/>
    <w:rPr>
      <w:rFonts w:ascii="Calibri" w:eastAsia="Times New Roman" w:hAnsi="Calibri" w:cs="Times New Roman"/>
      <w:lang w:val="en-GB"/>
    </w:rPr>
  </w:style>
  <w:style w:type="character" w:customStyle="1" w:styleId="highlight">
    <w:name w:val="highlight"/>
    <w:basedOn w:val="a0"/>
    <w:uiPriority w:val="99"/>
    <w:rsid w:val="0035392B"/>
    <w:rPr>
      <w:rFonts w:cs="Times New Roman"/>
    </w:rPr>
  </w:style>
  <w:style w:type="character" w:customStyle="1" w:styleId="atn">
    <w:name w:val="atn"/>
    <w:basedOn w:val="a0"/>
    <w:uiPriority w:val="99"/>
    <w:rsid w:val="0035392B"/>
    <w:rPr>
      <w:rFonts w:cs="Times New Roman"/>
    </w:rPr>
  </w:style>
  <w:style w:type="character" w:customStyle="1" w:styleId="HTMLPreformattedChar">
    <w:name w:val="HTML Preformatted Char"/>
    <w:uiPriority w:val="99"/>
    <w:semiHidden/>
    <w:locked/>
    <w:rsid w:val="0035392B"/>
    <w:rPr>
      <w:rFonts w:ascii="Courier New" w:hAnsi="Courier New"/>
      <w:sz w:val="20"/>
      <w:lang w:val="en-GB" w:eastAsia="en-GB"/>
    </w:rPr>
  </w:style>
  <w:style w:type="paragraph" w:styleId="a7">
    <w:name w:val="header"/>
    <w:basedOn w:val="a"/>
    <w:link w:val="NagwekZnak"/>
    <w:uiPriority w:val="99"/>
    <w:rsid w:val="0035392B"/>
    <w:pPr>
      <w:widowControl/>
      <w:tabs>
        <w:tab w:val="center" w:pos="4536"/>
        <w:tab w:val="right" w:pos="9072"/>
      </w:tabs>
      <w:jc w:val="left"/>
    </w:pPr>
    <w:rPr>
      <w:rFonts w:ascii="Calibri" w:eastAsia="Calibri" w:hAnsi="Calibri"/>
      <w:kern w:val="0"/>
      <w:sz w:val="22"/>
      <w:szCs w:val="22"/>
      <w:lang w:val="en-GB" w:eastAsia="en-US"/>
    </w:rPr>
  </w:style>
  <w:style w:type="character" w:customStyle="1" w:styleId="NagwekZnak">
    <w:name w:val="Nagłówek Znak"/>
    <w:basedOn w:val="a0"/>
    <w:link w:val="a7"/>
    <w:uiPriority w:val="99"/>
    <w:rsid w:val="0035392B"/>
    <w:rPr>
      <w:rFonts w:ascii="Calibri" w:eastAsia="Calibri" w:hAnsi="Calibri" w:cs="Times New Roman"/>
      <w:lang w:val="en-GB"/>
    </w:rPr>
  </w:style>
  <w:style w:type="paragraph" w:styleId="a8">
    <w:name w:val="footer"/>
    <w:basedOn w:val="a"/>
    <w:link w:val="StopkaZnak"/>
    <w:uiPriority w:val="99"/>
    <w:rsid w:val="0035392B"/>
    <w:pPr>
      <w:widowControl/>
      <w:tabs>
        <w:tab w:val="center" w:pos="4536"/>
        <w:tab w:val="right" w:pos="9072"/>
      </w:tabs>
      <w:jc w:val="left"/>
    </w:pPr>
    <w:rPr>
      <w:rFonts w:ascii="Calibri" w:eastAsia="Calibri" w:hAnsi="Calibri"/>
      <w:kern w:val="0"/>
      <w:sz w:val="22"/>
      <w:szCs w:val="22"/>
      <w:lang w:val="en-GB" w:eastAsia="en-US"/>
    </w:rPr>
  </w:style>
  <w:style w:type="character" w:customStyle="1" w:styleId="StopkaZnak">
    <w:name w:val="Stopka Znak"/>
    <w:basedOn w:val="a0"/>
    <w:link w:val="a8"/>
    <w:uiPriority w:val="99"/>
    <w:rsid w:val="0035392B"/>
    <w:rPr>
      <w:rFonts w:ascii="Calibri" w:eastAsia="Calibri" w:hAnsi="Calibri" w:cs="Times New Roman"/>
      <w:lang w:val="en-GB"/>
    </w:rPr>
  </w:style>
  <w:style w:type="paragraph" w:styleId="a9">
    <w:name w:val="footnote text"/>
    <w:basedOn w:val="a"/>
    <w:link w:val="TekstprzypisudolnegoZnak"/>
    <w:uiPriority w:val="99"/>
    <w:semiHidden/>
    <w:rsid w:val="0035392B"/>
    <w:pPr>
      <w:widowControl/>
      <w:spacing w:after="200" w:line="276" w:lineRule="auto"/>
      <w:jc w:val="left"/>
    </w:pPr>
    <w:rPr>
      <w:rFonts w:ascii="Calibri" w:eastAsia="Calibri" w:hAnsi="Calibri"/>
      <w:kern w:val="0"/>
      <w:sz w:val="20"/>
      <w:szCs w:val="20"/>
      <w:lang w:val="en-GB" w:eastAsia="en-US"/>
    </w:rPr>
  </w:style>
  <w:style w:type="character" w:customStyle="1" w:styleId="TekstprzypisudolnegoZnak">
    <w:name w:val="Tekst przypisu dolnego Znak"/>
    <w:basedOn w:val="a0"/>
    <w:link w:val="a9"/>
    <w:uiPriority w:val="99"/>
    <w:semiHidden/>
    <w:rsid w:val="0035392B"/>
    <w:rPr>
      <w:rFonts w:ascii="Calibri" w:eastAsia="Calibri" w:hAnsi="Calibri" w:cs="Times New Roman"/>
      <w:sz w:val="20"/>
      <w:szCs w:val="20"/>
      <w:lang w:val="en-GB"/>
    </w:rPr>
  </w:style>
  <w:style w:type="character" w:customStyle="1" w:styleId="BalloonTextChar">
    <w:name w:val="Balloon Text Char"/>
    <w:uiPriority w:val="99"/>
    <w:semiHidden/>
    <w:locked/>
    <w:rsid w:val="0035392B"/>
    <w:rPr>
      <w:rFonts w:ascii="Tahoma" w:hAnsi="Tahoma"/>
      <w:sz w:val="16"/>
      <w:lang w:val="en-GB"/>
    </w:rPr>
  </w:style>
  <w:style w:type="paragraph" w:styleId="aa">
    <w:name w:val="Balloon Text"/>
    <w:basedOn w:val="a"/>
    <w:link w:val="TekstdymkaZnak"/>
    <w:uiPriority w:val="99"/>
    <w:semiHidden/>
    <w:rsid w:val="0035392B"/>
    <w:pPr>
      <w:widowControl/>
      <w:jc w:val="left"/>
    </w:pPr>
    <w:rPr>
      <w:rFonts w:ascii="Tahoma" w:eastAsia="Calibri" w:hAnsi="Tahoma"/>
      <w:kern w:val="0"/>
      <w:sz w:val="16"/>
      <w:szCs w:val="16"/>
      <w:lang w:val="en-GB" w:eastAsia="pl-PL"/>
    </w:rPr>
  </w:style>
  <w:style w:type="character" w:customStyle="1" w:styleId="TekstdymkaZnak">
    <w:name w:val="Tekst dymka Znak"/>
    <w:basedOn w:val="a0"/>
    <w:link w:val="aa"/>
    <w:uiPriority w:val="99"/>
    <w:semiHidden/>
    <w:rsid w:val="0035392B"/>
    <w:rPr>
      <w:rFonts w:ascii="Tahoma" w:eastAsia="Calibri" w:hAnsi="Tahoma" w:cs="Times New Roman"/>
      <w:sz w:val="16"/>
      <w:szCs w:val="16"/>
      <w:lang w:val="en-GB" w:eastAsia="pl-PL"/>
    </w:rPr>
  </w:style>
  <w:style w:type="paragraph" w:styleId="ab">
    <w:name w:val="caption"/>
    <w:basedOn w:val="a"/>
    <w:next w:val="a"/>
    <w:uiPriority w:val="99"/>
    <w:qFormat/>
    <w:rsid w:val="0035392B"/>
    <w:pPr>
      <w:widowControl/>
      <w:spacing w:after="200"/>
      <w:jc w:val="left"/>
    </w:pPr>
    <w:rPr>
      <w:rFonts w:ascii="Calibri" w:eastAsia="Calibri" w:hAnsi="Calibri"/>
      <w:b/>
      <w:bCs/>
      <w:color w:val="4F81BD"/>
      <w:kern w:val="0"/>
      <w:sz w:val="18"/>
      <w:szCs w:val="18"/>
      <w:lang w:val="en-GB" w:eastAsia="en-US"/>
    </w:rPr>
  </w:style>
  <w:style w:type="paragraph" w:customStyle="1" w:styleId="Akapitzlist1">
    <w:name w:val="Akapit z listą1"/>
    <w:basedOn w:val="a"/>
    <w:uiPriority w:val="99"/>
    <w:rsid w:val="0035392B"/>
    <w:pPr>
      <w:widowControl/>
      <w:spacing w:after="200" w:line="276" w:lineRule="auto"/>
      <w:ind w:left="720"/>
      <w:contextualSpacing/>
      <w:jc w:val="left"/>
    </w:pPr>
    <w:rPr>
      <w:rFonts w:ascii="Calibri" w:eastAsia="Calibri" w:hAnsi="Calibri"/>
      <w:kern w:val="0"/>
      <w:sz w:val="22"/>
      <w:szCs w:val="22"/>
      <w:lang w:val="en-GB" w:eastAsia="en-US"/>
    </w:rPr>
  </w:style>
  <w:style w:type="paragraph" w:customStyle="1" w:styleId="EndNoteBibliographyTitle">
    <w:name w:val="EndNote Bibliography Title"/>
    <w:basedOn w:val="a"/>
    <w:link w:val="EndNoteBibliographyTitleZnak"/>
    <w:uiPriority w:val="99"/>
    <w:rsid w:val="0035392B"/>
    <w:pPr>
      <w:widowControl/>
      <w:spacing w:line="276" w:lineRule="auto"/>
      <w:jc w:val="center"/>
    </w:pPr>
    <w:rPr>
      <w:rFonts w:eastAsia="Calibri"/>
      <w:noProof/>
      <w:kern w:val="0"/>
      <w:sz w:val="20"/>
      <w:szCs w:val="22"/>
      <w:lang w:eastAsia="en-US"/>
    </w:rPr>
  </w:style>
  <w:style w:type="character" w:customStyle="1" w:styleId="EndNoteBibliographyTitleZnak">
    <w:name w:val="EndNote Bibliography Title Znak"/>
    <w:basedOn w:val="a0"/>
    <w:link w:val="EndNoteBibliographyTitle"/>
    <w:uiPriority w:val="99"/>
    <w:locked/>
    <w:rsid w:val="0035392B"/>
    <w:rPr>
      <w:rFonts w:ascii="Times New Roman" w:eastAsia="Calibri" w:hAnsi="Times New Roman" w:cs="Times New Roman"/>
      <w:noProof/>
      <w:sz w:val="20"/>
      <w:lang w:val="en-US"/>
    </w:rPr>
  </w:style>
  <w:style w:type="paragraph" w:customStyle="1" w:styleId="EndNoteBibliography">
    <w:name w:val="EndNote Bibliography"/>
    <w:basedOn w:val="a"/>
    <w:link w:val="EndNoteBibliographyZnak"/>
    <w:uiPriority w:val="99"/>
    <w:rsid w:val="0035392B"/>
    <w:pPr>
      <w:widowControl/>
      <w:spacing w:after="200"/>
      <w:jc w:val="left"/>
    </w:pPr>
    <w:rPr>
      <w:rFonts w:eastAsia="Calibri"/>
      <w:noProof/>
      <w:kern w:val="0"/>
      <w:sz w:val="20"/>
      <w:szCs w:val="22"/>
      <w:lang w:eastAsia="en-US"/>
    </w:rPr>
  </w:style>
  <w:style w:type="character" w:customStyle="1" w:styleId="EndNoteBibliographyZnak">
    <w:name w:val="EndNote Bibliography Znak"/>
    <w:basedOn w:val="a0"/>
    <w:link w:val="EndNoteBibliography"/>
    <w:uiPriority w:val="99"/>
    <w:locked/>
    <w:rsid w:val="0035392B"/>
    <w:rPr>
      <w:rFonts w:ascii="Times New Roman" w:eastAsia="Calibri" w:hAnsi="Times New Roman" w:cs="Times New Roman"/>
      <w:noProof/>
      <w:sz w:val="20"/>
      <w:lang w:val="en-US"/>
    </w:rPr>
  </w:style>
  <w:style w:type="paragraph" w:customStyle="1" w:styleId="contentbody">
    <w:name w:val="contentbody"/>
    <w:basedOn w:val="a"/>
    <w:uiPriority w:val="99"/>
    <w:rsid w:val="0035392B"/>
    <w:pPr>
      <w:widowControl/>
      <w:spacing w:before="100" w:beforeAutospacing="1" w:after="100" w:afterAutospacing="1"/>
      <w:jc w:val="left"/>
    </w:pPr>
    <w:rPr>
      <w:rFonts w:eastAsia="Times New Roman"/>
      <w:kern w:val="0"/>
      <w:sz w:val="24"/>
      <w:lang w:val="en-GB" w:eastAsia="en-GB"/>
    </w:rPr>
  </w:style>
  <w:style w:type="character" w:customStyle="1" w:styleId="st">
    <w:name w:val="st"/>
    <w:basedOn w:val="a0"/>
    <w:uiPriority w:val="99"/>
    <w:rsid w:val="0035392B"/>
    <w:rPr>
      <w:rFonts w:cs="Times New Roman"/>
    </w:rPr>
  </w:style>
  <w:style w:type="character" w:customStyle="1" w:styleId="mim-number">
    <w:name w:val="mim-number"/>
    <w:basedOn w:val="a0"/>
    <w:uiPriority w:val="99"/>
    <w:rsid w:val="0035392B"/>
    <w:rPr>
      <w:rFonts w:cs="Times New Roman"/>
    </w:rPr>
  </w:style>
  <w:style w:type="character" w:customStyle="1" w:styleId="hw">
    <w:name w:val="hw"/>
    <w:basedOn w:val="a0"/>
    <w:uiPriority w:val="99"/>
    <w:rsid w:val="0035392B"/>
    <w:rPr>
      <w:rFonts w:cs="Times New Roman"/>
    </w:rPr>
  </w:style>
  <w:style w:type="paragraph" w:customStyle="1" w:styleId="Pa16">
    <w:name w:val="Pa16"/>
    <w:basedOn w:val="a"/>
    <w:next w:val="a"/>
    <w:uiPriority w:val="99"/>
    <w:rsid w:val="0035392B"/>
    <w:pPr>
      <w:widowControl/>
      <w:autoSpaceDE w:val="0"/>
      <w:autoSpaceDN w:val="0"/>
      <w:adjustRightInd w:val="0"/>
      <w:spacing w:line="171" w:lineRule="atLeast"/>
      <w:jc w:val="left"/>
    </w:pPr>
    <w:rPr>
      <w:rFonts w:ascii="Frutiger" w:eastAsia="Calibri" w:hAnsi="Frutiger"/>
      <w:kern w:val="0"/>
      <w:sz w:val="24"/>
      <w:lang w:val="en-GB" w:eastAsia="en-US"/>
    </w:rPr>
  </w:style>
  <w:style w:type="paragraph" w:customStyle="1" w:styleId="Pa3">
    <w:name w:val="Pa3"/>
    <w:basedOn w:val="a"/>
    <w:next w:val="a"/>
    <w:uiPriority w:val="99"/>
    <w:rsid w:val="0035392B"/>
    <w:pPr>
      <w:widowControl/>
      <w:autoSpaceDE w:val="0"/>
      <w:autoSpaceDN w:val="0"/>
      <w:adjustRightInd w:val="0"/>
      <w:spacing w:line="141" w:lineRule="atLeast"/>
      <w:jc w:val="left"/>
    </w:pPr>
    <w:rPr>
      <w:rFonts w:ascii="Frutiger" w:eastAsia="Calibri" w:hAnsi="Frutiger"/>
      <w:kern w:val="0"/>
      <w:sz w:val="24"/>
      <w:lang w:val="en-GB" w:eastAsia="en-US"/>
    </w:rPr>
  </w:style>
  <w:style w:type="character" w:customStyle="1" w:styleId="A20">
    <w:name w:val="A2"/>
    <w:uiPriority w:val="99"/>
    <w:rsid w:val="0035392B"/>
    <w:rPr>
      <w:rFonts w:ascii="Garamond Premr Pro" w:hAnsi="Garamond Premr Pro"/>
      <w:color w:val="000000"/>
      <w:sz w:val="14"/>
    </w:rPr>
  </w:style>
  <w:style w:type="paragraph" w:customStyle="1" w:styleId="Default">
    <w:name w:val="Default"/>
    <w:uiPriority w:val="99"/>
    <w:rsid w:val="0035392B"/>
    <w:pPr>
      <w:autoSpaceDE w:val="0"/>
      <w:autoSpaceDN w:val="0"/>
      <w:adjustRightInd w:val="0"/>
      <w:spacing w:after="0" w:line="240" w:lineRule="auto"/>
    </w:pPr>
    <w:rPr>
      <w:rFonts w:ascii="Adobe Garamond" w:eastAsia="Calibri" w:hAnsi="Adobe Garamond" w:cs="Adobe Garamond"/>
      <w:color w:val="000000"/>
      <w:sz w:val="24"/>
      <w:szCs w:val="24"/>
      <w:lang w:val="en-GB"/>
    </w:rPr>
  </w:style>
  <w:style w:type="character" w:customStyle="1" w:styleId="name">
    <w:name w:val="name"/>
    <w:basedOn w:val="a0"/>
    <w:uiPriority w:val="99"/>
    <w:rsid w:val="0035392B"/>
    <w:rPr>
      <w:rFonts w:cs="Times New Roman"/>
    </w:rPr>
  </w:style>
  <w:style w:type="character" w:customStyle="1" w:styleId="A30">
    <w:name w:val="A3"/>
    <w:uiPriority w:val="99"/>
    <w:rsid w:val="0035392B"/>
    <w:rPr>
      <w:rFonts w:ascii="Garamond Premier Pro" w:hAnsi="Garamond Premier Pro"/>
      <w:color w:val="000000"/>
      <w:sz w:val="14"/>
    </w:rPr>
  </w:style>
  <w:style w:type="character" w:customStyle="1" w:styleId="CommentTextChar">
    <w:name w:val="Comment Text Char"/>
    <w:uiPriority w:val="99"/>
    <w:semiHidden/>
    <w:locked/>
    <w:rsid w:val="0035392B"/>
    <w:rPr>
      <w:rFonts w:ascii="Times New Roman" w:hAnsi="Times New Roman"/>
      <w:sz w:val="20"/>
      <w:lang w:val="en-GB" w:eastAsia="en-GB"/>
    </w:rPr>
  </w:style>
  <w:style w:type="paragraph" w:styleId="ac">
    <w:name w:val="annotation text"/>
    <w:basedOn w:val="a"/>
    <w:link w:val="TekstkomentarzaZnak"/>
    <w:uiPriority w:val="99"/>
    <w:semiHidden/>
    <w:rsid w:val="0035392B"/>
    <w:pPr>
      <w:widowControl/>
      <w:jc w:val="left"/>
    </w:pPr>
    <w:rPr>
      <w:rFonts w:eastAsia="Calibri"/>
      <w:kern w:val="0"/>
      <w:sz w:val="20"/>
      <w:szCs w:val="20"/>
      <w:lang w:val="en-GB" w:eastAsia="en-GB"/>
    </w:rPr>
  </w:style>
  <w:style w:type="character" w:customStyle="1" w:styleId="TekstkomentarzaZnak">
    <w:name w:val="Tekst komentarza Znak"/>
    <w:basedOn w:val="a0"/>
    <w:link w:val="ac"/>
    <w:uiPriority w:val="99"/>
    <w:semiHidden/>
    <w:rsid w:val="0035392B"/>
    <w:rPr>
      <w:rFonts w:ascii="Times New Roman" w:eastAsia="Calibri" w:hAnsi="Times New Roman" w:cs="Times New Roman"/>
      <w:sz w:val="20"/>
      <w:szCs w:val="20"/>
      <w:lang w:val="en-GB" w:eastAsia="en-GB"/>
    </w:rPr>
  </w:style>
  <w:style w:type="character" w:customStyle="1" w:styleId="CommentSubjectChar">
    <w:name w:val="Comment Subject Char"/>
    <w:uiPriority w:val="99"/>
    <w:semiHidden/>
    <w:locked/>
    <w:rsid w:val="0035392B"/>
    <w:rPr>
      <w:rFonts w:ascii="Times New Roman" w:hAnsi="Times New Roman"/>
      <w:b/>
      <w:sz w:val="20"/>
      <w:lang w:val="en-GB" w:eastAsia="en-GB"/>
    </w:rPr>
  </w:style>
  <w:style w:type="paragraph" w:styleId="ad">
    <w:name w:val="annotation subject"/>
    <w:basedOn w:val="ac"/>
    <w:next w:val="ac"/>
    <w:link w:val="TematkomentarzaZnak"/>
    <w:uiPriority w:val="99"/>
    <w:semiHidden/>
    <w:rsid w:val="0035392B"/>
    <w:rPr>
      <w:b/>
      <w:bCs/>
    </w:rPr>
  </w:style>
  <w:style w:type="character" w:customStyle="1" w:styleId="TematkomentarzaZnak">
    <w:name w:val="Temat komentarza Znak"/>
    <w:basedOn w:val="TekstkomentarzaZnak"/>
    <w:link w:val="ad"/>
    <w:uiPriority w:val="99"/>
    <w:semiHidden/>
    <w:rsid w:val="0035392B"/>
    <w:rPr>
      <w:rFonts w:ascii="Times New Roman" w:eastAsia="Calibri" w:hAnsi="Times New Roman" w:cs="Times New Roman"/>
      <w:b/>
      <w:bCs/>
      <w:sz w:val="20"/>
      <w:szCs w:val="20"/>
      <w:lang w:val="en-GB" w:eastAsia="en-GB"/>
    </w:rPr>
  </w:style>
  <w:style w:type="character" w:customStyle="1" w:styleId="EndnoteTextChar">
    <w:name w:val="Endnote Text Char"/>
    <w:uiPriority w:val="99"/>
    <w:semiHidden/>
    <w:locked/>
    <w:rsid w:val="0035392B"/>
    <w:rPr>
      <w:rFonts w:ascii="Times New Roman" w:hAnsi="Times New Roman"/>
      <w:sz w:val="20"/>
      <w:lang w:val="en-GB" w:eastAsia="en-GB"/>
    </w:rPr>
  </w:style>
  <w:style w:type="paragraph" w:styleId="ae">
    <w:name w:val="endnote text"/>
    <w:basedOn w:val="a"/>
    <w:link w:val="TekstprzypisukocowegoZnak"/>
    <w:uiPriority w:val="99"/>
    <w:semiHidden/>
    <w:rsid w:val="0035392B"/>
    <w:pPr>
      <w:widowControl/>
      <w:jc w:val="left"/>
    </w:pPr>
    <w:rPr>
      <w:rFonts w:eastAsia="Calibri"/>
      <w:kern w:val="0"/>
      <w:sz w:val="20"/>
      <w:szCs w:val="20"/>
      <w:lang w:val="en-GB" w:eastAsia="en-GB"/>
    </w:rPr>
  </w:style>
  <w:style w:type="character" w:customStyle="1" w:styleId="TekstprzypisukocowegoZnak">
    <w:name w:val="Tekst przypisu końcowego Znak"/>
    <w:basedOn w:val="a0"/>
    <w:link w:val="ae"/>
    <w:uiPriority w:val="99"/>
    <w:semiHidden/>
    <w:rsid w:val="0035392B"/>
    <w:rPr>
      <w:rFonts w:ascii="Times New Roman" w:eastAsia="Calibri" w:hAnsi="Times New Roman" w:cs="Times New Roman"/>
      <w:sz w:val="20"/>
      <w:szCs w:val="20"/>
      <w:lang w:val="en-GB" w:eastAsia="en-GB"/>
    </w:rPr>
  </w:style>
  <w:style w:type="paragraph" w:styleId="af">
    <w:name w:val="List Paragraph"/>
    <w:basedOn w:val="a"/>
    <w:uiPriority w:val="99"/>
    <w:qFormat/>
    <w:rsid w:val="0035392B"/>
    <w:pPr>
      <w:widowControl/>
      <w:spacing w:after="200" w:line="276" w:lineRule="auto"/>
      <w:ind w:left="720"/>
      <w:contextualSpacing/>
      <w:jc w:val="left"/>
    </w:pPr>
    <w:rPr>
      <w:rFonts w:ascii="Calibri" w:eastAsia="Calibri" w:hAnsi="Calibri"/>
      <w:kern w:val="0"/>
      <w:sz w:val="22"/>
      <w:szCs w:val="22"/>
      <w:lang w:val="pl-PL" w:eastAsia="en-US"/>
    </w:rPr>
  </w:style>
  <w:style w:type="table" w:styleId="af0">
    <w:name w:val="Table Grid"/>
    <w:basedOn w:val="a1"/>
    <w:uiPriority w:val="99"/>
    <w:rsid w:val="0035392B"/>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endnote reference"/>
    <w:basedOn w:val="a0"/>
    <w:uiPriority w:val="99"/>
    <w:semiHidden/>
    <w:rsid w:val="0035392B"/>
    <w:rPr>
      <w:rFonts w:cs="Times New Roman"/>
      <w:vertAlign w:val="superscript"/>
    </w:rPr>
  </w:style>
  <w:style w:type="paragraph" w:customStyle="1" w:styleId="p0">
    <w:name w:val="p0"/>
    <w:basedOn w:val="a"/>
    <w:rsid w:val="007A7D27"/>
    <w:pPr>
      <w:widowControl/>
      <w:spacing w:line="240" w:lineRule="atLeast"/>
      <w:jc w:val="left"/>
    </w:pPr>
    <w:rPr>
      <w:rFonts w:ascii="Century" w:hAnsi="Century" w:cs="宋体"/>
      <w:kern w:val="0"/>
      <w:szCs w:val="21"/>
    </w:rPr>
  </w:style>
  <w:style w:type="character" w:styleId="af2">
    <w:name w:val="annotation reference"/>
    <w:basedOn w:val="a0"/>
    <w:semiHidden/>
    <w:rsid w:val="008B74C9"/>
    <w:rPr>
      <w:sz w:val="21"/>
      <w:szCs w:val="21"/>
    </w:rPr>
  </w:style>
  <w:style w:type="character" w:customStyle="1" w:styleId="apple-converted-space">
    <w:name w:val="apple-converted-space"/>
    <w:basedOn w:val="a0"/>
    <w:rsid w:val="00D07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930908">
      <w:bodyDiv w:val="1"/>
      <w:marLeft w:val="0"/>
      <w:marRight w:val="0"/>
      <w:marTop w:val="0"/>
      <w:marBottom w:val="0"/>
      <w:divBdr>
        <w:top w:val="none" w:sz="0" w:space="0" w:color="auto"/>
        <w:left w:val="none" w:sz="0" w:space="0" w:color="auto"/>
        <w:bottom w:val="none" w:sz="0" w:space="0" w:color="auto"/>
        <w:right w:val="none" w:sz="0" w:space="0" w:color="auto"/>
      </w:divBdr>
    </w:div>
    <w:div w:id="549073556">
      <w:bodyDiv w:val="1"/>
      <w:marLeft w:val="0"/>
      <w:marRight w:val="0"/>
      <w:marTop w:val="0"/>
      <w:marBottom w:val="0"/>
      <w:divBdr>
        <w:top w:val="none" w:sz="0" w:space="0" w:color="auto"/>
        <w:left w:val="none" w:sz="0" w:space="0" w:color="auto"/>
        <w:bottom w:val="none" w:sz="0" w:space="0" w:color="auto"/>
        <w:right w:val="none" w:sz="0" w:space="0" w:color="auto"/>
      </w:divBdr>
      <w:divsChild>
        <w:div w:id="969243249">
          <w:marLeft w:val="0"/>
          <w:marRight w:val="0"/>
          <w:marTop w:val="0"/>
          <w:marBottom w:val="0"/>
          <w:divBdr>
            <w:top w:val="none" w:sz="0" w:space="0" w:color="auto"/>
            <w:left w:val="none" w:sz="0" w:space="0" w:color="auto"/>
            <w:bottom w:val="none" w:sz="0" w:space="0" w:color="auto"/>
            <w:right w:val="none" w:sz="0" w:space="0" w:color="auto"/>
          </w:divBdr>
        </w:div>
        <w:div w:id="1596786737">
          <w:marLeft w:val="0"/>
          <w:marRight w:val="0"/>
          <w:marTop w:val="0"/>
          <w:marBottom w:val="0"/>
          <w:divBdr>
            <w:top w:val="none" w:sz="0" w:space="0" w:color="auto"/>
            <w:left w:val="none" w:sz="0" w:space="0" w:color="auto"/>
            <w:bottom w:val="none" w:sz="0" w:space="0" w:color="auto"/>
            <w:right w:val="none" w:sz="0" w:space="0" w:color="auto"/>
          </w:divBdr>
        </w:div>
        <w:div w:id="1546411799">
          <w:marLeft w:val="0"/>
          <w:marRight w:val="0"/>
          <w:marTop w:val="0"/>
          <w:marBottom w:val="0"/>
          <w:divBdr>
            <w:top w:val="none" w:sz="0" w:space="0" w:color="auto"/>
            <w:left w:val="none" w:sz="0" w:space="0" w:color="auto"/>
            <w:bottom w:val="none" w:sz="0" w:space="0" w:color="auto"/>
            <w:right w:val="none" w:sz="0" w:space="0" w:color="auto"/>
          </w:divBdr>
        </w:div>
        <w:div w:id="416556540">
          <w:marLeft w:val="0"/>
          <w:marRight w:val="0"/>
          <w:marTop w:val="0"/>
          <w:marBottom w:val="0"/>
          <w:divBdr>
            <w:top w:val="none" w:sz="0" w:space="0" w:color="auto"/>
            <w:left w:val="none" w:sz="0" w:space="0" w:color="auto"/>
            <w:bottom w:val="none" w:sz="0" w:space="0" w:color="auto"/>
            <w:right w:val="none" w:sz="0" w:space="0" w:color="auto"/>
          </w:divBdr>
        </w:div>
        <w:div w:id="927271259">
          <w:marLeft w:val="0"/>
          <w:marRight w:val="0"/>
          <w:marTop w:val="0"/>
          <w:marBottom w:val="0"/>
          <w:divBdr>
            <w:top w:val="none" w:sz="0" w:space="0" w:color="auto"/>
            <w:left w:val="none" w:sz="0" w:space="0" w:color="auto"/>
            <w:bottom w:val="none" w:sz="0" w:space="0" w:color="auto"/>
            <w:right w:val="none" w:sz="0" w:space="0" w:color="auto"/>
          </w:divBdr>
        </w:div>
        <w:div w:id="1695228370">
          <w:marLeft w:val="0"/>
          <w:marRight w:val="0"/>
          <w:marTop w:val="0"/>
          <w:marBottom w:val="0"/>
          <w:divBdr>
            <w:top w:val="none" w:sz="0" w:space="0" w:color="auto"/>
            <w:left w:val="none" w:sz="0" w:space="0" w:color="auto"/>
            <w:bottom w:val="none" w:sz="0" w:space="0" w:color="auto"/>
            <w:right w:val="none" w:sz="0" w:space="0" w:color="auto"/>
          </w:divBdr>
        </w:div>
        <w:div w:id="282209">
          <w:marLeft w:val="0"/>
          <w:marRight w:val="0"/>
          <w:marTop w:val="0"/>
          <w:marBottom w:val="0"/>
          <w:divBdr>
            <w:top w:val="none" w:sz="0" w:space="0" w:color="auto"/>
            <w:left w:val="none" w:sz="0" w:space="0" w:color="auto"/>
            <w:bottom w:val="none" w:sz="0" w:space="0" w:color="auto"/>
            <w:right w:val="none" w:sz="0" w:space="0" w:color="auto"/>
          </w:divBdr>
        </w:div>
        <w:div w:id="70348170">
          <w:marLeft w:val="0"/>
          <w:marRight w:val="0"/>
          <w:marTop w:val="0"/>
          <w:marBottom w:val="0"/>
          <w:divBdr>
            <w:top w:val="none" w:sz="0" w:space="0" w:color="auto"/>
            <w:left w:val="none" w:sz="0" w:space="0" w:color="auto"/>
            <w:bottom w:val="none" w:sz="0" w:space="0" w:color="auto"/>
            <w:right w:val="none" w:sz="0" w:space="0" w:color="auto"/>
          </w:divBdr>
        </w:div>
        <w:div w:id="2028824940">
          <w:marLeft w:val="0"/>
          <w:marRight w:val="0"/>
          <w:marTop w:val="0"/>
          <w:marBottom w:val="0"/>
          <w:divBdr>
            <w:top w:val="none" w:sz="0" w:space="0" w:color="auto"/>
            <w:left w:val="none" w:sz="0" w:space="0" w:color="auto"/>
            <w:bottom w:val="none" w:sz="0" w:space="0" w:color="auto"/>
            <w:right w:val="none" w:sz="0" w:space="0" w:color="auto"/>
          </w:divBdr>
        </w:div>
        <w:div w:id="2096438993">
          <w:marLeft w:val="0"/>
          <w:marRight w:val="0"/>
          <w:marTop w:val="0"/>
          <w:marBottom w:val="0"/>
          <w:divBdr>
            <w:top w:val="none" w:sz="0" w:space="0" w:color="auto"/>
            <w:left w:val="none" w:sz="0" w:space="0" w:color="auto"/>
            <w:bottom w:val="none" w:sz="0" w:space="0" w:color="auto"/>
            <w:right w:val="none" w:sz="0" w:space="0" w:color="auto"/>
          </w:divBdr>
        </w:div>
        <w:div w:id="1048183216">
          <w:marLeft w:val="0"/>
          <w:marRight w:val="0"/>
          <w:marTop w:val="0"/>
          <w:marBottom w:val="0"/>
          <w:divBdr>
            <w:top w:val="none" w:sz="0" w:space="0" w:color="auto"/>
            <w:left w:val="none" w:sz="0" w:space="0" w:color="auto"/>
            <w:bottom w:val="none" w:sz="0" w:space="0" w:color="auto"/>
            <w:right w:val="none" w:sz="0" w:space="0" w:color="auto"/>
          </w:divBdr>
        </w:div>
        <w:div w:id="859857495">
          <w:marLeft w:val="0"/>
          <w:marRight w:val="0"/>
          <w:marTop w:val="0"/>
          <w:marBottom w:val="0"/>
          <w:divBdr>
            <w:top w:val="none" w:sz="0" w:space="0" w:color="auto"/>
            <w:left w:val="none" w:sz="0" w:space="0" w:color="auto"/>
            <w:bottom w:val="none" w:sz="0" w:space="0" w:color="auto"/>
            <w:right w:val="none" w:sz="0" w:space="0" w:color="auto"/>
          </w:divBdr>
        </w:div>
        <w:div w:id="1052733704">
          <w:marLeft w:val="0"/>
          <w:marRight w:val="0"/>
          <w:marTop w:val="0"/>
          <w:marBottom w:val="0"/>
          <w:divBdr>
            <w:top w:val="none" w:sz="0" w:space="0" w:color="auto"/>
            <w:left w:val="none" w:sz="0" w:space="0" w:color="auto"/>
            <w:bottom w:val="none" w:sz="0" w:space="0" w:color="auto"/>
            <w:right w:val="none" w:sz="0" w:space="0" w:color="auto"/>
          </w:divBdr>
        </w:div>
        <w:div w:id="1753548276">
          <w:marLeft w:val="0"/>
          <w:marRight w:val="0"/>
          <w:marTop w:val="0"/>
          <w:marBottom w:val="0"/>
          <w:divBdr>
            <w:top w:val="none" w:sz="0" w:space="0" w:color="auto"/>
            <w:left w:val="none" w:sz="0" w:space="0" w:color="auto"/>
            <w:bottom w:val="none" w:sz="0" w:space="0" w:color="auto"/>
            <w:right w:val="none" w:sz="0" w:space="0" w:color="auto"/>
          </w:divBdr>
        </w:div>
        <w:div w:id="2070154313">
          <w:marLeft w:val="0"/>
          <w:marRight w:val="0"/>
          <w:marTop w:val="0"/>
          <w:marBottom w:val="0"/>
          <w:divBdr>
            <w:top w:val="none" w:sz="0" w:space="0" w:color="auto"/>
            <w:left w:val="none" w:sz="0" w:space="0" w:color="auto"/>
            <w:bottom w:val="none" w:sz="0" w:space="0" w:color="auto"/>
            <w:right w:val="none" w:sz="0" w:space="0" w:color="auto"/>
          </w:divBdr>
        </w:div>
        <w:div w:id="1318732130">
          <w:marLeft w:val="0"/>
          <w:marRight w:val="0"/>
          <w:marTop w:val="0"/>
          <w:marBottom w:val="0"/>
          <w:divBdr>
            <w:top w:val="none" w:sz="0" w:space="0" w:color="auto"/>
            <w:left w:val="none" w:sz="0" w:space="0" w:color="auto"/>
            <w:bottom w:val="none" w:sz="0" w:space="0" w:color="auto"/>
            <w:right w:val="none" w:sz="0" w:space="0" w:color="auto"/>
          </w:divBdr>
        </w:div>
        <w:div w:id="1872840403">
          <w:marLeft w:val="0"/>
          <w:marRight w:val="0"/>
          <w:marTop w:val="0"/>
          <w:marBottom w:val="0"/>
          <w:divBdr>
            <w:top w:val="none" w:sz="0" w:space="0" w:color="auto"/>
            <w:left w:val="none" w:sz="0" w:space="0" w:color="auto"/>
            <w:bottom w:val="none" w:sz="0" w:space="0" w:color="auto"/>
            <w:right w:val="none" w:sz="0" w:space="0" w:color="auto"/>
          </w:divBdr>
        </w:div>
        <w:div w:id="729229884">
          <w:marLeft w:val="0"/>
          <w:marRight w:val="0"/>
          <w:marTop w:val="0"/>
          <w:marBottom w:val="0"/>
          <w:divBdr>
            <w:top w:val="none" w:sz="0" w:space="0" w:color="auto"/>
            <w:left w:val="none" w:sz="0" w:space="0" w:color="auto"/>
            <w:bottom w:val="none" w:sz="0" w:space="0" w:color="auto"/>
            <w:right w:val="none" w:sz="0" w:space="0" w:color="auto"/>
          </w:divBdr>
        </w:div>
        <w:div w:id="1695767306">
          <w:marLeft w:val="0"/>
          <w:marRight w:val="0"/>
          <w:marTop w:val="0"/>
          <w:marBottom w:val="0"/>
          <w:divBdr>
            <w:top w:val="none" w:sz="0" w:space="0" w:color="auto"/>
            <w:left w:val="none" w:sz="0" w:space="0" w:color="auto"/>
            <w:bottom w:val="none" w:sz="0" w:space="0" w:color="auto"/>
            <w:right w:val="none" w:sz="0" w:space="0" w:color="auto"/>
          </w:divBdr>
        </w:div>
        <w:div w:id="875436254">
          <w:marLeft w:val="0"/>
          <w:marRight w:val="0"/>
          <w:marTop w:val="0"/>
          <w:marBottom w:val="0"/>
          <w:divBdr>
            <w:top w:val="none" w:sz="0" w:space="0" w:color="auto"/>
            <w:left w:val="none" w:sz="0" w:space="0" w:color="auto"/>
            <w:bottom w:val="none" w:sz="0" w:space="0" w:color="auto"/>
            <w:right w:val="none" w:sz="0" w:space="0" w:color="auto"/>
          </w:divBdr>
        </w:div>
        <w:div w:id="380983914">
          <w:marLeft w:val="0"/>
          <w:marRight w:val="0"/>
          <w:marTop w:val="0"/>
          <w:marBottom w:val="0"/>
          <w:divBdr>
            <w:top w:val="none" w:sz="0" w:space="0" w:color="auto"/>
            <w:left w:val="none" w:sz="0" w:space="0" w:color="auto"/>
            <w:bottom w:val="none" w:sz="0" w:space="0" w:color="auto"/>
            <w:right w:val="none" w:sz="0" w:space="0" w:color="auto"/>
          </w:divBdr>
        </w:div>
        <w:div w:id="639305242">
          <w:marLeft w:val="0"/>
          <w:marRight w:val="0"/>
          <w:marTop w:val="0"/>
          <w:marBottom w:val="0"/>
          <w:divBdr>
            <w:top w:val="none" w:sz="0" w:space="0" w:color="auto"/>
            <w:left w:val="none" w:sz="0" w:space="0" w:color="auto"/>
            <w:bottom w:val="none" w:sz="0" w:space="0" w:color="auto"/>
            <w:right w:val="none" w:sz="0" w:space="0" w:color="auto"/>
          </w:divBdr>
        </w:div>
        <w:div w:id="616453004">
          <w:marLeft w:val="0"/>
          <w:marRight w:val="0"/>
          <w:marTop w:val="0"/>
          <w:marBottom w:val="0"/>
          <w:divBdr>
            <w:top w:val="none" w:sz="0" w:space="0" w:color="auto"/>
            <w:left w:val="none" w:sz="0" w:space="0" w:color="auto"/>
            <w:bottom w:val="none" w:sz="0" w:space="0" w:color="auto"/>
            <w:right w:val="none" w:sz="0" w:space="0" w:color="auto"/>
          </w:divBdr>
        </w:div>
        <w:div w:id="1161698652">
          <w:marLeft w:val="0"/>
          <w:marRight w:val="0"/>
          <w:marTop w:val="0"/>
          <w:marBottom w:val="0"/>
          <w:divBdr>
            <w:top w:val="none" w:sz="0" w:space="0" w:color="auto"/>
            <w:left w:val="none" w:sz="0" w:space="0" w:color="auto"/>
            <w:bottom w:val="none" w:sz="0" w:space="0" w:color="auto"/>
            <w:right w:val="none" w:sz="0" w:space="0" w:color="auto"/>
          </w:divBdr>
        </w:div>
        <w:div w:id="1720669686">
          <w:marLeft w:val="0"/>
          <w:marRight w:val="0"/>
          <w:marTop w:val="0"/>
          <w:marBottom w:val="0"/>
          <w:divBdr>
            <w:top w:val="none" w:sz="0" w:space="0" w:color="auto"/>
            <w:left w:val="none" w:sz="0" w:space="0" w:color="auto"/>
            <w:bottom w:val="none" w:sz="0" w:space="0" w:color="auto"/>
            <w:right w:val="none" w:sz="0" w:space="0" w:color="auto"/>
          </w:divBdr>
        </w:div>
        <w:div w:id="1527132110">
          <w:marLeft w:val="0"/>
          <w:marRight w:val="0"/>
          <w:marTop w:val="0"/>
          <w:marBottom w:val="0"/>
          <w:divBdr>
            <w:top w:val="none" w:sz="0" w:space="0" w:color="auto"/>
            <w:left w:val="none" w:sz="0" w:space="0" w:color="auto"/>
            <w:bottom w:val="none" w:sz="0" w:space="0" w:color="auto"/>
            <w:right w:val="none" w:sz="0" w:space="0" w:color="auto"/>
          </w:divBdr>
        </w:div>
        <w:div w:id="92822229">
          <w:marLeft w:val="0"/>
          <w:marRight w:val="0"/>
          <w:marTop w:val="0"/>
          <w:marBottom w:val="0"/>
          <w:divBdr>
            <w:top w:val="none" w:sz="0" w:space="0" w:color="auto"/>
            <w:left w:val="none" w:sz="0" w:space="0" w:color="auto"/>
            <w:bottom w:val="none" w:sz="0" w:space="0" w:color="auto"/>
            <w:right w:val="none" w:sz="0" w:space="0" w:color="auto"/>
          </w:divBdr>
        </w:div>
        <w:div w:id="824660910">
          <w:marLeft w:val="0"/>
          <w:marRight w:val="0"/>
          <w:marTop w:val="0"/>
          <w:marBottom w:val="0"/>
          <w:divBdr>
            <w:top w:val="none" w:sz="0" w:space="0" w:color="auto"/>
            <w:left w:val="none" w:sz="0" w:space="0" w:color="auto"/>
            <w:bottom w:val="none" w:sz="0" w:space="0" w:color="auto"/>
            <w:right w:val="none" w:sz="0" w:space="0" w:color="auto"/>
          </w:divBdr>
        </w:div>
        <w:div w:id="1280186023">
          <w:marLeft w:val="0"/>
          <w:marRight w:val="0"/>
          <w:marTop w:val="0"/>
          <w:marBottom w:val="0"/>
          <w:divBdr>
            <w:top w:val="none" w:sz="0" w:space="0" w:color="auto"/>
            <w:left w:val="none" w:sz="0" w:space="0" w:color="auto"/>
            <w:bottom w:val="none" w:sz="0" w:space="0" w:color="auto"/>
            <w:right w:val="none" w:sz="0" w:space="0" w:color="auto"/>
          </w:divBdr>
        </w:div>
        <w:div w:id="174080674">
          <w:marLeft w:val="0"/>
          <w:marRight w:val="0"/>
          <w:marTop w:val="0"/>
          <w:marBottom w:val="0"/>
          <w:divBdr>
            <w:top w:val="none" w:sz="0" w:space="0" w:color="auto"/>
            <w:left w:val="none" w:sz="0" w:space="0" w:color="auto"/>
            <w:bottom w:val="none" w:sz="0" w:space="0" w:color="auto"/>
            <w:right w:val="none" w:sz="0" w:space="0" w:color="auto"/>
          </w:divBdr>
        </w:div>
        <w:div w:id="1470898522">
          <w:marLeft w:val="0"/>
          <w:marRight w:val="0"/>
          <w:marTop w:val="0"/>
          <w:marBottom w:val="0"/>
          <w:divBdr>
            <w:top w:val="none" w:sz="0" w:space="0" w:color="auto"/>
            <w:left w:val="none" w:sz="0" w:space="0" w:color="auto"/>
            <w:bottom w:val="none" w:sz="0" w:space="0" w:color="auto"/>
            <w:right w:val="none" w:sz="0" w:space="0" w:color="auto"/>
          </w:divBdr>
        </w:div>
        <w:div w:id="321931435">
          <w:marLeft w:val="0"/>
          <w:marRight w:val="0"/>
          <w:marTop w:val="0"/>
          <w:marBottom w:val="0"/>
          <w:divBdr>
            <w:top w:val="none" w:sz="0" w:space="0" w:color="auto"/>
            <w:left w:val="none" w:sz="0" w:space="0" w:color="auto"/>
            <w:bottom w:val="none" w:sz="0" w:space="0" w:color="auto"/>
            <w:right w:val="none" w:sz="0" w:space="0" w:color="auto"/>
          </w:divBdr>
        </w:div>
        <w:div w:id="1555703580">
          <w:marLeft w:val="0"/>
          <w:marRight w:val="0"/>
          <w:marTop w:val="0"/>
          <w:marBottom w:val="0"/>
          <w:divBdr>
            <w:top w:val="none" w:sz="0" w:space="0" w:color="auto"/>
            <w:left w:val="none" w:sz="0" w:space="0" w:color="auto"/>
            <w:bottom w:val="none" w:sz="0" w:space="0" w:color="auto"/>
            <w:right w:val="none" w:sz="0" w:space="0" w:color="auto"/>
          </w:divBdr>
        </w:div>
        <w:div w:id="1922832119">
          <w:marLeft w:val="0"/>
          <w:marRight w:val="0"/>
          <w:marTop w:val="0"/>
          <w:marBottom w:val="0"/>
          <w:divBdr>
            <w:top w:val="none" w:sz="0" w:space="0" w:color="auto"/>
            <w:left w:val="none" w:sz="0" w:space="0" w:color="auto"/>
            <w:bottom w:val="none" w:sz="0" w:space="0" w:color="auto"/>
            <w:right w:val="none" w:sz="0" w:space="0" w:color="auto"/>
          </w:divBdr>
        </w:div>
        <w:div w:id="259340966">
          <w:marLeft w:val="0"/>
          <w:marRight w:val="0"/>
          <w:marTop w:val="0"/>
          <w:marBottom w:val="0"/>
          <w:divBdr>
            <w:top w:val="none" w:sz="0" w:space="0" w:color="auto"/>
            <w:left w:val="none" w:sz="0" w:space="0" w:color="auto"/>
            <w:bottom w:val="none" w:sz="0" w:space="0" w:color="auto"/>
            <w:right w:val="none" w:sz="0" w:space="0" w:color="auto"/>
          </w:divBdr>
        </w:div>
        <w:div w:id="133302287">
          <w:marLeft w:val="0"/>
          <w:marRight w:val="0"/>
          <w:marTop w:val="0"/>
          <w:marBottom w:val="0"/>
          <w:divBdr>
            <w:top w:val="none" w:sz="0" w:space="0" w:color="auto"/>
            <w:left w:val="none" w:sz="0" w:space="0" w:color="auto"/>
            <w:bottom w:val="none" w:sz="0" w:space="0" w:color="auto"/>
            <w:right w:val="none" w:sz="0" w:space="0" w:color="auto"/>
          </w:divBdr>
        </w:div>
        <w:div w:id="1123621673">
          <w:marLeft w:val="0"/>
          <w:marRight w:val="0"/>
          <w:marTop w:val="0"/>
          <w:marBottom w:val="0"/>
          <w:divBdr>
            <w:top w:val="none" w:sz="0" w:space="0" w:color="auto"/>
            <w:left w:val="none" w:sz="0" w:space="0" w:color="auto"/>
            <w:bottom w:val="none" w:sz="0" w:space="0" w:color="auto"/>
            <w:right w:val="none" w:sz="0" w:space="0" w:color="auto"/>
          </w:divBdr>
        </w:div>
        <w:div w:id="1982155224">
          <w:marLeft w:val="0"/>
          <w:marRight w:val="0"/>
          <w:marTop w:val="0"/>
          <w:marBottom w:val="0"/>
          <w:divBdr>
            <w:top w:val="none" w:sz="0" w:space="0" w:color="auto"/>
            <w:left w:val="none" w:sz="0" w:space="0" w:color="auto"/>
            <w:bottom w:val="none" w:sz="0" w:space="0" w:color="auto"/>
            <w:right w:val="none" w:sz="0" w:space="0" w:color="auto"/>
          </w:divBdr>
        </w:div>
        <w:div w:id="1856769144">
          <w:marLeft w:val="0"/>
          <w:marRight w:val="0"/>
          <w:marTop w:val="0"/>
          <w:marBottom w:val="0"/>
          <w:divBdr>
            <w:top w:val="none" w:sz="0" w:space="0" w:color="auto"/>
            <w:left w:val="none" w:sz="0" w:space="0" w:color="auto"/>
            <w:bottom w:val="none" w:sz="0" w:space="0" w:color="auto"/>
            <w:right w:val="none" w:sz="0" w:space="0" w:color="auto"/>
          </w:divBdr>
        </w:div>
        <w:div w:id="1984043754">
          <w:marLeft w:val="0"/>
          <w:marRight w:val="0"/>
          <w:marTop w:val="0"/>
          <w:marBottom w:val="0"/>
          <w:divBdr>
            <w:top w:val="none" w:sz="0" w:space="0" w:color="auto"/>
            <w:left w:val="none" w:sz="0" w:space="0" w:color="auto"/>
            <w:bottom w:val="none" w:sz="0" w:space="0" w:color="auto"/>
            <w:right w:val="none" w:sz="0" w:space="0" w:color="auto"/>
          </w:divBdr>
        </w:div>
        <w:div w:id="42797745">
          <w:marLeft w:val="0"/>
          <w:marRight w:val="0"/>
          <w:marTop w:val="0"/>
          <w:marBottom w:val="0"/>
          <w:divBdr>
            <w:top w:val="none" w:sz="0" w:space="0" w:color="auto"/>
            <w:left w:val="none" w:sz="0" w:space="0" w:color="auto"/>
            <w:bottom w:val="none" w:sz="0" w:space="0" w:color="auto"/>
            <w:right w:val="none" w:sz="0" w:space="0" w:color="auto"/>
          </w:divBdr>
        </w:div>
        <w:div w:id="906838325">
          <w:marLeft w:val="0"/>
          <w:marRight w:val="0"/>
          <w:marTop w:val="0"/>
          <w:marBottom w:val="0"/>
          <w:divBdr>
            <w:top w:val="none" w:sz="0" w:space="0" w:color="auto"/>
            <w:left w:val="none" w:sz="0" w:space="0" w:color="auto"/>
            <w:bottom w:val="none" w:sz="0" w:space="0" w:color="auto"/>
            <w:right w:val="none" w:sz="0" w:space="0" w:color="auto"/>
          </w:divBdr>
        </w:div>
        <w:div w:id="694505797">
          <w:marLeft w:val="0"/>
          <w:marRight w:val="0"/>
          <w:marTop w:val="0"/>
          <w:marBottom w:val="0"/>
          <w:divBdr>
            <w:top w:val="none" w:sz="0" w:space="0" w:color="auto"/>
            <w:left w:val="none" w:sz="0" w:space="0" w:color="auto"/>
            <w:bottom w:val="none" w:sz="0" w:space="0" w:color="auto"/>
            <w:right w:val="none" w:sz="0" w:space="0" w:color="auto"/>
          </w:divBdr>
        </w:div>
        <w:div w:id="1883204696">
          <w:marLeft w:val="0"/>
          <w:marRight w:val="0"/>
          <w:marTop w:val="0"/>
          <w:marBottom w:val="0"/>
          <w:divBdr>
            <w:top w:val="none" w:sz="0" w:space="0" w:color="auto"/>
            <w:left w:val="none" w:sz="0" w:space="0" w:color="auto"/>
            <w:bottom w:val="none" w:sz="0" w:space="0" w:color="auto"/>
            <w:right w:val="none" w:sz="0" w:space="0" w:color="auto"/>
          </w:divBdr>
        </w:div>
        <w:div w:id="324019833">
          <w:marLeft w:val="0"/>
          <w:marRight w:val="0"/>
          <w:marTop w:val="0"/>
          <w:marBottom w:val="0"/>
          <w:divBdr>
            <w:top w:val="none" w:sz="0" w:space="0" w:color="auto"/>
            <w:left w:val="none" w:sz="0" w:space="0" w:color="auto"/>
            <w:bottom w:val="none" w:sz="0" w:space="0" w:color="auto"/>
            <w:right w:val="none" w:sz="0" w:space="0" w:color="auto"/>
          </w:divBdr>
        </w:div>
        <w:div w:id="271595852">
          <w:marLeft w:val="0"/>
          <w:marRight w:val="0"/>
          <w:marTop w:val="0"/>
          <w:marBottom w:val="0"/>
          <w:divBdr>
            <w:top w:val="none" w:sz="0" w:space="0" w:color="auto"/>
            <w:left w:val="none" w:sz="0" w:space="0" w:color="auto"/>
            <w:bottom w:val="none" w:sz="0" w:space="0" w:color="auto"/>
            <w:right w:val="none" w:sz="0" w:space="0" w:color="auto"/>
          </w:divBdr>
        </w:div>
        <w:div w:id="719941537">
          <w:marLeft w:val="0"/>
          <w:marRight w:val="0"/>
          <w:marTop w:val="0"/>
          <w:marBottom w:val="0"/>
          <w:divBdr>
            <w:top w:val="none" w:sz="0" w:space="0" w:color="auto"/>
            <w:left w:val="none" w:sz="0" w:space="0" w:color="auto"/>
            <w:bottom w:val="none" w:sz="0" w:space="0" w:color="auto"/>
            <w:right w:val="none" w:sz="0" w:space="0" w:color="auto"/>
          </w:divBdr>
        </w:div>
        <w:div w:id="192890034">
          <w:marLeft w:val="0"/>
          <w:marRight w:val="0"/>
          <w:marTop w:val="0"/>
          <w:marBottom w:val="0"/>
          <w:divBdr>
            <w:top w:val="none" w:sz="0" w:space="0" w:color="auto"/>
            <w:left w:val="none" w:sz="0" w:space="0" w:color="auto"/>
            <w:bottom w:val="none" w:sz="0" w:space="0" w:color="auto"/>
            <w:right w:val="none" w:sz="0" w:space="0" w:color="auto"/>
          </w:divBdr>
        </w:div>
        <w:div w:id="80178026">
          <w:marLeft w:val="0"/>
          <w:marRight w:val="0"/>
          <w:marTop w:val="0"/>
          <w:marBottom w:val="0"/>
          <w:divBdr>
            <w:top w:val="none" w:sz="0" w:space="0" w:color="auto"/>
            <w:left w:val="none" w:sz="0" w:space="0" w:color="auto"/>
            <w:bottom w:val="none" w:sz="0" w:space="0" w:color="auto"/>
            <w:right w:val="none" w:sz="0" w:space="0" w:color="auto"/>
          </w:divBdr>
        </w:div>
        <w:div w:id="1537158979">
          <w:marLeft w:val="0"/>
          <w:marRight w:val="0"/>
          <w:marTop w:val="0"/>
          <w:marBottom w:val="0"/>
          <w:divBdr>
            <w:top w:val="none" w:sz="0" w:space="0" w:color="auto"/>
            <w:left w:val="none" w:sz="0" w:space="0" w:color="auto"/>
            <w:bottom w:val="none" w:sz="0" w:space="0" w:color="auto"/>
            <w:right w:val="none" w:sz="0" w:space="0" w:color="auto"/>
          </w:divBdr>
        </w:div>
        <w:div w:id="625551021">
          <w:marLeft w:val="0"/>
          <w:marRight w:val="0"/>
          <w:marTop w:val="0"/>
          <w:marBottom w:val="0"/>
          <w:divBdr>
            <w:top w:val="none" w:sz="0" w:space="0" w:color="auto"/>
            <w:left w:val="none" w:sz="0" w:space="0" w:color="auto"/>
            <w:bottom w:val="none" w:sz="0" w:space="0" w:color="auto"/>
            <w:right w:val="none" w:sz="0" w:space="0" w:color="auto"/>
          </w:divBdr>
        </w:div>
        <w:div w:id="1561137600">
          <w:marLeft w:val="0"/>
          <w:marRight w:val="0"/>
          <w:marTop w:val="0"/>
          <w:marBottom w:val="0"/>
          <w:divBdr>
            <w:top w:val="none" w:sz="0" w:space="0" w:color="auto"/>
            <w:left w:val="none" w:sz="0" w:space="0" w:color="auto"/>
            <w:bottom w:val="none" w:sz="0" w:space="0" w:color="auto"/>
            <w:right w:val="none" w:sz="0" w:space="0" w:color="auto"/>
          </w:divBdr>
        </w:div>
        <w:div w:id="255334316">
          <w:marLeft w:val="0"/>
          <w:marRight w:val="0"/>
          <w:marTop w:val="0"/>
          <w:marBottom w:val="0"/>
          <w:divBdr>
            <w:top w:val="none" w:sz="0" w:space="0" w:color="auto"/>
            <w:left w:val="none" w:sz="0" w:space="0" w:color="auto"/>
            <w:bottom w:val="none" w:sz="0" w:space="0" w:color="auto"/>
            <w:right w:val="none" w:sz="0" w:space="0" w:color="auto"/>
          </w:divBdr>
        </w:div>
        <w:div w:id="709570015">
          <w:marLeft w:val="0"/>
          <w:marRight w:val="0"/>
          <w:marTop w:val="0"/>
          <w:marBottom w:val="0"/>
          <w:divBdr>
            <w:top w:val="none" w:sz="0" w:space="0" w:color="auto"/>
            <w:left w:val="none" w:sz="0" w:space="0" w:color="auto"/>
            <w:bottom w:val="none" w:sz="0" w:space="0" w:color="auto"/>
            <w:right w:val="none" w:sz="0" w:space="0" w:color="auto"/>
          </w:divBdr>
        </w:div>
        <w:div w:id="1598252889">
          <w:marLeft w:val="0"/>
          <w:marRight w:val="0"/>
          <w:marTop w:val="0"/>
          <w:marBottom w:val="0"/>
          <w:divBdr>
            <w:top w:val="none" w:sz="0" w:space="0" w:color="auto"/>
            <w:left w:val="none" w:sz="0" w:space="0" w:color="auto"/>
            <w:bottom w:val="none" w:sz="0" w:space="0" w:color="auto"/>
            <w:right w:val="none" w:sz="0" w:space="0" w:color="auto"/>
          </w:divBdr>
        </w:div>
        <w:div w:id="1794202336">
          <w:marLeft w:val="0"/>
          <w:marRight w:val="0"/>
          <w:marTop w:val="0"/>
          <w:marBottom w:val="0"/>
          <w:divBdr>
            <w:top w:val="none" w:sz="0" w:space="0" w:color="auto"/>
            <w:left w:val="none" w:sz="0" w:space="0" w:color="auto"/>
            <w:bottom w:val="none" w:sz="0" w:space="0" w:color="auto"/>
            <w:right w:val="none" w:sz="0" w:space="0" w:color="auto"/>
          </w:divBdr>
        </w:div>
        <w:div w:id="1424109996">
          <w:marLeft w:val="0"/>
          <w:marRight w:val="0"/>
          <w:marTop w:val="0"/>
          <w:marBottom w:val="0"/>
          <w:divBdr>
            <w:top w:val="none" w:sz="0" w:space="0" w:color="auto"/>
            <w:left w:val="none" w:sz="0" w:space="0" w:color="auto"/>
            <w:bottom w:val="none" w:sz="0" w:space="0" w:color="auto"/>
            <w:right w:val="none" w:sz="0" w:space="0" w:color="auto"/>
          </w:divBdr>
        </w:div>
        <w:div w:id="688407887">
          <w:marLeft w:val="0"/>
          <w:marRight w:val="0"/>
          <w:marTop w:val="0"/>
          <w:marBottom w:val="0"/>
          <w:divBdr>
            <w:top w:val="none" w:sz="0" w:space="0" w:color="auto"/>
            <w:left w:val="none" w:sz="0" w:space="0" w:color="auto"/>
            <w:bottom w:val="none" w:sz="0" w:space="0" w:color="auto"/>
            <w:right w:val="none" w:sz="0" w:space="0" w:color="auto"/>
          </w:divBdr>
        </w:div>
        <w:div w:id="345133501">
          <w:marLeft w:val="0"/>
          <w:marRight w:val="0"/>
          <w:marTop w:val="0"/>
          <w:marBottom w:val="0"/>
          <w:divBdr>
            <w:top w:val="none" w:sz="0" w:space="0" w:color="auto"/>
            <w:left w:val="none" w:sz="0" w:space="0" w:color="auto"/>
            <w:bottom w:val="none" w:sz="0" w:space="0" w:color="auto"/>
            <w:right w:val="none" w:sz="0" w:space="0" w:color="auto"/>
          </w:divBdr>
        </w:div>
        <w:div w:id="1733039310">
          <w:marLeft w:val="0"/>
          <w:marRight w:val="0"/>
          <w:marTop w:val="0"/>
          <w:marBottom w:val="0"/>
          <w:divBdr>
            <w:top w:val="none" w:sz="0" w:space="0" w:color="auto"/>
            <w:left w:val="none" w:sz="0" w:space="0" w:color="auto"/>
            <w:bottom w:val="none" w:sz="0" w:space="0" w:color="auto"/>
            <w:right w:val="none" w:sz="0" w:space="0" w:color="auto"/>
          </w:divBdr>
        </w:div>
        <w:div w:id="886918723">
          <w:marLeft w:val="0"/>
          <w:marRight w:val="0"/>
          <w:marTop w:val="0"/>
          <w:marBottom w:val="0"/>
          <w:divBdr>
            <w:top w:val="none" w:sz="0" w:space="0" w:color="auto"/>
            <w:left w:val="none" w:sz="0" w:space="0" w:color="auto"/>
            <w:bottom w:val="none" w:sz="0" w:space="0" w:color="auto"/>
            <w:right w:val="none" w:sz="0" w:space="0" w:color="auto"/>
          </w:divBdr>
        </w:div>
        <w:div w:id="219246003">
          <w:marLeft w:val="0"/>
          <w:marRight w:val="0"/>
          <w:marTop w:val="0"/>
          <w:marBottom w:val="0"/>
          <w:divBdr>
            <w:top w:val="none" w:sz="0" w:space="0" w:color="auto"/>
            <w:left w:val="none" w:sz="0" w:space="0" w:color="auto"/>
            <w:bottom w:val="none" w:sz="0" w:space="0" w:color="auto"/>
            <w:right w:val="none" w:sz="0" w:space="0" w:color="auto"/>
          </w:divBdr>
        </w:div>
        <w:div w:id="522790721">
          <w:marLeft w:val="0"/>
          <w:marRight w:val="0"/>
          <w:marTop w:val="0"/>
          <w:marBottom w:val="0"/>
          <w:divBdr>
            <w:top w:val="none" w:sz="0" w:space="0" w:color="auto"/>
            <w:left w:val="none" w:sz="0" w:space="0" w:color="auto"/>
            <w:bottom w:val="none" w:sz="0" w:space="0" w:color="auto"/>
            <w:right w:val="none" w:sz="0" w:space="0" w:color="auto"/>
          </w:divBdr>
        </w:div>
        <w:div w:id="2027779746">
          <w:marLeft w:val="0"/>
          <w:marRight w:val="0"/>
          <w:marTop w:val="0"/>
          <w:marBottom w:val="0"/>
          <w:divBdr>
            <w:top w:val="none" w:sz="0" w:space="0" w:color="auto"/>
            <w:left w:val="none" w:sz="0" w:space="0" w:color="auto"/>
            <w:bottom w:val="none" w:sz="0" w:space="0" w:color="auto"/>
            <w:right w:val="none" w:sz="0" w:space="0" w:color="auto"/>
          </w:divBdr>
        </w:div>
        <w:div w:id="1031490660">
          <w:marLeft w:val="0"/>
          <w:marRight w:val="0"/>
          <w:marTop w:val="0"/>
          <w:marBottom w:val="0"/>
          <w:divBdr>
            <w:top w:val="none" w:sz="0" w:space="0" w:color="auto"/>
            <w:left w:val="none" w:sz="0" w:space="0" w:color="auto"/>
            <w:bottom w:val="none" w:sz="0" w:space="0" w:color="auto"/>
            <w:right w:val="none" w:sz="0" w:space="0" w:color="auto"/>
          </w:divBdr>
        </w:div>
        <w:div w:id="749935858">
          <w:marLeft w:val="0"/>
          <w:marRight w:val="0"/>
          <w:marTop w:val="0"/>
          <w:marBottom w:val="0"/>
          <w:divBdr>
            <w:top w:val="none" w:sz="0" w:space="0" w:color="auto"/>
            <w:left w:val="none" w:sz="0" w:space="0" w:color="auto"/>
            <w:bottom w:val="none" w:sz="0" w:space="0" w:color="auto"/>
            <w:right w:val="none" w:sz="0" w:space="0" w:color="auto"/>
          </w:divBdr>
        </w:div>
        <w:div w:id="281308760">
          <w:marLeft w:val="0"/>
          <w:marRight w:val="0"/>
          <w:marTop w:val="0"/>
          <w:marBottom w:val="0"/>
          <w:divBdr>
            <w:top w:val="none" w:sz="0" w:space="0" w:color="auto"/>
            <w:left w:val="none" w:sz="0" w:space="0" w:color="auto"/>
            <w:bottom w:val="none" w:sz="0" w:space="0" w:color="auto"/>
            <w:right w:val="none" w:sz="0" w:space="0" w:color="auto"/>
          </w:divBdr>
        </w:div>
        <w:div w:id="1097948101">
          <w:marLeft w:val="0"/>
          <w:marRight w:val="0"/>
          <w:marTop w:val="0"/>
          <w:marBottom w:val="0"/>
          <w:divBdr>
            <w:top w:val="none" w:sz="0" w:space="0" w:color="auto"/>
            <w:left w:val="none" w:sz="0" w:space="0" w:color="auto"/>
            <w:bottom w:val="none" w:sz="0" w:space="0" w:color="auto"/>
            <w:right w:val="none" w:sz="0" w:space="0" w:color="auto"/>
          </w:divBdr>
        </w:div>
        <w:div w:id="1256280870">
          <w:marLeft w:val="0"/>
          <w:marRight w:val="0"/>
          <w:marTop w:val="0"/>
          <w:marBottom w:val="0"/>
          <w:divBdr>
            <w:top w:val="none" w:sz="0" w:space="0" w:color="auto"/>
            <w:left w:val="none" w:sz="0" w:space="0" w:color="auto"/>
            <w:bottom w:val="none" w:sz="0" w:space="0" w:color="auto"/>
            <w:right w:val="none" w:sz="0" w:space="0" w:color="auto"/>
          </w:divBdr>
        </w:div>
        <w:div w:id="2040623232">
          <w:marLeft w:val="0"/>
          <w:marRight w:val="0"/>
          <w:marTop w:val="0"/>
          <w:marBottom w:val="0"/>
          <w:divBdr>
            <w:top w:val="none" w:sz="0" w:space="0" w:color="auto"/>
            <w:left w:val="none" w:sz="0" w:space="0" w:color="auto"/>
            <w:bottom w:val="none" w:sz="0" w:space="0" w:color="auto"/>
            <w:right w:val="none" w:sz="0" w:space="0" w:color="auto"/>
          </w:divBdr>
        </w:div>
        <w:div w:id="2096587977">
          <w:marLeft w:val="0"/>
          <w:marRight w:val="0"/>
          <w:marTop w:val="0"/>
          <w:marBottom w:val="0"/>
          <w:divBdr>
            <w:top w:val="none" w:sz="0" w:space="0" w:color="auto"/>
            <w:left w:val="none" w:sz="0" w:space="0" w:color="auto"/>
            <w:bottom w:val="none" w:sz="0" w:space="0" w:color="auto"/>
            <w:right w:val="none" w:sz="0" w:space="0" w:color="auto"/>
          </w:divBdr>
        </w:div>
        <w:div w:id="547229138">
          <w:marLeft w:val="0"/>
          <w:marRight w:val="0"/>
          <w:marTop w:val="0"/>
          <w:marBottom w:val="0"/>
          <w:divBdr>
            <w:top w:val="none" w:sz="0" w:space="0" w:color="auto"/>
            <w:left w:val="none" w:sz="0" w:space="0" w:color="auto"/>
            <w:bottom w:val="none" w:sz="0" w:space="0" w:color="auto"/>
            <w:right w:val="none" w:sz="0" w:space="0" w:color="auto"/>
          </w:divBdr>
        </w:div>
        <w:div w:id="1220090644">
          <w:marLeft w:val="0"/>
          <w:marRight w:val="0"/>
          <w:marTop w:val="0"/>
          <w:marBottom w:val="0"/>
          <w:divBdr>
            <w:top w:val="none" w:sz="0" w:space="0" w:color="auto"/>
            <w:left w:val="none" w:sz="0" w:space="0" w:color="auto"/>
            <w:bottom w:val="none" w:sz="0" w:space="0" w:color="auto"/>
            <w:right w:val="none" w:sz="0" w:space="0" w:color="auto"/>
          </w:divBdr>
        </w:div>
        <w:div w:id="1282881959">
          <w:marLeft w:val="0"/>
          <w:marRight w:val="0"/>
          <w:marTop w:val="0"/>
          <w:marBottom w:val="0"/>
          <w:divBdr>
            <w:top w:val="none" w:sz="0" w:space="0" w:color="auto"/>
            <w:left w:val="none" w:sz="0" w:space="0" w:color="auto"/>
            <w:bottom w:val="none" w:sz="0" w:space="0" w:color="auto"/>
            <w:right w:val="none" w:sz="0" w:space="0" w:color="auto"/>
          </w:divBdr>
        </w:div>
        <w:div w:id="1630546272">
          <w:marLeft w:val="0"/>
          <w:marRight w:val="0"/>
          <w:marTop w:val="0"/>
          <w:marBottom w:val="0"/>
          <w:divBdr>
            <w:top w:val="none" w:sz="0" w:space="0" w:color="auto"/>
            <w:left w:val="none" w:sz="0" w:space="0" w:color="auto"/>
            <w:bottom w:val="none" w:sz="0" w:space="0" w:color="auto"/>
            <w:right w:val="none" w:sz="0" w:space="0" w:color="auto"/>
          </w:divBdr>
        </w:div>
        <w:div w:id="1505709274">
          <w:marLeft w:val="0"/>
          <w:marRight w:val="0"/>
          <w:marTop w:val="0"/>
          <w:marBottom w:val="0"/>
          <w:divBdr>
            <w:top w:val="none" w:sz="0" w:space="0" w:color="auto"/>
            <w:left w:val="none" w:sz="0" w:space="0" w:color="auto"/>
            <w:bottom w:val="none" w:sz="0" w:space="0" w:color="auto"/>
            <w:right w:val="none" w:sz="0" w:space="0" w:color="auto"/>
          </w:divBdr>
        </w:div>
        <w:div w:id="1608851203">
          <w:marLeft w:val="0"/>
          <w:marRight w:val="0"/>
          <w:marTop w:val="0"/>
          <w:marBottom w:val="0"/>
          <w:divBdr>
            <w:top w:val="none" w:sz="0" w:space="0" w:color="auto"/>
            <w:left w:val="none" w:sz="0" w:space="0" w:color="auto"/>
            <w:bottom w:val="none" w:sz="0" w:space="0" w:color="auto"/>
            <w:right w:val="none" w:sz="0" w:space="0" w:color="auto"/>
          </w:divBdr>
        </w:div>
        <w:div w:id="886916640">
          <w:marLeft w:val="0"/>
          <w:marRight w:val="0"/>
          <w:marTop w:val="0"/>
          <w:marBottom w:val="0"/>
          <w:divBdr>
            <w:top w:val="none" w:sz="0" w:space="0" w:color="auto"/>
            <w:left w:val="none" w:sz="0" w:space="0" w:color="auto"/>
            <w:bottom w:val="none" w:sz="0" w:space="0" w:color="auto"/>
            <w:right w:val="none" w:sz="0" w:space="0" w:color="auto"/>
          </w:divBdr>
        </w:div>
        <w:div w:id="1264729091">
          <w:marLeft w:val="0"/>
          <w:marRight w:val="0"/>
          <w:marTop w:val="0"/>
          <w:marBottom w:val="0"/>
          <w:divBdr>
            <w:top w:val="none" w:sz="0" w:space="0" w:color="auto"/>
            <w:left w:val="none" w:sz="0" w:space="0" w:color="auto"/>
            <w:bottom w:val="none" w:sz="0" w:space="0" w:color="auto"/>
            <w:right w:val="none" w:sz="0" w:space="0" w:color="auto"/>
          </w:divBdr>
        </w:div>
        <w:div w:id="1344941109">
          <w:marLeft w:val="0"/>
          <w:marRight w:val="0"/>
          <w:marTop w:val="0"/>
          <w:marBottom w:val="0"/>
          <w:divBdr>
            <w:top w:val="none" w:sz="0" w:space="0" w:color="auto"/>
            <w:left w:val="none" w:sz="0" w:space="0" w:color="auto"/>
            <w:bottom w:val="none" w:sz="0" w:space="0" w:color="auto"/>
            <w:right w:val="none" w:sz="0" w:space="0" w:color="auto"/>
          </w:divBdr>
        </w:div>
        <w:div w:id="1887789227">
          <w:marLeft w:val="0"/>
          <w:marRight w:val="0"/>
          <w:marTop w:val="0"/>
          <w:marBottom w:val="0"/>
          <w:divBdr>
            <w:top w:val="none" w:sz="0" w:space="0" w:color="auto"/>
            <w:left w:val="none" w:sz="0" w:space="0" w:color="auto"/>
            <w:bottom w:val="none" w:sz="0" w:space="0" w:color="auto"/>
            <w:right w:val="none" w:sz="0" w:space="0" w:color="auto"/>
          </w:divBdr>
        </w:div>
        <w:div w:id="571812732">
          <w:marLeft w:val="0"/>
          <w:marRight w:val="0"/>
          <w:marTop w:val="0"/>
          <w:marBottom w:val="0"/>
          <w:divBdr>
            <w:top w:val="none" w:sz="0" w:space="0" w:color="auto"/>
            <w:left w:val="none" w:sz="0" w:space="0" w:color="auto"/>
            <w:bottom w:val="none" w:sz="0" w:space="0" w:color="auto"/>
            <w:right w:val="none" w:sz="0" w:space="0" w:color="auto"/>
          </w:divBdr>
        </w:div>
        <w:div w:id="1372730729">
          <w:marLeft w:val="0"/>
          <w:marRight w:val="0"/>
          <w:marTop w:val="0"/>
          <w:marBottom w:val="0"/>
          <w:divBdr>
            <w:top w:val="none" w:sz="0" w:space="0" w:color="auto"/>
            <w:left w:val="none" w:sz="0" w:space="0" w:color="auto"/>
            <w:bottom w:val="none" w:sz="0" w:space="0" w:color="auto"/>
            <w:right w:val="none" w:sz="0" w:space="0" w:color="auto"/>
          </w:divBdr>
        </w:div>
        <w:div w:id="56167024">
          <w:marLeft w:val="0"/>
          <w:marRight w:val="0"/>
          <w:marTop w:val="0"/>
          <w:marBottom w:val="0"/>
          <w:divBdr>
            <w:top w:val="none" w:sz="0" w:space="0" w:color="auto"/>
            <w:left w:val="none" w:sz="0" w:space="0" w:color="auto"/>
            <w:bottom w:val="none" w:sz="0" w:space="0" w:color="auto"/>
            <w:right w:val="none" w:sz="0" w:space="0" w:color="auto"/>
          </w:divBdr>
        </w:div>
        <w:div w:id="1701540944">
          <w:marLeft w:val="0"/>
          <w:marRight w:val="0"/>
          <w:marTop w:val="0"/>
          <w:marBottom w:val="0"/>
          <w:divBdr>
            <w:top w:val="none" w:sz="0" w:space="0" w:color="auto"/>
            <w:left w:val="none" w:sz="0" w:space="0" w:color="auto"/>
            <w:bottom w:val="none" w:sz="0" w:space="0" w:color="auto"/>
            <w:right w:val="none" w:sz="0" w:space="0" w:color="auto"/>
          </w:divBdr>
        </w:div>
        <w:div w:id="1546334256">
          <w:marLeft w:val="0"/>
          <w:marRight w:val="0"/>
          <w:marTop w:val="0"/>
          <w:marBottom w:val="0"/>
          <w:divBdr>
            <w:top w:val="none" w:sz="0" w:space="0" w:color="auto"/>
            <w:left w:val="none" w:sz="0" w:space="0" w:color="auto"/>
            <w:bottom w:val="none" w:sz="0" w:space="0" w:color="auto"/>
            <w:right w:val="none" w:sz="0" w:space="0" w:color="auto"/>
          </w:divBdr>
        </w:div>
        <w:div w:id="1077820553">
          <w:marLeft w:val="0"/>
          <w:marRight w:val="0"/>
          <w:marTop w:val="0"/>
          <w:marBottom w:val="0"/>
          <w:divBdr>
            <w:top w:val="none" w:sz="0" w:space="0" w:color="auto"/>
            <w:left w:val="none" w:sz="0" w:space="0" w:color="auto"/>
            <w:bottom w:val="none" w:sz="0" w:space="0" w:color="auto"/>
            <w:right w:val="none" w:sz="0" w:space="0" w:color="auto"/>
          </w:divBdr>
        </w:div>
        <w:div w:id="1552493807">
          <w:marLeft w:val="0"/>
          <w:marRight w:val="0"/>
          <w:marTop w:val="0"/>
          <w:marBottom w:val="0"/>
          <w:divBdr>
            <w:top w:val="none" w:sz="0" w:space="0" w:color="auto"/>
            <w:left w:val="none" w:sz="0" w:space="0" w:color="auto"/>
            <w:bottom w:val="none" w:sz="0" w:space="0" w:color="auto"/>
            <w:right w:val="none" w:sz="0" w:space="0" w:color="auto"/>
          </w:divBdr>
        </w:div>
        <w:div w:id="1753699134">
          <w:marLeft w:val="0"/>
          <w:marRight w:val="0"/>
          <w:marTop w:val="0"/>
          <w:marBottom w:val="0"/>
          <w:divBdr>
            <w:top w:val="none" w:sz="0" w:space="0" w:color="auto"/>
            <w:left w:val="none" w:sz="0" w:space="0" w:color="auto"/>
            <w:bottom w:val="none" w:sz="0" w:space="0" w:color="auto"/>
            <w:right w:val="none" w:sz="0" w:space="0" w:color="auto"/>
          </w:divBdr>
        </w:div>
        <w:div w:id="278804148">
          <w:marLeft w:val="0"/>
          <w:marRight w:val="0"/>
          <w:marTop w:val="0"/>
          <w:marBottom w:val="0"/>
          <w:divBdr>
            <w:top w:val="none" w:sz="0" w:space="0" w:color="auto"/>
            <w:left w:val="none" w:sz="0" w:space="0" w:color="auto"/>
            <w:bottom w:val="none" w:sz="0" w:space="0" w:color="auto"/>
            <w:right w:val="none" w:sz="0" w:space="0" w:color="auto"/>
          </w:divBdr>
        </w:div>
        <w:div w:id="667027674">
          <w:marLeft w:val="0"/>
          <w:marRight w:val="0"/>
          <w:marTop w:val="0"/>
          <w:marBottom w:val="0"/>
          <w:divBdr>
            <w:top w:val="none" w:sz="0" w:space="0" w:color="auto"/>
            <w:left w:val="none" w:sz="0" w:space="0" w:color="auto"/>
            <w:bottom w:val="none" w:sz="0" w:space="0" w:color="auto"/>
            <w:right w:val="none" w:sz="0" w:space="0" w:color="auto"/>
          </w:divBdr>
        </w:div>
        <w:div w:id="557667719">
          <w:marLeft w:val="0"/>
          <w:marRight w:val="0"/>
          <w:marTop w:val="0"/>
          <w:marBottom w:val="0"/>
          <w:divBdr>
            <w:top w:val="none" w:sz="0" w:space="0" w:color="auto"/>
            <w:left w:val="none" w:sz="0" w:space="0" w:color="auto"/>
            <w:bottom w:val="none" w:sz="0" w:space="0" w:color="auto"/>
            <w:right w:val="none" w:sz="0" w:space="0" w:color="auto"/>
          </w:divBdr>
        </w:div>
        <w:div w:id="1190221199">
          <w:marLeft w:val="0"/>
          <w:marRight w:val="0"/>
          <w:marTop w:val="0"/>
          <w:marBottom w:val="0"/>
          <w:divBdr>
            <w:top w:val="none" w:sz="0" w:space="0" w:color="auto"/>
            <w:left w:val="none" w:sz="0" w:space="0" w:color="auto"/>
            <w:bottom w:val="none" w:sz="0" w:space="0" w:color="auto"/>
            <w:right w:val="none" w:sz="0" w:space="0" w:color="auto"/>
          </w:divBdr>
        </w:div>
        <w:div w:id="1947076343">
          <w:marLeft w:val="0"/>
          <w:marRight w:val="0"/>
          <w:marTop w:val="0"/>
          <w:marBottom w:val="0"/>
          <w:divBdr>
            <w:top w:val="none" w:sz="0" w:space="0" w:color="auto"/>
            <w:left w:val="none" w:sz="0" w:space="0" w:color="auto"/>
            <w:bottom w:val="none" w:sz="0" w:space="0" w:color="auto"/>
            <w:right w:val="none" w:sz="0" w:space="0" w:color="auto"/>
          </w:divBdr>
        </w:div>
        <w:div w:id="1075202964">
          <w:marLeft w:val="0"/>
          <w:marRight w:val="0"/>
          <w:marTop w:val="0"/>
          <w:marBottom w:val="0"/>
          <w:divBdr>
            <w:top w:val="none" w:sz="0" w:space="0" w:color="auto"/>
            <w:left w:val="none" w:sz="0" w:space="0" w:color="auto"/>
            <w:bottom w:val="none" w:sz="0" w:space="0" w:color="auto"/>
            <w:right w:val="none" w:sz="0" w:space="0" w:color="auto"/>
          </w:divBdr>
        </w:div>
        <w:div w:id="101460937">
          <w:marLeft w:val="0"/>
          <w:marRight w:val="0"/>
          <w:marTop w:val="0"/>
          <w:marBottom w:val="0"/>
          <w:divBdr>
            <w:top w:val="none" w:sz="0" w:space="0" w:color="auto"/>
            <w:left w:val="none" w:sz="0" w:space="0" w:color="auto"/>
            <w:bottom w:val="none" w:sz="0" w:space="0" w:color="auto"/>
            <w:right w:val="none" w:sz="0" w:space="0" w:color="auto"/>
          </w:divBdr>
        </w:div>
        <w:div w:id="1321889286">
          <w:marLeft w:val="0"/>
          <w:marRight w:val="0"/>
          <w:marTop w:val="0"/>
          <w:marBottom w:val="0"/>
          <w:divBdr>
            <w:top w:val="none" w:sz="0" w:space="0" w:color="auto"/>
            <w:left w:val="none" w:sz="0" w:space="0" w:color="auto"/>
            <w:bottom w:val="none" w:sz="0" w:space="0" w:color="auto"/>
            <w:right w:val="none" w:sz="0" w:space="0" w:color="auto"/>
          </w:divBdr>
        </w:div>
        <w:div w:id="1956212349">
          <w:marLeft w:val="0"/>
          <w:marRight w:val="0"/>
          <w:marTop w:val="0"/>
          <w:marBottom w:val="0"/>
          <w:divBdr>
            <w:top w:val="none" w:sz="0" w:space="0" w:color="auto"/>
            <w:left w:val="none" w:sz="0" w:space="0" w:color="auto"/>
            <w:bottom w:val="none" w:sz="0" w:space="0" w:color="auto"/>
            <w:right w:val="none" w:sz="0" w:space="0" w:color="auto"/>
          </w:divBdr>
        </w:div>
        <w:div w:id="1746799298">
          <w:marLeft w:val="0"/>
          <w:marRight w:val="0"/>
          <w:marTop w:val="0"/>
          <w:marBottom w:val="0"/>
          <w:divBdr>
            <w:top w:val="none" w:sz="0" w:space="0" w:color="auto"/>
            <w:left w:val="none" w:sz="0" w:space="0" w:color="auto"/>
            <w:bottom w:val="none" w:sz="0" w:space="0" w:color="auto"/>
            <w:right w:val="none" w:sz="0" w:space="0" w:color="auto"/>
          </w:divBdr>
        </w:div>
        <w:div w:id="999775300">
          <w:marLeft w:val="0"/>
          <w:marRight w:val="0"/>
          <w:marTop w:val="0"/>
          <w:marBottom w:val="0"/>
          <w:divBdr>
            <w:top w:val="none" w:sz="0" w:space="0" w:color="auto"/>
            <w:left w:val="none" w:sz="0" w:space="0" w:color="auto"/>
            <w:bottom w:val="none" w:sz="0" w:space="0" w:color="auto"/>
            <w:right w:val="none" w:sz="0" w:space="0" w:color="auto"/>
          </w:divBdr>
        </w:div>
        <w:div w:id="772742856">
          <w:marLeft w:val="0"/>
          <w:marRight w:val="0"/>
          <w:marTop w:val="0"/>
          <w:marBottom w:val="0"/>
          <w:divBdr>
            <w:top w:val="none" w:sz="0" w:space="0" w:color="auto"/>
            <w:left w:val="none" w:sz="0" w:space="0" w:color="auto"/>
            <w:bottom w:val="none" w:sz="0" w:space="0" w:color="auto"/>
            <w:right w:val="none" w:sz="0" w:space="0" w:color="auto"/>
          </w:divBdr>
        </w:div>
        <w:div w:id="1730223323">
          <w:marLeft w:val="0"/>
          <w:marRight w:val="0"/>
          <w:marTop w:val="0"/>
          <w:marBottom w:val="0"/>
          <w:divBdr>
            <w:top w:val="none" w:sz="0" w:space="0" w:color="auto"/>
            <w:left w:val="none" w:sz="0" w:space="0" w:color="auto"/>
            <w:bottom w:val="none" w:sz="0" w:space="0" w:color="auto"/>
            <w:right w:val="none" w:sz="0" w:space="0" w:color="auto"/>
          </w:divBdr>
        </w:div>
        <w:div w:id="519197008">
          <w:marLeft w:val="0"/>
          <w:marRight w:val="0"/>
          <w:marTop w:val="0"/>
          <w:marBottom w:val="0"/>
          <w:divBdr>
            <w:top w:val="none" w:sz="0" w:space="0" w:color="auto"/>
            <w:left w:val="none" w:sz="0" w:space="0" w:color="auto"/>
            <w:bottom w:val="none" w:sz="0" w:space="0" w:color="auto"/>
            <w:right w:val="none" w:sz="0" w:space="0" w:color="auto"/>
          </w:divBdr>
        </w:div>
        <w:div w:id="483399197">
          <w:marLeft w:val="0"/>
          <w:marRight w:val="0"/>
          <w:marTop w:val="0"/>
          <w:marBottom w:val="0"/>
          <w:divBdr>
            <w:top w:val="none" w:sz="0" w:space="0" w:color="auto"/>
            <w:left w:val="none" w:sz="0" w:space="0" w:color="auto"/>
            <w:bottom w:val="none" w:sz="0" w:space="0" w:color="auto"/>
            <w:right w:val="none" w:sz="0" w:space="0" w:color="auto"/>
          </w:divBdr>
        </w:div>
        <w:div w:id="1440445579">
          <w:marLeft w:val="0"/>
          <w:marRight w:val="0"/>
          <w:marTop w:val="0"/>
          <w:marBottom w:val="0"/>
          <w:divBdr>
            <w:top w:val="none" w:sz="0" w:space="0" w:color="auto"/>
            <w:left w:val="none" w:sz="0" w:space="0" w:color="auto"/>
            <w:bottom w:val="none" w:sz="0" w:space="0" w:color="auto"/>
            <w:right w:val="none" w:sz="0" w:space="0" w:color="auto"/>
          </w:divBdr>
        </w:div>
        <w:div w:id="538322396">
          <w:marLeft w:val="0"/>
          <w:marRight w:val="0"/>
          <w:marTop w:val="0"/>
          <w:marBottom w:val="0"/>
          <w:divBdr>
            <w:top w:val="none" w:sz="0" w:space="0" w:color="auto"/>
            <w:left w:val="none" w:sz="0" w:space="0" w:color="auto"/>
            <w:bottom w:val="none" w:sz="0" w:space="0" w:color="auto"/>
            <w:right w:val="none" w:sz="0" w:space="0" w:color="auto"/>
          </w:divBdr>
        </w:div>
        <w:div w:id="167330401">
          <w:marLeft w:val="0"/>
          <w:marRight w:val="0"/>
          <w:marTop w:val="0"/>
          <w:marBottom w:val="0"/>
          <w:divBdr>
            <w:top w:val="none" w:sz="0" w:space="0" w:color="auto"/>
            <w:left w:val="none" w:sz="0" w:space="0" w:color="auto"/>
            <w:bottom w:val="none" w:sz="0" w:space="0" w:color="auto"/>
            <w:right w:val="none" w:sz="0" w:space="0" w:color="auto"/>
          </w:divBdr>
        </w:div>
        <w:div w:id="382680017">
          <w:marLeft w:val="0"/>
          <w:marRight w:val="0"/>
          <w:marTop w:val="0"/>
          <w:marBottom w:val="0"/>
          <w:divBdr>
            <w:top w:val="none" w:sz="0" w:space="0" w:color="auto"/>
            <w:left w:val="none" w:sz="0" w:space="0" w:color="auto"/>
            <w:bottom w:val="none" w:sz="0" w:space="0" w:color="auto"/>
            <w:right w:val="none" w:sz="0" w:space="0" w:color="auto"/>
          </w:divBdr>
        </w:div>
        <w:div w:id="1825320476">
          <w:marLeft w:val="0"/>
          <w:marRight w:val="0"/>
          <w:marTop w:val="0"/>
          <w:marBottom w:val="0"/>
          <w:divBdr>
            <w:top w:val="none" w:sz="0" w:space="0" w:color="auto"/>
            <w:left w:val="none" w:sz="0" w:space="0" w:color="auto"/>
            <w:bottom w:val="none" w:sz="0" w:space="0" w:color="auto"/>
            <w:right w:val="none" w:sz="0" w:space="0" w:color="auto"/>
          </w:divBdr>
        </w:div>
        <w:div w:id="54015449">
          <w:marLeft w:val="0"/>
          <w:marRight w:val="0"/>
          <w:marTop w:val="0"/>
          <w:marBottom w:val="0"/>
          <w:divBdr>
            <w:top w:val="none" w:sz="0" w:space="0" w:color="auto"/>
            <w:left w:val="none" w:sz="0" w:space="0" w:color="auto"/>
            <w:bottom w:val="none" w:sz="0" w:space="0" w:color="auto"/>
            <w:right w:val="none" w:sz="0" w:space="0" w:color="auto"/>
          </w:divBdr>
        </w:div>
        <w:div w:id="1737167638">
          <w:marLeft w:val="0"/>
          <w:marRight w:val="0"/>
          <w:marTop w:val="0"/>
          <w:marBottom w:val="0"/>
          <w:divBdr>
            <w:top w:val="none" w:sz="0" w:space="0" w:color="auto"/>
            <w:left w:val="none" w:sz="0" w:space="0" w:color="auto"/>
            <w:bottom w:val="none" w:sz="0" w:space="0" w:color="auto"/>
            <w:right w:val="none" w:sz="0" w:space="0" w:color="auto"/>
          </w:divBdr>
        </w:div>
        <w:div w:id="882639923">
          <w:marLeft w:val="0"/>
          <w:marRight w:val="0"/>
          <w:marTop w:val="0"/>
          <w:marBottom w:val="0"/>
          <w:divBdr>
            <w:top w:val="none" w:sz="0" w:space="0" w:color="auto"/>
            <w:left w:val="none" w:sz="0" w:space="0" w:color="auto"/>
            <w:bottom w:val="none" w:sz="0" w:space="0" w:color="auto"/>
            <w:right w:val="none" w:sz="0" w:space="0" w:color="auto"/>
          </w:divBdr>
        </w:div>
        <w:div w:id="738091448">
          <w:marLeft w:val="0"/>
          <w:marRight w:val="0"/>
          <w:marTop w:val="0"/>
          <w:marBottom w:val="0"/>
          <w:divBdr>
            <w:top w:val="none" w:sz="0" w:space="0" w:color="auto"/>
            <w:left w:val="none" w:sz="0" w:space="0" w:color="auto"/>
            <w:bottom w:val="none" w:sz="0" w:space="0" w:color="auto"/>
            <w:right w:val="none" w:sz="0" w:space="0" w:color="auto"/>
          </w:divBdr>
        </w:div>
        <w:div w:id="1837260693">
          <w:marLeft w:val="0"/>
          <w:marRight w:val="0"/>
          <w:marTop w:val="0"/>
          <w:marBottom w:val="0"/>
          <w:divBdr>
            <w:top w:val="none" w:sz="0" w:space="0" w:color="auto"/>
            <w:left w:val="none" w:sz="0" w:space="0" w:color="auto"/>
            <w:bottom w:val="none" w:sz="0" w:space="0" w:color="auto"/>
            <w:right w:val="none" w:sz="0" w:space="0" w:color="auto"/>
          </w:divBdr>
        </w:div>
        <w:div w:id="1995179627">
          <w:marLeft w:val="0"/>
          <w:marRight w:val="0"/>
          <w:marTop w:val="0"/>
          <w:marBottom w:val="0"/>
          <w:divBdr>
            <w:top w:val="none" w:sz="0" w:space="0" w:color="auto"/>
            <w:left w:val="none" w:sz="0" w:space="0" w:color="auto"/>
            <w:bottom w:val="none" w:sz="0" w:space="0" w:color="auto"/>
            <w:right w:val="none" w:sz="0" w:space="0" w:color="auto"/>
          </w:divBdr>
        </w:div>
        <w:div w:id="802622448">
          <w:marLeft w:val="0"/>
          <w:marRight w:val="0"/>
          <w:marTop w:val="0"/>
          <w:marBottom w:val="0"/>
          <w:divBdr>
            <w:top w:val="none" w:sz="0" w:space="0" w:color="auto"/>
            <w:left w:val="none" w:sz="0" w:space="0" w:color="auto"/>
            <w:bottom w:val="none" w:sz="0" w:space="0" w:color="auto"/>
            <w:right w:val="none" w:sz="0" w:space="0" w:color="auto"/>
          </w:divBdr>
        </w:div>
        <w:div w:id="110439466">
          <w:marLeft w:val="0"/>
          <w:marRight w:val="0"/>
          <w:marTop w:val="0"/>
          <w:marBottom w:val="0"/>
          <w:divBdr>
            <w:top w:val="none" w:sz="0" w:space="0" w:color="auto"/>
            <w:left w:val="none" w:sz="0" w:space="0" w:color="auto"/>
            <w:bottom w:val="none" w:sz="0" w:space="0" w:color="auto"/>
            <w:right w:val="none" w:sz="0" w:space="0" w:color="auto"/>
          </w:divBdr>
        </w:div>
        <w:div w:id="1458793674">
          <w:marLeft w:val="0"/>
          <w:marRight w:val="0"/>
          <w:marTop w:val="0"/>
          <w:marBottom w:val="0"/>
          <w:divBdr>
            <w:top w:val="none" w:sz="0" w:space="0" w:color="auto"/>
            <w:left w:val="none" w:sz="0" w:space="0" w:color="auto"/>
            <w:bottom w:val="none" w:sz="0" w:space="0" w:color="auto"/>
            <w:right w:val="none" w:sz="0" w:space="0" w:color="auto"/>
          </w:divBdr>
        </w:div>
        <w:div w:id="439644127">
          <w:marLeft w:val="0"/>
          <w:marRight w:val="0"/>
          <w:marTop w:val="0"/>
          <w:marBottom w:val="0"/>
          <w:divBdr>
            <w:top w:val="none" w:sz="0" w:space="0" w:color="auto"/>
            <w:left w:val="none" w:sz="0" w:space="0" w:color="auto"/>
            <w:bottom w:val="none" w:sz="0" w:space="0" w:color="auto"/>
            <w:right w:val="none" w:sz="0" w:space="0" w:color="auto"/>
          </w:divBdr>
        </w:div>
        <w:div w:id="2028209052">
          <w:marLeft w:val="0"/>
          <w:marRight w:val="0"/>
          <w:marTop w:val="0"/>
          <w:marBottom w:val="0"/>
          <w:divBdr>
            <w:top w:val="none" w:sz="0" w:space="0" w:color="auto"/>
            <w:left w:val="none" w:sz="0" w:space="0" w:color="auto"/>
            <w:bottom w:val="none" w:sz="0" w:space="0" w:color="auto"/>
            <w:right w:val="none" w:sz="0" w:space="0" w:color="auto"/>
          </w:divBdr>
        </w:div>
        <w:div w:id="2062898605">
          <w:marLeft w:val="0"/>
          <w:marRight w:val="0"/>
          <w:marTop w:val="0"/>
          <w:marBottom w:val="0"/>
          <w:divBdr>
            <w:top w:val="none" w:sz="0" w:space="0" w:color="auto"/>
            <w:left w:val="none" w:sz="0" w:space="0" w:color="auto"/>
            <w:bottom w:val="none" w:sz="0" w:space="0" w:color="auto"/>
            <w:right w:val="none" w:sz="0" w:space="0" w:color="auto"/>
          </w:divBdr>
        </w:div>
        <w:div w:id="1654219768">
          <w:marLeft w:val="0"/>
          <w:marRight w:val="0"/>
          <w:marTop w:val="0"/>
          <w:marBottom w:val="0"/>
          <w:divBdr>
            <w:top w:val="none" w:sz="0" w:space="0" w:color="auto"/>
            <w:left w:val="none" w:sz="0" w:space="0" w:color="auto"/>
            <w:bottom w:val="none" w:sz="0" w:space="0" w:color="auto"/>
            <w:right w:val="none" w:sz="0" w:space="0" w:color="auto"/>
          </w:divBdr>
        </w:div>
        <w:div w:id="1461918749">
          <w:marLeft w:val="0"/>
          <w:marRight w:val="0"/>
          <w:marTop w:val="0"/>
          <w:marBottom w:val="0"/>
          <w:divBdr>
            <w:top w:val="none" w:sz="0" w:space="0" w:color="auto"/>
            <w:left w:val="none" w:sz="0" w:space="0" w:color="auto"/>
            <w:bottom w:val="none" w:sz="0" w:space="0" w:color="auto"/>
            <w:right w:val="none" w:sz="0" w:space="0" w:color="auto"/>
          </w:divBdr>
        </w:div>
        <w:div w:id="507334481">
          <w:marLeft w:val="0"/>
          <w:marRight w:val="0"/>
          <w:marTop w:val="0"/>
          <w:marBottom w:val="0"/>
          <w:divBdr>
            <w:top w:val="none" w:sz="0" w:space="0" w:color="auto"/>
            <w:left w:val="none" w:sz="0" w:space="0" w:color="auto"/>
            <w:bottom w:val="none" w:sz="0" w:space="0" w:color="auto"/>
            <w:right w:val="none" w:sz="0" w:space="0" w:color="auto"/>
          </w:divBdr>
        </w:div>
        <w:div w:id="1702248192">
          <w:marLeft w:val="0"/>
          <w:marRight w:val="0"/>
          <w:marTop w:val="0"/>
          <w:marBottom w:val="0"/>
          <w:divBdr>
            <w:top w:val="none" w:sz="0" w:space="0" w:color="auto"/>
            <w:left w:val="none" w:sz="0" w:space="0" w:color="auto"/>
            <w:bottom w:val="none" w:sz="0" w:space="0" w:color="auto"/>
            <w:right w:val="none" w:sz="0" w:space="0" w:color="auto"/>
          </w:divBdr>
        </w:div>
        <w:div w:id="2089881364">
          <w:marLeft w:val="0"/>
          <w:marRight w:val="0"/>
          <w:marTop w:val="0"/>
          <w:marBottom w:val="0"/>
          <w:divBdr>
            <w:top w:val="none" w:sz="0" w:space="0" w:color="auto"/>
            <w:left w:val="none" w:sz="0" w:space="0" w:color="auto"/>
            <w:bottom w:val="none" w:sz="0" w:space="0" w:color="auto"/>
            <w:right w:val="none" w:sz="0" w:space="0" w:color="auto"/>
          </w:divBdr>
        </w:div>
        <w:div w:id="2017342092">
          <w:marLeft w:val="0"/>
          <w:marRight w:val="0"/>
          <w:marTop w:val="0"/>
          <w:marBottom w:val="0"/>
          <w:divBdr>
            <w:top w:val="none" w:sz="0" w:space="0" w:color="auto"/>
            <w:left w:val="none" w:sz="0" w:space="0" w:color="auto"/>
            <w:bottom w:val="none" w:sz="0" w:space="0" w:color="auto"/>
            <w:right w:val="none" w:sz="0" w:space="0" w:color="auto"/>
          </w:divBdr>
        </w:div>
        <w:div w:id="733964715">
          <w:marLeft w:val="0"/>
          <w:marRight w:val="0"/>
          <w:marTop w:val="0"/>
          <w:marBottom w:val="0"/>
          <w:divBdr>
            <w:top w:val="none" w:sz="0" w:space="0" w:color="auto"/>
            <w:left w:val="none" w:sz="0" w:space="0" w:color="auto"/>
            <w:bottom w:val="none" w:sz="0" w:space="0" w:color="auto"/>
            <w:right w:val="none" w:sz="0" w:space="0" w:color="auto"/>
          </w:divBdr>
        </w:div>
        <w:div w:id="1916233254">
          <w:marLeft w:val="0"/>
          <w:marRight w:val="0"/>
          <w:marTop w:val="0"/>
          <w:marBottom w:val="0"/>
          <w:divBdr>
            <w:top w:val="none" w:sz="0" w:space="0" w:color="auto"/>
            <w:left w:val="none" w:sz="0" w:space="0" w:color="auto"/>
            <w:bottom w:val="none" w:sz="0" w:space="0" w:color="auto"/>
            <w:right w:val="none" w:sz="0" w:space="0" w:color="auto"/>
          </w:divBdr>
        </w:div>
        <w:div w:id="1788430158">
          <w:marLeft w:val="0"/>
          <w:marRight w:val="0"/>
          <w:marTop w:val="0"/>
          <w:marBottom w:val="0"/>
          <w:divBdr>
            <w:top w:val="none" w:sz="0" w:space="0" w:color="auto"/>
            <w:left w:val="none" w:sz="0" w:space="0" w:color="auto"/>
            <w:bottom w:val="none" w:sz="0" w:space="0" w:color="auto"/>
            <w:right w:val="none" w:sz="0" w:space="0" w:color="auto"/>
          </w:divBdr>
        </w:div>
        <w:div w:id="132405691">
          <w:marLeft w:val="0"/>
          <w:marRight w:val="0"/>
          <w:marTop w:val="0"/>
          <w:marBottom w:val="0"/>
          <w:divBdr>
            <w:top w:val="none" w:sz="0" w:space="0" w:color="auto"/>
            <w:left w:val="none" w:sz="0" w:space="0" w:color="auto"/>
            <w:bottom w:val="none" w:sz="0" w:space="0" w:color="auto"/>
            <w:right w:val="none" w:sz="0" w:space="0" w:color="auto"/>
          </w:divBdr>
        </w:div>
        <w:div w:id="239483288">
          <w:marLeft w:val="0"/>
          <w:marRight w:val="0"/>
          <w:marTop w:val="0"/>
          <w:marBottom w:val="0"/>
          <w:divBdr>
            <w:top w:val="none" w:sz="0" w:space="0" w:color="auto"/>
            <w:left w:val="none" w:sz="0" w:space="0" w:color="auto"/>
            <w:bottom w:val="none" w:sz="0" w:space="0" w:color="auto"/>
            <w:right w:val="none" w:sz="0" w:space="0" w:color="auto"/>
          </w:divBdr>
        </w:div>
        <w:div w:id="309292463">
          <w:marLeft w:val="0"/>
          <w:marRight w:val="0"/>
          <w:marTop w:val="0"/>
          <w:marBottom w:val="0"/>
          <w:divBdr>
            <w:top w:val="none" w:sz="0" w:space="0" w:color="auto"/>
            <w:left w:val="none" w:sz="0" w:space="0" w:color="auto"/>
            <w:bottom w:val="none" w:sz="0" w:space="0" w:color="auto"/>
            <w:right w:val="none" w:sz="0" w:space="0" w:color="auto"/>
          </w:divBdr>
        </w:div>
        <w:div w:id="2110390292">
          <w:marLeft w:val="0"/>
          <w:marRight w:val="0"/>
          <w:marTop w:val="0"/>
          <w:marBottom w:val="0"/>
          <w:divBdr>
            <w:top w:val="none" w:sz="0" w:space="0" w:color="auto"/>
            <w:left w:val="none" w:sz="0" w:space="0" w:color="auto"/>
            <w:bottom w:val="none" w:sz="0" w:space="0" w:color="auto"/>
            <w:right w:val="none" w:sz="0" w:space="0" w:color="auto"/>
          </w:divBdr>
        </w:div>
        <w:div w:id="110785064">
          <w:marLeft w:val="0"/>
          <w:marRight w:val="0"/>
          <w:marTop w:val="0"/>
          <w:marBottom w:val="0"/>
          <w:divBdr>
            <w:top w:val="none" w:sz="0" w:space="0" w:color="auto"/>
            <w:left w:val="none" w:sz="0" w:space="0" w:color="auto"/>
            <w:bottom w:val="none" w:sz="0" w:space="0" w:color="auto"/>
            <w:right w:val="none" w:sz="0" w:space="0" w:color="auto"/>
          </w:divBdr>
        </w:div>
        <w:div w:id="226885836">
          <w:marLeft w:val="0"/>
          <w:marRight w:val="0"/>
          <w:marTop w:val="0"/>
          <w:marBottom w:val="0"/>
          <w:divBdr>
            <w:top w:val="none" w:sz="0" w:space="0" w:color="auto"/>
            <w:left w:val="none" w:sz="0" w:space="0" w:color="auto"/>
            <w:bottom w:val="none" w:sz="0" w:space="0" w:color="auto"/>
            <w:right w:val="none" w:sz="0" w:space="0" w:color="auto"/>
          </w:divBdr>
        </w:div>
        <w:div w:id="172915151">
          <w:marLeft w:val="0"/>
          <w:marRight w:val="0"/>
          <w:marTop w:val="0"/>
          <w:marBottom w:val="0"/>
          <w:divBdr>
            <w:top w:val="none" w:sz="0" w:space="0" w:color="auto"/>
            <w:left w:val="none" w:sz="0" w:space="0" w:color="auto"/>
            <w:bottom w:val="none" w:sz="0" w:space="0" w:color="auto"/>
            <w:right w:val="none" w:sz="0" w:space="0" w:color="auto"/>
          </w:divBdr>
        </w:div>
        <w:div w:id="829634051">
          <w:marLeft w:val="0"/>
          <w:marRight w:val="0"/>
          <w:marTop w:val="0"/>
          <w:marBottom w:val="0"/>
          <w:divBdr>
            <w:top w:val="none" w:sz="0" w:space="0" w:color="auto"/>
            <w:left w:val="none" w:sz="0" w:space="0" w:color="auto"/>
            <w:bottom w:val="none" w:sz="0" w:space="0" w:color="auto"/>
            <w:right w:val="none" w:sz="0" w:space="0" w:color="auto"/>
          </w:divBdr>
        </w:div>
        <w:div w:id="433094466">
          <w:marLeft w:val="0"/>
          <w:marRight w:val="0"/>
          <w:marTop w:val="0"/>
          <w:marBottom w:val="0"/>
          <w:divBdr>
            <w:top w:val="none" w:sz="0" w:space="0" w:color="auto"/>
            <w:left w:val="none" w:sz="0" w:space="0" w:color="auto"/>
            <w:bottom w:val="none" w:sz="0" w:space="0" w:color="auto"/>
            <w:right w:val="none" w:sz="0" w:space="0" w:color="auto"/>
          </w:divBdr>
        </w:div>
        <w:div w:id="573587292">
          <w:marLeft w:val="0"/>
          <w:marRight w:val="0"/>
          <w:marTop w:val="0"/>
          <w:marBottom w:val="0"/>
          <w:divBdr>
            <w:top w:val="none" w:sz="0" w:space="0" w:color="auto"/>
            <w:left w:val="none" w:sz="0" w:space="0" w:color="auto"/>
            <w:bottom w:val="none" w:sz="0" w:space="0" w:color="auto"/>
            <w:right w:val="none" w:sz="0" w:space="0" w:color="auto"/>
          </w:divBdr>
        </w:div>
        <w:div w:id="1265386420">
          <w:marLeft w:val="0"/>
          <w:marRight w:val="0"/>
          <w:marTop w:val="0"/>
          <w:marBottom w:val="0"/>
          <w:divBdr>
            <w:top w:val="none" w:sz="0" w:space="0" w:color="auto"/>
            <w:left w:val="none" w:sz="0" w:space="0" w:color="auto"/>
            <w:bottom w:val="none" w:sz="0" w:space="0" w:color="auto"/>
            <w:right w:val="none" w:sz="0" w:space="0" w:color="auto"/>
          </w:divBdr>
        </w:div>
        <w:div w:id="1885096312">
          <w:marLeft w:val="0"/>
          <w:marRight w:val="0"/>
          <w:marTop w:val="0"/>
          <w:marBottom w:val="0"/>
          <w:divBdr>
            <w:top w:val="none" w:sz="0" w:space="0" w:color="auto"/>
            <w:left w:val="none" w:sz="0" w:space="0" w:color="auto"/>
            <w:bottom w:val="none" w:sz="0" w:space="0" w:color="auto"/>
            <w:right w:val="none" w:sz="0" w:space="0" w:color="auto"/>
          </w:divBdr>
        </w:div>
        <w:div w:id="512306053">
          <w:marLeft w:val="0"/>
          <w:marRight w:val="0"/>
          <w:marTop w:val="0"/>
          <w:marBottom w:val="0"/>
          <w:divBdr>
            <w:top w:val="none" w:sz="0" w:space="0" w:color="auto"/>
            <w:left w:val="none" w:sz="0" w:space="0" w:color="auto"/>
            <w:bottom w:val="none" w:sz="0" w:space="0" w:color="auto"/>
            <w:right w:val="none" w:sz="0" w:space="0" w:color="auto"/>
          </w:divBdr>
        </w:div>
        <w:div w:id="880021086">
          <w:marLeft w:val="0"/>
          <w:marRight w:val="0"/>
          <w:marTop w:val="0"/>
          <w:marBottom w:val="0"/>
          <w:divBdr>
            <w:top w:val="none" w:sz="0" w:space="0" w:color="auto"/>
            <w:left w:val="none" w:sz="0" w:space="0" w:color="auto"/>
            <w:bottom w:val="none" w:sz="0" w:space="0" w:color="auto"/>
            <w:right w:val="none" w:sz="0" w:space="0" w:color="auto"/>
          </w:divBdr>
        </w:div>
        <w:div w:id="937640562">
          <w:marLeft w:val="0"/>
          <w:marRight w:val="0"/>
          <w:marTop w:val="0"/>
          <w:marBottom w:val="0"/>
          <w:divBdr>
            <w:top w:val="none" w:sz="0" w:space="0" w:color="auto"/>
            <w:left w:val="none" w:sz="0" w:space="0" w:color="auto"/>
            <w:bottom w:val="none" w:sz="0" w:space="0" w:color="auto"/>
            <w:right w:val="none" w:sz="0" w:space="0" w:color="auto"/>
          </w:divBdr>
        </w:div>
        <w:div w:id="530994530">
          <w:marLeft w:val="0"/>
          <w:marRight w:val="0"/>
          <w:marTop w:val="0"/>
          <w:marBottom w:val="0"/>
          <w:divBdr>
            <w:top w:val="none" w:sz="0" w:space="0" w:color="auto"/>
            <w:left w:val="none" w:sz="0" w:space="0" w:color="auto"/>
            <w:bottom w:val="none" w:sz="0" w:space="0" w:color="auto"/>
            <w:right w:val="none" w:sz="0" w:space="0" w:color="auto"/>
          </w:divBdr>
        </w:div>
        <w:div w:id="1123501742">
          <w:marLeft w:val="0"/>
          <w:marRight w:val="0"/>
          <w:marTop w:val="0"/>
          <w:marBottom w:val="0"/>
          <w:divBdr>
            <w:top w:val="none" w:sz="0" w:space="0" w:color="auto"/>
            <w:left w:val="none" w:sz="0" w:space="0" w:color="auto"/>
            <w:bottom w:val="none" w:sz="0" w:space="0" w:color="auto"/>
            <w:right w:val="none" w:sz="0" w:space="0" w:color="auto"/>
          </w:divBdr>
        </w:div>
        <w:div w:id="672222322">
          <w:marLeft w:val="0"/>
          <w:marRight w:val="0"/>
          <w:marTop w:val="0"/>
          <w:marBottom w:val="0"/>
          <w:divBdr>
            <w:top w:val="none" w:sz="0" w:space="0" w:color="auto"/>
            <w:left w:val="none" w:sz="0" w:space="0" w:color="auto"/>
            <w:bottom w:val="none" w:sz="0" w:space="0" w:color="auto"/>
            <w:right w:val="none" w:sz="0" w:space="0" w:color="auto"/>
          </w:divBdr>
        </w:div>
        <w:div w:id="1662806913">
          <w:marLeft w:val="0"/>
          <w:marRight w:val="0"/>
          <w:marTop w:val="0"/>
          <w:marBottom w:val="0"/>
          <w:divBdr>
            <w:top w:val="none" w:sz="0" w:space="0" w:color="auto"/>
            <w:left w:val="none" w:sz="0" w:space="0" w:color="auto"/>
            <w:bottom w:val="none" w:sz="0" w:space="0" w:color="auto"/>
            <w:right w:val="none" w:sz="0" w:space="0" w:color="auto"/>
          </w:divBdr>
        </w:div>
        <w:div w:id="1485274108">
          <w:marLeft w:val="0"/>
          <w:marRight w:val="0"/>
          <w:marTop w:val="0"/>
          <w:marBottom w:val="0"/>
          <w:divBdr>
            <w:top w:val="none" w:sz="0" w:space="0" w:color="auto"/>
            <w:left w:val="none" w:sz="0" w:space="0" w:color="auto"/>
            <w:bottom w:val="none" w:sz="0" w:space="0" w:color="auto"/>
            <w:right w:val="none" w:sz="0" w:space="0" w:color="auto"/>
          </w:divBdr>
        </w:div>
        <w:div w:id="629672929">
          <w:marLeft w:val="0"/>
          <w:marRight w:val="0"/>
          <w:marTop w:val="0"/>
          <w:marBottom w:val="0"/>
          <w:divBdr>
            <w:top w:val="none" w:sz="0" w:space="0" w:color="auto"/>
            <w:left w:val="none" w:sz="0" w:space="0" w:color="auto"/>
            <w:bottom w:val="none" w:sz="0" w:space="0" w:color="auto"/>
            <w:right w:val="none" w:sz="0" w:space="0" w:color="auto"/>
          </w:divBdr>
        </w:div>
        <w:div w:id="1337339209">
          <w:marLeft w:val="0"/>
          <w:marRight w:val="0"/>
          <w:marTop w:val="0"/>
          <w:marBottom w:val="0"/>
          <w:divBdr>
            <w:top w:val="none" w:sz="0" w:space="0" w:color="auto"/>
            <w:left w:val="none" w:sz="0" w:space="0" w:color="auto"/>
            <w:bottom w:val="none" w:sz="0" w:space="0" w:color="auto"/>
            <w:right w:val="none" w:sz="0" w:space="0" w:color="auto"/>
          </w:divBdr>
        </w:div>
        <w:div w:id="1904294778">
          <w:marLeft w:val="0"/>
          <w:marRight w:val="0"/>
          <w:marTop w:val="0"/>
          <w:marBottom w:val="0"/>
          <w:divBdr>
            <w:top w:val="none" w:sz="0" w:space="0" w:color="auto"/>
            <w:left w:val="none" w:sz="0" w:space="0" w:color="auto"/>
            <w:bottom w:val="none" w:sz="0" w:space="0" w:color="auto"/>
            <w:right w:val="none" w:sz="0" w:space="0" w:color="auto"/>
          </w:divBdr>
        </w:div>
        <w:div w:id="1641030981">
          <w:marLeft w:val="0"/>
          <w:marRight w:val="0"/>
          <w:marTop w:val="0"/>
          <w:marBottom w:val="0"/>
          <w:divBdr>
            <w:top w:val="none" w:sz="0" w:space="0" w:color="auto"/>
            <w:left w:val="none" w:sz="0" w:space="0" w:color="auto"/>
            <w:bottom w:val="none" w:sz="0" w:space="0" w:color="auto"/>
            <w:right w:val="none" w:sz="0" w:space="0" w:color="auto"/>
          </w:divBdr>
        </w:div>
        <w:div w:id="1816725210">
          <w:marLeft w:val="0"/>
          <w:marRight w:val="0"/>
          <w:marTop w:val="0"/>
          <w:marBottom w:val="0"/>
          <w:divBdr>
            <w:top w:val="none" w:sz="0" w:space="0" w:color="auto"/>
            <w:left w:val="none" w:sz="0" w:space="0" w:color="auto"/>
            <w:bottom w:val="none" w:sz="0" w:space="0" w:color="auto"/>
            <w:right w:val="none" w:sz="0" w:space="0" w:color="auto"/>
          </w:divBdr>
        </w:div>
        <w:div w:id="1695886587">
          <w:marLeft w:val="0"/>
          <w:marRight w:val="0"/>
          <w:marTop w:val="0"/>
          <w:marBottom w:val="0"/>
          <w:divBdr>
            <w:top w:val="none" w:sz="0" w:space="0" w:color="auto"/>
            <w:left w:val="none" w:sz="0" w:space="0" w:color="auto"/>
            <w:bottom w:val="none" w:sz="0" w:space="0" w:color="auto"/>
            <w:right w:val="none" w:sz="0" w:space="0" w:color="auto"/>
          </w:divBdr>
        </w:div>
        <w:div w:id="721056590">
          <w:marLeft w:val="0"/>
          <w:marRight w:val="0"/>
          <w:marTop w:val="0"/>
          <w:marBottom w:val="0"/>
          <w:divBdr>
            <w:top w:val="none" w:sz="0" w:space="0" w:color="auto"/>
            <w:left w:val="none" w:sz="0" w:space="0" w:color="auto"/>
            <w:bottom w:val="none" w:sz="0" w:space="0" w:color="auto"/>
            <w:right w:val="none" w:sz="0" w:space="0" w:color="auto"/>
          </w:divBdr>
        </w:div>
        <w:div w:id="345518577">
          <w:marLeft w:val="0"/>
          <w:marRight w:val="0"/>
          <w:marTop w:val="0"/>
          <w:marBottom w:val="0"/>
          <w:divBdr>
            <w:top w:val="none" w:sz="0" w:space="0" w:color="auto"/>
            <w:left w:val="none" w:sz="0" w:space="0" w:color="auto"/>
            <w:bottom w:val="none" w:sz="0" w:space="0" w:color="auto"/>
            <w:right w:val="none" w:sz="0" w:space="0" w:color="auto"/>
          </w:divBdr>
        </w:div>
        <w:div w:id="30041136">
          <w:marLeft w:val="0"/>
          <w:marRight w:val="0"/>
          <w:marTop w:val="0"/>
          <w:marBottom w:val="0"/>
          <w:divBdr>
            <w:top w:val="none" w:sz="0" w:space="0" w:color="auto"/>
            <w:left w:val="none" w:sz="0" w:space="0" w:color="auto"/>
            <w:bottom w:val="none" w:sz="0" w:space="0" w:color="auto"/>
            <w:right w:val="none" w:sz="0" w:space="0" w:color="auto"/>
          </w:divBdr>
        </w:div>
        <w:div w:id="909079936">
          <w:marLeft w:val="0"/>
          <w:marRight w:val="0"/>
          <w:marTop w:val="0"/>
          <w:marBottom w:val="0"/>
          <w:divBdr>
            <w:top w:val="none" w:sz="0" w:space="0" w:color="auto"/>
            <w:left w:val="none" w:sz="0" w:space="0" w:color="auto"/>
            <w:bottom w:val="none" w:sz="0" w:space="0" w:color="auto"/>
            <w:right w:val="none" w:sz="0" w:space="0" w:color="auto"/>
          </w:divBdr>
        </w:div>
        <w:div w:id="1365447112">
          <w:marLeft w:val="0"/>
          <w:marRight w:val="0"/>
          <w:marTop w:val="0"/>
          <w:marBottom w:val="0"/>
          <w:divBdr>
            <w:top w:val="none" w:sz="0" w:space="0" w:color="auto"/>
            <w:left w:val="none" w:sz="0" w:space="0" w:color="auto"/>
            <w:bottom w:val="none" w:sz="0" w:space="0" w:color="auto"/>
            <w:right w:val="none" w:sz="0" w:space="0" w:color="auto"/>
          </w:divBdr>
        </w:div>
        <w:div w:id="791094138">
          <w:marLeft w:val="0"/>
          <w:marRight w:val="0"/>
          <w:marTop w:val="0"/>
          <w:marBottom w:val="0"/>
          <w:divBdr>
            <w:top w:val="none" w:sz="0" w:space="0" w:color="auto"/>
            <w:left w:val="none" w:sz="0" w:space="0" w:color="auto"/>
            <w:bottom w:val="none" w:sz="0" w:space="0" w:color="auto"/>
            <w:right w:val="none" w:sz="0" w:space="0" w:color="auto"/>
          </w:divBdr>
        </w:div>
        <w:div w:id="310209161">
          <w:marLeft w:val="0"/>
          <w:marRight w:val="0"/>
          <w:marTop w:val="0"/>
          <w:marBottom w:val="0"/>
          <w:divBdr>
            <w:top w:val="none" w:sz="0" w:space="0" w:color="auto"/>
            <w:left w:val="none" w:sz="0" w:space="0" w:color="auto"/>
            <w:bottom w:val="none" w:sz="0" w:space="0" w:color="auto"/>
            <w:right w:val="none" w:sz="0" w:space="0" w:color="auto"/>
          </w:divBdr>
        </w:div>
        <w:div w:id="516844306">
          <w:marLeft w:val="0"/>
          <w:marRight w:val="0"/>
          <w:marTop w:val="0"/>
          <w:marBottom w:val="0"/>
          <w:divBdr>
            <w:top w:val="none" w:sz="0" w:space="0" w:color="auto"/>
            <w:left w:val="none" w:sz="0" w:space="0" w:color="auto"/>
            <w:bottom w:val="none" w:sz="0" w:space="0" w:color="auto"/>
            <w:right w:val="none" w:sz="0" w:space="0" w:color="auto"/>
          </w:divBdr>
        </w:div>
        <w:div w:id="1081097833">
          <w:marLeft w:val="0"/>
          <w:marRight w:val="0"/>
          <w:marTop w:val="0"/>
          <w:marBottom w:val="0"/>
          <w:divBdr>
            <w:top w:val="none" w:sz="0" w:space="0" w:color="auto"/>
            <w:left w:val="none" w:sz="0" w:space="0" w:color="auto"/>
            <w:bottom w:val="none" w:sz="0" w:space="0" w:color="auto"/>
            <w:right w:val="none" w:sz="0" w:space="0" w:color="auto"/>
          </w:divBdr>
        </w:div>
        <w:div w:id="1406682236">
          <w:marLeft w:val="0"/>
          <w:marRight w:val="0"/>
          <w:marTop w:val="0"/>
          <w:marBottom w:val="0"/>
          <w:divBdr>
            <w:top w:val="none" w:sz="0" w:space="0" w:color="auto"/>
            <w:left w:val="none" w:sz="0" w:space="0" w:color="auto"/>
            <w:bottom w:val="none" w:sz="0" w:space="0" w:color="auto"/>
            <w:right w:val="none" w:sz="0" w:space="0" w:color="auto"/>
          </w:divBdr>
        </w:div>
        <w:div w:id="1455782495">
          <w:marLeft w:val="0"/>
          <w:marRight w:val="0"/>
          <w:marTop w:val="0"/>
          <w:marBottom w:val="0"/>
          <w:divBdr>
            <w:top w:val="none" w:sz="0" w:space="0" w:color="auto"/>
            <w:left w:val="none" w:sz="0" w:space="0" w:color="auto"/>
            <w:bottom w:val="none" w:sz="0" w:space="0" w:color="auto"/>
            <w:right w:val="none" w:sz="0" w:space="0" w:color="auto"/>
          </w:divBdr>
        </w:div>
        <w:div w:id="1234706393">
          <w:marLeft w:val="0"/>
          <w:marRight w:val="0"/>
          <w:marTop w:val="0"/>
          <w:marBottom w:val="0"/>
          <w:divBdr>
            <w:top w:val="none" w:sz="0" w:space="0" w:color="auto"/>
            <w:left w:val="none" w:sz="0" w:space="0" w:color="auto"/>
            <w:bottom w:val="none" w:sz="0" w:space="0" w:color="auto"/>
            <w:right w:val="none" w:sz="0" w:space="0" w:color="auto"/>
          </w:divBdr>
        </w:div>
        <w:div w:id="1679115353">
          <w:marLeft w:val="0"/>
          <w:marRight w:val="0"/>
          <w:marTop w:val="0"/>
          <w:marBottom w:val="0"/>
          <w:divBdr>
            <w:top w:val="none" w:sz="0" w:space="0" w:color="auto"/>
            <w:left w:val="none" w:sz="0" w:space="0" w:color="auto"/>
            <w:bottom w:val="none" w:sz="0" w:space="0" w:color="auto"/>
            <w:right w:val="none" w:sz="0" w:space="0" w:color="auto"/>
          </w:divBdr>
        </w:div>
        <w:div w:id="764034068">
          <w:marLeft w:val="0"/>
          <w:marRight w:val="0"/>
          <w:marTop w:val="0"/>
          <w:marBottom w:val="0"/>
          <w:divBdr>
            <w:top w:val="none" w:sz="0" w:space="0" w:color="auto"/>
            <w:left w:val="none" w:sz="0" w:space="0" w:color="auto"/>
            <w:bottom w:val="none" w:sz="0" w:space="0" w:color="auto"/>
            <w:right w:val="none" w:sz="0" w:space="0" w:color="auto"/>
          </w:divBdr>
        </w:div>
        <w:div w:id="1680891215">
          <w:marLeft w:val="0"/>
          <w:marRight w:val="0"/>
          <w:marTop w:val="0"/>
          <w:marBottom w:val="0"/>
          <w:divBdr>
            <w:top w:val="none" w:sz="0" w:space="0" w:color="auto"/>
            <w:left w:val="none" w:sz="0" w:space="0" w:color="auto"/>
            <w:bottom w:val="none" w:sz="0" w:space="0" w:color="auto"/>
            <w:right w:val="none" w:sz="0" w:space="0" w:color="auto"/>
          </w:divBdr>
        </w:div>
        <w:div w:id="1416124854">
          <w:marLeft w:val="0"/>
          <w:marRight w:val="0"/>
          <w:marTop w:val="0"/>
          <w:marBottom w:val="0"/>
          <w:divBdr>
            <w:top w:val="none" w:sz="0" w:space="0" w:color="auto"/>
            <w:left w:val="none" w:sz="0" w:space="0" w:color="auto"/>
            <w:bottom w:val="none" w:sz="0" w:space="0" w:color="auto"/>
            <w:right w:val="none" w:sz="0" w:space="0" w:color="auto"/>
          </w:divBdr>
        </w:div>
        <w:div w:id="1225019948">
          <w:marLeft w:val="0"/>
          <w:marRight w:val="0"/>
          <w:marTop w:val="0"/>
          <w:marBottom w:val="0"/>
          <w:divBdr>
            <w:top w:val="none" w:sz="0" w:space="0" w:color="auto"/>
            <w:left w:val="none" w:sz="0" w:space="0" w:color="auto"/>
            <w:bottom w:val="none" w:sz="0" w:space="0" w:color="auto"/>
            <w:right w:val="none" w:sz="0" w:space="0" w:color="auto"/>
          </w:divBdr>
        </w:div>
        <w:div w:id="79372966">
          <w:marLeft w:val="0"/>
          <w:marRight w:val="0"/>
          <w:marTop w:val="0"/>
          <w:marBottom w:val="0"/>
          <w:divBdr>
            <w:top w:val="none" w:sz="0" w:space="0" w:color="auto"/>
            <w:left w:val="none" w:sz="0" w:space="0" w:color="auto"/>
            <w:bottom w:val="none" w:sz="0" w:space="0" w:color="auto"/>
            <w:right w:val="none" w:sz="0" w:space="0" w:color="auto"/>
          </w:divBdr>
        </w:div>
        <w:div w:id="1536428475">
          <w:marLeft w:val="0"/>
          <w:marRight w:val="0"/>
          <w:marTop w:val="0"/>
          <w:marBottom w:val="0"/>
          <w:divBdr>
            <w:top w:val="none" w:sz="0" w:space="0" w:color="auto"/>
            <w:left w:val="none" w:sz="0" w:space="0" w:color="auto"/>
            <w:bottom w:val="none" w:sz="0" w:space="0" w:color="auto"/>
            <w:right w:val="none" w:sz="0" w:space="0" w:color="auto"/>
          </w:divBdr>
        </w:div>
        <w:div w:id="1699158798">
          <w:marLeft w:val="0"/>
          <w:marRight w:val="0"/>
          <w:marTop w:val="0"/>
          <w:marBottom w:val="0"/>
          <w:divBdr>
            <w:top w:val="none" w:sz="0" w:space="0" w:color="auto"/>
            <w:left w:val="none" w:sz="0" w:space="0" w:color="auto"/>
            <w:bottom w:val="none" w:sz="0" w:space="0" w:color="auto"/>
            <w:right w:val="none" w:sz="0" w:space="0" w:color="auto"/>
          </w:divBdr>
        </w:div>
        <w:div w:id="19747537">
          <w:marLeft w:val="0"/>
          <w:marRight w:val="0"/>
          <w:marTop w:val="0"/>
          <w:marBottom w:val="0"/>
          <w:divBdr>
            <w:top w:val="none" w:sz="0" w:space="0" w:color="auto"/>
            <w:left w:val="none" w:sz="0" w:space="0" w:color="auto"/>
            <w:bottom w:val="none" w:sz="0" w:space="0" w:color="auto"/>
            <w:right w:val="none" w:sz="0" w:space="0" w:color="auto"/>
          </w:divBdr>
        </w:div>
        <w:div w:id="1185481828">
          <w:marLeft w:val="0"/>
          <w:marRight w:val="0"/>
          <w:marTop w:val="0"/>
          <w:marBottom w:val="0"/>
          <w:divBdr>
            <w:top w:val="none" w:sz="0" w:space="0" w:color="auto"/>
            <w:left w:val="none" w:sz="0" w:space="0" w:color="auto"/>
            <w:bottom w:val="none" w:sz="0" w:space="0" w:color="auto"/>
            <w:right w:val="none" w:sz="0" w:space="0" w:color="auto"/>
          </w:divBdr>
        </w:div>
        <w:div w:id="1929264606">
          <w:marLeft w:val="0"/>
          <w:marRight w:val="0"/>
          <w:marTop w:val="0"/>
          <w:marBottom w:val="0"/>
          <w:divBdr>
            <w:top w:val="none" w:sz="0" w:space="0" w:color="auto"/>
            <w:left w:val="none" w:sz="0" w:space="0" w:color="auto"/>
            <w:bottom w:val="none" w:sz="0" w:space="0" w:color="auto"/>
            <w:right w:val="none" w:sz="0" w:space="0" w:color="auto"/>
          </w:divBdr>
        </w:div>
        <w:div w:id="2085907250">
          <w:marLeft w:val="0"/>
          <w:marRight w:val="0"/>
          <w:marTop w:val="0"/>
          <w:marBottom w:val="0"/>
          <w:divBdr>
            <w:top w:val="none" w:sz="0" w:space="0" w:color="auto"/>
            <w:left w:val="none" w:sz="0" w:space="0" w:color="auto"/>
            <w:bottom w:val="none" w:sz="0" w:space="0" w:color="auto"/>
            <w:right w:val="none" w:sz="0" w:space="0" w:color="auto"/>
          </w:divBdr>
        </w:div>
        <w:div w:id="375931678">
          <w:marLeft w:val="0"/>
          <w:marRight w:val="0"/>
          <w:marTop w:val="0"/>
          <w:marBottom w:val="0"/>
          <w:divBdr>
            <w:top w:val="none" w:sz="0" w:space="0" w:color="auto"/>
            <w:left w:val="none" w:sz="0" w:space="0" w:color="auto"/>
            <w:bottom w:val="none" w:sz="0" w:space="0" w:color="auto"/>
            <w:right w:val="none" w:sz="0" w:space="0" w:color="auto"/>
          </w:divBdr>
        </w:div>
        <w:div w:id="1883787426">
          <w:marLeft w:val="0"/>
          <w:marRight w:val="0"/>
          <w:marTop w:val="0"/>
          <w:marBottom w:val="0"/>
          <w:divBdr>
            <w:top w:val="none" w:sz="0" w:space="0" w:color="auto"/>
            <w:left w:val="none" w:sz="0" w:space="0" w:color="auto"/>
            <w:bottom w:val="none" w:sz="0" w:space="0" w:color="auto"/>
            <w:right w:val="none" w:sz="0" w:space="0" w:color="auto"/>
          </w:divBdr>
        </w:div>
        <w:div w:id="1723942644">
          <w:marLeft w:val="0"/>
          <w:marRight w:val="0"/>
          <w:marTop w:val="0"/>
          <w:marBottom w:val="0"/>
          <w:divBdr>
            <w:top w:val="none" w:sz="0" w:space="0" w:color="auto"/>
            <w:left w:val="none" w:sz="0" w:space="0" w:color="auto"/>
            <w:bottom w:val="none" w:sz="0" w:space="0" w:color="auto"/>
            <w:right w:val="none" w:sz="0" w:space="0" w:color="auto"/>
          </w:divBdr>
        </w:div>
        <w:div w:id="182285073">
          <w:marLeft w:val="0"/>
          <w:marRight w:val="0"/>
          <w:marTop w:val="0"/>
          <w:marBottom w:val="0"/>
          <w:divBdr>
            <w:top w:val="none" w:sz="0" w:space="0" w:color="auto"/>
            <w:left w:val="none" w:sz="0" w:space="0" w:color="auto"/>
            <w:bottom w:val="none" w:sz="0" w:space="0" w:color="auto"/>
            <w:right w:val="none" w:sz="0" w:space="0" w:color="auto"/>
          </w:divBdr>
        </w:div>
        <w:div w:id="2121752557">
          <w:marLeft w:val="0"/>
          <w:marRight w:val="0"/>
          <w:marTop w:val="0"/>
          <w:marBottom w:val="0"/>
          <w:divBdr>
            <w:top w:val="none" w:sz="0" w:space="0" w:color="auto"/>
            <w:left w:val="none" w:sz="0" w:space="0" w:color="auto"/>
            <w:bottom w:val="none" w:sz="0" w:space="0" w:color="auto"/>
            <w:right w:val="none" w:sz="0" w:space="0" w:color="auto"/>
          </w:divBdr>
        </w:div>
        <w:div w:id="912010585">
          <w:marLeft w:val="0"/>
          <w:marRight w:val="0"/>
          <w:marTop w:val="0"/>
          <w:marBottom w:val="0"/>
          <w:divBdr>
            <w:top w:val="none" w:sz="0" w:space="0" w:color="auto"/>
            <w:left w:val="none" w:sz="0" w:space="0" w:color="auto"/>
            <w:bottom w:val="none" w:sz="0" w:space="0" w:color="auto"/>
            <w:right w:val="none" w:sz="0" w:space="0" w:color="auto"/>
          </w:divBdr>
        </w:div>
        <w:div w:id="1334186493">
          <w:marLeft w:val="0"/>
          <w:marRight w:val="0"/>
          <w:marTop w:val="0"/>
          <w:marBottom w:val="0"/>
          <w:divBdr>
            <w:top w:val="none" w:sz="0" w:space="0" w:color="auto"/>
            <w:left w:val="none" w:sz="0" w:space="0" w:color="auto"/>
            <w:bottom w:val="none" w:sz="0" w:space="0" w:color="auto"/>
            <w:right w:val="none" w:sz="0" w:space="0" w:color="auto"/>
          </w:divBdr>
        </w:div>
        <w:div w:id="565914736">
          <w:marLeft w:val="0"/>
          <w:marRight w:val="0"/>
          <w:marTop w:val="0"/>
          <w:marBottom w:val="0"/>
          <w:divBdr>
            <w:top w:val="none" w:sz="0" w:space="0" w:color="auto"/>
            <w:left w:val="none" w:sz="0" w:space="0" w:color="auto"/>
            <w:bottom w:val="none" w:sz="0" w:space="0" w:color="auto"/>
            <w:right w:val="none" w:sz="0" w:space="0" w:color="auto"/>
          </w:divBdr>
        </w:div>
        <w:div w:id="1428035837">
          <w:marLeft w:val="0"/>
          <w:marRight w:val="0"/>
          <w:marTop w:val="0"/>
          <w:marBottom w:val="0"/>
          <w:divBdr>
            <w:top w:val="none" w:sz="0" w:space="0" w:color="auto"/>
            <w:left w:val="none" w:sz="0" w:space="0" w:color="auto"/>
            <w:bottom w:val="none" w:sz="0" w:space="0" w:color="auto"/>
            <w:right w:val="none" w:sz="0" w:space="0" w:color="auto"/>
          </w:divBdr>
        </w:div>
        <w:div w:id="535388487">
          <w:marLeft w:val="0"/>
          <w:marRight w:val="0"/>
          <w:marTop w:val="0"/>
          <w:marBottom w:val="0"/>
          <w:divBdr>
            <w:top w:val="none" w:sz="0" w:space="0" w:color="auto"/>
            <w:left w:val="none" w:sz="0" w:space="0" w:color="auto"/>
            <w:bottom w:val="none" w:sz="0" w:space="0" w:color="auto"/>
            <w:right w:val="none" w:sz="0" w:space="0" w:color="auto"/>
          </w:divBdr>
        </w:div>
        <w:div w:id="241794814">
          <w:marLeft w:val="0"/>
          <w:marRight w:val="0"/>
          <w:marTop w:val="0"/>
          <w:marBottom w:val="0"/>
          <w:divBdr>
            <w:top w:val="none" w:sz="0" w:space="0" w:color="auto"/>
            <w:left w:val="none" w:sz="0" w:space="0" w:color="auto"/>
            <w:bottom w:val="none" w:sz="0" w:space="0" w:color="auto"/>
            <w:right w:val="none" w:sz="0" w:space="0" w:color="auto"/>
          </w:divBdr>
        </w:div>
        <w:div w:id="176165064">
          <w:marLeft w:val="0"/>
          <w:marRight w:val="0"/>
          <w:marTop w:val="0"/>
          <w:marBottom w:val="0"/>
          <w:divBdr>
            <w:top w:val="none" w:sz="0" w:space="0" w:color="auto"/>
            <w:left w:val="none" w:sz="0" w:space="0" w:color="auto"/>
            <w:bottom w:val="none" w:sz="0" w:space="0" w:color="auto"/>
            <w:right w:val="none" w:sz="0" w:space="0" w:color="auto"/>
          </w:divBdr>
        </w:div>
        <w:div w:id="1124696044">
          <w:marLeft w:val="0"/>
          <w:marRight w:val="0"/>
          <w:marTop w:val="0"/>
          <w:marBottom w:val="0"/>
          <w:divBdr>
            <w:top w:val="none" w:sz="0" w:space="0" w:color="auto"/>
            <w:left w:val="none" w:sz="0" w:space="0" w:color="auto"/>
            <w:bottom w:val="none" w:sz="0" w:space="0" w:color="auto"/>
            <w:right w:val="none" w:sz="0" w:space="0" w:color="auto"/>
          </w:divBdr>
        </w:div>
        <w:div w:id="1010571917">
          <w:marLeft w:val="0"/>
          <w:marRight w:val="0"/>
          <w:marTop w:val="0"/>
          <w:marBottom w:val="0"/>
          <w:divBdr>
            <w:top w:val="none" w:sz="0" w:space="0" w:color="auto"/>
            <w:left w:val="none" w:sz="0" w:space="0" w:color="auto"/>
            <w:bottom w:val="none" w:sz="0" w:space="0" w:color="auto"/>
            <w:right w:val="none" w:sz="0" w:space="0" w:color="auto"/>
          </w:divBdr>
        </w:div>
        <w:div w:id="441189611">
          <w:marLeft w:val="0"/>
          <w:marRight w:val="0"/>
          <w:marTop w:val="0"/>
          <w:marBottom w:val="0"/>
          <w:divBdr>
            <w:top w:val="none" w:sz="0" w:space="0" w:color="auto"/>
            <w:left w:val="none" w:sz="0" w:space="0" w:color="auto"/>
            <w:bottom w:val="none" w:sz="0" w:space="0" w:color="auto"/>
            <w:right w:val="none" w:sz="0" w:space="0" w:color="auto"/>
          </w:divBdr>
        </w:div>
        <w:div w:id="580722943">
          <w:marLeft w:val="0"/>
          <w:marRight w:val="0"/>
          <w:marTop w:val="0"/>
          <w:marBottom w:val="0"/>
          <w:divBdr>
            <w:top w:val="none" w:sz="0" w:space="0" w:color="auto"/>
            <w:left w:val="none" w:sz="0" w:space="0" w:color="auto"/>
            <w:bottom w:val="none" w:sz="0" w:space="0" w:color="auto"/>
            <w:right w:val="none" w:sz="0" w:space="0" w:color="auto"/>
          </w:divBdr>
        </w:div>
        <w:div w:id="1602489444">
          <w:marLeft w:val="0"/>
          <w:marRight w:val="0"/>
          <w:marTop w:val="0"/>
          <w:marBottom w:val="0"/>
          <w:divBdr>
            <w:top w:val="none" w:sz="0" w:space="0" w:color="auto"/>
            <w:left w:val="none" w:sz="0" w:space="0" w:color="auto"/>
            <w:bottom w:val="none" w:sz="0" w:space="0" w:color="auto"/>
            <w:right w:val="none" w:sz="0" w:space="0" w:color="auto"/>
          </w:divBdr>
        </w:div>
        <w:div w:id="1511607092">
          <w:marLeft w:val="0"/>
          <w:marRight w:val="0"/>
          <w:marTop w:val="0"/>
          <w:marBottom w:val="0"/>
          <w:divBdr>
            <w:top w:val="none" w:sz="0" w:space="0" w:color="auto"/>
            <w:left w:val="none" w:sz="0" w:space="0" w:color="auto"/>
            <w:bottom w:val="none" w:sz="0" w:space="0" w:color="auto"/>
            <w:right w:val="none" w:sz="0" w:space="0" w:color="auto"/>
          </w:divBdr>
        </w:div>
        <w:div w:id="807630685">
          <w:marLeft w:val="0"/>
          <w:marRight w:val="0"/>
          <w:marTop w:val="0"/>
          <w:marBottom w:val="0"/>
          <w:divBdr>
            <w:top w:val="none" w:sz="0" w:space="0" w:color="auto"/>
            <w:left w:val="none" w:sz="0" w:space="0" w:color="auto"/>
            <w:bottom w:val="none" w:sz="0" w:space="0" w:color="auto"/>
            <w:right w:val="none" w:sz="0" w:space="0" w:color="auto"/>
          </w:divBdr>
        </w:div>
        <w:div w:id="1482962215">
          <w:marLeft w:val="0"/>
          <w:marRight w:val="0"/>
          <w:marTop w:val="0"/>
          <w:marBottom w:val="0"/>
          <w:divBdr>
            <w:top w:val="none" w:sz="0" w:space="0" w:color="auto"/>
            <w:left w:val="none" w:sz="0" w:space="0" w:color="auto"/>
            <w:bottom w:val="none" w:sz="0" w:space="0" w:color="auto"/>
            <w:right w:val="none" w:sz="0" w:space="0" w:color="auto"/>
          </w:divBdr>
        </w:div>
        <w:div w:id="754208907">
          <w:marLeft w:val="0"/>
          <w:marRight w:val="0"/>
          <w:marTop w:val="0"/>
          <w:marBottom w:val="0"/>
          <w:divBdr>
            <w:top w:val="none" w:sz="0" w:space="0" w:color="auto"/>
            <w:left w:val="none" w:sz="0" w:space="0" w:color="auto"/>
            <w:bottom w:val="none" w:sz="0" w:space="0" w:color="auto"/>
            <w:right w:val="none" w:sz="0" w:space="0" w:color="auto"/>
          </w:divBdr>
        </w:div>
        <w:div w:id="154036732">
          <w:marLeft w:val="0"/>
          <w:marRight w:val="0"/>
          <w:marTop w:val="0"/>
          <w:marBottom w:val="0"/>
          <w:divBdr>
            <w:top w:val="none" w:sz="0" w:space="0" w:color="auto"/>
            <w:left w:val="none" w:sz="0" w:space="0" w:color="auto"/>
            <w:bottom w:val="none" w:sz="0" w:space="0" w:color="auto"/>
            <w:right w:val="none" w:sz="0" w:space="0" w:color="auto"/>
          </w:divBdr>
        </w:div>
        <w:div w:id="387728399">
          <w:marLeft w:val="0"/>
          <w:marRight w:val="0"/>
          <w:marTop w:val="0"/>
          <w:marBottom w:val="0"/>
          <w:divBdr>
            <w:top w:val="none" w:sz="0" w:space="0" w:color="auto"/>
            <w:left w:val="none" w:sz="0" w:space="0" w:color="auto"/>
            <w:bottom w:val="none" w:sz="0" w:space="0" w:color="auto"/>
            <w:right w:val="none" w:sz="0" w:space="0" w:color="auto"/>
          </w:divBdr>
        </w:div>
        <w:div w:id="10883124">
          <w:marLeft w:val="0"/>
          <w:marRight w:val="0"/>
          <w:marTop w:val="0"/>
          <w:marBottom w:val="0"/>
          <w:divBdr>
            <w:top w:val="none" w:sz="0" w:space="0" w:color="auto"/>
            <w:left w:val="none" w:sz="0" w:space="0" w:color="auto"/>
            <w:bottom w:val="none" w:sz="0" w:space="0" w:color="auto"/>
            <w:right w:val="none" w:sz="0" w:space="0" w:color="auto"/>
          </w:divBdr>
        </w:div>
        <w:div w:id="537739122">
          <w:marLeft w:val="0"/>
          <w:marRight w:val="0"/>
          <w:marTop w:val="0"/>
          <w:marBottom w:val="0"/>
          <w:divBdr>
            <w:top w:val="none" w:sz="0" w:space="0" w:color="auto"/>
            <w:left w:val="none" w:sz="0" w:space="0" w:color="auto"/>
            <w:bottom w:val="none" w:sz="0" w:space="0" w:color="auto"/>
            <w:right w:val="none" w:sz="0" w:space="0" w:color="auto"/>
          </w:divBdr>
        </w:div>
        <w:div w:id="626087081">
          <w:marLeft w:val="0"/>
          <w:marRight w:val="0"/>
          <w:marTop w:val="0"/>
          <w:marBottom w:val="0"/>
          <w:divBdr>
            <w:top w:val="none" w:sz="0" w:space="0" w:color="auto"/>
            <w:left w:val="none" w:sz="0" w:space="0" w:color="auto"/>
            <w:bottom w:val="none" w:sz="0" w:space="0" w:color="auto"/>
            <w:right w:val="none" w:sz="0" w:space="0" w:color="auto"/>
          </w:divBdr>
        </w:div>
        <w:div w:id="1970697527">
          <w:marLeft w:val="0"/>
          <w:marRight w:val="0"/>
          <w:marTop w:val="0"/>
          <w:marBottom w:val="0"/>
          <w:divBdr>
            <w:top w:val="none" w:sz="0" w:space="0" w:color="auto"/>
            <w:left w:val="none" w:sz="0" w:space="0" w:color="auto"/>
            <w:bottom w:val="none" w:sz="0" w:space="0" w:color="auto"/>
            <w:right w:val="none" w:sz="0" w:space="0" w:color="auto"/>
          </w:divBdr>
        </w:div>
        <w:div w:id="1987586469">
          <w:marLeft w:val="0"/>
          <w:marRight w:val="0"/>
          <w:marTop w:val="0"/>
          <w:marBottom w:val="0"/>
          <w:divBdr>
            <w:top w:val="none" w:sz="0" w:space="0" w:color="auto"/>
            <w:left w:val="none" w:sz="0" w:space="0" w:color="auto"/>
            <w:bottom w:val="none" w:sz="0" w:space="0" w:color="auto"/>
            <w:right w:val="none" w:sz="0" w:space="0" w:color="auto"/>
          </w:divBdr>
        </w:div>
        <w:div w:id="961808060">
          <w:marLeft w:val="0"/>
          <w:marRight w:val="0"/>
          <w:marTop w:val="0"/>
          <w:marBottom w:val="0"/>
          <w:divBdr>
            <w:top w:val="none" w:sz="0" w:space="0" w:color="auto"/>
            <w:left w:val="none" w:sz="0" w:space="0" w:color="auto"/>
            <w:bottom w:val="none" w:sz="0" w:space="0" w:color="auto"/>
            <w:right w:val="none" w:sz="0" w:space="0" w:color="auto"/>
          </w:divBdr>
        </w:div>
        <w:div w:id="1701513722">
          <w:marLeft w:val="0"/>
          <w:marRight w:val="0"/>
          <w:marTop w:val="0"/>
          <w:marBottom w:val="0"/>
          <w:divBdr>
            <w:top w:val="none" w:sz="0" w:space="0" w:color="auto"/>
            <w:left w:val="none" w:sz="0" w:space="0" w:color="auto"/>
            <w:bottom w:val="none" w:sz="0" w:space="0" w:color="auto"/>
            <w:right w:val="none" w:sz="0" w:space="0" w:color="auto"/>
          </w:divBdr>
        </w:div>
        <w:div w:id="1190221316">
          <w:marLeft w:val="0"/>
          <w:marRight w:val="0"/>
          <w:marTop w:val="0"/>
          <w:marBottom w:val="0"/>
          <w:divBdr>
            <w:top w:val="none" w:sz="0" w:space="0" w:color="auto"/>
            <w:left w:val="none" w:sz="0" w:space="0" w:color="auto"/>
            <w:bottom w:val="none" w:sz="0" w:space="0" w:color="auto"/>
            <w:right w:val="none" w:sz="0" w:space="0" w:color="auto"/>
          </w:divBdr>
        </w:div>
        <w:div w:id="152335869">
          <w:marLeft w:val="0"/>
          <w:marRight w:val="0"/>
          <w:marTop w:val="0"/>
          <w:marBottom w:val="0"/>
          <w:divBdr>
            <w:top w:val="none" w:sz="0" w:space="0" w:color="auto"/>
            <w:left w:val="none" w:sz="0" w:space="0" w:color="auto"/>
            <w:bottom w:val="none" w:sz="0" w:space="0" w:color="auto"/>
            <w:right w:val="none" w:sz="0" w:space="0" w:color="auto"/>
          </w:divBdr>
        </w:div>
        <w:div w:id="303312516">
          <w:marLeft w:val="0"/>
          <w:marRight w:val="0"/>
          <w:marTop w:val="0"/>
          <w:marBottom w:val="0"/>
          <w:divBdr>
            <w:top w:val="none" w:sz="0" w:space="0" w:color="auto"/>
            <w:left w:val="none" w:sz="0" w:space="0" w:color="auto"/>
            <w:bottom w:val="none" w:sz="0" w:space="0" w:color="auto"/>
            <w:right w:val="none" w:sz="0" w:space="0" w:color="auto"/>
          </w:divBdr>
        </w:div>
        <w:div w:id="494683659">
          <w:marLeft w:val="0"/>
          <w:marRight w:val="0"/>
          <w:marTop w:val="0"/>
          <w:marBottom w:val="0"/>
          <w:divBdr>
            <w:top w:val="none" w:sz="0" w:space="0" w:color="auto"/>
            <w:left w:val="none" w:sz="0" w:space="0" w:color="auto"/>
            <w:bottom w:val="none" w:sz="0" w:space="0" w:color="auto"/>
            <w:right w:val="none" w:sz="0" w:space="0" w:color="auto"/>
          </w:divBdr>
        </w:div>
        <w:div w:id="1071659985">
          <w:marLeft w:val="0"/>
          <w:marRight w:val="0"/>
          <w:marTop w:val="0"/>
          <w:marBottom w:val="0"/>
          <w:divBdr>
            <w:top w:val="none" w:sz="0" w:space="0" w:color="auto"/>
            <w:left w:val="none" w:sz="0" w:space="0" w:color="auto"/>
            <w:bottom w:val="none" w:sz="0" w:space="0" w:color="auto"/>
            <w:right w:val="none" w:sz="0" w:space="0" w:color="auto"/>
          </w:divBdr>
        </w:div>
        <w:div w:id="1480540200">
          <w:marLeft w:val="0"/>
          <w:marRight w:val="0"/>
          <w:marTop w:val="0"/>
          <w:marBottom w:val="0"/>
          <w:divBdr>
            <w:top w:val="none" w:sz="0" w:space="0" w:color="auto"/>
            <w:left w:val="none" w:sz="0" w:space="0" w:color="auto"/>
            <w:bottom w:val="none" w:sz="0" w:space="0" w:color="auto"/>
            <w:right w:val="none" w:sz="0" w:space="0" w:color="auto"/>
          </w:divBdr>
        </w:div>
        <w:div w:id="1409032021">
          <w:marLeft w:val="0"/>
          <w:marRight w:val="0"/>
          <w:marTop w:val="0"/>
          <w:marBottom w:val="0"/>
          <w:divBdr>
            <w:top w:val="none" w:sz="0" w:space="0" w:color="auto"/>
            <w:left w:val="none" w:sz="0" w:space="0" w:color="auto"/>
            <w:bottom w:val="none" w:sz="0" w:space="0" w:color="auto"/>
            <w:right w:val="none" w:sz="0" w:space="0" w:color="auto"/>
          </w:divBdr>
        </w:div>
        <w:div w:id="568466002">
          <w:marLeft w:val="0"/>
          <w:marRight w:val="0"/>
          <w:marTop w:val="0"/>
          <w:marBottom w:val="0"/>
          <w:divBdr>
            <w:top w:val="none" w:sz="0" w:space="0" w:color="auto"/>
            <w:left w:val="none" w:sz="0" w:space="0" w:color="auto"/>
            <w:bottom w:val="none" w:sz="0" w:space="0" w:color="auto"/>
            <w:right w:val="none" w:sz="0" w:space="0" w:color="auto"/>
          </w:divBdr>
        </w:div>
        <w:div w:id="1353263761">
          <w:marLeft w:val="0"/>
          <w:marRight w:val="0"/>
          <w:marTop w:val="0"/>
          <w:marBottom w:val="0"/>
          <w:divBdr>
            <w:top w:val="none" w:sz="0" w:space="0" w:color="auto"/>
            <w:left w:val="none" w:sz="0" w:space="0" w:color="auto"/>
            <w:bottom w:val="none" w:sz="0" w:space="0" w:color="auto"/>
            <w:right w:val="none" w:sz="0" w:space="0" w:color="auto"/>
          </w:divBdr>
        </w:div>
        <w:div w:id="415708812">
          <w:marLeft w:val="0"/>
          <w:marRight w:val="0"/>
          <w:marTop w:val="0"/>
          <w:marBottom w:val="0"/>
          <w:divBdr>
            <w:top w:val="none" w:sz="0" w:space="0" w:color="auto"/>
            <w:left w:val="none" w:sz="0" w:space="0" w:color="auto"/>
            <w:bottom w:val="none" w:sz="0" w:space="0" w:color="auto"/>
            <w:right w:val="none" w:sz="0" w:space="0" w:color="auto"/>
          </w:divBdr>
        </w:div>
        <w:div w:id="981036311">
          <w:marLeft w:val="0"/>
          <w:marRight w:val="0"/>
          <w:marTop w:val="0"/>
          <w:marBottom w:val="0"/>
          <w:divBdr>
            <w:top w:val="none" w:sz="0" w:space="0" w:color="auto"/>
            <w:left w:val="none" w:sz="0" w:space="0" w:color="auto"/>
            <w:bottom w:val="none" w:sz="0" w:space="0" w:color="auto"/>
            <w:right w:val="none" w:sz="0" w:space="0" w:color="auto"/>
          </w:divBdr>
        </w:div>
        <w:div w:id="620042103">
          <w:marLeft w:val="0"/>
          <w:marRight w:val="0"/>
          <w:marTop w:val="0"/>
          <w:marBottom w:val="0"/>
          <w:divBdr>
            <w:top w:val="none" w:sz="0" w:space="0" w:color="auto"/>
            <w:left w:val="none" w:sz="0" w:space="0" w:color="auto"/>
            <w:bottom w:val="none" w:sz="0" w:space="0" w:color="auto"/>
            <w:right w:val="none" w:sz="0" w:space="0" w:color="auto"/>
          </w:divBdr>
        </w:div>
        <w:div w:id="1172717568">
          <w:marLeft w:val="0"/>
          <w:marRight w:val="0"/>
          <w:marTop w:val="0"/>
          <w:marBottom w:val="0"/>
          <w:divBdr>
            <w:top w:val="none" w:sz="0" w:space="0" w:color="auto"/>
            <w:left w:val="none" w:sz="0" w:space="0" w:color="auto"/>
            <w:bottom w:val="none" w:sz="0" w:space="0" w:color="auto"/>
            <w:right w:val="none" w:sz="0" w:space="0" w:color="auto"/>
          </w:divBdr>
        </w:div>
        <w:div w:id="1773282331">
          <w:marLeft w:val="0"/>
          <w:marRight w:val="0"/>
          <w:marTop w:val="0"/>
          <w:marBottom w:val="0"/>
          <w:divBdr>
            <w:top w:val="none" w:sz="0" w:space="0" w:color="auto"/>
            <w:left w:val="none" w:sz="0" w:space="0" w:color="auto"/>
            <w:bottom w:val="none" w:sz="0" w:space="0" w:color="auto"/>
            <w:right w:val="none" w:sz="0" w:space="0" w:color="auto"/>
          </w:divBdr>
        </w:div>
        <w:div w:id="819734370">
          <w:marLeft w:val="0"/>
          <w:marRight w:val="0"/>
          <w:marTop w:val="0"/>
          <w:marBottom w:val="0"/>
          <w:divBdr>
            <w:top w:val="none" w:sz="0" w:space="0" w:color="auto"/>
            <w:left w:val="none" w:sz="0" w:space="0" w:color="auto"/>
            <w:bottom w:val="none" w:sz="0" w:space="0" w:color="auto"/>
            <w:right w:val="none" w:sz="0" w:space="0" w:color="auto"/>
          </w:divBdr>
        </w:div>
        <w:div w:id="1747147289">
          <w:marLeft w:val="0"/>
          <w:marRight w:val="0"/>
          <w:marTop w:val="0"/>
          <w:marBottom w:val="0"/>
          <w:divBdr>
            <w:top w:val="none" w:sz="0" w:space="0" w:color="auto"/>
            <w:left w:val="none" w:sz="0" w:space="0" w:color="auto"/>
            <w:bottom w:val="none" w:sz="0" w:space="0" w:color="auto"/>
            <w:right w:val="none" w:sz="0" w:space="0" w:color="auto"/>
          </w:divBdr>
        </w:div>
        <w:div w:id="137454329">
          <w:marLeft w:val="0"/>
          <w:marRight w:val="0"/>
          <w:marTop w:val="0"/>
          <w:marBottom w:val="0"/>
          <w:divBdr>
            <w:top w:val="none" w:sz="0" w:space="0" w:color="auto"/>
            <w:left w:val="none" w:sz="0" w:space="0" w:color="auto"/>
            <w:bottom w:val="none" w:sz="0" w:space="0" w:color="auto"/>
            <w:right w:val="none" w:sz="0" w:space="0" w:color="auto"/>
          </w:divBdr>
        </w:div>
        <w:div w:id="350954215">
          <w:marLeft w:val="0"/>
          <w:marRight w:val="0"/>
          <w:marTop w:val="0"/>
          <w:marBottom w:val="0"/>
          <w:divBdr>
            <w:top w:val="none" w:sz="0" w:space="0" w:color="auto"/>
            <w:left w:val="none" w:sz="0" w:space="0" w:color="auto"/>
            <w:bottom w:val="none" w:sz="0" w:space="0" w:color="auto"/>
            <w:right w:val="none" w:sz="0" w:space="0" w:color="auto"/>
          </w:divBdr>
        </w:div>
        <w:div w:id="2063363938">
          <w:marLeft w:val="0"/>
          <w:marRight w:val="0"/>
          <w:marTop w:val="0"/>
          <w:marBottom w:val="0"/>
          <w:divBdr>
            <w:top w:val="none" w:sz="0" w:space="0" w:color="auto"/>
            <w:left w:val="none" w:sz="0" w:space="0" w:color="auto"/>
            <w:bottom w:val="none" w:sz="0" w:space="0" w:color="auto"/>
            <w:right w:val="none" w:sz="0" w:space="0" w:color="auto"/>
          </w:divBdr>
        </w:div>
        <w:div w:id="834881694">
          <w:marLeft w:val="0"/>
          <w:marRight w:val="0"/>
          <w:marTop w:val="0"/>
          <w:marBottom w:val="0"/>
          <w:divBdr>
            <w:top w:val="none" w:sz="0" w:space="0" w:color="auto"/>
            <w:left w:val="none" w:sz="0" w:space="0" w:color="auto"/>
            <w:bottom w:val="none" w:sz="0" w:space="0" w:color="auto"/>
            <w:right w:val="none" w:sz="0" w:space="0" w:color="auto"/>
          </w:divBdr>
        </w:div>
        <w:div w:id="1984308634">
          <w:marLeft w:val="0"/>
          <w:marRight w:val="0"/>
          <w:marTop w:val="0"/>
          <w:marBottom w:val="0"/>
          <w:divBdr>
            <w:top w:val="none" w:sz="0" w:space="0" w:color="auto"/>
            <w:left w:val="none" w:sz="0" w:space="0" w:color="auto"/>
            <w:bottom w:val="none" w:sz="0" w:space="0" w:color="auto"/>
            <w:right w:val="none" w:sz="0" w:space="0" w:color="auto"/>
          </w:divBdr>
        </w:div>
        <w:div w:id="478116086">
          <w:marLeft w:val="0"/>
          <w:marRight w:val="0"/>
          <w:marTop w:val="0"/>
          <w:marBottom w:val="0"/>
          <w:divBdr>
            <w:top w:val="none" w:sz="0" w:space="0" w:color="auto"/>
            <w:left w:val="none" w:sz="0" w:space="0" w:color="auto"/>
            <w:bottom w:val="none" w:sz="0" w:space="0" w:color="auto"/>
            <w:right w:val="none" w:sz="0" w:space="0" w:color="auto"/>
          </w:divBdr>
        </w:div>
        <w:div w:id="742141801">
          <w:marLeft w:val="0"/>
          <w:marRight w:val="0"/>
          <w:marTop w:val="0"/>
          <w:marBottom w:val="0"/>
          <w:divBdr>
            <w:top w:val="none" w:sz="0" w:space="0" w:color="auto"/>
            <w:left w:val="none" w:sz="0" w:space="0" w:color="auto"/>
            <w:bottom w:val="none" w:sz="0" w:space="0" w:color="auto"/>
            <w:right w:val="none" w:sz="0" w:space="0" w:color="auto"/>
          </w:divBdr>
        </w:div>
        <w:div w:id="1688629181">
          <w:marLeft w:val="0"/>
          <w:marRight w:val="0"/>
          <w:marTop w:val="0"/>
          <w:marBottom w:val="0"/>
          <w:divBdr>
            <w:top w:val="none" w:sz="0" w:space="0" w:color="auto"/>
            <w:left w:val="none" w:sz="0" w:space="0" w:color="auto"/>
            <w:bottom w:val="none" w:sz="0" w:space="0" w:color="auto"/>
            <w:right w:val="none" w:sz="0" w:space="0" w:color="auto"/>
          </w:divBdr>
        </w:div>
        <w:div w:id="1371565623">
          <w:marLeft w:val="0"/>
          <w:marRight w:val="0"/>
          <w:marTop w:val="0"/>
          <w:marBottom w:val="0"/>
          <w:divBdr>
            <w:top w:val="none" w:sz="0" w:space="0" w:color="auto"/>
            <w:left w:val="none" w:sz="0" w:space="0" w:color="auto"/>
            <w:bottom w:val="none" w:sz="0" w:space="0" w:color="auto"/>
            <w:right w:val="none" w:sz="0" w:space="0" w:color="auto"/>
          </w:divBdr>
        </w:div>
        <w:div w:id="1640263497">
          <w:marLeft w:val="0"/>
          <w:marRight w:val="0"/>
          <w:marTop w:val="0"/>
          <w:marBottom w:val="0"/>
          <w:divBdr>
            <w:top w:val="none" w:sz="0" w:space="0" w:color="auto"/>
            <w:left w:val="none" w:sz="0" w:space="0" w:color="auto"/>
            <w:bottom w:val="none" w:sz="0" w:space="0" w:color="auto"/>
            <w:right w:val="none" w:sz="0" w:space="0" w:color="auto"/>
          </w:divBdr>
        </w:div>
        <w:div w:id="2129667118">
          <w:marLeft w:val="0"/>
          <w:marRight w:val="0"/>
          <w:marTop w:val="0"/>
          <w:marBottom w:val="0"/>
          <w:divBdr>
            <w:top w:val="none" w:sz="0" w:space="0" w:color="auto"/>
            <w:left w:val="none" w:sz="0" w:space="0" w:color="auto"/>
            <w:bottom w:val="none" w:sz="0" w:space="0" w:color="auto"/>
            <w:right w:val="none" w:sz="0" w:space="0" w:color="auto"/>
          </w:divBdr>
        </w:div>
        <w:div w:id="154273049">
          <w:marLeft w:val="0"/>
          <w:marRight w:val="0"/>
          <w:marTop w:val="0"/>
          <w:marBottom w:val="0"/>
          <w:divBdr>
            <w:top w:val="none" w:sz="0" w:space="0" w:color="auto"/>
            <w:left w:val="none" w:sz="0" w:space="0" w:color="auto"/>
            <w:bottom w:val="none" w:sz="0" w:space="0" w:color="auto"/>
            <w:right w:val="none" w:sz="0" w:space="0" w:color="auto"/>
          </w:divBdr>
        </w:div>
        <w:div w:id="196507381">
          <w:marLeft w:val="0"/>
          <w:marRight w:val="0"/>
          <w:marTop w:val="0"/>
          <w:marBottom w:val="0"/>
          <w:divBdr>
            <w:top w:val="none" w:sz="0" w:space="0" w:color="auto"/>
            <w:left w:val="none" w:sz="0" w:space="0" w:color="auto"/>
            <w:bottom w:val="none" w:sz="0" w:space="0" w:color="auto"/>
            <w:right w:val="none" w:sz="0" w:space="0" w:color="auto"/>
          </w:divBdr>
        </w:div>
        <w:div w:id="1284918840">
          <w:marLeft w:val="0"/>
          <w:marRight w:val="0"/>
          <w:marTop w:val="0"/>
          <w:marBottom w:val="0"/>
          <w:divBdr>
            <w:top w:val="none" w:sz="0" w:space="0" w:color="auto"/>
            <w:left w:val="none" w:sz="0" w:space="0" w:color="auto"/>
            <w:bottom w:val="none" w:sz="0" w:space="0" w:color="auto"/>
            <w:right w:val="none" w:sz="0" w:space="0" w:color="auto"/>
          </w:divBdr>
        </w:div>
        <w:div w:id="1209492137">
          <w:marLeft w:val="0"/>
          <w:marRight w:val="0"/>
          <w:marTop w:val="0"/>
          <w:marBottom w:val="0"/>
          <w:divBdr>
            <w:top w:val="none" w:sz="0" w:space="0" w:color="auto"/>
            <w:left w:val="none" w:sz="0" w:space="0" w:color="auto"/>
            <w:bottom w:val="none" w:sz="0" w:space="0" w:color="auto"/>
            <w:right w:val="none" w:sz="0" w:space="0" w:color="auto"/>
          </w:divBdr>
        </w:div>
        <w:div w:id="426075083">
          <w:marLeft w:val="0"/>
          <w:marRight w:val="0"/>
          <w:marTop w:val="0"/>
          <w:marBottom w:val="0"/>
          <w:divBdr>
            <w:top w:val="none" w:sz="0" w:space="0" w:color="auto"/>
            <w:left w:val="none" w:sz="0" w:space="0" w:color="auto"/>
            <w:bottom w:val="none" w:sz="0" w:space="0" w:color="auto"/>
            <w:right w:val="none" w:sz="0" w:space="0" w:color="auto"/>
          </w:divBdr>
        </w:div>
        <w:div w:id="366564969">
          <w:marLeft w:val="0"/>
          <w:marRight w:val="0"/>
          <w:marTop w:val="0"/>
          <w:marBottom w:val="0"/>
          <w:divBdr>
            <w:top w:val="none" w:sz="0" w:space="0" w:color="auto"/>
            <w:left w:val="none" w:sz="0" w:space="0" w:color="auto"/>
            <w:bottom w:val="none" w:sz="0" w:space="0" w:color="auto"/>
            <w:right w:val="none" w:sz="0" w:space="0" w:color="auto"/>
          </w:divBdr>
        </w:div>
        <w:div w:id="559022776">
          <w:marLeft w:val="0"/>
          <w:marRight w:val="0"/>
          <w:marTop w:val="0"/>
          <w:marBottom w:val="0"/>
          <w:divBdr>
            <w:top w:val="none" w:sz="0" w:space="0" w:color="auto"/>
            <w:left w:val="none" w:sz="0" w:space="0" w:color="auto"/>
            <w:bottom w:val="none" w:sz="0" w:space="0" w:color="auto"/>
            <w:right w:val="none" w:sz="0" w:space="0" w:color="auto"/>
          </w:divBdr>
        </w:div>
        <w:div w:id="1755320835">
          <w:marLeft w:val="0"/>
          <w:marRight w:val="0"/>
          <w:marTop w:val="0"/>
          <w:marBottom w:val="0"/>
          <w:divBdr>
            <w:top w:val="none" w:sz="0" w:space="0" w:color="auto"/>
            <w:left w:val="none" w:sz="0" w:space="0" w:color="auto"/>
            <w:bottom w:val="none" w:sz="0" w:space="0" w:color="auto"/>
            <w:right w:val="none" w:sz="0" w:space="0" w:color="auto"/>
          </w:divBdr>
        </w:div>
        <w:div w:id="147331991">
          <w:marLeft w:val="0"/>
          <w:marRight w:val="0"/>
          <w:marTop w:val="0"/>
          <w:marBottom w:val="0"/>
          <w:divBdr>
            <w:top w:val="none" w:sz="0" w:space="0" w:color="auto"/>
            <w:left w:val="none" w:sz="0" w:space="0" w:color="auto"/>
            <w:bottom w:val="none" w:sz="0" w:space="0" w:color="auto"/>
            <w:right w:val="none" w:sz="0" w:space="0" w:color="auto"/>
          </w:divBdr>
        </w:div>
        <w:div w:id="1874805402">
          <w:marLeft w:val="0"/>
          <w:marRight w:val="0"/>
          <w:marTop w:val="0"/>
          <w:marBottom w:val="0"/>
          <w:divBdr>
            <w:top w:val="none" w:sz="0" w:space="0" w:color="auto"/>
            <w:left w:val="none" w:sz="0" w:space="0" w:color="auto"/>
            <w:bottom w:val="none" w:sz="0" w:space="0" w:color="auto"/>
            <w:right w:val="none" w:sz="0" w:space="0" w:color="auto"/>
          </w:divBdr>
        </w:div>
        <w:div w:id="891386364">
          <w:marLeft w:val="0"/>
          <w:marRight w:val="0"/>
          <w:marTop w:val="0"/>
          <w:marBottom w:val="0"/>
          <w:divBdr>
            <w:top w:val="none" w:sz="0" w:space="0" w:color="auto"/>
            <w:left w:val="none" w:sz="0" w:space="0" w:color="auto"/>
            <w:bottom w:val="none" w:sz="0" w:space="0" w:color="auto"/>
            <w:right w:val="none" w:sz="0" w:space="0" w:color="auto"/>
          </w:divBdr>
        </w:div>
        <w:div w:id="1849252057">
          <w:marLeft w:val="0"/>
          <w:marRight w:val="0"/>
          <w:marTop w:val="0"/>
          <w:marBottom w:val="0"/>
          <w:divBdr>
            <w:top w:val="none" w:sz="0" w:space="0" w:color="auto"/>
            <w:left w:val="none" w:sz="0" w:space="0" w:color="auto"/>
            <w:bottom w:val="none" w:sz="0" w:space="0" w:color="auto"/>
            <w:right w:val="none" w:sz="0" w:space="0" w:color="auto"/>
          </w:divBdr>
        </w:div>
      </w:divsChild>
    </w:div>
    <w:div w:id="899635832">
      <w:bodyDiv w:val="1"/>
      <w:marLeft w:val="0"/>
      <w:marRight w:val="0"/>
      <w:marTop w:val="0"/>
      <w:marBottom w:val="0"/>
      <w:divBdr>
        <w:top w:val="none" w:sz="0" w:space="0" w:color="auto"/>
        <w:left w:val="none" w:sz="0" w:space="0" w:color="auto"/>
        <w:bottom w:val="none" w:sz="0" w:space="0" w:color="auto"/>
        <w:right w:val="none" w:sz="0" w:space="0" w:color="auto"/>
      </w:divBdr>
    </w:div>
    <w:div w:id="1176840697">
      <w:bodyDiv w:val="1"/>
      <w:marLeft w:val="0"/>
      <w:marRight w:val="0"/>
      <w:marTop w:val="0"/>
      <w:marBottom w:val="0"/>
      <w:divBdr>
        <w:top w:val="none" w:sz="0" w:space="0" w:color="auto"/>
        <w:left w:val="none" w:sz="0" w:space="0" w:color="auto"/>
        <w:bottom w:val="none" w:sz="0" w:space="0" w:color="auto"/>
        <w:right w:val="none" w:sz="0" w:space="0" w:color="auto"/>
      </w:divBdr>
    </w:div>
    <w:div w:id="1532573273">
      <w:bodyDiv w:val="1"/>
      <w:marLeft w:val="0"/>
      <w:marRight w:val="0"/>
      <w:marTop w:val="0"/>
      <w:marBottom w:val="0"/>
      <w:divBdr>
        <w:top w:val="none" w:sz="0" w:space="0" w:color="auto"/>
        <w:left w:val="none" w:sz="0" w:space="0" w:color="auto"/>
        <w:bottom w:val="none" w:sz="0" w:space="0" w:color="auto"/>
        <w:right w:val="none" w:sz="0" w:space="0" w:color="auto"/>
      </w:divBdr>
    </w:div>
    <w:div w:id="1902518348">
      <w:bodyDiv w:val="1"/>
      <w:marLeft w:val="0"/>
      <w:marRight w:val="0"/>
      <w:marTop w:val="0"/>
      <w:marBottom w:val="0"/>
      <w:divBdr>
        <w:top w:val="none" w:sz="0" w:space="0" w:color="auto"/>
        <w:left w:val="none" w:sz="0" w:space="0" w:color="auto"/>
        <w:bottom w:val="none" w:sz="0" w:space="0" w:color="auto"/>
        <w:right w:val="none" w:sz="0" w:space="0" w:color="auto"/>
      </w:divBdr>
    </w:div>
    <w:div w:id="2092728131">
      <w:bodyDiv w:val="1"/>
      <w:marLeft w:val="0"/>
      <w:marRight w:val="0"/>
      <w:marTop w:val="0"/>
      <w:marBottom w:val="0"/>
      <w:divBdr>
        <w:top w:val="none" w:sz="0" w:space="0" w:color="auto"/>
        <w:left w:val="none" w:sz="0" w:space="0" w:color="auto"/>
        <w:bottom w:val="none" w:sz="0" w:space="0" w:color="auto"/>
        <w:right w:val="none" w:sz="0" w:space="0" w:color="auto"/>
      </w:divBdr>
      <w:divsChild>
        <w:div w:id="785656808">
          <w:marLeft w:val="0"/>
          <w:marRight w:val="0"/>
          <w:marTop w:val="0"/>
          <w:marBottom w:val="0"/>
          <w:divBdr>
            <w:top w:val="none" w:sz="0" w:space="0" w:color="auto"/>
            <w:left w:val="none" w:sz="0" w:space="0" w:color="auto"/>
            <w:bottom w:val="none" w:sz="0" w:space="0" w:color="auto"/>
            <w:right w:val="none" w:sz="0" w:space="0" w:color="auto"/>
          </w:divBdr>
          <w:divsChild>
            <w:div w:id="1230190283">
              <w:marLeft w:val="0"/>
              <w:marRight w:val="0"/>
              <w:marTop w:val="0"/>
              <w:marBottom w:val="0"/>
              <w:divBdr>
                <w:top w:val="none" w:sz="0" w:space="0" w:color="auto"/>
                <w:left w:val="none" w:sz="0" w:space="0" w:color="auto"/>
                <w:bottom w:val="none" w:sz="0" w:space="0" w:color="auto"/>
                <w:right w:val="none" w:sz="0" w:space="0" w:color="auto"/>
              </w:divBdr>
            </w:div>
            <w:div w:id="816990652">
              <w:marLeft w:val="0"/>
              <w:marRight w:val="0"/>
              <w:marTop w:val="0"/>
              <w:marBottom w:val="0"/>
              <w:divBdr>
                <w:top w:val="none" w:sz="0" w:space="0" w:color="auto"/>
                <w:left w:val="none" w:sz="0" w:space="0" w:color="auto"/>
                <w:bottom w:val="none" w:sz="0" w:space="0" w:color="auto"/>
                <w:right w:val="none" w:sz="0" w:space="0" w:color="auto"/>
              </w:divBdr>
            </w:div>
            <w:div w:id="1631857531">
              <w:marLeft w:val="0"/>
              <w:marRight w:val="0"/>
              <w:marTop w:val="0"/>
              <w:marBottom w:val="0"/>
              <w:divBdr>
                <w:top w:val="none" w:sz="0" w:space="0" w:color="auto"/>
                <w:left w:val="none" w:sz="0" w:space="0" w:color="auto"/>
                <w:bottom w:val="none" w:sz="0" w:space="0" w:color="auto"/>
                <w:right w:val="none" w:sz="0" w:space="0" w:color="auto"/>
              </w:divBdr>
            </w:div>
            <w:div w:id="825322329">
              <w:marLeft w:val="0"/>
              <w:marRight w:val="0"/>
              <w:marTop w:val="0"/>
              <w:marBottom w:val="0"/>
              <w:divBdr>
                <w:top w:val="none" w:sz="0" w:space="0" w:color="auto"/>
                <w:left w:val="none" w:sz="0" w:space="0" w:color="auto"/>
                <w:bottom w:val="none" w:sz="0" w:space="0" w:color="auto"/>
                <w:right w:val="none" w:sz="0" w:space="0" w:color="auto"/>
              </w:divBdr>
            </w:div>
            <w:div w:id="1670986425">
              <w:marLeft w:val="0"/>
              <w:marRight w:val="0"/>
              <w:marTop w:val="0"/>
              <w:marBottom w:val="0"/>
              <w:divBdr>
                <w:top w:val="none" w:sz="0" w:space="0" w:color="auto"/>
                <w:left w:val="none" w:sz="0" w:space="0" w:color="auto"/>
                <w:bottom w:val="none" w:sz="0" w:space="0" w:color="auto"/>
                <w:right w:val="none" w:sz="0" w:space="0" w:color="auto"/>
              </w:divBdr>
            </w:div>
            <w:div w:id="1817456411">
              <w:marLeft w:val="0"/>
              <w:marRight w:val="0"/>
              <w:marTop w:val="0"/>
              <w:marBottom w:val="0"/>
              <w:divBdr>
                <w:top w:val="none" w:sz="0" w:space="0" w:color="auto"/>
                <w:left w:val="none" w:sz="0" w:space="0" w:color="auto"/>
                <w:bottom w:val="none" w:sz="0" w:space="0" w:color="auto"/>
                <w:right w:val="none" w:sz="0" w:space="0" w:color="auto"/>
              </w:divBdr>
            </w:div>
            <w:div w:id="708455799">
              <w:marLeft w:val="0"/>
              <w:marRight w:val="0"/>
              <w:marTop w:val="0"/>
              <w:marBottom w:val="0"/>
              <w:divBdr>
                <w:top w:val="none" w:sz="0" w:space="0" w:color="auto"/>
                <w:left w:val="none" w:sz="0" w:space="0" w:color="auto"/>
                <w:bottom w:val="none" w:sz="0" w:space="0" w:color="auto"/>
                <w:right w:val="none" w:sz="0" w:space="0" w:color="auto"/>
              </w:divBdr>
            </w:div>
            <w:div w:id="834298107">
              <w:marLeft w:val="0"/>
              <w:marRight w:val="0"/>
              <w:marTop w:val="0"/>
              <w:marBottom w:val="0"/>
              <w:divBdr>
                <w:top w:val="none" w:sz="0" w:space="0" w:color="auto"/>
                <w:left w:val="none" w:sz="0" w:space="0" w:color="auto"/>
                <w:bottom w:val="none" w:sz="0" w:space="0" w:color="auto"/>
                <w:right w:val="none" w:sz="0" w:space="0" w:color="auto"/>
              </w:divBdr>
            </w:div>
            <w:div w:id="872234722">
              <w:marLeft w:val="0"/>
              <w:marRight w:val="0"/>
              <w:marTop w:val="0"/>
              <w:marBottom w:val="0"/>
              <w:divBdr>
                <w:top w:val="none" w:sz="0" w:space="0" w:color="auto"/>
                <w:left w:val="none" w:sz="0" w:space="0" w:color="auto"/>
                <w:bottom w:val="none" w:sz="0" w:space="0" w:color="auto"/>
                <w:right w:val="none" w:sz="0" w:space="0" w:color="auto"/>
              </w:divBdr>
            </w:div>
            <w:div w:id="227155854">
              <w:marLeft w:val="0"/>
              <w:marRight w:val="0"/>
              <w:marTop w:val="0"/>
              <w:marBottom w:val="0"/>
              <w:divBdr>
                <w:top w:val="none" w:sz="0" w:space="0" w:color="auto"/>
                <w:left w:val="none" w:sz="0" w:space="0" w:color="auto"/>
                <w:bottom w:val="none" w:sz="0" w:space="0" w:color="auto"/>
                <w:right w:val="none" w:sz="0" w:space="0" w:color="auto"/>
              </w:divBdr>
            </w:div>
            <w:div w:id="277952028">
              <w:marLeft w:val="0"/>
              <w:marRight w:val="0"/>
              <w:marTop w:val="0"/>
              <w:marBottom w:val="0"/>
              <w:divBdr>
                <w:top w:val="none" w:sz="0" w:space="0" w:color="auto"/>
                <w:left w:val="none" w:sz="0" w:space="0" w:color="auto"/>
                <w:bottom w:val="none" w:sz="0" w:space="0" w:color="auto"/>
                <w:right w:val="none" w:sz="0" w:space="0" w:color="auto"/>
              </w:divBdr>
            </w:div>
            <w:div w:id="1570143321">
              <w:marLeft w:val="0"/>
              <w:marRight w:val="0"/>
              <w:marTop w:val="0"/>
              <w:marBottom w:val="0"/>
              <w:divBdr>
                <w:top w:val="none" w:sz="0" w:space="0" w:color="auto"/>
                <w:left w:val="none" w:sz="0" w:space="0" w:color="auto"/>
                <w:bottom w:val="none" w:sz="0" w:space="0" w:color="auto"/>
                <w:right w:val="none" w:sz="0" w:space="0" w:color="auto"/>
              </w:divBdr>
            </w:div>
            <w:div w:id="98650773">
              <w:marLeft w:val="0"/>
              <w:marRight w:val="0"/>
              <w:marTop w:val="0"/>
              <w:marBottom w:val="0"/>
              <w:divBdr>
                <w:top w:val="none" w:sz="0" w:space="0" w:color="auto"/>
                <w:left w:val="none" w:sz="0" w:space="0" w:color="auto"/>
                <w:bottom w:val="none" w:sz="0" w:space="0" w:color="auto"/>
                <w:right w:val="none" w:sz="0" w:space="0" w:color="auto"/>
              </w:divBdr>
            </w:div>
            <w:div w:id="1412121902">
              <w:marLeft w:val="0"/>
              <w:marRight w:val="0"/>
              <w:marTop w:val="0"/>
              <w:marBottom w:val="0"/>
              <w:divBdr>
                <w:top w:val="none" w:sz="0" w:space="0" w:color="auto"/>
                <w:left w:val="none" w:sz="0" w:space="0" w:color="auto"/>
                <w:bottom w:val="none" w:sz="0" w:space="0" w:color="auto"/>
                <w:right w:val="none" w:sz="0" w:space="0" w:color="auto"/>
              </w:divBdr>
            </w:div>
            <w:div w:id="435059695">
              <w:marLeft w:val="0"/>
              <w:marRight w:val="0"/>
              <w:marTop w:val="0"/>
              <w:marBottom w:val="0"/>
              <w:divBdr>
                <w:top w:val="none" w:sz="0" w:space="0" w:color="auto"/>
                <w:left w:val="none" w:sz="0" w:space="0" w:color="auto"/>
                <w:bottom w:val="none" w:sz="0" w:space="0" w:color="auto"/>
                <w:right w:val="none" w:sz="0" w:space="0" w:color="auto"/>
              </w:divBdr>
            </w:div>
            <w:div w:id="658847631">
              <w:marLeft w:val="0"/>
              <w:marRight w:val="0"/>
              <w:marTop w:val="0"/>
              <w:marBottom w:val="0"/>
              <w:divBdr>
                <w:top w:val="none" w:sz="0" w:space="0" w:color="auto"/>
                <w:left w:val="none" w:sz="0" w:space="0" w:color="auto"/>
                <w:bottom w:val="none" w:sz="0" w:space="0" w:color="auto"/>
                <w:right w:val="none" w:sz="0" w:space="0" w:color="auto"/>
              </w:divBdr>
            </w:div>
            <w:div w:id="2031182566">
              <w:marLeft w:val="0"/>
              <w:marRight w:val="0"/>
              <w:marTop w:val="0"/>
              <w:marBottom w:val="0"/>
              <w:divBdr>
                <w:top w:val="none" w:sz="0" w:space="0" w:color="auto"/>
                <w:left w:val="none" w:sz="0" w:space="0" w:color="auto"/>
                <w:bottom w:val="none" w:sz="0" w:space="0" w:color="auto"/>
                <w:right w:val="none" w:sz="0" w:space="0" w:color="auto"/>
              </w:divBdr>
            </w:div>
            <w:div w:id="825046956">
              <w:marLeft w:val="0"/>
              <w:marRight w:val="0"/>
              <w:marTop w:val="0"/>
              <w:marBottom w:val="0"/>
              <w:divBdr>
                <w:top w:val="none" w:sz="0" w:space="0" w:color="auto"/>
                <w:left w:val="none" w:sz="0" w:space="0" w:color="auto"/>
                <w:bottom w:val="none" w:sz="0" w:space="0" w:color="auto"/>
                <w:right w:val="none" w:sz="0" w:space="0" w:color="auto"/>
              </w:divBdr>
            </w:div>
            <w:div w:id="1340884683">
              <w:marLeft w:val="0"/>
              <w:marRight w:val="0"/>
              <w:marTop w:val="0"/>
              <w:marBottom w:val="0"/>
              <w:divBdr>
                <w:top w:val="none" w:sz="0" w:space="0" w:color="auto"/>
                <w:left w:val="none" w:sz="0" w:space="0" w:color="auto"/>
                <w:bottom w:val="none" w:sz="0" w:space="0" w:color="auto"/>
                <w:right w:val="none" w:sz="0" w:space="0" w:color="auto"/>
              </w:divBdr>
            </w:div>
            <w:div w:id="1725640130">
              <w:marLeft w:val="0"/>
              <w:marRight w:val="0"/>
              <w:marTop w:val="0"/>
              <w:marBottom w:val="0"/>
              <w:divBdr>
                <w:top w:val="none" w:sz="0" w:space="0" w:color="auto"/>
                <w:left w:val="none" w:sz="0" w:space="0" w:color="auto"/>
                <w:bottom w:val="none" w:sz="0" w:space="0" w:color="auto"/>
                <w:right w:val="none" w:sz="0" w:space="0" w:color="auto"/>
              </w:divBdr>
            </w:div>
            <w:div w:id="198902093">
              <w:marLeft w:val="0"/>
              <w:marRight w:val="0"/>
              <w:marTop w:val="0"/>
              <w:marBottom w:val="0"/>
              <w:divBdr>
                <w:top w:val="none" w:sz="0" w:space="0" w:color="auto"/>
                <w:left w:val="none" w:sz="0" w:space="0" w:color="auto"/>
                <w:bottom w:val="none" w:sz="0" w:space="0" w:color="auto"/>
                <w:right w:val="none" w:sz="0" w:space="0" w:color="auto"/>
              </w:divBdr>
            </w:div>
            <w:div w:id="2103720370">
              <w:marLeft w:val="0"/>
              <w:marRight w:val="0"/>
              <w:marTop w:val="0"/>
              <w:marBottom w:val="0"/>
              <w:divBdr>
                <w:top w:val="none" w:sz="0" w:space="0" w:color="auto"/>
                <w:left w:val="none" w:sz="0" w:space="0" w:color="auto"/>
                <w:bottom w:val="none" w:sz="0" w:space="0" w:color="auto"/>
                <w:right w:val="none" w:sz="0" w:space="0" w:color="auto"/>
              </w:divBdr>
            </w:div>
            <w:div w:id="147328354">
              <w:marLeft w:val="0"/>
              <w:marRight w:val="0"/>
              <w:marTop w:val="0"/>
              <w:marBottom w:val="0"/>
              <w:divBdr>
                <w:top w:val="none" w:sz="0" w:space="0" w:color="auto"/>
                <w:left w:val="none" w:sz="0" w:space="0" w:color="auto"/>
                <w:bottom w:val="none" w:sz="0" w:space="0" w:color="auto"/>
                <w:right w:val="none" w:sz="0" w:space="0" w:color="auto"/>
              </w:divBdr>
            </w:div>
            <w:div w:id="40717751">
              <w:marLeft w:val="0"/>
              <w:marRight w:val="0"/>
              <w:marTop w:val="0"/>
              <w:marBottom w:val="0"/>
              <w:divBdr>
                <w:top w:val="none" w:sz="0" w:space="0" w:color="auto"/>
                <w:left w:val="none" w:sz="0" w:space="0" w:color="auto"/>
                <w:bottom w:val="none" w:sz="0" w:space="0" w:color="auto"/>
                <w:right w:val="none" w:sz="0" w:space="0" w:color="auto"/>
              </w:divBdr>
            </w:div>
            <w:div w:id="329215375">
              <w:marLeft w:val="0"/>
              <w:marRight w:val="0"/>
              <w:marTop w:val="0"/>
              <w:marBottom w:val="0"/>
              <w:divBdr>
                <w:top w:val="none" w:sz="0" w:space="0" w:color="auto"/>
                <w:left w:val="none" w:sz="0" w:space="0" w:color="auto"/>
                <w:bottom w:val="none" w:sz="0" w:space="0" w:color="auto"/>
                <w:right w:val="none" w:sz="0" w:space="0" w:color="auto"/>
              </w:divBdr>
            </w:div>
            <w:div w:id="535197550">
              <w:marLeft w:val="0"/>
              <w:marRight w:val="0"/>
              <w:marTop w:val="0"/>
              <w:marBottom w:val="0"/>
              <w:divBdr>
                <w:top w:val="none" w:sz="0" w:space="0" w:color="auto"/>
                <w:left w:val="none" w:sz="0" w:space="0" w:color="auto"/>
                <w:bottom w:val="none" w:sz="0" w:space="0" w:color="auto"/>
                <w:right w:val="none" w:sz="0" w:space="0" w:color="auto"/>
              </w:divBdr>
            </w:div>
            <w:div w:id="1892040034">
              <w:marLeft w:val="0"/>
              <w:marRight w:val="0"/>
              <w:marTop w:val="0"/>
              <w:marBottom w:val="0"/>
              <w:divBdr>
                <w:top w:val="none" w:sz="0" w:space="0" w:color="auto"/>
                <w:left w:val="none" w:sz="0" w:space="0" w:color="auto"/>
                <w:bottom w:val="none" w:sz="0" w:space="0" w:color="auto"/>
                <w:right w:val="none" w:sz="0" w:space="0" w:color="auto"/>
              </w:divBdr>
            </w:div>
            <w:div w:id="1848791591">
              <w:marLeft w:val="0"/>
              <w:marRight w:val="0"/>
              <w:marTop w:val="0"/>
              <w:marBottom w:val="0"/>
              <w:divBdr>
                <w:top w:val="none" w:sz="0" w:space="0" w:color="auto"/>
                <w:left w:val="none" w:sz="0" w:space="0" w:color="auto"/>
                <w:bottom w:val="none" w:sz="0" w:space="0" w:color="auto"/>
                <w:right w:val="none" w:sz="0" w:space="0" w:color="auto"/>
              </w:divBdr>
            </w:div>
            <w:div w:id="909118714">
              <w:marLeft w:val="0"/>
              <w:marRight w:val="0"/>
              <w:marTop w:val="0"/>
              <w:marBottom w:val="0"/>
              <w:divBdr>
                <w:top w:val="none" w:sz="0" w:space="0" w:color="auto"/>
                <w:left w:val="none" w:sz="0" w:space="0" w:color="auto"/>
                <w:bottom w:val="none" w:sz="0" w:space="0" w:color="auto"/>
                <w:right w:val="none" w:sz="0" w:space="0" w:color="auto"/>
              </w:divBdr>
            </w:div>
            <w:div w:id="1426803206">
              <w:marLeft w:val="0"/>
              <w:marRight w:val="0"/>
              <w:marTop w:val="0"/>
              <w:marBottom w:val="0"/>
              <w:divBdr>
                <w:top w:val="none" w:sz="0" w:space="0" w:color="auto"/>
                <w:left w:val="none" w:sz="0" w:space="0" w:color="auto"/>
                <w:bottom w:val="none" w:sz="0" w:space="0" w:color="auto"/>
                <w:right w:val="none" w:sz="0" w:space="0" w:color="auto"/>
              </w:divBdr>
            </w:div>
            <w:div w:id="1980382705">
              <w:marLeft w:val="0"/>
              <w:marRight w:val="0"/>
              <w:marTop w:val="0"/>
              <w:marBottom w:val="0"/>
              <w:divBdr>
                <w:top w:val="none" w:sz="0" w:space="0" w:color="auto"/>
                <w:left w:val="none" w:sz="0" w:space="0" w:color="auto"/>
                <w:bottom w:val="none" w:sz="0" w:space="0" w:color="auto"/>
                <w:right w:val="none" w:sz="0" w:space="0" w:color="auto"/>
              </w:divBdr>
            </w:div>
            <w:div w:id="1527644645">
              <w:marLeft w:val="0"/>
              <w:marRight w:val="0"/>
              <w:marTop w:val="0"/>
              <w:marBottom w:val="0"/>
              <w:divBdr>
                <w:top w:val="none" w:sz="0" w:space="0" w:color="auto"/>
                <w:left w:val="none" w:sz="0" w:space="0" w:color="auto"/>
                <w:bottom w:val="none" w:sz="0" w:space="0" w:color="auto"/>
                <w:right w:val="none" w:sz="0" w:space="0" w:color="auto"/>
              </w:divBdr>
            </w:div>
            <w:div w:id="622269054">
              <w:marLeft w:val="0"/>
              <w:marRight w:val="0"/>
              <w:marTop w:val="0"/>
              <w:marBottom w:val="0"/>
              <w:divBdr>
                <w:top w:val="none" w:sz="0" w:space="0" w:color="auto"/>
                <w:left w:val="none" w:sz="0" w:space="0" w:color="auto"/>
                <w:bottom w:val="none" w:sz="0" w:space="0" w:color="auto"/>
                <w:right w:val="none" w:sz="0" w:space="0" w:color="auto"/>
              </w:divBdr>
            </w:div>
            <w:div w:id="144009139">
              <w:marLeft w:val="0"/>
              <w:marRight w:val="0"/>
              <w:marTop w:val="0"/>
              <w:marBottom w:val="0"/>
              <w:divBdr>
                <w:top w:val="none" w:sz="0" w:space="0" w:color="auto"/>
                <w:left w:val="none" w:sz="0" w:space="0" w:color="auto"/>
                <w:bottom w:val="none" w:sz="0" w:space="0" w:color="auto"/>
                <w:right w:val="none" w:sz="0" w:space="0" w:color="auto"/>
              </w:divBdr>
            </w:div>
            <w:div w:id="2007130158">
              <w:marLeft w:val="0"/>
              <w:marRight w:val="0"/>
              <w:marTop w:val="0"/>
              <w:marBottom w:val="0"/>
              <w:divBdr>
                <w:top w:val="none" w:sz="0" w:space="0" w:color="auto"/>
                <w:left w:val="none" w:sz="0" w:space="0" w:color="auto"/>
                <w:bottom w:val="none" w:sz="0" w:space="0" w:color="auto"/>
                <w:right w:val="none" w:sz="0" w:space="0" w:color="auto"/>
              </w:divBdr>
            </w:div>
            <w:div w:id="1751803989">
              <w:marLeft w:val="0"/>
              <w:marRight w:val="0"/>
              <w:marTop w:val="0"/>
              <w:marBottom w:val="0"/>
              <w:divBdr>
                <w:top w:val="none" w:sz="0" w:space="0" w:color="auto"/>
                <w:left w:val="none" w:sz="0" w:space="0" w:color="auto"/>
                <w:bottom w:val="none" w:sz="0" w:space="0" w:color="auto"/>
                <w:right w:val="none" w:sz="0" w:space="0" w:color="auto"/>
              </w:divBdr>
            </w:div>
            <w:div w:id="515578229">
              <w:marLeft w:val="0"/>
              <w:marRight w:val="0"/>
              <w:marTop w:val="0"/>
              <w:marBottom w:val="0"/>
              <w:divBdr>
                <w:top w:val="none" w:sz="0" w:space="0" w:color="auto"/>
                <w:left w:val="none" w:sz="0" w:space="0" w:color="auto"/>
                <w:bottom w:val="none" w:sz="0" w:space="0" w:color="auto"/>
                <w:right w:val="none" w:sz="0" w:space="0" w:color="auto"/>
              </w:divBdr>
            </w:div>
            <w:div w:id="570623408">
              <w:marLeft w:val="0"/>
              <w:marRight w:val="0"/>
              <w:marTop w:val="0"/>
              <w:marBottom w:val="0"/>
              <w:divBdr>
                <w:top w:val="none" w:sz="0" w:space="0" w:color="auto"/>
                <w:left w:val="none" w:sz="0" w:space="0" w:color="auto"/>
                <w:bottom w:val="none" w:sz="0" w:space="0" w:color="auto"/>
                <w:right w:val="none" w:sz="0" w:space="0" w:color="auto"/>
              </w:divBdr>
            </w:div>
            <w:div w:id="954678725">
              <w:marLeft w:val="0"/>
              <w:marRight w:val="0"/>
              <w:marTop w:val="0"/>
              <w:marBottom w:val="0"/>
              <w:divBdr>
                <w:top w:val="none" w:sz="0" w:space="0" w:color="auto"/>
                <w:left w:val="none" w:sz="0" w:space="0" w:color="auto"/>
                <w:bottom w:val="none" w:sz="0" w:space="0" w:color="auto"/>
                <w:right w:val="none" w:sz="0" w:space="0" w:color="auto"/>
              </w:divBdr>
            </w:div>
            <w:div w:id="1273899188">
              <w:marLeft w:val="0"/>
              <w:marRight w:val="0"/>
              <w:marTop w:val="0"/>
              <w:marBottom w:val="0"/>
              <w:divBdr>
                <w:top w:val="none" w:sz="0" w:space="0" w:color="auto"/>
                <w:left w:val="none" w:sz="0" w:space="0" w:color="auto"/>
                <w:bottom w:val="none" w:sz="0" w:space="0" w:color="auto"/>
                <w:right w:val="none" w:sz="0" w:space="0" w:color="auto"/>
              </w:divBdr>
            </w:div>
            <w:div w:id="602880034">
              <w:marLeft w:val="0"/>
              <w:marRight w:val="0"/>
              <w:marTop w:val="0"/>
              <w:marBottom w:val="0"/>
              <w:divBdr>
                <w:top w:val="none" w:sz="0" w:space="0" w:color="auto"/>
                <w:left w:val="none" w:sz="0" w:space="0" w:color="auto"/>
                <w:bottom w:val="none" w:sz="0" w:space="0" w:color="auto"/>
                <w:right w:val="none" w:sz="0" w:space="0" w:color="auto"/>
              </w:divBdr>
            </w:div>
            <w:div w:id="157498918">
              <w:marLeft w:val="0"/>
              <w:marRight w:val="0"/>
              <w:marTop w:val="0"/>
              <w:marBottom w:val="0"/>
              <w:divBdr>
                <w:top w:val="none" w:sz="0" w:space="0" w:color="auto"/>
                <w:left w:val="none" w:sz="0" w:space="0" w:color="auto"/>
                <w:bottom w:val="none" w:sz="0" w:space="0" w:color="auto"/>
                <w:right w:val="none" w:sz="0" w:space="0" w:color="auto"/>
              </w:divBdr>
            </w:div>
            <w:div w:id="1622035300">
              <w:marLeft w:val="0"/>
              <w:marRight w:val="0"/>
              <w:marTop w:val="0"/>
              <w:marBottom w:val="0"/>
              <w:divBdr>
                <w:top w:val="none" w:sz="0" w:space="0" w:color="auto"/>
                <w:left w:val="none" w:sz="0" w:space="0" w:color="auto"/>
                <w:bottom w:val="none" w:sz="0" w:space="0" w:color="auto"/>
                <w:right w:val="none" w:sz="0" w:space="0" w:color="auto"/>
              </w:divBdr>
            </w:div>
            <w:div w:id="1330249734">
              <w:marLeft w:val="0"/>
              <w:marRight w:val="0"/>
              <w:marTop w:val="0"/>
              <w:marBottom w:val="0"/>
              <w:divBdr>
                <w:top w:val="none" w:sz="0" w:space="0" w:color="auto"/>
                <w:left w:val="none" w:sz="0" w:space="0" w:color="auto"/>
                <w:bottom w:val="none" w:sz="0" w:space="0" w:color="auto"/>
                <w:right w:val="none" w:sz="0" w:space="0" w:color="auto"/>
              </w:divBdr>
            </w:div>
            <w:div w:id="1573196317">
              <w:marLeft w:val="0"/>
              <w:marRight w:val="0"/>
              <w:marTop w:val="0"/>
              <w:marBottom w:val="0"/>
              <w:divBdr>
                <w:top w:val="none" w:sz="0" w:space="0" w:color="auto"/>
                <w:left w:val="none" w:sz="0" w:space="0" w:color="auto"/>
                <w:bottom w:val="none" w:sz="0" w:space="0" w:color="auto"/>
                <w:right w:val="none" w:sz="0" w:space="0" w:color="auto"/>
              </w:divBdr>
            </w:div>
            <w:div w:id="40830948">
              <w:marLeft w:val="0"/>
              <w:marRight w:val="0"/>
              <w:marTop w:val="0"/>
              <w:marBottom w:val="0"/>
              <w:divBdr>
                <w:top w:val="none" w:sz="0" w:space="0" w:color="auto"/>
                <w:left w:val="none" w:sz="0" w:space="0" w:color="auto"/>
                <w:bottom w:val="none" w:sz="0" w:space="0" w:color="auto"/>
                <w:right w:val="none" w:sz="0" w:space="0" w:color="auto"/>
              </w:divBdr>
            </w:div>
            <w:div w:id="896550126">
              <w:marLeft w:val="0"/>
              <w:marRight w:val="0"/>
              <w:marTop w:val="0"/>
              <w:marBottom w:val="0"/>
              <w:divBdr>
                <w:top w:val="none" w:sz="0" w:space="0" w:color="auto"/>
                <w:left w:val="none" w:sz="0" w:space="0" w:color="auto"/>
                <w:bottom w:val="none" w:sz="0" w:space="0" w:color="auto"/>
                <w:right w:val="none" w:sz="0" w:space="0" w:color="auto"/>
              </w:divBdr>
            </w:div>
            <w:div w:id="210652119">
              <w:marLeft w:val="0"/>
              <w:marRight w:val="0"/>
              <w:marTop w:val="0"/>
              <w:marBottom w:val="0"/>
              <w:divBdr>
                <w:top w:val="none" w:sz="0" w:space="0" w:color="auto"/>
                <w:left w:val="none" w:sz="0" w:space="0" w:color="auto"/>
                <w:bottom w:val="none" w:sz="0" w:space="0" w:color="auto"/>
                <w:right w:val="none" w:sz="0" w:space="0" w:color="auto"/>
              </w:divBdr>
            </w:div>
            <w:div w:id="492331578">
              <w:marLeft w:val="0"/>
              <w:marRight w:val="0"/>
              <w:marTop w:val="0"/>
              <w:marBottom w:val="0"/>
              <w:divBdr>
                <w:top w:val="none" w:sz="0" w:space="0" w:color="auto"/>
                <w:left w:val="none" w:sz="0" w:space="0" w:color="auto"/>
                <w:bottom w:val="none" w:sz="0" w:space="0" w:color="auto"/>
                <w:right w:val="none" w:sz="0" w:space="0" w:color="auto"/>
              </w:divBdr>
            </w:div>
            <w:div w:id="1695957461">
              <w:marLeft w:val="0"/>
              <w:marRight w:val="0"/>
              <w:marTop w:val="0"/>
              <w:marBottom w:val="0"/>
              <w:divBdr>
                <w:top w:val="none" w:sz="0" w:space="0" w:color="auto"/>
                <w:left w:val="none" w:sz="0" w:space="0" w:color="auto"/>
                <w:bottom w:val="none" w:sz="0" w:space="0" w:color="auto"/>
                <w:right w:val="none" w:sz="0" w:space="0" w:color="auto"/>
              </w:divBdr>
            </w:div>
            <w:div w:id="672604692">
              <w:marLeft w:val="0"/>
              <w:marRight w:val="0"/>
              <w:marTop w:val="0"/>
              <w:marBottom w:val="0"/>
              <w:divBdr>
                <w:top w:val="none" w:sz="0" w:space="0" w:color="auto"/>
                <w:left w:val="none" w:sz="0" w:space="0" w:color="auto"/>
                <w:bottom w:val="none" w:sz="0" w:space="0" w:color="auto"/>
                <w:right w:val="none" w:sz="0" w:space="0" w:color="auto"/>
              </w:divBdr>
            </w:div>
            <w:div w:id="1745685477">
              <w:marLeft w:val="0"/>
              <w:marRight w:val="0"/>
              <w:marTop w:val="0"/>
              <w:marBottom w:val="0"/>
              <w:divBdr>
                <w:top w:val="none" w:sz="0" w:space="0" w:color="auto"/>
                <w:left w:val="none" w:sz="0" w:space="0" w:color="auto"/>
                <w:bottom w:val="none" w:sz="0" w:space="0" w:color="auto"/>
                <w:right w:val="none" w:sz="0" w:space="0" w:color="auto"/>
              </w:divBdr>
            </w:div>
            <w:div w:id="1350794639">
              <w:marLeft w:val="0"/>
              <w:marRight w:val="0"/>
              <w:marTop w:val="0"/>
              <w:marBottom w:val="0"/>
              <w:divBdr>
                <w:top w:val="none" w:sz="0" w:space="0" w:color="auto"/>
                <w:left w:val="none" w:sz="0" w:space="0" w:color="auto"/>
                <w:bottom w:val="none" w:sz="0" w:space="0" w:color="auto"/>
                <w:right w:val="none" w:sz="0" w:space="0" w:color="auto"/>
              </w:divBdr>
            </w:div>
            <w:div w:id="182060100">
              <w:marLeft w:val="0"/>
              <w:marRight w:val="0"/>
              <w:marTop w:val="0"/>
              <w:marBottom w:val="0"/>
              <w:divBdr>
                <w:top w:val="none" w:sz="0" w:space="0" w:color="auto"/>
                <w:left w:val="none" w:sz="0" w:space="0" w:color="auto"/>
                <w:bottom w:val="none" w:sz="0" w:space="0" w:color="auto"/>
                <w:right w:val="none" w:sz="0" w:space="0" w:color="auto"/>
              </w:divBdr>
            </w:div>
            <w:div w:id="793065114">
              <w:marLeft w:val="0"/>
              <w:marRight w:val="0"/>
              <w:marTop w:val="0"/>
              <w:marBottom w:val="0"/>
              <w:divBdr>
                <w:top w:val="none" w:sz="0" w:space="0" w:color="auto"/>
                <w:left w:val="none" w:sz="0" w:space="0" w:color="auto"/>
                <w:bottom w:val="none" w:sz="0" w:space="0" w:color="auto"/>
                <w:right w:val="none" w:sz="0" w:space="0" w:color="auto"/>
              </w:divBdr>
            </w:div>
            <w:div w:id="1427968393">
              <w:marLeft w:val="0"/>
              <w:marRight w:val="0"/>
              <w:marTop w:val="0"/>
              <w:marBottom w:val="0"/>
              <w:divBdr>
                <w:top w:val="none" w:sz="0" w:space="0" w:color="auto"/>
                <w:left w:val="none" w:sz="0" w:space="0" w:color="auto"/>
                <w:bottom w:val="none" w:sz="0" w:space="0" w:color="auto"/>
                <w:right w:val="none" w:sz="0" w:space="0" w:color="auto"/>
              </w:divBdr>
            </w:div>
            <w:div w:id="1421170995">
              <w:marLeft w:val="0"/>
              <w:marRight w:val="0"/>
              <w:marTop w:val="0"/>
              <w:marBottom w:val="0"/>
              <w:divBdr>
                <w:top w:val="none" w:sz="0" w:space="0" w:color="auto"/>
                <w:left w:val="none" w:sz="0" w:space="0" w:color="auto"/>
                <w:bottom w:val="none" w:sz="0" w:space="0" w:color="auto"/>
                <w:right w:val="none" w:sz="0" w:space="0" w:color="auto"/>
              </w:divBdr>
            </w:div>
            <w:div w:id="235946310">
              <w:marLeft w:val="0"/>
              <w:marRight w:val="0"/>
              <w:marTop w:val="0"/>
              <w:marBottom w:val="0"/>
              <w:divBdr>
                <w:top w:val="none" w:sz="0" w:space="0" w:color="auto"/>
                <w:left w:val="none" w:sz="0" w:space="0" w:color="auto"/>
                <w:bottom w:val="none" w:sz="0" w:space="0" w:color="auto"/>
                <w:right w:val="none" w:sz="0" w:space="0" w:color="auto"/>
              </w:divBdr>
            </w:div>
            <w:div w:id="922954792">
              <w:marLeft w:val="0"/>
              <w:marRight w:val="0"/>
              <w:marTop w:val="0"/>
              <w:marBottom w:val="0"/>
              <w:divBdr>
                <w:top w:val="none" w:sz="0" w:space="0" w:color="auto"/>
                <w:left w:val="none" w:sz="0" w:space="0" w:color="auto"/>
                <w:bottom w:val="none" w:sz="0" w:space="0" w:color="auto"/>
                <w:right w:val="none" w:sz="0" w:space="0" w:color="auto"/>
              </w:divBdr>
            </w:div>
            <w:div w:id="86853703">
              <w:marLeft w:val="0"/>
              <w:marRight w:val="0"/>
              <w:marTop w:val="0"/>
              <w:marBottom w:val="0"/>
              <w:divBdr>
                <w:top w:val="none" w:sz="0" w:space="0" w:color="auto"/>
                <w:left w:val="none" w:sz="0" w:space="0" w:color="auto"/>
                <w:bottom w:val="none" w:sz="0" w:space="0" w:color="auto"/>
                <w:right w:val="none" w:sz="0" w:space="0" w:color="auto"/>
              </w:divBdr>
            </w:div>
            <w:div w:id="1933850082">
              <w:marLeft w:val="0"/>
              <w:marRight w:val="0"/>
              <w:marTop w:val="0"/>
              <w:marBottom w:val="0"/>
              <w:divBdr>
                <w:top w:val="none" w:sz="0" w:space="0" w:color="auto"/>
                <w:left w:val="none" w:sz="0" w:space="0" w:color="auto"/>
                <w:bottom w:val="none" w:sz="0" w:space="0" w:color="auto"/>
                <w:right w:val="none" w:sz="0" w:space="0" w:color="auto"/>
              </w:divBdr>
            </w:div>
            <w:div w:id="970667216">
              <w:marLeft w:val="0"/>
              <w:marRight w:val="0"/>
              <w:marTop w:val="0"/>
              <w:marBottom w:val="0"/>
              <w:divBdr>
                <w:top w:val="none" w:sz="0" w:space="0" w:color="auto"/>
                <w:left w:val="none" w:sz="0" w:space="0" w:color="auto"/>
                <w:bottom w:val="none" w:sz="0" w:space="0" w:color="auto"/>
                <w:right w:val="none" w:sz="0" w:space="0" w:color="auto"/>
              </w:divBdr>
            </w:div>
            <w:div w:id="827213358">
              <w:marLeft w:val="0"/>
              <w:marRight w:val="0"/>
              <w:marTop w:val="0"/>
              <w:marBottom w:val="0"/>
              <w:divBdr>
                <w:top w:val="none" w:sz="0" w:space="0" w:color="auto"/>
                <w:left w:val="none" w:sz="0" w:space="0" w:color="auto"/>
                <w:bottom w:val="none" w:sz="0" w:space="0" w:color="auto"/>
                <w:right w:val="none" w:sz="0" w:space="0" w:color="auto"/>
              </w:divBdr>
            </w:div>
            <w:div w:id="1791630608">
              <w:marLeft w:val="0"/>
              <w:marRight w:val="0"/>
              <w:marTop w:val="0"/>
              <w:marBottom w:val="0"/>
              <w:divBdr>
                <w:top w:val="none" w:sz="0" w:space="0" w:color="auto"/>
                <w:left w:val="none" w:sz="0" w:space="0" w:color="auto"/>
                <w:bottom w:val="none" w:sz="0" w:space="0" w:color="auto"/>
                <w:right w:val="none" w:sz="0" w:space="0" w:color="auto"/>
              </w:divBdr>
            </w:div>
            <w:div w:id="299068690">
              <w:marLeft w:val="0"/>
              <w:marRight w:val="0"/>
              <w:marTop w:val="0"/>
              <w:marBottom w:val="0"/>
              <w:divBdr>
                <w:top w:val="none" w:sz="0" w:space="0" w:color="auto"/>
                <w:left w:val="none" w:sz="0" w:space="0" w:color="auto"/>
                <w:bottom w:val="none" w:sz="0" w:space="0" w:color="auto"/>
                <w:right w:val="none" w:sz="0" w:space="0" w:color="auto"/>
              </w:divBdr>
            </w:div>
            <w:div w:id="1880698394">
              <w:marLeft w:val="0"/>
              <w:marRight w:val="0"/>
              <w:marTop w:val="0"/>
              <w:marBottom w:val="0"/>
              <w:divBdr>
                <w:top w:val="none" w:sz="0" w:space="0" w:color="auto"/>
                <w:left w:val="none" w:sz="0" w:space="0" w:color="auto"/>
                <w:bottom w:val="none" w:sz="0" w:space="0" w:color="auto"/>
                <w:right w:val="none" w:sz="0" w:space="0" w:color="auto"/>
              </w:divBdr>
            </w:div>
            <w:div w:id="1025135547">
              <w:marLeft w:val="0"/>
              <w:marRight w:val="0"/>
              <w:marTop w:val="0"/>
              <w:marBottom w:val="0"/>
              <w:divBdr>
                <w:top w:val="none" w:sz="0" w:space="0" w:color="auto"/>
                <w:left w:val="none" w:sz="0" w:space="0" w:color="auto"/>
                <w:bottom w:val="none" w:sz="0" w:space="0" w:color="auto"/>
                <w:right w:val="none" w:sz="0" w:space="0" w:color="auto"/>
              </w:divBdr>
            </w:div>
            <w:div w:id="1403680098">
              <w:marLeft w:val="0"/>
              <w:marRight w:val="0"/>
              <w:marTop w:val="0"/>
              <w:marBottom w:val="0"/>
              <w:divBdr>
                <w:top w:val="none" w:sz="0" w:space="0" w:color="auto"/>
                <w:left w:val="none" w:sz="0" w:space="0" w:color="auto"/>
                <w:bottom w:val="none" w:sz="0" w:space="0" w:color="auto"/>
                <w:right w:val="none" w:sz="0" w:space="0" w:color="auto"/>
              </w:divBdr>
            </w:div>
            <w:div w:id="1460030817">
              <w:marLeft w:val="0"/>
              <w:marRight w:val="0"/>
              <w:marTop w:val="0"/>
              <w:marBottom w:val="0"/>
              <w:divBdr>
                <w:top w:val="none" w:sz="0" w:space="0" w:color="auto"/>
                <w:left w:val="none" w:sz="0" w:space="0" w:color="auto"/>
                <w:bottom w:val="none" w:sz="0" w:space="0" w:color="auto"/>
                <w:right w:val="none" w:sz="0" w:space="0" w:color="auto"/>
              </w:divBdr>
            </w:div>
            <w:div w:id="349530106">
              <w:marLeft w:val="0"/>
              <w:marRight w:val="0"/>
              <w:marTop w:val="0"/>
              <w:marBottom w:val="0"/>
              <w:divBdr>
                <w:top w:val="none" w:sz="0" w:space="0" w:color="auto"/>
                <w:left w:val="none" w:sz="0" w:space="0" w:color="auto"/>
                <w:bottom w:val="none" w:sz="0" w:space="0" w:color="auto"/>
                <w:right w:val="none" w:sz="0" w:space="0" w:color="auto"/>
              </w:divBdr>
            </w:div>
            <w:div w:id="2055304045">
              <w:marLeft w:val="0"/>
              <w:marRight w:val="0"/>
              <w:marTop w:val="0"/>
              <w:marBottom w:val="0"/>
              <w:divBdr>
                <w:top w:val="none" w:sz="0" w:space="0" w:color="auto"/>
                <w:left w:val="none" w:sz="0" w:space="0" w:color="auto"/>
                <w:bottom w:val="none" w:sz="0" w:space="0" w:color="auto"/>
                <w:right w:val="none" w:sz="0" w:space="0" w:color="auto"/>
              </w:divBdr>
            </w:div>
            <w:div w:id="910113446">
              <w:marLeft w:val="0"/>
              <w:marRight w:val="0"/>
              <w:marTop w:val="0"/>
              <w:marBottom w:val="0"/>
              <w:divBdr>
                <w:top w:val="none" w:sz="0" w:space="0" w:color="auto"/>
                <w:left w:val="none" w:sz="0" w:space="0" w:color="auto"/>
                <w:bottom w:val="none" w:sz="0" w:space="0" w:color="auto"/>
                <w:right w:val="none" w:sz="0" w:space="0" w:color="auto"/>
              </w:divBdr>
            </w:div>
            <w:div w:id="59066016">
              <w:marLeft w:val="0"/>
              <w:marRight w:val="0"/>
              <w:marTop w:val="0"/>
              <w:marBottom w:val="0"/>
              <w:divBdr>
                <w:top w:val="none" w:sz="0" w:space="0" w:color="auto"/>
                <w:left w:val="none" w:sz="0" w:space="0" w:color="auto"/>
                <w:bottom w:val="none" w:sz="0" w:space="0" w:color="auto"/>
                <w:right w:val="none" w:sz="0" w:space="0" w:color="auto"/>
              </w:divBdr>
            </w:div>
            <w:div w:id="261030413">
              <w:marLeft w:val="0"/>
              <w:marRight w:val="0"/>
              <w:marTop w:val="0"/>
              <w:marBottom w:val="0"/>
              <w:divBdr>
                <w:top w:val="none" w:sz="0" w:space="0" w:color="auto"/>
                <w:left w:val="none" w:sz="0" w:space="0" w:color="auto"/>
                <w:bottom w:val="none" w:sz="0" w:space="0" w:color="auto"/>
                <w:right w:val="none" w:sz="0" w:space="0" w:color="auto"/>
              </w:divBdr>
            </w:div>
            <w:div w:id="599531915">
              <w:marLeft w:val="0"/>
              <w:marRight w:val="0"/>
              <w:marTop w:val="0"/>
              <w:marBottom w:val="0"/>
              <w:divBdr>
                <w:top w:val="none" w:sz="0" w:space="0" w:color="auto"/>
                <w:left w:val="none" w:sz="0" w:space="0" w:color="auto"/>
                <w:bottom w:val="none" w:sz="0" w:space="0" w:color="auto"/>
                <w:right w:val="none" w:sz="0" w:space="0" w:color="auto"/>
              </w:divBdr>
            </w:div>
            <w:div w:id="1780642438">
              <w:marLeft w:val="0"/>
              <w:marRight w:val="0"/>
              <w:marTop w:val="0"/>
              <w:marBottom w:val="0"/>
              <w:divBdr>
                <w:top w:val="none" w:sz="0" w:space="0" w:color="auto"/>
                <w:left w:val="none" w:sz="0" w:space="0" w:color="auto"/>
                <w:bottom w:val="none" w:sz="0" w:space="0" w:color="auto"/>
                <w:right w:val="none" w:sz="0" w:space="0" w:color="auto"/>
              </w:divBdr>
            </w:div>
            <w:div w:id="932393087">
              <w:marLeft w:val="0"/>
              <w:marRight w:val="0"/>
              <w:marTop w:val="0"/>
              <w:marBottom w:val="0"/>
              <w:divBdr>
                <w:top w:val="none" w:sz="0" w:space="0" w:color="auto"/>
                <w:left w:val="none" w:sz="0" w:space="0" w:color="auto"/>
                <w:bottom w:val="none" w:sz="0" w:space="0" w:color="auto"/>
                <w:right w:val="none" w:sz="0" w:space="0" w:color="auto"/>
              </w:divBdr>
            </w:div>
            <w:div w:id="419835426">
              <w:marLeft w:val="0"/>
              <w:marRight w:val="0"/>
              <w:marTop w:val="0"/>
              <w:marBottom w:val="0"/>
              <w:divBdr>
                <w:top w:val="none" w:sz="0" w:space="0" w:color="auto"/>
                <w:left w:val="none" w:sz="0" w:space="0" w:color="auto"/>
                <w:bottom w:val="none" w:sz="0" w:space="0" w:color="auto"/>
                <w:right w:val="none" w:sz="0" w:space="0" w:color="auto"/>
              </w:divBdr>
            </w:div>
            <w:div w:id="1784690608">
              <w:marLeft w:val="0"/>
              <w:marRight w:val="0"/>
              <w:marTop w:val="0"/>
              <w:marBottom w:val="0"/>
              <w:divBdr>
                <w:top w:val="none" w:sz="0" w:space="0" w:color="auto"/>
                <w:left w:val="none" w:sz="0" w:space="0" w:color="auto"/>
                <w:bottom w:val="none" w:sz="0" w:space="0" w:color="auto"/>
                <w:right w:val="none" w:sz="0" w:space="0" w:color="auto"/>
              </w:divBdr>
            </w:div>
            <w:div w:id="2112165236">
              <w:marLeft w:val="0"/>
              <w:marRight w:val="0"/>
              <w:marTop w:val="0"/>
              <w:marBottom w:val="0"/>
              <w:divBdr>
                <w:top w:val="none" w:sz="0" w:space="0" w:color="auto"/>
                <w:left w:val="none" w:sz="0" w:space="0" w:color="auto"/>
                <w:bottom w:val="none" w:sz="0" w:space="0" w:color="auto"/>
                <w:right w:val="none" w:sz="0" w:space="0" w:color="auto"/>
              </w:divBdr>
            </w:div>
            <w:div w:id="464350357">
              <w:marLeft w:val="0"/>
              <w:marRight w:val="0"/>
              <w:marTop w:val="0"/>
              <w:marBottom w:val="0"/>
              <w:divBdr>
                <w:top w:val="none" w:sz="0" w:space="0" w:color="auto"/>
                <w:left w:val="none" w:sz="0" w:space="0" w:color="auto"/>
                <w:bottom w:val="none" w:sz="0" w:space="0" w:color="auto"/>
                <w:right w:val="none" w:sz="0" w:space="0" w:color="auto"/>
              </w:divBdr>
            </w:div>
            <w:div w:id="1000038677">
              <w:marLeft w:val="0"/>
              <w:marRight w:val="0"/>
              <w:marTop w:val="0"/>
              <w:marBottom w:val="0"/>
              <w:divBdr>
                <w:top w:val="none" w:sz="0" w:space="0" w:color="auto"/>
                <w:left w:val="none" w:sz="0" w:space="0" w:color="auto"/>
                <w:bottom w:val="none" w:sz="0" w:space="0" w:color="auto"/>
                <w:right w:val="none" w:sz="0" w:space="0" w:color="auto"/>
              </w:divBdr>
            </w:div>
            <w:div w:id="289634380">
              <w:marLeft w:val="0"/>
              <w:marRight w:val="0"/>
              <w:marTop w:val="0"/>
              <w:marBottom w:val="0"/>
              <w:divBdr>
                <w:top w:val="none" w:sz="0" w:space="0" w:color="auto"/>
                <w:left w:val="none" w:sz="0" w:space="0" w:color="auto"/>
                <w:bottom w:val="none" w:sz="0" w:space="0" w:color="auto"/>
                <w:right w:val="none" w:sz="0" w:space="0" w:color="auto"/>
              </w:divBdr>
            </w:div>
            <w:div w:id="777795273">
              <w:marLeft w:val="0"/>
              <w:marRight w:val="0"/>
              <w:marTop w:val="0"/>
              <w:marBottom w:val="0"/>
              <w:divBdr>
                <w:top w:val="none" w:sz="0" w:space="0" w:color="auto"/>
                <w:left w:val="none" w:sz="0" w:space="0" w:color="auto"/>
                <w:bottom w:val="none" w:sz="0" w:space="0" w:color="auto"/>
                <w:right w:val="none" w:sz="0" w:space="0" w:color="auto"/>
              </w:divBdr>
            </w:div>
            <w:div w:id="1220439422">
              <w:marLeft w:val="0"/>
              <w:marRight w:val="0"/>
              <w:marTop w:val="0"/>
              <w:marBottom w:val="0"/>
              <w:divBdr>
                <w:top w:val="none" w:sz="0" w:space="0" w:color="auto"/>
                <w:left w:val="none" w:sz="0" w:space="0" w:color="auto"/>
                <w:bottom w:val="none" w:sz="0" w:space="0" w:color="auto"/>
                <w:right w:val="none" w:sz="0" w:space="0" w:color="auto"/>
              </w:divBdr>
            </w:div>
            <w:div w:id="893859025">
              <w:marLeft w:val="0"/>
              <w:marRight w:val="0"/>
              <w:marTop w:val="0"/>
              <w:marBottom w:val="0"/>
              <w:divBdr>
                <w:top w:val="none" w:sz="0" w:space="0" w:color="auto"/>
                <w:left w:val="none" w:sz="0" w:space="0" w:color="auto"/>
                <w:bottom w:val="none" w:sz="0" w:space="0" w:color="auto"/>
                <w:right w:val="none" w:sz="0" w:space="0" w:color="auto"/>
              </w:divBdr>
            </w:div>
            <w:div w:id="1287929772">
              <w:marLeft w:val="0"/>
              <w:marRight w:val="0"/>
              <w:marTop w:val="0"/>
              <w:marBottom w:val="0"/>
              <w:divBdr>
                <w:top w:val="none" w:sz="0" w:space="0" w:color="auto"/>
                <w:left w:val="none" w:sz="0" w:space="0" w:color="auto"/>
                <w:bottom w:val="none" w:sz="0" w:space="0" w:color="auto"/>
                <w:right w:val="none" w:sz="0" w:space="0" w:color="auto"/>
              </w:divBdr>
            </w:div>
            <w:div w:id="1469859758">
              <w:marLeft w:val="0"/>
              <w:marRight w:val="0"/>
              <w:marTop w:val="0"/>
              <w:marBottom w:val="0"/>
              <w:divBdr>
                <w:top w:val="none" w:sz="0" w:space="0" w:color="auto"/>
                <w:left w:val="none" w:sz="0" w:space="0" w:color="auto"/>
                <w:bottom w:val="none" w:sz="0" w:space="0" w:color="auto"/>
                <w:right w:val="none" w:sz="0" w:space="0" w:color="auto"/>
              </w:divBdr>
            </w:div>
            <w:div w:id="47919469">
              <w:marLeft w:val="0"/>
              <w:marRight w:val="0"/>
              <w:marTop w:val="0"/>
              <w:marBottom w:val="0"/>
              <w:divBdr>
                <w:top w:val="none" w:sz="0" w:space="0" w:color="auto"/>
                <w:left w:val="none" w:sz="0" w:space="0" w:color="auto"/>
                <w:bottom w:val="none" w:sz="0" w:space="0" w:color="auto"/>
                <w:right w:val="none" w:sz="0" w:space="0" w:color="auto"/>
              </w:divBdr>
            </w:div>
            <w:div w:id="845554857">
              <w:marLeft w:val="0"/>
              <w:marRight w:val="0"/>
              <w:marTop w:val="0"/>
              <w:marBottom w:val="0"/>
              <w:divBdr>
                <w:top w:val="none" w:sz="0" w:space="0" w:color="auto"/>
                <w:left w:val="none" w:sz="0" w:space="0" w:color="auto"/>
                <w:bottom w:val="none" w:sz="0" w:space="0" w:color="auto"/>
                <w:right w:val="none" w:sz="0" w:space="0" w:color="auto"/>
              </w:divBdr>
            </w:div>
            <w:div w:id="2143040931">
              <w:marLeft w:val="0"/>
              <w:marRight w:val="0"/>
              <w:marTop w:val="0"/>
              <w:marBottom w:val="0"/>
              <w:divBdr>
                <w:top w:val="none" w:sz="0" w:space="0" w:color="auto"/>
                <w:left w:val="none" w:sz="0" w:space="0" w:color="auto"/>
                <w:bottom w:val="none" w:sz="0" w:space="0" w:color="auto"/>
                <w:right w:val="none" w:sz="0" w:space="0" w:color="auto"/>
              </w:divBdr>
            </w:div>
            <w:div w:id="1432701250">
              <w:marLeft w:val="0"/>
              <w:marRight w:val="0"/>
              <w:marTop w:val="0"/>
              <w:marBottom w:val="0"/>
              <w:divBdr>
                <w:top w:val="none" w:sz="0" w:space="0" w:color="auto"/>
                <w:left w:val="none" w:sz="0" w:space="0" w:color="auto"/>
                <w:bottom w:val="none" w:sz="0" w:space="0" w:color="auto"/>
                <w:right w:val="none" w:sz="0" w:space="0" w:color="auto"/>
              </w:divBdr>
            </w:div>
            <w:div w:id="379402684">
              <w:marLeft w:val="0"/>
              <w:marRight w:val="0"/>
              <w:marTop w:val="0"/>
              <w:marBottom w:val="0"/>
              <w:divBdr>
                <w:top w:val="none" w:sz="0" w:space="0" w:color="auto"/>
                <w:left w:val="none" w:sz="0" w:space="0" w:color="auto"/>
                <w:bottom w:val="none" w:sz="0" w:space="0" w:color="auto"/>
                <w:right w:val="none" w:sz="0" w:space="0" w:color="auto"/>
              </w:divBdr>
            </w:div>
            <w:div w:id="2036729982">
              <w:marLeft w:val="0"/>
              <w:marRight w:val="0"/>
              <w:marTop w:val="0"/>
              <w:marBottom w:val="0"/>
              <w:divBdr>
                <w:top w:val="none" w:sz="0" w:space="0" w:color="auto"/>
                <w:left w:val="none" w:sz="0" w:space="0" w:color="auto"/>
                <w:bottom w:val="none" w:sz="0" w:space="0" w:color="auto"/>
                <w:right w:val="none" w:sz="0" w:space="0" w:color="auto"/>
              </w:divBdr>
            </w:div>
            <w:div w:id="1117067355">
              <w:marLeft w:val="0"/>
              <w:marRight w:val="0"/>
              <w:marTop w:val="0"/>
              <w:marBottom w:val="0"/>
              <w:divBdr>
                <w:top w:val="none" w:sz="0" w:space="0" w:color="auto"/>
                <w:left w:val="none" w:sz="0" w:space="0" w:color="auto"/>
                <w:bottom w:val="none" w:sz="0" w:space="0" w:color="auto"/>
                <w:right w:val="none" w:sz="0" w:space="0" w:color="auto"/>
              </w:divBdr>
            </w:div>
            <w:div w:id="1701780021">
              <w:marLeft w:val="0"/>
              <w:marRight w:val="0"/>
              <w:marTop w:val="0"/>
              <w:marBottom w:val="0"/>
              <w:divBdr>
                <w:top w:val="none" w:sz="0" w:space="0" w:color="auto"/>
                <w:left w:val="none" w:sz="0" w:space="0" w:color="auto"/>
                <w:bottom w:val="none" w:sz="0" w:space="0" w:color="auto"/>
                <w:right w:val="none" w:sz="0" w:space="0" w:color="auto"/>
              </w:divBdr>
            </w:div>
            <w:div w:id="1903323765">
              <w:marLeft w:val="0"/>
              <w:marRight w:val="0"/>
              <w:marTop w:val="0"/>
              <w:marBottom w:val="0"/>
              <w:divBdr>
                <w:top w:val="none" w:sz="0" w:space="0" w:color="auto"/>
                <w:left w:val="none" w:sz="0" w:space="0" w:color="auto"/>
                <w:bottom w:val="none" w:sz="0" w:space="0" w:color="auto"/>
                <w:right w:val="none" w:sz="0" w:space="0" w:color="auto"/>
              </w:divBdr>
            </w:div>
            <w:div w:id="672027548">
              <w:marLeft w:val="0"/>
              <w:marRight w:val="0"/>
              <w:marTop w:val="0"/>
              <w:marBottom w:val="0"/>
              <w:divBdr>
                <w:top w:val="none" w:sz="0" w:space="0" w:color="auto"/>
                <w:left w:val="none" w:sz="0" w:space="0" w:color="auto"/>
                <w:bottom w:val="none" w:sz="0" w:space="0" w:color="auto"/>
                <w:right w:val="none" w:sz="0" w:space="0" w:color="auto"/>
              </w:divBdr>
            </w:div>
            <w:div w:id="530921826">
              <w:marLeft w:val="0"/>
              <w:marRight w:val="0"/>
              <w:marTop w:val="0"/>
              <w:marBottom w:val="0"/>
              <w:divBdr>
                <w:top w:val="none" w:sz="0" w:space="0" w:color="auto"/>
                <w:left w:val="none" w:sz="0" w:space="0" w:color="auto"/>
                <w:bottom w:val="none" w:sz="0" w:space="0" w:color="auto"/>
                <w:right w:val="none" w:sz="0" w:space="0" w:color="auto"/>
              </w:divBdr>
            </w:div>
            <w:div w:id="2106145979">
              <w:marLeft w:val="0"/>
              <w:marRight w:val="0"/>
              <w:marTop w:val="0"/>
              <w:marBottom w:val="0"/>
              <w:divBdr>
                <w:top w:val="none" w:sz="0" w:space="0" w:color="auto"/>
                <w:left w:val="none" w:sz="0" w:space="0" w:color="auto"/>
                <w:bottom w:val="none" w:sz="0" w:space="0" w:color="auto"/>
                <w:right w:val="none" w:sz="0" w:space="0" w:color="auto"/>
              </w:divBdr>
            </w:div>
            <w:div w:id="2086955685">
              <w:marLeft w:val="0"/>
              <w:marRight w:val="0"/>
              <w:marTop w:val="0"/>
              <w:marBottom w:val="0"/>
              <w:divBdr>
                <w:top w:val="none" w:sz="0" w:space="0" w:color="auto"/>
                <w:left w:val="none" w:sz="0" w:space="0" w:color="auto"/>
                <w:bottom w:val="none" w:sz="0" w:space="0" w:color="auto"/>
                <w:right w:val="none" w:sz="0" w:space="0" w:color="auto"/>
              </w:divBdr>
            </w:div>
            <w:div w:id="1511601160">
              <w:marLeft w:val="0"/>
              <w:marRight w:val="0"/>
              <w:marTop w:val="0"/>
              <w:marBottom w:val="0"/>
              <w:divBdr>
                <w:top w:val="none" w:sz="0" w:space="0" w:color="auto"/>
                <w:left w:val="none" w:sz="0" w:space="0" w:color="auto"/>
                <w:bottom w:val="none" w:sz="0" w:space="0" w:color="auto"/>
                <w:right w:val="none" w:sz="0" w:space="0" w:color="auto"/>
              </w:divBdr>
            </w:div>
            <w:div w:id="935600580">
              <w:marLeft w:val="0"/>
              <w:marRight w:val="0"/>
              <w:marTop w:val="0"/>
              <w:marBottom w:val="0"/>
              <w:divBdr>
                <w:top w:val="none" w:sz="0" w:space="0" w:color="auto"/>
                <w:left w:val="none" w:sz="0" w:space="0" w:color="auto"/>
                <w:bottom w:val="none" w:sz="0" w:space="0" w:color="auto"/>
                <w:right w:val="none" w:sz="0" w:space="0" w:color="auto"/>
              </w:divBdr>
            </w:div>
            <w:div w:id="1553612855">
              <w:marLeft w:val="0"/>
              <w:marRight w:val="0"/>
              <w:marTop w:val="0"/>
              <w:marBottom w:val="0"/>
              <w:divBdr>
                <w:top w:val="none" w:sz="0" w:space="0" w:color="auto"/>
                <w:left w:val="none" w:sz="0" w:space="0" w:color="auto"/>
                <w:bottom w:val="none" w:sz="0" w:space="0" w:color="auto"/>
                <w:right w:val="none" w:sz="0" w:space="0" w:color="auto"/>
              </w:divBdr>
            </w:div>
            <w:div w:id="680132964">
              <w:marLeft w:val="0"/>
              <w:marRight w:val="0"/>
              <w:marTop w:val="0"/>
              <w:marBottom w:val="0"/>
              <w:divBdr>
                <w:top w:val="none" w:sz="0" w:space="0" w:color="auto"/>
                <w:left w:val="none" w:sz="0" w:space="0" w:color="auto"/>
                <w:bottom w:val="none" w:sz="0" w:space="0" w:color="auto"/>
                <w:right w:val="none" w:sz="0" w:space="0" w:color="auto"/>
              </w:divBdr>
            </w:div>
            <w:div w:id="1947691689">
              <w:marLeft w:val="0"/>
              <w:marRight w:val="0"/>
              <w:marTop w:val="0"/>
              <w:marBottom w:val="0"/>
              <w:divBdr>
                <w:top w:val="none" w:sz="0" w:space="0" w:color="auto"/>
                <w:left w:val="none" w:sz="0" w:space="0" w:color="auto"/>
                <w:bottom w:val="none" w:sz="0" w:space="0" w:color="auto"/>
                <w:right w:val="none" w:sz="0" w:space="0" w:color="auto"/>
              </w:divBdr>
            </w:div>
            <w:div w:id="2054188085">
              <w:marLeft w:val="0"/>
              <w:marRight w:val="0"/>
              <w:marTop w:val="0"/>
              <w:marBottom w:val="0"/>
              <w:divBdr>
                <w:top w:val="none" w:sz="0" w:space="0" w:color="auto"/>
                <w:left w:val="none" w:sz="0" w:space="0" w:color="auto"/>
                <w:bottom w:val="none" w:sz="0" w:space="0" w:color="auto"/>
                <w:right w:val="none" w:sz="0" w:space="0" w:color="auto"/>
              </w:divBdr>
            </w:div>
            <w:div w:id="1255701491">
              <w:marLeft w:val="0"/>
              <w:marRight w:val="0"/>
              <w:marTop w:val="0"/>
              <w:marBottom w:val="0"/>
              <w:divBdr>
                <w:top w:val="none" w:sz="0" w:space="0" w:color="auto"/>
                <w:left w:val="none" w:sz="0" w:space="0" w:color="auto"/>
                <w:bottom w:val="none" w:sz="0" w:space="0" w:color="auto"/>
                <w:right w:val="none" w:sz="0" w:space="0" w:color="auto"/>
              </w:divBdr>
            </w:div>
            <w:div w:id="1365133346">
              <w:marLeft w:val="0"/>
              <w:marRight w:val="0"/>
              <w:marTop w:val="0"/>
              <w:marBottom w:val="0"/>
              <w:divBdr>
                <w:top w:val="none" w:sz="0" w:space="0" w:color="auto"/>
                <w:left w:val="none" w:sz="0" w:space="0" w:color="auto"/>
                <w:bottom w:val="none" w:sz="0" w:space="0" w:color="auto"/>
                <w:right w:val="none" w:sz="0" w:space="0" w:color="auto"/>
              </w:divBdr>
            </w:div>
            <w:div w:id="1728215635">
              <w:marLeft w:val="0"/>
              <w:marRight w:val="0"/>
              <w:marTop w:val="0"/>
              <w:marBottom w:val="0"/>
              <w:divBdr>
                <w:top w:val="none" w:sz="0" w:space="0" w:color="auto"/>
                <w:left w:val="none" w:sz="0" w:space="0" w:color="auto"/>
                <w:bottom w:val="none" w:sz="0" w:space="0" w:color="auto"/>
                <w:right w:val="none" w:sz="0" w:space="0" w:color="auto"/>
              </w:divBdr>
            </w:div>
            <w:div w:id="1580746147">
              <w:marLeft w:val="0"/>
              <w:marRight w:val="0"/>
              <w:marTop w:val="0"/>
              <w:marBottom w:val="0"/>
              <w:divBdr>
                <w:top w:val="none" w:sz="0" w:space="0" w:color="auto"/>
                <w:left w:val="none" w:sz="0" w:space="0" w:color="auto"/>
                <w:bottom w:val="none" w:sz="0" w:space="0" w:color="auto"/>
                <w:right w:val="none" w:sz="0" w:space="0" w:color="auto"/>
              </w:divBdr>
            </w:div>
            <w:div w:id="603075427">
              <w:marLeft w:val="0"/>
              <w:marRight w:val="0"/>
              <w:marTop w:val="0"/>
              <w:marBottom w:val="0"/>
              <w:divBdr>
                <w:top w:val="none" w:sz="0" w:space="0" w:color="auto"/>
                <w:left w:val="none" w:sz="0" w:space="0" w:color="auto"/>
                <w:bottom w:val="none" w:sz="0" w:space="0" w:color="auto"/>
                <w:right w:val="none" w:sz="0" w:space="0" w:color="auto"/>
              </w:divBdr>
            </w:div>
            <w:div w:id="2041122135">
              <w:marLeft w:val="0"/>
              <w:marRight w:val="0"/>
              <w:marTop w:val="0"/>
              <w:marBottom w:val="0"/>
              <w:divBdr>
                <w:top w:val="none" w:sz="0" w:space="0" w:color="auto"/>
                <w:left w:val="none" w:sz="0" w:space="0" w:color="auto"/>
                <w:bottom w:val="none" w:sz="0" w:space="0" w:color="auto"/>
                <w:right w:val="none" w:sz="0" w:space="0" w:color="auto"/>
              </w:divBdr>
            </w:div>
            <w:div w:id="1223130528">
              <w:marLeft w:val="0"/>
              <w:marRight w:val="0"/>
              <w:marTop w:val="0"/>
              <w:marBottom w:val="0"/>
              <w:divBdr>
                <w:top w:val="none" w:sz="0" w:space="0" w:color="auto"/>
                <w:left w:val="none" w:sz="0" w:space="0" w:color="auto"/>
                <w:bottom w:val="none" w:sz="0" w:space="0" w:color="auto"/>
                <w:right w:val="none" w:sz="0" w:space="0" w:color="auto"/>
              </w:divBdr>
            </w:div>
            <w:div w:id="314797470">
              <w:marLeft w:val="0"/>
              <w:marRight w:val="0"/>
              <w:marTop w:val="0"/>
              <w:marBottom w:val="0"/>
              <w:divBdr>
                <w:top w:val="none" w:sz="0" w:space="0" w:color="auto"/>
                <w:left w:val="none" w:sz="0" w:space="0" w:color="auto"/>
                <w:bottom w:val="none" w:sz="0" w:space="0" w:color="auto"/>
                <w:right w:val="none" w:sz="0" w:space="0" w:color="auto"/>
              </w:divBdr>
            </w:div>
            <w:div w:id="2059745846">
              <w:marLeft w:val="0"/>
              <w:marRight w:val="0"/>
              <w:marTop w:val="0"/>
              <w:marBottom w:val="0"/>
              <w:divBdr>
                <w:top w:val="none" w:sz="0" w:space="0" w:color="auto"/>
                <w:left w:val="none" w:sz="0" w:space="0" w:color="auto"/>
                <w:bottom w:val="none" w:sz="0" w:space="0" w:color="auto"/>
                <w:right w:val="none" w:sz="0" w:space="0" w:color="auto"/>
              </w:divBdr>
            </w:div>
            <w:div w:id="1387024289">
              <w:marLeft w:val="0"/>
              <w:marRight w:val="0"/>
              <w:marTop w:val="0"/>
              <w:marBottom w:val="0"/>
              <w:divBdr>
                <w:top w:val="none" w:sz="0" w:space="0" w:color="auto"/>
                <w:left w:val="none" w:sz="0" w:space="0" w:color="auto"/>
                <w:bottom w:val="none" w:sz="0" w:space="0" w:color="auto"/>
                <w:right w:val="none" w:sz="0" w:space="0" w:color="auto"/>
              </w:divBdr>
            </w:div>
            <w:div w:id="1723090105">
              <w:marLeft w:val="0"/>
              <w:marRight w:val="0"/>
              <w:marTop w:val="0"/>
              <w:marBottom w:val="0"/>
              <w:divBdr>
                <w:top w:val="none" w:sz="0" w:space="0" w:color="auto"/>
                <w:left w:val="none" w:sz="0" w:space="0" w:color="auto"/>
                <w:bottom w:val="none" w:sz="0" w:space="0" w:color="auto"/>
                <w:right w:val="none" w:sz="0" w:space="0" w:color="auto"/>
              </w:divBdr>
            </w:div>
            <w:div w:id="2071732574">
              <w:marLeft w:val="0"/>
              <w:marRight w:val="0"/>
              <w:marTop w:val="0"/>
              <w:marBottom w:val="0"/>
              <w:divBdr>
                <w:top w:val="none" w:sz="0" w:space="0" w:color="auto"/>
                <w:left w:val="none" w:sz="0" w:space="0" w:color="auto"/>
                <w:bottom w:val="none" w:sz="0" w:space="0" w:color="auto"/>
                <w:right w:val="none" w:sz="0" w:space="0" w:color="auto"/>
              </w:divBdr>
            </w:div>
            <w:div w:id="540896478">
              <w:marLeft w:val="0"/>
              <w:marRight w:val="0"/>
              <w:marTop w:val="0"/>
              <w:marBottom w:val="0"/>
              <w:divBdr>
                <w:top w:val="none" w:sz="0" w:space="0" w:color="auto"/>
                <w:left w:val="none" w:sz="0" w:space="0" w:color="auto"/>
                <w:bottom w:val="none" w:sz="0" w:space="0" w:color="auto"/>
                <w:right w:val="none" w:sz="0" w:space="0" w:color="auto"/>
              </w:divBdr>
            </w:div>
            <w:div w:id="597130889">
              <w:marLeft w:val="0"/>
              <w:marRight w:val="0"/>
              <w:marTop w:val="0"/>
              <w:marBottom w:val="0"/>
              <w:divBdr>
                <w:top w:val="none" w:sz="0" w:space="0" w:color="auto"/>
                <w:left w:val="none" w:sz="0" w:space="0" w:color="auto"/>
                <w:bottom w:val="none" w:sz="0" w:space="0" w:color="auto"/>
                <w:right w:val="none" w:sz="0" w:space="0" w:color="auto"/>
              </w:divBdr>
            </w:div>
            <w:div w:id="144859798">
              <w:marLeft w:val="0"/>
              <w:marRight w:val="0"/>
              <w:marTop w:val="0"/>
              <w:marBottom w:val="0"/>
              <w:divBdr>
                <w:top w:val="none" w:sz="0" w:space="0" w:color="auto"/>
                <w:left w:val="none" w:sz="0" w:space="0" w:color="auto"/>
                <w:bottom w:val="none" w:sz="0" w:space="0" w:color="auto"/>
                <w:right w:val="none" w:sz="0" w:space="0" w:color="auto"/>
              </w:divBdr>
            </w:div>
            <w:div w:id="1036659775">
              <w:marLeft w:val="0"/>
              <w:marRight w:val="0"/>
              <w:marTop w:val="0"/>
              <w:marBottom w:val="0"/>
              <w:divBdr>
                <w:top w:val="none" w:sz="0" w:space="0" w:color="auto"/>
                <w:left w:val="none" w:sz="0" w:space="0" w:color="auto"/>
                <w:bottom w:val="none" w:sz="0" w:space="0" w:color="auto"/>
                <w:right w:val="none" w:sz="0" w:space="0" w:color="auto"/>
              </w:divBdr>
            </w:div>
            <w:div w:id="1937402901">
              <w:marLeft w:val="0"/>
              <w:marRight w:val="0"/>
              <w:marTop w:val="0"/>
              <w:marBottom w:val="0"/>
              <w:divBdr>
                <w:top w:val="none" w:sz="0" w:space="0" w:color="auto"/>
                <w:left w:val="none" w:sz="0" w:space="0" w:color="auto"/>
                <w:bottom w:val="none" w:sz="0" w:space="0" w:color="auto"/>
                <w:right w:val="none" w:sz="0" w:space="0" w:color="auto"/>
              </w:divBdr>
            </w:div>
            <w:div w:id="134104599">
              <w:marLeft w:val="0"/>
              <w:marRight w:val="0"/>
              <w:marTop w:val="0"/>
              <w:marBottom w:val="0"/>
              <w:divBdr>
                <w:top w:val="none" w:sz="0" w:space="0" w:color="auto"/>
                <w:left w:val="none" w:sz="0" w:space="0" w:color="auto"/>
                <w:bottom w:val="none" w:sz="0" w:space="0" w:color="auto"/>
                <w:right w:val="none" w:sz="0" w:space="0" w:color="auto"/>
              </w:divBdr>
            </w:div>
            <w:div w:id="2019772314">
              <w:marLeft w:val="0"/>
              <w:marRight w:val="0"/>
              <w:marTop w:val="0"/>
              <w:marBottom w:val="0"/>
              <w:divBdr>
                <w:top w:val="none" w:sz="0" w:space="0" w:color="auto"/>
                <w:left w:val="none" w:sz="0" w:space="0" w:color="auto"/>
                <w:bottom w:val="none" w:sz="0" w:space="0" w:color="auto"/>
                <w:right w:val="none" w:sz="0" w:space="0" w:color="auto"/>
              </w:divBdr>
            </w:div>
            <w:div w:id="1799909243">
              <w:marLeft w:val="0"/>
              <w:marRight w:val="0"/>
              <w:marTop w:val="0"/>
              <w:marBottom w:val="0"/>
              <w:divBdr>
                <w:top w:val="none" w:sz="0" w:space="0" w:color="auto"/>
                <w:left w:val="none" w:sz="0" w:space="0" w:color="auto"/>
                <w:bottom w:val="none" w:sz="0" w:space="0" w:color="auto"/>
                <w:right w:val="none" w:sz="0" w:space="0" w:color="auto"/>
              </w:divBdr>
            </w:div>
            <w:div w:id="2032147039">
              <w:marLeft w:val="0"/>
              <w:marRight w:val="0"/>
              <w:marTop w:val="0"/>
              <w:marBottom w:val="0"/>
              <w:divBdr>
                <w:top w:val="none" w:sz="0" w:space="0" w:color="auto"/>
                <w:left w:val="none" w:sz="0" w:space="0" w:color="auto"/>
                <w:bottom w:val="none" w:sz="0" w:space="0" w:color="auto"/>
                <w:right w:val="none" w:sz="0" w:space="0" w:color="auto"/>
              </w:divBdr>
            </w:div>
            <w:div w:id="756948930">
              <w:marLeft w:val="0"/>
              <w:marRight w:val="0"/>
              <w:marTop w:val="0"/>
              <w:marBottom w:val="0"/>
              <w:divBdr>
                <w:top w:val="none" w:sz="0" w:space="0" w:color="auto"/>
                <w:left w:val="none" w:sz="0" w:space="0" w:color="auto"/>
                <w:bottom w:val="none" w:sz="0" w:space="0" w:color="auto"/>
                <w:right w:val="none" w:sz="0" w:space="0" w:color="auto"/>
              </w:divBdr>
            </w:div>
            <w:div w:id="1434016244">
              <w:marLeft w:val="0"/>
              <w:marRight w:val="0"/>
              <w:marTop w:val="0"/>
              <w:marBottom w:val="0"/>
              <w:divBdr>
                <w:top w:val="none" w:sz="0" w:space="0" w:color="auto"/>
                <w:left w:val="none" w:sz="0" w:space="0" w:color="auto"/>
                <w:bottom w:val="none" w:sz="0" w:space="0" w:color="auto"/>
                <w:right w:val="none" w:sz="0" w:space="0" w:color="auto"/>
              </w:divBdr>
            </w:div>
            <w:div w:id="2100783401">
              <w:marLeft w:val="0"/>
              <w:marRight w:val="0"/>
              <w:marTop w:val="0"/>
              <w:marBottom w:val="0"/>
              <w:divBdr>
                <w:top w:val="none" w:sz="0" w:space="0" w:color="auto"/>
                <w:left w:val="none" w:sz="0" w:space="0" w:color="auto"/>
                <w:bottom w:val="none" w:sz="0" w:space="0" w:color="auto"/>
                <w:right w:val="none" w:sz="0" w:space="0" w:color="auto"/>
              </w:divBdr>
            </w:div>
            <w:div w:id="2007708565">
              <w:marLeft w:val="0"/>
              <w:marRight w:val="0"/>
              <w:marTop w:val="0"/>
              <w:marBottom w:val="0"/>
              <w:divBdr>
                <w:top w:val="none" w:sz="0" w:space="0" w:color="auto"/>
                <w:left w:val="none" w:sz="0" w:space="0" w:color="auto"/>
                <w:bottom w:val="none" w:sz="0" w:space="0" w:color="auto"/>
                <w:right w:val="none" w:sz="0" w:space="0" w:color="auto"/>
              </w:divBdr>
            </w:div>
            <w:div w:id="2082022272">
              <w:marLeft w:val="0"/>
              <w:marRight w:val="0"/>
              <w:marTop w:val="0"/>
              <w:marBottom w:val="0"/>
              <w:divBdr>
                <w:top w:val="none" w:sz="0" w:space="0" w:color="auto"/>
                <w:left w:val="none" w:sz="0" w:space="0" w:color="auto"/>
                <w:bottom w:val="none" w:sz="0" w:space="0" w:color="auto"/>
                <w:right w:val="none" w:sz="0" w:space="0" w:color="auto"/>
              </w:divBdr>
            </w:div>
            <w:div w:id="1814981739">
              <w:marLeft w:val="0"/>
              <w:marRight w:val="0"/>
              <w:marTop w:val="0"/>
              <w:marBottom w:val="0"/>
              <w:divBdr>
                <w:top w:val="none" w:sz="0" w:space="0" w:color="auto"/>
                <w:left w:val="none" w:sz="0" w:space="0" w:color="auto"/>
                <w:bottom w:val="none" w:sz="0" w:space="0" w:color="auto"/>
                <w:right w:val="none" w:sz="0" w:space="0" w:color="auto"/>
              </w:divBdr>
            </w:div>
            <w:div w:id="1924143758">
              <w:marLeft w:val="0"/>
              <w:marRight w:val="0"/>
              <w:marTop w:val="0"/>
              <w:marBottom w:val="0"/>
              <w:divBdr>
                <w:top w:val="none" w:sz="0" w:space="0" w:color="auto"/>
                <w:left w:val="none" w:sz="0" w:space="0" w:color="auto"/>
                <w:bottom w:val="none" w:sz="0" w:space="0" w:color="auto"/>
                <w:right w:val="none" w:sz="0" w:space="0" w:color="auto"/>
              </w:divBdr>
            </w:div>
            <w:div w:id="1433892792">
              <w:marLeft w:val="0"/>
              <w:marRight w:val="0"/>
              <w:marTop w:val="0"/>
              <w:marBottom w:val="0"/>
              <w:divBdr>
                <w:top w:val="none" w:sz="0" w:space="0" w:color="auto"/>
                <w:left w:val="none" w:sz="0" w:space="0" w:color="auto"/>
                <w:bottom w:val="none" w:sz="0" w:space="0" w:color="auto"/>
                <w:right w:val="none" w:sz="0" w:space="0" w:color="auto"/>
              </w:divBdr>
            </w:div>
            <w:div w:id="2063863500">
              <w:marLeft w:val="0"/>
              <w:marRight w:val="0"/>
              <w:marTop w:val="0"/>
              <w:marBottom w:val="0"/>
              <w:divBdr>
                <w:top w:val="none" w:sz="0" w:space="0" w:color="auto"/>
                <w:left w:val="none" w:sz="0" w:space="0" w:color="auto"/>
                <w:bottom w:val="none" w:sz="0" w:space="0" w:color="auto"/>
                <w:right w:val="none" w:sz="0" w:space="0" w:color="auto"/>
              </w:divBdr>
            </w:div>
            <w:div w:id="1141579752">
              <w:marLeft w:val="0"/>
              <w:marRight w:val="0"/>
              <w:marTop w:val="0"/>
              <w:marBottom w:val="0"/>
              <w:divBdr>
                <w:top w:val="none" w:sz="0" w:space="0" w:color="auto"/>
                <w:left w:val="none" w:sz="0" w:space="0" w:color="auto"/>
                <w:bottom w:val="none" w:sz="0" w:space="0" w:color="auto"/>
                <w:right w:val="none" w:sz="0" w:space="0" w:color="auto"/>
              </w:divBdr>
            </w:div>
            <w:div w:id="485635463">
              <w:marLeft w:val="0"/>
              <w:marRight w:val="0"/>
              <w:marTop w:val="0"/>
              <w:marBottom w:val="0"/>
              <w:divBdr>
                <w:top w:val="none" w:sz="0" w:space="0" w:color="auto"/>
                <w:left w:val="none" w:sz="0" w:space="0" w:color="auto"/>
                <w:bottom w:val="none" w:sz="0" w:space="0" w:color="auto"/>
                <w:right w:val="none" w:sz="0" w:space="0" w:color="auto"/>
              </w:divBdr>
            </w:div>
            <w:div w:id="287980533">
              <w:marLeft w:val="0"/>
              <w:marRight w:val="0"/>
              <w:marTop w:val="0"/>
              <w:marBottom w:val="0"/>
              <w:divBdr>
                <w:top w:val="none" w:sz="0" w:space="0" w:color="auto"/>
                <w:left w:val="none" w:sz="0" w:space="0" w:color="auto"/>
                <w:bottom w:val="none" w:sz="0" w:space="0" w:color="auto"/>
                <w:right w:val="none" w:sz="0" w:space="0" w:color="auto"/>
              </w:divBdr>
            </w:div>
            <w:div w:id="830756245">
              <w:marLeft w:val="0"/>
              <w:marRight w:val="0"/>
              <w:marTop w:val="0"/>
              <w:marBottom w:val="0"/>
              <w:divBdr>
                <w:top w:val="none" w:sz="0" w:space="0" w:color="auto"/>
                <w:left w:val="none" w:sz="0" w:space="0" w:color="auto"/>
                <w:bottom w:val="none" w:sz="0" w:space="0" w:color="auto"/>
                <w:right w:val="none" w:sz="0" w:space="0" w:color="auto"/>
              </w:divBdr>
            </w:div>
            <w:div w:id="1622877237">
              <w:marLeft w:val="0"/>
              <w:marRight w:val="0"/>
              <w:marTop w:val="0"/>
              <w:marBottom w:val="0"/>
              <w:divBdr>
                <w:top w:val="none" w:sz="0" w:space="0" w:color="auto"/>
                <w:left w:val="none" w:sz="0" w:space="0" w:color="auto"/>
                <w:bottom w:val="none" w:sz="0" w:space="0" w:color="auto"/>
                <w:right w:val="none" w:sz="0" w:space="0" w:color="auto"/>
              </w:divBdr>
            </w:div>
            <w:div w:id="693846288">
              <w:marLeft w:val="0"/>
              <w:marRight w:val="0"/>
              <w:marTop w:val="0"/>
              <w:marBottom w:val="0"/>
              <w:divBdr>
                <w:top w:val="none" w:sz="0" w:space="0" w:color="auto"/>
                <w:left w:val="none" w:sz="0" w:space="0" w:color="auto"/>
                <w:bottom w:val="none" w:sz="0" w:space="0" w:color="auto"/>
                <w:right w:val="none" w:sz="0" w:space="0" w:color="auto"/>
              </w:divBdr>
            </w:div>
            <w:div w:id="587276705">
              <w:marLeft w:val="0"/>
              <w:marRight w:val="0"/>
              <w:marTop w:val="0"/>
              <w:marBottom w:val="0"/>
              <w:divBdr>
                <w:top w:val="none" w:sz="0" w:space="0" w:color="auto"/>
                <w:left w:val="none" w:sz="0" w:space="0" w:color="auto"/>
                <w:bottom w:val="none" w:sz="0" w:space="0" w:color="auto"/>
                <w:right w:val="none" w:sz="0" w:space="0" w:color="auto"/>
              </w:divBdr>
            </w:div>
            <w:div w:id="1012103030">
              <w:marLeft w:val="0"/>
              <w:marRight w:val="0"/>
              <w:marTop w:val="0"/>
              <w:marBottom w:val="0"/>
              <w:divBdr>
                <w:top w:val="none" w:sz="0" w:space="0" w:color="auto"/>
                <w:left w:val="none" w:sz="0" w:space="0" w:color="auto"/>
                <w:bottom w:val="none" w:sz="0" w:space="0" w:color="auto"/>
                <w:right w:val="none" w:sz="0" w:space="0" w:color="auto"/>
              </w:divBdr>
            </w:div>
            <w:div w:id="193269491">
              <w:marLeft w:val="0"/>
              <w:marRight w:val="0"/>
              <w:marTop w:val="0"/>
              <w:marBottom w:val="0"/>
              <w:divBdr>
                <w:top w:val="none" w:sz="0" w:space="0" w:color="auto"/>
                <w:left w:val="none" w:sz="0" w:space="0" w:color="auto"/>
                <w:bottom w:val="none" w:sz="0" w:space="0" w:color="auto"/>
                <w:right w:val="none" w:sz="0" w:space="0" w:color="auto"/>
              </w:divBdr>
            </w:div>
            <w:div w:id="223567539">
              <w:marLeft w:val="0"/>
              <w:marRight w:val="0"/>
              <w:marTop w:val="0"/>
              <w:marBottom w:val="0"/>
              <w:divBdr>
                <w:top w:val="none" w:sz="0" w:space="0" w:color="auto"/>
                <w:left w:val="none" w:sz="0" w:space="0" w:color="auto"/>
                <w:bottom w:val="none" w:sz="0" w:space="0" w:color="auto"/>
                <w:right w:val="none" w:sz="0" w:space="0" w:color="auto"/>
              </w:divBdr>
            </w:div>
            <w:div w:id="651523266">
              <w:marLeft w:val="0"/>
              <w:marRight w:val="0"/>
              <w:marTop w:val="0"/>
              <w:marBottom w:val="0"/>
              <w:divBdr>
                <w:top w:val="none" w:sz="0" w:space="0" w:color="auto"/>
                <w:left w:val="none" w:sz="0" w:space="0" w:color="auto"/>
                <w:bottom w:val="none" w:sz="0" w:space="0" w:color="auto"/>
                <w:right w:val="none" w:sz="0" w:space="0" w:color="auto"/>
              </w:divBdr>
            </w:div>
            <w:div w:id="1869636607">
              <w:marLeft w:val="0"/>
              <w:marRight w:val="0"/>
              <w:marTop w:val="0"/>
              <w:marBottom w:val="0"/>
              <w:divBdr>
                <w:top w:val="none" w:sz="0" w:space="0" w:color="auto"/>
                <w:left w:val="none" w:sz="0" w:space="0" w:color="auto"/>
                <w:bottom w:val="none" w:sz="0" w:space="0" w:color="auto"/>
                <w:right w:val="none" w:sz="0" w:space="0" w:color="auto"/>
              </w:divBdr>
            </w:div>
            <w:div w:id="1544754199">
              <w:marLeft w:val="0"/>
              <w:marRight w:val="0"/>
              <w:marTop w:val="0"/>
              <w:marBottom w:val="0"/>
              <w:divBdr>
                <w:top w:val="none" w:sz="0" w:space="0" w:color="auto"/>
                <w:left w:val="none" w:sz="0" w:space="0" w:color="auto"/>
                <w:bottom w:val="none" w:sz="0" w:space="0" w:color="auto"/>
                <w:right w:val="none" w:sz="0" w:space="0" w:color="auto"/>
              </w:divBdr>
            </w:div>
            <w:div w:id="1142045260">
              <w:marLeft w:val="0"/>
              <w:marRight w:val="0"/>
              <w:marTop w:val="0"/>
              <w:marBottom w:val="0"/>
              <w:divBdr>
                <w:top w:val="none" w:sz="0" w:space="0" w:color="auto"/>
                <w:left w:val="none" w:sz="0" w:space="0" w:color="auto"/>
                <w:bottom w:val="none" w:sz="0" w:space="0" w:color="auto"/>
                <w:right w:val="none" w:sz="0" w:space="0" w:color="auto"/>
              </w:divBdr>
            </w:div>
            <w:div w:id="189147387">
              <w:marLeft w:val="0"/>
              <w:marRight w:val="0"/>
              <w:marTop w:val="0"/>
              <w:marBottom w:val="0"/>
              <w:divBdr>
                <w:top w:val="none" w:sz="0" w:space="0" w:color="auto"/>
                <w:left w:val="none" w:sz="0" w:space="0" w:color="auto"/>
                <w:bottom w:val="none" w:sz="0" w:space="0" w:color="auto"/>
                <w:right w:val="none" w:sz="0" w:space="0" w:color="auto"/>
              </w:divBdr>
            </w:div>
            <w:div w:id="1060323901">
              <w:marLeft w:val="0"/>
              <w:marRight w:val="0"/>
              <w:marTop w:val="0"/>
              <w:marBottom w:val="0"/>
              <w:divBdr>
                <w:top w:val="none" w:sz="0" w:space="0" w:color="auto"/>
                <w:left w:val="none" w:sz="0" w:space="0" w:color="auto"/>
                <w:bottom w:val="none" w:sz="0" w:space="0" w:color="auto"/>
                <w:right w:val="none" w:sz="0" w:space="0" w:color="auto"/>
              </w:divBdr>
            </w:div>
            <w:div w:id="1170369986">
              <w:marLeft w:val="0"/>
              <w:marRight w:val="0"/>
              <w:marTop w:val="0"/>
              <w:marBottom w:val="0"/>
              <w:divBdr>
                <w:top w:val="none" w:sz="0" w:space="0" w:color="auto"/>
                <w:left w:val="none" w:sz="0" w:space="0" w:color="auto"/>
                <w:bottom w:val="none" w:sz="0" w:space="0" w:color="auto"/>
                <w:right w:val="none" w:sz="0" w:space="0" w:color="auto"/>
              </w:divBdr>
            </w:div>
            <w:div w:id="1241721966">
              <w:marLeft w:val="0"/>
              <w:marRight w:val="0"/>
              <w:marTop w:val="0"/>
              <w:marBottom w:val="0"/>
              <w:divBdr>
                <w:top w:val="none" w:sz="0" w:space="0" w:color="auto"/>
                <w:left w:val="none" w:sz="0" w:space="0" w:color="auto"/>
                <w:bottom w:val="none" w:sz="0" w:space="0" w:color="auto"/>
                <w:right w:val="none" w:sz="0" w:space="0" w:color="auto"/>
              </w:divBdr>
            </w:div>
            <w:div w:id="37702140">
              <w:marLeft w:val="0"/>
              <w:marRight w:val="0"/>
              <w:marTop w:val="0"/>
              <w:marBottom w:val="0"/>
              <w:divBdr>
                <w:top w:val="none" w:sz="0" w:space="0" w:color="auto"/>
                <w:left w:val="none" w:sz="0" w:space="0" w:color="auto"/>
                <w:bottom w:val="none" w:sz="0" w:space="0" w:color="auto"/>
                <w:right w:val="none" w:sz="0" w:space="0" w:color="auto"/>
              </w:divBdr>
            </w:div>
            <w:div w:id="1527868059">
              <w:marLeft w:val="0"/>
              <w:marRight w:val="0"/>
              <w:marTop w:val="0"/>
              <w:marBottom w:val="0"/>
              <w:divBdr>
                <w:top w:val="none" w:sz="0" w:space="0" w:color="auto"/>
                <w:left w:val="none" w:sz="0" w:space="0" w:color="auto"/>
                <w:bottom w:val="none" w:sz="0" w:space="0" w:color="auto"/>
                <w:right w:val="none" w:sz="0" w:space="0" w:color="auto"/>
              </w:divBdr>
            </w:div>
            <w:div w:id="1494493789">
              <w:marLeft w:val="0"/>
              <w:marRight w:val="0"/>
              <w:marTop w:val="0"/>
              <w:marBottom w:val="0"/>
              <w:divBdr>
                <w:top w:val="none" w:sz="0" w:space="0" w:color="auto"/>
                <w:left w:val="none" w:sz="0" w:space="0" w:color="auto"/>
                <w:bottom w:val="none" w:sz="0" w:space="0" w:color="auto"/>
                <w:right w:val="none" w:sz="0" w:space="0" w:color="auto"/>
              </w:divBdr>
            </w:div>
            <w:div w:id="979114474">
              <w:marLeft w:val="0"/>
              <w:marRight w:val="0"/>
              <w:marTop w:val="0"/>
              <w:marBottom w:val="0"/>
              <w:divBdr>
                <w:top w:val="none" w:sz="0" w:space="0" w:color="auto"/>
                <w:left w:val="none" w:sz="0" w:space="0" w:color="auto"/>
                <w:bottom w:val="none" w:sz="0" w:space="0" w:color="auto"/>
                <w:right w:val="none" w:sz="0" w:space="0" w:color="auto"/>
              </w:divBdr>
            </w:div>
            <w:div w:id="915280898">
              <w:marLeft w:val="0"/>
              <w:marRight w:val="0"/>
              <w:marTop w:val="0"/>
              <w:marBottom w:val="0"/>
              <w:divBdr>
                <w:top w:val="none" w:sz="0" w:space="0" w:color="auto"/>
                <w:left w:val="none" w:sz="0" w:space="0" w:color="auto"/>
                <w:bottom w:val="none" w:sz="0" w:space="0" w:color="auto"/>
                <w:right w:val="none" w:sz="0" w:space="0" w:color="auto"/>
              </w:divBdr>
            </w:div>
            <w:div w:id="375855928">
              <w:marLeft w:val="0"/>
              <w:marRight w:val="0"/>
              <w:marTop w:val="0"/>
              <w:marBottom w:val="0"/>
              <w:divBdr>
                <w:top w:val="none" w:sz="0" w:space="0" w:color="auto"/>
                <w:left w:val="none" w:sz="0" w:space="0" w:color="auto"/>
                <w:bottom w:val="none" w:sz="0" w:space="0" w:color="auto"/>
                <w:right w:val="none" w:sz="0" w:space="0" w:color="auto"/>
              </w:divBdr>
            </w:div>
            <w:div w:id="1100031005">
              <w:marLeft w:val="0"/>
              <w:marRight w:val="0"/>
              <w:marTop w:val="0"/>
              <w:marBottom w:val="0"/>
              <w:divBdr>
                <w:top w:val="none" w:sz="0" w:space="0" w:color="auto"/>
                <w:left w:val="none" w:sz="0" w:space="0" w:color="auto"/>
                <w:bottom w:val="none" w:sz="0" w:space="0" w:color="auto"/>
                <w:right w:val="none" w:sz="0" w:space="0" w:color="auto"/>
              </w:divBdr>
            </w:div>
            <w:div w:id="1991248007">
              <w:marLeft w:val="0"/>
              <w:marRight w:val="0"/>
              <w:marTop w:val="0"/>
              <w:marBottom w:val="0"/>
              <w:divBdr>
                <w:top w:val="none" w:sz="0" w:space="0" w:color="auto"/>
                <w:left w:val="none" w:sz="0" w:space="0" w:color="auto"/>
                <w:bottom w:val="none" w:sz="0" w:space="0" w:color="auto"/>
                <w:right w:val="none" w:sz="0" w:space="0" w:color="auto"/>
              </w:divBdr>
            </w:div>
            <w:div w:id="964386474">
              <w:marLeft w:val="0"/>
              <w:marRight w:val="0"/>
              <w:marTop w:val="0"/>
              <w:marBottom w:val="0"/>
              <w:divBdr>
                <w:top w:val="none" w:sz="0" w:space="0" w:color="auto"/>
                <w:left w:val="none" w:sz="0" w:space="0" w:color="auto"/>
                <w:bottom w:val="none" w:sz="0" w:space="0" w:color="auto"/>
                <w:right w:val="none" w:sz="0" w:space="0" w:color="auto"/>
              </w:divBdr>
            </w:div>
            <w:div w:id="1036008557">
              <w:marLeft w:val="0"/>
              <w:marRight w:val="0"/>
              <w:marTop w:val="0"/>
              <w:marBottom w:val="0"/>
              <w:divBdr>
                <w:top w:val="none" w:sz="0" w:space="0" w:color="auto"/>
                <w:left w:val="none" w:sz="0" w:space="0" w:color="auto"/>
                <w:bottom w:val="none" w:sz="0" w:space="0" w:color="auto"/>
                <w:right w:val="none" w:sz="0" w:space="0" w:color="auto"/>
              </w:divBdr>
            </w:div>
            <w:div w:id="960067391">
              <w:marLeft w:val="0"/>
              <w:marRight w:val="0"/>
              <w:marTop w:val="0"/>
              <w:marBottom w:val="0"/>
              <w:divBdr>
                <w:top w:val="none" w:sz="0" w:space="0" w:color="auto"/>
                <w:left w:val="none" w:sz="0" w:space="0" w:color="auto"/>
                <w:bottom w:val="none" w:sz="0" w:space="0" w:color="auto"/>
                <w:right w:val="none" w:sz="0" w:space="0" w:color="auto"/>
              </w:divBdr>
            </w:div>
            <w:div w:id="1208764699">
              <w:marLeft w:val="0"/>
              <w:marRight w:val="0"/>
              <w:marTop w:val="0"/>
              <w:marBottom w:val="0"/>
              <w:divBdr>
                <w:top w:val="none" w:sz="0" w:space="0" w:color="auto"/>
                <w:left w:val="none" w:sz="0" w:space="0" w:color="auto"/>
                <w:bottom w:val="none" w:sz="0" w:space="0" w:color="auto"/>
                <w:right w:val="none" w:sz="0" w:space="0" w:color="auto"/>
              </w:divBdr>
            </w:div>
            <w:div w:id="468593825">
              <w:marLeft w:val="0"/>
              <w:marRight w:val="0"/>
              <w:marTop w:val="0"/>
              <w:marBottom w:val="0"/>
              <w:divBdr>
                <w:top w:val="none" w:sz="0" w:space="0" w:color="auto"/>
                <w:left w:val="none" w:sz="0" w:space="0" w:color="auto"/>
                <w:bottom w:val="none" w:sz="0" w:space="0" w:color="auto"/>
                <w:right w:val="none" w:sz="0" w:space="0" w:color="auto"/>
              </w:divBdr>
            </w:div>
            <w:div w:id="939264865">
              <w:marLeft w:val="0"/>
              <w:marRight w:val="0"/>
              <w:marTop w:val="0"/>
              <w:marBottom w:val="0"/>
              <w:divBdr>
                <w:top w:val="none" w:sz="0" w:space="0" w:color="auto"/>
                <w:left w:val="none" w:sz="0" w:space="0" w:color="auto"/>
                <w:bottom w:val="none" w:sz="0" w:space="0" w:color="auto"/>
                <w:right w:val="none" w:sz="0" w:space="0" w:color="auto"/>
              </w:divBdr>
            </w:div>
            <w:div w:id="99570653">
              <w:marLeft w:val="0"/>
              <w:marRight w:val="0"/>
              <w:marTop w:val="0"/>
              <w:marBottom w:val="0"/>
              <w:divBdr>
                <w:top w:val="none" w:sz="0" w:space="0" w:color="auto"/>
                <w:left w:val="none" w:sz="0" w:space="0" w:color="auto"/>
                <w:bottom w:val="none" w:sz="0" w:space="0" w:color="auto"/>
                <w:right w:val="none" w:sz="0" w:space="0" w:color="auto"/>
              </w:divBdr>
            </w:div>
            <w:div w:id="1492941687">
              <w:marLeft w:val="0"/>
              <w:marRight w:val="0"/>
              <w:marTop w:val="0"/>
              <w:marBottom w:val="0"/>
              <w:divBdr>
                <w:top w:val="none" w:sz="0" w:space="0" w:color="auto"/>
                <w:left w:val="none" w:sz="0" w:space="0" w:color="auto"/>
                <w:bottom w:val="none" w:sz="0" w:space="0" w:color="auto"/>
                <w:right w:val="none" w:sz="0" w:space="0" w:color="auto"/>
              </w:divBdr>
            </w:div>
            <w:div w:id="783697447">
              <w:marLeft w:val="0"/>
              <w:marRight w:val="0"/>
              <w:marTop w:val="0"/>
              <w:marBottom w:val="0"/>
              <w:divBdr>
                <w:top w:val="none" w:sz="0" w:space="0" w:color="auto"/>
                <w:left w:val="none" w:sz="0" w:space="0" w:color="auto"/>
                <w:bottom w:val="none" w:sz="0" w:space="0" w:color="auto"/>
                <w:right w:val="none" w:sz="0" w:space="0" w:color="auto"/>
              </w:divBdr>
            </w:div>
            <w:div w:id="1433160891">
              <w:marLeft w:val="0"/>
              <w:marRight w:val="0"/>
              <w:marTop w:val="0"/>
              <w:marBottom w:val="0"/>
              <w:divBdr>
                <w:top w:val="none" w:sz="0" w:space="0" w:color="auto"/>
                <w:left w:val="none" w:sz="0" w:space="0" w:color="auto"/>
                <w:bottom w:val="none" w:sz="0" w:space="0" w:color="auto"/>
                <w:right w:val="none" w:sz="0" w:space="0" w:color="auto"/>
              </w:divBdr>
            </w:div>
            <w:div w:id="1176920165">
              <w:marLeft w:val="0"/>
              <w:marRight w:val="0"/>
              <w:marTop w:val="0"/>
              <w:marBottom w:val="0"/>
              <w:divBdr>
                <w:top w:val="none" w:sz="0" w:space="0" w:color="auto"/>
                <w:left w:val="none" w:sz="0" w:space="0" w:color="auto"/>
                <w:bottom w:val="none" w:sz="0" w:space="0" w:color="auto"/>
                <w:right w:val="none" w:sz="0" w:space="0" w:color="auto"/>
              </w:divBdr>
            </w:div>
            <w:div w:id="572281208">
              <w:marLeft w:val="0"/>
              <w:marRight w:val="0"/>
              <w:marTop w:val="0"/>
              <w:marBottom w:val="0"/>
              <w:divBdr>
                <w:top w:val="none" w:sz="0" w:space="0" w:color="auto"/>
                <w:left w:val="none" w:sz="0" w:space="0" w:color="auto"/>
                <w:bottom w:val="none" w:sz="0" w:space="0" w:color="auto"/>
                <w:right w:val="none" w:sz="0" w:space="0" w:color="auto"/>
              </w:divBdr>
            </w:div>
            <w:div w:id="173350226">
              <w:marLeft w:val="0"/>
              <w:marRight w:val="0"/>
              <w:marTop w:val="0"/>
              <w:marBottom w:val="0"/>
              <w:divBdr>
                <w:top w:val="none" w:sz="0" w:space="0" w:color="auto"/>
                <w:left w:val="none" w:sz="0" w:space="0" w:color="auto"/>
                <w:bottom w:val="none" w:sz="0" w:space="0" w:color="auto"/>
                <w:right w:val="none" w:sz="0" w:space="0" w:color="auto"/>
              </w:divBdr>
            </w:div>
            <w:div w:id="1837377172">
              <w:marLeft w:val="0"/>
              <w:marRight w:val="0"/>
              <w:marTop w:val="0"/>
              <w:marBottom w:val="0"/>
              <w:divBdr>
                <w:top w:val="none" w:sz="0" w:space="0" w:color="auto"/>
                <w:left w:val="none" w:sz="0" w:space="0" w:color="auto"/>
                <w:bottom w:val="none" w:sz="0" w:space="0" w:color="auto"/>
                <w:right w:val="none" w:sz="0" w:space="0" w:color="auto"/>
              </w:divBdr>
            </w:div>
            <w:div w:id="112556708">
              <w:marLeft w:val="0"/>
              <w:marRight w:val="0"/>
              <w:marTop w:val="0"/>
              <w:marBottom w:val="0"/>
              <w:divBdr>
                <w:top w:val="none" w:sz="0" w:space="0" w:color="auto"/>
                <w:left w:val="none" w:sz="0" w:space="0" w:color="auto"/>
                <w:bottom w:val="none" w:sz="0" w:space="0" w:color="auto"/>
                <w:right w:val="none" w:sz="0" w:space="0" w:color="auto"/>
              </w:divBdr>
            </w:div>
            <w:div w:id="52432928">
              <w:marLeft w:val="0"/>
              <w:marRight w:val="0"/>
              <w:marTop w:val="0"/>
              <w:marBottom w:val="0"/>
              <w:divBdr>
                <w:top w:val="none" w:sz="0" w:space="0" w:color="auto"/>
                <w:left w:val="none" w:sz="0" w:space="0" w:color="auto"/>
                <w:bottom w:val="none" w:sz="0" w:space="0" w:color="auto"/>
                <w:right w:val="none" w:sz="0" w:space="0" w:color="auto"/>
              </w:divBdr>
            </w:div>
            <w:div w:id="835026732">
              <w:marLeft w:val="0"/>
              <w:marRight w:val="0"/>
              <w:marTop w:val="0"/>
              <w:marBottom w:val="0"/>
              <w:divBdr>
                <w:top w:val="none" w:sz="0" w:space="0" w:color="auto"/>
                <w:left w:val="none" w:sz="0" w:space="0" w:color="auto"/>
                <w:bottom w:val="none" w:sz="0" w:space="0" w:color="auto"/>
                <w:right w:val="none" w:sz="0" w:space="0" w:color="auto"/>
              </w:divBdr>
            </w:div>
            <w:div w:id="2014871266">
              <w:marLeft w:val="0"/>
              <w:marRight w:val="0"/>
              <w:marTop w:val="0"/>
              <w:marBottom w:val="0"/>
              <w:divBdr>
                <w:top w:val="none" w:sz="0" w:space="0" w:color="auto"/>
                <w:left w:val="none" w:sz="0" w:space="0" w:color="auto"/>
                <w:bottom w:val="none" w:sz="0" w:space="0" w:color="auto"/>
                <w:right w:val="none" w:sz="0" w:space="0" w:color="auto"/>
              </w:divBdr>
            </w:div>
            <w:div w:id="1291397077">
              <w:marLeft w:val="0"/>
              <w:marRight w:val="0"/>
              <w:marTop w:val="0"/>
              <w:marBottom w:val="0"/>
              <w:divBdr>
                <w:top w:val="none" w:sz="0" w:space="0" w:color="auto"/>
                <w:left w:val="none" w:sz="0" w:space="0" w:color="auto"/>
                <w:bottom w:val="none" w:sz="0" w:space="0" w:color="auto"/>
                <w:right w:val="none" w:sz="0" w:space="0" w:color="auto"/>
              </w:divBdr>
            </w:div>
            <w:div w:id="563763853">
              <w:marLeft w:val="0"/>
              <w:marRight w:val="0"/>
              <w:marTop w:val="0"/>
              <w:marBottom w:val="0"/>
              <w:divBdr>
                <w:top w:val="none" w:sz="0" w:space="0" w:color="auto"/>
                <w:left w:val="none" w:sz="0" w:space="0" w:color="auto"/>
                <w:bottom w:val="none" w:sz="0" w:space="0" w:color="auto"/>
                <w:right w:val="none" w:sz="0" w:space="0" w:color="auto"/>
              </w:divBdr>
            </w:div>
            <w:div w:id="2092197258">
              <w:marLeft w:val="0"/>
              <w:marRight w:val="0"/>
              <w:marTop w:val="0"/>
              <w:marBottom w:val="0"/>
              <w:divBdr>
                <w:top w:val="none" w:sz="0" w:space="0" w:color="auto"/>
                <w:left w:val="none" w:sz="0" w:space="0" w:color="auto"/>
                <w:bottom w:val="none" w:sz="0" w:space="0" w:color="auto"/>
                <w:right w:val="none" w:sz="0" w:space="0" w:color="auto"/>
              </w:divBdr>
            </w:div>
            <w:div w:id="257908440">
              <w:marLeft w:val="0"/>
              <w:marRight w:val="0"/>
              <w:marTop w:val="0"/>
              <w:marBottom w:val="0"/>
              <w:divBdr>
                <w:top w:val="none" w:sz="0" w:space="0" w:color="auto"/>
                <w:left w:val="none" w:sz="0" w:space="0" w:color="auto"/>
                <w:bottom w:val="none" w:sz="0" w:space="0" w:color="auto"/>
                <w:right w:val="none" w:sz="0" w:space="0" w:color="auto"/>
              </w:divBdr>
            </w:div>
            <w:div w:id="787355002">
              <w:marLeft w:val="0"/>
              <w:marRight w:val="0"/>
              <w:marTop w:val="0"/>
              <w:marBottom w:val="0"/>
              <w:divBdr>
                <w:top w:val="none" w:sz="0" w:space="0" w:color="auto"/>
                <w:left w:val="none" w:sz="0" w:space="0" w:color="auto"/>
                <w:bottom w:val="none" w:sz="0" w:space="0" w:color="auto"/>
                <w:right w:val="none" w:sz="0" w:space="0" w:color="auto"/>
              </w:divBdr>
            </w:div>
            <w:div w:id="1991131766">
              <w:marLeft w:val="0"/>
              <w:marRight w:val="0"/>
              <w:marTop w:val="0"/>
              <w:marBottom w:val="0"/>
              <w:divBdr>
                <w:top w:val="none" w:sz="0" w:space="0" w:color="auto"/>
                <w:left w:val="none" w:sz="0" w:space="0" w:color="auto"/>
                <w:bottom w:val="none" w:sz="0" w:space="0" w:color="auto"/>
                <w:right w:val="none" w:sz="0" w:space="0" w:color="auto"/>
              </w:divBdr>
            </w:div>
            <w:div w:id="1002977576">
              <w:marLeft w:val="0"/>
              <w:marRight w:val="0"/>
              <w:marTop w:val="0"/>
              <w:marBottom w:val="0"/>
              <w:divBdr>
                <w:top w:val="none" w:sz="0" w:space="0" w:color="auto"/>
                <w:left w:val="none" w:sz="0" w:space="0" w:color="auto"/>
                <w:bottom w:val="none" w:sz="0" w:space="0" w:color="auto"/>
                <w:right w:val="none" w:sz="0" w:space="0" w:color="auto"/>
              </w:divBdr>
            </w:div>
            <w:div w:id="1261334121">
              <w:marLeft w:val="0"/>
              <w:marRight w:val="0"/>
              <w:marTop w:val="0"/>
              <w:marBottom w:val="0"/>
              <w:divBdr>
                <w:top w:val="none" w:sz="0" w:space="0" w:color="auto"/>
                <w:left w:val="none" w:sz="0" w:space="0" w:color="auto"/>
                <w:bottom w:val="none" w:sz="0" w:space="0" w:color="auto"/>
                <w:right w:val="none" w:sz="0" w:space="0" w:color="auto"/>
              </w:divBdr>
            </w:div>
            <w:div w:id="1334407258">
              <w:marLeft w:val="0"/>
              <w:marRight w:val="0"/>
              <w:marTop w:val="0"/>
              <w:marBottom w:val="0"/>
              <w:divBdr>
                <w:top w:val="none" w:sz="0" w:space="0" w:color="auto"/>
                <w:left w:val="none" w:sz="0" w:space="0" w:color="auto"/>
                <w:bottom w:val="none" w:sz="0" w:space="0" w:color="auto"/>
                <w:right w:val="none" w:sz="0" w:space="0" w:color="auto"/>
              </w:divBdr>
            </w:div>
            <w:div w:id="1556504899">
              <w:marLeft w:val="0"/>
              <w:marRight w:val="0"/>
              <w:marTop w:val="0"/>
              <w:marBottom w:val="0"/>
              <w:divBdr>
                <w:top w:val="none" w:sz="0" w:space="0" w:color="auto"/>
                <w:left w:val="none" w:sz="0" w:space="0" w:color="auto"/>
                <w:bottom w:val="none" w:sz="0" w:space="0" w:color="auto"/>
                <w:right w:val="none" w:sz="0" w:space="0" w:color="auto"/>
              </w:divBdr>
            </w:div>
            <w:div w:id="2051808066">
              <w:marLeft w:val="0"/>
              <w:marRight w:val="0"/>
              <w:marTop w:val="0"/>
              <w:marBottom w:val="0"/>
              <w:divBdr>
                <w:top w:val="none" w:sz="0" w:space="0" w:color="auto"/>
                <w:left w:val="none" w:sz="0" w:space="0" w:color="auto"/>
                <w:bottom w:val="none" w:sz="0" w:space="0" w:color="auto"/>
                <w:right w:val="none" w:sz="0" w:space="0" w:color="auto"/>
              </w:divBdr>
            </w:div>
            <w:div w:id="1174109863">
              <w:marLeft w:val="0"/>
              <w:marRight w:val="0"/>
              <w:marTop w:val="0"/>
              <w:marBottom w:val="0"/>
              <w:divBdr>
                <w:top w:val="none" w:sz="0" w:space="0" w:color="auto"/>
                <w:left w:val="none" w:sz="0" w:space="0" w:color="auto"/>
                <w:bottom w:val="none" w:sz="0" w:space="0" w:color="auto"/>
                <w:right w:val="none" w:sz="0" w:space="0" w:color="auto"/>
              </w:divBdr>
            </w:div>
            <w:div w:id="1746416827">
              <w:marLeft w:val="0"/>
              <w:marRight w:val="0"/>
              <w:marTop w:val="0"/>
              <w:marBottom w:val="0"/>
              <w:divBdr>
                <w:top w:val="none" w:sz="0" w:space="0" w:color="auto"/>
                <w:left w:val="none" w:sz="0" w:space="0" w:color="auto"/>
                <w:bottom w:val="none" w:sz="0" w:space="0" w:color="auto"/>
                <w:right w:val="none" w:sz="0" w:space="0" w:color="auto"/>
              </w:divBdr>
            </w:div>
            <w:div w:id="311956491">
              <w:marLeft w:val="0"/>
              <w:marRight w:val="0"/>
              <w:marTop w:val="0"/>
              <w:marBottom w:val="0"/>
              <w:divBdr>
                <w:top w:val="none" w:sz="0" w:space="0" w:color="auto"/>
                <w:left w:val="none" w:sz="0" w:space="0" w:color="auto"/>
                <w:bottom w:val="none" w:sz="0" w:space="0" w:color="auto"/>
                <w:right w:val="none" w:sz="0" w:space="0" w:color="auto"/>
              </w:divBdr>
            </w:div>
            <w:div w:id="1962300938">
              <w:marLeft w:val="0"/>
              <w:marRight w:val="0"/>
              <w:marTop w:val="0"/>
              <w:marBottom w:val="0"/>
              <w:divBdr>
                <w:top w:val="none" w:sz="0" w:space="0" w:color="auto"/>
                <w:left w:val="none" w:sz="0" w:space="0" w:color="auto"/>
                <w:bottom w:val="none" w:sz="0" w:space="0" w:color="auto"/>
                <w:right w:val="none" w:sz="0" w:space="0" w:color="auto"/>
              </w:divBdr>
            </w:div>
            <w:div w:id="1837961083">
              <w:marLeft w:val="0"/>
              <w:marRight w:val="0"/>
              <w:marTop w:val="0"/>
              <w:marBottom w:val="0"/>
              <w:divBdr>
                <w:top w:val="none" w:sz="0" w:space="0" w:color="auto"/>
                <w:left w:val="none" w:sz="0" w:space="0" w:color="auto"/>
                <w:bottom w:val="none" w:sz="0" w:space="0" w:color="auto"/>
                <w:right w:val="none" w:sz="0" w:space="0" w:color="auto"/>
              </w:divBdr>
            </w:div>
            <w:div w:id="1595281670">
              <w:marLeft w:val="0"/>
              <w:marRight w:val="0"/>
              <w:marTop w:val="0"/>
              <w:marBottom w:val="0"/>
              <w:divBdr>
                <w:top w:val="none" w:sz="0" w:space="0" w:color="auto"/>
                <w:left w:val="none" w:sz="0" w:space="0" w:color="auto"/>
                <w:bottom w:val="none" w:sz="0" w:space="0" w:color="auto"/>
                <w:right w:val="none" w:sz="0" w:space="0" w:color="auto"/>
              </w:divBdr>
            </w:div>
            <w:div w:id="237330908">
              <w:marLeft w:val="0"/>
              <w:marRight w:val="0"/>
              <w:marTop w:val="0"/>
              <w:marBottom w:val="0"/>
              <w:divBdr>
                <w:top w:val="none" w:sz="0" w:space="0" w:color="auto"/>
                <w:left w:val="none" w:sz="0" w:space="0" w:color="auto"/>
                <w:bottom w:val="none" w:sz="0" w:space="0" w:color="auto"/>
                <w:right w:val="none" w:sz="0" w:space="0" w:color="auto"/>
              </w:divBdr>
            </w:div>
            <w:div w:id="1346324044">
              <w:marLeft w:val="0"/>
              <w:marRight w:val="0"/>
              <w:marTop w:val="0"/>
              <w:marBottom w:val="0"/>
              <w:divBdr>
                <w:top w:val="none" w:sz="0" w:space="0" w:color="auto"/>
                <w:left w:val="none" w:sz="0" w:space="0" w:color="auto"/>
                <w:bottom w:val="none" w:sz="0" w:space="0" w:color="auto"/>
                <w:right w:val="none" w:sz="0" w:space="0" w:color="auto"/>
              </w:divBdr>
            </w:div>
            <w:div w:id="2072266443">
              <w:marLeft w:val="0"/>
              <w:marRight w:val="0"/>
              <w:marTop w:val="0"/>
              <w:marBottom w:val="0"/>
              <w:divBdr>
                <w:top w:val="none" w:sz="0" w:space="0" w:color="auto"/>
                <w:left w:val="none" w:sz="0" w:space="0" w:color="auto"/>
                <w:bottom w:val="none" w:sz="0" w:space="0" w:color="auto"/>
                <w:right w:val="none" w:sz="0" w:space="0" w:color="auto"/>
              </w:divBdr>
            </w:div>
            <w:div w:id="151604122">
              <w:marLeft w:val="0"/>
              <w:marRight w:val="0"/>
              <w:marTop w:val="0"/>
              <w:marBottom w:val="0"/>
              <w:divBdr>
                <w:top w:val="none" w:sz="0" w:space="0" w:color="auto"/>
                <w:left w:val="none" w:sz="0" w:space="0" w:color="auto"/>
                <w:bottom w:val="none" w:sz="0" w:space="0" w:color="auto"/>
                <w:right w:val="none" w:sz="0" w:space="0" w:color="auto"/>
              </w:divBdr>
            </w:div>
            <w:div w:id="2108310969">
              <w:marLeft w:val="0"/>
              <w:marRight w:val="0"/>
              <w:marTop w:val="0"/>
              <w:marBottom w:val="0"/>
              <w:divBdr>
                <w:top w:val="none" w:sz="0" w:space="0" w:color="auto"/>
                <w:left w:val="none" w:sz="0" w:space="0" w:color="auto"/>
                <w:bottom w:val="none" w:sz="0" w:space="0" w:color="auto"/>
                <w:right w:val="none" w:sz="0" w:space="0" w:color="auto"/>
              </w:divBdr>
            </w:div>
            <w:div w:id="1801875136">
              <w:marLeft w:val="0"/>
              <w:marRight w:val="0"/>
              <w:marTop w:val="0"/>
              <w:marBottom w:val="0"/>
              <w:divBdr>
                <w:top w:val="none" w:sz="0" w:space="0" w:color="auto"/>
                <w:left w:val="none" w:sz="0" w:space="0" w:color="auto"/>
                <w:bottom w:val="none" w:sz="0" w:space="0" w:color="auto"/>
                <w:right w:val="none" w:sz="0" w:space="0" w:color="auto"/>
              </w:divBdr>
            </w:div>
            <w:div w:id="1381979893">
              <w:marLeft w:val="0"/>
              <w:marRight w:val="0"/>
              <w:marTop w:val="0"/>
              <w:marBottom w:val="0"/>
              <w:divBdr>
                <w:top w:val="none" w:sz="0" w:space="0" w:color="auto"/>
                <w:left w:val="none" w:sz="0" w:space="0" w:color="auto"/>
                <w:bottom w:val="none" w:sz="0" w:space="0" w:color="auto"/>
                <w:right w:val="none" w:sz="0" w:space="0" w:color="auto"/>
              </w:divBdr>
            </w:div>
            <w:div w:id="584415463">
              <w:marLeft w:val="0"/>
              <w:marRight w:val="0"/>
              <w:marTop w:val="0"/>
              <w:marBottom w:val="0"/>
              <w:divBdr>
                <w:top w:val="none" w:sz="0" w:space="0" w:color="auto"/>
                <w:left w:val="none" w:sz="0" w:space="0" w:color="auto"/>
                <w:bottom w:val="none" w:sz="0" w:space="0" w:color="auto"/>
                <w:right w:val="none" w:sz="0" w:space="0" w:color="auto"/>
              </w:divBdr>
            </w:div>
            <w:div w:id="1858614845">
              <w:marLeft w:val="0"/>
              <w:marRight w:val="0"/>
              <w:marTop w:val="0"/>
              <w:marBottom w:val="0"/>
              <w:divBdr>
                <w:top w:val="none" w:sz="0" w:space="0" w:color="auto"/>
                <w:left w:val="none" w:sz="0" w:space="0" w:color="auto"/>
                <w:bottom w:val="none" w:sz="0" w:space="0" w:color="auto"/>
                <w:right w:val="none" w:sz="0" w:space="0" w:color="auto"/>
              </w:divBdr>
            </w:div>
            <w:div w:id="1363089360">
              <w:marLeft w:val="0"/>
              <w:marRight w:val="0"/>
              <w:marTop w:val="0"/>
              <w:marBottom w:val="0"/>
              <w:divBdr>
                <w:top w:val="none" w:sz="0" w:space="0" w:color="auto"/>
                <w:left w:val="none" w:sz="0" w:space="0" w:color="auto"/>
                <w:bottom w:val="none" w:sz="0" w:space="0" w:color="auto"/>
                <w:right w:val="none" w:sz="0" w:space="0" w:color="auto"/>
              </w:divBdr>
            </w:div>
            <w:div w:id="208343093">
              <w:marLeft w:val="0"/>
              <w:marRight w:val="0"/>
              <w:marTop w:val="0"/>
              <w:marBottom w:val="0"/>
              <w:divBdr>
                <w:top w:val="none" w:sz="0" w:space="0" w:color="auto"/>
                <w:left w:val="none" w:sz="0" w:space="0" w:color="auto"/>
                <w:bottom w:val="none" w:sz="0" w:space="0" w:color="auto"/>
                <w:right w:val="none" w:sz="0" w:space="0" w:color="auto"/>
              </w:divBdr>
            </w:div>
            <w:div w:id="1150095900">
              <w:marLeft w:val="0"/>
              <w:marRight w:val="0"/>
              <w:marTop w:val="0"/>
              <w:marBottom w:val="0"/>
              <w:divBdr>
                <w:top w:val="none" w:sz="0" w:space="0" w:color="auto"/>
                <w:left w:val="none" w:sz="0" w:space="0" w:color="auto"/>
                <w:bottom w:val="none" w:sz="0" w:space="0" w:color="auto"/>
                <w:right w:val="none" w:sz="0" w:space="0" w:color="auto"/>
              </w:divBdr>
            </w:div>
            <w:div w:id="1378430015">
              <w:marLeft w:val="0"/>
              <w:marRight w:val="0"/>
              <w:marTop w:val="0"/>
              <w:marBottom w:val="0"/>
              <w:divBdr>
                <w:top w:val="none" w:sz="0" w:space="0" w:color="auto"/>
                <w:left w:val="none" w:sz="0" w:space="0" w:color="auto"/>
                <w:bottom w:val="none" w:sz="0" w:space="0" w:color="auto"/>
                <w:right w:val="none" w:sz="0" w:space="0" w:color="auto"/>
              </w:divBdr>
            </w:div>
            <w:div w:id="2093698373">
              <w:marLeft w:val="0"/>
              <w:marRight w:val="0"/>
              <w:marTop w:val="0"/>
              <w:marBottom w:val="0"/>
              <w:divBdr>
                <w:top w:val="none" w:sz="0" w:space="0" w:color="auto"/>
                <w:left w:val="none" w:sz="0" w:space="0" w:color="auto"/>
                <w:bottom w:val="none" w:sz="0" w:space="0" w:color="auto"/>
                <w:right w:val="none" w:sz="0" w:space="0" w:color="auto"/>
              </w:divBdr>
            </w:div>
            <w:div w:id="1634100301">
              <w:marLeft w:val="0"/>
              <w:marRight w:val="0"/>
              <w:marTop w:val="0"/>
              <w:marBottom w:val="0"/>
              <w:divBdr>
                <w:top w:val="none" w:sz="0" w:space="0" w:color="auto"/>
                <w:left w:val="none" w:sz="0" w:space="0" w:color="auto"/>
                <w:bottom w:val="none" w:sz="0" w:space="0" w:color="auto"/>
                <w:right w:val="none" w:sz="0" w:space="0" w:color="auto"/>
              </w:divBdr>
            </w:div>
            <w:div w:id="1944150678">
              <w:marLeft w:val="0"/>
              <w:marRight w:val="0"/>
              <w:marTop w:val="0"/>
              <w:marBottom w:val="0"/>
              <w:divBdr>
                <w:top w:val="none" w:sz="0" w:space="0" w:color="auto"/>
                <w:left w:val="none" w:sz="0" w:space="0" w:color="auto"/>
                <w:bottom w:val="none" w:sz="0" w:space="0" w:color="auto"/>
                <w:right w:val="none" w:sz="0" w:space="0" w:color="auto"/>
              </w:divBdr>
            </w:div>
            <w:div w:id="941453353">
              <w:marLeft w:val="0"/>
              <w:marRight w:val="0"/>
              <w:marTop w:val="0"/>
              <w:marBottom w:val="0"/>
              <w:divBdr>
                <w:top w:val="none" w:sz="0" w:space="0" w:color="auto"/>
                <w:left w:val="none" w:sz="0" w:space="0" w:color="auto"/>
                <w:bottom w:val="none" w:sz="0" w:space="0" w:color="auto"/>
                <w:right w:val="none" w:sz="0" w:space="0" w:color="auto"/>
              </w:divBdr>
            </w:div>
            <w:div w:id="138420241">
              <w:marLeft w:val="0"/>
              <w:marRight w:val="0"/>
              <w:marTop w:val="0"/>
              <w:marBottom w:val="0"/>
              <w:divBdr>
                <w:top w:val="none" w:sz="0" w:space="0" w:color="auto"/>
                <w:left w:val="none" w:sz="0" w:space="0" w:color="auto"/>
                <w:bottom w:val="none" w:sz="0" w:space="0" w:color="auto"/>
                <w:right w:val="none" w:sz="0" w:space="0" w:color="auto"/>
              </w:divBdr>
            </w:div>
            <w:div w:id="848059312">
              <w:marLeft w:val="0"/>
              <w:marRight w:val="0"/>
              <w:marTop w:val="0"/>
              <w:marBottom w:val="0"/>
              <w:divBdr>
                <w:top w:val="none" w:sz="0" w:space="0" w:color="auto"/>
                <w:left w:val="none" w:sz="0" w:space="0" w:color="auto"/>
                <w:bottom w:val="none" w:sz="0" w:space="0" w:color="auto"/>
                <w:right w:val="none" w:sz="0" w:space="0" w:color="auto"/>
              </w:divBdr>
            </w:div>
            <w:div w:id="268852301">
              <w:marLeft w:val="0"/>
              <w:marRight w:val="0"/>
              <w:marTop w:val="0"/>
              <w:marBottom w:val="0"/>
              <w:divBdr>
                <w:top w:val="none" w:sz="0" w:space="0" w:color="auto"/>
                <w:left w:val="none" w:sz="0" w:space="0" w:color="auto"/>
                <w:bottom w:val="none" w:sz="0" w:space="0" w:color="auto"/>
                <w:right w:val="none" w:sz="0" w:space="0" w:color="auto"/>
              </w:divBdr>
            </w:div>
            <w:div w:id="656954313">
              <w:marLeft w:val="0"/>
              <w:marRight w:val="0"/>
              <w:marTop w:val="0"/>
              <w:marBottom w:val="0"/>
              <w:divBdr>
                <w:top w:val="none" w:sz="0" w:space="0" w:color="auto"/>
                <w:left w:val="none" w:sz="0" w:space="0" w:color="auto"/>
                <w:bottom w:val="none" w:sz="0" w:space="0" w:color="auto"/>
                <w:right w:val="none" w:sz="0" w:space="0" w:color="auto"/>
              </w:divBdr>
            </w:div>
            <w:div w:id="1830828310">
              <w:marLeft w:val="0"/>
              <w:marRight w:val="0"/>
              <w:marTop w:val="0"/>
              <w:marBottom w:val="0"/>
              <w:divBdr>
                <w:top w:val="none" w:sz="0" w:space="0" w:color="auto"/>
                <w:left w:val="none" w:sz="0" w:space="0" w:color="auto"/>
                <w:bottom w:val="none" w:sz="0" w:space="0" w:color="auto"/>
                <w:right w:val="none" w:sz="0" w:space="0" w:color="auto"/>
              </w:divBdr>
            </w:div>
            <w:div w:id="620652023">
              <w:marLeft w:val="0"/>
              <w:marRight w:val="0"/>
              <w:marTop w:val="0"/>
              <w:marBottom w:val="0"/>
              <w:divBdr>
                <w:top w:val="none" w:sz="0" w:space="0" w:color="auto"/>
                <w:left w:val="none" w:sz="0" w:space="0" w:color="auto"/>
                <w:bottom w:val="none" w:sz="0" w:space="0" w:color="auto"/>
                <w:right w:val="none" w:sz="0" w:space="0" w:color="auto"/>
              </w:divBdr>
            </w:div>
            <w:div w:id="1254243414">
              <w:marLeft w:val="0"/>
              <w:marRight w:val="0"/>
              <w:marTop w:val="0"/>
              <w:marBottom w:val="0"/>
              <w:divBdr>
                <w:top w:val="none" w:sz="0" w:space="0" w:color="auto"/>
                <w:left w:val="none" w:sz="0" w:space="0" w:color="auto"/>
                <w:bottom w:val="none" w:sz="0" w:space="0" w:color="auto"/>
                <w:right w:val="none" w:sz="0" w:space="0" w:color="auto"/>
              </w:divBdr>
            </w:div>
            <w:div w:id="1392384493">
              <w:marLeft w:val="0"/>
              <w:marRight w:val="0"/>
              <w:marTop w:val="0"/>
              <w:marBottom w:val="0"/>
              <w:divBdr>
                <w:top w:val="none" w:sz="0" w:space="0" w:color="auto"/>
                <w:left w:val="none" w:sz="0" w:space="0" w:color="auto"/>
                <w:bottom w:val="none" w:sz="0" w:space="0" w:color="auto"/>
                <w:right w:val="none" w:sz="0" w:space="0" w:color="auto"/>
              </w:divBdr>
            </w:div>
            <w:div w:id="826358388">
              <w:marLeft w:val="0"/>
              <w:marRight w:val="0"/>
              <w:marTop w:val="0"/>
              <w:marBottom w:val="0"/>
              <w:divBdr>
                <w:top w:val="none" w:sz="0" w:space="0" w:color="auto"/>
                <w:left w:val="none" w:sz="0" w:space="0" w:color="auto"/>
                <w:bottom w:val="none" w:sz="0" w:space="0" w:color="auto"/>
                <w:right w:val="none" w:sz="0" w:space="0" w:color="auto"/>
              </w:divBdr>
            </w:div>
            <w:div w:id="344985626">
              <w:marLeft w:val="0"/>
              <w:marRight w:val="0"/>
              <w:marTop w:val="0"/>
              <w:marBottom w:val="0"/>
              <w:divBdr>
                <w:top w:val="none" w:sz="0" w:space="0" w:color="auto"/>
                <w:left w:val="none" w:sz="0" w:space="0" w:color="auto"/>
                <w:bottom w:val="none" w:sz="0" w:space="0" w:color="auto"/>
                <w:right w:val="none" w:sz="0" w:space="0" w:color="auto"/>
              </w:divBdr>
            </w:div>
            <w:div w:id="917010783">
              <w:marLeft w:val="0"/>
              <w:marRight w:val="0"/>
              <w:marTop w:val="0"/>
              <w:marBottom w:val="0"/>
              <w:divBdr>
                <w:top w:val="none" w:sz="0" w:space="0" w:color="auto"/>
                <w:left w:val="none" w:sz="0" w:space="0" w:color="auto"/>
                <w:bottom w:val="none" w:sz="0" w:space="0" w:color="auto"/>
                <w:right w:val="none" w:sz="0" w:space="0" w:color="auto"/>
              </w:divBdr>
            </w:div>
            <w:div w:id="1415780440">
              <w:marLeft w:val="0"/>
              <w:marRight w:val="0"/>
              <w:marTop w:val="0"/>
              <w:marBottom w:val="0"/>
              <w:divBdr>
                <w:top w:val="none" w:sz="0" w:space="0" w:color="auto"/>
                <w:left w:val="none" w:sz="0" w:space="0" w:color="auto"/>
                <w:bottom w:val="none" w:sz="0" w:space="0" w:color="auto"/>
                <w:right w:val="none" w:sz="0" w:space="0" w:color="auto"/>
              </w:divBdr>
            </w:div>
            <w:div w:id="1943954871">
              <w:marLeft w:val="0"/>
              <w:marRight w:val="0"/>
              <w:marTop w:val="0"/>
              <w:marBottom w:val="0"/>
              <w:divBdr>
                <w:top w:val="none" w:sz="0" w:space="0" w:color="auto"/>
                <w:left w:val="none" w:sz="0" w:space="0" w:color="auto"/>
                <w:bottom w:val="none" w:sz="0" w:space="0" w:color="auto"/>
                <w:right w:val="none" w:sz="0" w:space="0" w:color="auto"/>
              </w:divBdr>
            </w:div>
            <w:div w:id="1455832670">
              <w:marLeft w:val="0"/>
              <w:marRight w:val="0"/>
              <w:marTop w:val="0"/>
              <w:marBottom w:val="0"/>
              <w:divBdr>
                <w:top w:val="none" w:sz="0" w:space="0" w:color="auto"/>
                <w:left w:val="none" w:sz="0" w:space="0" w:color="auto"/>
                <w:bottom w:val="none" w:sz="0" w:space="0" w:color="auto"/>
                <w:right w:val="none" w:sz="0" w:space="0" w:color="auto"/>
              </w:divBdr>
            </w:div>
            <w:div w:id="845755703">
              <w:marLeft w:val="0"/>
              <w:marRight w:val="0"/>
              <w:marTop w:val="0"/>
              <w:marBottom w:val="0"/>
              <w:divBdr>
                <w:top w:val="none" w:sz="0" w:space="0" w:color="auto"/>
                <w:left w:val="none" w:sz="0" w:space="0" w:color="auto"/>
                <w:bottom w:val="none" w:sz="0" w:space="0" w:color="auto"/>
                <w:right w:val="none" w:sz="0" w:space="0" w:color="auto"/>
              </w:divBdr>
            </w:div>
            <w:div w:id="174685556">
              <w:marLeft w:val="0"/>
              <w:marRight w:val="0"/>
              <w:marTop w:val="0"/>
              <w:marBottom w:val="0"/>
              <w:divBdr>
                <w:top w:val="none" w:sz="0" w:space="0" w:color="auto"/>
                <w:left w:val="none" w:sz="0" w:space="0" w:color="auto"/>
                <w:bottom w:val="none" w:sz="0" w:space="0" w:color="auto"/>
                <w:right w:val="none" w:sz="0" w:space="0" w:color="auto"/>
              </w:divBdr>
            </w:div>
            <w:div w:id="2366552">
              <w:marLeft w:val="0"/>
              <w:marRight w:val="0"/>
              <w:marTop w:val="0"/>
              <w:marBottom w:val="0"/>
              <w:divBdr>
                <w:top w:val="none" w:sz="0" w:space="0" w:color="auto"/>
                <w:left w:val="none" w:sz="0" w:space="0" w:color="auto"/>
                <w:bottom w:val="none" w:sz="0" w:space="0" w:color="auto"/>
                <w:right w:val="none" w:sz="0" w:space="0" w:color="auto"/>
              </w:divBdr>
            </w:div>
            <w:div w:id="1550725337">
              <w:marLeft w:val="0"/>
              <w:marRight w:val="0"/>
              <w:marTop w:val="0"/>
              <w:marBottom w:val="0"/>
              <w:divBdr>
                <w:top w:val="none" w:sz="0" w:space="0" w:color="auto"/>
                <w:left w:val="none" w:sz="0" w:space="0" w:color="auto"/>
                <w:bottom w:val="none" w:sz="0" w:space="0" w:color="auto"/>
                <w:right w:val="none" w:sz="0" w:space="0" w:color="auto"/>
              </w:divBdr>
            </w:div>
            <w:div w:id="480083082">
              <w:marLeft w:val="0"/>
              <w:marRight w:val="0"/>
              <w:marTop w:val="0"/>
              <w:marBottom w:val="0"/>
              <w:divBdr>
                <w:top w:val="none" w:sz="0" w:space="0" w:color="auto"/>
                <w:left w:val="none" w:sz="0" w:space="0" w:color="auto"/>
                <w:bottom w:val="none" w:sz="0" w:space="0" w:color="auto"/>
                <w:right w:val="none" w:sz="0" w:space="0" w:color="auto"/>
              </w:divBdr>
            </w:div>
            <w:div w:id="1512186605">
              <w:marLeft w:val="0"/>
              <w:marRight w:val="0"/>
              <w:marTop w:val="0"/>
              <w:marBottom w:val="0"/>
              <w:divBdr>
                <w:top w:val="none" w:sz="0" w:space="0" w:color="auto"/>
                <w:left w:val="none" w:sz="0" w:space="0" w:color="auto"/>
                <w:bottom w:val="none" w:sz="0" w:space="0" w:color="auto"/>
                <w:right w:val="none" w:sz="0" w:space="0" w:color="auto"/>
              </w:divBdr>
            </w:div>
            <w:div w:id="1635915370">
              <w:marLeft w:val="0"/>
              <w:marRight w:val="0"/>
              <w:marTop w:val="0"/>
              <w:marBottom w:val="0"/>
              <w:divBdr>
                <w:top w:val="none" w:sz="0" w:space="0" w:color="auto"/>
                <w:left w:val="none" w:sz="0" w:space="0" w:color="auto"/>
                <w:bottom w:val="none" w:sz="0" w:space="0" w:color="auto"/>
                <w:right w:val="none" w:sz="0" w:space="0" w:color="auto"/>
              </w:divBdr>
            </w:div>
            <w:div w:id="1713188237">
              <w:marLeft w:val="0"/>
              <w:marRight w:val="0"/>
              <w:marTop w:val="0"/>
              <w:marBottom w:val="0"/>
              <w:divBdr>
                <w:top w:val="none" w:sz="0" w:space="0" w:color="auto"/>
                <w:left w:val="none" w:sz="0" w:space="0" w:color="auto"/>
                <w:bottom w:val="none" w:sz="0" w:space="0" w:color="auto"/>
                <w:right w:val="none" w:sz="0" w:space="0" w:color="auto"/>
              </w:divBdr>
            </w:div>
            <w:div w:id="501093573">
              <w:marLeft w:val="0"/>
              <w:marRight w:val="0"/>
              <w:marTop w:val="0"/>
              <w:marBottom w:val="0"/>
              <w:divBdr>
                <w:top w:val="none" w:sz="0" w:space="0" w:color="auto"/>
                <w:left w:val="none" w:sz="0" w:space="0" w:color="auto"/>
                <w:bottom w:val="none" w:sz="0" w:space="0" w:color="auto"/>
                <w:right w:val="none" w:sz="0" w:space="0" w:color="auto"/>
              </w:divBdr>
            </w:div>
            <w:div w:id="1730111379">
              <w:marLeft w:val="0"/>
              <w:marRight w:val="0"/>
              <w:marTop w:val="0"/>
              <w:marBottom w:val="0"/>
              <w:divBdr>
                <w:top w:val="none" w:sz="0" w:space="0" w:color="auto"/>
                <w:left w:val="none" w:sz="0" w:space="0" w:color="auto"/>
                <w:bottom w:val="none" w:sz="0" w:space="0" w:color="auto"/>
                <w:right w:val="none" w:sz="0" w:space="0" w:color="auto"/>
              </w:divBdr>
            </w:div>
            <w:div w:id="170143455">
              <w:marLeft w:val="0"/>
              <w:marRight w:val="0"/>
              <w:marTop w:val="0"/>
              <w:marBottom w:val="0"/>
              <w:divBdr>
                <w:top w:val="none" w:sz="0" w:space="0" w:color="auto"/>
                <w:left w:val="none" w:sz="0" w:space="0" w:color="auto"/>
                <w:bottom w:val="none" w:sz="0" w:space="0" w:color="auto"/>
                <w:right w:val="none" w:sz="0" w:space="0" w:color="auto"/>
              </w:divBdr>
            </w:div>
            <w:div w:id="884488223">
              <w:marLeft w:val="0"/>
              <w:marRight w:val="0"/>
              <w:marTop w:val="0"/>
              <w:marBottom w:val="0"/>
              <w:divBdr>
                <w:top w:val="none" w:sz="0" w:space="0" w:color="auto"/>
                <w:left w:val="none" w:sz="0" w:space="0" w:color="auto"/>
                <w:bottom w:val="none" w:sz="0" w:space="0" w:color="auto"/>
                <w:right w:val="none" w:sz="0" w:space="0" w:color="auto"/>
              </w:divBdr>
            </w:div>
            <w:div w:id="175732675">
              <w:marLeft w:val="0"/>
              <w:marRight w:val="0"/>
              <w:marTop w:val="0"/>
              <w:marBottom w:val="0"/>
              <w:divBdr>
                <w:top w:val="none" w:sz="0" w:space="0" w:color="auto"/>
                <w:left w:val="none" w:sz="0" w:space="0" w:color="auto"/>
                <w:bottom w:val="none" w:sz="0" w:space="0" w:color="auto"/>
                <w:right w:val="none" w:sz="0" w:space="0" w:color="auto"/>
              </w:divBdr>
            </w:div>
            <w:div w:id="459307458">
              <w:marLeft w:val="0"/>
              <w:marRight w:val="0"/>
              <w:marTop w:val="0"/>
              <w:marBottom w:val="0"/>
              <w:divBdr>
                <w:top w:val="none" w:sz="0" w:space="0" w:color="auto"/>
                <w:left w:val="none" w:sz="0" w:space="0" w:color="auto"/>
                <w:bottom w:val="none" w:sz="0" w:space="0" w:color="auto"/>
                <w:right w:val="none" w:sz="0" w:space="0" w:color="auto"/>
              </w:divBdr>
            </w:div>
            <w:div w:id="1023165558">
              <w:marLeft w:val="0"/>
              <w:marRight w:val="0"/>
              <w:marTop w:val="0"/>
              <w:marBottom w:val="0"/>
              <w:divBdr>
                <w:top w:val="none" w:sz="0" w:space="0" w:color="auto"/>
                <w:left w:val="none" w:sz="0" w:space="0" w:color="auto"/>
                <w:bottom w:val="none" w:sz="0" w:space="0" w:color="auto"/>
                <w:right w:val="none" w:sz="0" w:space="0" w:color="auto"/>
              </w:divBdr>
            </w:div>
            <w:div w:id="227965047">
              <w:marLeft w:val="0"/>
              <w:marRight w:val="0"/>
              <w:marTop w:val="0"/>
              <w:marBottom w:val="0"/>
              <w:divBdr>
                <w:top w:val="none" w:sz="0" w:space="0" w:color="auto"/>
                <w:left w:val="none" w:sz="0" w:space="0" w:color="auto"/>
                <w:bottom w:val="none" w:sz="0" w:space="0" w:color="auto"/>
                <w:right w:val="none" w:sz="0" w:space="0" w:color="auto"/>
              </w:divBdr>
            </w:div>
            <w:div w:id="386413859">
              <w:marLeft w:val="0"/>
              <w:marRight w:val="0"/>
              <w:marTop w:val="0"/>
              <w:marBottom w:val="0"/>
              <w:divBdr>
                <w:top w:val="none" w:sz="0" w:space="0" w:color="auto"/>
                <w:left w:val="none" w:sz="0" w:space="0" w:color="auto"/>
                <w:bottom w:val="none" w:sz="0" w:space="0" w:color="auto"/>
                <w:right w:val="none" w:sz="0" w:space="0" w:color="auto"/>
              </w:divBdr>
            </w:div>
            <w:div w:id="501547384">
              <w:marLeft w:val="0"/>
              <w:marRight w:val="0"/>
              <w:marTop w:val="0"/>
              <w:marBottom w:val="0"/>
              <w:divBdr>
                <w:top w:val="none" w:sz="0" w:space="0" w:color="auto"/>
                <w:left w:val="none" w:sz="0" w:space="0" w:color="auto"/>
                <w:bottom w:val="none" w:sz="0" w:space="0" w:color="auto"/>
                <w:right w:val="none" w:sz="0" w:space="0" w:color="auto"/>
              </w:divBdr>
            </w:div>
            <w:div w:id="1724939735">
              <w:marLeft w:val="0"/>
              <w:marRight w:val="0"/>
              <w:marTop w:val="0"/>
              <w:marBottom w:val="0"/>
              <w:divBdr>
                <w:top w:val="none" w:sz="0" w:space="0" w:color="auto"/>
                <w:left w:val="none" w:sz="0" w:space="0" w:color="auto"/>
                <w:bottom w:val="none" w:sz="0" w:space="0" w:color="auto"/>
                <w:right w:val="none" w:sz="0" w:space="0" w:color="auto"/>
              </w:divBdr>
            </w:div>
            <w:div w:id="1348756600">
              <w:marLeft w:val="0"/>
              <w:marRight w:val="0"/>
              <w:marTop w:val="0"/>
              <w:marBottom w:val="0"/>
              <w:divBdr>
                <w:top w:val="none" w:sz="0" w:space="0" w:color="auto"/>
                <w:left w:val="none" w:sz="0" w:space="0" w:color="auto"/>
                <w:bottom w:val="none" w:sz="0" w:space="0" w:color="auto"/>
                <w:right w:val="none" w:sz="0" w:space="0" w:color="auto"/>
              </w:divBdr>
            </w:div>
            <w:div w:id="97915608">
              <w:marLeft w:val="0"/>
              <w:marRight w:val="0"/>
              <w:marTop w:val="0"/>
              <w:marBottom w:val="0"/>
              <w:divBdr>
                <w:top w:val="none" w:sz="0" w:space="0" w:color="auto"/>
                <w:left w:val="none" w:sz="0" w:space="0" w:color="auto"/>
                <w:bottom w:val="none" w:sz="0" w:space="0" w:color="auto"/>
                <w:right w:val="none" w:sz="0" w:space="0" w:color="auto"/>
              </w:divBdr>
            </w:div>
            <w:div w:id="1973097405">
              <w:marLeft w:val="0"/>
              <w:marRight w:val="0"/>
              <w:marTop w:val="0"/>
              <w:marBottom w:val="0"/>
              <w:divBdr>
                <w:top w:val="none" w:sz="0" w:space="0" w:color="auto"/>
                <w:left w:val="none" w:sz="0" w:space="0" w:color="auto"/>
                <w:bottom w:val="none" w:sz="0" w:space="0" w:color="auto"/>
                <w:right w:val="none" w:sz="0" w:space="0" w:color="auto"/>
              </w:divBdr>
            </w:div>
            <w:div w:id="920333523">
              <w:marLeft w:val="0"/>
              <w:marRight w:val="0"/>
              <w:marTop w:val="0"/>
              <w:marBottom w:val="0"/>
              <w:divBdr>
                <w:top w:val="none" w:sz="0" w:space="0" w:color="auto"/>
                <w:left w:val="none" w:sz="0" w:space="0" w:color="auto"/>
                <w:bottom w:val="none" w:sz="0" w:space="0" w:color="auto"/>
                <w:right w:val="none" w:sz="0" w:space="0" w:color="auto"/>
              </w:divBdr>
            </w:div>
            <w:div w:id="808128415">
              <w:marLeft w:val="0"/>
              <w:marRight w:val="0"/>
              <w:marTop w:val="0"/>
              <w:marBottom w:val="0"/>
              <w:divBdr>
                <w:top w:val="none" w:sz="0" w:space="0" w:color="auto"/>
                <w:left w:val="none" w:sz="0" w:space="0" w:color="auto"/>
                <w:bottom w:val="none" w:sz="0" w:space="0" w:color="auto"/>
                <w:right w:val="none" w:sz="0" w:space="0" w:color="auto"/>
              </w:divBdr>
            </w:div>
            <w:div w:id="1155537266">
              <w:marLeft w:val="0"/>
              <w:marRight w:val="0"/>
              <w:marTop w:val="0"/>
              <w:marBottom w:val="0"/>
              <w:divBdr>
                <w:top w:val="none" w:sz="0" w:space="0" w:color="auto"/>
                <w:left w:val="none" w:sz="0" w:space="0" w:color="auto"/>
                <w:bottom w:val="none" w:sz="0" w:space="0" w:color="auto"/>
                <w:right w:val="none" w:sz="0" w:space="0" w:color="auto"/>
              </w:divBdr>
            </w:div>
            <w:div w:id="985741923">
              <w:marLeft w:val="0"/>
              <w:marRight w:val="0"/>
              <w:marTop w:val="0"/>
              <w:marBottom w:val="0"/>
              <w:divBdr>
                <w:top w:val="none" w:sz="0" w:space="0" w:color="auto"/>
                <w:left w:val="none" w:sz="0" w:space="0" w:color="auto"/>
                <w:bottom w:val="none" w:sz="0" w:space="0" w:color="auto"/>
                <w:right w:val="none" w:sz="0" w:space="0" w:color="auto"/>
              </w:divBdr>
            </w:div>
            <w:div w:id="81032031">
              <w:marLeft w:val="0"/>
              <w:marRight w:val="0"/>
              <w:marTop w:val="0"/>
              <w:marBottom w:val="0"/>
              <w:divBdr>
                <w:top w:val="none" w:sz="0" w:space="0" w:color="auto"/>
                <w:left w:val="none" w:sz="0" w:space="0" w:color="auto"/>
                <w:bottom w:val="none" w:sz="0" w:space="0" w:color="auto"/>
                <w:right w:val="none" w:sz="0" w:space="0" w:color="auto"/>
              </w:divBdr>
            </w:div>
            <w:div w:id="733235045">
              <w:marLeft w:val="0"/>
              <w:marRight w:val="0"/>
              <w:marTop w:val="0"/>
              <w:marBottom w:val="0"/>
              <w:divBdr>
                <w:top w:val="none" w:sz="0" w:space="0" w:color="auto"/>
                <w:left w:val="none" w:sz="0" w:space="0" w:color="auto"/>
                <w:bottom w:val="none" w:sz="0" w:space="0" w:color="auto"/>
                <w:right w:val="none" w:sz="0" w:space="0" w:color="auto"/>
              </w:divBdr>
            </w:div>
            <w:div w:id="286401777">
              <w:marLeft w:val="0"/>
              <w:marRight w:val="0"/>
              <w:marTop w:val="0"/>
              <w:marBottom w:val="0"/>
              <w:divBdr>
                <w:top w:val="none" w:sz="0" w:space="0" w:color="auto"/>
                <w:left w:val="none" w:sz="0" w:space="0" w:color="auto"/>
                <w:bottom w:val="none" w:sz="0" w:space="0" w:color="auto"/>
                <w:right w:val="none" w:sz="0" w:space="0" w:color="auto"/>
              </w:divBdr>
            </w:div>
            <w:div w:id="1130974288">
              <w:marLeft w:val="0"/>
              <w:marRight w:val="0"/>
              <w:marTop w:val="0"/>
              <w:marBottom w:val="0"/>
              <w:divBdr>
                <w:top w:val="none" w:sz="0" w:space="0" w:color="auto"/>
                <w:left w:val="none" w:sz="0" w:space="0" w:color="auto"/>
                <w:bottom w:val="none" w:sz="0" w:space="0" w:color="auto"/>
                <w:right w:val="none" w:sz="0" w:space="0" w:color="auto"/>
              </w:divBdr>
            </w:div>
            <w:div w:id="970744339">
              <w:marLeft w:val="0"/>
              <w:marRight w:val="0"/>
              <w:marTop w:val="0"/>
              <w:marBottom w:val="0"/>
              <w:divBdr>
                <w:top w:val="none" w:sz="0" w:space="0" w:color="auto"/>
                <w:left w:val="none" w:sz="0" w:space="0" w:color="auto"/>
                <w:bottom w:val="none" w:sz="0" w:space="0" w:color="auto"/>
                <w:right w:val="none" w:sz="0" w:space="0" w:color="auto"/>
              </w:divBdr>
            </w:div>
            <w:div w:id="153298828">
              <w:marLeft w:val="0"/>
              <w:marRight w:val="0"/>
              <w:marTop w:val="0"/>
              <w:marBottom w:val="0"/>
              <w:divBdr>
                <w:top w:val="none" w:sz="0" w:space="0" w:color="auto"/>
                <w:left w:val="none" w:sz="0" w:space="0" w:color="auto"/>
                <w:bottom w:val="none" w:sz="0" w:space="0" w:color="auto"/>
                <w:right w:val="none" w:sz="0" w:space="0" w:color="auto"/>
              </w:divBdr>
            </w:div>
            <w:div w:id="764034283">
              <w:marLeft w:val="0"/>
              <w:marRight w:val="0"/>
              <w:marTop w:val="0"/>
              <w:marBottom w:val="0"/>
              <w:divBdr>
                <w:top w:val="none" w:sz="0" w:space="0" w:color="auto"/>
                <w:left w:val="none" w:sz="0" w:space="0" w:color="auto"/>
                <w:bottom w:val="none" w:sz="0" w:space="0" w:color="auto"/>
                <w:right w:val="none" w:sz="0" w:space="0" w:color="auto"/>
              </w:divBdr>
            </w:div>
            <w:div w:id="185949505">
              <w:marLeft w:val="0"/>
              <w:marRight w:val="0"/>
              <w:marTop w:val="0"/>
              <w:marBottom w:val="0"/>
              <w:divBdr>
                <w:top w:val="none" w:sz="0" w:space="0" w:color="auto"/>
                <w:left w:val="none" w:sz="0" w:space="0" w:color="auto"/>
                <w:bottom w:val="none" w:sz="0" w:space="0" w:color="auto"/>
                <w:right w:val="none" w:sz="0" w:space="0" w:color="auto"/>
              </w:divBdr>
            </w:div>
            <w:div w:id="764309034">
              <w:marLeft w:val="0"/>
              <w:marRight w:val="0"/>
              <w:marTop w:val="0"/>
              <w:marBottom w:val="0"/>
              <w:divBdr>
                <w:top w:val="none" w:sz="0" w:space="0" w:color="auto"/>
                <w:left w:val="none" w:sz="0" w:space="0" w:color="auto"/>
                <w:bottom w:val="none" w:sz="0" w:space="0" w:color="auto"/>
                <w:right w:val="none" w:sz="0" w:space="0" w:color="auto"/>
              </w:divBdr>
            </w:div>
            <w:div w:id="2053722087">
              <w:marLeft w:val="0"/>
              <w:marRight w:val="0"/>
              <w:marTop w:val="0"/>
              <w:marBottom w:val="0"/>
              <w:divBdr>
                <w:top w:val="none" w:sz="0" w:space="0" w:color="auto"/>
                <w:left w:val="none" w:sz="0" w:space="0" w:color="auto"/>
                <w:bottom w:val="none" w:sz="0" w:space="0" w:color="auto"/>
                <w:right w:val="none" w:sz="0" w:space="0" w:color="auto"/>
              </w:divBdr>
            </w:div>
            <w:div w:id="2118333534">
              <w:marLeft w:val="0"/>
              <w:marRight w:val="0"/>
              <w:marTop w:val="0"/>
              <w:marBottom w:val="0"/>
              <w:divBdr>
                <w:top w:val="none" w:sz="0" w:space="0" w:color="auto"/>
                <w:left w:val="none" w:sz="0" w:space="0" w:color="auto"/>
                <w:bottom w:val="none" w:sz="0" w:space="0" w:color="auto"/>
                <w:right w:val="none" w:sz="0" w:space="0" w:color="auto"/>
              </w:divBdr>
            </w:div>
            <w:div w:id="351495265">
              <w:marLeft w:val="0"/>
              <w:marRight w:val="0"/>
              <w:marTop w:val="0"/>
              <w:marBottom w:val="0"/>
              <w:divBdr>
                <w:top w:val="none" w:sz="0" w:space="0" w:color="auto"/>
                <w:left w:val="none" w:sz="0" w:space="0" w:color="auto"/>
                <w:bottom w:val="none" w:sz="0" w:space="0" w:color="auto"/>
                <w:right w:val="none" w:sz="0" w:space="0" w:color="auto"/>
              </w:divBdr>
            </w:div>
            <w:div w:id="1927684490">
              <w:marLeft w:val="0"/>
              <w:marRight w:val="0"/>
              <w:marTop w:val="0"/>
              <w:marBottom w:val="0"/>
              <w:divBdr>
                <w:top w:val="none" w:sz="0" w:space="0" w:color="auto"/>
                <w:left w:val="none" w:sz="0" w:space="0" w:color="auto"/>
                <w:bottom w:val="none" w:sz="0" w:space="0" w:color="auto"/>
                <w:right w:val="none" w:sz="0" w:space="0" w:color="auto"/>
              </w:divBdr>
            </w:div>
            <w:div w:id="903829450">
              <w:marLeft w:val="0"/>
              <w:marRight w:val="0"/>
              <w:marTop w:val="0"/>
              <w:marBottom w:val="0"/>
              <w:divBdr>
                <w:top w:val="none" w:sz="0" w:space="0" w:color="auto"/>
                <w:left w:val="none" w:sz="0" w:space="0" w:color="auto"/>
                <w:bottom w:val="none" w:sz="0" w:space="0" w:color="auto"/>
                <w:right w:val="none" w:sz="0" w:space="0" w:color="auto"/>
              </w:divBdr>
            </w:div>
            <w:div w:id="2145929298">
              <w:marLeft w:val="0"/>
              <w:marRight w:val="0"/>
              <w:marTop w:val="0"/>
              <w:marBottom w:val="0"/>
              <w:divBdr>
                <w:top w:val="none" w:sz="0" w:space="0" w:color="auto"/>
                <w:left w:val="none" w:sz="0" w:space="0" w:color="auto"/>
                <w:bottom w:val="none" w:sz="0" w:space="0" w:color="auto"/>
                <w:right w:val="none" w:sz="0" w:space="0" w:color="auto"/>
              </w:divBdr>
            </w:div>
            <w:div w:id="504562278">
              <w:marLeft w:val="0"/>
              <w:marRight w:val="0"/>
              <w:marTop w:val="0"/>
              <w:marBottom w:val="0"/>
              <w:divBdr>
                <w:top w:val="none" w:sz="0" w:space="0" w:color="auto"/>
                <w:left w:val="none" w:sz="0" w:space="0" w:color="auto"/>
                <w:bottom w:val="none" w:sz="0" w:space="0" w:color="auto"/>
                <w:right w:val="none" w:sz="0" w:space="0" w:color="auto"/>
              </w:divBdr>
            </w:div>
            <w:div w:id="313222077">
              <w:marLeft w:val="0"/>
              <w:marRight w:val="0"/>
              <w:marTop w:val="0"/>
              <w:marBottom w:val="0"/>
              <w:divBdr>
                <w:top w:val="none" w:sz="0" w:space="0" w:color="auto"/>
                <w:left w:val="none" w:sz="0" w:space="0" w:color="auto"/>
                <w:bottom w:val="none" w:sz="0" w:space="0" w:color="auto"/>
                <w:right w:val="none" w:sz="0" w:space="0" w:color="auto"/>
              </w:divBdr>
            </w:div>
            <w:div w:id="2141268343">
              <w:marLeft w:val="0"/>
              <w:marRight w:val="0"/>
              <w:marTop w:val="0"/>
              <w:marBottom w:val="0"/>
              <w:divBdr>
                <w:top w:val="none" w:sz="0" w:space="0" w:color="auto"/>
                <w:left w:val="none" w:sz="0" w:space="0" w:color="auto"/>
                <w:bottom w:val="none" w:sz="0" w:space="0" w:color="auto"/>
                <w:right w:val="none" w:sz="0" w:space="0" w:color="auto"/>
              </w:divBdr>
            </w:div>
            <w:div w:id="1130324595">
              <w:marLeft w:val="0"/>
              <w:marRight w:val="0"/>
              <w:marTop w:val="0"/>
              <w:marBottom w:val="0"/>
              <w:divBdr>
                <w:top w:val="none" w:sz="0" w:space="0" w:color="auto"/>
                <w:left w:val="none" w:sz="0" w:space="0" w:color="auto"/>
                <w:bottom w:val="none" w:sz="0" w:space="0" w:color="auto"/>
                <w:right w:val="none" w:sz="0" w:space="0" w:color="auto"/>
              </w:divBdr>
            </w:div>
            <w:div w:id="206838574">
              <w:marLeft w:val="0"/>
              <w:marRight w:val="0"/>
              <w:marTop w:val="0"/>
              <w:marBottom w:val="0"/>
              <w:divBdr>
                <w:top w:val="none" w:sz="0" w:space="0" w:color="auto"/>
                <w:left w:val="none" w:sz="0" w:space="0" w:color="auto"/>
                <w:bottom w:val="none" w:sz="0" w:space="0" w:color="auto"/>
                <w:right w:val="none" w:sz="0" w:space="0" w:color="auto"/>
              </w:divBdr>
            </w:div>
            <w:div w:id="995374197">
              <w:marLeft w:val="0"/>
              <w:marRight w:val="0"/>
              <w:marTop w:val="0"/>
              <w:marBottom w:val="0"/>
              <w:divBdr>
                <w:top w:val="none" w:sz="0" w:space="0" w:color="auto"/>
                <w:left w:val="none" w:sz="0" w:space="0" w:color="auto"/>
                <w:bottom w:val="none" w:sz="0" w:space="0" w:color="auto"/>
                <w:right w:val="none" w:sz="0" w:space="0" w:color="auto"/>
              </w:divBdr>
            </w:div>
            <w:div w:id="2142065690">
              <w:marLeft w:val="0"/>
              <w:marRight w:val="0"/>
              <w:marTop w:val="0"/>
              <w:marBottom w:val="0"/>
              <w:divBdr>
                <w:top w:val="none" w:sz="0" w:space="0" w:color="auto"/>
                <w:left w:val="none" w:sz="0" w:space="0" w:color="auto"/>
                <w:bottom w:val="none" w:sz="0" w:space="0" w:color="auto"/>
                <w:right w:val="none" w:sz="0" w:space="0" w:color="auto"/>
              </w:divBdr>
            </w:div>
            <w:div w:id="134414579">
              <w:marLeft w:val="0"/>
              <w:marRight w:val="0"/>
              <w:marTop w:val="0"/>
              <w:marBottom w:val="0"/>
              <w:divBdr>
                <w:top w:val="none" w:sz="0" w:space="0" w:color="auto"/>
                <w:left w:val="none" w:sz="0" w:space="0" w:color="auto"/>
                <w:bottom w:val="none" w:sz="0" w:space="0" w:color="auto"/>
                <w:right w:val="none" w:sz="0" w:space="0" w:color="auto"/>
              </w:divBdr>
            </w:div>
            <w:div w:id="1741827524">
              <w:marLeft w:val="0"/>
              <w:marRight w:val="0"/>
              <w:marTop w:val="0"/>
              <w:marBottom w:val="0"/>
              <w:divBdr>
                <w:top w:val="none" w:sz="0" w:space="0" w:color="auto"/>
                <w:left w:val="none" w:sz="0" w:space="0" w:color="auto"/>
                <w:bottom w:val="none" w:sz="0" w:space="0" w:color="auto"/>
                <w:right w:val="none" w:sz="0" w:space="0" w:color="auto"/>
              </w:divBdr>
            </w:div>
            <w:div w:id="1330911814">
              <w:marLeft w:val="0"/>
              <w:marRight w:val="0"/>
              <w:marTop w:val="0"/>
              <w:marBottom w:val="0"/>
              <w:divBdr>
                <w:top w:val="none" w:sz="0" w:space="0" w:color="auto"/>
                <w:left w:val="none" w:sz="0" w:space="0" w:color="auto"/>
                <w:bottom w:val="none" w:sz="0" w:space="0" w:color="auto"/>
                <w:right w:val="none" w:sz="0" w:space="0" w:color="auto"/>
              </w:divBdr>
            </w:div>
            <w:div w:id="2128157851">
              <w:marLeft w:val="0"/>
              <w:marRight w:val="0"/>
              <w:marTop w:val="0"/>
              <w:marBottom w:val="0"/>
              <w:divBdr>
                <w:top w:val="none" w:sz="0" w:space="0" w:color="auto"/>
                <w:left w:val="none" w:sz="0" w:space="0" w:color="auto"/>
                <w:bottom w:val="none" w:sz="0" w:space="0" w:color="auto"/>
                <w:right w:val="none" w:sz="0" w:space="0" w:color="auto"/>
              </w:divBdr>
            </w:div>
            <w:div w:id="2035033061">
              <w:marLeft w:val="0"/>
              <w:marRight w:val="0"/>
              <w:marTop w:val="0"/>
              <w:marBottom w:val="0"/>
              <w:divBdr>
                <w:top w:val="none" w:sz="0" w:space="0" w:color="auto"/>
                <w:left w:val="none" w:sz="0" w:space="0" w:color="auto"/>
                <w:bottom w:val="none" w:sz="0" w:space="0" w:color="auto"/>
                <w:right w:val="none" w:sz="0" w:space="0" w:color="auto"/>
              </w:divBdr>
            </w:div>
            <w:div w:id="685906394">
              <w:marLeft w:val="0"/>
              <w:marRight w:val="0"/>
              <w:marTop w:val="0"/>
              <w:marBottom w:val="0"/>
              <w:divBdr>
                <w:top w:val="none" w:sz="0" w:space="0" w:color="auto"/>
                <w:left w:val="none" w:sz="0" w:space="0" w:color="auto"/>
                <w:bottom w:val="none" w:sz="0" w:space="0" w:color="auto"/>
                <w:right w:val="none" w:sz="0" w:space="0" w:color="auto"/>
              </w:divBdr>
            </w:div>
            <w:div w:id="1636568041">
              <w:marLeft w:val="0"/>
              <w:marRight w:val="0"/>
              <w:marTop w:val="0"/>
              <w:marBottom w:val="0"/>
              <w:divBdr>
                <w:top w:val="none" w:sz="0" w:space="0" w:color="auto"/>
                <w:left w:val="none" w:sz="0" w:space="0" w:color="auto"/>
                <w:bottom w:val="none" w:sz="0" w:space="0" w:color="auto"/>
                <w:right w:val="none" w:sz="0" w:space="0" w:color="auto"/>
              </w:divBdr>
            </w:div>
            <w:div w:id="2076856139">
              <w:marLeft w:val="0"/>
              <w:marRight w:val="0"/>
              <w:marTop w:val="0"/>
              <w:marBottom w:val="0"/>
              <w:divBdr>
                <w:top w:val="none" w:sz="0" w:space="0" w:color="auto"/>
                <w:left w:val="none" w:sz="0" w:space="0" w:color="auto"/>
                <w:bottom w:val="none" w:sz="0" w:space="0" w:color="auto"/>
                <w:right w:val="none" w:sz="0" w:space="0" w:color="auto"/>
              </w:divBdr>
            </w:div>
            <w:div w:id="517155525">
              <w:marLeft w:val="0"/>
              <w:marRight w:val="0"/>
              <w:marTop w:val="0"/>
              <w:marBottom w:val="0"/>
              <w:divBdr>
                <w:top w:val="none" w:sz="0" w:space="0" w:color="auto"/>
                <w:left w:val="none" w:sz="0" w:space="0" w:color="auto"/>
                <w:bottom w:val="none" w:sz="0" w:space="0" w:color="auto"/>
                <w:right w:val="none" w:sz="0" w:space="0" w:color="auto"/>
              </w:divBdr>
            </w:div>
            <w:div w:id="1567187572">
              <w:marLeft w:val="0"/>
              <w:marRight w:val="0"/>
              <w:marTop w:val="0"/>
              <w:marBottom w:val="0"/>
              <w:divBdr>
                <w:top w:val="none" w:sz="0" w:space="0" w:color="auto"/>
                <w:left w:val="none" w:sz="0" w:space="0" w:color="auto"/>
                <w:bottom w:val="none" w:sz="0" w:space="0" w:color="auto"/>
                <w:right w:val="none" w:sz="0" w:space="0" w:color="auto"/>
              </w:divBdr>
            </w:div>
            <w:div w:id="475101892">
              <w:marLeft w:val="0"/>
              <w:marRight w:val="0"/>
              <w:marTop w:val="0"/>
              <w:marBottom w:val="0"/>
              <w:divBdr>
                <w:top w:val="none" w:sz="0" w:space="0" w:color="auto"/>
                <w:left w:val="none" w:sz="0" w:space="0" w:color="auto"/>
                <w:bottom w:val="none" w:sz="0" w:space="0" w:color="auto"/>
                <w:right w:val="none" w:sz="0" w:space="0" w:color="auto"/>
              </w:divBdr>
            </w:div>
            <w:div w:id="1841777793">
              <w:marLeft w:val="0"/>
              <w:marRight w:val="0"/>
              <w:marTop w:val="0"/>
              <w:marBottom w:val="0"/>
              <w:divBdr>
                <w:top w:val="none" w:sz="0" w:space="0" w:color="auto"/>
                <w:left w:val="none" w:sz="0" w:space="0" w:color="auto"/>
                <w:bottom w:val="none" w:sz="0" w:space="0" w:color="auto"/>
                <w:right w:val="none" w:sz="0" w:space="0" w:color="auto"/>
              </w:divBdr>
            </w:div>
            <w:div w:id="338118196">
              <w:marLeft w:val="0"/>
              <w:marRight w:val="0"/>
              <w:marTop w:val="0"/>
              <w:marBottom w:val="0"/>
              <w:divBdr>
                <w:top w:val="none" w:sz="0" w:space="0" w:color="auto"/>
                <w:left w:val="none" w:sz="0" w:space="0" w:color="auto"/>
                <w:bottom w:val="none" w:sz="0" w:space="0" w:color="auto"/>
                <w:right w:val="none" w:sz="0" w:space="0" w:color="auto"/>
              </w:divBdr>
            </w:div>
            <w:div w:id="1449816961">
              <w:marLeft w:val="0"/>
              <w:marRight w:val="0"/>
              <w:marTop w:val="0"/>
              <w:marBottom w:val="0"/>
              <w:divBdr>
                <w:top w:val="none" w:sz="0" w:space="0" w:color="auto"/>
                <w:left w:val="none" w:sz="0" w:space="0" w:color="auto"/>
                <w:bottom w:val="none" w:sz="0" w:space="0" w:color="auto"/>
                <w:right w:val="none" w:sz="0" w:space="0" w:color="auto"/>
              </w:divBdr>
            </w:div>
            <w:div w:id="1269308951">
              <w:marLeft w:val="0"/>
              <w:marRight w:val="0"/>
              <w:marTop w:val="0"/>
              <w:marBottom w:val="0"/>
              <w:divBdr>
                <w:top w:val="none" w:sz="0" w:space="0" w:color="auto"/>
                <w:left w:val="none" w:sz="0" w:space="0" w:color="auto"/>
                <w:bottom w:val="none" w:sz="0" w:space="0" w:color="auto"/>
                <w:right w:val="none" w:sz="0" w:space="0" w:color="auto"/>
              </w:divBdr>
            </w:div>
            <w:div w:id="1481114227">
              <w:marLeft w:val="0"/>
              <w:marRight w:val="0"/>
              <w:marTop w:val="0"/>
              <w:marBottom w:val="0"/>
              <w:divBdr>
                <w:top w:val="none" w:sz="0" w:space="0" w:color="auto"/>
                <w:left w:val="none" w:sz="0" w:space="0" w:color="auto"/>
                <w:bottom w:val="none" w:sz="0" w:space="0" w:color="auto"/>
                <w:right w:val="none" w:sz="0" w:space="0" w:color="auto"/>
              </w:divBdr>
            </w:div>
            <w:div w:id="1865901318">
              <w:marLeft w:val="0"/>
              <w:marRight w:val="0"/>
              <w:marTop w:val="0"/>
              <w:marBottom w:val="0"/>
              <w:divBdr>
                <w:top w:val="none" w:sz="0" w:space="0" w:color="auto"/>
                <w:left w:val="none" w:sz="0" w:space="0" w:color="auto"/>
                <w:bottom w:val="none" w:sz="0" w:space="0" w:color="auto"/>
                <w:right w:val="none" w:sz="0" w:space="0" w:color="auto"/>
              </w:divBdr>
            </w:div>
            <w:div w:id="754857808">
              <w:marLeft w:val="0"/>
              <w:marRight w:val="0"/>
              <w:marTop w:val="0"/>
              <w:marBottom w:val="0"/>
              <w:divBdr>
                <w:top w:val="none" w:sz="0" w:space="0" w:color="auto"/>
                <w:left w:val="none" w:sz="0" w:space="0" w:color="auto"/>
                <w:bottom w:val="none" w:sz="0" w:space="0" w:color="auto"/>
                <w:right w:val="none" w:sz="0" w:space="0" w:color="auto"/>
              </w:divBdr>
            </w:div>
            <w:div w:id="2116247632">
              <w:marLeft w:val="0"/>
              <w:marRight w:val="0"/>
              <w:marTop w:val="0"/>
              <w:marBottom w:val="0"/>
              <w:divBdr>
                <w:top w:val="none" w:sz="0" w:space="0" w:color="auto"/>
                <w:left w:val="none" w:sz="0" w:space="0" w:color="auto"/>
                <w:bottom w:val="none" w:sz="0" w:space="0" w:color="auto"/>
                <w:right w:val="none" w:sz="0" w:space="0" w:color="auto"/>
              </w:divBdr>
            </w:div>
            <w:div w:id="2049645077">
              <w:marLeft w:val="0"/>
              <w:marRight w:val="0"/>
              <w:marTop w:val="0"/>
              <w:marBottom w:val="0"/>
              <w:divBdr>
                <w:top w:val="none" w:sz="0" w:space="0" w:color="auto"/>
                <w:left w:val="none" w:sz="0" w:space="0" w:color="auto"/>
                <w:bottom w:val="none" w:sz="0" w:space="0" w:color="auto"/>
                <w:right w:val="none" w:sz="0" w:space="0" w:color="auto"/>
              </w:divBdr>
            </w:div>
            <w:div w:id="571236612">
              <w:marLeft w:val="0"/>
              <w:marRight w:val="0"/>
              <w:marTop w:val="0"/>
              <w:marBottom w:val="0"/>
              <w:divBdr>
                <w:top w:val="none" w:sz="0" w:space="0" w:color="auto"/>
                <w:left w:val="none" w:sz="0" w:space="0" w:color="auto"/>
                <w:bottom w:val="none" w:sz="0" w:space="0" w:color="auto"/>
                <w:right w:val="none" w:sz="0" w:space="0" w:color="auto"/>
              </w:divBdr>
            </w:div>
            <w:div w:id="65032736">
              <w:marLeft w:val="0"/>
              <w:marRight w:val="0"/>
              <w:marTop w:val="0"/>
              <w:marBottom w:val="0"/>
              <w:divBdr>
                <w:top w:val="none" w:sz="0" w:space="0" w:color="auto"/>
                <w:left w:val="none" w:sz="0" w:space="0" w:color="auto"/>
                <w:bottom w:val="none" w:sz="0" w:space="0" w:color="auto"/>
                <w:right w:val="none" w:sz="0" w:space="0" w:color="auto"/>
              </w:divBdr>
            </w:div>
            <w:div w:id="1038942358">
              <w:marLeft w:val="0"/>
              <w:marRight w:val="0"/>
              <w:marTop w:val="0"/>
              <w:marBottom w:val="0"/>
              <w:divBdr>
                <w:top w:val="none" w:sz="0" w:space="0" w:color="auto"/>
                <w:left w:val="none" w:sz="0" w:space="0" w:color="auto"/>
                <w:bottom w:val="none" w:sz="0" w:space="0" w:color="auto"/>
                <w:right w:val="none" w:sz="0" w:space="0" w:color="auto"/>
              </w:divBdr>
            </w:div>
            <w:div w:id="359861601">
              <w:marLeft w:val="0"/>
              <w:marRight w:val="0"/>
              <w:marTop w:val="0"/>
              <w:marBottom w:val="0"/>
              <w:divBdr>
                <w:top w:val="none" w:sz="0" w:space="0" w:color="auto"/>
                <w:left w:val="none" w:sz="0" w:space="0" w:color="auto"/>
                <w:bottom w:val="none" w:sz="0" w:space="0" w:color="auto"/>
                <w:right w:val="none" w:sz="0" w:space="0" w:color="auto"/>
              </w:divBdr>
            </w:div>
            <w:div w:id="1125662793">
              <w:marLeft w:val="0"/>
              <w:marRight w:val="0"/>
              <w:marTop w:val="0"/>
              <w:marBottom w:val="0"/>
              <w:divBdr>
                <w:top w:val="none" w:sz="0" w:space="0" w:color="auto"/>
                <w:left w:val="none" w:sz="0" w:space="0" w:color="auto"/>
                <w:bottom w:val="none" w:sz="0" w:space="0" w:color="auto"/>
                <w:right w:val="none" w:sz="0" w:space="0" w:color="auto"/>
              </w:divBdr>
            </w:div>
            <w:div w:id="1295019868">
              <w:marLeft w:val="0"/>
              <w:marRight w:val="0"/>
              <w:marTop w:val="0"/>
              <w:marBottom w:val="0"/>
              <w:divBdr>
                <w:top w:val="none" w:sz="0" w:space="0" w:color="auto"/>
                <w:left w:val="none" w:sz="0" w:space="0" w:color="auto"/>
                <w:bottom w:val="none" w:sz="0" w:space="0" w:color="auto"/>
                <w:right w:val="none" w:sz="0" w:space="0" w:color="auto"/>
              </w:divBdr>
            </w:div>
            <w:div w:id="1118530422">
              <w:marLeft w:val="0"/>
              <w:marRight w:val="0"/>
              <w:marTop w:val="0"/>
              <w:marBottom w:val="0"/>
              <w:divBdr>
                <w:top w:val="none" w:sz="0" w:space="0" w:color="auto"/>
                <w:left w:val="none" w:sz="0" w:space="0" w:color="auto"/>
                <w:bottom w:val="none" w:sz="0" w:space="0" w:color="auto"/>
                <w:right w:val="none" w:sz="0" w:space="0" w:color="auto"/>
              </w:divBdr>
            </w:div>
            <w:div w:id="907037321">
              <w:marLeft w:val="0"/>
              <w:marRight w:val="0"/>
              <w:marTop w:val="0"/>
              <w:marBottom w:val="0"/>
              <w:divBdr>
                <w:top w:val="none" w:sz="0" w:space="0" w:color="auto"/>
                <w:left w:val="none" w:sz="0" w:space="0" w:color="auto"/>
                <w:bottom w:val="none" w:sz="0" w:space="0" w:color="auto"/>
                <w:right w:val="none" w:sz="0" w:space="0" w:color="auto"/>
              </w:divBdr>
            </w:div>
            <w:div w:id="273488431">
              <w:marLeft w:val="0"/>
              <w:marRight w:val="0"/>
              <w:marTop w:val="0"/>
              <w:marBottom w:val="0"/>
              <w:divBdr>
                <w:top w:val="none" w:sz="0" w:space="0" w:color="auto"/>
                <w:left w:val="none" w:sz="0" w:space="0" w:color="auto"/>
                <w:bottom w:val="none" w:sz="0" w:space="0" w:color="auto"/>
                <w:right w:val="none" w:sz="0" w:space="0" w:color="auto"/>
              </w:divBdr>
            </w:div>
            <w:div w:id="2144036299">
              <w:marLeft w:val="0"/>
              <w:marRight w:val="0"/>
              <w:marTop w:val="0"/>
              <w:marBottom w:val="0"/>
              <w:divBdr>
                <w:top w:val="none" w:sz="0" w:space="0" w:color="auto"/>
                <w:left w:val="none" w:sz="0" w:space="0" w:color="auto"/>
                <w:bottom w:val="none" w:sz="0" w:space="0" w:color="auto"/>
                <w:right w:val="none" w:sz="0" w:space="0" w:color="auto"/>
              </w:divBdr>
            </w:div>
            <w:div w:id="944730415">
              <w:marLeft w:val="0"/>
              <w:marRight w:val="0"/>
              <w:marTop w:val="0"/>
              <w:marBottom w:val="0"/>
              <w:divBdr>
                <w:top w:val="none" w:sz="0" w:space="0" w:color="auto"/>
                <w:left w:val="none" w:sz="0" w:space="0" w:color="auto"/>
                <w:bottom w:val="none" w:sz="0" w:space="0" w:color="auto"/>
                <w:right w:val="none" w:sz="0" w:space="0" w:color="auto"/>
              </w:divBdr>
            </w:div>
            <w:div w:id="1007833031">
              <w:marLeft w:val="0"/>
              <w:marRight w:val="0"/>
              <w:marTop w:val="0"/>
              <w:marBottom w:val="0"/>
              <w:divBdr>
                <w:top w:val="none" w:sz="0" w:space="0" w:color="auto"/>
                <w:left w:val="none" w:sz="0" w:space="0" w:color="auto"/>
                <w:bottom w:val="none" w:sz="0" w:space="0" w:color="auto"/>
                <w:right w:val="none" w:sz="0" w:space="0" w:color="auto"/>
              </w:divBdr>
            </w:div>
            <w:div w:id="475682889">
              <w:marLeft w:val="0"/>
              <w:marRight w:val="0"/>
              <w:marTop w:val="0"/>
              <w:marBottom w:val="0"/>
              <w:divBdr>
                <w:top w:val="none" w:sz="0" w:space="0" w:color="auto"/>
                <w:left w:val="none" w:sz="0" w:space="0" w:color="auto"/>
                <w:bottom w:val="none" w:sz="0" w:space="0" w:color="auto"/>
                <w:right w:val="none" w:sz="0" w:space="0" w:color="auto"/>
              </w:divBdr>
            </w:div>
            <w:div w:id="79839052">
              <w:marLeft w:val="0"/>
              <w:marRight w:val="0"/>
              <w:marTop w:val="0"/>
              <w:marBottom w:val="0"/>
              <w:divBdr>
                <w:top w:val="none" w:sz="0" w:space="0" w:color="auto"/>
                <w:left w:val="none" w:sz="0" w:space="0" w:color="auto"/>
                <w:bottom w:val="none" w:sz="0" w:space="0" w:color="auto"/>
                <w:right w:val="none" w:sz="0" w:space="0" w:color="auto"/>
              </w:divBdr>
            </w:div>
            <w:div w:id="1442728149">
              <w:marLeft w:val="0"/>
              <w:marRight w:val="0"/>
              <w:marTop w:val="0"/>
              <w:marBottom w:val="0"/>
              <w:divBdr>
                <w:top w:val="none" w:sz="0" w:space="0" w:color="auto"/>
                <w:left w:val="none" w:sz="0" w:space="0" w:color="auto"/>
                <w:bottom w:val="none" w:sz="0" w:space="0" w:color="auto"/>
                <w:right w:val="none" w:sz="0" w:space="0" w:color="auto"/>
              </w:divBdr>
            </w:div>
            <w:div w:id="980698384">
              <w:marLeft w:val="0"/>
              <w:marRight w:val="0"/>
              <w:marTop w:val="0"/>
              <w:marBottom w:val="0"/>
              <w:divBdr>
                <w:top w:val="none" w:sz="0" w:space="0" w:color="auto"/>
                <w:left w:val="none" w:sz="0" w:space="0" w:color="auto"/>
                <w:bottom w:val="none" w:sz="0" w:space="0" w:color="auto"/>
                <w:right w:val="none" w:sz="0" w:space="0" w:color="auto"/>
              </w:divBdr>
            </w:div>
            <w:div w:id="428742378">
              <w:marLeft w:val="0"/>
              <w:marRight w:val="0"/>
              <w:marTop w:val="0"/>
              <w:marBottom w:val="0"/>
              <w:divBdr>
                <w:top w:val="none" w:sz="0" w:space="0" w:color="auto"/>
                <w:left w:val="none" w:sz="0" w:space="0" w:color="auto"/>
                <w:bottom w:val="none" w:sz="0" w:space="0" w:color="auto"/>
                <w:right w:val="none" w:sz="0" w:space="0" w:color="auto"/>
              </w:divBdr>
            </w:div>
            <w:div w:id="767312636">
              <w:marLeft w:val="0"/>
              <w:marRight w:val="0"/>
              <w:marTop w:val="0"/>
              <w:marBottom w:val="0"/>
              <w:divBdr>
                <w:top w:val="none" w:sz="0" w:space="0" w:color="auto"/>
                <w:left w:val="none" w:sz="0" w:space="0" w:color="auto"/>
                <w:bottom w:val="none" w:sz="0" w:space="0" w:color="auto"/>
                <w:right w:val="none" w:sz="0" w:space="0" w:color="auto"/>
              </w:divBdr>
            </w:div>
            <w:div w:id="1497919775">
              <w:marLeft w:val="0"/>
              <w:marRight w:val="0"/>
              <w:marTop w:val="0"/>
              <w:marBottom w:val="0"/>
              <w:divBdr>
                <w:top w:val="none" w:sz="0" w:space="0" w:color="auto"/>
                <w:left w:val="none" w:sz="0" w:space="0" w:color="auto"/>
                <w:bottom w:val="none" w:sz="0" w:space="0" w:color="auto"/>
                <w:right w:val="none" w:sz="0" w:space="0" w:color="auto"/>
              </w:divBdr>
            </w:div>
            <w:div w:id="1276517133">
              <w:marLeft w:val="0"/>
              <w:marRight w:val="0"/>
              <w:marTop w:val="0"/>
              <w:marBottom w:val="0"/>
              <w:divBdr>
                <w:top w:val="none" w:sz="0" w:space="0" w:color="auto"/>
                <w:left w:val="none" w:sz="0" w:space="0" w:color="auto"/>
                <w:bottom w:val="none" w:sz="0" w:space="0" w:color="auto"/>
                <w:right w:val="none" w:sz="0" w:space="0" w:color="auto"/>
              </w:divBdr>
            </w:div>
            <w:div w:id="1634210248">
              <w:marLeft w:val="0"/>
              <w:marRight w:val="0"/>
              <w:marTop w:val="0"/>
              <w:marBottom w:val="0"/>
              <w:divBdr>
                <w:top w:val="none" w:sz="0" w:space="0" w:color="auto"/>
                <w:left w:val="none" w:sz="0" w:space="0" w:color="auto"/>
                <w:bottom w:val="none" w:sz="0" w:space="0" w:color="auto"/>
                <w:right w:val="none" w:sz="0" w:space="0" w:color="auto"/>
              </w:divBdr>
            </w:div>
            <w:div w:id="1143472702">
              <w:marLeft w:val="0"/>
              <w:marRight w:val="0"/>
              <w:marTop w:val="0"/>
              <w:marBottom w:val="0"/>
              <w:divBdr>
                <w:top w:val="none" w:sz="0" w:space="0" w:color="auto"/>
                <w:left w:val="none" w:sz="0" w:space="0" w:color="auto"/>
                <w:bottom w:val="none" w:sz="0" w:space="0" w:color="auto"/>
                <w:right w:val="none" w:sz="0" w:space="0" w:color="auto"/>
              </w:divBdr>
            </w:div>
            <w:div w:id="2075346601">
              <w:marLeft w:val="0"/>
              <w:marRight w:val="0"/>
              <w:marTop w:val="0"/>
              <w:marBottom w:val="0"/>
              <w:divBdr>
                <w:top w:val="none" w:sz="0" w:space="0" w:color="auto"/>
                <w:left w:val="none" w:sz="0" w:space="0" w:color="auto"/>
                <w:bottom w:val="none" w:sz="0" w:space="0" w:color="auto"/>
                <w:right w:val="none" w:sz="0" w:space="0" w:color="auto"/>
              </w:divBdr>
            </w:div>
            <w:div w:id="1491753326">
              <w:marLeft w:val="0"/>
              <w:marRight w:val="0"/>
              <w:marTop w:val="0"/>
              <w:marBottom w:val="0"/>
              <w:divBdr>
                <w:top w:val="none" w:sz="0" w:space="0" w:color="auto"/>
                <w:left w:val="none" w:sz="0" w:space="0" w:color="auto"/>
                <w:bottom w:val="none" w:sz="0" w:space="0" w:color="auto"/>
                <w:right w:val="none" w:sz="0" w:space="0" w:color="auto"/>
              </w:divBdr>
            </w:div>
            <w:div w:id="2141217192">
              <w:marLeft w:val="0"/>
              <w:marRight w:val="0"/>
              <w:marTop w:val="0"/>
              <w:marBottom w:val="0"/>
              <w:divBdr>
                <w:top w:val="none" w:sz="0" w:space="0" w:color="auto"/>
                <w:left w:val="none" w:sz="0" w:space="0" w:color="auto"/>
                <w:bottom w:val="none" w:sz="0" w:space="0" w:color="auto"/>
                <w:right w:val="none" w:sz="0" w:space="0" w:color="auto"/>
              </w:divBdr>
            </w:div>
            <w:div w:id="261685805">
              <w:marLeft w:val="0"/>
              <w:marRight w:val="0"/>
              <w:marTop w:val="0"/>
              <w:marBottom w:val="0"/>
              <w:divBdr>
                <w:top w:val="none" w:sz="0" w:space="0" w:color="auto"/>
                <w:left w:val="none" w:sz="0" w:space="0" w:color="auto"/>
                <w:bottom w:val="none" w:sz="0" w:space="0" w:color="auto"/>
                <w:right w:val="none" w:sz="0" w:space="0" w:color="auto"/>
              </w:divBdr>
            </w:div>
            <w:div w:id="2111929244">
              <w:marLeft w:val="0"/>
              <w:marRight w:val="0"/>
              <w:marTop w:val="0"/>
              <w:marBottom w:val="0"/>
              <w:divBdr>
                <w:top w:val="none" w:sz="0" w:space="0" w:color="auto"/>
                <w:left w:val="none" w:sz="0" w:space="0" w:color="auto"/>
                <w:bottom w:val="none" w:sz="0" w:space="0" w:color="auto"/>
                <w:right w:val="none" w:sz="0" w:space="0" w:color="auto"/>
              </w:divBdr>
            </w:div>
            <w:div w:id="1038319201">
              <w:marLeft w:val="0"/>
              <w:marRight w:val="0"/>
              <w:marTop w:val="0"/>
              <w:marBottom w:val="0"/>
              <w:divBdr>
                <w:top w:val="none" w:sz="0" w:space="0" w:color="auto"/>
                <w:left w:val="none" w:sz="0" w:space="0" w:color="auto"/>
                <w:bottom w:val="none" w:sz="0" w:space="0" w:color="auto"/>
                <w:right w:val="none" w:sz="0" w:space="0" w:color="auto"/>
              </w:divBdr>
            </w:div>
            <w:div w:id="251470619">
              <w:marLeft w:val="0"/>
              <w:marRight w:val="0"/>
              <w:marTop w:val="0"/>
              <w:marBottom w:val="0"/>
              <w:divBdr>
                <w:top w:val="none" w:sz="0" w:space="0" w:color="auto"/>
                <w:left w:val="none" w:sz="0" w:space="0" w:color="auto"/>
                <w:bottom w:val="none" w:sz="0" w:space="0" w:color="auto"/>
                <w:right w:val="none" w:sz="0" w:space="0" w:color="auto"/>
              </w:divBdr>
            </w:div>
            <w:div w:id="1668630292">
              <w:marLeft w:val="0"/>
              <w:marRight w:val="0"/>
              <w:marTop w:val="0"/>
              <w:marBottom w:val="0"/>
              <w:divBdr>
                <w:top w:val="none" w:sz="0" w:space="0" w:color="auto"/>
                <w:left w:val="none" w:sz="0" w:space="0" w:color="auto"/>
                <w:bottom w:val="none" w:sz="0" w:space="0" w:color="auto"/>
                <w:right w:val="none" w:sz="0" w:space="0" w:color="auto"/>
              </w:divBdr>
            </w:div>
            <w:div w:id="1946497278">
              <w:marLeft w:val="0"/>
              <w:marRight w:val="0"/>
              <w:marTop w:val="0"/>
              <w:marBottom w:val="0"/>
              <w:divBdr>
                <w:top w:val="none" w:sz="0" w:space="0" w:color="auto"/>
                <w:left w:val="none" w:sz="0" w:space="0" w:color="auto"/>
                <w:bottom w:val="none" w:sz="0" w:space="0" w:color="auto"/>
                <w:right w:val="none" w:sz="0" w:space="0" w:color="auto"/>
              </w:divBdr>
            </w:div>
            <w:div w:id="192229422">
              <w:marLeft w:val="0"/>
              <w:marRight w:val="0"/>
              <w:marTop w:val="0"/>
              <w:marBottom w:val="0"/>
              <w:divBdr>
                <w:top w:val="none" w:sz="0" w:space="0" w:color="auto"/>
                <w:left w:val="none" w:sz="0" w:space="0" w:color="auto"/>
                <w:bottom w:val="none" w:sz="0" w:space="0" w:color="auto"/>
                <w:right w:val="none" w:sz="0" w:space="0" w:color="auto"/>
              </w:divBdr>
            </w:div>
            <w:div w:id="1548643032">
              <w:marLeft w:val="0"/>
              <w:marRight w:val="0"/>
              <w:marTop w:val="0"/>
              <w:marBottom w:val="0"/>
              <w:divBdr>
                <w:top w:val="none" w:sz="0" w:space="0" w:color="auto"/>
                <w:left w:val="none" w:sz="0" w:space="0" w:color="auto"/>
                <w:bottom w:val="none" w:sz="0" w:space="0" w:color="auto"/>
                <w:right w:val="none" w:sz="0" w:space="0" w:color="auto"/>
              </w:divBdr>
            </w:div>
            <w:div w:id="394860629">
              <w:marLeft w:val="0"/>
              <w:marRight w:val="0"/>
              <w:marTop w:val="0"/>
              <w:marBottom w:val="0"/>
              <w:divBdr>
                <w:top w:val="none" w:sz="0" w:space="0" w:color="auto"/>
                <w:left w:val="none" w:sz="0" w:space="0" w:color="auto"/>
                <w:bottom w:val="none" w:sz="0" w:space="0" w:color="auto"/>
                <w:right w:val="none" w:sz="0" w:space="0" w:color="auto"/>
              </w:divBdr>
            </w:div>
            <w:div w:id="2145657492">
              <w:marLeft w:val="0"/>
              <w:marRight w:val="0"/>
              <w:marTop w:val="0"/>
              <w:marBottom w:val="0"/>
              <w:divBdr>
                <w:top w:val="none" w:sz="0" w:space="0" w:color="auto"/>
                <w:left w:val="none" w:sz="0" w:space="0" w:color="auto"/>
                <w:bottom w:val="none" w:sz="0" w:space="0" w:color="auto"/>
                <w:right w:val="none" w:sz="0" w:space="0" w:color="auto"/>
              </w:divBdr>
            </w:div>
            <w:div w:id="634724283">
              <w:marLeft w:val="0"/>
              <w:marRight w:val="0"/>
              <w:marTop w:val="0"/>
              <w:marBottom w:val="0"/>
              <w:divBdr>
                <w:top w:val="none" w:sz="0" w:space="0" w:color="auto"/>
                <w:left w:val="none" w:sz="0" w:space="0" w:color="auto"/>
                <w:bottom w:val="none" w:sz="0" w:space="0" w:color="auto"/>
                <w:right w:val="none" w:sz="0" w:space="0" w:color="auto"/>
              </w:divBdr>
            </w:div>
            <w:div w:id="1729693803">
              <w:marLeft w:val="0"/>
              <w:marRight w:val="0"/>
              <w:marTop w:val="0"/>
              <w:marBottom w:val="0"/>
              <w:divBdr>
                <w:top w:val="none" w:sz="0" w:space="0" w:color="auto"/>
                <w:left w:val="none" w:sz="0" w:space="0" w:color="auto"/>
                <w:bottom w:val="none" w:sz="0" w:space="0" w:color="auto"/>
                <w:right w:val="none" w:sz="0" w:space="0" w:color="auto"/>
              </w:divBdr>
            </w:div>
            <w:div w:id="2004698802">
              <w:marLeft w:val="0"/>
              <w:marRight w:val="0"/>
              <w:marTop w:val="0"/>
              <w:marBottom w:val="0"/>
              <w:divBdr>
                <w:top w:val="none" w:sz="0" w:space="0" w:color="auto"/>
                <w:left w:val="none" w:sz="0" w:space="0" w:color="auto"/>
                <w:bottom w:val="none" w:sz="0" w:space="0" w:color="auto"/>
                <w:right w:val="none" w:sz="0" w:space="0" w:color="auto"/>
              </w:divBdr>
            </w:div>
            <w:div w:id="997197605">
              <w:marLeft w:val="0"/>
              <w:marRight w:val="0"/>
              <w:marTop w:val="0"/>
              <w:marBottom w:val="0"/>
              <w:divBdr>
                <w:top w:val="none" w:sz="0" w:space="0" w:color="auto"/>
                <w:left w:val="none" w:sz="0" w:space="0" w:color="auto"/>
                <w:bottom w:val="none" w:sz="0" w:space="0" w:color="auto"/>
                <w:right w:val="none" w:sz="0" w:space="0" w:color="auto"/>
              </w:divBdr>
            </w:div>
            <w:div w:id="619189241">
              <w:marLeft w:val="0"/>
              <w:marRight w:val="0"/>
              <w:marTop w:val="0"/>
              <w:marBottom w:val="0"/>
              <w:divBdr>
                <w:top w:val="none" w:sz="0" w:space="0" w:color="auto"/>
                <w:left w:val="none" w:sz="0" w:space="0" w:color="auto"/>
                <w:bottom w:val="none" w:sz="0" w:space="0" w:color="auto"/>
                <w:right w:val="none" w:sz="0" w:space="0" w:color="auto"/>
              </w:divBdr>
            </w:div>
            <w:div w:id="1417171845">
              <w:marLeft w:val="0"/>
              <w:marRight w:val="0"/>
              <w:marTop w:val="0"/>
              <w:marBottom w:val="0"/>
              <w:divBdr>
                <w:top w:val="none" w:sz="0" w:space="0" w:color="auto"/>
                <w:left w:val="none" w:sz="0" w:space="0" w:color="auto"/>
                <w:bottom w:val="none" w:sz="0" w:space="0" w:color="auto"/>
                <w:right w:val="none" w:sz="0" w:space="0" w:color="auto"/>
              </w:divBdr>
            </w:div>
            <w:div w:id="878591512">
              <w:marLeft w:val="0"/>
              <w:marRight w:val="0"/>
              <w:marTop w:val="0"/>
              <w:marBottom w:val="0"/>
              <w:divBdr>
                <w:top w:val="none" w:sz="0" w:space="0" w:color="auto"/>
                <w:left w:val="none" w:sz="0" w:space="0" w:color="auto"/>
                <w:bottom w:val="none" w:sz="0" w:space="0" w:color="auto"/>
                <w:right w:val="none" w:sz="0" w:space="0" w:color="auto"/>
              </w:divBdr>
            </w:div>
            <w:div w:id="714234359">
              <w:marLeft w:val="0"/>
              <w:marRight w:val="0"/>
              <w:marTop w:val="0"/>
              <w:marBottom w:val="0"/>
              <w:divBdr>
                <w:top w:val="none" w:sz="0" w:space="0" w:color="auto"/>
                <w:left w:val="none" w:sz="0" w:space="0" w:color="auto"/>
                <w:bottom w:val="none" w:sz="0" w:space="0" w:color="auto"/>
                <w:right w:val="none" w:sz="0" w:space="0" w:color="auto"/>
              </w:divBdr>
            </w:div>
            <w:div w:id="2075347534">
              <w:marLeft w:val="0"/>
              <w:marRight w:val="0"/>
              <w:marTop w:val="0"/>
              <w:marBottom w:val="0"/>
              <w:divBdr>
                <w:top w:val="none" w:sz="0" w:space="0" w:color="auto"/>
                <w:left w:val="none" w:sz="0" w:space="0" w:color="auto"/>
                <w:bottom w:val="none" w:sz="0" w:space="0" w:color="auto"/>
                <w:right w:val="none" w:sz="0" w:space="0" w:color="auto"/>
              </w:divBdr>
            </w:div>
            <w:div w:id="591281655">
              <w:marLeft w:val="0"/>
              <w:marRight w:val="0"/>
              <w:marTop w:val="0"/>
              <w:marBottom w:val="0"/>
              <w:divBdr>
                <w:top w:val="none" w:sz="0" w:space="0" w:color="auto"/>
                <w:left w:val="none" w:sz="0" w:space="0" w:color="auto"/>
                <w:bottom w:val="none" w:sz="0" w:space="0" w:color="auto"/>
                <w:right w:val="none" w:sz="0" w:space="0" w:color="auto"/>
              </w:divBdr>
            </w:div>
            <w:div w:id="1217427887">
              <w:marLeft w:val="0"/>
              <w:marRight w:val="0"/>
              <w:marTop w:val="0"/>
              <w:marBottom w:val="0"/>
              <w:divBdr>
                <w:top w:val="none" w:sz="0" w:space="0" w:color="auto"/>
                <w:left w:val="none" w:sz="0" w:space="0" w:color="auto"/>
                <w:bottom w:val="none" w:sz="0" w:space="0" w:color="auto"/>
                <w:right w:val="none" w:sz="0" w:space="0" w:color="auto"/>
              </w:divBdr>
            </w:div>
            <w:div w:id="1312246109">
              <w:marLeft w:val="0"/>
              <w:marRight w:val="0"/>
              <w:marTop w:val="0"/>
              <w:marBottom w:val="0"/>
              <w:divBdr>
                <w:top w:val="none" w:sz="0" w:space="0" w:color="auto"/>
                <w:left w:val="none" w:sz="0" w:space="0" w:color="auto"/>
                <w:bottom w:val="none" w:sz="0" w:space="0" w:color="auto"/>
                <w:right w:val="none" w:sz="0" w:space="0" w:color="auto"/>
              </w:divBdr>
            </w:div>
            <w:div w:id="512764199">
              <w:marLeft w:val="0"/>
              <w:marRight w:val="0"/>
              <w:marTop w:val="0"/>
              <w:marBottom w:val="0"/>
              <w:divBdr>
                <w:top w:val="none" w:sz="0" w:space="0" w:color="auto"/>
                <w:left w:val="none" w:sz="0" w:space="0" w:color="auto"/>
                <w:bottom w:val="none" w:sz="0" w:space="0" w:color="auto"/>
                <w:right w:val="none" w:sz="0" w:space="0" w:color="auto"/>
              </w:divBdr>
            </w:div>
            <w:div w:id="1380399188">
              <w:marLeft w:val="0"/>
              <w:marRight w:val="0"/>
              <w:marTop w:val="0"/>
              <w:marBottom w:val="0"/>
              <w:divBdr>
                <w:top w:val="none" w:sz="0" w:space="0" w:color="auto"/>
                <w:left w:val="none" w:sz="0" w:space="0" w:color="auto"/>
                <w:bottom w:val="none" w:sz="0" w:space="0" w:color="auto"/>
                <w:right w:val="none" w:sz="0" w:space="0" w:color="auto"/>
              </w:divBdr>
            </w:div>
            <w:div w:id="2044356157">
              <w:marLeft w:val="0"/>
              <w:marRight w:val="0"/>
              <w:marTop w:val="0"/>
              <w:marBottom w:val="0"/>
              <w:divBdr>
                <w:top w:val="none" w:sz="0" w:space="0" w:color="auto"/>
                <w:left w:val="none" w:sz="0" w:space="0" w:color="auto"/>
                <w:bottom w:val="none" w:sz="0" w:space="0" w:color="auto"/>
                <w:right w:val="none" w:sz="0" w:space="0" w:color="auto"/>
              </w:divBdr>
            </w:div>
            <w:div w:id="1284266922">
              <w:marLeft w:val="0"/>
              <w:marRight w:val="0"/>
              <w:marTop w:val="0"/>
              <w:marBottom w:val="0"/>
              <w:divBdr>
                <w:top w:val="none" w:sz="0" w:space="0" w:color="auto"/>
                <w:left w:val="none" w:sz="0" w:space="0" w:color="auto"/>
                <w:bottom w:val="none" w:sz="0" w:space="0" w:color="auto"/>
                <w:right w:val="none" w:sz="0" w:space="0" w:color="auto"/>
              </w:divBdr>
            </w:div>
            <w:div w:id="860433061">
              <w:marLeft w:val="0"/>
              <w:marRight w:val="0"/>
              <w:marTop w:val="0"/>
              <w:marBottom w:val="0"/>
              <w:divBdr>
                <w:top w:val="none" w:sz="0" w:space="0" w:color="auto"/>
                <w:left w:val="none" w:sz="0" w:space="0" w:color="auto"/>
                <w:bottom w:val="none" w:sz="0" w:space="0" w:color="auto"/>
                <w:right w:val="none" w:sz="0" w:space="0" w:color="auto"/>
              </w:divBdr>
            </w:div>
            <w:div w:id="473449984">
              <w:marLeft w:val="0"/>
              <w:marRight w:val="0"/>
              <w:marTop w:val="0"/>
              <w:marBottom w:val="0"/>
              <w:divBdr>
                <w:top w:val="none" w:sz="0" w:space="0" w:color="auto"/>
                <w:left w:val="none" w:sz="0" w:space="0" w:color="auto"/>
                <w:bottom w:val="none" w:sz="0" w:space="0" w:color="auto"/>
                <w:right w:val="none" w:sz="0" w:space="0" w:color="auto"/>
              </w:divBdr>
            </w:div>
            <w:div w:id="12924896">
              <w:marLeft w:val="0"/>
              <w:marRight w:val="0"/>
              <w:marTop w:val="0"/>
              <w:marBottom w:val="0"/>
              <w:divBdr>
                <w:top w:val="none" w:sz="0" w:space="0" w:color="auto"/>
                <w:left w:val="none" w:sz="0" w:space="0" w:color="auto"/>
                <w:bottom w:val="none" w:sz="0" w:space="0" w:color="auto"/>
                <w:right w:val="none" w:sz="0" w:space="0" w:color="auto"/>
              </w:divBdr>
            </w:div>
            <w:div w:id="775057432">
              <w:marLeft w:val="0"/>
              <w:marRight w:val="0"/>
              <w:marTop w:val="0"/>
              <w:marBottom w:val="0"/>
              <w:divBdr>
                <w:top w:val="none" w:sz="0" w:space="0" w:color="auto"/>
                <w:left w:val="none" w:sz="0" w:space="0" w:color="auto"/>
                <w:bottom w:val="none" w:sz="0" w:space="0" w:color="auto"/>
                <w:right w:val="none" w:sz="0" w:space="0" w:color="auto"/>
              </w:divBdr>
            </w:div>
            <w:div w:id="1853061653">
              <w:marLeft w:val="0"/>
              <w:marRight w:val="0"/>
              <w:marTop w:val="0"/>
              <w:marBottom w:val="0"/>
              <w:divBdr>
                <w:top w:val="none" w:sz="0" w:space="0" w:color="auto"/>
                <w:left w:val="none" w:sz="0" w:space="0" w:color="auto"/>
                <w:bottom w:val="none" w:sz="0" w:space="0" w:color="auto"/>
                <w:right w:val="none" w:sz="0" w:space="0" w:color="auto"/>
              </w:divBdr>
            </w:div>
            <w:div w:id="365327408">
              <w:marLeft w:val="0"/>
              <w:marRight w:val="0"/>
              <w:marTop w:val="0"/>
              <w:marBottom w:val="0"/>
              <w:divBdr>
                <w:top w:val="none" w:sz="0" w:space="0" w:color="auto"/>
                <w:left w:val="none" w:sz="0" w:space="0" w:color="auto"/>
                <w:bottom w:val="none" w:sz="0" w:space="0" w:color="auto"/>
                <w:right w:val="none" w:sz="0" w:space="0" w:color="auto"/>
              </w:divBdr>
            </w:div>
            <w:div w:id="1935894490">
              <w:marLeft w:val="0"/>
              <w:marRight w:val="0"/>
              <w:marTop w:val="0"/>
              <w:marBottom w:val="0"/>
              <w:divBdr>
                <w:top w:val="none" w:sz="0" w:space="0" w:color="auto"/>
                <w:left w:val="none" w:sz="0" w:space="0" w:color="auto"/>
                <w:bottom w:val="none" w:sz="0" w:space="0" w:color="auto"/>
                <w:right w:val="none" w:sz="0" w:space="0" w:color="auto"/>
              </w:divBdr>
            </w:div>
            <w:div w:id="760376788">
              <w:marLeft w:val="0"/>
              <w:marRight w:val="0"/>
              <w:marTop w:val="0"/>
              <w:marBottom w:val="0"/>
              <w:divBdr>
                <w:top w:val="none" w:sz="0" w:space="0" w:color="auto"/>
                <w:left w:val="none" w:sz="0" w:space="0" w:color="auto"/>
                <w:bottom w:val="none" w:sz="0" w:space="0" w:color="auto"/>
                <w:right w:val="none" w:sz="0" w:space="0" w:color="auto"/>
              </w:divBdr>
            </w:div>
            <w:div w:id="256332757">
              <w:marLeft w:val="0"/>
              <w:marRight w:val="0"/>
              <w:marTop w:val="0"/>
              <w:marBottom w:val="0"/>
              <w:divBdr>
                <w:top w:val="none" w:sz="0" w:space="0" w:color="auto"/>
                <w:left w:val="none" w:sz="0" w:space="0" w:color="auto"/>
                <w:bottom w:val="none" w:sz="0" w:space="0" w:color="auto"/>
                <w:right w:val="none" w:sz="0" w:space="0" w:color="auto"/>
              </w:divBdr>
            </w:div>
            <w:div w:id="971057916">
              <w:marLeft w:val="0"/>
              <w:marRight w:val="0"/>
              <w:marTop w:val="0"/>
              <w:marBottom w:val="0"/>
              <w:divBdr>
                <w:top w:val="none" w:sz="0" w:space="0" w:color="auto"/>
                <w:left w:val="none" w:sz="0" w:space="0" w:color="auto"/>
                <w:bottom w:val="none" w:sz="0" w:space="0" w:color="auto"/>
                <w:right w:val="none" w:sz="0" w:space="0" w:color="auto"/>
              </w:divBdr>
            </w:div>
            <w:div w:id="326399705">
              <w:marLeft w:val="0"/>
              <w:marRight w:val="0"/>
              <w:marTop w:val="0"/>
              <w:marBottom w:val="0"/>
              <w:divBdr>
                <w:top w:val="none" w:sz="0" w:space="0" w:color="auto"/>
                <w:left w:val="none" w:sz="0" w:space="0" w:color="auto"/>
                <w:bottom w:val="none" w:sz="0" w:space="0" w:color="auto"/>
                <w:right w:val="none" w:sz="0" w:space="0" w:color="auto"/>
              </w:divBdr>
            </w:div>
            <w:div w:id="526067608">
              <w:marLeft w:val="0"/>
              <w:marRight w:val="0"/>
              <w:marTop w:val="0"/>
              <w:marBottom w:val="0"/>
              <w:divBdr>
                <w:top w:val="none" w:sz="0" w:space="0" w:color="auto"/>
                <w:left w:val="none" w:sz="0" w:space="0" w:color="auto"/>
                <w:bottom w:val="none" w:sz="0" w:space="0" w:color="auto"/>
                <w:right w:val="none" w:sz="0" w:space="0" w:color="auto"/>
              </w:divBdr>
            </w:div>
            <w:div w:id="31197125">
              <w:marLeft w:val="0"/>
              <w:marRight w:val="0"/>
              <w:marTop w:val="0"/>
              <w:marBottom w:val="0"/>
              <w:divBdr>
                <w:top w:val="none" w:sz="0" w:space="0" w:color="auto"/>
                <w:left w:val="none" w:sz="0" w:space="0" w:color="auto"/>
                <w:bottom w:val="none" w:sz="0" w:space="0" w:color="auto"/>
                <w:right w:val="none" w:sz="0" w:space="0" w:color="auto"/>
              </w:divBdr>
            </w:div>
            <w:div w:id="602765929">
              <w:marLeft w:val="0"/>
              <w:marRight w:val="0"/>
              <w:marTop w:val="0"/>
              <w:marBottom w:val="0"/>
              <w:divBdr>
                <w:top w:val="none" w:sz="0" w:space="0" w:color="auto"/>
                <w:left w:val="none" w:sz="0" w:space="0" w:color="auto"/>
                <w:bottom w:val="none" w:sz="0" w:space="0" w:color="auto"/>
                <w:right w:val="none" w:sz="0" w:space="0" w:color="auto"/>
              </w:divBdr>
            </w:div>
            <w:div w:id="1290209547">
              <w:marLeft w:val="0"/>
              <w:marRight w:val="0"/>
              <w:marTop w:val="0"/>
              <w:marBottom w:val="0"/>
              <w:divBdr>
                <w:top w:val="none" w:sz="0" w:space="0" w:color="auto"/>
                <w:left w:val="none" w:sz="0" w:space="0" w:color="auto"/>
                <w:bottom w:val="none" w:sz="0" w:space="0" w:color="auto"/>
                <w:right w:val="none" w:sz="0" w:space="0" w:color="auto"/>
              </w:divBdr>
            </w:div>
            <w:div w:id="1691877839">
              <w:marLeft w:val="0"/>
              <w:marRight w:val="0"/>
              <w:marTop w:val="0"/>
              <w:marBottom w:val="0"/>
              <w:divBdr>
                <w:top w:val="none" w:sz="0" w:space="0" w:color="auto"/>
                <w:left w:val="none" w:sz="0" w:space="0" w:color="auto"/>
                <w:bottom w:val="none" w:sz="0" w:space="0" w:color="auto"/>
                <w:right w:val="none" w:sz="0" w:space="0" w:color="auto"/>
              </w:divBdr>
            </w:div>
            <w:div w:id="1680153065">
              <w:marLeft w:val="0"/>
              <w:marRight w:val="0"/>
              <w:marTop w:val="0"/>
              <w:marBottom w:val="0"/>
              <w:divBdr>
                <w:top w:val="none" w:sz="0" w:space="0" w:color="auto"/>
                <w:left w:val="none" w:sz="0" w:space="0" w:color="auto"/>
                <w:bottom w:val="none" w:sz="0" w:space="0" w:color="auto"/>
                <w:right w:val="none" w:sz="0" w:space="0" w:color="auto"/>
              </w:divBdr>
            </w:div>
            <w:div w:id="477647775">
              <w:marLeft w:val="0"/>
              <w:marRight w:val="0"/>
              <w:marTop w:val="0"/>
              <w:marBottom w:val="0"/>
              <w:divBdr>
                <w:top w:val="none" w:sz="0" w:space="0" w:color="auto"/>
                <w:left w:val="none" w:sz="0" w:space="0" w:color="auto"/>
                <w:bottom w:val="none" w:sz="0" w:space="0" w:color="auto"/>
                <w:right w:val="none" w:sz="0" w:space="0" w:color="auto"/>
              </w:divBdr>
            </w:div>
            <w:div w:id="685904532">
              <w:marLeft w:val="0"/>
              <w:marRight w:val="0"/>
              <w:marTop w:val="0"/>
              <w:marBottom w:val="0"/>
              <w:divBdr>
                <w:top w:val="none" w:sz="0" w:space="0" w:color="auto"/>
                <w:left w:val="none" w:sz="0" w:space="0" w:color="auto"/>
                <w:bottom w:val="none" w:sz="0" w:space="0" w:color="auto"/>
                <w:right w:val="none" w:sz="0" w:space="0" w:color="auto"/>
              </w:divBdr>
            </w:div>
            <w:div w:id="1080298790">
              <w:marLeft w:val="0"/>
              <w:marRight w:val="0"/>
              <w:marTop w:val="0"/>
              <w:marBottom w:val="0"/>
              <w:divBdr>
                <w:top w:val="none" w:sz="0" w:space="0" w:color="auto"/>
                <w:left w:val="none" w:sz="0" w:space="0" w:color="auto"/>
                <w:bottom w:val="none" w:sz="0" w:space="0" w:color="auto"/>
                <w:right w:val="none" w:sz="0" w:space="0" w:color="auto"/>
              </w:divBdr>
            </w:div>
            <w:div w:id="1900480707">
              <w:marLeft w:val="0"/>
              <w:marRight w:val="0"/>
              <w:marTop w:val="0"/>
              <w:marBottom w:val="0"/>
              <w:divBdr>
                <w:top w:val="none" w:sz="0" w:space="0" w:color="auto"/>
                <w:left w:val="none" w:sz="0" w:space="0" w:color="auto"/>
                <w:bottom w:val="none" w:sz="0" w:space="0" w:color="auto"/>
                <w:right w:val="none" w:sz="0" w:space="0" w:color="auto"/>
              </w:divBdr>
            </w:div>
            <w:div w:id="950358751">
              <w:marLeft w:val="0"/>
              <w:marRight w:val="0"/>
              <w:marTop w:val="0"/>
              <w:marBottom w:val="0"/>
              <w:divBdr>
                <w:top w:val="none" w:sz="0" w:space="0" w:color="auto"/>
                <w:left w:val="none" w:sz="0" w:space="0" w:color="auto"/>
                <w:bottom w:val="none" w:sz="0" w:space="0" w:color="auto"/>
                <w:right w:val="none" w:sz="0" w:space="0" w:color="auto"/>
              </w:divBdr>
            </w:div>
            <w:div w:id="1478836461">
              <w:marLeft w:val="0"/>
              <w:marRight w:val="0"/>
              <w:marTop w:val="0"/>
              <w:marBottom w:val="0"/>
              <w:divBdr>
                <w:top w:val="none" w:sz="0" w:space="0" w:color="auto"/>
                <w:left w:val="none" w:sz="0" w:space="0" w:color="auto"/>
                <w:bottom w:val="none" w:sz="0" w:space="0" w:color="auto"/>
                <w:right w:val="none" w:sz="0" w:space="0" w:color="auto"/>
              </w:divBdr>
            </w:div>
            <w:div w:id="1422138671">
              <w:marLeft w:val="0"/>
              <w:marRight w:val="0"/>
              <w:marTop w:val="0"/>
              <w:marBottom w:val="0"/>
              <w:divBdr>
                <w:top w:val="none" w:sz="0" w:space="0" w:color="auto"/>
                <w:left w:val="none" w:sz="0" w:space="0" w:color="auto"/>
                <w:bottom w:val="none" w:sz="0" w:space="0" w:color="auto"/>
                <w:right w:val="none" w:sz="0" w:space="0" w:color="auto"/>
              </w:divBdr>
            </w:div>
            <w:div w:id="415396235">
              <w:marLeft w:val="0"/>
              <w:marRight w:val="0"/>
              <w:marTop w:val="0"/>
              <w:marBottom w:val="0"/>
              <w:divBdr>
                <w:top w:val="none" w:sz="0" w:space="0" w:color="auto"/>
                <w:left w:val="none" w:sz="0" w:space="0" w:color="auto"/>
                <w:bottom w:val="none" w:sz="0" w:space="0" w:color="auto"/>
                <w:right w:val="none" w:sz="0" w:space="0" w:color="auto"/>
              </w:divBdr>
            </w:div>
            <w:div w:id="181093142">
              <w:marLeft w:val="0"/>
              <w:marRight w:val="0"/>
              <w:marTop w:val="0"/>
              <w:marBottom w:val="0"/>
              <w:divBdr>
                <w:top w:val="none" w:sz="0" w:space="0" w:color="auto"/>
                <w:left w:val="none" w:sz="0" w:space="0" w:color="auto"/>
                <w:bottom w:val="none" w:sz="0" w:space="0" w:color="auto"/>
                <w:right w:val="none" w:sz="0" w:space="0" w:color="auto"/>
              </w:divBdr>
            </w:div>
            <w:div w:id="864246815">
              <w:marLeft w:val="0"/>
              <w:marRight w:val="0"/>
              <w:marTop w:val="0"/>
              <w:marBottom w:val="0"/>
              <w:divBdr>
                <w:top w:val="none" w:sz="0" w:space="0" w:color="auto"/>
                <w:left w:val="none" w:sz="0" w:space="0" w:color="auto"/>
                <w:bottom w:val="none" w:sz="0" w:space="0" w:color="auto"/>
                <w:right w:val="none" w:sz="0" w:space="0" w:color="auto"/>
              </w:divBdr>
            </w:div>
            <w:div w:id="691809138">
              <w:marLeft w:val="0"/>
              <w:marRight w:val="0"/>
              <w:marTop w:val="0"/>
              <w:marBottom w:val="0"/>
              <w:divBdr>
                <w:top w:val="none" w:sz="0" w:space="0" w:color="auto"/>
                <w:left w:val="none" w:sz="0" w:space="0" w:color="auto"/>
                <w:bottom w:val="none" w:sz="0" w:space="0" w:color="auto"/>
                <w:right w:val="none" w:sz="0" w:space="0" w:color="auto"/>
              </w:divBdr>
            </w:div>
            <w:div w:id="1024746935">
              <w:marLeft w:val="0"/>
              <w:marRight w:val="0"/>
              <w:marTop w:val="0"/>
              <w:marBottom w:val="0"/>
              <w:divBdr>
                <w:top w:val="none" w:sz="0" w:space="0" w:color="auto"/>
                <w:left w:val="none" w:sz="0" w:space="0" w:color="auto"/>
                <w:bottom w:val="none" w:sz="0" w:space="0" w:color="auto"/>
                <w:right w:val="none" w:sz="0" w:space="0" w:color="auto"/>
              </w:divBdr>
            </w:div>
            <w:div w:id="916330913">
              <w:marLeft w:val="0"/>
              <w:marRight w:val="0"/>
              <w:marTop w:val="0"/>
              <w:marBottom w:val="0"/>
              <w:divBdr>
                <w:top w:val="none" w:sz="0" w:space="0" w:color="auto"/>
                <w:left w:val="none" w:sz="0" w:space="0" w:color="auto"/>
                <w:bottom w:val="none" w:sz="0" w:space="0" w:color="auto"/>
                <w:right w:val="none" w:sz="0" w:space="0" w:color="auto"/>
              </w:divBdr>
            </w:div>
            <w:div w:id="979847004">
              <w:marLeft w:val="0"/>
              <w:marRight w:val="0"/>
              <w:marTop w:val="0"/>
              <w:marBottom w:val="0"/>
              <w:divBdr>
                <w:top w:val="none" w:sz="0" w:space="0" w:color="auto"/>
                <w:left w:val="none" w:sz="0" w:space="0" w:color="auto"/>
                <w:bottom w:val="none" w:sz="0" w:space="0" w:color="auto"/>
                <w:right w:val="none" w:sz="0" w:space="0" w:color="auto"/>
              </w:divBdr>
            </w:div>
            <w:div w:id="811672419">
              <w:marLeft w:val="0"/>
              <w:marRight w:val="0"/>
              <w:marTop w:val="0"/>
              <w:marBottom w:val="0"/>
              <w:divBdr>
                <w:top w:val="none" w:sz="0" w:space="0" w:color="auto"/>
                <w:left w:val="none" w:sz="0" w:space="0" w:color="auto"/>
                <w:bottom w:val="none" w:sz="0" w:space="0" w:color="auto"/>
                <w:right w:val="none" w:sz="0" w:space="0" w:color="auto"/>
              </w:divBdr>
            </w:div>
            <w:div w:id="270864875">
              <w:marLeft w:val="0"/>
              <w:marRight w:val="0"/>
              <w:marTop w:val="0"/>
              <w:marBottom w:val="0"/>
              <w:divBdr>
                <w:top w:val="none" w:sz="0" w:space="0" w:color="auto"/>
                <w:left w:val="none" w:sz="0" w:space="0" w:color="auto"/>
                <w:bottom w:val="none" w:sz="0" w:space="0" w:color="auto"/>
                <w:right w:val="none" w:sz="0" w:space="0" w:color="auto"/>
              </w:divBdr>
            </w:div>
            <w:div w:id="1855486734">
              <w:marLeft w:val="0"/>
              <w:marRight w:val="0"/>
              <w:marTop w:val="0"/>
              <w:marBottom w:val="0"/>
              <w:divBdr>
                <w:top w:val="none" w:sz="0" w:space="0" w:color="auto"/>
                <w:left w:val="none" w:sz="0" w:space="0" w:color="auto"/>
                <w:bottom w:val="none" w:sz="0" w:space="0" w:color="auto"/>
                <w:right w:val="none" w:sz="0" w:space="0" w:color="auto"/>
              </w:divBdr>
            </w:div>
            <w:div w:id="1670058239">
              <w:marLeft w:val="0"/>
              <w:marRight w:val="0"/>
              <w:marTop w:val="0"/>
              <w:marBottom w:val="0"/>
              <w:divBdr>
                <w:top w:val="none" w:sz="0" w:space="0" w:color="auto"/>
                <w:left w:val="none" w:sz="0" w:space="0" w:color="auto"/>
                <w:bottom w:val="none" w:sz="0" w:space="0" w:color="auto"/>
                <w:right w:val="none" w:sz="0" w:space="0" w:color="auto"/>
              </w:divBdr>
            </w:div>
            <w:div w:id="50270112">
              <w:marLeft w:val="0"/>
              <w:marRight w:val="0"/>
              <w:marTop w:val="0"/>
              <w:marBottom w:val="0"/>
              <w:divBdr>
                <w:top w:val="none" w:sz="0" w:space="0" w:color="auto"/>
                <w:left w:val="none" w:sz="0" w:space="0" w:color="auto"/>
                <w:bottom w:val="none" w:sz="0" w:space="0" w:color="auto"/>
                <w:right w:val="none" w:sz="0" w:space="0" w:color="auto"/>
              </w:divBdr>
            </w:div>
            <w:div w:id="2095320576">
              <w:marLeft w:val="0"/>
              <w:marRight w:val="0"/>
              <w:marTop w:val="0"/>
              <w:marBottom w:val="0"/>
              <w:divBdr>
                <w:top w:val="none" w:sz="0" w:space="0" w:color="auto"/>
                <w:left w:val="none" w:sz="0" w:space="0" w:color="auto"/>
                <w:bottom w:val="none" w:sz="0" w:space="0" w:color="auto"/>
                <w:right w:val="none" w:sz="0" w:space="0" w:color="auto"/>
              </w:divBdr>
            </w:div>
            <w:div w:id="355276083">
              <w:marLeft w:val="0"/>
              <w:marRight w:val="0"/>
              <w:marTop w:val="0"/>
              <w:marBottom w:val="0"/>
              <w:divBdr>
                <w:top w:val="none" w:sz="0" w:space="0" w:color="auto"/>
                <w:left w:val="none" w:sz="0" w:space="0" w:color="auto"/>
                <w:bottom w:val="none" w:sz="0" w:space="0" w:color="auto"/>
                <w:right w:val="none" w:sz="0" w:space="0" w:color="auto"/>
              </w:divBdr>
            </w:div>
            <w:div w:id="1369067540">
              <w:marLeft w:val="0"/>
              <w:marRight w:val="0"/>
              <w:marTop w:val="0"/>
              <w:marBottom w:val="0"/>
              <w:divBdr>
                <w:top w:val="none" w:sz="0" w:space="0" w:color="auto"/>
                <w:left w:val="none" w:sz="0" w:space="0" w:color="auto"/>
                <w:bottom w:val="none" w:sz="0" w:space="0" w:color="auto"/>
                <w:right w:val="none" w:sz="0" w:space="0" w:color="auto"/>
              </w:divBdr>
            </w:div>
            <w:div w:id="700743320">
              <w:marLeft w:val="0"/>
              <w:marRight w:val="0"/>
              <w:marTop w:val="0"/>
              <w:marBottom w:val="0"/>
              <w:divBdr>
                <w:top w:val="none" w:sz="0" w:space="0" w:color="auto"/>
                <w:left w:val="none" w:sz="0" w:space="0" w:color="auto"/>
                <w:bottom w:val="none" w:sz="0" w:space="0" w:color="auto"/>
                <w:right w:val="none" w:sz="0" w:space="0" w:color="auto"/>
              </w:divBdr>
            </w:div>
            <w:div w:id="1041243587">
              <w:marLeft w:val="0"/>
              <w:marRight w:val="0"/>
              <w:marTop w:val="0"/>
              <w:marBottom w:val="0"/>
              <w:divBdr>
                <w:top w:val="none" w:sz="0" w:space="0" w:color="auto"/>
                <w:left w:val="none" w:sz="0" w:space="0" w:color="auto"/>
                <w:bottom w:val="none" w:sz="0" w:space="0" w:color="auto"/>
                <w:right w:val="none" w:sz="0" w:space="0" w:color="auto"/>
              </w:divBdr>
            </w:div>
            <w:div w:id="1561670326">
              <w:marLeft w:val="0"/>
              <w:marRight w:val="0"/>
              <w:marTop w:val="0"/>
              <w:marBottom w:val="0"/>
              <w:divBdr>
                <w:top w:val="none" w:sz="0" w:space="0" w:color="auto"/>
                <w:left w:val="none" w:sz="0" w:space="0" w:color="auto"/>
                <w:bottom w:val="none" w:sz="0" w:space="0" w:color="auto"/>
                <w:right w:val="none" w:sz="0" w:space="0" w:color="auto"/>
              </w:divBdr>
            </w:div>
            <w:div w:id="231161579">
              <w:marLeft w:val="0"/>
              <w:marRight w:val="0"/>
              <w:marTop w:val="0"/>
              <w:marBottom w:val="0"/>
              <w:divBdr>
                <w:top w:val="none" w:sz="0" w:space="0" w:color="auto"/>
                <w:left w:val="none" w:sz="0" w:space="0" w:color="auto"/>
                <w:bottom w:val="none" w:sz="0" w:space="0" w:color="auto"/>
                <w:right w:val="none" w:sz="0" w:space="0" w:color="auto"/>
              </w:divBdr>
            </w:div>
            <w:div w:id="1591155017">
              <w:marLeft w:val="0"/>
              <w:marRight w:val="0"/>
              <w:marTop w:val="0"/>
              <w:marBottom w:val="0"/>
              <w:divBdr>
                <w:top w:val="none" w:sz="0" w:space="0" w:color="auto"/>
                <w:left w:val="none" w:sz="0" w:space="0" w:color="auto"/>
                <w:bottom w:val="none" w:sz="0" w:space="0" w:color="auto"/>
                <w:right w:val="none" w:sz="0" w:space="0" w:color="auto"/>
              </w:divBdr>
            </w:div>
            <w:div w:id="374038634">
              <w:marLeft w:val="0"/>
              <w:marRight w:val="0"/>
              <w:marTop w:val="0"/>
              <w:marBottom w:val="0"/>
              <w:divBdr>
                <w:top w:val="none" w:sz="0" w:space="0" w:color="auto"/>
                <w:left w:val="none" w:sz="0" w:space="0" w:color="auto"/>
                <w:bottom w:val="none" w:sz="0" w:space="0" w:color="auto"/>
                <w:right w:val="none" w:sz="0" w:space="0" w:color="auto"/>
              </w:divBdr>
            </w:div>
            <w:div w:id="1811819596">
              <w:marLeft w:val="0"/>
              <w:marRight w:val="0"/>
              <w:marTop w:val="0"/>
              <w:marBottom w:val="0"/>
              <w:divBdr>
                <w:top w:val="none" w:sz="0" w:space="0" w:color="auto"/>
                <w:left w:val="none" w:sz="0" w:space="0" w:color="auto"/>
                <w:bottom w:val="none" w:sz="0" w:space="0" w:color="auto"/>
                <w:right w:val="none" w:sz="0" w:space="0" w:color="auto"/>
              </w:divBdr>
            </w:div>
            <w:div w:id="1676036384">
              <w:marLeft w:val="0"/>
              <w:marRight w:val="0"/>
              <w:marTop w:val="0"/>
              <w:marBottom w:val="0"/>
              <w:divBdr>
                <w:top w:val="none" w:sz="0" w:space="0" w:color="auto"/>
                <w:left w:val="none" w:sz="0" w:space="0" w:color="auto"/>
                <w:bottom w:val="none" w:sz="0" w:space="0" w:color="auto"/>
                <w:right w:val="none" w:sz="0" w:space="0" w:color="auto"/>
              </w:divBdr>
            </w:div>
            <w:div w:id="1568221978">
              <w:marLeft w:val="0"/>
              <w:marRight w:val="0"/>
              <w:marTop w:val="0"/>
              <w:marBottom w:val="0"/>
              <w:divBdr>
                <w:top w:val="none" w:sz="0" w:space="0" w:color="auto"/>
                <w:left w:val="none" w:sz="0" w:space="0" w:color="auto"/>
                <w:bottom w:val="none" w:sz="0" w:space="0" w:color="auto"/>
                <w:right w:val="none" w:sz="0" w:space="0" w:color="auto"/>
              </w:divBdr>
            </w:div>
            <w:div w:id="472407061">
              <w:marLeft w:val="0"/>
              <w:marRight w:val="0"/>
              <w:marTop w:val="0"/>
              <w:marBottom w:val="0"/>
              <w:divBdr>
                <w:top w:val="none" w:sz="0" w:space="0" w:color="auto"/>
                <w:left w:val="none" w:sz="0" w:space="0" w:color="auto"/>
                <w:bottom w:val="none" w:sz="0" w:space="0" w:color="auto"/>
                <w:right w:val="none" w:sz="0" w:space="0" w:color="auto"/>
              </w:divBdr>
            </w:div>
            <w:div w:id="959725325">
              <w:marLeft w:val="0"/>
              <w:marRight w:val="0"/>
              <w:marTop w:val="0"/>
              <w:marBottom w:val="0"/>
              <w:divBdr>
                <w:top w:val="none" w:sz="0" w:space="0" w:color="auto"/>
                <w:left w:val="none" w:sz="0" w:space="0" w:color="auto"/>
                <w:bottom w:val="none" w:sz="0" w:space="0" w:color="auto"/>
                <w:right w:val="none" w:sz="0" w:space="0" w:color="auto"/>
              </w:divBdr>
            </w:div>
            <w:div w:id="2018922913">
              <w:marLeft w:val="0"/>
              <w:marRight w:val="0"/>
              <w:marTop w:val="0"/>
              <w:marBottom w:val="0"/>
              <w:divBdr>
                <w:top w:val="none" w:sz="0" w:space="0" w:color="auto"/>
                <w:left w:val="none" w:sz="0" w:space="0" w:color="auto"/>
                <w:bottom w:val="none" w:sz="0" w:space="0" w:color="auto"/>
                <w:right w:val="none" w:sz="0" w:space="0" w:color="auto"/>
              </w:divBdr>
            </w:div>
            <w:div w:id="626280823">
              <w:marLeft w:val="0"/>
              <w:marRight w:val="0"/>
              <w:marTop w:val="0"/>
              <w:marBottom w:val="0"/>
              <w:divBdr>
                <w:top w:val="none" w:sz="0" w:space="0" w:color="auto"/>
                <w:left w:val="none" w:sz="0" w:space="0" w:color="auto"/>
                <w:bottom w:val="none" w:sz="0" w:space="0" w:color="auto"/>
                <w:right w:val="none" w:sz="0" w:space="0" w:color="auto"/>
              </w:divBdr>
            </w:div>
            <w:div w:id="1730109832">
              <w:marLeft w:val="0"/>
              <w:marRight w:val="0"/>
              <w:marTop w:val="0"/>
              <w:marBottom w:val="0"/>
              <w:divBdr>
                <w:top w:val="none" w:sz="0" w:space="0" w:color="auto"/>
                <w:left w:val="none" w:sz="0" w:space="0" w:color="auto"/>
                <w:bottom w:val="none" w:sz="0" w:space="0" w:color="auto"/>
                <w:right w:val="none" w:sz="0" w:space="0" w:color="auto"/>
              </w:divBdr>
            </w:div>
            <w:div w:id="1386445352">
              <w:marLeft w:val="0"/>
              <w:marRight w:val="0"/>
              <w:marTop w:val="0"/>
              <w:marBottom w:val="0"/>
              <w:divBdr>
                <w:top w:val="none" w:sz="0" w:space="0" w:color="auto"/>
                <w:left w:val="none" w:sz="0" w:space="0" w:color="auto"/>
                <w:bottom w:val="none" w:sz="0" w:space="0" w:color="auto"/>
                <w:right w:val="none" w:sz="0" w:space="0" w:color="auto"/>
              </w:divBdr>
            </w:div>
            <w:div w:id="12852625">
              <w:marLeft w:val="0"/>
              <w:marRight w:val="0"/>
              <w:marTop w:val="0"/>
              <w:marBottom w:val="0"/>
              <w:divBdr>
                <w:top w:val="none" w:sz="0" w:space="0" w:color="auto"/>
                <w:left w:val="none" w:sz="0" w:space="0" w:color="auto"/>
                <w:bottom w:val="none" w:sz="0" w:space="0" w:color="auto"/>
                <w:right w:val="none" w:sz="0" w:space="0" w:color="auto"/>
              </w:divBdr>
            </w:div>
            <w:div w:id="1719084363">
              <w:marLeft w:val="0"/>
              <w:marRight w:val="0"/>
              <w:marTop w:val="0"/>
              <w:marBottom w:val="0"/>
              <w:divBdr>
                <w:top w:val="none" w:sz="0" w:space="0" w:color="auto"/>
                <w:left w:val="none" w:sz="0" w:space="0" w:color="auto"/>
                <w:bottom w:val="none" w:sz="0" w:space="0" w:color="auto"/>
                <w:right w:val="none" w:sz="0" w:space="0" w:color="auto"/>
              </w:divBdr>
            </w:div>
            <w:div w:id="1281760684">
              <w:marLeft w:val="0"/>
              <w:marRight w:val="0"/>
              <w:marTop w:val="0"/>
              <w:marBottom w:val="0"/>
              <w:divBdr>
                <w:top w:val="none" w:sz="0" w:space="0" w:color="auto"/>
                <w:left w:val="none" w:sz="0" w:space="0" w:color="auto"/>
                <w:bottom w:val="none" w:sz="0" w:space="0" w:color="auto"/>
                <w:right w:val="none" w:sz="0" w:space="0" w:color="auto"/>
              </w:divBdr>
            </w:div>
            <w:div w:id="1444572526">
              <w:marLeft w:val="0"/>
              <w:marRight w:val="0"/>
              <w:marTop w:val="0"/>
              <w:marBottom w:val="0"/>
              <w:divBdr>
                <w:top w:val="none" w:sz="0" w:space="0" w:color="auto"/>
                <w:left w:val="none" w:sz="0" w:space="0" w:color="auto"/>
                <w:bottom w:val="none" w:sz="0" w:space="0" w:color="auto"/>
                <w:right w:val="none" w:sz="0" w:space="0" w:color="auto"/>
              </w:divBdr>
            </w:div>
            <w:div w:id="1164398074">
              <w:marLeft w:val="0"/>
              <w:marRight w:val="0"/>
              <w:marTop w:val="0"/>
              <w:marBottom w:val="0"/>
              <w:divBdr>
                <w:top w:val="none" w:sz="0" w:space="0" w:color="auto"/>
                <w:left w:val="none" w:sz="0" w:space="0" w:color="auto"/>
                <w:bottom w:val="none" w:sz="0" w:space="0" w:color="auto"/>
                <w:right w:val="none" w:sz="0" w:space="0" w:color="auto"/>
              </w:divBdr>
            </w:div>
            <w:div w:id="128134086">
              <w:marLeft w:val="0"/>
              <w:marRight w:val="0"/>
              <w:marTop w:val="0"/>
              <w:marBottom w:val="0"/>
              <w:divBdr>
                <w:top w:val="none" w:sz="0" w:space="0" w:color="auto"/>
                <w:left w:val="none" w:sz="0" w:space="0" w:color="auto"/>
                <w:bottom w:val="none" w:sz="0" w:space="0" w:color="auto"/>
                <w:right w:val="none" w:sz="0" w:space="0" w:color="auto"/>
              </w:divBdr>
            </w:div>
            <w:div w:id="1877809486">
              <w:marLeft w:val="0"/>
              <w:marRight w:val="0"/>
              <w:marTop w:val="0"/>
              <w:marBottom w:val="0"/>
              <w:divBdr>
                <w:top w:val="none" w:sz="0" w:space="0" w:color="auto"/>
                <w:left w:val="none" w:sz="0" w:space="0" w:color="auto"/>
                <w:bottom w:val="none" w:sz="0" w:space="0" w:color="auto"/>
                <w:right w:val="none" w:sz="0" w:space="0" w:color="auto"/>
              </w:divBdr>
            </w:div>
            <w:div w:id="1515457090">
              <w:marLeft w:val="0"/>
              <w:marRight w:val="0"/>
              <w:marTop w:val="0"/>
              <w:marBottom w:val="0"/>
              <w:divBdr>
                <w:top w:val="none" w:sz="0" w:space="0" w:color="auto"/>
                <w:left w:val="none" w:sz="0" w:space="0" w:color="auto"/>
                <w:bottom w:val="none" w:sz="0" w:space="0" w:color="auto"/>
                <w:right w:val="none" w:sz="0" w:space="0" w:color="auto"/>
              </w:divBdr>
            </w:div>
            <w:div w:id="483856419">
              <w:marLeft w:val="0"/>
              <w:marRight w:val="0"/>
              <w:marTop w:val="0"/>
              <w:marBottom w:val="0"/>
              <w:divBdr>
                <w:top w:val="none" w:sz="0" w:space="0" w:color="auto"/>
                <w:left w:val="none" w:sz="0" w:space="0" w:color="auto"/>
                <w:bottom w:val="none" w:sz="0" w:space="0" w:color="auto"/>
                <w:right w:val="none" w:sz="0" w:space="0" w:color="auto"/>
              </w:divBdr>
            </w:div>
            <w:div w:id="614403840">
              <w:marLeft w:val="0"/>
              <w:marRight w:val="0"/>
              <w:marTop w:val="0"/>
              <w:marBottom w:val="0"/>
              <w:divBdr>
                <w:top w:val="none" w:sz="0" w:space="0" w:color="auto"/>
                <w:left w:val="none" w:sz="0" w:space="0" w:color="auto"/>
                <w:bottom w:val="none" w:sz="0" w:space="0" w:color="auto"/>
                <w:right w:val="none" w:sz="0" w:space="0" w:color="auto"/>
              </w:divBdr>
            </w:div>
            <w:div w:id="42944700">
              <w:marLeft w:val="0"/>
              <w:marRight w:val="0"/>
              <w:marTop w:val="0"/>
              <w:marBottom w:val="0"/>
              <w:divBdr>
                <w:top w:val="none" w:sz="0" w:space="0" w:color="auto"/>
                <w:left w:val="none" w:sz="0" w:space="0" w:color="auto"/>
                <w:bottom w:val="none" w:sz="0" w:space="0" w:color="auto"/>
                <w:right w:val="none" w:sz="0" w:space="0" w:color="auto"/>
              </w:divBdr>
            </w:div>
            <w:div w:id="31468464">
              <w:marLeft w:val="0"/>
              <w:marRight w:val="0"/>
              <w:marTop w:val="0"/>
              <w:marBottom w:val="0"/>
              <w:divBdr>
                <w:top w:val="none" w:sz="0" w:space="0" w:color="auto"/>
                <w:left w:val="none" w:sz="0" w:space="0" w:color="auto"/>
                <w:bottom w:val="none" w:sz="0" w:space="0" w:color="auto"/>
                <w:right w:val="none" w:sz="0" w:space="0" w:color="auto"/>
              </w:divBdr>
            </w:div>
            <w:div w:id="285085929">
              <w:marLeft w:val="0"/>
              <w:marRight w:val="0"/>
              <w:marTop w:val="0"/>
              <w:marBottom w:val="0"/>
              <w:divBdr>
                <w:top w:val="none" w:sz="0" w:space="0" w:color="auto"/>
                <w:left w:val="none" w:sz="0" w:space="0" w:color="auto"/>
                <w:bottom w:val="none" w:sz="0" w:space="0" w:color="auto"/>
                <w:right w:val="none" w:sz="0" w:space="0" w:color="auto"/>
              </w:divBdr>
            </w:div>
            <w:div w:id="1163396893">
              <w:marLeft w:val="0"/>
              <w:marRight w:val="0"/>
              <w:marTop w:val="0"/>
              <w:marBottom w:val="0"/>
              <w:divBdr>
                <w:top w:val="none" w:sz="0" w:space="0" w:color="auto"/>
                <w:left w:val="none" w:sz="0" w:space="0" w:color="auto"/>
                <w:bottom w:val="none" w:sz="0" w:space="0" w:color="auto"/>
                <w:right w:val="none" w:sz="0" w:space="0" w:color="auto"/>
              </w:divBdr>
            </w:div>
            <w:div w:id="1763574522">
              <w:marLeft w:val="0"/>
              <w:marRight w:val="0"/>
              <w:marTop w:val="0"/>
              <w:marBottom w:val="0"/>
              <w:divBdr>
                <w:top w:val="none" w:sz="0" w:space="0" w:color="auto"/>
                <w:left w:val="none" w:sz="0" w:space="0" w:color="auto"/>
                <w:bottom w:val="none" w:sz="0" w:space="0" w:color="auto"/>
                <w:right w:val="none" w:sz="0" w:space="0" w:color="auto"/>
              </w:divBdr>
            </w:div>
            <w:div w:id="708189365">
              <w:marLeft w:val="0"/>
              <w:marRight w:val="0"/>
              <w:marTop w:val="0"/>
              <w:marBottom w:val="0"/>
              <w:divBdr>
                <w:top w:val="none" w:sz="0" w:space="0" w:color="auto"/>
                <w:left w:val="none" w:sz="0" w:space="0" w:color="auto"/>
                <w:bottom w:val="none" w:sz="0" w:space="0" w:color="auto"/>
                <w:right w:val="none" w:sz="0" w:space="0" w:color="auto"/>
              </w:divBdr>
            </w:div>
            <w:div w:id="1701007269">
              <w:marLeft w:val="0"/>
              <w:marRight w:val="0"/>
              <w:marTop w:val="0"/>
              <w:marBottom w:val="0"/>
              <w:divBdr>
                <w:top w:val="none" w:sz="0" w:space="0" w:color="auto"/>
                <w:left w:val="none" w:sz="0" w:space="0" w:color="auto"/>
                <w:bottom w:val="none" w:sz="0" w:space="0" w:color="auto"/>
                <w:right w:val="none" w:sz="0" w:space="0" w:color="auto"/>
              </w:divBdr>
            </w:div>
            <w:div w:id="2102141163">
              <w:marLeft w:val="0"/>
              <w:marRight w:val="0"/>
              <w:marTop w:val="0"/>
              <w:marBottom w:val="0"/>
              <w:divBdr>
                <w:top w:val="none" w:sz="0" w:space="0" w:color="auto"/>
                <w:left w:val="none" w:sz="0" w:space="0" w:color="auto"/>
                <w:bottom w:val="none" w:sz="0" w:space="0" w:color="auto"/>
                <w:right w:val="none" w:sz="0" w:space="0" w:color="auto"/>
              </w:divBdr>
            </w:div>
            <w:div w:id="2039962897">
              <w:marLeft w:val="0"/>
              <w:marRight w:val="0"/>
              <w:marTop w:val="0"/>
              <w:marBottom w:val="0"/>
              <w:divBdr>
                <w:top w:val="none" w:sz="0" w:space="0" w:color="auto"/>
                <w:left w:val="none" w:sz="0" w:space="0" w:color="auto"/>
                <w:bottom w:val="none" w:sz="0" w:space="0" w:color="auto"/>
                <w:right w:val="none" w:sz="0" w:space="0" w:color="auto"/>
              </w:divBdr>
            </w:div>
            <w:div w:id="8677359">
              <w:marLeft w:val="0"/>
              <w:marRight w:val="0"/>
              <w:marTop w:val="0"/>
              <w:marBottom w:val="0"/>
              <w:divBdr>
                <w:top w:val="none" w:sz="0" w:space="0" w:color="auto"/>
                <w:left w:val="none" w:sz="0" w:space="0" w:color="auto"/>
                <w:bottom w:val="none" w:sz="0" w:space="0" w:color="auto"/>
                <w:right w:val="none" w:sz="0" w:space="0" w:color="auto"/>
              </w:divBdr>
            </w:div>
            <w:div w:id="1773166754">
              <w:marLeft w:val="0"/>
              <w:marRight w:val="0"/>
              <w:marTop w:val="0"/>
              <w:marBottom w:val="0"/>
              <w:divBdr>
                <w:top w:val="none" w:sz="0" w:space="0" w:color="auto"/>
                <w:left w:val="none" w:sz="0" w:space="0" w:color="auto"/>
                <w:bottom w:val="none" w:sz="0" w:space="0" w:color="auto"/>
                <w:right w:val="none" w:sz="0" w:space="0" w:color="auto"/>
              </w:divBdr>
            </w:div>
            <w:div w:id="1495486018">
              <w:marLeft w:val="0"/>
              <w:marRight w:val="0"/>
              <w:marTop w:val="0"/>
              <w:marBottom w:val="0"/>
              <w:divBdr>
                <w:top w:val="none" w:sz="0" w:space="0" w:color="auto"/>
                <w:left w:val="none" w:sz="0" w:space="0" w:color="auto"/>
                <w:bottom w:val="none" w:sz="0" w:space="0" w:color="auto"/>
                <w:right w:val="none" w:sz="0" w:space="0" w:color="auto"/>
              </w:divBdr>
            </w:div>
            <w:div w:id="1652252301">
              <w:marLeft w:val="0"/>
              <w:marRight w:val="0"/>
              <w:marTop w:val="0"/>
              <w:marBottom w:val="0"/>
              <w:divBdr>
                <w:top w:val="none" w:sz="0" w:space="0" w:color="auto"/>
                <w:left w:val="none" w:sz="0" w:space="0" w:color="auto"/>
                <w:bottom w:val="none" w:sz="0" w:space="0" w:color="auto"/>
                <w:right w:val="none" w:sz="0" w:space="0" w:color="auto"/>
              </w:divBdr>
            </w:div>
            <w:div w:id="1496722549">
              <w:marLeft w:val="0"/>
              <w:marRight w:val="0"/>
              <w:marTop w:val="0"/>
              <w:marBottom w:val="0"/>
              <w:divBdr>
                <w:top w:val="none" w:sz="0" w:space="0" w:color="auto"/>
                <w:left w:val="none" w:sz="0" w:space="0" w:color="auto"/>
                <w:bottom w:val="none" w:sz="0" w:space="0" w:color="auto"/>
                <w:right w:val="none" w:sz="0" w:space="0" w:color="auto"/>
              </w:divBdr>
            </w:div>
            <w:div w:id="620651404">
              <w:marLeft w:val="0"/>
              <w:marRight w:val="0"/>
              <w:marTop w:val="0"/>
              <w:marBottom w:val="0"/>
              <w:divBdr>
                <w:top w:val="none" w:sz="0" w:space="0" w:color="auto"/>
                <w:left w:val="none" w:sz="0" w:space="0" w:color="auto"/>
                <w:bottom w:val="none" w:sz="0" w:space="0" w:color="auto"/>
                <w:right w:val="none" w:sz="0" w:space="0" w:color="auto"/>
              </w:divBdr>
            </w:div>
            <w:div w:id="231232306">
              <w:marLeft w:val="0"/>
              <w:marRight w:val="0"/>
              <w:marTop w:val="0"/>
              <w:marBottom w:val="0"/>
              <w:divBdr>
                <w:top w:val="none" w:sz="0" w:space="0" w:color="auto"/>
                <w:left w:val="none" w:sz="0" w:space="0" w:color="auto"/>
                <w:bottom w:val="none" w:sz="0" w:space="0" w:color="auto"/>
                <w:right w:val="none" w:sz="0" w:space="0" w:color="auto"/>
              </w:divBdr>
            </w:div>
            <w:div w:id="948002361">
              <w:marLeft w:val="0"/>
              <w:marRight w:val="0"/>
              <w:marTop w:val="0"/>
              <w:marBottom w:val="0"/>
              <w:divBdr>
                <w:top w:val="none" w:sz="0" w:space="0" w:color="auto"/>
                <w:left w:val="none" w:sz="0" w:space="0" w:color="auto"/>
                <w:bottom w:val="none" w:sz="0" w:space="0" w:color="auto"/>
                <w:right w:val="none" w:sz="0" w:space="0" w:color="auto"/>
              </w:divBdr>
            </w:div>
            <w:div w:id="1173761641">
              <w:marLeft w:val="0"/>
              <w:marRight w:val="0"/>
              <w:marTop w:val="0"/>
              <w:marBottom w:val="0"/>
              <w:divBdr>
                <w:top w:val="none" w:sz="0" w:space="0" w:color="auto"/>
                <w:left w:val="none" w:sz="0" w:space="0" w:color="auto"/>
                <w:bottom w:val="none" w:sz="0" w:space="0" w:color="auto"/>
                <w:right w:val="none" w:sz="0" w:space="0" w:color="auto"/>
              </w:divBdr>
            </w:div>
            <w:div w:id="350424415">
              <w:marLeft w:val="0"/>
              <w:marRight w:val="0"/>
              <w:marTop w:val="0"/>
              <w:marBottom w:val="0"/>
              <w:divBdr>
                <w:top w:val="none" w:sz="0" w:space="0" w:color="auto"/>
                <w:left w:val="none" w:sz="0" w:space="0" w:color="auto"/>
                <w:bottom w:val="none" w:sz="0" w:space="0" w:color="auto"/>
                <w:right w:val="none" w:sz="0" w:space="0" w:color="auto"/>
              </w:divBdr>
            </w:div>
            <w:div w:id="194197108">
              <w:marLeft w:val="0"/>
              <w:marRight w:val="0"/>
              <w:marTop w:val="0"/>
              <w:marBottom w:val="0"/>
              <w:divBdr>
                <w:top w:val="none" w:sz="0" w:space="0" w:color="auto"/>
                <w:left w:val="none" w:sz="0" w:space="0" w:color="auto"/>
                <w:bottom w:val="none" w:sz="0" w:space="0" w:color="auto"/>
                <w:right w:val="none" w:sz="0" w:space="0" w:color="auto"/>
              </w:divBdr>
            </w:div>
            <w:div w:id="545682202">
              <w:marLeft w:val="0"/>
              <w:marRight w:val="0"/>
              <w:marTop w:val="0"/>
              <w:marBottom w:val="0"/>
              <w:divBdr>
                <w:top w:val="none" w:sz="0" w:space="0" w:color="auto"/>
                <w:left w:val="none" w:sz="0" w:space="0" w:color="auto"/>
                <w:bottom w:val="none" w:sz="0" w:space="0" w:color="auto"/>
                <w:right w:val="none" w:sz="0" w:space="0" w:color="auto"/>
              </w:divBdr>
            </w:div>
            <w:div w:id="1304307637">
              <w:marLeft w:val="0"/>
              <w:marRight w:val="0"/>
              <w:marTop w:val="0"/>
              <w:marBottom w:val="0"/>
              <w:divBdr>
                <w:top w:val="none" w:sz="0" w:space="0" w:color="auto"/>
                <w:left w:val="none" w:sz="0" w:space="0" w:color="auto"/>
                <w:bottom w:val="none" w:sz="0" w:space="0" w:color="auto"/>
                <w:right w:val="none" w:sz="0" w:space="0" w:color="auto"/>
              </w:divBdr>
            </w:div>
            <w:div w:id="1336760454">
              <w:marLeft w:val="0"/>
              <w:marRight w:val="0"/>
              <w:marTop w:val="0"/>
              <w:marBottom w:val="0"/>
              <w:divBdr>
                <w:top w:val="none" w:sz="0" w:space="0" w:color="auto"/>
                <w:left w:val="none" w:sz="0" w:space="0" w:color="auto"/>
                <w:bottom w:val="none" w:sz="0" w:space="0" w:color="auto"/>
                <w:right w:val="none" w:sz="0" w:space="0" w:color="auto"/>
              </w:divBdr>
            </w:div>
            <w:div w:id="1096711825">
              <w:marLeft w:val="0"/>
              <w:marRight w:val="0"/>
              <w:marTop w:val="0"/>
              <w:marBottom w:val="0"/>
              <w:divBdr>
                <w:top w:val="none" w:sz="0" w:space="0" w:color="auto"/>
                <w:left w:val="none" w:sz="0" w:space="0" w:color="auto"/>
                <w:bottom w:val="none" w:sz="0" w:space="0" w:color="auto"/>
                <w:right w:val="none" w:sz="0" w:space="0" w:color="auto"/>
              </w:divBdr>
            </w:div>
            <w:div w:id="532423580">
              <w:marLeft w:val="0"/>
              <w:marRight w:val="0"/>
              <w:marTop w:val="0"/>
              <w:marBottom w:val="0"/>
              <w:divBdr>
                <w:top w:val="none" w:sz="0" w:space="0" w:color="auto"/>
                <w:left w:val="none" w:sz="0" w:space="0" w:color="auto"/>
                <w:bottom w:val="none" w:sz="0" w:space="0" w:color="auto"/>
                <w:right w:val="none" w:sz="0" w:space="0" w:color="auto"/>
              </w:divBdr>
            </w:div>
            <w:div w:id="677660741">
              <w:marLeft w:val="0"/>
              <w:marRight w:val="0"/>
              <w:marTop w:val="0"/>
              <w:marBottom w:val="0"/>
              <w:divBdr>
                <w:top w:val="none" w:sz="0" w:space="0" w:color="auto"/>
                <w:left w:val="none" w:sz="0" w:space="0" w:color="auto"/>
                <w:bottom w:val="none" w:sz="0" w:space="0" w:color="auto"/>
                <w:right w:val="none" w:sz="0" w:space="0" w:color="auto"/>
              </w:divBdr>
            </w:div>
            <w:div w:id="216666416">
              <w:marLeft w:val="0"/>
              <w:marRight w:val="0"/>
              <w:marTop w:val="0"/>
              <w:marBottom w:val="0"/>
              <w:divBdr>
                <w:top w:val="none" w:sz="0" w:space="0" w:color="auto"/>
                <w:left w:val="none" w:sz="0" w:space="0" w:color="auto"/>
                <w:bottom w:val="none" w:sz="0" w:space="0" w:color="auto"/>
                <w:right w:val="none" w:sz="0" w:space="0" w:color="auto"/>
              </w:divBdr>
            </w:div>
            <w:div w:id="1678655191">
              <w:marLeft w:val="0"/>
              <w:marRight w:val="0"/>
              <w:marTop w:val="0"/>
              <w:marBottom w:val="0"/>
              <w:divBdr>
                <w:top w:val="none" w:sz="0" w:space="0" w:color="auto"/>
                <w:left w:val="none" w:sz="0" w:space="0" w:color="auto"/>
                <w:bottom w:val="none" w:sz="0" w:space="0" w:color="auto"/>
                <w:right w:val="none" w:sz="0" w:space="0" w:color="auto"/>
              </w:divBdr>
            </w:div>
            <w:div w:id="1375426794">
              <w:marLeft w:val="0"/>
              <w:marRight w:val="0"/>
              <w:marTop w:val="0"/>
              <w:marBottom w:val="0"/>
              <w:divBdr>
                <w:top w:val="none" w:sz="0" w:space="0" w:color="auto"/>
                <w:left w:val="none" w:sz="0" w:space="0" w:color="auto"/>
                <w:bottom w:val="none" w:sz="0" w:space="0" w:color="auto"/>
                <w:right w:val="none" w:sz="0" w:space="0" w:color="auto"/>
              </w:divBdr>
            </w:div>
            <w:div w:id="486633789">
              <w:marLeft w:val="0"/>
              <w:marRight w:val="0"/>
              <w:marTop w:val="0"/>
              <w:marBottom w:val="0"/>
              <w:divBdr>
                <w:top w:val="none" w:sz="0" w:space="0" w:color="auto"/>
                <w:left w:val="none" w:sz="0" w:space="0" w:color="auto"/>
                <w:bottom w:val="none" w:sz="0" w:space="0" w:color="auto"/>
                <w:right w:val="none" w:sz="0" w:space="0" w:color="auto"/>
              </w:divBdr>
            </w:div>
            <w:div w:id="1689527696">
              <w:marLeft w:val="0"/>
              <w:marRight w:val="0"/>
              <w:marTop w:val="0"/>
              <w:marBottom w:val="0"/>
              <w:divBdr>
                <w:top w:val="none" w:sz="0" w:space="0" w:color="auto"/>
                <w:left w:val="none" w:sz="0" w:space="0" w:color="auto"/>
                <w:bottom w:val="none" w:sz="0" w:space="0" w:color="auto"/>
                <w:right w:val="none" w:sz="0" w:space="0" w:color="auto"/>
              </w:divBdr>
            </w:div>
            <w:div w:id="702098605">
              <w:marLeft w:val="0"/>
              <w:marRight w:val="0"/>
              <w:marTop w:val="0"/>
              <w:marBottom w:val="0"/>
              <w:divBdr>
                <w:top w:val="none" w:sz="0" w:space="0" w:color="auto"/>
                <w:left w:val="none" w:sz="0" w:space="0" w:color="auto"/>
                <w:bottom w:val="none" w:sz="0" w:space="0" w:color="auto"/>
                <w:right w:val="none" w:sz="0" w:space="0" w:color="auto"/>
              </w:divBdr>
            </w:div>
            <w:div w:id="214007792">
              <w:marLeft w:val="0"/>
              <w:marRight w:val="0"/>
              <w:marTop w:val="0"/>
              <w:marBottom w:val="0"/>
              <w:divBdr>
                <w:top w:val="none" w:sz="0" w:space="0" w:color="auto"/>
                <w:left w:val="none" w:sz="0" w:space="0" w:color="auto"/>
                <w:bottom w:val="none" w:sz="0" w:space="0" w:color="auto"/>
                <w:right w:val="none" w:sz="0" w:space="0" w:color="auto"/>
              </w:divBdr>
            </w:div>
            <w:div w:id="1126048533">
              <w:marLeft w:val="0"/>
              <w:marRight w:val="0"/>
              <w:marTop w:val="0"/>
              <w:marBottom w:val="0"/>
              <w:divBdr>
                <w:top w:val="none" w:sz="0" w:space="0" w:color="auto"/>
                <w:left w:val="none" w:sz="0" w:space="0" w:color="auto"/>
                <w:bottom w:val="none" w:sz="0" w:space="0" w:color="auto"/>
                <w:right w:val="none" w:sz="0" w:space="0" w:color="auto"/>
              </w:divBdr>
            </w:div>
            <w:div w:id="1699968590">
              <w:marLeft w:val="0"/>
              <w:marRight w:val="0"/>
              <w:marTop w:val="0"/>
              <w:marBottom w:val="0"/>
              <w:divBdr>
                <w:top w:val="none" w:sz="0" w:space="0" w:color="auto"/>
                <w:left w:val="none" w:sz="0" w:space="0" w:color="auto"/>
                <w:bottom w:val="none" w:sz="0" w:space="0" w:color="auto"/>
                <w:right w:val="none" w:sz="0" w:space="0" w:color="auto"/>
              </w:divBdr>
            </w:div>
            <w:div w:id="1064841196">
              <w:marLeft w:val="0"/>
              <w:marRight w:val="0"/>
              <w:marTop w:val="0"/>
              <w:marBottom w:val="0"/>
              <w:divBdr>
                <w:top w:val="none" w:sz="0" w:space="0" w:color="auto"/>
                <w:left w:val="none" w:sz="0" w:space="0" w:color="auto"/>
                <w:bottom w:val="none" w:sz="0" w:space="0" w:color="auto"/>
                <w:right w:val="none" w:sz="0" w:space="0" w:color="auto"/>
              </w:divBdr>
            </w:div>
            <w:div w:id="194082798">
              <w:marLeft w:val="0"/>
              <w:marRight w:val="0"/>
              <w:marTop w:val="0"/>
              <w:marBottom w:val="0"/>
              <w:divBdr>
                <w:top w:val="none" w:sz="0" w:space="0" w:color="auto"/>
                <w:left w:val="none" w:sz="0" w:space="0" w:color="auto"/>
                <w:bottom w:val="none" w:sz="0" w:space="0" w:color="auto"/>
                <w:right w:val="none" w:sz="0" w:space="0" w:color="auto"/>
              </w:divBdr>
            </w:div>
            <w:div w:id="207953874">
              <w:marLeft w:val="0"/>
              <w:marRight w:val="0"/>
              <w:marTop w:val="0"/>
              <w:marBottom w:val="0"/>
              <w:divBdr>
                <w:top w:val="none" w:sz="0" w:space="0" w:color="auto"/>
                <w:left w:val="none" w:sz="0" w:space="0" w:color="auto"/>
                <w:bottom w:val="none" w:sz="0" w:space="0" w:color="auto"/>
                <w:right w:val="none" w:sz="0" w:space="0" w:color="auto"/>
              </w:divBdr>
            </w:div>
            <w:div w:id="1600792848">
              <w:marLeft w:val="0"/>
              <w:marRight w:val="0"/>
              <w:marTop w:val="0"/>
              <w:marBottom w:val="0"/>
              <w:divBdr>
                <w:top w:val="none" w:sz="0" w:space="0" w:color="auto"/>
                <w:left w:val="none" w:sz="0" w:space="0" w:color="auto"/>
                <w:bottom w:val="none" w:sz="0" w:space="0" w:color="auto"/>
                <w:right w:val="none" w:sz="0" w:space="0" w:color="auto"/>
              </w:divBdr>
            </w:div>
            <w:div w:id="1341156286">
              <w:marLeft w:val="0"/>
              <w:marRight w:val="0"/>
              <w:marTop w:val="0"/>
              <w:marBottom w:val="0"/>
              <w:divBdr>
                <w:top w:val="none" w:sz="0" w:space="0" w:color="auto"/>
                <w:left w:val="none" w:sz="0" w:space="0" w:color="auto"/>
                <w:bottom w:val="none" w:sz="0" w:space="0" w:color="auto"/>
                <w:right w:val="none" w:sz="0" w:space="0" w:color="auto"/>
              </w:divBdr>
            </w:div>
            <w:div w:id="276907464">
              <w:marLeft w:val="0"/>
              <w:marRight w:val="0"/>
              <w:marTop w:val="0"/>
              <w:marBottom w:val="0"/>
              <w:divBdr>
                <w:top w:val="none" w:sz="0" w:space="0" w:color="auto"/>
                <w:left w:val="none" w:sz="0" w:space="0" w:color="auto"/>
                <w:bottom w:val="none" w:sz="0" w:space="0" w:color="auto"/>
                <w:right w:val="none" w:sz="0" w:space="0" w:color="auto"/>
              </w:divBdr>
            </w:div>
            <w:div w:id="825439999">
              <w:marLeft w:val="0"/>
              <w:marRight w:val="0"/>
              <w:marTop w:val="0"/>
              <w:marBottom w:val="0"/>
              <w:divBdr>
                <w:top w:val="none" w:sz="0" w:space="0" w:color="auto"/>
                <w:left w:val="none" w:sz="0" w:space="0" w:color="auto"/>
                <w:bottom w:val="none" w:sz="0" w:space="0" w:color="auto"/>
                <w:right w:val="none" w:sz="0" w:space="0" w:color="auto"/>
              </w:divBdr>
            </w:div>
            <w:div w:id="1935817821">
              <w:marLeft w:val="0"/>
              <w:marRight w:val="0"/>
              <w:marTop w:val="0"/>
              <w:marBottom w:val="0"/>
              <w:divBdr>
                <w:top w:val="none" w:sz="0" w:space="0" w:color="auto"/>
                <w:left w:val="none" w:sz="0" w:space="0" w:color="auto"/>
                <w:bottom w:val="none" w:sz="0" w:space="0" w:color="auto"/>
                <w:right w:val="none" w:sz="0" w:space="0" w:color="auto"/>
              </w:divBdr>
            </w:div>
            <w:div w:id="1311862280">
              <w:marLeft w:val="0"/>
              <w:marRight w:val="0"/>
              <w:marTop w:val="0"/>
              <w:marBottom w:val="0"/>
              <w:divBdr>
                <w:top w:val="none" w:sz="0" w:space="0" w:color="auto"/>
                <w:left w:val="none" w:sz="0" w:space="0" w:color="auto"/>
                <w:bottom w:val="none" w:sz="0" w:space="0" w:color="auto"/>
                <w:right w:val="none" w:sz="0" w:space="0" w:color="auto"/>
              </w:divBdr>
            </w:div>
            <w:div w:id="1183737743">
              <w:marLeft w:val="0"/>
              <w:marRight w:val="0"/>
              <w:marTop w:val="0"/>
              <w:marBottom w:val="0"/>
              <w:divBdr>
                <w:top w:val="none" w:sz="0" w:space="0" w:color="auto"/>
                <w:left w:val="none" w:sz="0" w:space="0" w:color="auto"/>
                <w:bottom w:val="none" w:sz="0" w:space="0" w:color="auto"/>
                <w:right w:val="none" w:sz="0" w:space="0" w:color="auto"/>
              </w:divBdr>
            </w:div>
            <w:div w:id="1975058732">
              <w:marLeft w:val="0"/>
              <w:marRight w:val="0"/>
              <w:marTop w:val="0"/>
              <w:marBottom w:val="0"/>
              <w:divBdr>
                <w:top w:val="none" w:sz="0" w:space="0" w:color="auto"/>
                <w:left w:val="none" w:sz="0" w:space="0" w:color="auto"/>
                <w:bottom w:val="none" w:sz="0" w:space="0" w:color="auto"/>
                <w:right w:val="none" w:sz="0" w:space="0" w:color="auto"/>
              </w:divBdr>
            </w:div>
            <w:div w:id="171340004">
              <w:marLeft w:val="0"/>
              <w:marRight w:val="0"/>
              <w:marTop w:val="0"/>
              <w:marBottom w:val="0"/>
              <w:divBdr>
                <w:top w:val="none" w:sz="0" w:space="0" w:color="auto"/>
                <w:left w:val="none" w:sz="0" w:space="0" w:color="auto"/>
                <w:bottom w:val="none" w:sz="0" w:space="0" w:color="auto"/>
                <w:right w:val="none" w:sz="0" w:space="0" w:color="auto"/>
              </w:divBdr>
            </w:div>
            <w:div w:id="346369878">
              <w:marLeft w:val="0"/>
              <w:marRight w:val="0"/>
              <w:marTop w:val="0"/>
              <w:marBottom w:val="0"/>
              <w:divBdr>
                <w:top w:val="none" w:sz="0" w:space="0" w:color="auto"/>
                <w:left w:val="none" w:sz="0" w:space="0" w:color="auto"/>
                <w:bottom w:val="none" w:sz="0" w:space="0" w:color="auto"/>
                <w:right w:val="none" w:sz="0" w:space="0" w:color="auto"/>
              </w:divBdr>
            </w:div>
            <w:div w:id="117333614">
              <w:marLeft w:val="0"/>
              <w:marRight w:val="0"/>
              <w:marTop w:val="0"/>
              <w:marBottom w:val="0"/>
              <w:divBdr>
                <w:top w:val="none" w:sz="0" w:space="0" w:color="auto"/>
                <w:left w:val="none" w:sz="0" w:space="0" w:color="auto"/>
                <w:bottom w:val="none" w:sz="0" w:space="0" w:color="auto"/>
                <w:right w:val="none" w:sz="0" w:space="0" w:color="auto"/>
              </w:divBdr>
            </w:div>
            <w:div w:id="1157303791">
              <w:marLeft w:val="0"/>
              <w:marRight w:val="0"/>
              <w:marTop w:val="0"/>
              <w:marBottom w:val="0"/>
              <w:divBdr>
                <w:top w:val="none" w:sz="0" w:space="0" w:color="auto"/>
                <w:left w:val="none" w:sz="0" w:space="0" w:color="auto"/>
                <w:bottom w:val="none" w:sz="0" w:space="0" w:color="auto"/>
                <w:right w:val="none" w:sz="0" w:space="0" w:color="auto"/>
              </w:divBdr>
            </w:div>
            <w:div w:id="98255187">
              <w:marLeft w:val="0"/>
              <w:marRight w:val="0"/>
              <w:marTop w:val="0"/>
              <w:marBottom w:val="0"/>
              <w:divBdr>
                <w:top w:val="none" w:sz="0" w:space="0" w:color="auto"/>
                <w:left w:val="none" w:sz="0" w:space="0" w:color="auto"/>
                <w:bottom w:val="none" w:sz="0" w:space="0" w:color="auto"/>
                <w:right w:val="none" w:sz="0" w:space="0" w:color="auto"/>
              </w:divBdr>
            </w:div>
            <w:div w:id="963736936">
              <w:marLeft w:val="0"/>
              <w:marRight w:val="0"/>
              <w:marTop w:val="0"/>
              <w:marBottom w:val="0"/>
              <w:divBdr>
                <w:top w:val="none" w:sz="0" w:space="0" w:color="auto"/>
                <w:left w:val="none" w:sz="0" w:space="0" w:color="auto"/>
                <w:bottom w:val="none" w:sz="0" w:space="0" w:color="auto"/>
                <w:right w:val="none" w:sz="0" w:space="0" w:color="auto"/>
              </w:divBdr>
            </w:div>
            <w:div w:id="821428228">
              <w:marLeft w:val="0"/>
              <w:marRight w:val="0"/>
              <w:marTop w:val="0"/>
              <w:marBottom w:val="0"/>
              <w:divBdr>
                <w:top w:val="none" w:sz="0" w:space="0" w:color="auto"/>
                <w:left w:val="none" w:sz="0" w:space="0" w:color="auto"/>
                <w:bottom w:val="none" w:sz="0" w:space="0" w:color="auto"/>
                <w:right w:val="none" w:sz="0" w:space="0" w:color="auto"/>
              </w:divBdr>
            </w:div>
            <w:div w:id="767041791">
              <w:marLeft w:val="0"/>
              <w:marRight w:val="0"/>
              <w:marTop w:val="0"/>
              <w:marBottom w:val="0"/>
              <w:divBdr>
                <w:top w:val="none" w:sz="0" w:space="0" w:color="auto"/>
                <w:left w:val="none" w:sz="0" w:space="0" w:color="auto"/>
                <w:bottom w:val="none" w:sz="0" w:space="0" w:color="auto"/>
                <w:right w:val="none" w:sz="0" w:space="0" w:color="auto"/>
              </w:divBdr>
            </w:div>
            <w:div w:id="1661081451">
              <w:marLeft w:val="0"/>
              <w:marRight w:val="0"/>
              <w:marTop w:val="0"/>
              <w:marBottom w:val="0"/>
              <w:divBdr>
                <w:top w:val="none" w:sz="0" w:space="0" w:color="auto"/>
                <w:left w:val="none" w:sz="0" w:space="0" w:color="auto"/>
                <w:bottom w:val="none" w:sz="0" w:space="0" w:color="auto"/>
                <w:right w:val="none" w:sz="0" w:space="0" w:color="auto"/>
              </w:divBdr>
            </w:div>
            <w:div w:id="1915384946">
              <w:marLeft w:val="0"/>
              <w:marRight w:val="0"/>
              <w:marTop w:val="0"/>
              <w:marBottom w:val="0"/>
              <w:divBdr>
                <w:top w:val="none" w:sz="0" w:space="0" w:color="auto"/>
                <w:left w:val="none" w:sz="0" w:space="0" w:color="auto"/>
                <w:bottom w:val="none" w:sz="0" w:space="0" w:color="auto"/>
                <w:right w:val="none" w:sz="0" w:space="0" w:color="auto"/>
              </w:divBdr>
            </w:div>
            <w:div w:id="1553927475">
              <w:marLeft w:val="0"/>
              <w:marRight w:val="0"/>
              <w:marTop w:val="0"/>
              <w:marBottom w:val="0"/>
              <w:divBdr>
                <w:top w:val="none" w:sz="0" w:space="0" w:color="auto"/>
                <w:left w:val="none" w:sz="0" w:space="0" w:color="auto"/>
                <w:bottom w:val="none" w:sz="0" w:space="0" w:color="auto"/>
                <w:right w:val="none" w:sz="0" w:space="0" w:color="auto"/>
              </w:divBdr>
            </w:div>
            <w:div w:id="1519663142">
              <w:marLeft w:val="0"/>
              <w:marRight w:val="0"/>
              <w:marTop w:val="0"/>
              <w:marBottom w:val="0"/>
              <w:divBdr>
                <w:top w:val="none" w:sz="0" w:space="0" w:color="auto"/>
                <w:left w:val="none" w:sz="0" w:space="0" w:color="auto"/>
                <w:bottom w:val="none" w:sz="0" w:space="0" w:color="auto"/>
                <w:right w:val="none" w:sz="0" w:space="0" w:color="auto"/>
              </w:divBdr>
            </w:div>
            <w:div w:id="858010112">
              <w:marLeft w:val="0"/>
              <w:marRight w:val="0"/>
              <w:marTop w:val="0"/>
              <w:marBottom w:val="0"/>
              <w:divBdr>
                <w:top w:val="none" w:sz="0" w:space="0" w:color="auto"/>
                <w:left w:val="none" w:sz="0" w:space="0" w:color="auto"/>
                <w:bottom w:val="none" w:sz="0" w:space="0" w:color="auto"/>
                <w:right w:val="none" w:sz="0" w:space="0" w:color="auto"/>
              </w:divBdr>
            </w:div>
            <w:div w:id="1379934598">
              <w:marLeft w:val="0"/>
              <w:marRight w:val="0"/>
              <w:marTop w:val="0"/>
              <w:marBottom w:val="0"/>
              <w:divBdr>
                <w:top w:val="none" w:sz="0" w:space="0" w:color="auto"/>
                <w:left w:val="none" w:sz="0" w:space="0" w:color="auto"/>
                <w:bottom w:val="none" w:sz="0" w:space="0" w:color="auto"/>
                <w:right w:val="none" w:sz="0" w:space="0" w:color="auto"/>
              </w:divBdr>
            </w:div>
            <w:div w:id="863055833">
              <w:marLeft w:val="0"/>
              <w:marRight w:val="0"/>
              <w:marTop w:val="0"/>
              <w:marBottom w:val="0"/>
              <w:divBdr>
                <w:top w:val="none" w:sz="0" w:space="0" w:color="auto"/>
                <w:left w:val="none" w:sz="0" w:space="0" w:color="auto"/>
                <w:bottom w:val="none" w:sz="0" w:space="0" w:color="auto"/>
                <w:right w:val="none" w:sz="0" w:space="0" w:color="auto"/>
              </w:divBdr>
            </w:div>
            <w:div w:id="914516382">
              <w:marLeft w:val="0"/>
              <w:marRight w:val="0"/>
              <w:marTop w:val="0"/>
              <w:marBottom w:val="0"/>
              <w:divBdr>
                <w:top w:val="none" w:sz="0" w:space="0" w:color="auto"/>
                <w:left w:val="none" w:sz="0" w:space="0" w:color="auto"/>
                <w:bottom w:val="none" w:sz="0" w:space="0" w:color="auto"/>
                <w:right w:val="none" w:sz="0" w:space="0" w:color="auto"/>
              </w:divBdr>
            </w:div>
            <w:div w:id="2070688645">
              <w:marLeft w:val="0"/>
              <w:marRight w:val="0"/>
              <w:marTop w:val="0"/>
              <w:marBottom w:val="0"/>
              <w:divBdr>
                <w:top w:val="none" w:sz="0" w:space="0" w:color="auto"/>
                <w:left w:val="none" w:sz="0" w:space="0" w:color="auto"/>
                <w:bottom w:val="none" w:sz="0" w:space="0" w:color="auto"/>
                <w:right w:val="none" w:sz="0" w:space="0" w:color="auto"/>
              </w:divBdr>
            </w:div>
            <w:div w:id="102503822">
              <w:marLeft w:val="0"/>
              <w:marRight w:val="0"/>
              <w:marTop w:val="0"/>
              <w:marBottom w:val="0"/>
              <w:divBdr>
                <w:top w:val="none" w:sz="0" w:space="0" w:color="auto"/>
                <w:left w:val="none" w:sz="0" w:space="0" w:color="auto"/>
                <w:bottom w:val="none" w:sz="0" w:space="0" w:color="auto"/>
                <w:right w:val="none" w:sz="0" w:space="0" w:color="auto"/>
              </w:divBdr>
            </w:div>
            <w:div w:id="152333095">
              <w:marLeft w:val="0"/>
              <w:marRight w:val="0"/>
              <w:marTop w:val="0"/>
              <w:marBottom w:val="0"/>
              <w:divBdr>
                <w:top w:val="none" w:sz="0" w:space="0" w:color="auto"/>
                <w:left w:val="none" w:sz="0" w:space="0" w:color="auto"/>
                <w:bottom w:val="none" w:sz="0" w:space="0" w:color="auto"/>
                <w:right w:val="none" w:sz="0" w:space="0" w:color="auto"/>
              </w:divBdr>
            </w:div>
            <w:div w:id="1874147773">
              <w:marLeft w:val="0"/>
              <w:marRight w:val="0"/>
              <w:marTop w:val="0"/>
              <w:marBottom w:val="0"/>
              <w:divBdr>
                <w:top w:val="none" w:sz="0" w:space="0" w:color="auto"/>
                <w:left w:val="none" w:sz="0" w:space="0" w:color="auto"/>
                <w:bottom w:val="none" w:sz="0" w:space="0" w:color="auto"/>
                <w:right w:val="none" w:sz="0" w:space="0" w:color="auto"/>
              </w:divBdr>
            </w:div>
            <w:div w:id="484473158">
              <w:marLeft w:val="0"/>
              <w:marRight w:val="0"/>
              <w:marTop w:val="0"/>
              <w:marBottom w:val="0"/>
              <w:divBdr>
                <w:top w:val="none" w:sz="0" w:space="0" w:color="auto"/>
                <w:left w:val="none" w:sz="0" w:space="0" w:color="auto"/>
                <w:bottom w:val="none" w:sz="0" w:space="0" w:color="auto"/>
                <w:right w:val="none" w:sz="0" w:space="0" w:color="auto"/>
              </w:divBdr>
            </w:div>
            <w:div w:id="562066507">
              <w:marLeft w:val="0"/>
              <w:marRight w:val="0"/>
              <w:marTop w:val="0"/>
              <w:marBottom w:val="0"/>
              <w:divBdr>
                <w:top w:val="none" w:sz="0" w:space="0" w:color="auto"/>
                <w:left w:val="none" w:sz="0" w:space="0" w:color="auto"/>
                <w:bottom w:val="none" w:sz="0" w:space="0" w:color="auto"/>
                <w:right w:val="none" w:sz="0" w:space="0" w:color="auto"/>
              </w:divBdr>
            </w:div>
            <w:div w:id="149715282">
              <w:marLeft w:val="0"/>
              <w:marRight w:val="0"/>
              <w:marTop w:val="0"/>
              <w:marBottom w:val="0"/>
              <w:divBdr>
                <w:top w:val="none" w:sz="0" w:space="0" w:color="auto"/>
                <w:left w:val="none" w:sz="0" w:space="0" w:color="auto"/>
                <w:bottom w:val="none" w:sz="0" w:space="0" w:color="auto"/>
                <w:right w:val="none" w:sz="0" w:space="0" w:color="auto"/>
              </w:divBdr>
            </w:div>
            <w:div w:id="1969050787">
              <w:marLeft w:val="0"/>
              <w:marRight w:val="0"/>
              <w:marTop w:val="0"/>
              <w:marBottom w:val="0"/>
              <w:divBdr>
                <w:top w:val="none" w:sz="0" w:space="0" w:color="auto"/>
                <w:left w:val="none" w:sz="0" w:space="0" w:color="auto"/>
                <w:bottom w:val="none" w:sz="0" w:space="0" w:color="auto"/>
                <w:right w:val="none" w:sz="0" w:space="0" w:color="auto"/>
              </w:divBdr>
            </w:div>
            <w:div w:id="270170465">
              <w:marLeft w:val="0"/>
              <w:marRight w:val="0"/>
              <w:marTop w:val="0"/>
              <w:marBottom w:val="0"/>
              <w:divBdr>
                <w:top w:val="none" w:sz="0" w:space="0" w:color="auto"/>
                <w:left w:val="none" w:sz="0" w:space="0" w:color="auto"/>
                <w:bottom w:val="none" w:sz="0" w:space="0" w:color="auto"/>
                <w:right w:val="none" w:sz="0" w:space="0" w:color="auto"/>
              </w:divBdr>
            </w:div>
            <w:div w:id="646979297">
              <w:marLeft w:val="0"/>
              <w:marRight w:val="0"/>
              <w:marTop w:val="0"/>
              <w:marBottom w:val="0"/>
              <w:divBdr>
                <w:top w:val="none" w:sz="0" w:space="0" w:color="auto"/>
                <w:left w:val="none" w:sz="0" w:space="0" w:color="auto"/>
                <w:bottom w:val="none" w:sz="0" w:space="0" w:color="auto"/>
                <w:right w:val="none" w:sz="0" w:space="0" w:color="auto"/>
              </w:divBdr>
            </w:div>
            <w:div w:id="581597958">
              <w:marLeft w:val="0"/>
              <w:marRight w:val="0"/>
              <w:marTop w:val="0"/>
              <w:marBottom w:val="0"/>
              <w:divBdr>
                <w:top w:val="none" w:sz="0" w:space="0" w:color="auto"/>
                <w:left w:val="none" w:sz="0" w:space="0" w:color="auto"/>
                <w:bottom w:val="none" w:sz="0" w:space="0" w:color="auto"/>
                <w:right w:val="none" w:sz="0" w:space="0" w:color="auto"/>
              </w:divBdr>
            </w:div>
            <w:div w:id="1115293630">
              <w:marLeft w:val="0"/>
              <w:marRight w:val="0"/>
              <w:marTop w:val="0"/>
              <w:marBottom w:val="0"/>
              <w:divBdr>
                <w:top w:val="none" w:sz="0" w:space="0" w:color="auto"/>
                <w:left w:val="none" w:sz="0" w:space="0" w:color="auto"/>
                <w:bottom w:val="none" w:sz="0" w:space="0" w:color="auto"/>
                <w:right w:val="none" w:sz="0" w:space="0" w:color="auto"/>
              </w:divBdr>
            </w:div>
            <w:div w:id="33345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SNP/snp_ref.cgi?rs=4846051" TargetMode="External"/><Relationship Id="rId18" Type="http://schemas.openxmlformats.org/officeDocument/2006/relationships/hyperlink" Target="http://www.ncbi.nlm.nih.gov/SNP/snp_ref.cgi?rs=2297595" TargetMode="External"/><Relationship Id="rId26" Type="http://schemas.openxmlformats.org/officeDocument/2006/relationships/hyperlink" Target="http://www.ncbi.nlm.nih.gov/SNP/snp_ref.cgi?rs=1801019" TargetMode="External"/><Relationship Id="rId39" Type="http://schemas.openxmlformats.org/officeDocument/2006/relationships/hyperlink" Target="http://www.ncbi.nlm.nih.gov/SNP/snp_ref.cgi?rs=17863778" TargetMode="External"/><Relationship Id="rId21" Type="http://schemas.openxmlformats.org/officeDocument/2006/relationships/hyperlink" Target="http://www.ncbi.nlm.nih.gov/SNP/snp_ref.cgi?rs=1801160" TargetMode="External"/><Relationship Id="rId34" Type="http://schemas.openxmlformats.org/officeDocument/2006/relationships/hyperlink" Target="http://www.ncbi.nlm.nih.gov/SNP/snp_ref.cgi?rs=887829" TargetMode="External"/><Relationship Id="rId42" Type="http://schemas.openxmlformats.org/officeDocument/2006/relationships/hyperlink" Target="http://www.ncbi.nlm.nih.gov/SNP/snp_ref.cgi?rs=2741049" TargetMode="External"/><Relationship Id="rId47" Type="http://schemas.openxmlformats.org/officeDocument/2006/relationships/hyperlink" Target="http://www.ncbi.nlm.nih.gov/SNP/snp_ref.cgi?rs=72547533" TargetMode="External"/><Relationship Id="rId50" Type="http://schemas.openxmlformats.org/officeDocument/2006/relationships/hyperlink" Target="http://www.ncbi.nlm.nih.gov/SNP/snp_ref.cgi?rs=4986908" TargetMode="External"/><Relationship Id="rId55" Type="http://schemas.openxmlformats.org/officeDocument/2006/relationships/hyperlink" Target="http://www.ncbi.nlm.nih.gov/SNP/snp_ref.cgi?rs=4986910" TargetMode="External"/><Relationship Id="rId63" Type="http://schemas.openxmlformats.org/officeDocument/2006/relationships/hyperlink" Target="file:///C:\Users\user\Desktop\Revision\Tables.xlsx" TargetMode="External"/><Relationship Id="rId68" Type="http://schemas.openxmlformats.org/officeDocument/2006/relationships/hyperlink" Target="file:///C:\Users\user\Desktop\Revision\Tables.xlsx" TargetMode="External"/><Relationship Id="rId76" Type="http://schemas.openxmlformats.org/officeDocument/2006/relationships/hyperlink" Target="http://www.ncbi.nlm.nih.gov/SNP/snp_ref.cgi?rs=3109823" TargetMode="External"/><Relationship Id="rId84" Type="http://schemas.openxmlformats.org/officeDocument/2006/relationships/hyperlink" Target="http://www.ncbi.nlm.nih.gov/SNP/snp_ref.cgi?rs=2032582" TargetMode="External"/><Relationship Id="rId89" Type="http://schemas.openxmlformats.org/officeDocument/2006/relationships/hyperlink" Target="file:///C:\Users\user\Desktop\Revision\Tables.xlsx" TargetMode="External"/><Relationship Id="rId7" Type="http://schemas.openxmlformats.org/officeDocument/2006/relationships/endnotes" Target="endnotes.xml"/><Relationship Id="rId71" Type="http://schemas.openxmlformats.org/officeDocument/2006/relationships/hyperlink" Target="http://www.ncbi.nlm.nih.gov/SNP/snp_ref.cgi?rs=717620" TargetMode="External"/><Relationship Id="rId92" Type="http://schemas.openxmlformats.org/officeDocument/2006/relationships/hyperlink" Target="http://www.ncbi.nlm.nih.gov/SNP/snp_ref.cgi?rs=1799793" TargetMode="External"/><Relationship Id="rId2" Type="http://schemas.openxmlformats.org/officeDocument/2006/relationships/styles" Target="styles.xml"/><Relationship Id="rId16" Type="http://schemas.openxmlformats.org/officeDocument/2006/relationships/hyperlink" Target="http://www.ncbi.nlm.nih.gov/SNP/snp_ref.cgi?rs=75017182" TargetMode="External"/><Relationship Id="rId29" Type="http://schemas.openxmlformats.org/officeDocument/2006/relationships/hyperlink" Target="http://www.ncbi.nlm.nih.gov/SNP/snp_ref.cgi?rs=3772809" TargetMode="External"/><Relationship Id="rId11" Type="http://schemas.openxmlformats.org/officeDocument/2006/relationships/hyperlink" Target="http://www.ncbi.nlm.nih.gov/SNP/snp_ref.cgi?rs=1801133" TargetMode="External"/><Relationship Id="rId24" Type="http://schemas.openxmlformats.org/officeDocument/2006/relationships/hyperlink" Target="http://www.ncbi.nlm.nih.gov/SNP/snp_ref.cgi?rs=121917890" TargetMode="External"/><Relationship Id="rId32" Type="http://schemas.openxmlformats.org/officeDocument/2006/relationships/hyperlink" Target="http://www.ncbi.nlm.nih.gov/SNP/snp_ref.cgi?rs=3755319" TargetMode="External"/><Relationship Id="rId37" Type="http://schemas.openxmlformats.org/officeDocument/2006/relationships/hyperlink" Target="http://www.ncbi.nlm.nih.gov/SNP/snp_ref.cgi?rs=34993780" TargetMode="External"/><Relationship Id="rId40" Type="http://schemas.openxmlformats.org/officeDocument/2006/relationships/hyperlink" Target="http://www.ncbi.nlm.nih.gov/SNP/snp_ref.cgi?rs=11692021" TargetMode="External"/><Relationship Id="rId45" Type="http://schemas.openxmlformats.org/officeDocument/2006/relationships/hyperlink" Target="http://www.ncbi.nlm.nih.gov/SNP/snp_ref.cgi?rs=8192924" TargetMode="External"/><Relationship Id="rId53" Type="http://schemas.openxmlformats.org/officeDocument/2006/relationships/hyperlink" Target="http://www.ncbi.nlm.nih.gov/SNP/snp_ref.cgi?rs=55785340" TargetMode="External"/><Relationship Id="rId58" Type="http://schemas.openxmlformats.org/officeDocument/2006/relationships/hyperlink" Target="http://www.ncbi.nlm.nih.gov/SNP/snp_ref.cgi?rs=2032582" TargetMode="External"/><Relationship Id="rId66" Type="http://schemas.openxmlformats.org/officeDocument/2006/relationships/hyperlink" Target="file:///C:\Users\user\Desktop\Revision\Tables.xlsx" TargetMode="External"/><Relationship Id="rId74" Type="http://schemas.openxmlformats.org/officeDocument/2006/relationships/hyperlink" Target="file:///C:\Users\user\Desktop\Revision\Tables.xlsx" TargetMode="External"/><Relationship Id="rId79" Type="http://schemas.openxmlformats.org/officeDocument/2006/relationships/hyperlink" Target="file:///C:\Users\user\Desktop\Revision\Tables.xlsx" TargetMode="External"/><Relationship Id="rId87" Type="http://schemas.openxmlformats.org/officeDocument/2006/relationships/hyperlink" Target="http://www.ncbi.nlm.nih.gov/SNP/snp_ref.cgi?rs=1695" TargetMode="External"/><Relationship Id="rId5" Type="http://schemas.openxmlformats.org/officeDocument/2006/relationships/webSettings" Target="webSettings.xml"/><Relationship Id="rId61" Type="http://schemas.openxmlformats.org/officeDocument/2006/relationships/hyperlink" Target="http://www.ncbi.nlm.nih.gov/SNP/snp_ref.cgi?rs=10276036" TargetMode="External"/><Relationship Id="rId82" Type="http://schemas.openxmlformats.org/officeDocument/2006/relationships/hyperlink" Target="http://www.ncbi.nlm.nih.gov/SNP/snp_ref.cgi?rs=4149056" TargetMode="External"/><Relationship Id="rId90" Type="http://schemas.openxmlformats.org/officeDocument/2006/relationships/hyperlink" Target="http://www.ncbi.nlm.nih.gov/SNP/snp_ref.cgi?rs=3212948" TargetMode="External"/><Relationship Id="rId95" Type="http://schemas.openxmlformats.org/officeDocument/2006/relationships/theme" Target="theme/theme1.xml"/><Relationship Id="rId19" Type="http://schemas.openxmlformats.org/officeDocument/2006/relationships/hyperlink" Target="http://www.ncbi.nlm.nih.gov/SNP/snp_ref.cgi?rs=1801159" TargetMode="External"/><Relationship Id="rId14" Type="http://schemas.openxmlformats.org/officeDocument/2006/relationships/hyperlink" Target="http://www.ncbi.nlm.nih.gov/SNP/snp_ref.cgi?rs=201095365" TargetMode="External"/><Relationship Id="rId22" Type="http://schemas.openxmlformats.org/officeDocument/2006/relationships/hyperlink" Target="http://www.ncbi.nlm.nih.gov/SNP/snp_ref.cgi?rs=67376798" TargetMode="External"/><Relationship Id="rId27" Type="http://schemas.openxmlformats.org/officeDocument/2006/relationships/hyperlink" Target="http://www.ncbi.nlm.nih.gov/SNP/snp_ref.cgi?rs=2291078" TargetMode="External"/><Relationship Id="rId30" Type="http://schemas.openxmlformats.org/officeDocument/2006/relationships/hyperlink" Target="http://www.ncbi.nlm.nih.gov/SNP/snp_ref.cgi?rs=8175347" TargetMode="External"/><Relationship Id="rId35" Type="http://schemas.openxmlformats.org/officeDocument/2006/relationships/hyperlink" Target="http://www.ncbi.nlm.nih.gov/SNP/snp_ref.cgi?rs=4148323" TargetMode="External"/><Relationship Id="rId43" Type="http://schemas.openxmlformats.org/officeDocument/2006/relationships/hyperlink" Target="http://www.ncbi.nlm.nih.gov/SNP/snp_ref.cgi?rs=72547531" TargetMode="External"/><Relationship Id="rId48" Type="http://schemas.openxmlformats.org/officeDocument/2006/relationships/hyperlink" Target="http://www.ncbi.nlm.nih.gov/SNP/snp_ref.cgi?rs=2740574" TargetMode="External"/><Relationship Id="rId56" Type="http://schemas.openxmlformats.org/officeDocument/2006/relationships/hyperlink" Target="http://www.ncbi.nlm.nih.gov/SNP/snp_ref.cgi?rs=776746" TargetMode="External"/><Relationship Id="rId64" Type="http://schemas.openxmlformats.org/officeDocument/2006/relationships/hyperlink" Target="http://www.ncbi.nlm.nih.gov/SNP/snp_ref.cgi?rs=3765129" TargetMode="External"/><Relationship Id="rId69" Type="http://schemas.openxmlformats.org/officeDocument/2006/relationships/hyperlink" Target="http://www.ncbi.nlm.nih.gov/SNP/snp_ref.cgi?rs=2804402" TargetMode="External"/><Relationship Id="rId77" Type="http://schemas.openxmlformats.org/officeDocument/2006/relationships/hyperlink" Target="http://www.ncbi.nlm.nih.gov/SNP/snp_ref.cgi?rs=2231142" TargetMode="External"/><Relationship Id="rId8" Type="http://schemas.openxmlformats.org/officeDocument/2006/relationships/hyperlink" Target="http://www.ncbi.nlm.nih.gov/SNP/snp_ref.cgi?rs=45445694" TargetMode="External"/><Relationship Id="rId51" Type="http://schemas.openxmlformats.org/officeDocument/2006/relationships/hyperlink" Target="http://www.ncbi.nlm.nih.gov/SNP/snp_ref.cgi?rs=12721627" TargetMode="External"/><Relationship Id="rId72" Type="http://schemas.openxmlformats.org/officeDocument/2006/relationships/hyperlink" Target="http://www.ncbi.nlm.nih.gov/SNP/snp_ref.cgi?rs=2273697" TargetMode="External"/><Relationship Id="rId80" Type="http://schemas.openxmlformats.org/officeDocument/2006/relationships/hyperlink" Target="http://www.ncbi.nlm.nih.gov/SNP/snp_ref.cgi?rs=1481012" TargetMode="External"/><Relationship Id="rId85" Type="http://schemas.openxmlformats.org/officeDocument/2006/relationships/hyperlink" Target="http://www.ncbi.nlm.nih.gov/SNP/snp_ref.cgi?rs=1045642" TargetMode="External"/><Relationship Id="rId93" Type="http://schemas.openxmlformats.org/officeDocument/2006/relationships/hyperlink" Target="http://www.ncbi.nlm.nih.gov/SNP/snp_ref.cgi?rs=25487" TargetMode="External"/><Relationship Id="rId3" Type="http://schemas.microsoft.com/office/2007/relationships/stylesWithEffects" Target="stylesWithEffects.xml"/><Relationship Id="rId12" Type="http://schemas.openxmlformats.org/officeDocument/2006/relationships/hyperlink" Target="http://www.ncbi.nlm.nih.gov/SNP/snp_ref.cgi?rs=1801131" TargetMode="External"/><Relationship Id="rId17" Type="http://schemas.openxmlformats.org/officeDocument/2006/relationships/hyperlink" Target="http://www.ncbi.nlm.nih.gov/SNP/snp_ref.cgi?rs=1801265" TargetMode="External"/><Relationship Id="rId25" Type="http://schemas.openxmlformats.org/officeDocument/2006/relationships/hyperlink" Target="http://www.ncbi.nlm.nih.gov/SNP/snp_ref.cgi?rs=121917892" TargetMode="External"/><Relationship Id="rId33" Type="http://schemas.openxmlformats.org/officeDocument/2006/relationships/hyperlink" Target="http://www.ncbi.nlm.nih.gov/SNP/snp_ref.cgi?rs=10929302" TargetMode="External"/><Relationship Id="rId38" Type="http://schemas.openxmlformats.org/officeDocument/2006/relationships/hyperlink" Target="http://www.ncbi.nlm.nih.gov/SNP/snp_ref.cgi?rs=17868323" TargetMode="External"/><Relationship Id="rId46" Type="http://schemas.openxmlformats.org/officeDocument/2006/relationships/hyperlink" Target="http://www.ncbi.nlm.nih.gov/SNP/snp_ref.cgi?rs=11075646" TargetMode="External"/><Relationship Id="rId59" Type="http://schemas.openxmlformats.org/officeDocument/2006/relationships/hyperlink" Target="http://www.ncbi.nlm.nih.gov/SNP/snp_ref.cgi?rs=1045642" TargetMode="External"/><Relationship Id="rId67" Type="http://schemas.openxmlformats.org/officeDocument/2006/relationships/hyperlink" Target="http://www.ncbi.nlm.nih.gov/SNP/snp_ref.cgi?rs=1885301" TargetMode="External"/><Relationship Id="rId20" Type="http://schemas.openxmlformats.org/officeDocument/2006/relationships/hyperlink" Target="http://www.ncbi.nlm.nih.gov/SNP/snp_ref.cgi?rs=55886062" TargetMode="External"/><Relationship Id="rId41" Type="http://schemas.openxmlformats.org/officeDocument/2006/relationships/hyperlink" Target="http://www.ncbi.nlm.nih.gov/SNP/snp_ref.cgi?rs=45625337" TargetMode="External"/><Relationship Id="rId54" Type="http://schemas.openxmlformats.org/officeDocument/2006/relationships/hyperlink" Target="http://www.ncbi.nlm.nih.gov/SNP/snp_ref.cgi?rs=28371759" TargetMode="External"/><Relationship Id="rId62" Type="http://schemas.openxmlformats.org/officeDocument/2006/relationships/hyperlink" Target="http://www.ncbi.nlm.nih.gov/SNP/snp_ref.cgi?rs=35605" TargetMode="External"/><Relationship Id="rId70" Type="http://schemas.openxmlformats.org/officeDocument/2006/relationships/hyperlink" Target="file:///C:\Users\user\Desktop\Revision\Tables.xlsx" TargetMode="External"/><Relationship Id="rId75" Type="http://schemas.openxmlformats.org/officeDocument/2006/relationships/hyperlink" Target="http://www.ncbi.nlm.nih.gov/SNP/snp_ref.cgi?rs=2622604" TargetMode="External"/><Relationship Id="rId83" Type="http://schemas.openxmlformats.org/officeDocument/2006/relationships/hyperlink" Target="http://www.ncbi.nlm.nih.gov/SNP/snp_ref.cgi?rs=1128503" TargetMode="External"/><Relationship Id="rId88" Type="http://schemas.openxmlformats.org/officeDocument/2006/relationships/hyperlink" Target="http://www.ncbi.nlm.nih.gov/SNP/snp_ref.cgi?rs=11615" TargetMode="External"/><Relationship Id="rId91" Type="http://schemas.openxmlformats.org/officeDocument/2006/relationships/hyperlink" Target="http://www.ncbi.nlm.nih.gov/SNP/snp_ref.cgi?rs=13181"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ncbi.nlm.nih.gov/SNP/snp_ref.cgi?rs=3918290" TargetMode="External"/><Relationship Id="rId23" Type="http://schemas.openxmlformats.org/officeDocument/2006/relationships/hyperlink" Target="file:///C:\Users\user\Desktop\Revision\Tables.xlsx" TargetMode="External"/><Relationship Id="rId28" Type="http://schemas.openxmlformats.org/officeDocument/2006/relationships/hyperlink" Target="http://www.ncbi.nlm.nih.gov/SNP/snp_ref.cgi?rs=121917891" TargetMode="External"/><Relationship Id="rId36" Type="http://schemas.openxmlformats.org/officeDocument/2006/relationships/hyperlink" Target="http://www.ncbi.nlm.nih.gov/SNP/snp_ref.cgi?rs=35350960" TargetMode="External"/><Relationship Id="rId49" Type="http://schemas.openxmlformats.org/officeDocument/2006/relationships/hyperlink" Target="http://www.ncbi.nlm.nih.gov/SNP/snp_ref.cgi?rs=4986907" TargetMode="External"/><Relationship Id="rId57" Type="http://schemas.openxmlformats.org/officeDocument/2006/relationships/hyperlink" Target="http://www.ncbi.nlm.nih.gov/SNP/snp_ref.cgi?rs=1128503" TargetMode="External"/><Relationship Id="rId10" Type="http://schemas.openxmlformats.org/officeDocument/2006/relationships/hyperlink" Target="http://www.ncbi.nlm.nih.gov/SNP/snp_ref.cgi?rs=151264360" TargetMode="External"/><Relationship Id="rId31" Type="http://schemas.openxmlformats.org/officeDocument/2006/relationships/hyperlink" Target="file:///C:\Users\user\Desktop\Revision\Tables.xlsx" TargetMode="External"/><Relationship Id="rId44" Type="http://schemas.openxmlformats.org/officeDocument/2006/relationships/hyperlink" Target="http://www.ncbi.nlm.nih.gov/SNP/snp_ref.cgi?rs=72547532" TargetMode="External"/><Relationship Id="rId52" Type="http://schemas.openxmlformats.org/officeDocument/2006/relationships/hyperlink" Target="http://www.ncbi.nlm.nih.gov/SNP/snp_ref.cgi?rs=4987161" TargetMode="External"/><Relationship Id="rId60" Type="http://schemas.openxmlformats.org/officeDocument/2006/relationships/hyperlink" Target="file:///C:\Users\user\Desktop\Revision\Tables.xlsx" TargetMode="External"/><Relationship Id="rId65" Type="http://schemas.openxmlformats.org/officeDocument/2006/relationships/hyperlink" Target="http://www.ncbi.nlm.nih.gov/SNP/snp_ref.cgi?rs=2074087" TargetMode="External"/><Relationship Id="rId73" Type="http://schemas.openxmlformats.org/officeDocument/2006/relationships/hyperlink" Target="http://www.ncbi.nlm.nih.gov/SNP/snp_ref.cgi?rs=3740066" TargetMode="External"/><Relationship Id="rId78" Type="http://schemas.openxmlformats.org/officeDocument/2006/relationships/hyperlink" Target="http://www.ncbi.nlm.nih.gov/SNP/snp_ref.cgi?rs=2231137" TargetMode="External"/><Relationship Id="rId81" Type="http://schemas.openxmlformats.org/officeDocument/2006/relationships/hyperlink" Target="http://www.ncbi.nlm.nih.gov/SNP/snp_ref.cgi?rs=2306283" TargetMode="External"/><Relationship Id="rId86" Type="http://schemas.openxmlformats.org/officeDocument/2006/relationships/hyperlink" Target="http://www.ncbi.nlm.nih.gov/SNP/snp_ref.cgi?rs=1138272"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bi.nlm.nih.gov/SNP/snp_ref.cgi?rs=3474303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118</Pages>
  <Words>45735</Words>
  <Characters>260693</Characters>
  <Application>Microsoft Office Word</Application>
  <DocSecurity>0</DocSecurity>
  <Lines>2172</Lines>
  <Paragraphs>611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305817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LS Ma</cp:lastModifiedBy>
  <cp:revision>2</cp:revision>
  <dcterms:created xsi:type="dcterms:W3CDTF">2014-04-21T18:02:00Z</dcterms:created>
  <dcterms:modified xsi:type="dcterms:W3CDTF">2014-04-21T18:02:00Z</dcterms:modified>
</cp:coreProperties>
</file>