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7EC6FA" w14:textId="77777777" w:rsidR="00A77B3E" w:rsidRDefault="008855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Pharmacology and Therapeutics</w:t>
      </w:r>
    </w:p>
    <w:p w14:paraId="2FA41D3E" w14:textId="77777777" w:rsidR="00A77B3E" w:rsidRDefault="008855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59946</w:t>
      </w:r>
    </w:p>
    <w:p w14:paraId="4602A4BF" w14:textId="77777777" w:rsidR="00A77B3E" w:rsidRDefault="008855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E770954" w14:textId="77777777" w:rsidR="00A77B3E" w:rsidRDefault="00A77B3E">
      <w:pPr>
        <w:spacing w:line="360" w:lineRule="auto"/>
        <w:jc w:val="both"/>
      </w:pPr>
    </w:p>
    <w:p w14:paraId="67ADC277" w14:textId="77777777" w:rsidR="00A77B3E" w:rsidRDefault="00885536">
      <w:pPr>
        <w:spacing w:line="360" w:lineRule="auto"/>
        <w:jc w:val="both"/>
      </w:pPr>
      <w:r>
        <w:rPr>
          <w:rFonts w:ascii="Book Antiqua" w:eastAsia="Book Antiqua" w:hAnsi="Book Antiqua" w:cs="Book Antiqua"/>
          <w:b/>
          <w:i/>
          <w:color w:val="000000"/>
        </w:rPr>
        <w:t>Case Control Study</w:t>
      </w:r>
    </w:p>
    <w:p w14:paraId="100A3F40" w14:textId="77777777" w:rsidR="00A77B3E" w:rsidRDefault="00885536">
      <w:pPr>
        <w:spacing w:line="360" w:lineRule="auto"/>
        <w:jc w:val="both"/>
      </w:pPr>
      <w:r>
        <w:rPr>
          <w:rFonts w:ascii="Book Antiqua" w:eastAsia="Book Antiqua" w:hAnsi="Book Antiqua" w:cs="Book Antiqua"/>
          <w:b/>
          <w:bCs/>
          <w:color w:val="000000"/>
        </w:rPr>
        <w:t>Increased colon transit time and faecal load in irritable bowel syndrome</w:t>
      </w:r>
    </w:p>
    <w:p w14:paraId="742942ED" w14:textId="77777777" w:rsidR="00A77B3E" w:rsidRDefault="00A77B3E">
      <w:pPr>
        <w:spacing w:line="360" w:lineRule="auto"/>
        <w:jc w:val="both"/>
      </w:pPr>
    </w:p>
    <w:p w14:paraId="6DF985A4" w14:textId="31BA80C9" w:rsidR="00A77B3E" w:rsidRDefault="00F9630D">
      <w:pPr>
        <w:spacing w:line="360" w:lineRule="auto"/>
        <w:jc w:val="both"/>
      </w:pPr>
      <w:r>
        <w:rPr>
          <w:rFonts w:ascii="Book Antiqua" w:eastAsia="Book Antiqua" w:hAnsi="Book Antiqua" w:cs="Book Antiqua"/>
          <w:color w:val="000000"/>
        </w:rPr>
        <w:t xml:space="preserve">Raahave D </w:t>
      </w:r>
      <w:r w:rsidRPr="003042B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85536">
        <w:rPr>
          <w:rFonts w:ascii="Book Antiqua" w:eastAsia="Book Antiqua" w:hAnsi="Book Antiqua" w:cs="Book Antiqua"/>
          <w:color w:val="000000"/>
        </w:rPr>
        <w:t>CTT and faecal load in IBS-patients</w:t>
      </w:r>
    </w:p>
    <w:p w14:paraId="1888D50C" w14:textId="77777777" w:rsidR="00A77B3E" w:rsidRDefault="00A77B3E">
      <w:pPr>
        <w:spacing w:line="360" w:lineRule="auto"/>
        <w:jc w:val="both"/>
      </w:pPr>
    </w:p>
    <w:p w14:paraId="5461F98F" w14:textId="4104D74C" w:rsidR="00A77B3E" w:rsidRDefault="00885536">
      <w:pPr>
        <w:spacing w:line="360" w:lineRule="auto"/>
        <w:jc w:val="both"/>
      </w:pPr>
      <w:r>
        <w:rPr>
          <w:rFonts w:ascii="Book Antiqua" w:eastAsia="Book Antiqua" w:hAnsi="Book Antiqua" w:cs="Book Antiqua"/>
          <w:color w:val="000000"/>
        </w:rPr>
        <w:t>Dennis Raahave, Andreas K Jensen</w:t>
      </w:r>
    </w:p>
    <w:p w14:paraId="4DAFD8BC" w14:textId="77777777" w:rsidR="00A77B3E" w:rsidRDefault="00A77B3E">
      <w:pPr>
        <w:spacing w:line="360" w:lineRule="auto"/>
        <w:jc w:val="both"/>
      </w:pPr>
    </w:p>
    <w:p w14:paraId="6E1A92D0" w14:textId="77777777" w:rsidR="00A77B3E" w:rsidRDefault="00885536">
      <w:pPr>
        <w:spacing w:line="360" w:lineRule="auto"/>
        <w:jc w:val="both"/>
      </w:pPr>
      <w:r>
        <w:rPr>
          <w:rFonts w:ascii="Book Antiqua" w:eastAsia="Book Antiqua" w:hAnsi="Book Antiqua" w:cs="Book Antiqua"/>
          <w:b/>
          <w:bCs/>
          <w:color w:val="000000"/>
        </w:rPr>
        <w:t xml:space="preserve">Dennis Raahave, </w:t>
      </w:r>
      <w:r>
        <w:rPr>
          <w:rFonts w:ascii="Book Antiqua" w:eastAsia="Book Antiqua" w:hAnsi="Book Antiqua" w:cs="Book Antiqua"/>
          <w:color w:val="000000"/>
        </w:rPr>
        <w:t>Department of Gastroenterology and Surgery, Copenhagen University North Sealand Hospital, Hilleroed 3400, Denmark</w:t>
      </w:r>
    </w:p>
    <w:p w14:paraId="0C7F32B2" w14:textId="77777777" w:rsidR="00A77B3E" w:rsidRDefault="00A77B3E">
      <w:pPr>
        <w:spacing w:line="360" w:lineRule="auto"/>
        <w:jc w:val="both"/>
      </w:pPr>
    </w:p>
    <w:p w14:paraId="06C89755" w14:textId="1468269E" w:rsidR="00A77B3E" w:rsidRDefault="00885536">
      <w:pPr>
        <w:spacing w:line="360" w:lineRule="auto"/>
        <w:jc w:val="both"/>
      </w:pPr>
      <w:r>
        <w:rPr>
          <w:rFonts w:ascii="Book Antiqua" w:eastAsia="Book Antiqua" w:hAnsi="Book Antiqua" w:cs="Book Antiqua"/>
          <w:b/>
          <w:bCs/>
          <w:color w:val="000000"/>
        </w:rPr>
        <w:t xml:space="preserve">Andreas K Jensen, </w:t>
      </w:r>
      <w:r>
        <w:rPr>
          <w:rFonts w:ascii="Book Antiqua" w:eastAsia="Book Antiqua" w:hAnsi="Book Antiqua" w:cs="Book Antiqua"/>
          <w:color w:val="000000"/>
        </w:rPr>
        <w:t>Faculty of Health Sciences, Section of Biostatistics, University of Copenhagen, Hilleroed 3400, Denmark</w:t>
      </w:r>
    </w:p>
    <w:p w14:paraId="586241FD" w14:textId="77777777" w:rsidR="00A77B3E" w:rsidRDefault="00A77B3E">
      <w:pPr>
        <w:spacing w:line="360" w:lineRule="auto"/>
        <w:jc w:val="both"/>
      </w:pPr>
    </w:p>
    <w:p w14:paraId="4C8A63E5" w14:textId="7383EC1F" w:rsidR="00A77B3E" w:rsidRDefault="00885536">
      <w:pPr>
        <w:spacing w:line="360" w:lineRule="auto"/>
        <w:jc w:val="both"/>
      </w:pPr>
      <w:r>
        <w:rPr>
          <w:rFonts w:ascii="Book Antiqua" w:eastAsia="Book Antiqua" w:hAnsi="Book Antiqua" w:cs="Book Antiqua"/>
          <w:b/>
          <w:bCs/>
          <w:color w:val="000000"/>
        </w:rPr>
        <w:t xml:space="preserve">Author contributions: </w:t>
      </w:r>
      <w:r w:rsidR="00795E90">
        <w:rPr>
          <w:rFonts w:ascii="Book Antiqua" w:eastAsia="Book Antiqua" w:hAnsi="Book Antiqua" w:cs="Book Antiqua"/>
          <w:color w:val="000000"/>
        </w:rPr>
        <w:t>Raahave D and Jensen AK</w:t>
      </w:r>
      <w:r>
        <w:rPr>
          <w:rFonts w:ascii="Book Antiqua" w:eastAsia="Book Antiqua" w:hAnsi="Book Antiqua" w:cs="Book Antiqua"/>
          <w:color w:val="000000"/>
        </w:rPr>
        <w:t xml:space="preserve"> </w:t>
      </w:r>
      <w:r w:rsidR="00795E90">
        <w:rPr>
          <w:rFonts w:ascii="Book Antiqua" w:eastAsia="Book Antiqua" w:hAnsi="Book Antiqua" w:cs="Book Antiqua"/>
          <w:color w:val="000000"/>
        </w:rPr>
        <w:t>designed and performed the study and wrote and approved the manuscript</w:t>
      </w:r>
      <w:r>
        <w:rPr>
          <w:rFonts w:ascii="Book Antiqua" w:eastAsia="Book Antiqua" w:hAnsi="Book Antiqua" w:cs="Book Antiqua"/>
          <w:color w:val="000000"/>
        </w:rPr>
        <w:t>.</w:t>
      </w:r>
    </w:p>
    <w:p w14:paraId="742731FD" w14:textId="77777777" w:rsidR="00A77B3E" w:rsidRDefault="00A77B3E">
      <w:pPr>
        <w:spacing w:line="360" w:lineRule="auto"/>
        <w:jc w:val="both"/>
      </w:pPr>
    </w:p>
    <w:p w14:paraId="1EB5A309" w14:textId="584E0C27" w:rsidR="00A77B3E" w:rsidRDefault="00885536">
      <w:pPr>
        <w:spacing w:line="360" w:lineRule="auto"/>
        <w:jc w:val="both"/>
      </w:pPr>
      <w:r>
        <w:rPr>
          <w:rFonts w:ascii="Book Antiqua" w:eastAsia="Book Antiqua" w:hAnsi="Book Antiqua" w:cs="Book Antiqua"/>
          <w:b/>
          <w:bCs/>
          <w:color w:val="000000"/>
        </w:rPr>
        <w:t xml:space="preserve">Corresponding author: Dennis </w:t>
      </w:r>
      <w:proofErr w:type="spellStart"/>
      <w:r>
        <w:rPr>
          <w:rFonts w:ascii="Book Antiqua" w:eastAsia="Book Antiqua" w:hAnsi="Book Antiqua" w:cs="Book Antiqua"/>
          <w:b/>
          <w:bCs/>
          <w:color w:val="000000"/>
        </w:rPr>
        <w:t>Raahave</w:t>
      </w:r>
      <w:proofErr w:type="spellEnd"/>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DSc</w:t>
      </w:r>
      <w:proofErr w:type="gramEnd"/>
      <w:r>
        <w:rPr>
          <w:rFonts w:ascii="Book Antiqua" w:eastAsia="Book Antiqua" w:hAnsi="Book Antiqua" w:cs="Book Antiqua"/>
          <w:b/>
          <w:bCs/>
          <w:color w:val="000000"/>
        </w:rPr>
        <w:t xml:space="preserve">, MD, PhD, Consultant Physician-Scientist, Senior Researcher, </w:t>
      </w:r>
      <w:r>
        <w:rPr>
          <w:rFonts w:ascii="Book Antiqua" w:eastAsia="Book Antiqua" w:hAnsi="Book Antiqua" w:cs="Book Antiqua"/>
          <w:color w:val="000000"/>
        </w:rPr>
        <w:t>Department of Gastroenterology and Surgery, Copenhagen University North Sealand Hospital, Dyrehavevej 29, Hilleroed 3400, Denmark. dr.dr@dadlnet.dk</w:t>
      </w:r>
    </w:p>
    <w:p w14:paraId="393C47F1" w14:textId="77777777" w:rsidR="00A77B3E" w:rsidRDefault="00A77B3E">
      <w:pPr>
        <w:spacing w:line="360" w:lineRule="auto"/>
        <w:jc w:val="both"/>
      </w:pPr>
      <w:bookmarkStart w:id="0" w:name="_GoBack"/>
      <w:bookmarkEnd w:id="0"/>
    </w:p>
    <w:p w14:paraId="58A0C0D1" w14:textId="77777777" w:rsidR="00A77B3E" w:rsidRDefault="0088553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20, 2020</w:t>
      </w:r>
    </w:p>
    <w:p w14:paraId="2A11EAB8" w14:textId="77777777" w:rsidR="00A77B3E" w:rsidRDefault="008855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0C6651B0" w14:textId="6633E540" w:rsidR="00A77B3E" w:rsidRDefault="00885536">
      <w:pPr>
        <w:spacing w:line="360" w:lineRule="auto"/>
        <w:jc w:val="both"/>
      </w:pPr>
      <w:r>
        <w:rPr>
          <w:rFonts w:ascii="Book Antiqua" w:eastAsia="Book Antiqua" w:hAnsi="Book Antiqua" w:cs="Book Antiqua"/>
          <w:b/>
          <w:bCs/>
          <w:color w:val="000000"/>
        </w:rPr>
        <w:t xml:space="preserve">Accepted: </w:t>
      </w:r>
      <w:r w:rsidR="0006709E" w:rsidRPr="0006709E">
        <w:rPr>
          <w:rFonts w:ascii="Book Antiqua" w:eastAsia="Book Antiqua" w:hAnsi="Book Antiqua" w:cs="Book Antiqua"/>
          <w:bCs/>
          <w:color w:val="000000"/>
        </w:rPr>
        <w:t>December 4, 2020</w:t>
      </w:r>
    </w:p>
    <w:p w14:paraId="4C58934B" w14:textId="77777777" w:rsidR="00A77B3E" w:rsidRDefault="00885536">
      <w:pPr>
        <w:spacing w:line="360" w:lineRule="auto"/>
        <w:jc w:val="both"/>
      </w:pPr>
      <w:r>
        <w:rPr>
          <w:rFonts w:ascii="Book Antiqua" w:eastAsia="Book Antiqua" w:hAnsi="Book Antiqua" w:cs="Book Antiqua"/>
          <w:b/>
          <w:bCs/>
          <w:color w:val="000000"/>
        </w:rPr>
        <w:t xml:space="preserve">Published online: </w:t>
      </w:r>
    </w:p>
    <w:p w14:paraId="7D17939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C85DE8D" w14:textId="77777777" w:rsidR="00A77B3E" w:rsidRDefault="00885536">
      <w:pPr>
        <w:spacing w:line="360" w:lineRule="auto"/>
        <w:jc w:val="both"/>
      </w:pPr>
      <w:r>
        <w:rPr>
          <w:rFonts w:ascii="Book Antiqua" w:eastAsia="Book Antiqua" w:hAnsi="Book Antiqua" w:cs="Book Antiqua"/>
          <w:b/>
          <w:color w:val="000000"/>
        </w:rPr>
        <w:lastRenderedPageBreak/>
        <w:t>Abstract</w:t>
      </w:r>
    </w:p>
    <w:p w14:paraId="06B780D9" w14:textId="77777777" w:rsidR="00A77B3E" w:rsidRDefault="00885536">
      <w:pPr>
        <w:spacing w:line="360" w:lineRule="auto"/>
        <w:jc w:val="both"/>
      </w:pPr>
      <w:r>
        <w:rPr>
          <w:rFonts w:ascii="Book Antiqua" w:eastAsia="Book Antiqua" w:hAnsi="Book Antiqua" w:cs="Book Antiqua"/>
          <w:color w:val="000000"/>
        </w:rPr>
        <w:t>BACKGROUND</w:t>
      </w:r>
    </w:p>
    <w:p w14:paraId="48D6AC18" w14:textId="77777777" w:rsidR="00A77B3E" w:rsidRDefault="00885536">
      <w:pPr>
        <w:spacing w:line="360" w:lineRule="auto"/>
        <w:jc w:val="both"/>
      </w:pPr>
      <w:r>
        <w:rPr>
          <w:rFonts w:ascii="Book Antiqua" w:eastAsia="Book Antiqua" w:hAnsi="Book Antiqua" w:cs="Book Antiqua"/>
          <w:color w:val="000000"/>
        </w:rPr>
        <w:t>Irritable bowel syndrome (IBS) is a bowel disorder involving abdominal pain or discomfort along with irregularity of stool form and passage frequency. The pathophysiology is poorly understood and seems to be multifactorial. Investigations of possible causes of IBS have included only a few colonic transit studies and no simultaneous determination of the colonic faecal content.</w:t>
      </w:r>
    </w:p>
    <w:p w14:paraId="6E94F573" w14:textId="77777777" w:rsidR="00A77B3E" w:rsidRDefault="00A77B3E">
      <w:pPr>
        <w:spacing w:line="360" w:lineRule="auto"/>
        <w:jc w:val="both"/>
      </w:pPr>
    </w:p>
    <w:p w14:paraId="639929B9" w14:textId="77777777" w:rsidR="00A77B3E" w:rsidRDefault="00885536">
      <w:pPr>
        <w:spacing w:line="360" w:lineRule="auto"/>
        <w:jc w:val="both"/>
      </w:pPr>
      <w:r>
        <w:rPr>
          <w:rFonts w:ascii="Book Antiqua" w:eastAsia="Book Antiqua" w:hAnsi="Book Antiqua" w:cs="Book Antiqua"/>
          <w:color w:val="000000"/>
        </w:rPr>
        <w:t>AIM</w:t>
      </w:r>
    </w:p>
    <w:p w14:paraId="05E27C3F" w14:textId="77777777" w:rsidR="00A77B3E" w:rsidRDefault="00885536">
      <w:pPr>
        <w:spacing w:line="360" w:lineRule="auto"/>
        <w:jc w:val="both"/>
      </w:pPr>
      <w:r>
        <w:rPr>
          <w:rFonts w:ascii="Book Antiqua" w:eastAsia="Book Antiqua" w:hAnsi="Book Antiqua" w:cs="Book Antiqua"/>
          <w:color w:val="000000"/>
        </w:rPr>
        <w:t xml:space="preserve">To compare colon transit time and faecal load between IBS-patients and healthy control subjects. </w:t>
      </w:r>
    </w:p>
    <w:p w14:paraId="5CC52ECA" w14:textId="77777777" w:rsidR="00A77B3E" w:rsidRDefault="00A77B3E">
      <w:pPr>
        <w:spacing w:line="360" w:lineRule="auto"/>
        <w:jc w:val="both"/>
      </w:pPr>
    </w:p>
    <w:p w14:paraId="13A0D42D" w14:textId="77777777" w:rsidR="00A77B3E" w:rsidRDefault="00885536">
      <w:pPr>
        <w:spacing w:line="360" w:lineRule="auto"/>
        <w:jc w:val="both"/>
      </w:pPr>
      <w:r>
        <w:rPr>
          <w:rFonts w:ascii="Book Antiqua" w:eastAsia="Book Antiqua" w:hAnsi="Book Antiqua" w:cs="Book Antiqua"/>
          <w:color w:val="000000"/>
        </w:rPr>
        <w:t>METHODS</w:t>
      </w:r>
    </w:p>
    <w:p w14:paraId="1BF87F31" w14:textId="77777777" w:rsidR="00A77B3E" w:rsidRDefault="00885536">
      <w:pPr>
        <w:spacing w:line="360" w:lineRule="auto"/>
        <w:jc w:val="both"/>
      </w:pPr>
      <w:r>
        <w:rPr>
          <w:rFonts w:ascii="Book Antiqua" w:eastAsia="Book Antiqua" w:hAnsi="Book Antiqua" w:cs="Book Antiqua"/>
          <w:color w:val="000000"/>
        </w:rPr>
        <w:t>The study included 140 patients with IBS, with a mean age of 50.0 years. The control group comprised 44 healthy persons with a mean age of 43.4 years, who were selected at random from the National Civil Register. Both the patient group and the control group underwent a marker study to measure colon transit time (CTT) and to calculate a faecal loading score. The patient group underwent treatment with a combined prokinetic regime, after which their CTT and faecal loading were reassessed. Analyses were performed to compare measurements between the control group and the patient group before and after treatment.</w:t>
      </w:r>
    </w:p>
    <w:p w14:paraId="27344129" w14:textId="77777777" w:rsidR="00A77B3E" w:rsidRDefault="00A77B3E">
      <w:pPr>
        <w:spacing w:line="360" w:lineRule="auto"/>
        <w:jc w:val="both"/>
      </w:pPr>
    </w:p>
    <w:p w14:paraId="1AB48AE1" w14:textId="77777777" w:rsidR="00A77B3E" w:rsidRDefault="00885536">
      <w:pPr>
        <w:spacing w:line="360" w:lineRule="auto"/>
        <w:jc w:val="both"/>
      </w:pPr>
      <w:r>
        <w:rPr>
          <w:rFonts w:ascii="Book Antiqua" w:eastAsia="Book Antiqua" w:hAnsi="Book Antiqua" w:cs="Book Antiqua"/>
          <w:color w:val="000000"/>
        </w:rPr>
        <w:t>RESULTS</w:t>
      </w:r>
    </w:p>
    <w:p w14:paraId="1B408A12" w14:textId="3A040D58" w:rsidR="00A77B3E" w:rsidRDefault="00885536">
      <w:pPr>
        <w:spacing w:line="360" w:lineRule="auto"/>
        <w:jc w:val="both"/>
      </w:pPr>
      <w:r>
        <w:rPr>
          <w:rFonts w:ascii="Book Antiqua" w:eastAsia="Book Antiqua" w:hAnsi="Book Antiqua" w:cs="Book Antiqua"/>
          <w:color w:val="000000"/>
        </w:rPr>
        <w:t xml:space="preserve">Compared to healthy controls, IBS-patients exhibited a significantly prolonged mean CTT (45.48 h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24.75 h, </w:t>
      </w:r>
      <w:r>
        <w:rPr>
          <w:rFonts w:ascii="Book Antiqua" w:eastAsia="Book Antiqua" w:hAnsi="Book Antiqua" w:cs="Book Antiqua"/>
          <w:i/>
          <w:iCs/>
          <w:color w:val="000000"/>
        </w:rPr>
        <w:t xml:space="preserve">P </w:t>
      </w:r>
      <w:r>
        <w:rPr>
          <w:rFonts w:ascii="Book Antiqua" w:eastAsia="Book Antiqua" w:hAnsi="Book Antiqua" w:cs="Book Antiqua"/>
          <w:color w:val="000000"/>
        </w:rPr>
        <w:t>= 0.0002) and significantly greater mean faecal loading scores in all colonic segments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Among IBS patients, we found no significant differences between the 48 h and 96 h radiographs. Among patients exhibiting increased CTT and faecal loading, approximately half exhibited a palpable mass in the right iliac fossa. After intervention with a prokinetic treatment, the mean CTT among </w:t>
      </w:r>
      <w:r>
        <w:rPr>
          <w:rFonts w:ascii="Book Antiqua" w:eastAsia="Book Antiqua" w:hAnsi="Book Antiqua" w:cs="Book Antiqua"/>
          <w:color w:val="000000"/>
        </w:rPr>
        <w:lastRenderedPageBreak/>
        <w:t xml:space="preserve">IBS patients was reduced from 45.48 h to 34.50 h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with the pos</w:t>
      </w:r>
      <w:r>
        <w:rPr>
          <w:rFonts w:ascii="Book Antiqua" w:eastAsia="Book Antiqua" w:hAnsi="Book Antiqua" w:cs="Book Antiqua"/>
          <w:i/>
          <w:iCs/>
          <w:color w:val="000000"/>
        </w:rPr>
        <w:t>t</w:t>
      </w:r>
      <w:r>
        <w:rPr>
          <w:rFonts w:ascii="Book Antiqua" w:eastAsia="Book Antiqua" w:hAnsi="Book Antiqua" w:cs="Book Antiqua"/>
          <w:color w:val="000000"/>
        </w:rPr>
        <w:t>-treatment CTT not significantly differing from the CTT among control subjects (</w:t>
      </w:r>
      <w:r>
        <w:rPr>
          <w:rFonts w:ascii="Book Antiqua" w:eastAsia="Book Antiqua" w:hAnsi="Book Antiqua" w:cs="Book Antiqua"/>
          <w:i/>
          <w:iCs/>
          <w:color w:val="000000"/>
        </w:rPr>
        <w:t xml:space="preserve">P = </w:t>
      </w:r>
      <w:r>
        <w:rPr>
          <w:rFonts w:ascii="Book Antiqua" w:eastAsia="Book Antiqua" w:hAnsi="Book Antiqua" w:cs="Book Antiqua"/>
          <w:color w:val="000000"/>
        </w:rPr>
        <w:t>0.095). The faecal loading score among IBS patients did not significantly differ before and after treatment (</w:t>
      </w:r>
      <w:r>
        <w:rPr>
          <w:rFonts w:ascii="Book Antiqua" w:eastAsia="Book Antiqua" w:hAnsi="Book Antiqua" w:cs="Book Antiqua"/>
          <w:i/>
          <w:iCs/>
          <w:color w:val="000000"/>
        </w:rPr>
        <w:t>P</w:t>
      </w:r>
      <w:r>
        <w:rPr>
          <w:rFonts w:ascii="Book Antiqua" w:eastAsia="Book Antiqua" w:hAnsi="Book Antiqua" w:cs="Book Antiqua"/>
          <w:color w:val="000000"/>
        </w:rPr>
        <w:t xml:space="preserve"> = 0.442). The post-treatment faecal loading score in IBS patients</w:t>
      </w:r>
      <w:r w:rsidR="00342F66">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342F66">
        <w:rPr>
          <w:rFonts w:ascii="Book Antiqua" w:eastAsia="Book Antiqua" w:hAnsi="Book Antiqua" w:cs="Book Antiqua"/>
          <w:color w:val="000000"/>
        </w:rPr>
        <w:t xml:space="preserve"> </w:t>
      </w:r>
      <w:r>
        <w:rPr>
          <w:rFonts w:ascii="Book Antiqua" w:eastAsia="Book Antiqua" w:hAnsi="Book Antiqua" w:cs="Book Antiqua"/>
          <w:color w:val="000000"/>
        </w:rPr>
        <w:t>significantly higher compared to</w:t>
      </w:r>
      <w:r w:rsidR="00795E90">
        <w:rPr>
          <w:rFonts w:ascii="Book Antiqua" w:eastAsia="Book Antiqua" w:hAnsi="Book Antiqua" w:cs="Book Antiqua"/>
          <w:color w:val="000000"/>
        </w:rPr>
        <w:t xml:space="preserve"> that</w:t>
      </w:r>
      <w:r>
        <w:rPr>
          <w:rFonts w:ascii="Book Antiqua" w:eastAsia="Book Antiqua" w:hAnsi="Book Antiqua" w:cs="Book Antiqua"/>
          <w:color w:val="000000"/>
        </w:rPr>
        <w:t xml:space="preserve"> in controls (5.3 </w:t>
      </w:r>
      <w:r>
        <w:rPr>
          <w:rFonts w:ascii="Book Antiqua" w:eastAsia="Book Antiqua" w:hAnsi="Book Antiqua" w:cs="Book Antiqua"/>
          <w:i/>
          <w:iCs/>
          <w:color w:val="000000"/>
        </w:rPr>
        <w:t>vs</w:t>
      </w:r>
      <w:r>
        <w:rPr>
          <w:rFonts w:ascii="Book Antiqua" w:eastAsia="Book Antiqua" w:hAnsi="Book Antiqua" w:cs="Book Antiqua"/>
          <w:color w:val="000000"/>
        </w:rPr>
        <w:t xml:space="preserve"> 4.3</w:t>
      </w:r>
      <w:r>
        <w:rPr>
          <w:rFonts w:ascii="Book Antiqua" w:eastAsia="Book Antiqua" w:hAnsi="Book Antiqua" w:cs="Book Antiqua"/>
          <w:i/>
          <w:iCs/>
          <w:color w:val="000000"/>
        </w:rPr>
        <w:t>, P</w:t>
      </w:r>
      <w:r>
        <w:rPr>
          <w:rFonts w:ascii="Book Antiqua" w:eastAsia="Book Antiqua" w:hAnsi="Book Antiqua" w:cs="Book Antiqua"/>
          <w:color w:val="000000"/>
        </w:rPr>
        <w:t xml:space="preserve"> = 0.014). After treatment, half of the IBS-patients were relieved of bloating, while the majority no longer experienced abdominal pain and achieved a daily consistent stool. </w:t>
      </w:r>
    </w:p>
    <w:p w14:paraId="15FD8E16" w14:textId="77777777" w:rsidR="00A77B3E" w:rsidRDefault="00A77B3E">
      <w:pPr>
        <w:spacing w:line="360" w:lineRule="auto"/>
        <w:jc w:val="both"/>
      </w:pPr>
    </w:p>
    <w:p w14:paraId="3B40A8A6" w14:textId="77777777" w:rsidR="00A77B3E" w:rsidRDefault="00885536">
      <w:pPr>
        <w:spacing w:line="360" w:lineRule="auto"/>
        <w:jc w:val="both"/>
      </w:pPr>
      <w:r>
        <w:rPr>
          <w:rFonts w:ascii="Book Antiqua" w:eastAsia="Book Antiqua" w:hAnsi="Book Antiqua" w:cs="Book Antiqua"/>
          <w:color w:val="000000"/>
        </w:rPr>
        <w:t>CONCLUSION</w:t>
      </w:r>
    </w:p>
    <w:p w14:paraId="3A92CD29" w14:textId="77777777" w:rsidR="00A77B3E" w:rsidRDefault="00885536">
      <w:pPr>
        <w:spacing w:line="360" w:lineRule="auto"/>
        <w:jc w:val="both"/>
      </w:pPr>
      <w:r>
        <w:rPr>
          <w:rFonts w:ascii="Book Antiqua" w:eastAsia="Book Antiqua" w:hAnsi="Book Antiqua" w:cs="Book Antiqua"/>
          <w:color w:val="000000"/>
        </w:rPr>
        <w:t>IBS-patients exhibited prolonged CTT and heavier faecal loading. These assessments may aid in diagnosis. Faecal retention may contribute to IBS symptoms, which can be treated using a prokinetic regime.</w:t>
      </w:r>
    </w:p>
    <w:p w14:paraId="2CD5641B" w14:textId="77777777" w:rsidR="00A77B3E" w:rsidRDefault="00A77B3E">
      <w:pPr>
        <w:spacing w:line="360" w:lineRule="auto"/>
        <w:jc w:val="both"/>
      </w:pPr>
    </w:p>
    <w:p w14:paraId="116E1ADB" w14:textId="62241E62" w:rsidR="00A77B3E" w:rsidRDefault="00885536">
      <w:pPr>
        <w:spacing w:line="360" w:lineRule="auto"/>
        <w:jc w:val="both"/>
      </w:pPr>
      <w:r>
        <w:rPr>
          <w:rFonts w:ascii="Book Antiqua" w:eastAsia="Book Antiqua" w:hAnsi="Book Antiqua" w:cs="Book Antiqua"/>
          <w:b/>
          <w:bCs/>
          <w:color w:val="000000"/>
          <w:szCs w:val="22"/>
        </w:rPr>
        <w:t xml:space="preserve">Key Words: </w:t>
      </w:r>
      <w:r>
        <w:rPr>
          <w:rFonts w:ascii="Book Antiqua" w:eastAsia="Book Antiqua" w:hAnsi="Book Antiqua" w:cs="Book Antiqua"/>
          <w:color w:val="000000"/>
        </w:rPr>
        <w:t xml:space="preserve">Irritable bowel syndrome; Functional bowel disease; Faecal retention; Colon transit time; </w:t>
      </w:r>
      <w:r w:rsidR="00F9630D">
        <w:rPr>
          <w:rFonts w:ascii="Book Antiqua" w:eastAsia="Book Antiqua" w:hAnsi="Book Antiqua" w:cs="Book Antiqua"/>
          <w:color w:val="000000"/>
        </w:rPr>
        <w:t>F</w:t>
      </w:r>
      <w:r>
        <w:rPr>
          <w:rFonts w:ascii="Book Antiqua" w:eastAsia="Book Antiqua" w:hAnsi="Book Antiqua" w:cs="Book Antiqua"/>
          <w:color w:val="000000"/>
        </w:rPr>
        <w:t>aecal load</w:t>
      </w:r>
    </w:p>
    <w:p w14:paraId="4808FC21" w14:textId="77777777" w:rsidR="00A77B3E" w:rsidRDefault="00A77B3E">
      <w:pPr>
        <w:spacing w:line="360" w:lineRule="auto"/>
        <w:jc w:val="both"/>
      </w:pPr>
    </w:p>
    <w:p w14:paraId="1BBD5D26" w14:textId="77777777" w:rsidR="00A77B3E" w:rsidRDefault="00885536">
      <w:pPr>
        <w:spacing w:line="360" w:lineRule="auto"/>
        <w:jc w:val="both"/>
      </w:pPr>
      <w:r>
        <w:rPr>
          <w:rFonts w:ascii="Book Antiqua" w:eastAsia="Book Antiqua" w:hAnsi="Book Antiqua" w:cs="Book Antiqua"/>
          <w:color w:val="000000"/>
        </w:rPr>
        <w:t xml:space="preserve">Raahave D, Jensen AK. Increased colon transit time and faecal load in irritable bowel syndrome. </w:t>
      </w:r>
      <w:r>
        <w:rPr>
          <w:rFonts w:ascii="Book Antiqua" w:eastAsia="Book Antiqua" w:hAnsi="Book Antiqua" w:cs="Book Antiqua"/>
          <w:i/>
          <w:iCs/>
          <w:color w:val="000000"/>
        </w:rPr>
        <w:t>World J Gastrointest Pharmacol Ther</w:t>
      </w:r>
      <w:r>
        <w:rPr>
          <w:rFonts w:ascii="Book Antiqua" w:eastAsia="Book Antiqua" w:hAnsi="Book Antiqua" w:cs="Book Antiqua"/>
          <w:color w:val="000000"/>
        </w:rPr>
        <w:t xml:space="preserve"> 2020; In press</w:t>
      </w:r>
    </w:p>
    <w:p w14:paraId="4AAB4881" w14:textId="77777777" w:rsidR="00A77B3E" w:rsidRDefault="00A77B3E">
      <w:pPr>
        <w:spacing w:line="360" w:lineRule="auto"/>
        <w:jc w:val="both"/>
      </w:pPr>
    </w:p>
    <w:p w14:paraId="28096491" w14:textId="4880BC4A" w:rsidR="00A77B3E" w:rsidRDefault="0088553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Patients with irritable bowel syndrome (IBS) exhibit a significant prolonged colon transit time (CTT) and greater faecal loading compared to healthy people. This </w:t>
      </w:r>
      <w:r w:rsidR="00795E90">
        <w:rPr>
          <w:rFonts w:ascii="Book Antiqua" w:eastAsia="Book Antiqua" w:hAnsi="Book Antiqua" w:cs="Book Antiqua"/>
          <w:color w:val="000000"/>
        </w:rPr>
        <w:t>finding adds to our</w:t>
      </w:r>
      <w:r>
        <w:rPr>
          <w:rFonts w:ascii="Book Antiqua" w:eastAsia="Book Antiqua" w:hAnsi="Book Antiqua" w:cs="Book Antiqua"/>
          <w:color w:val="000000"/>
        </w:rPr>
        <w:t xml:space="preserve"> understanding of IBS since faecal retention may lead to major symptoms like abdominal bloating and pain and defaecation disturbances. The targeted therapy was a prokinetic regime. All the more, CTT/faecal load may serve as a diagnostic procedure.</w:t>
      </w:r>
    </w:p>
    <w:p w14:paraId="0F5B09FA" w14:textId="284EAD2F" w:rsidR="00A77B3E" w:rsidRDefault="00F9630D">
      <w:pPr>
        <w:spacing w:line="360" w:lineRule="auto"/>
        <w:jc w:val="both"/>
      </w:pPr>
      <w:r>
        <w:br w:type="page"/>
      </w:r>
      <w:r w:rsidR="00885536">
        <w:rPr>
          <w:rFonts w:ascii="Book Antiqua" w:eastAsia="Book Antiqua" w:hAnsi="Book Antiqua" w:cs="Book Antiqua"/>
          <w:b/>
          <w:caps/>
          <w:color w:val="000000"/>
          <w:u w:val="single"/>
        </w:rPr>
        <w:lastRenderedPageBreak/>
        <w:t>INTRODUCTION</w:t>
      </w:r>
    </w:p>
    <w:p w14:paraId="329A82A1" w14:textId="3C4357EA" w:rsidR="00A77B3E" w:rsidRDefault="00885536">
      <w:pPr>
        <w:spacing w:line="360" w:lineRule="auto"/>
        <w:jc w:val="both"/>
      </w:pPr>
      <w:r>
        <w:rPr>
          <w:rFonts w:ascii="Book Antiqua" w:eastAsia="Book Antiqua" w:hAnsi="Book Antiqua" w:cs="Book Antiqua"/>
          <w:color w:val="000000"/>
        </w:rPr>
        <w:t>Irritable bowel syndrome (IBS) is a bowel disorder involving abdominal pain or discomfort along with irregularity of stool form and passage frequency</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Its prevalence ranges from 9</w:t>
      </w:r>
      <w:r w:rsidR="00F9630D">
        <w:rPr>
          <w:rFonts w:ascii="Book Antiqua" w:eastAsia="Book Antiqua" w:hAnsi="Book Antiqua" w:cs="Book Antiqua"/>
          <w:color w:val="000000"/>
        </w:rPr>
        <w:t>%-</w:t>
      </w:r>
      <w:r>
        <w:rPr>
          <w:rFonts w:ascii="Book Antiqua" w:eastAsia="Book Antiqua" w:hAnsi="Book Antiqua" w:cs="Book Antiqua"/>
          <w:color w:val="000000"/>
        </w:rPr>
        <w:t xml:space="preserve">23% of the world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IBS considerably affects quality of life and imposes a profound burden on patients, physicians</w:t>
      </w:r>
      <w:r w:rsidR="00795E90">
        <w:rPr>
          <w:rFonts w:ascii="Book Antiqua" w:eastAsia="Book Antiqua" w:hAnsi="Book Antiqua" w:cs="Book Antiqua"/>
          <w:color w:val="000000"/>
        </w:rPr>
        <w:t>,</w:t>
      </w:r>
      <w:r>
        <w:rPr>
          <w:rFonts w:ascii="Book Antiqua" w:eastAsia="Book Antiqua" w:hAnsi="Book Antiqua" w:cs="Book Antiqua"/>
          <w:color w:val="000000"/>
        </w:rPr>
        <w:t xml:space="preserve"> and the health-care system</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pathophysiology is poorly understood and seems to be multifactorial. Investigations for possible causes of IBS have included only a few colonic transit studies</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and none have included a simultaneous determination of the colonic faecal content. Therefore, in the present study we aimed to measure colon transit time and faecal load in patients with IBS and to compare these measures with those of a healthy control group.</w:t>
      </w:r>
    </w:p>
    <w:p w14:paraId="6C9226EA" w14:textId="77777777" w:rsidR="00A77B3E" w:rsidRDefault="00A77B3E">
      <w:pPr>
        <w:spacing w:line="360" w:lineRule="auto"/>
        <w:jc w:val="both"/>
      </w:pPr>
    </w:p>
    <w:p w14:paraId="3DEBC356" w14:textId="77777777" w:rsidR="00A77B3E" w:rsidRDefault="00885536">
      <w:pPr>
        <w:spacing w:line="360" w:lineRule="auto"/>
        <w:jc w:val="both"/>
      </w:pPr>
      <w:r>
        <w:rPr>
          <w:rFonts w:ascii="Book Antiqua" w:eastAsia="Book Antiqua" w:hAnsi="Book Antiqua" w:cs="Book Antiqua"/>
          <w:b/>
          <w:caps/>
          <w:color w:val="000000"/>
          <w:u w:val="single"/>
        </w:rPr>
        <w:t>MATERIALS AND METHODS</w:t>
      </w:r>
    </w:p>
    <w:p w14:paraId="18B19C7A" w14:textId="14CA4514" w:rsidR="00A77B3E" w:rsidRDefault="00885536">
      <w:pPr>
        <w:spacing w:line="360" w:lineRule="auto"/>
        <w:jc w:val="both"/>
      </w:pPr>
      <w:r>
        <w:rPr>
          <w:rFonts w:ascii="Book Antiqua" w:eastAsia="Book Antiqua" w:hAnsi="Book Antiqua" w:cs="Book Antiqua"/>
          <w:color w:val="000000"/>
        </w:rPr>
        <w:t>This study included 140 patients diagnosed with IBS based on</w:t>
      </w:r>
      <w:r w:rsidR="00795E90">
        <w:rPr>
          <w:rFonts w:ascii="Book Antiqua" w:eastAsia="Book Antiqua" w:hAnsi="Book Antiqua" w:cs="Book Antiqua"/>
          <w:color w:val="000000"/>
        </w:rPr>
        <w:t xml:space="preserve"> r</w:t>
      </w:r>
      <w:r>
        <w:rPr>
          <w:rFonts w:ascii="Book Antiqua" w:eastAsia="Book Antiqua" w:hAnsi="Book Antiqua" w:cs="Book Antiqua"/>
          <w:color w:val="000000"/>
        </w:rPr>
        <w:t xml:space="preserve">ecurrent abdominal pain and abdominal discomfort during the last 3 mo, which was associated with two or more of the following: </w:t>
      </w:r>
      <w:r w:rsidR="00795E90">
        <w:rPr>
          <w:rFonts w:ascii="Book Antiqua" w:eastAsia="Book Antiqua" w:hAnsi="Book Antiqua" w:cs="Book Antiqua"/>
          <w:color w:val="000000"/>
        </w:rPr>
        <w:t>I</w:t>
      </w:r>
      <w:r>
        <w:rPr>
          <w:rFonts w:ascii="Book Antiqua" w:eastAsia="Book Antiqua" w:hAnsi="Book Antiqua" w:cs="Book Antiqua"/>
          <w:color w:val="000000"/>
        </w:rPr>
        <w:t xml:space="preserve">mprovement with defecation, change in frequency of stool, </w:t>
      </w:r>
      <w:r w:rsidR="00795E90">
        <w:rPr>
          <w:rFonts w:ascii="Book Antiqua" w:eastAsia="Book Antiqua" w:hAnsi="Book Antiqua" w:cs="Book Antiqua"/>
          <w:color w:val="000000"/>
        </w:rPr>
        <w:t xml:space="preserve">and </w:t>
      </w:r>
      <w:r>
        <w:rPr>
          <w:rFonts w:ascii="Book Antiqua" w:eastAsia="Book Antiqua" w:hAnsi="Book Antiqua" w:cs="Book Antiqua"/>
          <w:color w:val="000000"/>
        </w:rPr>
        <w:t xml:space="preserve">change in form (appearance) of </w:t>
      </w:r>
      <w:proofErr w:type="gramStart"/>
      <w:r>
        <w:rPr>
          <w:rFonts w:ascii="Book Antiqua" w:eastAsia="Book Antiqua" w:hAnsi="Book Antiqua" w:cs="Book Antiqua"/>
          <w:color w:val="000000"/>
        </w:rPr>
        <w:t>stool</w:t>
      </w:r>
      <w:r w:rsidR="00F9630D">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patients were recruited from a database of 281 patients who were referred for abdominal and ano-rectal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 control group was recruited from a random selection of 372 people over 18 years of age, from the National Civil Register. Screening excluded individuals with gastrointestinal symptoms who took laxatives or strong analgesics and who had previous abdominal surgery. A total of 44 people fulfilled these criteria and were included in the control group. This study was approved by a local ethical and research committee and was conducted in accordance with the Declaration of Helsinki.</w:t>
      </w:r>
    </w:p>
    <w:p w14:paraId="70CCACD0" w14:textId="5B0105AA" w:rsidR="00A77B3E" w:rsidRDefault="00885536" w:rsidP="00F9630D">
      <w:pPr>
        <w:spacing w:line="360" w:lineRule="auto"/>
        <w:ind w:firstLineChars="100" w:firstLine="240"/>
        <w:jc w:val="both"/>
      </w:pPr>
      <w:r>
        <w:rPr>
          <w:rFonts w:ascii="Book Antiqua" w:eastAsia="Book Antiqua" w:hAnsi="Book Antiqua" w:cs="Book Antiqua"/>
          <w:color w:val="000000"/>
        </w:rPr>
        <w:t xml:space="preserve">Included patients underwent a physical examination with special attention to abdominal signs, as well as </w:t>
      </w:r>
      <w:r w:rsidR="00795E90">
        <w:rPr>
          <w:rFonts w:ascii="Book Antiqua" w:eastAsia="Book Antiqua" w:hAnsi="Book Antiqua" w:cs="Book Antiqua"/>
          <w:color w:val="000000"/>
        </w:rPr>
        <w:t xml:space="preserve">a </w:t>
      </w:r>
      <w:r>
        <w:rPr>
          <w:rFonts w:ascii="Book Antiqua" w:eastAsia="Book Antiqua" w:hAnsi="Book Antiqua" w:cs="Book Antiqua"/>
          <w:color w:val="000000"/>
        </w:rPr>
        <w:t>colonic marker study. The patients were on their own diet</w:t>
      </w:r>
      <w:r w:rsidR="00795E90">
        <w:rPr>
          <w:rFonts w:ascii="Book Antiqua" w:eastAsia="Book Antiqua" w:hAnsi="Book Antiqua" w:cs="Book Antiqua"/>
          <w:color w:val="000000"/>
        </w:rPr>
        <w:t>,</w:t>
      </w:r>
      <w:r>
        <w:rPr>
          <w:rFonts w:ascii="Book Antiqua" w:eastAsia="Book Antiqua" w:hAnsi="Book Antiqua" w:cs="Book Antiqua"/>
          <w:color w:val="000000"/>
        </w:rPr>
        <w:t xml:space="preserve"> and each patient swallowed a capsule containing 24 radiopaque markers (Sitzmark, Konsyl, Pharmaceutical Inc., Fort Worth, T</w:t>
      </w:r>
      <w:r w:rsidR="00795E90">
        <w:rPr>
          <w:rFonts w:ascii="Book Antiqua" w:eastAsia="Book Antiqua" w:hAnsi="Book Antiqua" w:cs="Book Antiqua"/>
          <w:color w:val="000000"/>
        </w:rPr>
        <w:t>X</w:t>
      </w:r>
      <w:r>
        <w:rPr>
          <w:rFonts w:ascii="Book Antiqua" w:eastAsia="Book Antiqua" w:hAnsi="Book Antiqua" w:cs="Book Antiqua"/>
          <w:color w:val="000000"/>
        </w:rPr>
        <w:t>, U</w:t>
      </w:r>
      <w:r w:rsidR="00F9630D">
        <w:rPr>
          <w:rFonts w:ascii="Book Antiqua" w:eastAsia="Book Antiqua" w:hAnsi="Book Antiqua" w:cs="Book Antiqua"/>
          <w:color w:val="000000"/>
        </w:rPr>
        <w:t>nited States</w:t>
      </w:r>
      <w:r>
        <w:rPr>
          <w:rFonts w:ascii="Book Antiqua" w:eastAsia="Book Antiqua" w:hAnsi="Book Antiqua" w:cs="Book Antiqua"/>
          <w:color w:val="000000"/>
        </w:rPr>
        <w:t>)</w:t>
      </w:r>
      <w:r w:rsidR="00795E90">
        <w:rPr>
          <w:rFonts w:ascii="Book Antiqua" w:eastAsia="Book Antiqua" w:hAnsi="Book Antiqua" w:cs="Book Antiqua"/>
          <w:color w:val="000000"/>
        </w:rPr>
        <w:t>,</w:t>
      </w:r>
      <w:r>
        <w:rPr>
          <w:rFonts w:ascii="Book Antiqua" w:eastAsia="Book Antiqua" w:hAnsi="Book Antiqua" w:cs="Book Antiqua"/>
          <w:color w:val="000000"/>
        </w:rPr>
        <w:t xml:space="preserve"> and then abdominal X-rays were taken after 48 </w:t>
      </w:r>
      <w:r w:rsidR="00795E90">
        <w:rPr>
          <w:rFonts w:ascii="Book Antiqua" w:eastAsia="Book Antiqua" w:hAnsi="Book Antiqua" w:cs="Book Antiqua"/>
          <w:color w:val="000000"/>
        </w:rPr>
        <w:t xml:space="preserve">h </w:t>
      </w:r>
      <w:r>
        <w:rPr>
          <w:rFonts w:ascii="Book Antiqua" w:eastAsia="Book Antiqua" w:hAnsi="Book Antiqua" w:cs="Book Antiqua"/>
          <w:color w:val="000000"/>
        </w:rPr>
        <w:t>and 96 h</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Abdominal X-rays were divided into three segments, </w:t>
      </w:r>
      <w:r>
        <w:rPr>
          <w:rFonts w:ascii="Book Antiqua" w:eastAsia="Book Antiqua" w:hAnsi="Book Antiqua" w:cs="Book Antiqua"/>
          <w:color w:val="000000"/>
        </w:rPr>
        <w:lastRenderedPageBreak/>
        <w:t xml:space="preserve">in a reverse Y-design, formed by the vertical column and two imaginary lines extending from the fifth lumbar vertebra to the right and left pelvic brim, pointing towards the femoral head, which </w:t>
      </w:r>
      <w:r w:rsidR="00795E90">
        <w:rPr>
          <w:rFonts w:ascii="Book Antiqua" w:eastAsia="Book Antiqua" w:hAnsi="Book Antiqua" w:cs="Book Antiqua"/>
          <w:color w:val="000000"/>
        </w:rPr>
        <w:t>wa</w:t>
      </w:r>
      <w:r>
        <w:rPr>
          <w:rFonts w:ascii="Book Antiqua" w:eastAsia="Book Antiqua" w:hAnsi="Book Antiqua" w:cs="Book Antiqua"/>
          <w:color w:val="000000"/>
        </w:rPr>
        <w:t xml:space="preserve">s a modification from earlier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The three segments include the right, transverse, and left colon and the rectum (Figure 1). The number of markers was counted in each segment and colonic transit time (CTT) was calculated using the following equation: CTT (in hours) = (48/n) </w:t>
      </w:r>
      <w:r w:rsidR="00F9630D">
        <w:rPr>
          <w:rFonts w:ascii="Book Antiqua" w:eastAsia="Book Antiqua" w:hAnsi="Book Antiqua" w:cs="Book Antiqua"/>
          <w:color w:val="000000"/>
        </w:rPr>
        <w:t>×</w:t>
      </w:r>
      <w:r>
        <w:rPr>
          <w:rFonts w:ascii="Book Antiqua" w:eastAsia="Book Antiqua" w:hAnsi="Book Antiqua" w:cs="Book Antiqua"/>
          <w:color w:val="000000"/>
        </w:rPr>
        <w:t xml:space="preserve"> (n48 + n96), where n48 and n96 are the total number of markers observed at 48 h and 96 h after ingestion of </w:t>
      </w:r>
      <w:r>
        <w:rPr>
          <w:rFonts w:ascii="Book Antiqua" w:eastAsia="Book Antiqua" w:hAnsi="Book Antiqua" w:cs="Book Antiqua"/>
          <w:i/>
          <w:iCs/>
          <w:color w:val="000000"/>
        </w:rPr>
        <w:t>n</w:t>
      </w:r>
      <w:r>
        <w:rPr>
          <w:rFonts w:ascii="Book Antiqua" w:eastAsia="Book Antiqua" w:hAnsi="Book Antiqua" w:cs="Book Antiqua"/>
          <w:color w:val="000000"/>
        </w:rPr>
        <w:t xml:space="preserve"> = 24 markers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control subjects also ingested 24 markers at the same time for 6 d, followed by an abdominal X-ray on day 7. In the control subjects, the number of markers visible on X-ray was then equal to the CTT in </w:t>
      </w:r>
      <w:proofErr w:type="gramStart"/>
      <w:r>
        <w:rPr>
          <w:rFonts w:ascii="Book Antiqua" w:eastAsia="Book Antiqua" w:hAnsi="Book Antiqua" w:cs="Book Antiqua"/>
          <w:color w:val="000000"/>
        </w:rPr>
        <w:t>hours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(Figure 2).</w:t>
      </w:r>
    </w:p>
    <w:p w14:paraId="770EA61D" w14:textId="51433A8D" w:rsidR="00A77B3E" w:rsidRDefault="00885536" w:rsidP="00F9630D">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The estimated faecal load in the colon from each segment on the X-ray was scored from 0-3, where 0 indicated no faeces visible, 1 indicated slight, 2 moderate, and 3 severe faecal loading. We then obtained a segmental score of 0-3 and a total score of 0-9 for each radiograph. Similarly, faecal loading scores were estimated for the controls. The presently used score is a modification of the Leech-score, which details faecal loading from 0-5</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X-ray images were examined by observers who were unaware of the patients</w:t>
      </w:r>
      <w:r w:rsidR="008A6934">
        <w:rPr>
          <w:rFonts w:ascii="Book Antiqua" w:eastAsia="Book Antiqua" w:hAnsi="Book Antiqua" w:cs="Book Antiqua"/>
          <w:color w:val="000000"/>
        </w:rPr>
        <w:t>’</w:t>
      </w:r>
      <w:r>
        <w:rPr>
          <w:rFonts w:ascii="Book Antiqua" w:eastAsia="Book Antiqua" w:hAnsi="Book Antiqua" w:cs="Book Antiqua"/>
          <w:color w:val="000000"/>
        </w:rPr>
        <w:t xml:space="preserve"> clinical course. </w:t>
      </w:r>
    </w:p>
    <w:p w14:paraId="3D18E595" w14:textId="77777777" w:rsidR="00F9630D" w:rsidRDefault="00F9630D" w:rsidP="00F9630D">
      <w:pPr>
        <w:spacing w:line="360" w:lineRule="auto"/>
        <w:jc w:val="both"/>
      </w:pPr>
    </w:p>
    <w:p w14:paraId="08079ECC" w14:textId="77777777" w:rsidR="00A77B3E" w:rsidRDefault="00885536">
      <w:pPr>
        <w:spacing w:line="360" w:lineRule="auto"/>
        <w:jc w:val="both"/>
      </w:pPr>
      <w:r>
        <w:rPr>
          <w:rFonts w:ascii="Book Antiqua" w:eastAsia="Book Antiqua" w:hAnsi="Book Antiqua" w:cs="Book Antiqua"/>
          <w:b/>
          <w:bCs/>
          <w:i/>
          <w:iCs/>
          <w:color w:val="000000"/>
        </w:rPr>
        <w:t>Intervention</w:t>
      </w:r>
    </w:p>
    <w:p w14:paraId="2763C01E" w14:textId="4AEE6D1E" w:rsidR="00A77B3E" w:rsidRDefault="0088553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present study was designed to investigate the pathogenic mechanisms of IBS rather than a therapeutic trial. Thus, the patients received an established bowel stimulatory treatment, which included a low fat and fibre-rich diet and dietician-guided meal planning, in accordance with guidelines of the Danish Nutritional Council. The diet was supplemented with 10-20 g of ispaghula husk per day, and the prokinetic drug, domperidone, 10 mg </w:t>
      </w:r>
      <w:r w:rsidR="00F9630D">
        <w:rPr>
          <w:rFonts w:ascii="Book Antiqua" w:eastAsia="Book Antiqua" w:hAnsi="Book Antiqua" w:cs="Book Antiqua"/>
          <w:color w:val="000000"/>
        </w:rPr>
        <w:t>×</w:t>
      </w:r>
      <w:r>
        <w:rPr>
          <w:rFonts w:ascii="Book Antiqua" w:eastAsia="Book Antiqua" w:hAnsi="Book Antiqua" w:cs="Book Antiqua"/>
          <w:color w:val="000000"/>
        </w:rPr>
        <w:t xml:space="preserve"> 3 a day. Patients were also encouraged to perform 30 min of physical activity on a daily basis. This treatment continued until patients reported relief of symptoms. At this time, CTT and faecal loading were reassessed. </w:t>
      </w:r>
    </w:p>
    <w:p w14:paraId="37DCEC32" w14:textId="77777777" w:rsidR="00F9630D" w:rsidRDefault="00F9630D">
      <w:pPr>
        <w:spacing w:line="360" w:lineRule="auto"/>
        <w:jc w:val="both"/>
      </w:pPr>
    </w:p>
    <w:p w14:paraId="38CE07BB" w14:textId="77777777" w:rsidR="00A77B3E" w:rsidRDefault="00885536">
      <w:pPr>
        <w:spacing w:line="360" w:lineRule="auto"/>
        <w:jc w:val="both"/>
      </w:pPr>
      <w:r>
        <w:rPr>
          <w:rFonts w:ascii="Book Antiqua" w:eastAsia="Book Antiqua" w:hAnsi="Book Antiqua" w:cs="Book Antiqua"/>
          <w:b/>
          <w:bCs/>
          <w:i/>
          <w:iCs/>
          <w:color w:val="000000"/>
        </w:rPr>
        <w:t>Statistical analysis</w:t>
      </w:r>
    </w:p>
    <w:p w14:paraId="530B59B0" w14:textId="775AD871" w:rsidR="00A77B3E" w:rsidRDefault="00885536">
      <w:pPr>
        <w:spacing w:line="360" w:lineRule="auto"/>
        <w:jc w:val="both"/>
      </w:pPr>
      <w:r>
        <w:rPr>
          <w:rFonts w:ascii="Book Antiqua" w:eastAsia="Book Antiqua" w:hAnsi="Book Antiqua" w:cs="Book Antiqua"/>
          <w:color w:val="000000"/>
        </w:rPr>
        <w:lastRenderedPageBreak/>
        <w:t>The data were entered into a database, and analyses were performed using R 4.0.1 (R Core Team). Patients</w:t>
      </w:r>
      <w:r w:rsidR="008A6934">
        <w:rPr>
          <w:rFonts w:ascii="Book Antiqua" w:eastAsia="Book Antiqua" w:hAnsi="Book Antiqua" w:cs="Book Antiqua"/>
          <w:color w:val="000000"/>
        </w:rPr>
        <w:t>’</w:t>
      </w:r>
      <w:r>
        <w:rPr>
          <w:rFonts w:ascii="Book Antiqua" w:eastAsia="Book Antiqua" w:hAnsi="Book Antiqua" w:cs="Book Antiqua"/>
          <w:color w:val="000000"/>
        </w:rPr>
        <w:t xml:space="preserve"> characteristics were expressed using frequency, percentage, mean, range, and standard deviation (SD). Differences</w:t>
      </w:r>
      <w:r w:rsidR="008A6934">
        <w:rPr>
          <w:rFonts w:ascii="Book Antiqua" w:eastAsia="Book Antiqua" w:hAnsi="Book Antiqua" w:cs="Book Antiqua"/>
          <w:color w:val="000000"/>
        </w:rPr>
        <w:t xml:space="preserve"> (</w:t>
      </w:r>
      <w:r w:rsidR="008A6934" w:rsidRPr="00C11E33">
        <w:rPr>
          <w:rFonts w:ascii="Book Antiqua" w:eastAsia="Book Antiqua" w:hAnsi="Book Antiqua" w:cs="Book Antiqua"/>
          <w:i/>
          <w:iCs/>
          <w:color w:val="000000"/>
        </w:rPr>
        <w:t>e.g</w:t>
      </w:r>
      <w:r w:rsidR="008A6934">
        <w:rPr>
          <w:rFonts w:ascii="Book Antiqua" w:eastAsia="Book Antiqua" w:hAnsi="Book Antiqua" w:cs="Book Antiqua"/>
          <w:color w:val="000000"/>
        </w:rPr>
        <w:t>.</w:t>
      </w:r>
      <w:r>
        <w:rPr>
          <w:rFonts w:ascii="Book Antiqua" w:eastAsia="Book Antiqua" w:hAnsi="Book Antiqua" w:cs="Book Antiqua"/>
          <w:color w:val="000000"/>
        </w:rPr>
        <w:t>, between the sexes</w:t>
      </w:r>
      <w:r w:rsidR="008A6934">
        <w:rPr>
          <w:rFonts w:ascii="Book Antiqua" w:eastAsia="Book Antiqua" w:hAnsi="Book Antiqua" w:cs="Book Antiqua"/>
          <w:color w:val="000000"/>
        </w:rPr>
        <w:t>)</w:t>
      </w:r>
      <w:r>
        <w:rPr>
          <w:rFonts w:ascii="Book Antiqua" w:eastAsia="Book Antiqua" w:hAnsi="Book Antiqua" w:cs="Book Antiqua"/>
          <w:color w:val="000000"/>
        </w:rPr>
        <w:t xml:space="preserve"> were calculated using a t-test and a permutations test for independence. The permutation test was also used to calculate differences between CTT values and between faecal loading scores. This test was selected because the variables did not show a normal distribution. Finally, we investigated possible associations of CTT and faecal load with specific symptoms and physical signs. A</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of &lt; 0.05 was considered to indicate statistical significance. </w:t>
      </w:r>
    </w:p>
    <w:p w14:paraId="757C9D16" w14:textId="77777777" w:rsidR="00A77B3E" w:rsidRDefault="00A77B3E">
      <w:pPr>
        <w:spacing w:line="360" w:lineRule="auto"/>
        <w:jc w:val="both"/>
      </w:pPr>
    </w:p>
    <w:p w14:paraId="48A34143" w14:textId="77777777" w:rsidR="00A77B3E" w:rsidRDefault="00885536">
      <w:pPr>
        <w:spacing w:line="360" w:lineRule="auto"/>
        <w:jc w:val="both"/>
      </w:pPr>
      <w:r>
        <w:rPr>
          <w:rFonts w:ascii="Book Antiqua" w:eastAsia="Book Antiqua" w:hAnsi="Book Antiqua" w:cs="Book Antiqua"/>
          <w:b/>
          <w:caps/>
          <w:color w:val="000000"/>
          <w:u w:val="single"/>
        </w:rPr>
        <w:t>RESULTS</w:t>
      </w:r>
    </w:p>
    <w:p w14:paraId="3A0B9350" w14:textId="5A88F29F" w:rsidR="00A77B3E" w:rsidRDefault="00885536">
      <w:pPr>
        <w:spacing w:line="360" w:lineRule="auto"/>
        <w:jc w:val="both"/>
      </w:pPr>
      <w:r>
        <w:rPr>
          <w:rFonts w:ascii="Book Antiqua" w:eastAsia="Book Antiqua" w:hAnsi="Book Antiqua" w:cs="Book Antiqua"/>
          <w:color w:val="000000"/>
        </w:rPr>
        <w:t>Among 140 patients, the mean age was 50.0 years (range 17.0-81.2 years)</w:t>
      </w:r>
      <w:r w:rsidR="00B92AB7">
        <w:rPr>
          <w:rFonts w:ascii="Book Antiqua" w:eastAsia="Book Antiqua" w:hAnsi="Book Antiqua" w:cs="Book Antiqua"/>
          <w:color w:val="000000"/>
        </w:rPr>
        <w:t>,</w:t>
      </w:r>
      <w:r>
        <w:rPr>
          <w:rFonts w:ascii="Book Antiqua" w:eastAsia="Book Antiqua" w:hAnsi="Book Antiqua" w:cs="Book Antiqua"/>
          <w:color w:val="000000"/>
        </w:rPr>
        <w:t xml:space="preserve"> and 118 patients were female and 22 were male. Mean age did not significantly differ between sexes, 49.6 years </w:t>
      </w:r>
      <w:r>
        <w:rPr>
          <w:rFonts w:ascii="Book Antiqua" w:eastAsia="Book Antiqua" w:hAnsi="Book Antiqua" w:cs="Book Antiqua"/>
          <w:i/>
          <w:iCs/>
          <w:color w:val="000000"/>
        </w:rPr>
        <w:t>vs</w:t>
      </w:r>
      <w:r>
        <w:rPr>
          <w:rFonts w:ascii="Book Antiqua" w:eastAsia="Book Antiqua" w:hAnsi="Book Antiqua" w:cs="Book Antiqua"/>
          <w:color w:val="000000"/>
        </w:rPr>
        <w:t xml:space="preserve"> 52.3 years, </w:t>
      </w:r>
      <w:r>
        <w:rPr>
          <w:rFonts w:ascii="Book Antiqua" w:eastAsia="Book Antiqua" w:hAnsi="Book Antiqua" w:cs="Book Antiqua"/>
          <w:i/>
          <w:iCs/>
          <w:color w:val="000000"/>
        </w:rPr>
        <w:t>P</w:t>
      </w:r>
      <w:r>
        <w:rPr>
          <w:rFonts w:ascii="Book Antiqua" w:eastAsia="Book Antiqua" w:hAnsi="Book Antiqua" w:cs="Book Antiqua"/>
          <w:color w:val="000000"/>
        </w:rPr>
        <w:t xml:space="preserve"> = 0.448. The control group included 44 randomly selected healthy persons with mean age of 43.4 years (range 21.0-67.0 years) and includ</w:t>
      </w:r>
      <w:r w:rsidR="00B92AB7">
        <w:rPr>
          <w:rFonts w:ascii="Book Antiqua" w:eastAsia="Book Antiqua" w:hAnsi="Book Antiqua" w:cs="Book Antiqua"/>
          <w:color w:val="000000"/>
        </w:rPr>
        <w:t>ed</w:t>
      </w:r>
      <w:r>
        <w:rPr>
          <w:rFonts w:ascii="Book Antiqua" w:eastAsia="Book Antiqua" w:hAnsi="Book Antiqua" w:cs="Book Antiqua"/>
          <w:color w:val="000000"/>
        </w:rPr>
        <w:t xml:space="preserve"> equal numbers of males and females. </w:t>
      </w:r>
    </w:p>
    <w:p w14:paraId="691F3415" w14:textId="7B4556BF" w:rsidR="00A77B3E" w:rsidRDefault="00885536" w:rsidP="00F9630D">
      <w:pPr>
        <w:spacing w:line="360" w:lineRule="auto"/>
        <w:ind w:firstLineChars="100" w:firstLine="240"/>
        <w:jc w:val="both"/>
      </w:pPr>
      <w:r>
        <w:rPr>
          <w:rFonts w:ascii="Book Antiqua" w:eastAsia="Book Antiqua" w:hAnsi="Book Antiqua" w:cs="Book Antiqua"/>
          <w:color w:val="000000"/>
        </w:rPr>
        <w:t>The marker study revealed a mean CTT of 45.48 h among the 140 patients, compared to 24.75 h in the 44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 0.0002). CTT did not significantly differ between male and female patients (41.22 h </w:t>
      </w:r>
      <w:r>
        <w:rPr>
          <w:rFonts w:ascii="Book Antiqua" w:eastAsia="Book Antiqua" w:hAnsi="Book Antiqua" w:cs="Book Antiqua"/>
          <w:i/>
          <w:iCs/>
          <w:color w:val="000000"/>
        </w:rPr>
        <w:t>vs</w:t>
      </w:r>
      <w:r>
        <w:rPr>
          <w:rFonts w:ascii="Book Antiqua" w:eastAsia="Book Antiqua" w:hAnsi="Book Antiqua" w:cs="Book Antiqua"/>
          <w:color w:val="000000"/>
        </w:rPr>
        <w:t xml:space="preserve"> 38.63 h,</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0.741) or between male and female controls (19.73 h </w:t>
      </w:r>
      <w:r>
        <w:rPr>
          <w:rFonts w:ascii="Book Antiqua" w:eastAsia="Book Antiqua" w:hAnsi="Book Antiqua" w:cs="Book Antiqua"/>
          <w:i/>
          <w:iCs/>
          <w:color w:val="000000"/>
        </w:rPr>
        <w:t>vs</w:t>
      </w:r>
      <w:r>
        <w:rPr>
          <w:rFonts w:ascii="Book Antiqua" w:eastAsia="Book Antiqua" w:hAnsi="Book Antiqua" w:cs="Book Antiqua"/>
          <w:color w:val="000000"/>
        </w:rPr>
        <w:t xml:space="preserve"> 29.77 h, </w:t>
      </w:r>
      <w:r>
        <w:rPr>
          <w:rFonts w:ascii="Book Antiqua" w:eastAsia="Book Antiqua" w:hAnsi="Book Antiqua" w:cs="Book Antiqua"/>
          <w:i/>
          <w:iCs/>
          <w:color w:val="000000"/>
        </w:rPr>
        <w:t>P</w:t>
      </w:r>
      <w:r>
        <w:rPr>
          <w:rFonts w:ascii="Book Antiqua" w:eastAsia="Book Antiqua" w:hAnsi="Book Antiqua" w:cs="Book Antiqua"/>
          <w:color w:val="000000"/>
        </w:rPr>
        <w:t xml:space="preserve"> = 0.111). Patients and controls exhibited significant differences in mean faecal loading scores in all colonic segments at 48 h (right: 2.25</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1.80, left: 1.95 </w:t>
      </w:r>
      <w:r>
        <w:rPr>
          <w:rFonts w:ascii="Book Antiqua" w:eastAsia="Book Antiqua" w:hAnsi="Book Antiqua" w:cs="Book Antiqua"/>
          <w:i/>
          <w:iCs/>
          <w:color w:val="000000"/>
        </w:rPr>
        <w:t>vs</w:t>
      </w:r>
      <w:r>
        <w:rPr>
          <w:rFonts w:ascii="Book Antiqua" w:eastAsia="Book Antiqua" w:hAnsi="Book Antiqua" w:cs="Book Antiqua"/>
          <w:color w:val="000000"/>
        </w:rPr>
        <w:t xml:space="preserve"> 1.25, distal: 1.95 </w:t>
      </w:r>
      <w:r>
        <w:rPr>
          <w:rFonts w:ascii="Book Antiqua" w:eastAsia="Book Antiqua" w:hAnsi="Book Antiqua" w:cs="Book Antiqua"/>
          <w:i/>
          <w:iCs/>
          <w:color w:val="000000"/>
        </w:rPr>
        <w:t>vs</w:t>
      </w:r>
      <w:r>
        <w:rPr>
          <w:rFonts w:ascii="Book Antiqua" w:eastAsia="Book Antiqua" w:hAnsi="Book Antiqua" w:cs="Book Antiqua"/>
          <w:color w:val="000000"/>
        </w:rPr>
        <w:t xml:space="preserve"> 1.27;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at 96 h (right:2.41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1.80, left: 2.05 </w:t>
      </w:r>
      <w:r>
        <w:rPr>
          <w:rFonts w:ascii="Book Antiqua" w:eastAsia="Book Antiqua" w:hAnsi="Book Antiqua" w:cs="Book Antiqua"/>
          <w:i/>
          <w:iCs/>
          <w:color w:val="000000"/>
        </w:rPr>
        <w:t>vs</w:t>
      </w:r>
      <w:r>
        <w:rPr>
          <w:rFonts w:ascii="Book Antiqua" w:eastAsia="Book Antiqua" w:hAnsi="Book Antiqua" w:cs="Book Antiqua"/>
          <w:color w:val="000000"/>
        </w:rPr>
        <w:t xml:space="preserve"> 1.25, distal: 2.05 </w:t>
      </w:r>
      <w:r>
        <w:rPr>
          <w:rFonts w:ascii="Book Antiqua" w:eastAsia="Book Antiqua" w:hAnsi="Book Antiqua" w:cs="Book Antiqua"/>
          <w:i/>
          <w:iCs/>
          <w:color w:val="000000"/>
        </w:rPr>
        <w:t>vs</w:t>
      </w:r>
      <w:r>
        <w:rPr>
          <w:rFonts w:ascii="Book Antiqua" w:eastAsia="Book Antiqua" w:hAnsi="Book Antiqua" w:cs="Book Antiqua"/>
          <w:color w:val="000000"/>
        </w:rPr>
        <w:t xml:space="preserve"> 1.27;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Mean loading scores did not significantly differ between the 48</w:t>
      </w:r>
      <w:r w:rsidR="00B92AB7">
        <w:rPr>
          <w:rFonts w:ascii="Book Antiqua" w:eastAsia="Book Antiqua" w:hAnsi="Book Antiqua" w:cs="Book Antiqua"/>
          <w:color w:val="000000"/>
        </w:rPr>
        <w:t xml:space="preserve"> </w:t>
      </w:r>
      <w:r>
        <w:rPr>
          <w:rFonts w:ascii="Book Antiqua" w:eastAsia="Book Antiqua" w:hAnsi="Book Antiqua" w:cs="Book Antiqua"/>
          <w:color w:val="000000"/>
        </w:rPr>
        <w:t>h and 96</w:t>
      </w:r>
      <w:r w:rsidR="00B92AB7">
        <w:rPr>
          <w:rFonts w:ascii="Book Antiqua" w:eastAsia="Book Antiqua" w:hAnsi="Book Antiqua" w:cs="Book Antiqua"/>
          <w:color w:val="000000"/>
        </w:rPr>
        <w:t xml:space="preserve"> </w:t>
      </w:r>
      <w:r>
        <w:rPr>
          <w:rFonts w:ascii="Book Antiqua" w:eastAsia="Book Antiqua" w:hAnsi="Book Antiqua" w:cs="Book Antiqua"/>
          <w:color w:val="000000"/>
        </w:rPr>
        <w:t xml:space="preserve">h radiographs. Total mean faecal loading scores significantly differed between women and men among patients (5.77 </w:t>
      </w:r>
      <w:r>
        <w:rPr>
          <w:rFonts w:ascii="Book Antiqua" w:eastAsia="Book Antiqua" w:hAnsi="Book Antiqua" w:cs="Book Antiqua"/>
          <w:i/>
          <w:iCs/>
          <w:color w:val="000000"/>
        </w:rPr>
        <w:t>vs</w:t>
      </w:r>
      <w:r>
        <w:rPr>
          <w:rFonts w:ascii="Book Antiqua" w:eastAsia="Book Antiqua" w:hAnsi="Book Antiqua" w:cs="Book Antiqua"/>
          <w:color w:val="000000"/>
        </w:rPr>
        <w:t xml:space="preserve"> 6.40, </w:t>
      </w:r>
      <w:r>
        <w:rPr>
          <w:rFonts w:ascii="Book Antiqua" w:eastAsia="Book Antiqua" w:hAnsi="Book Antiqua" w:cs="Book Antiqua"/>
          <w:i/>
          <w:iCs/>
          <w:color w:val="000000"/>
        </w:rPr>
        <w:t>P</w:t>
      </w:r>
      <w:r>
        <w:rPr>
          <w:rFonts w:ascii="Book Antiqua" w:eastAsia="Book Antiqua" w:hAnsi="Book Antiqua" w:cs="Book Antiqua"/>
          <w:color w:val="000000"/>
        </w:rPr>
        <w:t xml:space="preserve"> = 0.025) but not among controls (4.55 </w:t>
      </w:r>
      <w:r>
        <w:rPr>
          <w:rFonts w:ascii="Book Antiqua" w:eastAsia="Book Antiqua" w:hAnsi="Book Antiqua" w:cs="Book Antiqua"/>
          <w:i/>
          <w:iCs/>
          <w:color w:val="000000"/>
        </w:rPr>
        <w:t>vs</w:t>
      </w:r>
      <w:r>
        <w:rPr>
          <w:rFonts w:ascii="Book Antiqua" w:eastAsia="Book Antiqua" w:hAnsi="Book Antiqua" w:cs="Book Antiqua"/>
          <w:color w:val="000000"/>
        </w:rPr>
        <w:t xml:space="preserve"> 4.09, </w:t>
      </w:r>
      <w:r>
        <w:rPr>
          <w:rFonts w:ascii="Book Antiqua" w:eastAsia="Book Antiqua" w:hAnsi="Book Antiqua" w:cs="Book Antiqua"/>
          <w:i/>
          <w:iCs/>
          <w:color w:val="000000"/>
        </w:rPr>
        <w:t>P</w:t>
      </w:r>
      <w:r>
        <w:rPr>
          <w:rFonts w:ascii="Book Antiqua" w:eastAsia="Book Antiqua" w:hAnsi="Book Antiqua" w:cs="Book Antiqua"/>
          <w:color w:val="000000"/>
        </w:rPr>
        <w:t xml:space="preserve"> = 0.179).</w:t>
      </w:r>
    </w:p>
    <w:p w14:paraId="6D1E0987" w14:textId="2ABFF835" w:rsidR="00A77B3E" w:rsidRDefault="00885536" w:rsidP="00F9630D">
      <w:pPr>
        <w:spacing w:line="360" w:lineRule="auto"/>
        <w:ind w:firstLineChars="100" w:firstLine="240"/>
        <w:jc w:val="both"/>
      </w:pPr>
      <w:r>
        <w:rPr>
          <w:rFonts w:ascii="Book Antiqua" w:eastAsia="Book Antiqua" w:hAnsi="Book Antiqua" w:cs="Book Antiqua"/>
          <w:color w:val="000000"/>
        </w:rPr>
        <w:t>We used linear regression model to examine associations between markers and faecal load. Data from patients´ radiographs at 48</w:t>
      </w:r>
      <w:r w:rsidR="00B92AB7">
        <w:rPr>
          <w:rFonts w:ascii="Book Antiqua" w:eastAsia="Book Antiqua" w:hAnsi="Book Antiqua" w:cs="Book Antiqua"/>
          <w:color w:val="000000"/>
        </w:rPr>
        <w:t xml:space="preserve"> h</w:t>
      </w:r>
      <w:r>
        <w:rPr>
          <w:rFonts w:ascii="Book Antiqua" w:eastAsia="Book Antiqua" w:hAnsi="Book Antiqua" w:cs="Book Antiqua"/>
          <w:color w:val="000000"/>
        </w:rPr>
        <w:t xml:space="preserve"> and 96 h revealed significant associations between markers and faecal load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These parameters showed the same relationship patterns among controls.</w:t>
      </w:r>
    </w:p>
    <w:p w14:paraId="34608292" w14:textId="2E1DEA41" w:rsidR="00A77B3E" w:rsidRDefault="00885536" w:rsidP="00F9630D">
      <w:pPr>
        <w:spacing w:line="360" w:lineRule="auto"/>
        <w:ind w:firstLineChars="100" w:firstLine="240"/>
        <w:jc w:val="both"/>
      </w:pPr>
      <w:r>
        <w:rPr>
          <w:rFonts w:ascii="Book Antiqua" w:eastAsia="Book Antiqua" w:hAnsi="Book Antiqua" w:cs="Book Antiqua"/>
          <w:color w:val="000000"/>
        </w:rPr>
        <w:lastRenderedPageBreak/>
        <w:t>The mean intervention treatment period was 690 d. The mean CTT among patients was reduced from 45.48 h pre-intervention to 34.50 h post-intervention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0.091). The mean</w:t>
      </w:r>
      <w:r w:rsidR="00934BFF">
        <w:rPr>
          <w:rFonts w:ascii="Book Antiqua" w:eastAsia="Book Antiqua" w:hAnsi="Book Antiqua" w:cs="Book Antiqua"/>
          <w:color w:val="000000"/>
        </w:rPr>
        <w:t xml:space="preserve"> </w:t>
      </w:r>
      <w:r>
        <w:rPr>
          <w:rFonts w:ascii="Book Antiqua" w:eastAsia="Book Antiqua" w:hAnsi="Book Antiqua" w:cs="Book Antiqua"/>
          <w:color w:val="000000"/>
        </w:rPr>
        <w:t>CTT did not significantly differ between treated patients and healthy controls (</w:t>
      </w:r>
      <w:r>
        <w:rPr>
          <w:rFonts w:ascii="Book Antiqua" w:eastAsia="Book Antiqua" w:hAnsi="Book Antiqua" w:cs="Book Antiqua"/>
          <w:i/>
          <w:iCs/>
          <w:color w:val="000000"/>
        </w:rPr>
        <w:t>P</w:t>
      </w:r>
      <w:r>
        <w:rPr>
          <w:rFonts w:ascii="Book Antiqua" w:eastAsia="Book Antiqua" w:hAnsi="Book Antiqua" w:cs="Book Antiqua"/>
          <w:color w:val="000000"/>
        </w:rPr>
        <w:t xml:space="preserve"> = 0.095). On the other hand, we found no significant difference between pre-treatment and post-treatment values of total faecal loading score 48 h (</w:t>
      </w:r>
      <w:r>
        <w:rPr>
          <w:rFonts w:ascii="Book Antiqua" w:eastAsia="Book Antiqua" w:hAnsi="Book Antiqua" w:cs="Book Antiqua"/>
          <w:i/>
          <w:iCs/>
          <w:color w:val="000000"/>
        </w:rPr>
        <w:t xml:space="preserve">P </w:t>
      </w:r>
      <w:r>
        <w:rPr>
          <w:rFonts w:ascii="Book Antiqua" w:eastAsia="Book Antiqua" w:hAnsi="Book Antiqua" w:cs="Book Antiqua"/>
          <w:color w:val="000000"/>
        </w:rPr>
        <w:t>= 0.442) or at 96 h (</w:t>
      </w:r>
      <w:r>
        <w:rPr>
          <w:rFonts w:ascii="Book Antiqua" w:eastAsia="Book Antiqua" w:hAnsi="Book Antiqua" w:cs="Book Antiqua"/>
          <w:i/>
          <w:iCs/>
          <w:color w:val="000000"/>
        </w:rPr>
        <w:t>P</w:t>
      </w:r>
      <w:r>
        <w:rPr>
          <w:rFonts w:ascii="Book Antiqua" w:eastAsia="Book Antiqua" w:hAnsi="Book Antiqua" w:cs="Book Antiqua"/>
          <w:color w:val="000000"/>
        </w:rPr>
        <w:t xml:space="preserve"> = 0.127). Compared to healthy controls, post-treatment patients showed significantly heavier total faecal loading at both 48 h (5.3 </w:t>
      </w:r>
      <w:r>
        <w:rPr>
          <w:rFonts w:ascii="Book Antiqua" w:eastAsia="Book Antiqua" w:hAnsi="Book Antiqua" w:cs="Book Antiqua"/>
          <w:i/>
          <w:iCs/>
          <w:color w:val="000000"/>
        </w:rPr>
        <w:t>vs</w:t>
      </w:r>
      <w:r>
        <w:rPr>
          <w:rFonts w:ascii="Book Antiqua" w:eastAsia="Book Antiqua" w:hAnsi="Book Antiqua" w:cs="Book Antiqua"/>
          <w:color w:val="000000"/>
        </w:rPr>
        <w:t xml:space="preserve"> 4.3,</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0.014) and 96 h. </w:t>
      </w:r>
    </w:p>
    <w:p w14:paraId="757DDEB2" w14:textId="516C2556" w:rsidR="00A77B3E" w:rsidRDefault="00885536" w:rsidP="00F9630D">
      <w:pPr>
        <w:spacing w:line="360" w:lineRule="auto"/>
        <w:ind w:firstLineChars="100" w:firstLine="240"/>
        <w:jc w:val="both"/>
      </w:pPr>
      <w:r>
        <w:rPr>
          <w:rFonts w:ascii="Book Antiqua" w:eastAsia="Book Antiqua" w:hAnsi="Book Antiqua" w:cs="Book Antiqua"/>
          <w:color w:val="000000"/>
        </w:rPr>
        <w:t>Of the 140 patients, 58 (41.4%) exhibited a palpable faecal mass in the right fossa. Among the 57 patients with an elevated CTT of &gt; 24.75 h (mean among healthy controls), 28 patients (49.1%) had a palpable mass. Similarly, of the 102 patients with a 48</w:t>
      </w:r>
      <w:r w:rsidR="00B92AB7">
        <w:rPr>
          <w:rFonts w:ascii="Book Antiqua" w:eastAsia="Book Antiqua" w:hAnsi="Book Antiqua" w:cs="Book Antiqua"/>
          <w:color w:val="000000"/>
        </w:rPr>
        <w:t xml:space="preserve"> </w:t>
      </w:r>
      <w:r>
        <w:rPr>
          <w:rFonts w:ascii="Book Antiqua" w:eastAsia="Book Antiqua" w:hAnsi="Book Antiqua" w:cs="Book Antiqua"/>
          <w:color w:val="000000"/>
        </w:rPr>
        <w:t xml:space="preserve">h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loading score of &gt;</w:t>
      </w:r>
      <w:r w:rsidR="008E420D">
        <w:rPr>
          <w:rFonts w:ascii="Book Antiqua" w:eastAsia="Book Antiqua" w:hAnsi="Book Antiqua" w:cs="Book Antiqua"/>
          <w:color w:val="000000"/>
        </w:rPr>
        <w:t xml:space="preserve"> </w:t>
      </w:r>
      <w:r>
        <w:rPr>
          <w:rFonts w:ascii="Book Antiqua" w:eastAsia="Book Antiqua" w:hAnsi="Book Antiqua" w:cs="Book Antiqua"/>
          <w:color w:val="000000"/>
        </w:rPr>
        <w:t xml:space="preserve">1.80 (mean among healthy controls), 47 (46.1%) exhibited a palpable mass. Additionally, among 56 patients with an increase in CTT of &gt; 24.75 h, 37 (66.1%) exhibited </w:t>
      </w:r>
      <w:proofErr w:type="spellStart"/>
      <w:r>
        <w:rPr>
          <w:rFonts w:ascii="Book Antiqua" w:eastAsia="Book Antiqua" w:hAnsi="Book Antiqua" w:cs="Book Antiqua"/>
          <w:color w:val="000000"/>
        </w:rPr>
        <w:t>meteorism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t>
      </w:r>
    </w:p>
    <w:p w14:paraId="78D553B0" w14:textId="1DAB0099" w:rsidR="00A77B3E" w:rsidRDefault="00885536" w:rsidP="00F9630D">
      <w:pPr>
        <w:spacing w:line="360" w:lineRule="auto"/>
        <w:ind w:firstLineChars="100" w:firstLine="240"/>
        <w:jc w:val="both"/>
      </w:pPr>
      <w:r>
        <w:rPr>
          <w:rFonts w:ascii="Book Antiqua" w:eastAsia="Book Antiqua" w:hAnsi="Book Antiqua" w:cs="Book Antiqua"/>
          <w:color w:val="000000"/>
        </w:rPr>
        <w:t>After the intervention, 43.9% of the patients were relieved from bloating (</w:t>
      </w:r>
      <w:r>
        <w:rPr>
          <w:rFonts w:ascii="Book Antiqua" w:eastAsia="Book Antiqua" w:hAnsi="Book Antiqua" w:cs="Book Antiqua"/>
          <w:i/>
          <w:iCs/>
          <w:color w:val="000000"/>
        </w:rPr>
        <w:t>P</w:t>
      </w:r>
      <w:r>
        <w:rPr>
          <w:rFonts w:ascii="Book Antiqua" w:eastAsia="Book Antiqua" w:hAnsi="Book Antiqua" w:cs="Book Antiqua"/>
          <w:color w:val="000000"/>
        </w:rPr>
        <w:t xml:space="preserve"> = 0.1083), and 60.9% of patients no longer experienced abdominal pain (</w:t>
      </w:r>
      <w:r>
        <w:rPr>
          <w:rFonts w:ascii="Book Antiqua" w:eastAsia="Book Antiqua" w:hAnsi="Book Antiqua" w:cs="Book Antiqua"/>
          <w:i/>
          <w:iCs/>
          <w:color w:val="000000"/>
        </w:rPr>
        <w:t>P</w:t>
      </w:r>
      <w:r>
        <w:rPr>
          <w:rFonts w:ascii="Book Antiqua" w:eastAsia="Book Antiqua" w:hAnsi="Book Antiqua" w:cs="Book Antiqua"/>
          <w:color w:val="000000"/>
        </w:rPr>
        <w:t xml:space="preserve"> = 0.0193). With regards to defaecation after the intervention, 88.6% of patients achieved normal daily defaecation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74.3% had a formed stool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p>
    <w:p w14:paraId="2AF87F0D" w14:textId="77777777" w:rsidR="00A77B3E" w:rsidRDefault="00A77B3E">
      <w:pPr>
        <w:spacing w:line="360" w:lineRule="auto"/>
        <w:jc w:val="both"/>
      </w:pPr>
    </w:p>
    <w:p w14:paraId="1A2ECFCB" w14:textId="77777777" w:rsidR="00A77B3E" w:rsidRDefault="00885536">
      <w:pPr>
        <w:spacing w:line="360" w:lineRule="auto"/>
        <w:jc w:val="both"/>
      </w:pPr>
      <w:r>
        <w:rPr>
          <w:rFonts w:ascii="Book Antiqua" w:eastAsia="Book Antiqua" w:hAnsi="Book Antiqua" w:cs="Book Antiqua"/>
          <w:b/>
          <w:caps/>
          <w:color w:val="000000"/>
          <w:u w:val="single"/>
        </w:rPr>
        <w:t>DISCUSSION</w:t>
      </w:r>
    </w:p>
    <w:p w14:paraId="10E66FD2" w14:textId="3CE128FD" w:rsidR="00A77B3E" w:rsidRDefault="00885536">
      <w:pPr>
        <w:spacing w:line="360" w:lineRule="auto"/>
        <w:jc w:val="both"/>
      </w:pPr>
      <w:r>
        <w:rPr>
          <w:rFonts w:ascii="Book Antiqua" w:eastAsia="Book Antiqua" w:hAnsi="Book Antiqua" w:cs="Book Antiqua"/>
          <w:color w:val="000000"/>
        </w:rPr>
        <w:t>To our knowledge, our present study was the first to report the CTT and faecal load in IBS-patients. Our results showed that IBS patients had a prolonged CTT and heavier faecal load in all parts of the colon compared to healthy control</w:t>
      </w:r>
      <w:r w:rsidR="00B92AB7">
        <w:rPr>
          <w:rFonts w:ascii="Book Antiqua" w:eastAsia="Book Antiqua" w:hAnsi="Book Antiqua" w:cs="Book Antiqua"/>
          <w:color w:val="000000"/>
        </w:rPr>
        <w:t>s</w:t>
      </w:r>
      <w:r>
        <w:rPr>
          <w:rFonts w:ascii="Book Antiqua" w:eastAsia="Book Antiqua" w:hAnsi="Book Antiqua" w:cs="Book Antiqua"/>
          <w:color w:val="000000"/>
        </w:rPr>
        <w:t>. Prior measurements of the degree of faecal loading have been exclusively described in children, and several systems have been developed to score both the amount of faeces and its localization in different colon segments</w:t>
      </w:r>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The Leech-score is a reproducible tool for assessing faecal loading, with high intra-observer and interobserver agreement</w:t>
      </w:r>
      <w:r>
        <w:rPr>
          <w:rFonts w:ascii="Book Antiqua" w:eastAsia="Book Antiqua" w:hAnsi="Book Antiqua" w:cs="Book Antiqua"/>
          <w:color w:val="000000"/>
          <w:szCs w:val="30"/>
          <w:vertAlign w:val="superscript"/>
        </w:rPr>
        <w:t>[13,16-18]</w:t>
      </w:r>
      <w:r>
        <w:rPr>
          <w:rFonts w:ascii="Book Antiqua" w:eastAsia="Book Antiqua" w:hAnsi="Book Antiqua" w:cs="Book Antiqua"/>
          <w:color w:val="000000"/>
        </w:rPr>
        <w:t>. The plain abdominal radiograph has seldom been used in adults</w:t>
      </w:r>
      <w:r>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w:t>
      </w:r>
    </w:p>
    <w:p w14:paraId="735C934B" w14:textId="24EE3619" w:rsidR="00A77B3E" w:rsidRDefault="00885536" w:rsidP="00F9630D">
      <w:pPr>
        <w:spacing w:line="360" w:lineRule="auto"/>
        <w:ind w:firstLineChars="100" w:firstLine="240"/>
        <w:jc w:val="both"/>
      </w:pPr>
      <w:r>
        <w:rPr>
          <w:rFonts w:ascii="Book Antiqua" w:eastAsia="Book Antiqua" w:hAnsi="Book Antiqua" w:cs="Book Antiqua"/>
          <w:color w:val="000000"/>
        </w:rPr>
        <w:t>In contrast, CTT is widely used as a reproducible method</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particular, CTT is utilized to assess for the presence of slow transit constipation. In our present study of </w:t>
      </w:r>
      <w:r>
        <w:rPr>
          <w:rFonts w:ascii="Book Antiqua" w:eastAsia="Book Antiqua" w:hAnsi="Book Antiqua" w:cs="Book Antiqua"/>
          <w:color w:val="000000"/>
        </w:rPr>
        <w:lastRenderedPageBreak/>
        <w:t>IBS-patients, we utilized a single ingestion of markers to ensure better compliance, and the markers were counted on radiographs acquired at 48</w:t>
      </w:r>
      <w:r w:rsidR="00B92AB7">
        <w:rPr>
          <w:rFonts w:ascii="Book Antiqua" w:eastAsia="Book Antiqua" w:hAnsi="Book Antiqua" w:cs="Book Antiqua"/>
          <w:color w:val="000000"/>
        </w:rPr>
        <w:t xml:space="preserve"> h</w:t>
      </w:r>
      <w:r>
        <w:rPr>
          <w:rFonts w:ascii="Book Antiqua" w:eastAsia="Book Antiqua" w:hAnsi="Book Antiqua" w:cs="Book Antiqua"/>
          <w:color w:val="000000"/>
        </w:rPr>
        <w:t xml:space="preserve"> and 96 h after ingestion. We counted the localized markers in the right, left</w:t>
      </w:r>
      <w:r w:rsidR="00B92AB7">
        <w:rPr>
          <w:rFonts w:ascii="Book Antiqua" w:eastAsia="Book Antiqua" w:hAnsi="Book Antiqua" w:cs="Book Antiqua"/>
          <w:color w:val="000000"/>
        </w:rPr>
        <w:t>,</w:t>
      </w:r>
      <w:r>
        <w:rPr>
          <w:rFonts w:ascii="Book Antiqua" w:eastAsia="Book Antiqua" w:hAnsi="Book Antiqua" w:cs="Book Antiqua"/>
          <w:color w:val="000000"/>
        </w:rPr>
        <w:t xml:space="preserve"> and distal parts of the colon, including the rectum. This method was used regardless of bowel outlines that may suggest some other placement of a part of the colon. In the control subjects, we utilized multiple marker ingestion at the same time for 6 consecutive days followed by an abdominal X-ray on day 7, to circumvent the difficulty and unnecessary radiation exposure involved in obtaining two radiographs. With this technique, we measured the mean value of the mean transit times of different boluses of ingested markers, and the numbers of markers visible on the radiograph was equal to the segmental total transit time in hours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This method is analogous to a bolus ingestion of markers visible on successive daily abdominal X-rays, and the two techniques </w:t>
      </w:r>
      <w:r w:rsidR="00832EC6">
        <w:rPr>
          <w:rFonts w:ascii="Book Antiqua" w:eastAsia="Book Antiqua" w:hAnsi="Book Antiqua" w:cs="Book Antiqua"/>
          <w:color w:val="000000"/>
        </w:rPr>
        <w:t>were</w:t>
      </w:r>
      <w:r>
        <w:rPr>
          <w:rFonts w:ascii="Book Antiqua" w:eastAsia="Book Antiqua" w:hAnsi="Book Antiqua" w:cs="Book Antiqua"/>
          <w:color w:val="000000"/>
        </w:rPr>
        <w:t xml:space="preserve"> significantly </w:t>
      </w:r>
      <w:proofErr w:type="gramStart"/>
      <w:r>
        <w:rPr>
          <w:rFonts w:ascii="Book Antiqua" w:eastAsia="Book Antiqua" w:hAnsi="Book Antiqua" w:cs="Book Antiqua"/>
          <w:color w:val="000000"/>
        </w:rPr>
        <w:t>correlated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t>
      </w:r>
    </w:p>
    <w:p w14:paraId="418B9371" w14:textId="49948BFB" w:rsidR="00A77B3E" w:rsidRDefault="00885536" w:rsidP="00F9630D">
      <w:pPr>
        <w:spacing w:line="360" w:lineRule="auto"/>
        <w:ind w:firstLineChars="100" w:firstLine="240"/>
        <w:jc w:val="both"/>
      </w:pPr>
      <w:r>
        <w:rPr>
          <w:rFonts w:ascii="Book Antiqua" w:eastAsia="Book Antiqua" w:hAnsi="Book Antiqua" w:cs="Book Antiqua"/>
          <w:color w:val="000000"/>
        </w:rPr>
        <w:t xml:space="preserve">CTT has seldom been measured in IBS patients. After eliminating many patients with IBS constipation, Bouchoucha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found that CTT values in IBS patients significantly differed between male patients (25.7 h; </w:t>
      </w:r>
      <w:r>
        <w:rPr>
          <w:rFonts w:ascii="Book Antiqua" w:eastAsia="Book Antiqua" w:hAnsi="Book Antiqua" w:cs="Book Antiqua"/>
          <w:i/>
          <w:iCs/>
          <w:color w:val="000000"/>
        </w:rPr>
        <w:t>n</w:t>
      </w:r>
      <w:r>
        <w:rPr>
          <w:rFonts w:ascii="Book Antiqua" w:eastAsia="Book Antiqua" w:hAnsi="Book Antiqua" w:cs="Book Antiqua"/>
          <w:color w:val="000000"/>
        </w:rPr>
        <w:t xml:space="preserve"> = 194) and female patients (31.1 h; </w:t>
      </w:r>
      <w:r>
        <w:rPr>
          <w:rFonts w:ascii="Book Antiqua" w:eastAsia="Book Antiqua" w:hAnsi="Book Antiqua" w:cs="Book Antiqua"/>
          <w:i/>
          <w:iCs/>
          <w:color w:val="000000"/>
        </w:rPr>
        <w:t>n</w:t>
      </w:r>
      <w:r>
        <w:rPr>
          <w:rFonts w:ascii="Book Antiqua" w:eastAsia="Book Antiqua" w:hAnsi="Book Antiqua" w:cs="Book Antiqua"/>
          <w:color w:val="000000"/>
        </w:rPr>
        <w:t xml:space="preserve"> = 558). Other reports have also shown sex-based differences in CTT among both IBS-patients and control subjects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However, in our study CTT of patients and controls was not associated with gender. Among healthy adults, CTT reportedly varies between 24.5 h and 45.6 h</w:t>
      </w:r>
      <w:r>
        <w:rPr>
          <w:rFonts w:ascii="Book Antiqua" w:eastAsia="Book Antiqua" w:hAnsi="Book Antiqua" w:cs="Book Antiqua"/>
          <w:color w:val="000000"/>
          <w:szCs w:val="30"/>
          <w:vertAlign w:val="superscript"/>
        </w:rPr>
        <w:t>[20,22-24]</w:t>
      </w:r>
      <w:r>
        <w:rPr>
          <w:rFonts w:ascii="Book Antiqua" w:eastAsia="Book Antiqua" w:hAnsi="Book Antiqua" w:cs="Book Antiqua"/>
          <w:color w:val="000000"/>
        </w:rPr>
        <w:t>, and thus it is rather difficult to define a normal CTT. Variations in CTT can be attributed to the population investigated, dietary and fluid intake, physical activity</w:t>
      </w:r>
      <w:r w:rsidR="00832EC6">
        <w:rPr>
          <w:rFonts w:ascii="Book Antiqua" w:eastAsia="Book Antiqua" w:hAnsi="Book Antiqua" w:cs="Book Antiqua"/>
          <w:color w:val="000000"/>
        </w:rPr>
        <w:t>,</w:t>
      </w:r>
      <w:r>
        <w:rPr>
          <w:rFonts w:ascii="Book Antiqua" w:eastAsia="Book Antiqua" w:hAnsi="Book Antiqua" w:cs="Book Antiqua"/>
          <w:color w:val="000000"/>
        </w:rPr>
        <w:t xml:space="preserve"> and study methodology. Notably, the CTT measurements obtained in sitz- or plastic marker studies of patients and controls have decreased over many years. Thus, our present CTT measurements for both IBS-patients and controls are at the lower end compared to prior studies. </w:t>
      </w:r>
    </w:p>
    <w:p w14:paraId="22A41ECF" w14:textId="099D3C3A" w:rsidR="00A77B3E" w:rsidRDefault="00885536" w:rsidP="00F9630D">
      <w:pPr>
        <w:spacing w:line="360" w:lineRule="auto"/>
        <w:ind w:firstLineChars="100" w:firstLine="240"/>
        <w:jc w:val="both"/>
      </w:pPr>
      <w:r>
        <w:rPr>
          <w:rFonts w:ascii="Book Antiqua" w:eastAsia="Book Antiqua" w:hAnsi="Book Antiqua" w:cs="Book Antiqua"/>
          <w:color w:val="000000"/>
        </w:rPr>
        <w:t>Radiopaque markers are not absorbed, do not alter gut metabolism</w:t>
      </w:r>
      <w:r w:rsidR="00832EC6">
        <w:rPr>
          <w:rFonts w:ascii="Book Antiqua" w:eastAsia="Book Antiqua" w:hAnsi="Book Antiqua" w:cs="Book Antiqua"/>
          <w:color w:val="000000"/>
        </w:rPr>
        <w:t>,</w:t>
      </w:r>
      <w:r>
        <w:rPr>
          <w:rFonts w:ascii="Book Antiqua" w:eastAsia="Book Antiqua" w:hAnsi="Book Antiqua" w:cs="Book Antiqua"/>
          <w:color w:val="000000"/>
        </w:rPr>
        <w:t xml:space="preserve"> and have the same specific gravity as gut content and can thus be assumed to travel at the same rate as faeces. Markers are proven to be significantly associated with faecal load. Despite this, we observed great variation. Thus, patients with a heavy load may have few markers, and patients with a high load may have many markers. Additionally, the </w:t>
      </w:r>
      <w:r>
        <w:rPr>
          <w:rFonts w:ascii="Book Antiqua" w:eastAsia="Book Antiqua" w:hAnsi="Book Antiqua" w:cs="Book Antiqua"/>
          <w:color w:val="000000"/>
        </w:rPr>
        <w:lastRenderedPageBreak/>
        <w:t xml:space="preserve">faecal load determined at 96 h was the same as at 48 h, indicating a stationary condition. A significant difference in faecal load was found between female and male IBS-patients, which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not the case for controls.</w:t>
      </w:r>
    </w:p>
    <w:p w14:paraId="0D3EACFD" w14:textId="03C744D0" w:rsidR="00A77B3E" w:rsidRDefault="00885536" w:rsidP="00F9630D">
      <w:pPr>
        <w:spacing w:line="360" w:lineRule="auto"/>
        <w:ind w:firstLineChars="100" w:firstLine="240"/>
        <w:jc w:val="both"/>
      </w:pPr>
      <w:r>
        <w:rPr>
          <w:rFonts w:ascii="Book Antiqua" w:eastAsia="Book Antiqua" w:hAnsi="Book Antiqua" w:cs="Book Antiqua"/>
          <w:color w:val="000000"/>
        </w:rPr>
        <w:t>The pathophysiology of IBS is poorly understood and appears to be multifactorial, involving the combined impact of food intake, physical activity, mental status, previous infections, and genetics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Recent years have brought emerging insights into the nervous system, and nervous system dysfunction may play a role in IBS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Our increasing understanding of the gut microbiome has also highlighted its potential role in IBS symptoms</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27</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this context, faeces in the colon, and thereby the faecal load, may be viewed as the end result of all of these factors. Here</w:t>
      </w:r>
      <w:r w:rsidR="00832EC6">
        <w:rPr>
          <w:rFonts w:ascii="Book Antiqua" w:eastAsia="Book Antiqua" w:hAnsi="Book Antiqua" w:cs="Book Antiqua"/>
          <w:color w:val="000000"/>
        </w:rPr>
        <w:t>,</w:t>
      </w:r>
      <w:r>
        <w:rPr>
          <w:rFonts w:ascii="Book Antiqua" w:eastAsia="Book Antiqua" w:hAnsi="Book Antiqua" w:cs="Book Antiqua"/>
          <w:color w:val="000000"/>
        </w:rPr>
        <w:t xml:space="preserve"> we found that faecal load was heavier in IBS patients than in healthy persons, and thus appears to be important in IBS. All the more, a palpable faecal mass in the right iliac fossa was found in many patients. The retention was observed irrespective of </w:t>
      </w:r>
      <w:proofErr w:type="spellStart"/>
      <w:r>
        <w:rPr>
          <w:rFonts w:ascii="Book Antiqua" w:eastAsia="Book Antiqua" w:hAnsi="Book Antiqua" w:cs="Book Antiqua"/>
          <w:color w:val="000000"/>
        </w:rPr>
        <w:t>defaecation</w:t>
      </w:r>
      <w:proofErr w:type="spellEnd"/>
      <w:r>
        <w:rPr>
          <w:rFonts w:ascii="Book Antiqua" w:eastAsia="Book Antiqua" w:hAnsi="Book Antiqua" w:cs="Book Antiqua"/>
          <w:color w:val="000000"/>
        </w:rPr>
        <w:t xml:space="preserve"> patterns</w:t>
      </w:r>
      <w:r w:rsidR="00832EC6">
        <w:rPr>
          <w:rFonts w:ascii="Book Antiqua" w:eastAsia="Book Antiqua" w:hAnsi="Book Antiqua" w:cs="Book Antiqua"/>
          <w:color w:val="000000"/>
        </w:rPr>
        <w:t xml:space="preserve"> (</w:t>
      </w:r>
      <w:r w:rsidRPr="00C11E33">
        <w:rPr>
          <w:rFonts w:ascii="Book Antiqua" w:eastAsia="Book Antiqua" w:hAnsi="Book Antiqua" w:cs="Book Antiqua"/>
          <w:i/>
          <w:iCs/>
          <w:color w:val="000000"/>
        </w:rPr>
        <w:t>i.e.</w:t>
      </w:r>
      <w:r w:rsidR="00C11E33">
        <w:rPr>
          <w:rFonts w:ascii="Book Antiqua" w:hAnsi="Book Antiqua" w:cs="Book Antiqua" w:hint="eastAsia"/>
          <w:i/>
          <w:iCs/>
          <w:color w:val="000000"/>
          <w:lang w:eastAsia="zh-CN"/>
        </w:rPr>
        <w:t>,</w:t>
      </w:r>
      <w:r>
        <w:rPr>
          <w:rFonts w:ascii="Book Antiqua" w:eastAsia="Book Antiqua" w:hAnsi="Book Antiqua" w:cs="Book Antiqua"/>
          <w:color w:val="000000"/>
        </w:rPr>
        <w:t xml:space="preserve"> diarrhoea or constipation</w:t>
      </w:r>
      <w:r w:rsidR="00832EC6">
        <w:rPr>
          <w:rFonts w:ascii="Book Antiqua" w:eastAsia="Book Antiqua" w:hAnsi="Book Antiqua" w:cs="Book Antiqua"/>
          <w:color w:val="000000"/>
        </w:rPr>
        <w:t>)</w:t>
      </w:r>
      <w:r>
        <w:rPr>
          <w:rFonts w:ascii="Book Antiqua" w:eastAsia="Book Antiqua" w:hAnsi="Book Antiqua" w:cs="Book Antiqua"/>
          <w:color w:val="000000"/>
        </w:rPr>
        <w:t xml:space="preserve"> and represents a hidden constipation.</w:t>
      </w:r>
    </w:p>
    <w:p w14:paraId="387F2BD2" w14:textId="4CF7815B" w:rsidR="00A77B3E" w:rsidRDefault="00885536" w:rsidP="00F9630D">
      <w:pPr>
        <w:spacing w:line="360" w:lineRule="auto"/>
        <w:ind w:firstLineChars="100" w:firstLine="240"/>
        <w:jc w:val="both"/>
      </w:pPr>
      <w:r>
        <w:rPr>
          <w:rFonts w:ascii="Book Antiqua" w:eastAsia="Book Antiqua" w:hAnsi="Book Antiqua" w:cs="Book Antiqua"/>
          <w:color w:val="000000"/>
        </w:rPr>
        <w:t>Nearly half of the IBS patients in our study exhibited a palpable faecal mass in the right fossa, which was associated with both increased CTT and heavier faecal load. Moreover, a high proportion of IBS patients with an increased CTT suffered from meteorism. The endogenous source of intestinal gas is the fermentation processes of yeast and bacteria, which produces hydrogen, carbon dioxide, methane, butyric acid</w:t>
      </w:r>
      <w:r w:rsidR="00832EC6">
        <w:rPr>
          <w:rFonts w:ascii="Book Antiqua" w:eastAsia="Book Antiqua" w:hAnsi="Book Antiqua" w:cs="Book Antiqua"/>
          <w:color w:val="000000"/>
        </w:rPr>
        <w:t>,</w:t>
      </w:r>
      <w:r>
        <w:rPr>
          <w:rFonts w:ascii="Book Antiqua" w:eastAsia="Book Antiqua" w:hAnsi="Book Antiqua" w:cs="Book Antiqua"/>
          <w:color w:val="000000"/>
        </w:rPr>
        <w:t xml:space="preserve"> and odoriferous sulphur compounds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In particular, colonic hydrogen production is greater in patients with IBS than controls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Thus, patients’ symptoms of bloating and abdominal pain may be caused by gas distending the colonic wall. This is in agreement with a study showing greater abdominal distension in IBS patients with delayed transit than in those with normal transit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Our present </w:t>
      </w:r>
      <w:r w:rsidR="00832EC6">
        <w:rPr>
          <w:rFonts w:ascii="Book Antiqua" w:eastAsia="Book Antiqua" w:hAnsi="Book Antiqua" w:cs="Book Antiqua"/>
          <w:color w:val="000000"/>
        </w:rPr>
        <w:t>results are consistent with that finding</w:t>
      </w:r>
      <w:r>
        <w:rPr>
          <w:rFonts w:ascii="Book Antiqua" w:eastAsia="Book Antiqua" w:hAnsi="Book Antiqua" w:cs="Book Antiqua"/>
          <w:color w:val="000000"/>
        </w:rPr>
        <w:t>.</w:t>
      </w:r>
    </w:p>
    <w:p w14:paraId="01C0DCD4" w14:textId="3A32747B" w:rsidR="00A77B3E" w:rsidRDefault="00885536" w:rsidP="00F9630D">
      <w:pPr>
        <w:spacing w:line="360" w:lineRule="auto"/>
        <w:ind w:firstLineChars="100" w:firstLine="240"/>
        <w:jc w:val="both"/>
      </w:pPr>
      <w:r>
        <w:rPr>
          <w:rFonts w:ascii="Book Antiqua" w:eastAsia="Book Antiqua" w:hAnsi="Book Antiqua" w:cs="Book Antiqua"/>
          <w:color w:val="000000"/>
        </w:rPr>
        <w:t xml:space="preserve">The simultaneous determination of CTT and faecal loading may serve as a diagnostic tool for IBS, rather than diagnosing this condition based on a constellation of symptoms alone. </w:t>
      </w:r>
    </w:p>
    <w:p w14:paraId="5EE453B5" w14:textId="4E2A6D61" w:rsidR="00A77B3E" w:rsidRDefault="00885536" w:rsidP="00F9630D">
      <w:pPr>
        <w:spacing w:line="360" w:lineRule="auto"/>
        <w:ind w:firstLineChars="100" w:firstLine="240"/>
        <w:jc w:val="both"/>
      </w:pPr>
      <w:r>
        <w:rPr>
          <w:rFonts w:ascii="Book Antiqua" w:eastAsia="Book Antiqua" w:hAnsi="Book Antiqua" w:cs="Book Antiqua"/>
          <w:color w:val="000000"/>
        </w:rPr>
        <w:t>The present study was not a therapeutic trial but rather an investigative study of the mechanisms of IBS. Various IBS treatment concepts have been suggested</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Our </w:t>
      </w:r>
      <w:r>
        <w:rPr>
          <w:rFonts w:ascii="Book Antiqua" w:eastAsia="Book Antiqua" w:hAnsi="Book Antiqua" w:cs="Book Antiqua"/>
          <w:color w:val="000000"/>
        </w:rPr>
        <w:lastRenderedPageBreak/>
        <w:t>patients exhibited faecal retention, and the administered treatment was targeted to relieve faecal retention with a dietary and prokinetic regime, including physical activity. Domperidone blocks the inhibitory effect of dopamine in the proximal colon in dogs</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32</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and thereby facilitates movements. In a placebo-controlled study, domperidone resulted in significantly reduced abdominal pain, flatulence</w:t>
      </w:r>
      <w:r w:rsidR="00832EC6">
        <w:rPr>
          <w:rFonts w:ascii="Book Antiqua" w:eastAsia="Book Antiqua" w:hAnsi="Book Antiqua" w:cs="Book Antiqua"/>
          <w:color w:val="000000"/>
        </w:rPr>
        <w:t>,</w:t>
      </w:r>
      <w:r>
        <w:rPr>
          <w:rFonts w:ascii="Book Antiqua" w:eastAsia="Book Antiqua" w:hAnsi="Book Antiqua" w:cs="Book Antiqua"/>
          <w:color w:val="000000"/>
        </w:rPr>
        <w:t xml:space="preserve"> and abnormal bowel habits</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33</w:t>
      </w:r>
      <w:r w:rsidR="00F9630D">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After the intervention, the patients exhibited reduced CTT values that were very close to the CTT values of healthy controls. However, the patients did not exhibit a corresponding reduction of faecal loading, which remained heavier than in the controls. These findings are in good agreement with the fact that only half of our patients experienced relief from bloating after the intervention. Fortunately, the majority of the patients no longer experienced abdominal pain and achieved daily and formed defaecation. It is possible that a treatment including prucalopride may constitute a more effective prokinetic regime for accelerating transit</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786C246A" w14:textId="77777777" w:rsidR="00A77B3E" w:rsidRDefault="00A77B3E">
      <w:pPr>
        <w:spacing w:line="360" w:lineRule="auto"/>
        <w:jc w:val="both"/>
      </w:pPr>
    </w:p>
    <w:p w14:paraId="67BDE94C" w14:textId="77777777" w:rsidR="00A77B3E" w:rsidRDefault="00885536">
      <w:pPr>
        <w:spacing w:line="360" w:lineRule="auto"/>
        <w:jc w:val="both"/>
      </w:pPr>
      <w:r>
        <w:rPr>
          <w:rFonts w:ascii="Book Antiqua" w:eastAsia="Book Antiqua" w:hAnsi="Book Antiqua" w:cs="Book Antiqua"/>
          <w:b/>
          <w:caps/>
          <w:color w:val="000000"/>
          <w:u w:val="single"/>
        </w:rPr>
        <w:t>CONCLUSION</w:t>
      </w:r>
    </w:p>
    <w:p w14:paraId="7BABECEF" w14:textId="4CB2FC9A" w:rsidR="00A77B3E" w:rsidRDefault="00885536">
      <w:pPr>
        <w:spacing w:line="360" w:lineRule="auto"/>
        <w:jc w:val="both"/>
      </w:pPr>
      <w:r>
        <w:rPr>
          <w:rFonts w:ascii="Book Antiqua" w:eastAsia="Book Antiqua" w:hAnsi="Book Antiqua" w:cs="Book Antiqua"/>
          <w:color w:val="000000"/>
        </w:rPr>
        <w:t>Our present results showed a significantly prolonged CTT and significantly heavier faecal loading</w:t>
      </w:r>
      <w:r w:rsidR="00902531">
        <w:rPr>
          <w:rFonts w:ascii="Book Antiqua" w:eastAsia="Book Antiqua" w:hAnsi="Book Antiqua" w:cs="Book Antiqua"/>
          <w:color w:val="000000"/>
        </w:rPr>
        <w:t xml:space="preserve"> </w:t>
      </w:r>
      <w:r>
        <w:rPr>
          <w:rFonts w:ascii="Book Antiqua" w:eastAsia="Book Antiqua" w:hAnsi="Book Antiqua" w:cs="Book Antiqua"/>
          <w:color w:val="000000"/>
        </w:rPr>
        <w:t>in IBS-patients compared to healthy control</w:t>
      </w:r>
      <w:r w:rsidR="003331D5">
        <w:rPr>
          <w:rFonts w:ascii="Book Antiqua" w:eastAsia="Book Antiqua" w:hAnsi="Book Antiqua" w:cs="Book Antiqua"/>
          <w:color w:val="000000"/>
        </w:rPr>
        <w:t>s</w:t>
      </w:r>
      <w:r>
        <w:rPr>
          <w:rFonts w:ascii="Book Antiqua" w:eastAsia="Book Antiqua" w:hAnsi="Book Antiqua" w:cs="Book Antiqua"/>
          <w:color w:val="000000"/>
        </w:rPr>
        <w:t>. This suggests that faecal retention may contribute to the symptoms in IBS, which could thus be relieved by treatment with a prokinetic regime. Our findings also indicate that the simultaneous determination of CTT and faecal loading may serve as a diagnostic procedure for IBS.</w:t>
      </w:r>
    </w:p>
    <w:p w14:paraId="0DAD9559" w14:textId="77777777" w:rsidR="00A77B3E" w:rsidRDefault="00A77B3E">
      <w:pPr>
        <w:spacing w:line="360" w:lineRule="auto"/>
        <w:jc w:val="both"/>
      </w:pPr>
    </w:p>
    <w:p w14:paraId="57472902" w14:textId="77777777" w:rsidR="00A77B3E" w:rsidRDefault="00885536">
      <w:pPr>
        <w:spacing w:line="360" w:lineRule="auto"/>
        <w:jc w:val="both"/>
      </w:pPr>
      <w:r>
        <w:rPr>
          <w:rFonts w:ascii="Book Antiqua" w:eastAsia="Book Antiqua" w:hAnsi="Book Antiqua" w:cs="Book Antiqua"/>
          <w:b/>
          <w:caps/>
          <w:color w:val="000000"/>
          <w:u w:val="single"/>
        </w:rPr>
        <w:t>ARTICLE HIGHLIGHTS</w:t>
      </w:r>
    </w:p>
    <w:p w14:paraId="5FFD1BF9" w14:textId="77777777" w:rsidR="00A77B3E" w:rsidRDefault="00885536">
      <w:pPr>
        <w:spacing w:line="360" w:lineRule="auto"/>
        <w:jc w:val="both"/>
      </w:pPr>
      <w:r>
        <w:rPr>
          <w:rFonts w:ascii="Book Antiqua" w:eastAsia="Book Antiqua" w:hAnsi="Book Antiqua" w:cs="Book Antiqua"/>
          <w:b/>
          <w:i/>
          <w:color w:val="000000"/>
        </w:rPr>
        <w:t>Research background</w:t>
      </w:r>
    </w:p>
    <w:p w14:paraId="0C270F07" w14:textId="02CA6D3A" w:rsidR="00A77B3E" w:rsidRDefault="00885536">
      <w:pPr>
        <w:spacing w:line="360" w:lineRule="auto"/>
        <w:jc w:val="both"/>
      </w:pPr>
      <w:r>
        <w:rPr>
          <w:rFonts w:ascii="Book Antiqua" w:eastAsia="Book Antiqua" w:hAnsi="Book Antiqua" w:cs="Book Antiqua"/>
          <w:color w:val="000000"/>
        </w:rPr>
        <w:t>Patients with irritable bowel syndrome (IBS) experience abdominal pain and irregularities of stool form and passage frequency. The prevalence ranges from 9</w:t>
      </w:r>
      <w:r w:rsidR="00F9630D">
        <w:rPr>
          <w:rFonts w:ascii="Book Antiqua" w:eastAsia="Book Antiqua" w:hAnsi="Book Antiqua" w:cs="Book Antiqua"/>
          <w:color w:val="000000"/>
        </w:rPr>
        <w:t>%</w:t>
      </w:r>
      <w:r>
        <w:rPr>
          <w:rFonts w:ascii="Book Antiqua" w:eastAsia="Book Antiqua" w:hAnsi="Book Antiqua" w:cs="Book Antiqua"/>
          <w:color w:val="000000"/>
        </w:rPr>
        <w:t>-23%, and IBS imposes profound burdens on patients, physicians, and the healthcare system. The pathophysiology is poorly understood.</w:t>
      </w:r>
    </w:p>
    <w:p w14:paraId="517844C7" w14:textId="77777777" w:rsidR="00A77B3E" w:rsidRDefault="00A77B3E">
      <w:pPr>
        <w:spacing w:line="360" w:lineRule="auto"/>
        <w:jc w:val="both"/>
      </w:pPr>
    </w:p>
    <w:p w14:paraId="0DF359D7" w14:textId="77777777" w:rsidR="00A77B3E" w:rsidRDefault="00885536">
      <w:pPr>
        <w:spacing w:line="360" w:lineRule="auto"/>
        <w:jc w:val="both"/>
      </w:pPr>
      <w:r>
        <w:rPr>
          <w:rFonts w:ascii="Book Antiqua" w:eastAsia="Book Antiqua" w:hAnsi="Book Antiqua" w:cs="Book Antiqua"/>
          <w:b/>
          <w:i/>
          <w:color w:val="000000"/>
        </w:rPr>
        <w:t>Research motivation</w:t>
      </w:r>
    </w:p>
    <w:p w14:paraId="4BCA54E3" w14:textId="09917C09" w:rsidR="00A77B3E" w:rsidRDefault="00885536">
      <w:pPr>
        <w:spacing w:line="360" w:lineRule="auto"/>
        <w:jc w:val="both"/>
      </w:pPr>
      <w:r>
        <w:rPr>
          <w:rFonts w:ascii="Book Antiqua" w:eastAsia="Book Antiqua" w:hAnsi="Book Antiqua" w:cs="Book Antiqua"/>
          <w:color w:val="000000"/>
        </w:rPr>
        <w:lastRenderedPageBreak/>
        <w:t>Faecal retention is suspected to play a role in IBS symptoms. However, few colonic transit studies exist, and no</w:t>
      </w:r>
      <w:r w:rsidR="003331D5">
        <w:rPr>
          <w:rFonts w:ascii="Book Antiqua" w:eastAsia="Book Antiqua" w:hAnsi="Book Antiqua" w:cs="Book Antiqua"/>
          <w:color w:val="000000"/>
        </w:rPr>
        <w:t>ne</w:t>
      </w:r>
      <w:r>
        <w:rPr>
          <w:rFonts w:ascii="Book Antiqua" w:eastAsia="Book Antiqua" w:hAnsi="Book Antiqua" w:cs="Book Antiqua"/>
          <w:color w:val="000000"/>
        </w:rPr>
        <w:t xml:space="preserve"> have included simultaneous determination of colonic faecal content. Such information would likely have implications for choice of therapeutic decisions.</w:t>
      </w:r>
    </w:p>
    <w:p w14:paraId="2C2762C1" w14:textId="77777777" w:rsidR="00A77B3E" w:rsidRDefault="00A77B3E">
      <w:pPr>
        <w:spacing w:line="360" w:lineRule="auto"/>
        <w:jc w:val="both"/>
      </w:pPr>
    </w:p>
    <w:p w14:paraId="7E045B3A" w14:textId="77777777" w:rsidR="00A77B3E" w:rsidRDefault="00885536">
      <w:pPr>
        <w:spacing w:line="360" w:lineRule="auto"/>
        <w:jc w:val="both"/>
      </w:pPr>
      <w:r>
        <w:rPr>
          <w:rFonts w:ascii="Book Antiqua" w:eastAsia="Book Antiqua" w:hAnsi="Book Antiqua" w:cs="Book Antiqua"/>
          <w:b/>
          <w:i/>
          <w:color w:val="000000"/>
        </w:rPr>
        <w:t>Research objectives</w:t>
      </w:r>
    </w:p>
    <w:p w14:paraId="082CCD77" w14:textId="2D5021D0" w:rsidR="00A77B3E" w:rsidRDefault="00885536">
      <w:pPr>
        <w:spacing w:line="360" w:lineRule="auto"/>
        <w:jc w:val="both"/>
      </w:pPr>
      <w:r>
        <w:rPr>
          <w:rFonts w:ascii="Book Antiqua" w:eastAsia="Book Antiqua" w:hAnsi="Book Antiqua" w:cs="Book Antiqua"/>
          <w:color w:val="000000"/>
        </w:rPr>
        <w:t>The present case-control study was performed to compare colonic transit time (CTT) and faecal load between IBS-patients and healthy control</w:t>
      </w:r>
      <w:r w:rsidR="003331D5">
        <w:rPr>
          <w:rFonts w:ascii="Book Antiqua" w:eastAsia="Book Antiqua" w:hAnsi="Book Antiqua" w:cs="Book Antiqua"/>
          <w:color w:val="000000"/>
        </w:rPr>
        <w:t>s</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We further aimed to compare these parameters in patients before and after treatment with a prokinetic regime.</w:t>
      </w:r>
    </w:p>
    <w:p w14:paraId="39D2F86A" w14:textId="77777777" w:rsidR="00A77B3E" w:rsidRDefault="00A77B3E">
      <w:pPr>
        <w:spacing w:line="360" w:lineRule="auto"/>
        <w:jc w:val="both"/>
      </w:pPr>
    </w:p>
    <w:p w14:paraId="6D90DE76" w14:textId="77777777" w:rsidR="00A77B3E" w:rsidRDefault="00885536">
      <w:pPr>
        <w:spacing w:line="360" w:lineRule="auto"/>
        <w:jc w:val="both"/>
      </w:pPr>
      <w:r>
        <w:rPr>
          <w:rFonts w:ascii="Book Antiqua" w:eastAsia="Book Antiqua" w:hAnsi="Book Antiqua" w:cs="Book Antiqua"/>
          <w:b/>
          <w:i/>
          <w:color w:val="000000"/>
        </w:rPr>
        <w:t>Research methods</w:t>
      </w:r>
    </w:p>
    <w:p w14:paraId="69B33A8B" w14:textId="762DF968" w:rsidR="00A77B3E" w:rsidRDefault="00885536">
      <w:pPr>
        <w:spacing w:line="360" w:lineRule="auto"/>
        <w:jc w:val="both"/>
      </w:pPr>
      <w:r>
        <w:rPr>
          <w:rFonts w:ascii="Book Antiqua" w:eastAsia="Book Antiqua" w:hAnsi="Book Antiqua" w:cs="Book Antiqua"/>
          <w:color w:val="000000"/>
        </w:rPr>
        <w:t xml:space="preserve">CTT and faecal load were measured by performing a marker study. IBS-patients swallowed a capsule containing 24 radiopaque markers, and abdominal X-rays were taken after 48 </w:t>
      </w:r>
      <w:r w:rsidR="003331D5">
        <w:rPr>
          <w:rFonts w:ascii="Book Antiqua" w:eastAsia="Book Antiqua" w:hAnsi="Book Antiqua" w:cs="Book Antiqua"/>
          <w:color w:val="000000"/>
        </w:rPr>
        <w:t xml:space="preserve">h </w:t>
      </w:r>
      <w:r>
        <w:rPr>
          <w:rFonts w:ascii="Book Antiqua" w:eastAsia="Book Antiqua" w:hAnsi="Book Antiqua" w:cs="Book Antiqua"/>
          <w:color w:val="000000"/>
        </w:rPr>
        <w:t>and 96 h. Control subjects ingested 24 markers at the same time for 6 d, followed by an X-ray on day 7. For both groups</w:t>
      </w:r>
      <w:r w:rsidR="003331D5">
        <w:rPr>
          <w:rFonts w:ascii="Book Antiqua" w:eastAsia="Book Antiqua" w:hAnsi="Book Antiqua" w:cs="Book Antiqua"/>
          <w:color w:val="000000"/>
        </w:rPr>
        <w:t>,</w:t>
      </w:r>
      <w:r>
        <w:rPr>
          <w:rFonts w:ascii="Book Antiqua" w:eastAsia="Book Antiqua" w:hAnsi="Book Antiqua" w:cs="Book Antiqua"/>
          <w:color w:val="000000"/>
        </w:rPr>
        <w:t xml:space="preserve"> CTT was calculated in hours, and a faecal load score was estimated.</w:t>
      </w:r>
    </w:p>
    <w:p w14:paraId="1BD9D312" w14:textId="77777777" w:rsidR="00A77B3E" w:rsidRDefault="00A77B3E">
      <w:pPr>
        <w:spacing w:line="360" w:lineRule="auto"/>
        <w:jc w:val="both"/>
      </w:pPr>
    </w:p>
    <w:p w14:paraId="0E831496" w14:textId="77777777" w:rsidR="00A77B3E" w:rsidRDefault="00885536">
      <w:pPr>
        <w:spacing w:line="360" w:lineRule="auto"/>
        <w:jc w:val="both"/>
      </w:pPr>
      <w:r>
        <w:rPr>
          <w:rFonts w:ascii="Book Antiqua" w:eastAsia="Book Antiqua" w:hAnsi="Book Antiqua" w:cs="Book Antiqua"/>
          <w:b/>
          <w:i/>
          <w:color w:val="000000"/>
        </w:rPr>
        <w:t>Research results</w:t>
      </w:r>
    </w:p>
    <w:p w14:paraId="55B97710" w14:textId="5CC60A9C" w:rsidR="00A77B3E" w:rsidRDefault="00885536">
      <w:pPr>
        <w:spacing w:line="360" w:lineRule="auto"/>
        <w:jc w:val="both"/>
      </w:pPr>
      <w:r>
        <w:rPr>
          <w:rFonts w:ascii="Book Antiqua" w:eastAsia="Book Antiqua" w:hAnsi="Book Antiqua" w:cs="Book Antiqua"/>
          <w:color w:val="000000"/>
        </w:rPr>
        <w:t>Compared to 44 healthy controls, 140 IBS-patients exhibited a significantly prolonged mean CTT</w:t>
      </w:r>
      <w:r w:rsidR="008C3506">
        <w:rPr>
          <w:rFonts w:ascii="Book Antiqua" w:eastAsia="Book Antiqua" w:hAnsi="Book Antiqua" w:cs="Book Antiqua"/>
          <w:color w:val="000000"/>
        </w:rPr>
        <w:t xml:space="preserve"> </w:t>
      </w:r>
      <w:r>
        <w:rPr>
          <w:rFonts w:ascii="Book Antiqua" w:eastAsia="Book Antiqua" w:hAnsi="Book Antiqua" w:cs="Book Antiqua"/>
          <w:color w:val="000000"/>
        </w:rPr>
        <w:t xml:space="preserve">(45.48 h </w:t>
      </w:r>
      <w:r>
        <w:rPr>
          <w:rFonts w:ascii="Book Antiqua" w:eastAsia="Book Antiqua" w:hAnsi="Book Antiqua" w:cs="Book Antiqua"/>
          <w:i/>
          <w:iCs/>
          <w:color w:val="000000"/>
        </w:rPr>
        <w:t>vs</w:t>
      </w:r>
      <w:r>
        <w:rPr>
          <w:rFonts w:ascii="Book Antiqua" w:eastAsia="Book Antiqua" w:hAnsi="Book Antiqua" w:cs="Book Antiqua"/>
          <w:color w:val="000000"/>
        </w:rPr>
        <w:t xml:space="preserve"> 24.75 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significantly greater mean faecal loading scores in each colonic segment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After the intervention</w:t>
      </w:r>
      <w:r w:rsidR="003331D5">
        <w:rPr>
          <w:rFonts w:ascii="Book Antiqua" w:eastAsia="Book Antiqua" w:hAnsi="Book Antiqua" w:cs="Book Antiqua"/>
          <w:color w:val="000000"/>
        </w:rPr>
        <w:t>,</w:t>
      </w:r>
      <w:r>
        <w:rPr>
          <w:rFonts w:ascii="Book Antiqua" w:eastAsia="Book Antiqua" w:hAnsi="Book Antiqua" w:cs="Book Antiqua"/>
          <w:color w:val="000000"/>
        </w:rPr>
        <w:t xml:space="preserve"> the mean CTT in IBS-patients was reduced from 45.48 h to 34.50 h (</w:t>
      </w:r>
      <w:r>
        <w:rPr>
          <w:rFonts w:ascii="Book Antiqua" w:eastAsia="Book Antiqua" w:hAnsi="Book Antiqua" w:cs="Book Antiqua"/>
          <w:i/>
          <w:iCs/>
          <w:color w:val="000000"/>
        </w:rPr>
        <w:t xml:space="preserve">P &gt; </w:t>
      </w:r>
      <w:r>
        <w:rPr>
          <w:rFonts w:ascii="Book Antiqua" w:eastAsia="Book Antiqua" w:hAnsi="Book Antiqua" w:cs="Book Antiqua"/>
          <w:color w:val="000000"/>
        </w:rPr>
        <w:t>0.05), with the post-treatment CTT not significantly differing from the CTT among control subjects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&gt; 0.05). Moreover, following treatment, half of the patients were relieved from bloating, and the majority no longer experienced abdominal pain and had achieved a consistent daily stool. </w:t>
      </w:r>
    </w:p>
    <w:p w14:paraId="47197FF9" w14:textId="77777777" w:rsidR="00A77B3E" w:rsidRDefault="00A77B3E">
      <w:pPr>
        <w:spacing w:line="360" w:lineRule="auto"/>
        <w:jc w:val="both"/>
      </w:pPr>
    </w:p>
    <w:p w14:paraId="384F4129" w14:textId="77777777" w:rsidR="00A77B3E" w:rsidRDefault="00885536">
      <w:pPr>
        <w:spacing w:line="360" w:lineRule="auto"/>
        <w:jc w:val="both"/>
      </w:pPr>
      <w:r>
        <w:rPr>
          <w:rFonts w:ascii="Book Antiqua" w:eastAsia="Book Antiqua" w:hAnsi="Book Antiqua" w:cs="Book Antiqua"/>
          <w:b/>
          <w:i/>
          <w:color w:val="000000"/>
        </w:rPr>
        <w:t>Research conclusions</w:t>
      </w:r>
    </w:p>
    <w:p w14:paraId="5383833B" w14:textId="5A132747" w:rsidR="00A77B3E" w:rsidRDefault="00885536">
      <w:pPr>
        <w:spacing w:line="360" w:lineRule="auto"/>
        <w:jc w:val="both"/>
      </w:pPr>
      <w:r>
        <w:rPr>
          <w:rFonts w:ascii="Book Antiqua" w:eastAsia="Book Antiqua" w:hAnsi="Book Antiqua" w:cs="Book Antiqua"/>
          <w:color w:val="000000"/>
        </w:rPr>
        <w:lastRenderedPageBreak/>
        <w:t>IBS-patients were examined by using a new method comprising the simultaneous determination of CTT and faecal load. Our results showed a significantly prolonged CTT and significantly heavier faecal loading in IBS-patients compared to healthy control persons. These findings may contribute to the IBS symptoms, which were relieved to some degree following treatment with a prokinetic regime. Studies are needed to</w:t>
      </w:r>
      <w:r w:rsidR="003331D5">
        <w:rPr>
          <w:rFonts w:ascii="Book Antiqua" w:eastAsia="Book Antiqua" w:hAnsi="Book Antiqua" w:cs="Book Antiqua"/>
          <w:color w:val="000000"/>
        </w:rPr>
        <w:t xml:space="preserve"> examine</w:t>
      </w:r>
      <w:r>
        <w:rPr>
          <w:rFonts w:ascii="Book Antiqua" w:eastAsia="Book Antiqua" w:hAnsi="Book Antiqua" w:cs="Book Antiqua"/>
          <w:color w:val="000000"/>
        </w:rPr>
        <w:t xml:space="preserve"> further the association between </w:t>
      </w:r>
      <w:proofErr w:type="spellStart"/>
      <w:r>
        <w:rPr>
          <w:rFonts w:ascii="Book Antiqua" w:eastAsia="Book Antiqua" w:hAnsi="Book Antiqua" w:cs="Book Antiqua"/>
          <w:color w:val="000000"/>
        </w:rPr>
        <w:t>faecal</w:t>
      </w:r>
      <w:proofErr w:type="spellEnd"/>
      <w:r>
        <w:rPr>
          <w:rFonts w:ascii="Book Antiqua" w:eastAsia="Book Antiqua" w:hAnsi="Book Antiqua" w:cs="Book Antiqua"/>
          <w:color w:val="000000"/>
        </w:rPr>
        <w:t xml:space="preserve"> retention and symptoms.</w:t>
      </w:r>
    </w:p>
    <w:p w14:paraId="774E5741" w14:textId="77777777" w:rsidR="00A77B3E" w:rsidRDefault="00A77B3E">
      <w:pPr>
        <w:spacing w:line="360" w:lineRule="auto"/>
        <w:jc w:val="both"/>
      </w:pPr>
    </w:p>
    <w:p w14:paraId="13765D3D" w14:textId="77777777" w:rsidR="00A77B3E" w:rsidRDefault="00885536">
      <w:pPr>
        <w:spacing w:line="360" w:lineRule="auto"/>
        <w:jc w:val="both"/>
      </w:pPr>
      <w:r>
        <w:rPr>
          <w:rFonts w:ascii="Book Antiqua" w:eastAsia="Book Antiqua" w:hAnsi="Book Antiqua" w:cs="Book Antiqua"/>
          <w:b/>
          <w:i/>
          <w:color w:val="000000"/>
        </w:rPr>
        <w:t>Research perspectives</w:t>
      </w:r>
    </w:p>
    <w:p w14:paraId="3EE3B41E" w14:textId="2BD6C182" w:rsidR="00A77B3E" w:rsidRDefault="00885536">
      <w:pPr>
        <w:spacing w:line="360" w:lineRule="auto"/>
        <w:jc w:val="both"/>
      </w:pPr>
      <w:r>
        <w:rPr>
          <w:rFonts w:ascii="Book Antiqua" w:eastAsia="Book Antiqua" w:hAnsi="Book Antiqua" w:cs="Book Antiqua"/>
          <w:color w:val="000000"/>
        </w:rPr>
        <w:t>Simultaneous measurement of CTT and faecal load may serve as a diagnostic tool for investigating IBS-patients and could also be extended for use in patients with other bowel disorders. This method may also be useful for monitoring the effects of different treatment regimens.</w:t>
      </w:r>
    </w:p>
    <w:p w14:paraId="4081BD43" w14:textId="77777777" w:rsidR="00A77B3E" w:rsidRDefault="00A77B3E">
      <w:pPr>
        <w:spacing w:line="360" w:lineRule="auto"/>
        <w:jc w:val="both"/>
      </w:pPr>
    </w:p>
    <w:p w14:paraId="4C468F6D" w14:textId="77777777" w:rsidR="00A77B3E" w:rsidRDefault="00885536">
      <w:pPr>
        <w:spacing w:line="360" w:lineRule="auto"/>
        <w:jc w:val="both"/>
      </w:pPr>
      <w:r>
        <w:rPr>
          <w:rFonts w:ascii="Book Antiqua" w:eastAsia="Book Antiqua" w:hAnsi="Book Antiqua" w:cs="Book Antiqua"/>
          <w:b/>
          <w:color w:val="000000"/>
        </w:rPr>
        <w:t>REFERENCES</w:t>
      </w:r>
    </w:p>
    <w:p w14:paraId="49F92B81" w14:textId="77777777" w:rsidR="00A77B3E" w:rsidRDefault="0088553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Thompson WG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Longstreth</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Drossman</w:t>
      </w:r>
      <w:proofErr w:type="spellEnd"/>
      <w:r>
        <w:rPr>
          <w:rFonts w:ascii="Book Antiqua" w:eastAsia="Book Antiqua" w:hAnsi="Book Antiqua" w:cs="Book Antiqua"/>
          <w:color w:val="000000"/>
        </w:rPr>
        <w:t xml:space="preserve"> DA, Heaton KW, Irvine EJ, Müller-</w:t>
      </w:r>
      <w:proofErr w:type="spellStart"/>
      <w:r>
        <w:rPr>
          <w:rFonts w:ascii="Book Antiqua" w:eastAsia="Book Antiqua" w:hAnsi="Book Antiqua" w:cs="Book Antiqua"/>
          <w:color w:val="000000"/>
        </w:rPr>
        <w:t>Lissner</w:t>
      </w:r>
      <w:proofErr w:type="spellEnd"/>
      <w:r>
        <w:rPr>
          <w:rFonts w:ascii="Book Antiqua" w:eastAsia="Book Antiqua" w:hAnsi="Book Antiqua" w:cs="Book Antiqua"/>
          <w:color w:val="000000"/>
        </w:rPr>
        <w:t xml:space="preserve"> SA. Functional bowel disorders and functional abdominal pain.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45 Suppl 2</w:t>
      </w:r>
      <w:r>
        <w:rPr>
          <w:rFonts w:ascii="Book Antiqua" w:eastAsia="Book Antiqua" w:hAnsi="Book Antiqua" w:cs="Book Antiqua"/>
          <w:color w:val="000000"/>
        </w:rPr>
        <w:t>: II43-II47 [PMID: 10457044 DOI: 10.1136/gut.45.2008.ii43]</w:t>
      </w:r>
    </w:p>
    <w:p w14:paraId="7706C4B5" w14:textId="77777777" w:rsidR="00A77B3E" w:rsidRDefault="0088553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Oświęcimska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Szymlak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Roczniak</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Girczys-Połedniok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Kwiecień</w:t>
      </w:r>
      <w:proofErr w:type="spellEnd"/>
      <w:r>
        <w:rPr>
          <w:rFonts w:ascii="Book Antiqua" w:eastAsia="Book Antiqua" w:hAnsi="Book Antiqua" w:cs="Book Antiqua"/>
          <w:color w:val="000000"/>
        </w:rPr>
        <w:t xml:space="preserve"> J. New insights into the pathogenesis and treatment of irritable bowel syndrome. </w:t>
      </w:r>
      <w:r>
        <w:rPr>
          <w:rFonts w:ascii="Book Antiqua" w:eastAsia="Book Antiqua" w:hAnsi="Book Antiqua" w:cs="Book Antiqua"/>
          <w:i/>
          <w:iCs/>
          <w:color w:val="000000"/>
        </w:rPr>
        <w:t>Adv Med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62</w:t>
      </w:r>
      <w:r>
        <w:rPr>
          <w:rFonts w:ascii="Book Antiqua" w:eastAsia="Book Antiqua" w:hAnsi="Book Antiqua" w:cs="Book Antiqua"/>
          <w:color w:val="000000"/>
        </w:rPr>
        <w:t>: 17-30 [PMID: 28135659 DOI: 10.1016/j.advms.2016.11.001]</w:t>
      </w:r>
    </w:p>
    <w:p w14:paraId="59B55395" w14:textId="6CFA9483" w:rsidR="00A77B3E" w:rsidRDefault="0088553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American College of Gastroenterology Task Force on Irritable Bowel Syndrome</w:t>
      </w:r>
      <w:r>
        <w:rPr>
          <w:rFonts w:ascii="Book Antiqua" w:eastAsia="Book Antiqua" w:hAnsi="Book Antiqua" w:cs="Book Antiqua"/>
          <w:color w:val="000000"/>
        </w:rPr>
        <w:t xml:space="preserve">, Brandt LJ, Chey WD, Foxx-Orenstein AE, Schiller LR, Schoenfeld PS, Spiegel BM, Talley NJ, Quigley EM. An evidence-based position statement on the management of irritable bowel syndrome.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 Suppl 1</w:t>
      </w:r>
      <w:r>
        <w:rPr>
          <w:rFonts w:ascii="Book Antiqua" w:eastAsia="Book Antiqua" w:hAnsi="Book Antiqua" w:cs="Book Antiqua"/>
          <w:color w:val="000000"/>
        </w:rPr>
        <w:t>: S1-35 [PMID: 19521341 DOI: 10.1038/ajg.2008.122]</w:t>
      </w:r>
    </w:p>
    <w:p w14:paraId="1C54507A" w14:textId="77777777" w:rsidR="00A77B3E" w:rsidRDefault="0088553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Enck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Aziz Q, Barbara G, Farmer AD, </w:t>
      </w:r>
      <w:proofErr w:type="spellStart"/>
      <w:r>
        <w:rPr>
          <w:rFonts w:ascii="Book Antiqua" w:eastAsia="Book Antiqua" w:hAnsi="Book Antiqua" w:cs="Book Antiqua"/>
          <w:color w:val="000000"/>
        </w:rPr>
        <w:t>Fukudo</w:t>
      </w:r>
      <w:proofErr w:type="spellEnd"/>
      <w:r>
        <w:rPr>
          <w:rFonts w:ascii="Book Antiqua" w:eastAsia="Book Antiqua" w:hAnsi="Book Antiqua" w:cs="Book Antiqua"/>
          <w:color w:val="000000"/>
        </w:rPr>
        <w:t xml:space="preserve"> S, Mayer EA, </w:t>
      </w:r>
      <w:proofErr w:type="spellStart"/>
      <w:r>
        <w:rPr>
          <w:rFonts w:ascii="Book Antiqua" w:eastAsia="Book Antiqua" w:hAnsi="Book Antiqua" w:cs="Book Antiqua"/>
          <w:color w:val="000000"/>
        </w:rPr>
        <w:t>Niesler</w:t>
      </w:r>
      <w:proofErr w:type="spellEnd"/>
      <w:r>
        <w:rPr>
          <w:rFonts w:ascii="Book Antiqua" w:eastAsia="Book Antiqua" w:hAnsi="Book Antiqua" w:cs="Book Antiqua"/>
          <w:color w:val="000000"/>
        </w:rPr>
        <w:t xml:space="preserve"> B, Quigley EM, </w:t>
      </w:r>
      <w:proofErr w:type="spellStart"/>
      <w:r>
        <w:rPr>
          <w:rFonts w:ascii="Book Antiqua" w:eastAsia="Book Antiqua" w:hAnsi="Book Antiqua" w:cs="Book Antiqua"/>
          <w:color w:val="000000"/>
        </w:rPr>
        <w:t>Rajilić-Stojanović</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Schemann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Schwille-Kiuntke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Simren</w:t>
      </w:r>
      <w:proofErr w:type="spellEnd"/>
      <w:r>
        <w:rPr>
          <w:rFonts w:ascii="Book Antiqua" w:eastAsia="Book Antiqua" w:hAnsi="Book Antiqua" w:cs="Book Antiqua"/>
          <w:color w:val="000000"/>
        </w:rPr>
        <w:t xml:space="preserve"> M, Zipfel S, Spiller RC. Irritable bowel syndrome. </w:t>
      </w:r>
      <w:r>
        <w:rPr>
          <w:rFonts w:ascii="Book Antiqua" w:eastAsia="Book Antiqua" w:hAnsi="Book Antiqua" w:cs="Book Antiqua"/>
          <w:i/>
          <w:iCs/>
          <w:color w:val="000000"/>
        </w:rPr>
        <w:t>Nat Rev Dis Primers</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16014 [PMID: 27159638 DOI: 10.1038/nrdp.2016.14]</w:t>
      </w:r>
    </w:p>
    <w:p w14:paraId="69A00786" w14:textId="77777777" w:rsidR="00A77B3E" w:rsidRDefault="00885536">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Ansari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Sohrabi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Ghanaie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Amjadi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Merat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Vahedi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Khatibian</w:t>
      </w:r>
      <w:proofErr w:type="spellEnd"/>
      <w:r>
        <w:rPr>
          <w:rFonts w:ascii="Book Antiqua" w:eastAsia="Book Antiqua" w:hAnsi="Book Antiqua" w:cs="Book Antiqua"/>
          <w:color w:val="000000"/>
        </w:rPr>
        <w:t xml:space="preserve"> M. Comparison of colonic transit time between patients with constipation-predominant irritable bowel syndrome and functional constipation. </w:t>
      </w:r>
      <w:r>
        <w:rPr>
          <w:rFonts w:ascii="Book Antiqua" w:eastAsia="Book Antiqua" w:hAnsi="Book Antiqua" w:cs="Book Antiqua"/>
          <w:i/>
          <w:iCs/>
          <w:color w:val="000000"/>
        </w:rPr>
        <w:t>Indian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29</w:t>
      </w:r>
      <w:r>
        <w:rPr>
          <w:rFonts w:ascii="Book Antiqua" w:eastAsia="Book Antiqua" w:hAnsi="Book Antiqua" w:cs="Book Antiqua"/>
          <w:color w:val="000000"/>
        </w:rPr>
        <w:t>: 66-68 [PMID: 20443103 DOI: 10.1007/s12664-010-0015-2]</w:t>
      </w:r>
    </w:p>
    <w:p w14:paraId="3B4D8A27" w14:textId="77777777" w:rsidR="00A77B3E" w:rsidRDefault="0088553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Sadik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Björnsson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Simrén</w:t>
      </w:r>
      <w:proofErr w:type="spellEnd"/>
      <w:r>
        <w:rPr>
          <w:rFonts w:ascii="Book Antiqua" w:eastAsia="Book Antiqua" w:hAnsi="Book Antiqua" w:cs="Book Antiqua"/>
          <w:color w:val="000000"/>
        </w:rPr>
        <w:t xml:space="preserve"> M. The relationship between symptoms, body mass index, gastrointestinal transit and stool frequency in patients with irritable bowel syndrome.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102-108 [PMID: 19701093 DOI: 10.1097/MEG.0b013e32832ffd9b]</w:t>
      </w:r>
    </w:p>
    <w:p w14:paraId="28B9D848" w14:textId="77777777" w:rsidR="00A77B3E" w:rsidRDefault="0088553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Longstreth GF</w:t>
      </w:r>
      <w:r>
        <w:rPr>
          <w:rFonts w:ascii="Book Antiqua" w:eastAsia="Book Antiqua" w:hAnsi="Book Antiqua" w:cs="Book Antiqua"/>
          <w:color w:val="000000"/>
        </w:rPr>
        <w:t xml:space="preserve">, Thompson WG, Chey WD, Houghton LA, </w:t>
      </w:r>
      <w:proofErr w:type="spellStart"/>
      <w:r>
        <w:rPr>
          <w:rFonts w:ascii="Book Antiqua" w:eastAsia="Book Antiqua" w:hAnsi="Book Antiqua" w:cs="Book Antiqua"/>
          <w:color w:val="000000"/>
        </w:rPr>
        <w:t>Mearin</w:t>
      </w:r>
      <w:proofErr w:type="spellEnd"/>
      <w:r>
        <w:rPr>
          <w:rFonts w:ascii="Book Antiqua" w:eastAsia="Book Antiqua" w:hAnsi="Book Antiqua" w:cs="Book Antiqua"/>
          <w:color w:val="000000"/>
        </w:rPr>
        <w:t xml:space="preserve"> F, Spiller RC. Functional bowel disorders.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130</w:t>
      </w:r>
      <w:r>
        <w:rPr>
          <w:rFonts w:ascii="Book Antiqua" w:eastAsia="Book Antiqua" w:hAnsi="Book Antiqua" w:cs="Book Antiqua"/>
          <w:color w:val="000000"/>
        </w:rPr>
        <w:t>: 1480-1491 [PMID: 16678561 DOI: 10.1053/j.gastro.2005.11.061]</w:t>
      </w:r>
    </w:p>
    <w:p w14:paraId="7CAAFB06" w14:textId="77777777" w:rsidR="00A77B3E" w:rsidRDefault="00885536">
      <w:pPr>
        <w:spacing w:line="360" w:lineRule="auto"/>
        <w:jc w:val="both"/>
      </w:pPr>
      <w:r w:rsidRPr="00F9630D">
        <w:rPr>
          <w:rFonts w:ascii="Book Antiqua" w:eastAsia="Book Antiqua" w:hAnsi="Book Antiqua" w:cs="Book Antiqua"/>
          <w:color w:val="000000"/>
          <w:highlight w:val="yellow"/>
        </w:rPr>
        <w:t xml:space="preserve">8 </w:t>
      </w:r>
      <w:r w:rsidRPr="00F9630D">
        <w:rPr>
          <w:rFonts w:ascii="Book Antiqua" w:eastAsia="Book Antiqua" w:hAnsi="Book Antiqua" w:cs="Book Antiqua"/>
          <w:b/>
          <w:bCs/>
          <w:color w:val="000000"/>
          <w:highlight w:val="yellow"/>
        </w:rPr>
        <w:t>Raahave D</w:t>
      </w:r>
      <w:r w:rsidRPr="00F9630D">
        <w:rPr>
          <w:rFonts w:ascii="Book Antiqua" w:eastAsia="Book Antiqua" w:hAnsi="Book Antiqua" w:cs="Book Antiqua"/>
          <w:color w:val="000000"/>
          <w:highlight w:val="yellow"/>
        </w:rPr>
        <w:t xml:space="preserve">. Faecal retention: A common cause in functional bowel disorders, appendicitis and </w:t>
      </w:r>
      <w:proofErr w:type="spellStart"/>
      <w:r w:rsidRPr="00F9630D">
        <w:rPr>
          <w:rFonts w:ascii="Book Antiqua" w:eastAsia="Book Antiqua" w:hAnsi="Book Antiqua" w:cs="Book Antiqua"/>
          <w:color w:val="000000"/>
          <w:highlight w:val="yellow"/>
        </w:rPr>
        <w:t>haemorrhoids</w:t>
      </w:r>
      <w:proofErr w:type="spellEnd"/>
      <w:r w:rsidRPr="00F9630D">
        <w:rPr>
          <w:rFonts w:ascii="Book Antiqua" w:eastAsia="Book Antiqua" w:hAnsi="Book Antiqua" w:cs="Book Antiqua"/>
          <w:color w:val="000000"/>
          <w:highlight w:val="yellow"/>
        </w:rPr>
        <w:t xml:space="preserve"> – with medical and surgical therapy (PhD thesis). Faculty of health and medical sciences: University of Copenhagen, 2014</w:t>
      </w:r>
    </w:p>
    <w:p w14:paraId="466D1036" w14:textId="77777777" w:rsidR="00A77B3E" w:rsidRDefault="0088553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Bouchoucha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Devroede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Arhan</w:t>
      </w:r>
      <w:proofErr w:type="spellEnd"/>
      <w:r>
        <w:rPr>
          <w:rFonts w:ascii="Book Antiqua" w:eastAsia="Book Antiqua" w:hAnsi="Book Antiqua" w:cs="Book Antiqua"/>
          <w:color w:val="000000"/>
        </w:rPr>
        <w:t xml:space="preserve"> P, Strom B, Weber J, </w:t>
      </w:r>
      <w:proofErr w:type="spellStart"/>
      <w:r>
        <w:rPr>
          <w:rFonts w:ascii="Book Antiqua" w:eastAsia="Book Antiqua" w:hAnsi="Book Antiqua" w:cs="Book Antiqua"/>
          <w:color w:val="000000"/>
        </w:rPr>
        <w:t>Cugnenc</w:t>
      </w:r>
      <w:proofErr w:type="spellEnd"/>
      <w:r>
        <w:rPr>
          <w:rFonts w:ascii="Book Antiqua" w:eastAsia="Book Antiqua" w:hAnsi="Book Antiqua" w:cs="Book Antiqua"/>
          <w:color w:val="000000"/>
        </w:rPr>
        <w:t xml:space="preserve"> PH, Denis P,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JP. What is the meaning of colorectal transit time measurement?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1992; </w:t>
      </w:r>
      <w:r>
        <w:rPr>
          <w:rFonts w:ascii="Book Antiqua" w:eastAsia="Book Antiqua" w:hAnsi="Book Antiqua" w:cs="Book Antiqua"/>
          <w:b/>
          <w:bCs/>
          <w:color w:val="000000"/>
        </w:rPr>
        <w:t>35</w:t>
      </w:r>
      <w:r>
        <w:rPr>
          <w:rFonts w:ascii="Book Antiqua" w:eastAsia="Book Antiqua" w:hAnsi="Book Antiqua" w:cs="Book Antiqua"/>
          <w:color w:val="000000"/>
        </w:rPr>
        <w:t>: 773-782 [PMID: 1644002 DOI: 10.1007/BF02050328]</w:t>
      </w:r>
    </w:p>
    <w:p w14:paraId="6113CB58" w14:textId="77777777" w:rsidR="00A77B3E" w:rsidRDefault="0088553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Martelli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Devroede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Arhan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Duguay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Dornic</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Faverdin</w:t>
      </w:r>
      <w:proofErr w:type="spellEnd"/>
      <w:r>
        <w:rPr>
          <w:rFonts w:ascii="Book Antiqua" w:eastAsia="Book Antiqua" w:hAnsi="Book Antiqua" w:cs="Book Antiqua"/>
          <w:color w:val="000000"/>
        </w:rPr>
        <w:t xml:space="preserve"> C. Some parameters of large bowel motility in normal man.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1978; </w:t>
      </w:r>
      <w:r>
        <w:rPr>
          <w:rFonts w:ascii="Book Antiqua" w:eastAsia="Book Antiqua" w:hAnsi="Book Antiqua" w:cs="Book Antiqua"/>
          <w:b/>
          <w:bCs/>
          <w:color w:val="000000"/>
        </w:rPr>
        <w:t>75</w:t>
      </w:r>
      <w:r>
        <w:rPr>
          <w:rFonts w:ascii="Book Antiqua" w:eastAsia="Book Antiqua" w:hAnsi="Book Antiqua" w:cs="Book Antiqua"/>
          <w:color w:val="000000"/>
        </w:rPr>
        <w:t>: 612-618 [PMID: 710830]</w:t>
      </w:r>
    </w:p>
    <w:p w14:paraId="4F6CE61B" w14:textId="77777777" w:rsidR="00A77B3E" w:rsidRDefault="0088553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Zaslavsky</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Silveira</w:t>
      </w:r>
      <w:proofErr w:type="spellEnd"/>
      <w:r>
        <w:rPr>
          <w:rFonts w:ascii="Book Antiqua" w:eastAsia="Book Antiqua" w:hAnsi="Book Antiqua" w:cs="Book Antiqua"/>
          <w:color w:val="000000"/>
        </w:rPr>
        <w:t xml:space="preserve"> TR, </w:t>
      </w:r>
      <w:proofErr w:type="spellStart"/>
      <w:r>
        <w:rPr>
          <w:rFonts w:ascii="Book Antiqua" w:eastAsia="Book Antiqua" w:hAnsi="Book Antiqua" w:cs="Book Antiqua"/>
          <w:color w:val="000000"/>
        </w:rPr>
        <w:t>Maguilnik</w:t>
      </w:r>
      <w:proofErr w:type="spellEnd"/>
      <w:r>
        <w:rPr>
          <w:rFonts w:ascii="Book Antiqua" w:eastAsia="Book Antiqua" w:hAnsi="Book Antiqua" w:cs="Book Antiqua"/>
          <w:color w:val="000000"/>
        </w:rPr>
        <w:t xml:space="preserve"> I. Total and segmental colonic transit time with radio-opaque markers in adolescents with functional constipation.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27</w:t>
      </w:r>
      <w:r>
        <w:rPr>
          <w:rFonts w:ascii="Book Antiqua" w:eastAsia="Book Antiqua" w:hAnsi="Book Antiqua" w:cs="Book Antiqua"/>
          <w:color w:val="000000"/>
        </w:rPr>
        <w:t>: 138-142 [PMID: 9702642 DOI: 10.1097/00005176-199808000-00002]</w:t>
      </w:r>
    </w:p>
    <w:p w14:paraId="1FC46C4F" w14:textId="77777777" w:rsidR="00A77B3E" w:rsidRDefault="00885536">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Devroede</w:t>
      </w:r>
      <w:proofErr w:type="spellEnd"/>
      <w:r>
        <w:rPr>
          <w:rFonts w:ascii="Book Antiqua" w:eastAsia="Book Antiqua" w:hAnsi="Book Antiqua" w:cs="Book Antiqua"/>
          <w:b/>
          <w:bCs/>
          <w:color w:val="000000"/>
        </w:rPr>
        <w:t xml:space="preserve"> G</w:t>
      </w:r>
      <w:r w:rsidRPr="000C2DB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Bouchoucha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Steiber</w:t>
      </w:r>
      <w:proofErr w:type="spellEnd"/>
      <w:r>
        <w:rPr>
          <w:rFonts w:ascii="Book Antiqua" w:eastAsia="Book Antiqua" w:hAnsi="Book Antiqua" w:cs="Book Antiqua"/>
          <w:color w:val="000000"/>
        </w:rPr>
        <w:t xml:space="preserve"> W. A simplified way to assess colorectal transit time. </w:t>
      </w:r>
      <w:r w:rsidRPr="000C2DB0">
        <w:rPr>
          <w:rFonts w:ascii="Book Antiqua" w:eastAsia="Book Antiqua" w:hAnsi="Book Antiqua" w:cs="Book Antiqua"/>
          <w:i/>
          <w:iCs/>
          <w:color w:val="000000"/>
        </w:rPr>
        <w:t xml:space="preserve">Tech </w:t>
      </w:r>
      <w:proofErr w:type="spellStart"/>
      <w:r w:rsidRPr="000C2DB0">
        <w:rPr>
          <w:rFonts w:ascii="Book Antiqua" w:eastAsia="Book Antiqua" w:hAnsi="Book Antiqua" w:cs="Book Antiqua"/>
          <w:i/>
          <w:iCs/>
          <w:color w:val="000000"/>
        </w:rPr>
        <w:t>Coloproctol</w:t>
      </w:r>
      <w:proofErr w:type="spellEnd"/>
      <w:r w:rsidRPr="000C2DB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1999; </w:t>
      </w:r>
      <w:r w:rsidRPr="000C2DB0">
        <w:rPr>
          <w:rFonts w:ascii="Book Antiqua" w:eastAsia="Book Antiqua" w:hAnsi="Book Antiqua" w:cs="Book Antiqua"/>
          <w:b/>
          <w:bCs/>
          <w:color w:val="000000"/>
        </w:rPr>
        <w:t>3</w:t>
      </w:r>
      <w:r>
        <w:rPr>
          <w:rFonts w:ascii="Book Antiqua" w:eastAsia="Book Antiqua" w:hAnsi="Book Antiqua" w:cs="Book Antiqua"/>
          <w:color w:val="000000"/>
        </w:rPr>
        <w:t>: 71-73 [DOI: 10.1007/s101510050018]</w:t>
      </w:r>
    </w:p>
    <w:p w14:paraId="4D7BC5A6" w14:textId="77777777" w:rsidR="00A77B3E" w:rsidRDefault="0088553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Leech SC</w:t>
      </w:r>
      <w:r>
        <w:rPr>
          <w:rFonts w:ascii="Book Antiqua" w:eastAsia="Book Antiqua" w:hAnsi="Book Antiqua" w:cs="Book Antiqua"/>
          <w:color w:val="000000"/>
        </w:rPr>
        <w:t xml:space="preserve">, McHugh K, Sullivan PB. Evaluation of a method of assessing faecal loading on plain abdominal radiographs in children.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255-258 [PMID: 10199902 DOI: 10.1007/s002470050583]</w:t>
      </w:r>
    </w:p>
    <w:p w14:paraId="205A5EED" w14:textId="77777777" w:rsidR="00A77B3E" w:rsidRDefault="00885536">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Barr RG</w:t>
      </w:r>
      <w:r>
        <w:rPr>
          <w:rFonts w:ascii="Book Antiqua" w:eastAsia="Book Antiqua" w:hAnsi="Book Antiqua" w:cs="Book Antiqua"/>
          <w:color w:val="000000"/>
        </w:rPr>
        <w:t xml:space="preserve">, Levine MD, Wilkinson RH, Mulvihill D. Chronic and occult stool retention: a clinical tool for its evaluation in school-aged children.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1979; </w:t>
      </w:r>
      <w:r>
        <w:rPr>
          <w:rFonts w:ascii="Book Antiqua" w:eastAsia="Book Antiqua" w:hAnsi="Book Antiqua" w:cs="Book Antiqua"/>
          <w:b/>
          <w:bCs/>
          <w:color w:val="000000"/>
        </w:rPr>
        <w:t>18</w:t>
      </w:r>
      <w:r>
        <w:rPr>
          <w:rFonts w:ascii="Book Antiqua" w:eastAsia="Book Antiqua" w:hAnsi="Book Antiqua" w:cs="Book Antiqua"/>
          <w:color w:val="000000"/>
        </w:rPr>
        <w:t>: 674, 676, 677-679, passim [PMID: 498690 DOI: 10.1177/000992287901801103]</w:t>
      </w:r>
    </w:p>
    <w:p w14:paraId="45F879F9" w14:textId="77777777" w:rsidR="00A77B3E" w:rsidRDefault="00885536">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Blethyn</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Verrier</w:t>
      </w:r>
      <w:proofErr w:type="spellEnd"/>
      <w:r>
        <w:rPr>
          <w:rFonts w:ascii="Book Antiqua" w:eastAsia="Book Antiqua" w:hAnsi="Book Antiqua" w:cs="Book Antiqua"/>
          <w:color w:val="000000"/>
        </w:rPr>
        <w:t xml:space="preserve"> Jones K, Newcombe R, Roberts GM, Jenkins HR. Radiological assessment of constipation. </w:t>
      </w:r>
      <w:r>
        <w:rPr>
          <w:rFonts w:ascii="Book Antiqua" w:eastAsia="Book Antiqua" w:hAnsi="Book Antiqua" w:cs="Book Antiqua"/>
          <w:i/>
          <w:iCs/>
          <w:color w:val="000000"/>
        </w:rPr>
        <w:t>Arch Dis Child</w:t>
      </w:r>
      <w:r>
        <w:rPr>
          <w:rFonts w:ascii="Book Antiqua" w:eastAsia="Book Antiqua" w:hAnsi="Book Antiqua" w:cs="Book Antiqua"/>
          <w:color w:val="000000"/>
        </w:rPr>
        <w:t xml:space="preserve"> 1995; </w:t>
      </w:r>
      <w:r>
        <w:rPr>
          <w:rFonts w:ascii="Book Antiqua" w:eastAsia="Book Antiqua" w:hAnsi="Book Antiqua" w:cs="Book Antiqua"/>
          <w:b/>
          <w:bCs/>
          <w:color w:val="000000"/>
        </w:rPr>
        <w:t>73</w:t>
      </w:r>
      <w:r>
        <w:rPr>
          <w:rFonts w:ascii="Book Antiqua" w:eastAsia="Book Antiqua" w:hAnsi="Book Antiqua" w:cs="Book Antiqua"/>
          <w:color w:val="000000"/>
        </w:rPr>
        <w:t>: 532-533 [PMID: 8546512 DOI: 10.1136/adc.73.6.532]</w:t>
      </w:r>
    </w:p>
    <w:p w14:paraId="686C110F" w14:textId="77777777" w:rsidR="00A77B3E" w:rsidRDefault="0088553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den Bosch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Graafmans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Nievelstein</w:t>
      </w:r>
      <w:proofErr w:type="spellEnd"/>
      <w:r>
        <w:rPr>
          <w:rFonts w:ascii="Book Antiqua" w:eastAsia="Book Antiqua" w:hAnsi="Book Antiqua" w:cs="Book Antiqua"/>
          <w:color w:val="000000"/>
        </w:rPr>
        <w:t xml:space="preserve"> R, Beek E. Systematic assessment of constipation on plain abdominal radiographs in children.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36</w:t>
      </w:r>
      <w:r>
        <w:rPr>
          <w:rFonts w:ascii="Book Antiqua" w:eastAsia="Book Antiqua" w:hAnsi="Book Antiqua" w:cs="Book Antiqua"/>
          <w:color w:val="000000"/>
        </w:rPr>
        <w:t>: 224-226 [PMID: 16418835 DOI: 10.1007/s00247-005-0065-2]</w:t>
      </w:r>
    </w:p>
    <w:p w14:paraId="14D750DB" w14:textId="77777777" w:rsidR="00A77B3E" w:rsidRDefault="0088553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Koh H</w:t>
      </w:r>
      <w:r>
        <w:rPr>
          <w:rFonts w:ascii="Book Antiqua" w:eastAsia="Book Antiqua" w:hAnsi="Book Antiqua" w:cs="Book Antiqua"/>
          <w:color w:val="000000"/>
        </w:rPr>
        <w:t xml:space="preserve">, Lee MJ, Kim MJ, Shin JI, Chung KS. Simple diagnostic approach to childhood fecal retention using the Leech score and Bristol stool form scale in medical practice.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334-338 [PMID: 19817956 DOI: 10.1111/j.1440-1746.2009.06015.x]</w:t>
      </w:r>
    </w:p>
    <w:p w14:paraId="2345A452" w14:textId="77777777" w:rsidR="00A77B3E" w:rsidRDefault="0088553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Park HJ</w:t>
      </w:r>
      <w:r>
        <w:rPr>
          <w:rFonts w:ascii="Book Antiqua" w:eastAsia="Book Antiqua" w:hAnsi="Book Antiqua" w:cs="Book Antiqua"/>
          <w:color w:val="000000"/>
        </w:rPr>
        <w:t xml:space="preserve">, Noh SE, Kim GD,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MC. Plain abdominal radiograph as an evaluation method of bowel dysfunction in patients with spinal cord injury.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547-555 [PMID: 24020036 DOI: 10.5535/arm.2013.37.4.547]</w:t>
      </w:r>
    </w:p>
    <w:p w14:paraId="41BDB18F" w14:textId="77777777" w:rsidR="00A77B3E" w:rsidRDefault="0088553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Starreveld</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Pols MA, Van </w:t>
      </w:r>
      <w:proofErr w:type="spellStart"/>
      <w:r>
        <w:rPr>
          <w:rFonts w:ascii="Book Antiqua" w:eastAsia="Book Antiqua" w:hAnsi="Book Antiqua" w:cs="Book Antiqua"/>
          <w:color w:val="000000"/>
        </w:rPr>
        <w:t>Wijk</w:t>
      </w:r>
      <w:proofErr w:type="spellEnd"/>
      <w:r>
        <w:rPr>
          <w:rFonts w:ascii="Book Antiqua" w:eastAsia="Book Antiqua" w:hAnsi="Book Antiqua" w:cs="Book Antiqua"/>
          <w:color w:val="000000"/>
        </w:rPr>
        <w:t xml:space="preserve"> HJ, </w:t>
      </w:r>
      <w:proofErr w:type="spellStart"/>
      <w:r>
        <w:rPr>
          <w:rFonts w:ascii="Book Antiqua" w:eastAsia="Book Antiqua" w:hAnsi="Book Antiqua" w:cs="Book Antiqua"/>
          <w:color w:val="000000"/>
        </w:rPr>
        <w:t>Bogaard</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Poen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Smout</w:t>
      </w:r>
      <w:proofErr w:type="spellEnd"/>
      <w:r>
        <w:rPr>
          <w:rFonts w:ascii="Book Antiqua" w:eastAsia="Book Antiqua" w:hAnsi="Book Antiqua" w:cs="Book Antiqua"/>
          <w:color w:val="000000"/>
        </w:rPr>
        <w:t xml:space="preserve"> AJ. The plain abdominal radiograph in the assessment of constipation.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1990; </w:t>
      </w:r>
      <w:r>
        <w:rPr>
          <w:rFonts w:ascii="Book Antiqua" w:eastAsia="Book Antiqua" w:hAnsi="Book Antiqua" w:cs="Book Antiqua"/>
          <w:b/>
          <w:bCs/>
          <w:color w:val="000000"/>
        </w:rPr>
        <w:t>28</w:t>
      </w:r>
      <w:r>
        <w:rPr>
          <w:rFonts w:ascii="Book Antiqua" w:eastAsia="Book Antiqua" w:hAnsi="Book Antiqua" w:cs="Book Antiqua"/>
          <w:color w:val="000000"/>
        </w:rPr>
        <w:t>: 335-338 [PMID: 2238762]</w:t>
      </w:r>
    </w:p>
    <w:p w14:paraId="255197A3" w14:textId="77777777" w:rsidR="00A77B3E" w:rsidRDefault="0088553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Bouchoucha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Devroede</w:t>
      </w:r>
      <w:proofErr w:type="spellEnd"/>
      <w:r>
        <w:rPr>
          <w:rFonts w:ascii="Book Antiqua" w:eastAsia="Book Antiqua" w:hAnsi="Book Antiqua" w:cs="Book Antiqua"/>
          <w:color w:val="000000"/>
        </w:rPr>
        <w:t xml:space="preserve"> G, Dorval E, Faye A, </w:t>
      </w:r>
      <w:proofErr w:type="spellStart"/>
      <w:r>
        <w:rPr>
          <w:rFonts w:ascii="Book Antiqua" w:eastAsia="Book Antiqua" w:hAnsi="Book Antiqua" w:cs="Book Antiqua"/>
          <w:color w:val="000000"/>
        </w:rPr>
        <w:t>Arhan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Arsac</w:t>
      </w:r>
      <w:proofErr w:type="spellEnd"/>
      <w:r>
        <w:rPr>
          <w:rFonts w:ascii="Book Antiqua" w:eastAsia="Book Antiqua" w:hAnsi="Book Antiqua" w:cs="Book Antiqua"/>
          <w:color w:val="000000"/>
        </w:rPr>
        <w:t xml:space="preserve"> M. Different segmental transit times in patients with irritable bowel syndrome and "normal" colonic transit time: is there a correlation with symptoms?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287-296 [PMID: 17115321 DOI: 10.1007/s10151-006-0295-9]</w:t>
      </w:r>
    </w:p>
    <w:p w14:paraId="46331624" w14:textId="77777777" w:rsidR="00A77B3E" w:rsidRDefault="00885536">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Sadik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Abrahamsson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Stotzer</w:t>
      </w:r>
      <w:proofErr w:type="spellEnd"/>
      <w:r>
        <w:rPr>
          <w:rFonts w:ascii="Book Antiqua" w:eastAsia="Book Antiqua" w:hAnsi="Book Antiqua" w:cs="Book Antiqua"/>
          <w:color w:val="000000"/>
        </w:rPr>
        <w:t xml:space="preserve"> PO. Gender differences in gut transit shown with a newly developed radiological procedure.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36-42 [PMID: 12608462 DOI: 10.1080/00365520310000410]</w:t>
      </w:r>
    </w:p>
    <w:p w14:paraId="30E53952" w14:textId="77777777" w:rsidR="00A77B3E" w:rsidRDefault="0088553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Metcalf AM</w:t>
      </w:r>
      <w:r>
        <w:rPr>
          <w:rFonts w:ascii="Book Antiqua" w:eastAsia="Book Antiqua" w:hAnsi="Book Antiqua" w:cs="Book Antiqua"/>
          <w:color w:val="000000"/>
        </w:rPr>
        <w:t xml:space="preserve">, Phillips SF, </w:t>
      </w:r>
      <w:proofErr w:type="spellStart"/>
      <w:r>
        <w:rPr>
          <w:rFonts w:ascii="Book Antiqua" w:eastAsia="Book Antiqua" w:hAnsi="Book Antiqua" w:cs="Book Antiqua"/>
          <w:color w:val="000000"/>
        </w:rPr>
        <w:t>Zinsmeister</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MacCarty</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Beart</w:t>
      </w:r>
      <w:proofErr w:type="spellEnd"/>
      <w:r>
        <w:rPr>
          <w:rFonts w:ascii="Book Antiqua" w:eastAsia="Book Antiqua" w:hAnsi="Book Antiqua" w:cs="Book Antiqua"/>
          <w:color w:val="000000"/>
        </w:rPr>
        <w:t xml:space="preserve"> RW, Wolff BG. Simplified assessment of segmental colonic transit.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1987; </w:t>
      </w:r>
      <w:r>
        <w:rPr>
          <w:rFonts w:ascii="Book Antiqua" w:eastAsia="Book Antiqua" w:hAnsi="Book Antiqua" w:cs="Book Antiqua"/>
          <w:b/>
          <w:bCs/>
          <w:color w:val="000000"/>
        </w:rPr>
        <w:t>92</w:t>
      </w:r>
      <w:r>
        <w:rPr>
          <w:rFonts w:ascii="Book Antiqua" w:eastAsia="Book Antiqua" w:hAnsi="Book Antiqua" w:cs="Book Antiqua"/>
          <w:color w:val="000000"/>
        </w:rPr>
        <w:t>: 40-47 [PMID: 3023168 DOI: 10.1016/0016-5085(87)90837-7]</w:t>
      </w:r>
    </w:p>
    <w:p w14:paraId="64D4DB40" w14:textId="77777777" w:rsidR="00A77B3E" w:rsidRDefault="00885536">
      <w:pPr>
        <w:spacing w:line="360" w:lineRule="auto"/>
        <w:jc w:val="both"/>
      </w:pPr>
      <w:r>
        <w:rPr>
          <w:rFonts w:ascii="Book Antiqua" w:eastAsia="Book Antiqua" w:hAnsi="Book Antiqua" w:cs="Book Antiqua"/>
          <w:color w:val="000000"/>
        </w:rPr>
        <w:lastRenderedPageBreak/>
        <w:t xml:space="preserve">23 </w:t>
      </w:r>
      <w:proofErr w:type="spellStart"/>
      <w:r>
        <w:rPr>
          <w:rFonts w:ascii="Book Antiqua" w:eastAsia="Book Antiqua" w:hAnsi="Book Antiqua" w:cs="Book Antiqua"/>
          <w:b/>
          <w:bCs/>
          <w:color w:val="000000"/>
        </w:rPr>
        <w:t>Abrahamsson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Bosaeus</w:t>
      </w:r>
      <w:proofErr w:type="spellEnd"/>
      <w:r>
        <w:rPr>
          <w:rFonts w:ascii="Book Antiqua" w:eastAsia="Book Antiqua" w:hAnsi="Book Antiqua" w:cs="Book Antiqua"/>
          <w:color w:val="000000"/>
        </w:rPr>
        <w:t xml:space="preserve"> I. Gastrointestinal and colonic segmental transit time evaluated by a single abdominal x-ray in healthy subjects and constipated patients. </w:t>
      </w:r>
      <w:proofErr w:type="spellStart"/>
      <w:r>
        <w:rPr>
          <w:rFonts w:ascii="Book Antiqua" w:eastAsia="Book Antiqua" w:hAnsi="Book Antiqua" w:cs="Book Antiqua"/>
          <w:i/>
          <w:iCs/>
          <w:color w:val="000000"/>
        </w:rPr>
        <w:t>Scand</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Suppl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152</w:t>
      </w:r>
      <w:r>
        <w:rPr>
          <w:rFonts w:ascii="Book Antiqua" w:eastAsia="Book Antiqua" w:hAnsi="Book Antiqua" w:cs="Book Antiqua"/>
          <w:color w:val="000000"/>
        </w:rPr>
        <w:t>: 72-80 [PMID: 3254616 DOI: 10.3109/00365528809095938]</w:t>
      </w:r>
    </w:p>
    <w:p w14:paraId="54EC05A2" w14:textId="77777777" w:rsidR="00A77B3E" w:rsidRDefault="0088553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Chan YK</w:t>
      </w:r>
      <w:r>
        <w:rPr>
          <w:rFonts w:ascii="Book Antiqua" w:eastAsia="Book Antiqua" w:hAnsi="Book Antiqua" w:cs="Book Antiqua"/>
          <w:color w:val="000000"/>
        </w:rPr>
        <w:t xml:space="preserve">, Kwan AC, Yuen H, Yeung YW, Lai KC, Wu J, Wong GS, Leung CM, Cheung WC, Wong CK. Normal colon transit time in healthy Chinese adults in Hong Kong.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19</w:t>
      </w:r>
      <w:r>
        <w:rPr>
          <w:rFonts w:ascii="Book Antiqua" w:eastAsia="Book Antiqua" w:hAnsi="Book Antiqua" w:cs="Book Antiqua"/>
          <w:color w:val="000000"/>
        </w:rPr>
        <w:t>: 1270-1275 [PMID: 15482534 DOI: 10.1111/j.1440-1746.2004.03492.x]</w:t>
      </w:r>
    </w:p>
    <w:p w14:paraId="7DA0FA74" w14:textId="77777777" w:rsidR="00A77B3E" w:rsidRDefault="00885536">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Holtmann</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Ford AC, Talley NJ. Pathophysiology of irritable bowel syndrome.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w:t>
      </w:r>
      <w:r>
        <w:rPr>
          <w:rFonts w:ascii="Book Antiqua" w:eastAsia="Book Antiqua" w:hAnsi="Book Antiqua" w:cs="Book Antiqua"/>
          <w:color w:val="000000"/>
        </w:rPr>
        <w:t>: 133-146 [PMID: 28404070 DOI: 10.1016/S2468-1253(16)30023-1]</w:t>
      </w:r>
    </w:p>
    <w:p w14:paraId="23B535D8" w14:textId="77777777" w:rsidR="00A77B3E" w:rsidRDefault="0088553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Stasi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Rosselli</w:t>
      </w:r>
      <w:proofErr w:type="spellEnd"/>
      <w:r>
        <w:rPr>
          <w:rFonts w:ascii="Book Antiqua" w:eastAsia="Book Antiqua" w:hAnsi="Book Antiqua" w:cs="Book Antiqua"/>
          <w:color w:val="000000"/>
        </w:rPr>
        <w:t xml:space="preserve"> M, Bellini M, </w:t>
      </w:r>
      <w:proofErr w:type="spellStart"/>
      <w:r>
        <w:rPr>
          <w:rFonts w:ascii="Book Antiqua" w:eastAsia="Book Antiqua" w:hAnsi="Book Antiqua" w:cs="Book Antiqua"/>
          <w:color w:val="000000"/>
        </w:rPr>
        <w:t>Laffi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Milani</w:t>
      </w:r>
      <w:proofErr w:type="spellEnd"/>
      <w:r>
        <w:rPr>
          <w:rFonts w:ascii="Book Antiqua" w:eastAsia="Book Antiqua" w:hAnsi="Book Antiqua" w:cs="Book Antiqua"/>
          <w:color w:val="000000"/>
        </w:rPr>
        <w:t xml:space="preserve"> S. Altered neuro-endocrine-immune pathways in the irritable bowel syndrome: the top-down and the bottom-up model.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47</w:t>
      </w:r>
      <w:r>
        <w:rPr>
          <w:rFonts w:ascii="Book Antiqua" w:eastAsia="Book Antiqua" w:hAnsi="Book Antiqua" w:cs="Book Antiqua"/>
          <w:color w:val="000000"/>
        </w:rPr>
        <w:t>: 1177-1185 [PMID: 22766747 DOI: 10.1007/s00535-012-0627-7]</w:t>
      </w:r>
    </w:p>
    <w:p w14:paraId="79DF6320" w14:textId="77777777" w:rsidR="00A77B3E" w:rsidRDefault="00885536">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Simrén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Barbara G, Flint HJ, Spiegel BM, Spiller RC, </w:t>
      </w:r>
      <w:proofErr w:type="spellStart"/>
      <w:r>
        <w:rPr>
          <w:rFonts w:ascii="Book Antiqua" w:eastAsia="Book Antiqua" w:hAnsi="Book Antiqua" w:cs="Book Antiqua"/>
          <w:color w:val="000000"/>
        </w:rPr>
        <w:t>Vanner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Verdu</w:t>
      </w:r>
      <w:proofErr w:type="spellEnd"/>
      <w:r>
        <w:rPr>
          <w:rFonts w:ascii="Book Antiqua" w:eastAsia="Book Antiqua" w:hAnsi="Book Antiqua" w:cs="Book Antiqua"/>
          <w:color w:val="000000"/>
        </w:rPr>
        <w:t xml:space="preserve"> EF, </w:t>
      </w:r>
      <w:proofErr w:type="spellStart"/>
      <w:r>
        <w:rPr>
          <w:rFonts w:ascii="Book Antiqua" w:eastAsia="Book Antiqua" w:hAnsi="Book Antiqua" w:cs="Book Antiqua"/>
          <w:color w:val="000000"/>
        </w:rPr>
        <w:t>Whorwell</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Zoetendal</w:t>
      </w:r>
      <w:proofErr w:type="spellEnd"/>
      <w:r>
        <w:rPr>
          <w:rFonts w:ascii="Book Antiqua" w:eastAsia="Book Antiqua" w:hAnsi="Book Antiqua" w:cs="Book Antiqua"/>
          <w:color w:val="000000"/>
        </w:rPr>
        <w:t xml:space="preserve"> EG; Rome Foundation Committee. Intestinal microbiota in functional bowel disorders: a Rome foundation report. </w:t>
      </w:r>
      <w:r>
        <w:rPr>
          <w:rFonts w:ascii="Book Antiqua" w:eastAsia="Book Antiqua" w:hAnsi="Book Antiqua" w:cs="Book Antiqua"/>
          <w:i/>
          <w:iCs/>
          <w:color w:val="000000"/>
        </w:rPr>
        <w:t>Gut</w:t>
      </w:r>
      <w:r>
        <w:rPr>
          <w:rFonts w:ascii="Book Antiqua" w:eastAsia="Book Antiqua" w:hAnsi="Book Antiqua" w:cs="Book Antiqua"/>
          <w:color w:val="000000"/>
        </w:rPr>
        <w:t xml:space="preserve"> 2013; </w:t>
      </w:r>
      <w:r>
        <w:rPr>
          <w:rFonts w:ascii="Book Antiqua" w:eastAsia="Book Antiqua" w:hAnsi="Book Antiqua" w:cs="Book Antiqua"/>
          <w:b/>
          <w:bCs/>
          <w:color w:val="000000"/>
        </w:rPr>
        <w:t>62</w:t>
      </w:r>
      <w:r>
        <w:rPr>
          <w:rFonts w:ascii="Book Antiqua" w:eastAsia="Book Antiqua" w:hAnsi="Book Antiqua" w:cs="Book Antiqua"/>
          <w:color w:val="000000"/>
        </w:rPr>
        <w:t>: 159-176 [PMID: 22730468 DOI: 10.1136/gutjnl-2012-302167]</w:t>
      </w:r>
    </w:p>
    <w:p w14:paraId="09EAC3A8" w14:textId="77777777" w:rsidR="00A77B3E" w:rsidRDefault="0088553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Suarez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Furne</w:t>
      </w:r>
      <w:proofErr w:type="spellEnd"/>
      <w:r>
        <w:rPr>
          <w:rFonts w:ascii="Book Antiqua" w:eastAsia="Book Antiqua" w:hAnsi="Book Antiqua" w:cs="Book Antiqua"/>
          <w:color w:val="000000"/>
        </w:rPr>
        <w:t xml:space="preserve"> J, Springfield J, Levitt M. Insights into human colonic physiology obtained from the study of flatus composition.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272</w:t>
      </w:r>
      <w:r>
        <w:rPr>
          <w:rFonts w:ascii="Book Antiqua" w:eastAsia="Book Antiqua" w:hAnsi="Book Antiqua" w:cs="Book Antiqua"/>
          <w:color w:val="000000"/>
        </w:rPr>
        <w:t>: G1028-G1033 [PMID: 9176210 DOI: 10.1152/ajpgi.1997.272.5.G1028]</w:t>
      </w:r>
    </w:p>
    <w:p w14:paraId="0E60AF6B" w14:textId="77777777" w:rsidR="00A77B3E" w:rsidRDefault="0088553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King TS</w:t>
      </w:r>
      <w:r>
        <w:rPr>
          <w:rFonts w:ascii="Book Antiqua" w:eastAsia="Book Antiqua" w:hAnsi="Book Antiqua" w:cs="Book Antiqua"/>
          <w:color w:val="000000"/>
        </w:rPr>
        <w:t xml:space="preserve">, Elia M, Hunter JO. Abnormal colonic fermentation in irritable bowel syndrome.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1998; </w:t>
      </w:r>
      <w:r>
        <w:rPr>
          <w:rFonts w:ascii="Book Antiqua" w:eastAsia="Book Antiqua" w:hAnsi="Book Antiqua" w:cs="Book Antiqua"/>
          <w:b/>
          <w:bCs/>
          <w:color w:val="000000"/>
        </w:rPr>
        <w:t>352</w:t>
      </w:r>
      <w:r>
        <w:rPr>
          <w:rFonts w:ascii="Book Antiqua" w:eastAsia="Book Antiqua" w:hAnsi="Book Antiqua" w:cs="Book Antiqua"/>
          <w:color w:val="000000"/>
        </w:rPr>
        <w:t>: 1187-1189 [PMID: 9777836 DOI: 10.1016/s0140-6736(98)02146-1]</w:t>
      </w:r>
    </w:p>
    <w:p w14:paraId="2E3655DE" w14:textId="77777777" w:rsidR="00A77B3E" w:rsidRDefault="0088553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Agrawal A</w:t>
      </w:r>
      <w:r>
        <w:rPr>
          <w:rFonts w:ascii="Book Antiqua" w:eastAsia="Book Antiqua" w:hAnsi="Book Antiqua" w:cs="Book Antiqua"/>
          <w:color w:val="000000"/>
        </w:rPr>
        <w:t xml:space="preserve">, Houghton LA, Reilly B, Morris J, </w:t>
      </w:r>
      <w:proofErr w:type="spellStart"/>
      <w:r>
        <w:rPr>
          <w:rFonts w:ascii="Book Antiqua" w:eastAsia="Book Antiqua" w:hAnsi="Book Antiqua" w:cs="Book Antiqua"/>
          <w:color w:val="000000"/>
        </w:rPr>
        <w:t>Whorwell</w:t>
      </w:r>
      <w:proofErr w:type="spellEnd"/>
      <w:r>
        <w:rPr>
          <w:rFonts w:ascii="Book Antiqua" w:eastAsia="Book Antiqua" w:hAnsi="Book Antiqua" w:cs="Book Antiqua"/>
          <w:color w:val="000000"/>
        </w:rPr>
        <w:t xml:space="preserve"> PJ. Bloating and distension in irritable bowel syndrome: the role of gastrointestinal transit.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1998-2004 [PMID: 19491831 DOI: 10.1038/ajg.2009.251]</w:t>
      </w:r>
    </w:p>
    <w:p w14:paraId="7588EFC0" w14:textId="77777777" w:rsidR="00A77B3E" w:rsidRDefault="00885536">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Wall GC</w:t>
      </w:r>
      <w:r>
        <w:rPr>
          <w:rFonts w:ascii="Book Antiqua" w:eastAsia="Book Antiqua" w:hAnsi="Book Antiqua" w:cs="Book Antiqua"/>
          <w:color w:val="000000"/>
        </w:rPr>
        <w:t xml:space="preserve">, Bryant GA, </w:t>
      </w:r>
      <w:proofErr w:type="spellStart"/>
      <w:r>
        <w:rPr>
          <w:rFonts w:ascii="Book Antiqua" w:eastAsia="Book Antiqua" w:hAnsi="Book Antiqua" w:cs="Book Antiqua"/>
          <w:color w:val="000000"/>
        </w:rPr>
        <w:t>Bottenberg</w:t>
      </w:r>
      <w:proofErr w:type="spellEnd"/>
      <w:r>
        <w:rPr>
          <w:rFonts w:ascii="Book Antiqua" w:eastAsia="Book Antiqua" w:hAnsi="Book Antiqua" w:cs="Book Antiqua"/>
          <w:color w:val="000000"/>
        </w:rPr>
        <w:t xml:space="preserve"> MM, Maki ED, </w:t>
      </w:r>
      <w:proofErr w:type="spellStart"/>
      <w:r>
        <w:rPr>
          <w:rFonts w:ascii="Book Antiqua" w:eastAsia="Book Antiqua" w:hAnsi="Book Antiqua" w:cs="Book Antiqua"/>
          <w:color w:val="000000"/>
        </w:rPr>
        <w:t>Miesner</w:t>
      </w:r>
      <w:proofErr w:type="spellEnd"/>
      <w:r>
        <w:rPr>
          <w:rFonts w:ascii="Book Antiqua" w:eastAsia="Book Antiqua" w:hAnsi="Book Antiqua" w:cs="Book Antiqua"/>
          <w:color w:val="000000"/>
        </w:rPr>
        <w:t xml:space="preserve"> AR. Irritable bowel syndrome: a concise review of current treatment concepts.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8796-8806 [PMID: 25083054 DOI: 10.3748/wjg.v20.i27.8796]</w:t>
      </w:r>
    </w:p>
    <w:p w14:paraId="21628B3E" w14:textId="77777777" w:rsidR="00A77B3E" w:rsidRDefault="0088553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Bueno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Fargeas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Fioramonti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Honde</w:t>
      </w:r>
      <w:proofErr w:type="spellEnd"/>
      <w:r>
        <w:rPr>
          <w:rFonts w:ascii="Book Antiqua" w:eastAsia="Book Antiqua" w:hAnsi="Book Antiqua" w:cs="Book Antiqua"/>
          <w:color w:val="000000"/>
        </w:rPr>
        <w:t xml:space="preserve"> C. Effects of dopamine and bromocriptine on colonic motility in dog. </w:t>
      </w:r>
      <w:r>
        <w:rPr>
          <w:rFonts w:ascii="Book Antiqua" w:eastAsia="Book Antiqua" w:hAnsi="Book Antiqua" w:cs="Book Antiqua"/>
          <w:i/>
          <w:iCs/>
          <w:color w:val="000000"/>
        </w:rPr>
        <w:t>Br J Pharmacol</w:t>
      </w:r>
      <w:r>
        <w:rPr>
          <w:rFonts w:ascii="Book Antiqua" w:eastAsia="Book Antiqua" w:hAnsi="Book Antiqua" w:cs="Book Antiqua"/>
          <w:color w:val="000000"/>
        </w:rPr>
        <w:t xml:space="preserve"> 1984; </w:t>
      </w:r>
      <w:r>
        <w:rPr>
          <w:rFonts w:ascii="Book Antiqua" w:eastAsia="Book Antiqua" w:hAnsi="Book Antiqua" w:cs="Book Antiqua"/>
          <w:b/>
          <w:bCs/>
          <w:color w:val="000000"/>
        </w:rPr>
        <w:t>82</w:t>
      </w:r>
      <w:r>
        <w:rPr>
          <w:rFonts w:ascii="Book Antiqua" w:eastAsia="Book Antiqua" w:hAnsi="Book Antiqua" w:cs="Book Antiqua"/>
          <w:color w:val="000000"/>
        </w:rPr>
        <w:t>: 35-42 [PMID: 6145468 DOI: 10.1111/j.1476-5381.1984.tb16439.x]</w:t>
      </w:r>
    </w:p>
    <w:p w14:paraId="5C8491FA" w14:textId="77777777" w:rsidR="00A77B3E" w:rsidRDefault="0088553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Milo R</w:t>
      </w:r>
      <w:r>
        <w:rPr>
          <w:rFonts w:ascii="Book Antiqua" w:eastAsia="Book Antiqua" w:hAnsi="Book Antiqua" w:cs="Book Antiqua"/>
          <w:color w:val="000000"/>
        </w:rPr>
        <w:t xml:space="preserve">. Use of the peripheral dopamine antagonist, domperidone, in the management of gastro-intestinal symptoms in patients with irritable bowel syndrome.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Med Res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color w:val="000000"/>
        </w:rPr>
        <w:t xml:space="preserve"> 1980; </w:t>
      </w:r>
      <w:r>
        <w:rPr>
          <w:rFonts w:ascii="Book Antiqua" w:eastAsia="Book Antiqua" w:hAnsi="Book Antiqua" w:cs="Book Antiqua"/>
          <w:b/>
          <w:bCs/>
          <w:color w:val="000000"/>
        </w:rPr>
        <w:t>6</w:t>
      </w:r>
      <w:r>
        <w:rPr>
          <w:rFonts w:ascii="Book Antiqua" w:eastAsia="Book Antiqua" w:hAnsi="Book Antiqua" w:cs="Book Antiqua"/>
          <w:color w:val="000000"/>
        </w:rPr>
        <w:t>: 577-584 [PMID: 6996928 DOI: 10.1185/03007998009109491]</w:t>
      </w:r>
    </w:p>
    <w:p w14:paraId="64E11675" w14:textId="77777777" w:rsidR="00A77B3E" w:rsidRDefault="0088553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Dai L</w:t>
      </w:r>
      <w:r>
        <w:rPr>
          <w:rFonts w:ascii="Book Antiqua" w:eastAsia="Book Antiqua" w:hAnsi="Book Antiqua" w:cs="Book Antiqua"/>
          <w:color w:val="000000"/>
        </w:rPr>
        <w:t xml:space="preserve">, Zhong LL, Ji G. Irritable bowel syndrome and functional constipation management with integrative medicine: A systematic 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3486-3504 [PMID: 31750331 DOI: 10.12998/wjcc.v7.i21.3486]</w:t>
      </w:r>
    </w:p>
    <w:p w14:paraId="2A278343"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8E36560" w14:textId="77777777" w:rsidR="00A77B3E" w:rsidRDefault="00885536">
      <w:pPr>
        <w:spacing w:line="360" w:lineRule="auto"/>
        <w:jc w:val="both"/>
      </w:pPr>
      <w:r>
        <w:rPr>
          <w:rFonts w:ascii="Book Antiqua" w:eastAsia="Book Antiqua" w:hAnsi="Book Antiqua" w:cs="Book Antiqua"/>
          <w:b/>
          <w:color w:val="000000"/>
        </w:rPr>
        <w:lastRenderedPageBreak/>
        <w:t>Footnotes</w:t>
      </w:r>
    </w:p>
    <w:p w14:paraId="56B4EB04" w14:textId="77777777" w:rsidR="00A77B3E" w:rsidRDefault="00885536">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szCs w:val="22"/>
          <w:shd w:val="clear" w:color="auto" w:fill="FFFFFF"/>
        </w:rPr>
        <w:t>Scientific Committee, Department of Gastroenterology and Surgery, Copenhagen University North Sealand Hospital</w:t>
      </w:r>
      <w:r>
        <w:rPr>
          <w:rFonts w:ascii="Book Antiqua" w:eastAsia="Book Antiqua" w:hAnsi="Book Antiqua" w:cs="Book Antiqua"/>
          <w:color w:val="000000"/>
          <w:shd w:val="clear" w:color="auto" w:fill="FFFFFF"/>
        </w:rPr>
        <w:t xml:space="preserve"> Institutional Review Board.</w:t>
      </w:r>
    </w:p>
    <w:p w14:paraId="75A8DBCE" w14:textId="77777777" w:rsidR="00A77B3E" w:rsidRDefault="00A77B3E">
      <w:pPr>
        <w:spacing w:line="360" w:lineRule="auto"/>
        <w:jc w:val="both"/>
      </w:pPr>
    </w:p>
    <w:p w14:paraId="6A05687E" w14:textId="77777777" w:rsidR="00A77B3E" w:rsidRDefault="0088553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2"/>
          <w:shd w:val="clear" w:color="auto" w:fill="FFFFFF"/>
        </w:rPr>
        <w:t>All patients and control persons provided informed written consent prior to study enrollment.</w:t>
      </w:r>
    </w:p>
    <w:p w14:paraId="6C8690F3" w14:textId="77777777" w:rsidR="00A77B3E" w:rsidRDefault="00A77B3E">
      <w:pPr>
        <w:spacing w:line="360" w:lineRule="auto"/>
        <w:jc w:val="both"/>
      </w:pPr>
    </w:p>
    <w:p w14:paraId="017398B1" w14:textId="77777777" w:rsidR="00A77B3E" w:rsidRDefault="0088553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 of interest.</w:t>
      </w:r>
    </w:p>
    <w:p w14:paraId="4AB56CAE" w14:textId="77777777" w:rsidR="00A77B3E" w:rsidRDefault="00A77B3E">
      <w:pPr>
        <w:spacing w:line="360" w:lineRule="auto"/>
        <w:jc w:val="both"/>
      </w:pPr>
    </w:p>
    <w:p w14:paraId="2D1739C3" w14:textId="77777777" w:rsidR="00A77B3E" w:rsidRDefault="00885536">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6F0FB804" w14:textId="77777777" w:rsidR="00A77B3E" w:rsidRDefault="00A77B3E">
      <w:pPr>
        <w:spacing w:line="360" w:lineRule="auto"/>
        <w:jc w:val="both"/>
      </w:pPr>
    </w:p>
    <w:p w14:paraId="49136AE9" w14:textId="7304E6BA" w:rsidR="00A77B3E" w:rsidRDefault="00885536">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w:t>
      </w:r>
      <w:r w:rsidR="009D3D1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9D3D1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checklist of items.</w:t>
      </w:r>
    </w:p>
    <w:p w14:paraId="08F9576C" w14:textId="77777777" w:rsidR="00A77B3E" w:rsidRDefault="00A77B3E">
      <w:pPr>
        <w:spacing w:line="360" w:lineRule="auto"/>
        <w:jc w:val="both"/>
      </w:pPr>
    </w:p>
    <w:p w14:paraId="609B777D" w14:textId="77777777" w:rsidR="00A77B3E" w:rsidRDefault="008855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43EB86" w14:textId="77777777" w:rsidR="00A77B3E" w:rsidRDefault="00A77B3E">
      <w:pPr>
        <w:spacing w:line="360" w:lineRule="auto"/>
        <w:jc w:val="both"/>
      </w:pPr>
    </w:p>
    <w:p w14:paraId="13AF49DA" w14:textId="2CB48A20" w:rsidR="00A77B3E" w:rsidRDefault="0088553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8C3A20">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46B0DF53" w14:textId="77777777" w:rsidR="00A77B3E" w:rsidRDefault="00A77B3E">
      <w:pPr>
        <w:spacing w:line="360" w:lineRule="auto"/>
        <w:jc w:val="both"/>
      </w:pPr>
    </w:p>
    <w:p w14:paraId="0A7456A9" w14:textId="77777777" w:rsidR="00A77B3E" w:rsidRDefault="008855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20, 2020</w:t>
      </w:r>
    </w:p>
    <w:p w14:paraId="2C2D4D44" w14:textId="77777777" w:rsidR="00A77B3E" w:rsidRDefault="008855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60F9E233" w14:textId="77777777" w:rsidR="00A77B3E" w:rsidRDefault="00885536">
      <w:pPr>
        <w:spacing w:line="360" w:lineRule="auto"/>
        <w:jc w:val="both"/>
      </w:pPr>
      <w:r>
        <w:rPr>
          <w:rFonts w:ascii="Book Antiqua" w:eastAsia="Book Antiqua" w:hAnsi="Book Antiqua" w:cs="Book Antiqua"/>
          <w:b/>
          <w:color w:val="000000"/>
        </w:rPr>
        <w:t xml:space="preserve">Article in press: </w:t>
      </w:r>
    </w:p>
    <w:p w14:paraId="6D6796B7" w14:textId="77777777" w:rsidR="00A77B3E" w:rsidRDefault="00A77B3E">
      <w:pPr>
        <w:spacing w:line="360" w:lineRule="auto"/>
        <w:jc w:val="both"/>
      </w:pPr>
    </w:p>
    <w:p w14:paraId="3A0DE2AB" w14:textId="4E808B89" w:rsidR="00A77B3E" w:rsidRDefault="0088553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8C3A20">
        <w:rPr>
          <w:rFonts w:ascii="Book Antiqua" w:eastAsia="Book Antiqua" w:hAnsi="Book Antiqua" w:cs="Book Antiqua"/>
          <w:color w:val="000000"/>
        </w:rPr>
        <w:t xml:space="preserve"> he</w:t>
      </w:r>
      <w:r>
        <w:rPr>
          <w:rFonts w:ascii="Book Antiqua" w:eastAsia="Book Antiqua" w:hAnsi="Book Antiqua" w:cs="Book Antiqua"/>
          <w:color w:val="000000"/>
        </w:rPr>
        <w:t>patology</w:t>
      </w:r>
    </w:p>
    <w:p w14:paraId="41BD7B16" w14:textId="77777777" w:rsidR="00A77B3E" w:rsidRDefault="008855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Denmark</w:t>
      </w:r>
    </w:p>
    <w:p w14:paraId="1D27C0FA" w14:textId="77777777" w:rsidR="00A77B3E" w:rsidRDefault="00885536">
      <w:pPr>
        <w:spacing w:line="360" w:lineRule="auto"/>
        <w:jc w:val="both"/>
      </w:pPr>
      <w:r>
        <w:rPr>
          <w:rFonts w:ascii="Book Antiqua" w:eastAsia="Book Antiqua" w:hAnsi="Book Antiqua" w:cs="Book Antiqua"/>
          <w:b/>
          <w:color w:val="000000"/>
        </w:rPr>
        <w:t>Peer-review report’s scientific quality classification</w:t>
      </w:r>
    </w:p>
    <w:p w14:paraId="19230353" w14:textId="77777777" w:rsidR="00A77B3E" w:rsidRDefault="00885536">
      <w:pPr>
        <w:spacing w:line="360" w:lineRule="auto"/>
        <w:jc w:val="both"/>
      </w:pPr>
      <w:r>
        <w:rPr>
          <w:rFonts w:ascii="Book Antiqua" w:eastAsia="Book Antiqua" w:hAnsi="Book Antiqua" w:cs="Book Antiqua"/>
          <w:color w:val="000000"/>
        </w:rPr>
        <w:t>Grade A (Excellent): 0</w:t>
      </w:r>
    </w:p>
    <w:p w14:paraId="6F434C15" w14:textId="77777777" w:rsidR="00A77B3E" w:rsidRDefault="00885536">
      <w:pPr>
        <w:spacing w:line="360" w:lineRule="auto"/>
        <w:jc w:val="both"/>
      </w:pPr>
      <w:r>
        <w:rPr>
          <w:rFonts w:ascii="Book Antiqua" w:eastAsia="Book Antiqua" w:hAnsi="Book Antiqua" w:cs="Book Antiqua"/>
          <w:color w:val="000000"/>
        </w:rPr>
        <w:t>Grade B (Very good): 0</w:t>
      </w:r>
    </w:p>
    <w:p w14:paraId="03CAC608" w14:textId="70D515D0" w:rsidR="00A77B3E" w:rsidRDefault="00885536">
      <w:pPr>
        <w:spacing w:line="360" w:lineRule="auto"/>
        <w:jc w:val="both"/>
      </w:pPr>
      <w:r>
        <w:rPr>
          <w:rFonts w:ascii="Book Antiqua" w:eastAsia="Book Antiqua" w:hAnsi="Book Antiqua" w:cs="Book Antiqua"/>
          <w:color w:val="000000"/>
        </w:rPr>
        <w:t>Grade C (Good): C</w:t>
      </w:r>
      <w:r w:rsidR="008C3A20">
        <w:rPr>
          <w:rFonts w:ascii="Book Antiqua" w:eastAsia="Book Antiqua" w:hAnsi="Book Antiqua" w:cs="Book Antiqua"/>
          <w:color w:val="000000"/>
        </w:rPr>
        <w:t>, C</w:t>
      </w:r>
    </w:p>
    <w:p w14:paraId="151BD2E3" w14:textId="77777777" w:rsidR="00A77B3E" w:rsidRDefault="00885536">
      <w:pPr>
        <w:spacing w:line="360" w:lineRule="auto"/>
        <w:jc w:val="both"/>
      </w:pPr>
      <w:r>
        <w:rPr>
          <w:rFonts w:ascii="Book Antiqua" w:eastAsia="Book Antiqua" w:hAnsi="Book Antiqua" w:cs="Book Antiqua"/>
          <w:color w:val="000000"/>
        </w:rPr>
        <w:t>Grade D (Fair): 0</w:t>
      </w:r>
    </w:p>
    <w:p w14:paraId="677607DC" w14:textId="77777777" w:rsidR="00A77B3E" w:rsidRDefault="00885536">
      <w:pPr>
        <w:spacing w:line="360" w:lineRule="auto"/>
        <w:jc w:val="both"/>
      </w:pPr>
      <w:r>
        <w:rPr>
          <w:rFonts w:ascii="Book Antiqua" w:eastAsia="Book Antiqua" w:hAnsi="Book Antiqua" w:cs="Book Antiqua"/>
          <w:color w:val="000000"/>
        </w:rPr>
        <w:t>Grade E (Poor): 0</w:t>
      </w:r>
    </w:p>
    <w:p w14:paraId="36186202" w14:textId="77777777" w:rsidR="00A77B3E" w:rsidRDefault="00A77B3E">
      <w:pPr>
        <w:spacing w:line="360" w:lineRule="auto"/>
        <w:jc w:val="both"/>
      </w:pPr>
    </w:p>
    <w:p w14:paraId="6074AD75" w14:textId="7F0A683B" w:rsidR="00A77B3E" w:rsidRDefault="008855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Bouchoucha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0915AC">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4205F32" w14:textId="77777777" w:rsidR="008E420D" w:rsidRDefault="008E420D">
      <w:pPr>
        <w:spacing w:line="360" w:lineRule="auto"/>
        <w:jc w:val="both"/>
        <w:sectPr w:rsidR="008E420D">
          <w:pgSz w:w="12240" w:h="15840"/>
          <w:pgMar w:top="1440" w:right="1440" w:bottom="1440" w:left="1440" w:header="720" w:footer="720" w:gutter="0"/>
          <w:cols w:space="720"/>
          <w:docGrid w:linePitch="360"/>
        </w:sectPr>
      </w:pPr>
    </w:p>
    <w:p w14:paraId="772F4D53" w14:textId="4C0B9320" w:rsidR="00A77B3E" w:rsidRDefault="008855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3181095" w14:textId="77EF7EE9" w:rsidR="004A12F9" w:rsidRDefault="004A12F9">
      <w:pPr>
        <w:spacing w:line="360" w:lineRule="auto"/>
        <w:jc w:val="both"/>
      </w:pPr>
      <w:r w:rsidRPr="004A12F9">
        <w:rPr>
          <w:noProof/>
          <w:lang w:eastAsia="zh-CN"/>
        </w:rPr>
        <w:drawing>
          <wp:inline distT="0" distB="0" distL="0" distR="0" wp14:anchorId="39E4A203" wp14:editId="37C150EE">
            <wp:extent cx="3586826" cy="4371444"/>
            <wp:effectExtent l="0" t="0" r="0" b="0"/>
            <wp:docPr id="3"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497372-6B51-4ADF-9045-71CFCD617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497372-6B51-4ADF-9045-71CFCD6171B1}"/>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92354" cy="4378181"/>
                    </a:xfrm>
                    <a:prstGeom prst="rect">
                      <a:avLst/>
                    </a:prstGeom>
                  </pic:spPr>
                </pic:pic>
              </a:graphicData>
            </a:graphic>
          </wp:inline>
        </w:drawing>
      </w:r>
    </w:p>
    <w:p w14:paraId="296562E1" w14:textId="68CA7596" w:rsidR="00A77B3E" w:rsidRDefault="00885536">
      <w:pPr>
        <w:spacing w:line="360" w:lineRule="auto"/>
        <w:jc w:val="both"/>
      </w:pPr>
      <w:r>
        <w:rPr>
          <w:rFonts w:ascii="Book Antiqua" w:eastAsia="Book Antiqua" w:hAnsi="Book Antiqua" w:cs="Book Antiqua"/>
          <w:b/>
          <w:bCs/>
          <w:color w:val="000000"/>
        </w:rPr>
        <w:t>Figure 1</w:t>
      </w:r>
      <w:r w:rsidR="004A12F9" w:rsidRPr="004A12F9">
        <w:rPr>
          <w:rFonts w:ascii="Book Antiqua" w:eastAsia="Book Antiqua" w:hAnsi="Book Antiqua" w:cs="Book Antiqua"/>
          <w:b/>
          <w:bCs/>
          <w:color w:val="000000"/>
        </w:rPr>
        <w:t xml:space="preserve"> </w:t>
      </w:r>
      <w:r w:rsidRPr="004A12F9">
        <w:rPr>
          <w:rFonts w:ascii="Book Antiqua" w:eastAsia="Book Antiqua" w:hAnsi="Book Antiqua" w:cs="Book Antiqua"/>
          <w:b/>
          <w:bCs/>
          <w:color w:val="000000"/>
        </w:rPr>
        <w:t>Colon transit study in an</w:t>
      </w:r>
      <w:r w:rsidR="004A12F9" w:rsidRPr="004A12F9">
        <w:rPr>
          <w:rFonts w:ascii="Book Antiqua" w:eastAsia="Book Antiqua" w:hAnsi="Book Antiqua" w:cs="Book Antiqua"/>
          <w:b/>
          <w:bCs/>
          <w:color w:val="000000"/>
        </w:rPr>
        <w:t xml:space="preserve"> irritable bowel syndrome</w:t>
      </w:r>
      <w:r w:rsidRPr="004A12F9">
        <w:rPr>
          <w:rFonts w:ascii="Book Antiqua" w:eastAsia="Book Antiqua" w:hAnsi="Book Antiqua" w:cs="Book Antiqua"/>
          <w:b/>
          <w:bCs/>
          <w:color w:val="000000"/>
        </w:rPr>
        <w:t xml:space="preserve"> patient. </w:t>
      </w:r>
      <w:r>
        <w:rPr>
          <w:rFonts w:ascii="Book Antiqua" w:eastAsia="Book Antiqua" w:hAnsi="Book Antiqua" w:cs="Book Antiqua"/>
          <w:color w:val="000000"/>
        </w:rPr>
        <w:t xml:space="preserve">Patient ingested 24 markers, and an X-ray was acquired at 48 h. From the X-ray, we counted the number of markers in each segment: 2 + 8 + 10 = 20; </w:t>
      </w:r>
      <w:proofErr w:type="spellStart"/>
      <w:r w:rsidR="004A12F9">
        <w:rPr>
          <w:rFonts w:ascii="Book Antiqua" w:eastAsia="Book Antiqua" w:hAnsi="Book Antiqua" w:cs="Book Antiqua"/>
          <w:color w:val="000000"/>
        </w:rPr>
        <w:t>f</w:t>
      </w:r>
      <w:r>
        <w:rPr>
          <w:rFonts w:ascii="Book Antiqua" w:eastAsia="Book Antiqua" w:hAnsi="Book Antiqua" w:cs="Book Antiqua"/>
          <w:color w:val="000000"/>
        </w:rPr>
        <w:t>aecal</w:t>
      </w:r>
      <w:proofErr w:type="spellEnd"/>
      <w:r>
        <w:rPr>
          <w:rFonts w:ascii="Book Antiqua" w:eastAsia="Book Antiqua" w:hAnsi="Book Antiqua" w:cs="Book Antiqua"/>
          <w:color w:val="000000"/>
        </w:rPr>
        <w:t xml:space="preserve"> load score</w:t>
      </w:r>
      <w:r w:rsidR="003331D5">
        <w:rPr>
          <w:rFonts w:ascii="Book Antiqua" w:eastAsia="Book Antiqua" w:hAnsi="Book Antiqua" w:cs="Book Antiqua"/>
          <w:color w:val="000000"/>
        </w:rPr>
        <w:t>:</w:t>
      </w:r>
      <w:r>
        <w:rPr>
          <w:rFonts w:ascii="Book Antiqua" w:eastAsia="Book Antiqua" w:hAnsi="Book Antiqua" w:cs="Book Antiqua"/>
          <w:color w:val="000000"/>
        </w:rPr>
        <w:t xml:space="preserve"> 2 + 2 + 1 = 5 (see text)</w:t>
      </w:r>
      <w:r w:rsidR="004A12F9">
        <w:rPr>
          <w:rFonts w:ascii="Book Antiqua" w:eastAsia="Book Antiqua" w:hAnsi="Book Antiqua" w:cs="Book Antiqua"/>
          <w:color w:val="000000"/>
        </w:rPr>
        <w:t>.</w:t>
      </w:r>
    </w:p>
    <w:p w14:paraId="318F14CD" w14:textId="70E57D0B" w:rsidR="00A77B3E" w:rsidRDefault="004A12F9">
      <w:pPr>
        <w:spacing w:line="360" w:lineRule="auto"/>
        <w:jc w:val="both"/>
      </w:pPr>
      <w:r>
        <w:br w:type="page"/>
      </w:r>
      <w:r w:rsidRPr="004A12F9">
        <w:rPr>
          <w:noProof/>
          <w:lang w:eastAsia="zh-CN"/>
        </w:rPr>
        <w:lastRenderedPageBreak/>
        <w:drawing>
          <wp:inline distT="0" distB="0" distL="0" distR="0" wp14:anchorId="2EFAFC8B" wp14:editId="6DB7298C">
            <wp:extent cx="4161905" cy="3342857"/>
            <wp:effectExtent l="0" t="0" r="0" b="0"/>
            <wp:docPr id="1" name="图片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1D7306-43BD-401B-B7B6-65078988C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1D7306-43BD-401B-B7B6-65078988CD58}"/>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61905" cy="3342857"/>
                    </a:xfrm>
                    <a:prstGeom prst="rect">
                      <a:avLst/>
                    </a:prstGeom>
                  </pic:spPr>
                </pic:pic>
              </a:graphicData>
            </a:graphic>
          </wp:inline>
        </w:drawing>
      </w:r>
    </w:p>
    <w:p w14:paraId="66384950" w14:textId="419B1A15" w:rsidR="00A77B3E" w:rsidRDefault="00885536">
      <w:pPr>
        <w:spacing w:line="360" w:lineRule="auto"/>
        <w:jc w:val="both"/>
      </w:pPr>
      <w:r>
        <w:rPr>
          <w:rFonts w:ascii="Book Antiqua" w:eastAsia="Book Antiqua" w:hAnsi="Book Antiqua" w:cs="Book Antiqua"/>
          <w:b/>
          <w:bCs/>
          <w:color w:val="000000"/>
        </w:rPr>
        <w:t>Figure 2</w:t>
      </w:r>
      <w:r w:rsidR="004A12F9" w:rsidRPr="004A12F9">
        <w:rPr>
          <w:rFonts w:ascii="Book Antiqua" w:eastAsia="Book Antiqua" w:hAnsi="Book Antiqua" w:cs="Book Antiqua"/>
          <w:b/>
          <w:bCs/>
          <w:color w:val="000000"/>
        </w:rPr>
        <w:t xml:space="preserve"> </w:t>
      </w:r>
      <w:r w:rsidRPr="004A12F9">
        <w:rPr>
          <w:rFonts w:ascii="Book Antiqua" w:eastAsia="Book Antiqua" w:hAnsi="Book Antiqua" w:cs="Book Antiqua"/>
          <w:b/>
          <w:bCs/>
          <w:color w:val="000000"/>
        </w:rPr>
        <w:t xml:space="preserve">Colon transit study in a healthy control. </w:t>
      </w:r>
      <w:r>
        <w:rPr>
          <w:rFonts w:ascii="Book Antiqua" w:eastAsia="Book Antiqua" w:hAnsi="Book Antiqua" w:cs="Book Antiqua"/>
          <w:color w:val="000000"/>
        </w:rPr>
        <w:t>Subjects ingested the 24 markers for 6 d</w:t>
      </w:r>
      <w:r w:rsidR="003331D5">
        <w:rPr>
          <w:rFonts w:ascii="Book Antiqua" w:eastAsia="Book Antiqua" w:hAnsi="Book Antiqua" w:cs="Book Antiqua"/>
          <w:color w:val="000000"/>
        </w:rPr>
        <w:t>,</w:t>
      </w:r>
      <w:r>
        <w:rPr>
          <w:rFonts w:ascii="Book Antiqua" w:eastAsia="Book Antiqua" w:hAnsi="Book Antiqua" w:cs="Book Antiqua"/>
          <w:color w:val="000000"/>
        </w:rPr>
        <w:t xml:space="preserve"> and an X-ray was acquired on day 7. From the X-ray we counted the number of markers in each segment: 11 + 6 + 1 = 18; </w:t>
      </w:r>
      <w:proofErr w:type="spellStart"/>
      <w:r w:rsidR="003331D5">
        <w:rPr>
          <w:rFonts w:ascii="Book Antiqua" w:eastAsia="Book Antiqua" w:hAnsi="Book Antiqua" w:cs="Book Antiqua"/>
          <w:color w:val="000000"/>
        </w:rPr>
        <w:t>f</w:t>
      </w:r>
      <w:r>
        <w:rPr>
          <w:rFonts w:ascii="Book Antiqua" w:eastAsia="Book Antiqua" w:hAnsi="Book Antiqua" w:cs="Book Antiqua"/>
          <w:color w:val="000000"/>
        </w:rPr>
        <w:t>aecal</w:t>
      </w:r>
      <w:proofErr w:type="spellEnd"/>
      <w:r>
        <w:rPr>
          <w:rFonts w:ascii="Book Antiqua" w:eastAsia="Book Antiqua" w:hAnsi="Book Antiqua" w:cs="Book Antiqua"/>
          <w:color w:val="000000"/>
        </w:rPr>
        <w:t xml:space="preserve"> load score: 2 + 1 + 1 = 4 (see text).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86523" w14:textId="77777777" w:rsidR="00772692" w:rsidRDefault="00772692" w:rsidP="0085079D">
      <w:r>
        <w:separator/>
      </w:r>
    </w:p>
  </w:endnote>
  <w:endnote w:type="continuationSeparator" w:id="0">
    <w:p w14:paraId="4196E84A" w14:textId="77777777" w:rsidR="00772692" w:rsidRDefault="00772692" w:rsidP="0085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485628290"/>
      <w:docPartObj>
        <w:docPartGallery w:val="Page Numbers (Bottom of Page)"/>
        <w:docPartUnique/>
      </w:docPartObj>
    </w:sdtPr>
    <w:sdtEndPr>
      <w:rPr>
        <w:noProof/>
      </w:rPr>
    </w:sdtEndPr>
    <w:sdtContent>
      <w:p w14:paraId="304813A9" w14:textId="2FE05359" w:rsidR="00795E90" w:rsidRPr="00795E90" w:rsidRDefault="00795E90">
        <w:pPr>
          <w:pStyle w:val="a5"/>
          <w:jc w:val="right"/>
          <w:rPr>
            <w:rFonts w:ascii="Book Antiqua" w:hAnsi="Book Antiqua"/>
            <w:sz w:val="24"/>
            <w:szCs w:val="24"/>
          </w:rPr>
        </w:pPr>
        <w:r w:rsidRPr="00795E90">
          <w:rPr>
            <w:rFonts w:ascii="Book Antiqua" w:hAnsi="Book Antiqua"/>
            <w:sz w:val="24"/>
            <w:szCs w:val="24"/>
          </w:rPr>
          <w:fldChar w:fldCharType="begin"/>
        </w:r>
        <w:r w:rsidRPr="00795E90">
          <w:rPr>
            <w:rFonts w:ascii="Book Antiqua" w:hAnsi="Book Antiqua"/>
            <w:sz w:val="24"/>
            <w:szCs w:val="24"/>
          </w:rPr>
          <w:instrText xml:space="preserve"> PAGE   \* MERGEFORMAT </w:instrText>
        </w:r>
        <w:r w:rsidRPr="00795E90">
          <w:rPr>
            <w:rFonts w:ascii="Book Antiqua" w:hAnsi="Book Antiqua"/>
            <w:sz w:val="24"/>
            <w:szCs w:val="24"/>
          </w:rPr>
          <w:fldChar w:fldCharType="separate"/>
        </w:r>
        <w:r w:rsidR="00C11E33">
          <w:rPr>
            <w:rFonts w:ascii="Book Antiqua" w:hAnsi="Book Antiqua"/>
            <w:noProof/>
            <w:sz w:val="24"/>
            <w:szCs w:val="24"/>
          </w:rPr>
          <w:t>1</w:t>
        </w:r>
        <w:r w:rsidRPr="00795E90">
          <w:rPr>
            <w:rFonts w:ascii="Book Antiqua" w:hAnsi="Book Antiqua"/>
            <w:noProof/>
            <w:sz w:val="24"/>
            <w:szCs w:val="24"/>
          </w:rPr>
          <w:fldChar w:fldCharType="end"/>
        </w:r>
        <w:r w:rsidRPr="00795E90">
          <w:rPr>
            <w:rFonts w:ascii="Book Antiqua" w:hAnsi="Book Antiqua"/>
            <w:noProof/>
            <w:sz w:val="24"/>
            <w:szCs w:val="24"/>
          </w:rPr>
          <w:t xml:space="preserve"> / </w:t>
        </w:r>
        <w:r w:rsidR="005A034B">
          <w:rPr>
            <w:rFonts w:ascii="Book Antiqua" w:hAnsi="Book Antiqua"/>
            <w:noProof/>
            <w:sz w:val="24"/>
            <w:szCs w:val="24"/>
          </w:rPr>
          <w:t>19</w:t>
        </w:r>
      </w:p>
    </w:sdtContent>
  </w:sdt>
  <w:p w14:paraId="603276F4" w14:textId="77777777" w:rsidR="0085079D" w:rsidRPr="0085079D" w:rsidRDefault="0085079D" w:rsidP="0085079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0E24D" w14:textId="77777777" w:rsidR="00772692" w:rsidRDefault="00772692" w:rsidP="0085079D">
      <w:r>
        <w:separator/>
      </w:r>
    </w:p>
  </w:footnote>
  <w:footnote w:type="continuationSeparator" w:id="0">
    <w:p w14:paraId="1F610B27" w14:textId="77777777" w:rsidR="00772692" w:rsidRDefault="00772692" w:rsidP="0085079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ennifer Benavides">
    <w15:presenceInfo w15:providerId="Windows Live" w15:userId="4cbf9624bcf2ea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709E"/>
    <w:rsid w:val="00072946"/>
    <w:rsid w:val="000915AC"/>
    <w:rsid w:val="000C2DB0"/>
    <w:rsid w:val="00140A5B"/>
    <w:rsid w:val="002B0BE1"/>
    <w:rsid w:val="002B20D6"/>
    <w:rsid w:val="003042B1"/>
    <w:rsid w:val="003331D5"/>
    <w:rsid w:val="00342F66"/>
    <w:rsid w:val="00365DCB"/>
    <w:rsid w:val="00377AF2"/>
    <w:rsid w:val="003960BD"/>
    <w:rsid w:val="004A12F9"/>
    <w:rsid w:val="004C1C51"/>
    <w:rsid w:val="00505C27"/>
    <w:rsid w:val="005A034B"/>
    <w:rsid w:val="006C2633"/>
    <w:rsid w:val="007148DF"/>
    <w:rsid w:val="00772692"/>
    <w:rsid w:val="00795E90"/>
    <w:rsid w:val="00832EC6"/>
    <w:rsid w:val="00841A2F"/>
    <w:rsid w:val="0085079D"/>
    <w:rsid w:val="00885536"/>
    <w:rsid w:val="008A6934"/>
    <w:rsid w:val="008C3506"/>
    <w:rsid w:val="008C3A20"/>
    <w:rsid w:val="008E420D"/>
    <w:rsid w:val="00902531"/>
    <w:rsid w:val="00934BFF"/>
    <w:rsid w:val="009D3D13"/>
    <w:rsid w:val="00A6343E"/>
    <w:rsid w:val="00A77B3E"/>
    <w:rsid w:val="00B92AB7"/>
    <w:rsid w:val="00C11E33"/>
    <w:rsid w:val="00C51EAA"/>
    <w:rsid w:val="00CA2A55"/>
    <w:rsid w:val="00F96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F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9630D"/>
    <w:rPr>
      <w:sz w:val="18"/>
      <w:szCs w:val="18"/>
    </w:rPr>
  </w:style>
  <w:style w:type="character" w:customStyle="1" w:styleId="Char">
    <w:name w:val="批注框文本 Char"/>
    <w:basedOn w:val="a0"/>
    <w:link w:val="a3"/>
    <w:rsid w:val="00F9630D"/>
    <w:rPr>
      <w:sz w:val="18"/>
      <w:szCs w:val="18"/>
    </w:rPr>
  </w:style>
  <w:style w:type="paragraph" w:styleId="a4">
    <w:name w:val="header"/>
    <w:basedOn w:val="a"/>
    <w:link w:val="Char0"/>
    <w:unhideWhenUsed/>
    <w:rsid w:val="008507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5079D"/>
    <w:rPr>
      <w:sz w:val="18"/>
      <w:szCs w:val="18"/>
    </w:rPr>
  </w:style>
  <w:style w:type="paragraph" w:styleId="a5">
    <w:name w:val="footer"/>
    <w:basedOn w:val="a"/>
    <w:link w:val="Char1"/>
    <w:uiPriority w:val="99"/>
    <w:unhideWhenUsed/>
    <w:rsid w:val="0085079D"/>
    <w:pPr>
      <w:tabs>
        <w:tab w:val="center" w:pos="4153"/>
        <w:tab w:val="right" w:pos="8306"/>
      </w:tabs>
      <w:snapToGrid w:val="0"/>
    </w:pPr>
    <w:rPr>
      <w:sz w:val="18"/>
      <w:szCs w:val="18"/>
    </w:rPr>
  </w:style>
  <w:style w:type="character" w:customStyle="1" w:styleId="Char1">
    <w:name w:val="页脚 Char"/>
    <w:basedOn w:val="a0"/>
    <w:link w:val="a5"/>
    <w:uiPriority w:val="99"/>
    <w:rsid w:val="0085079D"/>
    <w:rPr>
      <w:sz w:val="18"/>
      <w:szCs w:val="18"/>
    </w:rPr>
  </w:style>
  <w:style w:type="character" w:styleId="a6">
    <w:name w:val="annotation reference"/>
    <w:basedOn w:val="a0"/>
    <w:semiHidden/>
    <w:unhideWhenUsed/>
    <w:rsid w:val="003960BD"/>
    <w:rPr>
      <w:sz w:val="21"/>
      <w:szCs w:val="21"/>
    </w:rPr>
  </w:style>
  <w:style w:type="paragraph" w:styleId="a7">
    <w:name w:val="annotation text"/>
    <w:basedOn w:val="a"/>
    <w:link w:val="Char2"/>
    <w:semiHidden/>
    <w:unhideWhenUsed/>
    <w:rsid w:val="003960BD"/>
  </w:style>
  <w:style w:type="character" w:customStyle="1" w:styleId="Char2">
    <w:name w:val="批注文字 Char"/>
    <w:basedOn w:val="a0"/>
    <w:link w:val="a7"/>
    <w:semiHidden/>
    <w:rsid w:val="003960BD"/>
    <w:rPr>
      <w:sz w:val="24"/>
      <w:szCs w:val="24"/>
    </w:rPr>
  </w:style>
  <w:style w:type="paragraph" w:styleId="a8">
    <w:name w:val="annotation subject"/>
    <w:basedOn w:val="a7"/>
    <w:next w:val="a7"/>
    <w:link w:val="Char3"/>
    <w:semiHidden/>
    <w:unhideWhenUsed/>
    <w:rsid w:val="003960BD"/>
    <w:rPr>
      <w:b/>
      <w:bCs/>
    </w:rPr>
  </w:style>
  <w:style w:type="character" w:customStyle="1" w:styleId="Char3">
    <w:name w:val="批注主题 Char"/>
    <w:basedOn w:val="Char2"/>
    <w:link w:val="a8"/>
    <w:semiHidden/>
    <w:rsid w:val="003960BD"/>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F9630D"/>
    <w:rPr>
      <w:sz w:val="18"/>
      <w:szCs w:val="18"/>
    </w:rPr>
  </w:style>
  <w:style w:type="character" w:customStyle="1" w:styleId="Char">
    <w:name w:val="批注框文本 Char"/>
    <w:basedOn w:val="a0"/>
    <w:link w:val="a3"/>
    <w:rsid w:val="00F9630D"/>
    <w:rPr>
      <w:sz w:val="18"/>
      <w:szCs w:val="18"/>
    </w:rPr>
  </w:style>
  <w:style w:type="paragraph" w:styleId="a4">
    <w:name w:val="header"/>
    <w:basedOn w:val="a"/>
    <w:link w:val="Char0"/>
    <w:unhideWhenUsed/>
    <w:rsid w:val="008507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5079D"/>
    <w:rPr>
      <w:sz w:val="18"/>
      <w:szCs w:val="18"/>
    </w:rPr>
  </w:style>
  <w:style w:type="paragraph" w:styleId="a5">
    <w:name w:val="footer"/>
    <w:basedOn w:val="a"/>
    <w:link w:val="Char1"/>
    <w:uiPriority w:val="99"/>
    <w:unhideWhenUsed/>
    <w:rsid w:val="0085079D"/>
    <w:pPr>
      <w:tabs>
        <w:tab w:val="center" w:pos="4153"/>
        <w:tab w:val="right" w:pos="8306"/>
      </w:tabs>
      <w:snapToGrid w:val="0"/>
    </w:pPr>
    <w:rPr>
      <w:sz w:val="18"/>
      <w:szCs w:val="18"/>
    </w:rPr>
  </w:style>
  <w:style w:type="character" w:customStyle="1" w:styleId="Char1">
    <w:name w:val="页脚 Char"/>
    <w:basedOn w:val="a0"/>
    <w:link w:val="a5"/>
    <w:uiPriority w:val="99"/>
    <w:rsid w:val="0085079D"/>
    <w:rPr>
      <w:sz w:val="18"/>
      <w:szCs w:val="18"/>
    </w:rPr>
  </w:style>
  <w:style w:type="character" w:styleId="a6">
    <w:name w:val="annotation reference"/>
    <w:basedOn w:val="a0"/>
    <w:semiHidden/>
    <w:unhideWhenUsed/>
    <w:rsid w:val="003960BD"/>
    <w:rPr>
      <w:sz w:val="21"/>
      <w:szCs w:val="21"/>
    </w:rPr>
  </w:style>
  <w:style w:type="paragraph" w:styleId="a7">
    <w:name w:val="annotation text"/>
    <w:basedOn w:val="a"/>
    <w:link w:val="Char2"/>
    <w:semiHidden/>
    <w:unhideWhenUsed/>
    <w:rsid w:val="003960BD"/>
  </w:style>
  <w:style w:type="character" w:customStyle="1" w:styleId="Char2">
    <w:name w:val="批注文字 Char"/>
    <w:basedOn w:val="a0"/>
    <w:link w:val="a7"/>
    <w:semiHidden/>
    <w:rsid w:val="003960BD"/>
    <w:rPr>
      <w:sz w:val="24"/>
      <w:szCs w:val="24"/>
    </w:rPr>
  </w:style>
  <w:style w:type="paragraph" w:styleId="a8">
    <w:name w:val="annotation subject"/>
    <w:basedOn w:val="a7"/>
    <w:next w:val="a7"/>
    <w:link w:val="Char3"/>
    <w:semiHidden/>
    <w:unhideWhenUsed/>
    <w:rsid w:val="003960BD"/>
    <w:rPr>
      <w:b/>
      <w:bCs/>
    </w:rPr>
  </w:style>
  <w:style w:type="character" w:customStyle="1" w:styleId="Char3">
    <w:name w:val="批注主题 Char"/>
    <w:basedOn w:val="Char2"/>
    <w:link w:val="a8"/>
    <w:semiHidden/>
    <w:rsid w:val="003960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20</Pages>
  <Words>4758</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5</cp:revision>
  <dcterms:created xsi:type="dcterms:W3CDTF">2020-12-05T14:38:00Z</dcterms:created>
  <dcterms:modified xsi:type="dcterms:W3CDTF">2020-12-09T10:11:00Z</dcterms:modified>
</cp:coreProperties>
</file>