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4" w:rsidRPr="00161579" w:rsidRDefault="001D05A4" w:rsidP="00161579">
      <w:pPr>
        <w:spacing w:line="360" w:lineRule="auto"/>
        <w:rPr>
          <w:rFonts w:ascii="Book Antiqua" w:hAnsi="Book Antiqua" w:cs="Tahoma"/>
          <w:b/>
          <w:color w:val="000000"/>
          <w:sz w:val="24"/>
        </w:rPr>
      </w:pPr>
      <w:bookmarkStart w:id="0" w:name="OLE_LINK169"/>
      <w:bookmarkStart w:id="1" w:name="OLE_LINK170"/>
      <w:bookmarkStart w:id="2" w:name="OLE_LINK193"/>
      <w:r w:rsidRPr="00161579">
        <w:rPr>
          <w:rFonts w:ascii="Book Antiqua" w:hAnsi="Book Antiqua" w:cs="Tahoma"/>
          <w:b/>
          <w:color w:val="0000FF"/>
          <w:sz w:val="24"/>
        </w:rPr>
        <w:t xml:space="preserve">Name of journal: </w:t>
      </w:r>
      <w:r w:rsidRPr="00161579">
        <w:rPr>
          <w:rFonts w:ascii="Book Antiqua" w:hAnsi="Book Antiqua" w:cs="Tahoma"/>
          <w:b/>
          <w:color w:val="000000"/>
          <w:sz w:val="24"/>
        </w:rPr>
        <w:t>World Journal of Gastroenterology</w:t>
      </w:r>
    </w:p>
    <w:p w:rsidR="001D05A4" w:rsidRPr="00161579" w:rsidRDefault="001D05A4" w:rsidP="00161579">
      <w:pPr>
        <w:spacing w:line="360" w:lineRule="auto"/>
        <w:rPr>
          <w:rFonts w:ascii="Book Antiqua" w:hAnsi="Book Antiqua" w:cs="Tahoma"/>
          <w:b/>
          <w:color w:val="0000FF"/>
          <w:sz w:val="24"/>
        </w:rPr>
      </w:pPr>
      <w:r w:rsidRPr="00161579">
        <w:rPr>
          <w:rFonts w:ascii="Book Antiqua" w:hAnsi="Book Antiqua" w:cs="Tahoma"/>
          <w:b/>
          <w:color w:val="0000FF"/>
          <w:sz w:val="24"/>
        </w:rPr>
        <w:t>ESPS Manuscript NO: 5998</w:t>
      </w:r>
    </w:p>
    <w:bookmarkEnd w:id="0"/>
    <w:bookmarkEnd w:id="1"/>
    <w:bookmarkEnd w:id="2"/>
    <w:p w:rsidR="001D05A4" w:rsidRPr="00161579" w:rsidRDefault="001D05A4" w:rsidP="00161579">
      <w:pPr>
        <w:widowControl/>
        <w:tabs>
          <w:tab w:val="left" w:pos="1875"/>
        </w:tabs>
        <w:spacing w:line="360" w:lineRule="auto"/>
        <w:rPr>
          <w:rFonts w:ascii="Book Antiqua" w:hAnsi="Book Antiqua" w:cs="Tahoma"/>
          <w:sz w:val="24"/>
        </w:rPr>
      </w:pPr>
      <w:r w:rsidRPr="00161579">
        <w:rPr>
          <w:rFonts w:ascii="Book Antiqua" w:hAnsi="Book Antiqua" w:cs="Tahoma"/>
          <w:b/>
          <w:color w:val="0000FF"/>
          <w:sz w:val="24"/>
        </w:rPr>
        <w:t xml:space="preserve">Columns: </w:t>
      </w:r>
      <w:r w:rsidRPr="00161579">
        <w:rPr>
          <w:rFonts w:ascii="Book Antiqua" w:hAnsi="Book Antiqua" w:cs="Arial"/>
          <w:b/>
          <w:bCs/>
          <w:sz w:val="24"/>
        </w:rPr>
        <w:t>TOPIC HIGHLIGHT</w:t>
      </w:r>
      <w:r w:rsidRPr="00161579">
        <w:rPr>
          <w:rFonts w:ascii="Book Antiqua" w:hAnsi="Book Antiqua" w:cs="Tahoma"/>
          <w:sz w:val="24"/>
        </w:rPr>
        <w:t xml:space="preserve"> </w:t>
      </w:r>
    </w:p>
    <w:p w:rsidR="001D05A4" w:rsidRDefault="001D05A4" w:rsidP="00161579">
      <w:pPr>
        <w:spacing w:line="360" w:lineRule="auto"/>
        <w:rPr>
          <w:rFonts w:ascii="Book Antiqua" w:hAnsi="Book Antiqua" w:cs="TwCenMT-Bold"/>
          <w:bCs/>
          <w:kern w:val="0"/>
          <w:sz w:val="24"/>
        </w:rPr>
      </w:pPr>
    </w:p>
    <w:p w:rsidR="001D05A4" w:rsidRPr="00161579" w:rsidRDefault="001D05A4" w:rsidP="00161579">
      <w:pPr>
        <w:spacing w:line="360" w:lineRule="auto"/>
        <w:rPr>
          <w:rFonts w:ascii="Book Antiqua" w:hAnsi="Book Antiqua"/>
          <w:color w:val="000000"/>
          <w:sz w:val="24"/>
        </w:rPr>
      </w:pPr>
      <w:r w:rsidRPr="00161579">
        <w:rPr>
          <w:rFonts w:ascii="Book Antiqua" w:hAnsi="Book Antiqua" w:cs="TwCenMT-Bold"/>
          <w:bCs/>
          <w:kern w:val="0"/>
          <w:sz w:val="24"/>
        </w:rPr>
        <w:t>WJG 20th Anniversary Special Issues</w:t>
      </w:r>
      <w:r w:rsidRPr="00161579">
        <w:rPr>
          <w:rFonts w:ascii="Book Antiqua" w:hAnsi="Book Antiqua"/>
          <w:color w:val="000000"/>
          <w:sz w:val="24"/>
        </w:rPr>
        <w:t xml:space="preserve"> (6): </w:t>
      </w:r>
      <w:r w:rsidRPr="00780E5E">
        <w:rPr>
          <w:rFonts w:ascii="Book Antiqua" w:hAnsi="Book Antiqua"/>
          <w:i/>
          <w:color w:val="000000"/>
          <w:sz w:val="24"/>
        </w:rPr>
        <w:t>Helicobacter pylori</w:t>
      </w:r>
    </w:p>
    <w:p w:rsidR="001D05A4" w:rsidRPr="00161579" w:rsidRDefault="001D05A4" w:rsidP="00161579">
      <w:pPr>
        <w:spacing w:line="360" w:lineRule="auto"/>
        <w:rPr>
          <w:rFonts w:ascii="Book Antiqua" w:hAnsi="Book Antiqua"/>
          <w:color w:val="000000"/>
          <w:kern w:val="0"/>
          <w:sz w:val="24"/>
          <w:lang w:val="en-GB"/>
        </w:rPr>
      </w:pPr>
    </w:p>
    <w:p w:rsidR="001D05A4" w:rsidRPr="00D216A5" w:rsidRDefault="001D05A4" w:rsidP="00161579">
      <w:pPr>
        <w:spacing w:line="360" w:lineRule="auto"/>
        <w:rPr>
          <w:rFonts w:ascii="Book Antiqua" w:hAnsi="Book Antiqua"/>
          <w:bCs/>
          <w:sz w:val="24"/>
          <w:lang w:val="en-GB"/>
        </w:rPr>
      </w:pPr>
      <w:r w:rsidRPr="00D216A5">
        <w:rPr>
          <w:rFonts w:ascii="Book Antiqua" w:hAnsi="Book Antiqua"/>
          <w:bCs/>
          <w:sz w:val="24"/>
          <w:lang w:val="en-GB"/>
        </w:rPr>
        <w:t xml:space="preserve">Blood pressure and stature in </w:t>
      </w:r>
      <w:r w:rsidRPr="00D216A5">
        <w:rPr>
          <w:rFonts w:ascii="Book Antiqua" w:hAnsi="Book Antiqua"/>
          <w:bCs/>
          <w:i/>
          <w:iCs/>
          <w:sz w:val="24"/>
          <w:lang w:val="en-GB"/>
        </w:rPr>
        <w:t>Helicobacter pylori</w:t>
      </w:r>
      <w:r w:rsidRPr="00D216A5">
        <w:rPr>
          <w:rFonts w:ascii="Book Antiqua" w:hAnsi="Book Antiqua"/>
          <w:bCs/>
          <w:sz w:val="24"/>
          <w:lang w:val="en-GB"/>
        </w:rPr>
        <w:t xml:space="preserve"> positive and negative persons </w:t>
      </w:r>
    </w:p>
    <w:p w:rsidR="001D05A4" w:rsidRPr="00161579" w:rsidRDefault="001D05A4" w:rsidP="00161579">
      <w:pPr>
        <w:spacing w:line="360" w:lineRule="auto"/>
        <w:rPr>
          <w:rFonts w:ascii="Book Antiqua" w:hAnsi="Book Antiqua"/>
          <w:color w:val="000000"/>
          <w:kern w:val="0"/>
          <w:sz w:val="24"/>
          <w:lang w:val="en-GB"/>
        </w:rPr>
      </w:pPr>
    </w:p>
    <w:p w:rsidR="001D05A4" w:rsidRPr="00161579" w:rsidRDefault="001D05A4" w:rsidP="00161579">
      <w:pPr>
        <w:spacing w:line="360" w:lineRule="auto"/>
        <w:rPr>
          <w:rFonts w:ascii="Book Antiqua" w:hAnsi="Book Antiqua" w:cs="宋体"/>
          <w:bCs/>
          <w:color w:val="000000"/>
          <w:kern w:val="0"/>
          <w:sz w:val="24"/>
          <w:lang w:val="en-GB"/>
        </w:rPr>
      </w:pPr>
      <w:r w:rsidRPr="00161579">
        <w:rPr>
          <w:rFonts w:ascii="Book Antiqua" w:hAnsi="Book Antiqua" w:cs="Tahoma"/>
          <w:color w:val="231F20"/>
          <w:kern w:val="0"/>
          <w:sz w:val="24"/>
          <w:lang w:val="en-GB"/>
        </w:rPr>
        <w:t xml:space="preserve">Kopacova M </w:t>
      </w:r>
      <w:r w:rsidRPr="00161579">
        <w:rPr>
          <w:rFonts w:ascii="Book Antiqua" w:hAnsi="Book Antiqua" w:cs="Tahoma"/>
          <w:i/>
          <w:color w:val="231F20"/>
          <w:kern w:val="0"/>
          <w:sz w:val="24"/>
          <w:lang w:val="en-GB"/>
        </w:rPr>
        <w:t>et al</w:t>
      </w:r>
      <w:r w:rsidRPr="00161579">
        <w:rPr>
          <w:rFonts w:ascii="Book Antiqua" w:hAnsi="Book Antiqua" w:cs="Tahoma"/>
          <w:color w:val="231F20"/>
          <w:kern w:val="0"/>
          <w:sz w:val="24"/>
          <w:lang w:val="en-GB"/>
        </w:rPr>
        <w:t xml:space="preserve">. </w:t>
      </w:r>
      <w:r>
        <w:rPr>
          <w:rFonts w:ascii="Book Antiqua" w:hAnsi="Book Antiqua" w:cs="Tahoma"/>
          <w:i/>
          <w:color w:val="231F20"/>
          <w:kern w:val="0"/>
          <w:sz w:val="24"/>
          <w:lang w:val="en-GB"/>
        </w:rPr>
        <w:t>H.</w:t>
      </w:r>
      <w:r w:rsidRPr="00161579">
        <w:rPr>
          <w:rFonts w:ascii="Book Antiqua" w:hAnsi="Book Antiqua" w:cs="Tahoma"/>
          <w:i/>
          <w:color w:val="231F20"/>
          <w:kern w:val="0"/>
          <w:sz w:val="24"/>
          <w:lang w:val="en-GB"/>
        </w:rPr>
        <w:t xml:space="preserve"> pylori </w:t>
      </w:r>
      <w:r w:rsidRPr="00161579">
        <w:rPr>
          <w:rFonts w:ascii="Book Antiqua" w:hAnsi="Book Antiqua" w:cs="Tahoma"/>
          <w:color w:val="231F20"/>
          <w:kern w:val="0"/>
          <w:sz w:val="24"/>
          <w:lang w:val="en-GB"/>
        </w:rPr>
        <w:t xml:space="preserve">infection and short stature </w:t>
      </w:r>
    </w:p>
    <w:p w:rsidR="001D05A4" w:rsidRPr="00161579" w:rsidRDefault="001D05A4" w:rsidP="00161579">
      <w:pPr>
        <w:spacing w:line="360" w:lineRule="auto"/>
        <w:rPr>
          <w:rFonts w:ascii="Book Antiqua" w:hAnsi="Book Antiqua" w:cs="宋体"/>
          <w:bCs/>
          <w:color w:val="000000"/>
          <w:kern w:val="0"/>
          <w:sz w:val="24"/>
          <w:lang w:val="en-GB"/>
        </w:rPr>
      </w:pPr>
    </w:p>
    <w:p w:rsidR="001D05A4" w:rsidRPr="00D216A5" w:rsidRDefault="001D05A4" w:rsidP="00161579">
      <w:pPr>
        <w:spacing w:line="360" w:lineRule="auto"/>
        <w:rPr>
          <w:rFonts w:ascii="Book Antiqua" w:hAnsi="Book Antiqua"/>
          <w:sz w:val="24"/>
          <w:lang w:val="en-GB"/>
        </w:rPr>
      </w:pPr>
      <w:r w:rsidRPr="00D216A5">
        <w:rPr>
          <w:rFonts w:ascii="Book Antiqua" w:hAnsi="Book Antiqua"/>
          <w:sz w:val="24"/>
          <w:lang w:val="en-GB"/>
        </w:rPr>
        <w:t xml:space="preserve">Marcela Kopacova, Ilona Koupil, Bohumil Seifert, Miluska Skodova Fendrichova, Jana Spirkova, Viktor Vorisek, Stanislav Rejchrt, Tomas Douda, Ilja Tacheci, Jan Bures  </w:t>
      </w:r>
    </w:p>
    <w:p w:rsidR="001D05A4" w:rsidRPr="00161579" w:rsidRDefault="00E3239B" w:rsidP="00161579">
      <w:pPr>
        <w:spacing w:line="360" w:lineRule="auto"/>
        <w:rPr>
          <w:rFonts w:ascii="Book Antiqua" w:hAnsi="Book Antiqua"/>
          <w:sz w:val="24"/>
          <w:lang w:val="en-GB"/>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198119</wp:posOffset>
                </wp:positionV>
                <wp:extent cx="59436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6pt" to="46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" strokecolor="gray" strokeweight="3pt"/>
            </w:pict>
          </mc:Fallback>
        </mc:AlternateContent>
      </w: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Marcela Kopacova, Miluska Skodova Fendrichova, Stanislav Rejchrt, Tomas Douda, Ilja Tacheci, Jan Bures, </w:t>
      </w:r>
      <w:r w:rsidRPr="00161579">
        <w:rPr>
          <w:rFonts w:ascii="Book Antiqua" w:hAnsi="Book Antiqua"/>
          <w:sz w:val="24"/>
          <w:lang w:val="en-GB"/>
        </w:rPr>
        <w:t xml:space="preserve">2nd Department of Internal Medicine - Gastroenterology, Charles University in Praha, Faculty of Medicine at Hradec Kralove, University Teaching Hospital, 50005 Hradec Kralove, Czech Republic   </w:t>
      </w:r>
    </w:p>
    <w:p w:rsidR="001D05A4" w:rsidRPr="00161579"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 xml:space="preserve">Ilona Koupil, </w:t>
      </w:r>
      <w:r w:rsidRPr="00161579">
        <w:rPr>
          <w:rFonts w:ascii="Book Antiqua" w:hAnsi="Book Antiqua"/>
          <w:sz w:val="24"/>
          <w:lang w:val="en-GB"/>
        </w:rPr>
        <w:t>Centre for Health Equity Studies, Stockholm University, Karolinska Institute, 17177 Stockholm, Sweden</w:t>
      </w:r>
    </w:p>
    <w:p w:rsidR="001D05A4" w:rsidRPr="00161579"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 xml:space="preserve">Bohumil Seifert, </w:t>
      </w:r>
      <w:r w:rsidRPr="00161579">
        <w:rPr>
          <w:rFonts w:ascii="Book Antiqua" w:hAnsi="Book Antiqua"/>
          <w:sz w:val="24"/>
          <w:lang w:val="en-GB"/>
        </w:rPr>
        <w:t xml:space="preserve">Institute of General Practice, First Faculty of Medicine, Charles University, </w:t>
      </w:r>
      <w:r>
        <w:rPr>
          <w:rFonts w:ascii="Book Antiqua" w:hAnsi="Book Antiqua"/>
          <w:sz w:val="24"/>
          <w:lang w:val="en-GB"/>
        </w:rPr>
        <w:t>120</w:t>
      </w:r>
      <w:r w:rsidRPr="00161579">
        <w:rPr>
          <w:rFonts w:ascii="Book Antiqua" w:hAnsi="Book Antiqua"/>
          <w:sz w:val="24"/>
          <w:lang w:val="en-GB"/>
        </w:rPr>
        <w:t>02 Praha, Czech Republic</w:t>
      </w:r>
    </w:p>
    <w:p w:rsidR="001D05A4" w:rsidRPr="00161579"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Jana Spirkova, Viktor Vorisek, </w:t>
      </w:r>
      <w:r w:rsidRPr="00161579">
        <w:rPr>
          <w:rFonts w:ascii="Book Antiqua" w:hAnsi="Book Antiqua"/>
          <w:sz w:val="24"/>
          <w:lang w:val="en-GB"/>
        </w:rPr>
        <w:t xml:space="preserve">Institute of Clinical Biochemistry and Diagnostics, Charles University in Praha, Faculty of Medicine at Hradec Kralove, University Teaching Hospital, </w:t>
      </w:r>
      <w:r>
        <w:rPr>
          <w:rFonts w:ascii="Book Antiqua" w:hAnsi="Book Antiqua"/>
          <w:sz w:val="24"/>
          <w:lang w:val="en-GB"/>
        </w:rPr>
        <w:t>500</w:t>
      </w:r>
      <w:r w:rsidRPr="00161579">
        <w:rPr>
          <w:rFonts w:ascii="Book Antiqua" w:hAnsi="Book Antiqua"/>
          <w:sz w:val="24"/>
          <w:lang w:val="en-GB"/>
        </w:rPr>
        <w:t xml:space="preserve">05 Hradec Kralove, Czech Republic  </w:t>
      </w:r>
    </w:p>
    <w:p w:rsidR="001D05A4" w:rsidRPr="00161579" w:rsidRDefault="001D05A4" w:rsidP="00161579">
      <w:pPr>
        <w:spacing w:line="360" w:lineRule="auto"/>
        <w:rPr>
          <w:rFonts w:ascii="Book Antiqua" w:hAnsi="Book Antiqua"/>
          <w:b/>
          <w:sz w:val="24"/>
          <w:lang w:val="en-GB"/>
        </w:rPr>
      </w:pPr>
    </w:p>
    <w:p w:rsidR="001D05A4" w:rsidRPr="00FE45E4" w:rsidRDefault="001D05A4" w:rsidP="001F51FF">
      <w:pPr>
        <w:spacing w:line="360" w:lineRule="auto"/>
        <w:rPr>
          <w:rFonts w:ascii="Book Antiqua" w:hAnsi="Book Antiqua"/>
          <w:color w:val="000000"/>
          <w:sz w:val="24"/>
        </w:rPr>
      </w:pPr>
      <w:r w:rsidRPr="00161579">
        <w:rPr>
          <w:rFonts w:ascii="Book Antiqua" w:hAnsi="Book Antiqua"/>
          <w:b/>
          <w:color w:val="000000"/>
          <w:sz w:val="24"/>
          <w:lang w:val="en-GB"/>
        </w:rPr>
        <w:t>Author contributions:</w:t>
      </w:r>
      <w:r w:rsidRPr="00161579">
        <w:rPr>
          <w:rFonts w:ascii="Book Antiqua" w:hAnsi="Book Antiqua"/>
          <w:b/>
          <w:sz w:val="24"/>
          <w:lang w:val="en-GB"/>
        </w:rPr>
        <w:t xml:space="preserve"> </w:t>
      </w:r>
      <w:r w:rsidRPr="00CE4867">
        <w:rPr>
          <w:rFonts w:ascii="Book Antiqua" w:hAnsi="Book Antiqua"/>
          <w:color w:val="000000"/>
          <w:sz w:val="24"/>
        </w:rPr>
        <w:t>All authors contributed equally to this work.</w:t>
      </w: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 xml:space="preserve">  </w:t>
      </w: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Supported by</w:t>
      </w:r>
      <w:r w:rsidRPr="00161579">
        <w:rPr>
          <w:rFonts w:ascii="Book Antiqua" w:hAnsi="Book Antiqua"/>
          <w:sz w:val="24"/>
          <w:lang w:val="en-GB"/>
        </w:rPr>
        <w:t xml:space="preserve"> Research project PRVOUK P37-08 (from Charles University in Praha, Faculty of Medicine at Hradec Kralove, Czech Republic) </w:t>
      </w:r>
    </w:p>
    <w:p w:rsidR="001D05A4" w:rsidRPr="00C67C42"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Correspondence to: Marcela Kopacova, MD, PhD, Professor</w:t>
      </w:r>
      <w:r>
        <w:rPr>
          <w:rFonts w:ascii="Book Antiqua" w:hAnsi="Book Antiqua"/>
          <w:b/>
          <w:sz w:val="24"/>
          <w:lang w:val="en-GB"/>
        </w:rPr>
        <w:t>,</w:t>
      </w:r>
      <w:r w:rsidRPr="00161579">
        <w:rPr>
          <w:rFonts w:ascii="Book Antiqua" w:hAnsi="Book Antiqua"/>
          <w:b/>
          <w:sz w:val="24"/>
          <w:lang w:val="en-GB"/>
        </w:rPr>
        <w:t xml:space="preserve"> </w:t>
      </w:r>
      <w:r w:rsidRPr="00161579">
        <w:rPr>
          <w:rFonts w:ascii="Book Antiqua" w:hAnsi="Book Antiqua"/>
          <w:sz w:val="24"/>
          <w:lang w:val="en-GB"/>
        </w:rPr>
        <w:t>2nd Department of Medicine - Gastroenterology, Charles University in Praha, Faculty of Medicine at Hradec Kralove, University Teaching Hospital, Sokolska 581, 50005 Hradec Kralove, Czech Republic.</w:t>
      </w:r>
      <w:r>
        <w:rPr>
          <w:rFonts w:ascii="Book Antiqua" w:hAnsi="Book Antiqua"/>
          <w:sz w:val="24"/>
          <w:lang w:val="en-GB"/>
        </w:rPr>
        <w:t xml:space="preserve"> marcela.kopacova@fnhk.cz </w:t>
      </w: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 xml:space="preserve">Telephone: </w:t>
      </w:r>
      <w:r w:rsidRPr="00161579">
        <w:rPr>
          <w:rFonts w:ascii="Book Antiqua" w:hAnsi="Book Antiqua"/>
          <w:sz w:val="24"/>
          <w:lang w:val="en-GB"/>
        </w:rPr>
        <w:t xml:space="preserve">+420-495-834240 </w:t>
      </w:r>
      <w:r w:rsidRPr="00161579">
        <w:rPr>
          <w:rFonts w:ascii="Book Antiqua" w:hAnsi="Book Antiqua"/>
          <w:b/>
          <w:sz w:val="24"/>
          <w:lang w:val="en-GB"/>
        </w:rPr>
        <w:t xml:space="preserve"> </w:t>
      </w:r>
      <w:r>
        <w:rPr>
          <w:rFonts w:ascii="Book Antiqua" w:hAnsi="Book Antiqua"/>
          <w:b/>
          <w:sz w:val="24"/>
          <w:lang w:val="en-GB"/>
        </w:rPr>
        <w:t xml:space="preserve">     </w:t>
      </w:r>
      <w:r w:rsidRPr="00161579">
        <w:rPr>
          <w:rFonts w:ascii="Book Antiqua" w:hAnsi="Book Antiqua"/>
          <w:b/>
          <w:sz w:val="24"/>
          <w:lang w:val="en-GB"/>
        </w:rPr>
        <w:t xml:space="preserve">Fax: </w:t>
      </w:r>
      <w:r w:rsidRPr="00161579">
        <w:rPr>
          <w:rFonts w:ascii="Book Antiqua" w:hAnsi="Book Antiqua"/>
          <w:sz w:val="24"/>
          <w:lang w:val="en-GB"/>
        </w:rPr>
        <w:t>+420-495-834785</w:t>
      </w:r>
    </w:p>
    <w:p w:rsidR="001D05A4"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b/>
          <w:sz w:val="24"/>
          <w:lang w:val="en-GB"/>
        </w:rPr>
      </w:pPr>
      <w:r w:rsidRPr="00161579">
        <w:rPr>
          <w:rFonts w:ascii="Book Antiqua" w:hAnsi="Book Antiqua"/>
          <w:b/>
          <w:sz w:val="24"/>
          <w:lang w:val="en-GB"/>
        </w:rPr>
        <w:t xml:space="preserve">Received: </w:t>
      </w:r>
      <w:bookmarkStart w:id="3" w:name="OLE_LINK154"/>
      <w:bookmarkStart w:id="4" w:name="OLE_LINK156"/>
      <w:r w:rsidRPr="00421E83">
        <w:rPr>
          <w:rFonts w:ascii="Book Antiqua" w:hAnsi="Book Antiqua"/>
          <w:sz w:val="24"/>
        </w:rPr>
        <w:t>September</w:t>
      </w:r>
      <w:bookmarkEnd w:id="3"/>
      <w:bookmarkEnd w:id="4"/>
      <w:r>
        <w:rPr>
          <w:rFonts w:ascii="Book Antiqua" w:hAnsi="Book Antiqua"/>
          <w:sz w:val="24"/>
        </w:rPr>
        <w:t xml:space="preserve"> 29, 2013 </w:t>
      </w:r>
      <w:r w:rsidRPr="00161579">
        <w:rPr>
          <w:rFonts w:ascii="Book Antiqua" w:hAnsi="Book Antiqua"/>
          <w:b/>
          <w:sz w:val="24"/>
          <w:lang w:val="en-GB"/>
        </w:rPr>
        <w:t xml:space="preserve"> </w:t>
      </w:r>
      <w:r>
        <w:rPr>
          <w:rFonts w:ascii="Book Antiqua" w:hAnsi="Book Antiqua"/>
          <w:b/>
          <w:sz w:val="24"/>
          <w:lang w:val="en-GB"/>
        </w:rPr>
        <w:t xml:space="preserve">   </w:t>
      </w:r>
      <w:r w:rsidRPr="00161579">
        <w:rPr>
          <w:rFonts w:ascii="Book Antiqua" w:hAnsi="Book Antiqua"/>
          <w:b/>
          <w:sz w:val="24"/>
          <w:lang w:val="en-GB"/>
        </w:rPr>
        <w:t xml:space="preserve">Revised:  </w:t>
      </w:r>
      <w:bookmarkStart w:id="5" w:name="OLE_LINK8"/>
      <w:bookmarkStart w:id="6" w:name="OLE_LINK9"/>
      <w:bookmarkStart w:id="7" w:name="OLE_LINK14"/>
      <w:bookmarkStart w:id="8" w:name="OLE_LINK268"/>
      <w:r w:rsidRPr="00421E83">
        <w:rPr>
          <w:rFonts w:ascii="Book Antiqua" w:hAnsi="Book Antiqua"/>
          <w:sz w:val="24"/>
        </w:rPr>
        <w:t>December</w:t>
      </w:r>
      <w:bookmarkEnd w:id="5"/>
      <w:bookmarkEnd w:id="6"/>
      <w:bookmarkEnd w:id="7"/>
      <w:bookmarkEnd w:id="8"/>
      <w:r>
        <w:rPr>
          <w:rFonts w:ascii="Book Antiqua" w:hAnsi="Book Antiqua"/>
          <w:sz w:val="24"/>
        </w:rPr>
        <w:t xml:space="preserve"> 13, 2013</w:t>
      </w:r>
    </w:p>
    <w:p w:rsidR="00E3239B" w:rsidRPr="00647132" w:rsidRDefault="001D05A4" w:rsidP="00E3239B">
      <w:pPr>
        <w:rPr>
          <w:rFonts w:ascii="Book Antiqua" w:hAnsi="Book Antiqua"/>
          <w:sz w:val="24"/>
        </w:rPr>
      </w:pPr>
      <w:r w:rsidRPr="00161579">
        <w:rPr>
          <w:rFonts w:ascii="Book Antiqua" w:hAnsi="Book Antiqua"/>
          <w:b/>
          <w:sz w:val="24"/>
          <w:lang w:val="en-GB"/>
        </w:rPr>
        <w:t xml:space="preserve">Accepted: </w:t>
      </w:r>
      <w:r w:rsidR="00E3239B" w:rsidRPr="00647132">
        <w:rPr>
          <w:rFonts w:ascii="Book Antiqua" w:hAnsi="Book Antiqua"/>
          <w:sz w:val="24"/>
        </w:rPr>
        <w:t>January 8, 2014</w:t>
      </w:r>
    </w:p>
    <w:p w:rsidR="001D05A4" w:rsidRPr="00161579"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b/>
          <w:sz w:val="24"/>
          <w:lang w:val="en-GB"/>
        </w:rPr>
      </w:pPr>
      <w:r w:rsidRPr="00161579">
        <w:rPr>
          <w:rFonts w:ascii="Book Antiqua" w:hAnsi="Book Antiqua"/>
          <w:b/>
          <w:sz w:val="24"/>
          <w:lang w:val="en-GB"/>
        </w:rPr>
        <w:t xml:space="preserve">Published online: </w:t>
      </w:r>
    </w:p>
    <w:p w:rsidR="001D05A4" w:rsidRPr="00161579"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sz w:val="24"/>
          <w:lang w:val="en-GB"/>
        </w:rPr>
      </w:pPr>
    </w:p>
    <w:p w:rsidR="001D05A4" w:rsidRDefault="001D05A4" w:rsidP="00161579">
      <w:pPr>
        <w:spacing w:line="360" w:lineRule="auto"/>
        <w:rPr>
          <w:rFonts w:ascii="Book Antiqua" w:hAnsi="Book Antiqua"/>
          <w:sz w:val="24"/>
          <w:lang w:val="en-GB"/>
        </w:rPr>
      </w:pPr>
      <w:r>
        <w:rPr>
          <w:rFonts w:ascii="Book Antiqua" w:hAnsi="Book Antiqua"/>
          <w:sz w:val="24"/>
          <w:lang w:val="en-GB"/>
        </w:rPr>
        <w:br w:type="page"/>
      </w:r>
    </w:p>
    <w:p w:rsidR="001D05A4" w:rsidRPr="00161579" w:rsidRDefault="001D05A4" w:rsidP="00161579">
      <w:pPr>
        <w:spacing w:line="360" w:lineRule="auto"/>
        <w:rPr>
          <w:rFonts w:ascii="Book Antiqua" w:hAnsi="Book Antiqua"/>
          <w:b/>
          <w:sz w:val="24"/>
          <w:lang w:val="en-GB"/>
        </w:rPr>
      </w:pPr>
      <w:r w:rsidRPr="00161579">
        <w:rPr>
          <w:rFonts w:ascii="Book Antiqua" w:hAnsi="Book Antiqua"/>
          <w:b/>
          <w:sz w:val="24"/>
          <w:lang w:val="en-GB"/>
        </w:rPr>
        <w:t xml:space="preserve">Abstract </w:t>
      </w:r>
    </w:p>
    <w:p w:rsidR="001D05A4" w:rsidRPr="00161579" w:rsidRDefault="001D05A4" w:rsidP="00161579">
      <w:pPr>
        <w:spacing w:line="360" w:lineRule="auto"/>
        <w:rPr>
          <w:rFonts w:ascii="Book Antiqua" w:hAnsi="Book Antiqua"/>
          <w:b/>
          <w:sz w:val="24"/>
          <w:lang w:val="en-GB"/>
        </w:rPr>
      </w:pPr>
      <w:r w:rsidRPr="00161579">
        <w:rPr>
          <w:rFonts w:ascii="Book Antiqua" w:hAnsi="Book Antiqua"/>
          <w:sz w:val="24"/>
          <w:lang w:val="en-GB"/>
        </w:rPr>
        <w:t xml:space="preserve">To evaluate vital signs and body indices in </w:t>
      </w:r>
      <w:r w:rsidRPr="00161579">
        <w:rPr>
          <w:rFonts w:ascii="Book Antiqua" w:hAnsi="Book Antiqua"/>
          <w:i/>
          <w:iCs/>
          <w:sz w:val="24"/>
          <w:lang w:val="en-GB"/>
        </w:rPr>
        <w:t>Helicobacter pylori</w:t>
      </w:r>
      <w:r w:rsidRPr="00161579">
        <w:rPr>
          <w:rFonts w:ascii="Book Antiqua" w:hAnsi="Book Antiqua"/>
          <w:sz w:val="24"/>
          <w:lang w:val="en-GB"/>
        </w:rPr>
        <w:t xml:space="preserv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positive and negative persons.</w:t>
      </w:r>
      <w:r w:rsidRPr="00161579">
        <w:rPr>
          <w:rFonts w:ascii="Book Antiqua" w:hAnsi="Book Antiqua"/>
          <w:b/>
          <w:sz w:val="24"/>
          <w:lang w:val="en-GB"/>
        </w:rPr>
        <w:t xml:space="preserve"> </w:t>
      </w:r>
      <w:r w:rsidRPr="00161579">
        <w:rPr>
          <w:rFonts w:ascii="Book Antiqua" w:hAnsi="Book Antiqua"/>
          <w:sz w:val="24"/>
          <w:lang w:val="en-GB"/>
        </w:rPr>
        <w:t xml:space="preserve">A total of 22 centres entered the study. They were spread over the whole country, corresponding well to the geographical distribution of the Czech population. A total of 1818 subjects (aged 5-98 years) took part in the study, randomly selected out of 38147 subjects.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was investigated by means of a 13C-urea breath test.</w:t>
      </w:r>
      <w:r w:rsidRPr="00161579">
        <w:rPr>
          <w:rFonts w:ascii="Book Antiqua" w:hAnsi="Book Antiqua"/>
          <w:b/>
          <w:sz w:val="24"/>
          <w:lang w:val="en-GB"/>
        </w:rPr>
        <w:t xml:space="preserve"> </w:t>
      </w:r>
      <w:r w:rsidRPr="00161579">
        <w:rPr>
          <w:rFonts w:ascii="Book Antiqua" w:hAnsi="Book Antiqua"/>
          <w:sz w:val="24"/>
          <w:lang w:val="en-GB"/>
        </w:rPr>
        <w:t xml:space="preserve">Data on height, weight, systolic and diastolic blood pressure and heart rate were collected at the clinics of general practitioners. The overall prevalence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was 30.4% (402/1321) in adults (≥ 18 year-old) and 5.2% (26/497) in children and adolescents (≤ 17 year-old).</w:t>
      </w:r>
      <w:r w:rsidRPr="00161579">
        <w:rPr>
          <w:rFonts w:ascii="Book Antiqua" w:hAnsi="Book Antiqua"/>
          <w:color w:val="0000FF"/>
          <w:sz w:val="24"/>
          <w:lang w:val="en-GB"/>
        </w:rPr>
        <w:t xml:space="preserve"> </w:t>
      </w:r>
      <w:r w:rsidRPr="00161579">
        <w:rPr>
          <w:rFonts w:ascii="Book Antiqua" w:hAnsi="Book Antiqua"/>
          <w:sz w:val="24"/>
          <w:lang w:val="en-GB"/>
        </w:rPr>
        <w:t xml:space="preserve">Once adjusted for age and gender, only a difference in body mass index remained statistically significant with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adults showing an increase of 0.6 kg/m</w:t>
      </w:r>
      <w:r w:rsidRPr="00161579">
        <w:rPr>
          <w:rFonts w:ascii="Book Antiqua" w:hAnsi="Book Antiqua"/>
          <w:sz w:val="24"/>
          <w:vertAlign w:val="superscript"/>
          <w:lang w:val="en-GB"/>
        </w:rPr>
        <w:t>2</w:t>
      </w:r>
      <w:r w:rsidRPr="00161579">
        <w:rPr>
          <w:rFonts w:ascii="Book Antiqua" w:hAnsi="Book Antiqua"/>
          <w:sz w:val="24"/>
          <w:lang w:val="en-GB"/>
        </w:rPr>
        <w:t xml:space="preserve"> in body mass index. Once adjusted for age and gender, we found a difference in height between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children and adolescents. On further adjustment for place of residence, this difference became statistically significant, with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children and adolescents being on average 3.5 cm shorter.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adults were significantly older compared to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subjects. Once adjusted for age and gender,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had no impact on body weight, body mass index and vital signs either in adults or children and adolescents. Chronic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appeared to be associated with short stature in children.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did not influence blood pressure, body weight and body mass index either in adults or children and adolescents. </w:t>
      </w:r>
    </w:p>
    <w:p w:rsidR="001D05A4" w:rsidRPr="00161579" w:rsidRDefault="001D05A4" w:rsidP="00161579">
      <w:pPr>
        <w:spacing w:line="360" w:lineRule="auto"/>
        <w:rPr>
          <w:rFonts w:ascii="Book Antiqua" w:hAnsi="Book Antiqua"/>
          <w:b/>
          <w:color w:val="0000FF"/>
          <w:sz w:val="24"/>
          <w:lang w:val="en-GB"/>
        </w:rPr>
      </w:pPr>
    </w:p>
    <w:p w:rsidR="001D05A4" w:rsidRDefault="001D05A4" w:rsidP="00C01753">
      <w:r w:rsidRPr="00A7393F">
        <w:rPr>
          <w:rFonts w:ascii="Book Antiqua" w:hAnsi="Book Antiqua"/>
          <w:sz w:val="24"/>
        </w:rPr>
        <w:t>©</w:t>
      </w:r>
      <w:r>
        <w:rPr>
          <w:rFonts w:ascii="Book Antiqua" w:hAnsi="Book Antiqua"/>
          <w:sz w:val="24"/>
        </w:rPr>
        <w:t xml:space="preserve"> </w:t>
      </w:r>
      <w:r w:rsidRPr="000116DB">
        <w:rPr>
          <w:rFonts w:ascii="Book Antiqua" w:hAnsi="Book Antiqua"/>
          <w:sz w:val="24"/>
        </w:rPr>
        <w:t>201</w:t>
      </w:r>
      <w:r>
        <w:rPr>
          <w:rFonts w:ascii="Book Antiqua" w:hAnsi="Book Antiqua"/>
          <w:sz w:val="24"/>
        </w:rPr>
        <w:t>4</w:t>
      </w:r>
      <w:r w:rsidRPr="000116DB">
        <w:rPr>
          <w:rFonts w:ascii="Book Antiqua" w:hAnsi="Book Antiqua"/>
          <w:sz w:val="24"/>
        </w:rPr>
        <w:t xml:space="preserve"> Baishideng Publishing Group Co., Limited. All rights reserved.</w:t>
      </w:r>
    </w:p>
    <w:p w:rsidR="001D05A4" w:rsidRPr="00161579" w:rsidRDefault="001D05A4" w:rsidP="00161579">
      <w:pPr>
        <w:spacing w:line="360" w:lineRule="auto"/>
        <w:rPr>
          <w:rFonts w:ascii="Book Antiqua" w:hAnsi="Book Antiqua"/>
          <w:b/>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Key words:</w:t>
      </w:r>
      <w:r w:rsidRPr="00161579">
        <w:rPr>
          <w:rFonts w:ascii="Book Antiqua" w:hAnsi="Book Antiqua"/>
          <w:sz w:val="24"/>
          <w:lang w:val="en-GB"/>
        </w:rPr>
        <w:t xml:space="preserve"> Epidemiology</w:t>
      </w:r>
      <w:r>
        <w:rPr>
          <w:rFonts w:ascii="Book Antiqua" w:hAnsi="Book Antiqua"/>
          <w:sz w:val="24"/>
          <w:lang w:val="en-GB"/>
        </w:rPr>
        <w:t>;</w:t>
      </w:r>
      <w:r w:rsidRPr="00161579">
        <w:rPr>
          <w:rFonts w:ascii="Book Antiqua" w:hAnsi="Book Antiqua"/>
          <w:sz w:val="24"/>
          <w:lang w:val="en-GB"/>
        </w:rPr>
        <w:t xml:space="preserve"> </w:t>
      </w:r>
      <w:r w:rsidRPr="00161579">
        <w:rPr>
          <w:rFonts w:ascii="Book Antiqua" w:hAnsi="Book Antiqua"/>
          <w:i/>
          <w:iCs/>
          <w:sz w:val="24"/>
          <w:lang w:val="en-GB"/>
        </w:rPr>
        <w:t>Helicobacter pylori</w:t>
      </w:r>
      <w:r>
        <w:rPr>
          <w:rFonts w:ascii="Book Antiqua" w:hAnsi="Book Antiqua"/>
          <w:sz w:val="24"/>
          <w:lang w:val="en-GB"/>
        </w:rPr>
        <w:t>;</w:t>
      </w:r>
      <w:r w:rsidRPr="00161579">
        <w:rPr>
          <w:rFonts w:ascii="Book Antiqua" w:hAnsi="Book Antiqua"/>
          <w:sz w:val="24"/>
          <w:lang w:val="en-GB"/>
        </w:rPr>
        <w:t xml:space="preserve"> Czech Republic</w:t>
      </w:r>
      <w:r>
        <w:rPr>
          <w:rFonts w:ascii="Book Antiqua" w:hAnsi="Book Antiqua"/>
          <w:sz w:val="24"/>
          <w:lang w:val="en-GB"/>
        </w:rPr>
        <w:t>;</w:t>
      </w:r>
      <w:r w:rsidRPr="00161579">
        <w:rPr>
          <w:rFonts w:ascii="Book Antiqua" w:hAnsi="Book Antiqua"/>
          <w:sz w:val="24"/>
          <w:lang w:val="en-GB"/>
        </w:rPr>
        <w:t xml:space="preserve"> 13C-urea breath test</w:t>
      </w:r>
      <w:r>
        <w:rPr>
          <w:rFonts w:ascii="Book Antiqua" w:hAnsi="Book Antiqua"/>
          <w:sz w:val="24"/>
          <w:lang w:val="en-GB"/>
        </w:rPr>
        <w:t>;</w:t>
      </w:r>
      <w:r w:rsidRPr="00161579">
        <w:rPr>
          <w:rFonts w:ascii="Book Antiqua" w:hAnsi="Book Antiqua"/>
          <w:sz w:val="24"/>
          <w:lang w:val="en-GB"/>
        </w:rPr>
        <w:t xml:space="preserve"> Blood pressure</w:t>
      </w:r>
      <w:r>
        <w:rPr>
          <w:rFonts w:ascii="Book Antiqua" w:hAnsi="Book Antiqua"/>
          <w:sz w:val="24"/>
          <w:lang w:val="en-GB"/>
        </w:rPr>
        <w:t>;</w:t>
      </w:r>
      <w:r w:rsidRPr="00161579">
        <w:rPr>
          <w:rFonts w:ascii="Book Antiqua" w:hAnsi="Book Antiqua"/>
          <w:sz w:val="24"/>
          <w:lang w:val="en-GB"/>
        </w:rPr>
        <w:t xml:space="preserve"> Heart rate</w:t>
      </w:r>
      <w:r>
        <w:rPr>
          <w:rFonts w:ascii="Book Antiqua" w:hAnsi="Book Antiqua"/>
          <w:sz w:val="24"/>
          <w:lang w:val="en-GB"/>
        </w:rPr>
        <w:t>;</w:t>
      </w:r>
      <w:r w:rsidRPr="00161579">
        <w:rPr>
          <w:rFonts w:ascii="Book Antiqua" w:hAnsi="Book Antiqua"/>
          <w:sz w:val="24"/>
          <w:lang w:val="en-GB"/>
        </w:rPr>
        <w:t xml:space="preserve"> Weight</w:t>
      </w:r>
      <w:r>
        <w:rPr>
          <w:rFonts w:ascii="Book Antiqua" w:hAnsi="Book Antiqua"/>
          <w:sz w:val="24"/>
          <w:lang w:val="en-GB"/>
        </w:rPr>
        <w:t>;</w:t>
      </w:r>
      <w:r w:rsidRPr="00161579">
        <w:rPr>
          <w:rFonts w:ascii="Book Antiqua" w:hAnsi="Book Antiqua"/>
          <w:sz w:val="24"/>
          <w:lang w:val="en-GB"/>
        </w:rPr>
        <w:t xml:space="preserve"> Stature</w:t>
      </w:r>
      <w:r>
        <w:rPr>
          <w:rFonts w:ascii="Book Antiqua" w:hAnsi="Book Antiqua"/>
          <w:sz w:val="24"/>
          <w:lang w:val="en-GB"/>
        </w:rPr>
        <w:t xml:space="preserve">; </w:t>
      </w:r>
      <w:r w:rsidRPr="00161579">
        <w:rPr>
          <w:rFonts w:ascii="Book Antiqua" w:hAnsi="Book Antiqua"/>
          <w:sz w:val="24"/>
          <w:lang w:val="en-GB"/>
        </w:rPr>
        <w:t>Body mass index</w:t>
      </w:r>
    </w:p>
    <w:p w:rsidR="001D05A4" w:rsidRPr="00161579" w:rsidRDefault="001D05A4" w:rsidP="00161579">
      <w:pPr>
        <w:spacing w:line="360" w:lineRule="auto"/>
        <w:rPr>
          <w:rFonts w:ascii="Book Antiqua" w:eastAsia="Arial Unicode MS" w:hAnsi="Book Antiqua" w:cs="Arial Unicode MS"/>
          <w:b/>
          <w:sz w:val="24"/>
        </w:rPr>
      </w:pPr>
    </w:p>
    <w:p w:rsidR="001D05A4" w:rsidRPr="00161579" w:rsidRDefault="001D05A4" w:rsidP="00161579">
      <w:pPr>
        <w:spacing w:line="360" w:lineRule="auto"/>
        <w:rPr>
          <w:rFonts w:ascii="Book Antiqua" w:hAnsi="Book Antiqua"/>
          <w:sz w:val="24"/>
          <w:lang w:val="en-GB"/>
        </w:rPr>
      </w:pPr>
      <w:r w:rsidRPr="00161579">
        <w:rPr>
          <w:rFonts w:ascii="Book Antiqua" w:eastAsia="Arial Unicode MS" w:hAnsi="Book Antiqua" w:cs="Arial Unicode MS"/>
          <w:b/>
          <w:sz w:val="24"/>
        </w:rPr>
        <w:t xml:space="preserve">Core tip: </w:t>
      </w:r>
      <w:r w:rsidRPr="00161579">
        <w:rPr>
          <w:rFonts w:ascii="Book Antiqua" w:hAnsi="Book Antiqua"/>
          <w:sz w:val="24"/>
        </w:rPr>
        <w:t xml:space="preserve">Our group studied </w:t>
      </w:r>
      <w:r w:rsidRPr="00161579">
        <w:rPr>
          <w:rFonts w:ascii="Book Antiqua" w:hAnsi="Book Antiqua"/>
          <w:bCs/>
          <w:sz w:val="24"/>
        </w:rPr>
        <w:t>body indices and basic vital signs in Helicobacter pylori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bCs/>
          <w:sz w:val="24"/>
        </w:rPr>
        <w:t xml:space="preserve">) positive and negative persons </w:t>
      </w:r>
      <w:r w:rsidRPr="00161579">
        <w:rPr>
          <w:rFonts w:ascii="Book Antiqua" w:hAnsi="Book Antiqua"/>
          <w:sz w:val="24"/>
        </w:rPr>
        <w:t xml:space="preserve">in 2001. The prevalence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rPr>
        <w:t xml:space="preserve"> infection decreased significantly in the Czech Republic from 41.7% (2001) to 23.5% (2011). The aim of this multi-centre prospective study was to evaluate </w:t>
      </w:r>
      <w:r w:rsidRPr="00161579">
        <w:rPr>
          <w:rFonts w:ascii="Book Antiqua" w:hAnsi="Book Antiqua"/>
          <w:bCs/>
          <w:sz w:val="24"/>
        </w:rPr>
        <w:t>body indices and vital signs</w:t>
      </w:r>
      <w:r w:rsidRPr="00161579">
        <w:rPr>
          <w:rFonts w:ascii="Book Antiqua" w:hAnsi="Book Antiqua"/>
          <w:sz w:val="24"/>
        </w:rPr>
        <w:t xml:space="preserve"> using comparable methods in the general population from identical geographical areas 10 years later. According to our current results, </w:t>
      </w:r>
      <w:r w:rsidRPr="00161579">
        <w:rPr>
          <w:rFonts w:ascii="Book Antiqua" w:hAnsi="Book Antiqua"/>
          <w:sz w:val="24"/>
          <w:lang w:val="en-GB"/>
        </w:rPr>
        <w:t>chr</w:t>
      </w:r>
      <w:r w:rsidRPr="00161579">
        <w:rPr>
          <w:rFonts w:ascii="Book Antiqua" w:hAnsi="Book Antiqua"/>
          <w:sz w:val="24"/>
        </w:rPr>
        <w:t xml:space="preserve">onic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rPr>
        <w:t xml:space="preserve"> infection was</w:t>
      </w:r>
      <w:r w:rsidRPr="00161579">
        <w:rPr>
          <w:rFonts w:ascii="Book Antiqua" w:hAnsi="Book Antiqua"/>
          <w:sz w:val="24"/>
          <w:lang w:val="en-GB"/>
        </w:rPr>
        <w:t xml:space="preserve"> associated with short stature in children.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did not influence blood pressure, body weight and body mass index either in adults or children and adolescents. </w:t>
      </w:r>
    </w:p>
    <w:p w:rsidR="001D05A4" w:rsidRPr="00161579" w:rsidRDefault="001D05A4" w:rsidP="00161579">
      <w:pPr>
        <w:spacing w:line="360" w:lineRule="auto"/>
        <w:rPr>
          <w:rFonts w:ascii="Book Antiqua" w:hAnsi="Book Antiqua"/>
          <w:b/>
          <w:sz w:val="24"/>
          <w:lang w:val="en-GB"/>
        </w:rPr>
      </w:pPr>
    </w:p>
    <w:p w:rsidR="001D05A4" w:rsidRDefault="001D05A4" w:rsidP="00D216A5">
      <w:pPr>
        <w:spacing w:line="360" w:lineRule="auto"/>
        <w:rPr>
          <w:rFonts w:ascii="Book Antiqua" w:hAnsi="Book Antiqua"/>
          <w:bCs/>
          <w:sz w:val="24"/>
          <w:lang w:val="en-GB"/>
        </w:rPr>
      </w:pPr>
      <w:r w:rsidRPr="00D216A5">
        <w:rPr>
          <w:rFonts w:ascii="Book Antiqua" w:hAnsi="Book Antiqua"/>
          <w:sz w:val="24"/>
          <w:lang w:val="en-GB"/>
        </w:rPr>
        <w:t>Kopacova</w:t>
      </w:r>
      <w:r>
        <w:rPr>
          <w:rFonts w:ascii="Book Antiqua" w:hAnsi="Book Antiqua"/>
          <w:sz w:val="24"/>
          <w:lang w:val="en-GB"/>
        </w:rPr>
        <w:t xml:space="preserve"> M</w:t>
      </w:r>
      <w:r w:rsidRPr="00D216A5">
        <w:rPr>
          <w:rFonts w:ascii="Book Antiqua" w:hAnsi="Book Antiqua"/>
          <w:sz w:val="24"/>
          <w:lang w:val="en-GB"/>
        </w:rPr>
        <w:t>, Koupil</w:t>
      </w:r>
      <w:r>
        <w:rPr>
          <w:rFonts w:ascii="Book Antiqua" w:hAnsi="Book Antiqua"/>
          <w:sz w:val="24"/>
          <w:lang w:val="en-GB"/>
        </w:rPr>
        <w:t xml:space="preserve"> I</w:t>
      </w:r>
      <w:r w:rsidRPr="00D216A5">
        <w:rPr>
          <w:rFonts w:ascii="Book Antiqua" w:hAnsi="Book Antiqua"/>
          <w:sz w:val="24"/>
          <w:lang w:val="en-GB"/>
        </w:rPr>
        <w:t>, Seifert</w:t>
      </w:r>
      <w:r>
        <w:rPr>
          <w:rFonts w:ascii="Book Antiqua" w:hAnsi="Book Antiqua"/>
          <w:sz w:val="24"/>
          <w:lang w:val="en-GB"/>
        </w:rPr>
        <w:t xml:space="preserve"> B</w:t>
      </w:r>
      <w:r w:rsidRPr="00D216A5">
        <w:rPr>
          <w:rFonts w:ascii="Book Antiqua" w:hAnsi="Book Antiqua"/>
          <w:sz w:val="24"/>
          <w:lang w:val="en-GB"/>
        </w:rPr>
        <w:t>, Fendrichova</w:t>
      </w:r>
      <w:r>
        <w:rPr>
          <w:rFonts w:ascii="Book Antiqua" w:hAnsi="Book Antiqua"/>
          <w:sz w:val="24"/>
          <w:lang w:val="en-GB"/>
        </w:rPr>
        <w:t xml:space="preserve"> MS</w:t>
      </w:r>
      <w:r w:rsidRPr="00D216A5">
        <w:rPr>
          <w:rFonts w:ascii="Book Antiqua" w:hAnsi="Book Antiqua"/>
          <w:sz w:val="24"/>
          <w:lang w:val="en-GB"/>
        </w:rPr>
        <w:t>, Spirkova</w:t>
      </w:r>
      <w:r>
        <w:rPr>
          <w:rFonts w:ascii="Book Antiqua" w:hAnsi="Book Antiqua"/>
          <w:sz w:val="24"/>
          <w:lang w:val="en-GB"/>
        </w:rPr>
        <w:t xml:space="preserve"> J</w:t>
      </w:r>
      <w:r w:rsidRPr="00D216A5">
        <w:rPr>
          <w:rFonts w:ascii="Book Antiqua" w:hAnsi="Book Antiqua"/>
          <w:sz w:val="24"/>
          <w:lang w:val="en-GB"/>
        </w:rPr>
        <w:t>, Vorisek</w:t>
      </w:r>
      <w:r>
        <w:rPr>
          <w:rFonts w:ascii="Book Antiqua" w:hAnsi="Book Antiqua"/>
          <w:sz w:val="24"/>
          <w:lang w:val="en-GB"/>
        </w:rPr>
        <w:t xml:space="preserve"> V</w:t>
      </w:r>
      <w:r w:rsidRPr="00D216A5">
        <w:rPr>
          <w:rFonts w:ascii="Book Antiqua" w:hAnsi="Book Antiqua"/>
          <w:sz w:val="24"/>
          <w:lang w:val="en-GB"/>
        </w:rPr>
        <w:t>, Rejchrt</w:t>
      </w:r>
      <w:r>
        <w:rPr>
          <w:rFonts w:ascii="Book Antiqua" w:hAnsi="Book Antiqua"/>
          <w:sz w:val="24"/>
          <w:lang w:val="en-GB"/>
        </w:rPr>
        <w:t xml:space="preserve"> S</w:t>
      </w:r>
      <w:r w:rsidRPr="00D216A5">
        <w:rPr>
          <w:rFonts w:ascii="Book Antiqua" w:hAnsi="Book Antiqua"/>
          <w:sz w:val="24"/>
          <w:lang w:val="en-GB"/>
        </w:rPr>
        <w:t>, Douda</w:t>
      </w:r>
      <w:r>
        <w:rPr>
          <w:rFonts w:ascii="Book Antiqua" w:hAnsi="Book Antiqua"/>
          <w:sz w:val="24"/>
          <w:lang w:val="en-GB"/>
        </w:rPr>
        <w:t xml:space="preserve"> T</w:t>
      </w:r>
      <w:r w:rsidRPr="00D216A5">
        <w:rPr>
          <w:rFonts w:ascii="Book Antiqua" w:hAnsi="Book Antiqua"/>
          <w:sz w:val="24"/>
          <w:lang w:val="en-GB"/>
        </w:rPr>
        <w:t>, Tacheci</w:t>
      </w:r>
      <w:r>
        <w:rPr>
          <w:rFonts w:ascii="Book Antiqua" w:hAnsi="Book Antiqua"/>
          <w:sz w:val="24"/>
          <w:lang w:val="en-GB"/>
        </w:rPr>
        <w:t xml:space="preserve"> I</w:t>
      </w:r>
      <w:r w:rsidRPr="00D216A5">
        <w:rPr>
          <w:rFonts w:ascii="Book Antiqua" w:hAnsi="Book Antiqua"/>
          <w:sz w:val="24"/>
          <w:lang w:val="en-GB"/>
        </w:rPr>
        <w:t>, Bures</w:t>
      </w:r>
      <w:r>
        <w:rPr>
          <w:rFonts w:ascii="Book Antiqua" w:hAnsi="Book Antiqua"/>
          <w:sz w:val="24"/>
          <w:lang w:val="en-GB"/>
        </w:rPr>
        <w:t xml:space="preserve"> J. </w:t>
      </w:r>
      <w:r w:rsidRPr="00D216A5">
        <w:rPr>
          <w:rFonts w:ascii="Book Antiqua" w:hAnsi="Book Antiqua"/>
          <w:bCs/>
          <w:sz w:val="24"/>
          <w:lang w:val="en-GB"/>
        </w:rPr>
        <w:t xml:space="preserve">Blood pressure and stature in </w:t>
      </w:r>
      <w:r w:rsidRPr="00D216A5">
        <w:rPr>
          <w:rFonts w:ascii="Book Antiqua" w:hAnsi="Book Antiqua"/>
          <w:bCs/>
          <w:i/>
          <w:iCs/>
          <w:sz w:val="24"/>
          <w:lang w:val="en-GB"/>
        </w:rPr>
        <w:t>Helicobacter pylori</w:t>
      </w:r>
      <w:r w:rsidRPr="00D216A5">
        <w:rPr>
          <w:rFonts w:ascii="Book Antiqua" w:hAnsi="Book Antiqua"/>
          <w:bCs/>
          <w:sz w:val="24"/>
          <w:lang w:val="en-GB"/>
        </w:rPr>
        <w:t xml:space="preserve"> positive and negative persons</w:t>
      </w:r>
      <w:r>
        <w:rPr>
          <w:rFonts w:ascii="Book Antiqua" w:hAnsi="Book Antiqua"/>
          <w:bCs/>
          <w:sz w:val="24"/>
          <w:lang w:val="en-GB"/>
        </w:rPr>
        <w:t>.</w:t>
      </w:r>
    </w:p>
    <w:p w:rsidR="001D05A4" w:rsidRDefault="001D05A4" w:rsidP="00D216A5">
      <w:pPr>
        <w:spacing w:line="360" w:lineRule="auto"/>
        <w:rPr>
          <w:rFonts w:ascii="Book Antiqua" w:hAnsi="Book Antiqua"/>
          <w:bCs/>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Available from:</w:t>
      </w:r>
      <w:r w:rsidRPr="00161579">
        <w:rPr>
          <w:rFonts w:ascii="Book Antiqua" w:hAnsi="Book Antiqua"/>
          <w:sz w:val="24"/>
          <w:lang w:val="en-GB"/>
        </w:rPr>
        <w:t xml:space="preserve"> </w:t>
      </w: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DOI:</w:t>
      </w:r>
    </w:p>
    <w:p w:rsidR="001D05A4" w:rsidRPr="00161579" w:rsidRDefault="001D05A4" w:rsidP="00161579">
      <w:pPr>
        <w:spacing w:line="360" w:lineRule="auto"/>
        <w:rPr>
          <w:rFonts w:ascii="Book Antiqua" w:hAnsi="Book Antiqua"/>
          <w:b/>
          <w:sz w:val="24"/>
          <w:lang w:val="en-GB"/>
        </w:rPr>
      </w:pPr>
    </w:p>
    <w:p w:rsidR="001D05A4" w:rsidRDefault="001D05A4" w:rsidP="00161579">
      <w:pPr>
        <w:spacing w:line="360" w:lineRule="auto"/>
        <w:rPr>
          <w:rFonts w:ascii="Book Antiqua" w:hAnsi="Book Antiqua"/>
          <w:b/>
          <w:sz w:val="24"/>
          <w:lang w:val="en-GB"/>
        </w:rPr>
      </w:pPr>
      <w:r>
        <w:rPr>
          <w:rFonts w:ascii="Book Antiqua" w:hAnsi="Book Antiqua"/>
          <w:b/>
          <w:sz w:val="24"/>
          <w:lang w:val="en-GB"/>
        </w:rPr>
        <w:br w:type="page"/>
      </w:r>
    </w:p>
    <w:p w:rsidR="001D05A4" w:rsidRPr="00161579" w:rsidRDefault="001D05A4" w:rsidP="00161579">
      <w:pPr>
        <w:spacing w:line="360" w:lineRule="auto"/>
        <w:rPr>
          <w:rFonts w:ascii="Book Antiqua" w:hAnsi="Book Antiqua"/>
          <w:b/>
          <w:sz w:val="24"/>
          <w:lang w:val="en-GB"/>
        </w:rPr>
      </w:pPr>
      <w:r w:rsidRPr="00161579">
        <w:rPr>
          <w:rFonts w:ascii="Book Antiqua" w:hAnsi="Book Antiqua"/>
          <w:b/>
          <w:sz w:val="24"/>
          <w:lang w:val="en-GB"/>
        </w:rPr>
        <w:t xml:space="preserve">INTRODUCTION </w:t>
      </w:r>
    </w:p>
    <w:p w:rsidR="001D05A4" w:rsidRPr="00161579" w:rsidRDefault="001D05A4" w:rsidP="00D216A5">
      <w:pPr>
        <w:spacing w:line="360" w:lineRule="auto"/>
        <w:rPr>
          <w:rFonts w:ascii="Book Antiqua" w:hAnsi="Book Antiqua"/>
          <w:sz w:val="24"/>
          <w:lang w:val="en-GB"/>
        </w:rPr>
      </w:pPr>
      <w:r w:rsidRPr="00161579">
        <w:rPr>
          <w:rStyle w:val="a8"/>
          <w:rFonts w:ascii="Book Antiqua" w:hAnsi="Book Antiqua"/>
          <w:iCs/>
          <w:sz w:val="24"/>
          <w:lang w:val="en-GB"/>
        </w:rPr>
        <w:t>Helicobacter pylori</w:t>
      </w:r>
      <w:r w:rsidRPr="00161579">
        <w:rPr>
          <w:rFonts w:ascii="Book Antiqua" w:hAnsi="Book Antiqua"/>
          <w:sz w:val="24"/>
          <w:lang w:val="en-GB"/>
        </w:rPr>
        <w:t xml:space="preserv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is the most common chronic bacterial infection in humans.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has been demonstrated worldwide and in individuals of all ages. Infection is acquired at an earlier age and is more frequent in developing countries compared with industrialised ones.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is a cause of chronic gastritis. About one third of all gastric cancers in developed and developing countries, respectively, are solely attributable to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is a major aetiological agent in peptic ulcer disease</w:t>
      </w:r>
      <w:r w:rsidRPr="00161579">
        <w:rPr>
          <w:rFonts w:ascii="Book Antiqua" w:hAnsi="Book Antiqua"/>
          <w:sz w:val="24"/>
          <w:vertAlign w:val="superscript"/>
          <w:lang w:val="en-GB"/>
        </w:rPr>
        <w:t>[1]</w:t>
      </w:r>
      <w:r w:rsidRPr="00161579">
        <w:rPr>
          <w:rFonts w:ascii="Book Antiqua" w:hAnsi="Book Antiqua"/>
          <w:sz w:val="24"/>
          <w:lang w:val="en-GB"/>
        </w:rPr>
        <w:t xml:space="preserve">. </w:t>
      </w:r>
    </w:p>
    <w:p w:rsidR="001D05A4" w:rsidRPr="00161579" w:rsidRDefault="001D05A4" w:rsidP="00161579">
      <w:pPr>
        <w:pStyle w:val="a3"/>
        <w:spacing w:line="360" w:lineRule="auto"/>
        <w:ind w:firstLine="708"/>
        <w:rPr>
          <w:rFonts w:ascii="Book Antiqua" w:hAnsi="Book Antiqua"/>
        </w:rPr>
      </w:pPr>
      <w:r w:rsidRPr="00161579">
        <w:rPr>
          <w:rFonts w:ascii="Book Antiqua" w:hAnsi="Book Antiqua"/>
        </w:rPr>
        <w:t xml:space="preserve">It has been hypothesised that chronic </w:t>
      </w:r>
      <w:r w:rsidRPr="006C16F5">
        <w:rPr>
          <w:rFonts w:ascii="Book Antiqua" w:hAnsi="Book Antiqua"/>
          <w:i/>
        </w:rPr>
        <w:t>H</w:t>
      </w:r>
      <w:r>
        <w:rPr>
          <w:rFonts w:ascii="Book Antiqua" w:hAnsi="Book Antiqua"/>
          <w:i/>
        </w:rPr>
        <w:t>.</w:t>
      </w:r>
      <w:r w:rsidRPr="006C16F5">
        <w:rPr>
          <w:rFonts w:ascii="Book Antiqua" w:hAnsi="Book Antiqua"/>
          <w:i/>
        </w:rPr>
        <w:t xml:space="preserve"> </w:t>
      </w:r>
      <w:r w:rsidRPr="00161579">
        <w:rPr>
          <w:rFonts w:ascii="Book Antiqua" w:hAnsi="Book Antiqua"/>
          <w:i/>
          <w:iCs/>
        </w:rPr>
        <w:t>pylori</w:t>
      </w:r>
      <w:r w:rsidRPr="00161579">
        <w:rPr>
          <w:rFonts w:ascii="Book Antiqua" w:hAnsi="Book Antiqua"/>
        </w:rPr>
        <w:t xml:space="preserve"> infection may be associated with and/or contribute towards several extra-gastric diseases, including ischemic heart disease</w:t>
      </w:r>
      <w:r w:rsidRPr="00161579">
        <w:rPr>
          <w:rFonts w:ascii="Book Antiqua" w:hAnsi="Book Antiqua"/>
          <w:vertAlign w:val="superscript"/>
        </w:rPr>
        <w:t>[2-12]</w:t>
      </w:r>
      <w:r w:rsidRPr="00161579">
        <w:rPr>
          <w:rFonts w:ascii="Book Antiqua" w:hAnsi="Book Antiqua"/>
        </w:rPr>
        <w:t>, arterial hypertension</w:t>
      </w:r>
      <w:r w:rsidRPr="00161579">
        <w:rPr>
          <w:rFonts w:ascii="Book Antiqua" w:hAnsi="Book Antiqua"/>
          <w:vertAlign w:val="superscript"/>
        </w:rPr>
        <w:t>[2,13-20]</w:t>
      </w:r>
      <w:r w:rsidRPr="00161579">
        <w:rPr>
          <w:rFonts w:ascii="Book Antiqua" w:hAnsi="Book Antiqua"/>
        </w:rPr>
        <w:t>, cerebral non-cardioembolic ischemic stroke</w:t>
      </w:r>
      <w:r w:rsidRPr="00161579">
        <w:rPr>
          <w:rFonts w:ascii="Book Antiqua" w:hAnsi="Book Antiqua"/>
          <w:vertAlign w:val="superscript"/>
        </w:rPr>
        <w:t>[21,22]</w:t>
      </w:r>
      <w:r w:rsidRPr="00161579">
        <w:rPr>
          <w:rFonts w:ascii="Book Antiqua" w:hAnsi="Book Antiqua"/>
        </w:rPr>
        <w:t>, peripheral arterial disease</w:t>
      </w:r>
      <w:r w:rsidRPr="00161579">
        <w:rPr>
          <w:rFonts w:ascii="Book Antiqua" w:hAnsi="Book Antiqua"/>
          <w:vertAlign w:val="superscript"/>
        </w:rPr>
        <w:t>[23,24]</w:t>
      </w:r>
      <w:r w:rsidRPr="00161579">
        <w:rPr>
          <w:rFonts w:ascii="Book Antiqua" w:hAnsi="Book Antiqua"/>
        </w:rPr>
        <w:t>, obesity</w:t>
      </w:r>
      <w:r w:rsidRPr="00161579">
        <w:rPr>
          <w:rFonts w:ascii="Book Antiqua" w:hAnsi="Book Antiqua"/>
          <w:vertAlign w:val="superscript"/>
        </w:rPr>
        <w:t>[13,25-27]</w:t>
      </w:r>
      <w:r w:rsidRPr="00161579">
        <w:rPr>
          <w:rFonts w:ascii="Book Antiqua" w:hAnsi="Book Antiqua"/>
        </w:rPr>
        <w:t>, metabolic syndrome</w:t>
      </w:r>
      <w:r w:rsidRPr="00161579">
        <w:rPr>
          <w:rFonts w:ascii="Book Antiqua" w:hAnsi="Book Antiqua"/>
          <w:vertAlign w:val="superscript"/>
        </w:rPr>
        <w:t>[28,29]</w:t>
      </w:r>
      <w:r w:rsidRPr="00161579">
        <w:rPr>
          <w:rFonts w:ascii="Book Antiqua" w:hAnsi="Book Antiqua"/>
        </w:rPr>
        <w:t xml:space="preserve"> and short stature</w:t>
      </w:r>
      <w:r w:rsidRPr="00161579">
        <w:rPr>
          <w:rFonts w:ascii="Book Antiqua" w:hAnsi="Book Antiqua"/>
          <w:vertAlign w:val="superscript"/>
        </w:rPr>
        <w:t>[30-36]</w:t>
      </w:r>
      <w:r w:rsidRPr="00161579">
        <w:rPr>
          <w:rFonts w:ascii="Book Antiqua" w:hAnsi="Book Antiqua"/>
        </w:rPr>
        <w:t xml:space="preserve">. Our group studied </w:t>
      </w:r>
      <w:r w:rsidRPr="00161579">
        <w:rPr>
          <w:rFonts w:ascii="Book Antiqua" w:hAnsi="Book Antiqua"/>
          <w:bCs/>
        </w:rPr>
        <w:t xml:space="preserve">body indices and basic vital signs in </w:t>
      </w:r>
      <w:r w:rsidRPr="006C16F5">
        <w:rPr>
          <w:rFonts w:ascii="Book Antiqua" w:hAnsi="Book Antiqua"/>
          <w:i/>
        </w:rPr>
        <w:t>H</w:t>
      </w:r>
      <w:r>
        <w:rPr>
          <w:rFonts w:ascii="Book Antiqua" w:hAnsi="Book Antiqua"/>
          <w:i/>
        </w:rPr>
        <w:t>.</w:t>
      </w:r>
      <w:r w:rsidRPr="006C16F5">
        <w:rPr>
          <w:rFonts w:ascii="Book Antiqua" w:hAnsi="Book Antiqua"/>
          <w:i/>
        </w:rPr>
        <w:t xml:space="preserve"> </w:t>
      </w:r>
      <w:r w:rsidRPr="00161579">
        <w:rPr>
          <w:rFonts w:ascii="Book Antiqua" w:hAnsi="Book Antiqua"/>
          <w:i/>
          <w:iCs/>
        </w:rPr>
        <w:t>pylori</w:t>
      </w:r>
      <w:r w:rsidRPr="00161579">
        <w:rPr>
          <w:rFonts w:ascii="Book Antiqua" w:hAnsi="Book Antiqua"/>
          <w:bCs/>
        </w:rPr>
        <w:t xml:space="preserve"> pylori positive and negative persons </w:t>
      </w:r>
      <w:r w:rsidRPr="00161579">
        <w:rPr>
          <w:rFonts w:ascii="Book Antiqua" w:hAnsi="Book Antiqua"/>
        </w:rPr>
        <w:t>in a large prospective multi-centre study in 2001</w:t>
      </w:r>
      <w:r w:rsidRPr="00161579">
        <w:rPr>
          <w:rFonts w:ascii="Book Antiqua" w:hAnsi="Book Antiqua"/>
          <w:vertAlign w:val="superscript"/>
        </w:rPr>
        <w:t>[37,38]</w:t>
      </w:r>
      <w:r w:rsidRPr="00161579">
        <w:rPr>
          <w:rFonts w:ascii="Book Antiqua" w:hAnsi="Book Antiqua"/>
        </w:rPr>
        <w:t xml:space="preserve">. In the meantime, prevalence of </w:t>
      </w:r>
      <w:r w:rsidRPr="006C16F5">
        <w:rPr>
          <w:rFonts w:ascii="Book Antiqua" w:hAnsi="Book Antiqua"/>
          <w:i/>
        </w:rPr>
        <w:t>H</w:t>
      </w:r>
      <w:r>
        <w:rPr>
          <w:rFonts w:ascii="Book Antiqua" w:hAnsi="Book Antiqua"/>
          <w:i/>
        </w:rPr>
        <w:t>.</w:t>
      </w:r>
      <w:r w:rsidRPr="006C16F5">
        <w:rPr>
          <w:rFonts w:ascii="Book Antiqua" w:hAnsi="Book Antiqua"/>
          <w:i/>
        </w:rPr>
        <w:t xml:space="preserve"> </w:t>
      </w:r>
      <w:r w:rsidRPr="00161579">
        <w:rPr>
          <w:rFonts w:ascii="Book Antiqua" w:hAnsi="Book Antiqua"/>
          <w:i/>
          <w:iCs/>
        </w:rPr>
        <w:t>pylori</w:t>
      </w:r>
      <w:r w:rsidRPr="00161579">
        <w:rPr>
          <w:rFonts w:ascii="Book Antiqua" w:hAnsi="Book Antiqua"/>
        </w:rPr>
        <w:t xml:space="preserve"> infection decreased significantly in the Czech Republic from 41.7% to 23.5% within a 10-year period</w:t>
      </w:r>
      <w:r w:rsidRPr="00161579">
        <w:rPr>
          <w:rFonts w:ascii="Book Antiqua" w:hAnsi="Book Antiqua"/>
          <w:vertAlign w:val="superscript"/>
        </w:rPr>
        <w:t>[39,40]</w:t>
      </w:r>
      <w:r w:rsidRPr="00161579">
        <w:rPr>
          <w:rFonts w:ascii="Book Antiqua" w:hAnsi="Book Antiqua"/>
        </w:rPr>
        <w:t xml:space="preserve">. The aim of our current multi-centre prospective study was to evaluate blood pressure and stature in </w:t>
      </w:r>
      <w:r w:rsidRPr="006C16F5">
        <w:rPr>
          <w:rFonts w:ascii="Book Antiqua" w:hAnsi="Book Antiqua"/>
          <w:i/>
        </w:rPr>
        <w:t>H</w:t>
      </w:r>
      <w:r>
        <w:rPr>
          <w:rFonts w:ascii="Book Antiqua" w:hAnsi="Book Antiqua"/>
          <w:i/>
        </w:rPr>
        <w:t>.</w:t>
      </w:r>
      <w:r w:rsidRPr="006C16F5">
        <w:rPr>
          <w:rFonts w:ascii="Book Antiqua" w:hAnsi="Book Antiqua"/>
          <w:i/>
        </w:rPr>
        <w:t xml:space="preserve"> </w:t>
      </w:r>
      <w:r w:rsidRPr="00161579">
        <w:rPr>
          <w:rFonts w:ascii="Book Antiqua" w:hAnsi="Book Antiqua"/>
          <w:i/>
          <w:iCs/>
        </w:rPr>
        <w:t>pylori</w:t>
      </w:r>
      <w:r w:rsidRPr="00161579">
        <w:rPr>
          <w:rFonts w:ascii="Book Antiqua" w:hAnsi="Book Antiqua"/>
        </w:rPr>
        <w:t xml:space="preserve"> positive and negative persons in the Czech Republic using comparable methods in a representative sample of general unselected population from identical geographical areas 10 years after the initial study. </w:t>
      </w:r>
    </w:p>
    <w:p w:rsidR="001D05A4" w:rsidRPr="00161579" w:rsidRDefault="001D05A4" w:rsidP="00161579">
      <w:pPr>
        <w:spacing w:line="360" w:lineRule="auto"/>
        <w:rPr>
          <w:rFonts w:ascii="Book Antiqua" w:hAnsi="Book Antiqua"/>
          <w:color w:val="0000FF"/>
          <w:sz w:val="24"/>
          <w:lang w:val="en-GB"/>
        </w:rPr>
      </w:pPr>
    </w:p>
    <w:p w:rsidR="001D05A4" w:rsidRDefault="001D05A4" w:rsidP="00161579">
      <w:pPr>
        <w:spacing w:line="360" w:lineRule="auto"/>
        <w:rPr>
          <w:rFonts w:ascii="Book Antiqua" w:hAnsi="Book Antiqua"/>
          <w:b/>
          <w:sz w:val="24"/>
          <w:lang w:val="en-GB"/>
        </w:rPr>
      </w:pPr>
      <w:r w:rsidRPr="0022643B">
        <w:rPr>
          <w:rFonts w:ascii="Book Antiqua" w:hAnsi="Book Antiqua"/>
          <w:b/>
          <w:sz w:val="24"/>
          <w:lang w:val="en-GB"/>
        </w:rPr>
        <w:t>SEARCH</w:t>
      </w:r>
    </w:p>
    <w:p w:rsidR="001D05A4" w:rsidRPr="00161579" w:rsidRDefault="001D05A4" w:rsidP="00161579">
      <w:pPr>
        <w:spacing w:line="360" w:lineRule="auto"/>
        <w:rPr>
          <w:rFonts w:ascii="Book Antiqua" w:hAnsi="Book Antiqua"/>
          <w:b/>
          <w:i/>
          <w:sz w:val="24"/>
          <w:lang w:val="en-GB"/>
        </w:rPr>
      </w:pPr>
      <w:r w:rsidRPr="00161579">
        <w:rPr>
          <w:rFonts w:ascii="Book Antiqua" w:hAnsi="Book Antiqua"/>
          <w:b/>
          <w:i/>
          <w:sz w:val="24"/>
          <w:lang w:val="en-GB"/>
        </w:rPr>
        <w:t>Ethics</w:t>
      </w:r>
    </w:p>
    <w:p w:rsidR="001D05A4" w:rsidRPr="00161579" w:rsidRDefault="001D05A4" w:rsidP="00174AA9">
      <w:pPr>
        <w:spacing w:line="360" w:lineRule="auto"/>
        <w:rPr>
          <w:rFonts w:ascii="Book Antiqua" w:hAnsi="Book Antiqua"/>
          <w:b/>
          <w:sz w:val="24"/>
          <w:lang w:val="en-GB"/>
        </w:rPr>
      </w:pPr>
      <w:r w:rsidRPr="00161579">
        <w:rPr>
          <w:rFonts w:ascii="Book Antiqua" w:hAnsi="Book Antiqua"/>
          <w:sz w:val="24"/>
          <w:lang w:val="en-GB"/>
        </w:rPr>
        <w:t>The study was approved by the University Ethics Committee. All participants received detailed written information about the Project in advance and signed written consent (parents on behalf of their children). For all data obtained, all personal identification information was deleted in compliance with the laws for the protection of confidentiality of the Czech Republic.</w:t>
      </w:r>
    </w:p>
    <w:p w:rsidR="001D05A4" w:rsidRPr="00161579" w:rsidRDefault="001D05A4" w:rsidP="00161579">
      <w:pPr>
        <w:spacing w:line="360" w:lineRule="auto"/>
        <w:rPr>
          <w:rFonts w:ascii="Book Antiqua" w:hAnsi="Book Antiqua"/>
          <w:color w:val="0000FF"/>
          <w:sz w:val="24"/>
          <w:lang w:val="en-GB"/>
        </w:rPr>
      </w:pPr>
    </w:p>
    <w:p w:rsidR="001D05A4" w:rsidRPr="00161579" w:rsidRDefault="001D05A4" w:rsidP="00161579">
      <w:pPr>
        <w:spacing w:line="360" w:lineRule="auto"/>
        <w:rPr>
          <w:rFonts w:ascii="Book Antiqua" w:hAnsi="Book Antiqua"/>
          <w:b/>
          <w:i/>
          <w:iCs/>
          <w:sz w:val="24"/>
          <w:lang w:val="en-GB"/>
        </w:rPr>
      </w:pPr>
      <w:r w:rsidRPr="00161579">
        <w:rPr>
          <w:rFonts w:ascii="Book Antiqua" w:hAnsi="Book Antiqua"/>
          <w:b/>
          <w:i/>
          <w:iCs/>
          <w:sz w:val="24"/>
          <w:lang w:val="en-GB"/>
        </w:rPr>
        <w:t>Study population</w:t>
      </w:r>
    </w:p>
    <w:p w:rsidR="001D05A4" w:rsidRPr="00161579" w:rsidRDefault="001D05A4" w:rsidP="00F86F3D">
      <w:pPr>
        <w:spacing w:line="360" w:lineRule="auto"/>
        <w:rPr>
          <w:rFonts w:ascii="Book Antiqua" w:hAnsi="Book Antiqua"/>
          <w:sz w:val="24"/>
          <w:lang w:val="en-GB"/>
        </w:rPr>
      </w:pPr>
      <w:r w:rsidRPr="00161579">
        <w:rPr>
          <w:rFonts w:ascii="Book Antiqua" w:hAnsi="Book Antiqua"/>
          <w:sz w:val="24"/>
          <w:lang w:val="en-GB"/>
        </w:rPr>
        <w:t>A total of 22 centres entered the study. They included 15 centres of general practitioners for adults and 7 for children and adolescents. These centres covered cities and towns with more than 20000 inhabitants (1</w:t>
      </w:r>
      <w:r>
        <w:rPr>
          <w:rFonts w:ascii="Book Antiqua" w:hAnsi="Book Antiqua"/>
          <w:sz w:val="24"/>
          <w:lang w:val="en-GB"/>
        </w:rPr>
        <w:t>0 centres), smaller towns (≤ 20</w:t>
      </w:r>
      <w:r w:rsidRPr="00161579">
        <w:rPr>
          <w:rFonts w:ascii="Book Antiqua" w:hAnsi="Book Antiqua"/>
          <w:sz w:val="24"/>
          <w:lang w:val="en-GB"/>
        </w:rPr>
        <w:t xml:space="preserve">000 inhabitants) with surrounding villages (9) and rural areas (3 centres), and were spread over the whole country, corresponding well to the geographical distribution of the Czech population. A total of 1,818 subjects (aged 5-98 years) took part in the study, randomly selected out of 38,147 registered males and females in this age range. </w:t>
      </w:r>
    </w:p>
    <w:p w:rsidR="001D05A4" w:rsidRPr="00161579" w:rsidRDefault="001D05A4" w:rsidP="00161579">
      <w:pPr>
        <w:spacing w:line="360" w:lineRule="auto"/>
        <w:rPr>
          <w:rFonts w:ascii="Book Antiqua" w:hAnsi="Book Antiqua"/>
          <w:color w:val="0000FF"/>
          <w:sz w:val="24"/>
          <w:lang w:val="en-GB"/>
        </w:rPr>
      </w:pPr>
    </w:p>
    <w:p w:rsidR="001D05A4" w:rsidRPr="00161579" w:rsidRDefault="001D05A4" w:rsidP="00161579">
      <w:pPr>
        <w:spacing w:line="360" w:lineRule="auto"/>
        <w:rPr>
          <w:rFonts w:ascii="Book Antiqua" w:hAnsi="Book Antiqua"/>
          <w:b/>
          <w:i/>
          <w:iCs/>
          <w:sz w:val="24"/>
          <w:lang w:val="en-GB"/>
        </w:rPr>
      </w:pPr>
      <w:r w:rsidRPr="00161579">
        <w:rPr>
          <w:rFonts w:ascii="Book Antiqua" w:hAnsi="Book Antiqua"/>
          <w:b/>
          <w:i/>
          <w:iCs/>
          <w:sz w:val="24"/>
          <w:lang w:val="en-GB"/>
        </w:rPr>
        <w:t xml:space="preserve">Urea breath test </w:t>
      </w:r>
    </w:p>
    <w:p w:rsidR="001D05A4" w:rsidRPr="00161579" w:rsidRDefault="001D05A4" w:rsidP="00DE4441">
      <w:pPr>
        <w:spacing w:line="360" w:lineRule="auto"/>
        <w:rPr>
          <w:rFonts w:ascii="Book Antiqua" w:hAnsi="Book Antiqua"/>
          <w:sz w:val="24"/>
          <w:lang w:val="en-GB"/>
        </w:rPr>
      </w:pPr>
      <w:r w:rsidRPr="00161579">
        <w:rPr>
          <w:rFonts w:ascii="Book Antiqua" w:hAnsi="Book Antiqua"/>
          <w:sz w:val="24"/>
          <w:lang w:val="en-GB"/>
        </w:rPr>
        <w:t>Urea breath tests were performed in the morning after overnight fasting by means of 13C-urea breath test</w:t>
      </w:r>
      <w:r w:rsidRPr="00161579">
        <w:rPr>
          <w:rFonts w:ascii="Book Antiqua" w:hAnsi="Book Antiqua"/>
          <w:sz w:val="24"/>
          <w:vertAlign w:val="superscript"/>
          <w:lang w:val="en-GB"/>
        </w:rPr>
        <w:t>[41]</w:t>
      </w:r>
      <w:r w:rsidRPr="00161579">
        <w:rPr>
          <w:rFonts w:ascii="Book Antiqua" w:hAnsi="Book Antiqua"/>
          <w:sz w:val="24"/>
          <w:lang w:val="en-GB"/>
        </w:rPr>
        <w:t>. Citric acid solution (</w:t>
      </w:r>
      <w:smartTag w:uri="urn:schemas-microsoft-com:office:smarttags" w:element="metricconverter">
        <w:smartTagPr>
          <w:attr w:name="ProductID" w:val="3 g"/>
        </w:smartTagPr>
        <w:r w:rsidRPr="00161579">
          <w:rPr>
            <w:rFonts w:ascii="Book Antiqua" w:hAnsi="Book Antiqua"/>
            <w:sz w:val="24"/>
            <w:lang w:val="en-GB"/>
          </w:rPr>
          <w:t>3 g</w:t>
        </w:r>
      </w:smartTag>
      <w:r w:rsidRPr="00161579">
        <w:rPr>
          <w:rFonts w:ascii="Book Antiqua" w:hAnsi="Book Antiqua"/>
          <w:sz w:val="24"/>
          <w:lang w:val="en-GB"/>
        </w:rPr>
        <w:t xml:space="preserve"> dissolved in 150 mL of still water) was given initially as a test drink. Five minutes later two baseline exhaled breath samples were collected into 20-mL vacutainers using a straw. After this, all of the subjects ingested 75 mg 13C-urea (Helicobacter Test INFAI, INFAI GmbH, Köln, Germany) dissolved in 50 mL of still water with 1 g citric acid (at time 0). Breath samples were collected in duplicates using a straw in 20-mL vacutainers after 30 min. Tubes with breath samples were sent to a single analytical centre by post and measured within a one-week period. Breath samples in duplicates were analysed using isotope ratio mass spectrometry (AP 2003, Analytical Precision Products, Cambridge, United Kingdom). The cut-off point was 3.5. </w:t>
      </w:r>
    </w:p>
    <w:p w:rsidR="001D05A4" w:rsidRPr="00161579" w:rsidRDefault="001D05A4" w:rsidP="00161579">
      <w:pPr>
        <w:spacing w:line="360" w:lineRule="auto"/>
        <w:rPr>
          <w:rFonts w:ascii="Book Antiqua" w:hAnsi="Book Antiqua"/>
          <w:color w:val="0000FF"/>
          <w:sz w:val="24"/>
          <w:lang w:val="en-GB"/>
        </w:rPr>
      </w:pPr>
    </w:p>
    <w:p w:rsidR="001D05A4" w:rsidRPr="00161579" w:rsidRDefault="001D05A4" w:rsidP="00161579">
      <w:pPr>
        <w:spacing w:line="360" w:lineRule="auto"/>
        <w:rPr>
          <w:rFonts w:ascii="Book Antiqua" w:hAnsi="Book Antiqua"/>
          <w:b/>
          <w:i/>
          <w:iCs/>
          <w:sz w:val="24"/>
          <w:lang w:val="en-GB"/>
        </w:rPr>
      </w:pPr>
      <w:r w:rsidRPr="00161579">
        <w:rPr>
          <w:rFonts w:ascii="Book Antiqua" w:hAnsi="Book Antiqua"/>
          <w:b/>
          <w:i/>
          <w:iCs/>
          <w:sz w:val="24"/>
          <w:lang w:val="en-GB"/>
        </w:rPr>
        <w:t>Body indices and basic vital signs</w:t>
      </w: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Data on height and weight were collected at the clinics of general practitioners (measured in underwear by nurses). Body mass index was calculated as weight/height</w:t>
      </w:r>
      <w:r w:rsidRPr="00161579">
        <w:rPr>
          <w:rFonts w:ascii="Book Antiqua" w:hAnsi="Book Antiqua"/>
          <w:sz w:val="24"/>
          <w:vertAlign w:val="superscript"/>
          <w:lang w:val="en-GB"/>
        </w:rPr>
        <w:t>2</w:t>
      </w:r>
      <w:r w:rsidRPr="00161579">
        <w:rPr>
          <w:rFonts w:ascii="Book Antiqua" w:hAnsi="Book Antiqua"/>
          <w:sz w:val="24"/>
          <w:lang w:val="en-GB"/>
        </w:rPr>
        <w:t xml:space="preserve"> (in kg/m</w:t>
      </w:r>
      <w:r w:rsidRPr="00161579">
        <w:rPr>
          <w:rFonts w:ascii="Book Antiqua" w:hAnsi="Book Antiqua"/>
          <w:sz w:val="24"/>
          <w:vertAlign w:val="superscript"/>
          <w:lang w:val="en-GB"/>
        </w:rPr>
        <w:t>2</w:t>
      </w:r>
      <w:r w:rsidRPr="00161579">
        <w:rPr>
          <w:rFonts w:ascii="Book Antiqua" w:hAnsi="Book Antiqua"/>
          <w:sz w:val="24"/>
          <w:lang w:val="en-GB"/>
        </w:rPr>
        <w:t>). Systolic and diastolic blood pressure measurements were performed by a trained nurse in a standard manner</w:t>
      </w:r>
      <w:r w:rsidRPr="00161579">
        <w:rPr>
          <w:rFonts w:ascii="Book Antiqua" w:hAnsi="Book Antiqua"/>
          <w:sz w:val="24"/>
          <w:vertAlign w:val="superscript"/>
          <w:lang w:val="en-GB"/>
        </w:rPr>
        <w:t xml:space="preserve">[43] </w:t>
      </w:r>
      <w:r w:rsidRPr="00161579">
        <w:rPr>
          <w:rFonts w:ascii="Book Antiqua" w:hAnsi="Book Antiqua"/>
          <w:sz w:val="24"/>
          <w:lang w:val="en-GB"/>
        </w:rPr>
        <w:t xml:space="preserve">at </w:t>
      </w:r>
      <w:r w:rsidRPr="00161579">
        <w:rPr>
          <w:rFonts w:ascii="Book Antiqua" w:hAnsi="Book Antiqua"/>
          <w:sz w:val="24"/>
          <w:lang w:val="en-GB"/>
        </w:rPr>
        <w:lastRenderedPageBreak/>
        <w:t xml:space="preserve">the study clinics. Manual resting pulse measurement at the wrist (radial artery) was performed in sitting position by a trained nurse for 60 seconds. The blood pressure and heart rate were measured in the morning (from 8 to 12 a.m.).  </w:t>
      </w:r>
    </w:p>
    <w:p w:rsidR="001D05A4" w:rsidRPr="00161579" w:rsidRDefault="001D05A4" w:rsidP="00161579">
      <w:pPr>
        <w:spacing w:line="360" w:lineRule="auto"/>
        <w:rPr>
          <w:rFonts w:ascii="Book Antiqua" w:hAnsi="Book Antiqua"/>
          <w:color w:val="0000FF"/>
          <w:sz w:val="24"/>
          <w:lang w:val="en-GB"/>
        </w:rPr>
      </w:pPr>
    </w:p>
    <w:p w:rsidR="001D05A4" w:rsidRPr="00161579" w:rsidRDefault="001D05A4" w:rsidP="00161579">
      <w:pPr>
        <w:spacing w:line="360" w:lineRule="auto"/>
        <w:rPr>
          <w:rFonts w:ascii="Book Antiqua" w:hAnsi="Book Antiqua"/>
          <w:b/>
          <w:i/>
          <w:iCs/>
          <w:sz w:val="24"/>
          <w:lang w:val="en-GB"/>
        </w:rPr>
      </w:pPr>
      <w:r w:rsidRPr="00161579">
        <w:rPr>
          <w:rFonts w:ascii="Book Antiqua" w:hAnsi="Book Antiqua"/>
          <w:b/>
          <w:i/>
          <w:iCs/>
          <w:sz w:val="24"/>
          <w:lang w:val="en-GB"/>
        </w:rPr>
        <w:t>Questionnaires</w:t>
      </w:r>
    </w:p>
    <w:p w:rsidR="001D05A4" w:rsidRPr="00161579" w:rsidRDefault="001D05A4" w:rsidP="0025719C">
      <w:pPr>
        <w:spacing w:line="360" w:lineRule="auto"/>
        <w:rPr>
          <w:rFonts w:ascii="Book Antiqua" w:hAnsi="Book Antiqua"/>
          <w:sz w:val="24"/>
          <w:lang w:val="en-GB"/>
        </w:rPr>
      </w:pPr>
      <w:r w:rsidRPr="00161579">
        <w:rPr>
          <w:rFonts w:ascii="Book Antiqua" w:hAnsi="Book Antiqua"/>
          <w:sz w:val="24"/>
          <w:lang w:val="en-GB"/>
        </w:rPr>
        <w:t xml:space="preserve">Data were collected by self-completed questionnaires distributed to adults and parents of children aged 5-15. The questionnaire included information on the place of residence in childhood, mother’s and father’s education, access to running warm water in childhood, crowding in childhood and number of siblings. Information on the study subjects’ current place of residence, education, marital status, self-reported socio-economic group and smoking habits was also collected in the questionnaire and was used in the analysis of determinants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positivity in subjects aged 15+ years of age. We combined the mother’s and father’s education and generated a variable indicating highest education achieved by any of the two parents (or the mother if single). This variable was used in analyses of blood pressure and stature in children and adolescents. </w:t>
      </w:r>
    </w:p>
    <w:p w:rsidR="001D05A4" w:rsidRPr="00161579" w:rsidRDefault="001D05A4" w:rsidP="00161579">
      <w:pPr>
        <w:spacing w:line="360" w:lineRule="auto"/>
        <w:rPr>
          <w:rFonts w:ascii="Book Antiqua" w:hAnsi="Book Antiqua"/>
          <w:color w:val="0000FF"/>
          <w:sz w:val="24"/>
          <w:lang w:val="en-GB"/>
        </w:rPr>
      </w:pPr>
    </w:p>
    <w:p w:rsidR="001D05A4" w:rsidRPr="00161579" w:rsidRDefault="001D05A4" w:rsidP="00161579">
      <w:pPr>
        <w:spacing w:line="360" w:lineRule="auto"/>
        <w:rPr>
          <w:rFonts w:ascii="Book Antiqua" w:hAnsi="Book Antiqua"/>
          <w:b/>
          <w:i/>
          <w:sz w:val="24"/>
          <w:lang w:val="en-GB"/>
        </w:rPr>
      </w:pPr>
      <w:r w:rsidRPr="00161579">
        <w:rPr>
          <w:rFonts w:ascii="Book Antiqua" w:hAnsi="Book Antiqua"/>
          <w:b/>
          <w:i/>
          <w:sz w:val="24"/>
          <w:lang w:val="en-GB"/>
        </w:rPr>
        <w:t>Statistical analysis</w:t>
      </w:r>
    </w:p>
    <w:p w:rsidR="001D05A4" w:rsidRPr="00161579" w:rsidRDefault="001D05A4" w:rsidP="00AD3C5E">
      <w:pPr>
        <w:spacing w:line="360" w:lineRule="auto"/>
        <w:rPr>
          <w:rFonts w:ascii="Book Antiqua" w:hAnsi="Book Antiqua"/>
          <w:sz w:val="24"/>
          <w:lang w:val="en-GB"/>
        </w:rPr>
      </w:pPr>
      <w:r w:rsidRPr="00161579">
        <w:rPr>
          <w:rFonts w:ascii="Book Antiqua" w:hAnsi="Book Antiqua"/>
          <w:sz w:val="24"/>
          <w:lang w:val="en-GB"/>
        </w:rPr>
        <w:t xml:space="preserve">The data was analysed using STATA statistical software (StataCorp. 2011. Stata Statistical Software: Release 12, College Station, TX, </w:t>
      </w:r>
      <w:bookmarkStart w:id="9" w:name="OLE_LINK144"/>
      <w:bookmarkStart w:id="10" w:name="OLE_LINK145"/>
      <w:bookmarkStart w:id="11" w:name="OLE_LINK31"/>
      <w:r w:rsidRPr="00506C76">
        <w:rPr>
          <w:rFonts w:ascii="Book Antiqua" w:hAnsi="Book Antiqua" w:cs="Garamond"/>
          <w:kern w:val="0"/>
          <w:sz w:val="24"/>
        </w:rPr>
        <w:t>United States</w:t>
      </w:r>
      <w:bookmarkEnd w:id="9"/>
      <w:bookmarkEnd w:id="10"/>
      <w:bookmarkEnd w:id="11"/>
      <w:r w:rsidRPr="00161579">
        <w:rPr>
          <w:rFonts w:ascii="Book Antiqua" w:hAnsi="Book Antiqua"/>
          <w:sz w:val="24"/>
          <w:lang w:val="en-GB"/>
        </w:rPr>
        <w:t>)</w:t>
      </w:r>
      <w:r w:rsidRPr="00161579">
        <w:rPr>
          <w:rFonts w:ascii="Book Antiqua" w:hAnsi="Book Antiqua"/>
          <w:sz w:val="24"/>
          <w:vertAlign w:val="superscript"/>
          <w:lang w:val="en-GB"/>
        </w:rPr>
        <w:t>[44]</w:t>
      </w:r>
      <w:r w:rsidRPr="00161579">
        <w:rPr>
          <w:rFonts w:ascii="Book Antiqua" w:hAnsi="Book Antiqua"/>
          <w:sz w:val="24"/>
          <w:lang w:val="en-GB"/>
        </w:rPr>
        <w:t xml:space="preserve">. Descriptive statistics, non-paired </w:t>
      </w:r>
      <w:r w:rsidRPr="008E4C6E">
        <w:rPr>
          <w:rFonts w:ascii="Book Antiqua" w:hAnsi="Book Antiqua"/>
          <w:i/>
          <w:sz w:val="24"/>
          <w:lang w:val="en-GB"/>
        </w:rPr>
        <w:t>t</w:t>
      </w:r>
      <w:r w:rsidRPr="00161579">
        <w:rPr>
          <w:rFonts w:ascii="Book Antiqua" w:hAnsi="Book Antiqua"/>
          <w:sz w:val="24"/>
          <w:lang w:val="en-GB"/>
        </w:rPr>
        <w:t xml:space="preserve">-test and Mann-Whitney test were used. Associations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positivity with body indices and vital signs were analysed by univariable and multivariable linear regression. Crude and adjusted differences between groups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study subjects are present</w:t>
      </w:r>
      <w:r>
        <w:rPr>
          <w:rFonts w:ascii="Book Antiqua" w:hAnsi="Book Antiqua"/>
          <w:sz w:val="24"/>
          <w:lang w:val="en-GB"/>
        </w:rPr>
        <w:t>ed as beta coefficients with 95</w:t>
      </w:r>
      <w:r w:rsidRPr="00161579">
        <w:rPr>
          <w:rFonts w:ascii="Book Antiqua" w:hAnsi="Book Antiqua"/>
          <w:sz w:val="24"/>
          <w:lang w:val="en-GB"/>
        </w:rPr>
        <w:t>%</w:t>
      </w:r>
      <w:r>
        <w:rPr>
          <w:rFonts w:ascii="Book Antiqua" w:hAnsi="Book Antiqua"/>
          <w:sz w:val="24"/>
          <w:lang w:val="en-GB"/>
        </w:rPr>
        <w:t>CI</w:t>
      </w:r>
      <w:r w:rsidRPr="00161579">
        <w:rPr>
          <w:rFonts w:ascii="Book Antiqua" w:hAnsi="Book Antiqua"/>
          <w:sz w:val="24"/>
          <w:lang w:val="en-GB"/>
        </w:rPr>
        <w:t xml:space="preserve">. </w:t>
      </w:r>
    </w:p>
    <w:p w:rsidR="001D05A4" w:rsidRPr="00161579" w:rsidRDefault="001D05A4" w:rsidP="00161579">
      <w:pPr>
        <w:spacing w:line="360" w:lineRule="auto"/>
        <w:rPr>
          <w:rFonts w:ascii="Book Antiqua" w:hAnsi="Book Antiqua"/>
          <w:sz w:val="24"/>
          <w:lang w:val="en-GB"/>
        </w:rPr>
      </w:pPr>
    </w:p>
    <w:p w:rsidR="001D05A4" w:rsidRDefault="001D05A4" w:rsidP="0022643B">
      <w:pPr>
        <w:spacing w:line="360" w:lineRule="auto"/>
        <w:rPr>
          <w:rFonts w:ascii="Book Antiqua" w:hAnsi="Book Antiqua"/>
          <w:b/>
          <w:sz w:val="24"/>
          <w:lang w:val="en-GB"/>
        </w:rPr>
      </w:pPr>
      <w:r>
        <w:rPr>
          <w:rFonts w:ascii="Book Antiqua" w:hAnsi="Book Antiqua"/>
          <w:b/>
          <w:sz w:val="24"/>
          <w:lang w:val="en-GB"/>
        </w:rPr>
        <w:t>RE</w:t>
      </w:r>
      <w:r w:rsidRPr="0022643B">
        <w:rPr>
          <w:rFonts w:ascii="Book Antiqua" w:hAnsi="Book Antiqua"/>
          <w:b/>
          <w:sz w:val="24"/>
          <w:lang w:val="en-GB"/>
        </w:rPr>
        <w:t>SEARCH</w:t>
      </w:r>
    </w:p>
    <w:p w:rsidR="001D05A4" w:rsidRPr="00161579" w:rsidRDefault="001D05A4" w:rsidP="00426F4D">
      <w:pPr>
        <w:spacing w:line="360" w:lineRule="auto"/>
        <w:rPr>
          <w:rFonts w:ascii="Book Antiqua" w:hAnsi="Book Antiqua"/>
          <w:sz w:val="24"/>
          <w:lang w:val="en-GB"/>
        </w:rPr>
      </w:pPr>
      <w:r w:rsidRPr="00161579">
        <w:rPr>
          <w:rFonts w:ascii="Book Antiqua" w:hAnsi="Book Antiqua"/>
          <w:sz w:val="24"/>
          <w:lang w:val="en-GB"/>
        </w:rPr>
        <w:t xml:space="preserve">The overall prevalence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was 30.4% (402/1321) in adults (≥ </w:t>
      </w:r>
      <w:r w:rsidRPr="00161579">
        <w:rPr>
          <w:rFonts w:ascii="Book Antiqua" w:hAnsi="Book Antiqua"/>
          <w:sz w:val="24"/>
          <w:lang w:val="en-GB"/>
        </w:rPr>
        <w:lastRenderedPageBreak/>
        <w:t xml:space="preserve">18 year-old) and 5.2% (26/497) in children and adolescents (≤ 17 year-old). There was no statistically significant difference in prevalence between males and females (see Tables 1 and 2).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was strongly associated with higher age.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There were no significant differences in weight, height, body mass index or blood pressure among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children and adolescents, while heart rate was statistically significantly higher among those who were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(see Table 1). There was a statistically significant difference in blood pressure, weight, height, and body mass index among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adults.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subjects were significantly older (see Table 2 for details).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Once adjusted for age and gender, we found a difference in height between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children and adolescents that was of borderline statistical significance. On further adjustment for place of residence, this difference became statistically significant, with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children and adolescents being on average 3.5 (</w:t>
      </w:r>
      <w:r>
        <w:rPr>
          <w:rFonts w:ascii="Book Antiqua" w:hAnsi="Book Antiqua"/>
          <w:sz w:val="24"/>
          <w:lang w:val="en-GB"/>
        </w:rPr>
        <w:t>95%CI:</w:t>
      </w:r>
      <w:r w:rsidRPr="00161579">
        <w:rPr>
          <w:rFonts w:ascii="Book Antiqua" w:hAnsi="Book Antiqua"/>
          <w:sz w:val="24"/>
          <w:lang w:val="en-GB"/>
        </w:rPr>
        <w:t xml:space="preserve"> 0.2</w:t>
      </w:r>
      <w:r>
        <w:rPr>
          <w:rFonts w:ascii="Book Antiqua" w:hAnsi="Book Antiqua"/>
          <w:sz w:val="24"/>
          <w:lang w:val="en-GB"/>
        </w:rPr>
        <w:t>-</w:t>
      </w:r>
      <w:r w:rsidRPr="00161579">
        <w:rPr>
          <w:rFonts w:ascii="Book Antiqua" w:hAnsi="Book Antiqua"/>
          <w:sz w:val="24"/>
          <w:lang w:val="en-GB"/>
        </w:rPr>
        <w:t xml:space="preserve">6.7) cm shorter. This association was affected relatively little by further adjustment for parental education and remained of borderline statistical significance.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A higher average heart rate among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children and adolescents was consistently seen in all univariable and adjusted analyses with a difference of 3.4 (</w:t>
      </w:r>
      <w:r>
        <w:rPr>
          <w:rFonts w:ascii="Book Antiqua" w:hAnsi="Book Antiqua"/>
          <w:sz w:val="24"/>
          <w:lang w:val="en-GB"/>
        </w:rPr>
        <w:t>95%CI:</w:t>
      </w:r>
      <w:r w:rsidRPr="00161579">
        <w:rPr>
          <w:rFonts w:ascii="Book Antiqua" w:hAnsi="Book Antiqua"/>
          <w:sz w:val="24"/>
          <w:lang w:val="en-GB"/>
        </w:rPr>
        <w:t xml:space="preserve"> 0.7</w:t>
      </w:r>
      <w:r>
        <w:rPr>
          <w:rFonts w:ascii="Book Antiqua" w:hAnsi="Book Antiqua"/>
          <w:sz w:val="24"/>
          <w:lang w:val="en-GB"/>
        </w:rPr>
        <w:t>-</w:t>
      </w:r>
      <w:r w:rsidRPr="00161579">
        <w:rPr>
          <w:rFonts w:ascii="Book Antiqua" w:hAnsi="Book Antiqua"/>
          <w:sz w:val="24"/>
          <w:lang w:val="en-GB"/>
        </w:rPr>
        <w:t xml:space="preserve">6.2) beats per minute in fully adjusted analysis (see Table 3).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Although our crude analyses indicated differences in several body indices and vital signs between groups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w:t>
      </w:r>
      <w:r w:rsidRPr="000A337D">
        <w:rPr>
          <w:rFonts w:ascii="Book Antiqua" w:hAnsi="Book Antiqua"/>
          <w:i/>
          <w:sz w:val="24"/>
          <w:lang w:val="en-GB"/>
        </w:rPr>
        <w:t>vs</w:t>
      </w:r>
      <w:r w:rsidRPr="00161579">
        <w:rPr>
          <w:rFonts w:ascii="Book Antiqua" w:hAnsi="Book Antiqua"/>
          <w:sz w:val="24"/>
          <w:lang w:val="en-GB"/>
        </w:rPr>
        <w:t xml:space="preserv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study subjects aged 18+, these findings were mainly driven by substantial differences in age distribution among the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compared to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groups. Once adjusted for age and gender, only a difference in body mass index remained statistically significant with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adults showing an increase of 0.6 kg/m</w:t>
      </w:r>
      <w:r w:rsidRPr="00161579">
        <w:rPr>
          <w:rFonts w:ascii="Book Antiqua" w:hAnsi="Book Antiqua"/>
          <w:sz w:val="24"/>
          <w:vertAlign w:val="superscript"/>
          <w:lang w:val="en-GB"/>
        </w:rPr>
        <w:t>2</w:t>
      </w:r>
      <w:r w:rsidRPr="00161579">
        <w:rPr>
          <w:rFonts w:ascii="Book Antiqua" w:hAnsi="Book Antiqua"/>
          <w:sz w:val="24"/>
          <w:lang w:val="en-GB"/>
        </w:rPr>
        <w:t xml:space="preserve"> in body mass index. This association weakened and became statistically non-significant on adjustment for place of </w:t>
      </w:r>
      <w:r w:rsidRPr="00161579">
        <w:rPr>
          <w:rFonts w:ascii="Book Antiqua" w:hAnsi="Book Antiqua"/>
          <w:sz w:val="24"/>
          <w:lang w:val="en-GB"/>
        </w:rPr>
        <w:lastRenderedPageBreak/>
        <w:t xml:space="preserve">residence and education (see Table 4). </w:t>
      </w:r>
    </w:p>
    <w:p w:rsidR="001D05A4" w:rsidRPr="00161579" w:rsidRDefault="001D05A4" w:rsidP="00161579">
      <w:pPr>
        <w:spacing w:line="360" w:lineRule="auto"/>
        <w:ind w:firstLine="420"/>
        <w:rPr>
          <w:rFonts w:ascii="Book Antiqua" w:hAnsi="Book Antiqua"/>
          <w:sz w:val="24"/>
          <w:lang w:val="en-GB"/>
        </w:rPr>
      </w:pPr>
    </w:p>
    <w:p w:rsidR="001D05A4" w:rsidRPr="00161579" w:rsidRDefault="001D05A4" w:rsidP="00161579">
      <w:pPr>
        <w:spacing w:line="360" w:lineRule="auto"/>
        <w:rPr>
          <w:rFonts w:ascii="Book Antiqua" w:hAnsi="Book Antiqua"/>
          <w:b/>
          <w:sz w:val="24"/>
          <w:lang w:val="en-GB"/>
        </w:rPr>
      </w:pPr>
      <w:r w:rsidRPr="00161579">
        <w:rPr>
          <w:rFonts w:ascii="Book Antiqua" w:hAnsi="Book Antiqua"/>
          <w:b/>
          <w:sz w:val="24"/>
          <w:lang w:val="en-GB"/>
        </w:rPr>
        <w:t>DISCUSSION</w:t>
      </w:r>
    </w:p>
    <w:p w:rsidR="001D05A4" w:rsidRPr="00161579" w:rsidRDefault="001D05A4" w:rsidP="003D62B7">
      <w:pPr>
        <w:spacing w:line="360" w:lineRule="auto"/>
        <w:rPr>
          <w:rFonts w:ascii="Book Antiqua" w:hAnsi="Book Antiqua"/>
          <w:sz w:val="24"/>
          <w:lang w:val="en-GB"/>
        </w:rPr>
      </w:pPr>
      <w:r w:rsidRPr="00161579">
        <w:rPr>
          <w:rFonts w:ascii="Book Antiqua" w:hAnsi="Book Antiqua"/>
          <w:sz w:val="24"/>
          <w:lang w:val="en-GB"/>
        </w:rPr>
        <w:t xml:space="preserve">The prevalence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 the Czech Republic in 2011 was significantly lower compared to the prevalence reported from identical geographical areas in 2001</w:t>
      </w:r>
      <w:r w:rsidRPr="00161579">
        <w:rPr>
          <w:rFonts w:ascii="Book Antiqua" w:hAnsi="Book Antiqua"/>
          <w:sz w:val="24"/>
          <w:vertAlign w:val="superscript"/>
          <w:lang w:val="en-GB"/>
        </w:rPr>
        <w:t>[40]</w:t>
      </w:r>
      <w:r w:rsidRPr="00161579">
        <w:rPr>
          <w:rFonts w:ascii="Book Antiqua" w:hAnsi="Book Antiqua"/>
          <w:sz w:val="24"/>
          <w:lang w:val="en-GB"/>
        </w:rPr>
        <w:t xml:space="preserve">. In our previous project (run in 2001), we evaluated body indices and basic vital signs in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negative persons in a large prospective study</w:t>
      </w:r>
      <w:r w:rsidRPr="00161579">
        <w:rPr>
          <w:rFonts w:ascii="Book Antiqua" w:hAnsi="Book Antiqua"/>
          <w:sz w:val="24"/>
          <w:vertAlign w:val="superscript"/>
          <w:lang w:val="en-GB"/>
        </w:rPr>
        <w:t>[37]</w:t>
      </w:r>
      <w:r w:rsidRPr="00161579">
        <w:rPr>
          <w:rFonts w:ascii="Book Antiqua" w:hAnsi="Book Antiqua"/>
          <w:sz w:val="24"/>
          <w:lang w:val="en-GB"/>
        </w:rPr>
        <w:t xml:space="preserve">. The aim of current research was to assess same parameters in 2011 in a prospective setting, using the same methods in identical geographical areas of the Czech Republic.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In 2001, there was a negative effect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on systolic and diastolic blood pressure in subjects below the age of 25 and a relatively strong positive effect on blood pressure in subjects over 65</w:t>
      </w:r>
      <w:r w:rsidRPr="00161579">
        <w:rPr>
          <w:rFonts w:ascii="Book Antiqua" w:hAnsi="Book Antiqua"/>
          <w:sz w:val="24"/>
          <w:vertAlign w:val="superscript"/>
          <w:lang w:val="en-GB"/>
        </w:rPr>
        <w:t>[37]</w:t>
      </w:r>
      <w:r w:rsidRPr="00161579">
        <w:rPr>
          <w:rFonts w:ascii="Book Antiqua" w:hAnsi="Book Antiqua"/>
          <w:sz w:val="24"/>
          <w:lang w:val="en-GB"/>
        </w:rPr>
        <w:t xml:space="preserve">. We were not able to prove such an association in our current project.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Blood pressure, weight and body mass index were significantly higher in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adults compared to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ones in our current study. However,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adults were significantly older compared to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subjects. Once adjusted for age and gender,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did not influence body weight, body mass index and basic vital signs either in adults or children and adolescents.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Controversial data have been published in literature on the association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and hypertension with both positive</w:t>
      </w:r>
      <w:r w:rsidRPr="00161579">
        <w:rPr>
          <w:rFonts w:ascii="Book Antiqua" w:hAnsi="Book Antiqua"/>
          <w:sz w:val="24"/>
          <w:vertAlign w:val="superscript"/>
          <w:lang w:val="en-GB"/>
        </w:rPr>
        <w:t xml:space="preserve">[2,13,17,18] </w:t>
      </w:r>
      <w:r w:rsidRPr="00161579">
        <w:rPr>
          <w:rFonts w:ascii="Book Antiqua" w:hAnsi="Book Antiqua"/>
          <w:sz w:val="24"/>
          <w:lang w:val="en-GB"/>
        </w:rPr>
        <w:t>and negative results</w:t>
      </w:r>
      <w:r w:rsidRPr="00161579">
        <w:rPr>
          <w:rFonts w:ascii="Book Antiqua" w:hAnsi="Book Antiqua"/>
          <w:sz w:val="24"/>
          <w:vertAlign w:val="superscript"/>
          <w:lang w:val="en-GB"/>
        </w:rPr>
        <w:t>[14,15]</w:t>
      </w:r>
      <w:r w:rsidRPr="00161579">
        <w:rPr>
          <w:rFonts w:ascii="Book Antiqua" w:hAnsi="Book Antiqua"/>
          <w:sz w:val="24"/>
          <w:lang w:val="en-GB"/>
        </w:rPr>
        <w:t xml:space="preserve">. In a large community-based cross sectional study (1634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positive and 3267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negative persons out of 10537 subjects enrolled),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had little effect on blood pressure in the general population, mean systolic blood pressure was higher in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infected individuals than in those who were not infected and, although this was significant statistically, the authors concluded that it was unlikely to be clinically important and might be explained by unknown residual confounding factors</w:t>
      </w:r>
      <w:r w:rsidRPr="00161579">
        <w:rPr>
          <w:rFonts w:ascii="Book Antiqua" w:hAnsi="Book Antiqua"/>
          <w:sz w:val="24"/>
          <w:vertAlign w:val="superscript"/>
          <w:lang w:val="en-GB"/>
        </w:rPr>
        <w:t>[15]</w:t>
      </w:r>
      <w:r w:rsidRPr="00161579">
        <w:rPr>
          <w:rFonts w:ascii="Book Antiqua" w:hAnsi="Book Antiqua"/>
          <w:sz w:val="24"/>
          <w:lang w:val="en-GB"/>
        </w:rPr>
        <w:t xml:space="preserve">. Migneco </w:t>
      </w:r>
      <w:r w:rsidRPr="00976864">
        <w:rPr>
          <w:rFonts w:ascii="Book Antiqua" w:hAnsi="Book Antiqua"/>
          <w:i/>
          <w:sz w:val="24"/>
          <w:lang w:val="en-GB"/>
        </w:rPr>
        <w:t>et al</w:t>
      </w:r>
      <w:r w:rsidRPr="00161579">
        <w:rPr>
          <w:rFonts w:ascii="Book Antiqua" w:hAnsi="Book Antiqua"/>
          <w:sz w:val="24"/>
          <w:vertAlign w:val="superscript"/>
          <w:lang w:val="en-GB"/>
        </w:rPr>
        <w:t>[17]</w:t>
      </w:r>
      <w:r w:rsidRPr="00161579">
        <w:rPr>
          <w:rFonts w:ascii="Book Antiqua" w:hAnsi="Book Antiqua"/>
          <w:sz w:val="24"/>
          <w:lang w:val="en-GB"/>
        </w:rPr>
        <w:t xml:space="preserve"> demonstrated a significant decrease in blood pressure values (in </w:t>
      </w:r>
      <w:r w:rsidRPr="00161579">
        <w:rPr>
          <w:rFonts w:ascii="Book Antiqua" w:hAnsi="Book Antiqua"/>
          <w:sz w:val="24"/>
          <w:lang w:val="en-GB"/>
        </w:rPr>
        <w:lastRenderedPageBreak/>
        <w:t xml:space="preserve">particular in the diastolic one) after successful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eradication. There are several methodological difficulties in carrying out studies to determine a possible relationship between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and raised blood pressure, there are several other factors that must be considered (weight gain, salt intake, aging, co-morbidity, antihypertensive therapy, and compliance of patients </w:t>
      </w:r>
      <w:r w:rsidRPr="002C0925">
        <w:rPr>
          <w:rFonts w:ascii="Book Antiqua" w:hAnsi="Book Antiqua"/>
          <w:i/>
          <w:sz w:val="24"/>
          <w:lang w:val="en-GB"/>
        </w:rPr>
        <w:t>etc</w:t>
      </w:r>
      <w:r w:rsidRPr="00161579">
        <w:rPr>
          <w:rFonts w:ascii="Book Antiqua" w:hAnsi="Book Antiqua"/>
          <w:sz w:val="24"/>
          <w:lang w:val="en-GB"/>
        </w:rPr>
        <w:t>.)</w:t>
      </w:r>
      <w:r w:rsidRPr="00161579">
        <w:rPr>
          <w:rFonts w:ascii="Book Antiqua" w:hAnsi="Book Antiqua"/>
          <w:sz w:val="24"/>
          <w:vertAlign w:val="superscript"/>
          <w:lang w:val="en-GB"/>
        </w:rPr>
        <w:t>[45]</w:t>
      </w:r>
      <w:r w:rsidRPr="00161579">
        <w:rPr>
          <w:rFonts w:ascii="Book Antiqua" w:hAnsi="Book Antiqua"/>
          <w:sz w:val="24"/>
          <w:lang w:val="en-GB"/>
        </w:rPr>
        <w:t xml:space="preserve">.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Several epidemiological studies showed association between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and short growth in children</w:t>
      </w:r>
      <w:r w:rsidRPr="00161579">
        <w:rPr>
          <w:rFonts w:ascii="Book Antiqua" w:hAnsi="Book Antiqua"/>
          <w:sz w:val="24"/>
          <w:vertAlign w:val="superscript"/>
          <w:lang w:val="en-GB"/>
        </w:rPr>
        <w:t>[46-49]</w:t>
      </w:r>
      <w:r w:rsidRPr="00161579">
        <w:rPr>
          <w:rFonts w:ascii="Book Antiqua" w:hAnsi="Book Antiqua"/>
          <w:sz w:val="24"/>
          <w:lang w:val="en-GB"/>
        </w:rPr>
        <w:t>. However, contradictory data are available on this topic, as other authors did not find any relationship</w:t>
      </w:r>
      <w:r w:rsidRPr="00161579">
        <w:rPr>
          <w:rFonts w:ascii="Book Antiqua" w:hAnsi="Book Antiqua"/>
          <w:sz w:val="24"/>
          <w:vertAlign w:val="superscript"/>
          <w:lang w:val="en-GB"/>
        </w:rPr>
        <w:t>[31,32,50-52]</w:t>
      </w:r>
      <w:r w:rsidRPr="00161579">
        <w:rPr>
          <w:rFonts w:ascii="Book Antiqua" w:hAnsi="Book Antiqua"/>
          <w:sz w:val="24"/>
          <w:lang w:val="en-GB"/>
        </w:rPr>
        <w:t>. Results and conclusions of all published papers (including our findings) must be assessed with caution. It is necessary to distinguish intrinsic shortness and delayed or attenuated growth. Several factors can influence growth and stature, including chronic inflammation, nutrition and several gastrointestinal diseases</w:t>
      </w:r>
      <w:r w:rsidRPr="00161579">
        <w:rPr>
          <w:rFonts w:ascii="Book Antiqua" w:hAnsi="Book Antiqua"/>
          <w:sz w:val="24"/>
          <w:vertAlign w:val="superscript"/>
          <w:lang w:val="en-GB"/>
        </w:rPr>
        <w:t>[53]</w:t>
      </w:r>
      <w:r w:rsidRPr="00161579">
        <w:rPr>
          <w:rFonts w:ascii="Book Antiqua" w:hAnsi="Book Antiqua"/>
          <w:sz w:val="24"/>
          <w:lang w:val="en-GB"/>
        </w:rPr>
        <w:t xml:space="preserve">.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Family social conditions are possibly a common determinant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and growth. However, quite a large difference in children’s height remains after adjustment for parental education, indicating that there may be other mechanisms in place. Possibly, this also might be a causal effect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on children’s growth. The adults’ socioeconomic conditions and life style may be a common cause of higher body mass index and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Although our earlier paper</w:t>
      </w:r>
      <w:r w:rsidRPr="00161579">
        <w:rPr>
          <w:rFonts w:ascii="Book Antiqua" w:hAnsi="Book Antiqua"/>
          <w:sz w:val="24"/>
          <w:vertAlign w:val="superscript"/>
          <w:lang w:val="en-GB"/>
        </w:rPr>
        <w:t>[39]</w:t>
      </w:r>
      <w:r w:rsidRPr="00161579">
        <w:rPr>
          <w:rFonts w:ascii="Book Antiqua" w:hAnsi="Book Antiqua"/>
          <w:sz w:val="24"/>
          <w:lang w:val="en-GB"/>
        </w:rPr>
        <w:t xml:space="preserve"> indicated that most subjects become infected in childhood and childhood social conditions may thus be relevant for many different aspects of adult health, including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and higher body mass index (or overweight/obesity).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It is necessary to mention another interesting phenomenon: the decreased prevalence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represents a prominent decline of CagA positive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strains</w:t>
      </w:r>
      <w:r w:rsidRPr="00161579">
        <w:rPr>
          <w:rFonts w:ascii="Book Antiqua" w:hAnsi="Book Antiqua"/>
          <w:sz w:val="24"/>
          <w:vertAlign w:val="superscript"/>
          <w:lang w:val="en-GB"/>
        </w:rPr>
        <w:t>[54,55]</w:t>
      </w:r>
      <w:r w:rsidRPr="00161579">
        <w:rPr>
          <w:rFonts w:ascii="Book Antiqua" w:hAnsi="Book Antiqua"/>
          <w:sz w:val="24"/>
          <w:lang w:val="en-GB"/>
        </w:rPr>
        <w:t xml:space="preserve">. CagA positive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strains are more susceptible to eradication treatment than CagA negative strains. This might partly explain their more pronounced decline</w:t>
      </w:r>
      <w:r w:rsidRPr="00161579">
        <w:rPr>
          <w:rFonts w:ascii="Book Antiqua" w:hAnsi="Book Antiqua"/>
          <w:sz w:val="24"/>
          <w:vertAlign w:val="superscript"/>
          <w:lang w:val="en-GB"/>
        </w:rPr>
        <w:t>[55]</w:t>
      </w:r>
      <w:r w:rsidRPr="00161579">
        <w:rPr>
          <w:rFonts w:ascii="Book Antiqua" w:hAnsi="Book Antiqua"/>
          <w:sz w:val="24"/>
          <w:lang w:val="en-GB"/>
        </w:rPr>
        <w:t xml:space="preserve">. It is necessary to admit that the reasons for decline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have not been fully clarified yet. It is necessary to </w:t>
      </w:r>
      <w:r w:rsidRPr="00161579">
        <w:rPr>
          <w:rFonts w:ascii="Book Antiqua" w:hAnsi="Book Antiqua"/>
          <w:sz w:val="24"/>
          <w:lang w:val="en-GB"/>
        </w:rPr>
        <w:lastRenderedPageBreak/>
        <w:t xml:space="preserve">also consider that the fundamental environmental changes could cause gradual disappearance of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from the human microbiome</w:t>
      </w:r>
      <w:r w:rsidRPr="00161579">
        <w:rPr>
          <w:rFonts w:ascii="Book Antiqua" w:hAnsi="Book Antiqua"/>
          <w:sz w:val="24"/>
          <w:vertAlign w:val="superscript"/>
          <w:lang w:val="en-GB"/>
        </w:rPr>
        <w:t>[56-59]</w:t>
      </w:r>
      <w:r w:rsidRPr="00161579">
        <w:rPr>
          <w:rFonts w:ascii="Book Antiqua" w:hAnsi="Book Antiqua"/>
          <w:sz w:val="24"/>
          <w:lang w:val="en-GB"/>
        </w:rPr>
        <w:t xml:space="preserve">. </w:t>
      </w:r>
    </w:p>
    <w:p w:rsidR="001D05A4" w:rsidRPr="00161579" w:rsidRDefault="001D05A4" w:rsidP="00161579">
      <w:pPr>
        <w:spacing w:line="360" w:lineRule="auto"/>
        <w:ind w:firstLine="420"/>
        <w:rPr>
          <w:rFonts w:ascii="Book Antiqua" w:hAnsi="Book Antiqua"/>
          <w:sz w:val="24"/>
          <w:lang w:val="en-GB"/>
        </w:rPr>
      </w:pPr>
      <w:r w:rsidRPr="00161579">
        <w:rPr>
          <w:rFonts w:ascii="Book Antiqua" w:hAnsi="Book Antiqua"/>
          <w:sz w:val="24"/>
          <w:lang w:val="en-GB"/>
        </w:rPr>
        <w:t xml:space="preserve">In conclusion, chronic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appeared to be associated with short stature in children. </w:t>
      </w:r>
      <w:r w:rsidRPr="006C16F5">
        <w:rPr>
          <w:rFonts w:ascii="Book Antiqua" w:hAnsi="Book Antiqua"/>
          <w:i/>
          <w:sz w:val="24"/>
          <w:lang w:val="en-GB"/>
        </w:rPr>
        <w:t>H</w:t>
      </w:r>
      <w:r>
        <w:rPr>
          <w:rFonts w:ascii="Book Antiqua" w:hAnsi="Book Antiqua"/>
          <w:i/>
          <w:sz w:val="24"/>
          <w:lang w:val="en-GB"/>
        </w:rPr>
        <w:t>.</w:t>
      </w:r>
      <w:r w:rsidRPr="006C16F5">
        <w:rPr>
          <w:rFonts w:ascii="Book Antiqua" w:hAnsi="Book Antiqua"/>
          <w:i/>
          <w:sz w:val="24"/>
          <w:lang w:val="en-GB"/>
        </w:rPr>
        <w:t xml:space="preserve"> </w:t>
      </w:r>
      <w:r w:rsidRPr="00161579">
        <w:rPr>
          <w:rFonts w:ascii="Book Antiqua" w:hAnsi="Book Antiqua"/>
          <w:i/>
          <w:iCs/>
          <w:sz w:val="24"/>
          <w:lang w:val="en-GB"/>
        </w:rPr>
        <w:t>pylori</w:t>
      </w:r>
      <w:r w:rsidRPr="00161579">
        <w:rPr>
          <w:rFonts w:ascii="Book Antiqua" w:hAnsi="Book Antiqua"/>
          <w:sz w:val="24"/>
          <w:lang w:val="en-GB"/>
        </w:rPr>
        <w:t xml:space="preserve"> infection did not influence blood pressure, body weight and body mass index either in adults or children and adolescents. </w:t>
      </w:r>
    </w:p>
    <w:p w:rsidR="001D05A4" w:rsidRPr="00161579" w:rsidRDefault="001D05A4" w:rsidP="00161579">
      <w:pPr>
        <w:spacing w:line="360" w:lineRule="auto"/>
        <w:ind w:firstLineChars="100" w:firstLine="240"/>
        <w:rPr>
          <w:rFonts w:ascii="Book Antiqua" w:hAnsi="Book Antiqua"/>
          <w:color w:val="0000FF"/>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sz w:val="24"/>
          <w:lang w:val="en-GB"/>
        </w:rPr>
        <w:t>ACKNOWLEDGMENTS</w:t>
      </w:r>
    </w:p>
    <w:p w:rsidR="001D05A4" w:rsidRPr="00161579" w:rsidRDefault="001D05A4" w:rsidP="00A64207">
      <w:pPr>
        <w:spacing w:line="360" w:lineRule="auto"/>
        <w:rPr>
          <w:rFonts w:ascii="Book Antiqua" w:hAnsi="Book Antiqua"/>
          <w:sz w:val="24"/>
          <w:lang w:val="en-GB"/>
        </w:rPr>
      </w:pPr>
      <w:r w:rsidRPr="00161579">
        <w:rPr>
          <w:rFonts w:ascii="Book Antiqua" w:hAnsi="Book Antiqua"/>
          <w:sz w:val="24"/>
          <w:lang w:val="en-GB"/>
        </w:rPr>
        <w:t xml:space="preserve">Our sincerest thanks go to all general practitioners and their staff. They performed some really great work in their respective centres. Project participants: Sarka Bilkova, </w:t>
      </w:r>
      <w:r>
        <w:rPr>
          <w:rFonts w:ascii="Book Antiqua" w:hAnsi="Book Antiqua"/>
          <w:sz w:val="24"/>
          <w:lang w:val="en-GB"/>
        </w:rPr>
        <w:t>MD</w:t>
      </w:r>
      <w:r w:rsidRPr="00161579">
        <w:rPr>
          <w:rFonts w:ascii="Book Antiqua" w:hAnsi="Book Antiqua"/>
          <w:sz w:val="24"/>
          <w:lang w:val="en-GB"/>
        </w:rPr>
        <w:t xml:space="preserve"> (Slany), Pavel Brejnik, </w:t>
      </w:r>
      <w:r>
        <w:rPr>
          <w:rFonts w:ascii="Book Antiqua" w:hAnsi="Book Antiqua"/>
          <w:sz w:val="24"/>
          <w:lang w:val="en-GB"/>
        </w:rPr>
        <w:t>MD</w:t>
      </w:r>
      <w:r w:rsidRPr="00161579">
        <w:rPr>
          <w:rFonts w:ascii="Book Antiqua" w:hAnsi="Book Antiqua"/>
          <w:sz w:val="24"/>
          <w:lang w:val="en-GB"/>
        </w:rPr>
        <w:t xml:space="preserve"> (Kladno), Otto Herber, </w:t>
      </w:r>
      <w:r>
        <w:rPr>
          <w:rFonts w:ascii="Book Antiqua" w:hAnsi="Book Antiqua"/>
          <w:sz w:val="24"/>
          <w:lang w:val="en-GB"/>
        </w:rPr>
        <w:t>MD</w:t>
      </w:r>
      <w:r w:rsidRPr="00161579">
        <w:rPr>
          <w:rFonts w:ascii="Book Antiqua" w:hAnsi="Book Antiqua"/>
          <w:sz w:val="24"/>
          <w:lang w:val="en-GB"/>
        </w:rPr>
        <w:t xml:space="preserve"> (Veltrusy), Petr Herle, </w:t>
      </w:r>
      <w:r>
        <w:rPr>
          <w:rFonts w:ascii="Book Antiqua" w:hAnsi="Book Antiqua"/>
          <w:sz w:val="24"/>
          <w:lang w:val="en-GB"/>
        </w:rPr>
        <w:t>MD</w:t>
      </w:r>
      <w:r w:rsidRPr="00161579">
        <w:rPr>
          <w:rFonts w:ascii="Book Antiqua" w:hAnsi="Book Antiqua"/>
          <w:sz w:val="24"/>
          <w:lang w:val="en-GB"/>
        </w:rPr>
        <w:t xml:space="preserve"> (Praha 4), Otakar Ach-Hübner, </w:t>
      </w:r>
      <w:r>
        <w:rPr>
          <w:rFonts w:ascii="Book Antiqua" w:hAnsi="Book Antiqua"/>
          <w:sz w:val="24"/>
          <w:lang w:val="en-GB"/>
        </w:rPr>
        <w:t>MD</w:t>
      </w:r>
      <w:r w:rsidRPr="00161579">
        <w:rPr>
          <w:rFonts w:ascii="Book Antiqua" w:hAnsi="Book Antiqua"/>
          <w:sz w:val="24"/>
          <w:lang w:val="en-GB"/>
        </w:rPr>
        <w:t xml:space="preserve">, (Brno), Eva Charvatova, </w:t>
      </w:r>
      <w:r>
        <w:rPr>
          <w:rFonts w:ascii="Book Antiqua" w:hAnsi="Book Antiqua"/>
          <w:sz w:val="24"/>
          <w:lang w:val="en-GB"/>
        </w:rPr>
        <w:t>MD</w:t>
      </w:r>
      <w:r w:rsidRPr="00161579">
        <w:rPr>
          <w:rFonts w:ascii="Book Antiqua" w:hAnsi="Book Antiqua"/>
          <w:sz w:val="24"/>
          <w:lang w:val="en-GB"/>
        </w:rPr>
        <w:t xml:space="preserve"> (Praha 4), Karel Janik, </w:t>
      </w:r>
      <w:r>
        <w:rPr>
          <w:rFonts w:ascii="Book Antiqua" w:hAnsi="Book Antiqua"/>
          <w:sz w:val="24"/>
          <w:lang w:val="en-GB"/>
        </w:rPr>
        <w:t>MD</w:t>
      </w:r>
      <w:r w:rsidRPr="00161579">
        <w:rPr>
          <w:rFonts w:ascii="Book Antiqua" w:hAnsi="Book Antiqua"/>
          <w:sz w:val="24"/>
          <w:lang w:val="en-GB"/>
        </w:rPr>
        <w:t xml:space="preserve"> (Horni Becva), Olga Kobesova </w:t>
      </w:r>
      <w:r>
        <w:rPr>
          <w:rFonts w:ascii="Book Antiqua" w:hAnsi="Book Antiqua"/>
          <w:sz w:val="24"/>
          <w:lang w:val="en-GB"/>
        </w:rPr>
        <w:t>MD</w:t>
      </w:r>
      <w:r w:rsidRPr="00161579">
        <w:rPr>
          <w:rFonts w:ascii="Book Antiqua" w:hAnsi="Book Antiqua"/>
          <w:sz w:val="24"/>
          <w:lang w:val="en-GB"/>
        </w:rPr>
        <w:t xml:space="preserve"> (Praha 10), Tomas Koudelka, </w:t>
      </w:r>
      <w:r>
        <w:rPr>
          <w:rFonts w:ascii="Book Antiqua" w:hAnsi="Book Antiqua"/>
          <w:sz w:val="24"/>
          <w:lang w:val="en-GB"/>
        </w:rPr>
        <w:t>MD</w:t>
      </w:r>
      <w:r w:rsidRPr="00161579">
        <w:rPr>
          <w:rFonts w:ascii="Book Antiqua" w:hAnsi="Book Antiqua"/>
          <w:sz w:val="24"/>
          <w:lang w:val="en-GB"/>
        </w:rPr>
        <w:t xml:space="preserve"> (Pocatky), Greta Koudelkova, </w:t>
      </w:r>
      <w:r>
        <w:rPr>
          <w:rFonts w:ascii="Book Antiqua" w:hAnsi="Book Antiqua"/>
          <w:sz w:val="24"/>
          <w:lang w:val="en-GB"/>
        </w:rPr>
        <w:t>MD</w:t>
      </w:r>
      <w:r w:rsidRPr="00161579">
        <w:rPr>
          <w:rFonts w:ascii="Book Antiqua" w:hAnsi="Book Antiqua"/>
          <w:sz w:val="24"/>
          <w:lang w:val="en-GB"/>
        </w:rPr>
        <w:t xml:space="preserve"> (Zatec), Milada Kratochvilova, </w:t>
      </w:r>
      <w:r>
        <w:rPr>
          <w:rFonts w:ascii="Book Antiqua" w:hAnsi="Book Antiqua"/>
          <w:sz w:val="24"/>
          <w:lang w:val="en-GB"/>
        </w:rPr>
        <w:t>MD</w:t>
      </w:r>
      <w:r w:rsidRPr="00161579">
        <w:rPr>
          <w:rFonts w:ascii="Book Antiqua" w:hAnsi="Book Antiqua"/>
          <w:sz w:val="24"/>
          <w:lang w:val="en-GB"/>
        </w:rPr>
        <w:t xml:space="preserve"> (Brno), Milos Ponizil, </w:t>
      </w:r>
      <w:r>
        <w:rPr>
          <w:rFonts w:ascii="Book Antiqua" w:hAnsi="Book Antiqua"/>
          <w:sz w:val="24"/>
          <w:lang w:val="en-GB"/>
        </w:rPr>
        <w:t>MD</w:t>
      </w:r>
      <w:r w:rsidRPr="00161579">
        <w:rPr>
          <w:rFonts w:ascii="Book Antiqua" w:hAnsi="Book Antiqua"/>
          <w:sz w:val="24"/>
          <w:lang w:val="en-GB"/>
        </w:rPr>
        <w:t xml:space="preserve"> (Hrusovany nad Jevisovkou), Assoc. Professor Bohumil Seifert, </w:t>
      </w:r>
      <w:r>
        <w:rPr>
          <w:rFonts w:ascii="Book Antiqua" w:hAnsi="Book Antiqua"/>
          <w:sz w:val="24"/>
          <w:lang w:val="en-GB"/>
        </w:rPr>
        <w:t>MD</w:t>
      </w:r>
      <w:r w:rsidRPr="00161579">
        <w:rPr>
          <w:rFonts w:ascii="Book Antiqua" w:hAnsi="Book Antiqua"/>
          <w:sz w:val="24"/>
          <w:lang w:val="en-GB"/>
        </w:rPr>
        <w:t xml:space="preserve">, Ph.D. (Praha 8), Helena Vesela, </w:t>
      </w:r>
      <w:r>
        <w:rPr>
          <w:rFonts w:ascii="Book Antiqua" w:hAnsi="Book Antiqua"/>
          <w:sz w:val="24"/>
          <w:lang w:val="en-GB"/>
        </w:rPr>
        <w:t>MD</w:t>
      </w:r>
      <w:r w:rsidRPr="00161579">
        <w:rPr>
          <w:rFonts w:ascii="Book Antiqua" w:hAnsi="Book Antiqua"/>
          <w:sz w:val="24"/>
          <w:lang w:val="en-GB"/>
        </w:rPr>
        <w:t xml:space="preserve"> (Chyne), Norbert Kral, </w:t>
      </w:r>
      <w:r>
        <w:rPr>
          <w:rFonts w:ascii="Book Antiqua" w:hAnsi="Book Antiqua"/>
          <w:sz w:val="24"/>
          <w:lang w:val="en-GB"/>
        </w:rPr>
        <w:t>MD</w:t>
      </w:r>
      <w:r w:rsidRPr="00161579">
        <w:rPr>
          <w:rFonts w:ascii="Book Antiqua" w:hAnsi="Book Antiqua"/>
          <w:sz w:val="24"/>
          <w:lang w:val="en-GB"/>
        </w:rPr>
        <w:t xml:space="preserve"> (Praha 2), Jana Vojtiskova, </w:t>
      </w:r>
      <w:r>
        <w:rPr>
          <w:rFonts w:ascii="Book Antiqua" w:hAnsi="Book Antiqua"/>
          <w:sz w:val="24"/>
          <w:lang w:val="en-GB"/>
        </w:rPr>
        <w:t>MD</w:t>
      </w:r>
      <w:r w:rsidRPr="00161579">
        <w:rPr>
          <w:rFonts w:ascii="Book Antiqua" w:hAnsi="Book Antiqua"/>
          <w:sz w:val="24"/>
          <w:lang w:val="en-GB"/>
        </w:rPr>
        <w:t xml:space="preserve"> (Praha 2), Ruth Adamova, </w:t>
      </w:r>
      <w:r>
        <w:rPr>
          <w:rFonts w:ascii="Book Antiqua" w:hAnsi="Book Antiqua"/>
          <w:sz w:val="24"/>
          <w:lang w:val="en-GB"/>
        </w:rPr>
        <w:t>MD</w:t>
      </w:r>
      <w:r w:rsidRPr="00161579">
        <w:rPr>
          <w:rFonts w:ascii="Book Antiqua" w:hAnsi="Book Antiqua"/>
          <w:sz w:val="24"/>
          <w:lang w:val="en-GB"/>
        </w:rPr>
        <w:t xml:space="preserve"> (Caslav), Romana Balatkova, </w:t>
      </w:r>
      <w:r>
        <w:rPr>
          <w:rFonts w:ascii="Book Antiqua" w:hAnsi="Book Antiqua"/>
          <w:sz w:val="24"/>
          <w:lang w:val="en-GB"/>
        </w:rPr>
        <w:t>MD</w:t>
      </w:r>
      <w:r w:rsidRPr="00161579">
        <w:rPr>
          <w:rFonts w:ascii="Book Antiqua" w:hAnsi="Book Antiqua"/>
          <w:sz w:val="24"/>
          <w:lang w:val="en-GB"/>
        </w:rPr>
        <w:t xml:space="preserve"> (Most), Irena Bumbova, </w:t>
      </w:r>
      <w:r>
        <w:rPr>
          <w:rFonts w:ascii="Book Antiqua" w:hAnsi="Book Antiqua"/>
          <w:sz w:val="24"/>
          <w:lang w:val="en-GB"/>
        </w:rPr>
        <w:t>MD</w:t>
      </w:r>
      <w:r w:rsidRPr="00161579">
        <w:rPr>
          <w:rFonts w:ascii="Book Antiqua" w:hAnsi="Book Antiqua"/>
          <w:sz w:val="24"/>
          <w:lang w:val="en-GB"/>
        </w:rPr>
        <w:t xml:space="preserve"> (Kamenne Zehrovice), Jana Ponizilova, </w:t>
      </w:r>
      <w:r>
        <w:rPr>
          <w:rFonts w:ascii="Book Antiqua" w:hAnsi="Book Antiqua"/>
          <w:sz w:val="24"/>
          <w:lang w:val="en-GB"/>
        </w:rPr>
        <w:t>MD</w:t>
      </w:r>
      <w:r w:rsidRPr="00161579">
        <w:rPr>
          <w:rFonts w:ascii="Book Antiqua" w:hAnsi="Book Antiqua"/>
          <w:sz w:val="24"/>
          <w:lang w:val="en-GB"/>
        </w:rPr>
        <w:t xml:space="preserve"> (Hrusovany nad Jevisovkou), Miroslava Sircova, </w:t>
      </w:r>
      <w:r>
        <w:rPr>
          <w:rFonts w:ascii="Book Antiqua" w:hAnsi="Book Antiqua"/>
          <w:sz w:val="24"/>
          <w:lang w:val="en-GB"/>
        </w:rPr>
        <w:t>MD</w:t>
      </w:r>
      <w:r w:rsidRPr="00161579">
        <w:rPr>
          <w:rFonts w:ascii="Book Antiqua" w:hAnsi="Book Antiqua"/>
          <w:sz w:val="24"/>
          <w:lang w:val="en-GB"/>
        </w:rPr>
        <w:t xml:space="preserve"> (Slany), Jarmila Seifertova, </w:t>
      </w:r>
      <w:r>
        <w:rPr>
          <w:rFonts w:ascii="Book Antiqua" w:hAnsi="Book Antiqua"/>
          <w:sz w:val="24"/>
          <w:lang w:val="en-GB"/>
        </w:rPr>
        <w:t>MD</w:t>
      </w:r>
      <w:r w:rsidRPr="00161579">
        <w:rPr>
          <w:rFonts w:ascii="Book Antiqua" w:hAnsi="Book Antiqua"/>
          <w:sz w:val="24"/>
          <w:lang w:val="en-GB"/>
        </w:rPr>
        <w:t xml:space="preserve"> (Kladno) and Vera Sevcikova, </w:t>
      </w:r>
      <w:r>
        <w:rPr>
          <w:rFonts w:ascii="Book Antiqua" w:hAnsi="Book Antiqua"/>
          <w:sz w:val="24"/>
          <w:lang w:val="en-GB"/>
        </w:rPr>
        <w:t>MD</w:t>
      </w:r>
      <w:r w:rsidRPr="00161579">
        <w:rPr>
          <w:rFonts w:ascii="Book Antiqua" w:hAnsi="Book Antiqua"/>
          <w:sz w:val="24"/>
          <w:lang w:val="en-GB"/>
        </w:rPr>
        <w:t xml:space="preserve"> (Praha 2). </w:t>
      </w:r>
    </w:p>
    <w:p w:rsidR="001D05A4" w:rsidRPr="00161579" w:rsidRDefault="001D05A4" w:rsidP="00161579">
      <w:pPr>
        <w:spacing w:line="360" w:lineRule="auto"/>
        <w:rPr>
          <w:rFonts w:ascii="Book Antiqua" w:hAnsi="Book Antiqua"/>
          <w:b/>
          <w:sz w:val="24"/>
          <w:lang w:val="en-GB"/>
        </w:rPr>
      </w:pPr>
    </w:p>
    <w:p w:rsidR="001D05A4" w:rsidRDefault="001D05A4" w:rsidP="00161579">
      <w:pPr>
        <w:spacing w:line="360" w:lineRule="auto"/>
        <w:rPr>
          <w:rFonts w:ascii="Book Antiqua" w:hAnsi="Book Antiqua"/>
          <w:b/>
          <w:sz w:val="24"/>
          <w:lang w:val="en-GB"/>
        </w:rPr>
      </w:pPr>
      <w:r>
        <w:rPr>
          <w:rFonts w:ascii="Book Antiqua" w:hAnsi="Book Antiqua"/>
          <w:b/>
          <w:sz w:val="24"/>
          <w:lang w:val="en-GB"/>
        </w:rPr>
        <w:br w:type="page"/>
      </w:r>
    </w:p>
    <w:p w:rsidR="001D05A4" w:rsidRPr="00161579" w:rsidRDefault="001D05A4" w:rsidP="00161579">
      <w:pPr>
        <w:spacing w:line="360" w:lineRule="auto"/>
        <w:rPr>
          <w:rFonts w:ascii="Book Antiqua" w:hAnsi="Book Antiqua"/>
          <w:b/>
          <w:sz w:val="24"/>
          <w:lang w:val="en-GB"/>
        </w:rPr>
      </w:pPr>
      <w:r w:rsidRPr="00161579">
        <w:rPr>
          <w:rFonts w:ascii="Book Antiqua" w:hAnsi="Book Antiqua"/>
          <w:b/>
          <w:sz w:val="24"/>
          <w:lang w:val="en-GB"/>
        </w:rPr>
        <w:t xml:space="preserve">REFERENCES </w:t>
      </w:r>
      <w:r w:rsidRPr="00161579">
        <w:rPr>
          <w:rFonts w:ascii="Book Antiqua" w:hAnsi="Book Antiqua"/>
          <w:bCs/>
          <w:sz w:val="24"/>
          <w:lang w:val="en-GB"/>
        </w:rPr>
        <w:t xml:space="preserve">   </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 xml:space="preserve">1 </w:t>
      </w:r>
      <w:r w:rsidRPr="006A07A5">
        <w:rPr>
          <w:rFonts w:ascii="Book Antiqua" w:hAnsi="Book Antiqua" w:cs="宋体"/>
          <w:b/>
          <w:color w:val="000000"/>
          <w:kern w:val="0"/>
          <w:sz w:val="24"/>
        </w:rPr>
        <w:t>Crowe SE</w:t>
      </w:r>
      <w:r w:rsidRPr="006A07A5">
        <w:rPr>
          <w:rFonts w:ascii="Book Antiqua" w:hAnsi="Book Antiqua" w:cs="宋体"/>
          <w:color w:val="000000"/>
          <w:kern w:val="0"/>
          <w:sz w:val="24"/>
        </w:rPr>
        <w:t xml:space="preserve">. Bacteriology and epidemiology of </w:t>
      </w:r>
      <w:r w:rsidRPr="00E3239B">
        <w:rPr>
          <w:rFonts w:ascii="Book Antiqua" w:hAnsi="Book Antiqua" w:cs="宋体"/>
          <w:i/>
          <w:color w:val="000000"/>
          <w:kern w:val="0"/>
          <w:sz w:val="24"/>
        </w:rPr>
        <w:t>Helicobacter pylori</w:t>
      </w:r>
      <w:r w:rsidRPr="006A07A5">
        <w:rPr>
          <w:rFonts w:ascii="Book Antiqua" w:hAnsi="Book Antiqua" w:cs="宋体"/>
          <w:color w:val="000000"/>
          <w:kern w:val="0"/>
          <w:sz w:val="24"/>
        </w:rPr>
        <w:t xml:space="preserve"> infection. UpToDate online, vol. 21.2., Wellesley, 2013.</w:t>
      </w:r>
      <w:bookmarkStart w:id="12" w:name="_GoBack"/>
      <w:bookmarkEnd w:id="12"/>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2 </w:t>
      </w:r>
      <w:r w:rsidRPr="006A07A5">
        <w:rPr>
          <w:rFonts w:ascii="Book Antiqua" w:hAnsi="Book Antiqua" w:cs="宋体"/>
          <w:b/>
          <w:bCs/>
          <w:color w:val="000000"/>
          <w:kern w:val="0"/>
          <w:sz w:val="24"/>
        </w:rPr>
        <w:t>Lip GH</w:t>
      </w:r>
      <w:r w:rsidRPr="006A07A5">
        <w:rPr>
          <w:rFonts w:ascii="Book Antiqua" w:hAnsi="Book Antiqua" w:cs="宋体"/>
          <w:color w:val="000000"/>
          <w:kern w:val="0"/>
          <w:sz w:val="24"/>
        </w:rPr>
        <w:t>, Wise R, Beevers G. Association of Helicobacter pylori infection with coronary heart disease. Study shows association between H pylori infection and hypertension. </w:t>
      </w:r>
      <w:r w:rsidRPr="006A07A5">
        <w:rPr>
          <w:rFonts w:ascii="Book Antiqua" w:hAnsi="Book Antiqua" w:cs="宋体"/>
          <w:i/>
          <w:iCs/>
          <w:color w:val="000000"/>
          <w:kern w:val="0"/>
          <w:sz w:val="24"/>
        </w:rPr>
        <w:t>BMJ</w:t>
      </w:r>
      <w:r w:rsidRPr="006A07A5">
        <w:rPr>
          <w:rFonts w:ascii="Book Antiqua" w:hAnsi="Book Antiqua" w:cs="宋体"/>
          <w:color w:val="000000"/>
          <w:kern w:val="0"/>
          <w:sz w:val="24"/>
        </w:rPr>
        <w:t> 1996; </w:t>
      </w:r>
      <w:r w:rsidRPr="006A07A5">
        <w:rPr>
          <w:rFonts w:ascii="Book Antiqua" w:hAnsi="Book Antiqua" w:cs="宋体"/>
          <w:b/>
          <w:bCs/>
          <w:color w:val="000000"/>
          <w:kern w:val="0"/>
          <w:sz w:val="24"/>
        </w:rPr>
        <w:t>312</w:t>
      </w:r>
      <w:r w:rsidRPr="006A07A5">
        <w:rPr>
          <w:rFonts w:ascii="Book Antiqua" w:hAnsi="Book Antiqua" w:cs="宋体"/>
          <w:color w:val="000000"/>
          <w:kern w:val="0"/>
          <w:sz w:val="24"/>
        </w:rPr>
        <w:t>: 250-251 [PMID: 8563608 DOI: 10.1136/bmj.312.7025.250b]</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3 </w:t>
      </w:r>
      <w:r w:rsidRPr="006A07A5">
        <w:rPr>
          <w:rFonts w:ascii="Book Antiqua" w:hAnsi="Book Antiqua" w:cs="宋体"/>
          <w:b/>
          <w:bCs/>
          <w:color w:val="000000"/>
          <w:kern w:val="0"/>
          <w:sz w:val="24"/>
        </w:rPr>
        <w:t>Haider AW</w:t>
      </w:r>
      <w:r w:rsidRPr="006A07A5">
        <w:rPr>
          <w:rFonts w:ascii="Book Antiqua" w:hAnsi="Book Antiqua" w:cs="宋体"/>
          <w:color w:val="000000"/>
          <w:kern w:val="0"/>
          <w:sz w:val="24"/>
        </w:rPr>
        <w:t>, Wilson PW, Larson MG, Evans JC, Michelson EL, Wolf PA, O'Donnell CJ, Levy D. The association of seropositivity to Helicobacter pylori, Chlamydia pneumoniae, and cytomegalovirus with risk of cardiovascular disease: a prospective study. </w:t>
      </w:r>
      <w:r w:rsidRPr="006A07A5">
        <w:rPr>
          <w:rFonts w:ascii="Book Antiqua" w:hAnsi="Book Antiqua" w:cs="宋体"/>
          <w:i/>
          <w:iCs/>
          <w:color w:val="000000"/>
          <w:kern w:val="0"/>
          <w:sz w:val="24"/>
        </w:rPr>
        <w:t>J Am Coll Cardiol</w:t>
      </w:r>
      <w:r w:rsidRPr="006A07A5">
        <w:rPr>
          <w:rFonts w:ascii="Book Antiqua" w:hAnsi="Book Antiqua" w:cs="宋体"/>
          <w:color w:val="000000"/>
          <w:kern w:val="0"/>
          <w:sz w:val="24"/>
        </w:rPr>
        <w:t> 2002; </w:t>
      </w:r>
      <w:r w:rsidRPr="006A07A5">
        <w:rPr>
          <w:rFonts w:ascii="Book Antiqua" w:hAnsi="Book Antiqua" w:cs="宋体"/>
          <w:b/>
          <w:bCs/>
          <w:color w:val="000000"/>
          <w:kern w:val="0"/>
          <w:sz w:val="24"/>
        </w:rPr>
        <w:t>40</w:t>
      </w:r>
      <w:r w:rsidRPr="006A07A5">
        <w:rPr>
          <w:rFonts w:ascii="Book Antiqua" w:hAnsi="Book Antiqua" w:cs="宋体"/>
          <w:color w:val="000000"/>
          <w:kern w:val="0"/>
          <w:sz w:val="24"/>
        </w:rPr>
        <w:t>: 1408-1413 [PMID: 12392829 DOI: 10.1016/S0735-1097(02)02272-6]</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4 </w:t>
      </w:r>
      <w:r w:rsidRPr="006A07A5">
        <w:rPr>
          <w:rFonts w:ascii="Book Antiqua" w:hAnsi="Book Antiqua" w:cs="宋体"/>
          <w:b/>
          <w:bCs/>
          <w:color w:val="000000"/>
          <w:kern w:val="0"/>
          <w:sz w:val="24"/>
        </w:rPr>
        <w:t>Sotiropoulos A</w:t>
      </w:r>
      <w:r w:rsidRPr="006A07A5">
        <w:rPr>
          <w:rFonts w:ascii="Book Antiqua" w:hAnsi="Book Antiqua" w:cs="宋体"/>
          <w:color w:val="000000"/>
          <w:kern w:val="0"/>
          <w:sz w:val="24"/>
        </w:rPr>
        <w:t>, Gikas A, Skourtis S, Merkouris P, Pentzeridis P, Polydorou A, Pappas S. Seropositivity to Chlamydia pneumoniae or Helicobacter pylori and coronary artery disease. </w:t>
      </w:r>
      <w:r w:rsidRPr="006A07A5">
        <w:rPr>
          <w:rFonts w:ascii="Book Antiqua" w:hAnsi="Book Antiqua" w:cs="宋体"/>
          <w:i/>
          <w:iCs/>
          <w:color w:val="000000"/>
          <w:kern w:val="0"/>
          <w:sz w:val="24"/>
        </w:rPr>
        <w:t>Int J Cardiol</w:t>
      </w:r>
      <w:r w:rsidRPr="006A07A5">
        <w:rPr>
          <w:rFonts w:ascii="Book Antiqua" w:hAnsi="Book Antiqua" w:cs="宋体"/>
          <w:color w:val="000000"/>
          <w:kern w:val="0"/>
          <w:sz w:val="24"/>
        </w:rPr>
        <w:t> 2006; </w:t>
      </w:r>
      <w:r w:rsidRPr="006A07A5">
        <w:rPr>
          <w:rFonts w:ascii="Book Antiqua" w:hAnsi="Book Antiqua" w:cs="宋体"/>
          <w:b/>
          <w:bCs/>
          <w:color w:val="000000"/>
          <w:kern w:val="0"/>
          <w:sz w:val="24"/>
        </w:rPr>
        <w:t>109</w:t>
      </w:r>
      <w:r w:rsidRPr="006A07A5">
        <w:rPr>
          <w:rFonts w:ascii="Book Antiqua" w:hAnsi="Book Antiqua" w:cs="宋体"/>
          <w:color w:val="000000"/>
          <w:kern w:val="0"/>
          <w:sz w:val="24"/>
        </w:rPr>
        <w:t>: 420-421 [PMID: 15993502 DOI: 10.1016/j.ijcard.2005.05.039]</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5 </w:t>
      </w:r>
      <w:r w:rsidRPr="006A07A5">
        <w:rPr>
          <w:rFonts w:ascii="Book Antiqua" w:hAnsi="Book Antiqua" w:cs="宋体"/>
          <w:b/>
          <w:bCs/>
          <w:color w:val="000000"/>
          <w:kern w:val="0"/>
          <w:sz w:val="24"/>
        </w:rPr>
        <w:t>Vcev A</w:t>
      </w:r>
      <w:r w:rsidRPr="006A07A5">
        <w:rPr>
          <w:rFonts w:ascii="Book Antiqua" w:hAnsi="Book Antiqua" w:cs="宋体"/>
          <w:color w:val="000000"/>
          <w:kern w:val="0"/>
          <w:sz w:val="24"/>
        </w:rPr>
        <w:t>, Naki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D, Mrden A, Mirat J, Balen S, Ruzi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A, Persi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V, Soldo I, Matijevi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M, Barbi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J, Matijevi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V, Bozi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D, Radanovi</w:t>
      </w:r>
      <w:r w:rsidRPr="006A07A5">
        <w:rPr>
          <w:rFonts w:ascii="Book Antiqua" w:eastAsia="MS Mincho" w:hAnsi="Book Antiqua" w:cs="MS Mincho"/>
          <w:color w:val="000000"/>
          <w:kern w:val="0"/>
          <w:sz w:val="24"/>
        </w:rPr>
        <w:t>ć</w:t>
      </w:r>
      <w:r w:rsidRPr="006A07A5">
        <w:rPr>
          <w:rFonts w:ascii="Book Antiqua" w:hAnsi="Book Antiqua" w:cs="宋体"/>
          <w:color w:val="000000"/>
          <w:kern w:val="0"/>
          <w:sz w:val="24"/>
        </w:rPr>
        <w:t xml:space="preserve"> B. Helicobacter pylori infection and coronary artery disease. </w:t>
      </w:r>
      <w:r w:rsidRPr="006A07A5">
        <w:rPr>
          <w:rFonts w:ascii="Book Antiqua" w:hAnsi="Book Antiqua" w:cs="宋体"/>
          <w:i/>
          <w:iCs/>
          <w:color w:val="000000"/>
          <w:kern w:val="0"/>
          <w:sz w:val="24"/>
        </w:rPr>
        <w:t>Coll Antropol</w:t>
      </w:r>
      <w:r w:rsidRPr="006A07A5">
        <w:rPr>
          <w:rFonts w:ascii="Book Antiqua" w:hAnsi="Book Antiqua" w:cs="宋体"/>
          <w:color w:val="000000"/>
          <w:kern w:val="0"/>
          <w:sz w:val="24"/>
        </w:rPr>
        <w:t> 2007; </w:t>
      </w:r>
      <w:r w:rsidRPr="006A07A5">
        <w:rPr>
          <w:rFonts w:ascii="Book Antiqua" w:hAnsi="Book Antiqua" w:cs="宋体"/>
          <w:b/>
          <w:bCs/>
          <w:color w:val="000000"/>
          <w:kern w:val="0"/>
          <w:sz w:val="24"/>
        </w:rPr>
        <w:t>31</w:t>
      </w:r>
      <w:r w:rsidRPr="006A07A5">
        <w:rPr>
          <w:rFonts w:ascii="Book Antiqua" w:hAnsi="Book Antiqua" w:cs="宋体"/>
          <w:color w:val="000000"/>
          <w:kern w:val="0"/>
          <w:sz w:val="24"/>
        </w:rPr>
        <w:t>: 757-760 [PMID: 18041385]</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6 </w:t>
      </w:r>
      <w:r w:rsidRPr="006A07A5">
        <w:rPr>
          <w:rFonts w:ascii="Book Antiqua" w:hAnsi="Book Antiqua" w:cs="宋体"/>
          <w:b/>
          <w:bCs/>
          <w:color w:val="000000"/>
          <w:kern w:val="0"/>
          <w:sz w:val="24"/>
        </w:rPr>
        <w:t>Azarkar Z</w:t>
      </w:r>
      <w:r w:rsidRPr="006A07A5">
        <w:rPr>
          <w:rFonts w:ascii="Book Antiqua" w:hAnsi="Book Antiqua" w:cs="宋体"/>
          <w:color w:val="000000"/>
          <w:kern w:val="0"/>
          <w:sz w:val="24"/>
        </w:rPr>
        <w:t>, Jafarnejad M, Sharifzadeh G. The relationship between helicobacter pylori infection and myocardial infarction. </w:t>
      </w:r>
      <w:r w:rsidRPr="006A07A5">
        <w:rPr>
          <w:rFonts w:ascii="Book Antiqua" w:hAnsi="Book Antiqua" w:cs="宋体"/>
          <w:i/>
          <w:iCs/>
          <w:color w:val="000000"/>
          <w:kern w:val="0"/>
          <w:sz w:val="24"/>
        </w:rPr>
        <w:t>Caspian J Intern Med</w:t>
      </w:r>
      <w:r w:rsidRPr="006A07A5">
        <w:rPr>
          <w:rFonts w:ascii="Book Antiqua" w:hAnsi="Book Antiqua" w:cs="宋体"/>
          <w:color w:val="000000"/>
          <w:kern w:val="0"/>
          <w:sz w:val="24"/>
        </w:rPr>
        <w:t> 2011; </w:t>
      </w:r>
      <w:r w:rsidRPr="006A07A5">
        <w:rPr>
          <w:rFonts w:ascii="Book Antiqua" w:hAnsi="Book Antiqua" w:cs="宋体"/>
          <w:b/>
          <w:bCs/>
          <w:color w:val="000000"/>
          <w:kern w:val="0"/>
          <w:sz w:val="24"/>
        </w:rPr>
        <w:t>2</w:t>
      </w:r>
      <w:r w:rsidRPr="006A07A5">
        <w:rPr>
          <w:rFonts w:ascii="Book Antiqua" w:hAnsi="Book Antiqua" w:cs="宋体"/>
          <w:color w:val="000000"/>
          <w:kern w:val="0"/>
          <w:sz w:val="24"/>
        </w:rPr>
        <w:t>: 222-225 [PMID: 24024020]</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7 </w:t>
      </w:r>
      <w:r w:rsidRPr="006A07A5">
        <w:rPr>
          <w:rFonts w:ascii="Book Antiqua" w:hAnsi="Book Antiqua" w:cs="宋体"/>
          <w:b/>
          <w:bCs/>
          <w:color w:val="000000"/>
          <w:kern w:val="0"/>
          <w:sz w:val="24"/>
        </w:rPr>
        <w:t>Celik T</w:t>
      </w:r>
      <w:r w:rsidRPr="006A07A5">
        <w:rPr>
          <w:rFonts w:ascii="Book Antiqua" w:hAnsi="Book Antiqua" w:cs="宋体"/>
          <w:color w:val="000000"/>
          <w:kern w:val="0"/>
          <w:sz w:val="24"/>
        </w:rPr>
        <w:t>, Iyisoy A, Yuksel UC. Possible pathogenetic role of Helicobacter pylori infection in cardiac syndrome X. </w:t>
      </w:r>
      <w:r w:rsidRPr="006A07A5">
        <w:rPr>
          <w:rFonts w:ascii="Book Antiqua" w:hAnsi="Book Antiqua" w:cs="宋体"/>
          <w:i/>
          <w:iCs/>
          <w:color w:val="000000"/>
          <w:kern w:val="0"/>
          <w:sz w:val="24"/>
        </w:rPr>
        <w:t>Int J Cardiol</w:t>
      </w:r>
      <w:r w:rsidRPr="006A07A5">
        <w:rPr>
          <w:rFonts w:ascii="Book Antiqua" w:hAnsi="Book Antiqua" w:cs="宋体"/>
          <w:color w:val="000000"/>
          <w:kern w:val="0"/>
          <w:sz w:val="24"/>
        </w:rPr>
        <w:t> 2010; </w:t>
      </w:r>
      <w:r w:rsidRPr="006A07A5">
        <w:rPr>
          <w:rFonts w:ascii="Book Antiqua" w:hAnsi="Book Antiqua" w:cs="宋体"/>
          <w:b/>
          <w:bCs/>
          <w:color w:val="000000"/>
          <w:kern w:val="0"/>
          <w:sz w:val="24"/>
        </w:rPr>
        <w:t>142</w:t>
      </w:r>
      <w:r w:rsidRPr="006A07A5">
        <w:rPr>
          <w:rFonts w:ascii="Book Antiqua" w:hAnsi="Book Antiqua" w:cs="宋体"/>
          <w:color w:val="000000"/>
          <w:kern w:val="0"/>
          <w:sz w:val="24"/>
        </w:rPr>
        <w:t>: 193-194 [PMID: 19070380 DOI: 10.1016/j.ijcard.2008.11.110</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8 </w:t>
      </w:r>
      <w:r w:rsidRPr="006A07A5">
        <w:rPr>
          <w:rFonts w:ascii="Book Antiqua" w:hAnsi="Book Antiqua" w:cs="宋体"/>
          <w:b/>
          <w:bCs/>
          <w:color w:val="000000"/>
          <w:kern w:val="0"/>
          <w:sz w:val="24"/>
        </w:rPr>
        <w:t>Christodoulou DK</w:t>
      </w:r>
      <w:r w:rsidRPr="006A07A5">
        <w:rPr>
          <w:rFonts w:ascii="Book Antiqua" w:hAnsi="Book Antiqua" w:cs="宋体"/>
          <w:color w:val="000000"/>
          <w:kern w:val="0"/>
          <w:sz w:val="24"/>
        </w:rPr>
        <w:t>, Milionis HJ, Pappa P, Katsanos KH, Sigounas D, Florentin M, Elisaf M, Tsianos EV. Association of Helicobacter pylori infection with cardiovascular disease--is it just a myth? </w:t>
      </w:r>
      <w:r w:rsidRPr="006A07A5">
        <w:rPr>
          <w:rFonts w:ascii="Book Antiqua" w:hAnsi="Book Antiqua" w:cs="宋体"/>
          <w:i/>
          <w:iCs/>
          <w:color w:val="000000"/>
          <w:kern w:val="0"/>
          <w:sz w:val="24"/>
        </w:rPr>
        <w:t>Eur J Intern Med</w:t>
      </w:r>
      <w:r w:rsidRPr="006A07A5">
        <w:rPr>
          <w:rFonts w:ascii="Book Antiqua" w:hAnsi="Book Antiqua" w:cs="宋体"/>
          <w:color w:val="000000"/>
          <w:kern w:val="0"/>
          <w:sz w:val="24"/>
        </w:rPr>
        <w:t> 2011; </w:t>
      </w:r>
      <w:r w:rsidRPr="006A07A5">
        <w:rPr>
          <w:rFonts w:ascii="Book Antiqua" w:hAnsi="Book Antiqua" w:cs="宋体"/>
          <w:b/>
          <w:bCs/>
          <w:color w:val="000000"/>
          <w:kern w:val="0"/>
          <w:sz w:val="24"/>
        </w:rPr>
        <w:t>22</w:t>
      </w:r>
      <w:r w:rsidRPr="006A07A5">
        <w:rPr>
          <w:rFonts w:ascii="Book Antiqua" w:hAnsi="Book Antiqua" w:cs="宋体"/>
          <w:color w:val="000000"/>
          <w:kern w:val="0"/>
          <w:sz w:val="24"/>
        </w:rPr>
        <w:t>: 191-</w:t>
      </w:r>
      <w:r w:rsidRPr="006A07A5">
        <w:rPr>
          <w:rFonts w:ascii="Book Antiqua" w:hAnsi="Book Antiqua" w:cs="宋体"/>
          <w:color w:val="000000"/>
          <w:kern w:val="0"/>
          <w:sz w:val="24"/>
        </w:rPr>
        <w:lastRenderedPageBreak/>
        <w:t>194 [PMID: 21402252 DOI: 10.1016/j.ejim.2010.11.010</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9 </w:t>
      </w:r>
      <w:r w:rsidRPr="006A07A5">
        <w:rPr>
          <w:rFonts w:ascii="Book Antiqua" w:hAnsi="Book Antiqua" w:cs="宋体"/>
          <w:b/>
          <w:bCs/>
          <w:color w:val="000000"/>
          <w:kern w:val="0"/>
          <w:sz w:val="24"/>
        </w:rPr>
        <w:t>Eskandarian R</w:t>
      </w:r>
      <w:r w:rsidRPr="006A07A5">
        <w:rPr>
          <w:rFonts w:ascii="Book Antiqua" w:hAnsi="Book Antiqua" w:cs="宋体"/>
          <w:color w:val="000000"/>
          <w:kern w:val="0"/>
          <w:sz w:val="24"/>
        </w:rPr>
        <w:t>, Ghorbani R, Shiyasi M, Momeni B, Hajifathalian K, Madani M. Prognostic role of Helicobacter pylori infection in acute coronary syndrome: a prospective cohort study. </w:t>
      </w:r>
      <w:r w:rsidRPr="006A07A5">
        <w:rPr>
          <w:rFonts w:ascii="Book Antiqua" w:hAnsi="Book Antiqua" w:cs="宋体"/>
          <w:i/>
          <w:iCs/>
          <w:color w:val="000000"/>
          <w:kern w:val="0"/>
          <w:sz w:val="24"/>
        </w:rPr>
        <w:t>Cardiovasc J Afr</w:t>
      </w:r>
      <w:r w:rsidRPr="006A07A5">
        <w:rPr>
          <w:rFonts w:ascii="Book Antiqua" w:hAnsi="Book Antiqua" w:cs="宋体"/>
          <w:color w:val="000000"/>
          <w:kern w:val="0"/>
          <w:sz w:val="24"/>
        </w:rPr>
        <w:t> 2012; </w:t>
      </w:r>
      <w:r w:rsidRPr="006A07A5">
        <w:rPr>
          <w:rFonts w:ascii="Book Antiqua" w:hAnsi="Book Antiqua" w:cs="宋体"/>
          <w:b/>
          <w:bCs/>
          <w:color w:val="000000"/>
          <w:kern w:val="0"/>
          <w:sz w:val="24"/>
        </w:rPr>
        <w:t>23</w:t>
      </w:r>
      <w:r w:rsidRPr="006A07A5">
        <w:rPr>
          <w:rFonts w:ascii="Book Antiqua" w:hAnsi="Book Antiqua" w:cs="宋体"/>
          <w:color w:val="000000"/>
          <w:kern w:val="0"/>
          <w:sz w:val="24"/>
        </w:rPr>
        <w:t>: 131-135 [PMID: 22555636 DOI: 10.5830/CVJA-2011-016</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10 </w:t>
      </w:r>
      <w:r w:rsidRPr="006A07A5">
        <w:rPr>
          <w:rFonts w:ascii="Book Antiqua" w:hAnsi="Book Antiqua" w:cs="宋体"/>
          <w:b/>
          <w:bCs/>
          <w:color w:val="000000"/>
          <w:kern w:val="0"/>
          <w:sz w:val="24"/>
        </w:rPr>
        <w:t>Longo-Mbenza B</w:t>
      </w:r>
      <w:r w:rsidRPr="006A07A5">
        <w:rPr>
          <w:rFonts w:ascii="Book Antiqua" w:hAnsi="Book Antiqua" w:cs="宋体"/>
          <w:color w:val="000000"/>
          <w:kern w:val="0"/>
          <w:sz w:val="24"/>
        </w:rPr>
        <w:t>, Nsenga JN, Mokondjimobe E, Gombet T, Assori IN, Ibara JR, Ellenga-Mbolla B, Vangu DN, Fuele SM. Helicobacter pylori infection is identified as a cardiovascular risk factor in Central Africans. </w:t>
      </w:r>
      <w:r w:rsidRPr="006A07A5">
        <w:rPr>
          <w:rFonts w:ascii="Book Antiqua" w:hAnsi="Book Antiqua" w:cs="宋体"/>
          <w:i/>
          <w:iCs/>
          <w:color w:val="000000"/>
          <w:kern w:val="0"/>
          <w:sz w:val="24"/>
        </w:rPr>
        <w:t>Vasc Health Risk Manag</w:t>
      </w:r>
      <w:r w:rsidRPr="006A07A5">
        <w:rPr>
          <w:rFonts w:ascii="Book Antiqua" w:hAnsi="Book Antiqua" w:cs="宋体"/>
          <w:color w:val="000000"/>
          <w:kern w:val="0"/>
          <w:sz w:val="24"/>
        </w:rPr>
        <w:t> 2012; </w:t>
      </w:r>
      <w:r w:rsidRPr="006A07A5">
        <w:rPr>
          <w:rFonts w:ascii="Book Antiqua" w:hAnsi="Book Antiqua" w:cs="宋体"/>
          <w:b/>
          <w:bCs/>
          <w:color w:val="000000"/>
          <w:kern w:val="0"/>
          <w:sz w:val="24"/>
        </w:rPr>
        <w:t>6</w:t>
      </w:r>
      <w:r w:rsidRPr="006A07A5">
        <w:rPr>
          <w:rFonts w:ascii="Book Antiqua" w:hAnsi="Book Antiqua" w:cs="宋体"/>
          <w:color w:val="000000"/>
          <w:kern w:val="0"/>
          <w:sz w:val="24"/>
        </w:rPr>
        <w:t>: 455-461 [PMID: 22923995 DOI: 10.2147/VHRM.S28680</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11 </w:t>
      </w:r>
      <w:r w:rsidRPr="006A07A5">
        <w:rPr>
          <w:rFonts w:ascii="Book Antiqua" w:hAnsi="Book Antiqua" w:cs="宋体"/>
          <w:b/>
          <w:bCs/>
          <w:color w:val="000000"/>
          <w:kern w:val="0"/>
          <w:sz w:val="24"/>
        </w:rPr>
        <w:t>Rogha M</w:t>
      </w:r>
      <w:r w:rsidRPr="006A07A5">
        <w:rPr>
          <w:rFonts w:ascii="Book Antiqua" w:hAnsi="Book Antiqua" w:cs="宋体"/>
          <w:color w:val="000000"/>
          <w:kern w:val="0"/>
          <w:sz w:val="24"/>
        </w:rPr>
        <w:t>, Nikvarz M, Pourmoghaddas Z, Shirneshan K, Dadkhah D, Pourmoghaddas M. Is helicobacter pylori infection a risk factor for coronary heart disease? </w:t>
      </w:r>
      <w:r w:rsidRPr="006A07A5">
        <w:rPr>
          <w:rFonts w:ascii="Book Antiqua" w:hAnsi="Book Antiqua" w:cs="宋体"/>
          <w:i/>
          <w:iCs/>
          <w:color w:val="000000"/>
          <w:kern w:val="0"/>
          <w:sz w:val="24"/>
        </w:rPr>
        <w:t>ARYA Atheroscler</w:t>
      </w:r>
      <w:r w:rsidRPr="006A07A5">
        <w:rPr>
          <w:rFonts w:ascii="Book Antiqua" w:hAnsi="Book Antiqua" w:cs="宋体"/>
          <w:color w:val="000000"/>
          <w:kern w:val="0"/>
          <w:sz w:val="24"/>
        </w:rPr>
        <w:t> 2012; </w:t>
      </w:r>
      <w:r w:rsidRPr="006A07A5">
        <w:rPr>
          <w:rFonts w:ascii="Book Antiqua" w:hAnsi="Book Antiqua" w:cs="宋体"/>
          <w:b/>
          <w:bCs/>
          <w:color w:val="000000"/>
          <w:kern w:val="0"/>
          <w:sz w:val="24"/>
        </w:rPr>
        <w:t>8</w:t>
      </w:r>
      <w:r w:rsidRPr="006A07A5">
        <w:rPr>
          <w:rFonts w:ascii="Book Antiqua" w:hAnsi="Book Antiqua" w:cs="宋体"/>
          <w:color w:val="000000"/>
          <w:kern w:val="0"/>
          <w:sz w:val="24"/>
        </w:rPr>
        <w:t>: 5-8 [PMID: 23056092]</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12 </w:t>
      </w:r>
      <w:r w:rsidRPr="006A07A5">
        <w:rPr>
          <w:rFonts w:ascii="Book Antiqua" w:hAnsi="Book Antiqua" w:cs="宋体"/>
          <w:b/>
          <w:bCs/>
          <w:color w:val="000000"/>
          <w:kern w:val="0"/>
          <w:sz w:val="24"/>
        </w:rPr>
        <w:t>Rogha M</w:t>
      </w:r>
      <w:r w:rsidRPr="006A07A5">
        <w:rPr>
          <w:rFonts w:ascii="Book Antiqua" w:hAnsi="Book Antiqua" w:cs="宋体"/>
          <w:color w:val="000000"/>
          <w:kern w:val="0"/>
          <w:sz w:val="24"/>
        </w:rPr>
        <w:t>, Dadkhah D, Pourmoghaddas Z, Shirneshan K, Nikvarz M, Pourmoghaddas M. Association of helicobacter pylori infection with severity of coronary heart disease. </w:t>
      </w:r>
      <w:r w:rsidRPr="006A07A5">
        <w:rPr>
          <w:rFonts w:ascii="Book Antiqua" w:hAnsi="Book Antiqua" w:cs="宋体"/>
          <w:i/>
          <w:iCs/>
          <w:color w:val="000000"/>
          <w:kern w:val="0"/>
          <w:sz w:val="24"/>
        </w:rPr>
        <w:t>ARYA Atheroscler</w:t>
      </w:r>
      <w:r w:rsidRPr="006A07A5">
        <w:rPr>
          <w:rFonts w:ascii="Book Antiqua" w:hAnsi="Book Antiqua" w:cs="宋体"/>
          <w:color w:val="000000"/>
          <w:kern w:val="0"/>
          <w:sz w:val="24"/>
        </w:rPr>
        <w:t> 2012; </w:t>
      </w:r>
      <w:r w:rsidRPr="006A07A5">
        <w:rPr>
          <w:rFonts w:ascii="Book Antiqua" w:hAnsi="Book Antiqua" w:cs="宋体"/>
          <w:b/>
          <w:bCs/>
          <w:color w:val="000000"/>
          <w:kern w:val="0"/>
          <w:sz w:val="24"/>
        </w:rPr>
        <w:t>7</w:t>
      </w:r>
      <w:r w:rsidRPr="006A07A5">
        <w:rPr>
          <w:rFonts w:ascii="Book Antiqua" w:hAnsi="Book Antiqua" w:cs="宋体"/>
          <w:color w:val="000000"/>
          <w:kern w:val="0"/>
          <w:sz w:val="24"/>
        </w:rPr>
        <w:t>: 138-141 [PMID: 23205045]</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13 </w:t>
      </w:r>
      <w:r w:rsidRPr="006A07A5">
        <w:rPr>
          <w:rFonts w:ascii="Book Antiqua" w:hAnsi="Book Antiqua" w:cs="宋体"/>
          <w:b/>
          <w:bCs/>
          <w:color w:val="000000"/>
          <w:kern w:val="0"/>
          <w:sz w:val="24"/>
        </w:rPr>
        <w:t>Ekesbo R</w:t>
      </w:r>
      <w:r w:rsidRPr="006A07A5">
        <w:rPr>
          <w:rFonts w:ascii="Book Antiqua" w:hAnsi="Book Antiqua" w:cs="宋体"/>
          <w:color w:val="000000"/>
          <w:kern w:val="0"/>
          <w:sz w:val="24"/>
        </w:rPr>
        <w:t>, Nilsson PM, Lindholm LH, Persson K, Wadström T. Combined seropositivity for H. pylori and C. pneumoniae is associated with age, obesity and social factors. </w:t>
      </w:r>
      <w:r w:rsidRPr="006A07A5">
        <w:rPr>
          <w:rFonts w:ascii="Book Antiqua" w:hAnsi="Book Antiqua" w:cs="宋体"/>
          <w:i/>
          <w:iCs/>
          <w:color w:val="000000"/>
          <w:kern w:val="0"/>
          <w:sz w:val="24"/>
        </w:rPr>
        <w:t>J Cardiovasc Risk</w:t>
      </w:r>
      <w:r w:rsidRPr="006A07A5">
        <w:rPr>
          <w:rFonts w:ascii="Book Antiqua" w:hAnsi="Book Antiqua" w:cs="宋体"/>
          <w:color w:val="000000"/>
          <w:kern w:val="0"/>
          <w:sz w:val="24"/>
        </w:rPr>
        <w:t> 2000; </w:t>
      </w:r>
      <w:r w:rsidRPr="006A07A5">
        <w:rPr>
          <w:rFonts w:ascii="Book Antiqua" w:hAnsi="Book Antiqua" w:cs="宋体"/>
          <w:b/>
          <w:bCs/>
          <w:color w:val="000000"/>
          <w:kern w:val="0"/>
          <w:sz w:val="24"/>
        </w:rPr>
        <w:t>7</w:t>
      </w:r>
      <w:r w:rsidRPr="006A07A5">
        <w:rPr>
          <w:rFonts w:ascii="Book Antiqua" w:hAnsi="Book Antiqua" w:cs="宋体"/>
          <w:color w:val="000000"/>
          <w:kern w:val="0"/>
          <w:sz w:val="24"/>
        </w:rPr>
        <w:t>: 191-195 [PMID: 11006888]</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14 </w:t>
      </w:r>
      <w:r w:rsidRPr="006A07A5">
        <w:rPr>
          <w:rFonts w:ascii="Book Antiqua" w:hAnsi="Book Antiqua" w:cs="宋体"/>
          <w:b/>
          <w:bCs/>
          <w:color w:val="000000"/>
          <w:kern w:val="0"/>
          <w:sz w:val="24"/>
        </w:rPr>
        <w:t>Woodward M</w:t>
      </w:r>
      <w:r w:rsidRPr="006A07A5">
        <w:rPr>
          <w:rFonts w:ascii="Book Antiqua" w:hAnsi="Book Antiqua" w:cs="宋体"/>
          <w:color w:val="000000"/>
          <w:kern w:val="0"/>
          <w:sz w:val="24"/>
        </w:rPr>
        <w:t>, Morrison C, McColl K. An investigation into factors associated with Helicobacter pylori infection. </w:t>
      </w:r>
      <w:r w:rsidRPr="006A07A5">
        <w:rPr>
          <w:rFonts w:ascii="Book Antiqua" w:hAnsi="Book Antiqua" w:cs="宋体"/>
          <w:i/>
          <w:iCs/>
          <w:color w:val="000000"/>
          <w:kern w:val="0"/>
          <w:sz w:val="24"/>
        </w:rPr>
        <w:t>J Clin Epidemiol</w:t>
      </w:r>
      <w:r w:rsidRPr="006A07A5">
        <w:rPr>
          <w:rFonts w:ascii="Book Antiqua" w:hAnsi="Book Antiqua" w:cs="宋体"/>
          <w:color w:val="000000"/>
          <w:kern w:val="0"/>
          <w:sz w:val="24"/>
        </w:rPr>
        <w:t> 2000; </w:t>
      </w:r>
      <w:r w:rsidRPr="006A07A5">
        <w:rPr>
          <w:rFonts w:ascii="Book Antiqua" w:hAnsi="Book Antiqua" w:cs="宋体"/>
          <w:b/>
          <w:bCs/>
          <w:color w:val="000000"/>
          <w:kern w:val="0"/>
          <w:sz w:val="24"/>
        </w:rPr>
        <w:t>53</w:t>
      </w:r>
      <w:r w:rsidRPr="006A07A5">
        <w:rPr>
          <w:rFonts w:ascii="Book Antiqua" w:hAnsi="Book Antiqua" w:cs="宋体"/>
          <w:color w:val="000000"/>
          <w:kern w:val="0"/>
          <w:sz w:val="24"/>
        </w:rPr>
        <w:t>: 175-181 [PMID: 10729690 DOI: 10.1016/S0895-4356(99)00171-7]</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15 </w:t>
      </w:r>
      <w:r w:rsidRPr="006A07A5">
        <w:rPr>
          <w:rFonts w:ascii="Book Antiqua" w:hAnsi="Book Antiqua" w:cs="宋体"/>
          <w:b/>
          <w:bCs/>
          <w:color w:val="000000"/>
          <w:kern w:val="0"/>
          <w:sz w:val="24"/>
        </w:rPr>
        <w:t>Harvey R</w:t>
      </w:r>
      <w:r w:rsidRPr="006A07A5">
        <w:rPr>
          <w:rFonts w:ascii="Book Antiqua" w:hAnsi="Book Antiqua" w:cs="宋体"/>
          <w:color w:val="000000"/>
          <w:kern w:val="0"/>
          <w:sz w:val="24"/>
        </w:rPr>
        <w:t>, Lane A, Murray L, Harvey I, Nair P, Donovan J. Effect of Helicobacter pylori infection on blood pressure: a community based cross sectional study. </w:t>
      </w:r>
      <w:r w:rsidRPr="006A07A5">
        <w:rPr>
          <w:rFonts w:ascii="Book Antiqua" w:hAnsi="Book Antiqua" w:cs="宋体"/>
          <w:i/>
          <w:iCs/>
          <w:color w:val="000000"/>
          <w:kern w:val="0"/>
          <w:sz w:val="24"/>
        </w:rPr>
        <w:t>BMJ</w:t>
      </w:r>
      <w:r w:rsidRPr="006A07A5">
        <w:rPr>
          <w:rFonts w:ascii="Book Antiqua" w:hAnsi="Book Antiqua" w:cs="宋体"/>
          <w:color w:val="000000"/>
          <w:kern w:val="0"/>
          <w:sz w:val="24"/>
        </w:rPr>
        <w:t> 2001; </w:t>
      </w:r>
      <w:r w:rsidRPr="006A07A5">
        <w:rPr>
          <w:rFonts w:ascii="Book Antiqua" w:hAnsi="Book Antiqua" w:cs="宋体"/>
          <w:b/>
          <w:bCs/>
          <w:color w:val="000000"/>
          <w:kern w:val="0"/>
          <w:sz w:val="24"/>
        </w:rPr>
        <w:t>323</w:t>
      </w:r>
      <w:r w:rsidRPr="006A07A5">
        <w:rPr>
          <w:rFonts w:ascii="Book Antiqua" w:hAnsi="Book Antiqua" w:cs="宋体"/>
          <w:color w:val="000000"/>
          <w:kern w:val="0"/>
          <w:sz w:val="24"/>
        </w:rPr>
        <w:t>: 264-265 [PMID: 11485956 DOI: 10.1136/bmj.323.7307.264]</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16 </w:t>
      </w:r>
      <w:r w:rsidRPr="006A07A5">
        <w:rPr>
          <w:rFonts w:ascii="Book Antiqua" w:hAnsi="Book Antiqua" w:cs="宋体"/>
          <w:b/>
          <w:bCs/>
          <w:color w:val="000000"/>
          <w:kern w:val="0"/>
          <w:sz w:val="24"/>
        </w:rPr>
        <w:t>Lin RC</w:t>
      </w:r>
      <w:r w:rsidRPr="006A07A5">
        <w:rPr>
          <w:rFonts w:ascii="Book Antiqua" w:hAnsi="Book Antiqua" w:cs="宋体"/>
          <w:color w:val="000000"/>
          <w:kern w:val="0"/>
          <w:sz w:val="24"/>
        </w:rPr>
        <w:t>, Morris BJ. Association analysis of polymorphisms at the interleukin-1 locus in essential hypertension. </w:t>
      </w:r>
      <w:r w:rsidRPr="006A07A5">
        <w:rPr>
          <w:rFonts w:ascii="Book Antiqua" w:hAnsi="Book Antiqua" w:cs="宋体"/>
          <w:i/>
          <w:iCs/>
          <w:color w:val="000000"/>
          <w:kern w:val="0"/>
          <w:sz w:val="24"/>
        </w:rPr>
        <w:t>Am J Med Genet</w:t>
      </w:r>
      <w:r w:rsidRPr="006A07A5">
        <w:rPr>
          <w:rFonts w:ascii="Book Antiqua" w:hAnsi="Book Antiqua" w:cs="宋体"/>
          <w:color w:val="000000"/>
          <w:kern w:val="0"/>
          <w:sz w:val="24"/>
        </w:rPr>
        <w:t> 2002; </w:t>
      </w:r>
      <w:r w:rsidRPr="006A07A5">
        <w:rPr>
          <w:rFonts w:ascii="Book Antiqua" w:hAnsi="Book Antiqua" w:cs="宋体"/>
          <w:b/>
          <w:bCs/>
          <w:color w:val="000000"/>
          <w:kern w:val="0"/>
          <w:sz w:val="24"/>
        </w:rPr>
        <w:t>107</w:t>
      </w:r>
      <w:r w:rsidRPr="006A07A5">
        <w:rPr>
          <w:rFonts w:ascii="Book Antiqua" w:hAnsi="Book Antiqua" w:cs="宋体"/>
          <w:color w:val="000000"/>
          <w:kern w:val="0"/>
          <w:sz w:val="24"/>
        </w:rPr>
        <w:t>: 311-316 [PMID: 11840488 DOI: 10.1002/ajmg.10177]</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17 </w:t>
      </w:r>
      <w:r w:rsidRPr="006A07A5">
        <w:rPr>
          <w:rFonts w:ascii="Book Antiqua" w:hAnsi="Book Antiqua" w:cs="宋体"/>
          <w:b/>
          <w:bCs/>
          <w:color w:val="000000"/>
          <w:kern w:val="0"/>
          <w:sz w:val="24"/>
        </w:rPr>
        <w:t>Migneco A</w:t>
      </w:r>
      <w:r w:rsidRPr="006A07A5">
        <w:rPr>
          <w:rFonts w:ascii="Book Antiqua" w:hAnsi="Book Antiqua" w:cs="宋体"/>
          <w:color w:val="000000"/>
          <w:kern w:val="0"/>
          <w:sz w:val="24"/>
        </w:rPr>
        <w:t xml:space="preserve">, Ojetti V, Specchia L, Franceschi F, Candelli M, Mettimano M, </w:t>
      </w:r>
      <w:r w:rsidRPr="006A07A5">
        <w:rPr>
          <w:rFonts w:ascii="Book Antiqua" w:hAnsi="Book Antiqua" w:cs="宋体"/>
          <w:color w:val="000000"/>
          <w:kern w:val="0"/>
          <w:sz w:val="24"/>
        </w:rPr>
        <w:lastRenderedPageBreak/>
        <w:t>Montebelli R, Savi L, Gasbarrini G. Eradication of Helicobacter pylori infection improves blood pressure values in patients affected by hypertension. </w:t>
      </w:r>
      <w:r w:rsidRPr="006A07A5">
        <w:rPr>
          <w:rFonts w:ascii="Book Antiqua" w:hAnsi="Book Antiqua" w:cs="宋体"/>
          <w:i/>
          <w:iCs/>
          <w:color w:val="000000"/>
          <w:kern w:val="0"/>
          <w:sz w:val="24"/>
        </w:rPr>
        <w:t>Helicobacter</w:t>
      </w:r>
      <w:r w:rsidRPr="006A07A5">
        <w:rPr>
          <w:rFonts w:ascii="Book Antiqua" w:hAnsi="Book Antiqua" w:cs="宋体"/>
          <w:color w:val="000000"/>
          <w:kern w:val="0"/>
          <w:sz w:val="24"/>
        </w:rPr>
        <w:t> 2003; </w:t>
      </w:r>
      <w:r w:rsidRPr="006A07A5">
        <w:rPr>
          <w:rFonts w:ascii="Book Antiqua" w:hAnsi="Book Antiqua" w:cs="宋体"/>
          <w:b/>
          <w:bCs/>
          <w:color w:val="000000"/>
          <w:kern w:val="0"/>
          <w:sz w:val="24"/>
        </w:rPr>
        <w:t>8</w:t>
      </w:r>
      <w:r w:rsidRPr="006A07A5">
        <w:rPr>
          <w:rFonts w:ascii="Book Antiqua" w:hAnsi="Book Antiqua" w:cs="宋体"/>
          <w:color w:val="000000"/>
          <w:kern w:val="0"/>
          <w:sz w:val="24"/>
        </w:rPr>
        <w:t>: 585-589 [PMID: 14632672 DOI: 10.1111/j.1523-5378.2003.00180.x]</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18 </w:t>
      </w:r>
      <w:r w:rsidRPr="006A07A5">
        <w:rPr>
          <w:rFonts w:ascii="Book Antiqua" w:hAnsi="Book Antiqua" w:cs="宋体"/>
          <w:b/>
          <w:bCs/>
          <w:color w:val="000000"/>
          <w:kern w:val="0"/>
          <w:sz w:val="24"/>
        </w:rPr>
        <w:t>Beevers DG</w:t>
      </w:r>
      <w:r w:rsidRPr="006A07A5">
        <w:rPr>
          <w:rFonts w:ascii="Book Antiqua" w:hAnsi="Book Antiqua" w:cs="宋体"/>
          <w:color w:val="000000"/>
          <w:kern w:val="0"/>
          <w:sz w:val="24"/>
        </w:rPr>
        <w:t>, Lip GY, Blann AD. Salt intake and Helicobacter pylori infection. </w:t>
      </w:r>
      <w:r w:rsidRPr="006A07A5">
        <w:rPr>
          <w:rFonts w:ascii="Book Antiqua" w:hAnsi="Book Antiqua" w:cs="宋体"/>
          <w:i/>
          <w:iCs/>
          <w:color w:val="000000"/>
          <w:kern w:val="0"/>
          <w:sz w:val="24"/>
        </w:rPr>
        <w:t>J Hypertens</w:t>
      </w:r>
      <w:r w:rsidRPr="006A07A5">
        <w:rPr>
          <w:rFonts w:ascii="Book Antiqua" w:hAnsi="Book Antiqua" w:cs="宋体"/>
          <w:color w:val="000000"/>
          <w:kern w:val="0"/>
          <w:sz w:val="24"/>
        </w:rPr>
        <w:t> 2004; </w:t>
      </w:r>
      <w:r w:rsidRPr="006A07A5">
        <w:rPr>
          <w:rFonts w:ascii="Book Antiqua" w:hAnsi="Book Antiqua" w:cs="宋体"/>
          <w:b/>
          <w:bCs/>
          <w:color w:val="000000"/>
          <w:kern w:val="0"/>
          <w:sz w:val="24"/>
        </w:rPr>
        <w:t>22</w:t>
      </w:r>
      <w:r w:rsidRPr="006A07A5">
        <w:rPr>
          <w:rFonts w:ascii="Book Antiqua" w:hAnsi="Book Antiqua" w:cs="宋体"/>
          <w:color w:val="000000"/>
          <w:kern w:val="0"/>
          <w:sz w:val="24"/>
        </w:rPr>
        <w:t>: 1475-1477 [PMID: 15257168 DOI: 10.1097/01.hjh.0000133736.77866.77]</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19 </w:t>
      </w:r>
      <w:r w:rsidRPr="006A07A5">
        <w:rPr>
          <w:rFonts w:ascii="Book Antiqua" w:hAnsi="Book Antiqua" w:cs="宋体"/>
          <w:b/>
          <w:bCs/>
          <w:color w:val="000000"/>
          <w:kern w:val="0"/>
          <w:sz w:val="24"/>
        </w:rPr>
        <w:t>Liu L</w:t>
      </w:r>
      <w:r w:rsidRPr="006A07A5">
        <w:rPr>
          <w:rFonts w:ascii="Book Antiqua" w:hAnsi="Book Antiqua" w:cs="宋体"/>
          <w:color w:val="000000"/>
          <w:kern w:val="0"/>
          <w:sz w:val="24"/>
        </w:rPr>
        <w:t>, Liu Y, Tong W, Ye H, Zhang X, Cao W, Zhang Y. Pathogen burden in essential hypertension. </w:t>
      </w:r>
      <w:r w:rsidRPr="006A07A5">
        <w:rPr>
          <w:rFonts w:ascii="Book Antiqua" w:hAnsi="Book Antiqua" w:cs="宋体"/>
          <w:i/>
          <w:iCs/>
          <w:color w:val="000000"/>
          <w:kern w:val="0"/>
          <w:sz w:val="24"/>
        </w:rPr>
        <w:t>Circ J</w:t>
      </w:r>
      <w:r w:rsidRPr="006A07A5">
        <w:rPr>
          <w:rFonts w:ascii="Book Antiqua" w:hAnsi="Book Antiqua" w:cs="宋体"/>
          <w:color w:val="000000"/>
          <w:kern w:val="0"/>
          <w:sz w:val="24"/>
        </w:rPr>
        <w:t> 2007; </w:t>
      </w:r>
      <w:r w:rsidRPr="006A07A5">
        <w:rPr>
          <w:rFonts w:ascii="Book Antiqua" w:hAnsi="Book Antiqua" w:cs="宋体"/>
          <w:b/>
          <w:bCs/>
          <w:color w:val="000000"/>
          <w:kern w:val="0"/>
          <w:sz w:val="24"/>
        </w:rPr>
        <w:t>71</w:t>
      </w:r>
      <w:r w:rsidRPr="006A07A5">
        <w:rPr>
          <w:rFonts w:ascii="Book Antiqua" w:hAnsi="Book Antiqua" w:cs="宋体"/>
          <w:color w:val="000000"/>
          <w:kern w:val="0"/>
          <w:sz w:val="24"/>
        </w:rPr>
        <w:t>: 1761-1764 [PMID: 17965498 DOI: 10.1253/circj.71.1761]</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20 </w:t>
      </w:r>
      <w:r w:rsidRPr="006A07A5">
        <w:rPr>
          <w:rFonts w:ascii="Book Antiqua" w:hAnsi="Book Antiqua" w:cs="宋体"/>
          <w:b/>
          <w:bCs/>
          <w:color w:val="000000"/>
          <w:kern w:val="0"/>
          <w:sz w:val="24"/>
        </w:rPr>
        <w:t>Vahdat K</w:t>
      </w:r>
      <w:r w:rsidRPr="006A07A5">
        <w:rPr>
          <w:rFonts w:ascii="Book Antiqua" w:hAnsi="Book Antiqua" w:cs="宋体"/>
          <w:color w:val="000000"/>
          <w:kern w:val="0"/>
          <w:sz w:val="24"/>
        </w:rPr>
        <w:t>, Pourbehi MR, Ostovar A, Hadavand F, Bolkheir A, Assadi M, Farrokhnia M, Nabipour I. Association of pathogen burden and hypertension: the Persian Gulf Healthy Heart Study. </w:t>
      </w:r>
      <w:r w:rsidRPr="006A07A5">
        <w:rPr>
          <w:rFonts w:ascii="Book Antiqua" w:hAnsi="Book Antiqua" w:cs="宋体"/>
          <w:i/>
          <w:iCs/>
          <w:color w:val="000000"/>
          <w:kern w:val="0"/>
          <w:sz w:val="24"/>
        </w:rPr>
        <w:t>Am J Hypertens</w:t>
      </w:r>
      <w:r w:rsidRPr="006A07A5">
        <w:rPr>
          <w:rFonts w:ascii="Book Antiqua" w:hAnsi="Book Antiqua" w:cs="宋体"/>
          <w:color w:val="000000"/>
          <w:kern w:val="0"/>
          <w:sz w:val="24"/>
        </w:rPr>
        <w:t> 2013; </w:t>
      </w:r>
      <w:r w:rsidRPr="006A07A5">
        <w:rPr>
          <w:rFonts w:ascii="Book Antiqua" w:hAnsi="Book Antiqua" w:cs="宋体"/>
          <w:b/>
          <w:bCs/>
          <w:color w:val="000000"/>
          <w:kern w:val="0"/>
          <w:sz w:val="24"/>
        </w:rPr>
        <w:t>26</w:t>
      </w:r>
      <w:r w:rsidRPr="006A07A5">
        <w:rPr>
          <w:rFonts w:ascii="Book Antiqua" w:hAnsi="Book Antiqua" w:cs="宋体"/>
          <w:color w:val="000000"/>
          <w:kern w:val="0"/>
          <w:sz w:val="24"/>
        </w:rPr>
        <w:t>: 1140-1147 [PMID: 23744497 DOI: 10.1093/ajh/hpt083</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21 </w:t>
      </w:r>
      <w:r w:rsidRPr="006A07A5">
        <w:rPr>
          <w:rFonts w:ascii="Book Antiqua" w:hAnsi="Book Antiqua" w:cs="宋体"/>
          <w:b/>
          <w:bCs/>
          <w:color w:val="000000"/>
          <w:kern w:val="0"/>
          <w:sz w:val="24"/>
        </w:rPr>
        <w:t>Rizzo M</w:t>
      </w:r>
      <w:r w:rsidRPr="006A07A5">
        <w:rPr>
          <w:rFonts w:ascii="Book Antiqua" w:hAnsi="Book Antiqua" w:cs="宋体"/>
          <w:color w:val="000000"/>
          <w:kern w:val="0"/>
          <w:sz w:val="24"/>
        </w:rPr>
        <w:t>, Corrado E, Coppola G, Muratori I, Novo S. Prediction of cerebrovascular and cardiovascular events in patients with subclinical carotid atherosclerosis: the role of C-reactive protein. </w:t>
      </w:r>
      <w:r w:rsidRPr="006A07A5">
        <w:rPr>
          <w:rFonts w:ascii="Book Antiqua" w:hAnsi="Book Antiqua" w:cs="宋体"/>
          <w:i/>
          <w:iCs/>
          <w:color w:val="000000"/>
          <w:kern w:val="0"/>
          <w:sz w:val="24"/>
        </w:rPr>
        <w:t>J Investig Med</w:t>
      </w:r>
      <w:r w:rsidRPr="006A07A5">
        <w:rPr>
          <w:rFonts w:ascii="Book Antiqua" w:hAnsi="Book Antiqua" w:cs="宋体"/>
          <w:color w:val="000000"/>
          <w:kern w:val="0"/>
          <w:sz w:val="24"/>
        </w:rPr>
        <w:t> 2008; </w:t>
      </w:r>
      <w:r w:rsidRPr="006A07A5">
        <w:rPr>
          <w:rFonts w:ascii="Book Antiqua" w:hAnsi="Book Antiqua" w:cs="宋体"/>
          <w:b/>
          <w:bCs/>
          <w:color w:val="000000"/>
          <w:kern w:val="0"/>
          <w:sz w:val="24"/>
        </w:rPr>
        <w:t>56</w:t>
      </w:r>
      <w:r w:rsidRPr="006A07A5">
        <w:rPr>
          <w:rFonts w:ascii="Book Antiqua" w:hAnsi="Book Antiqua" w:cs="宋体"/>
          <w:color w:val="000000"/>
          <w:kern w:val="0"/>
          <w:sz w:val="24"/>
        </w:rPr>
        <w:t>: 32-40 [PMID: 18317426 DOI: 10.231/jim.0b013e31816204ab</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22 </w:t>
      </w:r>
      <w:r w:rsidRPr="006A07A5">
        <w:rPr>
          <w:rFonts w:ascii="Book Antiqua" w:hAnsi="Book Antiqua" w:cs="宋体"/>
          <w:b/>
          <w:bCs/>
          <w:color w:val="000000"/>
          <w:kern w:val="0"/>
          <w:sz w:val="24"/>
        </w:rPr>
        <w:t>Mousavi SA</w:t>
      </w:r>
      <w:r w:rsidRPr="006A07A5">
        <w:rPr>
          <w:rFonts w:ascii="Book Antiqua" w:hAnsi="Book Antiqua" w:cs="宋体"/>
          <w:color w:val="000000"/>
          <w:kern w:val="0"/>
          <w:sz w:val="24"/>
        </w:rPr>
        <w:t>, Ataei B, Karimi I, Ashrafi K. Helicobacter pylori serum antibody titers in patients with cerebral non-cardioembolic ischemic stroke. </w:t>
      </w:r>
      <w:r w:rsidRPr="006A07A5">
        <w:rPr>
          <w:rFonts w:ascii="Book Antiqua" w:hAnsi="Book Antiqua" w:cs="宋体"/>
          <w:i/>
          <w:iCs/>
          <w:color w:val="000000"/>
          <w:kern w:val="0"/>
          <w:sz w:val="24"/>
        </w:rPr>
        <w:t>J Res Med Sci</w:t>
      </w:r>
      <w:r w:rsidRPr="006A07A5">
        <w:rPr>
          <w:rFonts w:ascii="Book Antiqua" w:hAnsi="Book Antiqua" w:cs="宋体"/>
          <w:color w:val="000000"/>
          <w:kern w:val="0"/>
          <w:sz w:val="24"/>
        </w:rPr>
        <w:t> 2011; </w:t>
      </w:r>
      <w:r w:rsidRPr="006A07A5">
        <w:rPr>
          <w:rFonts w:ascii="Book Antiqua" w:hAnsi="Book Antiqua" w:cs="宋体"/>
          <w:b/>
          <w:bCs/>
          <w:color w:val="000000"/>
          <w:kern w:val="0"/>
          <w:sz w:val="24"/>
        </w:rPr>
        <w:t xml:space="preserve">16 </w:t>
      </w:r>
      <w:r w:rsidRPr="006A07A5">
        <w:rPr>
          <w:rFonts w:ascii="Book Antiqua" w:hAnsi="Book Antiqua" w:cs="宋体"/>
          <w:bCs/>
          <w:color w:val="000000"/>
          <w:kern w:val="0"/>
          <w:sz w:val="24"/>
        </w:rPr>
        <w:t>Suppl 1</w:t>
      </w:r>
      <w:r w:rsidRPr="006A07A5">
        <w:rPr>
          <w:rFonts w:ascii="Book Antiqua" w:hAnsi="Book Antiqua" w:cs="宋体"/>
          <w:color w:val="000000"/>
          <w:kern w:val="0"/>
          <w:sz w:val="24"/>
        </w:rPr>
        <w:t>: S407-S411 [PMID: 22247726]</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23 </w:t>
      </w:r>
      <w:r w:rsidRPr="006A07A5">
        <w:rPr>
          <w:rFonts w:ascii="Book Antiqua" w:hAnsi="Book Antiqua" w:cs="宋体"/>
          <w:b/>
          <w:bCs/>
          <w:color w:val="000000"/>
          <w:kern w:val="0"/>
          <w:sz w:val="24"/>
        </w:rPr>
        <w:t>Ohnishi M</w:t>
      </w:r>
      <w:r w:rsidRPr="006A07A5">
        <w:rPr>
          <w:rFonts w:ascii="Book Antiqua" w:hAnsi="Book Antiqua" w:cs="宋体"/>
          <w:color w:val="000000"/>
          <w:kern w:val="0"/>
          <w:sz w:val="24"/>
        </w:rPr>
        <w:t>, Fukui M, Ishikawa T, Ohnishi N, Ishigami N, Yoshioka K, Hasegawa G, Yoshikawa T, Nakamura N. Helicobacter pylori infection and arterial stiffness in patients with type 2 diabetes mellitus. </w:t>
      </w:r>
      <w:r w:rsidRPr="006A07A5">
        <w:rPr>
          <w:rFonts w:ascii="Book Antiqua" w:hAnsi="Book Antiqua" w:cs="宋体"/>
          <w:i/>
          <w:iCs/>
          <w:color w:val="000000"/>
          <w:kern w:val="0"/>
          <w:sz w:val="24"/>
        </w:rPr>
        <w:t>Metabolism</w:t>
      </w:r>
      <w:r w:rsidRPr="006A07A5">
        <w:rPr>
          <w:rFonts w:ascii="Book Antiqua" w:hAnsi="Book Antiqua" w:cs="宋体"/>
          <w:color w:val="000000"/>
          <w:kern w:val="0"/>
          <w:sz w:val="24"/>
        </w:rPr>
        <w:t> 2008; </w:t>
      </w:r>
      <w:r w:rsidRPr="006A07A5">
        <w:rPr>
          <w:rFonts w:ascii="Book Antiqua" w:hAnsi="Book Antiqua" w:cs="宋体"/>
          <w:b/>
          <w:bCs/>
          <w:color w:val="000000"/>
          <w:kern w:val="0"/>
          <w:sz w:val="24"/>
        </w:rPr>
        <w:t>57</w:t>
      </w:r>
      <w:r w:rsidRPr="006A07A5">
        <w:rPr>
          <w:rFonts w:ascii="Book Antiqua" w:hAnsi="Book Antiqua" w:cs="宋体"/>
          <w:color w:val="000000"/>
          <w:kern w:val="0"/>
          <w:sz w:val="24"/>
        </w:rPr>
        <w:t>: 1760-1764 [PMID: 19013302 DOI: 10.1016/j.metabol.2008.08.001</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24 </w:t>
      </w:r>
      <w:r w:rsidRPr="006A07A5">
        <w:rPr>
          <w:rFonts w:ascii="Book Antiqua" w:hAnsi="Book Antiqua" w:cs="宋体"/>
          <w:b/>
          <w:bCs/>
          <w:color w:val="000000"/>
          <w:kern w:val="0"/>
          <w:sz w:val="24"/>
        </w:rPr>
        <w:t>Sawayama Y</w:t>
      </w:r>
      <w:r w:rsidRPr="006A07A5">
        <w:rPr>
          <w:rFonts w:ascii="Book Antiqua" w:hAnsi="Book Antiqua" w:cs="宋体"/>
          <w:color w:val="000000"/>
          <w:kern w:val="0"/>
          <w:sz w:val="24"/>
        </w:rPr>
        <w:t>, Hamada M, Otaguro S, Maeda S, Ohnishi H, Fujimoto Y, Taira Y, Hayashi J. Chronic Helicobacter pylori infection is associated with peripheral arterial disease. </w:t>
      </w:r>
      <w:r w:rsidRPr="006A07A5">
        <w:rPr>
          <w:rFonts w:ascii="Book Antiqua" w:hAnsi="Book Antiqua" w:cs="宋体"/>
          <w:i/>
          <w:iCs/>
          <w:color w:val="000000"/>
          <w:kern w:val="0"/>
          <w:sz w:val="24"/>
        </w:rPr>
        <w:t>J Infect Chemother</w:t>
      </w:r>
      <w:r w:rsidRPr="006A07A5">
        <w:rPr>
          <w:rFonts w:ascii="Book Antiqua" w:hAnsi="Book Antiqua" w:cs="宋体"/>
          <w:color w:val="000000"/>
          <w:kern w:val="0"/>
          <w:sz w:val="24"/>
        </w:rPr>
        <w:t> 2008; </w:t>
      </w:r>
      <w:r w:rsidRPr="006A07A5">
        <w:rPr>
          <w:rFonts w:ascii="Book Antiqua" w:hAnsi="Book Antiqua" w:cs="宋体"/>
          <w:b/>
          <w:bCs/>
          <w:color w:val="000000"/>
          <w:kern w:val="0"/>
          <w:sz w:val="24"/>
        </w:rPr>
        <w:t>14</w:t>
      </w:r>
      <w:r w:rsidRPr="006A07A5">
        <w:rPr>
          <w:rFonts w:ascii="Book Antiqua" w:hAnsi="Book Antiqua" w:cs="宋体"/>
          <w:color w:val="000000"/>
          <w:kern w:val="0"/>
          <w:sz w:val="24"/>
        </w:rPr>
        <w:t>: 250-254 [PMID: 18574664 DOI: 10.1007/s10156-008-0613-4</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25 </w:t>
      </w:r>
      <w:r w:rsidRPr="006A07A5">
        <w:rPr>
          <w:rFonts w:ascii="Book Antiqua" w:hAnsi="Book Antiqua" w:cs="宋体"/>
          <w:b/>
          <w:bCs/>
          <w:color w:val="000000"/>
          <w:kern w:val="0"/>
          <w:sz w:val="24"/>
        </w:rPr>
        <w:t>Rosenstock SJ</w:t>
      </w:r>
      <w:r w:rsidRPr="006A07A5">
        <w:rPr>
          <w:rFonts w:ascii="Book Antiqua" w:hAnsi="Book Antiqua" w:cs="宋体"/>
          <w:color w:val="000000"/>
          <w:kern w:val="0"/>
          <w:sz w:val="24"/>
        </w:rPr>
        <w:t xml:space="preserve">, Jørgensen T, Andersen LP, Bonnevie O. Association of </w:t>
      </w:r>
      <w:r w:rsidRPr="006A07A5">
        <w:rPr>
          <w:rFonts w:ascii="Book Antiqua" w:hAnsi="Book Antiqua" w:cs="宋体"/>
          <w:color w:val="000000"/>
          <w:kern w:val="0"/>
          <w:sz w:val="24"/>
        </w:rPr>
        <w:lastRenderedPageBreak/>
        <w:t>Helicobacter pylori infection with lifestyle, chronic disease, body-indices, and age at menarche in Danish adults. </w:t>
      </w:r>
      <w:r w:rsidRPr="006A07A5">
        <w:rPr>
          <w:rFonts w:ascii="Book Antiqua" w:hAnsi="Book Antiqua" w:cs="宋体"/>
          <w:i/>
          <w:iCs/>
          <w:color w:val="000000"/>
          <w:kern w:val="0"/>
          <w:sz w:val="24"/>
        </w:rPr>
        <w:t>Scand J Public Health</w:t>
      </w:r>
      <w:r w:rsidRPr="006A07A5">
        <w:rPr>
          <w:rFonts w:ascii="Book Antiqua" w:hAnsi="Book Antiqua" w:cs="宋体"/>
          <w:color w:val="000000"/>
          <w:kern w:val="0"/>
          <w:sz w:val="24"/>
        </w:rPr>
        <w:t> 2000; </w:t>
      </w:r>
      <w:r w:rsidRPr="006A07A5">
        <w:rPr>
          <w:rFonts w:ascii="Book Antiqua" w:hAnsi="Book Antiqua" w:cs="宋体"/>
          <w:b/>
          <w:bCs/>
          <w:color w:val="000000"/>
          <w:kern w:val="0"/>
          <w:sz w:val="24"/>
        </w:rPr>
        <w:t>28</w:t>
      </w:r>
      <w:r w:rsidRPr="006A07A5">
        <w:rPr>
          <w:rFonts w:ascii="Book Antiqua" w:hAnsi="Book Antiqua" w:cs="宋体"/>
          <w:color w:val="000000"/>
          <w:kern w:val="0"/>
          <w:sz w:val="24"/>
        </w:rPr>
        <w:t>: 32-40 [PMID: 10817312]</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26 </w:t>
      </w:r>
      <w:r w:rsidRPr="006A07A5">
        <w:rPr>
          <w:rFonts w:ascii="Book Antiqua" w:hAnsi="Book Antiqua" w:cs="宋体"/>
          <w:b/>
          <w:bCs/>
          <w:color w:val="000000"/>
          <w:kern w:val="0"/>
          <w:sz w:val="24"/>
        </w:rPr>
        <w:t>Maksud FA</w:t>
      </w:r>
      <w:r w:rsidRPr="006A07A5">
        <w:rPr>
          <w:rFonts w:ascii="Book Antiqua" w:hAnsi="Book Antiqua" w:cs="宋体"/>
          <w:color w:val="000000"/>
          <w:kern w:val="0"/>
          <w:sz w:val="24"/>
        </w:rPr>
        <w:t>, Alves JS, Diniz MT, Barbosa AJ. Density of ghrelin-producing cells is higher in the gastric mucosa of morbidly obese patients. </w:t>
      </w:r>
      <w:r w:rsidRPr="006A07A5">
        <w:rPr>
          <w:rFonts w:ascii="Book Antiqua" w:hAnsi="Book Antiqua" w:cs="宋体"/>
          <w:i/>
          <w:iCs/>
          <w:color w:val="000000"/>
          <w:kern w:val="0"/>
          <w:sz w:val="24"/>
        </w:rPr>
        <w:t>Eur J Endocrinol</w:t>
      </w:r>
      <w:r w:rsidRPr="006A07A5">
        <w:rPr>
          <w:rFonts w:ascii="Book Antiqua" w:hAnsi="Book Antiqua" w:cs="宋体"/>
          <w:color w:val="000000"/>
          <w:kern w:val="0"/>
          <w:sz w:val="24"/>
        </w:rPr>
        <w:t> 2011; </w:t>
      </w:r>
      <w:r w:rsidRPr="006A07A5">
        <w:rPr>
          <w:rFonts w:ascii="Book Antiqua" w:hAnsi="Book Antiqua" w:cs="宋体"/>
          <w:b/>
          <w:bCs/>
          <w:color w:val="000000"/>
          <w:kern w:val="0"/>
          <w:sz w:val="24"/>
        </w:rPr>
        <w:t>165</w:t>
      </w:r>
      <w:r w:rsidRPr="006A07A5">
        <w:rPr>
          <w:rFonts w:ascii="Book Antiqua" w:hAnsi="Book Antiqua" w:cs="宋体"/>
          <w:color w:val="000000"/>
          <w:kern w:val="0"/>
          <w:sz w:val="24"/>
        </w:rPr>
        <w:t>: 57-62 [PMID: 21558140 DOI: 10.1530/EJE-11-0201</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27 </w:t>
      </w:r>
      <w:r w:rsidRPr="006A07A5">
        <w:rPr>
          <w:rFonts w:ascii="Book Antiqua" w:hAnsi="Book Antiqua" w:cs="宋体"/>
          <w:b/>
          <w:bCs/>
          <w:color w:val="000000"/>
          <w:kern w:val="0"/>
          <w:sz w:val="24"/>
        </w:rPr>
        <w:t>Gerig R</w:t>
      </w:r>
      <w:r w:rsidRPr="006A07A5">
        <w:rPr>
          <w:rFonts w:ascii="Book Antiqua" w:hAnsi="Book Antiqua" w:cs="宋体"/>
          <w:color w:val="000000"/>
          <w:kern w:val="0"/>
          <w:sz w:val="24"/>
        </w:rPr>
        <w:t>, Ernst B, Wilms B, Thurnheer M, Schultes B. Gastric Helicobacter pylori infection is associated with adverse metabolic traits in severely obese subjects. </w:t>
      </w:r>
      <w:r w:rsidRPr="006A07A5">
        <w:rPr>
          <w:rFonts w:ascii="Book Antiqua" w:hAnsi="Book Antiqua" w:cs="宋体"/>
          <w:i/>
          <w:iCs/>
          <w:color w:val="000000"/>
          <w:kern w:val="0"/>
          <w:sz w:val="24"/>
        </w:rPr>
        <w:t>Obesity (Silver Spring)</w:t>
      </w:r>
      <w:r w:rsidRPr="006A07A5">
        <w:rPr>
          <w:rFonts w:ascii="Book Antiqua" w:hAnsi="Book Antiqua" w:cs="宋体"/>
          <w:color w:val="000000"/>
          <w:kern w:val="0"/>
          <w:sz w:val="24"/>
        </w:rPr>
        <w:t> 2013; </w:t>
      </w:r>
      <w:r w:rsidRPr="006A07A5">
        <w:rPr>
          <w:rFonts w:ascii="Book Antiqua" w:hAnsi="Book Antiqua" w:cs="宋体"/>
          <w:b/>
          <w:bCs/>
          <w:color w:val="000000"/>
          <w:kern w:val="0"/>
          <w:sz w:val="24"/>
        </w:rPr>
        <w:t>21</w:t>
      </w:r>
      <w:r w:rsidRPr="006A07A5">
        <w:rPr>
          <w:rFonts w:ascii="Book Antiqua" w:hAnsi="Book Antiqua" w:cs="宋体"/>
          <w:color w:val="000000"/>
          <w:kern w:val="0"/>
          <w:sz w:val="24"/>
        </w:rPr>
        <w:t>: 535-537 [PMID: 23592660 DOI: 10.1002/oby.20098</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28 </w:t>
      </w:r>
      <w:r w:rsidRPr="006A07A5">
        <w:rPr>
          <w:rFonts w:ascii="Book Antiqua" w:hAnsi="Book Antiqua" w:cs="宋体"/>
          <w:b/>
          <w:bCs/>
          <w:color w:val="000000"/>
          <w:kern w:val="0"/>
          <w:sz w:val="24"/>
        </w:rPr>
        <w:t>Longo-Mbenza B</w:t>
      </w:r>
      <w:r w:rsidRPr="006A07A5">
        <w:rPr>
          <w:rFonts w:ascii="Book Antiqua" w:hAnsi="Book Antiqua" w:cs="宋体"/>
          <w:color w:val="000000"/>
          <w:kern w:val="0"/>
          <w:sz w:val="24"/>
        </w:rPr>
        <w:t>, Nkondi Nsenga J, Vangu Ngoma D. Prevention of the metabolic syndrome insulin resistance and the atherosclerotic diseases in Africans infected by Helicobacter pylori infection and treated by antibiotics. </w:t>
      </w:r>
      <w:r w:rsidRPr="006A07A5">
        <w:rPr>
          <w:rFonts w:ascii="Book Antiqua" w:hAnsi="Book Antiqua" w:cs="宋体"/>
          <w:i/>
          <w:iCs/>
          <w:color w:val="000000"/>
          <w:kern w:val="0"/>
          <w:sz w:val="24"/>
        </w:rPr>
        <w:t>Int J Cardiol</w:t>
      </w:r>
      <w:r w:rsidRPr="006A07A5">
        <w:rPr>
          <w:rFonts w:ascii="Book Antiqua" w:hAnsi="Book Antiqua" w:cs="宋体"/>
          <w:color w:val="000000"/>
          <w:kern w:val="0"/>
          <w:sz w:val="24"/>
        </w:rPr>
        <w:t> 2007; </w:t>
      </w:r>
      <w:r w:rsidRPr="006A07A5">
        <w:rPr>
          <w:rFonts w:ascii="Book Antiqua" w:hAnsi="Book Antiqua" w:cs="宋体"/>
          <w:b/>
          <w:bCs/>
          <w:color w:val="000000"/>
          <w:kern w:val="0"/>
          <w:sz w:val="24"/>
        </w:rPr>
        <w:t>121</w:t>
      </w:r>
      <w:r w:rsidRPr="006A07A5">
        <w:rPr>
          <w:rFonts w:ascii="Book Antiqua" w:hAnsi="Book Antiqua" w:cs="宋体"/>
          <w:color w:val="000000"/>
          <w:kern w:val="0"/>
          <w:sz w:val="24"/>
        </w:rPr>
        <w:t>: 229-238 [PMID: 17368586 DOI: 10.1016/j.ijcard.2006.12.003]</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29 </w:t>
      </w:r>
      <w:r w:rsidRPr="006A07A5">
        <w:rPr>
          <w:rFonts w:ascii="Book Antiqua" w:hAnsi="Book Antiqua" w:cs="宋体"/>
          <w:b/>
          <w:bCs/>
          <w:color w:val="000000"/>
          <w:kern w:val="0"/>
          <w:sz w:val="24"/>
        </w:rPr>
        <w:t>Shin DW</w:t>
      </w:r>
      <w:r w:rsidRPr="006A07A5">
        <w:rPr>
          <w:rFonts w:ascii="Book Antiqua" w:hAnsi="Book Antiqua" w:cs="宋体"/>
          <w:color w:val="000000"/>
          <w:kern w:val="0"/>
          <w:sz w:val="24"/>
        </w:rPr>
        <w:t>, Kwon HT, Kang JM, Park JH, Choi HC, Park MS, Park SM, Son KY, Cho B. Association between metabolic syndrome and Helicobacter pylori infection diagnosed by histologic status and serological status. </w:t>
      </w:r>
      <w:r w:rsidRPr="006A07A5">
        <w:rPr>
          <w:rFonts w:ascii="Book Antiqua" w:hAnsi="Book Antiqua" w:cs="宋体"/>
          <w:i/>
          <w:iCs/>
          <w:color w:val="000000"/>
          <w:kern w:val="0"/>
          <w:sz w:val="24"/>
        </w:rPr>
        <w:t>J Clin Gastroenterol</w:t>
      </w:r>
      <w:r w:rsidRPr="006A07A5">
        <w:rPr>
          <w:rFonts w:ascii="Book Antiqua" w:hAnsi="Book Antiqua" w:cs="宋体"/>
          <w:color w:val="000000"/>
          <w:kern w:val="0"/>
          <w:sz w:val="24"/>
        </w:rPr>
        <w:t> </w:t>
      </w:r>
      <w:r w:rsidRPr="008650B1">
        <w:rPr>
          <w:rFonts w:ascii="Verdana" w:hAnsi="Verdana" w:cs="宋体"/>
          <w:color w:val="000000"/>
          <w:kern w:val="0"/>
          <w:sz w:val="18"/>
          <w:szCs w:val="18"/>
        </w:rPr>
        <w:t>2012</w:t>
      </w:r>
      <w:r w:rsidRPr="006A07A5">
        <w:rPr>
          <w:rFonts w:ascii="Book Antiqua" w:hAnsi="Book Antiqua" w:cs="宋体"/>
          <w:color w:val="000000"/>
          <w:kern w:val="0"/>
          <w:sz w:val="24"/>
        </w:rPr>
        <w:t>; </w:t>
      </w:r>
      <w:r w:rsidRPr="006A07A5">
        <w:rPr>
          <w:rFonts w:ascii="Book Antiqua" w:hAnsi="Book Antiqua" w:cs="宋体"/>
          <w:b/>
          <w:bCs/>
          <w:color w:val="000000"/>
          <w:kern w:val="0"/>
          <w:sz w:val="24"/>
        </w:rPr>
        <w:t>46</w:t>
      </w:r>
      <w:r w:rsidRPr="006A07A5">
        <w:rPr>
          <w:rFonts w:ascii="Book Antiqua" w:hAnsi="Book Antiqua" w:cs="宋体"/>
          <w:color w:val="000000"/>
          <w:kern w:val="0"/>
          <w:sz w:val="24"/>
        </w:rPr>
        <w:t>: 840-845 [PMID: 23064216 DOI: 10.1097/MCG.0b013e3182522477</w:t>
      </w:r>
      <w:r>
        <w:rPr>
          <w:rFonts w:ascii="Book Antiqua" w:hAnsi="Book Antiqua" w:cs="宋体"/>
          <w:color w:val="000000"/>
          <w:kern w:val="0"/>
          <w:sz w:val="24"/>
        </w:rPr>
        <w:t>]</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30 </w:t>
      </w:r>
      <w:r w:rsidRPr="006A07A5">
        <w:rPr>
          <w:rFonts w:ascii="Book Antiqua" w:hAnsi="Book Antiqua" w:cs="宋体"/>
          <w:b/>
          <w:bCs/>
          <w:color w:val="000000"/>
          <w:kern w:val="0"/>
          <w:sz w:val="24"/>
        </w:rPr>
        <w:t>Raymond J</w:t>
      </w:r>
      <w:r w:rsidRPr="006A07A5">
        <w:rPr>
          <w:rFonts w:ascii="Book Antiqua" w:hAnsi="Book Antiqua" w:cs="宋体"/>
          <w:color w:val="000000"/>
          <w:kern w:val="0"/>
          <w:sz w:val="24"/>
        </w:rPr>
        <w:t>, Bergeret M, Benhamou PH, Mensah K, Dupont C. A 2-year study of Helicobacter pylori in children. </w:t>
      </w:r>
      <w:r w:rsidRPr="006A07A5">
        <w:rPr>
          <w:rFonts w:ascii="Book Antiqua" w:hAnsi="Book Antiqua" w:cs="宋体"/>
          <w:i/>
          <w:iCs/>
          <w:color w:val="000000"/>
          <w:kern w:val="0"/>
          <w:sz w:val="24"/>
        </w:rPr>
        <w:t>J Clin Microbiol</w:t>
      </w:r>
      <w:r w:rsidRPr="006A07A5">
        <w:rPr>
          <w:rFonts w:ascii="Book Antiqua" w:hAnsi="Book Antiqua" w:cs="宋体"/>
          <w:color w:val="000000"/>
          <w:kern w:val="0"/>
          <w:sz w:val="24"/>
        </w:rPr>
        <w:t> 1994; </w:t>
      </w:r>
      <w:r w:rsidRPr="006A07A5">
        <w:rPr>
          <w:rFonts w:ascii="Book Antiqua" w:hAnsi="Book Antiqua" w:cs="宋体"/>
          <w:b/>
          <w:bCs/>
          <w:color w:val="000000"/>
          <w:kern w:val="0"/>
          <w:sz w:val="24"/>
        </w:rPr>
        <w:t>32</w:t>
      </w:r>
      <w:r w:rsidRPr="006A07A5">
        <w:rPr>
          <w:rFonts w:ascii="Book Antiqua" w:hAnsi="Book Antiqua" w:cs="宋体"/>
          <w:color w:val="000000"/>
          <w:kern w:val="0"/>
          <w:sz w:val="24"/>
        </w:rPr>
        <w:t>: 461-463 [PMID: 8150958]</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31 </w:t>
      </w:r>
      <w:r w:rsidRPr="006A07A5">
        <w:rPr>
          <w:rFonts w:ascii="Book Antiqua" w:hAnsi="Book Antiqua" w:cs="宋体"/>
          <w:b/>
          <w:bCs/>
          <w:color w:val="000000"/>
          <w:kern w:val="0"/>
          <w:sz w:val="24"/>
        </w:rPr>
        <w:t>Oderda G</w:t>
      </w:r>
      <w:r w:rsidRPr="006A07A5">
        <w:rPr>
          <w:rFonts w:ascii="Book Antiqua" w:hAnsi="Book Antiqua" w:cs="宋体"/>
          <w:color w:val="000000"/>
          <w:kern w:val="0"/>
          <w:sz w:val="24"/>
        </w:rPr>
        <w:t>, Palli D, Saieva C, Chiorboli E, Bona G. Short stature and Helicobacter pylori infection in italian children: prospective multicentre hospital based case-control study. The Italian Study Group on Short Stature and H pylori. </w:t>
      </w:r>
      <w:r w:rsidRPr="006A07A5">
        <w:rPr>
          <w:rFonts w:ascii="Book Antiqua" w:hAnsi="Book Antiqua" w:cs="宋体"/>
          <w:i/>
          <w:iCs/>
          <w:color w:val="000000"/>
          <w:kern w:val="0"/>
          <w:sz w:val="24"/>
        </w:rPr>
        <w:t>BMJ</w:t>
      </w:r>
      <w:r w:rsidRPr="006A07A5">
        <w:rPr>
          <w:rFonts w:ascii="Book Antiqua" w:hAnsi="Book Antiqua" w:cs="宋体"/>
          <w:color w:val="000000"/>
          <w:kern w:val="0"/>
          <w:sz w:val="24"/>
        </w:rPr>
        <w:t> 1998; </w:t>
      </w:r>
      <w:r w:rsidRPr="006A07A5">
        <w:rPr>
          <w:rFonts w:ascii="Book Antiqua" w:hAnsi="Book Antiqua" w:cs="宋体"/>
          <w:b/>
          <w:bCs/>
          <w:color w:val="000000"/>
          <w:kern w:val="0"/>
          <w:sz w:val="24"/>
        </w:rPr>
        <w:t>317</w:t>
      </w:r>
      <w:r w:rsidRPr="006A07A5">
        <w:rPr>
          <w:rFonts w:ascii="Book Antiqua" w:hAnsi="Book Antiqua" w:cs="宋体"/>
          <w:color w:val="000000"/>
          <w:kern w:val="0"/>
          <w:sz w:val="24"/>
        </w:rPr>
        <w:t>: 514-515 [PMID: 9712599 DOI: 10.1136/bmj.317.7157.514]</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32 </w:t>
      </w:r>
      <w:r w:rsidRPr="006A07A5">
        <w:rPr>
          <w:rFonts w:ascii="Book Antiqua" w:hAnsi="Book Antiqua" w:cs="宋体"/>
          <w:b/>
          <w:bCs/>
          <w:color w:val="000000"/>
          <w:kern w:val="0"/>
          <w:sz w:val="24"/>
        </w:rPr>
        <w:t>Cacciari E</w:t>
      </w:r>
      <w:r w:rsidRPr="006A07A5">
        <w:rPr>
          <w:rFonts w:ascii="Book Antiqua" w:hAnsi="Book Antiqua" w:cs="宋体"/>
          <w:color w:val="000000"/>
          <w:kern w:val="0"/>
          <w:sz w:val="24"/>
        </w:rPr>
        <w:t xml:space="preserve">, Menegatti M, Salardi S, Ali A, Stella FA, Figura N, Landi F, Holton J, Farinelli S, Cuccaro V, Miglioli M, Vaira D. Helicobacter pylori </w:t>
      </w:r>
      <w:r w:rsidRPr="006A07A5">
        <w:rPr>
          <w:rFonts w:ascii="Book Antiqua" w:hAnsi="Book Antiqua" w:cs="宋体"/>
          <w:color w:val="000000"/>
          <w:kern w:val="0"/>
          <w:sz w:val="24"/>
        </w:rPr>
        <w:lastRenderedPageBreak/>
        <w:t>infection and cytotoxic antigen associated gene "A" status in short children. </w:t>
      </w:r>
      <w:r w:rsidRPr="006A07A5">
        <w:rPr>
          <w:rFonts w:ascii="Book Antiqua" w:hAnsi="Book Antiqua" w:cs="宋体"/>
          <w:i/>
          <w:iCs/>
          <w:color w:val="000000"/>
          <w:kern w:val="0"/>
          <w:sz w:val="24"/>
        </w:rPr>
        <w:t>J Pediatr Endocrinol Metab</w:t>
      </w:r>
      <w:r w:rsidRPr="006A07A5">
        <w:rPr>
          <w:rFonts w:ascii="Book Antiqua" w:hAnsi="Book Antiqua" w:cs="宋体"/>
          <w:color w:val="000000"/>
          <w:kern w:val="0"/>
          <w:sz w:val="24"/>
        </w:rPr>
        <w:t> </w:t>
      </w:r>
      <w:r w:rsidRPr="008650B1">
        <w:rPr>
          <w:rFonts w:ascii="Verdana" w:hAnsi="Verdana" w:cs="宋体"/>
          <w:color w:val="000000"/>
          <w:kern w:val="0"/>
          <w:sz w:val="18"/>
          <w:szCs w:val="18"/>
        </w:rPr>
        <w:t>1999</w:t>
      </w:r>
      <w:r w:rsidRPr="006A07A5">
        <w:rPr>
          <w:rFonts w:ascii="Book Antiqua" w:hAnsi="Book Antiqua" w:cs="宋体"/>
          <w:color w:val="000000"/>
          <w:kern w:val="0"/>
          <w:sz w:val="24"/>
        </w:rPr>
        <w:t>; </w:t>
      </w:r>
      <w:r w:rsidRPr="006A07A5">
        <w:rPr>
          <w:rFonts w:ascii="Book Antiqua" w:hAnsi="Book Antiqua" w:cs="宋体"/>
          <w:b/>
          <w:bCs/>
          <w:color w:val="000000"/>
          <w:kern w:val="0"/>
          <w:sz w:val="24"/>
        </w:rPr>
        <w:t>12</w:t>
      </w:r>
      <w:r w:rsidRPr="006A07A5">
        <w:rPr>
          <w:rFonts w:ascii="Book Antiqua" w:hAnsi="Book Antiqua" w:cs="宋体"/>
          <w:color w:val="000000"/>
          <w:kern w:val="0"/>
          <w:sz w:val="24"/>
        </w:rPr>
        <w:t>: 197-201 [PMID: 10392367 DOI: 10.1515/JPEM.1999.12.2.197]</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33 </w:t>
      </w:r>
      <w:r w:rsidRPr="006A07A5">
        <w:rPr>
          <w:rFonts w:ascii="Book Antiqua" w:hAnsi="Book Antiqua" w:cs="宋体"/>
          <w:b/>
          <w:bCs/>
          <w:color w:val="000000"/>
          <w:kern w:val="0"/>
          <w:sz w:val="24"/>
        </w:rPr>
        <w:t>Choe YH</w:t>
      </w:r>
      <w:r w:rsidRPr="006A07A5">
        <w:rPr>
          <w:rFonts w:ascii="Book Antiqua" w:hAnsi="Book Antiqua" w:cs="宋体"/>
          <w:color w:val="000000"/>
          <w:kern w:val="0"/>
          <w:sz w:val="24"/>
        </w:rPr>
        <w:t>, Kim SK, Hong YC. Helicobacter pylori infection with iron deficiency anaemia and subnormal growth at puberty. </w:t>
      </w:r>
      <w:r w:rsidRPr="006A07A5">
        <w:rPr>
          <w:rFonts w:ascii="Book Antiqua" w:hAnsi="Book Antiqua" w:cs="宋体"/>
          <w:i/>
          <w:iCs/>
          <w:color w:val="000000"/>
          <w:kern w:val="0"/>
          <w:sz w:val="24"/>
        </w:rPr>
        <w:t>Arch Dis Child</w:t>
      </w:r>
      <w:r w:rsidRPr="006A07A5">
        <w:rPr>
          <w:rFonts w:ascii="Book Antiqua" w:hAnsi="Book Antiqua" w:cs="宋体"/>
          <w:color w:val="000000"/>
          <w:kern w:val="0"/>
          <w:sz w:val="24"/>
        </w:rPr>
        <w:t> 2000; </w:t>
      </w:r>
      <w:r w:rsidRPr="006A07A5">
        <w:rPr>
          <w:rFonts w:ascii="Book Antiqua" w:hAnsi="Book Antiqua" w:cs="宋体"/>
          <w:b/>
          <w:bCs/>
          <w:color w:val="000000"/>
          <w:kern w:val="0"/>
          <w:sz w:val="24"/>
        </w:rPr>
        <w:t>82</w:t>
      </w:r>
      <w:r w:rsidRPr="006A07A5">
        <w:rPr>
          <w:rFonts w:ascii="Book Antiqua" w:hAnsi="Book Antiqua" w:cs="宋体"/>
          <w:color w:val="000000"/>
          <w:kern w:val="0"/>
          <w:sz w:val="24"/>
        </w:rPr>
        <w:t>: 136-140 [PMID: 10648367 DOI: 10.1136/adc.82.2.136]</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34 </w:t>
      </w:r>
      <w:r w:rsidRPr="006A07A5">
        <w:rPr>
          <w:rFonts w:ascii="Book Antiqua" w:hAnsi="Book Antiqua" w:cs="宋体"/>
          <w:b/>
          <w:bCs/>
          <w:color w:val="000000"/>
          <w:kern w:val="0"/>
          <w:sz w:val="24"/>
        </w:rPr>
        <w:t>Takahashi M</w:t>
      </w:r>
      <w:r w:rsidRPr="006A07A5">
        <w:rPr>
          <w:rFonts w:ascii="Book Antiqua" w:hAnsi="Book Antiqua" w:cs="宋体"/>
          <w:color w:val="000000"/>
          <w:kern w:val="0"/>
          <w:sz w:val="24"/>
        </w:rPr>
        <w:t>, Kimura H, Watanabe K. Helicobacter pylori infection in patients with idiopathic short stature. </w:t>
      </w:r>
      <w:r w:rsidRPr="006A07A5">
        <w:rPr>
          <w:rFonts w:ascii="Book Antiqua" w:hAnsi="Book Antiqua" w:cs="宋体"/>
          <w:i/>
          <w:iCs/>
          <w:color w:val="000000"/>
          <w:kern w:val="0"/>
          <w:sz w:val="24"/>
        </w:rPr>
        <w:t>Pediatr Int</w:t>
      </w:r>
      <w:r w:rsidRPr="006A07A5">
        <w:rPr>
          <w:rFonts w:ascii="Book Antiqua" w:hAnsi="Book Antiqua" w:cs="宋体"/>
          <w:color w:val="000000"/>
          <w:kern w:val="0"/>
          <w:sz w:val="24"/>
        </w:rPr>
        <w:t> 2002; </w:t>
      </w:r>
      <w:r w:rsidRPr="006A07A5">
        <w:rPr>
          <w:rFonts w:ascii="Book Antiqua" w:hAnsi="Book Antiqua" w:cs="宋体"/>
          <w:b/>
          <w:bCs/>
          <w:color w:val="000000"/>
          <w:kern w:val="0"/>
          <w:sz w:val="24"/>
        </w:rPr>
        <w:t>44</w:t>
      </w:r>
      <w:r w:rsidRPr="006A07A5">
        <w:rPr>
          <w:rFonts w:ascii="Book Antiqua" w:hAnsi="Book Antiqua" w:cs="宋体"/>
          <w:color w:val="000000"/>
          <w:kern w:val="0"/>
          <w:sz w:val="24"/>
        </w:rPr>
        <w:t>: 277-280 [PMID: 11982896 DOI: 10.1046/j.1442-200X.2002.01557.x]</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35 </w:t>
      </w:r>
      <w:r w:rsidRPr="006A07A5">
        <w:rPr>
          <w:rFonts w:ascii="Book Antiqua" w:hAnsi="Book Antiqua" w:cs="宋体"/>
          <w:b/>
          <w:bCs/>
          <w:color w:val="000000"/>
          <w:kern w:val="0"/>
          <w:sz w:val="24"/>
        </w:rPr>
        <w:t>Moayyedi P</w:t>
      </w:r>
      <w:r w:rsidRPr="006A07A5">
        <w:rPr>
          <w:rFonts w:ascii="Book Antiqua" w:hAnsi="Book Antiqua" w:cs="宋体"/>
          <w:color w:val="000000"/>
          <w:kern w:val="0"/>
          <w:sz w:val="24"/>
        </w:rPr>
        <w:t>, Forman D, Duffett S, Mason S, Brown J, Crocombe W, Feltbower R, Axon A. Association between Helicobacter pylori infection and adult height. </w:t>
      </w:r>
      <w:r w:rsidRPr="006A07A5">
        <w:rPr>
          <w:rFonts w:ascii="Book Antiqua" w:hAnsi="Book Antiqua" w:cs="宋体"/>
          <w:i/>
          <w:iCs/>
          <w:color w:val="000000"/>
          <w:kern w:val="0"/>
          <w:sz w:val="24"/>
        </w:rPr>
        <w:t>Eur J Epidemiol</w:t>
      </w:r>
      <w:r w:rsidRPr="006A07A5">
        <w:rPr>
          <w:rFonts w:ascii="Book Antiqua" w:hAnsi="Book Antiqua" w:cs="宋体"/>
          <w:color w:val="000000"/>
          <w:kern w:val="0"/>
          <w:sz w:val="24"/>
        </w:rPr>
        <w:t> 2005; </w:t>
      </w:r>
      <w:r w:rsidRPr="006A07A5">
        <w:rPr>
          <w:rFonts w:ascii="Book Antiqua" w:hAnsi="Book Antiqua" w:cs="宋体"/>
          <w:b/>
          <w:bCs/>
          <w:color w:val="000000"/>
          <w:kern w:val="0"/>
          <w:sz w:val="24"/>
        </w:rPr>
        <w:t>20</w:t>
      </w:r>
      <w:r w:rsidRPr="006A07A5">
        <w:rPr>
          <w:rFonts w:ascii="Book Antiqua" w:hAnsi="Book Antiqua" w:cs="宋体"/>
          <w:color w:val="000000"/>
          <w:kern w:val="0"/>
          <w:sz w:val="24"/>
        </w:rPr>
        <w:t>: 455-465 [PMID: 16080594 DOI: 10.1007/s10654-004-6634-0]</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36 </w:t>
      </w:r>
      <w:r w:rsidRPr="006A07A5">
        <w:rPr>
          <w:rFonts w:ascii="Book Antiqua" w:hAnsi="Book Antiqua" w:cs="宋体"/>
          <w:b/>
          <w:bCs/>
          <w:color w:val="000000"/>
          <w:kern w:val="0"/>
          <w:sz w:val="24"/>
        </w:rPr>
        <w:t>Fialho AM</w:t>
      </w:r>
      <w:r w:rsidRPr="006A07A5">
        <w:rPr>
          <w:rFonts w:ascii="Book Antiqua" w:hAnsi="Book Antiqua" w:cs="宋体"/>
          <w:color w:val="000000"/>
          <w:kern w:val="0"/>
          <w:sz w:val="24"/>
        </w:rPr>
        <w:t>, Braga AB, Queiroz DM, Rodrigues MN, Herbster ID, Braga LL. The association between Helicobacter pylori infection and height in children from an urban community in north-east Brazil. </w:t>
      </w:r>
      <w:r w:rsidRPr="006A07A5">
        <w:rPr>
          <w:rFonts w:ascii="Book Antiqua" w:hAnsi="Book Antiqua" w:cs="宋体"/>
          <w:i/>
          <w:iCs/>
          <w:color w:val="000000"/>
          <w:kern w:val="0"/>
          <w:sz w:val="24"/>
        </w:rPr>
        <w:t>Ann Trop Paediatr</w:t>
      </w:r>
      <w:r w:rsidRPr="006A07A5">
        <w:rPr>
          <w:rFonts w:ascii="Book Antiqua" w:hAnsi="Book Antiqua" w:cs="宋体"/>
          <w:color w:val="000000"/>
          <w:kern w:val="0"/>
          <w:sz w:val="24"/>
        </w:rPr>
        <w:t> 2007; </w:t>
      </w:r>
      <w:r w:rsidRPr="006A07A5">
        <w:rPr>
          <w:rFonts w:ascii="Book Antiqua" w:hAnsi="Book Antiqua" w:cs="宋体"/>
          <w:b/>
          <w:bCs/>
          <w:color w:val="000000"/>
          <w:kern w:val="0"/>
          <w:sz w:val="24"/>
        </w:rPr>
        <w:t>27</w:t>
      </w:r>
      <w:r w:rsidRPr="006A07A5">
        <w:rPr>
          <w:rFonts w:ascii="Book Antiqua" w:hAnsi="Book Antiqua" w:cs="宋体"/>
          <w:color w:val="000000"/>
          <w:kern w:val="0"/>
          <w:sz w:val="24"/>
        </w:rPr>
        <w:t>: 55-61 [PMID: 17469733 DOI: 10.1179/146532807X170510]</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37 </w:t>
      </w:r>
      <w:r w:rsidRPr="006A07A5">
        <w:rPr>
          <w:rFonts w:ascii="Book Antiqua" w:hAnsi="Book Antiqua" w:cs="宋体"/>
          <w:b/>
          <w:bCs/>
          <w:color w:val="000000"/>
          <w:kern w:val="0"/>
          <w:sz w:val="24"/>
        </w:rPr>
        <w:t>Kopácová M</w:t>
      </w:r>
      <w:r w:rsidRPr="006A07A5">
        <w:rPr>
          <w:rFonts w:ascii="Book Antiqua" w:hAnsi="Book Antiqua" w:cs="宋体"/>
          <w:color w:val="000000"/>
          <w:kern w:val="0"/>
          <w:sz w:val="24"/>
        </w:rPr>
        <w:t>, Bures J, Koupil I, Rejchrt S, Vorísek V, Seifert B, Pozler O, Zivný P, Douda T, Palicka V, Holcík J. Body indices and basic vital signs in Helicobacter pylori positive and negative persons. </w:t>
      </w:r>
      <w:r w:rsidRPr="006A07A5">
        <w:rPr>
          <w:rFonts w:ascii="Book Antiqua" w:hAnsi="Book Antiqua" w:cs="宋体"/>
          <w:i/>
          <w:iCs/>
          <w:color w:val="000000"/>
          <w:kern w:val="0"/>
          <w:sz w:val="24"/>
        </w:rPr>
        <w:t>Eur J Epidemiol</w:t>
      </w:r>
      <w:r w:rsidRPr="006A07A5">
        <w:rPr>
          <w:rFonts w:ascii="Book Antiqua" w:hAnsi="Book Antiqua" w:cs="宋体"/>
          <w:color w:val="000000"/>
          <w:kern w:val="0"/>
          <w:sz w:val="24"/>
        </w:rPr>
        <w:t> 2007; </w:t>
      </w:r>
      <w:r w:rsidRPr="006A07A5">
        <w:rPr>
          <w:rFonts w:ascii="Book Antiqua" w:hAnsi="Book Antiqua" w:cs="宋体"/>
          <w:b/>
          <w:bCs/>
          <w:color w:val="000000"/>
          <w:kern w:val="0"/>
          <w:sz w:val="24"/>
        </w:rPr>
        <w:t>22</w:t>
      </w:r>
      <w:r w:rsidRPr="006A07A5">
        <w:rPr>
          <w:rFonts w:ascii="Book Antiqua" w:hAnsi="Book Antiqua" w:cs="宋体"/>
          <w:color w:val="000000"/>
          <w:kern w:val="0"/>
          <w:sz w:val="24"/>
        </w:rPr>
        <w:t>: 67-75 [PMID: 17195049 DOI: 10.1007/s10654-006-9090-1]</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38 </w:t>
      </w:r>
      <w:r w:rsidRPr="006A07A5">
        <w:rPr>
          <w:rFonts w:ascii="Book Antiqua" w:hAnsi="Book Antiqua" w:cs="宋体"/>
          <w:b/>
          <w:bCs/>
          <w:color w:val="000000"/>
          <w:kern w:val="0"/>
          <w:sz w:val="24"/>
        </w:rPr>
        <w:t>Rejchrt S</w:t>
      </w:r>
      <w:r w:rsidRPr="006A07A5">
        <w:rPr>
          <w:rFonts w:ascii="Book Antiqua" w:hAnsi="Book Antiqua" w:cs="宋体"/>
          <w:color w:val="000000"/>
          <w:kern w:val="0"/>
          <w:sz w:val="24"/>
        </w:rPr>
        <w:t>, Koupil I, Kopácová M, Vorísek V, Seifert B, Pozler O, Zivný P, Douda T, Palicka V, Holcík J, Bures J. Prevalence and sociodemographic determinants of uninvestigated dyspepsia in the Czech Republic. </w:t>
      </w:r>
      <w:r w:rsidRPr="006A07A5">
        <w:rPr>
          <w:rFonts w:ascii="Book Antiqua" w:hAnsi="Book Antiqua" w:cs="宋体"/>
          <w:i/>
          <w:iCs/>
          <w:color w:val="000000"/>
          <w:kern w:val="0"/>
          <w:sz w:val="24"/>
        </w:rPr>
        <w:t>Eur J Gastroenterol Hepatol</w:t>
      </w:r>
      <w:r w:rsidRPr="006A07A5">
        <w:rPr>
          <w:rFonts w:ascii="Book Antiqua" w:hAnsi="Book Antiqua" w:cs="宋体"/>
          <w:color w:val="000000"/>
          <w:kern w:val="0"/>
          <w:sz w:val="24"/>
        </w:rPr>
        <w:t> 2008; </w:t>
      </w:r>
      <w:r w:rsidRPr="006A07A5">
        <w:rPr>
          <w:rFonts w:ascii="Book Antiqua" w:hAnsi="Book Antiqua" w:cs="宋体"/>
          <w:b/>
          <w:bCs/>
          <w:color w:val="000000"/>
          <w:kern w:val="0"/>
          <w:sz w:val="24"/>
        </w:rPr>
        <w:t>20</w:t>
      </w:r>
      <w:r w:rsidRPr="006A07A5">
        <w:rPr>
          <w:rFonts w:ascii="Book Antiqua" w:hAnsi="Book Antiqua" w:cs="宋体"/>
          <w:color w:val="000000"/>
          <w:kern w:val="0"/>
          <w:sz w:val="24"/>
        </w:rPr>
        <w:t>: 898-905 [PMID: 18794604 DOI: 10.1097/MEG.0b013e3282fa7508]</w:t>
      </w:r>
    </w:p>
    <w:p w:rsidR="001D05A4" w:rsidRPr="00E6498E" w:rsidRDefault="001D05A4" w:rsidP="00170D20">
      <w:pPr>
        <w:rPr>
          <w:rFonts w:ascii="Simsun" w:hAnsi="Simsun" w:cs="宋体" w:hint="eastAsia"/>
          <w:color w:val="000000"/>
          <w:kern w:val="0"/>
          <w:sz w:val="27"/>
          <w:szCs w:val="27"/>
        </w:rPr>
      </w:pPr>
      <w:r>
        <w:rPr>
          <w:rFonts w:ascii="Book Antiqua" w:hAnsi="Book Antiqua" w:cs="宋体"/>
          <w:color w:val="000000"/>
          <w:kern w:val="0"/>
          <w:sz w:val="24"/>
        </w:rPr>
        <w:t xml:space="preserve">39 </w:t>
      </w:r>
      <w:r w:rsidRPr="00E6498E">
        <w:rPr>
          <w:rFonts w:ascii="Simsun" w:hAnsi="Simsun" w:cs="宋体"/>
          <w:b/>
          <w:bCs/>
          <w:color w:val="000000"/>
          <w:kern w:val="0"/>
          <w:sz w:val="27"/>
          <w:szCs w:val="27"/>
        </w:rPr>
        <w:t>Bures J</w:t>
      </w:r>
      <w:r w:rsidRPr="00E6498E">
        <w:rPr>
          <w:rFonts w:ascii="Simsun" w:hAnsi="Simsun" w:cs="宋体"/>
          <w:color w:val="000000"/>
          <w:kern w:val="0"/>
          <w:sz w:val="27"/>
          <w:szCs w:val="27"/>
        </w:rPr>
        <w:t>, Kopácová M, Koupil I, Vorísek V, Rejchrt S, Beránek M, Seifert B, Pozler O, Zivný P, Douda T, Kolesárová M, Pintér M, Palicka V, Holcík J. Epidemiology of Helicobacter pylori infection in the Czech Republic. </w:t>
      </w:r>
      <w:r w:rsidRPr="00E6498E">
        <w:rPr>
          <w:rFonts w:ascii="Simsun" w:hAnsi="Simsun" w:cs="宋体"/>
          <w:i/>
          <w:iCs/>
          <w:color w:val="000000"/>
          <w:kern w:val="0"/>
          <w:sz w:val="27"/>
          <w:szCs w:val="27"/>
        </w:rPr>
        <w:t>Helicobacter</w:t>
      </w:r>
      <w:r w:rsidRPr="00E6498E">
        <w:rPr>
          <w:rFonts w:ascii="Simsun" w:hAnsi="Simsun" w:cs="宋体"/>
          <w:color w:val="000000"/>
          <w:kern w:val="0"/>
          <w:sz w:val="27"/>
          <w:szCs w:val="27"/>
        </w:rPr>
        <w:t> 2006; </w:t>
      </w:r>
      <w:r w:rsidRPr="00E6498E">
        <w:rPr>
          <w:rFonts w:ascii="Simsun" w:hAnsi="Simsun" w:cs="宋体"/>
          <w:b/>
          <w:bCs/>
          <w:color w:val="000000"/>
          <w:kern w:val="0"/>
          <w:sz w:val="27"/>
          <w:szCs w:val="27"/>
        </w:rPr>
        <w:t>11</w:t>
      </w:r>
      <w:r w:rsidRPr="00E6498E">
        <w:rPr>
          <w:rFonts w:ascii="Simsun" w:hAnsi="Simsun" w:cs="宋体"/>
          <w:color w:val="000000"/>
          <w:kern w:val="0"/>
          <w:sz w:val="27"/>
          <w:szCs w:val="27"/>
        </w:rPr>
        <w:t xml:space="preserve">: 56-65 [PMID: 16423091 DOI: </w:t>
      </w:r>
      <w:r w:rsidRPr="00E6498E">
        <w:rPr>
          <w:rFonts w:ascii="Simsun" w:hAnsi="Simsun" w:cs="宋体"/>
          <w:color w:val="000000"/>
          <w:kern w:val="0"/>
          <w:sz w:val="27"/>
          <w:szCs w:val="27"/>
        </w:rPr>
        <w:lastRenderedPageBreak/>
        <w:t>10.1111/j.0083-8703.2006.00369.x]</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40 </w:t>
      </w:r>
      <w:r w:rsidRPr="006A07A5">
        <w:rPr>
          <w:rFonts w:ascii="Book Antiqua" w:hAnsi="Book Antiqua" w:cs="宋体"/>
          <w:b/>
          <w:bCs/>
          <w:color w:val="000000"/>
          <w:kern w:val="0"/>
          <w:sz w:val="24"/>
        </w:rPr>
        <w:t>Bureš J</w:t>
      </w:r>
      <w:r w:rsidRPr="006A07A5">
        <w:rPr>
          <w:rFonts w:ascii="Book Antiqua" w:hAnsi="Book Antiqua" w:cs="宋体"/>
          <w:color w:val="000000"/>
          <w:kern w:val="0"/>
          <w:sz w:val="24"/>
        </w:rPr>
        <w:t>, Kopá</w:t>
      </w:r>
      <w:r w:rsidRPr="006A07A5">
        <w:rPr>
          <w:rFonts w:ascii="Book Antiqua" w:eastAsia="MS Mincho" w:hAnsi="Book Antiqua" w:cs="MS Mincho"/>
          <w:color w:val="000000"/>
          <w:kern w:val="0"/>
          <w:sz w:val="24"/>
        </w:rPr>
        <w:t>č</w:t>
      </w:r>
      <w:r w:rsidRPr="006A07A5">
        <w:rPr>
          <w:rFonts w:ascii="Book Antiqua" w:hAnsi="Book Antiqua" w:cs="宋体"/>
          <w:color w:val="000000"/>
          <w:kern w:val="0"/>
          <w:sz w:val="24"/>
        </w:rPr>
        <w:t>ová M, Koupil I, Seifert B, Skodová Fendrichová M, Spirková J, Vo</w:t>
      </w:r>
      <w:r w:rsidRPr="006A07A5">
        <w:rPr>
          <w:rFonts w:ascii="Book Antiqua" w:eastAsia="MS Mincho" w:hAnsi="Book Antiqua" w:cs="MS Mincho"/>
          <w:color w:val="000000"/>
          <w:kern w:val="0"/>
          <w:sz w:val="24"/>
        </w:rPr>
        <w:t>ř</w:t>
      </w:r>
      <w:r w:rsidRPr="006A07A5">
        <w:rPr>
          <w:rFonts w:ascii="Book Antiqua" w:hAnsi="Book Antiqua" w:cs="宋体"/>
          <w:color w:val="000000"/>
          <w:kern w:val="0"/>
          <w:sz w:val="24"/>
        </w:rPr>
        <w:t>íšek V, Rejchrt S, Douda T, Král N, Tachecí I. Significant decrease in prevalence of Helicobacter pylori in the Czech Republic. </w:t>
      </w:r>
      <w:r w:rsidRPr="006A07A5">
        <w:rPr>
          <w:rFonts w:ascii="Book Antiqua" w:hAnsi="Book Antiqua" w:cs="宋体"/>
          <w:i/>
          <w:iCs/>
          <w:color w:val="000000"/>
          <w:kern w:val="0"/>
          <w:sz w:val="24"/>
        </w:rPr>
        <w:t>World J Gastroenterol</w:t>
      </w:r>
      <w:r w:rsidRPr="006A07A5">
        <w:rPr>
          <w:rFonts w:ascii="Book Antiqua" w:hAnsi="Book Antiqua" w:cs="宋体"/>
          <w:color w:val="000000"/>
          <w:kern w:val="0"/>
          <w:sz w:val="24"/>
        </w:rPr>
        <w:t> 2012; </w:t>
      </w:r>
      <w:r w:rsidRPr="006A07A5">
        <w:rPr>
          <w:rFonts w:ascii="Book Antiqua" w:hAnsi="Book Antiqua" w:cs="宋体"/>
          <w:b/>
          <w:bCs/>
          <w:color w:val="000000"/>
          <w:kern w:val="0"/>
          <w:sz w:val="24"/>
        </w:rPr>
        <w:t>18</w:t>
      </w:r>
      <w:r w:rsidRPr="006A07A5">
        <w:rPr>
          <w:rFonts w:ascii="Book Antiqua" w:hAnsi="Book Antiqua" w:cs="宋体"/>
          <w:color w:val="000000"/>
          <w:kern w:val="0"/>
          <w:sz w:val="24"/>
        </w:rPr>
        <w:t>: 4412-4418 [PMID: 22969207 DOI: 10.3748/wjg.v18.i32.4412]</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41 </w:t>
      </w:r>
      <w:r w:rsidRPr="006A07A5">
        <w:rPr>
          <w:rFonts w:ascii="Book Antiqua" w:hAnsi="Book Antiqua" w:cs="宋体"/>
          <w:b/>
          <w:bCs/>
          <w:color w:val="000000"/>
          <w:kern w:val="0"/>
          <w:sz w:val="24"/>
        </w:rPr>
        <w:t>Kopácová M</w:t>
      </w:r>
      <w:r w:rsidRPr="006A07A5">
        <w:rPr>
          <w:rFonts w:ascii="Book Antiqua" w:hAnsi="Book Antiqua" w:cs="宋体"/>
          <w:color w:val="000000"/>
          <w:kern w:val="0"/>
          <w:sz w:val="24"/>
        </w:rPr>
        <w:t>, Bures J, Vorísek V, Konstacký M, Rejchrt S, Zivný P, Douda T, Palicka V. Comparison of different protocols for 13C-urea breath test for the diagnosis of Helicobacter pylori infection in healthy volunteers. </w:t>
      </w:r>
      <w:r w:rsidRPr="006A07A5">
        <w:rPr>
          <w:rFonts w:ascii="Book Antiqua" w:hAnsi="Book Antiqua" w:cs="宋体"/>
          <w:i/>
          <w:iCs/>
          <w:color w:val="000000"/>
          <w:kern w:val="0"/>
          <w:sz w:val="24"/>
        </w:rPr>
        <w:t>Scand J Clin Lab Invest</w:t>
      </w:r>
      <w:r w:rsidRPr="006A07A5">
        <w:rPr>
          <w:rFonts w:ascii="Book Antiqua" w:hAnsi="Book Antiqua" w:cs="宋体"/>
          <w:color w:val="000000"/>
          <w:kern w:val="0"/>
          <w:sz w:val="24"/>
        </w:rPr>
        <w:t> 2005; </w:t>
      </w:r>
      <w:r w:rsidRPr="006A07A5">
        <w:rPr>
          <w:rFonts w:ascii="Book Antiqua" w:hAnsi="Book Antiqua" w:cs="宋体"/>
          <w:b/>
          <w:bCs/>
          <w:color w:val="000000"/>
          <w:kern w:val="0"/>
          <w:sz w:val="24"/>
        </w:rPr>
        <w:t>65</w:t>
      </w:r>
      <w:r w:rsidRPr="006A07A5">
        <w:rPr>
          <w:rFonts w:ascii="Book Antiqua" w:hAnsi="Book Antiqua" w:cs="宋体"/>
          <w:color w:val="000000"/>
          <w:kern w:val="0"/>
          <w:sz w:val="24"/>
        </w:rPr>
        <w:t>: 491-498 [PMID: 16179282 DOI: 10.1080/00365510500209199]</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 xml:space="preserve">42 </w:t>
      </w:r>
      <w:r w:rsidRPr="006A07A5">
        <w:rPr>
          <w:rFonts w:ascii="Book Antiqua" w:hAnsi="Book Antiqua" w:cs="宋体"/>
          <w:b/>
          <w:color w:val="000000"/>
          <w:kern w:val="0"/>
          <w:sz w:val="24"/>
        </w:rPr>
        <w:t>Guidelines Committee</w:t>
      </w:r>
      <w:r w:rsidRPr="006A07A5">
        <w:rPr>
          <w:rFonts w:ascii="Book Antiqua" w:hAnsi="Book Antiqua" w:cs="宋体"/>
          <w:color w:val="000000"/>
          <w:kern w:val="0"/>
          <w:sz w:val="24"/>
        </w:rPr>
        <w:t xml:space="preserve">. 2003 European Society of Hypertension- European Society of Cardiology guidelines for the management of arterial hypertension. </w:t>
      </w:r>
      <w:r w:rsidRPr="006A07A5">
        <w:rPr>
          <w:rFonts w:ascii="Book Antiqua" w:hAnsi="Book Antiqua" w:cs="宋体"/>
          <w:i/>
          <w:color w:val="000000"/>
          <w:kern w:val="0"/>
          <w:sz w:val="24"/>
        </w:rPr>
        <w:t xml:space="preserve">J Hypertens </w:t>
      </w:r>
      <w:r w:rsidRPr="006A07A5">
        <w:rPr>
          <w:rFonts w:ascii="Book Antiqua" w:hAnsi="Book Antiqua" w:cs="宋体"/>
          <w:color w:val="000000"/>
          <w:kern w:val="0"/>
          <w:sz w:val="24"/>
        </w:rPr>
        <w:t xml:space="preserve">2003; </w:t>
      </w:r>
      <w:r w:rsidRPr="006A07A5">
        <w:rPr>
          <w:rFonts w:ascii="Book Antiqua" w:hAnsi="Book Antiqua" w:cs="宋体"/>
          <w:b/>
          <w:color w:val="000000"/>
          <w:kern w:val="0"/>
          <w:sz w:val="24"/>
        </w:rPr>
        <w:t>21</w:t>
      </w:r>
      <w:r w:rsidRPr="006A07A5">
        <w:rPr>
          <w:rFonts w:ascii="Book Antiqua" w:hAnsi="Book Antiqua" w:cs="宋体"/>
          <w:color w:val="000000"/>
          <w:kern w:val="0"/>
          <w:sz w:val="24"/>
        </w:rPr>
        <w:t>: 1011-1053. doi: 10.1097/00004872-200306000-00001</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 xml:space="preserve">43 </w:t>
      </w:r>
      <w:r w:rsidRPr="006A07A5">
        <w:rPr>
          <w:rFonts w:ascii="Book Antiqua" w:hAnsi="Book Antiqua" w:cs="宋体"/>
          <w:b/>
          <w:color w:val="000000"/>
          <w:kern w:val="0"/>
          <w:sz w:val="24"/>
        </w:rPr>
        <w:t>StataCorp</w:t>
      </w:r>
      <w:r w:rsidRPr="006A07A5">
        <w:rPr>
          <w:rFonts w:ascii="Book Antiqua" w:hAnsi="Book Antiqua" w:cs="宋体"/>
          <w:color w:val="000000"/>
          <w:kern w:val="0"/>
          <w:sz w:val="24"/>
        </w:rPr>
        <w:t>. Stata Reference Manual. Release 7.0. College Station, Texas: Stata Press, 2001.</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 xml:space="preserve">44 </w:t>
      </w:r>
      <w:r w:rsidRPr="006A07A5">
        <w:rPr>
          <w:rFonts w:ascii="Book Antiqua" w:hAnsi="Book Antiqua" w:cs="宋体"/>
          <w:b/>
          <w:color w:val="000000"/>
          <w:kern w:val="0"/>
          <w:sz w:val="24"/>
        </w:rPr>
        <w:t>Kaplan NM</w:t>
      </w:r>
      <w:r w:rsidRPr="006A07A5">
        <w:rPr>
          <w:rFonts w:ascii="Book Antiqua" w:hAnsi="Book Antiqua" w:cs="宋体"/>
          <w:color w:val="000000"/>
          <w:kern w:val="0"/>
          <w:sz w:val="24"/>
        </w:rPr>
        <w:t>, Rose BD. Obesity and weight reduction in hypertension. UpToDate online, vol. 21.2., Wellesley, 2013.</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45 </w:t>
      </w:r>
      <w:r w:rsidRPr="006A07A5">
        <w:rPr>
          <w:rFonts w:ascii="Book Antiqua" w:hAnsi="Book Antiqua" w:cs="宋体"/>
          <w:b/>
          <w:bCs/>
          <w:color w:val="000000"/>
          <w:kern w:val="0"/>
          <w:sz w:val="24"/>
        </w:rPr>
        <w:t>Patel P</w:t>
      </w:r>
      <w:r w:rsidRPr="006A07A5">
        <w:rPr>
          <w:rFonts w:ascii="Book Antiqua" w:hAnsi="Book Antiqua" w:cs="宋体"/>
          <w:color w:val="000000"/>
          <w:kern w:val="0"/>
          <w:sz w:val="24"/>
        </w:rPr>
        <w:t>, Mendall MA, Khulusi S, Northfield TC, Strachan DP. Helicobacter pylori infection in childhood: risk factors and effect on growth. </w:t>
      </w:r>
      <w:r w:rsidRPr="006A07A5">
        <w:rPr>
          <w:rFonts w:ascii="Book Antiqua" w:hAnsi="Book Antiqua" w:cs="宋体"/>
          <w:i/>
          <w:iCs/>
          <w:color w:val="000000"/>
          <w:kern w:val="0"/>
          <w:sz w:val="24"/>
        </w:rPr>
        <w:t>BMJ</w:t>
      </w:r>
      <w:r w:rsidRPr="006A07A5">
        <w:rPr>
          <w:rFonts w:ascii="Book Antiqua" w:hAnsi="Book Antiqua" w:cs="宋体"/>
          <w:color w:val="000000"/>
          <w:kern w:val="0"/>
          <w:sz w:val="24"/>
        </w:rPr>
        <w:t> 1994; </w:t>
      </w:r>
      <w:r w:rsidRPr="006A07A5">
        <w:rPr>
          <w:rFonts w:ascii="Book Antiqua" w:hAnsi="Book Antiqua" w:cs="宋体"/>
          <w:b/>
          <w:bCs/>
          <w:color w:val="000000"/>
          <w:kern w:val="0"/>
          <w:sz w:val="24"/>
        </w:rPr>
        <w:t>309</w:t>
      </w:r>
      <w:r w:rsidRPr="006A07A5">
        <w:rPr>
          <w:rFonts w:ascii="Book Antiqua" w:hAnsi="Book Antiqua" w:cs="宋体"/>
          <w:color w:val="000000"/>
          <w:kern w:val="0"/>
          <w:sz w:val="24"/>
        </w:rPr>
        <w:t>: 1119-1123 [PMID: 7987103 DOI: 10.1136/bmj.309.6962.1119]</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46 </w:t>
      </w:r>
      <w:r w:rsidRPr="006A07A5">
        <w:rPr>
          <w:rFonts w:ascii="Book Antiqua" w:hAnsi="Book Antiqua" w:cs="宋体"/>
          <w:b/>
          <w:bCs/>
          <w:color w:val="000000"/>
          <w:kern w:val="0"/>
          <w:sz w:val="24"/>
        </w:rPr>
        <w:t>Perri F</w:t>
      </w:r>
      <w:r w:rsidRPr="006A07A5">
        <w:rPr>
          <w:rFonts w:ascii="Book Antiqua" w:hAnsi="Book Antiqua" w:cs="宋体"/>
          <w:color w:val="000000"/>
          <w:kern w:val="0"/>
          <w:sz w:val="24"/>
        </w:rPr>
        <w:t>, Pastore M, Leandro G, Clemente R, Ghoos Y, Peeters M, Annese V, Quitadamo M, Latiano A, Rutgeerts P, Andriulli A. Helicobacter pylori infection and growth delay in older children. </w:t>
      </w:r>
      <w:r w:rsidRPr="006A07A5">
        <w:rPr>
          <w:rFonts w:ascii="Book Antiqua" w:hAnsi="Book Antiqua" w:cs="宋体"/>
          <w:i/>
          <w:iCs/>
          <w:color w:val="000000"/>
          <w:kern w:val="0"/>
          <w:sz w:val="24"/>
        </w:rPr>
        <w:t>Arch Dis Child</w:t>
      </w:r>
      <w:r w:rsidRPr="006A07A5">
        <w:rPr>
          <w:rFonts w:ascii="Book Antiqua" w:hAnsi="Book Antiqua" w:cs="宋体"/>
          <w:color w:val="000000"/>
          <w:kern w:val="0"/>
          <w:sz w:val="24"/>
        </w:rPr>
        <w:t> 1997; </w:t>
      </w:r>
      <w:r w:rsidRPr="006A07A5">
        <w:rPr>
          <w:rFonts w:ascii="Book Antiqua" w:hAnsi="Book Antiqua" w:cs="宋体"/>
          <w:b/>
          <w:bCs/>
          <w:color w:val="000000"/>
          <w:kern w:val="0"/>
          <w:sz w:val="24"/>
        </w:rPr>
        <w:t>77</w:t>
      </w:r>
      <w:r w:rsidRPr="006A07A5">
        <w:rPr>
          <w:rFonts w:ascii="Book Antiqua" w:hAnsi="Book Antiqua" w:cs="宋体"/>
          <w:color w:val="000000"/>
          <w:kern w:val="0"/>
          <w:sz w:val="24"/>
        </w:rPr>
        <w:t>: 46-49 [PMID: 9279151 DOI: 10.1136/adc.77.1.46]</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47 </w:t>
      </w:r>
      <w:r w:rsidRPr="006A07A5">
        <w:rPr>
          <w:rFonts w:ascii="Book Antiqua" w:hAnsi="Book Antiqua" w:cs="宋体"/>
          <w:b/>
          <w:bCs/>
          <w:color w:val="000000"/>
          <w:kern w:val="0"/>
          <w:sz w:val="24"/>
        </w:rPr>
        <w:t>Thomas JE</w:t>
      </w:r>
      <w:r w:rsidRPr="006A07A5">
        <w:rPr>
          <w:rFonts w:ascii="Book Antiqua" w:hAnsi="Book Antiqua" w:cs="宋体"/>
          <w:color w:val="000000"/>
          <w:kern w:val="0"/>
          <w:sz w:val="24"/>
        </w:rPr>
        <w:t>, Dale A, Bunn JE, Harding M, Coward WA, Cole TJ, Weaver LT. Early Helicobacter pylori colonisation: the association with growth faltering in The Gambia. </w:t>
      </w:r>
      <w:r w:rsidRPr="006A07A5">
        <w:rPr>
          <w:rFonts w:ascii="Book Antiqua" w:hAnsi="Book Antiqua" w:cs="宋体"/>
          <w:i/>
          <w:iCs/>
          <w:color w:val="000000"/>
          <w:kern w:val="0"/>
          <w:sz w:val="24"/>
        </w:rPr>
        <w:t>Arch Dis Child</w:t>
      </w:r>
      <w:r w:rsidRPr="006A07A5">
        <w:rPr>
          <w:rFonts w:ascii="Book Antiqua" w:hAnsi="Book Antiqua" w:cs="宋体"/>
          <w:color w:val="000000"/>
          <w:kern w:val="0"/>
          <w:sz w:val="24"/>
        </w:rPr>
        <w:t> 2004; </w:t>
      </w:r>
      <w:r w:rsidRPr="006A07A5">
        <w:rPr>
          <w:rFonts w:ascii="Book Antiqua" w:hAnsi="Book Antiqua" w:cs="宋体"/>
          <w:b/>
          <w:bCs/>
          <w:color w:val="000000"/>
          <w:kern w:val="0"/>
          <w:sz w:val="24"/>
        </w:rPr>
        <w:t>89</w:t>
      </w:r>
      <w:r w:rsidRPr="006A07A5">
        <w:rPr>
          <w:rFonts w:ascii="Book Antiqua" w:hAnsi="Book Antiqua" w:cs="宋体"/>
          <w:color w:val="000000"/>
          <w:kern w:val="0"/>
          <w:sz w:val="24"/>
        </w:rPr>
        <w:t>: 1149-1154 [PMID: 15557054 DOI: 10.1136/adc.2002.015313]</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48 </w:t>
      </w:r>
      <w:r w:rsidRPr="006A07A5">
        <w:rPr>
          <w:rFonts w:ascii="Book Antiqua" w:hAnsi="Book Antiqua" w:cs="宋体"/>
          <w:b/>
          <w:bCs/>
          <w:color w:val="000000"/>
          <w:kern w:val="0"/>
          <w:sz w:val="24"/>
        </w:rPr>
        <w:t>Elitsur Y</w:t>
      </w:r>
      <w:r w:rsidRPr="006A07A5">
        <w:rPr>
          <w:rFonts w:ascii="Book Antiqua" w:hAnsi="Book Antiqua" w:cs="宋体"/>
          <w:color w:val="000000"/>
          <w:kern w:val="0"/>
          <w:sz w:val="24"/>
        </w:rPr>
        <w:t xml:space="preserve">, Yahav J. Helicobacter pylori infection in </w:t>
      </w:r>
      <w:r w:rsidRPr="006A07A5">
        <w:rPr>
          <w:rFonts w:ascii="Book Antiqua" w:hAnsi="Book Antiqua" w:cs="宋体"/>
          <w:color w:val="000000"/>
          <w:kern w:val="0"/>
          <w:sz w:val="24"/>
        </w:rPr>
        <w:lastRenderedPageBreak/>
        <w:t>pediatrics. </w:t>
      </w:r>
      <w:r w:rsidRPr="006A07A5">
        <w:rPr>
          <w:rFonts w:ascii="Book Antiqua" w:hAnsi="Book Antiqua" w:cs="宋体"/>
          <w:i/>
          <w:iCs/>
          <w:color w:val="000000"/>
          <w:kern w:val="0"/>
          <w:sz w:val="24"/>
        </w:rPr>
        <w:t>Helicobacter</w:t>
      </w:r>
      <w:r w:rsidRPr="006A07A5">
        <w:rPr>
          <w:rFonts w:ascii="Book Antiqua" w:hAnsi="Book Antiqua" w:cs="宋体"/>
          <w:color w:val="000000"/>
          <w:kern w:val="0"/>
          <w:sz w:val="24"/>
        </w:rPr>
        <w:t> 2005; </w:t>
      </w:r>
      <w:r w:rsidRPr="006A07A5">
        <w:rPr>
          <w:rFonts w:ascii="Book Antiqua" w:hAnsi="Book Antiqua" w:cs="宋体"/>
          <w:b/>
          <w:bCs/>
          <w:color w:val="000000"/>
          <w:kern w:val="0"/>
          <w:sz w:val="24"/>
        </w:rPr>
        <w:t xml:space="preserve">10 </w:t>
      </w:r>
      <w:r w:rsidRPr="006A07A5">
        <w:rPr>
          <w:rFonts w:ascii="Book Antiqua" w:hAnsi="Book Antiqua" w:cs="宋体"/>
          <w:bCs/>
          <w:color w:val="000000"/>
          <w:kern w:val="0"/>
          <w:sz w:val="24"/>
        </w:rPr>
        <w:t>Suppl 1</w:t>
      </w:r>
      <w:r w:rsidRPr="006A07A5">
        <w:rPr>
          <w:rFonts w:ascii="Book Antiqua" w:hAnsi="Book Antiqua" w:cs="宋体"/>
          <w:color w:val="000000"/>
          <w:kern w:val="0"/>
          <w:sz w:val="24"/>
        </w:rPr>
        <w:t>: 47-53 [PMID: 16178971 DOI: 10.1111/j.1523-5378.2005.00332.x]</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49 </w:t>
      </w:r>
      <w:r w:rsidRPr="006A07A5">
        <w:rPr>
          <w:rFonts w:ascii="Book Antiqua" w:hAnsi="Book Antiqua" w:cs="宋体"/>
          <w:b/>
          <w:bCs/>
          <w:color w:val="000000"/>
          <w:kern w:val="0"/>
          <w:sz w:val="24"/>
        </w:rPr>
        <w:t>Vaira D</w:t>
      </w:r>
      <w:r w:rsidRPr="006A07A5">
        <w:rPr>
          <w:rFonts w:ascii="Book Antiqua" w:hAnsi="Book Antiqua" w:cs="宋体"/>
          <w:color w:val="000000"/>
          <w:kern w:val="0"/>
          <w:sz w:val="24"/>
        </w:rPr>
        <w:t>, Menegatti M, Salardi S, Alì A, Altomare Stella F, Figura N, Landi F, Holton J, Farinelli S, Cuccaro V, Miglioli M, Cacciari E. Helicobacter pylori and diminished growth in children: is it simply a marker of deprivation? </w:t>
      </w:r>
      <w:r w:rsidRPr="006A07A5">
        <w:rPr>
          <w:rFonts w:ascii="Book Antiqua" w:hAnsi="Book Antiqua" w:cs="宋体"/>
          <w:i/>
          <w:iCs/>
          <w:color w:val="000000"/>
          <w:kern w:val="0"/>
          <w:sz w:val="24"/>
        </w:rPr>
        <w:t>Ital J Gastroenterol Hepatol</w:t>
      </w:r>
      <w:r w:rsidRPr="006A07A5">
        <w:rPr>
          <w:rFonts w:ascii="Book Antiqua" w:hAnsi="Book Antiqua" w:cs="宋体"/>
          <w:color w:val="000000"/>
          <w:kern w:val="0"/>
          <w:sz w:val="24"/>
        </w:rPr>
        <w:t> 1998; </w:t>
      </w:r>
      <w:r w:rsidRPr="006A07A5">
        <w:rPr>
          <w:rFonts w:ascii="Book Antiqua" w:hAnsi="Book Antiqua" w:cs="宋体"/>
          <w:b/>
          <w:bCs/>
          <w:color w:val="000000"/>
          <w:kern w:val="0"/>
          <w:sz w:val="24"/>
        </w:rPr>
        <w:t>30</w:t>
      </w:r>
      <w:r w:rsidRPr="006A07A5">
        <w:rPr>
          <w:rFonts w:ascii="Book Antiqua" w:hAnsi="Book Antiqua" w:cs="宋体"/>
          <w:color w:val="000000"/>
          <w:kern w:val="0"/>
          <w:sz w:val="24"/>
        </w:rPr>
        <w:t>: 129-133 [PMID: 9615281]</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50 </w:t>
      </w:r>
      <w:r w:rsidRPr="006A07A5">
        <w:rPr>
          <w:rFonts w:ascii="Book Antiqua" w:hAnsi="Book Antiqua" w:cs="宋体"/>
          <w:b/>
          <w:bCs/>
          <w:color w:val="000000"/>
          <w:kern w:val="0"/>
          <w:sz w:val="24"/>
        </w:rPr>
        <w:t>Naficy AB</w:t>
      </w:r>
      <w:r w:rsidRPr="006A07A5">
        <w:rPr>
          <w:rFonts w:ascii="Book Antiqua" w:hAnsi="Book Antiqua" w:cs="宋体"/>
          <w:color w:val="000000"/>
          <w:kern w:val="0"/>
          <w:sz w:val="24"/>
        </w:rPr>
        <w:t>, Frenck RW, Abu-Elyazeed R, Kim Y, Rao MR, Savarino SJ, Wierzba TF, Hall E, Clemens JD. Seroepidemiology of Helicobacter pylori infection in a population of Egyptian children. </w:t>
      </w:r>
      <w:r w:rsidRPr="006A07A5">
        <w:rPr>
          <w:rFonts w:ascii="Book Antiqua" w:hAnsi="Book Antiqua" w:cs="宋体"/>
          <w:i/>
          <w:iCs/>
          <w:color w:val="000000"/>
          <w:kern w:val="0"/>
          <w:sz w:val="24"/>
        </w:rPr>
        <w:t>Int J Epidemiol</w:t>
      </w:r>
      <w:r w:rsidRPr="006A07A5">
        <w:rPr>
          <w:rFonts w:ascii="Book Antiqua" w:hAnsi="Book Antiqua" w:cs="宋体"/>
          <w:color w:val="000000"/>
          <w:kern w:val="0"/>
          <w:sz w:val="24"/>
        </w:rPr>
        <w:t> 2000; </w:t>
      </w:r>
      <w:r w:rsidRPr="006A07A5">
        <w:rPr>
          <w:rFonts w:ascii="Book Antiqua" w:hAnsi="Book Antiqua" w:cs="宋体"/>
          <w:b/>
          <w:bCs/>
          <w:color w:val="000000"/>
          <w:kern w:val="0"/>
          <w:sz w:val="24"/>
        </w:rPr>
        <w:t>29</w:t>
      </w:r>
      <w:r w:rsidRPr="006A07A5">
        <w:rPr>
          <w:rFonts w:ascii="Book Antiqua" w:hAnsi="Book Antiqua" w:cs="宋体"/>
          <w:color w:val="000000"/>
          <w:kern w:val="0"/>
          <w:sz w:val="24"/>
        </w:rPr>
        <w:t>: 928-932 [PMID: 11034980 DOI: 10.1093/ije/29.5.928]</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51 </w:t>
      </w:r>
      <w:r w:rsidRPr="006A07A5">
        <w:rPr>
          <w:rFonts w:ascii="Book Antiqua" w:hAnsi="Book Antiqua" w:cs="宋体"/>
          <w:b/>
          <w:bCs/>
          <w:color w:val="000000"/>
          <w:kern w:val="0"/>
          <w:sz w:val="24"/>
        </w:rPr>
        <w:t>Soylu OB</w:t>
      </w:r>
      <w:r w:rsidRPr="006A07A5">
        <w:rPr>
          <w:rFonts w:ascii="Book Antiqua" w:hAnsi="Book Antiqua" w:cs="宋体"/>
          <w:color w:val="000000"/>
          <w:kern w:val="0"/>
          <w:sz w:val="24"/>
        </w:rPr>
        <w:t>, Ozturk Y. Helicobacter pylori infection: effect on malnutrition and growth failure in dyspeptic children. </w:t>
      </w:r>
      <w:r w:rsidRPr="006A07A5">
        <w:rPr>
          <w:rFonts w:ascii="Book Antiqua" w:hAnsi="Book Antiqua" w:cs="宋体"/>
          <w:i/>
          <w:iCs/>
          <w:color w:val="000000"/>
          <w:kern w:val="0"/>
          <w:sz w:val="24"/>
        </w:rPr>
        <w:t>Eur J Pediatr</w:t>
      </w:r>
      <w:r w:rsidRPr="006A07A5">
        <w:rPr>
          <w:rFonts w:ascii="Book Antiqua" w:hAnsi="Book Antiqua" w:cs="宋体"/>
          <w:color w:val="000000"/>
          <w:kern w:val="0"/>
          <w:sz w:val="24"/>
        </w:rPr>
        <w:t> 2008; </w:t>
      </w:r>
      <w:r w:rsidRPr="006A07A5">
        <w:rPr>
          <w:rFonts w:ascii="Book Antiqua" w:hAnsi="Book Antiqua" w:cs="宋体"/>
          <w:b/>
          <w:bCs/>
          <w:color w:val="000000"/>
          <w:kern w:val="0"/>
          <w:sz w:val="24"/>
        </w:rPr>
        <w:t>167</w:t>
      </w:r>
      <w:r w:rsidRPr="006A07A5">
        <w:rPr>
          <w:rFonts w:ascii="Book Antiqua" w:hAnsi="Book Antiqua" w:cs="宋体"/>
          <w:color w:val="000000"/>
          <w:kern w:val="0"/>
          <w:sz w:val="24"/>
        </w:rPr>
        <w:t>: 557-562 [PMID: 17618457 DOI: 10.1007/s00431-007-0552-6]</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 xml:space="preserve">52 </w:t>
      </w:r>
      <w:r w:rsidRPr="006A07A5">
        <w:rPr>
          <w:rFonts w:ascii="Book Antiqua" w:hAnsi="Book Antiqua" w:cs="宋体"/>
          <w:b/>
          <w:color w:val="000000"/>
          <w:kern w:val="0"/>
          <w:sz w:val="24"/>
        </w:rPr>
        <w:t>Rogol AD</w:t>
      </w:r>
      <w:r w:rsidRPr="006A07A5">
        <w:rPr>
          <w:rFonts w:ascii="Book Antiqua" w:hAnsi="Book Antiqua" w:cs="宋体"/>
          <w:color w:val="000000"/>
          <w:kern w:val="0"/>
          <w:sz w:val="24"/>
        </w:rPr>
        <w:t>. Causes of short stature. UpToDate online, vol. 21.2., Wellesley, 2013.</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53 </w:t>
      </w:r>
      <w:r w:rsidRPr="006A07A5">
        <w:rPr>
          <w:rFonts w:ascii="Book Antiqua" w:hAnsi="Book Antiqua" w:cs="宋体"/>
          <w:b/>
          <w:bCs/>
          <w:color w:val="000000"/>
          <w:kern w:val="0"/>
          <w:sz w:val="24"/>
        </w:rPr>
        <w:t>Perez-Perez GI</w:t>
      </w:r>
      <w:r w:rsidRPr="006A07A5">
        <w:rPr>
          <w:rFonts w:ascii="Book Antiqua" w:hAnsi="Book Antiqua" w:cs="宋体"/>
          <w:color w:val="000000"/>
          <w:kern w:val="0"/>
          <w:sz w:val="24"/>
        </w:rPr>
        <w:t>, Salomaa A, Kosunen TU, Daverman B, Rautelin H, Aromaa A, Knekt P, Blaser MJ. Evidence that cagA(+) Helicobacter pylori strains are disappearing more rapidly than cagA(-) strains. </w:t>
      </w:r>
      <w:r w:rsidRPr="006A07A5">
        <w:rPr>
          <w:rFonts w:ascii="Book Antiqua" w:hAnsi="Book Antiqua" w:cs="宋体"/>
          <w:i/>
          <w:iCs/>
          <w:color w:val="000000"/>
          <w:kern w:val="0"/>
          <w:sz w:val="24"/>
        </w:rPr>
        <w:t>Gut</w:t>
      </w:r>
      <w:r w:rsidRPr="006A07A5">
        <w:rPr>
          <w:rFonts w:ascii="Book Antiqua" w:hAnsi="Book Antiqua" w:cs="宋体"/>
          <w:color w:val="000000"/>
          <w:kern w:val="0"/>
          <w:sz w:val="24"/>
        </w:rPr>
        <w:t> 2002; </w:t>
      </w:r>
      <w:r w:rsidRPr="006A07A5">
        <w:rPr>
          <w:rFonts w:ascii="Book Antiqua" w:hAnsi="Book Antiqua" w:cs="宋体"/>
          <w:b/>
          <w:bCs/>
          <w:color w:val="000000"/>
          <w:kern w:val="0"/>
          <w:sz w:val="24"/>
        </w:rPr>
        <w:t>50</w:t>
      </w:r>
      <w:r w:rsidRPr="006A07A5">
        <w:rPr>
          <w:rFonts w:ascii="Book Antiqua" w:hAnsi="Book Antiqua" w:cs="宋体"/>
          <w:color w:val="000000"/>
          <w:kern w:val="0"/>
          <w:sz w:val="24"/>
        </w:rPr>
        <w:t>: 295-298 [PMID: 11839704 DOI: 10.1136/gut.50.3.295]</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54 </w:t>
      </w:r>
      <w:r w:rsidRPr="006A07A5">
        <w:rPr>
          <w:rFonts w:ascii="Book Antiqua" w:hAnsi="Book Antiqua" w:cs="宋体"/>
          <w:b/>
          <w:bCs/>
          <w:color w:val="000000"/>
          <w:kern w:val="0"/>
          <w:sz w:val="24"/>
        </w:rPr>
        <w:t>den Hoed CM</w:t>
      </w:r>
      <w:r w:rsidRPr="006A07A5">
        <w:rPr>
          <w:rFonts w:ascii="Book Antiqua" w:hAnsi="Book Antiqua" w:cs="宋体"/>
          <w:color w:val="000000"/>
          <w:kern w:val="0"/>
          <w:sz w:val="24"/>
        </w:rPr>
        <w:t>, Vila AJ, Holster IL, Perez-Perez GI, Blaser MJ, de Jongste JC, Kuipers EJ. Helicobacter pylori and the birth cohort effect: evidence for stabilized colonization rates in childhood. </w:t>
      </w:r>
      <w:r w:rsidRPr="006A07A5">
        <w:rPr>
          <w:rFonts w:ascii="Book Antiqua" w:hAnsi="Book Antiqua" w:cs="宋体"/>
          <w:i/>
          <w:iCs/>
          <w:color w:val="000000"/>
          <w:kern w:val="0"/>
          <w:sz w:val="24"/>
        </w:rPr>
        <w:t>Helicobacter</w:t>
      </w:r>
      <w:r w:rsidRPr="006A07A5">
        <w:rPr>
          <w:rFonts w:ascii="Book Antiqua" w:hAnsi="Book Antiqua" w:cs="宋体"/>
          <w:color w:val="000000"/>
          <w:kern w:val="0"/>
          <w:sz w:val="24"/>
        </w:rPr>
        <w:t> 2011; </w:t>
      </w:r>
      <w:r w:rsidRPr="006A07A5">
        <w:rPr>
          <w:rFonts w:ascii="Book Antiqua" w:hAnsi="Book Antiqua" w:cs="宋体"/>
          <w:b/>
          <w:bCs/>
          <w:color w:val="000000"/>
          <w:kern w:val="0"/>
          <w:sz w:val="24"/>
        </w:rPr>
        <w:t>16</w:t>
      </w:r>
      <w:r w:rsidRPr="006A07A5">
        <w:rPr>
          <w:rFonts w:ascii="Book Antiqua" w:hAnsi="Book Antiqua" w:cs="宋体"/>
          <w:color w:val="000000"/>
          <w:kern w:val="0"/>
          <w:sz w:val="24"/>
        </w:rPr>
        <w:t>: 405-409 [PMID: 21923687 DOI: 10.1111/j.1523-5378.2011.00854.x]</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55 </w:t>
      </w:r>
      <w:r w:rsidRPr="006A07A5">
        <w:rPr>
          <w:rFonts w:ascii="Book Antiqua" w:hAnsi="Book Antiqua" w:cs="宋体"/>
          <w:b/>
          <w:bCs/>
          <w:color w:val="000000"/>
          <w:kern w:val="0"/>
          <w:sz w:val="24"/>
        </w:rPr>
        <w:t>Blaser MJ</w:t>
      </w:r>
      <w:r w:rsidRPr="006A07A5">
        <w:rPr>
          <w:rFonts w:ascii="Book Antiqua" w:hAnsi="Book Antiqua" w:cs="宋体"/>
          <w:color w:val="000000"/>
          <w:kern w:val="0"/>
          <w:sz w:val="24"/>
        </w:rPr>
        <w:t>. Disappearing microbiota: Helicobacter pylori protection against esophageal adenocarcinoma. </w:t>
      </w:r>
      <w:r w:rsidRPr="006A07A5">
        <w:rPr>
          <w:rFonts w:ascii="Book Antiqua" w:hAnsi="Book Antiqua" w:cs="宋体"/>
          <w:i/>
          <w:iCs/>
          <w:color w:val="000000"/>
          <w:kern w:val="0"/>
          <w:sz w:val="24"/>
        </w:rPr>
        <w:t>Cancer Prev Res (Phila)</w:t>
      </w:r>
      <w:r w:rsidRPr="006A07A5">
        <w:rPr>
          <w:rFonts w:ascii="Book Antiqua" w:hAnsi="Book Antiqua" w:cs="宋体"/>
          <w:color w:val="000000"/>
          <w:kern w:val="0"/>
          <w:sz w:val="24"/>
        </w:rPr>
        <w:t> 2008; </w:t>
      </w:r>
      <w:r w:rsidRPr="006A07A5">
        <w:rPr>
          <w:rFonts w:ascii="Book Antiqua" w:hAnsi="Book Antiqua" w:cs="宋体"/>
          <w:b/>
          <w:bCs/>
          <w:color w:val="000000"/>
          <w:kern w:val="0"/>
          <w:sz w:val="24"/>
        </w:rPr>
        <w:t>1</w:t>
      </w:r>
      <w:r w:rsidRPr="006A07A5">
        <w:rPr>
          <w:rFonts w:ascii="Book Antiqua" w:hAnsi="Book Antiqua" w:cs="宋体"/>
          <w:color w:val="000000"/>
          <w:kern w:val="0"/>
          <w:sz w:val="24"/>
        </w:rPr>
        <w:t>: 308-311 [PMID: 19138974 DOI: 10.1158/1940-6207.CAPR-08-0170]</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56 </w:t>
      </w:r>
      <w:r w:rsidRPr="006A07A5">
        <w:rPr>
          <w:rFonts w:ascii="Book Antiqua" w:hAnsi="Book Antiqua" w:cs="宋体"/>
          <w:b/>
          <w:bCs/>
          <w:color w:val="000000"/>
          <w:kern w:val="0"/>
          <w:sz w:val="24"/>
        </w:rPr>
        <w:t>Atherton JC</w:t>
      </w:r>
      <w:r w:rsidRPr="006A07A5">
        <w:rPr>
          <w:rFonts w:ascii="Book Antiqua" w:hAnsi="Book Antiqua" w:cs="宋体"/>
          <w:color w:val="000000"/>
          <w:kern w:val="0"/>
          <w:sz w:val="24"/>
        </w:rPr>
        <w:t>, Blaser MJ. Coadaptation of Helicobacter pylori and humans: ancient history, modern implications. </w:t>
      </w:r>
      <w:r w:rsidRPr="006A07A5">
        <w:rPr>
          <w:rFonts w:ascii="Book Antiqua" w:hAnsi="Book Antiqua" w:cs="宋体"/>
          <w:i/>
          <w:iCs/>
          <w:color w:val="000000"/>
          <w:kern w:val="0"/>
          <w:sz w:val="24"/>
        </w:rPr>
        <w:t>J Clin Invest</w:t>
      </w:r>
      <w:r w:rsidRPr="006A07A5">
        <w:rPr>
          <w:rFonts w:ascii="Book Antiqua" w:hAnsi="Book Antiqua" w:cs="宋体"/>
          <w:color w:val="000000"/>
          <w:kern w:val="0"/>
          <w:sz w:val="24"/>
        </w:rPr>
        <w:t> 2009; </w:t>
      </w:r>
      <w:r w:rsidRPr="006A07A5">
        <w:rPr>
          <w:rFonts w:ascii="Book Antiqua" w:hAnsi="Book Antiqua" w:cs="宋体"/>
          <w:b/>
          <w:bCs/>
          <w:color w:val="000000"/>
          <w:kern w:val="0"/>
          <w:sz w:val="24"/>
        </w:rPr>
        <w:t>119</w:t>
      </w:r>
      <w:r w:rsidRPr="006A07A5">
        <w:rPr>
          <w:rFonts w:ascii="Book Antiqua" w:hAnsi="Book Antiqua" w:cs="宋体"/>
          <w:color w:val="000000"/>
          <w:kern w:val="0"/>
          <w:sz w:val="24"/>
        </w:rPr>
        <w:t>: 2475-2487 [PMID: 19729845 DOI: 10.1172/JCI38605]</w:t>
      </w:r>
    </w:p>
    <w:p w:rsidR="001D05A4" w:rsidRPr="006A07A5"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57 </w:t>
      </w:r>
      <w:r w:rsidRPr="006A07A5">
        <w:rPr>
          <w:rFonts w:ascii="Book Antiqua" w:hAnsi="Book Antiqua" w:cs="宋体"/>
          <w:b/>
          <w:bCs/>
          <w:color w:val="000000"/>
          <w:kern w:val="0"/>
          <w:sz w:val="24"/>
        </w:rPr>
        <w:t>Cover TL</w:t>
      </w:r>
      <w:r w:rsidRPr="006A07A5">
        <w:rPr>
          <w:rFonts w:ascii="Book Antiqua" w:hAnsi="Book Antiqua" w:cs="宋体"/>
          <w:color w:val="000000"/>
          <w:kern w:val="0"/>
          <w:sz w:val="24"/>
        </w:rPr>
        <w:t xml:space="preserve">, Blaser MJ. Helicobacter pylori in health and </w:t>
      </w:r>
      <w:r w:rsidRPr="006A07A5">
        <w:rPr>
          <w:rFonts w:ascii="Book Antiqua" w:hAnsi="Book Antiqua" w:cs="宋体"/>
          <w:color w:val="000000"/>
          <w:kern w:val="0"/>
          <w:sz w:val="24"/>
        </w:rPr>
        <w:lastRenderedPageBreak/>
        <w:t>disease. </w:t>
      </w:r>
      <w:r w:rsidRPr="006A07A5">
        <w:rPr>
          <w:rFonts w:ascii="Book Antiqua" w:hAnsi="Book Antiqua" w:cs="宋体"/>
          <w:i/>
          <w:iCs/>
          <w:color w:val="000000"/>
          <w:kern w:val="0"/>
          <w:sz w:val="24"/>
        </w:rPr>
        <w:t>Gastroenterology</w:t>
      </w:r>
      <w:r w:rsidRPr="006A07A5">
        <w:rPr>
          <w:rFonts w:ascii="Book Antiqua" w:hAnsi="Book Antiqua" w:cs="宋体"/>
          <w:color w:val="000000"/>
          <w:kern w:val="0"/>
          <w:sz w:val="24"/>
        </w:rPr>
        <w:t> 2009; </w:t>
      </w:r>
      <w:r w:rsidRPr="006A07A5">
        <w:rPr>
          <w:rFonts w:ascii="Book Antiqua" w:hAnsi="Book Antiqua" w:cs="宋体"/>
          <w:b/>
          <w:bCs/>
          <w:color w:val="000000"/>
          <w:kern w:val="0"/>
          <w:sz w:val="24"/>
        </w:rPr>
        <w:t>136</w:t>
      </w:r>
      <w:r w:rsidRPr="006A07A5">
        <w:rPr>
          <w:rFonts w:ascii="Book Antiqua" w:hAnsi="Book Antiqua" w:cs="宋体"/>
          <w:color w:val="000000"/>
          <w:kern w:val="0"/>
          <w:sz w:val="24"/>
        </w:rPr>
        <w:t>: 1863-1873 [PMID: 19457415 DOI: 10.1053/j.gastro.2009.01.073]</w:t>
      </w:r>
    </w:p>
    <w:p w:rsidR="001D05A4" w:rsidRDefault="001D05A4" w:rsidP="00170D20">
      <w:pPr>
        <w:spacing w:line="360" w:lineRule="auto"/>
        <w:rPr>
          <w:rFonts w:ascii="Book Antiqua" w:hAnsi="Book Antiqua" w:cs="宋体"/>
          <w:color w:val="000000"/>
          <w:kern w:val="0"/>
          <w:sz w:val="24"/>
        </w:rPr>
      </w:pPr>
      <w:r w:rsidRPr="006A07A5">
        <w:rPr>
          <w:rFonts w:ascii="Book Antiqua" w:hAnsi="Book Antiqua" w:cs="宋体"/>
          <w:color w:val="000000"/>
          <w:kern w:val="0"/>
          <w:sz w:val="24"/>
        </w:rPr>
        <w:t>58 </w:t>
      </w:r>
      <w:r w:rsidRPr="006A07A5">
        <w:rPr>
          <w:rFonts w:ascii="Book Antiqua" w:hAnsi="Book Antiqua" w:cs="宋体"/>
          <w:b/>
          <w:bCs/>
          <w:color w:val="000000"/>
          <w:kern w:val="0"/>
          <w:sz w:val="24"/>
        </w:rPr>
        <w:t>Blaser MJ</w:t>
      </w:r>
      <w:r w:rsidRPr="006A07A5">
        <w:rPr>
          <w:rFonts w:ascii="Book Antiqua" w:hAnsi="Book Antiqua" w:cs="宋体"/>
          <w:color w:val="000000"/>
          <w:kern w:val="0"/>
          <w:sz w:val="24"/>
        </w:rPr>
        <w:t>. Heterogeneity of Helicobacter pylori. </w:t>
      </w:r>
      <w:r w:rsidRPr="006A07A5">
        <w:rPr>
          <w:rFonts w:ascii="Book Antiqua" w:hAnsi="Book Antiqua" w:cs="宋体"/>
          <w:i/>
          <w:iCs/>
          <w:color w:val="000000"/>
          <w:kern w:val="0"/>
          <w:sz w:val="24"/>
        </w:rPr>
        <w:t>Eur J Gastroenterol Hepatol</w:t>
      </w:r>
      <w:r w:rsidRPr="006A07A5">
        <w:rPr>
          <w:rFonts w:ascii="Book Antiqua" w:hAnsi="Book Antiqua" w:cs="宋体"/>
          <w:color w:val="000000"/>
          <w:kern w:val="0"/>
          <w:sz w:val="24"/>
        </w:rPr>
        <w:t> 2012; </w:t>
      </w:r>
      <w:r w:rsidRPr="006A07A5">
        <w:rPr>
          <w:rFonts w:ascii="Book Antiqua" w:hAnsi="Book Antiqua" w:cs="宋体"/>
          <w:b/>
          <w:bCs/>
          <w:color w:val="000000"/>
          <w:kern w:val="0"/>
          <w:sz w:val="24"/>
        </w:rPr>
        <w:t xml:space="preserve">9 </w:t>
      </w:r>
      <w:r w:rsidRPr="006A07A5">
        <w:rPr>
          <w:rFonts w:ascii="Book Antiqua" w:hAnsi="Book Antiqua" w:cs="宋体"/>
          <w:bCs/>
          <w:color w:val="000000"/>
          <w:kern w:val="0"/>
          <w:sz w:val="24"/>
        </w:rPr>
        <w:t>Suppl 1</w:t>
      </w:r>
      <w:r w:rsidRPr="006A07A5">
        <w:rPr>
          <w:rFonts w:ascii="Book Antiqua" w:hAnsi="Book Antiqua" w:cs="宋体"/>
          <w:color w:val="000000"/>
          <w:kern w:val="0"/>
          <w:sz w:val="24"/>
        </w:rPr>
        <w:t>: S3-6; discussion S6-7 [PMID: 22498905 DOI: 10.1097/00042737-201204001-00002]</w:t>
      </w:r>
    </w:p>
    <w:p w:rsidR="001D05A4" w:rsidRDefault="001D05A4" w:rsidP="00170D20">
      <w:pPr>
        <w:spacing w:line="360" w:lineRule="auto"/>
        <w:rPr>
          <w:rFonts w:ascii="Book Antiqua" w:hAnsi="Book Antiqua" w:cs="宋体"/>
          <w:color w:val="000000"/>
          <w:kern w:val="0"/>
          <w:sz w:val="24"/>
        </w:rPr>
      </w:pPr>
    </w:p>
    <w:p w:rsidR="001D05A4" w:rsidRDefault="001D05A4" w:rsidP="00974F90">
      <w:pPr>
        <w:spacing w:line="360" w:lineRule="auto"/>
        <w:rPr>
          <w:rFonts w:ascii="Book Antiqua" w:hAnsi="Book Antiqua"/>
          <w:b/>
          <w:bCs/>
          <w:color w:val="000000"/>
          <w:sz w:val="24"/>
        </w:rPr>
      </w:pPr>
      <w:bookmarkStart w:id="13" w:name="OLE_LINK12"/>
      <w:bookmarkStart w:id="14" w:name="OLE_LINK11"/>
      <w:bookmarkStart w:id="15" w:name="OLE_LINK159"/>
      <w:bookmarkStart w:id="16" w:name="OLE_LINK118"/>
      <w:bookmarkStart w:id="17" w:name="OLE_LINK194"/>
      <w:bookmarkStart w:id="18" w:name="OLE_LINK85"/>
      <w:bookmarkStart w:id="19" w:name="OLE_LINK80"/>
      <w:bookmarkStart w:id="20" w:name="OLE_LINK20"/>
      <w:bookmarkStart w:id="21" w:name="OLE_LINK37"/>
      <w:bookmarkStart w:id="22" w:name="OLE_LINK36"/>
      <w:r>
        <w:rPr>
          <w:rStyle w:val="ac"/>
          <w:rFonts w:ascii="Book Antiqua" w:hAnsi="Book Antiqua"/>
          <w:noProof/>
          <w:color w:val="000000"/>
          <w:sz w:val="24"/>
        </w:rPr>
        <w:t>P-Reviewer</w:t>
      </w:r>
      <w:bookmarkEnd w:id="13"/>
      <w:bookmarkEnd w:id="14"/>
      <w:r>
        <w:rPr>
          <w:rStyle w:val="ac"/>
          <w:rFonts w:ascii="Book Antiqua" w:hAnsi="Book Antiqua"/>
          <w:noProof/>
          <w:color w:val="000000"/>
          <w:sz w:val="24"/>
        </w:rPr>
        <w:t>s:</w:t>
      </w:r>
      <w:r>
        <w:rPr>
          <w:rFonts w:ascii="Book Antiqua" w:hAnsi="Book Antiqua"/>
          <w:b/>
          <w:bCs/>
          <w:color w:val="000000"/>
          <w:sz w:val="24"/>
        </w:rPr>
        <w:t xml:space="preserve"> </w:t>
      </w:r>
      <w:r w:rsidRPr="00974F90">
        <w:rPr>
          <w:rFonts w:ascii="Book Antiqua" w:hAnsi="Book Antiqua"/>
          <w:bCs/>
          <w:color w:val="000000"/>
          <w:sz w:val="24"/>
        </w:rPr>
        <w:t>Kluger</w:t>
      </w:r>
      <w:r>
        <w:rPr>
          <w:rFonts w:ascii="Book Antiqua" w:hAnsi="Book Antiqua"/>
          <w:bCs/>
          <w:color w:val="000000"/>
          <w:sz w:val="24"/>
        </w:rPr>
        <w:t xml:space="preserve"> </w:t>
      </w:r>
      <w:r w:rsidRPr="00974F90">
        <w:rPr>
          <w:rFonts w:ascii="Book Antiqua" w:hAnsi="Book Antiqua"/>
          <w:bCs/>
          <w:color w:val="000000"/>
          <w:sz w:val="24"/>
        </w:rPr>
        <w:t>Y</w:t>
      </w:r>
      <w:r>
        <w:rPr>
          <w:rFonts w:ascii="Book Antiqua" w:hAnsi="Book Antiqua"/>
          <w:bCs/>
          <w:color w:val="000000"/>
          <w:sz w:val="24"/>
        </w:rPr>
        <w:t xml:space="preserve">, </w:t>
      </w:r>
      <w:r w:rsidRPr="00987E7C">
        <w:rPr>
          <w:rFonts w:ascii="Book Antiqua" w:hAnsi="Book Antiqua"/>
          <w:bCs/>
          <w:color w:val="000000"/>
          <w:sz w:val="24"/>
        </w:rPr>
        <w:t>Jung</w:t>
      </w:r>
      <w:r>
        <w:rPr>
          <w:rFonts w:ascii="Book Antiqua" w:hAnsi="Book Antiqua"/>
          <w:bCs/>
          <w:color w:val="000000"/>
          <w:sz w:val="24"/>
        </w:rPr>
        <w:t xml:space="preserve"> </w:t>
      </w:r>
      <w:r w:rsidRPr="00987E7C">
        <w:rPr>
          <w:rFonts w:ascii="Book Antiqua" w:hAnsi="Book Antiqua"/>
          <w:bCs/>
          <w:color w:val="000000"/>
          <w:sz w:val="24"/>
        </w:rPr>
        <w:t>Y</w:t>
      </w:r>
      <w:r>
        <w:rPr>
          <w:rFonts w:ascii="Book Antiqua" w:hAnsi="Book Antiqua"/>
          <w:bCs/>
          <w:color w:val="000000"/>
          <w:sz w:val="24"/>
        </w:rPr>
        <w:t>D</w:t>
      </w:r>
      <w:r>
        <w:rPr>
          <w:rFonts w:ascii="Book Antiqua" w:hAnsi="Book Antiqua"/>
          <w:b/>
          <w:bCs/>
          <w:color w:val="000000"/>
          <w:sz w:val="24"/>
        </w:rPr>
        <w:t xml:space="preserve">       S-Editor: </w:t>
      </w:r>
      <w:r>
        <w:rPr>
          <w:rFonts w:ascii="Book Antiqua" w:hAnsi="Book Antiqua"/>
          <w:bCs/>
          <w:color w:val="000000"/>
          <w:sz w:val="24"/>
        </w:rPr>
        <w:t xml:space="preserve">Wen LL  </w:t>
      </w:r>
      <w:r>
        <w:rPr>
          <w:rFonts w:ascii="Book Antiqua" w:hAnsi="Book Antiqua"/>
          <w:b/>
          <w:bCs/>
          <w:color w:val="000000"/>
          <w:sz w:val="24"/>
        </w:rPr>
        <w:t xml:space="preserve">         </w:t>
      </w:r>
      <w:r>
        <w:rPr>
          <w:rFonts w:ascii="Book Antiqua" w:hAnsi="Book Antiqua"/>
          <w:color w:val="000000"/>
          <w:sz w:val="24"/>
        </w:rPr>
        <w:t xml:space="preserve">  </w:t>
      </w:r>
      <w:r>
        <w:rPr>
          <w:rFonts w:ascii="Book Antiqua" w:hAnsi="Book Antiqua"/>
          <w:b/>
          <w:bCs/>
          <w:color w:val="000000"/>
          <w:sz w:val="24"/>
        </w:rPr>
        <w:t xml:space="preserve">L-Editor:                </w:t>
      </w:r>
      <w:r>
        <w:rPr>
          <w:rFonts w:ascii="Book Antiqua" w:hAnsi="Book Antiqua"/>
          <w:color w:val="000000"/>
          <w:sz w:val="24"/>
        </w:rPr>
        <w:t xml:space="preserve">  </w:t>
      </w:r>
      <w:r>
        <w:rPr>
          <w:rFonts w:ascii="Book Antiqua" w:hAnsi="Book Antiqua"/>
          <w:b/>
          <w:bCs/>
          <w:color w:val="000000"/>
          <w:sz w:val="24"/>
        </w:rPr>
        <w:t>E-Editor:</w:t>
      </w:r>
      <w:bookmarkEnd w:id="15"/>
      <w:bookmarkEnd w:id="16"/>
      <w:bookmarkEnd w:id="17"/>
      <w:bookmarkEnd w:id="18"/>
      <w:bookmarkEnd w:id="19"/>
      <w:bookmarkEnd w:id="20"/>
      <w:bookmarkEnd w:id="21"/>
      <w:bookmarkEnd w:id="22"/>
    </w:p>
    <w:p w:rsidR="001D05A4" w:rsidRPr="006A07A5" w:rsidRDefault="001D05A4" w:rsidP="00170D20">
      <w:pPr>
        <w:spacing w:line="360" w:lineRule="auto"/>
        <w:rPr>
          <w:rFonts w:ascii="Book Antiqua" w:hAnsi="Book Antiqua" w:cs="宋体"/>
          <w:color w:val="000000"/>
          <w:kern w:val="0"/>
          <w:sz w:val="24"/>
        </w:rPr>
      </w:pPr>
    </w:p>
    <w:p w:rsidR="001D05A4" w:rsidRDefault="001D05A4" w:rsidP="00161579">
      <w:pPr>
        <w:spacing w:line="360" w:lineRule="auto"/>
        <w:rPr>
          <w:rFonts w:ascii="Book Antiqua" w:hAnsi="Book Antiqua"/>
          <w:sz w:val="24"/>
        </w:rPr>
      </w:pPr>
      <w:r>
        <w:rPr>
          <w:rFonts w:ascii="Book Antiqua" w:hAnsi="Book Antiqua"/>
          <w:sz w:val="24"/>
        </w:rPr>
        <w:br w:type="page"/>
      </w:r>
    </w:p>
    <w:p w:rsidR="001D05A4" w:rsidRPr="00361163" w:rsidRDefault="001D05A4" w:rsidP="00161579">
      <w:pPr>
        <w:spacing w:line="360" w:lineRule="auto"/>
        <w:rPr>
          <w:rFonts w:ascii="Book Antiqua" w:hAnsi="Book Antiqua"/>
          <w:b/>
          <w:sz w:val="24"/>
          <w:lang w:val="en-GB"/>
        </w:rPr>
      </w:pPr>
      <w:r w:rsidRPr="00361163">
        <w:rPr>
          <w:rFonts w:ascii="Book Antiqua" w:hAnsi="Book Antiqua"/>
          <w:b/>
          <w:bCs/>
          <w:sz w:val="24"/>
          <w:lang w:val="en-GB"/>
        </w:rPr>
        <w:t xml:space="preserve">Table 1 </w:t>
      </w:r>
      <w:r w:rsidRPr="00361163">
        <w:rPr>
          <w:rFonts w:ascii="Book Antiqua" w:hAnsi="Book Antiqua"/>
          <w:b/>
          <w:sz w:val="24"/>
          <w:lang w:val="en-GB"/>
        </w:rPr>
        <w:t xml:space="preserve">Body indices, basic vital signs and socio-demographic characteristics in </w:t>
      </w:r>
      <w:r w:rsidRPr="00361163">
        <w:rPr>
          <w:rFonts w:ascii="Book Antiqua" w:hAnsi="Book Antiqua"/>
          <w:b/>
          <w:bCs/>
          <w:i/>
          <w:iCs/>
          <w:sz w:val="24"/>
        </w:rPr>
        <w:t>Helicobacter</w:t>
      </w:r>
      <w:r w:rsidRPr="00361163">
        <w:rPr>
          <w:rFonts w:ascii="Book Antiqua" w:hAnsi="Book Antiqua"/>
          <w:b/>
          <w:i/>
          <w:sz w:val="24"/>
          <w:lang w:val="en-GB"/>
        </w:rPr>
        <w:t xml:space="preserve"> </w:t>
      </w:r>
      <w:r w:rsidRPr="00361163">
        <w:rPr>
          <w:rFonts w:ascii="Book Antiqua" w:hAnsi="Book Antiqua"/>
          <w:b/>
          <w:i/>
          <w:iCs/>
          <w:sz w:val="24"/>
          <w:lang w:val="en-GB"/>
        </w:rPr>
        <w:t>pylori</w:t>
      </w:r>
      <w:r w:rsidRPr="00361163">
        <w:rPr>
          <w:rFonts w:ascii="Book Antiqua" w:hAnsi="Book Antiqua"/>
          <w:b/>
          <w:sz w:val="24"/>
          <w:lang w:val="en-GB"/>
        </w:rPr>
        <w:t xml:space="preserve"> positive and negative children and adolescents (≤ 17 years old)</w:t>
      </w:r>
    </w:p>
    <w:tbl>
      <w:tblPr>
        <w:tblW w:w="9288" w:type="dxa"/>
        <w:tblBorders>
          <w:top w:val="single" w:sz="4" w:space="0" w:color="auto"/>
          <w:bottom w:val="single" w:sz="4" w:space="0" w:color="auto"/>
        </w:tblBorders>
        <w:tblLayout w:type="fixed"/>
        <w:tblLook w:val="01E0" w:firstRow="1" w:lastRow="1" w:firstColumn="1" w:lastColumn="1" w:noHBand="0" w:noVBand="0"/>
      </w:tblPr>
      <w:tblGrid>
        <w:gridCol w:w="2660"/>
        <w:gridCol w:w="2209"/>
        <w:gridCol w:w="2209"/>
        <w:gridCol w:w="2210"/>
      </w:tblGrid>
      <w:tr w:rsidR="001D05A4" w:rsidRPr="002768CC" w:rsidTr="004F70F8">
        <w:tc>
          <w:tcPr>
            <w:tcW w:w="2660" w:type="dxa"/>
            <w:tcBorders>
              <w:top w:val="single" w:sz="4" w:space="0" w:color="auto"/>
              <w:bottom w:val="single" w:sz="4" w:space="0" w:color="auto"/>
            </w:tcBorders>
            <w:vAlign w:val="center"/>
          </w:tcPr>
          <w:p w:rsidR="001D05A4" w:rsidRPr="002768CC" w:rsidRDefault="001D05A4" w:rsidP="00161579">
            <w:pPr>
              <w:spacing w:line="360" w:lineRule="auto"/>
              <w:rPr>
                <w:rFonts w:ascii="Book Antiqua" w:hAnsi="Book Antiqua"/>
                <w:b/>
                <w:bCs/>
                <w:sz w:val="24"/>
              </w:rPr>
            </w:pPr>
          </w:p>
          <w:p w:rsidR="001D05A4" w:rsidRPr="002768CC" w:rsidRDefault="001D05A4" w:rsidP="00161579">
            <w:pPr>
              <w:spacing w:line="360" w:lineRule="auto"/>
              <w:rPr>
                <w:rFonts w:ascii="Book Antiqua" w:hAnsi="Book Antiqua"/>
                <w:b/>
                <w:bCs/>
                <w:sz w:val="24"/>
              </w:rPr>
            </w:pPr>
            <w:r w:rsidRPr="002768CC">
              <w:rPr>
                <w:rFonts w:ascii="Book Antiqua" w:hAnsi="Book Antiqua"/>
                <w:b/>
                <w:bCs/>
                <w:sz w:val="24"/>
              </w:rPr>
              <w:t>Parameter</w:t>
            </w:r>
          </w:p>
          <w:p w:rsidR="001D05A4" w:rsidRPr="002768CC" w:rsidRDefault="001D05A4" w:rsidP="00161579">
            <w:pPr>
              <w:spacing w:line="360" w:lineRule="auto"/>
              <w:rPr>
                <w:rFonts w:ascii="Book Antiqua" w:hAnsi="Book Antiqua"/>
                <w:b/>
                <w:bCs/>
                <w:sz w:val="24"/>
              </w:rPr>
            </w:pPr>
          </w:p>
        </w:tc>
        <w:tc>
          <w:tcPr>
            <w:tcW w:w="2209" w:type="dxa"/>
            <w:tcBorders>
              <w:top w:val="single" w:sz="4" w:space="0" w:color="auto"/>
              <w:bottom w:val="single" w:sz="4" w:space="0" w:color="auto"/>
            </w:tcBorders>
            <w:vAlign w:val="center"/>
          </w:tcPr>
          <w:p w:rsidR="001D05A4" w:rsidRPr="002768CC" w:rsidRDefault="001D05A4" w:rsidP="00161579">
            <w:pPr>
              <w:spacing w:line="360" w:lineRule="auto"/>
              <w:rPr>
                <w:rFonts w:ascii="Book Antiqua" w:hAnsi="Book Antiqua"/>
                <w:b/>
                <w:bCs/>
                <w:sz w:val="24"/>
              </w:rPr>
            </w:pPr>
            <w:r w:rsidRPr="002768CC">
              <w:rPr>
                <w:rFonts w:ascii="Book Antiqua" w:hAnsi="Book Antiqua"/>
                <w:b/>
                <w:bCs/>
                <w:i/>
                <w:iCs/>
                <w:sz w:val="24"/>
              </w:rPr>
              <w:t>Helicobacter pylori</w:t>
            </w:r>
            <w:r w:rsidRPr="002768CC">
              <w:rPr>
                <w:rFonts w:ascii="Book Antiqua" w:hAnsi="Book Antiqua"/>
                <w:b/>
                <w:bCs/>
                <w:sz w:val="24"/>
              </w:rPr>
              <w:t xml:space="preserve"> negative</w:t>
            </w:r>
          </w:p>
          <w:p w:rsidR="001D05A4" w:rsidRPr="002768CC" w:rsidRDefault="001D05A4" w:rsidP="00161579">
            <w:pPr>
              <w:spacing w:line="360" w:lineRule="auto"/>
              <w:rPr>
                <w:rFonts w:ascii="Book Antiqua" w:hAnsi="Book Antiqua"/>
                <w:b/>
                <w:sz w:val="24"/>
              </w:rPr>
            </w:pPr>
            <w:r w:rsidRPr="002768CC">
              <w:rPr>
                <w:rFonts w:ascii="Book Antiqua" w:hAnsi="Book Antiqua"/>
                <w:b/>
                <w:i/>
                <w:sz w:val="24"/>
              </w:rPr>
              <w:t>n =</w:t>
            </w:r>
            <w:r w:rsidRPr="002768CC">
              <w:rPr>
                <w:rFonts w:ascii="Book Antiqua" w:hAnsi="Book Antiqua"/>
                <w:b/>
                <w:sz w:val="24"/>
              </w:rPr>
              <w:t xml:space="preserve"> 471</w:t>
            </w:r>
          </w:p>
          <w:p w:rsidR="001D05A4" w:rsidRPr="002768CC" w:rsidRDefault="001D05A4" w:rsidP="00161579">
            <w:pPr>
              <w:spacing w:line="360" w:lineRule="auto"/>
              <w:rPr>
                <w:rFonts w:ascii="Book Antiqua" w:hAnsi="Book Antiqua"/>
                <w:b/>
                <w:sz w:val="24"/>
              </w:rPr>
            </w:pPr>
            <w:r w:rsidRPr="002768CC">
              <w:rPr>
                <w:rFonts w:ascii="Book Antiqua" w:hAnsi="Book Antiqua"/>
                <w:b/>
                <w:sz w:val="24"/>
              </w:rPr>
              <w:t xml:space="preserve">(mean </w:t>
            </w:r>
            <w:r>
              <w:rPr>
                <w:rFonts w:ascii="Book Antiqua" w:hAnsi="Book Antiqua"/>
                <w:b/>
                <w:sz w:val="24"/>
              </w:rPr>
              <w:t xml:space="preserve"> </w:t>
            </w:r>
            <w:r w:rsidRPr="002768CC">
              <w:rPr>
                <w:rFonts w:ascii="Book Antiqua" w:hAnsi="Book Antiqua"/>
                <w:b/>
                <w:sz w:val="24"/>
              </w:rPr>
              <w:t>± SD)</w:t>
            </w:r>
          </w:p>
        </w:tc>
        <w:tc>
          <w:tcPr>
            <w:tcW w:w="2209" w:type="dxa"/>
            <w:tcBorders>
              <w:top w:val="single" w:sz="4" w:space="0" w:color="auto"/>
              <w:bottom w:val="single" w:sz="4" w:space="0" w:color="auto"/>
            </w:tcBorders>
            <w:vAlign w:val="center"/>
          </w:tcPr>
          <w:p w:rsidR="001D05A4" w:rsidRPr="002768CC" w:rsidRDefault="001D05A4" w:rsidP="00161579">
            <w:pPr>
              <w:spacing w:line="360" w:lineRule="auto"/>
              <w:rPr>
                <w:rFonts w:ascii="Book Antiqua" w:hAnsi="Book Antiqua"/>
                <w:b/>
                <w:bCs/>
                <w:sz w:val="24"/>
              </w:rPr>
            </w:pPr>
            <w:r w:rsidRPr="002768CC">
              <w:rPr>
                <w:rFonts w:ascii="Book Antiqua" w:hAnsi="Book Antiqua"/>
                <w:b/>
                <w:bCs/>
                <w:i/>
                <w:iCs/>
                <w:sz w:val="24"/>
              </w:rPr>
              <w:t xml:space="preserve">Helicobacter pylori </w:t>
            </w:r>
            <w:r w:rsidRPr="002768CC">
              <w:rPr>
                <w:rFonts w:ascii="Book Antiqua" w:hAnsi="Book Antiqua"/>
                <w:b/>
                <w:bCs/>
                <w:sz w:val="24"/>
              </w:rPr>
              <w:t>positive</w:t>
            </w:r>
          </w:p>
          <w:p w:rsidR="001D05A4" w:rsidRPr="002768CC" w:rsidRDefault="001D05A4" w:rsidP="00161579">
            <w:pPr>
              <w:spacing w:line="360" w:lineRule="auto"/>
              <w:rPr>
                <w:rFonts w:ascii="Book Antiqua" w:hAnsi="Book Antiqua"/>
                <w:b/>
                <w:sz w:val="24"/>
              </w:rPr>
            </w:pPr>
            <w:r w:rsidRPr="002768CC">
              <w:rPr>
                <w:rFonts w:ascii="Book Antiqua" w:hAnsi="Book Antiqua"/>
                <w:b/>
                <w:i/>
                <w:sz w:val="24"/>
              </w:rPr>
              <w:t>n =</w:t>
            </w:r>
            <w:r w:rsidRPr="002768CC">
              <w:rPr>
                <w:rFonts w:ascii="Book Antiqua" w:hAnsi="Book Antiqua"/>
                <w:b/>
                <w:sz w:val="24"/>
              </w:rPr>
              <w:t xml:space="preserve"> 26</w:t>
            </w:r>
          </w:p>
          <w:p w:rsidR="001D05A4" w:rsidRPr="002768CC" w:rsidRDefault="001D05A4" w:rsidP="00161579">
            <w:pPr>
              <w:spacing w:line="360" w:lineRule="auto"/>
              <w:rPr>
                <w:rFonts w:ascii="Book Antiqua" w:hAnsi="Book Antiqua"/>
                <w:b/>
                <w:sz w:val="24"/>
              </w:rPr>
            </w:pPr>
            <w:r w:rsidRPr="002768CC">
              <w:rPr>
                <w:rFonts w:ascii="Book Antiqua" w:hAnsi="Book Antiqua"/>
                <w:b/>
                <w:sz w:val="24"/>
              </w:rPr>
              <w:t>(mean ± SD)</w:t>
            </w:r>
          </w:p>
        </w:tc>
        <w:tc>
          <w:tcPr>
            <w:tcW w:w="2210" w:type="dxa"/>
            <w:tcBorders>
              <w:top w:val="single" w:sz="4" w:space="0" w:color="auto"/>
              <w:bottom w:val="single" w:sz="4" w:space="0" w:color="auto"/>
            </w:tcBorders>
            <w:vAlign w:val="center"/>
          </w:tcPr>
          <w:p w:rsidR="001D05A4" w:rsidRPr="002768CC" w:rsidRDefault="001D05A4" w:rsidP="00161579">
            <w:pPr>
              <w:spacing w:line="360" w:lineRule="auto"/>
              <w:rPr>
                <w:rFonts w:ascii="Book Antiqua" w:hAnsi="Book Antiqua"/>
                <w:b/>
                <w:bCs/>
                <w:sz w:val="24"/>
              </w:rPr>
            </w:pPr>
            <w:r w:rsidRPr="002768CC">
              <w:rPr>
                <w:rFonts w:ascii="Book Antiqua" w:hAnsi="Book Antiqua"/>
                <w:b/>
                <w:bCs/>
                <w:sz w:val="24"/>
              </w:rPr>
              <w:t>Statistical significance</w:t>
            </w:r>
          </w:p>
        </w:tc>
      </w:tr>
      <w:tr w:rsidR="001D05A4" w:rsidRPr="00161579" w:rsidTr="004F70F8">
        <w:tc>
          <w:tcPr>
            <w:tcW w:w="2660" w:type="dxa"/>
            <w:tcBorders>
              <w:top w:val="single" w:sz="4" w:space="0" w:color="auto"/>
            </w:tcBorders>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bCs/>
                <w:sz w:val="24"/>
              </w:rPr>
            </w:pPr>
            <w:r w:rsidRPr="00161579">
              <w:rPr>
                <w:rFonts w:ascii="Book Antiqua" w:hAnsi="Book Antiqua"/>
                <w:b/>
                <w:bCs/>
                <w:sz w:val="24"/>
              </w:rPr>
              <w:t xml:space="preserve">Gender </w:t>
            </w:r>
            <w:r w:rsidRPr="00161579">
              <w:rPr>
                <w:rFonts w:ascii="Book Antiqua" w:hAnsi="Book Antiqua"/>
                <w:bCs/>
                <w:sz w:val="24"/>
              </w:rPr>
              <w:t>(% males)</w:t>
            </w:r>
          </w:p>
          <w:p w:rsidR="001D05A4" w:rsidRPr="00161579" w:rsidRDefault="001D05A4" w:rsidP="00161579">
            <w:pPr>
              <w:spacing w:line="360" w:lineRule="auto"/>
              <w:rPr>
                <w:rFonts w:ascii="Book Antiqua" w:hAnsi="Book Antiqua"/>
                <w:b/>
                <w:bCs/>
                <w:sz w:val="24"/>
              </w:rPr>
            </w:pPr>
          </w:p>
        </w:tc>
        <w:tc>
          <w:tcPr>
            <w:tcW w:w="2209" w:type="dxa"/>
            <w:tcBorders>
              <w:top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47.1</w:t>
            </w:r>
          </w:p>
        </w:tc>
        <w:tc>
          <w:tcPr>
            <w:tcW w:w="2209" w:type="dxa"/>
            <w:tcBorders>
              <w:top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46.1</w:t>
            </w:r>
          </w:p>
        </w:tc>
        <w:tc>
          <w:tcPr>
            <w:tcW w:w="2210" w:type="dxa"/>
            <w:tcBorders>
              <w:top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Age </w:t>
            </w:r>
            <w:r w:rsidRPr="00161579">
              <w:rPr>
                <w:rFonts w:ascii="Book Antiqua" w:hAnsi="Book Antiqua"/>
                <w:sz w:val="24"/>
              </w:rPr>
              <w:t>(years)</w:t>
            </w:r>
          </w:p>
          <w:p w:rsidR="001D05A4" w:rsidRPr="00161579" w:rsidRDefault="001D05A4" w:rsidP="00161579">
            <w:pPr>
              <w:spacing w:line="360" w:lineRule="auto"/>
              <w:rPr>
                <w:rFonts w:ascii="Book Antiqua" w:hAnsi="Book Antiqua"/>
                <w:b/>
                <w:bCs/>
                <w:sz w:val="24"/>
              </w:rPr>
            </w:pP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11 ± 3</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12 ± 3</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Weight </w:t>
            </w:r>
            <w:r w:rsidRPr="00161579">
              <w:rPr>
                <w:rFonts w:ascii="Book Antiqua" w:hAnsi="Book Antiqua"/>
                <w:sz w:val="24"/>
              </w:rPr>
              <w:t>(kg)</w:t>
            </w:r>
          </w:p>
          <w:p w:rsidR="001D05A4" w:rsidRPr="00161579" w:rsidRDefault="001D05A4" w:rsidP="00161579">
            <w:pPr>
              <w:spacing w:line="360" w:lineRule="auto"/>
              <w:rPr>
                <w:rFonts w:ascii="Book Antiqua" w:hAnsi="Book Antiqua"/>
                <w:b/>
                <w:bCs/>
                <w:sz w:val="24"/>
              </w:rPr>
            </w:pP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42.3 ± 17.5</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40.3 ± 16.9</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Height </w:t>
            </w:r>
            <w:r w:rsidRPr="00161579">
              <w:rPr>
                <w:rFonts w:ascii="Book Antiqua" w:hAnsi="Book Antiqua"/>
                <w:sz w:val="24"/>
              </w:rPr>
              <w:t>(cm)</w:t>
            </w:r>
          </w:p>
          <w:p w:rsidR="001D05A4" w:rsidRPr="00161579" w:rsidRDefault="001D05A4" w:rsidP="00161579">
            <w:pPr>
              <w:spacing w:line="360" w:lineRule="auto"/>
              <w:rPr>
                <w:rFonts w:ascii="Book Antiqua" w:hAnsi="Book Antiqua"/>
                <w:b/>
                <w:bCs/>
                <w:sz w:val="24"/>
              </w:rPr>
            </w:pP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145.4 ± 19.6</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143.6 ± 19.7</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Body mass index </w:t>
            </w:r>
            <w:r w:rsidRPr="00161579">
              <w:rPr>
                <w:rFonts w:ascii="Book Antiqua" w:hAnsi="Book Antiqua"/>
                <w:sz w:val="24"/>
              </w:rPr>
              <w:t>(kg/m</w:t>
            </w:r>
            <w:r w:rsidRPr="007B5703">
              <w:rPr>
                <w:rFonts w:ascii="Book Antiqua" w:hAnsi="Book Antiqua"/>
                <w:sz w:val="24"/>
                <w:vertAlign w:val="superscript"/>
              </w:rPr>
              <w:t>2</w:t>
            </w:r>
            <w:r w:rsidRPr="00161579">
              <w:rPr>
                <w:rFonts w:ascii="Book Antiqua" w:hAnsi="Book Antiqua"/>
                <w:sz w:val="24"/>
              </w:rPr>
              <w:t>)</w:t>
            </w:r>
          </w:p>
          <w:p w:rsidR="001D05A4" w:rsidRPr="00161579" w:rsidRDefault="001D05A4" w:rsidP="00161579">
            <w:pPr>
              <w:spacing w:line="360" w:lineRule="auto"/>
              <w:rPr>
                <w:rFonts w:ascii="Book Antiqua" w:hAnsi="Book Antiqua"/>
                <w:b/>
                <w:bCs/>
                <w:sz w:val="24"/>
              </w:rPr>
            </w:pP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19.1 ± 3.9</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18.6 ± 3.7</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Systolic </w:t>
            </w:r>
            <w:r w:rsidRPr="00161579">
              <w:rPr>
                <w:rFonts w:ascii="Book Antiqua" w:hAnsi="Book Antiqua"/>
                <w:b/>
                <w:bCs/>
                <w:sz w:val="24"/>
              </w:rPr>
              <w:br/>
              <w:t xml:space="preserve">blood pressure </w:t>
            </w:r>
          </w:p>
          <w:p w:rsidR="001D05A4" w:rsidRPr="00161579" w:rsidRDefault="001D05A4" w:rsidP="00161579">
            <w:pPr>
              <w:spacing w:line="360" w:lineRule="auto"/>
              <w:rPr>
                <w:rFonts w:ascii="Book Antiqua" w:hAnsi="Book Antiqua"/>
                <w:sz w:val="24"/>
              </w:rPr>
            </w:pPr>
            <w:r w:rsidRPr="00161579">
              <w:rPr>
                <w:rFonts w:ascii="Book Antiqua" w:hAnsi="Book Antiqua"/>
                <w:sz w:val="24"/>
              </w:rPr>
              <w:t>(mm Hg)</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107.6 ± 12.6</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110.3 ± 10.2</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Diastolic</w:t>
            </w:r>
          </w:p>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 xml:space="preserve">blood pressure </w:t>
            </w:r>
          </w:p>
          <w:p w:rsidR="001D05A4" w:rsidRPr="00161579" w:rsidRDefault="001D05A4" w:rsidP="00161579">
            <w:pPr>
              <w:spacing w:line="360" w:lineRule="auto"/>
              <w:rPr>
                <w:rFonts w:ascii="Book Antiqua" w:hAnsi="Book Antiqua"/>
                <w:sz w:val="24"/>
              </w:rPr>
            </w:pPr>
            <w:r w:rsidRPr="00161579">
              <w:rPr>
                <w:rFonts w:ascii="Book Antiqua" w:hAnsi="Book Antiqua"/>
                <w:sz w:val="24"/>
              </w:rPr>
              <w:t>(mm Hg)</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65.5 ± 8.6</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65.2 ± 8.2</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lastRenderedPageBreak/>
              <w:t>Heart rate</w:t>
            </w:r>
          </w:p>
          <w:p w:rsidR="001D05A4" w:rsidRPr="00161579" w:rsidRDefault="001D05A4" w:rsidP="00161579">
            <w:pPr>
              <w:spacing w:line="360" w:lineRule="auto"/>
              <w:rPr>
                <w:rFonts w:ascii="Book Antiqua" w:hAnsi="Book Antiqua"/>
                <w:sz w:val="24"/>
              </w:rPr>
            </w:pPr>
            <w:r w:rsidRPr="00161579">
              <w:rPr>
                <w:rFonts w:ascii="Book Antiqua" w:hAnsi="Book Antiqua"/>
                <w:sz w:val="24"/>
              </w:rPr>
              <w:t>(beats per minute)</w:t>
            </w:r>
          </w:p>
          <w:p w:rsidR="001D05A4" w:rsidRPr="00161579" w:rsidRDefault="001D05A4" w:rsidP="00161579">
            <w:pPr>
              <w:spacing w:line="360" w:lineRule="auto"/>
              <w:rPr>
                <w:rFonts w:ascii="Book Antiqua" w:hAnsi="Book Antiqua"/>
                <w:b/>
                <w:bCs/>
                <w:sz w:val="24"/>
              </w:rPr>
            </w:pP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lastRenderedPageBreak/>
              <w:t>77.7 ± 7.7</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80.9 ± 8.4</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0.040</w:t>
            </w:r>
          </w:p>
        </w:tc>
      </w:tr>
      <w:tr w:rsidR="001D05A4" w:rsidRPr="00161579" w:rsidTr="004F70F8">
        <w:tc>
          <w:tcPr>
            <w:tcW w:w="2660" w:type="dxa"/>
            <w:vAlign w:val="center"/>
          </w:tcPr>
          <w:p w:rsidR="001D05A4" w:rsidRPr="00161579" w:rsidRDefault="001D05A4" w:rsidP="00161579">
            <w:pPr>
              <w:spacing w:line="360" w:lineRule="auto"/>
              <w:rPr>
                <w:rFonts w:ascii="Book Antiqua" w:hAnsi="Book Antiqua"/>
                <w:bCs/>
                <w:sz w:val="24"/>
              </w:rPr>
            </w:pPr>
            <w:r w:rsidRPr="00161579">
              <w:rPr>
                <w:rFonts w:ascii="Book Antiqua" w:hAnsi="Book Antiqua"/>
                <w:b/>
                <w:bCs/>
                <w:sz w:val="24"/>
              </w:rPr>
              <w:lastRenderedPageBreak/>
              <w:t>Residence</w:t>
            </w:r>
            <w:r>
              <w:rPr>
                <w:rFonts w:ascii="Book Antiqua" w:hAnsi="Book Antiqua"/>
                <w:b/>
                <w:bCs/>
                <w:sz w:val="24"/>
                <w:vertAlign w:val="superscript"/>
              </w:rPr>
              <w:t>1</w:t>
            </w:r>
            <w:r w:rsidRPr="00161579">
              <w:rPr>
                <w:rFonts w:ascii="Book Antiqua" w:hAnsi="Book Antiqua"/>
                <w:b/>
                <w:bCs/>
                <w:sz w:val="24"/>
              </w:rPr>
              <w:t xml:space="preserve"> </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Larger town</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Smaller town</w:t>
            </w:r>
          </w:p>
          <w:p w:rsidR="001D05A4" w:rsidRPr="00161579" w:rsidRDefault="001D05A4" w:rsidP="00161579">
            <w:pPr>
              <w:spacing w:line="360" w:lineRule="auto"/>
              <w:rPr>
                <w:rFonts w:ascii="Book Antiqua" w:hAnsi="Book Antiqua"/>
                <w:b/>
                <w:bCs/>
                <w:sz w:val="24"/>
              </w:rPr>
            </w:pPr>
            <w:r w:rsidRPr="00161579">
              <w:rPr>
                <w:rFonts w:ascii="Book Antiqua" w:hAnsi="Book Antiqua"/>
                <w:bCs/>
                <w:sz w:val="24"/>
              </w:rPr>
              <w:t>Village</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32.0</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24.7</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43.3</w:t>
            </w:r>
            <w:r w:rsidRPr="00161579">
              <w:rPr>
                <w:rFonts w:ascii="Book Antiqua" w:hAnsi="Book Antiqua"/>
                <w:bCs/>
                <w:sz w:val="24"/>
              </w:rPr>
              <w:t>%</w:t>
            </w:r>
          </w:p>
        </w:tc>
        <w:tc>
          <w:tcPr>
            <w:tcW w:w="2209"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32.0</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32.0</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36.0</w:t>
            </w:r>
            <w:r w:rsidRPr="00161579">
              <w:rPr>
                <w:rFonts w:ascii="Book Antiqua" w:hAnsi="Book Antiqua"/>
                <w:bCs/>
                <w:sz w:val="24"/>
              </w:rPr>
              <w:t>%</w:t>
            </w:r>
          </w:p>
        </w:tc>
        <w:tc>
          <w:tcPr>
            <w:tcW w:w="2210"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4F70F8">
        <w:tc>
          <w:tcPr>
            <w:tcW w:w="2660" w:type="dxa"/>
            <w:tcBorders>
              <w:bottom w:val="single" w:sz="4" w:space="0" w:color="auto"/>
            </w:tcBorders>
            <w:vAlign w:val="center"/>
          </w:tcPr>
          <w:p w:rsidR="001D05A4" w:rsidRPr="00161579" w:rsidRDefault="001D05A4" w:rsidP="00161579">
            <w:pPr>
              <w:spacing w:line="360" w:lineRule="auto"/>
              <w:rPr>
                <w:rFonts w:ascii="Book Antiqua" w:hAnsi="Book Antiqua"/>
                <w:bCs/>
                <w:sz w:val="24"/>
              </w:rPr>
            </w:pPr>
            <w:r w:rsidRPr="00161579">
              <w:rPr>
                <w:rFonts w:ascii="Book Antiqua" w:hAnsi="Book Antiqua"/>
                <w:b/>
                <w:bCs/>
                <w:sz w:val="24"/>
              </w:rPr>
              <w:t xml:space="preserve">Parental education </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Secondary or higher</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Vocational</w:t>
            </w:r>
          </w:p>
          <w:p w:rsidR="001D05A4" w:rsidRPr="00161579" w:rsidRDefault="001D05A4" w:rsidP="00161579">
            <w:pPr>
              <w:spacing w:line="360" w:lineRule="auto"/>
              <w:rPr>
                <w:rFonts w:ascii="Book Antiqua" w:hAnsi="Book Antiqua"/>
                <w:b/>
                <w:bCs/>
                <w:sz w:val="24"/>
              </w:rPr>
            </w:pPr>
            <w:r w:rsidRPr="00161579">
              <w:rPr>
                <w:rFonts w:ascii="Book Antiqua" w:hAnsi="Book Antiqua"/>
                <w:bCs/>
                <w:sz w:val="24"/>
              </w:rPr>
              <w:t xml:space="preserve">Elementary </w:t>
            </w:r>
          </w:p>
        </w:tc>
        <w:tc>
          <w:tcPr>
            <w:tcW w:w="2209" w:type="dxa"/>
            <w:tcBorders>
              <w:bottom w:val="single" w:sz="4" w:space="0" w:color="auto"/>
            </w:tcBorders>
            <w:vAlign w:val="center"/>
          </w:tcPr>
          <w:p w:rsidR="001D05A4" w:rsidRPr="00161579" w:rsidRDefault="001D05A4" w:rsidP="00161579">
            <w:pPr>
              <w:spacing w:line="360" w:lineRule="auto"/>
              <w:rPr>
                <w:rFonts w:ascii="Book Antiqua" w:hAnsi="Book Antiqua"/>
                <w:sz w:val="24"/>
              </w:rPr>
            </w:pPr>
          </w:p>
          <w:p w:rsidR="001D05A4" w:rsidRPr="00161579" w:rsidRDefault="001D05A4" w:rsidP="00161579">
            <w:pPr>
              <w:spacing w:line="360" w:lineRule="auto"/>
              <w:rPr>
                <w:rFonts w:ascii="Book Antiqua" w:hAnsi="Book Antiqua"/>
                <w:sz w:val="24"/>
              </w:rPr>
            </w:pPr>
            <w:r w:rsidRPr="00161579">
              <w:rPr>
                <w:rFonts w:ascii="Book Antiqua" w:hAnsi="Book Antiqua"/>
                <w:sz w:val="24"/>
              </w:rPr>
              <w:t>66.0</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29.3</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4.7</w:t>
            </w:r>
            <w:r w:rsidRPr="00161579">
              <w:rPr>
                <w:rFonts w:ascii="Book Antiqua" w:hAnsi="Book Antiqua"/>
                <w:bCs/>
                <w:sz w:val="24"/>
              </w:rPr>
              <w:t>%</w:t>
            </w:r>
          </w:p>
        </w:tc>
        <w:tc>
          <w:tcPr>
            <w:tcW w:w="2209" w:type="dxa"/>
            <w:tcBorders>
              <w:bottom w:val="single" w:sz="4" w:space="0" w:color="auto"/>
            </w:tcBorders>
            <w:vAlign w:val="center"/>
          </w:tcPr>
          <w:p w:rsidR="001D05A4" w:rsidRPr="00161579" w:rsidRDefault="001D05A4" w:rsidP="00161579">
            <w:pPr>
              <w:spacing w:line="360" w:lineRule="auto"/>
              <w:rPr>
                <w:rFonts w:ascii="Book Antiqua" w:hAnsi="Book Antiqua"/>
                <w:sz w:val="24"/>
              </w:rPr>
            </w:pPr>
          </w:p>
          <w:p w:rsidR="001D05A4" w:rsidRPr="00161579" w:rsidRDefault="001D05A4" w:rsidP="00161579">
            <w:pPr>
              <w:spacing w:line="360" w:lineRule="auto"/>
              <w:rPr>
                <w:rFonts w:ascii="Book Antiqua" w:hAnsi="Book Antiqua"/>
                <w:sz w:val="24"/>
              </w:rPr>
            </w:pPr>
            <w:r w:rsidRPr="00161579">
              <w:rPr>
                <w:rFonts w:ascii="Book Antiqua" w:hAnsi="Book Antiqua"/>
                <w:sz w:val="24"/>
              </w:rPr>
              <w:t>57.7</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23.1</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19.2</w:t>
            </w:r>
            <w:r w:rsidRPr="00161579">
              <w:rPr>
                <w:rFonts w:ascii="Book Antiqua" w:hAnsi="Book Antiqua"/>
                <w:bCs/>
                <w:sz w:val="24"/>
              </w:rPr>
              <w:t>%</w:t>
            </w:r>
          </w:p>
        </w:tc>
        <w:tc>
          <w:tcPr>
            <w:tcW w:w="2210" w:type="dxa"/>
            <w:tcBorders>
              <w:bottom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0.006</w:t>
            </w:r>
          </w:p>
        </w:tc>
      </w:tr>
    </w:tbl>
    <w:p w:rsidR="001D05A4" w:rsidRPr="00161579" w:rsidRDefault="001D05A4" w:rsidP="00161579">
      <w:pPr>
        <w:spacing w:line="360" w:lineRule="auto"/>
        <w:rPr>
          <w:rFonts w:ascii="Book Antiqua" w:hAnsi="Book Antiqua"/>
          <w:sz w:val="24"/>
        </w:rPr>
      </w:pPr>
      <w:r>
        <w:rPr>
          <w:rFonts w:ascii="Book Antiqua" w:hAnsi="Book Antiqua"/>
          <w:b/>
          <w:bCs/>
          <w:sz w:val="24"/>
          <w:vertAlign w:val="superscript"/>
        </w:rPr>
        <w:t>1</w:t>
      </w:r>
      <w:r w:rsidRPr="00161579">
        <w:rPr>
          <w:rFonts w:ascii="Book Antiqua" w:hAnsi="Book Antiqua"/>
          <w:bCs/>
          <w:sz w:val="24"/>
        </w:rPr>
        <w:t xml:space="preserve">Based on </w:t>
      </w:r>
      <w:r w:rsidRPr="00814D2C">
        <w:rPr>
          <w:rFonts w:ascii="Book Antiqua" w:hAnsi="Book Antiqua"/>
          <w:bCs/>
          <w:i/>
          <w:sz w:val="24"/>
        </w:rPr>
        <w:t>n</w:t>
      </w:r>
      <w:r>
        <w:rPr>
          <w:rFonts w:ascii="Book Antiqua" w:hAnsi="Book Antiqua"/>
          <w:bCs/>
          <w:sz w:val="24"/>
        </w:rPr>
        <w:t xml:space="preserve"> </w:t>
      </w:r>
      <w:r w:rsidRPr="00161579">
        <w:rPr>
          <w:rFonts w:ascii="Book Antiqua" w:hAnsi="Book Antiqua"/>
          <w:bCs/>
          <w:sz w:val="24"/>
        </w:rPr>
        <w:t>=</w:t>
      </w:r>
      <w:r>
        <w:rPr>
          <w:rFonts w:ascii="Book Antiqua" w:hAnsi="Book Antiqua"/>
          <w:bCs/>
          <w:sz w:val="24"/>
        </w:rPr>
        <w:t xml:space="preserve"> </w:t>
      </w:r>
      <w:r w:rsidRPr="00161579">
        <w:rPr>
          <w:rFonts w:ascii="Book Antiqua" w:hAnsi="Book Antiqua"/>
          <w:bCs/>
          <w:sz w:val="24"/>
        </w:rPr>
        <w:t>491</w:t>
      </w:r>
      <w:r>
        <w:rPr>
          <w:rFonts w:ascii="Book Antiqua" w:hAnsi="Book Antiqua"/>
          <w:bCs/>
          <w:sz w:val="24"/>
        </w:rPr>
        <w:t xml:space="preserve">. </w:t>
      </w:r>
      <w:r w:rsidRPr="00161579">
        <w:rPr>
          <w:rFonts w:ascii="Book Antiqua" w:hAnsi="Book Antiqua"/>
          <w:sz w:val="24"/>
        </w:rPr>
        <w:t>NS</w:t>
      </w:r>
      <w:r>
        <w:rPr>
          <w:rFonts w:ascii="Book Antiqua" w:hAnsi="Book Antiqua"/>
          <w:sz w:val="24"/>
        </w:rPr>
        <w:t>:</w:t>
      </w:r>
      <w:r w:rsidRPr="00161579">
        <w:rPr>
          <w:rFonts w:ascii="Book Antiqua" w:hAnsi="Book Antiqua"/>
          <w:sz w:val="24"/>
        </w:rPr>
        <w:t xml:space="preserve"> Not significant</w:t>
      </w:r>
      <w:r>
        <w:rPr>
          <w:rFonts w:ascii="Book Antiqua" w:hAnsi="Book Antiqua"/>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 xml:space="preserve"> </w:t>
      </w:r>
    </w:p>
    <w:p w:rsidR="001D05A4" w:rsidRPr="00161579" w:rsidRDefault="001D05A4" w:rsidP="00161579">
      <w:pPr>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Default="001D05A4" w:rsidP="00161579">
      <w:pPr>
        <w:spacing w:line="360" w:lineRule="auto"/>
        <w:rPr>
          <w:rFonts w:ascii="Book Antiqua" w:hAnsi="Book Antiqua"/>
          <w:b/>
          <w:bCs/>
          <w:sz w:val="24"/>
          <w:lang w:val="en-GB"/>
        </w:rPr>
      </w:pPr>
      <w:r>
        <w:rPr>
          <w:rFonts w:ascii="Book Antiqua" w:hAnsi="Book Antiqua"/>
          <w:b/>
          <w:bCs/>
          <w:sz w:val="24"/>
          <w:lang w:val="en-GB"/>
        </w:rPr>
        <w:br w:type="page"/>
      </w:r>
    </w:p>
    <w:p w:rsidR="001D05A4" w:rsidRPr="00F963FC" w:rsidRDefault="001D05A4" w:rsidP="00161579">
      <w:pPr>
        <w:spacing w:line="360" w:lineRule="auto"/>
        <w:rPr>
          <w:rFonts w:ascii="Book Antiqua" w:hAnsi="Book Antiqua"/>
          <w:b/>
          <w:sz w:val="24"/>
          <w:lang w:val="en-GB"/>
        </w:rPr>
      </w:pPr>
      <w:r w:rsidRPr="00F963FC">
        <w:rPr>
          <w:rFonts w:ascii="Book Antiqua" w:hAnsi="Book Antiqua"/>
          <w:b/>
          <w:bCs/>
          <w:sz w:val="24"/>
          <w:lang w:val="en-GB"/>
        </w:rPr>
        <w:t xml:space="preserve">Table 2 </w:t>
      </w:r>
      <w:r w:rsidRPr="00F963FC">
        <w:rPr>
          <w:rFonts w:ascii="Book Antiqua" w:hAnsi="Book Antiqua"/>
          <w:b/>
          <w:sz w:val="24"/>
          <w:lang w:val="en-GB"/>
        </w:rPr>
        <w:t xml:space="preserve">Body indices, basic vital signs and socio-demographic characteristics in </w:t>
      </w:r>
      <w:r w:rsidRPr="00F963FC">
        <w:rPr>
          <w:rFonts w:ascii="Book Antiqua" w:hAnsi="Book Antiqua"/>
          <w:b/>
          <w:bCs/>
          <w:i/>
          <w:iCs/>
          <w:sz w:val="24"/>
        </w:rPr>
        <w:t>Helicobacter pylori</w:t>
      </w:r>
      <w:r w:rsidRPr="00F963FC">
        <w:rPr>
          <w:rFonts w:ascii="Book Antiqua" w:hAnsi="Book Antiqua"/>
          <w:b/>
          <w:sz w:val="24"/>
          <w:lang w:val="en-GB"/>
        </w:rPr>
        <w:t xml:space="preserve"> positive and negative adults (≥ 18 years old)</w:t>
      </w:r>
    </w:p>
    <w:tbl>
      <w:tblPr>
        <w:tblW w:w="0" w:type="auto"/>
        <w:tblBorders>
          <w:top w:val="single" w:sz="4" w:space="0" w:color="auto"/>
          <w:bottom w:val="single" w:sz="4" w:space="0" w:color="auto"/>
        </w:tblBorders>
        <w:tblLook w:val="01E0" w:firstRow="1" w:lastRow="1" w:firstColumn="1" w:lastColumn="1" w:noHBand="0" w:noVBand="0"/>
      </w:tblPr>
      <w:tblGrid>
        <w:gridCol w:w="2113"/>
        <w:gridCol w:w="2141"/>
        <w:gridCol w:w="2141"/>
        <w:gridCol w:w="2133"/>
      </w:tblGrid>
      <w:tr w:rsidR="001D05A4" w:rsidRPr="00161579" w:rsidTr="00BB70D0">
        <w:tc>
          <w:tcPr>
            <w:tcW w:w="2113" w:type="dxa"/>
            <w:tcBorders>
              <w:top w:val="single" w:sz="4" w:space="0" w:color="auto"/>
              <w:bottom w:val="single" w:sz="4" w:space="0" w:color="auto"/>
            </w:tcBorders>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Parameter</w:t>
            </w:r>
          </w:p>
          <w:p w:rsidR="001D05A4" w:rsidRPr="00161579" w:rsidRDefault="001D05A4" w:rsidP="00161579">
            <w:pPr>
              <w:spacing w:line="360" w:lineRule="auto"/>
              <w:rPr>
                <w:rFonts w:ascii="Book Antiqua" w:hAnsi="Book Antiqua"/>
                <w:b/>
                <w:bCs/>
                <w:sz w:val="24"/>
              </w:rPr>
            </w:pPr>
          </w:p>
        </w:tc>
        <w:tc>
          <w:tcPr>
            <w:tcW w:w="2141" w:type="dxa"/>
            <w:tcBorders>
              <w:top w:val="single" w:sz="4" w:space="0" w:color="auto"/>
              <w:bottom w:val="single" w:sz="4" w:space="0" w:color="auto"/>
            </w:tcBorders>
            <w:vAlign w:val="center"/>
          </w:tcPr>
          <w:p w:rsidR="001D05A4" w:rsidRPr="00161579" w:rsidRDefault="001D05A4" w:rsidP="00161579">
            <w:pPr>
              <w:spacing w:line="360" w:lineRule="auto"/>
              <w:rPr>
                <w:rFonts w:ascii="Book Antiqua" w:hAnsi="Book Antiqua"/>
                <w:b/>
                <w:bCs/>
                <w:sz w:val="24"/>
              </w:rPr>
            </w:pPr>
            <w:r w:rsidRPr="00161579">
              <w:rPr>
                <w:rFonts w:ascii="Book Antiqua" w:hAnsi="Book Antiqua"/>
                <w:b/>
                <w:bCs/>
                <w:i/>
                <w:iCs/>
                <w:sz w:val="24"/>
              </w:rPr>
              <w:t>Helicobacter pylori</w:t>
            </w:r>
            <w:r w:rsidRPr="00161579">
              <w:rPr>
                <w:rFonts w:ascii="Book Antiqua" w:hAnsi="Book Antiqua"/>
                <w:b/>
                <w:bCs/>
                <w:sz w:val="24"/>
              </w:rPr>
              <w:t xml:space="preserve"> negative</w:t>
            </w:r>
          </w:p>
          <w:p w:rsidR="001D05A4" w:rsidRPr="00161579" w:rsidRDefault="001D05A4" w:rsidP="00161579">
            <w:pPr>
              <w:spacing w:line="360" w:lineRule="auto"/>
              <w:rPr>
                <w:rFonts w:ascii="Book Antiqua" w:hAnsi="Book Antiqua"/>
                <w:sz w:val="24"/>
              </w:rPr>
            </w:pPr>
            <w:r w:rsidRPr="004F70F8">
              <w:rPr>
                <w:rFonts w:ascii="Book Antiqua" w:hAnsi="Book Antiqua"/>
                <w:i/>
                <w:sz w:val="24"/>
              </w:rPr>
              <w:t>n =</w:t>
            </w:r>
            <w:r w:rsidRPr="00161579">
              <w:rPr>
                <w:rFonts w:ascii="Book Antiqua" w:hAnsi="Book Antiqua"/>
                <w:sz w:val="24"/>
              </w:rPr>
              <w:t xml:space="preserve"> 919</w:t>
            </w:r>
          </w:p>
          <w:p w:rsidR="001D05A4" w:rsidRPr="00161579" w:rsidRDefault="001D05A4" w:rsidP="00161579">
            <w:pPr>
              <w:spacing w:line="360" w:lineRule="auto"/>
              <w:rPr>
                <w:rFonts w:ascii="Book Antiqua" w:hAnsi="Book Antiqua"/>
                <w:sz w:val="24"/>
              </w:rPr>
            </w:pPr>
            <w:r w:rsidRPr="00161579">
              <w:rPr>
                <w:rFonts w:ascii="Book Antiqua" w:hAnsi="Book Antiqua"/>
                <w:sz w:val="24"/>
              </w:rPr>
              <w:t xml:space="preserve">(mean ± </w:t>
            </w:r>
            <w:r>
              <w:rPr>
                <w:rFonts w:ascii="Book Antiqua" w:hAnsi="Book Antiqua"/>
                <w:sz w:val="24"/>
              </w:rPr>
              <w:t>SD</w:t>
            </w:r>
            <w:r w:rsidRPr="00161579">
              <w:rPr>
                <w:rFonts w:ascii="Book Antiqua" w:hAnsi="Book Antiqua"/>
                <w:sz w:val="24"/>
              </w:rPr>
              <w:t>)</w:t>
            </w:r>
          </w:p>
        </w:tc>
        <w:tc>
          <w:tcPr>
            <w:tcW w:w="2141" w:type="dxa"/>
            <w:tcBorders>
              <w:top w:val="single" w:sz="4" w:space="0" w:color="auto"/>
              <w:bottom w:val="single" w:sz="4" w:space="0" w:color="auto"/>
            </w:tcBorders>
            <w:vAlign w:val="center"/>
          </w:tcPr>
          <w:p w:rsidR="001D05A4" w:rsidRPr="00161579" w:rsidRDefault="001D05A4" w:rsidP="00161579">
            <w:pPr>
              <w:spacing w:line="360" w:lineRule="auto"/>
              <w:rPr>
                <w:rFonts w:ascii="Book Antiqua" w:hAnsi="Book Antiqua"/>
                <w:b/>
                <w:bCs/>
                <w:sz w:val="24"/>
              </w:rPr>
            </w:pPr>
            <w:r w:rsidRPr="00161579">
              <w:rPr>
                <w:rFonts w:ascii="Book Antiqua" w:hAnsi="Book Antiqua"/>
                <w:b/>
                <w:bCs/>
                <w:i/>
                <w:iCs/>
                <w:sz w:val="24"/>
              </w:rPr>
              <w:t xml:space="preserve">Helicobacter pylori </w:t>
            </w:r>
            <w:r w:rsidRPr="00161579">
              <w:rPr>
                <w:rFonts w:ascii="Book Antiqua" w:hAnsi="Book Antiqua"/>
                <w:b/>
                <w:bCs/>
                <w:sz w:val="24"/>
              </w:rPr>
              <w:t>positive</w:t>
            </w:r>
          </w:p>
          <w:p w:rsidR="001D05A4" w:rsidRPr="00161579" w:rsidRDefault="001D05A4" w:rsidP="00161579">
            <w:pPr>
              <w:spacing w:line="360" w:lineRule="auto"/>
              <w:rPr>
                <w:rFonts w:ascii="Book Antiqua" w:hAnsi="Book Antiqua"/>
                <w:sz w:val="24"/>
              </w:rPr>
            </w:pPr>
            <w:r w:rsidRPr="004F70F8">
              <w:rPr>
                <w:rFonts w:ascii="Book Antiqua" w:hAnsi="Book Antiqua"/>
                <w:i/>
                <w:sz w:val="24"/>
              </w:rPr>
              <w:t>n =</w:t>
            </w:r>
            <w:r w:rsidRPr="00161579">
              <w:rPr>
                <w:rFonts w:ascii="Book Antiqua" w:hAnsi="Book Antiqua"/>
                <w:sz w:val="24"/>
              </w:rPr>
              <w:t xml:space="preserve"> 402</w:t>
            </w:r>
          </w:p>
          <w:p w:rsidR="001D05A4" w:rsidRPr="00161579" w:rsidRDefault="001D05A4" w:rsidP="00161579">
            <w:pPr>
              <w:spacing w:line="360" w:lineRule="auto"/>
              <w:rPr>
                <w:rFonts w:ascii="Book Antiqua" w:hAnsi="Book Antiqua"/>
                <w:sz w:val="24"/>
              </w:rPr>
            </w:pPr>
            <w:r w:rsidRPr="00161579">
              <w:rPr>
                <w:rFonts w:ascii="Book Antiqua" w:hAnsi="Book Antiqua"/>
                <w:sz w:val="24"/>
              </w:rPr>
              <w:t xml:space="preserve">(mean ± </w:t>
            </w:r>
            <w:r>
              <w:rPr>
                <w:rFonts w:ascii="Book Antiqua" w:hAnsi="Book Antiqua"/>
                <w:sz w:val="24"/>
              </w:rPr>
              <w:t>SD</w:t>
            </w:r>
            <w:r w:rsidRPr="00161579">
              <w:rPr>
                <w:rFonts w:ascii="Book Antiqua" w:hAnsi="Book Antiqua"/>
                <w:sz w:val="24"/>
              </w:rPr>
              <w:t>)</w:t>
            </w:r>
          </w:p>
        </w:tc>
        <w:tc>
          <w:tcPr>
            <w:tcW w:w="2133" w:type="dxa"/>
            <w:tcBorders>
              <w:top w:val="single" w:sz="4" w:space="0" w:color="auto"/>
              <w:bottom w:val="single" w:sz="4" w:space="0" w:color="auto"/>
            </w:tcBorders>
            <w:vAlign w:val="center"/>
          </w:tcPr>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Statistical significance</w:t>
            </w:r>
          </w:p>
        </w:tc>
      </w:tr>
      <w:tr w:rsidR="001D05A4" w:rsidRPr="00161579" w:rsidTr="00BB70D0">
        <w:tc>
          <w:tcPr>
            <w:tcW w:w="2113" w:type="dxa"/>
            <w:tcBorders>
              <w:top w:val="single" w:sz="4" w:space="0" w:color="auto"/>
            </w:tcBorders>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bCs/>
                <w:sz w:val="24"/>
              </w:rPr>
            </w:pPr>
            <w:r w:rsidRPr="00161579">
              <w:rPr>
                <w:rFonts w:ascii="Book Antiqua" w:hAnsi="Book Antiqua"/>
                <w:b/>
                <w:bCs/>
                <w:sz w:val="24"/>
              </w:rPr>
              <w:t xml:space="preserve">Gender </w:t>
            </w:r>
            <w:r w:rsidRPr="00161579">
              <w:rPr>
                <w:rFonts w:ascii="Book Antiqua" w:hAnsi="Book Antiqua"/>
                <w:bCs/>
                <w:sz w:val="24"/>
              </w:rPr>
              <w:t>(% males)</w:t>
            </w:r>
          </w:p>
          <w:p w:rsidR="001D05A4" w:rsidRPr="00161579" w:rsidRDefault="001D05A4" w:rsidP="00161579">
            <w:pPr>
              <w:spacing w:line="360" w:lineRule="auto"/>
              <w:rPr>
                <w:rFonts w:ascii="Book Antiqua" w:hAnsi="Book Antiqua"/>
                <w:b/>
                <w:bCs/>
                <w:sz w:val="24"/>
              </w:rPr>
            </w:pPr>
          </w:p>
        </w:tc>
        <w:tc>
          <w:tcPr>
            <w:tcW w:w="2141" w:type="dxa"/>
            <w:tcBorders>
              <w:top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46.3</w:t>
            </w:r>
          </w:p>
        </w:tc>
        <w:tc>
          <w:tcPr>
            <w:tcW w:w="2141" w:type="dxa"/>
            <w:tcBorders>
              <w:top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48.5</w:t>
            </w:r>
          </w:p>
        </w:tc>
        <w:tc>
          <w:tcPr>
            <w:tcW w:w="2133" w:type="dxa"/>
            <w:tcBorders>
              <w:top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Age </w:t>
            </w:r>
            <w:r w:rsidRPr="00161579">
              <w:rPr>
                <w:rFonts w:ascii="Book Antiqua" w:hAnsi="Book Antiqua"/>
                <w:sz w:val="24"/>
              </w:rPr>
              <w:t>(yr)</w:t>
            </w:r>
          </w:p>
          <w:p w:rsidR="001D05A4" w:rsidRPr="00161579" w:rsidRDefault="001D05A4" w:rsidP="00161579">
            <w:pPr>
              <w:spacing w:line="360" w:lineRule="auto"/>
              <w:rPr>
                <w:rFonts w:ascii="Book Antiqua" w:hAnsi="Book Antiqua"/>
                <w:b/>
                <w:bCs/>
                <w:sz w:val="24"/>
              </w:rPr>
            </w:pP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48 ± 20</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57 ± 17</w:t>
            </w:r>
          </w:p>
        </w:tc>
        <w:tc>
          <w:tcPr>
            <w:tcW w:w="2133" w:type="dxa"/>
            <w:vAlign w:val="center"/>
          </w:tcPr>
          <w:p w:rsidR="001D05A4" w:rsidRPr="00161579" w:rsidRDefault="001D05A4" w:rsidP="00161579">
            <w:pPr>
              <w:spacing w:line="360" w:lineRule="auto"/>
              <w:rPr>
                <w:rFonts w:ascii="Book Antiqua" w:hAnsi="Book Antiqua"/>
                <w:sz w:val="24"/>
              </w:rPr>
            </w:pPr>
            <w:r w:rsidRPr="00D81A79">
              <w:rPr>
                <w:rFonts w:ascii="Book Antiqua" w:hAnsi="Book Antiqua"/>
                <w:i/>
                <w:sz w:val="24"/>
              </w:rPr>
              <w:t>P &lt;</w:t>
            </w:r>
            <w:r w:rsidRPr="00161579">
              <w:rPr>
                <w:rFonts w:ascii="Book Antiqua" w:hAnsi="Book Antiqua"/>
                <w:sz w:val="24"/>
              </w:rPr>
              <w:t xml:space="preserve"> 0.001</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Weight </w:t>
            </w:r>
            <w:r w:rsidRPr="00161579">
              <w:rPr>
                <w:rFonts w:ascii="Book Antiqua" w:hAnsi="Book Antiqua"/>
                <w:sz w:val="24"/>
              </w:rPr>
              <w:t>(kg)</w:t>
            </w:r>
          </w:p>
          <w:p w:rsidR="001D05A4" w:rsidRPr="00161579" w:rsidRDefault="001D05A4" w:rsidP="00161579">
            <w:pPr>
              <w:spacing w:line="360" w:lineRule="auto"/>
              <w:rPr>
                <w:rFonts w:ascii="Book Antiqua" w:hAnsi="Book Antiqua"/>
                <w:b/>
                <w:bCs/>
                <w:sz w:val="24"/>
              </w:rPr>
            </w:pP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76.3 ± 16.2</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79.1 ± 16.4</w:t>
            </w:r>
          </w:p>
        </w:tc>
        <w:tc>
          <w:tcPr>
            <w:tcW w:w="2133" w:type="dxa"/>
            <w:vAlign w:val="center"/>
          </w:tcPr>
          <w:p w:rsidR="001D05A4" w:rsidRPr="00161579" w:rsidRDefault="001D05A4" w:rsidP="00161579">
            <w:pPr>
              <w:spacing w:line="360" w:lineRule="auto"/>
              <w:rPr>
                <w:rFonts w:ascii="Book Antiqua" w:hAnsi="Book Antiqua"/>
                <w:sz w:val="24"/>
              </w:rPr>
            </w:pPr>
            <w:r w:rsidRPr="00D81A79">
              <w:rPr>
                <w:rFonts w:ascii="Book Antiqua" w:hAnsi="Book Antiqua"/>
                <w:i/>
                <w:sz w:val="24"/>
              </w:rPr>
              <w:t>P =</w:t>
            </w:r>
            <w:r w:rsidRPr="00161579">
              <w:rPr>
                <w:rFonts w:ascii="Book Antiqua" w:hAnsi="Book Antiqua"/>
                <w:sz w:val="24"/>
              </w:rPr>
              <w:t xml:space="preserve"> 0.004</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Height </w:t>
            </w:r>
            <w:r w:rsidRPr="00161579">
              <w:rPr>
                <w:rFonts w:ascii="Book Antiqua" w:hAnsi="Book Antiqua"/>
                <w:sz w:val="24"/>
              </w:rPr>
              <w:t>(cm)</w:t>
            </w:r>
          </w:p>
          <w:p w:rsidR="001D05A4" w:rsidRPr="00161579" w:rsidRDefault="001D05A4" w:rsidP="00161579">
            <w:pPr>
              <w:spacing w:line="360" w:lineRule="auto"/>
              <w:rPr>
                <w:rFonts w:ascii="Book Antiqua" w:hAnsi="Book Antiqua"/>
                <w:b/>
                <w:bCs/>
                <w:sz w:val="24"/>
              </w:rPr>
            </w:pP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171.6 ± 9.9</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 xml:space="preserve"> 170.2 ± 9.9</w:t>
            </w:r>
          </w:p>
        </w:tc>
        <w:tc>
          <w:tcPr>
            <w:tcW w:w="2133" w:type="dxa"/>
            <w:vAlign w:val="center"/>
          </w:tcPr>
          <w:p w:rsidR="001D05A4" w:rsidRPr="00161579" w:rsidRDefault="001D05A4" w:rsidP="00161579">
            <w:pPr>
              <w:spacing w:line="360" w:lineRule="auto"/>
              <w:rPr>
                <w:rFonts w:ascii="Book Antiqua" w:hAnsi="Book Antiqua"/>
                <w:sz w:val="24"/>
              </w:rPr>
            </w:pPr>
            <w:r w:rsidRPr="00D81A79">
              <w:rPr>
                <w:rFonts w:ascii="Book Antiqua" w:hAnsi="Book Antiqua"/>
                <w:i/>
                <w:sz w:val="24"/>
              </w:rPr>
              <w:t>P =</w:t>
            </w:r>
            <w:r w:rsidRPr="00161579">
              <w:rPr>
                <w:rFonts w:ascii="Book Antiqua" w:hAnsi="Book Antiqua"/>
                <w:sz w:val="24"/>
              </w:rPr>
              <w:t xml:space="preserve"> 0.020</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Body mass index </w:t>
            </w:r>
            <w:r w:rsidRPr="00161579">
              <w:rPr>
                <w:rFonts w:ascii="Book Antiqua" w:hAnsi="Book Antiqua"/>
                <w:sz w:val="24"/>
              </w:rPr>
              <w:t>(kg/m</w:t>
            </w:r>
            <w:r w:rsidRPr="00C52DB9">
              <w:rPr>
                <w:rFonts w:ascii="Book Antiqua" w:hAnsi="Book Antiqua"/>
                <w:sz w:val="24"/>
                <w:vertAlign w:val="superscript"/>
              </w:rPr>
              <w:t>2</w:t>
            </w:r>
            <w:r w:rsidRPr="00161579">
              <w:rPr>
                <w:rFonts w:ascii="Book Antiqua" w:hAnsi="Book Antiqua"/>
                <w:sz w:val="24"/>
              </w:rPr>
              <w:t>)</w:t>
            </w:r>
          </w:p>
          <w:p w:rsidR="001D05A4" w:rsidRPr="00161579" w:rsidRDefault="001D05A4" w:rsidP="00161579">
            <w:pPr>
              <w:spacing w:line="360" w:lineRule="auto"/>
              <w:rPr>
                <w:rFonts w:ascii="Book Antiqua" w:hAnsi="Book Antiqua"/>
                <w:b/>
                <w:bCs/>
                <w:sz w:val="24"/>
              </w:rPr>
            </w:pP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25.9 ± 4.7</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27.2 ± 4.8</w:t>
            </w:r>
          </w:p>
        </w:tc>
        <w:tc>
          <w:tcPr>
            <w:tcW w:w="2133" w:type="dxa"/>
            <w:vAlign w:val="center"/>
          </w:tcPr>
          <w:p w:rsidR="001D05A4" w:rsidRPr="00161579" w:rsidRDefault="001D05A4" w:rsidP="00161579">
            <w:pPr>
              <w:spacing w:line="360" w:lineRule="auto"/>
              <w:rPr>
                <w:rFonts w:ascii="Book Antiqua" w:hAnsi="Book Antiqua"/>
                <w:sz w:val="24"/>
              </w:rPr>
            </w:pPr>
            <w:r w:rsidRPr="00D81A79">
              <w:rPr>
                <w:rFonts w:ascii="Book Antiqua" w:hAnsi="Book Antiqua"/>
                <w:i/>
                <w:sz w:val="24"/>
              </w:rPr>
              <w:t>P &lt;</w:t>
            </w:r>
            <w:r w:rsidRPr="00161579">
              <w:rPr>
                <w:rFonts w:ascii="Book Antiqua" w:hAnsi="Book Antiqua"/>
                <w:sz w:val="24"/>
              </w:rPr>
              <w:t xml:space="preserve"> 0.001</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b/>
                <w:bCs/>
                <w:sz w:val="24"/>
              </w:rPr>
              <w:t xml:space="preserve">Systolic </w:t>
            </w:r>
            <w:r w:rsidRPr="00161579">
              <w:rPr>
                <w:rFonts w:ascii="Book Antiqua" w:hAnsi="Book Antiqua"/>
                <w:b/>
                <w:bCs/>
                <w:sz w:val="24"/>
              </w:rPr>
              <w:br/>
              <w:t xml:space="preserve">blood pressure </w:t>
            </w:r>
          </w:p>
          <w:p w:rsidR="001D05A4" w:rsidRPr="00161579" w:rsidRDefault="001D05A4" w:rsidP="00161579">
            <w:pPr>
              <w:spacing w:line="360" w:lineRule="auto"/>
              <w:rPr>
                <w:rFonts w:ascii="Book Antiqua" w:hAnsi="Book Antiqua"/>
                <w:sz w:val="24"/>
              </w:rPr>
            </w:pPr>
            <w:r w:rsidRPr="00161579">
              <w:rPr>
                <w:rFonts w:ascii="Book Antiqua" w:hAnsi="Book Antiqua"/>
                <w:sz w:val="24"/>
              </w:rPr>
              <w:t>(mm Hg)</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126.7 ± 16.6</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129.9 ± 17.9</w:t>
            </w:r>
          </w:p>
        </w:tc>
        <w:tc>
          <w:tcPr>
            <w:tcW w:w="2133" w:type="dxa"/>
            <w:vAlign w:val="center"/>
          </w:tcPr>
          <w:p w:rsidR="001D05A4" w:rsidRPr="00161579" w:rsidRDefault="001D05A4" w:rsidP="00161579">
            <w:pPr>
              <w:spacing w:line="360" w:lineRule="auto"/>
              <w:rPr>
                <w:rFonts w:ascii="Book Antiqua" w:hAnsi="Book Antiqua"/>
                <w:sz w:val="24"/>
              </w:rPr>
            </w:pPr>
            <w:r w:rsidRPr="00D81A79">
              <w:rPr>
                <w:rFonts w:ascii="Book Antiqua" w:hAnsi="Book Antiqua"/>
                <w:i/>
                <w:sz w:val="24"/>
              </w:rPr>
              <w:t>P =</w:t>
            </w:r>
            <w:r w:rsidRPr="00161579">
              <w:rPr>
                <w:rFonts w:ascii="Book Antiqua" w:hAnsi="Book Antiqua"/>
                <w:sz w:val="24"/>
              </w:rPr>
              <w:t xml:space="preserve"> 0.001</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Diastolic</w:t>
            </w:r>
          </w:p>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 xml:space="preserve">blood pressure </w:t>
            </w:r>
          </w:p>
          <w:p w:rsidR="001D05A4" w:rsidRPr="00161579" w:rsidRDefault="001D05A4" w:rsidP="00161579">
            <w:pPr>
              <w:spacing w:line="360" w:lineRule="auto"/>
              <w:rPr>
                <w:rFonts w:ascii="Book Antiqua" w:hAnsi="Book Antiqua"/>
                <w:sz w:val="24"/>
              </w:rPr>
            </w:pPr>
            <w:r w:rsidRPr="00161579">
              <w:rPr>
                <w:rFonts w:ascii="Book Antiqua" w:hAnsi="Book Antiqua"/>
                <w:sz w:val="24"/>
              </w:rPr>
              <w:t>(mm Hg)</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77.0 ± 9.2</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78.5 ± 9.8</w:t>
            </w:r>
          </w:p>
        </w:tc>
        <w:tc>
          <w:tcPr>
            <w:tcW w:w="2133" w:type="dxa"/>
            <w:vAlign w:val="center"/>
          </w:tcPr>
          <w:p w:rsidR="001D05A4" w:rsidRPr="00161579" w:rsidRDefault="001D05A4" w:rsidP="00161579">
            <w:pPr>
              <w:spacing w:line="360" w:lineRule="auto"/>
              <w:rPr>
                <w:rFonts w:ascii="Book Antiqua" w:hAnsi="Book Antiqua"/>
                <w:sz w:val="24"/>
              </w:rPr>
            </w:pPr>
            <w:r w:rsidRPr="00D81A79">
              <w:rPr>
                <w:rFonts w:ascii="Book Antiqua" w:hAnsi="Book Antiqua"/>
                <w:i/>
                <w:sz w:val="24"/>
              </w:rPr>
              <w:t>P =</w:t>
            </w:r>
            <w:r w:rsidRPr="00161579">
              <w:rPr>
                <w:rFonts w:ascii="Book Antiqua" w:hAnsi="Book Antiqua"/>
                <w:sz w:val="24"/>
              </w:rPr>
              <w:t xml:space="preserve"> 0.009</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
                <w:bCs/>
                <w:sz w:val="24"/>
              </w:rPr>
            </w:pPr>
          </w:p>
          <w:p w:rsidR="001D05A4" w:rsidRPr="00161579" w:rsidRDefault="001D05A4" w:rsidP="00161579">
            <w:pPr>
              <w:spacing w:line="360" w:lineRule="auto"/>
              <w:rPr>
                <w:rFonts w:ascii="Book Antiqua" w:hAnsi="Book Antiqua"/>
                <w:b/>
                <w:bCs/>
                <w:sz w:val="24"/>
              </w:rPr>
            </w:pPr>
            <w:r w:rsidRPr="00161579">
              <w:rPr>
                <w:rFonts w:ascii="Book Antiqua" w:hAnsi="Book Antiqua"/>
                <w:b/>
                <w:bCs/>
                <w:sz w:val="24"/>
              </w:rPr>
              <w:t>Heart rate</w:t>
            </w:r>
          </w:p>
          <w:p w:rsidR="001D05A4" w:rsidRPr="00161579" w:rsidRDefault="001D05A4" w:rsidP="00161579">
            <w:pPr>
              <w:spacing w:line="360" w:lineRule="auto"/>
              <w:rPr>
                <w:rFonts w:ascii="Book Antiqua" w:hAnsi="Book Antiqua"/>
                <w:sz w:val="24"/>
              </w:rPr>
            </w:pPr>
            <w:r w:rsidRPr="00161579">
              <w:rPr>
                <w:rFonts w:ascii="Book Antiqua" w:hAnsi="Book Antiqua"/>
                <w:sz w:val="24"/>
              </w:rPr>
              <w:t>(beats per minute)</w:t>
            </w:r>
          </w:p>
          <w:p w:rsidR="001D05A4" w:rsidRPr="00161579" w:rsidRDefault="001D05A4" w:rsidP="00161579">
            <w:pPr>
              <w:spacing w:line="360" w:lineRule="auto"/>
              <w:rPr>
                <w:rFonts w:ascii="Book Antiqua" w:hAnsi="Book Antiqua"/>
                <w:b/>
                <w:bCs/>
                <w:sz w:val="24"/>
              </w:rPr>
            </w:pP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71.1 ± 7.8</w:t>
            </w:r>
          </w:p>
        </w:tc>
        <w:tc>
          <w:tcPr>
            <w:tcW w:w="2141"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71.0 ± 8.0</w:t>
            </w:r>
          </w:p>
        </w:tc>
        <w:tc>
          <w:tcPr>
            <w:tcW w:w="2133"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NS</w:t>
            </w:r>
          </w:p>
        </w:tc>
      </w:tr>
      <w:tr w:rsidR="001D05A4" w:rsidRPr="00161579" w:rsidTr="00BB70D0">
        <w:tc>
          <w:tcPr>
            <w:tcW w:w="2113" w:type="dxa"/>
            <w:vAlign w:val="center"/>
          </w:tcPr>
          <w:p w:rsidR="001D05A4" w:rsidRPr="00161579" w:rsidRDefault="001D05A4" w:rsidP="00161579">
            <w:pPr>
              <w:spacing w:line="360" w:lineRule="auto"/>
              <w:rPr>
                <w:rFonts w:ascii="Book Antiqua" w:hAnsi="Book Antiqua"/>
                <w:bCs/>
                <w:sz w:val="24"/>
              </w:rPr>
            </w:pPr>
            <w:r w:rsidRPr="00161579">
              <w:rPr>
                <w:rFonts w:ascii="Book Antiqua" w:hAnsi="Book Antiqua"/>
                <w:b/>
                <w:bCs/>
                <w:sz w:val="24"/>
              </w:rPr>
              <w:t>Residence</w:t>
            </w:r>
            <w:r>
              <w:rPr>
                <w:rFonts w:ascii="Book Antiqua" w:hAnsi="Book Antiqua"/>
                <w:b/>
                <w:bCs/>
                <w:sz w:val="24"/>
                <w:vertAlign w:val="superscript"/>
              </w:rPr>
              <w:t>1</w:t>
            </w:r>
            <w:r w:rsidRPr="00161579">
              <w:rPr>
                <w:rFonts w:ascii="Book Antiqua" w:hAnsi="Book Antiqua"/>
                <w:bCs/>
                <w:sz w:val="24"/>
              </w:rPr>
              <w:t>:</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Larger town</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Smaller town</w:t>
            </w:r>
          </w:p>
          <w:p w:rsidR="001D05A4" w:rsidRPr="00161579" w:rsidRDefault="001D05A4" w:rsidP="00161579">
            <w:pPr>
              <w:spacing w:line="360" w:lineRule="auto"/>
              <w:rPr>
                <w:rFonts w:ascii="Book Antiqua" w:hAnsi="Book Antiqua"/>
                <w:b/>
                <w:bCs/>
                <w:sz w:val="24"/>
              </w:rPr>
            </w:pPr>
            <w:r w:rsidRPr="00161579">
              <w:rPr>
                <w:rFonts w:ascii="Book Antiqua" w:hAnsi="Book Antiqua"/>
                <w:bCs/>
                <w:sz w:val="24"/>
              </w:rPr>
              <w:t>Village</w:t>
            </w:r>
          </w:p>
        </w:tc>
        <w:tc>
          <w:tcPr>
            <w:tcW w:w="2141" w:type="dxa"/>
            <w:vAlign w:val="center"/>
          </w:tcPr>
          <w:p w:rsidR="001D05A4" w:rsidRPr="00161579" w:rsidRDefault="001D05A4" w:rsidP="00161579">
            <w:pPr>
              <w:spacing w:line="360" w:lineRule="auto"/>
              <w:rPr>
                <w:rFonts w:ascii="Book Antiqua" w:hAnsi="Book Antiqua"/>
                <w:sz w:val="24"/>
              </w:rPr>
            </w:pPr>
          </w:p>
          <w:p w:rsidR="001D05A4" w:rsidRPr="00161579" w:rsidRDefault="001D05A4" w:rsidP="00161579">
            <w:pPr>
              <w:spacing w:line="360" w:lineRule="auto"/>
              <w:rPr>
                <w:rFonts w:ascii="Book Antiqua" w:hAnsi="Book Antiqua"/>
                <w:sz w:val="24"/>
              </w:rPr>
            </w:pPr>
            <w:r w:rsidRPr="00161579">
              <w:rPr>
                <w:rFonts w:ascii="Book Antiqua" w:hAnsi="Book Antiqua"/>
                <w:sz w:val="24"/>
              </w:rPr>
              <w:t>59.0</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16.3</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24.6</w:t>
            </w:r>
            <w:r w:rsidRPr="00161579">
              <w:rPr>
                <w:rFonts w:ascii="Book Antiqua" w:hAnsi="Book Antiqua"/>
                <w:bCs/>
                <w:sz w:val="24"/>
              </w:rPr>
              <w:t>%</w:t>
            </w:r>
          </w:p>
        </w:tc>
        <w:tc>
          <w:tcPr>
            <w:tcW w:w="2141" w:type="dxa"/>
            <w:vAlign w:val="center"/>
          </w:tcPr>
          <w:p w:rsidR="001D05A4" w:rsidRPr="00161579" w:rsidRDefault="001D05A4" w:rsidP="00161579">
            <w:pPr>
              <w:spacing w:line="360" w:lineRule="auto"/>
              <w:rPr>
                <w:rFonts w:ascii="Book Antiqua" w:hAnsi="Book Antiqua"/>
                <w:sz w:val="24"/>
              </w:rPr>
            </w:pPr>
          </w:p>
          <w:p w:rsidR="001D05A4" w:rsidRPr="00161579" w:rsidRDefault="001D05A4" w:rsidP="00161579">
            <w:pPr>
              <w:spacing w:line="360" w:lineRule="auto"/>
              <w:rPr>
                <w:rFonts w:ascii="Book Antiqua" w:hAnsi="Book Antiqua"/>
                <w:sz w:val="24"/>
              </w:rPr>
            </w:pPr>
            <w:r w:rsidRPr="00161579">
              <w:rPr>
                <w:rFonts w:ascii="Book Antiqua" w:hAnsi="Book Antiqua"/>
                <w:sz w:val="24"/>
              </w:rPr>
              <w:t>52.2</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22.1</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25.6</w:t>
            </w:r>
            <w:r w:rsidRPr="00161579">
              <w:rPr>
                <w:rFonts w:ascii="Book Antiqua" w:hAnsi="Book Antiqua"/>
                <w:bCs/>
                <w:sz w:val="24"/>
              </w:rPr>
              <w:t>%</w:t>
            </w:r>
          </w:p>
        </w:tc>
        <w:tc>
          <w:tcPr>
            <w:tcW w:w="2133" w:type="dxa"/>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0.023</w:t>
            </w:r>
          </w:p>
        </w:tc>
      </w:tr>
      <w:tr w:rsidR="001D05A4" w:rsidRPr="00161579" w:rsidTr="00BB70D0">
        <w:tc>
          <w:tcPr>
            <w:tcW w:w="2113" w:type="dxa"/>
            <w:tcBorders>
              <w:bottom w:val="single" w:sz="4" w:space="0" w:color="auto"/>
            </w:tcBorders>
            <w:vAlign w:val="center"/>
          </w:tcPr>
          <w:p w:rsidR="001D05A4" w:rsidRPr="00161579" w:rsidRDefault="001D05A4" w:rsidP="00161579">
            <w:pPr>
              <w:spacing w:line="360" w:lineRule="auto"/>
              <w:rPr>
                <w:rFonts w:ascii="Book Antiqua" w:hAnsi="Book Antiqua"/>
                <w:bCs/>
                <w:sz w:val="24"/>
              </w:rPr>
            </w:pPr>
            <w:r w:rsidRPr="00161579">
              <w:rPr>
                <w:rFonts w:ascii="Book Antiqua" w:hAnsi="Book Antiqua"/>
                <w:b/>
                <w:bCs/>
                <w:sz w:val="24"/>
              </w:rPr>
              <w:t>Education</w:t>
            </w:r>
            <w:r>
              <w:rPr>
                <w:rFonts w:ascii="Book Antiqua" w:hAnsi="Book Antiqua"/>
                <w:b/>
                <w:bCs/>
                <w:sz w:val="24"/>
                <w:vertAlign w:val="superscript"/>
              </w:rPr>
              <w:t>2</w:t>
            </w:r>
            <w:r w:rsidRPr="00161579">
              <w:rPr>
                <w:rFonts w:ascii="Book Antiqua" w:hAnsi="Book Antiqua"/>
                <w:bCs/>
                <w:sz w:val="24"/>
              </w:rPr>
              <w:t>:</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University</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Secondary</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Vocational</w:t>
            </w:r>
          </w:p>
          <w:p w:rsidR="001D05A4" w:rsidRPr="00161579" w:rsidRDefault="001D05A4" w:rsidP="00161579">
            <w:pPr>
              <w:spacing w:line="360" w:lineRule="auto"/>
              <w:rPr>
                <w:rFonts w:ascii="Book Antiqua" w:hAnsi="Book Antiqua"/>
                <w:bCs/>
                <w:sz w:val="24"/>
              </w:rPr>
            </w:pPr>
            <w:r w:rsidRPr="00161579">
              <w:rPr>
                <w:rFonts w:ascii="Book Antiqua" w:hAnsi="Book Antiqua"/>
                <w:bCs/>
                <w:sz w:val="24"/>
              </w:rPr>
              <w:t>Elementary</w:t>
            </w:r>
          </w:p>
          <w:p w:rsidR="001D05A4" w:rsidRPr="00161579" w:rsidRDefault="001D05A4" w:rsidP="00161579">
            <w:pPr>
              <w:spacing w:line="360" w:lineRule="auto"/>
              <w:rPr>
                <w:rFonts w:ascii="Book Antiqua" w:hAnsi="Book Antiqua"/>
                <w:b/>
                <w:bCs/>
                <w:sz w:val="24"/>
              </w:rPr>
            </w:pPr>
            <w:r w:rsidRPr="00161579">
              <w:rPr>
                <w:rFonts w:ascii="Book Antiqua" w:hAnsi="Book Antiqua"/>
                <w:bCs/>
                <w:sz w:val="24"/>
              </w:rPr>
              <w:t>Studying</w:t>
            </w:r>
          </w:p>
        </w:tc>
        <w:tc>
          <w:tcPr>
            <w:tcW w:w="2141" w:type="dxa"/>
            <w:tcBorders>
              <w:bottom w:val="single" w:sz="4" w:space="0" w:color="auto"/>
            </w:tcBorders>
            <w:vAlign w:val="center"/>
          </w:tcPr>
          <w:p w:rsidR="001D05A4" w:rsidRPr="00161579" w:rsidRDefault="001D05A4" w:rsidP="00161579">
            <w:pPr>
              <w:spacing w:line="360" w:lineRule="auto"/>
              <w:rPr>
                <w:rFonts w:ascii="Book Antiqua" w:hAnsi="Book Antiqua"/>
                <w:sz w:val="24"/>
              </w:rPr>
            </w:pPr>
          </w:p>
          <w:p w:rsidR="001D05A4" w:rsidRPr="00161579" w:rsidRDefault="001D05A4" w:rsidP="00161579">
            <w:pPr>
              <w:spacing w:line="360" w:lineRule="auto"/>
              <w:rPr>
                <w:rFonts w:ascii="Book Antiqua" w:hAnsi="Book Antiqua"/>
                <w:sz w:val="24"/>
              </w:rPr>
            </w:pPr>
            <w:r w:rsidRPr="00161579">
              <w:rPr>
                <w:rFonts w:ascii="Book Antiqua" w:hAnsi="Book Antiqua"/>
                <w:sz w:val="24"/>
              </w:rPr>
              <w:t>28.9</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39.5</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20.1</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4.2</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7.2</w:t>
            </w:r>
            <w:r w:rsidRPr="00161579">
              <w:rPr>
                <w:rFonts w:ascii="Book Antiqua" w:hAnsi="Book Antiqua"/>
                <w:bCs/>
                <w:sz w:val="24"/>
              </w:rPr>
              <w:t>%</w:t>
            </w:r>
          </w:p>
        </w:tc>
        <w:tc>
          <w:tcPr>
            <w:tcW w:w="2141" w:type="dxa"/>
            <w:tcBorders>
              <w:bottom w:val="single" w:sz="4" w:space="0" w:color="auto"/>
            </w:tcBorders>
            <w:vAlign w:val="center"/>
          </w:tcPr>
          <w:p w:rsidR="001D05A4" w:rsidRPr="00161579" w:rsidRDefault="001D05A4" w:rsidP="00161579">
            <w:pPr>
              <w:spacing w:line="360" w:lineRule="auto"/>
              <w:rPr>
                <w:rFonts w:ascii="Book Antiqua" w:hAnsi="Book Antiqua"/>
                <w:sz w:val="24"/>
              </w:rPr>
            </w:pPr>
          </w:p>
          <w:p w:rsidR="001D05A4" w:rsidRPr="00161579" w:rsidRDefault="001D05A4" w:rsidP="00161579">
            <w:pPr>
              <w:spacing w:line="360" w:lineRule="auto"/>
              <w:rPr>
                <w:rFonts w:ascii="Book Antiqua" w:hAnsi="Book Antiqua"/>
                <w:sz w:val="24"/>
              </w:rPr>
            </w:pPr>
            <w:r w:rsidRPr="00161579">
              <w:rPr>
                <w:rFonts w:ascii="Book Antiqua" w:hAnsi="Book Antiqua"/>
                <w:sz w:val="24"/>
              </w:rPr>
              <w:t>22.2</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34.5</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30.5</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10.8</w:t>
            </w:r>
            <w:r w:rsidRPr="00161579">
              <w:rPr>
                <w:rFonts w:ascii="Book Antiqua" w:hAnsi="Book Antiqua"/>
                <w:bCs/>
                <w:sz w:val="24"/>
              </w:rPr>
              <w:t>%</w:t>
            </w:r>
          </w:p>
          <w:p w:rsidR="001D05A4" w:rsidRPr="00161579" w:rsidRDefault="001D05A4" w:rsidP="00161579">
            <w:pPr>
              <w:spacing w:line="360" w:lineRule="auto"/>
              <w:rPr>
                <w:rFonts w:ascii="Book Antiqua" w:hAnsi="Book Antiqua"/>
                <w:sz w:val="24"/>
              </w:rPr>
            </w:pPr>
            <w:r w:rsidRPr="00161579">
              <w:rPr>
                <w:rFonts w:ascii="Book Antiqua" w:hAnsi="Book Antiqua"/>
                <w:sz w:val="24"/>
              </w:rPr>
              <w:t>2.0</w:t>
            </w:r>
            <w:r w:rsidRPr="00161579">
              <w:rPr>
                <w:rFonts w:ascii="Book Antiqua" w:hAnsi="Book Antiqua"/>
                <w:bCs/>
                <w:sz w:val="24"/>
              </w:rPr>
              <w:t>%</w:t>
            </w:r>
          </w:p>
        </w:tc>
        <w:tc>
          <w:tcPr>
            <w:tcW w:w="2133" w:type="dxa"/>
            <w:tcBorders>
              <w:bottom w:val="single" w:sz="4" w:space="0" w:color="auto"/>
            </w:tcBorders>
            <w:vAlign w:val="center"/>
          </w:tcPr>
          <w:p w:rsidR="001D05A4" w:rsidRPr="00161579" w:rsidRDefault="001D05A4" w:rsidP="00161579">
            <w:pPr>
              <w:spacing w:line="360" w:lineRule="auto"/>
              <w:rPr>
                <w:rFonts w:ascii="Book Antiqua" w:hAnsi="Book Antiqua"/>
                <w:sz w:val="24"/>
              </w:rPr>
            </w:pPr>
            <w:r w:rsidRPr="00161579">
              <w:rPr>
                <w:rFonts w:ascii="Book Antiqua" w:hAnsi="Book Antiqua"/>
                <w:sz w:val="24"/>
              </w:rPr>
              <w:t>&lt;0.001</w:t>
            </w:r>
          </w:p>
        </w:tc>
      </w:tr>
    </w:tbl>
    <w:p w:rsidR="001D05A4" w:rsidRPr="00161579" w:rsidRDefault="001D05A4" w:rsidP="00161579">
      <w:pPr>
        <w:spacing w:line="360" w:lineRule="auto"/>
        <w:rPr>
          <w:rFonts w:ascii="Book Antiqua" w:hAnsi="Book Antiqua"/>
          <w:sz w:val="24"/>
        </w:rPr>
      </w:pPr>
      <w:r>
        <w:rPr>
          <w:rFonts w:ascii="Book Antiqua" w:hAnsi="Book Antiqua"/>
          <w:b/>
          <w:bCs/>
          <w:sz w:val="24"/>
          <w:vertAlign w:val="superscript"/>
        </w:rPr>
        <w:t>1</w:t>
      </w:r>
      <w:r w:rsidRPr="00161579">
        <w:rPr>
          <w:rFonts w:ascii="Book Antiqua" w:hAnsi="Book Antiqua"/>
          <w:bCs/>
          <w:sz w:val="24"/>
        </w:rPr>
        <w:t xml:space="preserve">Based on </w:t>
      </w:r>
      <w:r w:rsidRPr="00634E48">
        <w:rPr>
          <w:rFonts w:ascii="Book Antiqua" w:hAnsi="Book Antiqua"/>
          <w:bCs/>
          <w:i/>
          <w:sz w:val="24"/>
        </w:rPr>
        <w:t xml:space="preserve">n = </w:t>
      </w:r>
      <w:r w:rsidRPr="00161579">
        <w:rPr>
          <w:rFonts w:ascii="Book Antiqua" w:hAnsi="Book Antiqua"/>
          <w:bCs/>
          <w:sz w:val="24"/>
        </w:rPr>
        <w:t>1320</w:t>
      </w:r>
      <w:r>
        <w:rPr>
          <w:rFonts w:ascii="Book Antiqua" w:hAnsi="Book Antiqua"/>
          <w:bCs/>
          <w:sz w:val="24"/>
        </w:rPr>
        <w:t xml:space="preserve">; </w:t>
      </w:r>
      <w:r>
        <w:rPr>
          <w:rFonts w:ascii="Book Antiqua" w:hAnsi="Book Antiqua"/>
          <w:b/>
          <w:sz w:val="24"/>
          <w:vertAlign w:val="superscript"/>
        </w:rPr>
        <w:t>2</w:t>
      </w:r>
      <w:r w:rsidRPr="00161579">
        <w:rPr>
          <w:rFonts w:ascii="Book Antiqua" w:hAnsi="Book Antiqua"/>
          <w:bCs/>
          <w:sz w:val="24"/>
        </w:rPr>
        <w:t xml:space="preserve">Based on </w:t>
      </w:r>
      <w:r w:rsidRPr="00634E48">
        <w:rPr>
          <w:rFonts w:ascii="Book Antiqua" w:hAnsi="Book Antiqua"/>
          <w:bCs/>
          <w:i/>
          <w:sz w:val="24"/>
        </w:rPr>
        <w:t xml:space="preserve">n = </w:t>
      </w:r>
      <w:r w:rsidRPr="00161579">
        <w:rPr>
          <w:rFonts w:ascii="Book Antiqua" w:hAnsi="Book Antiqua"/>
          <w:bCs/>
          <w:sz w:val="24"/>
        </w:rPr>
        <w:t>1313.</w:t>
      </w:r>
      <w:r>
        <w:rPr>
          <w:rFonts w:ascii="Book Antiqua" w:hAnsi="Book Antiqua"/>
          <w:bCs/>
          <w:sz w:val="24"/>
        </w:rPr>
        <w:t xml:space="preserve"> </w:t>
      </w:r>
      <w:r w:rsidRPr="00161579">
        <w:rPr>
          <w:rFonts w:ascii="Book Antiqua" w:hAnsi="Book Antiqua"/>
          <w:sz w:val="24"/>
        </w:rPr>
        <w:t>NS</w:t>
      </w:r>
      <w:r>
        <w:rPr>
          <w:rFonts w:ascii="Book Antiqua" w:hAnsi="Book Antiqua"/>
          <w:sz w:val="24"/>
        </w:rPr>
        <w:t>:</w:t>
      </w:r>
      <w:r w:rsidRPr="00161579">
        <w:rPr>
          <w:rFonts w:ascii="Book Antiqua" w:hAnsi="Book Antiqua"/>
          <w:sz w:val="24"/>
        </w:rPr>
        <w:t xml:space="preserve"> Not significant</w:t>
      </w:r>
      <w:r>
        <w:rPr>
          <w:rFonts w:ascii="Book Antiqua" w:hAnsi="Book Antiqua"/>
          <w:sz w:val="24"/>
        </w:rPr>
        <w:t>.</w:t>
      </w:r>
    </w:p>
    <w:p w:rsidR="001D05A4" w:rsidRPr="00161579" w:rsidRDefault="001D05A4" w:rsidP="00161579">
      <w:pPr>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Default="001D05A4" w:rsidP="00161579">
      <w:pPr>
        <w:spacing w:line="360" w:lineRule="auto"/>
        <w:rPr>
          <w:rFonts w:ascii="Book Antiqua" w:hAnsi="Book Antiqua"/>
          <w:b/>
          <w:bCs/>
          <w:sz w:val="24"/>
          <w:lang w:val="en-GB"/>
        </w:rPr>
      </w:pPr>
      <w:r>
        <w:rPr>
          <w:rFonts w:ascii="Book Antiqua" w:hAnsi="Book Antiqua"/>
          <w:b/>
          <w:bCs/>
          <w:sz w:val="24"/>
          <w:lang w:val="en-GB"/>
        </w:rPr>
        <w:br w:type="page"/>
      </w:r>
    </w:p>
    <w:p w:rsidR="001D05A4" w:rsidRPr="00695A86" w:rsidRDefault="001D05A4" w:rsidP="00161579">
      <w:pPr>
        <w:spacing w:line="360" w:lineRule="auto"/>
        <w:rPr>
          <w:rFonts w:ascii="Book Antiqua" w:hAnsi="Book Antiqua"/>
          <w:b/>
          <w:sz w:val="24"/>
          <w:lang w:val="en-GB"/>
        </w:rPr>
      </w:pPr>
      <w:r w:rsidRPr="00695A86">
        <w:rPr>
          <w:rFonts w:ascii="Book Antiqua" w:hAnsi="Book Antiqua"/>
          <w:b/>
          <w:bCs/>
          <w:sz w:val="24"/>
          <w:lang w:val="en-GB"/>
        </w:rPr>
        <w:t xml:space="preserve">Table 3 </w:t>
      </w:r>
      <w:r w:rsidRPr="00695A86">
        <w:rPr>
          <w:rFonts w:ascii="Book Antiqua" w:hAnsi="Book Antiqua"/>
          <w:b/>
          <w:sz w:val="24"/>
          <w:lang w:val="en-GB"/>
        </w:rPr>
        <w:t xml:space="preserve">Association of </w:t>
      </w:r>
      <w:r w:rsidRPr="00695A86">
        <w:rPr>
          <w:rFonts w:ascii="Book Antiqua" w:hAnsi="Book Antiqua"/>
          <w:b/>
          <w:bCs/>
          <w:i/>
          <w:iCs/>
          <w:sz w:val="24"/>
        </w:rPr>
        <w:t>Helicobacter pylori</w:t>
      </w:r>
      <w:r w:rsidRPr="00695A86">
        <w:rPr>
          <w:rFonts w:ascii="Book Antiqua" w:hAnsi="Book Antiqua"/>
          <w:b/>
          <w:sz w:val="24"/>
          <w:lang w:val="en-GB"/>
        </w:rPr>
        <w:t xml:space="preserve"> positivity with body size and blood pressure in 491 children and adolescents </w:t>
      </w:r>
      <w:r w:rsidRPr="00695A86">
        <w:rPr>
          <w:rFonts w:ascii="Book Antiqua" w:hAnsi="Book Antiqua"/>
          <w:b/>
          <w:sz w:val="24"/>
          <w:lang w:val="en-GB"/>
        </w:rPr>
        <w:br/>
        <w:t>(≤ 17 years old) with no missing data on any variables used in the models; univariable and adjusted analysis</w:t>
      </w:r>
    </w:p>
    <w:p w:rsidR="001D05A4" w:rsidRPr="00695A86" w:rsidRDefault="001D05A4" w:rsidP="00161579">
      <w:pPr>
        <w:spacing w:line="360" w:lineRule="auto"/>
        <w:rPr>
          <w:rFonts w:ascii="Book Antiqua" w:hAnsi="Book Antiqua"/>
          <w:sz w:val="24"/>
          <w:lang w:val="en-GB"/>
        </w:rPr>
      </w:pPr>
    </w:p>
    <w:tbl>
      <w:tblPr>
        <w:tblW w:w="0" w:type="auto"/>
        <w:tblBorders>
          <w:top w:val="single" w:sz="4" w:space="0" w:color="auto"/>
          <w:bottom w:val="single" w:sz="4" w:space="0" w:color="auto"/>
        </w:tblBorders>
        <w:tblLook w:val="00A0" w:firstRow="1" w:lastRow="0" w:firstColumn="1" w:lastColumn="0" w:noHBand="0" w:noVBand="0"/>
      </w:tblPr>
      <w:tblGrid>
        <w:gridCol w:w="1731"/>
        <w:gridCol w:w="1641"/>
        <w:gridCol w:w="1711"/>
        <w:gridCol w:w="1718"/>
        <w:gridCol w:w="1727"/>
      </w:tblGrid>
      <w:tr w:rsidR="001D05A4" w:rsidRPr="00161579" w:rsidTr="00945E84">
        <w:tc>
          <w:tcPr>
            <w:tcW w:w="1842" w:type="dxa"/>
            <w:vMerge w:val="restart"/>
            <w:tcBorders>
              <w:top w:val="single" w:sz="4" w:space="0" w:color="auto"/>
              <w:bottom w:val="nil"/>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Parameter</w:t>
            </w:r>
          </w:p>
        </w:tc>
        <w:tc>
          <w:tcPr>
            <w:tcW w:w="7370" w:type="dxa"/>
            <w:gridSpan w:val="4"/>
            <w:tcBorders>
              <w:top w:val="single" w:sz="4" w:space="0" w:color="auto"/>
              <w:bottom w:val="nil"/>
            </w:tcBorders>
          </w:tcPr>
          <w:p w:rsidR="001D05A4" w:rsidRPr="00161579" w:rsidRDefault="001D05A4" w:rsidP="00161579">
            <w:pPr>
              <w:spacing w:line="360" w:lineRule="auto"/>
              <w:rPr>
                <w:rFonts w:ascii="Book Antiqua" w:hAnsi="Book Antiqua"/>
                <w:b/>
                <w:bCs/>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β-coefficient </w:t>
            </w:r>
            <w:r w:rsidRPr="00161579">
              <w:rPr>
                <w:rFonts w:ascii="Book Antiqua" w:hAnsi="Book Antiqua"/>
                <w:sz w:val="24"/>
                <w:lang w:val="en-GB"/>
              </w:rPr>
              <w:t>(</w:t>
            </w:r>
            <w:r>
              <w:rPr>
                <w:rFonts w:ascii="Book Antiqua" w:hAnsi="Book Antiqua"/>
                <w:sz w:val="24"/>
                <w:lang w:val="en-GB"/>
              </w:rPr>
              <w:t>95%CI</w:t>
            </w:r>
            <w:r w:rsidRPr="00161579">
              <w:rPr>
                <w:rFonts w:ascii="Book Antiqua" w:hAnsi="Book Antiqua"/>
                <w:sz w:val="24"/>
                <w:lang w:val="en-GB"/>
              </w:rPr>
              <w:t>)</w:t>
            </w:r>
          </w:p>
          <w:p w:rsidR="001D05A4" w:rsidRPr="00161579" w:rsidRDefault="001D05A4" w:rsidP="00161579">
            <w:pPr>
              <w:spacing w:line="360" w:lineRule="auto"/>
              <w:rPr>
                <w:rFonts w:ascii="Book Antiqua" w:hAnsi="Book Antiqua"/>
                <w:b/>
                <w:bCs/>
                <w:sz w:val="24"/>
                <w:lang w:val="en-GB"/>
              </w:rPr>
            </w:pPr>
          </w:p>
        </w:tc>
      </w:tr>
      <w:tr w:rsidR="001D05A4" w:rsidRPr="00161579" w:rsidTr="00945E84">
        <w:tc>
          <w:tcPr>
            <w:tcW w:w="1842" w:type="dxa"/>
            <w:vMerge/>
            <w:tcBorders>
              <w:top w:val="nil"/>
              <w:bottom w:val="single" w:sz="4" w:space="0" w:color="auto"/>
            </w:tcBorders>
          </w:tcPr>
          <w:p w:rsidR="001D05A4" w:rsidRPr="00161579" w:rsidRDefault="001D05A4" w:rsidP="00161579">
            <w:pPr>
              <w:spacing w:line="360" w:lineRule="auto"/>
              <w:rPr>
                <w:rFonts w:ascii="Book Antiqua" w:hAnsi="Book Antiqua"/>
                <w:sz w:val="24"/>
                <w:lang w:val="en-GB"/>
              </w:rPr>
            </w:pPr>
          </w:p>
        </w:tc>
        <w:tc>
          <w:tcPr>
            <w:tcW w:w="1842" w:type="dxa"/>
            <w:tcBorders>
              <w:top w:val="nil"/>
              <w:bottom w:val="single" w:sz="4" w:space="0" w:color="auto"/>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Crude</w:t>
            </w:r>
          </w:p>
        </w:tc>
        <w:tc>
          <w:tcPr>
            <w:tcW w:w="1842" w:type="dxa"/>
            <w:tcBorders>
              <w:top w:val="nil"/>
              <w:bottom w:val="single" w:sz="4" w:space="0" w:color="auto"/>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Adjusted for age and gender</w:t>
            </w:r>
          </w:p>
        </w:tc>
        <w:tc>
          <w:tcPr>
            <w:tcW w:w="1843" w:type="dxa"/>
            <w:tcBorders>
              <w:top w:val="nil"/>
              <w:bottom w:val="single" w:sz="4" w:space="0" w:color="auto"/>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xml:space="preserve">+ place </w:t>
            </w:r>
            <w:r w:rsidRPr="00161579">
              <w:rPr>
                <w:rFonts w:ascii="Book Antiqua" w:hAnsi="Book Antiqua"/>
                <w:b/>
                <w:bCs/>
                <w:sz w:val="24"/>
                <w:lang w:val="en-GB"/>
              </w:rPr>
              <w:br/>
              <w:t>of residence</w:t>
            </w:r>
          </w:p>
        </w:tc>
        <w:tc>
          <w:tcPr>
            <w:tcW w:w="1843" w:type="dxa"/>
            <w:tcBorders>
              <w:top w:val="nil"/>
              <w:bottom w:val="single" w:sz="4" w:space="0" w:color="auto"/>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parental education</w:t>
            </w:r>
          </w:p>
        </w:tc>
      </w:tr>
      <w:tr w:rsidR="001D05A4" w:rsidRPr="00161579" w:rsidTr="00945E84">
        <w:tc>
          <w:tcPr>
            <w:tcW w:w="1842" w:type="dxa"/>
            <w:tcBorders>
              <w:top w:val="single" w:sz="4" w:space="0" w:color="auto"/>
            </w:tcBorders>
            <w:vAlign w:val="center"/>
          </w:tcPr>
          <w:p w:rsidR="001D05A4" w:rsidRPr="00161579" w:rsidRDefault="001D05A4" w:rsidP="00161579">
            <w:pPr>
              <w:spacing w:line="360" w:lineRule="auto"/>
              <w:rPr>
                <w:rFonts w:ascii="Book Antiqua" w:hAnsi="Book Antiqua"/>
                <w:b/>
                <w:bCs/>
                <w:sz w:val="24"/>
                <w:lang w:val="en-GB"/>
              </w:rPr>
            </w:pPr>
          </w:p>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xml:space="preserve">Weight </w:t>
            </w:r>
            <w:r w:rsidRPr="00161579">
              <w:rPr>
                <w:rFonts w:ascii="Book Antiqua" w:hAnsi="Book Antiqua"/>
                <w:sz w:val="24"/>
                <w:lang w:val="en-GB"/>
              </w:rPr>
              <w:t>(kg)</w:t>
            </w:r>
          </w:p>
          <w:p w:rsidR="001D05A4" w:rsidRPr="00161579" w:rsidRDefault="001D05A4" w:rsidP="00161579">
            <w:pPr>
              <w:spacing w:line="360" w:lineRule="auto"/>
              <w:rPr>
                <w:rFonts w:ascii="Book Antiqua" w:hAnsi="Book Antiqua"/>
                <w:b/>
                <w:bCs/>
                <w:sz w:val="24"/>
                <w:lang w:val="en-GB"/>
              </w:rPr>
            </w:pPr>
          </w:p>
        </w:tc>
        <w:tc>
          <w:tcPr>
            <w:tcW w:w="1842" w:type="dxa"/>
            <w:tcBorders>
              <w:top w:val="single" w:sz="4" w:space="0" w:color="auto"/>
            </w:tcBorders>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-1.1 (-8.2, 5.9)</w:t>
            </w:r>
          </w:p>
        </w:tc>
        <w:tc>
          <w:tcPr>
            <w:tcW w:w="1842" w:type="dxa"/>
            <w:tcBorders>
              <w:top w:val="single" w:sz="4" w:space="0" w:color="auto"/>
            </w:tcBorders>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-3.4 (-7.4,0.6)</w:t>
            </w:r>
          </w:p>
        </w:tc>
        <w:tc>
          <w:tcPr>
            <w:tcW w:w="1843" w:type="dxa"/>
            <w:tcBorders>
              <w:top w:val="single" w:sz="4" w:space="0" w:color="auto"/>
            </w:tcBorders>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-3.4 (-7.4, 0.5)</w:t>
            </w:r>
          </w:p>
        </w:tc>
        <w:tc>
          <w:tcPr>
            <w:tcW w:w="1843" w:type="dxa"/>
            <w:tcBorders>
              <w:top w:val="single" w:sz="4" w:space="0" w:color="auto"/>
            </w:tcBorders>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-3.4 (-7.4, 0.7)</w:t>
            </w:r>
          </w:p>
        </w:tc>
      </w:tr>
      <w:tr w:rsidR="001D05A4" w:rsidRPr="00161579" w:rsidTr="00945E84">
        <w:tc>
          <w:tcPr>
            <w:tcW w:w="1842" w:type="dxa"/>
            <w:vAlign w:val="center"/>
          </w:tcPr>
          <w:p w:rsidR="001D05A4" w:rsidRPr="00161579" w:rsidRDefault="001D05A4" w:rsidP="00161579">
            <w:pPr>
              <w:spacing w:line="360" w:lineRule="auto"/>
              <w:rPr>
                <w:rFonts w:ascii="Book Antiqua" w:hAnsi="Book Antiqua"/>
                <w:b/>
                <w:bCs/>
                <w:sz w:val="24"/>
                <w:lang w:val="en-GB"/>
              </w:rPr>
            </w:pPr>
          </w:p>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xml:space="preserve">Height </w:t>
            </w:r>
            <w:r w:rsidRPr="00161579">
              <w:rPr>
                <w:rFonts w:ascii="Book Antiqua" w:hAnsi="Book Antiqua"/>
                <w:sz w:val="24"/>
                <w:lang w:val="en-GB"/>
              </w:rPr>
              <w:t>(cm)</w:t>
            </w:r>
          </w:p>
          <w:p w:rsidR="001D05A4" w:rsidRPr="00161579" w:rsidRDefault="001D05A4" w:rsidP="00161579">
            <w:pPr>
              <w:spacing w:line="360" w:lineRule="auto"/>
              <w:rPr>
                <w:rFonts w:ascii="Book Antiqua" w:hAnsi="Book Antiqua"/>
                <w:b/>
                <w:bCs/>
                <w:sz w:val="24"/>
                <w:lang w:val="en-GB"/>
              </w:rPr>
            </w:pP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-0.4 (-8.3, 7.4)</w:t>
            </w: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-3.2 (-6.5,0.0)</w:t>
            </w:r>
          </w:p>
        </w:tc>
        <w:tc>
          <w:tcPr>
            <w:tcW w:w="1843" w:type="dxa"/>
          </w:tcPr>
          <w:p w:rsidR="001D05A4" w:rsidRPr="00161579" w:rsidRDefault="001D05A4" w:rsidP="00161579">
            <w:pPr>
              <w:spacing w:line="360" w:lineRule="auto"/>
              <w:rPr>
                <w:rFonts w:ascii="Book Antiqua" w:hAnsi="Book Antiqua"/>
                <w:sz w:val="24"/>
                <w:lang w:val="en-GB"/>
              </w:rPr>
            </w:pPr>
          </w:p>
          <w:p w:rsidR="001D05A4" w:rsidRPr="00E52A9E" w:rsidRDefault="001D05A4" w:rsidP="00161579">
            <w:pPr>
              <w:spacing w:line="360" w:lineRule="auto"/>
              <w:rPr>
                <w:rFonts w:ascii="Book Antiqua" w:hAnsi="Book Antiqua"/>
                <w:sz w:val="24"/>
                <w:lang w:val="en-GB"/>
              </w:rPr>
            </w:pPr>
            <w:r w:rsidRPr="00E52A9E">
              <w:rPr>
                <w:rFonts w:ascii="Book Antiqua" w:hAnsi="Book Antiqua"/>
                <w:sz w:val="24"/>
                <w:lang w:val="en-GB"/>
              </w:rPr>
              <w:t>-3.5 (-6.7, -0.2)</w:t>
            </w:r>
            <w:r w:rsidRPr="00E52A9E">
              <w:rPr>
                <w:rFonts w:ascii="Book Antiqua" w:hAnsi="Book Antiqua"/>
                <w:sz w:val="24"/>
                <w:vertAlign w:val="superscript"/>
                <w:lang w:val="en-GB"/>
              </w:rPr>
              <w:t>1</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-3.2 (-6.4, 0.0)</w:t>
            </w:r>
          </w:p>
        </w:tc>
      </w:tr>
      <w:tr w:rsidR="001D05A4" w:rsidRPr="00161579" w:rsidTr="00945E84">
        <w:tc>
          <w:tcPr>
            <w:tcW w:w="1842" w:type="dxa"/>
            <w:vAlign w:val="center"/>
          </w:tcPr>
          <w:p w:rsidR="001D05A4" w:rsidRPr="00161579" w:rsidRDefault="001D05A4" w:rsidP="00161579">
            <w:pPr>
              <w:spacing w:line="360" w:lineRule="auto"/>
              <w:rPr>
                <w:rFonts w:ascii="Book Antiqua" w:hAnsi="Book Antiqua"/>
                <w:b/>
                <w:bCs/>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Body mass index </w:t>
            </w:r>
            <w:r w:rsidRPr="00161579">
              <w:rPr>
                <w:rFonts w:ascii="Book Antiqua" w:hAnsi="Book Antiqua"/>
                <w:sz w:val="24"/>
                <w:lang w:val="en-GB"/>
              </w:rPr>
              <w:t>(kg/m</w:t>
            </w:r>
            <w:r w:rsidRPr="00A42B3F">
              <w:rPr>
                <w:rFonts w:ascii="Book Antiqua" w:hAnsi="Book Antiqua"/>
                <w:sz w:val="24"/>
                <w:vertAlign w:val="superscript"/>
                <w:lang w:val="en-GB"/>
              </w:rPr>
              <w:t>2</w:t>
            </w:r>
            <w:r w:rsidRPr="00161579">
              <w:rPr>
                <w:rFonts w:ascii="Book Antiqua" w:hAnsi="Book Antiqua"/>
                <w:sz w:val="24"/>
                <w:lang w:val="en-GB"/>
              </w:rPr>
              <w:t>)</w:t>
            </w:r>
          </w:p>
          <w:p w:rsidR="001D05A4" w:rsidRPr="00161579" w:rsidRDefault="001D05A4" w:rsidP="00161579">
            <w:pPr>
              <w:spacing w:line="360" w:lineRule="auto"/>
              <w:rPr>
                <w:rFonts w:ascii="Book Antiqua" w:hAnsi="Book Antiqua"/>
                <w:b/>
                <w:bCs/>
                <w:sz w:val="24"/>
                <w:lang w:val="en-GB"/>
              </w:rPr>
            </w:pP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-0.4 (-2.0, 1.1)</w:t>
            </w: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-0.8 (-2.1, 0.5)</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-0.7 (-2.0, 0.6)</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-0.7 (-2.0, 0.6)</w:t>
            </w:r>
          </w:p>
        </w:tc>
      </w:tr>
      <w:tr w:rsidR="001D05A4" w:rsidRPr="00161579" w:rsidTr="00945E84">
        <w:tc>
          <w:tcPr>
            <w:tcW w:w="1842" w:type="dxa"/>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xml:space="preserve">Systolic blood pressure </w:t>
            </w:r>
            <w:r w:rsidRPr="00161579">
              <w:rPr>
                <w:rFonts w:ascii="Book Antiqua" w:hAnsi="Book Antiqua"/>
                <w:sz w:val="24"/>
                <w:lang w:val="en-GB"/>
              </w:rPr>
              <w:t>(mmHg)</w:t>
            </w: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3.5 (-1.5, 8.5)</w:t>
            </w: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2.4 (-1.8, 6.7)</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2.3 (-1.9, 6.6)</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2.3 (-2.0, 6.5)</w:t>
            </w:r>
          </w:p>
        </w:tc>
      </w:tr>
      <w:tr w:rsidR="001D05A4" w:rsidRPr="00161579" w:rsidTr="00945E84">
        <w:tc>
          <w:tcPr>
            <w:tcW w:w="1842" w:type="dxa"/>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xml:space="preserve">Diastolic blood pressure </w:t>
            </w:r>
            <w:r w:rsidRPr="00161579">
              <w:rPr>
                <w:rFonts w:ascii="Book Antiqua" w:hAnsi="Book Antiqua"/>
                <w:sz w:val="24"/>
                <w:lang w:val="en-GB"/>
              </w:rPr>
              <w:t>(mmHg)</w:t>
            </w: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0.3 (-3.1, 3.8)</w:t>
            </w:r>
          </w:p>
        </w:tc>
        <w:tc>
          <w:tcPr>
            <w:tcW w:w="1842"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-0.4 (-3.3, 2.5)</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-0.4 (-3.3, 2.5)</w:t>
            </w:r>
          </w:p>
        </w:tc>
        <w:tc>
          <w:tcPr>
            <w:tcW w:w="1843" w:type="dxa"/>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sz w:val="24"/>
                <w:lang w:val="en-GB"/>
              </w:rPr>
              <w:t>-0.7 (-3.6, 2.3)</w:t>
            </w:r>
          </w:p>
        </w:tc>
      </w:tr>
      <w:tr w:rsidR="001D05A4" w:rsidRPr="00161579" w:rsidTr="00945E84">
        <w:tc>
          <w:tcPr>
            <w:tcW w:w="1842" w:type="dxa"/>
            <w:tcBorders>
              <w:bottom w:val="single" w:sz="4" w:space="0" w:color="auto"/>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lastRenderedPageBreak/>
              <w:t xml:space="preserve">Heart rate </w:t>
            </w:r>
            <w:r w:rsidRPr="00161579">
              <w:rPr>
                <w:rFonts w:ascii="Book Antiqua" w:hAnsi="Book Antiqua"/>
                <w:sz w:val="24"/>
                <w:lang w:val="en-GB"/>
              </w:rPr>
              <w:t>(beats per minute)</w:t>
            </w:r>
          </w:p>
        </w:tc>
        <w:tc>
          <w:tcPr>
            <w:tcW w:w="1842" w:type="dxa"/>
            <w:tcBorders>
              <w:bottom w:val="single" w:sz="4" w:space="0" w:color="auto"/>
            </w:tcBorders>
          </w:tcPr>
          <w:p w:rsidR="001D05A4" w:rsidRPr="003619D1" w:rsidRDefault="001D05A4" w:rsidP="00161579">
            <w:pPr>
              <w:spacing w:line="360" w:lineRule="auto"/>
              <w:rPr>
                <w:rFonts w:ascii="Book Antiqua" w:hAnsi="Book Antiqua"/>
                <w:sz w:val="24"/>
                <w:lang w:val="en-GB"/>
              </w:rPr>
            </w:pPr>
          </w:p>
          <w:p w:rsidR="001D05A4" w:rsidRPr="003619D1" w:rsidRDefault="001D05A4" w:rsidP="00161579">
            <w:pPr>
              <w:spacing w:line="360" w:lineRule="auto"/>
              <w:rPr>
                <w:rFonts w:ascii="Book Antiqua" w:hAnsi="Book Antiqua"/>
                <w:sz w:val="24"/>
                <w:lang w:val="en-GB"/>
              </w:rPr>
            </w:pPr>
            <w:r w:rsidRPr="003619D1">
              <w:rPr>
                <w:rFonts w:ascii="Book Antiqua" w:hAnsi="Book Antiqua"/>
                <w:sz w:val="24"/>
                <w:lang w:val="en-GB"/>
              </w:rPr>
              <w:t>3.4 (0.2, 6.5)</w:t>
            </w:r>
            <w:r w:rsidRPr="003619D1">
              <w:rPr>
                <w:rFonts w:ascii="Book Antiqua" w:hAnsi="Book Antiqua"/>
                <w:sz w:val="24"/>
                <w:vertAlign w:val="superscript"/>
                <w:lang w:val="en-GB"/>
              </w:rPr>
              <w:t xml:space="preserve"> 1</w:t>
            </w:r>
          </w:p>
        </w:tc>
        <w:tc>
          <w:tcPr>
            <w:tcW w:w="1842" w:type="dxa"/>
            <w:tcBorders>
              <w:bottom w:val="single" w:sz="4" w:space="0" w:color="auto"/>
            </w:tcBorders>
          </w:tcPr>
          <w:p w:rsidR="001D05A4" w:rsidRPr="003619D1" w:rsidRDefault="001D05A4" w:rsidP="00161579">
            <w:pPr>
              <w:spacing w:line="360" w:lineRule="auto"/>
              <w:rPr>
                <w:rFonts w:ascii="Book Antiqua" w:hAnsi="Book Antiqua"/>
                <w:sz w:val="24"/>
                <w:lang w:val="en-GB"/>
              </w:rPr>
            </w:pPr>
          </w:p>
          <w:p w:rsidR="001D05A4" w:rsidRPr="003619D1" w:rsidRDefault="001D05A4" w:rsidP="00161579">
            <w:pPr>
              <w:spacing w:line="360" w:lineRule="auto"/>
              <w:rPr>
                <w:rFonts w:ascii="Book Antiqua" w:hAnsi="Book Antiqua"/>
                <w:sz w:val="24"/>
                <w:lang w:val="en-GB"/>
              </w:rPr>
            </w:pPr>
            <w:r w:rsidRPr="003619D1">
              <w:rPr>
                <w:rFonts w:ascii="Book Antiqua" w:hAnsi="Book Antiqua"/>
                <w:sz w:val="24"/>
                <w:lang w:val="en-GB"/>
              </w:rPr>
              <w:t>3.5 (0.3, 6.6)</w:t>
            </w:r>
            <w:r w:rsidRPr="003619D1">
              <w:rPr>
                <w:rFonts w:ascii="Book Antiqua" w:hAnsi="Book Antiqua"/>
                <w:sz w:val="24"/>
                <w:vertAlign w:val="superscript"/>
                <w:lang w:val="en-GB"/>
              </w:rPr>
              <w:t xml:space="preserve"> 1</w:t>
            </w:r>
          </w:p>
        </w:tc>
        <w:tc>
          <w:tcPr>
            <w:tcW w:w="1843" w:type="dxa"/>
            <w:tcBorders>
              <w:bottom w:val="single" w:sz="4" w:space="0" w:color="auto"/>
            </w:tcBorders>
          </w:tcPr>
          <w:p w:rsidR="001D05A4" w:rsidRPr="003619D1" w:rsidRDefault="001D05A4" w:rsidP="00161579">
            <w:pPr>
              <w:spacing w:line="360" w:lineRule="auto"/>
              <w:rPr>
                <w:rFonts w:ascii="Book Antiqua" w:hAnsi="Book Antiqua"/>
                <w:sz w:val="24"/>
                <w:lang w:val="en-GB"/>
              </w:rPr>
            </w:pPr>
          </w:p>
          <w:p w:rsidR="001D05A4" w:rsidRPr="003619D1" w:rsidRDefault="001D05A4" w:rsidP="00161579">
            <w:pPr>
              <w:spacing w:line="360" w:lineRule="auto"/>
              <w:rPr>
                <w:rFonts w:ascii="Book Antiqua" w:hAnsi="Book Antiqua"/>
                <w:sz w:val="24"/>
                <w:lang w:val="en-GB"/>
              </w:rPr>
            </w:pPr>
            <w:r w:rsidRPr="003619D1">
              <w:rPr>
                <w:rFonts w:ascii="Book Antiqua" w:hAnsi="Book Antiqua"/>
                <w:sz w:val="24"/>
                <w:lang w:val="en-GB"/>
              </w:rPr>
              <w:t>3.7 (0.9, 6.5)</w:t>
            </w:r>
            <w:r w:rsidRPr="003619D1">
              <w:rPr>
                <w:rFonts w:ascii="Book Antiqua" w:hAnsi="Book Antiqua"/>
                <w:sz w:val="24"/>
                <w:vertAlign w:val="superscript"/>
                <w:lang w:val="en-GB"/>
              </w:rPr>
              <w:t xml:space="preserve"> 1</w:t>
            </w:r>
          </w:p>
        </w:tc>
        <w:tc>
          <w:tcPr>
            <w:tcW w:w="1843" w:type="dxa"/>
            <w:tcBorders>
              <w:bottom w:val="single" w:sz="4" w:space="0" w:color="auto"/>
            </w:tcBorders>
          </w:tcPr>
          <w:p w:rsidR="001D05A4" w:rsidRPr="003619D1" w:rsidRDefault="001D05A4" w:rsidP="00161579">
            <w:pPr>
              <w:spacing w:line="360" w:lineRule="auto"/>
              <w:rPr>
                <w:rFonts w:ascii="Book Antiqua" w:hAnsi="Book Antiqua"/>
                <w:sz w:val="24"/>
                <w:lang w:val="en-GB"/>
              </w:rPr>
            </w:pPr>
          </w:p>
          <w:p w:rsidR="001D05A4" w:rsidRPr="003619D1" w:rsidRDefault="001D05A4" w:rsidP="00161579">
            <w:pPr>
              <w:spacing w:line="360" w:lineRule="auto"/>
              <w:rPr>
                <w:rFonts w:ascii="Book Antiqua" w:hAnsi="Book Antiqua"/>
                <w:sz w:val="24"/>
                <w:lang w:val="en-GB"/>
              </w:rPr>
            </w:pPr>
            <w:r w:rsidRPr="003619D1">
              <w:rPr>
                <w:rFonts w:ascii="Book Antiqua" w:hAnsi="Book Antiqua"/>
                <w:sz w:val="24"/>
                <w:lang w:val="en-GB"/>
              </w:rPr>
              <w:t>3.4 (0.7, 6.2)</w:t>
            </w:r>
            <w:r w:rsidRPr="003619D1">
              <w:rPr>
                <w:rFonts w:ascii="Book Antiqua" w:hAnsi="Book Antiqua"/>
                <w:sz w:val="24"/>
                <w:vertAlign w:val="superscript"/>
                <w:lang w:val="en-GB"/>
              </w:rPr>
              <w:t xml:space="preserve"> 1</w:t>
            </w:r>
          </w:p>
        </w:tc>
      </w:tr>
    </w:tbl>
    <w:p w:rsidR="001D05A4" w:rsidRPr="00161579" w:rsidRDefault="001D05A4" w:rsidP="00161579">
      <w:pPr>
        <w:spacing w:line="360" w:lineRule="auto"/>
        <w:rPr>
          <w:rFonts w:ascii="Book Antiqua" w:hAnsi="Book Antiqua"/>
          <w:sz w:val="24"/>
          <w:lang w:val="en-GB"/>
        </w:rPr>
      </w:pPr>
      <w:r w:rsidRPr="00E52A9E">
        <w:rPr>
          <w:rFonts w:ascii="Book Antiqua" w:hAnsi="Book Antiqua"/>
          <w:sz w:val="24"/>
          <w:vertAlign w:val="superscript"/>
          <w:lang w:val="en-GB"/>
        </w:rPr>
        <w:t>1</w:t>
      </w:r>
      <w:r w:rsidRPr="00161579">
        <w:rPr>
          <w:rFonts w:ascii="Book Antiqua" w:hAnsi="Book Antiqua"/>
          <w:sz w:val="24"/>
          <w:lang w:val="en-GB"/>
        </w:rPr>
        <w:t xml:space="preserve"> Statistical significance at 0.05 level. </w:t>
      </w: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Pr="00161579" w:rsidRDefault="001D05A4" w:rsidP="00161579">
      <w:pPr>
        <w:widowControl/>
        <w:spacing w:line="360" w:lineRule="auto"/>
        <w:rPr>
          <w:rFonts w:ascii="Book Antiqua" w:hAnsi="Book Antiqua"/>
          <w:sz w:val="24"/>
          <w:lang w:val="en-GB"/>
        </w:rPr>
      </w:pPr>
    </w:p>
    <w:p w:rsidR="001D05A4" w:rsidRDefault="001D05A4" w:rsidP="00161579">
      <w:pPr>
        <w:spacing w:line="360" w:lineRule="auto"/>
        <w:rPr>
          <w:rFonts w:ascii="Book Antiqua" w:hAnsi="Book Antiqua"/>
          <w:b/>
          <w:bCs/>
          <w:sz w:val="24"/>
          <w:lang w:val="en-GB"/>
        </w:rPr>
      </w:pPr>
      <w:r>
        <w:rPr>
          <w:rFonts w:ascii="Book Antiqua" w:hAnsi="Book Antiqua"/>
          <w:b/>
          <w:bCs/>
          <w:sz w:val="24"/>
          <w:lang w:val="en-GB"/>
        </w:rPr>
        <w:br w:type="page"/>
      </w:r>
    </w:p>
    <w:p w:rsidR="001D05A4" w:rsidRPr="004425D3" w:rsidRDefault="001D05A4" w:rsidP="00161579">
      <w:pPr>
        <w:spacing w:line="360" w:lineRule="auto"/>
        <w:rPr>
          <w:rFonts w:ascii="Book Antiqua" w:hAnsi="Book Antiqua"/>
          <w:b/>
          <w:sz w:val="24"/>
          <w:lang w:val="en-GB"/>
        </w:rPr>
      </w:pPr>
      <w:r w:rsidRPr="00161579">
        <w:rPr>
          <w:rFonts w:ascii="Book Antiqua" w:hAnsi="Book Antiqua"/>
          <w:b/>
          <w:bCs/>
          <w:sz w:val="24"/>
          <w:lang w:val="en-GB"/>
        </w:rPr>
        <w:t>Table 4</w:t>
      </w:r>
      <w:r>
        <w:rPr>
          <w:rFonts w:ascii="Book Antiqua" w:hAnsi="Book Antiqua"/>
          <w:b/>
          <w:bCs/>
          <w:sz w:val="24"/>
          <w:lang w:val="en-GB"/>
        </w:rPr>
        <w:t xml:space="preserve"> </w:t>
      </w:r>
      <w:r w:rsidRPr="004425D3">
        <w:rPr>
          <w:rFonts w:ascii="Book Antiqua" w:hAnsi="Book Antiqua"/>
          <w:b/>
          <w:sz w:val="24"/>
          <w:lang w:val="en-GB"/>
        </w:rPr>
        <w:t xml:space="preserve">Association of </w:t>
      </w:r>
      <w:r w:rsidRPr="004425D3">
        <w:rPr>
          <w:rFonts w:ascii="Book Antiqua" w:hAnsi="Book Antiqua"/>
          <w:b/>
          <w:bCs/>
          <w:i/>
          <w:iCs/>
          <w:sz w:val="24"/>
        </w:rPr>
        <w:t>Helicobacter pylori</w:t>
      </w:r>
      <w:r w:rsidRPr="004425D3">
        <w:rPr>
          <w:rFonts w:ascii="Book Antiqua" w:hAnsi="Book Antiqua"/>
          <w:b/>
          <w:sz w:val="24"/>
          <w:lang w:val="en-GB"/>
        </w:rPr>
        <w:t xml:space="preserve"> positivity with body size and blood pressure in 1312 adults (≥ 18 years old)</w:t>
      </w:r>
      <w:r w:rsidRPr="004425D3">
        <w:rPr>
          <w:rFonts w:ascii="Book Antiqua" w:hAnsi="Book Antiqua"/>
          <w:b/>
          <w:sz w:val="24"/>
        </w:rPr>
        <w:t xml:space="preserve"> </w:t>
      </w:r>
      <w:r w:rsidRPr="004425D3">
        <w:rPr>
          <w:rFonts w:ascii="Book Antiqua" w:hAnsi="Book Antiqua"/>
          <w:b/>
          <w:sz w:val="24"/>
        </w:rPr>
        <w:br/>
      </w:r>
      <w:r w:rsidRPr="004425D3">
        <w:rPr>
          <w:rFonts w:ascii="Book Antiqua" w:hAnsi="Book Antiqua"/>
          <w:b/>
          <w:sz w:val="24"/>
          <w:lang w:val="en-GB"/>
        </w:rPr>
        <w:t>with no missing data on any variables used in the models; univariable and adjusted analysis</w:t>
      </w:r>
    </w:p>
    <w:p w:rsidR="001D05A4" w:rsidRPr="00161579" w:rsidRDefault="001D05A4" w:rsidP="00161579">
      <w:pPr>
        <w:spacing w:line="360" w:lineRule="auto"/>
        <w:rPr>
          <w:rFonts w:ascii="Book Antiqua" w:hAnsi="Book Antiqua"/>
          <w:sz w:val="24"/>
          <w:lang w:val="en-GB"/>
        </w:rPr>
      </w:pPr>
    </w:p>
    <w:tbl>
      <w:tblPr>
        <w:tblW w:w="0" w:type="auto"/>
        <w:tblBorders>
          <w:top w:val="single" w:sz="4" w:space="0" w:color="auto"/>
          <w:bottom w:val="single" w:sz="4" w:space="0" w:color="auto"/>
        </w:tblBorders>
        <w:tblLook w:val="00A0" w:firstRow="1" w:lastRow="0" w:firstColumn="1" w:lastColumn="0" w:noHBand="0" w:noVBand="0"/>
      </w:tblPr>
      <w:tblGrid>
        <w:gridCol w:w="1731"/>
        <w:gridCol w:w="1641"/>
        <w:gridCol w:w="1711"/>
        <w:gridCol w:w="1718"/>
        <w:gridCol w:w="1727"/>
      </w:tblGrid>
      <w:tr w:rsidR="001D05A4" w:rsidRPr="00161579" w:rsidTr="00D26AF3">
        <w:tc>
          <w:tcPr>
            <w:tcW w:w="1842" w:type="dxa"/>
            <w:vMerge w:val="restart"/>
            <w:tcBorders>
              <w:top w:val="single" w:sz="4" w:space="0" w:color="auto"/>
              <w:bottom w:val="nil"/>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Parameter</w:t>
            </w:r>
          </w:p>
        </w:tc>
        <w:tc>
          <w:tcPr>
            <w:tcW w:w="7370" w:type="dxa"/>
            <w:gridSpan w:val="4"/>
            <w:tcBorders>
              <w:top w:val="single" w:sz="4" w:space="0" w:color="auto"/>
              <w:bottom w:val="nil"/>
            </w:tcBorders>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β-coefficient </w:t>
            </w:r>
            <w:r w:rsidRPr="00161579">
              <w:rPr>
                <w:rFonts w:ascii="Book Antiqua" w:hAnsi="Book Antiqua"/>
                <w:sz w:val="24"/>
                <w:lang w:val="en-GB"/>
              </w:rPr>
              <w:t>(</w:t>
            </w:r>
            <w:r>
              <w:rPr>
                <w:rFonts w:ascii="Book Antiqua" w:hAnsi="Book Antiqua"/>
                <w:sz w:val="24"/>
                <w:lang w:val="en-GB"/>
              </w:rPr>
              <w:t>95%CI</w:t>
            </w:r>
            <w:r w:rsidRPr="00161579">
              <w:rPr>
                <w:rFonts w:ascii="Book Antiqua" w:hAnsi="Book Antiqua"/>
                <w:sz w:val="24"/>
                <w:lang w:val="en-GB"/>
              </w:rPr>
              <w:t xml:space="preserve">) </w:t>
            </w:r>
          </w:p>
          <w:p w:rsidR="001D05A4" w:rsidRPr="00161579" w:rsidRDefault="001D05A4" w:rsidP="00161579">
            <w:pPr>
              <w:spacing w:line="360" w:lineRule="auto"/>
              <w:rPr>
                <w:rFonts w:ascii="Book Antiqua" w:hAnsi="Book Antiqua"/>
                <w:sz w:val="24"/>
                <w:lang w:val="en-GB"/>
              </w:rPr>
            </w:pPr>
          </w:p>
        </w:tc>
      </w:tr>
      <w:tr w:rsidR="001D05A4" w:rsidRPr="00161579" w:rsidTr="00D26AF3">
        <w:tc>
          <w:tcPr>
            <w:tcW w:w="1842" w:type="dxa"/>
            <w:vMerge/>
            <w:tcBorders>
              <w:top w:val="nil"/>
              <w:bottom w:val="single" w:sz="4" w:space="0" w:color="auto"/>
            </w:tcBorders>
            <w:vAlign w:val="center"/>
          </w:tcPr>
          <w:p w:rsidR="001D05A4" w:rsidRPr="00161579" w:rsidRDefault="001D05A4" w:rsidP="00161579">
            <w:pPr>
              <w:spacing w:line="360" w:lineRule="auto"/>
              <w:rPr>
                <w:rFonts w:ascii="Book Antiqua" w:hAnsi="Book Antiqua"/>
                <w:sz w:val="24"/>
                <w:lang w:val="en-GB"/>
              </w:rPr>
            </w:pPr>
          </w:p>
        </w:tc>
        <w:tc>
          <w:tcPr>
            <w:tcW w:w="1842" w:type="dxa"/>
            <w:tcBorders>
              <w:top w:val="nil"/>
              <w:bottom w:val="single" w:sz="4" w:space="0" w:color="auto"/>
            </w:tcBorders>
            <w:vAlign w:val="center"/>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Crude</w:t>
            </w:r>
          </w:p>
        </w:tc>
        <w:tc>
          <w:tcPr>
            <w:tcW w:w="1842" w:type="dxa"/>
            <w:tcBorders>
              <w:top w:val="nil"/>
              <w:bottom w:val="single" w:sz="4" w:space="0" w:color="auto"/>
            </w:tcBorders>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Adjusted for age and gender</w:t>
            </w:r>
          </w:p>
        </w:tc>
        <w:tc>
          <w:tcPr>
            <w:tcW w:w="1843" w:type="dxa"/>
            <w:tcBorders>
              <w:top w:val="nil"/>
              <w:bottom w:val="single" w:sz="4" w:space="0" w:color="auto"/>
            </w:tcBorders>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xml:space="preserve">+ place </w:t>
            </w:r>
            <w:r w:rsidRPr="00161579">
              <w:rPr>
                <w:rFonts w:ascii="Book Antiqua" w:hAnsi="Book Antiqua"/>
                <w:b/>
                <w:bCs/>
                <w:sz w:val="24"/>
                <w:lang w:val="en-GB"/>
              </w:rPr>
              <w:br/>
              <w:t>of residence</w:t>
            </w:r>
          </w:p>
        </w:tc>
        <w:tc>
          <w:tcPr>
            <w:tcW w:w="1843" w:type="dxa"/>
            <w:tcBorders>
              <w:top w:val="nil"/>
              <w:bottom w:val="single" w:sz="4" w:space="0" w:color="auto"/>
            </w:tcBorders>
          </w:tcPr>
          <w:p w:rsidR="001D05A4" w:rsidRPr="00161579" w:rsidRDefault="001D05A4" w:rsidP="00161579">
            <w:pPr>
              <w:spacing w:line="360" w:lineRule="auto"/>
              <w:rPr>
                <w:rFonts w:ascii="Book Antiqua" w:hAnsi="Book Antiqua"/>
                <w:b/>
                <w:bCs/>
                <w:sz w:val="24"/>
                <w:lang w:val="en-GB"/>
              </w:rPr>
            </w:pPr>
            <w:r w:rsidRPr="00161579">
              <w:rPr>
                <w:rFonts w:ascii="Book Antiqua" w:hAnsi="Book Antiqua"/>
                <w:b/>
                <w:bCs/>
                <w:sz w:val="24"/>
                <w:lang w:val="en-GB"/>
              </w:rPr>
              <w:t>+ own education</w:t>
            </w:r>
          </w:p>
        </w:tc>
      </w:tr>
      <w:tr w:rsidR="001D05A4" w:rsidRPr="001A7BCB" w:rsidTr="00D26AF3">
        <w:tc>
          <w:tcPr>
            <w:tcW w:w="1842" w:type="dxa"/>
            <w:tcBorders>
              <w:top w:val="single" w:sz="4" w:space="0" w:color="auto"/>
            </w:tcBorders>
            <w:vAlign w:val="center"/>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Weight</w:t>
            </w:r>
            <w:r w:rsidRPr="00161579">
              <w:rPr>
                <w:rFonts w:ascii="Book Antiqua" w:hAnsi="Book Antiqua"/>
                <w:sz w:val="24"/>
                <w:lang w:val="en-GB"/>
              </w:rPr>
              <w:t xml:space="preserve"> (kg)</w:t>
            </w:r>
          </w:p>
          <w:p w:rsidR="001D05A4" w:rsidRPr="00161579" w:rsidRDefault="001D05A4" w:rsidP="00161579">
            <w:pPr>
              <w:spacing w:line="360" w:lineRule="auto"/>
              <w:rPr>
                <w:rFonts w:ascii="Book Antiqua" w:hAnsi="Book Antiqua"/>
                <w:sz w:val="24"/>
                <w:lang w:val="en-GB"/>
              </w:rPr>
            </w:pPr>
          </w:p>
        </w:tc>
        <w:tc>
          <w:tcPr>
            <w:tcW w:w="1842" w:type="dxa"/>
            <w:tcBorders>
              <w:top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2.8 (0.9, 4.7)</w:t>
            </w:r>
            <w:r w:rsidRPr="001A7BCB">
              <w:rPr>
                <w:rFonts w:ascii="Book Antiqua" w:hAnsi="Book Antiqua"/>
                <w:sz w:val="24"/>
                <w:vertAlign w:val="superscript"/>
                <w:lang w:val="en-GB"/>
              </w:rPr>
              <w:t xml:space="preserve"> 1</w:t>
            </w:r>
          </w:p>
        </w:tc>
        <w:tc>
          <w:tcPr>
            <w:tcW w:w="1842" w:type="dxa"/>
            <w:tcBorders>
              <w:top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1.3 (-0.5, 3.0)</w:t>
            </w:r>
          </w:p>
        </w:tc>
        <w:tc>
          <w:tcPr>
            <w:tcW w:w="1843" w:type="dxa"/>
            <w:tcBorders>
              <w:top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1.1 (-0.6, 2.8)</w:t>
            </w:r>
          </w:p>
        </w:tc>
        <w:tc>
          <w:tcPr>
            <w:tcW w:w="1843" w:type="dxa"/>
            <w:tcBorders>
              <w:top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1.1 (-0.6, 2.8)</w:t>
            </w:r>
          </w:p>
        </w:tc>
      </w:tr>
      <w:tr w:rsidR="001D05A4" w:rsidRPr="001A7BCB" w:rsidTr="00D26AF3">
        <w:tc>
          <w:tcPr>
            <w:tcW w:w="1842" w:type="dxa"/>
            <w:vAlign w:val="center"/>
          </w:tcPr>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Height </w:t>
            </w:r>
            <w:r w:rsidRPr="00161579">
              <w:rPr>
                <w:rFonts w:ascii="Book Antiqua" w:hAnsi="Book Antiqua"/>
                <w:sz w:val="24"/>
                <w:lang w:val="en-GB"/>
              </w:rPr>
              <w:t>(cm)</w:t>
            </w:r>
          </w:p>
          <w:p w:rsidR="001D05A4" w:rsidRPr="00161579" w:rsidRDefault="001D05A4" w:rsidP="00161579">
            <w:pPr>
              <w:spacing w:line="360" w:lineRule="auto"/>
              <w:rPr>
                <w:rFonts w:ascii="Book Antiqua" w:hAnsi="Book Antiqua"/>
                <w:sz w:val="24"/>
                <w:lang w:val="en-GB"/>
              </w:rPr>
            </w:pP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-1.4 (-2.6, -0.2)</w:t>
            </w:r>
            <w:r w:rsidRPr="001A7BCB">
              <w:rPr>
                <w:rFonts w:ascii="Book Antiqua" w:hAnsi="Book Antiqua"/>
                <w:sz w:val="24"/>
                <w:vertAlign w:val="superscript"/>
                <w:lang w:val="en-GB"/>
              </w:rPr>
              <w:t xml:space="preserve"> 1</w:t>
            </w: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-0.5 (-1.4, 0.3)</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-0.5 (-1.3, 0.4)</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-0.2 (-1.1, 0.6)</w:t>
            </w:r>
          </w:p>
        </w:tc>
      </w:tr>
      <w:tr w:rsidR="001D05A4" w:rsidRPr="001A7BCB" w:rsidTr="00D26AF3">
        <w:tc>
          <w:tcPr>
            <w:tcW w:w="1842" w:type="dxa"/>
            <w:vAlign w:val="center"/>
          </w:tcPr>
          <w:p w:rsidR="001D05A4" w:rsidRPr="00161579" w:rsidRDefault="001D05A4" w:rsidP="00161579">
            <w:pPr>
              <w:spacing w:line="360" w:lineRule="auto"/>
              <w:rPr>
                <w:rFonts w:ascii="Book Antiqua" w:hAnsi="Book Antiqua"/>
                <w:b/>
                <w:bCs/>
                <w:sz w:val="24"/>
                <w:lang w:val="en-GB"/>
              </w:rPr>
            </w:pPr>
          </w:p>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Body mass index </w:t>
            </w:r>
            <w:r w:rsidRPr="00161579">
              <w:rPr>
                <w:rFonts w:ascii="Book Antiqua" w:hAnsi="Book Antiqua"/>
                <w:sz w:val="24"/>
                <w:lang w:val="en-GB"/>
              </w:rPr>
              <w:t>(kg/m^2)</w:t>
            </w:r>
          </w:p>
          <w:p w:rsidR="001D05A4" w:rsidRPr="00161579" w:rsidRDefault="001D05A4" w:rsidP="00161579">
            <w:pPr>
              <w:spacing w:line="360" w:lineRule="auto"/>
              <w:rPr>
                <w:rFonts w:ascii="Book Antiqua" w:hAnsi="Book Antiqua"/>
                <w:sz w:val="24"/>
                <w:lang w:val="en-GB"/>
              </w:rPr>
            </w:pP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1.4 (0.8, 2.0)</w:t>
            </w:r>
            <w:r w:rsidRPr="001A7BCB">
              <w:rPr>
                <w:rFonts w:ascii="Book Antiqua" w:hAnsi="Book Antiqua"/>
                <w:sz w:val="24"/>
                <w:vertAlign w:val="superscript"/>
                <w:lang w:val="en-GB"/>
              </w:rPr>
              <w:t xml:space="preserve"> 1</w:t>
            </w: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0.6 (0.0, 1.1)</w:t>
            </w:r>
            <w:r w:rsidRPr="001A7BCB">
              <w:rPr>
                <w:rFonts w:ascii="Book Antiqua" w:hAnsi="Book Antiqua"/>
                <w:sz w:val="24"/>
                <w:vertAlign w:val="superscript"/>
                <w:lang w:val="en-GB"/>
              </w:rPr>
              <w:t xml:space="preserve"> 1</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0.5 (0.0, 1.1)</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0.4 (-0.1, 1.0)</w:t>
            </w:r>
          </w:p>
        </w:tc>
      </w:tr>
      <w:tr w:rsidR="001D05A4" w:rsidRPr="001A7BCB" w:rsidTr="00D26AF3">
        <w:tc>
          <w:tcPr>
            <w:tcW w:w="1842" w:type="dxa"/>
            <w:vAlign w:val="center"/>
          </w:tcPr>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Systolic blood pressure </w:t>
            </w:r>
            <w:r w:rsidRPr="00161579">
              <w:rPr>
                <w:rFonts w:ascii="Book Antiqua" w:hAnsi="Book Antiqua"/>
                <w:sz w:val="24"/>
                <w:lang w:val="en-GB"/>
              </w:rPr>
              <w:t>(mmHg)</w:t>
            </w: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3.3 (1.3, 5.3)</w:t>
            </w:r>
            <w:r w:rsidRPr="001A7BCB">
              <w:rPr>
                <w:rFonts w:ascii="Book Antiqua" w:hAnsi="Book Antiqua"/>
                <w:sz w:val="24"/>
                <w:vertAlign w:val="superscript"/>
                <w:lang w:val="en-GB"/>
              </w:rPr>
              <w:t xml:space="preserve"> 1</w:t>
            </w: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-0.7 (-2.5, 1.1)</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-1.0 (-2.8, 0.8)</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-1.1 (-2.9, 0.6)</w:t>
            </w:r>
          </w:p>
        </w:tc>
      </w:tr>
      <w:tr w:rsidR="001D05A4" w:rsidRPr="001A7BCB" w:rsidTr="00D26AF3">
        <w:tc>
          <w:tcPr>
            <w:tcW w:w="1842" w:type="dxa"/>
            <w:vAlign w:val="center"/>
          </w:tcPr>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t xml:space="preserve">Diastolic blood pressure </w:t>
            </w:r>
            <w:r w:rsidRPr="00161579">
              <w:rPr>
                <w:rFonts w:ascii="Book Antiqua" w:hAnsi="Book Antiqua"/>
                <w:sz w:val="24"/>
                <w:lang w:val="en-GB"/>
              </w:rPr>
              <w:t>(mmHg)</w:t>
            </w: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1.5 (0.4, 2.6)</w:t>
            </w:r>
            <w:r w:rsidRPr="001A7BCB">
              <w:rPr>
                <w:rFonts w:ascii="Book Antiqua" w:hAnsi="Book Antiqua"/>
                <w:sz w:val="24"/>
                <w:vertAlign w:val="superscript"/>
                <w:lang w:val="en-GB"/>
              </w:rPr>
              <w:t xml:space="preserve"> 1</w:t>
            </w:r>
          </w:p>
        </w:tc>
        <w:tc>
          <w:tcPr>
            <w:tcW w:w="1842"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0.0 (-1.0, 1.1)</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-0.1 (-1.2, 0.9)</w:t>
            </w:r>
          </w:p>
        </w:tc>
        <w:tc>
          <w:tcPr>
            <w:tcW w:w="1843" w:type="dxa"/>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-0.2 (-1.3, 0.8)</w:t>
            </w:r>
          </w:p>
        </w:tc>
      </w:tr>
      <w:tr w:rsidR="001D05A4" w:rsidRPr="001A7BCB" w:rsidTr="00D26AF3">
        <w:tc>
          <w:tcPr>
            <w:tcW w:w="1842" w:type="dxa"/>
            <w:tcBorders>
              <w:bottom w:val="single" w:sz="4" w:space="0" w:color="auto"/>
            </w:tcBorders>
            <w:vAlign w:val="center"/>
          </w:tcPr>
          <w:p w:rsidR="001D05A4" w:rsidRPr="00161579" w:rsidRDefault="001D05A4" w:rsidP="00161579">
            <w:pPr>
              <w:spacing w:line="360" w:lineRule="auto"/>
              <w:rPr>
                <w:rFonts w:ascii="Book Antiqua" w:hAnsi="Book Antiqua"/>
                <w:sz w:val="24"/>
                <w:lang w:val="en-GB"/>
              </w:rPr>
            </w:pPr>
            <w:r w:rsidRPr="00161579">
              <w:rPr>
                <w:rFonts w:ascii="Book Antiqua" w:hAnsi="Book Antiqua"/>
                <w:b/>
                <w:bCs/>
                <w:sz w:val="24"/>
                <w:lang w:val="en-GB"/>
              </w:rPr>
              <w:lastRenderedPageBreak/>
              <w:t xml:space="preserve">Heart rate </w:t>
            </w:r>
            <w:r w:rsidRPr="00161579">
              <w:rPr>
                <w:rFonts w:ascii="Book Antiqua" w:hAnsi="Book Antiqua"/>
                <w:b/>
                <w:bCs/>
                <w:sz w:val="24"/>
                <w:lang w:val="en-GB"/>
              </w:rPr>
              <w:br/>
            </w:r>
            <w:r w:rsidRPr="00161579">
              <w:rPr>
                <w:rFonts w:ascii="Book Antiqua" w:hAnsi="Book Antiqua"/>
                <w:sz w:val="24"/>
                <w:lang w:val="en-GB"/>
              </w:rPr>
              <w:t>(beats per minute)</w:t>
            </w:r>
          </w:p>
        </w:tc>
        <w:tc>
          <w:tcPr>
            <w:tcW w:w="1842" w:type="dxa"/>
            <w:tcBorders>
              <w:bottom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-0.1 (-1.0, 0.8)</w:t>
            </w:r>
          </w:p>
        </w:tc>
        <w:tc>
          <w:tcPr>
            <w:tcW w:w="1842" w:type="dxa"/>
            <w:tcBorders>
              <w:bottom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-0.2 (-1.1, 0.8)</w:t>
            </w:r>
          </w:p>
        </w:tc>
        <w:tc>
          <w:tcPr>
            <w:tcW w:w="1843" w:type="dxa"/>
            <w:tcBorders>
              <w:bottom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-0.2 (-1.1, 0.7)</w:t>
            </w:r>
          </w:p>
        </w:tc>
        <w:tc>
          <w:tcPr>
            <w:tcW w:w="1843" w:type="dxa"/>
            <w:tcBorders>
              <w:bottom w:val="single" w:sz="4" w:space="0" w:color="auto"/>
            </w:tcBorders>
          </w:tcPr>
          <w:p w:rsidR="001D05A4" w:rsidRPr="001A7BCB" w:rsidRDefault="001D05A4" w:rsidP="00161579">
            <w:pPr>
              <w:spacing w:line="360" w:lineRule="auto"/>
              <w:rPr>
                <w:rFonts w:ascii="Book Antiqua" w:hAnsi="Book Antiqua"/>
                <w:sz w:val="24"/>
                <w:lang w:val="en-GB"/>
              </w:rPr>
            </w:pPr>
          </w:p>
          <w:p w:rsidR="001D05A4" w:rsidRPr="001A7BCB" w:rsidRDefault="001D05A4" w:rsidP="00161579">
            <w:pPr>
              <w:spacing w:line="360" w:lineRule="auto"/>
              <w:rPr>
                <w:rFonts w:ascii="Book Antiqua" w:hAnsi="Book Antiqua"/>
                <w:sz w:val="24"/>
                <w:lang w:val="en-GB"/>
              </w:rPr>
            </w:pPr>
            <w:r w:rsidRPr="001A7BCB">
              <w:rPr>
                <w:rFonts w:ascii="Book Antiqua" w:hAnsi="Book Antiqua"/>
                <w:sz w:val="24"/>
                <w:lang w:val="en-GB"/>
              </w:rPr>
              <w:t>-0.2 (-1.1, 0.8)</w:t>
            </w:r>
          </w:p>
        </w:tc>
      </w:tr>
    </w:tbl>
    <w:p w:rsidR="001D05A4" w:rsidRPr="00161579" w:rsidRDefault="001D05A4" w:rsidP="00161579">
      <w:pPr>
        <w:spacing w:line="360" w:lineRule="auto"/>
        <w:rPr>
          <w:rFonts w:ascii="Book Antiqua" w:hAnsi="Book Antiqua"/>
          <w:sz w:val="24"/>
          <w:lang w:val="en-GB"/>
        </w:rPr>
      </w:pPr>
    </w:p>
    <w:p w:rsidR="001D05A4" w:rsidRPr="00161579" w:rsidRDefault="001D05A4" w:rsidP="00161579">
      <w:pPr>
        <w:spacing w:line="360" w:lineRule="auto"/>
        <w:rPr>
          <w:rFonts w:ascii="Book Antiqua" w:hAnsi="Book Antiqua"/>
          <w:sz w:val="24"/>
          <w:lang w:val="en-GB"/>
        </w:rPr>
      </w:pPr>
      <w:r w:rsidRPr="003619D1">
        <w:rPr>
          <w:rFonts w:ascii="Book Antiqua" w:hAnsi="Book Antiqua"/>
          <w:sz w:val="24"/>
          <w:vertAlign w:val="superscript"/>
          <w:lang w:val="en-GB"/>
        </w:rPr>
        <w:t>1</w:t>
      </w:r>
      <w:r w:rsidRPr="00161579">
        <w:rPr>
          <w:rFonts w:ascii="Book Antiqua" w:hAnsi="Book Antiqua"/>
          <w:sz w:val="24"/>
          <w:lang w:val="en-GB"/>
        </w:rPr>
        <w:t>Statistical significance at 0.05 level.</w:t>
      </w:r>
    </w:p>
    <w:p w:rsidR="001D05A4" w:rsidRPr="00161579" w:rsidRDefault="001D05A4" w:rsidP="00161579">
      <w:pPr>
        <w:widowControl/>
        <w:spacing w:line="360" w:lineRule="auto"/>
        <w:rPr>
          <w:rFonts w:ascii="Book Antiqua" w:hAnsi="Book Antiqua"/>
          <w:sz w:val="24"/>
          <w:lang w:val="en-GB"/>
        </w:rPr>
      </w:pPr>
    </w:p>
    <w:sectPr w:rsidR="001D05A4" w:rsidRPr="00161579" w:rsidSect="00167991">
      <w:footerReference w:type="even" r:id="rId8"/>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CF" w:rsidRDefault="002D28CF">
      <w:r>
        <w:separator/>
      </w:r>
    </w:p>
  </w:endnote>
  <w:endnote w:type="continuationSeparator" w:id="0">
    <w:p w:rsidR="002D28CF" w:rsidRDefault="002D2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Times New Roman"/>
    <w:panose1 w:val="02010600030101010101"/>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A4" w:rsidRDefault="001D05A4" w:rsidP="001679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D05A4" w:rsidRDefault="001D05A4" w:rsidP="0016799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5A4" w:rsidRDefault="001D05A4" w:rsidP="0016799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3239B">
      <w:rPr>
        <w:rStyle w:val="a7"/>
        <w:noProof/>
      </w:rPr>
      <w:t>27</w:t>
    </w:r>
    <w:r>
      <w:rPr>
        <w:rStyle w:val="a7"/>
      </w:rPr>
      <w:fldChar w:fldCharType="end"/>
    </w:r>
  </w:p>
  <w:p w:rsidR="001D05A4" w:rsidRDefault="001D05A4" w:rsidP="0016799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CF" w:rsidRDefault="002D28CF">
      <w:r>
        <w:separator/>
      </w:r>
    </w:p>
  </w:footnote>
  <w:footnote w:type="continuationSeparator" w:id="0">
    <w:p w:rsidR="002D28CF" w:rsidRDefault="002D2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72F6C"/>
    <w:multiLevelType w:val="hybridMultilevel"/>
    <w:tmpl w:val="DC06636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514926D6"/>
    <w:multiLevelType w:val="hybridMultilevel"/>
    <w:tmpl w:val="2D2A1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60B84B7C"/>
    <w:multiLevelType w:val="hybridMultilevel"/>
    <w:tmpl w:val="1FD0B7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7C175849"/>
    <w:multiLevelType w:val="hybridMultilevel"/>
    <w:tmpl w:val="5BFEBD86"/>
    <w:lvl w:ilvl="0" w:tplc="04050001">
      <w:start w:val="1"/>
      <w:numFmt w:val="bullet"/>
      <w:lvlText w:val=""/>
      <w:lvlJc w:val="left"/>
      <w:pPr>
        <w:tabs>
          <w:tab w:val="num" w:pos="840"/>
        </w:tabs>
        <w:ind w:left="840" w:hanging="360"/>
      </w:pPr>
      <w:rPr>
        <w:rFonts w:ascii="Symbol" w:hAnsi="Symbol" w:hint="default"/>
      </w:rPr>
    </w:lvl>
    <w:lvl w:ilvl="1" w:tplc="04050003" w:tentative="1">
      <w:start w:val="1"/>
      <w:numFmt w:val="bullet"/>
      <w:lvlText w:val="o"/>
      <w:lvlJc w:val="left"/>
      <w:pPr>
        <w:tabs>
          <w:tab w:val="num" w:pos="1560"/>
        </w:tabs>
        <w:ind w:left="1560" w:hanging="360"/>
      </w:pPr>
      <w:rPr>
        <w:rFonts w:ascii="Courier New" w:hAnsi="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991"/>
    <w:rsid w:val="000056B4"/>
    <w:rsid w:val="00007205"/>
    <w:rsid w:val="000116DB"/>
    <w:rsid w:val="000164DE"/>
    <w:rsid w:val="00036F2F"/>
    <w:rsid w:val="000426C4"/>
    <w:rsid w:val="00051EDF"/>
    <w:rsid w:val="000667AC"/>
    <w:rsid w:val="00070450"/>
    <w:rsid w:val="00081F7B"/>
    <w:rsid w:val="0009640A"/>
    <w:rsid w:val="000A14FC"/>
    <w:rsid w:val="000A337D"/>
    <w:rsid w:val="000A4FF9"/>
    <w:rsid w:val="000A556A"/>
    <w:rsid w:val="000B3159"/>
    <w:rsid w:val="000B6639"/>
    <w:rsid w:val="000C1E93"/>
    <w:rsid w:val="000D0FBC"/>
    <w:rsid w:val="000E45D7"/>
    <w:rsid w:val="00103AB3"/>
    <w:rsid w:val="00103B4F"/>
    <w:rsid w:val="001071EC"/>
    <w:rsid w:val="00133564"/>
    <w:rsid w:val="0014291C"/>
    <w:rsid w:val="001458E8"/>
    <w:rsid w:val="00147DC7"/>
    <w:rsid w:val="001505E0"/>
    <w:rsid w:val="001539BB"/>
    <w:rsid w:val="00161579"/>
    <w:rsid w:val="0016789A"/>
    <w:rsid w:val="00167991"/>
    <w:rsid w:val="00170D20"/>
    <w:rsid w:val="00174AA9"/>
    <w:rsid w:val="00177FBB"/>
    <w:rsid w:val="001A0F2C"/>
    <w:rsid w:val="001A429C"/>
    <w:rsid w:val="001A7BCB"/>
    <w:rsid w:val="001B7E1B"/>
    <w:rsid w:val="001C28C2"/>
    <w:rsid w:val="001D05A4"/>
    <w:rsid w:val="001D790B"/>
    <w:rsid w:val="001E67BC"/>
    <w:rsid w:val="001F2C82"/>
    <w:rsid w:val="001F4A3E"/>
    <w:rsid w:val="001F4D44"/>
    <w:rsid w:val="001F510D"/>
    <w:rsid w:val="001F51FF"/>
    <w:rsid w:val="00200B47"/>
    <w:rsid w:val="00206C06"/>
    <w:rsid w:val="0021481D"/>
    <w:rsid w:val="0021491F"/>
    <w:rsid w:val="0022643B"/>
    <w:rsid w:val="0025548D"/>
    <w:rsid w:val="0025719C"/>
    <w:rsid w:val="002768CC"/>
    <w:rsid w:val="0028087B"/>
    <w:rsid w:val="00281E79"/>
    <w:rsid w:val="002822E1"/>
    <w:rsid w:val="00282C7D"/>
    <w:rsid w:val="00286048"/>
    <w:rsid w:val="00286790"/>
    <w:rsid w:val="002A2A17"/>
    <w:rsid w:val="002A5442"/>
    <w:rsid w:val="002A7932"/>
    <w:rsid w:val="002B3BC3"/>
    <w:rsid w:val="002C0925"/>
    <w:rsid w:val="002D28CF"/>
    <w:rsid w:val="002D6551"/>
    <w:rsid w:val="002D6EF6"/>
    <w:rsid w:val="0030006E"/>
    <w:rsid w:val="00310CDB"/>
    <w:rsid w:val="003234B7"/>
    <w:rsid w:val="0032676B"/>
    <w:rsid w:val="00351CFC"/>
    <w:rsid w:val="00361163"/>
    <w:rsid w:val="0036165D"/>
    <w:rsid w:val="003619D1"/>
    <w:rsid w:val="00370C2B"/>
    <w:rsid w:val="00374AE2"/>
    <w:rsid w:val="00395062"/>
    <w:rsid w:val="003A0785"/>
    <w:rsid w:val="003A4D1A"/>
    <w:rsid w:val="003B1B2B"/>
    <w:rsid w:val="003C4001"/>
    <w:rsid w:val="003C7DC6"/>
    <w:rsid w:val="003D62B7"/>
    <w:rsid w:val="003E5B1C"/>
    <w:rsid w:val="00421E83"/>
    <w:rsid w:val="00426136"/>
    <w:rsid w:val="00426F4D"/>
    <w:rsid w:val="00430862"/>
    <w:rsid w:val="004425D3"/>
    <w:rsid w:val="00444CB8"/>
    <w:rsid w:val="0048072C"/>
    <w:rsid w:val="004838A7"/>
    <w:rsid w:val="0048502C"/>
    <w:rsid w:val="004A1EE6"/>
    <w:rsid w:val="004A59CC"/>
    <w:rsid w:val="004A793C"/>
    <w:rsid w:val="004B0841"/>
    <w:rsid w:val="004D50BA"/>
    <w:rsid w:val="004D50F4"/>
    <w:rsid w:val="004D6E16"/>
    <w:rsid w:val="004F19B9"/>
    <w:rsid w:val="004F1BCF"/>
    <w:rsid w:val="004F47F2"/>
    <w:rsid w:val="004F70F8"/>
    <w:rsid w:val="00500D9B"/>
    <w:rsid w:val="00501790"/>
    <w:rsid w:val="00504992"/>
    <w:rsid w:val="00506C76"/>
    <w:rsid w:val="005109B0"/>
    <w:rsid w:val="00513B26"/>
    <w:rsid w:val="00527F91"/>
    <w:rsid w:val="0053028C"/>
    <w:rsid w:val="00546853"/>
    <w:rsid w:val="00547F91"/>
    <w:rsid w:val="005505E6"/>
    <w:rsid w:val="00563A5F"/>
    <w:rsid w:val="0057320F"/>
    <w:rsid w:val="00584605"/>
    <w:rsid w:val="00585F22"/>
    <w:rsid w:val="0059074A"/>
    <w:rsid w:val="005B5ECE"/>
    <w:rsid w:val="005E2EA8"/>
    <w:rsid w:val="005E431F"/>
    <w:rsid w:val="005E7BC7"/>
    <w:rsid w:val="005F2A6F"/>
    <w:rsid w:val="0063282A"/>
    <w:rsid w:val="00634E48"/>
    <w:rsid w:val="0065523B"/>
    <w:rsid w:val="00665159"/>
    <w:rsid w:val="006746BE"/>
    <w:rsid w:val="00692F21"/>
    <w:rsid w:val="0069532C"/>
    <w:rsid w:val="00695A86"/>
    <w:rsid w:val="00696353"/>
    <w:rsid w:val="006A07A5"/>
    <w:rsid w:val="006A1B2B"/>
    <w:rsid w:val="006B31E5"/>
    <w:rsid w:val="006B4D57"/>
    <w:rsid w:val="006C16F5"/>
    <w:rsid w:val="006C404F"/>
    <w:rsid w:val="006D6235"/>
    <w:rsid w:val="006D6729"/>
    <w:rsid w:val="006F073A"/>
    <w:rsid w:val="006F59C3"/>
    <w:rsid w:val="007309D3"/>
    <w:rsid w:val="007406CD"/>
    <w:rsid w:val="00741D59"/>
    <w:rsid w:val="00763DD7"/>
    <w:rsid w:val="00764738"/>
    <w:rsid w:val="007651CB"/>
    <w:rsid w:val="00776259"/>
    <w:rsid w:val="00780E5E"/>
    <w:rsid w:val="00787082"/>
    <w:rsid w:val="007940C1"/>
    <w:rsid w:val="007A2235"/>
    <w:rsid w:val="007A440F"/>
    <w:rsid w:val="007B4CD9"/>
    <w:rsid w:val="007B5349"/>
    <w:rsid w:val="007B5703"/>
    <w:rsid w:val="007B6219"/>
    <w:rsid w:val="007C766F"/>
    <w:rsid w:val="007D1A8A"/>
    <w:rsid w:val="007D2755"/>
    <w:rsid w:val="007D2A0B"/>
    <w:rsid w:val="007D69FF"/>
    <w:rsid w:val="007E2F33"/>
    <w:rsid w:val="007F0B8E"/>
    <w:rsid w:val="007F43E9"/>
    <w:rsid w:val="0080050A"/>
    <w:rsid w:val="00801303"/>
    <w:rsid w:val="008030BA"/>
    <w:rsid w:val="00814D2C"/>
    <w:rsid w:val="00820888"/>
    <w:rsid w:val="00827E89"/>
    <w:rsid w:val="00840E3E"/>
    <w:rsid w:val="008416B5"/>
    <w:rsid w:val="00852A6D"/>
    <w:rsid w:val="00856993"/>
    <w:rsid w:val="008647F4"/>
    <w:rsid w:val="008650B1"/>
    <w:rsid w:val="008A07A0"/>
    <w:rsid w:val="008B46D7"/>
    <w:rsid w:val="008E4C6E"/>
    <w:rsid w:val="008F1930"/>
    <w:rsid w:val="008F7CEB"/>
    <w:rsid w:val="00902571"/>
    <w:rsid w:val="00907435"/>
    <w:rsid w:val="00913315"/>
    <w:rsid w:val="00915670"/>
    <w:rsid w:val="0092111D"/>
    <w:rsid w:val="00921122"/>
    <w:rsid w:val="00945E84"/>
    <w:rsid w:val="00956FBD"/>
    <w:rsid w:val="009676A0"/>
    <w:rsid w:val="00970C6B"/>
    <w:rsid w:val="00974F90"/>
    <w:rsid w:val="00976864"/>
    <w:rsid w:val="009772FE"/>
    <w:rsid w:val="00980B18"/>
    <w:rsid w:val="0098672F"/>
    <w:rsid w:val="009874EB"/>
    <w:rsid w:val="00987E7C"/>
    <w:rsid w:val="009B05C6"/>
    <w:rsid w:val="009B3E07"/>
    <w:rsid w:val="009E5A93"/>
    <w:rsid w:val="009E7F9A"/>
    <w:rsid w:val="00A03CA1"/>
    <w:rsid w:val="00A101A9"/>
    <w:rsid w:val="00A12374"/>
    <w:rsid w:val="00A1499B"/>
    <w:rsid w:val="00A2108C"/>
    <w:rsid w:val="00A26990"/>
    <w:rsid w:val="00A42B3F"/>
    <w:rsid w:val="00A46068"/>
    <w:rsid w:val="00A468FD"/>
    <w:rsid w:val="00A62FDE"/>
    <w:rsid w:val="00A64207"/>
    <w:rsid w:val="00A7393F"/>
    <w:rsid w:val="00A92F1A"/>
    <w:rsid w:val="00A93005"/>
    <w:rsid w:val="00AA772A"/>
    <w:rsid w:val="00AC4BF6"/>
    <w:rsid w:val="00AC7196"/>
    <w:rsid w:val="00AD3C5E"/>
    <w:rsid w:val="00AF30A9"/>
    <w:rsid w:val="00B259DA"/>
    <w:rsid w:val="00B33E79"/>
    <w:rsid w:val="00B62A3D"/>
    <w:rsid w:val="00B671E4"/>
    <w:rsid w:val="00B72D18"/>
    <w:rsid w:val="00B831D2"/>
    <w:rsid w:val="00B83E07"/>
    <w:rsid w:val="00B952A6"/>
    <w:rsid w:val="00BA053A"/>
    <w:rsid w:val="00BB2353"/>
    <w:rsid w:val="00BB64B6"/>
    <w:rsid w:val="00BB70D0"/>
    <w:rsid w:val="00BC0D17"/>
    <w:rsid w:val="00BE0DC5"/>
    <w:rsid w:val="00BE2312"/>
    <w:rsid w:val="00BF4623"/>
    <w:rsid w:val="00BF4C2C"/>
    <w:rsid w:val="00C01753"/>
    <w:rsid w:val="00C01F6A"/>
    <w:rsid w:val="00C05C4B"/>
    <w:rsid w:val="00C14D82"/>
    <w:rsid w:val="00C34229"/>
    <w:rsid w:val="00C34818"/>
    <w:rsid w:val="00C358B6"/>
    <w:rsid w:val="00C5227E"/>
    <w:rsid w:val="00C52DB9"/>
    <w:rsid w:val="00C66F21"/>
    <w:rsid w:val="00C67C42"/>
    <w:rsid w:val="00C839C1"/>
    <w:rsid w:val="00CB0ECC"/>
    <w:rsid w:val="00CB1ED5"/>
    <w:rsid w:val="00CE4867"/>
    <w:rsid w:val="00CF5DDD"/>
    <w:rsid w:val="00CF75E2"/>
    <w:rsid w:val="00D01E87"/>
    <w:rsid w:val="00D14416"/>
    <w:rsid w:val="00D216A5"/>
    <w:rsid w:val="00D26AF3"/>
    <w:rsid w:val="00D27B01"/>
    <w:rsid w:val="00D42FCB"/>
    <w:rsid w:val="00D63D1C"/>
    <w:rsid w:val="00D67066"/>
    <w:rsid w:val="00D81A79"/>
    <w:rsid w:val="00D84481"/>
    <w:rsid w:val="00DA08CB"/>
    <w:rsid w:val="00DA72B2"/>
    <w:rsid w:val="00DA7464"/>
    <w:rsid w:val="00DD1D8F"/>
    <w:rsid w:val="00DE1AA8"/>
    <w:rsid w:val="00DE1E75"/>
    <w:rsid w:val="00DE30AE"/>
    <w:rsid w:val="00DE4441"/>
    <w:rsid w:val="00DE5B3D"/>
    <w:rsid w:val="00E01AFC"/>
    <w:rsid w:val="00E02731"/>
    <w:rsid w:val="00E03DD8"/>
    <w:rsid w:val="00E0574D"/>
    <w:rsid w:val="00E107E8"/>
    <w:rsid w:val="00E12309"/>
    <w:rsid w:val="00E15E31"/>
    <w:rsid w:val="00E3239B"/>
    <w:rsid w:val="00E34249"/>
    <w:rsid w:val="00E5012E"/>
    <w:rsid w:val="00E51B31"/>
    <w:rsid w:val="00E52A9E"/>
    <w:rsid w:val="00E644C7"/>
    <w:rsid w:val="00E6498E"/>
    <w:rsid w:val="00E92A87"/>
    <w:rsid w:val="00E955B4"/>
    <w:rsid w:val="00EC0791"/>
    <w:rsid w:val="00EC0B59"/>
    <w:rsid w:val="00EC68C3"/>
    <w:rsid w:val="00ED0E14"/>
    <w:rsid w:val="00ED7C76"/>
    <w:rsid w:val="00EE044A"/>
    <w:rsid w:val="00EF634C"/>
    <w:rsid w:val="00F11175"/>
    <w:rsid w:val="00F4380B"/>
    <w:rsid w:val="00F4710D"/>
    <w:rsid w:val="00F644F2"/>
    <w:rsid w:val="00F65AD0"/>
    <w:rsid w:val="00F70D43"/>
    <w:rsid w:val="00F71753"/>
    <w:rsid w:val="00F860F8"/>
    <w:rsid w:val="00F86BE5"/>
    <w:rsid w:val="00F86F3D"/>
    <w:rsid w:val="00F93EC0"/>
    <w:rsid w:val="00F963FC"/>
    <w:rsid w:val="00FB4427"/>
    <w:rsid w:val="00FB4A93"/>
    <w:rsid w:val="00FB76F7"/>
    <w:rsid w:val="00FD27AA"/>
    <w:rsid w:val="00FE45E4"/>
    <w:rsid w:val="00FF426F"/>
    <w:rsid w:val="00FF6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9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67991"/>
    <w:pPr>
      <w:widowControl/>
      <w:spacing w:line="480" w:lineRule="auto"/>
    </w:pPr>
    <w:rPr>
      <w:kern w:val="0"/>
      <w:sz w:val="24"/>
      <w:lang w:val="en-GB" w:eastAsia="en-US"/>
    </w:rPr>
  </w:style>
  <w:style w:type="character" w:customStyle="1" w:styleId="Char">
    <w:name w:val="正文文本 Char"/>
    <w:basedOn w:val="a0"/>
    <w:link w:val="a3"/>
    <w:uiPriority w:val="99"/>
    <w:locked/>
    <w:rsid w:val="00DE1AA8"/>
    <w:rPr>
      <w:rFonts w:cs="Times New Roman"/>
      <w:sz w:val="24"/>
      <w:szCs w:val="24"/>
      <w:lang w:val="en-GB" w:eastAsia="en-US"/>
    </w:rPr>
  </w:style>
  <w:style w:type="character" w:styleId="a4">
    <w:name w:val="annotation reference"/>
    <w:basedOn w:val="a0"/>
    <w:uiPriority w:val="99"/>
    <w:rsid w:val="00167991"/>
    <w:rPr>
      <w:rFonts w:cs="Times New Roman"/>
      <w:sz w:val="21"/>
    </w:rPr>
  </w:style>
  <w:style w:type="paragraph" w:styleId="a5">
    <w:name w:val="annotation text"/>
    <w:basedOn w:val="a"/>
    <w:link w:val="Char0"/>
    <w:uiPriority w:val="99"/>
    <w:rsid w:val="00167991"/>
    <w:pPr>
      <w:jc w:val="left"/>
    </w:pPr>
  </w:style>
  <w:style w:type="character" w:customStyle="1" w:styleId="Char0">
    <w:name w:val="批注文字 Char"/>
    <w:basedOn w:val="a0"/>
    <w:link w:val="a5"/>
    <w:uiPriority w:val="99"/>
    <w:locked/>
    <w:rsid w:val="009676A0"/>
    <w:rPr>
      <w:rFonts w:eastAsia="宋体"/>
      <w:kern w:val="2"/>
      <w:sz w:val="24"/>
    </w:rPr>
  </w:style>
  <w:style w:type="paragraph" w:styleId="a6">
    <w:name w:val="footer"/>
    <w:basedOn w:val="a"/>
    <w:link w:val="Char1"/>
    <w:uiPriority w:val="99"/>
    <w:rsid w:val="0016799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F450E"/>
    <w:rPr>
      <w:sz w:val="18"/>
      <w:szCs w:val="18"/>
    </w:rPr>
  </w:style>
  <w:style w:type="character" w:styleId="a7">
    <w:name w:val="page number"/>
    <w:basedOn w:val="a0"/>
    <w:uiPriority w:val="99"/>
    <w:rsid w:val="00167991"/>
    <w:rPr>
      <w:rFonts w:cs="Times New Roman"/>
    </w:rPr>
  </w:style>
  <w:style w:type="character" w:customStyle="1" w:styleId="jrnl">
    <w:name w:val="jrnl"/>
    <w:basedOn w:val="a0"/>
    <w:uiPriority w:val="99"/>
    <w:rsid w:val="00167991"/>
    <w:rPr>
      <w:rFonts w:cs="Times New Roman"/>
    </w:rPr>
  </w:style>
  <w:style w:type="character" w:customStyle="1" w:styleId="highlight">
    <w:name w:val="highlight"/>
    <w:basedOn w:val="a0"/>
    <w:uiPriority w:val="99"/>
    <w:rsid w:val="00167991"/>
    <w:rPr>
      <w:rFonts w:cs="Times New Roman"/>
    </w:rPr>
  </w:style>
  <w:style w:type="character" w:styleId="a8">
    <w:name w:val="Emphasis"/>
    <w:basedOn w:val="a0"/>
    <w:uiPriority w:val="99"/>
    <w:qFormat/>
    <w:rsid w:val="00167991"/>
    <w:rPr>
      <w:rFonts w:cs="Times New Roman"/>
      <w:i/>
    </w:rPr>
  </w:style>
  <w:style w:type="paragraph" w:styleId="a9">
    <w:name w:val="Balloon Text"/>
    <w:basedOn w:val="a"/>
    <w:link w:val="Char2"/>
    <w:uiPriority w:val="99"/>
    <w:semiHidden/>
    <w:rsid w:val="00167991"/>
    <w:rPr>
      <w:rFonts w:ascii="Tahoma" w:hAnsi="Tahoma"/>
      <w:sz w:val="16"/>
      <w:szCs w:val="16"/>
    </w:rPr>
  </w:style>
  <w:style w:type="character" w:customStyle="1" w:styleId="Char2">
    <w:name w:val="批注框文本 Char"/>
    <w:basedOn w:val="a0"/>
    <w:link w:val="a9"/>
    <w:uiPriority w:val="99"/>
    <w:semiHidden/>
    <w:rsid w:val="00BF450E"/>
    <w:rPr>
      <w:sz w:val="0"/>
      <w:szCs w:val="0"/>
    </w:rPr>
  </w:style>
  <w:style w:type="character" w:customStyle="1" w:styleId="apple-converted-space">
    <w:name w:val="apple-converted-space"/>
    <w:basedOn w:val="a0"/>
    <w:uiPriority w:val="99"/>
    <w:rsid w:val="00D42FCB"/>
    <w:rPr>
      <w:rFonts w:cs="Times New Roman"/>
    </w:rPr>
  </w:style>
  <w:style w:type="paragraph" w:styleId="aa">
    <w:name w:val="annotation subject"/>
    <w:basedOn w:val="a5"/>
    <w:next w:val="a5"/>
    <w:link w:val="Char3"/>
    <w:uiPriority w:val="99"/>
    <w:rsid w:val="009676A0"/>
    <w:rPr>
      <w:b/>
      <w:bCs/>
    </w:rPr>
  </w:style>
  <w:style w:type="character" w:customStyle="1" w:styleId="Char3">
    <w:name w:val="批注主题 Char"/>
    <w:basedOn w:val="Char0"/>
    <w:link w:val="aa"/>
    <w:uiPriority w:val="99"/>
    <w:locked/>
    <w:rsid w:val="009676A0"/>
    <w:rPr>
      <w:rFonts w:eastAsia="宋体"/>
      <w:b/>
      <w:kern w:val="2"/>
      <w:sz w:val="24"/>
    </w:rPr>
  </w:style>
  <w:style w:type="paragraph" w:styleId="ab">
    <w:name w:val="header"/>
    <w:basedOn w:val="a"/>
    <w:link w:val="Char4"/>
    <w:uiPriority w:val="99"/>
    <w:rsid w:val="00051ED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locked/>
    <w:rsid w:val="00051EDF"/>
    <w:rPr>
      <w:rFonts w:cs="Times New Roman"/>
      <w:kern w:val="2"/>
      <w:sz w:val="18"/>
      <w:szCs w:val="18"/>
      <w:lang w:val="en-US" w:eastAsia="zh-CN"/>
    </w:rPr>
  </w:style>
  <w:style w:type="character" w:styleId="ac">
    <w:name w:val="Strong"/>
    <w:basedOn w:val="a0"/>
    <w:uiPriority w:val="99"/>
    <w:qFormat/>
    <w:rsid w:val="00974F9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9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167991"/>
    <w:pPr>
      <w:widowControl/>
      <w:spacing w:line="480" w:lineRule="auto"/>
    </w:pPr>
    <w:rPr>
      <w:kern w:val="0"/>
      <w:sz w:val="24"/>
      <w:lang w:val="en-GB" w:eastAsia="en-US"/>
    </w:rPr>
  </w:style>
  <w:style w:type="character" w:customStyle="1" w:styleId="Char">
    <w:name w:val="正文文本 Char"/>
    <w:basedOn w:val="a0"/>
    <w:link w:val="a3"/>
    <w:uiPriority w:val="99"/>
    <w:locked/>
    <w:rsid w:val="00DE1AA8"/>
    <w:rPr>
      <w:rFonts w:cs="Times New Roman"/>
      <w:sz w:val="24"/>
      <w:szCs w:val="24"/>
      <w:lang w:val="en-GB" w:eastAsia="en-US"/>
    </w:rPr>
  </w:style>
  <w:style w:type="character" w:styleId="a4">
    <w:name w:val="annotation reference"/>
    <w:basedOn w:val="a0"/>
    <w:uiPriority w:val="99"/>
    <w:rsid w:val="00167991"/>
    <w:rPr>
      <w:rFonts w:cs="Times New Roman"/>
      <w:sz w:val="21"/>
    </w:rPr>
  </w:style>
  <w:style w:type="paragraph" w:styleId="a5">
    <w:name w:val="annotation text"/>
    <w:basedOn w:val="a"/>
    <w:link w:val="Char0"/>
    <w:uiPriority w:val="99"/>
    <w:rsid w:val="00167991"/>
    <w:pPr>
      <w:jc w:val="left"/>
    </w:pPr>
  </w:style>
  <w:style w:type="character" w:customStyle="1" w:styleId="Char0">
    <w:name w:val="批注文字 Char"/>
    <w:basedOn w:val="a0"/>
    <w:link w:val="a5"/>
    <w:uiPriority w:val="99"/>
    <w:locked/>
    <w:rsid w:val="009676A0"/>
    <w:rPr>
      <w:rFonts w:eastAsia="宋体"/>
      <w:kern w:val="2"/>
      <w:sz w:val="24"/>
    </w:rPr>
  </w:style>
  <w:style w:type="paragraph" w:styleId="a6">
    <w:name w:val="footer"/>
    <w:basedOn w:val="a"/>
    <w:link w:val="Char1"/>
    <w:uiPriority w:val="99"/>
    <w:rsid w:val="0016799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BF450E"/>
    <w:rPr>
      <w:sz w:val="18"/>
      <w:szCs w:val="18"/>
    </w:rPr>
  </w:style>
  <w:style w:type="character" w:styleId="a7">
    <w:name w:val="page number"/>
    <w:basedOn w:val="a0"/>
    <w:uiPriority w:val="99"/>
    <w:rsid w:val="00167991"/>
    <w:rPr>
      <w:rFonts w:cs="Times New Roman"/>
    </w:rPr>
  </w:style>
  <w:style w:type="character" w:customStyle="1" w:styleId="jrnl">
    <w:name w:val="jrnl"/>
    <w:basedOn w:val="a0"/>
    <w:uiPriority w:val="99"/>
    <w:rsid w:val="00167991"/>
    <w:rPr>
      <w:rFonts w:cs="Times New Roman"/>
    </w:rPr>
  </w:style>
  <w:style w:type="character" w:customStyle="1" w:styleId="highlight">
    <w:name w:val="highlight"/>
    <w:basedOn w:val="a0"/>
    <w:uiPriority w:val="99"/>
    <w:rsid w:val="00167991"/>
    <w:rPr>
      <w:rFonts w:cs="Times New Roman"/>
    </w:rPr>
  </w:style>
  <w:style w:type="character" w:styleId="a8">
    <w:name w:val="Emphasis"/>
    <w:basedOn w:val="a0"/>
    <w:uiPriority w:val="99"/>
    <w:qFormat/>
    <w:rsid w:val="00167991"/>
    <w:rPr>
      <w:rFonts w:cs="Times New Roman"/>
      <w:i/>
    </w:rPr>
  </w:style>
  <w:style w:type="paragraph" w:styleId="a9">
    <w:name w:val="Balloon Text"/>
    <w:basedOn w:val="a"/>
    <w:link w:val="Char2"/>
    <w:uiPriority w:val="99"/>
    <w:semiHidden/>
    <w:rsid w:val="00167991"/>
    <w:rPr>
      <w:rFonts w:ascii="Tahoma" w:hAnsi="Tahoma"/>
      <w:sz w:val="16"/>
      <w:szCs w:val="16"/>
    </w:rPr>
  </w:style>
  <w:style w:type="character" w:customStyle="1" w:styleId="Char2">
    <w:name w:val="批注框文本 Char"/>
    <w:basedOn w:val="a0"/>
    <w:link w:val="a9"/>
    <w:uiPriority w:val="99"/>
    <w:semiHidden/>
    <w:rsid w:val="00BF450E"/>
    <w:rPr>
      <w:sz w:val="0"/>
      <w:szCs w:val="0"/>
    </w:rPr>
  </w:style>
  <w:style w:type="character" w:customStyle="1" w:styleId="apple-converted-space">
    <w:name w:val="apple-converted-space"/>
    <w:basedOn w:val="a0"/>
    <w:uiPriority w:val="99"/>
    <w:rsid w:val="00D42FCB"/>
    <w:rPr>
      <w:rFonts w:cs="Times New Roman"/>
    </w:rPr>
  </w:style>
  <w:style w:type="paragraph" w:styleId="aa">
    <w:name w:val="annotation subject"/>
    <w:basedOn w:val="a5"/>
    <w:next w:val="a5"/>
    <w:link w:val="Char3"/>
    <w:uiPriority w:val="99"/>
    <w:rsid w:val="009676A0"/>
    <w:rPr>
      <w:b/>
      <w:bCs/>
    </w:rPr>
  </w:style>
  <w:style w:type="character" w:customStyle="1" w:styleId="Char3">
    <w:name w:val="批注主题 Char"/>
    <w:basedOn w:val="Char0"/>
    <w:link w:val="aa"/>
    <w:uiPriority w:val="99"/>
    <w:locked/>
    <w:rsid w:val="009676A0"/>
    <w:rPr>
      <w:rFonts w:eastAsia="宋体"/>
      <w:b/>
      <w:kern w:val="2"/>
      <w:sz w:val="24"/>
    </w:rPr>
  </w:style>
  <w:style w:type="paragraph" w:styleId="ab">
    <w:name w:val="header"/>
    <w:basedOn w:val="a"/>
    <w:link w:val="Char4"/>
    <w:uiPriority w:val="99"/>
    <w:rsid w:val="00051EDF"/>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locked/>
    <w:rsid w:val="00051EDF"/>
    <w:rPr>
      <w:rFonts w:cs="Times New Roman"/>
      <w:kern w:val="2"/>
      <w:sz w:val="18"/>
      <w:szCs w:val="18"/>
      <w:lang w:val="en-US" w:eastAsia="zh-CN"/>
    </w:rPr>
  </w:style>
  <w:style w:type="character" w:styleId="ac">
    <w:name w:val="Strong"/>
    <w:basedOn w:val="a0"/>
    <w:uiPriority w:val="99"/>
    <w:qFormat/>
    <w:rsid w:val="00974F9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667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5292</Words>
  <Characters>30168</Characters>
  <Application>Microsoft Office Word</Application>
  <DocSecurity>0</DocSecurity>
  <Lines>251</Lines>
  <Paragraphs>70</Paragraphs>
  <ScaleCrop>false</ScaleCrop>
  <Company>prof. Bureš</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Bureš</dc:creator>
  <cp:lastModifiedBy>LS Ma</cp:lastModifiedBy>
  <cp:revision>2</cp:revision>
  <dcterms:created xsi:type="dcterms:W3CDTF">2014-01-07T20:25:00Z</dcterms:created>
  <dcterms:modified xsi:type="dcterms:W3CDTF">2014-01-07T20:25:00Z</dcterms:modified>
</cp:coreProperties>
</file>