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BFA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Name of Journal: </w:t>
      </w:r>
      <w:r w:rsidRPr="00DE0EE0">
        <w:rPr>
          <w:rFonts w:ascii="Book Antiqua" w:eastAsia="Book Antiqua" w:hAnsi="Book Antiqua" w:cs="Book Antiqua"/>
          <w:i/>
          <w:color w:val="000000"/>
        </w:rPr>
        <w:t>World Journal of Clinical Cases</w:t>
      </w:r>
    </w:p>
    <w:p w14:paraId="37A3516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NO: </w:t>
      </w:r>
      <w:r w:rsidRPr="00DE0EE0">
        <w:rPr>
          <w:rFonts w:ascii="Book Antiqua" w:eastAsia="Book Antiqua" w:hAnsi="Book Antiqua" w:cs="Book Antiqua"/>
          <w:color w:val="000000"/>
        </w:rPr>
        <w:t>60020</w:t>
      </w:r>
    </w:p>
    <w:p w14:paraId="0F7725C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Type: </w:t>
      </w:r>
      <w:r w:rsidRPr="00DE0EE0">
        <w:rPr>
          <w:rFonts w:ascii="Book Antiqua" w:eastAsia="Book Antiqua" w:hAnsi="Book Antiqua" w:cs="Book Antiqua"/>
          <w:color w:val="000000"/>
        </w:rPr>
        <w:t>CASE REPORT</w:t>
      </w:r>
    </w:p>
    <w:p w14:paraId="68F01336" w14:textId="77777777" w:rsidR="00A77B3E" w:rsidRPr="00DE0EE0" w:rsidRDefault="00A77B3E" w:rsidP="00DE0EE0">
      <w:pPr>
        <w:spacing w:line="360" w:lineRule="auto"/>
        <w:jc w:val="both"/>
        <w:rPr>
          <w:rFonts w:ascii="Book Antiqua" w:hAnsi="Book Antiqua"/>
        </w:rPr>
      </w:pPr>
    </w:p>
    <w:p w14:paraId="5D1DDE00" w14:textId="154CDC66"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17α-hydroxylase/17,20 carbon chain lyase deficiency caused by </w:t>
      </w:r>
      <w:proofErr w:type="gramStart"/>
      <w:r w:rsidRPr="00DE0EE0">
        <w:rPr>
          <w:rFonts w:ascii="Book Antiqua" w:eastAsia="Book Antiqua" w:hAnsi="Book Antiqua" w:cs="Book Antiqua"/>
          <w:b/>
          <w:bCs/>
          <w:color w:val="000000"/>
        </w:rPr>
        <w:t>p.Tyr</w:t>
      </w:r>
      <w:proofErr w:type="gramEnd"/>
      <w:r w:rsidRPr="00DE0EE0">
        <w:rPr>
          <w:rFonts w:ascii="Book Antiqua" w:eastAsia="Book Antiqua" w:hAnsi="Book Antiqua" w:cs="Book Antiqua"/>
          <w:b/>
          <w:bCs/>
          <w:color w:val="000000"/>
        </w:rPr>
        <w:t xml:space="preserve">329fs homozygous mutation: </w:t>
      </w:r>
      <w:r w:rsidR="00A51FBE" w:rsidRPr="00DE0EE0">
        <w:rPr>
          <w:rFonts w:ascii="Book Antiqua" w:eastAsia="Book Antiqua" w:hAnsi="Book Antiqua" w:cs="Book Antiqua"/>
          <w:b/>
          <w:bCs/>
          <w:color w:val="000000"/>
        </w:rPr>
        <w:t>Three</w:t>
      </w:r>
      <w:r w:rsidRPr="00DE0EE0">
        <w:rPr>
          <w:rFonts w:ascii="Book Antiqua" w:eastAsia="Book Antiqua" w:hAnsi="Book Antiqua" w:cs="Book Antiqua"/>
          <w:b/>
          <w:bCs/>
          <w:color w:val="000000"/>
        </w:rPr>
        <w:t xml:space="preserve"> case report</w:t>
      </w:r>
      <w:r w:rsidR="00A51FBE" w:rsidRPr="00DE0EE0">
        <w:rPr>
          <w:rFonts w:ascii="Book Antiqua" w:eastAsia="Book Antiqua" w:hAnsi="Book Antiqua" w:cs="Book Antiqua"/>
          <w:b/>
          <w:bCs/>
          <w:color w:val="000000"/>
        </w:rPr>
        <w:t>s</w:t>
      </w:r>
      <w:r w:rsidRPr="00DE0EE0">
        <w:rPr>
          <w:rFonts w:ascii="Book Antiqua" w:eastAsia="Book Antiqua" w:hAnsi="Book Antiqua" w:cs="Book Antiqua"/>
          <w:b/>
          <w:bCs/>
          <w:color w:val="000000"/>
        </w:rPr>
        <w:t xml:space="preserve"> </w:t>
      </w:r>
    </w:p>
    <w:p w14:paraId="5DDA889B" w14:textId="77777777" w:rsidR="00A77B3E" w:rsidRPr="00DE0EE0" w:rsidRDefault="00A77B3E" w:rsidP="00DE0EE0">
      <w:pPr>
        <w:spacing w:line="360" w:lineRule="auto"/>
        <w:jc w:val="both"/>
        <w:rPr>
          <w:rFonts w:ascii="Book Antiqua" w:hAnsi="Book Antiqua"/>
        </w:rPr>
      </w:pPr>
    </w:p>
    <w:p w14:paraId="23B77DA6" w14:textId="2E07D35D" w:rsidR="00A77B3E" w:rsidRPr="00DE0EE0" w:rsidRDefault="002F4412" w:rsidP="00DE0EE0">
      <w:pPr>
        <w:spacing w:line="360" w:lineRule="auto"/>
        <w:jc w:val="both"/>
        <w:rPr>
          <w:rFonts w:ascii="Book Antiqua" w:hAnsi="Book Antiqua"/>
        </w:rPr>
      </w:pPr>
      <w:r w:rsidRPr="00DE0EE0">
        <w:rPr>
          <w:rFonts w:ascii="Book Antiqua" w:eastAsia="Book Antiqua" w:hAnsi="Book Antiqua" w:cs="Book Antiqua"/>
          <w:color w:val="000000"/>
        </w:rPr>
        <w:t xml:space="preserve">Zhang D </w:t>
      </w:r>
      <w:r w:rsidRPr="00DE0EE0">
        <w:rPr>
          <w:rFonts w:ascii="Book Antiqua" w:eastAsia="Book Antiqua" w:hAnsi="Book Antiqua" w:cs="Book Antiqua"/>
          <w:i/>
          <w:iCs/>
          <w:color w:val="000000"/>
        </w:rPr>
        <w:t>et al</w:t>
      </w:r>
      <w:r w:rsidRPr="00DE0EE0">
        <w:rPr>
          <w:rFonts w:ascii="Book Antiqua" w:eastAsia="Book Antiqua" w:hAnsi="Book Antiqua" w:cs="Book Antiqua"/>
          <w:color w:val="000000"/>
        </w:rPr>
        <w:t xml:space="preserve">. </w:t>
      </w:r>
      <w:r w:rsidR="00642B49" w:rsidRPr="00DE0EE0">
        <w:rPr>
          <w:rFonts w:ascii="Book Antiqua" w:eastAsia="Book Antiqua" w:hAnsi="Book Antiqua" w:cs="Book Antiqua"/>
          <w:color w:val="000000"/>
        </w:rPr>
        <w:t xml:space="preserve">17OHD from </w:t>
      </w:r>
      <w:proofErr w:type="gramStart"/>
      <w:r w:rsidR="00642B49" w:rsidRPr="00DE0EE0">
        <w:rPr>
          <w:rFonts w:ascii="Book Antiqua" w:eastAsia="Book Antiqua" w:hAnsi="Book Antiqua" w:cs="Book Antiqua"/>
          <w:color w:val="000000"/>
        </w:rPr>
        <w:t>p.Tyr</w:t>
      </w:r>
      <w:proofErr w:type="gramEnd"/>
      <w:r w:rsidR="00642B49" w:rsidRPr="00DE0EE0">
        <w:rPr>
          <w:rFonts w:ascii="Book Antiqua" w:eastAsia="Book Antiqua" w:hAnsi="Book Antiqua" w:cs="Book Antiqua"/>
          <w:color w:val="000000"/>
        </w:rPr>
        <w:t>329fs homozygous mutation</w:t>
      </w:r>
    </w:p>
    <w:p w14:paraId="515C0CE4" w14:textId="77777777" w:rsidR="00A77B3E" w:rsidRPr="00DE0EE0" w:rsidRDefault="00A77B3E" w:rsidP="00DE0EE0">
      <w:pPr>
        <w:spacing w:line="360" w:lineRule="auto"/>
        <w:jc w:val="both"/>
        <w:rPr>
          <w:rFonts w:ascii="Book Antiqua" w:hAnsi="Book Antiqua"/>
        </w:rPr>
      </w:pPr>
    </w:p>
    <w:p w14:paraId="53675A86"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Dai Zhang, Jian-Ran Sun, Jiang Xu, Yan Xing, Mao Zheng, Shan-Dong Ye, </w:t>
      </w:r>
      <w:proofErr w:type="spellStart"/>
      <w:r w:rsidRPr="00DE0EE0">
        <w:rPr>
          <w:rFonts w:ascii="Book Antiqua" w:eastAsia="Book Antiqua" w:hAnsi="Book Antiqua" w:cs="Book Antiqua"/>
          <w:color w:val="000000"/>
        </w:rPr>
        <w:t>Jie</w:t>
      </w:r>
      <w:proofErr w:type="spellEnd"/>
      <w:r w:rsidRPr="00DE0EE0">
        <w:rPr>
          <w:rFonts w:ascii="Book Antiqua" w:eastAsia="Book Antiqua" w:hAnsi="Book Antiqua" w:cs="Book Antiqua"/>
          <w:color w:val="000000"/>
        </w:rPr>
        <w:t xml:space="preserve"> Zhu</w:t>
      </w:r>
    </w:p>
    <w:p w14:paraId="3F089C66" w14:textId="77777777" w:rsidR="00A77B3E" w:rsidRPr="00DE0EE0" w:rsidRDefault="00A77B3E" w:rsidP="00DE0EE0">
      <w:pPr>
        <w:spacing w:line="360" w:lineRule="auto"/>
        <w:jc w:val="both"/>
        <w:rPr>
          <w:rFonts w:ascii="Book Antiqua" w:hAnsi="Book Antiqua"/>
        </w:rPr>
      </w:pPr>
    </w:p>
    <w:p w14:paraId="4864C71A" w14:textId="228D244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Dai Zhang, </w:t>
      </w:r>
      <w:r w:rsidR="00FA5FC1" w:rsidRPr="00DE0EE0">
        <w:rPr>
          <w:rFonts w:ascii="Book Antiqua" w:eastAsia="Book Antiqua" w:hAnsi="Book Antiqua" w:cs="Book Antiqua"/>
          <w:b/>
          <w:bCs/>
          <w:color w:val="000000"/>
        </w:rPr>
        <w:t xml:space="preserve">Jian-Ran Sun, </w:t>
      </w:r>
      <w:r w:rsidRPr="00DE0EE0">
        <w:rPr>
          <w:rFonts w:ascii="Book Antiqua" w:eastAsia="Book Antiqua" w:hAnsi="Book Antiqua" w:cs="Book Antiqua"/>
          <w:b/>
          <w:bCs/>
          <w:color w:val="000000"/>
        </w:rPr>
        <w:t xml:space="preserve">Jiang Xu, </w:t>
      </w:r>
      <w:r w:rsidR="00010736" w:rsidRPr="00DE0EE0">
        <w:rPr>
          <w:rFonts w:ascii="Book Antiqua" w:eastAsia="Book Antiqua" w:hAnsi="Book Antiqua" w:cs="Book Antiqua"/>
          <w:b/>
          <w:bCs/>
          <w:color w:val="000000"/>
        </w:rPr>
        <w:t xml:space="preserve">Mao Zheng, </w:t>
      </w:r>
      <w:r w:rsidR="00FA5FC1" w:rsidRPr="00DE0EE0">
        <w:rPr>
          <w:rFonts w:ascii="Book Antiqua" w:eastAsia="Book Antiqua" w:hAnsi="Book Antiqua" w:cs="Book Antiqua"/>
          <w:b/>
          <w:bCs/>
          <w:color w:val="000000"/>
        </w:rPr>
        <w:t xml:space="preserve">Shan-Dong Ye, </w:t>
      </w:r>
      <w:proofErr w:type="spellStart"/>
      <w:r w:rsidRPr="00DE0EE0">
        <w:rPr>
          <w:rFonts w:ascii="Book Antiqua" w:eastAsia="Book Antiqua" w:hAnsi="Book Antiqua" w:cs="Book Antiqua"/>
          <w:b/>
          <w:bCs/>
          <w:color w:val="000000"/>
        </w:rPr>
        <w:t>Jie</w:t>
      </w:r>
      <w:proofErr w:type="spellEnd"/>
      <w:r w:rsidRPr="00DE0EE0">
        <w:rPr>
          <w:rFonts w:ascii="Book Antiqua" w:eastAsia="Book Antiqua" w:hAnsi="Book Antiqua" w:cs="Book Antiqua"/>
          <w:b/>
          <w:bCs/>
          <w:color w:val="000000"/>
        </w:rPr>
        <w:t xml:space="preserve"> Zhu, </w:t>
      </w:r>
      <w:r w:rsidR="00FA5FC1"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The First Affiliated Hospital of USTC, Division of Life Sciences and Medicine, University of Science and Technology of China, Hefei 230001, </w:t>
      </w:r>
      <w:r w:rsidR="00010736"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w:t>
      </w:r>
    </w:p>
    <w:p w14:paraId="6D8698FC" w14:textId="77777777" w:rsidR="00A77B3E" w:rsidRPr="00DE0EE0" w:rsidRDefault="00A77B3E" w:rsidP="00DE0EE0">
      <w:pPr>
        <w:spacing w:line="360" w:lineRule="auto"/>
        <w:jc w:val="both"/>
        <w:rPr>
          <w:rFonts w:ascii="Book Antiqua" w:hAnsi="Book Antiqua"/>
        </w:rPr>
      </w:pPr>
    </w:p>
    <w:p w14:paraId="5FA7DC47" w14:textId="4B181FC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Yan Xing, </w:t>
      </w:r>
      <w:r w:rsidR="00010736"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Endocrinology Laboratory of the First Affiliated Hospital of USTC, Hefei 230001, </w:t>
      </w:r>
      <w:r w:rsidR="00010736"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w:t>
      </w:r>
    </w:p>
    <w:p w14:paraId="641C186B" w14:textId="77777777" w:rsidR="00A77B3E" w:rsidRPr="00DE0EE0" w:rsidRDefault="00A77B3E" w:rsidP="00DE0EE0">
      <w:pPr>
        <w:spacing w:line="360" w:lineRule="auto"/>
        <w:jc w:val="both"/>
        <w:rPr>
          <w:rFonts w:ascii="Book Antiqua" w:hAnsi="Book Antiqua"/>
        </w:rPr>
      </w:pPr>
    </w:p>
    <w:p w14:paraId="24E1A008" w14:textId="5D95A2E1"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Author contributions: </w:t>
      </w:r>
      <w:r w:rsidRPr="00DE0EE0">
        <w:rPr>
          <w:rFonts w:ascii="Book Antiqua" w:eastAsia="Book Antiqua" w:hAnsi="Book Antiqua" w:cs="Book Antiqua"/>
          <w:color w:val="000000"/>
        </w:rPr>
        <w:t>Z</w:t>
      </w:r>
      <w:r w:rsidR="00204DCA" w:rsidRPr="00DE0EE0">
        <w:rPr>
          <w:rFonts w:ascii="Book Antiqua" w:eastAsia="Book Antiqua" w:hAnsi="Book Antiqua" w:cs="Book Antiqua"/>
          <w:color w:val="000000"/>
        </w:rPr>
        <w:t>hu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Ye SD</w:t>
      </w:r>
      <w:r w:rsidRPr="00DE0EE0">
        <w:rPr>
          <w:rFonts w:ascii="Book Antiqua" w:eastAsia="Book Antiqua" w:hAnsi="Book Antiqua" w:cs="Book Antiqua"/>
          <w:color w:val="000000"/>
        </w:rPr>
        <w:t xml:space="preserve"> conceived and supervised the study; </w:t>
      </w:r>
      <w:r w:rsidR="00204DCA" w:rsidRPr="00DE0EE0">
        <w:rPr>
          <w:rFonts w:ascii="Book Antiqua" w:eastAsia="Book Antiqua" w:hAnsi="Book Antiqua" w:cs="Book Antiqua"/>
          <w:color w:val="000000"/>
        </w:rPr>
        <w:t>Xing Y</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Zheng M</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Xu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Zhu J</w:t>
      </w:r>
      <w:r w:rsidRPr="00DE0EE0">
        <w:rPr>
          <w:rFonts w:ascii="Book Antiqua" w:eastAsia="Book Antiqua" w:hAnsi="Book Antiqua" w:cs="Book Antiqua"/>
          <w:color w:val="000000"/>
        </w:rPr>
        <w:t xml:space="preserve"> designed experiments;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Xing Y</w:t>
      </w:r>
      <w:r w:rsidRPr="00DE0EE0">
        <w:rPr>
          <w:rFonts w:ascii="Book Antiqua" w:eastAsia="Book Antiqua" w:hAnsi="Book Antiqua" w:cs="Book Antiqua"/>
          <w:color w:val="000000"/>
        </w:rPr>
        <w:t xml:space="preserve"> performed experiments;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w:t>
      </w:r>
      <w:r w:rsidR="00204DCA" w:rsidRPr="00DE0EE0">
        <w:rPr>
          <w:rFonts w:ascii="Book Antiqua" w:eastAsia="Book Antiqua" w:hAnsi="Book Antiqua" w:cs="Book Antiqua"/>
          <w:color w:val="000000"/>
        </w:rPr>
        <w:t>Xu J</w:t>
      </w:r>
      <w:r w:rsidRPr="00DE0EE0">
        <w:rPr>
          <w:rFonts w:ascii="Book Antiqua" w:eastAsia="Book Antiqua" w:hAnsi="Book Antiqua" w:cs="Book Antiqua"/>
          <w:color w:val="000000"/>
        </w:rPr>
        <w:t xml:space="preserve"> and </w:t>
      </w:r>
      <w:r w:rsidR="00204DCA" w:rsidRPr="00DE0EE0">
        <w:rPr>
          <w:rFonts w:ascii="Book Antiqua" w:eastAsia="Book Antiqua" w:hAnsi="Book Antiqua" w:cs="Book Antiqua"/>
          <w:color w:val="000000"/>
        </w:rPr>
        <w:t>Sun JR</w:t>
      </w:r>
      <w:r w:rsidRPr="00DE0EE0">
        <w:rPr>
          <w:rFonts w:ascii="Book Antiqua" w:eastAsia="Book Antiqua" w:hAnsi="Book Antiqua" w:cs="Book Antiqua"/>
          <w:color w:val="000000"/>
        </w:rPr>
        <w:t xml:space="preserve"> analyzed data; </w:t>
      </w:r>
      <w:r w:rsidR="00204DCA" w:rsidRPr="00DE0EE0">
        <w:rPr>
          <w:rFonts w:ascii="Book Antiqua" w:eastAsia="Book Antiqua" w:hAnsi="Book Antiqua" w:cs="Book Antiqua"/>
          <w:color w:val="000000"/>
        </w:rPr>
        <w:t>Zhang D</w:t>
      </w:r>
      <w:r w:rsidRPr="00DE0EE0">
        <w:rPr>
          <w:rFonts w:ascii="Book Antiqua" w:eastAsia="Book Antiqua" w:hAnsi="Book Antiqua" w:cs="Book Antiqua"/>
          <w:color w:val="000000"/>
        </w:rPr>
        <w:t xml:space="preserve"> wrote the manuscript; </w:t>
      </w:r>
      <w:r w:rsidR="00204DCA" w:rsidRPr="00DE0EE0">
        <w:rPr>
          <w:rFonts w:ascii="Book Antiqua" w:eastAsia="Book Antiqua" w:hAnsi="Book Antiqua" w:cs="Book Antiqua"/>
          <w:color w:val="000000"/>
        </w:rPr>
        <w:t>Zhu J</w:t>
      </w:r>
      <w:r w:rsidRPr="00DE0EE0">
        <w:rPr>
          <w:rFonts w:ascii="Book Antiqua" w:eastAsia="Book Antiqua" w:hAnsi="Book Antiqua" w:cs="Book Antiqua"/>
          <w:color w:val="000000"/>
        </w:rPr>
        <w:t xml:space="preserve"> and </w:t>
      </w:r>
      <w:r w:rsidR="00AE481F" w:rsidRPr="00DE0EE0">
        <w:rPr>
          <w:rFonts w:ascii="Book Antiqua" w:eastAsia="Book Antiqua" w:hAnsi="Book Antiqua" w:cs="Book Antiqua"/>
          <w:color w:val="000000"/>
        </w:rPr>
        <w:t>Ye SD</w:t>
      </w:r>
      <w:r w:rsidRPr="00DE0EE0">
        <w:rPr>
          <w:rFonts w:ascii="Book Antiqua" w:eastAsia="Book Antiqua" w:hAnsi="Book Antiqua" w:cs="Book Antiqua"/>
          <w:color w:val="000000"/>
        </w:rPr>
        <w:t xml:space="preserve"> made manuscript revisions</w:t>
      </w:r>
      <w:r w:rsidR="00AE481F"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AE481F" w:rsidRPr="00DE0EE0">
        <w:rPr>
          <w:rFonts w:ascii="Book Antiqua" w:eastAsia="Book Antiqua" w:hAnsi="Book Antiqua" w:cs="Book Antiqua"/>
          <w:color w:val="000000"/>
        </w:rPr>
        <w:t>a</w:t>
      </w:r>
      <w:r w:rsidRPr="00DE0EE0">
        <w:rPr>
          <w:rFonts w:ascii="Book Antiqua" w:eastAsia="Book Antiqua" w:hAnsi="Book Antiqua" w:cs="Book Antiqua"/>
          <w:color w:val="000000"/>
        </w:rPr>
        <w:t>ll authors reviewed the results and approved the final version of the manuscript.</w:t>
      </w:r>
    </w:p>
    <w:p w14:paraId="7EC5209A" w14:textId="5311BCDF" w:rsidR="00A77B3E" w:rsidRPr="00DE0EE0" w:rsidRDefault="00A77B3E" w:rsidP="00DE0EE0">
      <w:pPr>
        <w:spacing w:line="360" w:lineRule="auto"/>
        <w:jc w:val="both"/>
        <w:rPr>
          <w:rFonts w:ascii="Book Antiqua" w:hAnsi="Book Antiqua"/>
        </w:rPr>
      </w:pPr>
    </w:p>
    <w:p w14:paraId="6A878C47" w14:textId="6E2D7C6D" w:rsidR="00241B3F" w:rsidRPr="00DE0EE0" w:rsidRDefault="00241B3F"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Supported by</w:t>
      </w:r>
      <w:r w:rsidRPr="00DE0EE0">
        <w:rPr>
          <w:rFonts w:ascii="Book Antiqua" w:eastAsia="Book Antiqua" w:hAnsi="Book Antiqua" w:cs="Book Antiqua"/>
          <w:color w:val="000000"/>
        </w:rPr>
        <w:t xml:space="preserve"> Anhui Province Central Guided Local Science and Technology Development Funding Project, No. 2017070802D147; </w:t>
      </w:r>
      <w:r w:rsidR="00230EDB" w:rsidRPr="00DE0EE0">
        <w:rPr>
          <w:rFonts w:ascii="Book Antiqua" w:eastAsia="Book Antiqua" w:hAnsi="Book Antiqua" w:cs="Book Antiqua"/>
          <w:color w:val="000000"/>
        </w:rPr>
        <w:t xml:space="preserve">and </w:t>
      </w:r>
      <w:r w:rsidRPr="00DE0EE0">
        <w:rPr>
          <w:rFonts w:ascii="Book Antiqua" w:eastAsia="Book Antiqua" w:hAnsi="Book Antiqua" w:cs="Book Antiqua"/>
          <w:color w:val="000000"/>
        </w:rPr>
        <w:t>Anhui Province Key Clinical Specialist Construction Fund.</w:t>
      </w:r>
    </w:p>
    <w:p w14:paraId="1E14FEB6" w14:textId="77777777" w:rsidR="00241B3F" w:rsidRPr="00DE0EE0" w:rsidRDefault="00241B3F" w:rsidP="00DE0EE0">
      <w:pPr>
        <w:spacing w:line="360" w:lineRule="auto"/>
        <w:jc w:val="both"/>
        <w:rPr>
          <w:rFonts w:ascii="Book Antiqua" w:hAnsi="Book Antiqua"/>
        </w:rPr>
      </w:pPr>
    </w:p>
    <w:p w14:paraId="6B80C202" w14:textId="60E7A00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lastRenderedPageBreak/>
        <w:t xml:space="preserve">Corresponding author: </w:t>
      </w:r>
      <w:proofErr w:type="spellStart"/>
      <w:r w:rsidRPr="00DE0EE0">
        <w:rPr>
          <w:rFonts w:ascii="Book Antiqua" w:eastAsia="Book Antiqua" w:hAnsi="Book Antiqua" w:cs="Book Antiqua"/>
          <w:b/>
          <w:bCs/>
          <w:color w:val="000000"/>
        </w:rPr>
        <w:t>Jie</w:t>
      </w:r>
      <w:proofErr w:type="spellEnd"/>
      <w:r w:rsidRPr="00DE0EE0">
        <w:rPr>
          <w:rFonts w:ascii="Book Antiqua" w:eastAsia="Book Antiqua" w:hAnsi="Book Antiqua" w:cs="Book Antiqua"/>
          <w:b/>
          <w:bCs/>
          <w:color w:val="000000"/>
        </w:rPr>
        <w:t xml:space="preserve"> Zhu, MD, Doctor, </w:t>
      </w:r>
      <w:r w:rsidR="00CC7DD2" w:rsidRPr="00DE0EE0">
        <w:rPr>
          <w:rFonts w:ascii="Book Antiqua" w:eastAsia="Book Antiqua" w:hAnsi="Book Antiqua" w:cs="Book Antiqua"/>
          <w:color w:val="000000"/>
        </w:rPr>
        <w:t xml:space="preserve">Department of </w:t>
      </w:r>
      <w:r w:rsidRPr="00DE0EE0">
        <w:rPr>
          <w:rFonts w:ascii="Book Antiqua" w:eastAsia="Book Antiqua" w:hAnsi="Book Antiqua" w:cs="Book Antiqua"/>
          <w:color w:val="000000"/>
        </w:rPr>
        <w:t xml:space="preserve">Endocrinology, The First Affiliated Hospital of USTC, Division of Life Sciences and Medicine, University of Science and Technology of China, </w:t>
      </w:r>
      <w:r w:rsidR="00CC7DD2" w:rsidRPr="00DE0EE0">
        <w:rPr>
          <w:rFonts w:ascii="Book Antiqua" w:eastAsia="Book Antiqua" w:hAnsi="Book Antiqua" w:cs="Book Antiqua"/>
          <w:color w:val="000000"/>
        </w:rPr>
        <w:t xml:space="preserve">No. 17 </w:t>
      </w:r>
      <w:proofErr w:type="spellStart"/>
      <w:r w:rsidR="00CC7DD2" w:rsidRPr="00DE0EE0">
        <w:rPr>
          <w:rFonts w:ascii="Book Antiqua" w:eastAsia="Book Antiqua" w:hAnsi="Book Antiqua" w:cs="Book Antiqua"/>
          <w:color w:val="000000"/>
        </w:rPr>
        <w:t>Lujiang</w:t>
      </w:r>
      <w:proofErr w:type="spellEnd"/>
      <w:r w:rsidR="00CC7DD2" w:rsidRPr="00DE0EE0">
        <w:rPr>
          <w:rFonts w:ascii="Book Antiqua" w:eastAsia="Book Antiqua" w:hAnsi="Book Antiqua" w:cs="Book Antiqua"/>
          <w:color w:val="000000"/>
        </w:rPr>
        <w:t xml:space="preserve"> Road, </w:t>
      </w:r>
      <w:r w:rsidRPr="00DE0EE0">
        <w:rPr>
          <w:rFonts w:ascii="Book Antiqua" w:eastAsia="Book Antiqua" w:hAnsi="Book Antiqua" w:cs="Book Antiqua"/>
          <w:color w:val="000000"/>
        </w:rPr>
        <w:t xml:space="preserve">Hefei 230001, </w:t>
      </w:r>
      <w:r w:rsidR="00CC7DD2" w:rsidRPr="00DE0EE0">
        <w:rPr>
          <w:rFonts w:ascii="Book Antiqua" w:eastAsia="Book Antiqua" w:hAnsi="Book Antiqua" w:cs="Book Antiqua"/>
          <w:color w:val="000000"/>
        </w:rPr>
        <w:t xml:space="preserve">Anhui Province, </w:t>
      </w:r>
      <w:r w:rsidRPr="00DE0EE0">
        <w:rPr>
          <w:rFonts w:ascii="Book Antiqua" w:eastAsia="Book Antiqua" w:hAnsi="Book Antiqua" w:cs="Book Antiqua"/>
          <w:color w:val="000000"/>
        </w:rPr>
        <w:t>China. jiezhuaph@gmail.com</w:t>
      </w:r>
    </w:p>
    <w:p w14:paraId="459FAF8D" w14:textId="77777777" w:rsidR="00A77B3E" w:rsidRPr="00DE0EE0" w:rsidRDefault="00A77B3E" w:rsidP="00DE0EE0">
      <w:pPr>
        <w:spacing w:line="360" w:lineRule="auto"/>
        <w:jc w:val="both"/>
        <w:rPr>
          <w:rFonts w:ascii="Book Antiqua" w:hAnsi="Book Antiqua"/>
        </w:rPr>
      </w:pPr>
    </w:p>
    <w:p w14:paraId="1A1E928F"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Received: </w:t>
      </w:r>
      <w:r w:rsidRPr="00DE0EE0">
        <w:rPr>
          <w:rFonts w:ascii="Book Antiqua" w:eastAsia="Book Antiqua" w:hAnsi="Book Antiqua" w:cs="Book Antiqua"/>
          <w:color w:val="000000"/>
        </w:rPr>
        <w:t>October 12, 2020</w:t>
      </w:r>
    </w:p>
    <w:p w14:paraId="21E945BA" w14:textId="5E305FC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Revised: </w:t>
      </w:r>
      <w:r w:rsidR="00C31DDA" w:rsidRPr="00DE0EE0">
        <w:rPr>
          <w:rFonts w:ascii="Book Antiqua" w:hAnsi="Book Antiqua"/>
          <w:color w:val="000000"/>
        </w:rPr>
        <w:t>January 13, 2021</w:t>
      </w:r>
    </w:p>
    <w:p w14:paraId="0D24B8E1" w14:textId="2989B029"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Accepted: </w:t>
      </w:r>
      <w:r w:rsidR="0006233B" w:rsidRPr="00DE0EE0">
        <w:rPr>
          <w:rFonts w:ascii="Book Antiqua" w:eastAsia="Book Antiqua" w:hAnsi="Book Antiqua" w:cs="Book Antiqua"/>
          <w:color w:val="000000"/>
        </w:rPr>
        <w:t>January 28, 2021</w:t>
      </w:r>
    </w:p>
    <w:p w14:paraId="54D54E14" w14:textId="1F586F3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Published online: </w:t>
      </w:r>
      <w:r w:rsidR="00E91FE6" w:rsidRPr="008A15ED">
        <w:rPr>
          <w:rFonts w:ascii="Book Antiqua" w:eastAsia="Book Antiqua" w:hAnsi="Book Antiqua" w:cs="Book Antiqua"/>
          <w:bCs/>
          <w:color w:val="000000"/>
        </w:rPr>
        <w:t>March</w:t>
      </w:r>
      <w:r w:rsidR="00E91FE6">
        <w:rPr>
          <w:rFonts w:ascii="Book Antiqua" w:hAnsi="Book Antiqua" w:cs="Book Antiqua" w:hint="eastAsia"/>
          <w:bCs/>
          <w:color w:val="000000"/>
          <w:lang w:eastAsia="zh-CN"/>
        </w:rPr>
        <w:t xml:space="preserve"> 1</w:t>
      </w:r>
      <w:r w:rsidR="00E91FE6" w:rsidRPr="0018648F">
        <w:rPr>
          <w:rFonts w:ascii="Book Antiqua" w:hAnsi="Book Antiqua" w:cs="Book Antiqua" w:hint="eastAsia"/>
          <w:bCs/>
          <w:color w:val="000000"/>
          <w:lang w:eastAsia="zh-CN"/>
        </w:rPr>
        <w:t>6, 2021</w:t>
      </w:r>
    </w:p>
    <w:p w14:paraId="162133E7" w14:textId="77777777" w:rsidR="00A77B3E" w:rsidRPr="00DE0EE0" w:rsidRDefault="00A77B3E" w:rsidP="00DE0EE0">
      <w:pPr>
        <w:spacing w:line="360" w:lineRule="auto"/>
        <w:jc w:val="both"/>
        <w:rPr>
          <w:rFonts w:ascii="Book Antiqua" w:hAnsi="Book Antiqua"/>
        </w:rPr>
        <w:sectPr w:rsidR="00A77B3E" w:rsidRPr="00DE0EE0" w:rsidSect="00DE0EE0">
          <w:footerReference w:type="default" r:id="rId7"/>
          <w:type w:val="continuous"/>
          <w:pgSz w:w="12240" w:h="15840"/>
          <w:pgMar w:top="1440" w:right="1440" w:bottom="1440" w:left="1440" w:header="720" w:footer="720" w:gutter="0"/>
          <w:cols w:space="720"/>
          <w:docGrid w:linePitch="360"/>
        </w:sectPr>
      </w:pPr>
    </w:p>
    <w:p w14:paraId="635E7FB7" w14:textId="77777777" w:rsidR="008912AD" w:rsidRDefault="008912AD">
      <w:pPr>
        <w:rPr>
          <w:rFonts w:ascii="Book Antiqua" w:eastAsia="Book Antiqua" w:hAnsi="Book Antiqua" w:cs="Book Antiqua"/>
          <w:b/>
          <w:color w:val="000000"/>
        </w:rPr>
      </w:pPr>
      <w:r>
        <w:rPr>
          <w:rFonts w:ascii="Book Antiqua" w:eastAsia="Book Antiqua" w:hAnsi="Book Antiqua" w:cs="Book Antiqua"/>
          <w:b/>
          <w:color w:val="000000"/>
        </w:rPr>
        <w:br w:type="page"/>
      </w:r>
    </w:p>
    <w:p w14:paraId="12D0E835" w14:textId="1A37A26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lastRenderedPageBreak/>
        <w:t>Abstract</w:t>
      </w:r>
    </w:p>
    <w:p w14:paraId="7368F113"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BACKGROUND</w:t>
      </w:r>
    </w:p>
    <w:p w14:paraId="1BF54C1B" w14:textId="7765DC71" w:rsidR="00A77B3E" w:rsidRPr="00DE0EE0" w:rsidRDefault="00642B49" w:rsidP="00DE0EE0">
      <w:pPr>
        <w:spacing w:line="360" w:lineRule="auto"/>
        <w:jc w:val="both"/>
        <w:rPr>
          <w:rFonts w:ascii="Book Antiqua" w:hAnsi="Book Antiqua"/>
        </w:rPr>
      </w:pP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is a cytochrome P450c17 mutation among Chinese individuals. However, data on 17-α-hydroxylase deficiency caused by </w:t>
      </w:r>
      <w:r w:rsidR="00E31AF9" w:rsidRPr="00DE0EE0">
        <w:rPr>
          <w:rFonts w:ascii="Book Antiqua" w:eastAsia="Book Antiqua" w:hAnsi="Book Antiqua" w:cs="Book Antiqua"/>
          <w:color w:val="000000"/>
        </w:rPr>
        <w:t>cytochrome P450c17</w:t>
      </w:r>
      <w:r w:rsidRPr="00DE0EE0">
        <w:rPr>
          <w:rFonts w:ascii="Book Antiqua" w:eastAsia="Book Antiqua" w:hAnsi="Book Antiqua" w:cs="Book Antiqua"/>
          <w:color w:val="000000"/>
        </w:rPr>
        <w:t xml:space="preserve">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homozygous mutation are lacking. This paper is a case report of three patients homozygous for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who were diagnosed with </w:t>
      </w:r>
      <w:r w:rsidR="008912AD" w:rsidRPr="00DE0EE0">
        <w:rPr>
          <w:rFonts w:ascii="Book Antiqua" w:eastAsia="Book Antiqua" w:hAnsi="Book Antiqua" w:cs="Book Antiqua"/>
          <w:color w:val="000000"/>
        </w:rPr>
        <w:t>17-α-hydroxylase deficiency</w:t>
      </w:r>
      <w:r w:rsidRPr="00DE0EE0">
        <w:rPr>
          <w:rFonts w:ascii="Book Antiqua" w:eastAsia="Book Antiqua" w:hAnsi="Book Antiqua" w:cs="Book Antiqua"/>
          <w:color w:val="000000"/>
        </w:rPr>
        <w:t xml:space="preserve"> between 2005 and 2019.</w:t>
      </w:r>
    </w:p>
    <w:p w14:paraId="2C75785C" w14:textId="77777777" w:rsidR="00A77B3E" w:rsidRPr="00DE0EE0" w:rsidRDefault="00A77B3E" w:rsidP="00DE0EE0">
      <w:pPr>
        <w:spacing w:line="360" w:lineRule="auto"/>
        <w:jc w:val="both"/>
        <w:rPr>
          <w:rFonts w:ascii="Book Antiqua" w:hAnsi="Book Antiqua"/>
        </w:rPr>
      </w:pPr>
    </w:p>
    <w:p w14:paraId="31971F04"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CASE SUMMARY</w:t>
      </w:r>
    </w:p>
    <w:p w14:paraId="0D8D9BC5" w14:textId="0D8A586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Case 1 presented with hypertension, hypokalemia, sexual infantilism and delayed bone age. The patient had a 46, XY karyotype, was homozygous for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and was recently treated with dexamethasone 0.375 mg qn. Case 2 presented with hypokalemia, sexual infantilism, osteoporosis and delayed bone age. </w:t>
      </w:r>
      <w:r w:rsidR="008775B5">
        <w:rPr>
          <w:rFonts w:ascii="Book Antiqua" w:eastAsia="Book Antiqua" w:hAnsi="Book Antiqua" w:cs="Book Antiqua"/>
          <w:color w:val="000000"/>
        </w:rPr>
        <w:t>The patient</w:t>
      </w:r>
      <w:r w:rsidR="008775B5"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had a 46, XY karyotype, was homozygous for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and was treated with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at the last follow-up. Serum potassium and blood pressure could be maintained within normal range for cases 1 and 2. Case 3 presented with amenorrhea, sexual infantilism, osteopenia and delayed bone age. </w:t>
      </w:r>
      <w:r w:rsidR="008775B5">
        <w:rPr>
          <w:rFonts w:ascii="Book Antiqua" w:eastAsia="Book Antiqua" w:hAnsi="Book Antiqua" w:cs="Book Antiqua"/>
          <w:color w:val="000000"/>
        </w:rPr>
        <w:t xml:space="preserve">The patient </w:t>
      </w:r>
      <w:r w:rsidRPr="00DE0EE0">
        <w:rPr>
          <w:rFonts w:ascii="Book Antiqua" w:eastAsia="Book Antiqua" w:hAnsi="Book Antiqua" w:cs="Book Antiqua"/>
          <w:color w:val="000000"/>
        </w:rPr>
        <w:t xml:space="preserve">had a 46, XX karyotype, was homozygous for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and was treated with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and </w:t>
      </w:r>
      <w:proofErr w:type="spellStart"/>
      <w:r w:rsidRPr="00DE0EE0">
        <w:rPr>
          <w:rFonts w:ascii="Book Antiqua" w:eastAsia="Book Antiqua" w:hAnsi="Book Antiqua" w:cs="Book Antiqua"/>
          <w:color w:val="000000"/>
        </w:rPr>
        <w:t>progynova</w:t>
      </w:r>
      <w:proofErr w:type="spellEnd"/>
      <w:r w:rsidRPr="00DE0EE0">
        <w:rPr>
          <w:rFonts w:ascii="Book Antiqua" w:eastAsia="Book Antiqua" w:hAnsi="Book Antiqua" w:cs="Book Antiqua"/>
          <w:color w:val="000000"/>
        </w:rPr>
        <w:t xml:space="preserve"> 1 mg </w:t>
      </w:r>
      <w:proofErr w:type="spellStart"/>
      <w:r w:rsidRPr="00DE0EE0">
        <w:rPr>
          <w:rFonts w:ascii="Book Antiqua" w:eastAsia="Book Antiqua" w:hAnsi="Book Antiqua" w:cs="Book Antiqua"/>
          <w:color w:val="000000"/>
        </w:rPr>
        <w:t>qd</w:t>
      </w:r>
      <w:proofErr w:type="spellEnd"/>
      <w:r w:rsidRPr="00DE0EE0">
        <w:rPr>
          <w:rFonts w:ascii="Book Antiqua" w:eastAsia="Book Antiqua" w:hAnsi="Book Antiqua" w:cs="Book Antiqua"/>
          <w:color w:val="000000"/>
        </w:rPr>
        <w:t xml:space="preserve">. Outpatient follow-up revealed an </w:t>
      </w:r>
      <w:r w:rsidR="00CF5EA3" w:rsidRPr="00DE0EE0">
        <w:rPr>
          <w:rFonts w:ascii="Book Antiqua" w:eastAsia="Book Antiqua" w:hAnsi="Book Antiqua" w:cs="Book Antiqua"/>
          <w:color w:val="000000"/>
        </w:rPr>
        <w:t>adrenocorticotropic hormone</w:t>
      </w:r>
      <w:r w:rsidRPr="00DE0EE0">
        <w:rPr>
          <w:rFonts w:ascii="Book Antiqua" w:eastAsia="Book Antiqua" w:hAnsi="Book Antiqua" w:cs="Book Antiqua"/>
          <w:color w:val="000000"/>
        </w:rPr>
        <w:t xml:space="preserve"> (8 AM) of &lt;</w:t>
      </w:r>
      <w:r w:rsidR="00CF5EA3"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5.00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w:t>
      </w:r>
      <w:proofErr w:type="spellStart"/>
      <w:r w:rsidRPr="00DE0EE0">
        <w:rPr>
          <w:rFonts w:ascii="Book Antiqua" w:eastAsia="Book Antiqua" w:hAnsi="Book Antiqua" w:cs="Book Antiqua"/>
          <w:color w:val="000000"/>
        </w:rPr>
        <w:t>mL.</w:t>
      </w:r>
      <w:proofErr w:type="spellEnd"/>
    </w:p>
    <w:p w14:paraId="0C9D9AB4" w14:textId="77777777" w:rsidR="00A77B3E" w:rsidRPr="00DE0EE0" w:rsidRDefault="00A77B3E" w:rsidP="00DE0EE0">
      <w:pPr>
        <w:spacing w:line="360" w:lineRule="auto"/>
        <w:jc w:val="both"/>
        <w:rPr>
          <w:rFonts w:ascii="Book Antiqua" w:hAnsi="Book Antiqua"/>
        </w:rPr>
      </w:pPr>
    </w:p>
    <w:p w14:paraId="15449F78"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CONCLUSION</w:t>
      </w:r>
    </w:p>
    <w:p w14:paraId="04A67B4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The homozygous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mutation usually manifests as a combined deficiency, and definitive diagnosis depends primarily on genetic testing.</w:t>
      </w:r>
    </w:p>
    <w:p w14:paraId="01D47E4F" w14:textId="77777777" w:rsidR="00A77B3E" w:rsidRPr="00DE0EE0" w:rsidRDefault="00A77B3E" w:rsidP="00DE0EE0">
      <w:pPr>
        <w:spacing w:line="360" w:lineRule="auto"/>
        <w:jc w:val="both"/>
        <w:rPr>
          <w:rFonts w:ascii="Book Antiqua" w:hAnsi="Book Antiqua"/>
        </w:rPr>
      </w:pPr>
    </w:p>
    <w:p w14:paraId="4FFE478F" w14:textId="3ABC09BC"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Key Words: </w:t>
      </w:r>
      <w:r w:rsidR="00E31AF9" w:rsidRPr="00DE0EE0">
        <w:rPr>
          <w:rFonts w:ascii="Book Antiqua" w:eastAsia="Book Antiqua" w:hAnsi="Book Antiqua" w:cs="Book Antiqua"/>
          <w:color w:val="000000"/>
        </w:rPr>
        <w:t>Cytochrome P450c17</w:t>
      </w:r>
      <w:r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shd w:val="clear" w:color="auto" w:fill="FFFFFF"/>
        </w:rPr>
        <w:t>17-</w:t>
      </w:r>
      <w:r w:rsidR="00E31AF9" w:rsidRPr="00DE0EE0">
        <w:rPr>
          <w:rFonts w:ascii="Book Antiqua" w:eastAsia="Book Antiqua" w:hAnsi="Book Antiqua" w:cs="Book Antiqua"/>
          <w:color w:val="000000"/>
        </w:rPr>
        <w:t>α</w:t>
      </w:r>
      <w:r w:rsidRPr="00DE0EE0">
        <w:rPr>
          <w:rFonts w:ascii="Book Antiqua" w:eastAsia="Book Antiqua" w:hAnsi="Book Antiqua" w:cs="Book Antiqua"/>
          <w:color w:val="000000"/>
          <w:shd w:val="clear" w:color="auto" w:fill="FFFFFF"/>
        </w:rPr>
        <w:t>-h</w:t>
      </w:r>
      <w:r w:rsidRPr="00DE0EE0">
        <w:rPr>
          <w:rStyle w:val="highlight"/>
          <w:rFonts w:ascii="Book Antiqua" w:eastAsia="Book Antiqua" w:hAnsi="Book Antiqua" w:cs="Book Antiqua"/>
          <w:color w:val="000000"/>
          <w:shd w:val="clear" w:color="auto" w:fill="FFFFFF"/>
        </w:rPr>
        <w:t>ydroxylase</w:t>
      </w:r>
      <w:r w:rsidRPr="00DE0EE0">
        <w:rPr>
          <w:rFonts w:ascii="Book Antiqua" w:eastAsia="Book Antiqua" w:hAnsi="Book Antiqua" w:cs="Book Antiqua"/>
          <w:color w:val="000000"/>
          <w:shd w:val="clear" w:color="auto" w:fill="FFFFFF"/>
        </w:rPr>
        <w:t>-17,20-lyase</w:t>
      </w:r>
      <w:r w:rsidR="00E31AF9" w:rsidRPr="00DE0EE0">
        <w:rPr>
          <w:rStyle w:val="apple-converted-space"/>
          <w:rFonts w:ascii="Book Antiqua" w:eastAsia="Book Antiqua" w:hAnsi="Book Antiqua" w:cs="Book Antiqua"/>
          <w:color w:val="000000"/>
          <w:shd w:val="clear" w:color="auto" w:fill="FFFFFF"/>
        </w:rPr>
        <w:t xml:space="preserve"> </w:t>
      </w:r>
      <w:r w:rsidRPr="00DE0EE0">
        <w:rPr>
          <w:rStyle w:val="apple-converted-space"/>
          <w:rFonts w:ascii="Book Antiqua" w:eastAsia="Book Antiqua" w:hAnsi="Book Antiqua" w:cs="Book Antiqua"/>
          <w:color w:val="000000"/>
          <w:shd w:val="clear" w:color="auto" w:fill="FFFFFF"/>
        </w:rPr>
        <w:t>d</w:t>
      </w:r>
      <w:r w:rsidRPr="00DE0EE0">
        <w:rPr>
          <w:rStyle w:val="highlight"/>
          <w:rFonts w:ascii="Book Antiqua" w:eastAsia="Book Antiqua" w:hAnsi="Book Antiqua" w:cs="Book Antiqua"/>
          <w:color w:val="000000"/>
          <w:shd w:val="clear" w:color="auto" w:fill="FFFFFF"/>
        </w:rPr>
        <w:t>eficiency</w:t>
      </w:r>
      <w:r w:rsidRPr="00DE0EE0">
        <w:rPr>
          <w:rFonts w:ascii="Book Antiqua" w:eastAsia="Book Antiqua" w:hAnsi="Book Antiqua" w:cs="Book Antiqua"/>
          <w:color w:val="000000"/>
        </w:rPr>
        <w:t xml:space="preserve">; </w:t>
      </w:r>
      <w:r w:rsidR="00E31AF9" w:rsidRPr="00DE0EE0">
        <w:rPr>
          <w:rFonts w:ascii="Book Antiqua" w:eastAsia="Book Antiqua" w:hAnsi="Book Antiqua" w:cs="Book Antiqua"/>
          <w:color w:val="000000"/>
        </w:rPr>
        <w:t>P</w:t>
      </w:r>
      <w:r w:rsidRPr="00DE0EE0">
        <w:rPr>
          <w:rFonts w:ascii="Book Antiqua" w:eastAsia="Book Antiqua" w:hAnsi="Book Antiqua" w:cs="Book Antiqua"/>
          <w:color w:val="000000"/>
        </w:rPr>
        <w:t>henotype; Mutation</w:t>
      </w:r>
      <w:r w:rsidR="00E31AF9" w:rsidRPr="00DE0EE0">
        <w:rPr>
          <w:rFonts w:ascii="Book Antiqua" w:eastAsia="Book Antiqua" w:hAnsi="Book Antiqua" w:cs="Book Antiqua"/>
          <w:color w:val="000000"/>
        </w:rPr>
        <w:t>; Case report</w:t>
      </w:r>
    </w:p>
    <w:p w14:paraId="59DA656B" w14:textId="77777777" w:rsidR="000E5028" w:rsidRDefault="000E5028" w:rsidP="000E5028">
      <w:pPr>
        <w:spacing w:line="360" w:lineRule="auto"/>
        <w:jc w:val="both"/>
        <w:rPr>
          <w:lang w:eastAsia="zh-CN"/>
        </w:rPr>
      </w:pPr>
    </w:p>
    <w:p w14:paraId="2A719D87" w14:textId="77777777" w:rsidR="000E5028" w:rsidRDefault="000E5028" w:rsidP="000E5028">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63B50DD8" w14:textId="77777777" w:rsidR="000E5028" w:rsidRDefault="000E5028" w:rsidP="000E5028">
      <w:pPr>
        <w:spacing w:line="360" w:lineRule="auto"/>
        <w:jc w:val="both"/>
        <w:rPr>
          <w:lang w:eastAsia="zh-CN"/>
        </w:rPr>
      </w:pPr>
    </w:p>
    <w:p w14:paraId="69E1E44F" w14:textId="7A4022AA" w:rsidR="0080379C" w:rsidRDefault="000E5028" w:rsidP="000E5028">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42B49" w:rsidRPr="00DE0EE0">
        <w:rPr>
          <w:rFonts w:ascii="Book Antiqua" w:eastAsia="Book Antiqua" w:hAnsi="Book Antiqua" w:cs="Book Antiqua"/>
          <w:color w:val="000000"/>
        </w:rPr>
        <w:t xml:space="preserve">Zhang D, Sun JR, Xu J, Xing Y, Zheng M, Ye SD, Zhu J. 17α-hydroxylase/17,20 carbon chain lyase deficiency caused by </w:t>
      </w:r>
      <w:proofErr w:type="gramStart"/>
      <w:r w:rsidR="00642B49" w:rsidRPr="00DE0EE0">
        <w:rPr>
          <w:rFonts w:ascii="Book Antiqua" w:eastAsia="Book Antiqua" w:hAnsi="Book Antiqua" w:cs="Book Antiqua"/>
          <w:color w:val="000000"/>
        </w:rPr>
        <w:t>p.Tyr</w:t>
      </w:r>
      <w:proofErr w:type="gramEnd"/>
      <w:r w:rsidR="00642B49" w:rsidRPr="00DE0EE0">
        <w:rPr>
          <w:rFonts w:ascii="Book Antiqua" w:eastAsia="Book Antiqua" w:hAnsi="Book Antiqua" w:cs="Book Antiqua"/>
          <w:color w:val="000000"/>
        </w:rPr>
        <w:t xml:space="preserve">329fs homozygous mutation: </w:t>
      </w:r>
      <w:r w:rsidR="00A51FBE" w:rsidRPr="00DE0EE0">
        <w:rPr>
          <w:rFonts w:ascii="Book Antiqua" w:eastAsia="Book Antiqua" w:hAnsi="Book Antiqua" w:cs="Book Antiqua"/>
          <w:color w:val="000000"/>
        </w:rPr>
        <w:t>Three case reports</w:t>
      </w:r>
      <w:r w:rsidR="00642B49" w:rsidRPr="00DE0EE0">
        <w:rPr>
          <w:rFonts w:ascii="Book Antiqua" w:eastAsia="Book Antiqua" w:hAnsi="Book Antiqua" w:cs="Book Antiqua"/>
          <w:color w:val="000000"/>
        </w:rPr>
        <w:t xml:space="preserve">. </w:t>
      </w:r>
      <w:r w:rsidR="00642B49" w:rsidRPr="00DE0EE0">
        <w:rPr>
          <w:rFonts w:ascii="Book Antiqua" w:eastAsia="Book Antiqua" w:hAnsi="Book Antiqua" w:cs="Book Antiqua"/>
          <w:i/>
          <w:iCs/>
          <w:color w:val="000000"/>
        </w:rPr>
        <w:t>World J Clin Cases</w:t>
      </w:r>
      <w:r w:rsidR="00642B49" w:rsidRPr="00DE0EE0">
        <w:rPr>
          <w:rFonts w:ascii="Book Antiqua" w:eastAsia="Book Antiqua" w:hAnsi="Book Antiqua" w:cs="Book Antiqua"/>
          <w:color w:val="000000"/>
        </w:rPr>
        <w:t xml:space="preserve"> </w:t>
      </w:r>
      <w:r w:rsidR="002B32B4" w:rsidRPr="00EE6A3B">
        <w:rPr>
          <w:rFonts w:ascii="Book Antiqua" w:hAnsi="Book Antiqua"/>
        </w:rPr>
        <w:t>202</w:t>
      </w:r>
      <w:r w:rsidR="002B32B4">
        <w:rPr>
          <w:rFonts w:ascii="Book Antiqua" w:hAnsi="Book Antiqua" w:hint="eastAsia"/>
          <w:lang w:eastAsia="zh-CN"/>
        </w:rPr>
        <w:t>1</w:t>
      </w:r>
      <w:r w:rsidR="002B32B4" w:rsidRPr="00EE6A3B">
        <w:rPr>
          <w:rFonts w:ascii="Book Antiqua" w:hAnsi="Book Antiqua"/>
        </w:rPr>
        <w:t xml:space="preserve">; </w:t>
      </w:r>
      <w:r w:rsidR="002B32B4">
        <w:rPr>
          <w:rFonts w:ascii="Book Antiqua" w:hAnsi="Book Antiqua" w:hint="eastAsia"/>
          <w:lang w:eastAsia="zh-CN"/>
        </w:rPr>
        <w:t>9</w:t>
      </w:r>
      <w:r w:rsidR="002B32B4" w:rsidRPr="00EE6A3B">
        <w:rPr>
          <w:rFonts w:ascii="Book Antiqua" w:hAnsi="Book Antiqua"/>
        </w:rPr>
        <w:t>(</w:t>
      </w:r>
      <w:r w:rsidR="002B32B4">
        <w:rPr>
          <w:rFonts w:ascii="Book Antiqua" w:hAnsi="Book Antiqua" w:hint="eastAsia"/>
          <w:lang w:eastAsia="zh-CN"/>
        </w:rPr>
        <w:t>8</w:t>
      </w:r>
      <w:r w:rsidR="002B32B4" w:rsidRPr="00EE6A3B">
        <w:rPr>
          <w:rFonts w:ascii="Book Antiqua" w:hAnsi="Book Antiqua"/>
        </w:rPr>
        <w:t xml:space="preserve">): </w:t>
      </w:r>
      <w:r w:rsidR="0080379C">
        <w:rPr>
          <w:rFonts w:ascii="Book Antiqua" w:hAnsi="Book Antiqua"/>
        </w:rPr>
        <w:t>1923</w:t>
      </w:r>
      <w:r w:rsidR="0080379C">
        <w:rPr>
          <w:rFonts w:ascii="Book Antiqua" w:hAnsi="Book Antiqua" w:hint="eastAsia"/>
          <w:lang w:eastAsia="zh-CN"/>
        </w:rPr>
        <w:t>-</w:t>
      </w:r>
      <w:r w:rsidR="0080379C">
        <w:rPr>
          <w:rFonts w:ascii="Book Antiqua" w:hAnsi="Book Antiqua"/>
        </w:rPr>
        <w:t>1930</w:t>
      </w:r>
      <w:r w:rsidR="002B32B4" w:rsidRPr="00EE6A3B">
        <w:rPr>
          <w:rFonts w:ascii="Book Antiqua" w:hAnsi="Book Antiqua"/>
        </w:rPr>
        <w:t xml:space="preserve">  </w:t>
      </w:r>
    </w:p>
    <w:p w14:paraId="22A41FE4" w14:textId="612D29AF" w:rsidR="0080379C" w:rsidRDefault="002B32B4" w:rsidP="000E5028">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80379C">
        <w:rPr>
          <w:rFonts w:ascii="Book Antiqua" w:hAnsi="Book Antiqua"/>
        </w:rPr>
        <w:t>1923</w:t>
      </w:r>
      <w:r w:rsidRPr="00EE6A3B">
        <w:rPr>
          <w:rFonts w:ascii="Book Antiqua" w:hAnsi="Book Antiqua"/>
        </w:rPr>
        <w:t xml:space="preserve">.htm  </w:t>
      </w:r>
    </w:p>
    <w:p w14:paraId="0EA43EC9" w14:textId="25D9E3AC" w:rsidR="00A77B3E" w:rsidRPr="00DE0EE0" w:rsidRDefault="002B32B4" w:rsidP="000E5028">
      <w:pPr>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8</w:t>
      </w:r>
      <w:r w:rsidRPr="00EE6A3B">
        <w:rPr>
          <w:rFonts w:ascii="Book Antiqua" w:hAnsi="Book Antiqua"/>
        </w:rPr>
        <w:t>.</w:t>
      </w:r>
      <w:r w:rsidR="0080379C">
        <w:rPr>
          <w:rFonts w:ascii="Book Antiqua" w:hAnsi="Book Antiqua"/>
        </w:rPr>
        <w:t>1923</w:t>
      </w:r>
    </w:p>
    <w:p w14:paraId="4E096575" w14:textId="77777777" w:rsidR="00A77B3E" w:rsidRPr="00DE0EE0" w:rsidRDefault="00A77B3E" w:rsidP="00DE0EE0">
      <w:pPr>
        <w:spacing w:line="360" w:lineRule="auto"/>
        <w:jc w:val="both"/>
        <w:rPr>
          <w:rFonts w:ascii="Book Antiqua" w:hAnsi="Book Antiqua"/>
        </w:rPr>
      </w:pPr>
    </w:p>
    <w:p w14:paraId="59861B6F" w14:textId="604C8CD8"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Core Tip: </w:t>
      </w:r>
      <w:r w:rsidR="00E31AF9" w:rsidRPr="00DE0EE0">
        <w:rPr>
          <w:rFonts w:ascii="Book Antiqua" w:eastAsia="Book Antiqua" w:hAnsi="Book Antiqua" w:cs="Book Antiqua"/>
          <w:color w:val="000000"/>
        </w:rPr>
        <w:t>17-</w:t>
      </w:r>
      <w:r w:rsidRPr="00DE0EE0">
        <w:rPr>
          <w:rFonts w:ascii="Book Antiqua" w:eastAsia="Book Antiqua" w:hAnsi="Book Antiqua" w:cs="Book Antiqua"/>
          <w:color w:val="000000"/>
        </w:rPr>
        <w:t xml:space="preserve">α-hydroxylase deficiency is a rare type of congenital adrenal hyperplasia. The clinical manifestations of </w:t>
      </w:r>
      <w:r w:rsidR="008775B5" w:rsidRPr="00DE0EE0">
        <w:rPr>
          <w:rFonts w:ascii="Book Antiqua" w:eastAsia="Book Antiqua" w:hAnsi="Book Antiqua" w:cs="Book Antiqua"/>
          <w:color w:val="000000"/>
        </w:rPr>
        <w:t>17-α-hydroxylase deficiency</w:t>
      </w:r>
      <w:r w:rsidRPr="00DE0EE0">
        <w:rPr>
          <w:rFonts w:ascii="Book Antiqua" w:eastAsia="Book Antiqua" w:hAnsi="Book Antiqua" w:cs="Book Antiqua"/>
          <w:color w:val="000000"/>
        </w:rPr>
        <w:t xml:space="preserve"> are hyporenin</w:t>
      </w:r>
      <w:r w:rsidR="00464C46">
        <w:rPr>
          <w:rFonts w:ascii="Book Antiqua" w:eastAsia="Book Antiqua" w:hAnsi="Book Antiqua" w:cs="Book Antiqua"/>
          <w:color w:val="000000"/>
        </w:rPr>
        <w:t>em</w:t>
      </w:r>
      <w:r w:rsidRPr="00DE0EE0">
        <w:rPr>
          <w:rFonts w:ascii="Book Antiqua" w:eastAsia="Book Antiqua" w:hAnsi="Book Antiqua" w:cs="Book Antiqua"/>
          <w:color w:val="000000"/>
        </w:rPr>
        <w:t xml:space="preserve">ic hypertension, hypokalemia, male </w:t>
      </w:r>
      <w:proofErr w:type="spellStart"/>
      <w:r w:rsidRPr="00DE0EE0">
        <w:rPr>
          <w:rFonts w:ascii="Book Antiqua" w:eastAsia="Book Antiqua" w:hAnsi="Book Antiqua" w:cs="Book Antiqua"/>
          <w:color w:val="000000"/>
        </w:rPr>
        <w:t>pseudohermaphroditism</w:t>
      </w:r>
      <w:proofErr w:type="spellEnd"/>
      <w:r w:rsidRPr="00DE0EE0">
        <w:rPr>
          <w:rFonts w:ascii="Book Antiqua" w:eastAsia="Book Antiqua" w:hAnsi="Book Antiqua" w:cs="Book Antiqua"/>
          <w:color w:val="000000"/>
        </w:rPr>
        <w:t>, female sexual infantilism and primary amenorrhea. The disease is caused by mutations in the gene encoding cytochrome P450c17 that lead to 17</w:t>
      </w:r>
      <w:r w:rsidR="00E31AF9"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α-hydroxylase/17,20 carbon chain lyase deficiency. The present study presents the data of three patients who were diagnosed with </w:t>
      </w:r>
      <w:r w:rsidR="008775B5" w:rsidRPr="00DE0EE0">
        <w:rPr>
          <w:rFonts w:ascii="Book Antiqua" w:eastAsia="Book Antiqua" w:hAnsi="Book Antiqua" w:cs="Book Antiqua"/>
          <w:color w:val="000000"/>
        </w:rPr>
        <w:t>17-α-hydroxylase deficiency</w:t>
      </w:r>
      <w:r w:rsidR="00322434">
        <w:rPr>
          <w:rFonts w:ascii="Book Antiqua" w:eastAsia="Book Antiqua" w:hAnsi="Book Antiqua" w:cs="Book Antiqua"/>
          <w:color w:val="000000"/>
        </w:rPr>
        <w:t xml:space="preserve"> that was</w:t>
      </w:r>
      <w:r w:rsidRPr="00DE0EE0">
        <w:rPr>
          <w:rFonts w:ascii="Book Antiqua" w:eastAsia="Book Antiqua" w:hAnsi="Book Antiqua" w:cs="Book Antiqua"/>
          <w:color w:val="000000"/>
        </w:rPr>
        <w:t xml:space="preserve"> caused by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homozygous mutation. These three cases suggest that the homozygous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mutation usually manifests as a combined deficiency and that the definite diagnosis depends on genetic testing.</w:t>
      </w:r>
    </w:p>
    <w:p w14:paraId="08D75AAD" w14:textId="77777777" w:rsidR="00A77B3E" w:rsidRPr="00DE0EE0" w:rsidRDefault="00A77B3E" w:rsidP="00DE0EE0">
      <w:pPr>
        <w:spacing w:line="360" w:lineRule="auto"/>
        <w:jc w:val="both"/>
        <w:rPr>
          <w:rFonts w:ascii="Book Antiqua" w:hAnsi="Book Antiqua"/>
        </w:rPr>
      </w:pPr>
    </w:p>
    <w:p w14:paraId="48BE6129" w14:textId="511E9C47" w:rsidR="00A77B3E" w:rsidRPr="00DE0EE0" w:rsidRDefault="00E31AF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br w:type="page"/>
      </w:r>
      <w:r w:rsidR="00642B49" w:rsidRPr="00DE0EE0">
        <w:rPr>
          <w:rFonts w:ascii="Book Antiqua" w:eastAsia="Book Antiqua" w:hAnsi="Book Antiqua" w:cs="Book Antiqua"/>
          <w:b/>
          <w:caps/>
          <w:color w:val="000000"/>
          <w:u w:val="single"/>
        </w:rPr>
        <w:lastRenderedPageBreak/>
        <w:t>INTRODUCTION</w:t>
      </w:r>
    </w:p>
    <w:p w14:paraId="4AA23238" w14:textId="78F0139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Seventeen α-hydroxylase deficiency (17OHD) is a rare type of congenital adrenal hyperplasia described in 1966 by </w:t>
      </w:r>
      <w:proofErr w:type="spellStart"/>
      <w:r w:rsidRPr="00DE0EE0">
        <w:rPr>
          <w:rFonts w:ascii="Book Antiqua" w:eastAsia="Book Antiqua" w:hAnsi="Book Antiqua" w:cs="Book Antiqua"/>
          <w:color w:val="000000"/>
        </w:rPr>
        <w:t>Biglieri</w:t>
      </w:r>
      <w:proofErr w:type="spellEnd"/>
      <w:r w:rsidRPr="00DE0EE0">
        <w:rPr>
          <w:rFonts w:ascii="Book Antiqua" w:eastAsia="Book Antiqua" w:hAnsi="Book Antiqua" w:cs="Book Antiqua"/>
          <w:color w:val="000000"/>
        </w:rPr>
        <w:t xml:space="preserve"> </w:t>
      </w:r>
      <w:r w:rsidRPr="00DE0EE0">
        <w:rPr>
          <w:rFonts w:ascii="Book Antiqua" w:eastAsia="Book Antiqua" w:hAnsi="Book Antiqua" w:cs="Book Antiqua"/>
          <w:i/>
          <w:iCs/>
          <w:color w:val="000000"/>
        </w:rPr>
        <w:t xml:space="preserve">et </w:t>
      </w:r>
      <w:proofErr w:type="gramStart"/>
      <w:r w:rsidRPr="00DE0EE0">
        <w:rPr>
          <w:rFonts w:ascii="Book Antiqua" w:eastAsia="Book Antiqua" w:hAnsi="Book Antiqua" w:cs="Book Antiqua"/>
          <w:i/>
          <w:iCs/>
          <w:color w:val="000000"/>
        </w:rPr>
        <w:t>al</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"_ENREF_1" \o "Biglieri, 1966 #1" </w:instrText>
      </w:r>
      <w:r w:rsidR="00DD5CD9">
        <w:fldChar w:fldCharType="separate"/>
      </w:r>
      <w:r w:rsidRPr="00DE0EE0">
        <w:rPr>
          <w:rFonts w:ascii="Book Antiqua" w:eastAsia="Book Antiqua" w:hAnsi="Book Antiqua" w:cs="Book Antiqua"/>
          <w:color w:val="000000"/>
          <w:vertAlign w:val="superscript"/>
        </w:rPr>
        <w:t>1</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incidence of 17OHD is estimated to be 1 </w:t>
      </w:r>
      <w:r w:rsidRPr="00882D87">
        <w:rPr>
          <w:rFonts w:ascii="Book Antiqua" w:eastAsia="Book Antiqua" w:hAnsi="Book Antiqua" w:cs="Book Antiqua"/>
          <w:color w:val="000000"/>
        </w:rPr>
        <w:t>per</w:t>
      </w:r>
      <w:r w:rsidRPr="00DE0EE0">
        <w:rPr>
          <w:rFonts w:ascii="Book Antiqua" w:eastAsia="Book Antiqua" w:hAnsi="Book Antiqua" w:cs="Book Antiqua"/>
          <w:color w:val="000000"/>
        </w:rPr>
        <w:t xml:space="preserve"> 50000 </w:t>
      </w:r>
      <w:proofErr w:type="gramStart"/>
      <w:r w:rsidRPr="00DE0EE0">
        <w:rPr>
          <w:rFonts w:ascii="Book Antiqua" w:eastAsia="Book Antiqua" w:hAnsi="Book Antiqua" w:cs="Book Antiqua"/>
          <w:color w:val="000000"/>
        </w:rPr>
        <w:t>individuals</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"_ENREF_2" \o "Grumbach, 2003 #2" </w:instrText>
      </w:r>
      <w:r w:rsidR="00DD5CD9">
        <w:fldChar w:fldCharType="separate"/>
      </w:r>
      <w:r w:rsidRPr="00DE0EE0">
        <w:rPr>
          <w:rFonts w:ascii="Book Antiqua" w:eastAsia="Book Antiqua" w:hAnsi="Book Antiqua" w:cs="Book Antiqua"/>
          <w:color w:val="000000"/>
          <w:vertAlign w:val="superscript"/>
        </w:rPr>
        <w:t>2</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clinical manifestations of 17OHD are hyporenin</w:t>
      </w:r>
      <w:r w:rsidR="00183E26">
        <w:rPr>
          <w:rFonts w:ascii="Book Antiqua" w:eastAsia="Book Antiqua" w:hAnsi="Book Antiqua" w:cs="Book Antiqua"/>
          <w:color w:val="000000"/>
        </w:rPr>
        <w:t>em</w:t>
      </w:r>
      <w:r w:rsidRPr="00DE0EE0">
        <w:rPr>
          <w:rFonts w:ascii="Book Antiqua" w:eastAsia="Book Antiqua" w:hAnsi="Book Antiqua" w:cs="Book Antiqua"/>
          <w:color w:val="000000"/>
        </w:rPr>
        <w:t xml:space="preserve">ic hypertension, hypokalemia, male </w:t>
      </w:r>
      <w:proofErr w:type="spellStart"/>
      <w:r w:rsidRPr="00DE0EE0">
        <w:rPr>
          <w:rFonts w:ascii="Book Antiqua" w:eastAsia="Book Antiqua" w:hAnsi="Book Antiqua" w:cs="Book Antiqua"/>
          <w:color w:val="000000"/>
        </w:rPr>
        <w:t>pseudohermaphroditism</w:t>
      </w:r>
      <w:proofErr w:type="spellEnd"/>
      <w:r w:rsidRPr="00DE0EE0">
        <w:rPr>
          <w:rFonts w:ascii="Book Antiqua" w:eastAsia="Book Antiqua" w:hAnsi="Book Antiqua" w:cs="Book Antiqua"/>
          <w:color w:val="000000"/>
        </w:rPr>
        <w:t>, female sexual infantilism and primary amenorrhea</w:t>
      </w:r>
      <w:r w:rsidRPr="00DE0EE0">
        <w:rPr>
          <w:rFonts w:ascii="Book Antiqua" w:eastAsia="Book Antiqua" w:hAnsi="Book Antiqua" w:cs="Book Antiqua"/>
          <w:color w:val="000000"/>
          <w:vertAlign w:val="superscript"/>
        </w:rPr>
        <w:t>[</w:t>
      </w:r>
      <w:hyperlink w:anchor="_ENREF_1" w:tooltip="Biglieri, 1966 #1" w:history="1">
        <w:r w:rsidRPr="00DE0EE0">
          <w:rPr>
            <w:rFonts w:ascii="Book Antiqua" w:eastAsia="Book Antiqua" w:hAnsi="Book Antiqua" w:cs="Book Antiqua"/>
            <w:color w:val="000000"/>
            <w:vertAlign w:val="superscript"/>
          </w:rPr>
          <w:t>1</w:t>
        </w:r>
      </w:hyperlink>
      <w:r w:rsidRPr="00DE0EE0">
        <w:rPr>
          <w:rFonts w:ascii="Book Antiqua" w:eastAsia="Book Antiqua" w:hAnsi="Book Antiqua" w:cs="Book Antiqua"/>
          <w:color w:val="000000"/>
          <w:vertAlign w:val="superscript"/>
        </w:rPr>
        <w:t>,</w:t>
      </w:r>
      <w:hyperlink w:anchor="_ENREF_3" w:tooltip="New, 1970 #3" w:history="1">
        <w:r w:rsidRPr="00DE0EE0">
          <w:rPr>
            <w:rFonts w:ascii="Book Antiqua" w:eastAsia="Book Antiqua" w:hAnsi="Book Antiqua" w:cs="Book Antiqua"/>
            <w:color w:val="000000"/>
            <w:vertAlign w:val="superscript"/>
          </w:rPr>
          <w:t>3</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due to the involvement of adrenal and gonadal glands</w:t>
      </w:r>
      <w:r w:rsidRPr="00DE0EE0">
        <w:rPr>
          <w:rFonts w:ascii="Book Antiqua" w:eastAsia="Book Antiqua" w:hAnsi="Book Antiqua" w:cs="Book Antiqua"/>
          <w:color w:val="000000"/>
          <w:vertAlign w:val="superscript"/>
        </w:rPr>
        <w:t>[</w:t>
      </w:r>
      <w:hyperlink w:anchor="_ENREF_4" w:tooltip="Chung, 1987 #4" w:history="1">
        <w:r w:rsidRPr="00DE0EE0">
          <w:rPr>
            <w:rFonts w:ascii="Book Antiqua" w:eastAsia="Book Antiqua" w:hAnsi="Book Antiqua" w:cs="Book Antiqua"/>
            <w:color w:val="000000"/>
            <w:vertAlign w:val="superscript"/>
          </w:rPr>
          <w:t>4</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The disease is caused by mutations in the gene encoding cytochrome P450c17 (CYP17), causing 17</w:t>
      </w:r>
      <w:r w:rsidR="001739F5"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α-hydroxylase/17, 20</w:t>
      </w:r>
      <w:r w:rsidR="00183E26">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carbon chain lyase </w:t>
      </w:r>
      <w:proofErr w:type="gramStart"/>
      <w:r w:rsidRPr="00DE0EE0">
        <w:rPr>
          <w:rFonts w:ascii="Book Antiqua" w:eastAsia="Book Antiqua" w:hAnsi="Book Antiqua" w:cs="Book Antiqua"/>
          <w:color w:val="000000"/>
        </w:rPr>
        <w:t>deficiency</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"_ENREF_5" \o "Picado-Leonard, 1987 #5" </w:instrText>
      </w:r>
      <w:r w:rsidR="00DD5CD9">
        <w:fldChar w:fldCharType="separate"/>
      </w:r>
      <w:r w:rsidRPr="00DE0EE0">
        <w:rPr>
          <w:rFonts w:ascii="Book Antiqua" w:eastAsia="Book Antiqua" w:hAnsi="Book Antiqua" w:cs="Book Antiqua"/>
          <w:color w:val="000000"/>
          <w:vertAlign w:val="superscript"/>
        </w:rPr>
        <w:t>5</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hyperlink w:anchor="_ENREF_6" w:tooltip="Matteson, 1986 #6" w:history="1">
        <w:r w:rsidRPr="00DE0EE0">
          <w:rPr>
            <w:rFonts w:ascii="Book Antiqua" w:eastAsia="Book Antiqua" w:hAnsi="Book Antiqua" w:cs="Book Antiqua"/>
            <w:color w:val="000000"/>
            <w:vertAlign w:val="superscript"/>
          </w:rPr>
          <w:t>6</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involvement of adrenal glands leads to cortisol synthesis defects in patients harboring CYP17 mutations that are overcompensated by adrenocorticotropic hormone (ACTH) secretion. This stimulates the synthesis of large amounts of 11-deoxycorticosterone (DOC) and </w:t>
      </w:r>
      <w:proofErr w:type="gramStart"/>
      <w:r w:rsidRPr="00DE0EE0">
        <w:rPr>
          <w:rFonts w:ascii="Book Antiqua" w:eastAsia="Book Antiqua" w:hAnsi="Book Antiqua" w:cs="Book Antiqua"/>
          <w:color w:val="000000"/>
        </w:rPr>
        <w:t>corticosterone</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High levels of DOC induce hypertension, hypokalemia and suppression of the renin–angiotensin </w:t>
      </w:r>
      <w:proofErr w:type="gramStart"/>
      <w:r w:rsidRPr="00DE0EE0">
        <w:rPr>
          <w:rFonts w:ascii="Book Antiqua" w:eastAsia="Book Antiqua" w:hAnsi="Book Antiqua" w:cs="Book Antiqua"/>
          <w:color w:val="000000"/>
        </w:rPr>
        <w:t>system</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 the gonads, 17</w:t>
      </w:r>
      <w:r w:rsidR="0098668D"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α-hydroxylase/17, 20</w:t>
      </w:r>
      <w:r w:rsidR="00183E26">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carbon chain lyase deficiency results in lack of androgen synthesis, leading to the lack of characteristic features in males and sexual development in </w:t>
      </w:r>
      <w:proofErr w:type="gramStart"/>
      <w:r w:rsidRPr="00DE0EE0">
        <w:rPr>
          <w:rFonts w:ascii="Book Antiqua" w:eastAsia="Book Antiqua" w:hAnsi="Book Antiqua" w:cs="Book Antiqua"/>
          <w:color w:val="000000"/>
        </w:rPr>
        <w:t>females</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"_ENREF_8" \o "Yanase, 1991 #8" </w:instrText>
      </w:r>
      <w:r w:rsidR="00DD5CD9">
        <w:fldChar w:fldCharType="separate"/>
      </w:r>
      <w:r w:rsidRPr="00DE0EE0">
        <w:rPr>
          <w:rFonts w:ascii="Book Antiqua" w:eastAsia="Book Antiqua" w:hAnsi="Book Antiqua" w:cs="Book Antiqua"/>
          <w:color w:val="000000"/>
          <w:vertAlign w:val="superscript"/>
        </w:rPr>
        <w:t>8</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4B6D5D65" w14:textId="2D2BE2C4"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 xml:space="preserve">To date, more than 200 cases have been reported worldwide with over 100 gene </w:t>
      </w:r>
      <w:proofErr w:type="gramStart"/>
      <w:r w:rsidRPr="00DE0EE0">
        <w:rPr>
          <w:rFonts w:ascii="Book Antiqua" w:eastAsia="Book Antiqua" w:hAnsi="Book Antiqua" w:cs="Book Antiqua"/>
          <w:color w:val="000000"/>
        </w:rPr>
        <w:t>mutations</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"_ENREF_9" \o "Auchus, 2017 #9" </w:instrText>
      </w:r>
      <w:r w:rsidR="00DD5CD9">
        <w:fldChar w:fldCharType="separate"/>
      </w:r>
      <w:r w:rsidRPr="00DE0EE0">
        <w:rPr>
          <w:rFonts w:ascii="Book Antiqua" w:eastAsia="Book Antiqua" w:hAnsi="Book Antiqua" w:cs="Book Antiqua"/>
          <w:color w:val="000000"/>
          <w:vertAlign w:val="superscript"/>
        </w:rPr>
        <w:t>9</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including 80 inactivating mutations in Chinese patients</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These mutations vary across ethnic groups and geographical regions. The two most common mutations in the Chinese population are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and del D487-F489</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In 2004, the </w:t>
      </w:r>
      <w:proofErr w:type="spellStart"/>
      <w:r w:rsidRPr="00DE0EE0">
        <w:rPr>
          <w:rFonts w:ascii="Book Antiqua" w:eastAsia="Book Antiqua" w:hAnsi="Book Antiqua" w:cs="Book Antiqua"/>
          <w:color w:val="000000"/>
        </w:rPr>
        <w:t>Ruijin</w:t>
      </w:r>
      <w:proofErr w:type="spellEnd"/>
      <w:r w:rsidRPr="00DE0EE0">
        <w:rPr>
          <w:rFonts w:ascii="Book Antiqua" w:eastAsia="Book Antiqua" w:hAnsi="Book Antiqua" w:cs="Book Antiqua"/>
          <w:color w:val="000000"/>
        </w:rPr>
        <w:t xml:space="preserve"> Hospital reported the first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homozygous mutation in China</w:t>
      </w:r>
      <w:r w:rsidRPr="00DE0EE0">
        <w:rPr>
          <w:rFonts w:ascii="Book Antiqua" w:eastAsia="Book Antiqua" w:hAnsi="Book Antiqua" w:cs="Book Antiqua"/>
          <w:color w:val="000000"/>
          <w:vertAlign w:val="superscript"/>
        </w:rPr>
        <w:t>[</w:t>
      </w:r>
      <w:hyperlink w:anchor="_ENREF_11" w:tooltip="Sun, 2004 #11" w:history="1">
        <w:r w:rsidRPr="00DE0EE0">
          <w:rPr>
            <w:rFonts w:ascii="Book Antiqua" w:eastAsia="Book Antiqua" w:hAnsi="Book Antiqua" w:cs="Book Antiqua"/>
            <w:color w:val="000000"/>
            <w:vertAlign w:val="superscript"/>
          </w:rPr>
          <w:t>11</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frequency of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mutation in patients with 17OHD in China</w:t>
      </w:r>
      <w:r w:rsidRPr="00DE0EE0">
        <w:rPr>
          <w:rFonts w:ascii="Book Antiqua" w:eastAsia="Book Antiqua" w:hAnsi="Book Antiqua" w:cs="Book Antiqua"/>
          <w:color w:val="000000"/>
          <w:vertAlign w:val="superscript"/>
        </w:rPr>
        <w:t>[</w:t>
      </w:r>
      <w:hyperlink w:anchor="_ENREF_10" w:tooltip="Bao, 2011 #10" w:history="1">
        <w:r w:rsidRPr="00DE0EE0">
          <w:rPr>
            <w:rFonts w:ascii="Book Antiqua" w:eastAsia="Book Antiqua" w:hAnsi="Book Antiqua" w:cs="Book Antiqua"/>
            <w:color w:val="000000"/>
            <w:vertAlign w:val="superscript"/>
          </w:rPr>
          <w:t>10</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necessitates an in-depth analysis of the phenotype of patients with this mutation to facilitate improved clinical diagnosis and treatment. Therefore, the present study reports the data of three patients who were diagnosed with 17OHD due to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homozygous mutations at the Department of Endocrinology of the First Hospital affiliated to the University of Science and Technology of China (Anhui Provincial Hospital) from 2005 to 2019. A literature review was conducted to compare the three cases with other reported cases.</w:t>
      </w:r>
    </w:p>
    <w:p w14:paraId="3DA4B75F" w14:textId="77777777" w:rsidR="00A77B3E" w:rsidRPr="00DE0EE0" w:rsidRDefault="00A77B3E" w:rsidP="00DE0EE0">
      <w:pPr>
        <w:spacing w:line="360" w:lineRule="auto"/>
        <w:ind w:firstLine="480"/>
        <w:jc w:val="both"/>
        <w:rPr>
          <w:rFonts w:ascii="Book Antiqua" w:hAnsi="Book Antiqua"/>
        </w:rPr>
      </w:pPr>
    </w:p>
    <w:p w14:paraId="731B7C85"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CASE PRESENTATION</w:t>
      </w:r>
    </w:p>
    <w:p w14:paraId="0084DF53" w14:textId="624D82C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lastRenderedPageBreak/>
        <w:t>Chief complaints</w:t>
      </w:r>
    </w:p>
    <w:p w14:paraId="0F9449FE" w14:textId="4319DC24"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1:</w:t>
      </w:r>
      <w:r w:rsidR="0098668D" w:rsidRPr="00DE0EE0">
        <w:rPr>
          <w:rFonts w:ascii="Book Antiqua" w:hAnsi="Book Antiqua"/>
          <w:b/>
          <w:bCs/>
          <w:lang w:eastAsia="zh-CN"/>
        </w:rPr>
        <w:t xml:space="preserve"> </w:t>
      </w:r>
      <w:r w:rsidRPr="00DE0EE0">
        <w:rPr>
          <w:rFonts w:ascii="Book Antiqua" w:eastAsia="Book Antiqua" w:hAnsi="Book Antiqua" w:cs="Book Antiqua"/>
          <w:color w:val="000000"/>
        </w:rPr>
        <w:t>The social gender of the patient was female, and</w:t>
      </w:r>
      <w:r w:rsidR="005975B9">
        <w:rPr>
          <w:rFonts w:ascii="Book Antiqua" w:eastAsia="Book Antiqua" w:hAnsi="Book Antiqua" w:cs="Book Antiqua"/>
          <w:color w:val="000000"/>
        </w:rPr>
        <w:t xml:space="preserve"> her</w:t>
      </w:r>
      <w:r w:rsidRPr="00DE0EE0">
        <w:rPr>
          <w:rFonts w:ascii="Book Antiqua" w:eastAsia="Book Antiqua" w:hAnsi="Book Antiqua" w:cs="Book Antiqua"/>
          <w:color w:val="000000"/>
        </w:rPr>
        <w:t xml:space="preserve"> height </w:t>
      </w:r>
      <w:r w:rsidR="005975B9">
        <w:rPr>
          <w:rFonts w:ascii="Book Antiqua" w:eastAsia="Book Antiqua" w:hAnsi="Book Antiqua" w:cs="Book Antiqua"/>
          <w:color w:val="000000"/>
        </w:rPr>
        <w:t>was</w:t>
      </w:r>
      <w:r w:rsidRPr="00DE0EE0">
        <w:rPr>
          <w:rFonts w:ascii="Book Antiqua" w:eastAsia="Book Antiqua" w:hAnsi="Book Antiqua" w:cs="Book Antiqua"/>
          <w:color w:val="000000"/>
        </w:rPr>
        <w:t xml:space="preserve"> 1.63 m at presentation</w:t>
      </w:r>
      <w:r w:rsidR="005975B9">
        <w:rPr>
          <w:rFonts w:ascii="Book Antiqua" w:eastAsia="Book Antiqua" w:hAnsi="Book Antiqua" w:cs="Book Antiqua"/>
          <w:color w:val="000000"/>
        </w:rPr>
        <w:t>. She had</w:t>
      </w:r>
      <w:r w:rsidRPr="00DE0EE0">
        <w:rPr>
          <w:rFonts w:ascii="Book Antiqua" w:eastAsia="Book Antiqua" w:hAnsi="Book Antiqua" w:cs="Book Antiqua"/>
          <w:color w:val="000000"/>
        </w:rPr>
        <w:t xml:space="preserve"> slightly dark skin and </w:t>
      </w:r>
      <w:r w:rsidR="005975B9">
        <w:rPr>
          <w:rFonts w:ascii="Book Antiqua" w:eastAsia="Book Antiqua" w:hAnsi="Book Antiqua" w:cs="Book Antiqua"/>
          <w:color w:val="000000"/>
        </w:rPr>
        <w:t xml:space="preserve">was of </w:t>
      </w:r>
      <w:r w:rsidRPr="00DE0EE0">
        <w:rPr>
          <w:rFonts w:ascii="Book Antiqua" w:eastAsia="Book Antiqua" w:hAnsi="Book Antiqua" w:cs="Book Antiqua"/>
          <w:color w:val="000000"/>
        </w:rPr>
        <w:t>Han ethnicity. She was diagnosed with 17OHD at 16 years of age</w:t>
      </w:r>
      <w:r w:rsidR="0098668D" w:rsidRPr="00DE0EE0">
        <w:rPr>
          <w:rFonts w:ascii="Book Antiqua" w:eastAsia="Book Antiqua" w:hAnsi="Book Antiqua" w:cs="Book Antiqua"/>
          <w:color w:val="000000"/>
        </w:rPr>
        <w:t>.</w:t>
      </w:r>
    </w:p>
    <w:p w14:paraId="43865346" w14:textId="77777777" w:rsidR="0098668D" w:rsidRPr="00DE0EE0" w:rsidRDefault="0098668D" w:rsidP="00DE0EE0">
      <w:pPr>
        <w:spacing w:line="360" w:lineRule="auto"/>
        <w:jc w:val="both"/>
        <w:rPr>
          <w:rFonts w:ascii="Book Antiqua" w:hAnsi="Book Antiqua"/>
        </w:rPr>
      </w:pPr>
    </w:p>
    <w:p w14:paraId="3478037F" w14:textId="521F3AA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social gender of the patient</w:t>
      </w:r>
      <w:r w:rsidR="005975B9">
        <w:rPr>
          <w:rFonts w:ascii="Book Antiqua" w:eastAsia="Book Antiqua" w:hAnsi="Book Antiqua" w:cs="Book Antiqua"/>
          <w:color w:val="000000"/>
        </w:rPr>
        <w:t xml:space="preserve"> </w:t>
      </w:r>
      <w:r w:rsidRPr="00DE0EE0">
        <w:rPr>
          <w:rFonts w:ascii="Book Antiqua" w:eastAsia="Book Antiqua" w:hAnsi="Book Antiqua" w:cs="Book Antiqua"/>
          <w:color w:val="000000"/>
        </w:rPr>
        <w:t>was female.</w:t>
      </w:r>
      <w:r w:rsidR="005975B9">
        <w:rPr>
          <w:rFonts w:ascii="Book Antiqua" w:eastAsia="Book Antiqua" w:hAnsi="Book Antiqua" w:cs="Book Antiqua"/>
          <w:color w:val="000000"/>
        </w:rPr>
        <w:t xml:space="preserve"> She was of </w:t>
      </w:r>
      <w:r w:rsidR="005975B9" w:rsidRPr="00DE0EE0">
        <w:rPr>
          <w:rFonts w:ascii="Book Antiqua" w:eastAsia="Book Antiqua" w:hAnsi="Book Antiqua" w:cs="Book Antiqua"/>
          <w:color w:val="000000"/>
        </w:rPr>
        <w:t>Han ethnicity</w:t>
      </w:r>
      <w:r w:rsidR="005975B9">
        <w:rPr>
          <w:rFonts w:ascii="Book Antiqua" w:eastAsia="Book Antiqua" w:hAnsi="Book Antiqua" w:cs="Book Antiqua"/>
          <w:color w:val="000000"/>
        </w:rPr>
        <w:t>.</w:t>
      </w:r>
      <w:r w:rsidRPr="00DE0EE0">
        <w:rPr>
          <w:rFonts w:ascii="Book Antiqua" w:eastAsia="Book Antiqua" w:hAnsi="Book Antiqua" w:cs="Book Antiqua"/>
          <w:color w:val="000000"/>
        </w:rPr>
        <w:t xml:space="preserve"> The patient was diagnosed with 17OHD at the age of 27 years</w:t>
      </w:r>
      <w:r w:rsidR="0098668D" w:rsidRPr="00DE0EE0">
        <w:rPr>
          <w:rFonts w:ascii="Book Antiqua" w:eastAsia="Book Antiqua" w:hAnsi="Book Antiqua" w:cs="Book Antiqua"/>
          <w:color w:val="000000"/>
        </w:rPr>
        <w:t>.</w:t>
      </w:r>
    </w:p>
    <w:p w14:paraId="587ECF7E" w14:textId="77777777" w:rsidR="0098668D" w:rsidRPr="00DE0EE0" w:rsidRDefault="0098668D" w:rsidP="00DE0EE0">
      <w:pPr>
        <w:spacing w:line="360" w:lineRule="auto"/>
        <w:jc w:val="both"/>
        <w:rPr>
          <w:rFonts w:ascii="Book Antiqua" w:hAnsi="Book Antiqua"/>
        </w:rPr>
      </w:pPr>
    </w:p>
    <w:p w14:paraId="39FA87DD" w14:textId="629B74C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social gender of the patient was female</w:t>
      </w:r>
      <w:r w:rsidR="005975B9">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5975B9">
        <w:rPr>
          <w:rFonts w:ascii="Book Antiqua" w:eastAsia="Book Antiqua" w:hAnsi="Book Antiqua" w:cs="Book Antiqua"/>
          <w:color w:val="000000"/>
        </w:rPr>
        <w:t>A</w:t>
      </w:r>
      <w:r w:rsidRPr="00DE0EE0">
        <w:rPr>
          <w:rFonts w:ascii="Book Antiqua" w:eastAsia="Book Antiqua" w:hAnsi="Book Antiqua" w:cs="Book Antiqua"/>
          <w:color w:val="000000"/>
        </w:rPr>
        <w:t>t the time of diagnosis, the patient was 16 years of age with a height of 1</w:t>
      </w:r>
      <w:r w:rsidR="005975B9">
        <w:rPr>
          <w:rFonts w:ascii="Book Antiqua" w:eastAsia="Book Antiqua" w:hAnsi="Book Antiqua" w:cs="Book Antiqua"/>
          <w:color w:val="000000"/>
        </w:rPr>
        <w:t>.</w:t>
      </w:r>
      <w:r w:rsidRPr="00DE0EE0">
        <w:rPr>
          <w:rFonts w:ascii="Book Antiqua" w:eastAsia="Book Antiqua" w:hAnsi="Book Antiqua" w:cs="Book Antiqua"/>
          <w:color w:val="000000"/>
        </w:rPr>
        <w:t>55 m.</w:t>
      </w:r>
    </w:p>
    <w:p w14:paraId="5B3B0778" w14:textId="77777777" w:rsidR="00A77B3E" w:rsidRPr="00DE0EE0" w:rsidRDefault="00A77B3E" w:rsidP="00DE0EE0">
      <w:pPr>
        <w:spacing w:line="360" w:lineRule="auto"/>
        <w:jc w:val="both"/>
        <w:rPr>
          <w:rFonts w:ascii="Book Antiqua" w:hAnsi="Book Antiqua"/>
        </w:rPr>
      </w:pPr>
    </w:p>
    <w:p w14:paraId="029A6CCD"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History of present illness</w:t>
      </w:r>
    </w:p>
    <w:p w14:paraId="0B6F76FE" w14:textId="00DB910C"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The patient was admitted to the Neurosurgery Department of our hospital due to spontaneous subarachnoid hemorrhage in November 2011. Cerebral angiography on November 16, 2011 exhibited a middle basilar artery aneurysm that was treated with aneurysm embolization.</w:t>
      </w:r>
    </w:p>
    <w:p w14:paraId="414302E7" w14:textId="77777777" w:rsidR="0098668D" w:rsidRPr="00DE0EE0" w:rsidRDefault="0098668D" w:rsidP="00DE0EE0">
      <w:pPr>
        <w:spacing w:line="360" w:lineRule="auto"/>
        <w:jc w:val="both"/>
        <w:rPr>
          <w:rFonts w:ascii="Book Antiqua" w:hAnsi="Book Antiqua"/>
        </w:rPr>
      </w:pPr>
    </w:p>
    <w:p w14:paraId="53A9DA5F" w14:textId="50D50DF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2:</w:t>
      </w:r>
      <w:r w:rsidR="0098668D" w:rsidRPr="00DE0EE0">
        <w:rPr>
          <w:rFonts w:ascii="Book Antiqua" w:hAnsi="Book Antiqua"/>
          <w:lang w:eastAsia="zh-CN"/>
        </w:rPr>
        <w:t xml:space="preserve"> </w:t>
      </w:r>
      <w:r w:rsidRPr="00DE0EE0">
        <w:rPr>
          <w:rFonts w:ascii="Book Antiqua" w:eastAsia="Book Antiqua" w:hAnsi="Book Antiqua" w:cs="Book Antiqua"/>
          <w:color w:val="000000"/>
        </w:rPr>
        <w:t>None</w:t>
      </w:r>
      <w:r w:rsidR="0098668D" w:rsidRPr="00DE0EE0">
        <w:rPr>
          <w:rFonts w:ascii="Book Antiqua" w:eastAsia="Book Antiqua" w:hAnsi="Book Antiqua" w:cs="Book Antiqua"/>
          <w:color w:val="000000"/>
        </w:rPr>
        <w:t>.</w:t>
      </w:r>
    </w:p>
    <w:p w14:paraId="4A925213" w14:textId="77777777" w:rsidR="0098668D" w:rsidRPr="00DE0EE0" w:rsidRDefault="0098668D" w:rsidP="00DE0EE0">
      <w:pPr>
        <w:spacing w:line="360" w:lineRule="auto"/>
        <w:jc w:val="both"/>
        <w:rPr>
          <w:rFonts w:ascii="Book Antiqua" w:hAnsi="Book Antiqua"/>
        </w:rPr>
      </w:pPr>
    </w:p>
    <w:p w14:paraId="351BFB06" w14:textId="5919234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CB00D3"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In March 2019, the patient was admitted due to amenorrhea.</w:t>
      </w:r>
    </w:p>
    <w:p w14:paraId="0D79E97A" w14:textId="77777777" w:rsidR="00A77B3E" w:rsidRPr="00DE0EE0" w:rsidRDefault="00A77B3E" w:rsidP="00DE0EE0">
      <w:pPr>
        <w:spacing w:line="360" w:lineRule="auto"/>
        <w:jc w:val="both"/>
        <w:rPr>
          <w:rFonts w:ascii="Book Antiqua" w:hAnsi="Book Antiqua"/>
        </w:rPr>
      </w:pPr>
    </w:p>
    <w:p w14:paraId="18FEAE1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History of past illness</w:t>
      </w:r>
    </w:p>
    <w:p w14:paraId="255A9FB2" w14:textId="0AD9C9A3"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In May 2005, the patient was admitted to the Department of Endocrinology of the Anhui Provincial Hospital with a chief complaint of paroxysmal limb weakness for 15 years and headache and dizziness for 6 mo. The patient had a history of repeated hypokalemia since the age of 1 </w:t>
      </w:r>
      <w:proofErr w:type="spellStart"/>
      <w:r w:rsidRPr="00DE0EE0">
        <w:rPr>
          <w:rFonts w:ascii="Book Antiqua" w:eastAsia="Book Antiqua" w:hAnsi="Book Antiqua" w:cs="Book Antiqua"/>
          <w:color w:val="000000"/>
        </w:rPr>
        <w:t>yr</w:t>
      </w:r>
      <w:proofErr w:type="spellEnd"/>
      <w:r w:rsidRPr="00DE0EE0">
        <w:rPr>
          <w:rFonts w:ascii="Book Antiqua" w:eastAsia="Book Antiqua" w:hAnsi="Book Antiqua" w:cs="Book Antiqua"/>
          <w:color w:val="000000"/>
        </w:rPr>
        <w:t xml:space="preserve"> and was diagnosed with elevated blood pressure 6 </w:t>
      </w:r>
      <w:proofErr w:type="spellStart"/>
      <w:r w:rsidRPr="00DE0EE0">
        <w:rPr>
          <w:rFonts w:ascii="Book Antiqua" w:eastAsia="Book Antiqua" w:hAnsi="Book Antiqua" w:cs="Book Antiqua"/>
          <w:color w:val="000000"/>
        </w:rPr>
        <w:t>mo</w:t>
      </w:r>
      <w:proofErr w:type="spellEnd"/>
      <w:r w:rsidRPr="00DE0EE0">
        <w:rPr>
          <w:rFonts w:ascii="Book Antiqua" w:eastAsia="Book Antiqua" w:hAnsi="Book Antiqua" w:cs="Book Antiqua"/>
          <w:color w:val="000000"/>
        </w:rPr>
        <w:t xml:space="preserve"> before admission. </w:t>
      </w:r>
    </w:p>
    <w:p w14:paraId="757E3F1F" w14:textId="77777777" w:rsidR="0098668D" w:rsidRPr="00DE0EE0" w:rsidRDefault="0098668D" w:rsidP="00DE0EE0">
      <w:pPr>
        <w:spacing w:line="360" w:lineRule="auto"/>
        <w:jc w:val="both"/>
        <w:rPr>
          <w:rFonts w:ascii="Book Antiqua" w:hAnsi="Book Antiqua"/>
        </w:rPr>
      </w:pPr>
    </w:p>
    <w:p w14:paraId="2FA2514D" w14:textId="60191D08"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lastRenderedPageBreak/>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The patient had undergone orchiectomy and mammoplasty at another hospital 5 </w:t>
      </w:r>
      <w:proofErr w:type="spellStart"/>
      <w:r w:rsidRPr="00DE0EE0">
        <w:rPr>
          <w:rFonts w:ascii="Book Antiqua" w:eastAsia="Book Antiqua" w:hAnsi="Book Antiqua" w:cs="Book Antiqua"/>
          <w:color w:val="000000"/>
        </w:rPr>
        <w:t>yrs</w:t>
      </w:r>
      <w:proofErr w:type="spellEnd"/>
      <w:r w:rsidRPr="00DE0EE0">
        <w:rPr>
          <w:rFonts w:ascii="Book Antiqua" w:eastAsia="Book Antiqua" w:hAnsi="Book Antiqua" w:cs="Book Antiqua"/>
          <w:color w:val="000000"/>
        </w:rPr>
        <w:t xml:space="preserve"> earlier.</w:t>
      </w:r>
    </w:p>
    <w:p w14:paraId="0F320F15" w14:textId="77777777" w:rsidR="0098668D" w:rsidRPr="00DE0EE0" w:rsidRDefault="0098668D" w:rsidP="00DE0EE0">
      <w:pPr>
        <w:spacing w:line="360" w:lineRule="auto"/>
        <w:jc w:val="both"/>
        <w:rPr>
          <w:rFonts w:ascii="Book Antiqua" w:hAnsi="Book Antiqua"/>
        </w:rPr>
      </w:pPr>
    </w:p>
    <w:p w14:paraId="3943F7EA" w14:textId="6F6662AF"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 xml:space="preserve">ase </w:t>
      </w:r>
      <w:r w:rsidRPr="00DE0EE0">
        <w:rPr>
          <w:rFonts w:ascii="Book Antiqua" w:eastAsia="Book Antiqua" w:hAnsi="Book Antiqua" w:cs="Book Antiqua"/>
          <w:b/>
          <w:bCs/>
          <w:color w:val="000000"/>
        </w:rPr>
        <w:t>3:</w:t>
      </w:r>
      <w:r w:rsidR="0098668D" w:rsidRPr="00DE0EE0">
        <w:rPr>
          <w:rFonts w:ascii="Book Antiqua" w:hAnsi="Book Antiqua"/>
          <w:lang w:eastAsia="zh-CN"/>
        </w:rPr>
        <w:t xml:space="preserve"> </w:t>
      </w:r>
      <w:r w:rsidRPr="00DE0EE0">
        <w:rPr>
          <w:rFonts w:ascii="Book Antiqua" w:eastAsia="Book Antiqua" w:hAnsi="Book Antiqua" w:cs="Book Antiqua"/>
          <w:color w:val="000000"/>
        </w:rPr>
        <w:t>None</w:t>
      </w:r>
      <w:r w:rsidR="00086567" w:rsidRPr="00DE0EE0">
        <w:rPr>
          <w:rFonts w:ascii="Book Antiqua" w:eastAsia="Book Antiqua" w:hAnsi="Book Antiqua" w:cs="Book Antiqua"/>
          <w:color w:val="000000"/>
        </w:rPr>
        <w:t>.</w:t>
      </w:r>
    </w:p>
    <w:p w14:paraId="358CEF96" w14:textId="77777777" w:rsidR="00A77B3E" w:rsidRPr="00DE0EE0" w:rsidRDefault="00A77B3E" w:rsidP="00DE0EE0">
      <w:pPr>
        <w:spacing w:line="360" w:lineRule="auto"/>
        <w:jc w:val="both"/>
        <w:rPr>
          <w:rFonts w:ascii="Book Antiqua" w:hAnsi="Book Antiqua"/>
        </w:rPr>
      </w:pPr>
    </w:p>
    <w:p w14:paraId="7AD02980"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Physical examination</w:t>
      </w:r>
    </w:p>
    <w:p w14:paraId="6FB22E84" w14:textId="3E7BB0EB"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Physical examination showed a blood pressure of 154/133 mmHg. The patient had slightly dark skin with no obvious pigmentation, breasts at Tanner stage I and external genitalia exhibiting female sexual infantilism. </w:t>
      </w:r>
    </w:p>
    <w:p w14:paraId="572C4EDB" w14:textId="77777777" w:rsidR="0098668D" w:rsidRPr="00DE0EE0" w:rsidRDefault="0098668D" w:rsidP="00DE0EE0">
      <w:pPr>
        <w:spacing w:line="360" w:lineRule="auto"/>
        <w:jc w:val="both"/>
        <w:rPr>
          <w:rFonts w:ascii="Book Antiqua" w:hAnsi="Book Antiqua"/>
        </w:rPr>
      </w:pPr>
    </w:p>
    <w:p w14:paraId="5FB66DD5" w14:textId="5DC502E3"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Physical examinations after admission indicated a blood pressure of 124/90 mmHg and height of 1.68 m; the external genitalia exhibited female sexual infantilism. </w:t>
      </w:r>
    </w:p>
    <w:p w14:paraId="48FC094D" w14:textId="77777777" w:rsidR="0098668D" w:rsidRPr="00DE0EE0" w:rsidRDefault="0098668D" w:rsidP="00DE0EE0">
      <w:pPr>
        <w:spacing w:line="360" w:lineRule="auto"/>
        <w:jc w:val="both"/>
        <w:rPr>
          <w:rFonts w:ascii="Book Antiqua" w:hAnsi="Book Antiqua"/>
        </w:rPr>
      </w:pPr>
    </w:p>
    <w:p w14:paraId="49CC5F2D" w14:textId="7FBA5FD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FF7951"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98668D" w:rsidRPr="00DE0EE0">
        <w:rPr>
          <w:rFonts w:ascii="Book Antiqua" w:hAnsi="Book Antiqua"/>
          <w:lang w:eastAsia="zh-CN"/>
        </w:rPr>
        <w:t xml:space="preserve"> </w:t>
      </w:r>
      <w:r w:rsidRPr="00DE0EE0">
        <w:rPr>
          <w:rFonts w:ascii="Book Antiqua" w:eastAsia="Book Antiqua" w:hAnsi="Book Antiqua" w:cs="Book Antiqua"/>
          <w:color w:val="000000"/>
        </w:rPr>
        <w:t>Physical examination exhibited no hypertension and hypokalemia. Breasts were Tanner stage I, and the external genitalia exhibited female sexual infantilism.</w:t>
      </w:r>
    </w:p>
    <w:p w14:paraId="406C1C89" w14:textId="77777777" w:rsidR="00A77B3E" w:rsidRPr="00DE0EE0" w:rsidRDefault="00A77B3E" w:rsidP="00DE0EE0">
      <w:pPr>
        <w:spacing w:line="360" w:lineRule="auto"/>
        <w:jc w:val="both"/>
        <w:rPr>
          <w:rFonts w:ascii="Book Antiqua" w:hAnsi="Book Antiqua"/>
        </w:rPr>
      </w:pPr>
    </w:p>
    <w:p w14:paraId="0E8F8FC9" w14:textId="529EAF82" w:rsidR="00A77B3E" w:rsidRPr="00DE0EE0" w:rsidRDefault="00642B49" w:rsidP="00DE0EE0">
      <w:pPr>
        <w:spacing w:line="360" w:lineRule="auto"/>
        <w:jc w:val="both"/>
        <w:rPr>
          <w:rFonts w:ascii="Book Antiqua" w:hAnsi="Book Antiqua"/>
          <w:lang w:eastAsia="zh-CN"/>
        </w:rPr>
      </w:pPr>
      <w:r w:rsidRPr="00DE0EE0">
        <w:rPr>
          <w:rFonts w:ascii="Book Antiqua" w:eastAsia="Book Antiqua" w:hAnsi="Book Antiqua" w:cs="Book Antiqua"/>
          <w:b/>
          <w:i/>
          <w:color w:val="000000"/>
        </w:rPr>
        <w:t>Laboratory examinations</w:t>
      </w:r>
      <w:r w:rsidR="00D659B6" w:rsidRPr="00DE0EE0">
        <w:rPr>
          <w:rFonts w:ascii="Book Antiqua" w:eastAsia="Book Antiqua" w:hAnsi="Book Antiqua" w:cs="Book Antiqua"/>
          <w:b/>
          <w:i/>
          <w:color w:val="000000"/>
        </w:rPr>
        <w:t xml:space="preserve"> </w:t>
      </w:r>
    </w:p>
    <w:p w14:paraId="7174E72F" w14:textId="2A3EEF2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1:</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Laboratory tests and B-mode ultrasound tests were performed. Serum potassium was 3.06 </w:t>
      </w:r>
      <w:proofErr w:type="spellStart"/>
      <w:r w:rsidRPr="00DE0EE0">
        <w:rPr>
          <w:rFonts w:ascii="Book Antiqua" w:eastAsia="Book Antiqua" w:hAnsi="Book Antiqua" w:cs="Book Antiqua"/>
          <w:color w:val="000000"/>
        </w:rPr>
        <w:t>mmo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estrogen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was 149.63 </w:t>
      </w:r>
      <w:proofErr w:type="spellStart"/>
      <w:r w:rsidRPr="00DE0EE0">
        <w:rPr>
          <w:rFonts w:ascii="Book Antiqua" w:eastAsia="Book Antiqua" w:hAnsi="Book Antiqua" w:cs="Book Antiqua"/>
          <w:color w:val="000000"/>
        </w:rPr>
        <w:t>pmo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progesterone was 1.87 </w:t>
      </w:r>
      <w:proofErr w:type="spellStart"/>
      <w:r w:rsidRPr="00DE0EE0">
        <w:rPr>
          <w:rFonts w:ascii="Book Antiqua" w:eastAsia="Book Antiqua" w:hAnsi="Book Antiqua" w:cs="Book Antiqua"/>
          <w:color w:val="000000"/>
        </w:rPr>
        <w:t>nmo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testosterone (T) was 0.60 </w:t>
      </w:r>
      <w:proofErr w:type="spellStart"/>
      <w:r w:rsidRPr="00DE0EE0">
        <w:rPr>
          <w:rFonts w:ascii="Book Antiqua" w:eastAsia="Book Antiqua" w:hAnsi="Book Antiqua" w:cs="Book Antiqua"/>
          <w:color w:val="000000"/>
        </w:rPr>
        <w:t>nmo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luteinizing hormone (LH) was 24.01 IU/L, follicle stimulating hormone (FSH) was 42.40 IU/L, cortisol (COR) (8 AM) was 61.82 </w:t>
      </w:r>
      <w:proofErr w:type="spellStart"/>
      <w:r w:rsidRPr="00DE0EE0">
        <w:rPr>
          <w:rFonts w:ascii="Book Antiqua" w:eastAsia="Book Antiqua" w:hAnsi="Book Antiqua" w:cs="Book Antiqua"/>
          <w:color w:val="000000"/>
        </w:rPr>
        <w:t>nmo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COR (4 PM) was 52.31 </w:t>
      </w:r>
      <w:proofErr w:type="spellStart"/>
      <w:r w:rsidRPr="00DE0EE0">
        <w:rPr>
          <w:rFonts w:ascii="Book Antiqua" w:eastAsia="Book Antiqua" w:hAnsi="Book Antiqua" w:cs="Book Antiqua"/>
          <w:color w:val="000000"/>
        </w:rPr>
        <w:t>nmo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COR (12 PM) was 7.81 </w:t>
      </w:r>
      <w:proofErr w:type="spellStart"/>
      <w:r w:rsidRPr="00DE0EE0">
        <w:rPr>
          <w:rFonts w:ascii="Book Antiqua" w:eastAsia="Book Antiqua" w:hAnsi="Book Antiqua" w:cs="Book Antiqua"/>
          <w:color w:val="000000"/>
        </w:rPr>
        <w:t>nmo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and blood aldosterone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(lying position) was 702.27 </w:t>
      </w:r>
      <w:proofErr w:type="spellStart"/>
      <w:r w:rsidRPr="00DE0EE0">
        <w:rPr>
          <w:rFonts w:ascii="Book Antiqua" w:eastAsia="Book Antiqua" w:hAnsi="Book Antiqua" w:cs="Book Antiqua"/>
          <w:color w:val="000000"/>
        </w:rPr>
        <w:t>pmo</w:t>
      </w:r>
      <w:r w:rsidR="0098668D"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w:t>
      </w:r>
    </w:p>
    <w:p w14:paraId="007108BB" w14:textId="77777777" w:rsidR="0098668D" w:rsidRPr="00DE0EE0" w:rsidRDefault="0098668D" w:rsidP="00DE0EE0">
      <w:pPr>
        <w:spacing w:line="360" w:lineRule="auto"/>
        <w:jc w:val="both"/>
        <w:rPr>
          <w:rFonts w:ascii="Book Antiqua" w:hAnsi="Book Antiqua"/>
        </w:rPr>
      </w:pPr>
    </w:p>
    <w:p w14:paraId="273914D6" w14:textId="1F02BF8C"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2:</w:t>
      </w:r>
      <w:r w:rsidR="0098668D" w:rsidRPr="00DE0EE0">
        <w:rPr>
          <w:rFonts w:ascii="Book Antiqua" w:hAnsi="Book Antiqua"/>
          <w:lang w:eastAsia="zh-CN"/>
        </w:rPr>
        <w:t xml:space="preserve"> </w:t>
      </w:r>
      <w:r w:rsidRPr="00DE0EE0">
        <w:rPr>
          <w:rFonts w:ascii="Book Antiqua" w:eastAsia="Book Antiqua" w:hAnsi="Book Antiqua" w:cs="Book Antiqua"/>
          <w:color w:val="000000"/>
        </w:rPr>
        <w:t xml:space="preserve">The lowest blood potassium levels after admission were 2.36 </w:t>
      </w:r>
      <w:proofErr w:type="spellStart"/>
      <w:r w:rsidRPr="00DE0EE0">
        <w:rPr>
          <w:rFonts w:ascii="Book Antiqua" w:eastAsia="Book Antiqua" w:hAnsi="Book Antiqua" w:cs="Book Antiqua"/>
          <w:color w:val="000000"/>
        </w:rPr>
        <w:t>mmo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was 151.00 </w:t>
      </w:r>
      <w:proofErr w:type="spellStart"/>
      <w:r w:rsidRPr="00DE0EE0">
        <w:rPr>
          <w:rFonts w:ascii="Book Antiqua" w:eastAsia="Book Antiqua" w:hAnsi="Book Antiqua" w:cs="Book Antiqua"/>
          <w:color w:val="000000"/>
        </w:rPr>
        <w:t>pmo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w:t>
      </w:r>
      <w:r w:rsidR="00C34FBD">
        <w:rPr>
          <w:rFonts w:ascii="Book Antiqua" w:eastAsia="Book Antiqua" w:hAnsi="Book Antiqua" w:cs="Book Antiqua"/>
          <w:color w:val="000000"/>
        </w:rPr>
        <w:t>progesterone</w:t>
      </w:r>
      <w:r w:rsidRPr="00DE0EE0">
        <w:rPr>
          <w:rFonts w:ascii="Book Antiqua" w:eastAsia="Book Antiqua" w:hAnsi="Book Antiqua" w:cs="Book Antiqua"/>
          <w:color w:val="000000"/>
        </w:rPr>
        <w:t xml:space="preserve"> was 20.40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T was 0.69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LH was 46.60 IU/L, FSH was 119.00 IU/L, dehydroepiandrosterone sulfate was &lt;</w:t>
      </w:r>
      <w:r w:rsidR="000962B1"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35.0 </w:t>
      </w:r>
      <w:proofErr w:type="spellStart"/>
      <w:r w:rsidR="00A7683C" w:rsidRPr="00DE0EE0">
        <w:rPr>
          <w:rFonts w:ascii="Book Antiqua" w:eastAsia="MS Mincho" w:hAnsi="Book Antiqua" w:cs="Book Antiqua"/>
        </w:rPr>
        <w:t>μ</w:t>
      </w:r>
      <w:r w:rsidRPr="00DE0EE0">
        <w:rPr>
          <w:rFonts w:ascii="Book Antiqua" w:eastAsia="Book Antiqua" w:hAnsi="Book Antiqua" w:cs="Book Antiqua"/>
          <w:color w:val="000000"/>
        </w:rPr>
        <w:t>g</w:t>
      </w:r>
      <w:proofErr w:type="spellEnd"/>
      <w:r w:rsidRPr="00DE0EE0">
        <w:rPr>
          <w:rFonts w:ascii="Book Antiqua" w:eastAsia="Book Antiqua" w:hAnsi="Book Antiqua" w:cs="Book Antiqua"/>
          <w:color w:val="000000"/>
        </w:rPr>
        <w:t xml:space="preserve">/dL, ACTH (8 AM) was 67.60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 xml:space="preserve">/mL, COR (8 AM) was 64.80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 xml:space="preserve">/mL, COR (4 PM) was 32.60 </w:t>
      </w:r>
      <w:proofErr w:type="spellStart"/>
      <w:r w:rsidRPr="00DE0EE0">
        <w:rPr>
          <w:rFonts w:ascii="Book Antiqua" w:eastAsia="Book Antiqua" w:hAnsi="Book Antiqua" w:cs="Book Antiqua"/>
          <w:color w:val="000000"/>
        </w:rPr>
        <w:lastRenderedPageBreak/>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COR (12 PM) was &lt;</w:t>
      </w:r>
      <w:r w:rsidR="000962B1"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27.60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(lying position) was 353.85 </w:t>
      </w:r>
      <w:proofErr w:type="spellStart"/>
      <w:r w:rsidRPr="00DE0EE0">
        <w:rPr>
          <w:rFonts w:ascii="Book Antiqua" w:eastAsia="Book Antiqua" w:hAnsi="Book Antiqua" w:cs="Book Antiqua"/>
          <w:color w:val="000000"/>
        </w:rPr>
        <w:t>pmo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and plasma renin activity was 22.30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/mL</w:t>
      </w:r>
      <w:r w:rsidR="000962B1"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h. </w:t>
      </w:r>
    </w:p>
    <w:p w14:paraId="19A23D6C" w14:textId="77777777" w:rsidR="000962B1" w:rsidRPr="00DE0EE0" w:rsidRDefault="000962B1" w:rsidP="00DE0EE0">
      <w:pPr>
        <w:spacing w:line="360" w:lineRule="auto"/>
        <w:jc w:val="both"/>
        <w:rPr>
          <w:rFonts w:ascii="Book Antiqua" w:hAnsi="Book Antiqua"/>
        </w:rPr>
      </w:pPr>
    </w:p>
    <w:p w14:paraId="7C92CAD9" w14:textId="2F01C21C"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w:t>
      </w:r>
      <w:r w:rsidR="00804409" w:rsidRPr="00DE0EE0">
        <w:rPr>
          <w:rFonts w:ascii="Book Antiqua" w:eastAsia="Book Antiqua" w:hAnsi="Book Antiqua" w:cs="Book Antiqua"/>
          <w:b/>
          <w:bCs/>
          <w:color w:val="000000"/>
        </w:rPr>
        <w:t>ase</w:t>
      </w:r>
      <w:r w:rsidRPr="00DE0EE0">
        <w:rPr>
          <w:rFonts w:ascii="Book Antiqua" w:eastAsia="Book Antiqua" w:hAnsi="Book Antiqua" w:cs="Book Antiqua"/>
          <w:b/>
          <w:bCs/>
          <w:color w:val="000000"/>
        </w:rPr>
        <w:t xml:space="preserve"> 3:</w:t>
      </w:r>
      <w:r w:rsidR="000962B1" w:rsidRPr="00DE0EE0">
        <w:rPr>
          <w:rFonts w:ascii="Book Antiqua" w:hAnsi="Book Antiqua"/>
          <w:lang w:eastAsia="zh-CN"/>
        </w:rPr>
        <w:t xml:space="preserve"> </w:t>
      </w:r>
      <w:r w:rsidRPr="00DE0EE0">
        <w:rPr>
          <w:rFonts w:ascii="Book Antiqua" w:eastAsia="Book Antiqua" w:hAnsi="Book Antiqua" w:cs="Book Antiqua"/>
          <w:color w:val="000000"/>
        </w:rPr>
        <w:t xml:space="preserve">Auxiliary examinations after admission exhibited an FSH of 83.75 IU/L, LH of 10.38 IU/L, </w:t>
      </w:r>
      <w:r w:rsidR="00C34FBD">
        <w:rPr>
          <w:rFonts w:ascii="Book Antiqua" w:eastAsia="Book Antiqua" w:hAnsi="Book Antiqua" w:cs="Book Antiqua"/>
          <w:color w:val="000000"/>
        </w:rPr>
        <w:t>progesterone</w:t>
      </w:r>
      <w:r w:rsidRPr="00DE0EE0">
        <w:rPr>
          <w:rFonts w:ascii="Book Antiqua" w:eastAsia="Book Antiqua" w:hAnsi="Book Antiqua" w:cs="Book Antiqua"/>
          <w:color w:val="000000"/>
        </w:rPr>
        <w:t xml:space="preserve"> of 8.94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T of 0.01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of 19.00 </w:t>
      </w:r>
      <w:proofErr w:type="spellStart"/>
      <w:r w:rsidRPr="00DE0EE0">
        <w:rPr>
          <w:rFonts w:ascii="Book Antiqua" w:eastAsia="Book Antiqua" w:hAnsi="Book Antiqua" w:cs="Book Antiqua"/>
          <w:color w:val="000000"/>
        </w:rPr>
        <w:t>pmo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w:t>
      </w:r>
      <w:r w:rsidR="00C34FBD" w:rsidRPr="00DE0EE0">
        <w:rPr>
          <w:rFonts w:ascii="Book Antiqua" w:eastAsia="Book Antiqua" w:hAnsi="Book Antiqua" w:cs="Book Antiqua"/>
          <w:color w:val="000000"/>
        </w:rPr>
        <w:t>dehydroepiandrosterone sulfate</w:t>
      </w:r>
      <w:r w:rsidRPr="00DE0EE0">
        <w:rPr>
          <w:rFonts w:ascii="Book Antiqua" w:eastAsia="Book Antiqua" w:hAnsi="Book Antiqua" w:cs="Book Antiqua"/>
          <w:color w:val="000000"/>
        </w:rPr>
        <w:t xml:space="preserve"> &lt; 35.00 </w:t>
      </w:r>
      <w:proofErr w:type="spellStart"/>
      <w:r w:rsidR="00A7683C" w:rsidRPr="00DE0EE0">
        <w:rPr>
          <w:rFonts w:ascii="Book Antiqua" w:eastAsia="MS Mincho" w:hAnsi="Book Antiqua" w:cs="Book Antiqua"/>
        </w:rPr>
        <w:t>μ</w:t>
      </w:r>
      <w:r w:rsidRPr="00DE0EE0">
        <w:rPr>
          <w:rFonts w:ascii="Book Antiqua" w:eastAsia="Book Antiqua" w:hAnsi="Book Antiqua" w:cs="Book Antiqua"/>
          <w:color w:val="000000"/>
        </w:rPr>
        <w:t>g</w:t>
      </w:r>
      <w:proofErr w:type="spellEnd"/>
      <w:r w:rsidRPr="00DE0EE0">
        <w:rPr>
          <w:rFonts w:ascii="Book Antiqua" w:eastAsia="Book Antiqua" w:hAnsi="Book Antiqua" w:cs="Book Antiqua"/>
          <w:color w:val="000000"/>
        </w:rPr>
        <w:t xml:space="preserve">/dL, ACTH (8 AM) of 46.2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 xml:space="preserve">/mL, COR (8 AM) of 7.43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COR (4 PM) of 0.01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COR (12 PM) of 0.01 </w:t>
      </w:r>
      <w:proofErr w:type="spellStart"/>
      <w:r w:rsidRPr="00DE0EE0">
        <w:rPr>
          <w:rFonts w:ascii="Book Antiqua" w:eastAsia="Book Antiqua" w:hAnsi="Book Antiqua" w:cs="Book Antiqua"/>
          <w:color w:val="000000"/>
        </w:rPr>
        <w:t>nmo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(lying position) of 196.50 </w:t>
      </w:r>
      <w:proofErr w:type="spellStart"/>
      <w:r w:rsidRPr="00DE0EE0">
        <w:rPr>
          <w:rFonts w:ascii="Book Antiqua" w:eastAsia="Book Antiqua" w:hAnsi="Book Antiqua" w:cs="Book Antiqua"/>
          <w:color w:val="000000"/>
        </w:rPr>
        <w:t>pmo</w:t>
      </w:r>
      <w:r w:rsidR="000962B1"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and a </w:t>
      </w:r>
      <w:r w:rsidR="00C34FBD" w:rsidRPr="00DE0EE0">
        <w:rPr>
          <w:rFonts w:ascii="Book Antiqua" w:eastAsia="Book Antiqua" w:hAnsi="Book Antiqua" w:cs="Book Antiqua"/>
          <w:color w:val="000000"/>
        </w:rPr>
        <w:t>plasma renin activity</w:t>
      </w:r>
      <w:r w:rsidRPr="00DE0EE0">
        <w:rPr>
          <w:rFonts w:ascii="Book Antiqua" w:eastAsia="Book Antiqua" w:hAnsi="Book Antiqua" w:cs="Book Antiqua"/>
          <w:color w:val="000000"/>
        </w:rPr>
        <w:t xml:space="preserve"> of 12.50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/mL</w:t>
      </w:r>
      <w:r w:rsidR="000962B1" w:rsidRPr="00DE0EE0">
        <w:rPr>
          <w:rFonts w:ascii="Book Antiqua" w:eastAsia="Book Antiqua" w:hAnsi="Book Antiqua" w:cs="Book Antiqua"/>
          <w:color w:val="000000"/>
        </w:rPr>
        <w:t>/</w:t>
      </w:r>
      <w:r w:rsidRPr="00DE0EE0">
        <w:rPr>
          <w:rFonts w:ascii="Book Antiqua" w:eastAsia="Book Antiqua" w:hAnsi="Book Antiqua" w:cs="Book Antiqua"/>
          <w:color w:val="000000"/>
        </w:rPr>
        <w:t>h</w:t>
      </w:r>
      <w:r w:rsidR="000962B1" w:rsidRPr="00DE0EE0">
        <w:rPr>
          <w:rFonts w:ascii="Book Antiqua" w:eastAsia="Book Antiqua" w:hAnsi="Book Antiqua" w:cs="Book Antiqua"/>
          <w:color w:val="000000"/>
        </w:rPr>
        <w:t>.</w:t>
      </w:r>
    </w:p>
    <w:p w14:paraId="267CD62D" w14:textId="77777777" w:rsidR="00A77B3E" w:rsidRPr="00DE0EE0" w:rsidRDefault="00A77B3E" w:rsidP="00DE0EE0">
      <w:pPr>
        <w:spacing w:line="360" w:lineRule="auto"/>
        <w:jc w:val="both"/>
        <w:rPr>
          <w:rFonts w:ascii="Book Antiqua" w:hAnsi="Book Antiqua"/>
        </w:rPr>
      </w:pPr>
    </w:p>
    <w:p w14:paraId="1E31533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i/>
          <w:color w:val="000000"/>
        </w:rPr>
        <w:t>Imaging examinations</w:t>
      </w:r>
    </w:p>
    <w:p w14:paraId="7A021CEE" w14:textId="5C063F89"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Case 1:</w:t>
      </w:r>
      <w:r w:rsidR="00A7683C" w:rsidRPr="00DE0EE0">
        <w:rPr>
          <w:rFonts w:ascii="Book Antiqua" w:hAnsi="Book Antiqua"/>
          <w:lang w:eastAsia="zh-CN"/>
        </w:rPr>
        <w:t xml:space="preserve"> </w:t>
      </w:r>
      <w:r w:rsidRPr="00DE0EE0">
        <w:rPr>
          <w:rFonts w:ascii="Book Antiqua" w:eastAsia="Book Antiqua" w:hAnsi="Book Antiqua" w:cs="Book Antiqua"/>
          <w:color w:val="000000"/>
        </w:rPr>
        <w:t>Pelvic ultrasound exhibited an absence of uterus, and the ovaries were not detected.</w:t>
      </w:r>
    </w:p>
    <w:p w14:paraId="76C05A69" w14:textId="77777777" w:rsidR="00A7683C" w:rsidRPr="00DE0EE0" w:rsidRDefault="00A7683C" w:rsidP="00DE0EE0">
      <w:pPr>
        <w:spacing w:line="360" w:lineRule="auto"/>
        <w:jc w:val="both"/>
        <w:rPr>
          <w:rFonts w:ascii="Book Antiqua" w:hAnsi="Book Antiqua"/>
        </w:rPr>
      </w:pPr>
    </w:p>
    <w:p w14:paraId="7527551F" w14:textId="79DE7D85"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b/>
          <w:bCs/>
          <w:color w:val="000000"/>
        </w:rPr>
        <w:t>Case 2:</w:t>
      </w:r>
      <w:r w:rsidR="00A7683C" w:rsidRPr="00DE0EE0">
        <w:rPr>
          <w:rFonts w:ascii="Book Antiqua" w:hAnsi="Book Antiqua"/>
          <w:lang w:eastAsia="zh-CN"/>
        </w:rPr>
        <w:t xml:space="preserve"> </w:t>
      </w:r>
      <w:r w:rsidRPr="00DE0EE0">
        <w:rPr>
          <w:rFonts w:ascii="Book Antiqua" w:eastAsia="Book Antiqua" w:hAnsi="Book Antiqua" w:cs="Book Antiqua"/>
          <w:color w:val="000000"/>
        </w:rPr>
        <w:t>B-mode ultrasound of the pelvic cavity did not exhibit uterus and ovaries. Bone mineral density suggested osteoporosis. Bone age films exhibited delayed bone age.</w:t>
      </w:r>
    </w:p>
    <w:p w14:paraId="67825053" w14:textId="77777777" w:rsidR="00A7683C" w:rsidRPr="00DE0EE0" w:rsidRDefault="00A7683C" w:rsidP="00DE0EE0">
      <w:pPr>
        <w:spacing w:line="360" w:lineRule="auto"/>
        <w:jc w:val="both"/>
        <w:rPr>
          <w:rFonts w:ascii="Book Antiqua" w:hAnsi="Book Antiqua"/>
        </w:rPr>
      </w:pPr>
    </w:p>
    <w:p w14:paraId="005D6CE9" w14:textId="71807D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Case 3:</w:t>
      </w:r>
      <w:r w:rsidR="00A7683C" w:rsidRPr="00DE0EE0">
        <w:rPr>
          <w:rFonts w:ascii="Book Antiqua" w:hAnsi="Book Antiqua"/>
          <w:lang w:eastAsia="zh-CN"/>
        </w:rPr>
        <w:t xml:space="preserve"> </w:t>
      </w:r>
      <w:r w:rsidRPr="00DE0EE0">
        <w:rPr>
          <w:rFonts w:ascii="Book Antiqua" w:eastAsia="Book Antiqua" w:hAnsi="Book Antiqua" w:cs="Book Antiqua"/>
          <w:color w:val="000000"/>
        </w:rPr>
        <w:t xml:space="preserve">A color doppler ultrasound of the pelvic cavity suggested a primordial uterus. The bone mineral density was lower than normal. The bone age films exhibited delayed bone age. Adrenal </w:t>
      </w:r>
      <w:r w:rsidR="00EA5F03">
        <w:rPr>
          <w:rFonts w:ascii="Book Antiqua" w:eastAsia="Book Antiqua" w:hAnsi="Book Antiqua" w:cs="Book Antiqua"/>
          <w:color w:val="000000"/>
        </w:rPr>
        <w:t>computed tomography</w:t>
      </w:r>
      <w:r w:rsidRPr="00DE0EE0">
        <w:rPr>
          <w:rFonts w:ascii="Book Antiqua" w:eastAsia="Book Antiqua" w:hAnsi="Book Antiqua" w:cs="Book Antiqua"/>
          <w:color w:val="000000"/>
        </w:rPr>
        <w:t xml:space="preserve"> exhibited a slight thickening of the left adrenal gland.</w:t>
      </w:r>
    </w:p>
    <w:p w14:paraId="1B27CA2A" w14:textId="77777777" w:rsidR="00A77B3E" w:rsidRPr="00DE0EE0" w:rsidRDefault="00A77B3E" w:rsidP="00DE0EE0">
      <w:pPr>
        <w:spacing w:line="360" w:lineRule="auto"/>
        <w:jc w:val="both"/>
        <w:rPr>
          <w:rFonts w:ascii="Book Antiqua" w:hAnsi="Book Antiqua"/>
        </w:rPr>
      </w:pPr>
    </w:p>
    <w:p w14:paraId="60836FF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FINAL DIAGNOSIS</w:t>
      </w:r>
    </w:p>
    <w:p w14:paraId="27577954"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199FABF6" w14:textId="61D6558B"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Genetic tests were completed</w:t>
      </w:r>
      <w:r w:rsidR="00D659B6" w:rsidRPr="00DE0EE0">
        <w:rPr>
          <w:rFonts w:ascii="Book Antiqua" w:eastAsia="Book Antiqua" w:hAnsi="Book Antiqua" w:cs="Book Antiqua"/>
          <w:color w:val="000000"/>
        </w:rPr>
        <w:t xml:space="preserve"> (Supplementary Figure 1)</w:t>
      </w:r>
      <w:r w:rsidRPr="00DE0EE0">
        <w:rPr>
          <w:rFonts w:ascii="Book Antiqua" w:eastAsia="Book Antiqua" w:hAnsi="Book Antiqua" w:cs="Book Antiqua"/>
          <w:color w:val="000000"/>
        </w:rPr>
        <w:t xml:space="preserve">, and a diagnosis of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homozygous mutation was confirmed. The karyotype analysis indicated a 46, XY karyotype. Dexamethasone was reduced to 0.375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at discharge. Recently, the patient was treated with dexamethasone 0.375 mg qn. Serum potassium and blood pressure could be maintained within normal range</w:t>
      </w:r>
      <w:r w:rsidR="00A7683C" w:rsidRPr="00DE0EE0">
        <w:rPr>
          <w:rFonts w:ascii="Book Antiqua" w:eastAsia="Book Antiqua" w:hAnsi="Book Antiqua" w:cs="Book Antiqua"/>
          <w:color w:val="000000"/>
        </w:rPr>
        <w:t>.</w:t>
      </w:r>
    </w:p>
    <w:p w14:paraId="75574DD9" w14:textId="77777777" w:rsidR="00A7683C" w:rsidRPr="00DE0EE0" w:rsidRDefault="00A7683C" w:rsidP="00DE0EE0">
      <w:pPr>
        <w:spacing w:line="360" w:lineRule="auto"/>
        <w:jc w:val="both"/>
        <w:rPr>
          <w:rFonts w:ascii="Book Antiqua" w:hAnsi="Book Antiqua"/>
        </w:rPr>
      </w:pPr>
    </w:p>
    <w:p w14:paraId="09EAE19C"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lastRenderedPageBreak/>
        <w:t>Case 2</w:t>
      </w:r>
    </w:p>
    <w:p w14:paraId="6C530154" w14:textId="12DDC0F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The karyotype analysis revealed a 46, XY karyotype. Genetic testing was performed</w:t>
      </w:r>
      <w:r w:rsidR="00F72583" w:rsidRPr="00DE0EE0">
        <w:rPr>
          <w:rFonts w:ascii="Book Antiqua" w:eastAsia="Book Antiqua" w:hAnsi="Book Antiqua" w:cs="Book Antiqua"/>
          <w:color w:val="000000"/>
        </w:rPr>
        <w:t xml:space="preserve"> </w:t>
      </w:r>
      <w:r w:rsidR="00D659B6" w:rsidRPr="00DE0EE0">
        <w:rPr>
          <w:rFonts w:ascii="Book Antiqua" w:eastAsia="Book Antiqua" w:hAnsi="Book Antiqua" w:cs="Book Antiqua"/>
          <w:color w:val="000000"/>
        </w:rPr>
        <w:t>(Supplementary Figure 2)</w:t>
      </w:r>
      <w:r w:rsidRPr="00DE0EE0">
        <w:rPr>
          <w:rFonts w:ascii="Book Antiqua" w:eastAsia="Book Antiqua" w:hAnsi="Book Antiqua" w:cs="Book Antiqua"/>
          <w:color w:val="000000"/>
        </w:rPr>
        <w:t xml:space="preserve">, and the patient was diagnosed with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homozygous mutation.</w:t>
      </w:r>
    </w:p>
    <w:p w14:paraId="28EEE320" w14:textId="77777777" w:rsidR="00A7683C" w:rsidRPr="00DE0EE0" w:rsidRDefault="00A7683C" w:rsidP="00DE0EE0">
      <w:pPr>
        <w:spacing w:line="360" w:lineRule="auto"/>
        <w:jc w:val="both"/>
        <w:rPr>
          <w:rFonts w:ascii="Book Antiqua" w:hAnsi="Book Antiqua"/>
        </w:rPr>
      </w:pPr>
    </w:p>
    <w:p w14:paraId="5E2C1A09"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50A9CDBB" w14:textId="5CEFBB36"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Genetic testing was completed</w:t>
      </w:r>
      <w:r w:rsidR="00F72583" w:rsidRPr="00DE0EE0">
        <w:rPr>
          <w:rFonts w:ascii="Book Antiqua" w:eastAsia="Book Antiqua" w:hAnsi="Book Antiqua" w:cs="Book Antiqua"/>
          <w:color w:val="000000"/>
        </w:rPr>
        <w:t xml:space="preserve"> </w:t>
      </w:r>
      <w:r w:rsidR="00D659B6" w:rsidRPr="00DE0EE0">
        <w:rPr>
          <w:rFonts w:ascii="Book Antiqua" w:eastAsia="Book Antiqua" w:hAnsi="Book Antiqua" w:cs="Book Antiqua"/>
          <w:color w:val="000000"/>
        </w:rPr>
        <w:t>(Supplementary Figure 3)</w:t>
      </w:r>
      <w:r w:rsidRPr="00DE0EE0">
        <w:rPr>
          <w:rFonts w:ascii="Book Antiqua" w:eastAsia="Book Antiqua" w:hAnsi="Book Antiqua" w:cs="Book Antiqua"/>
          <w:color w:val="000000"/>
        </w:rPr>
        <w:t xml:space="preserve">, and the patient was diagnosed with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homozygous mutation. The karyotype analysis exhibited a 46, XX karyotype.</w:t>
      </w:r>
    </w:p>
    <w:p w14:paraId="1D466D15" w14:textId="77777777" w:rsidR="00A77B3E" w:rsidRPr="00DE0EE0" w:rsidRDefault="00A77B3E" w:rsidP="00DE0EE0">
      <w:pPr>
        <w:spacing w:line="360" w:lineRule="auto"/>
        <w:jc w:val="both"/>
        <w:rPr>
          <w:rFonts w:ascii="Book Antiqua" w:hAnsi="Book Antiqua"/>
        </w:rPr>
      </w:pPr>
    </w:p>
    <w:p w14:paraId="31D3728E"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TREATMENT</w:t>
      </w:r>
    </w:p>
    <w:p w14:paraId="7BE521AB"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4EE28E6B" w14:textId="7D5C2D22"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 xml:space="preserve">During hospitalization, the patient was administered 1.0 </w:t>
      </w:r>
      <w:r w:rsidR="00FE005B">
        <w:rPr>
          <w:rFonts w:ascii="Book Antiqua" w:eastAsia="Book Antiqua" w:hAnsi="Book Antiqua" w:cs="Book Antiqua"/>
          <w:color w:val="000000"/>
        </w:rPr>
        <w:t xml:space="preserve">M </w:t>
      </w:r>
      <w:r w:rsidRPr="00DE0EE0">
        <w:rPr>
          <w:rFonts w:ascii="Book Antiqua" w:eastAsia="Book Antiqua" w:hAnsi="Book Antiqua" w:cs="Book Antiqua"/>
          <w:color w:val="000000"/>
        </w:rPr>
        <w:t xml:space="preserve">of oral potassium chloride sustained-release tablets </w:t>
      </w:r>
      <w:proofErr w:type="spellStart"/>
      <w:r w:rsidRPr="00DE0EE0">
        <w:rPr>
          <w:rFonts w:ascii="Book Antiqua" w:eastAsia="Book Antiqua" w:hAnsi="Book Antiqua" w:cs="Book Antiqua"/>
          <w:color w:val="000000"/>
        </w:rPr>
        <w:t>tid</w:t>
      </w:r>
      <w:proofErr w:type="spellEnd"/>
      <w:r w:rsidRPr="00DE0EE0">
        <w:rPr>
          <w:rFonts w:ascii="Book Antiqua" w:eastAsia="Book Antiqua" w:hAnsi="Book Antiqua" w:cs="Book Antiqua"/>
          <w:color w:val="000000"/>
        </w:rPr>
        <w:t xml:space="preserve"> and nit</w:t>
      </w:r>
      <w:r w:rsidR="00464C46">
        <w:rPr>
          <w:rFonts w:ascii="Book Antiqua" w:eastAsia="Book Antiqua" w:hAnsi="Book Antiqua" w:cs="Book Antiqua"/>
          <w:color w:val="000000"/>
        </w:rPr>
        <w:t>r</w:t>
      </w:r>
      <w:r w:rsidRPr="00DE0EE0">
        <w:rPr>
          <w:rFonts w:ascii="Book Antiqua" w:eastAsia="Book Antiqua" w:hAnsi="Book Antiqua" w:cs="Book Antiqua"/>
          <w:color w:val="000000"/>
        </w:rPr>
        <w:t xml:space="preserve">endipine 10 mg for replacement therapy. Blood potassium recovered to 3.60 </w:t>
      </w:r>
      <w:proofErr w:type="spellStart"/>
      <w:r w:rsidRPr="00DE0EE0">
        <w:rPr>
          <w:rFonts w:ascii="Book Antiqua" w:eastAsia="Book Antiqua" w:hAnsi="Book Antiqua" w:cs="Book Antiqua"/>
          <w:color w:val="000000"/>
        </w:rPr>
        <w:t>mmo</w:t>
      </w:r>
      <w:r w:rsidR="00A7683C"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during hospitalization, and blood pressure was 145/97 mmHg before discharge. Oral prednisone 10 mg bid was prescribed at discharge. The patient did not attend the follow-ups as instructed and took prednisone irregularly from 2005 to 2011. The blood pressure during this period is unknown. </w:t>
      </w:r>
    </w:p>
    <w:p w14:paraId="5EFFC71B" w14:textId="77777777" w:rsidR="00A7683C" w:rsidRPr="00DE0EE0" w:rsidRDefault="00A7683C" w:rsidP="00DE0EE0">
      <w:pPr>
        <w:spacing w:line="360" w:lineRule="auto"/>
        <w:jc w:val="both"/>
        <w:rPr>
          <w:rFonts w:ascii="Book Antiqua" w:hAnsi="Book Antiqua"/>
        </w:rPr>
      </w:pPr>
    </w:p>
    <w:p w14:paraId="7903A4F9"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2</w:t>
      </w:r>
    </w:p>
    <w:p w14:paraId="61825FF4" w14:textId="0E1C7627"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Intravenous potassium supplementation and oral potassium chloride sustained release tablets 1.0</w:t>
      </w:r>
      <w:r w:rsidR="00FE005B">
        <w:rPr>
          <w:rFonts w:ascii="Book Antiqua" w:eastAsia="Book Antiqua" w:hAnsi="Book Antiqua" w:cs="Book Antiqua"/>
          <w:color w:val="000000"/>
        </w:rPr>
        <w:t xml:space="preserve"> M</w:t>
      </w:r>
      <w:r w:rsidRPr="00DE0EE0">
        <w:rPr>
          <w:rFonts w:ascii="Book Antiqua" w:eastAsia="Book Antiqua" w:hAnsi="Book Antiqua" w:cs="Book Antiqua"/>
          <w:color w:val="000000"/>
        </w:rPr>
        <w:t xml:space="preserve"> </w:t>
      </w:r>
      <w:proofErr w:type="spellStart"/>
      <w:r w:rsidRPr="00DE0EE0">
        <w:rPr>
          <w:rFonts w:ascii="Book Antiqua" w:eastAsia="Book Antiqua" w:hAnsi="Book Antiqua" w:cs="Book Antiqua"/>
          <w:color w:val="000000"/>
        </w:rPr>
        <w:t>tid</w:t>
      </w:r>
      <w:proofErr w:type="spellEnd"/>
      <w:r w:rsidRPr="00DE0EE0">
        <w:rPr>
          <w:rFonts w:ascii="Book Antiqua" w:eastAsia="Book Antiqua" w:hAnsi="Book Antiqua" w:cs="Book Antiqua"/>
          <w:color w:val="000000"/>
        </w:rPr>
        <w:t xml:space="preserve"> were administrated during hospitalization.</w:t>
      </w:r>
    </w:p>
    <w:p w14:paraId="3DB73A70" w14:textId="77777777" w:rsidR="00A7683C" w:rsidRPr="00DE0EE0" w:rsidRDefault="00A7683C" w:rsidP="00DE0EE0">
      <w:pPr>
        <w:spacing w:line="360" w:lineRule="auto"/>
        <w:jc w:val="both"/>
        <w:rPr>
          <w:rFonts w:ascii="Book Antiqua" w:hAnsi="Book Antiqua"/>
        </w:rPr>
      </w:pPr>
    </w:p>
    <w:p w14:paraId="6DE9F4B4"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04B29DD0" w14:textId="435D7DD3" w:rsidR="00A77B3E" w:rsidRPr="00DE0EE0" w:rsidRDefault="00642B49" w:rsidP="00DE0EE0">
      <w:pPr>
        <w:spacing w:line="360" w:lineRule="auto"/>
        <w:jc w:val="both"/>
        <w:rPr>
          <w:rFonts w:ascii="Book Antiqua" w:hAnsi="Book Antiqua"/>
        </w:rPr>
      </w:pPr>
      <w:proofErr w:type="spellStart"/>
      <w:r w:rsidRPr="00DE0EE0">
        <w:rPr>
          <w:rFonts w:ascii="Book Antiqua" w:eastAsia="Book Antiqua" w:hAnsi="Book Antiqua" w:cs="Book Antiqua"/>
          <w:color w:val="000000"/>
        </w:rPr>
        <w:t>Progynova</w:t>
      </w:r>
      <w:proofErr w:type="spellEnd"/>
      <w:r w:rsidRPr="00DE0EE0">
        <w:rPr>
          <w:rFonts w:ascii="Book Antiqua" w:eastAsia="Book Antiqua" w:hAnsi="Book Antiqua" w:cs="Book Antiqua"/>
          <w:color w:val="000000"/>
        </w:rPr>
        <w:t xml:space="preserve"> 1 mg </w:t>
      </w:r>
      <w:proofErr w:type="spellStart"/>
      <w:r w:rsidRPr="00DE0EE0">
        <w:rPr>
          <w:rFonts w:ascii="Book Antiqua" w:eastAsia="Book Antiqua" w:hAnsi="Book Antiqua" w:cs="Book Antiqua"/>
          <w:color w:val="000000"/>
        </w:rPr>
        <w:t>qd</w:t>
      </w:r>
      <w:proofErr w:type="spellEnd"/>
      <w:r w:rsidRPr="00DE0EE0">
        <w:rPr>
          <w:rFonts w:ascii="Book Antiqua" w:eastAsia="Book Antiqua" w:hAnsi="Book Antiqua" w:cs="Book Antiqua"/>
          <w:color w:val="000000"/>
        </w:rPr>
        <w:t xml:space="preserve"> and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were administered at discharge.</w:t>
      </w:r>
    </w:p>
    <w:p w14:paraId="535CEC29" w14:textId="77777777" w:rsidR="00A77B3E" w:rsidRPr="00DE0EE0" w:rsidRDefault="00A77B3E" w:rsidP="00DE0EE0">
      <w:pPr>
        <w:spacing w:line="360" w:lineRule="auto"/>
        <w:jc w:val="both"/>
        <w:rPr>
          <w:rFonts w:ascii="Book Antiqua" w:hAnsi="Book Antiqua"/>
        </w:rPr>
      </w:pPr>
    </w:p>
    <w:p w14:paraId="2EDCB23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OUTCOME AND FOLLOW-UP</w:t>
      </w:r>
    </w:p>
    <w:p w14:paraId="41A1E69E"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1</w:t>
      </w:r>
    </w:p>
    <w:p w14:paraId="79E8CEF2" w14:textId="166D0416"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lastRenderedPageBreak/>
        <w:t xml:space="preserve">In February 2013, the patient was admitted again due to repeated edema of both lower limbs for more than 1 yr. At admission, blood potassium was 4.39 </w:t>
      </w:r>
      <w:proofErr w:type="spellStart"/>
      <w:r w:rsidRPr="00DE0EE0">
        <w:rPr>
          <w:rFonts w:ascii="Book Antiqua" w:eastAsia="Book Antiqua" w:hAnsi="Book Antiqua" w:cs="Book Antiqua"/>
          <w:color w:val="000000"/>
        </w:rPr>
        <w:t>mmo</w:t>
      </w:r>
      <w:r w:rsidR="00A7683C"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/L, blood pressure was 148/96 mmHg, height was 1.80</w:t>
      </w:r>
      <w:r w:rsidR="00A7683C"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m, and ACTH (8 AM) was 7.88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w:t>
      </w:r>
      <w:proofErr w:type="spellStart"/>
      <w:r w:rsidRPr="00DE0EE0">
        <w:rPr>
          <w:rFonts w:ascii="Book Antiqua" w:eastAsia="Book Antiqua" w:hAnsi="Book Antiqua" w:cs="Book Antiqua"/>
          <w:color w:val="000000"/>
        </w:rPr>
        <w:t>mL.</w:t>
      </w:r>
      <w:proofErr w:type="spellEnd"/>
      <w:r w:rsidRPr="00DE0EE0">
        <w:rPr>
          <w:rFonts w:ascii="Book Antiqua" w:eastAsia="Book Antiqua" w:hAnsi="Book Antiqua" w:cs="Book Antiqua"/>
          <w:color w:val="000000"/>
        </w:rPr>
        <w:t xml:space="preserve"> Bone age films exhibited delayed bone age.</w:t>
      </w:r>
    </w:p>
    <w:p w14:paraId="5D48EF5E" w14:textId="77777777" w:rsidR="00A7683C" w:rsidRPr="00DE0EE0" w:rsidRDefault="00A7683C" w:rsidP="00DE0EE0">
      <w:pPr>
        <w:spacing w:line="360" w:lineRule="auto"/>
        <w:jc w:val="both"/>
        <w:rPr>
          <w:rFonts w:ascii="Book Antiqua" w:hAnsi="Book Antiqua"/>
          <w:i/>
        </w:rPr>
      </w:pPr>
    </w:p>
    <w:p w14:paraId="2282DC8B"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2</w:t>
      </w:r>
    </w:p>
    <w:p w14:paraId="138A7E45" w14:textId="11537BB1" w:rsidR="00A77B3E" w:rsidRPr="00DE0EE0" w:rsidRDefault="00642B49" w:rsidP="00DE0EE0">
      <w:pPr>
        <w:spacing w:line="360" w:lineRule="auto"/>
        <w:jc w:val="both"/>
        <w:rPr>
          <w:rFonts w:ascii="Book Antiqua" w:eastAsia="Book Antiqua" w:hAnsi="Book Antiqua" w:cs="Book Antiqua"/>
          <w:color w:val="000000"/>
        </w:rPr>
      </w:pPr>
      <w:r w:rsidRPr="00DE0EE0">
        <w:rPr>
          <w:rFonts w:ascii="Book Antiqua" w:eastAsia="Book Antiqua" w:hAnsi="Book Antiqua" w:cs="Book Antiqua"/>
          <w:color w:val="000000"/>
        </w:rPr>
        <w:t xml:space="preserve">At discharge,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was administered, blood potassium returned to 3.82 </w:t>
      </w:r>
      <w:proofErr w:type="spellStart"/>
      <w:r w:rsidRPr="00DE0EE0">
        <w:rPr>
          <w:rFonts w:ascii="Book Antiqua" w:eastAsia="Book Antiqua" w:hAnsi="Book Antiqua" w:cs="Book Antiqua"/>
          <w:color w:val="000000"/>
        </w:rPr>
        <w:t>mmo</w:t>
      </w:r>
      <w:r w:rsidR="00532BD6" w:rsidRPr="00DE0EE0">
        <w:rPr>
          <w:rFonts w:ascii="Book Antiqua" w:eastAsia="Book Antiqua" w:hAnsi="Book Antiqua" w:cs="Book Antiqua"/>
          <w:color w:val="000000"/>
        </w:rPr>
        <w:t>L</w:t>
      </w:r>
      <w:proofErr w:type="spellEnd"/>
      <w:r w:rsidRPr="00DE0EE0">
        <w:rPr>
          <w:rFonts w:ascii="Book Antiqua" w:eastAsia="Book Antiqua" w:hAnsi="Book Antiqua" w:cs="Book Antiqua"/>
          <w:color w:val="000000"/>
        </w:rPr>
        <w:t xml:space="preserve">/L, and blood pressure was 120/88 mmHg.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was prescribed at the last follow-up to maintain blood pressure and serum potassium in the normal range.</w:t>
      </w:r>
    </w:p>
    <w:p w14:paraId="78865500" w14:textId="77777777" w:rsidR="00532BD6" w:rsidRPr="00DE0EE0" w:rsidRDefault="00532BD6" w:rsidP="00DE0EE0">
      <w:pPr>
        <w:spacing w:line="360" w:lineRule="auto"/>
        <w:jc w:val="both"/>
        <w:rPr>
          <w:rFonts w:ascii="Book Antiqua" w:hAnsi="Book Antiqua"/>
        </w:rPr>
      </w:pPr>
    </w:p>
    <w:p w14:paraId="4F150B1E" w14:textId="77777777" w:rsidR="00CF111D" w:rsidRPr="00DE0EE0" w:rsidRDefault="00642B49" w:rsidP="00DE0EE0">
      <w:pPr>
        <w:spacing w:line="360" w:lineRule="auto"/>
        <w:jc w:val="both"/>
        <w:rPr>
          <w:rFonts w:ascii="Book Antiqua" w:eastAsia="Book Antiqua" w:hAnsi="Book Antiqua" w:cs="Book Antiqua"/>
          <w:b/>
          <w:bCs/>
          <w:i/>
          <w:color w:val="000000"/>
        </w:rPr>
      </w:pPr>
      <w:r w:rsidRPr="00DE0EE0">
        <w:rPr>
          <w:rFonts w:ascii="Book Antiqua" w:eastAsia="Book Antiqua" w:hAnsi="Book Antiqua" w:cs="Book Antiqua"/>
          <w:b/>
          <w:bCs/>
          <w:i/>
          <w:color w:val="000000"/>
        </w:rPr>
        <w:t>Case 3</w:t>
      </w:r>
    </w:p>
    <w:p w14:paraId="781826A5" w14:textId="6F426E7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Outpatient follow-up in August 2019 exhibited that ACTH (8 AM) was &lt;</w:t>
      </w:r>
      <w:r w:rsidR="00532BD6"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5.00 </w:t>
      </w:r>
      <w:proofErr w:type="spellStart"/>
      <w:r w:rsidRPr="00DE0EE0">
        <w:rPr>
          <w:rFonts w:ascii="Book Antiqua" w:eastAsia="Book Antiqua" w:hAnsi="Book Antiqua" w:cs="Book Antiqua"/>
          <w:color w:val="000000"/>
        </w:rPr>
        <w:t>pg</w:t>
      </w:r>
      <w:proofErr w:type="spellEnd"/>
      <w:r w:rsidRPr="00DE0EE0">
        <w:rPr>
          <w:rFonts w:ascii="Book Antiqua" w:eastAsia="Book Antiqua" w:hAnsi="Book Antiqua" w:cs="Book Antiqua"/>
          <w:color w:val="000000"/>
        </w:rPr>
        <w:t>/</w:t>
      </w:r>
      <w:proofErr w:type="spellStart"/>
      <w:r w:rsidRPr="00DE0EE0">
        <w:rPr>
          <w:rFonts w:ascii="Book Antiqua" w:eastAsia="Book Antiqua" w:hAnsi="Book Antiqua" w:cs="Book Antiqua"/>
          <w:color w:val="000000"/>
        </w:rPr>
        <w:t>mL.</w:t>
      </w:r>
      <w:proofErr w:type="spellEnd"/>
      <w:r w:rsidRPr="00DE0EE0">
        <w:rPr>
          <w:rFonts w:ascii="Book Antiqua" w:eastAsia="Book Antiqua" w:hAnsi="Book Antiqua" w:cs="Book Antiqua"/>
          <w:color w:val="000000"/>
        </w:rPr>
        <w:t xml:space="preserve"> A B-mode ultrasound of the pelvic cavity exhibited a uterine body of 26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xml:space="preserve">× 18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xml:space="preserve">× 12 mm, cervix of 30 </w:t>
      </w:r>
      <w:r w:rsidR="00532BD6" w:rsidRPr="00DE0EE0">
        <w:rPr>
          <w:rFonts w:ascii="Book Antiqua" w:eastAsia="Book Antiqua" w:hAnsi="Book Antiqua" w:cs="Book Antiqua"/>
          <w:color w:val="000000"/>
        </w:rPr>
        <w:t xml:space="preserve">mm </w:t>
      </w:r>
      <w:r w:rsidRPr="00DE0EE0">
        <w:rPr>
          <w:rFonts w:ascii="Book Antiqua" w:eastAsia="Book Antiqua" w:hAnsi="Book Antiqua" w:cs="Book Antiqua"/>
          <w:color w:val="000000"/>
        </w:rPr>
        <w:t xml:space="preserve">× 13 mm and endometrial thickness of 3 mm. The ovaries were not detected. The patient was treated with </w:t>
      </w:r>
      <w:proofErr w:type="spellStart"/>
      <w:r w:rsidRPr="00DE0EE0">
        <w:rPr>
          <w:rFonts w:ascii="Book Antiqua" w:eastAsia="Book Antiqua" w:hAnsi="Book Antiqua" w:cs="Book Antiqua"/>
          <w:color w:val="000000"/>
        </w:rPr>
        <w:t>progynova</w:t>
      </w:r>
      <w:proofErr w:type="spellEnd"/>
      <w:r w:rsidRPr="00DE0EE0">
        <w:rPr>
          <w:rFonts w:ascii="Book Antiqua" w:eastAsia="Book Antiqua" w:hAnsi="Book Antiqua" w:cs="Book Antiqua"/>
          <w:color w:val="000000"/>
        </w:rPr>
        <w:t xml:space="preserve"> 1 mg </w:t>
      </w:r>
      <w:proofErr w:type="spellStart"/>
      <w:r w:rsidRPr="00DE0EE0">
        <w:rPr>
          <w:rFonts w:ascii="Book Antiqua" w:eastAsia="Book Antiqua" w:hAnsi="Book Antiqua" w:cs="Book Antiqua"/>
          <w:color w:val="000000"/>
        </w:rPr>
        <w:t>qd</w:t>
      </w:r>
      <w:proofErr w:type="spellEnd"/>
      <w:r w:rsidRPr="00DE0EE0">
        <w:rPr>
          <w:rFonts w:ascii="Book Antiqua" w:eastAsia="Book Antiqua" w:hAnsi="Book Antiqua" w:cs="Book Antiqua"/>
          <w:color w:val="000000"/>
        </w:rPr>
        <w:t xml:space="preserve"> and dexamethasone 0.75 mg </w:t>
      </w:r>
      <w:proofErr w:type="spellStart"/>
      <w:r w:rsidRPr="00DE0EE0">
        <w:rPr>
          <w:rFonts w:ascii="Book Antiqua" w:eastAsia="Book Antiqua" w:hAnsi="Book Antiqua" w:cs="Book Antiqua"/>
          <w:color w:val="000000"/>
        </w:rPr>
        <w:t>qn</w:t>
      </w:r>
      <w:proofErr w:type="spellEnd"/>
      <w:r w:rsidRPr="00DE0EE0">
        <w:rPr>
          <w:rFonts w:ascii="Book Antiqua" w:eastAsia="Book Antiqua" w:hAnsi="Book Antiqua" w:cs="Book Antiqua"/>
          <w:color w:val="000000"/>
        </w:rPr>
        <w:t xml:space="preserve"> at the last follow-up</w:t>
      </w:r>
      <w:r w:rsidR="009B3741" w:rsidRPr="00DE0EE0">
        <w:rPr>
          <w:rFonts w:ascii="Book Antiqua" w:eastAsia="Book Antiqua" w:hAnsi="Book Antiqua" w:cs="Book Antiqua"/>
          <w:color w:val="000000"/>
        </w:rPr>
        <w:t>.</w:t>
      </w:r>
    </w:p>
    <w:p w14:paraId="518F8BE4" w14:textId="77777777" w:rsidR="00A77B3E" w:rsidRPr="00DE0EE0" w:rsidRDefault="00A77B3E" w:rsidP="00DE0EE0">
      <w:pPr>
        <w:spacing w:line="360" w:lineRule="auto"/>
        <w:jc w:val="both"/>
        <w:rPr>
          <w:rFonts w:ascii="Book Antiqua" w:hAnsi="Book Antiqua"/>
        </w:rPr>
      </w:pPr>
    </w:p>
    <w:p w14:paraId="0AF67EB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DISCUSSION</w:t>
      </w:r>
    </w:p>
    <w:p w14:paraId="32F852A2" w14:textId="625B177E"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Among cytochrome P450c17 mutations,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is the most common mutation among the Chinese population. However, data on 17OHD caused by CYP17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homozygous mutation are lacking. This report presents cases of three patients with 17OHD and homozygous for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w:t>
      </w:r>
      <w:r w:rsidR="00F34EE4" w:rsidRPr="00DE0EE0">
        <w:rPr>
          <w:rFonts w:ascii="Book Antiqua" w:eastAsia="Book Antiqua" w:hAnsi="Book Antiqua" w:cs="Book Antiqua"/>
          <w:color w:val="000000"/>
        </w:rPr>
        <w:t xml:space="preserve"> (Tables 1</w:t>
      </w:r>
      <w:r w:rsidR="00A823E0" w:rsidRPr="00DE0EE0">
        <w:rPr>
          <w:rFonts w:ascii="Book Antiqua" w:eastAsia="Book Antiqua" w:hAnsi="Book Antiqua" w:cs="Book Antiqua"/>
          <w:color w:val="000000"/>
        </w:rPr>
        <w:t xml:space="preserve"> and </w:t>
      </w:r>
      <w:r w:rsidR="00F34EE4" w:rsidRPr="00DE0EE0">
        <w:rPr>
          <w:rFonts w:ascii="Book Antiqua" w:eastAsia="Book Antiqua" w:hAnsi="Book Antiqua" w:cs="Book Antiqua"/>
          <w:color w:val="000000"/>
        </w:rPr>
        <w:t>2)</w:t>
      </w:r>
      <w:r w:rsidRPr="00DE0EE0">
        <w:rPr>
          <w:rFonts w:ascii="Book Antiqua" w:eastAsia="Book Antiqua" w:hAnsi="Book Antiqua" w:cs="Book Antiqua"/>
          <w:color w:val="000000"/>
        </w:rPr>
        <w:t xml:space="preserve">. The results of gene sequencing, family pedigree and details of the primers used for CYP17A1 gene testing are provided in the </w:t>
      </w:r>
      <w:r w:rsidR="00977316" w:rsidRPr="00DE0EE0">
        <w:rPr>
          <w:rFonts w:ascii="Book Antiqua" w:eastAsia="Book Antiqua" w:hAnsi="Book Antiqua" w:cs="Book Antiqua"/>
          <w:color w:val="000000"/>
        </w:rPr>
        <w:t>Supplementary</w:t>
      </w:r>
      <w:r w:rsidRPr="00DE0EE0">
        <w:rPr>
          <w:rFonts w:ascii="Book Antiqua" w:eastAsia="Book Antiqua" w:hAnsi="Book Antiqua" w:cs="Book Antiqua"/>
          <w:color w:val="000000"/>
        </w:rPr>
        <w:t xml:space="preserve"> </w:t>
      </w:r>
      <w:r w:rsidR="00346B9E">
        <w:rPr>
          <w:rFonts w:ascii="Book Antiqua" w:eastAsia="Book Antiqua" w:hAnsi="Book Antiqua" w:cs="Book Antiqua"/>
          <w:color w:val="000000"/>
        </w:rPr>
        <w:t>M</w:t>
      </w:r>
      <w:r w:rsidR="00977316" w:rsidRPr="00DE0EE0">
        <w:rPr>
          <w:rFonts w:ascii="Book Antiqua" w:eastAsia="Book Antiqua" w:hAnsi="Book Antiqua" w:cs="Book Antiqua"/>
          <w:color w:val="000000"/>
        </w:rPr>
        <w:t>aterial</w:t>
      </w:r>
      <w:r w:rsidR="00346B9E">
        <w:rPr>
          <w:rFonts w:ascii="Book Antiqua" w:eastAsia="Book Antiqua" w:hAnsi="Book Antiqua" w:cs="Book Antiqua"/>
          <w:color w:val="000000"/>
        </w:rPr>
        <w:t>s</w:t>
      </w:r>
      <w:r w:rsidRPr="00DE0EE0">
        <w:rPr>
          <w:rFonts w:ascii="Book Antiqua" w:eastAsia="Book Antiqua" w:hAnsi="Book Antiqua" w:cs="Book Antiqua"/>
          <w:color w:val="000000"/>
        </w:rPr>
        <w:t xml:space="preserve">. The three case presentations in the present study suggest that the homozygous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mutation usually manifests as a combined deficiency. The definite diagnosis depends mainly on genetic testing.</w:t>
      </w:r>
    </w:p>
    <w:p w14:paraId="7B86E4C5" w14:textId="51575051"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 xml:space="preserve">17OHD is an autosomal recessive genetic disease and is caused by defective expression of the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This gene encodes the P450C17 protein, which is a </w:t>
      </w:r>
      <w:r w:rsidRPr="00DE0EE0">
        <w:rPr>
          <w:rFonts w:ascii="Book Antiqua" w:eastAsia="Book Antiqua" w:hAnsi="Book Antiqua" w:cs="Book Antiqua"/>
          <w:color w:val="000000"/>
        </w:rPr>
        <w:lastRenderedPageBreak/>
        <w:t>microsomal cytochrome P450 enzyme with the activities of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 xml:space="preserve">α-hydroxylase/17, 20 carbon chain </w:t>
      </w:r>
      <w:proofErr w:type="gramStart"/>
      <w:r w:rsidRPr="00DE0EE0">
        <w:rPr>
          <w:rFonts w:ascii="Book Antiqua" w:eastAsia="Book Antiqua" w:hAnsi="Book Antiqua" w:cs="Book Antiqua"/>
          <w:color w:val="000000"/>
        </w:rPr>
        <w:t>lyase</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mutations can cause defects and dysfunction of these two enzymes. The synthesis of COR and sex hormones such as T, E</w:t>
      </w:r>
      <w:r w:rsidRPr="00DE0EE0">
        <w:rPr>
          <w:rFonts w:ascii="Book Antiqua" w:eastAsia="Book Antiqua" w:hAnsi="Book Antiqua" w:cs="Book Antiqua"/>
          <w:color w:val="000000"/>
          <w:vertAlign w:val="subscript"/>
        </w:rPr>
        <w:t>2</w:t>
      </w:r>
      <w:r w:rsidRPr="00DE0EE0">
        <w:rPr>
          <w:rFonts w:ascii="Book Antiqua" w:eastAsia="Book Antiqua" w:hAnsi="Book Antiqua" w:cs="Book Antiqua"/>
          <w:color w:val="000000"/>
        </w:rPr>
        <w:t xml:space="preserve"> and </w:t>
      </w:r>
      <w:r w:rsidR="00C34FBD" w:rsidRPr="00DE0EE0">
        <w:rPr>
          <w:rFonts w:ascii="Book Antiqua" w:eastAsia="Book Antiqua" w:hAnsi="Book Antiqua" w:cs="Book Antiqua"/>
          <w:color w:val="000000"/>
        </w:rPr>
        <w:t>dehydroepiandrosterone sulfate</w:t>
      </w:r>
      <w:r w:rsidRPr="00DE0EE0">
        <w:rPr>
          <w:rFonts w:ascii="Book Antiqua" w:eastAsia="Book Antiqua" w:hAnsi="Book Antiqua" w:cs="Book Antiqua"/>
          <w:color w:val="000000"/>
        </w:rPr>
        <w:t xml:space="preserve"> is blocked, which leads to secondary sex characteristic dysplasia, primary amenorrhea, delayed bone age and </w:t>
      </w:r>
      <w:proofErr w:type="gramStart"/>
      <w:r w:rsidRPr="00DE0EE0">
        <w:rPr>
          <w:rFonts w:ascii="Book Antiqua" w:eastAsia="Book Antiqua" w:hAnsi="Book Antiqua" w:cs="Book Antiqua"/>
          <w:color w:val="000000"/>
        </w:rPr>
        <w:t>osteoporosis</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height of patients can often continue to increase during adulthood, and they can eventually be taller than the average </w:t>
      </w:r>
      <w:proofErr w:type="gramStart"/>
      <w:r w:rsidRPr="00DE0EE0">
        <w:rPr>
          <w:rFonts w:ascii="Book Antiqua" w:eastAsia="Book Antiqua" w:hAnsi="Book Antiqua" w:cs="Book Antiqua"/>
          <w:color w:val="000000"/>
        </w:rPr>
        <w:t>female</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reduction in COR and sex hormones decreases the negative feedback, which stimulates the increase in ACTH, LH and FSH along with adrenal </w:t>
      </w:r>
      <w:proofErr w:type="gramStart"/>
      <w:r w:rsidRPr="00DE0EE0">
        <w:rPr>
          <w:rFonts w:ascii="Book Antiqua" w:eastAsia="Book Antiqua" w:hAnsi="Book Antiqua" w:cs="Book Antiqua"/>
          <w:color w:val="000000"/>
        </w:rPr>
        <w:t>hyperplasia</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"_ENREF_7" \o "Wong, 2006 #7" </w:instrText>
      </w:r>
      <w:r w:rsidR="00DD5CD9">
        <w:fldChar w:fldCharType="separate"/>
      </w:r>
      <w:r w:rsidRPr="00DE0EE0">
        <w:rPr>
          <w:rFonts w:ascii="Book Antiqua" w:eastAsia="Book Antiqua" w:hAnsi="Book Antiqua" w:cs="Book Antiqua"/>
          <w:color w:val="000000"/>
          <w:vertAlign w:val="superscript"/>
        </w:rPr>
        <w:t>7</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hyperlink w:anchor="_ENREF_9" w:tooltip="Auchus, 2017 #9" w:history="1">
        <w:r w:rsidRPr="00DE0EE0">
          <w:rPr>
            <w:rFonts w:ascii="Book Antiqua" w:eastAsia="Book Antiqua" w:hAnsi="Book Antiqua" w:cs="Book Antiqua"/>
            <w:color w:val="000000"/>
            <w:vertAlign w:val="superscript"/>
          </w:rPr>
          <w:t>9</w:t>
        </w:r>
      </w:hyperlink>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ACTH and melatonin are homologous, and patients may have skin pigmentation. The accumulation of the precursor progesterone leads to an increase in the conversion to corticosterone and DOC. These two hormones have glucocorticoid-like effects, and the patients generally do not have clinical manifestations of adrenal insufficiency. Corticosterone and DOC are precursors of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and can also retain sodium and remove potassium, leading to hypertension with hypokalemia. Liquid retention inhibits renin activity and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production. Therefore, </w:t>
      </w:r>
      <w:proofErr w:type="spellStart"/>
      <w:r w:rsidRPr="00DE0EE0">
        <w:rPr>
          <w:rFonts w:ascii="Book Antiqua" w:eastAsia="Book Antiqua" w:hAnsi="Book Antiqua" w:cs="Book Antiqua"/>
          <w:color w:val="000000"/>
        </w:rPr>
        <w:t>Ald</w:t>
      </w:r>
      <w:proofErr w:type="spellEnd"/>
      <w:r w:rsidRPr="00DE0EE0">
        <w:rPr>
          <w:rFonts w:ascii="Book Antiqua" w:eastAsia="Book Antiqua" w:hAnsi="Book Antiqua" w:cs="Book Antiqua"/>
          <w:color w:val="000000"/>
        </w:rPr>
        <w:t xml:space="preserve"> in these patients can appear to decrease, be normal or increase. As an intermediate product in the process of COR synthesis, 17</w:t>
      </w:r>
      <w:r w:rsidR="008D087E">
        <w:rPr>
          <w:rFonts w:ascii="Book Antiqua" w:eastAsia="Book Antiqua" w:hAnsi="Book Antiqua" w:cs="Book Antiqua"/>
          <w:color w:val="000000"/>
        </w:rPr>
        <w:t>-hydroxyprogesterone</w:t>
      </w:r>
      <w:r w:rsidRPr="00DE0EE0">
        <w:rPr>
          <w:rFonts w:ascii="Book Antiqua" w:eastAsia="Book Antiqua" w:hAnsi="Book Antiqua" w:cs="Book Antiqua"/>
          <w:color w:val="000000"/>
        </w:rPr>
        <w:t xml:space="preserve"> can be elevated, decreased or normal in these patients. Therefore, it is not used as a screening indicator. In the present report, despite some variability in the clinical presentation among the three cases, these biochemical changes were observed.</w:t>
      </w:r>
    </w:p>
    <w:p w14:paraId="01034432" w14:textId="024BBC0D"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According to the degree of enzyme deficiency, 17OHD can be divided into complete combined deficiency, partial combined deficiency and isolated 17, 20-lyase deficiency. Combined deficiency refers to the combined absence of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 and 17,20</w:t>
      </w:r>
      <w:r w:rsidR="008D087E">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carbon chain lyase activities, whereas </w:t>
      </w:r>
      <w:r w:rsidR="008D087E" w:rsidRPr="00DE0EE0">
        <w:rPr>
          <w:rFonts w:ascii="Book Antiqua" w:eastAsia="Book Antiqua" w:hAnsi="Book Antiqua" w:cs="Book Antiqua"/>
          <w:color w:val="000000"/>
        </w:rPr>
        <w:t>isolated 17, 20-lyase deficiency</w:t>
      </w:r>
      <w:r w:rsidRPr="00DE0EE0">
        <w:rPr>
          <w:rFonts w:ascii="Book Antiqua" w:eastAsia="Book Antiqua" w:hAnsi="Book Antiqua" w:cs="Book Antiqua"/>
          <w:color w:val="000000"/>
        </w:rPr>
        <w:t xml:space="preserve"> only affects the </w:t>
      </w:r>
      <w:proofErr w:type="gramStart"/>
      <w:r w:rsidRPr="00DE0EE0">
        <w:rPr>
          <w:rFonts w:ascii="Book Antiqua" w:eastAsia="Book Antiqua" w:hAnsi="Book Antiqua" w:cs="Book Antiqua"/>
          <w:color w:val="000000"/>
        </w:rPr>
        <w:t>gonads</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"_ENREF_9" \o "Auchus, 2017 #9" </w:instrText>
      </w:r>
      <w:r w:rsidR="00DD5CD9">
        <w:fldChar w:fldCharType="separate"/>
      </w:r>
      <w:r w:rsidRPr="00DE0EE0">
        <w:rPr>
          <w:rFonts w:ascii="Book Antiqua" w:eastAsia="Book Antiqua" w:hAnsi="Book Antiqua" w:cs="Book Antiqua"/>
          <w:color w:val="000000"/>
          <w:vertAlign w:val="superscript"/>
        </w:rPr>
        <w:t>9</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The sex hormone synthesis is impaired, and glucocorticoid synthesis is not affected. Patients with complete combined deficiency have typical clinical manifestations such as hypertension and hypokalemia. Genetic females (46, XX) and males (46, XY) display female genitalia, the lack of adolescent gonadal development and delayed bone age caused by the lack of sex hormones. Patients with a partial </w:t>
      </w:r>
      <w:r w:rsidRPr="00DE0EE0">
        <w:rPr>
          <w:rFonts w:ascii="Book Antiqua" w:eastAsia="Book Antiqua" w:hAnsi="Book Antiqua" w:cs="Book Antiqua"/>
          <w:color w:val="000000"/>
        </w:rPr>
        <w:lastRenderedPageBreak/>
        <w:t xml:space="preserve">combined deficiency may have spontaneous regular or irregular menstruation without associated hypertension and hypokalemia, and the pudendum may be </w:t>
      </w:r>
      <w:proofErr w:type="gramStart"/>
      <w:r w:rsidRPr="00DE0EE0">
        <w:rPr>
          <w:rFonts w:ascii="Book Antiqua" w:eastAsia="Book Antiqua" w:hAnsi="Book Antiqua" w:cs="Book Antiqua"/>
          <w:color w:val="000000"/>
        </w:rPr>
        <w:t>hermaphroditism</w:t>
      </w:r>
      <w:r w:rsidRPr="00DE0EE0">
        <w:rPr>
          <w:rFonts w:ascii="Book Antiqua" w:eastAsia="Book Antiqua" w:hAnsi="Book Antiqua" w:cs="Book Antiqua"/>
          <w:color w:val="000000"/>
          <w:vertAlign w:val="superscript"/>
        </w:rPr>
        <w:t>[</w:t>
      </w:r>
      <w:proofErr w:type="gramEnd"/>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2</w:t>
      </w:r>
      <w:hyperlink w:anchor="_ENREF_25" w:tooltip="Tao, 2005 #25"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755BD18E" w14:textId="169E0818" w:rsidR="00A77B3E" w:rsidRPr="00DE0EE0" w:rsidRDefault="00642B49" w:rsidP="00DE0EE0">
      <w:pPr>
        <w:spacing w:line="360" w:lineRule="auto"/>
        <w:ind w:firstLine="480"/>
        <w:jc w:val="both"/>
        <w:rPr>
          <w:rFonts w:ascii="Book Antiqua" w:hAnsi="Book Antiqua"/>
        </w:rPr>
      </w:pPr>
      <w:r w:rsidRPr="00DE0EE0">
        <w:rPr>
          <w:rFonts w:ascii="Book Antiqua" w:eastAsia="Book Antiqua" w:hAnsi="Book Antiqua" w:cs="Book Antiqua"/>
          <w:color w:val="000000"/>
        </w:rPr>
        <w:t xml:space="preserve">Low-dose glucocorticoids are the first choice for the management of 17OHD. The goal of the treatment is to reduce DOC production rather than reduce it to the normal range because long-term glucocorticoid replacement can inhibit the adrenal axis and increase osteoporosis. If glucocorticoids alone cannot manage the blood pressure and potassium levels, a mineralocorticoid receptor antagonist such as spironolactone or eplerenone can be used in combination. Patients who have reached puberty and display adult female phenotype should receive estrogen replacement therapy as soon as possible to promote the development of secondary sex characteristics. Additionally, it should be started with small doses and gradually increased to the adult dose. For patients with an intact uterus, progesterone and medroxyprogesterone acetate can be used to induce withdrawal bleeding. For patients with 46, XY karyotype with partial combined deficiencies and those raised as males from an early age, androgen replacement therapy is needed after the patient reaches </w:t>
      </w:r>
      <w:proofErr w:type="gramStart"/>
      <w:r w:rsidRPr="00DE0EE0">
        <w:rPr>
          <w:rFonts w:ascii="Book Antiqua" w:eastAsia="Book Antiqua" w:hAnsi="Book Antiqua" w:cs="Book Antiqua"/>
          <w:color w:val="000000"/>
        </w:rPr>
        <w:t>puberty</w:t>
      </w:r>
      <w:r w:rsidRPr="00DE0EE0">
        <w:rPr>
          <w:rFonts w:ascii="Book Antiqua" w:eastAsia="Book Antiqua" w:hAnsi="Book Antiqua" w:cs="Book Antiqua"/>
          <w:color w:val="000000"/>
          <w:vertAlign w:val="superscript"/>
        </w:rPr>
        <w:t>[</w:t>
      </w:r>
      <w:proofErr w:type="gramEnd"/>
      <w:r w:rsidR="00DD5CD9">
        <w:fldChar w:fldCharType="begin"/>
      </w:r>
      <w:r w:rsidR="00DD5CD9">
        <w:instrText xml:space="preserve"> HYPERLINK \l "_ENREF_9" \o "Auchus, 2017 #9" </w:instrText>
      </w:r>
      <w:r w:rsidR="00DD5CD9">
        <w:fldChar w:fldCharType="separate"/>
      </w:r>
      <w:r w:rsidRPr="00DE0EE0">
        <w:rPr>
          <w:rFonts w:ascii="Book Antiqua" w:eastAsia="Book Antiqua" w:hAnsi="Book Antiqua" w:cs="Book Antiqua"/>
          <w:color w:val="000000"/>
          <w:vertAlign w:val="superscript"/>
        </w:rPr>
        <w:t>9</w:t>
      </w:r>
      <w:r w:rsidR="00DD5CD9">
        <w:rPr>
          <w:rFonts w:ascii="Book Antiqua" w:eastAsia="Book Antiqua" w:hAnsi="Book Antiqua" w:cs="Book Antiqua"/>
          <w:color w:val="000000"/>
          <w:vertAlign w:val="superscript"/>
        </w:rPr>
        <w:fldChar w:fldCharType="end"/>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Reports from foreign countries indicate that patients with partial combined deficiencies are successfully fertilized by the freezing and thawing embryo technology and had a live birth, one of which had an unknown type of gene mutation</w:t>
      </w:r>
      <w:r w:rsidR="00532BD6" w:rsidRPr="00DE0EE0">
        <w:rPr>
          <w:rFonts w:ascii="Book Antiqua" w:eastAsia="Book Antiqua" w:hAnsi="Book Antiqua" w:cs="Book Antiqua"/>
          <w:color w:val="000000"/>
          <w:vertAlign w:val="superscript"/>
        </w:rPr>
        <w:t>[</w:t>
      </w:r>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3</w:t>
      </w:r>
      <w:hyperlink w:anchor="_ENREF_26" w:tooltip="Levran, 2003 #26" w:history="1"/>
      <w:r w:rsidR="00532BD6"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whereas another case was a homozygous 3</w:t>
      </w:r>
      <w:r w:rsidR="00532BD6" w:rsidRPr="00DE0EE0">
        <w:rPr>
          <w:rFonts w:ascii="Book Antiqua" w:eastAsia="Book Antiqua" w:hAnsi="Book Antiqua" w:cs="Book Antiqua"/>
          <w:color w:val="000000"/>
        </w:rPr>
        <w:t xml:space="preserve"> </w:t>
      </w:r>
      <w:r w:rsidRPr="00DE0EE0">
        <w:rPr>
          <w:rFonts w:ascii="Book Antiqua" w:eastAsia="Book Antiqua" w:hAnsi="Book Antiqua" w:cs="Book Antiqua"/>
          <w:color w:val="000000"/>
        </w:rPr>
        <w:t xml:space="preserve">bp deletion mutation in exon 1 of </w:t>
      </w:r>
      <w:r w:rsidR="00C917B2">
        <w:rPr>
          <w:rFonts w:ascii="Book Antiqua" w:eastAsia="Book Antiqua" w:hAnsi="Book Antiqua" w:cs="Book Antiqua"/>
          <w:color w:val="000000"/>
        </w:rPr>
        <w:t xml:space="preserve">the </w:t>
      </w:r>
      <w:r w:rsidRPr="00882D87">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w:t>
      </w:r>
      <w:r w:rsidRPr="00DE0EE0">
        <w:rPr>
          <w:rFonts w:ascii="Book Antiqua" w:eastAsia="Book Antiqua" w:hAnsi="Book Antiqua" w:cs="Book Antiqua"/>
          <w:color w:val="000000"/>
          <w:vertAlign w:val="superscript"/>
        </w:rPr>
        <w:t>[</w:t>
      </w:r>
      <w:r w:rsidR="00234F55" w:rsidRPr="00DE0EE0">
        <w:rPr>
          <w:rFonts w:ascii="Book Antiqua" w:eastAsia="Book Antiqua" w:hAnsi="Book Antiqua" w:cs="Book Antiqua"/>
          <w:color w:val="000000"/>
          <w:vertAlign w:val="superscript"/>
        </w:rPr>
        <w:t>1</w:t>
      </w:r>
      <w:r w:rsidR="003F22A7" w:rsidRPr="00DE0EE0">
        <w:rPr>
          <w:rFonts w:ascii="Book Antiqua" w:eastAsia="Book Antiqua" w:hAnsi="Book Antiqua" w:cs="Book Antiqua"/>
          <w:color w:val="000000"/>
          <w:vertAlign w:val="superscript"/>
        </w:rPr>
        <w:t>4</w:t>
      </w:r>
      <w:hyperlink w:anchor="_ENREF_27" w:tooltip="Kitajima, 2018 #27"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w:t>
      </w:r>
    </w:p>
    <w:p w14:paraId="5E8338E9" w14:textId="3991CC40" w:rsidR="00A77B3E" w:rsidRPr="00DE0EE0" w:rsidRDefault="00642B49" w:rsidP="00DE0EE0">
      <w:pPr>
        <w:spacing w:line="360" w:lineRule="auto"/>
        <w:ind w:firstLineChars="200" w:firstLine="480"/>
        <w:jc w:val="both"/>
        <w:rPr>
          <w:rFonts w:ascii="Book Antiqua" w:hAnsi="Book Antiqua"/>
        </w:rPr>
      </w:pPr>
      <w:r w:rsidRPr="00DE0EE0">
        <w:rPr>
          <w:rFonts w:ascii="Book Antiqua" w:eastAsia="Book Antiqua" w:hAnsi="Book Antiqua" w:cs="Book Antiqua"/>
          <w:color w:val="000000"/>
        </w:rPr>
        <w:t xml:space="preserve">All three patients included here underwent genetic testing. All three were homozygous for the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 xml:space="preserve">329fs mutation, </w:t>
      </w:r>
      <w:r w:rsidR="00C917B2">
        <w:rPr>
          <w:rFonts w:ascii="Book Antiqua" w:eastAsia="Book Antiqua" w:hAnsi="Book Antiqua" w:cs="Book Antiqua"/>
          <w:color w:val="000000"/>
        </w:rPr>
        <w:t>which</w:t>
      </w:r>
      <w:r w:rsidRPr="00DE0EE0">
        <w:rPr>
          <w:rFonts w:ascii="Book Antiqua" w:eastAsia="Book Antiqua" w:hAnsi="Book Antiqua" w:cs="Book Antiqua"/>
          <w:color w:val="000000"/>
        </w:rPr>
        <w:t xml:space="preserve"> is the tyrosine encoded by codon 329 in the </w:t>
      </w:r>
      <w:r w:rsidRPr="00DE0EE0">
        <w:rPr>
          <w:rFonts w:ascii="Book Antiqua" w:eastAsia="Book Antiqua" w:hAnsi="Book Antiqua" w:cs="Book Antiqua"/>
          <w:i/>
          <w:iCs/>
          <w:color w:val="000000"/>
        </w:rPr>
        <w:t>CYP17A1</w:t>
      </w:r>
      <w:r w:rsidRPr="00DE0EE0">
        <w:rPr>
          <w:rFonts w:ascii="Book Antiqua" w:eastAsia="Book Antiqua" w:hAnsi="Book Antiqua" w:cs="Book Antiqua"/>
          <w:color w:val="000000"/>
        </w:rPr>
        <w:t xml:space="preserve"> gene is changed to a threonine</w:t>
      </w:r>
      <w:r w:rsidR="00C917B2">
        <w:rPr>
          <w:rFonts w:ascii="Book Antiqua" w:eastAsia="Book Antiqua" w:hAnsi="Book Antiqua" w:cs="Book Antiqua"/>
          <w:color w:val="000000"/>
        </w:rPr>
        <w:t>.</w:t>
      </w:r>
      <w:r w:rsidRPr="00DE0EE0">
        <w:rPr>
          <w:rFonts w:ascii="Book Antiqua" w:eastAsia="Book Antiqua" w:hAnsi="Book Antiqua" w:cs="Book Antiqua"/>
          <w:color w:val="000000"/>
        </w:rPr>
        <w:t xml:space="preserve"> </w:t>
      </w:r>
      <w:r w:rsidR="00C917B2">
        <w:rPr>
          <w:rFonts w:ascii="Book Antiqua" w:eastAsia="Book Antiqua" w:hAnsi="Book Antiqua" w:cs="Book Antiqua"/>
          <w:color w:val="000000"/>
        </w:rPr>
        <w:t>A</w:t>
      </w:r>
      <w:r w:rsidRPr="00DE0EE0">
        <w:rPr>
          <w:rFonts w:ascii="Book Antiqua" w:eastAsia="Book Antiqua" w:hAnsi="Book Antiqua" w:cs="Book Antiqua"/>
          <w:color w:val="000000"/>
        </w:rPr>
        <w:t xml:space="preserve"> frameshift mutation is induced, which generates a truncated protein containing only 417 amino acids lacking the highly conserved heme-binding regions of codons 435 and 455. This region plays a key role in the catalytic function of the </w:t>
      </w:r>
      <w:proofErr w:type="gramStart"/>
      <w:r w:rsidRPr="00DE0EE0">
        <w:rPr>
          <w:rFonts w:ascii="Book Antiqua" w:eastAsia="Book Antiqua" w:hAnsi="Book Antiqua" w:cs="Book Antiqua"/>
          <w:color w:val="000000"/>
        </w:rPr>
        <w:t>enzyme</w:t>
      </w:r>
      <w:r w:rsidRPr="00DE0EE0">
        <w:rPr>
          <w:rFonts w:ascii="Book Antiqua" w:eastAsia="Book Antiqua" w:hAnsi="Book Antiqua" w:cs="Book Antiqua"/>
          <w:color w:val="000000"/>
          <w:vertAlign w:val="superscript"/>
        </w:rPr>
        <w:t>[</w:t>
      </w:r>
      <w:proofErr w:type="gramEnd"/>
      <w:r w:rsidR="003F22A7" w:rsidRPr="00DE0EE0">
        <w:rPr>
          <w:rFonts w:ascii="Book Antiqua" w:eastAsia="Book Antiqua" w:hAnsi="Book Antiqua" w:cs="Book Antiqua"/>
          <w:color w:val="000000"/>
          <w:vertAlign w:val="superscript"/>
        </w:rPr>
        <w:t>15</w:t>
      </w:r>
      <w:hyperlink w:anchor="_ENREF_14" w:tooltip="Cao, 2009 #14" w:history="1"/>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In the present report, the blood COR and sex hormones of the three patients were significantly reduced, manifesting as female sexual infantilism, primary amenorrhea, and male </w:t>
      </w:r>
      <w:proofErr w:type="spellStart"/>
      <w:r w:rsidRPr="00DE0EE0">
        <w:rPr>
          <w:rFonts w:ascii="Book Antiqua" w:eastAsia="Book Antiqua" w:hAnsi="Book Antiqua" w:cs="Book Antiqua"/>
          <w:color w:val="000000"/>
        </w:rPr>
        <w:t>pseudohermaphroditism</w:t>
      </w:r>
      <w:proofErr w:type="spellEnd"/>
      <w:r w:rsidRPr="00DE0EE0">
        <w:rPr>
          <w:rFonts w:ascii="Book Antiqua" w:eastAsia="Book Antiqua" w:hAnsi="Book Antiqua" w:cs="Book Antiqua"/>
          <w:color w:val="000000"/>
        </w:rPr>
        <w:t xml:space="preserve">. Two patients showed typical hypertension and/or hypokalemia, whereas one patient had no </w:t>
      </w:r>
      <w:r w:rsidRPr="00DE0EE0">
        <w:rPr>
          <w:rFonts w:ascii="Book Antiqua" w:eastAsia="Book Antiqua" w:hAnsi="Book Antiqua" w:cs="Book Antiqua"/>
          <w:color w:val="000000"/>
        </w:rPr>
        <w:lastRenderedPageBreak/>
        <w:t xml:space="preserve">hypertension and hypokalemia and was considered to have a partial combined deficiency. Some authors in </w:t>
      </w:r>
      <w:proofErr w:type="gramStart"/>
      <w:r w:rsidRPr="00DE0EE0">
        <w:rPr>
          <w:rFonts w:ascii="Book Antiqua" w:eastAsia="Book Antiqua" w:hAnsi="Book Antiqua" w:cs="Book Antiqua"/>
          <w:color w:val="000000"/>
        </w:rPr>
        <w:t>China</w:t>
      </w:r>
      <w:r w:rsidRPr="00DE0EE0">
        <w:rPr>
          <w:rFonts w:ascii="Book Antiqua" w:eastAsia="Book Antiqua" w:hAnsi="Book Antiqua" w:cs="Book Antiqua"/>
          <w:color w:val="000000"/>
          <w:vertAlign w:val="superscript"/>
        </w:rPr>
        <w:t>[</w:t>
      </w:r>
      <w:proofErr w:type="gramEnd"/>
      <w:r w:rsidR="003F22A7" w:rsidRPr="00DE0EE0">
        <w:rPr>
          <w:rFonts w:ascii="Book Antiqua" w:hAnsi="Book Antiqua"/>
          <w:vertAlign w:val="superscript"/>
        </w:rPr>
        <w:t>16</w:t>
      </w:r>
      <w:r w:rsidRPr="00DE0EE0">
        <w:rPr>
          <w:rFonts w:ascii="Book Antiqua" w:eastAsia="Book Antiqua" w:hAnsi="Book Antiqua" w:cs="Book Antiqua"/>
          <w:color w:val="000000"/>
          <w:vertAlign w:val="superscript"/>
        </w:rPr>
        <w:t>]</w:t>
      </w:r>
      <w:r w:rsidRPr="00DE0EE0">
        <w:rPr>
          <w:rFonts w:ascii="Book Antiqua" w:eastAsia="Book Antiqua" w:hAnsi="Book Antiqua" w:cs="Book Antiqua"/>
          <w:color w:val="000000"/>
        </w:rPr>
        <w:t xml:space="preserve"> tested the enzyme function by transfecting HEK-293T cells </w:t>
      </w:r>
      <w:r w:rsidRPr="00DE0EE0">
        <w:rPr>
          <w:rFonts w:ascii="Book Antiqua" w:eastAsia="Book Antiqua" w:hAnsi="Book Antiqua" w:cs="Book Antiqua"/>
          <w:i/>
          <w:iCs/>
          <w:color w:val="000000"/>
        </w:rPr>
        <w:t>in vitro</w:t>
      </w:r>
      <w:r w:rsidRPr="00DE0EE0">
        <w:rPr>
          <w:rFonts w:ascii="Book Antiqua" w:eastAsia="Book Antiqua" w:hAnsi="Book Antiqua" w:cs="Book Antiqua"/>
          <w:color w:val="000000"/>
        </w:rPr>
        <w:t xml:space="preserve"> and observed that the p.Tyr329fs mutation completely inactivate</w:t>
      </w:r>
      <w:r w:rsidR="00C50F09">
        <w:rPr>
          <w:rFonts w:ascii="Book Antiqua" w:eastAsia="Book Antiqua" w:hAnsi="Book Antiqua" w:cs="Book Antiqua"/>
          <w:color w:val="000000"/>
        </w:rPr>
        <w:t>d</w:t>
      </w:r>
      <w:r w:rsidRPr="00DE0EE0">
        <w:rPr>
          <w:rFonts w:ascii="Book Antiqua" w:eastAsia="Book Antiqua" w:hAnsi="Book Antiqua" w:cs="Book Antiqua"/>
          <w:color w:val="000000"/>
        </w:rPr>
        <w:t xml:space="preserve"> 17</w:t>
      </w:r>
      <w:r w:rsidR="00532BD6" w:rsidRPr="00DE0EE0">
        <w:rPr>
          <w:rFonts w:ascii="Book Antiqua" w:eastAsia="Book Antiqua" w:hAnsi="Book Antiqua" w:cs="Book Antiqua"/>
          <w:color w:val="000000"/>
        </w:rPr>
        <w:t>-</w:t>
      </w:r>
      <w:r w:rsidRPr="00DE0EE0">
        <w:rPr>
          <w:rFonts w:ascii="Book Antiqua" w:eastAsia="Book Antiqua" w:hAnsi="Book Antiqua" w:cs="Book Antiqua"/>
          <w:color w:val="000000"/>
        </w:rPr>
        <w:t>α-hydroxylase and 17,20 carbon chain lyase. Although the disease is an autosomal recessive genetic disease, one patient had a clear history of a consanguineous marriage of parents. No reports of natural conception in patients with this mutation type have been reported.</w:t>
      </w:r>
    </w:p>
    <w:p w14:paraId="6B2B1F7A" w14:textId="77777777" w:rsidR="00A77B3E" w:rsidRPr="00DE0EE0" w:rsidRDefault="00A77B3E" w:rsidP="00DE0EE0">
      <w:pPr>
        <w:spacing w:line="360" w:lineRule="auto"/>
        <w:jc w:val="both"/>
        <w:rPr>
          <w:rFonts w:ascii="Book Antiqua" w:hAnsi="Book Antiqua"/>
        </w:rPr>
      </w:pPr>
    </w:p>
    <w:p w14:paraId="70638D8B"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CONCLUSION</w:t>
      </w:r>
    </w:p>
    <w:p w14:paraId="363A0203" w14:textId="295585F9"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 xml:space="preserve">The </w:t>
      </w:r>
      <w:proofErr w:type="gramStart"/>
      <w:r w:rsidRPr="00DE0EE0">
        <w:rPr>
          <w:rFonts w:ascii="Book Antiqua" w:eastAsia="Book Antiqua" w:hAnsi="Book Antiqua" w:cs="Book Antiqua"/>
          <w:color w:val="000000"/>
        </w:rPr>
        <w:t>p.Tyr</w:t>
      </w:r>
      <w:proofErr w:type="gramEnd"/>
      <w:r w:rsidRPr="00DE0EE0">
        <w:rPr>
          <w:rFonts w:ascii="Book Antiqua" w:eastAsia="Book Antiqua" w:hAnsi="Book Antiqua" w:cs="Book Antiqua"/>
          <w:color w:val="000000"/>
        </w:rPr>
        <w:t>329fs mutation is one of the most common genetic mutations in patients with 17OHD in China. Its definite diagnosis depends on genetic testing. Blood pressure and serum potassium usually return to normal following glucocorticoid treatment. After the patient reaches puberty, estrogen therapy can be used to promote the development of secondary sex characteristics.</w:t>
      </w:r>
    </w:p>
    <w:p w14:paraId="6A6BF1F2" w14:textId="77777777" w:rsidR="00A77B3E" w:rsidRPr="00DE0EE0" w:rsidRDefault="00A77B3E" w:rsidP="00DE0EE0">
      <w:pPr>
        <w:spacing w:line="360" w:lineRule="auto"/>
        <w:ind w:firstLine="480"/>
        <w:jc w:val="both"/>
        <w:rPr>
          <w:rFonts w:ascii="Book Antiqua" w:hAnsi="Book Antiqua"/>
        </w:rPr>
      </w:pPr>
    </w:p>
    <w:p w14:paraId="4A2DCE58"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aps/>
          <w:color w:val="000000"/>
          <w:u w:val="single"/>
        </w:rPr>
        <w:t>ACKNOWLEDGEMENTS</w:t>
      </w:r>
    </w:p>
    <w:p w14:paraId="5A51E25B" w14:textId="510176F3"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The authors are grateful to the patients, their family members and the help of all the doctors in the course of the medical treatment.</w:t>
      </w:r>
    </w:p>
    <w:p w14:paraId="1265957A" w14:textId="77777777" w:rsidR="00A77B3E" w:rsidRPr="00DE0EE0" w:rsidRDefault="00A77B3E" w:rsidP="00DE0EE0">
      <w:pPr>
        <w:spacing w:line="360" w:lineRule="auto"/>
        <w:jc w:val="both"/>
        <w:rPr>
          <w:rFonts w:ascii="Book Antiqua" w:hAnsi="Book Antiqua"/>
        </w:rPr>
      </w:pPr>
    </w:p>
    <w:p w14:paraId="5E2429AF"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REFERENCES</w:t>
      </w:r>
    </w:p>
    <w:p w14:paraId="2C5FF98A" w14:textId="2213B9F0" w:rsidR="00A77B3E" w:rsidRPr="00EF5B30" w:rsidRDefault="00642B49" w:rsidP="00DE0EE0">
      <w:pPr>
        <w:spacing w:line="360" w:lineRule="auto"/>
        <w:jc w:val="both"/>
        <w:rPr>
          <w:rFonts w:ascii="Book Antiqua" w:eastAsia="Book Antiqua" w:hAnsi="Book Antiqua" w:cs="Book Antiqua"/>
          <w:color w:val="000000"/>
        </w:rPr>
      </w:pPr>
      <w:r w:rsidRPr="00EF5B30">
        <w:rPr>
          <w:rFonts w:ascii="Book Antiqua" w:eastAsia="Book Antiqua" w:hAnsi="Book Antiqua" w:cs="Book Antiqua"/>
          <w:color w:val="000000"/>
        </w:rPr>
        <w:t xml:space="preserve">1 </w:t>
      </w:r>
      <w:proofErr w:type="spellStart"/>
      <w:r w:rsidRPr="00EF5B30">
        <w:rPr>
          <w:rFonts w:ascii="Book Antiqua" w:eastAsia="Book Antiqua" w:hAnsi="Book Antiqua" w:cs="Book Antiqua"/>
          <w:b/>
          <w:bCs/>
          <w:color w:val="000000"/>
        </w:rPr>
        <w:t>Biglieri</w:t>
      </w:r>
      <w:proofErr w:type="spellEnd"/>
      <w:r w:rsidRPr="00EF5B30">
        <w:rPr>
          <w:rFonts w:ascii="Book Antiqua" w:eastAsia="Book Antiqua" w:hAnsi="Book Antiqua" w:cs="Book Antiqua"/>
          <w:b/>
          <w:bCs/>
          <w:color w:val="000000"/>
        </w:rPr>
        <w:t xml:space="preserve"> EG</w:t>
      </w:r>
      <w:r w:rsidRPr="00EF5B30">
        <w:rPr>
          <w:rFonts w:ascii="Book Antiqua" w:eastAsia="Book Antiqua" w:hAnsi="Book Antiqua" w:cs="Book Antiqua"/>
          <w:color w:val="000000"/>
        </w:rPr>
        <w:t xml:space="preserve">, Herron MA, Brust N. 17-hydroxylation deficiency in man. </w:t>
      </w:r>
      <w:r w:rsidRPr="00EF5B30">
        <w:rPr>
          <w:rFonts w:ascii="Book Antiqua" w:eastAsia="Book Antiqua" w:hAnsi="Book Antiqua" w:cs="Book Antiqua"/>
          <w:i/>
          <w:iCs/>
          <w:color w:val="000000"/>
        </w:rPr>
        <w:t>J Clin Invest</w:t>
      </w:r>
      <w:r w:rsidRPr="00EF5B30">
        <w:rPr>
          <w:rFonts w:ascii="Book Antiqua" w:eastAsia="Book Antiqua" w:hAnsi="Book Antiqua" w:cs="Book Antiqua"/>
          <w:color w:val="000000"/>
        </w:rPr>
        <w:t xml:space="preserve"> 1966; </w:t>
      </w:r>
      <w:r w:rsidRPr="00EF5B30">
        <w:rPr>
          <w:rFonts w:ascii="Book Antiqua" w:eastAsia="Book Antiqua" w:hAnsi="Book Antiqua" w:cs="Book Antiqua"/>
          <w:b/>
          <w:bCs/>
          <w:color w:val="000000"/>
        </w:rPr>
        <w:t>45</w:t>
      </w:r>
      <w:r w:rsidRPr="00EF5B30">
        <w:rPr>
          <w:rFonts w:ascii="Book Antiqua" w:eastAsia="Book Antiqua" w:hAnsi="Book Antiqua" w:cs="Book Antiqua"/>
          <w:color w:val="000000"/>
        </w:rPr>
        <w:t>: 1946-1954 [PMID: 4288776</w:t>
      </w:r>
      <w:r w:rsidR="00A8706A" w:rsidRPr="00EF5B30">
        <w:rPr>
          <w:rFonts w:ascii="Book Antiqua" w:eastAsia="Book Antiqua" w:hAnsi="Book Antiqua" w:cs="Book Antiqua"/>
          <w:color w:val="000000"/>
        </w:rPr>
        <w:t xml:space="preserve"> DOI: 10.1172/JCI105499</w:t>
      </w:r>
      <w:r w:rsidRPr="00EF5B30">
        <w:rPr>
          <w:rFonts w:ascii="Book Antiqua" w:eastAsia="Book Antiqua" w:hAnsi="Book Antiqua" w:cs="Book Antiqua"/>
          <w:color w:val="000000"/>
        </w:rPr>
        <w:t>]</w:t>
      </w:r>
    </w:p>
    <w:p w14:paraId="78F4EA3D" w14:textId="4E15DA3F"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2 </w:t>
      </w:r>
      <w:proofErr w:type="spellStart"/>
      <w:r w:rsidRPr="00EF5B30">
        <w:rPr>
          <w:rFonts w:ascii="Book Antiqua" w:eastAsia="Book Antiqua" w:hAnsi="Book Antiqua" w:cs="Book Antiqua"/>
          <w:b/>
          <w:bCs/>
          <w:color w:val="000000"/>
        </w:rPr>
        <w:t>Grumbach</w:t>
      </w:r>
      <w:proofErr w:type="spellEnd"/>
      <w:r w:rsidRPr="00EF5B30">
        <w:rPr>
          <w:rFonts w:ascii="Book Antiqua" w:eastAsia="Book Antiqua" w:hAnsi="Book Antiqua" w:cs="Book Antiqua"/>
          <w:b/>
          <w:bCs/>
          <w:color w:val="000000"/>
        </w:rPr>
        <w:t xml:space="preserve"> MM,</w:t>
      </w:r>
      <w:r w:rsidRPr="00EF5B30">
        <w:rPr>
          <w:rFonts w:ascii="Book Antiqua" w:eastAsia="Book Antiqua" w:hAnsi="Book Antiqua" w:cs="Book Antiqua"/>
          <w:color w:val="000000"/>
        </w:rPr>
        <w:t xml:space="preserve"> Hughes IA, Conte FA. Disorder of sex differentiation. In: Larsen PR, </w:t>
      </w:r>
      <w:proofErr w:type="spellStart"/>
      <w:r w:rsidRPr="00EF5B30">
        <w:rPr>
          <w:rFonts w:ascii="Book Antiqua" w:eastAsia="Book Antiqua" w:hAnsi="Book Antiqua" w:cs="Book Antiqua"/>
          <w:color w:val="000000"/>
        </w:rPr>
        <w:t>Kronenberg</w:t>
      </w:r>
      <w:proofErr w:type="spellEnd"/>
      <w:r w:rsidRPr="00EF5B30">
        <w:rPr>
          <w:rFonts w:ascii="Book Antiqua" w:eastAsia="Book Antiqua" w:hAnsi="Book Antiqua" w:cs="Book Antiqua"/>
          <w:color w:val="000000"/>
        </w:rPr>
        <w:t xml:space="preserve"> HM, </w:t>
      </w:r>
      <w:proofErr w:type="spellStart"/>
      <w:r w:rsidRPr="00EF5B30">
        <w:rPr>
          <w:rFonts w:ascii="Book Antiqua" w:eastAsia="Book Antiqua" w:hAnsi="Book Antiqua" w:cs="Book Antiqua"/>
          <w:color w:val="000000"/>
        </w:rPr>
        <w:t>Melmed</w:t>
      </w:r>
      <w:proofErr w:type="spellEnd"/>
      <w:r w:rsidRPr="00EF5B30">
        <w:rPr>
          <w:rFonts w:ascii="Book Antiqua" w:eastAsia="Book Antiqua" w:hAnsi="Book Antiqua" w:cs="Book Antiqua"/>
          <w:color w:val="000000"/>
        </w:rPr>
        <w:t xml:space="preserve"> S, editors. Williams Textbook of Endocrinology (10th edition). Philadelphia: Saunders; 2003</w:t>
      </w:r>
    </w:p>
    <w:p w14:paraId="66CB0E75" w14:textId="57A040A2"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3 </w:t>
      </w:r>
      <w:r w:rsidRPr="00EF5B30">
        <w:rPr>
          <w:rFonts w:ascii="Book Antiqua" w:eastAsia="Book Antiqua" w:hAnsi="Book Antiqua" w:cs="Book Antiqua"/>
          <w:b/>
          <w:bCs/>
          <w:color w:val="000000"/>
        </w:rPr>
        <w:t>New MI</w:t>
      </w:r>
      <w:r w:rsidRPr="00EF5B30">
        <w:rPr>
          <w:rFonts w:ascii="Book Antiqua" w:eastAsia="Book Antiqua" w:hAnsi="Book Antiqua" w:cs="Book Antiqua"/>
          <w:color w:val="000000"/>
        </w:rPr>
        <w:t xml:space="preserve">. Male </w:t>
      </w:r>
      <w:proofErr w:type="spellStart"/>
      <w:r w:rsidRPr="00EF5B30">
        <w:rPr>
          <w:rFonts w:ascii="Book Antiqua" w:eastAsia="Book Antiqua" w:hAnsi="Book Antiqua" w:cs="Book Antiqua"/>
          <w:color w:val="000000"/>
        </w:rPr>
        <w:t>pseudohermaphroditism</w:t>
      </w:r>
      <w:proofErr w:type="spellEnd"/>
      <w:r w:rsidRPr="00EF5B30">
        <w:rPr>
          <w:rFonts w:ascii="Book Antiqua" w:eastAsia="Book Antiqua" w:hAnsi="Book Antiqua" w:cs="Book Antiqua"/>
          <w:color w:val="000000"/>
        </w:rPr>
        <w:t xml:space="preserve"> due to 17 alpha-hydroxylase deficiency. </w:t>
      </w:r>
      <w:r w:rsidRPr="00EF5B30">
        <w:rPr>
          <w:rFonts w:ascii="Book Antiqua" w:eastAsia="Book Antiqua" w:hAnsi="Book Antiqua" w:cs="Book Antiqua"/>
          <w:i/>
          <w:iCs/>
          <w:color w:val="000000"/>
        </w:rPr>
        <w:t>J Clin Invest</w:t>
      </w:r>
      <w:r w:rsidRPr="00EF5B30">
        <w:rPr>
          <w:rFonts w:ascii="Book Antiqua" w:eastAsia="Book Antiqua" w:hAnsi="Book Antiqua" w:cs="Book Antiqua"/>
          <w:color w:val="000000"/>
        </w:rPr>
        <w:t xml:space="preserve"> 1970; </w:t>
      </w:r>
      <w:r w:rsidRPr="00EF5B30">
        <w:rPr>
          <w:rFonts w:ascii="Book Antiqua" w:eastAsia="Book Antiqua" w:hAnsi="Book Antiqua" w:cs="Book Antiqua"/>
          <w:b/>
          <w:bCs/>
          <w:color w:val="000000"/>
        </w:rPr>
        <w:t>49</w:t>
      </w:r>
      <w:r w:rsidRPr="00EF5B30">
        <w:rPr>
          <w:rFonts w:ascii="Book Antiqua" w:eastAsia="Book Antiqua" w:hAnsi="Book Antiqua" w:cs="Book Antiqua"/>
          <w:color w:val="000000"/>
        </w:rPr>
        <w:t>: 1930-1941 [PMID: 5456802</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10.1172/JCI106412</w:t>
      </w:r>
      <w:r w:rsidRPr="00EF5B30">
        <w:rPr>
          <w:rFonts w:ascii="Book Antiqua" w:eastAsia="Book Antiqua" w:hAnsi="Book Antiqua" w:cs="Book Antiqua"/>
          <w:color w:val="000000"/>
        </w:rPr>
        <w:t>]</w:t>
      </w:r>
    </w:p>
    <w:p w14:paraId="16F698B7" w14:textId="7EEFA77F"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4 </w:t>
      </w:r>
      <w:r w:rsidRPr="00EF5B30">
        <w:rPr>
          <w:rFonts w:ascii="Book Antiqua" w:eastAsia="Book Antiqua" w:hAnsi="Book Antiqua" w:cs="Book Antiqua"/>
          <w:b/>
          <w:bCs/>
          <w:color w:val="000000"/>
        </w:rPr>
        <w:t>Chung BC</w:t>
      </w:r>
      <w:r w:rsidRPr="00EF5B30">
        <w:rPr>
          <w:rFonts w:ascii="Book Antiqua" w:eastAsia="Book Antiqua" w:hAnsi="Book Antiqua" w:cs="Book Antiqua"/>
          <w:color w:val="000000"/>
        </w:rPr>
        <w:t xml:space="preserve">, Picado-Leonard J, </w:t>
      </w:r>
      <w:proofErr w:type="spellStart"/>
      <w:r w:rsidRPr="00EF5B30">
        <w:rPr>
          <w:rFonts w:ascii="Book Antiqua" w:eastAsia="Book Antiqua" w:hAnsi="Book Antiqua" w:cs="Book Antiqua"/>
          <w:color w:val="000000"/>
        </w:rPr>
        <w:t>Haniu</w:t>
      </w:r>
      <w:proofErr w:type="spellEnd"/>
      <w:r w:rsidRPr="00EF5B30">
        <w:rPr>
          <w:rFonts w:ascii="Book Antiqua" w:eastAsia="Book Antiqua" w:hAnsi="Book Antiqua" w:cs="Book Antiqua"/>
          <w:color w:val="000000"/>
        </w:rPr>
        <w:t xml:space="preserve"> M, </w:t>
      </w:r>
      <w:proofErr w:type="spellStart"/>
      <w:r w:rsidRPr="00EF5B30">
        <w:rPr>
          <w:rFonts w:ascii="Book Antiqua" w:eastAsia="Book Antiqua" w:hAnsi="Book Antiqua" w:cs="Book Antiqua"/>
          <w:color w:val="000000"/>
        </w:rPr>
        <w:t>Bienkowski</w:t>
      </w:r>
      <w:proofErr w:type="spellEnd"/>
      <w:r w:rsidRPr="00EF5B30">
        <w:rPr>
          <w:rFonts w:ascii="Book Antiqua" w:eastAsia="Book Antiqua" w:hAnsi="Book Antiqua" w:cs="Book Antiqua"/>
          <w:color w:val="000000"/>
        </w:rPr>
        <w:t xml:space="preserve"> M, Hall PF, Shively JE, Miller WL. Cytochrome P450c17 (steroid 17 alpha-hydroxylase/17,20 </w:t>
      </w:r>
      <w:r w:rsidR="00784402" w:rsidRPr="00EF5B30">
        <w:rPr>
          <w:rFonts w:ascii="Book Antiqua" w:eastAsia="Book Antiqua" w:hAnsi="Book Antiqua" w:cs="Book Antiqua"/>
          <w:color w:val="000000"/>
        </w:rPr>
        <w:t>l</w:t>
      </w:r>
      <w:r w:rsidRPr="00EF5B30">
        <w:rPr>
          <w:rFonts w:ascii="Book Antiqua" w:eastAsia="Book Antiqua" w:hAnsi="Book Antiqua" w:cs="Book Antiqua"/>
          <w:color w:val="000000"/>
        </w:rPr>
        <w:t xml:space="preserve">yase): cloning of human </w:t>
      </w:r>
      <w:r w:rsidRPr="00EF5B30">
        <w:rPr>
          <w:rFonts w:ascii="Book Antiqua" w:eastAsia="Book Antiqua" w:hAnsi="Book Antiqua" w:cs="Book Antiqua"/>
          <w:color w:val="000000"/>
        </w:rPr>
        <w:lastRenderedPageBreak/>
        <w:t xml:space="preserve">adrenal and testis cDNAs indicates the same gene is expressed in both tissues. </w:t>
      </w:r>
      <w:r w:rsidRPr="00EF5B30">
        <w:rPr>
          <w:rFonts w:ascii="Book Antiqua" w:eastAsia="Book Antiqua" w:hAnsi="Book Antiqua" w:cs="Book Antiqua"/>
          <w:i/>
          <w:iCs/>
          <w:color w:val="000000"/>
        </w:rPr>
        <w:t xml:space="preserve">Proc Natl </w:t>
      </w:r>
      <w:proofErr w:type="spellStart"/>
      <w:r w:rsidRPr="00EF5B30">
        <w:rPr>
          <w:rFonts w:ascii="Book Antiqua" w:eastAsia="Book Antiqua" w:hAnsi="Book Antiqua" w:cs="Book Antiqua"/>
          <w:i/>
          <w:iCs/>
          <w:color w:val="000000"/>
        </w:rPr>
        <w:t>Acad</w:t>
      </w:r>
      <w:proofErr w:type="spellEnd"/>
      <w:r w:rsidRPr="00EF5B30">
        <w:rPr>
          <w:rFonts w:ascii="Book Antiqua" w:eastAsia="Book Antiqua" w:hAnsi="Book Antiqua" w:cs="Book Antiqua"/>
          <w:i/>
          <w:iCs/>
          <w:color w:val="000000"/>
        </w:rPr>
        <w:t xml:space="preserve"> Sci U S A</w:t>
      </w:r>
      <w:r w:rsidRPr="00EF5B30">
        <w:rPr>
          <w:rFonts w:ascii="Book Antiqua" w:eastAsia="Book Antiqua" w:hAnsi="Book Antiqua" w:cs="Book Antiqua"/>
          <w:color w:val="000000"/>
        </w:rPr>
        <w:t xml:space="preserve"> 1987; </w:t>
      </w:r>
      <w:r w:rsidRPr="00EF5B30">
        <w:rPr>
          <w:rFonts w:ascii="Book Antiqua" w:eastAsia="Book Antiqua" w:hAnsi="Book Antiqua" w:cs="Book Antiqua"/>
          <w:b/>
          <w:bCs/>
          <w:color w:val="000000"/>
        </w:rPr>
        <w:t>84</w:t>
      </w:r>
      <w:r w:rsidRPr="00EF5B30">
        <w:rPr>
          <w:rFonts w:ascii="Book Antiqua" w:eastAsia="Book Antiqua" w:hAnsi="Book Antiqua" w:cs="Book Antiqua"/>
          <w:color w:val="000000"/>
        </w:rPr>
        <w:t>: 407-411 [PMID: 3025870</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10.1073/pnas.84.2.407</w:t>
      </w:r>
      <w:r w:rsidRPr="00EF5B30">
        <w:rPr>
          <w:rFonts w:ascii="Book Antiqua" w:eastAsia="Book Antiqua" w:hAnsi="Book Antiqua" w:cs="Book Antiqua"/>
          <w:color w:val="000000"/>
        </w:rPr>
        <w:t>]</w:t>
      </w:r>
    </w:p>
    <w:p w14:paraId="0D4D61C6" w14:textId="6E464DB3"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5 </w:t>
      </w:r>
      <w:r w:rsidRPr="00EF5B30">
        <w:rPr>
          <w:rFonts w:ascii="Book Antiqua" w:eastAsia="Book Antiqua" w:hAnsi="Book Antiqua" w:cs="Book Antiqua"/>
          <w:b/>
          <w:bCs/>
          <w:color w:val="000000"/>
        </w:rPr>
        <w:t>Picado-Leonard J</w:t>
      </w:r>
      <w:r w:rsidRPr="00EF5B30">
        <w:rPr>
          <w:rFonts w:ascii="Book Antiqua" w:eastAsia="Book Antiqua" w:hAnsi="Book Antiqua" w:cs="Book Antiqua"/>
          <w:color w:val="000000"/>
        </w:rPr>
        <w:t xml:space="preserve">, Miller WL. Cloning and sequence of the human gene for P450c17 (steroid 17 alpha-hydroxylase/17,20 </w:t>
      </w:r>
      <w:r w:rsidR="007B2DFD" w:rsidRPr="00EF5B30">
        <w:rPr>
          <w:rFonts w:ascii="Book Antiqua" w:eastAsia="Book Antiqua" w:hAnsi="Book Antiqua" w:cs="Book Antiqua"/>
          <w:color w:val="000000"/>
        </w:rPr>
        <w:t>l</w:t>
      </w:r>
      <w:r w:rsidRPr="00EF5B30">
        <w:rPr>
          <w:rFonts w:ascii="Book Antiqua" w:eastAsia="Book Antiqua" w:hAnsi="Book Antiqua" w:cs="Book Antiqua"/>
          <w:color w:val="000000"/>
        </w:rPr>
        <w:t xml:space="preserve">yase): similarity with the gene for P450c21. </w:t>
      </w:r>
      <w:r w:rsidRPr="00EF5B30">
        <w:rPr>
          <w:rFonts w:ascii="Book Antiqua" w:eastAsia="Book Antiqua" w:hAnsi="Book Antiqua" w:cs="Book Antiqua"/>
          <w:i/>
          <w:iCs/>
          <w:color w:val="000000"/>
        </w:rPr>
        <w:t>DNA</w:t>
      </w:r>
      <w:r w:rsidRPr="00EF5B30">
        <w:rPr>
          <w:rFonts w:ascii="Book Antiqua" w:eastAsia="Book Antiqua" w:hAnsi="Book Antiqua" w:cs="Book Antiqua"/>
          <w:color w:val="000000"/>
        </w:rPr>
        <w:t xml:space="preserve"> 1987; </w:t>
      </w:r>
      <w:r w:rsidRPr="00EF5B30">
        <w:rPr>
          <w:rFonts w:ascii="Book Antiqua" w:eastAsia="Book Antiqua" w:hAnsi="Book Antiqua" w:cs="Book Antiqua"/>
          <w:b/>
          <w:bCs/>
          <w:color w:val="000000"/>
        </w:rPr>
        <w:t>6</w:t>
      </w:r>
      <w:r w:rsidRPr="00EF5B30">
        <w:rPr>
          <w:rFonts w:ascii="Book Antiqua" w:eastAsia="Book Antiqua" w:hAnsi="Book Antiqua" w:cs="Book Antiqua"/>
          <w:color w:val="000000"/>
        </w:rPr>
        <w:t>: 439-448 [PMID: 3500022</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10.1089/dna.1987.6.439</w:t>
      </w:r>
      <w:r w:rsidRPr="00EF5B30">
        <w:rPr>
          <w:rFonts w:ascii="Book Antiqua" w:eastAsia="Book Antiqua" w:hAnsi="Book Antiqua" w:cs="Book Antiqua"/>
          <w:color w:val="000000"/>
        </w:rPr>
        <w:t>]</w:t>
      </w:r>
    </w:p>
    <w:p w14:paraId="6CACB2BB" w14:textId="4CE8936D"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6 </w:t>
      </w:r>
      <w:r w:rsidRPr="00EF5B30">
        <w:rPr>
          <w:rFonts w:ascii="Book Antiqua" w:eastAsia="Book Antiqua" w:hAnsi="Book Antiqua" w:cs="Book Antiqua"/>
          <w:b/>
          <w:bCs/>
          <w:color w:val="000000"/>
        </w:rPr>
        <w:t>Matteson KJ</w:t>
      </w:r>
      <w:r w:rsidRPr="00EF5B30">
        <w:rPr>
          <w:rFonts w:ascii="Book Antiqua" w:eastAsia="Book Antiqua" w:hAnsi="Book Antiqua" w:cs="Book Antiqua"/>
          <w:color w:val="000000"/>
        </w:rPr>
        <w:t xml:space="preserve">, Picado-Leonard J, Chung BC, Mohandas TK, Miller WL. Assignment of the gene for adrenal P450c17 (steroid 17 alpha-hydroxylase/17,20 </w:t>
      </w:r>
      <w:r w:rsidR="007B2DFD" w:rsidRPr="00EF5B30">
        <w:rPr>
          <w:rFonts w:ascii="Book Antiqua" w:eastAsia="Book Antiqua" w:hAnsi="Book Antiqua" w:cs="Book Antiqua"/>
          <w:color w:val="000000"/>
        </w:rPr>
        <w:t>l</w:t>
      </w:r>
      <w:r w:rsidRPr="00EF5B30">
        <w:rPr>
          <w:rFonts w:ascii="Book Antiqua" w:eastAsia="Book Antiqua" w:hAnsi="Book Antiqua" w:cs="Book Antiqua"/>
          <w:color w:val="000000"/>
        </w:rPr>
        <w:t xml:space="preserve">yase) to human chromosome 10. </w:t>
      </w:r>
      <w:r w:rsidRPr="00EF5B30">
        <w:rPr>
          <w:rFonts w:ascii="Book Antiqua" w:eastAsia="Book Antiqua" w:hAnsi="Book Antiqua" w:cs="Book Antiqua"/>
          <w:i/>
          <w:iCs/>
          <w:color w:val="000000"/>
        </w:rPr>
        <w:t xml:space="preserve">J Clin Endocrinol </w:t>
      </w:r>
      <w:proofErr w:type="spellStart"/>
      <w:r w:rsidRPr="00EF5B30">
        <w:rPr>
          <w:rFonts w:ascii="Book Antiqua" w:eastAsia="Book Antiqua" w:hAnsi="Book Antiqua" w:cs="Book Antiqua"/>
          <w:i/>
          <w:iCs/>
          <w:color w:val="000000"/>
        </w:rPr>
        <w:t>Metab</w:t>
      </w:r>
      <w:proofErr w:type="spellEnd"/>
      <w:r w:rsidRPr="00EF5B30">
        <w:rPr>
          <w:rFonts w:ascii="Book Antiqua" w:eastAsia="Book Antiqua" w:hAnsi="Book Antiqua" w:cs="Book Antiqua"/>
          <w:color w:val="000000"/>
        </w:rPr>
        <w:t xml:space="preserve"> 1986; </w:t>
      </w:r>
      <w:r w:rsidRPr="00EF5B30">
        <w:rPr>
          <w:rFonts w:ascii="Book Antiqua" w:eastAsia="Book Antiqua" w:hAnsi="Book Antiqua" w:cs="Book Antiqua"/>
          <w:b/>
          <w:bCs/>
          <w:color w:val="000000"/>
        </w:rPr>
        <w:t>63</w:t>
      </w:r>
      <w:r w:rsidRPr="00EF5B30">
        <w:rPr>
          <w:rFonts w:ascii="Book Antiqua" w:eastAsia="Book Antiqua" w:hAnsi="Book Antiqua" w:cs="Book Antiqua"/>
          <w:color w:val="000000"/>
        </w:rPr>
        <w:t>: 789-791 [PMID: 3488328</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10.1210/jcem-63-3-789</w:t>
      </w:r>
      <w:r w:rsidRPr="00EF5B30">
        <w:rPr>
          <w:rFonts w:ascii="Book Antiqua" w:eastAsia="Book Antiqua" w:hAnsi="Book Antiqua" w:cs="Book Antiqua"/>
          <w:color w:val="000000"/>
        </w:rPr>
        <w:t>]</w:t>
      </w:r>
    </w:p>
    <w:p w14:paraId="3851ACEA" w14:textId="50ECF4C3"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7 </w:t>
      </w:r>
      <w:r w:rsidRPr="00EF5B30">
        <w:rPr>
          <w:rFonts w:ascii="Book Antiqua" w:eastAsia="Book Antiqua" w:hAnsi="Book Antiqua" w:cs="Book Antiqua"/>
          <w:b/>
          <w:bCs/>
          <w:color w:val="000000"/>
        </w:rPr>
        <w:t>Wong SL</w:t>
      </w:r>
      <w:r w:rsidRPr="00EF5B30">
        <w:rPr>
          <w:rFonts w:ascii="Book Antiqua" w:eastAsia="Book Antiqua" w:hAnsi="Book Antiqua" w:cs="Book Antiqua"/>
          <w:color w:val="000000"/>
        </w:rPr>
        <w:t xml:space="preserve">, Shu SG, Tsai CR. Seventeen alpha-hydroxylase deficiency. </w:t>
      </w:r>
      <w:r w:rsidRPr="00EF5B30">
        <w:rPr>
          <w:rFonts w:ascii="Book Antiqua" w:eastAsia="Book Antiqua" w:hAnsi="Book Antiqua" w:cs="Book Antiqua"/>
          <w:i/>
          <w:iCs/>
          <w:color w:val="000000"/>
        </w:rPr>
        <w:t xml:space="preserve">J </w:t>
      </w:r>
      <w:proofErr w:type="spellStart"/>
      <w:r w:rsidRPr="00EF5B30">
        <w:rPr>
          <w:rFonts w:ascii="Book Antiqua" w:eastAsia="Book Antiqua" w:hAnsi="Book Antiqua" w:cs="Book Antiqua"/>
          <w:i/>
          <w:iCs/>
          <w:color w:val="000000"/>
        </w:rPr>
        <w:t>Formos</w:t>
      </w:r>
      <w:proofErr w:type="spellEnd"/>
      <w:r w:rsidRPr="00EF5B30">
        <w:rPr>
          <w:rFonts w:ascii="Book Antiqua" w:eastAsia="Book Antiqua" w:hAnsi="Book Antiqua" w:cs="Book Antiqua"/>
          <w:i/>
          <w:iCs/>
          <w:color w:val="000000"/>
        </w:rPr>
        <w:t xml:space="preserve"> Med Assoc</w:t>
      </w:r>
      <w:r w:rsidRPr="00EF5B30">
        <w:rPr>
          <w:rFonts w:ascii="Book Antiqua" w:eastAsia="Book Antiqua" w:hAnsi="Book Antiqua" w:cs="Book Antiqua"/>
          <w:color w:val="000000"/>
        </w:rPr>
        <w:t xml:space="preserve"> 2006; </w:t>
      </w:r>
      <w:r w:rsidRPr="00EF5B30">
        <w:rPr>
          <w:rFonts w:ascii="Book Antiqua" w:eastAsia="Book Antiqua" w:hAnsi="Book Antiqua" w:cs="Book Antiqua"/>
          <w:b/>
          <w:bCs/>
          <w:color w:val="000000"/>
        </w:rPr>
        <w:t>105</w:t>
      </w:r>
      <w:r w:rsidRPr="00EF5B30">
        <w:rPr>
          <w:rFonts w:ascii="Book Antiqua" w:eastAsia="Book Antiqua" w:hAnsi="Book Antiqua" w:cs="Book Antiqua"/>
          <w:color w:val="000000"/>
        </w:rPr>
        <w:t>: 177-181 [PMID: 16477341</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10.1016/S0929-6646(09)60342-9</w:t>
      </w:r>
      <w:r w:rsidRPr="00EF5B30">
        <w:rPr>
          <w:rFonts w:ascii="Book Antiqua" w:eastAsia="Book Antiqua" w:hAnsi="Book Antiqua" w:cs="Book Antiqua"/>
          <w:color w:val="000000"/>
        </w:rPr>
        <w:t>]</w:t>
      </w:r>
    </w:p>
    <w:p w14:paraId="306365F3" w14:textId="443A155B"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8 </w:t>
      </w:r>
      <w:r w:rsidRPr="00EF5B30">
        <w:rPr>
          <w:rFonts w:ascii="Book Antiqua" w:eastAsia="Book Antiqua" w:hAnsi="Book Antiqua" w:cs="Book Antiqua"/>
          <w:b/>
          <w:bCs/>
          <w:color w:val="000000"/>
        </w:rPr>
        <w:t>Yanase T</w:t>
      </w:r>
      <w:r w:rsidRPr="00EF5B30">
        <w:rPr>
          <w:rFonts w:ascii="Book Antiqua" w:eastAsia="Book Antiqua" w:hAnsi="Book Antiqua" w:cs="Book Antiqua"/>
          <w:color w:val="000000"/>
        </w:rPr>
        <w:t xml:space="preserve">, Simpson ER, Waterman MR. 17 alpha-hydroxylase/17,20-lyase deficiency: from clinical investigation to molecular definition. </w:t>
      </w:r>
      <w:proofErr w:type="spellStart"/>
      <w:r w:rsidRPr="00EF5B30">
        <w:rPr>
          <w:rFonts w:ascii="Book Antiqua" w:eastAsia="Book Antiqua" w:hAnsi="Book Antiqua" w:cs="Book Antiqua"/>
          <w:i/>
          <w:iCs/>
          <w:color w:val="000000"/>
        </w:rPr>
        <w:t>Endocr</w:t>
      </w:r>
      <w:proofErr w:type="spellEnd"/>
      <w:r w:rsidRPr="00EF5B30">
        <w:rPr>
          <w:rFonts w:ascii="Book Antiqua" w:eastAsia="Book Antiqua" w:hAnsi="Book Antiqua" w:cs="Book Antiqua"/>
          <w:i/>
          <w:iCs/>
          <w:color w:val="000000"/>
        </w:rPr>
        <w:t xml:space="preserve"> Rev</w:t>
      </w:r>
      <w:r w:rsidRPr="00EF5B30">
        <w:rPr>
          <w:rFonts w:ascii="Book Antiqua" w:eastAsia="Book Antiqua" w:hAnsi="Book Antiqua" w:cs="Book Antiqua"/>
          <w:color w:val="000000"/>
        </w:rPr>
        <w:t xml:space="preserve"> 1991; </w:t>
      </w:r>
      <w:r w:rsidRPr="00EF5B30">
        <w:rPr>
          <w:rFonts w:ascii="Book Antiqua" w:eastAsia="Book Antiqua" w:hAnsi="Book Antiqua" w:cs="Book Antiqua"/>
          <w:b/>
          <w:bCs/>
          <w:color w:val="000000"/>
        </w:rPr>
        <w:t>12</w:t>
      </w:r>
      <w:r w:rsidRPr="00EF5B30">
        <w:rPr>
          <w:rFonts w:ascii="Book Antiqua" w:eastAsia="Book Antiqua" w:hAnsi="Book Antiqua" w:cs="Book Antiqua"/>
          <w:color w:val="000000"/>
        </w:rPr>
        <w:t>: 91-108 [PMID: 2026124</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10.1210/edrv-12-1-91</w:t>
      </w:r>
      <w:r w:rsidRPr="00EF5B30">
        <w:rPr>
          <w:rFonts w:ascii="Book Antiqua" w:eastAsia="Book Antiqua" w:hAnsi="Book Antiqua" w:cs="Book Antiqua"/>
          <w:color w:val="000000"/>
        </w:rPr>
        <w:t>]</w:t>
      </w:r>
    </w:p>
    <w:p w14:paraId="704AE60E" w14:textId="2441971B"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9 </w:t>
      </w:r>
      <w:proofErr w:type="spellStart"/>
      <w:r w:rsidRPr="00EF5B30">
        <w:rPr>
          <w:rFonts w:ascii="Book Antiqua" w:eastAsia="Book Antiqua" w:hAnsi="Book Antiqua" w:cs="Book Antiqua"/>
          <w:b/>
          <w:bCs/>
          <w:color w:val="000000"/>
        </w:rPr>
        <w:t>Auchus</w:t>
      </w:r>
      <w:proofErr w:type="spellEnd"/>
      <w:r w:rsidRPr="00EF5B30">
        <w:rPr>
          <w:rFonts w:ascii="Book Antiqua" w:eastAsia="Book Antiqua" w:hAnsi="Book Antiqua" w:cs="Book Antiqua"/>
          <w:b/>
          <w:bCs/>
          <w:color w:val="000000"/>
        </w:rPr>
        <w:t xml:space="preserve"> RJ</w:t>
      </w:r>
      <w:r w:rsidRPr="00EF5B30">
        <w:rPr>
          <w:rFonts w:ascii="Book Antiqua" w:eastAsia="Book Antiqua" w:hAnsi="Book Antiqua" w:cs="Book Antiqua"/>
          <w:color w:val="000000"/>
        </w:rPr>
        <w:t xml:space="preserve">. Steroid 17-hydroxylase and 17,20-lyase deficiencies, genetic and pharmacologic. </w:t>
      </w:r>
      <w:r w:rsidRPr="00EF5B30">
        <w:rPr>
          <w:rFonts w:ascii="Book Antiqua" w:eastAsia="Book Antiqua" w:hAnsi="Book Antiqua" w:cs="Book Antiqua"/>
          <w:i/>
          <w:iCs/>
          <w:color w:val="000000"/>
        </w:rPr>
        <w:t xml:space="preserve">J Steroid </w:t>
      </w:r>
      <w:proofErr w:type="spellStart"/>
      <w:r w:rsidRPr="00EF5B30">
        <w:rPr>
          <w:rFonts w:ascii="Book Antiqua" w:eastAsia="Book Antiqua" w:hAnsi="Book Antiqua" w:cs="Book Antiqua"/>
          <w:i/>
          <w:iCs/>
          <w:color w:val="000000"/>
        </w:rPr>
        <w:t>Biochem</w:t>
      </w:r>
      <w:proofErr w:type="spellEnd"/>
      <w:r w:rsidRPr="00EF5B30">
        <w:rPr>
          <w:rFonts w:ascii="Book Antiqua" w:eastAsia="Book Antiqua" w:hAnsi="Book Antiqua" w:cs="Book Antiqua"/>
          <w:i/>
          <w:iCs/>
          <w:color w:val="000000"/>
        </w:rPr>
        <w:t xml:space="preserve"> Mol Biol</w:t>
      </w:r>
      <w:r w:rsidRPr="00EF5B30">
        <w:rPr>
          <w:rFonts w:ascii="Book Antiqua" w:eastAsia="Book Antiqua" w:hAnsi="Book Antiqua" w:cs="Book Antiqua"/>
          <w:color w:val="000000"/>
        </w:rPr>
        <w:t xml:space="preserve"> 2017; </w:t>
      </w:r>
      <w:r w:rsidRPr="00EF5B30">
        <w:rPr>
          <w:rFonts w:ascii="Book Antiqua" w:eastAsia="Book Antiqua" w:hAnsi="Book Antiqua" w:cs="Book Antiqua"/>
          <w:b/>
          <w:bCs/>
          <w:color w:val="000000"/>
        </w:rPr>
        <w:t>165</w:t>
      </w:r>
      <w:r w:rsidRPr="00EF5B30">
        <w:rPr>
          <w:rFonts w:ascii="Book Antiqua" w:eastAsia="Book Antiqua" w:hAnsi="Book Antiqua" w:cs="Book Antiqua"/>
          <w:color w:val="000000"/>
        </w:rPr>
        <w:t>: 71-78 [PMID: 26862015</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10.1016/j.jsbmb.2016.02.002</w:t>
      </w:r>
      <w:r w:rsidRPr="00EF5B30">
        <w:rPr>
          <w:rFonts w:ascii="Book Antiqua" w:eastAsia="Book Antiqua" w:hAnsi="Book Antiqua" w:cs="Book Antiqua"/>
          <w:color w:val="000000"/>
        </w:rPr>
        <w:t>]</w:t>
      </w:r>
    </w:p>
    <w:p w14:paraId="04688B92" w14:textId="59220277"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 xml:space="preserve">10 </w:t>
      </w:r>
      <w:r w:rsidRPr="00EF5B30">
        <w:rPr>
          <w:rFonts w:ascii="Book Antiqua" w:eastAsia="Book Antiqua" w:hAnsi="Book Antiqua" w:cs="Book Antiqua"/>
          <w:b/>
          <w:bCs/>
          <w:color w:val="000000"/>
        </w:rPr>
        <w:t>Bao X</w:t>
      </w:r>
      <w:r w:rsidRPr="00EF5B30">
        <w:rPr>
          <w:rFonts w:ascii="Book Antiqua" w:eastAsia="Book Antiqua" w:hAnsi="Book Antiqua" w:cs="Book Antiqua"/>
          <w:color w:val="000000"/>
        </w:rPr>
        <w:t xml:space="preserve">, Ding H, Xu Y, Cui G, He Y, Yu X, Wang DW. Prevalence of common mutations in the CYP17A1 gene in Chinese Han population. </w:t>
      </w:r>
      <w:r w:rsidRPr="00EF5B30">
        <w:rPr>
          <w:rFonts w:ascii="Book Antiqua" w:eastAsia="Book Antiqua" w:hAnsi="Book Antiqua" w:cs="Book Antiqua"/>
          <w:i/>
          <w:iCs/>
          <w:color w:val="000000"/>
        </w:rPr>
        <w:t xml:space="preserve">Clin </w:t>
      </w:r>
      <w:proofErr w:type="spellStart"/>
      <w:r w:rsidRPr="00EF5B30">
        <w:rPr>
          <w:rFonts w:ascii="Book Antiqua" w:eastAsia="Book Antiqua" w:hAnsi="Book Antiqua" w:cs="Book Antiqua"/>
          <w:i/>
          <w:iCs/>
          <w:color w:val="000000"/>
        </w:rPr>
        <w:t>Chim</w:t>
      </w:r>
      <w:proofErr w:type="spellEnd"/>
      <w:r w:rsidRPr="00EF5B30">
        <w:rPr>
          <w:rFonts w:ascii="Book Antiqua" w:eastAsia="Book Antiqua" w:hAnsi="Book Antiqua" w:cs="Book Antiqua"/>
          <w:i/>
          <w:iCs/>
          <w:color w:val="000000"/>
        </w:rPr>
        <w:t xml:space="preserve"> Acta</w:t>
      </w:r>
      <w:r w:rsidRPr="00EF5B30">
        <w:rPr>
          <w:rFonts w:ascii="Book Antiqua" w:eastAsia="Book Antiqua" w:hAnsi="Book Antiqua" w:cs="Book Antiqua"/>
          <w:color w:val="000000"/>
        </w:rPr>
        <w:t xml:space="preserve"> 2011; </w:t>
      </w:r>
      <w:r w:rsidRPr="00EF5B30">
        <w:rPr>
          <w:rFonts w:ascii="Book Antiqua" w:eastAsia="Book Antiqua" w:hAnsi="Book Antiqua" w:cs="Book Antiqua"/>
          <w:b/>
          <w:bCs/>
          <w:color w:val="000000"/>
        </w:rPr>
        <w:t>412</w:t>
      </w:r>
      <w:r w:rsidRPr="00EF5B30">
        <w:rPr>
          <w:rFonts w:ascii="Book Antiqua" w:eastAsia="Book Antiqua" w:hAnsi="Book Antiqua" w:cs="Book Antiqua"/>
          <w:color w:val="000000"/>
        </w:rPr>
        <w:t>: 1240-1243 [PMID: 21420394</w:t>
      </w:r>
      <w:r w:rsidR="00A8706A" w:rsidRPr="00EF5B30">
        <w:rPr>
          <w:rFonts w:ascii="Book Antiqua" w:eastAsia="Book Antiqua" w:hAnsi="Book Antiqua" w:cs="Book Antiqua"/>
          <w:color w:val="000000"/>
        </w:rPr>
        <w:t xml:space="preserve"> DOI: </w:t>
      </w:r>
      <w:r w:rsidR="00A8706A" w:rsidRPr="00EF5B30">
        <w:rPr>
          <w:rFonts w:ascii="Book Antiqua" w:hAnsi="Book Antiqua" w:cs="Segoe UI"/>
          <w:color w:val="212121"/>
          <w:shd w:val="clear" w:color="auto" w:fill="FFFFFF"/>
        </w:rPr>
        <w:t>10.1016/j.cca.2011.03.019</w:t>
      </w:r>
      <w:r w:rsidRPr="00EF5B30">
        <w:rPr>
          <w:rFonts w:ascii="Book Antiqua" w:eastAsia="Book Antiqua" w:hAnsi="Book Antiqua" w:cs="Book Antiqua"/>
          <w:color w:val="000000"/>
        </w:rPr>
        <w:t>]</w:t>
      </w:r>
    </w:p>
    <w:p w14:paraId="12A73727" w14:textId="751CA572" w:rsidR="002D2901" w:rsidRPr="00EF5B30" w:rsidRDefault="00642B49" w:rsidP="00DE0EE0">
      <w:pPr>
        <w:spacing w:line="360" w:lineRule="auto"/>
        <w:jc w:val="both"/>
        <w:rPr>
          <w:rFonts w:ascii="Book Antiqua" w:eastAsia="Book Antiqua" w:hAnsi="Book Antiqua" w:cs="Book Antiqua"/>
          <w:color w:val="000000"/>
        </w:rPr>
      </w:pPr>
      <w:r w:rsidRPr="00EF5B30">
        <w:rPr>
          <w:rFonts w:ascii="Book Antiqua" w:eastAsia="Book Antiqua" w:hAnsi="Book Antiqua" w:cs="Book Antiqua"/>
          <w:color w:val="000000"/>
        </w:rPr>
        <w:t xml:space="preserve">11 </w:t>
      </w:r>
      <w:r w:rsidRPr="00EF5B30">
        <w:rPr>
          <w:rFonts w:ascii="Book Antiqua" w:eastAsia="Book Antiqua" w:hAnsi="Book Antiqua" w:cs="Book Antiqua"/>
          <w:b/>
          <w:bCs/>
          <w:color w:val="000000"/>
        </w:rPr>
        <w:t>Sun SY,</w:t>
      </w:r>
      <w:r w:rsidRPr="00EF5B30">
        <w:rPr>
          <w:rFonts w:ascii="Book Antiqua" w:eastAsia="Book Antiqua" w:hAnsi="Book Antiqua" w:cs="Book Antiqua"/>
          <w:color w:val="000000"/>
        </w:rPr>
        <w:t xml:space="preserve"> Bi YF, Liu JM, Wang WQ, Zhao YJ, Ning G, Li XY. [A novel homozygous mutation (TAC/AA) at codon 329 in CYP17A1 gene causes 17α-hydroxylase deficiency--case report and pedigree study]. </w:t>
      </w:r>
      <w:proofErr w:type="spellStart"/>
      <w:r w:rsidR="002D2901" w:rsidRPr="00EF5B30">
        <w:rPr>
          <w:rFonts w:ascii="Book Antiqua" w:eastAsia="Book Antiqua" w:hAnsi="Book Antiqua" w:cs="Book Antiqua"/>
          <w:i/>
          <w:iCs/>
          <w:color w:val="000000"/>
        </w:rPr>
        <w:t>Zhonghua</w:t>
      </w:r>
      <w:proofErr w:type="spellEnd"/>
      <w:r w:rsidR="002D2901" w:rsidRPr="00EF5B30">
        <w:rPr>
          <w:rFonts w:ascii="Book Antiqua" w:eastAsia="Book Antiqua" w:hAnsi="Book Antiqua" w:cs="Book Antiqua"/>
          <w:i/>
          <w:iCs/>
          <w:color w:val="000000"/>
        </w:rPr>
        <w:t xml:space="preserve"> </w:t>
      </w:r>
      <w:proofErr w:type="spellStart"/>
      <w:r w:rsidR="002D2901" w:rsidRPr="00EF5B30">
        <w:rPr>
          <w:rFonts w:ascii="Book Antiqua" w:eastAsia="Book Antiqua" w:hAnsi="Book Antiqua" w:cs="Book Antiqua"/>
          <w:i/>
          <w:iCs/>
          <w:color w:val="000000"/>
        </w:rPr>
        <w:t>Neifenmi</w:t>
      </w:r>
      <w:proofErr w:type="spellEnd"/>
      <w:r w:rsidR="002D2901" w:rsidRPr="00EF5B30">
        <w:rPr>
          <w:rFonts w:ascii="Book Antiqua" w:eastAsia="Book Antiqua" w:hAnsi="Book Antiqua" w:cs="Book Antiqua"/>
          <w:i/>
          <w:iCs/>
          <w:color w:val="000000"/>
        </w:rPr>
        <w:t xml:space="preserve"> </w:t>
      </w:r>
      <w:proofErr w:type="spellStart"/>
      <w:r w:rsidR="002D2901" w:rsidRPr="00EF5B30">
        <w:rPr>
          <w:rFonts w:ascii="Book Antiqua" w:eastAsia="Book Antiqua" w:hAnsi="Book Antiqua" w:cs="Book Antiqua"/>
          <w:i/>
          <w:iCs/>
          <w:color w:val="000000"/>
        </w:rPr>
        <w:t>Daixie</w:t>
      </w:r>
      <w:proofErr w:type="spellEnd"/>
      <w:r w:rsidR="002D2901" w:rsidRPr="00EF5B30">
        <w:rPr>
          <w:rFonts w:ascii="Book Antiqua" w:eastAsia="Book Antiqua" w:hAnsi="Book Antiqua" w:cs="Book Antiqua"/>
          <w:i/>
          <w:iCs/>
          <w:color w:val="000000"/>
        </w:rPr>
        <w:t xml:space="preserve"> </w:t>
      </w:r>
      <w:proofErr w:type="spellStart"/>
      <w:r w:rsidR="002D2901" w:rsidRPr="00EF5B30">
        <w:rPr>
          <w:rFonts w:ascii="Book Antiqua" w:eastAsia="Book Antiqua" w:hAnsi="Book Antiqua" w:cs="Book Antiqua"/>
          <w:i/>
          <w:iCs/>
          <w:color w:val="000000"/>
        </w:rPr>
        <w:t>Zazhi</w:t>
      </w:r>
      <w:proofErr w:type="spellEnd"/>
      <w:r w:rsidR="005802A9" w:rsidRPr="00EF5B30">
        <w:rPr>
          <w:rFonts w:ascii="Book Antiqua" w:eastAsia="Book Antiqua" w:hAnsi="Book Antiqua" w:cs="Book Antiqua"/>
          <w:i/>
          <w:iCs/>
          <w:color w:val="000000"/>
        </w:rPr>
        <w:t xml:space="preserve"> </w:t>
      </w:r>
      <w:r w:rsidRPr="00EF5B30">
        <w:rPr>
          <w:rFonts w:ascii="Book Antiqua" w:eastAsia="Book Antiqua" w:hAnsi="Book Antiqua" w:cs="Book Antiqua"/>
          <w:color w:val="000000"/>
        </w:rPr>
        <w:t xml:space="preserve">2004; </w:t>
      </w:r>
      <w:r w:rsidR="002D2901" w:rsidRPr="00EF5B30">
        <w:rPr>
          <w:rFonts w:ascii="Book Antiqua" w:eastAsia="Book Antiqua" w:hAnsi="Book Antiqua" w:cs="Book Antiqua"/>
          <w:b/>
          <w:bCs/>
          <w:color w:val="000000"/>
        </w:rPr>
        <w:t>20</w:t>
      </w:r>
      <w:r w:rsidRPr="00EF5B30">
        <w:rPr>
          <w:rFonts w:ascii="Book Antiqua" w:eastAsia="Book Antiqua" w:hAnsi="Book Antiqua" w:cs="Book Antiqua"/>
          <w:bCs/>
          <w:color w:val="000000"/>
        </w:rPr>
        <w:t>:</w:t>
      </w:r>
      <w:r w:rsidRPr="00EF5B30">
        <w:rPr>
          <w:rFonts w:ascii="Book Antiqua" w:eastAsia="Book Antiqua" w:hAnsi="Book Antiqua" w:cs="Book Antiqua"/>
          <w:color w:val="000000"/>
        </w:rPr>
        <w:t xml:space="preserve"> </w:t>
      </w:r>
      <w:r w:rsidR="002D2901" w:rsidRPr="00EF5B30">
        <w:rPr>
          <w:rFonts w:ascii="Book Antiqua" w:eastAsia="Book Antiqua" w:hAnsi="Book Antiqua" w:cs="Book Antiqua"/>
          <w:color w:val="000000"/>
        </w:rPr>
        <w:t>568-568</w:t>
      </w:r>
    </w:p>
    <w:p w14:paraId="02DEDF4A" w14:textId="286FA336"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1</w:t>
      </w:r>
      <w:r w:rsidR="003F22A7" w:rsidRPr="00EF5B30">
        <w:rPr>
          <w:rFonts w:ascii="Book Antiqua" w:eastAsia="Book Antiqua" w:hAnsi="Book Antiqua" w:cs="Book Antiqua"/>
          <w:color w:val="000000"/>
        </w:rPr>
        <w:t>2</w:t>
      </w:r>
      <w:r w:rsidRPr="00EF5B30">
        <w:rPr>
          <w:rFonts w:ascii="Book Antiqua" w:eastAsia="Book Antiqua" w:hAnsi="Book Antiqua" w:cs="Book Antiqua"/>
          <w:color w:val="000000"/>
        </w:rPr>
        <w:t xml:space="preserve"> </w:t>
      </w:r>
      <w:r w:rsidR="00234F55" w:rsidRPr="00EF5B30">
        <w:rPr>
          <w:rFonts w:ascii="Book Antiqua" w:eastAsia="Book Antiqua" w:hAnsi="Book Antiqua" w:cs="Book Antiqua"/>
          <w:b/>
          <w:bCs/>
          <w:color w:val="000000"/>
        </w:rPr>
        <w:t>Tao H,</w:t>
      </w:r>
      <w:r w:rsidR="00234F55" w:rsidRPr="00EF5B30">
        <w:rPr>
          <w:rFonts w:ascii="Book Antiqua" w:eastAsia="Book Antiqua" w:hAnsi="Book Antiqua" w:cs="Book Antiqua"/>
          <w:color w:val="000000"/>
        </w:rPr>
        <w:t xml:space="preserve"> Lu ZL, Zhang B, Wang Y, Sun ML. [Clinical characteristics of 17α-hydroxylase / 17, 20 -lyase deficiency and long term follow up results]. </w:t>
      </w:r>
      <w:proofErr w:type="spellStart"/>
      <w:r w:rsidR="00234F55" w:rsidRPr="00EF5B30">
        <w:rPr>
          <w:rFonts w:ascii="Book Antiqua" w:eastAsia="Book Antiqua" w:hAnsi="Book Antiqua" w:cs="Book Antiqua"/>
          <w:i/>
          <w:iCs/>
          <w:color w:val="000000"/>
        </w:rPr>
        <w:t>Zhonghua</w:t>
      </w:r>
      <w:proofErr w:type="spellEnd"/>
      <w:r w:rsidR="00234F55" w:rsidRPr="00EF5B30">
        <w:rPr>
          <w:rFonts w:ascii="Book Antiqua" w:eastAsia="Book Antiqua" w:hAnsi="Book Antiqua" w:cs="Book Antiqua"/>
          <w:i/>
          <w:iCs/>
          <w:color w:val="000000"/>
        </w:rPr>
        <w:t xml:space="preserve"> </w:t>
      </w:r>
      <w:proofErr w:type="spellStart"/>
      <w:r w:rsidR="00234F55" w:rsidRPr="00EF5B30">
        <w:rPr>
          <w:rFonts w:ascii="Book Antiqua" w:eastAsia="Book Antiqua" w:hAnsi="Book Antiqua" w:cs="Book Antiqua"/>
          <w:i/>
          <w:iCs/>
          <w:color w:val="000000"/>
        </w:rPr>
        <w:t>Yixue</w:t>
      </w:r>
      <w:proofErr w:type="spellEnd"/>
      <w:r w:rsidR="00234F55" w:rsidRPr="00EF5B30">
        <w:rPr>
          <w:rFonts w:ascii="Book Antiqua" w:eastAsia="Book Antiqua" w:hAnsi="Book Antiqua" w:cs="Book Antiqua"/>
          <w:i/>
          <w:iCs/>
          <w:color w:val="000000"/>
        </w:rPr>
        <w:t xml:space="preserve"> </w:t>
      </w:r>
      <w:proofErr w:type="spellStart"/>
      <w:r w:rsidR="00234F55" w:rsidRPr="00EF5B30">
        <w:rPr>
          <w:rFonts w:ascii="Book Antiqua" w:eastAsia="Book Antiqua" w:hAnsi="Book Antiqua" w:cs="Book Antiqua"/>
          <w:i/>
          <w:iCs/>
          <w:color w:val="000000"/>
        </w:rPr>
        <w:t>Yichuanxue</w:t>
      </w:r>
      <w:proofErr w:type="spellEnd"/>
      <w:r w:rsidR="00234F55" w:rsidRPr="00EF5B30">
        <w:rPr>
          <w:rFonts w:ascii="Book Antiqua" w:eastAsia="Book Antiqua" w:hAnsi="Book Antiqua" w:cs="Book Antiqua"/>
          <w:i/>
          <w:iCs/>
          <w:color w:val="000000"/>
        </w:rPr>
        <w:t xml:space="preserve"> </w:t>
      </w:r>
      <w:proofErr w:type="spellStart"/>
      <w:r w:rsidR="00234F55" w:rsidRPr="00EF5B30">
        <w:rPr>
          <w:rFonts w:ascii="Book Antiqua" w:eastAsia="Book Antiqua" w:hAnsi="Book Antiqua" w:cs="Book Antiqua"/>
          <w:i/>
          <w:iCs/>
          <w:color w:val="000000"/>
        </w:rPr>
        <w:t>Zazhi</w:t>
      </w:r>
      <w:proofErr w:type="spellEnd"/>
      <w:r w:rsidR="00234F55" w:rsidRPr="00EF5B30">
        <w:rPr>
          <w:rFonts w:ascii="Book Antiqua" w:eastAsia="Book Antiqua" w:hAnsi="Book Antiqua" w:cs="Book Antiqua"/>
          <w:color w:val="000000"/>
        </w:rPr>
        <w:t xml:space="preserve"> 2005; </w:t>
      </w:r>
      <w:r w:rsidR="00234F55" w:rsidRPr="00EF5B30">
        <w:rPr>
          <w:rFonts w:ascii="Book Antiqua" w:eastAsia="Book Antiqua" w:hAnsi="Book Antiqua" w:cs="Book Antiqua"/>
          <w:b/>
          <w:bCs/>
          <w:color w:val="000000"/>
        </w:rPr>
        <w:t>2005:</w:t>
      </w:r>
      <w:r w:rsidR="00151AA9">
        <w:rPr>
          <w:rFonts w:ascii="Book Antiqua" w:eastAsia="Book Antiqua" w:hAnsi="Book Antiqua" w:cs="Book Antiqua"/>
          <w:color w:val="000000"/>
        </w:rPr>
        <w:t xml:space="preserve"> 442-445 [DOI: 10.3760</w:t>
      </w:r>
      <w:r w:rsidR="00234F55" w:rsidRPr="00EF5B30">
        <w:rPr>
          <w:rFonts w:ascii="Book Antiqua" w:eastAsia="Book Antiqua" w:hAnsi="Book Antiqua" w:cs="Book Antiqua"/>
          <w:color w:val="000000"/>
        </w:rPr>
        <w:t>/</w:t>
      </w:r>
      <w:r w:rsidR="00151AA9">
        <w:rPr>
          <w:rFonts w:ascii="Book Antiqua" w:eastAsia="Book Antiqua" w:hAnsi="Book Antiqua" w:cs="Book Antiqua"/>
          <w:color w:val="000000"/>
        </w:rPr>
        <w:t>j.issn:1003-</w:t>
      </w:r>
      <w:r w:rsidR="00234F55" w:rsidRPr="00EF5B30">
        <w:rPr>
          <w:rFonts w:ascii="Book Antiqua" w:eastAsia="Book Antiqua" w:hAnsi="Book Antiqua" w:cs="Book Antiqua"/>
          <w:color w:val="000000"/>
        </w:rPr>
        <w:t>9406.2006.02.001]</w:t>
      </w:r>
    </w:p>
    <w:p w14:paraId="3B28CD0F" w14:textId="6CEF723E"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t>1</w:t>
      </w:r>
      <w:r w:rsidR="003F22A7" w:rsidRPr="00EF5B30">
        <w:rPr>
          <w:rFonts w:ascii="Book Antiqua" w:eastAsia="Book Antiqua" w:hAnsi="Book Antiqua" w:cs="Book Antiqua"/>
          <w:color w:val="000000"/>
        </w:rPr>
        <w:t>3</w:t>
      </w:r>
      <w:r w:rsidRPr="00EF5B30">
        <w:rPr>
          <w:rFonts w:ascii="Book Antiqua" w:eastAsia="Book Antiqua" w:hAnsi="Book Antiqua" w:cs="Book Antiqua"/>
          <w:color w:val="000000"/>
        </w:rPr>
        <w:t xml:space="preserve"> </w:t>
      </w:r>
      <w:proofErr w:type="spellStart"/>
      <w:r w:rsidR="00234F55" w:rsidRPr="00EF5B30">
        <w:rPr>
          <w:rFonts w:ascii="Book Antiqua" w:eastAsia="Book Antiqua" w:hAnsi="Book Antiqua" w:cs="Book Antiqua"/>
          <w:b/>
          <w:bCs/>
          <w:color w:val="000000"/>
        </w:rPr>
        <w:t>Levran</w:t>
      </w:r>
      <w:proofErr w:type="spellEnd"/>
      <w:r w:rsidR="00234F55" w:rsidRPr="00EF5B30">
        <w:rPr>
          <w:rFonts w:ascii="Book Antiqua" w:eastAsia="Book Antiqua" w:hAnsi="Book Antiqua" w:cs="Book Antiqua"/>
          <w:b/>
          <w:bCs/>
          <w:color w:val="000000"/>
        </w:rPr>
        <w:t xml:space="preserve"> D</w:t>
      </w:r>
      <w:r w:rsidR="00234F55" w:rsidRPr="00EF5B30">
        <w:rPr>
          <w:rFonts w:ascii="Book Antiqua" w:eastAsia="Book Antiqua" w:hAnsi="Book Antiqua" w:cs="Book Antiqua"/>
          <w:color w:val="000000"/>
        </w:rPr>
        <w:t>, Ben-</w:t>
      </w:r>
      <w:proofErr w:type="spellStart"/>
      <w:r w:rsidR="00234F55" w:rsidRPr="00EF5B30">
        <w:rPr>
          <w:rFonts w:ascii="Book Antiqua" w:eastAsia="Book Antiqua" w:hAnsi="Book Antiqua" w:cs="Book Antiqua"/>
          <w:color w:val="000000"/>
        </w:rPr>
        <w:t>Shlomo</w:t>
      </w:r>
      <w:proofErr w:type="spellEnd"/>
      <w:r w:rsidR="00234F55" w:rsidRPr="00EF5B30">
        <w:rPr>
          <w:rFonts w:ascii="Book Antiqua" w:eastAsia="Book Antiqua" w:hAnsi="Book Antiqua" w:cs="Book Antiqua"/>
          <w:color w:val="000000"/>
        </w:rPr>
        <w:t xml:space="preserve"> I, </w:t>
      </w:r>
      <w:proofErr w:type="spellStart"/>
      <w:r w:rsidR="00234F55" w:rsidRPr="00EF5B30">
        <w:rPr>
          <w:rFonts w:ascii="Book Antiqua" w:eastAsia="Book Antiqua" w:hAnsi="Book Antiqua" w:cs="Book Antiqua"/>
          <w:color w:val="000000"/>
        </w:rPr>
        <w:t>Pariente</w:t>
      </w:r>
      <w:proofErr w:type="spellEnd"/>
      <w:r w:rsidR="00234F55" w:rsidRPr="00EF5B30">
        <w:rPr>
          <w:rFonts w:ascii="Book Antiqua" w:eastAsia="Book Antiqua" w:hAnsi="Book Antiqua" w:cs="Book Antiqua"/>
          <w:color w:val="000000"/>
        </w:rPr>
        <w:t xml:space="preserve"> C, </w:t>
      </w:r>
      <w:proofErr w:type="spellStart"/>
      <w:r w:rsidR="00234F55" w:rsidRPr="00EF5B30">
        <w:rPr>
          <w:rFonts w:ascii="Book Antiqua" w:eastAsia="Book Antiqua" w:hAnsi="Book Antiqua" w:cs="Book Antiqua"/>
          <w:color w:val="000000"/>
        </w:rPr>
        <w:t>Dor</w:t>
      </w:r>
      <w:proofErr w:type="spellEnd"/>
      <w:r w:rsidR="00234F55" w:rsidRPr="00EF5B30">
        <w:rPr>
          <w:rFonts w:ascii="Book Antiqua" w:eastAsia="Book Antiqua" w:hAnsi="Book Antiqua" w:cs="Book Antiqua"/>
          <w:color w:val="000000"/>
        </w:rPr>
        <w:t xml:space="preserve"> J, Mashiach S, Weissman A. Familial partial 17,20-desmolase and 17alpha-hydroxylase deficiency presenting as infertility. </w:t>
      </w:r>
      <w:r w:rsidR="00234F55" w:rsidRPr="00EF5B30">
        <w:rPr>
          <w:rFonts w:ascii="Book Antiqua" w:eastAsia="Book Antiqua" w:hAnsi="Book Antiqua" w:cs="Book Antiqua"/>
          <w:i/>
          <w:iCs/>
          <w:color w:val="000000"/>
        </w:rPr>
        <w:t xml:space="preserve">J Assist </w:t>
      </w:r>
      <w:proofErr w:type="spellStart"/>
      <w:r w:rsidR="00234F55" w:rsidRPr="00EF5B30">
        <w:rPr>
          <w:rFonts w:ascii="Book Antiqua" w:eastAsia="Book Antiqua" w:hAnsi="Book Antiqua" w:cs="Book Antiqua"/>
          <w:i/>
          <w:iCs/>
          <w:color w:val="000000"/>
        </w:rPr>
        <w:t>Reprod</w:t>
      </w:r>
      <w:proofErr w:type="spellEnd"/>
      <w:r w:rsidR="00234F55" w:rsidRPr="00EF5B30">
        <w:rPr>
          <w:rFonts w:ascii="Book Antiqua" w:eastAsia="Book Antiqua" w:hAnsi="Book Antiqua" w:cs="Book Antiqua"/>
          <w:i/>
          <w:iCs/>
          <w:color w:val="000000"/>
        </w:rPr>
        <w:t xml:space="preserve"> Genet</w:t>
      </w:r>
      <w:r w:rsidR="00234F55" w:rsidRPr="00EF5B30">
        <w:rPr>
          <w:rFonts w:ascii="Book Antiqua" w:eastAsia="Book Antiqua" w:hAnsi="Book Antiqua" w:cs="Book Antiqua"/>
          <w:color w:val="000000"/>
        </w:rPr>
        <w:t xml:space="preserve"> 2003; </w:t>
      </w:r>
      <w:r w:rsidR="00234F55" w:rsidRPr="00EF5B30">
        <w:rPr>
          <w:rFonts w:ascii="Book Antiqua" w:eastAsia="Book Antiqua" w:hAnsi="Book Antiqua" w:cs="Book Antiqua"/>
          <w:b/>
          <w:bCs/>
          <w:color w:val="000000"/>
        </w:rPr>
        <w:t>20</w:t>
      </w:r>
      <w:r w:rsidR="00234F55" w:rsidRPr="00EF5B30">
        <w:rPr>
          <w:rFonts w:ascii="Book Antiqua" w:eastAsia="Book Antiqua" w:hAnsi="Book Antiqua" w:cs="Book Antiqua"/>
          <w:color w:val="000000"/>
        </w:rPr>
        <w:t xml:space="preserve">: 21-28 [PMID: 12645864 DOI: </w:t>
      </w:r>
      <w:r w:rsidR="00234F55" w:rsidRPr="00EF5B30">
        <w:rPr>
          <w:rFonts w:ascii="Book Antiqua" w:hAnsi="Book Antiqua" w:cs="Segoe UI"/>
          <w:color w:val="212121"/>
          <w:shd w:val="clear" w:color="auto" w:fill="FFFFFF"/>
        </w:rPr>
        <w:t>10.1023/a:1021206704958</w:t>
      </w:r>
      <w:r w:rsidR="00234F55" w:rsidRPr="00EF5B30">
        <w:rPr>
          <w:rFonts w:ascii="Book Antiqua" w:eastAsia="Book Antiqua" w:hAnsi="Book Antiqua" w:cs="Book Antiqua"/>
          <w:color w:val="000000"/>
        </w:rPr>
        <w:t>]</w:t>
      </w:r>
    </w:p>
    <w:p w14:paraId="274F949D" w14:textId="195A8F84" w:rsidR="00A77B3E" w:rsidRPr="00EF5B30" w:rsidRDefault="00642B49" w:rsidP="00DE0EE0">
      <w:pPr>
        <w:spacing w:line="360" w:lineRule="auto"/>
        <w:jc w:val="both"/>
        <w:rPr>
          <w:rFonts w:ascii="Book Antiqua" w:hAnsi="Book Antiqua"/>
        </w:rPr>
      </w:pPr>
      <w:r w:rsidRPr="00EF5B30">
        <w:rPr>
          <w:rFonts w:ascii="Book Antiqua" w:eastAsia="Book Antiqua" w:hAnsi="Book Antiqua" w:cs="Book Antiqua"/>
          <w:color w:val="000000"/>
        </w:rPr>
        <w:lastRenderedPageBreak/>
        <w:t>1</w:t>
      </w:r>
      <w:r w:rsidR="003F22A7" w:rsidRPr="00EF5B30">
        <w:rPr>
          <w:rFonts w:ascii="Book Antiqua" w:eastAsia="Book Antiqua" w:hAnsi="Book Antiqua" w:cs="Book Antiqua"/>
          <w:color w:val="000000"/>
        </w:rPr>
        <w:t>4</w:t>
      </w:r>
      <w:r w:rsidRPr="00EF5B30">
        <w:rPr>
          <w:rFonts w:ascii="Book Antiqua" w:eastAsia="Book Antiqua" w:hAnsi="Book Antiqua" w:cs="Book Antiqua"/>
          <w:color w:val="000000"/>
        </w:rPr>
        <w:t xml:space="preserve"> </w:t>
      </w:r>
      <w:r w:rsidR="00234F55" w:rsidRPr="00EF5B30">
        <w:rPr>
          <w:rFonts w:ascii="Book Antiqua" w:eastAsia="Book Antiqua" w:hAnsi="Book Antiqua" w:cs="Book Antiqua"/>
          <w:b/>
          <w:bCs/>
          <w:color w:val="000000"/>
        </w:rPr>
        <w:t>Kitajima M</w:t>
      </w:r>
      <w:r w:rsidR="00234F55" w:rsidRPr="00EF5B30">
        <w:rPr>
          <w:rFonts w:ascii="Book Antiqua" w:eastAsia="Book Antiqua" w:hAnsi="Book Antiqua" w:cs="Book Antiqua"/>
          <w:color w:val="000000"/>
        </w:rPr>
        <w:t xml:space="preserve">, Miura K, Inoue T, Murakami Y, Kitajima Y, Murakami N, Taniguchi K, </w:t>
      </w:r>
      <w:proofErr w:type="spellStart"/>
      <w:r w:rsidR="00234F55" w:rsidRPr="00EF5B30">
        <w:rPr>
          <w:rFonts w:ascii="Book Antiqua" w:eastAsia="Book Antiqua" w:hAnsi="Book Antiqua" w:cs="Book Antiqua"/>
          <w:color w:val="000000"/>
        </w:rPr>
        <w:t>Yoshiura</w:t>
      </w:r>
      <w:proofErr w:type="spellEnd"/>
      <w:r w:rsidR="00234F55" w:rsidRPr="00EF5B30">
        <w:rPr>
          <w:rFonts w:ascii="Book Antiqua" w:eastAsia="Book Antiqua" w:hAnsi="Book Antiqua" w:cs="Book Antiqua"/>
          <w:color w:val="000000"/>
        </w:rPr>
        <w:t xml:space="preserve"> KI, </w:t>
      </w:r>
      <w:proofErr w:type="spellStart"/>
      <w:r w:rsidR="00234F55" w:rsidRPr="00EF5B30">
        <w:rPr>
          <w:rFonts w:ascii="Book Antiqua" w:eastAsia="Book Antiqua" w:hAnsi="Book Antiqua" w:cs="Book Antiqua"/>
          <w:color w:val="000000"/>
        </w:rPr>
        <w:t>Masuzaki</w:t>
      </w:r>
      <w:proofErr w:type="spellEnd"/>
      <w:r w:rsidR="00234F55" w:rsidRPr="00EF5B30">
        <w:rPr>
          <w:rFonts w:ascii="Book Antiqua" w:eastAsia="Book Antiqua" w:hAnsi="Book Antiqua" w:cs="Book Antiqua"/>
          <w:color w:val="000000"/>
        </w:rPr>
        <w:t xml:space="preserve"> H. Two consecutive successful live birth in woman with 17α hydroxylase deficiency by frozen-thaw embryo transfer under hormone replacement endometrium preparation. </w:t>
      </w:r>
      <w:proofErr w:type="spellStart"/>
      <w:r w:rsidR="00234F55" w:rsidRPr="00EF5B30">
        <w:rPr>
          <w:rFonts w:ascii="Book Antiqua" w:eastAsia="Book Antiqua" w:hAnsi="Book Antiqua" w:cs="Book Antiqua"/>
          <w:i/>
          <w:iCs/>
          <w:color w:val="000000"/>
        </w:rPr>
        <w:t>Gynecol</w:t>
      </w:r>
      <w:proofErr w:type="spellEnd"/>
      <w:r w:rsidR="00234F55" w:rsidRPr="00EF5B30">
        <w:rPr>
          <w:rFonts w:ascii="Book Antiqua" w:eastAsia="Book Antiqua" w:hAnsi="Book Antiqua" w:cs="Book Antiqua"/>
          <w:i/>
          <w:iCs/>
          <w:color w:val="000000"/>
        </w:rPr>
        <w:t xml:space="preserve"> Endocrinol</w:t>
      </w:r>
      <w:r w:rsidR="00234F55" w:rsidRPr="00EF5B30">
        <w:rPr>
          <w:rFonts w:ascii="Book Antiqua" w:eastAsia="Book Antiqua" w:hAnsi="Book Antiqua" w:cs="Book Antiqua"/>
          <w:color w:val="000000"/>
        </w:rPr>
        <w:t xml:space="preserve"> 2018; </w:t>
      </w:r>
      <w:r w:rsidR="00234F55" w:rsidRPr="00EF5B30">
        <w:rPr>
          <w:rFonts w:ascii="Book Antiqua" w:eastAsia="Book Antiqua" w:hAnsi="Book Antiqua" w:cs="Book Antiqua"/>
          <w:b/>
          <w:bCs/>
          <w:color w:val="000000"/>
        </w:rPr>
        <w:t>34</w:t>
      </w:r>
      <w:r w:rsidR="00234F55" w:rsidRPr="00EF5B30">
        <w:rPr>
          <w:rFonts w:ascii="Book Antiqua" w:eastAsia="Book Antiqua" w:hAnsi="Book Antiqua" w:cs="Book Antiqua"/>
          <w:color w:val="000000"/>
        </w:rPr>
        <w:t>: 381-384 [PMID: 29068264 DOI</w:t>
      </w:r>
      <w:r w:rsidR="00234F55" w:rsidRPr="00EF5B30">
        <w:rPr>
          <w:rFonts w:ascii="Book Antiqua" w:eastAsia="宋体" w:hAnsi="Book Antiqua" w:cs="宋体"/>
          <w:color w:val="000000"/>
          <w:lang w:eastAsia="zh-CN"/>
        </w:rPr>
        <w:t>:</w:t>
      </w:r>
      <w:r w:rsidR="00234F55" w:rsidRPr="00EF5B30">
        <w:rPr>
          <w:rFonts w:ascii="Book Antiqua" w:hAnsi="Book Antiqua" w:cs="Segoe UI"/>
          <w:color w:val="212121"/>
          <w:shd w:val="clear" w:color="auto" w:fill="FFFFFF"/>
        </w:rPr>
        <w:t xml:space="preserve"> 10.1080/09513590.2017.1393512</w:t>
      </w:r>
      <w:r w:rsidR="00234F55" w:rsidRPr="00EF5B30">
        <w:rPr>
          <w:rFonts w:ascii="Book Antiqua" w:eastAsia="Book Antiqua" w:hAnsi="Book Antiqua" w:cs="Book Antiqua"/>
          <w:color w:val="000000"/>
        </w:rPr>
        <w:t>]</w:t>
      </w:r>
    </w:p>
    <w:p w14:paraId="3305258D" w14:textId="63CE6CB4" w:rsidR="00A77B3E" w:rsidRPr="00EF5B30" w:rsidRDefault="003F22A7" w:rsidP="00DE0EE0">
      <w:pPr>
        <w:spacing w:line="360" w:lineRule="auto"/>
        <w:jc w:val="both"/>
        <w:rPr>
          <w:rFonts w:ascii="Book Antiqua" w:eastAsia="Book Antiqua" w:hAnsi="Book Antiqua" w:cs="Book Antiqua"/>
          <w:color w:val="000000"/>
        </w:rPr>
      </w:pPr>
      <w:r w:rsidRPr="00EF5B30">
        <w:rPr>
          <w:rFonts w:ascii="Book Antiqua" w:eastAsia="Book Antiqua" w:hAnsi="Book Antiqua" w:cs="Book Antiqua"/>
          <w:color w:val="000000"/>
        </w:rPr>
        <w:t>15</w:t>
      </w:r>
      <w:r w:rsidR="00642B49" w:rsidRPr="00EF5B30">
        <w:rPr>
          <w:rFonts w:ascii="Book Antiqua" w:eastAsia="Book Antiqua" w:hAnsi="Book Antiqua" w:cs="Book Antiqua"/>
          <w:color w:val="000000"/>
        </w:rPr>
        <w:t xml:space="preserve"> </w:t>
      </w:r>
      <w:r w:rsidR="00234F55" w:rsidRPr="00EF5B30">
        <w:rPr>
          <w:rFonts w:ascii="Book Antiqua" w:eastAsia="Book Antiqua" w:hAnsi="Book Antiqua" w:cs="Book Antiqua"/>
          <w:b/>
          <w:bCs/>
          <w:color w:val="000000"/>
        </w:rPr>
        <w:t>Cao CX,</w:t>
      </w:r>
      <w:r w:rsidR="00234F55" w:rsidRPr="00EF5B30">
        <w:rPr>
          <w:rFonts w:ascii="Book Antiqua" w:eastAsia="Book Antiqua" w:hAnsi="Book Antiqua" w:cs="Book Antiqua"/>
          <w:color w:val="000000"/>
        </w:rPr>
        <w:t xml:space="preserve"> Wang O, </w:t>
      </w:r>
      <w:proofErr w:type="spellStart"/>
      <w:r w:rsidR="00234F55" w:rsidRPr="00EF5B30">
        <w:rPr>
          <w:rFonts w:ascii="Book Antiqua" w:eastAsia="Book Antiqua" w:hAnsi="Book Antiqua" w:cs="Book Antiqua"/>
          <w:color w:val="000000"/>
        </w:rPr>
        <w:t>Nie</w:t>
      </w:r>
      <w:proofErr w:type="spellEnd"/>
      <w:r w:rsidR="00234F55" w:rsidRPr="00EF5B30">
        <w:rPr>
          <w:rFonts w:ascii="Book Antiqua" w:eastAsia="Book Antiqua" w:hAnsi="Book Antiqua" w:cs="Book Antiqua"/>
          <w:color w:val="000000"/>
        </w:rPr>
        <w:t xml:space="preserve"> M, Li YX, Tong AL, Lu L, Lu ZL. [Clinical and molecular genetic analysis for a patient with 17 hydroxylase/17,20 Lyase deficiency]. </w:t>
      </w:r>
      <w:r w:rsidR="00234F55" w:rsidRPr="00EF5B30">
        <w:rPr>
          <w:rFonts w:ascii="Book Antiqua" w:eastAsia="Book Antiqua" w:hAnsi="Book Antiqua" w:cs="Book Antiqua"/>
          <w:i/>
          <w:iCs/>
          <w:color w:val="000000"/>
        </w:rPr>
        <w:t>Basic Clin Med</w:t>
      </w:r>
      <w:r w:rsidR="00234F55" w:rsidRPr="00EF5B30">
        <w:rPr>
          <w:rFonts w:ascii="Book Antiqua" w:eastAsia="Book Antiqua" w:hAnsi="Book Antiqua" w:cs="Book Antiqua"/>
          <w:color w:val="000000"/>
        </w:rPr>
        <w:t xml:space="preserve"> 2009; </w:t>
      </w:r>
      <w:r w:rsidR="00234F55" w:rsidRPr="00EF5B30">
        <w:rPr>
          <w:rFonts w:ascii="Book Antiqua" w:eastAsia="Book Antiqua" w:hAnsi="Book Antiqua" w:cs="Book Antiqua"/>
          <w:b/>
          <w:bCs/>
          <w:color w:val="000000"/>
        </w:rPr>
        <w:t xml:space="preserve">29: </w:t>
      </w:r>
      <w:r w:rsidR="00234F55" w:rsidRPr="00EF5B30">
        <w:rPr>
          <w:rFonts w:ascii="Book Antiqua" w:eastAsia="Book Antiqua" w:hAnsi="Book Antiqua" w:cs="Book Antiqua"/>
          <w:color w:val="000000"/>
        </w:rPr>
        <w:t>225-228 [DOI: 10.1007/978-1-4020-9623-5_5]</w:t>
      </w:r>
    </w:p>
    <w:p w14:paraId="09004793" w14:textId="77777777" w:rsidR="003F22A7" w:rsidRPr="00EF5B30" w:rsidRDefault="003F22A7" w:rsidP="00DE0EE0">
      <w:pPr>
        <w:spacing w:line="360" w:lineRule="auto"/>
        <w:jc w:val="both"/>
        <w:rPr>
          <w:rFonts w:ascii="Book Antiqua" w:eastAsia="Book Antiqua" w:hAnsi="Book Antiqua" w:cs="Book Antiqua"/>
          <w:color w:val="000000"/>
        </w:rPr>
      </w:pPr>
      <w:r w:rsidRPr="00EF5B30">
        <w:rPr>
          <w:rFonts w:ascii="Book Antiqua" w:eastAsia="Book Antiqua" w:hAnsi="Book Antiqua" w:cs="Book Antiqua"/>
          <w:color w:val="000000"/>
        </w:rPr>
        <w:t>16</w:t>
      </w:r>
      <w:r w:rsidR="00642B49" w:rsidRPr="00EF5B30">
        <w:rPr>
          <w:rFonts w:ascii="Book Antiqua" w:eastAsia="Book Antiqua" w:hAnsi="Book Antiqua" w:cs="Book Antiqua"/>
          <w:color w:val="000000"/>
        </w:rPr>
        <w:t xml:space="preserve"> </w:t>
      </w:r>
      <w:proofErr w:type="spellStart"/>
      <w:r w:rsidR="00234F55" w:rsidRPr="00EF5B30">
        <w:rPr>
          <w:rFonts w:ascii="Book Antiqua" w:eastAsia="Book Antiqua" w:hAnsi="Book Antiqua" w:cs="Book Antiqua"/>
          <w:b/>
          <w:bCs/>
          <w:color w:val="000000"/>
        </w:rPr>
        <w:t>Qiao</w:t>
      </w:r>
      <w:proofErr w:type="spellEnd"/>
      <w:r w:rsidR="00234F55" w:rsidRPr="00EF5B30">
        <w:rPr>
          <w:rFonts w:ascii="Book Antiqua" w:eastAsia="Book Antiqua" w:hAnsi="Book Antiqua" w:cs="Book Antiqua"/>
          <w:b/>
          <w:bCs/>
          <w:color w:val="000000"/>
        </w:rPr>
        <w:t xml:space="preserve"> J</w:t>
      </w:r>
      <w:r w:rsidR="00234F55" w:rsidRPr="00EF5B30">
        <w:rPr>
          <w:rFonts w:ascii="Book Antiqua" w:eastAsia="Book Antiqua" w:hAnsi="Book Antiqua" w:cs="Book Antiqua"/>
          <w:color w:val="000000"/>
        </w:rPr>
        <w:t xml:space="preserve">, Han B, Liu BL, Liu W, Wu JJ, Pan CM, Jiang H, Gu T, Jiang BR, Zhu H, Lu YL, Wu WL, Chen MD, Song HD. A unique </w:t>
      </w:r>
      <w:proofErr w:type="spellStart"/>
      <w:r w:rsidR="00234F55" w:rsidRPr="00EF5B30">
        <w:rPr>
          <w:rFonts w:ascii="Book Antiqua" w:eastAsia="Book Antiqua" w:hAnsi="Book Antiqua" w:cs="Book Antiqua"/>
          <w:color w:val="000000"/>
        </w:rPr>
        <w:t>exonic</w:t>
      </w:r>
      <w:proofErr w:type="spellEnd"/>
      <w:r w:rsidR="00234F55" w:rsidRPr="00EF5B30">
        <w:rPr>
          <w:rFonts w:ascii="Book Antiqua" w:eastAsia="Book Antiqua" w:hAnsi="Book Antiqua" w:cs="Book Antiqua"/>
          <w:color w:val="000000"/>
        </w:rPr>
        <w:t xml:space="preserve"> splicing mutation in the CYP17A1 gene as the cause for steroid 17{alpha}-hydroxylase deficiency. </w:t>
      </w:r>
      <w:r w:rsidR="00234F55" w:rsidRPr="00EF5B30">
        <w:rPr>
          <w:rFonts w:ascii="Book Antiqua" w:eastAsia="Book Antiqua" w:hAnsi="Book Antiqua" w:cs="Book Antiqua"/>
          <w:i/>
          <w:iCs/>
          <w:color w:val="000000"/>
        </w:rPr>
        <w:t>Eur J Endocrinol</w:t>
      </w:r>
      <w:r w:rsidR="00234F55" w:rsidRPr="00EF5B30">
        <w:rPr>
          <w:rFonts w:ascii="Book Antiqua" w:eastAsia="Book Antiqua" w:hAnsi="Book Antiqua" w:cs="Book Antiqua"/>
          <w:color w:val="000000"/>
        </w:rPr>
        <w:t xml:space="preserve"> 2011; </w:t>
      </w:r>
      <w:r w:rsidR="00234F55" w:rsidRPr="00EF5B30">
        <w:rPr>
          <w:rFonts w:ascii="Book Antiqua" w:eastAsia="Book Antiqua" w:hAnsi="Book Antiqua" w:cs="Book Antiqua"/>
          <w:b/>
          <w:bCs/>
          <w:color w:val="000000"/>
        </w:rPr>
        <w:t>164</w:t>
      </w:r>
      <w:r w:rsidR="00234F55" w:rsidRPr="00EF5B30">
        <w:rPr>
          <w:rFonts w:ascii="Book Antiqua" w:eastAsia="Book Antiqua" w:hAnsi="Book Antiqua" w:cs="Book Antiqua"/>
          <w:color w:val="000000"/>
        </w:rPr>
        <w:t xml:space="preserve">: 627-633 [PMID: 21282350 DOI: </w:t>
      </w:r>
      <w:r w:rsidR="00234F55" w:rsidRPr="00EF5B30">
        <w:rPr>
          <w:rFonts w:ascii="Book Antiqua" w:hAnsi="Book Antiqua" w:cs="Segoe UI"/>
          <w:color w:val="212121"/>
          <w:shd w:val="clear" w:color="auto" w:fill="FFFFFF"/>
        </w:rPr>
        <w:t>10.1530/EJE-10-0933</w:t>
      </w:r>
      <w:r w:rsidR="00234F55" w:rsidRPr="00EF5B30">
        <w:rPr>
          <w:rFonts w:ascii="Book Antiqua" w:eastAsia="Book Antiqua" w:hAnsi="Book Antiqua" w:cs="Book Antiqua"/>
          <w:color w:val="000000"/>
        </w:rPr>
        <w:t>]</w:t>
      </w:r>
      <w:r w:rsidRPr="00EF5B30">
        <w:rPr>
          <w:rFonts w:ascii="Book Antiqua" w:eastAsia="Book Antiqua" w:hAnsi="Book Antiqua" w:cs="Book Antiqua"/>
          <w:color w:val="000000"/>
        </w:rPr>
        <w:t xml:space="preserve"> </w:t>
      </w:r>
    </w:p>
    <w:p w14:paraId="194F5470" w14:textId="601302FE" w:rsidR="003F22A7" w:rsidRPr="00EF5B30" w:rsidRDefault="003F22A7" w:rsidP="00DE0EE0">
      <w:pPr>
        <w:spacing w:line="360" w:lineRule="auto"/>
        <w:jc w:val="both"/>
        <w:rPr>
          <w:rFonts w:ascii="Book Antiqua" w:hAnsi="Book Antiqua"/>
        </w:rPr>
      </w:pPr>
      <w:r w:rsidRPr="00EF5B30">
        <w:rPr>
          <w:rFonts w:ascii="Book Antiqua" w:eastAsia="Book Antiqua" w:hAnsi="Book Antiqua" w:cs="Book Antiqua"/>
          <w:color w:val="000000"/>
        </w:rPr>
        <w:t xml:space="preserve">17 </w:t>
      </w:r>
      <w:r w:rsidRPr="00EF5B30">
        <w:rPr>
          <w:rFonts w:ascii="Book Antiqua" w:eastAsia="Book Antiqua" w:hAnsi="Book Antiqua" w:cs="Book Antiqua"/>
          <w:b/>
          <w:bCs/>
          <w:color w:val="000000"/>
        </w:rPr>
        <w:t>Yang MH</w:t>
      </w:r>
      <w:r w:rsidRPr="00EF5B30">
        <w:rPr>
          <w:rFonts w:ascii="Book Antiqua" w:eastAsia="Book Antiqua" w:hAnsi="Book Antiqua" w:cs="Book Antiqua"/>
          <w:color w:val="000000"/>
        </w:rPr>
        <w:t xml:space="preserve">, Wu XB, Li T, Wang MY. [Clinical and molecular genetic features of 17alpha-hydroxylase deficiency: study of a case]. </w:t>
      </w:r>
      <w:proofErr w:type="spellStart"/>
      <w:r w:rsidRPr="00EF5B30">
        <w:rPr>
          <w:rFonts w:ascii="Book Antiqua" w:eastAsia="Book Antiqua" w:hAnsi="Book Antiqua" w:cs="Book Antiqua"/>
          <w:i/>
          <w:iCs/>
          <w:color w:val="000000"/>
        </w:rPr>
        <w:t>Zhonghua</w:t>
      </w:r>
      <w:proofErr w:type="spellEnd"/>
      <w:r w:rsidRPr="00EF5B30">
        <w:rPr>
          <w:rFonts w:ascii="Book Antiqua" w:eastAsia="Book Antiqua" w:hAnsi="Book Antiqua" w:cs="Book Antiqua"/>
          <w:i/>
          <w:iCs/>
          <w:color w:val="000000"/>
        </w:rPr>
        <w:t xml:space="preserve"> Yi </w:t>
      </w:r>
      <w:proofErr w:type="spellStart"/>
      <w:r w:rsidRPr="00EF5B30">
        <w:rPr>
          <w:rFonts w:ascii="Book Antiqua" w:eastAsia="Book Antiqua" w:hAnsi="Book Antiqua" w:cs="Book Antiqua"/>
          <w:i/>
          <w:iCs/>
          <w:color w:val="000000"/>
        </w:rPr>
        <w:t>Xue</w:t>
      </w:r>
      <w:proofErr w:type="spellEnd"/>
      <w:r w:rsidRPr="00EF5B30">
        <w:rPr>
          <w:rFonts w:ascii="Book Antiqua" w:eastAsia="Book Antiqua" w:hAnsi="Book Antiqua" w:cs="Book Antiqua"/>
          <w:i/>
          <w:iCs/>
          <w:color w:val="000000"/>
        </w:rPr>
        <w:t xml:space="preserve"> Za </w:t>
      </w:r>
      <w:proofErr w:type="spellStart"/>
      <w:r w:rsidRPr="00EF5B30">
        <w:rPr>
          <w:rFonts w:ascii="Book Antiqua" w:eastAsia="Book Antiqua" w:hAnsi="Book Antiqua" w:cs="Book Antiqua"/>
          <w:i/>
          <w:iCs/>
          <w:color w:val="000000"/>
        </w:rPr>
        <w:t>Zhi</w:t>
      </w:r>
      <w:proofErr w:type="spellEnd"/>
      <w:r w:rsidRPr="00EF5B30">
        <w:rPr>
          <w:rFonts w:ascii="Book Antiqua" w:eastAsia="Book Antiqua" w:hAnsi="Book Antiqua" w:cs="Book Antiqua"/>
          <w:color w:val="000000"/>
        </w:rPr>
        <w:t xml:space="preserve"> 2006; </w:t>
      </w:r>
      <w:r w:rsidRPr="00EF5B30">
        <w:rPr>
          <w:rFonts w:ascii="Book Antiqua" w:eastAsia="Book Antiqua" w:hAnsi="Book Antiqua" w:cs="Book Antiqua"/>
          <w:b/>
          <w:bCs/>
          <w:color w:val="000000"/>
        </w:rPr>
        <w:t>86</w:t>
      </w:r>
      <w:r w:rsidRPr="00EF5B30">
        <w:rPr>
          <w:rFonts w:ascii="Book Antiqua" w:eastAsia="Book Antiqua" w:hAnsi="Book Antiqua" w:cs="Book Antiqua"/>
          <w:color w:val="000000"/>
        </w:rPr>
        <w:t>: 2900-2904 [PMID: 17288786]</w:t>
      </w:r>
    </w:p>
    <w:p w14:paraId="13671BAA" w14:textId="02CF25E6" w:rsidR="003F22A7" w:rsidRPr="00EF5B30" w:rsidRDefault="003F22A7" w:rsidP="00DE0EE0">
      <w:pPr>
        <w:spacing w:line="360" w:lineRule="auto"/>
        <w:jc w:val="both"/>
        <w:rPr>
          <w:rFonts w:ascii="Book Antiqua" w:hAnsi="Book Antiqua"/>
        </w:rPr>
      </w:pPr>
      <w:r w:rsidRPr="00EF5B30">
        <w:rPr>
          <w:rFonts w:ascii="Book Antiqua" w:eastAsia="Book Antiqua" w:hAnsi="Book Antiqua" w:cs="Book Antiqua"/>
          <w:color w:val="000000"/>
        </w:rPr>
        <w:t xml:space="preserve">18 </w:t>
      </w:r>
      <w:r w:rsidRPr="00EF5B30">
        <w:rPr>
          <w:rFonts w:ascii="Book Antiqua" w:eastAsia="Book Antiqua" w:hAnsi="Book Antiqua" w:cs="Book Antiqua"/>
          <w:b/>
          <w:bCs/>
          <w:color w:val="000000"/>
        </w:rPr>
        <w:t>Liang J</w:t>
      </w:r>
      <w:r w:rsidRPr="00EF5B30">
        <w:rPr>
          <w:rFonts w:ascii="Book Antiqua" w:eastAsia="Book Antiqua" w:hAnsi="Book Antiqua" w:cs="Book Antiqua"/>
          <w:color w:val="000000"/>
        </w:rPr>
        <w:t xml:space="preserve">, </w:t>
      </w:r>
      <w:proofErr w:type="spellStart"/>
      <w:r w:rsidRPr="00EF5B30">
        <w:rPr>
          <w:rFonts w:ascii="Book Antiqua" w:eastAsia="Book Antiqua" w:hAnsi="Book Antiqua" w:cs="Book Antiqua"/>
          <w:color w:val="000000"/>
        </w:rPr>
        <w:t>Qiao</w:t>
      </w:r>
      <w:proofErr w:type="spellEnd"/>
      <w:r w:rsidRPr="00EF5B30">
        <w:rPr>
          <w:rFonts w:ascii="Book Antiqua" w:eastAsia="Book Antiqua" w:hAnsi="Book Antiqua" w:cs="Book Antiqua"/>
          <w:color w:val="000000"/>
        </w:rPr>
        <w:t xml:space="preserve"> J, Chen X, Wu QQ, Heng H, Zhang T, Zhao JJ, Song HD. [A clinical and genetic analysis of a pedigree with two </w:t>
      </w:r>
      <w:proofErr w:type="gramStart"/>
      <w:r w:rsidRPr="00EF5B30">
        <w:rPr>
          <w:rFonts w:ascii="Book Antiqua" w:eastAsia="Book Antiqua" w:hAnsi="Book Antiqua" w:cs="Book Antiqua"/>
          <w:color w:val="000000"/>
        </w:rPr>
        <w:t>46,XY</w:t>
      </w:r>
      <w:proofErr w:type="gramEnd"/>
      <w:r w:rsidRPr="00EF5B30">
        <w:rPr>
          <w:rFonts w:ascii="Book Antiqua" w:eastAsia="Book Antiqua" w:hAnsi="Book Antiqua" w:cs="Book Antiqua"/>
          <w:color w:val="000000"/>
        </w:rPr>
        <w:t xml:space="preserve"> patients suffering from 17alpha-hydroxylase deficiency]. </w:t>
      </w:r>
      <w:proofErr w:type="spellStart"/>
      <w:r w:rsidRPr="00EF5B30">
        <w:rPr>
          <w:rFonts w:ascii="Book Antiqua" w:eastAsia="Book Antiqua" w:hAnsi="Book Antiqua" w:cs="Book Antiqua"/>
          <w:i/>
          <w:iCs/>
          <w:color w:val="000000"/>
        </w:rPr>
        <w:t>Zhonghua</w:t>
      </w:r>
      <w:proofErr w:type="spellEnd"/>
      <w:r w:rsidRPr="00EF5B30">
        <w:rPr>
          <w:rFonts w:ascii="Book Antiqua" w:eastAsia="Book Antiqua" w:hAnsi="Book Antiqua" w:cs="Book Antiqua"/>
          <w:i/>
          <w:iCs/>
          <w:color w:val="000000"/>
        </w:rPr>
        <w:t xml:space="preserve"> </w:t>
      </w:r>
      <w:proofErr w:type="spellStart"/>
      <w:r w:rsidRPr="00EF5B30">
        <w:rPr>
          <w:rFonts w:ascii="Book Antiqua" w:eastAsia="Book Antiqua" w:hAnsi="Book Antiqua" w:cs="Book Antiqua"/>
          <w:i/>
          <w:iCs/>
          <w:color w:val="000000"/>
        </w:rPr>
        <w:t>Nei</w:t>
      </w:r>
      <w:proofErr w:type="spellEnd"/>
      <w:r w:rsidRPr="00EF5B30">
        <w:rPr>
          <w:rFonts w:ascii="Book Antiqua" w:eastAsia="Book Antiqua" w:hAnsi="Book Antiqua" w:cs="Book Antiqua"/>
          <w:i/>
          <w:iCs/>
          <w:color w:val="000000"/>
        </w:rPr>
        <w:t xml:space="preserve"> </w:t>
      </w:r>
      <w:proofErr w:type="spellStart"/>
      <w:r w:rsidRPr="00EF5B30">
        <w:rPr>
          <w:rFonts w:ascii="Book Antiqua" w:eastAsia="Book Antiqua" w:hAnsi="Book Antiqua" w:cs="Book Antiqua"/>
          <w:i/>
          <w:iCs/>
          <w:color w:val="000000"/>
        </w:rPr>
        <w:t>Ke</w:t>
      </w:r>
      <w:proofErr w:type="spellEnd"/>
      <w:r w:rsidRPr="00EF5B30">
        <w:rPr>
          <w:rFonts w:ascii="Book Antiqua" w:eastAsia="Book Antiqua" w:hAnsi="Book Antiqua" w:cs="Book Antiqua"/>
          <w:i/>
          <w:iCs/>
          <w:color w:val="000000"/>
        </w:rPr>
        <w:t xml:space="preserve"> Za </w:t>
      </w:r>
      <w:proofErr w:type="spellStart"/>
      <w:r w:rsidRPr="00EF5B30">
        <w:rPr>
          <w:rFonts w:ascii="Book Antiqua" w:eastAsia="Book Antiqua" w:hAnsi="Book Antiqua" w:cs="Book Antiqua"/>
          <w:i/>
          <w:iCs/>
          <w:color w:val="000000"/>
        </w:rPr>
        <w:t>Zhi</w:t>
      </w:r>
      <w:proofErr w:type="spellEnd"/>
      <w:r w:rsidRPr="00EF5B30">
        <w:rPr>
          <w:rFonts w:ascii="Book Antiqua" w:eastAsia="Book Antiqua" w:hAnsi="Book Antiqua" w:cs="Book Antiqua"/>
          <w:color w:val="000000"/>
        </w:rPr>
        <w:t xml:space="preserve"> 2008; </w:t>
      </w:r>
      <w:r w:rsidRPr="00EF5B30">
        <w:rPr>
          <w:rFonts w:ascii="Book Antiqua" w:eastAsia="Book Antiqua" w:hAnsi="Book Antiqua" w:cs="Book Antiqua"/>
          <w:b/>
          <w:bCs/>
          <w:color w:val="000000"/>
        </w:rPr>
        <w:t>47</w:t>
      </w:r>
      <w:r w:rsidRPr="00EF5B30">
        <w:rPr>
          <w:rFonts w:ascii="Book Antiqua" w:eastAsia="Book Antiqua" w:hAnsi="Book Antiqua" w:cs="Book Antiqua"/>
          <w:color w:val="000000"/>
        </w:rPr>
        <w:t>: 482-485 [PMID: 19040066]</w:t>
      </w:r>
    </w:p>
    <w:p w14:paraId="759D0D77" w14:textId="3856FE4A" w:rsidR="003F22A7" w:rsidRPr="00EF5B30" w:rsidRDefault="003F22A7" w:rsidP="00DE0EE0">
      <w:pPr>
        <w:spacing w:line="360" w:lineRule="auto"/>
        <w:jc w:val="both"/>
        <w:rPr>
          <w:rFonts w:ascii="Book Antiqua" w:hAnsi="Book Antiqua"/>
        </w:rPr>
      </w:pPr>
      <w:r w:rsidRPr="00EF5B30">
        <w:rPr>
          <w:rFonts w:ascii="Book Antiqua" w:eastAsia="Book Antiqua" w:hAnsi="Book Antiqua" w:cs="Book Antiqua"/>
          <w:color w:val="000000"/>
        </w:rPr>
        <w:t xml:space="preserve">19 </w:t>
      </w:r>
      <w:r w:rsidRPr="00EF5B30">
        <w:rPr>
          <w:rFonts w:ascii="Book Antiqua" w:eastAsia="Book Antiqua" w:hAnsi="Book Antiqua" w:cs="Book Antiqua"/>
          <w:b/>
          <w:bCs/>
          <w:color w:val="000000"/>
        </w:rPr>
        <w:t>Wei HL</w:t>
      </w:r>
      <w:r w:rsidRPr="00EF5B30">
        <w:rPr>
          <w:rFonts w:ascii="Book Antiqua" w:eastAsia="Book Antiqua" w:hAnsi="Book Antiqua" w:cs="Book Antiqua"/>
          <w:color w:val="000000"/>
        </w:rPr>
        <w:t xml:space="preserve">, Lu S, Wang XL, Li JW, Cui YP, Yao YS. [17α-Hydroxylase deficiency with severe hypertension as the initial symptom in a child]. </w:t>
      </w:r>
      <w:proofErr w:type="spellStart"/>
      <w:r w:rsidRPr="00EF5B30">
        <w:rPr>
          <w:rFonts w:ascii="Book Antiqua" w:eastAsia="Book Antiqua" w:hAnsi="Book Antiqua" w:cs="Book Antiqua"/>
          <w:i/>
          <w:iCs/>
          <w:color w:val="000000"/>
        </w:rPr>
        <w:t>Zhongguo</w:t>
      </w:r>
      <w:proofErr w:type="spellEnd"/>
      <w:r w:rsidRPr="00EF5B30">
        <w:rPr>
          <w:rFonts w:ascii="Book Antiqua" w:eastAsia="Book Antiqua" w:hAnsi="Book Antiqua" w:cs="Book Antiqua"/>
          <w:i/>
          <w:iCs/>
          <w:color w:val="000000"/>
        </w:rPr>
        <w:t xml:space="preserve"> Dang Dai Er </w:t>
      </w:r>
      <w:proofErr w:type="spellStart"/>
      <w:r w:rsidRPr="00EF5B30">
        <w:rPr>
          <w:rFonts w:ascii="Book Antiqua" w:eastAsia="Book Antiqua" w:hAnsi="Book Antiqua" w:cs="Book Antiqua"/>
          <w:i/>
          <w:iCs/>
          <w:color w:val="000000"/>
        </w:rPr>
        <w:t>Ke</w:t>
      </w:r>
      <w:proofErr w:type="spellEnd"/>
      <w:r w:rsidRPr="00EF5B30">
        <w:rPr>
          <w:rFonts w:ascii="Book Antiqua" w:eastAsia="Book Antiqua" w:hAnsi="Book Antiqua" w:cs="Book Antiqua"/>
          <w:i/>
          <w:iCs/>
          <w:color w:val="000000"/>
        </w:rPr>
        <w:t xml:space="preserve"> Za </w:t>
      </w:r>
      <w:proofErr w:type="spellStart"/>
      <w:r w:rsidRPr="00EF5B30">
        <w:rPr>
          <w:rFonts w:ascii="Book Antiqua" w:eastAsia="Book Antiqua" w:hAnsi="Book Antiqua" w:cs="Book Antiqua"/>
          <w:i/>
          <w:iCs/>
          <w:color w:val="000000"/>
        </w:rPr>
        <w:t>Zhi</w:t>
      </w:r>
      <w:proofErr w:type="spellEnd"/>
      <w:r w:rsidRPr="00EF5B30">
        <w:rPr>
          <w:rFonts w:ascii="Book Antiqua" w:eastAsia="Book Antiqua" w:hAnsi="Book Antiqua" w:cs="Book Antiqua"/>
          <w:color w:val="000000"/>
        </w:rPr>
        <w:t xml:space="preserve"> 2018; </w:t>
      </w:r>
      <w:r w:rsidRPr="00EF5B30">
        <w:rPr>
          <w:rFonts w:ascii="Book Antiqua" w:eastAsia="Book Antiqua" w:hAnsi="Book Antiqua" w:cs="Book Antiqua"/>
          <w:b/>
          <w:bCs/>
          <w:color w:val="000000"/>
        </w:rPr>
        <w:t>20</w:t>
      </w:r>
      <w:r w:rsidRPr="00EF5B30">
        <w:rPr>
          <w:rFonts w:ascii="Book Antiqua" w:eastAsia="Book Antiqua" w:hAnsi="Book Antiqua" w:cs="Book Antiqua"/>
          <w:color w:val="000000"/>
        </w:rPr>
        <w:t>: 675-679 [PMID: 30111479]</w:t>
      </w:r>
    </w:p>
    <w:p w14:paraId="251A7DBA" w14:textId="4FEFB8A0" w:rsidR="003F22A7" w:rsidRPr="00EF5B30" w:rsidRDefault="003F22A7" w:rsidP="00DE0EE0">
      <w:pPr>
        <w:spacing w:line="360" w:lineRule="auto"/>
        <w:jc w:val="both"/>
        <w:rPr>
          <w:rFonts w:ascii="Book Antiqua" w:hAnsi="Book Antiqua"/>
        </w:rPr>
      </w:pPr>
      <w:r w:rsidRPr="00EF5B30">
        <w:rPr>
          <w:rFonts w:ascii="Book Antiqua" w:eastAsia="Book Antiqua" w:hAnsi="Book Antiqua" w:cs="Book Antiqua"/>
          <w:color w:val="000000"/>
        </w:rPr>
        <w:t xml:space="preserve">20 </w:t>
      </w:r>
      <w:proofErr w:type="spellStart"/>
      <w:r w:rsidRPr="00EF5B30">
        <w:rPr>
          <w:rFonts w:ascii="Book Antiqua" w:eastAsia="Book Antiqua" w:hAnsi="Book Antiqua" w:cs="Book Antiqua"/>
          <w:b/>
          <w:bCs/>
          <w:color w:val="000000"/>
        </w:rPr>
        <w:t>Papi</w:t>
      </w:r>
      <w:proofErr w:type="spellEnd"/>
      <w:r w:rsidRPr="00EF5B30">
        <w:rPr>
          <w:rFonts w:ascii="Book Antiqua" w:eastAsia="Book Antiqua" w:hAnsi="Book Antiqua" w:cs="Book Antiqua"/>
          <w:b/>
          <w:bCs/>
          <w:color w:val="000000"/>
        </w:rPr>
        <w:t xml:space="preserve"> G</w:t>
      </w:r>
      <w:r w:rsidRPr="00EF5B30">
        <w:rPr>
          <w:rFonts w:ascii="Book Antiqua" w:eastAsia="Book Antiqua" w:hAnsi="Book Antiqua" w:cs="Book Antiqua"/>
          <w:color w:val="000000"/>
        </w:rPr>
        <w:t xml:space="preserve">, </w:t>
      </w:r>
      <w:proofErr w:type="spellStart"/>
      <w:r w:rsidRPr="00EF5B30">
        <w:rPr>
          <w:rFonts w:ascii="Book Antiqua" w:eastAsia="Book Antiqua" w:hAnsi="Book Antiqua" w:cs="Book Antiqua"/>
          <w:color w:val="000000"/>
        </w:rPr>
        <w:t>Paragliola</w:t>
      </w:r>
      <w:proofErr w:type="spellEnd"/>
      <w:r w:rsidRPr="00EF5B30">
        <w:rPr>
          <w:rFonts w:ascii="Book Antiqua" w:eastAsia="Book Antiqua" w:hAnsi="Book Antiqua" w:cs="Book Antiqua"/>
          <w:color w:val="000000"/>
        </w:rPr>
        <w:t xml:space="preserve"> RM, </w:t>
      </w:r>
      <w:proofErr w:type="spellStart"/>
      <w:r w:rsidRPr="00EF5B30">
        <w:rPr>
          <w:rFonts w:ascii="Book Antiqua" w:eastAsia="Book Antiqua" w:hAnsi="Book Antiqua" w:cs="Book Antiqua"/>
          <w:color w:val="000000"/>
        </w:rPr>
        <w:t>Concolino</w:t>
      </w:r>
      <w:proofErr w:type="spellEnd"/>
      <w:r w:rsidRPr="00EF5B30">
        <w:rPr>
          <w:rFonts w:ascii="Book Antiqua" w:eastAsia="Book Antiqua" w:hAnsi="Book Antiqua" w:cs="Book Antiqua"/>
          <w:color w:val="000000"/>
        </w:rPr>
        <w:t xml:space="preserve"> P, Di Donato C, </w:t>
      </w:r>
      <w:proofErr w:type="spellStart"/>
      <w:r w:rsidRPr="00EF5B30">
        <w:rPr>
          <w:rFonts w:ascii="Book Antiqua" w:eastAsia="Book Antiqua" w:hAnsi="Book Antiqua" w:cs="Book Antiqua"/>
          <w:color w:val="000000"/>
        </w:rPr>
        <w:t>Pontecorvi</w:t>
      </w:r>
      <w:proofErr w:type="spellEnd"/>
      <w:r w:rsidRPr="00EF5B30">
        <w:rPr>
          <w:rFonts w:ascii="Book Antiqua" w:eastAsia="Book Antiqua" w:hAnsi="Book Antiqua" w:cs="Book Antiqua"/>
          <w:color w:val="000000"/>
        </w:rPr>
        <w:t xml:space="preserve"> A, </w:t>
      </w:r>
      <w:proofErr w:type="spellStart"/>
      <w:r w:rsidRPr="00EF5B30">
        <w:rPr>
          <w:rFonts w:ascii="Book Antiqua" w:eastAsia="Book Antiqua" w:hAnsi="Book Antiqua" w:cs="Book Antiqua"/>
          <w:color w:val="000000"/>
        </w:rPr>
        <w:t>Corsello</w:t>
      </w:r>
      <w:proofErr w:type="spellEnd"/>
      <w:r w:rsidRPr="00EF5B30">
        <w:rPr>
          <w:rFonts w:ascii="Book Antiqua" w:eastAsia="Book Antiqua" w:hAnsi="Book Antiqua" w:cs="Book Antiqua"/>
          <w:color w:val="000000"/>
        </w:rPr>
        <w:t xml:space="preserve"> SM. </w:t>
      </w:r>
      <w:proofErr w:type="gramStart"/>
      <w:r w:rsidRPr="00EF5B30">
        <w:rPr>
          <w:rFonts w:ascii="Book Antiqua" w:eastAsia="Book Antiqua" w:hAnsi="Book Antiqua" w:cs="Book Antiqua"/>
          <w:color w:val="000000"/>
        </w:rPr>
        <w:t>46,XY</w:t>
      </w:r>
      <w:proofErr w:type="gramEnd"/>
      <w:r w:rsidRPr="00EF5B30">
        <w:rPr>
          <w:rFonts w:ascii="Book Antiqua" w:eastAsia="Book Antiqua" w:hAnsi="Book Antiqua" w:cs="Book Antiqua"/>
          <w:color w:val="000000"/>
        </w:rPr>
        <w:t xml:space="preserve"> Disorder of Sex Development Caused by 17</w:t>
      </w:r>
      <w:r w:rsidRPr="00EF5B30">
        <w:rPr>
          <w:rFonts w:ascii="Book Antiqua" w:eastAsia="Book Antiqua" w:hAnsi="Book Antiqua" w:cs="Book Antiqua"/>
          <w:i/>
          <w:iCs/>
          <w:color w:val="000000"/>
        </w:rPr>
        <w:t>α</w:t>
      </w:r>
      <w:r w:rsidRPr="00EF5B30">
        <w:rPr>
          <w:rFonts w:ascii="Book Antiqua" w:eastAsia="Book Antiqua" w:hAnsi="Book Antiqua" w:cs="Book Antiqua"/>
          <w:color w:val="000000"/>
        </w:rPr>
        <w:t xml:space="preserve">-Hydroxylase/17,20-Lyase Deficiency due to Homozygous Mutation of </w:t>
      </w:r>
      <w:r w:rsidRPr="00EF5B30">
        <w:rPr>
          <w:rFonts w:ascii="Book Antiqua" w:eastAsia="Book Antiqua" w:hAnsi="Book Antiqua" w:cs="Book Antiqua"/>
          <w:i/>
          <w:iCs/>
          <w:color w:val="000000"/>
        </w:rPr>
        <w:t>CYP17A1</w:t>
      </w:r>
      <w:r w:rsidRPr="00EF5B30">
        <w:rPr>
          <w:rFonts w:ascii="Book Antiqua" w:eastAsia="Book Antiqua" w:hAnsi="Book Antiqua" w:cs="Book Antiqua"/>
          <w:color w:val="000000"/>
        </w:rPr>
        <w:t xml:space="preserve"> Gene: Consequences of Late Diagnosis. </w:t>
      </w:r>
      <w:r w:rsidRPr="00EF5B30">
        <w:rPr>
          <w:rFonts w:ascii="Book Antiqua" w:eastAsia="Book Antiqua" w:hAnsi="Book Antiqua" w:cs="Book Antiqua"/>
          <w:i/>
          <w:iCs/>
          <w:color w:val="000000"/>
        </w:rPr>
        <w:t>Case Rep Endocrinol</w:t>
      </w:r>
      <w:r w:rsidRPr="00EF5B30">
        <w:rPr>
          <w:rFonts w:ascii="Book Antiqua" w:eastAsia="Book Antiqua" w:hAnsi="Book Antiqua" w:cs="Book Antiqua"/>
          <w:color w:val="000000"/>
        </w:rPr>
        <w:t xml:space="preserve"> 2018; </w:t>
      </w:r>
      <w:r w:rsidRPr="00EF5B30">
        <w:rPr>
          <w:rFonts w:ascii="Book Antiqua" w:eastAsia="Book Antiqua" w:hAnsi="Book Antiqua" w:cs="Book Antiqua"/>
          <w:b/>
          <w:bCs/>
          <w:color w:val="000000"/>
        </w:rPr>
        <w:t>2018</w:t>
      </w:r>
      <w:r w:rsidRPr="00EF5B30">
        <w:rPr>
          <w:rFonts w:ascii="Book Antiqua" w:eastAsia="Book Antiqua" w:hAnsi="Book Antiqua" w:cs="Book Antiqua"/>
          <w:color w:val="000000"/>
        </w:rPr>
        <w:t xml:space="preserve">: 2086861 [PMID: 29854486 DOI: </w:t>
      </w:r>
      <w:r w:rsidRPr="00EF5B30">
        <w:rPr>
          <w:rFonts w:ascii="Book Antiqua" w:hAnsi="Book Antiqua" w:cs="Segoe UI"/>
          <w:color w:val="212121"/>
          <w:shd w:val="clear" w:color="auto" w:fill="FFFFFF"/>
        </w:rPr>
        <w:t>10.1155/2018/2086861</w:t>
      </w:r>
      <w:r w:rsidRPr="00EF5B30">
        <w:rPr>
          <w:rFonts w:ascii="Book Antiqua" w:eastAsia="Book Antiqua" w:hAnsi="Book Antiqua" w:cs="Book Antiqua"/>
          <w:color w:val="000000"/>
        </w:rPr>
        <w:t>]</w:t>
      </w:r>
    </w:p>
    <w:p w14:paraId="045606D7" w14:textId="074BCE96" w:rsidR="003F22A7" w:rsidRPr="00DE0EE0" w:rsidRDefault="003F22A7" w:rsidP="00DE0EE0">
      <w:pPr>
        <w:spacing w:line="360" w:lineRule="auto"/>
        <w:jc w:val="both"/>
        <w:rPr>
          <w:rFonts w:ascii="Book Antiqua" w:hAnsi="Book Antiqua"/>
        </w:rPr>
      </w:pPr>
      <w:r w:rsidRPr="00EF5B30">
        <w:rPr>
          <w:rFonts w:ascii="Book Antiqua" w:eastAsia="Book Antiqua" w:hAnsi="Book Antiqua" w:cs="Book Antiqua"/>
          <w:color w:val="000000"/>
        </w:rPr>
        <w:t xml:space="preserve">21 </w:t>
      </w:r>
      <w:r w:rsidRPr="00EF5B30">
        <w:rPr>
          <w:rFonts w:ascii="Book Antiqua" w:eastAsia="Book Antiqua" w:hAnsi="Book Antiqua" w:cs="Book Antiqua"/>
          <w:b/>
          <w:bCs/>
          <w:color w:val="000000"/>
        </w:rPr>
        <w:t>Sun M</w:t>
      </w:r>
      <w:r w:rsidRPr="00EF5B30">
        <w:rPr>
          <w:rFonts w:ascii="Book Antiqua" w:eastAsia="Book Antiqua" w:hAnsi="Book Antiqua" w:cs="Book Antiqua"/>
          <w:color w:val="000000"/>
        </w:rPr>
        <w:t xml:space="preserve">, Yan X, Feng A, Wu X, Ye E, Wu H, Lu X, Yang H. A novel compound heterozygous mutation in the CYP17A1 gene in a patient with 17α-hydroxylase/17,20-lyase deficiency. </w:t>
      </w:r>
      <w:proofErr w:type="spellStart"/>
      <w:r w:rsidRPr="00EF5B30">
        <w:rPr>
          <w:rFonts w:ascii="Book Antiqua" w:eastAsia="Book Antiqua" w:hAnsi="Book Antiqua" w:cs="Book Antiqua"/>
          <w:i/>
          <w:iCs/>
          <w:color w:val="000000"/>
        </w:rPr>
        <w:t>Discov</w:t>
      </w:r>
      <w:proofErr w:type="spellEnd"/>
      <w:r w:rsidRPr="00EF5B30">
        <w:rPr>
          <w:rFonts w:ascii="Book Antiqua" w:eastAsia="Book Antiqua" w:hAnsi="Book Antiqua" w:cs="Book Antiqua"/>
          <w:i/>
          <w:iCs/>
          <w:color w:val="000000"/>
        </w:rPr>
        <w:t xml:space="preserve"> Med</w:t>
      </w:r>
      <w:r w:rsidRPr="00EF5B30">
        <w:rPr>
          <w:rFonts w:ascii="Book Antiqua" w:eastAsia="Book Antiqua" w:hAnsi="Book Antiqua" w:cs="Book Antiqua"/>
          <w:color w:val="000000"/>
        </w:rPr>
        <w:t xml:space="preserve"> 2017; </w:t>
      </w:r>
      <w:r w:rsidRPr="00EF5B30">
        <w:rPr>
          <w:rFonts w:ascii="Book Antiqua" w:eastAsia="Book Antiqua" w:hAnsi="Book Antiqua" w:cs="Book Antiqua"/>
          <w:b/>
          <w:bCs/>
          <w:color w:val="000000"/>
        </w:rPr>
        <w:t>24</w:t>
      </w:r>
      <w:r w:rsidRPr="00EF5B30">
        <w:rPr>
          <w:rFonts w:ascii="Book Antiqua" w:eastAsia="Book Antiqua" w:hAnsi="Book Antiqua" w:cs="Book Antiqua"/>
          <w:color w:val="000000"/>
        </w:rPr>
        <w:t>: 175-182 [PMID: 29278670]</w:t>
      </w:r>
    </w:p>
    <w:p w14:paraId="6AFF5F3B" w14:textId="73511768" w:rsidR="00234F55" w:rsidRPr="00DE0EE0" w:rsidRDefault="00234F55" w:rsidP="00DE0EE0">
      <w:pPr>
        <w:spacing w:line="360" w:lineRule="auto"/>
        <w:jc w:val="both"/>
        <w:rPr>
          <w:rFonts w:ascii="Book Antiqua" w:hAnsi="Book Antiqua"/>
        </w:rPr>
      </w:pPr>
    </w:p>
    <w:p w14:paraId="61F53C37" w14:textId="77777777" w:rsidR="00234F55" w:rsidRPr="00DE0EE0" w:rsidRDefault="00234F55" w:rsidP="00DE0EE0">
      <w:pPr>
        <w:spacing w:line="360" w:lineRule="auto"/>
        <w:jc w:val="both"/>
        <w:rPr>
          <w:rFonts w:ascii="Book Antiqua" w:hAnsi="Book Antiqua"/>
        </w:rPr>
        <w:sectPr w:rsidR="00234F55" w:rsidRPr="00DE0EE0" w:rsidSect="00DE0EE0">
          <w:type w:val="continuous"/>
          <w:pgSz w:w="12240" w:h="15840"/>
          <w:pgMar w:top="1440" w:right="1440" w:bottom="1440" w:left="1440" w:header="720" w:footer="720" w:gutter="0"/>
          <w:cols w:space="720"/>
          <w:docGrid w:linePitch="360"/>
        </w:sectPr>
      </w:pPr>
    </w:p>
    <w:p w14:paraId="0FB75FFD" w14:textId="77777777" w:rsidR="00464C46" w:rsidRDefault="00464C46">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14:paraId="0CA2EBED" w14:textId="640E3295"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lastRenderedPageBreak/>
        <w:t>Footnotes</w:t>
      </w:r>
    </w:p>
    <w:p w14:paraId="6141908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Informed consent statement: </w:t>
      </w:r>
      <w:r w:rsidRPr="00DE0EE0">
        <w:rPr>
          <w:rFonts w:ascii="Book Antiqua" w:eastAsia="Book Antiqua" w:hAnsi="Book Antiqua" w:cs="Book Antiqua"/>
          <w:color w:val="000000"/>
        </w:rPr>
        <w:t>All patients provided informed consent for publication of the case.</w:t>
      </w:r>
    </w:p>
    <w:p w14:paraId="2B51818D" w14:textId="77777777" w:rsidR="00A77B3E" w:rsidRPr="00DE0EE0" w:rsidRDefault="00A77B3E" w:rsidP="00DE0EE0">
      <w:pPr>
        <w:spacing w:line="360" w:lineRule="auto"/>
        <w:jc w:val="both"/>
        <w:rPr>
          <w:rFonts w:ascii="Book Antiqua" w:hAnsi="Book Antiqua"/>
        </w:rPr>
      </w:pPr>
    </w:p>
    <w:p w14:paraId="70E3CC25" w14:textId="11FFB1A2"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Conflict-of-interest statement: </w:t>
      </w:r>
      <w:r w:rsidRPr="00DE0EE0">
        <w:rPr>
          <w:rFonts w:ascii="Book Antiqua" w:eastAsia="Book Antiqua" w:hAnsi="Book Antiqua" w:cs="Book Antiqua"/>
          <w:color w:val="000000"/>
        </w:rPr>
        <w:t>The authors declare that they have no conflict of interest</w:t>
      </w:r>
      <w:r w:rsidR="00C93818" w:rsidRPr="00DE0EE0">
        <w:rPr>
          <w:rFonts w:ascii="Book Antiqua" w:eastAsia="Book Antiqua" w:hAnsi="Book Antiqua" w:cs="Book Antiqua"/>
          <w:color w:val="000000"/>
        </w:rPr>
        <w:t>.</w:t>
      </w:r>
    </w:p>
    <w:p w14:paraId="6E1BA40B" w14:textId="77777777" w:rsidR="00A77B3E" w:rsidRPr="00DE0EE0" w:rsidRDefault="00A77B3E" w:rsidP="00DE0EE0">
      <w:pPr>
        <w:spacing w:line="360" w:lineRule="auto"/>
        <w:jc w:val="both"/>
        <w:rPr>
          <w:rFonts w:ascii="Book Antiqua" w:hAnsi="Book Antiqua"/>
        </w:rPr>
      </w:pPr>
    </w:p>
    <w:p w14:paraId="35713CE6" w14:textId="2D863DDA"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CARE Checklist (2016) statement: </w:t>
      </w:r>
      <w:r w:rsidRPr="00DE0EE0">
        <w:rPr>
          <w:rFonts w:ascii="Book Antiqua" w:eastAsia="Book Antiqua" w:hAnsi="Book Antiqua" w:cs="Book Antiqua"/>
          <w:color w:val="000000"/>
        </w:rPr>
        <w:t>The authors have read the CARE Checklist (2016), and the manuscript was prepared and revised according to the CARE Checklist (2016)</w:t>
      </w:r>
      <w:r w:rsidR="00C93818" w:rsidRPr="00DE0EE0">
        <w:rPr>
          <w:rFonts w:ascii="Book Antiqua" w:eastAsia="Book Antiqua" w:hAnsi="Book Antiqua" w:cs="Book Antiqua"/>
          <w:color w:val="000000"/>
        </w:rPr>
        <w:t>.</w:t>
      </w:r>
    </w:p>
    <w:p w14:paraId="543A039E" w14:textId="77777777" w:rsidR="00A77B3E" w:rsidRPr="00DE0EE0" w:rsidRDefault="00A77B3E" w:rsidP="00DE0EE0">
      <w:pPr>
        <w:spacing w:line="360" w:lineRule="auto"/>
        <w:jc w:val="both"/>
        <w:rPr>
          <w:rFonts w:ascii="Book Antiqua" w:hAnsi="Book Antiqua"/>
        </w:rPr>
      </w:pPr>
    </w:p>
    <w:p w14:paraId="50A9A9DA"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bCs/>
          <w:color w:val="000000"/>
        </w:rPr>
        <w:t xml:space="preserve">Open-Access: </w:t>
      </w:r>
      <w:r w:rsidRPr="00DE0E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E0EE0">
        <w:rPr>
          <w:rFonts w:ascii="Book Antiqua" w:eastAsia="Book Antiqua" w:hAnsi="Book Antiqua" w:cs="Book Antiqua"/>
          <w:color w:val="000000"/>
        </w:rPr>
        <w:t>NonCommercial</w:t>
      </w:r>
      <w:proofErr w:type="spellEnd"/>
      <w:r w:rsidRPr="00DE0E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E5E7CA" w14:textId="77777777" w:rsidR="00A77B3E" w:rsidRPr="00DE0EE0" w:rsidRDefault="00A77B3E" w:rsidP="00DE0EE0">
      <w:pPr>
        <w:spacing w:line="360" w:lineRule="auto"/>
        <w:jc w:val="both"/>
        <w:rPr>
          <w:rFonts w:ascii="Book Antiqua" w:hAnsi="Book Antiqua"/>
        </w:rPr>
      </w:pPr>
    </w:p>
    <w:p w14:paraId="69F9F0D2" w14:textId="6BC19800"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Manuscript source: </w:t>
      </w:r>
      <w:r w:rsidRPr="00DE0EE0">
        <w:rPr>
          <w:rFonts w:ascii="Book Antiqua" w:eastAsia="Book Antiqua" w:hAnsi="Book Antiqua" w:cs="Book Antiqua"/>
          <w:color w:val="000000"/>
        </w:rPr>
        <w:t xml:space="preserve">Unsolicited </w:t>
      </w:r>
      <w:r w:rsidR="00734EBC" w:rsidRPr="00DE0EE0">
        <w:rPr>
          <w:rFonts w:ascii="Book Antiqua" w:eastAsia="Book Antiqua" w:hAnsi="Book Antiqua" w:cs="Book Antiqua"/>
          <w:color w:val="000000"/>
        </w:rPr>
        <w:t>m</w:t>
      </w:r>
      <w:r w:rsidRPr="00DE0EE0">
        <w:rPr>
          <w:rFonts w:ascii="Book Antiqua" w:eastAsia="Book Antiqua" w:hAnsi="Book Antiqua" w:cs="Book Antiqua"/>
          <w:color w:val="000000"/>
        </w:rPr>
        <w:t>anuscript</w:t>
      </w:r>
    </w:p>
    <w:p w14:paraId="34988A39" w14:textId="77777777" w:rsidR="00A77B3E" w:rsidRPr="00DE0EE0" w:rsidRDefault="00A77B3E" w:rsidP="00DE0EE0">
      <w:pPr>
        <w:spacing w:line="360" w:lineRule="auto"/>
        <w:jc w:val="both"/>
        <w:rPr>
          <w:rFonts w:ascii="Book Antiqua" w:hAnsi="Book Antiqua"/>
        </w:rPr>
      </w:pPr>
    </w:p>
    <w:p w14:paraId="5AFB6FB1"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Peer-review started: </w:t>
      </w:r>
      <w:r w:rsidRPr="00DE0EE0">
        <w:rPr>
          <w:rFonts w:ascii="Book Antiqua" w:eastAsia="Book Antiqua" w:hAnsi="Book Antiqua" w:cs="Book Antiqua"/>
          <w:color w:val="000000"/>
        </w:rPr>
        <w:t>October 12, 2020</w:t>
      </w:r>
    </w:p>
    <w:p w14:paraId="7AF8C1F9"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First decision: </w:t>
      </w:r>
      <w:r w:rsidRPr="00DE0EE0">
        <w:rPr>
          <w:rFonts w:ascii="Book Antiqua" w:eastAsia="Book Antiqua" w:hAnsi="Book Antiqua" w:cs="Book Antiqua"/>
          <w:color w:val="000000"/>
        </w:rPr>
        <w:t>December 30, 2020</w:t>
      </w:r>
    </w:p>
    <w:p w14:paraId="34366425" w14:textId="5DFAD36B"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Article in press: </w:t>
      </w:r>
      <w:r w:rsidR="00E91FE6" w:rsidRPr="00DE0EE0">
        <w:rPr>
          <w:rFonts w:ascii="Book Antiqua" w:eastAsia="Book Antiqua" w:hAnsi="Book Antiqua" w:cs="Book Antiqua"/>
          <w:color w:val="000000"/>
        </w:rPr>
        <w:t>January 28, 2021</w:t>
      </w:r>
    </w:p>
    <w:p w14:paraId="25ACAE7E" w14:textId="77777777" w:rsidR="00A77B3E" w:rsidRPr="00DE0EE0" w:rsidRDefault="00A77B3E" w:rsidP="00DE0EE0">
      <w:pPr>
        <w:spacing w:line="360" w:lineRule="auto"/>
        <w:jc w:val="both"/>
        <w:rPr>
          <w:rFonts w:ascii="Book Antiqua" w:hAnsi="Book Antiqua"/>
        </w:rPr>
      </w:pPr>
    </w:p>
    <w:p w14:paraId="6CAEE373" w14:textId="20A4919D"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734EBC" w:rsidRPr="00DE0EE0">
        <w:rPr>
          <w:rFonts w:ascii="Book Antiqua" w:eastAsia="微软雅黑" w:hAnsi="Book Antiqua" w:cs="宋体"/>
        </w:rPr>
        <w:t>Medicine, research and experimental</w:t>
      </w:r>
      <w:bookmarkEnd w:id="0"/>
      <w:bookmarkEnd w:id="1"/>
      <w:bookmarkEnd w:id="2"/>
    </w:p>
    <w:p w14:paraId="0C589E2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 xml:space="preserve">Country/Territory of origin: </w:t>
      </w:r>
      <w:r w:rsidRPr="00DE0EE0">
        <w:rPr>
          <w:rFonts w:ascii="Book Antiqua" w:eastAsia="Book Antiqua" w:hAnsi="Book Antiqua" w:cs="Book Antiqua"/>
          <w:color w:val="000000"/>
        </w:rPr>
        <w:t>China</w:t>
      </w:r>
    </w:p>
    <w:p w14:paraId="3EB7FCE2"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b/>
          <w:color w:val="000000"/>
        </w:rPr>
        <w:t>Peer-review report’s scientific quality classification</w:t>
      </w:r>
    </w:p>
    <w:p w14:paraId="336D453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A (Excellent): 0</w:t>
      </w:r>
    </w:p>
    <w:p w14:paraId="02052407"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B (Very good): 0</w:t>
      </w:r>
    </w:p>
    <w:p w14:paraId="1A43DA3E"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C (Good): C</w:t>
      </w:r>
    </w:p>
    <w:p w14:paraId="38182AC2"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lastRenderedPageBreak/>
        <w:t>Grade D (Fair): 0</w:t>
      </w:r>
    </w:p>
    <w:p w14:paraId="122D21BB" w14:textId="77777777" w:rsidR="00A77B3E" w:rsidRPr="00DE0EE0" w:rsidRDefault="00642B49" w:rsidP="00DE0EE0">
      <w:pPr>
        <w:spacing w:line="360" w:lineRule="auto"/>
        <w:jc w:val="both"/>
        <w:rPr>
          <w:rFonts w:ascii="Book Antiqua" w:hAnsi="Book Antiqua"/>
        </w:rPr>
      </w:pPr>
      <w:r w:rsidRPr="00DE0EE0">
        <w:rPr>
          <w:rFonts w:ascii="Book Antiqua" w:eastAsia="Book Antiqua" w:hAnsi="Book Antiqua" w:cs="Book Antiqua"/>
          <w:color w:val="000000"/>
        </w:rPr>
        <w:t>Grade E (Poor): 0</w:t>
      </w:r>
    </w:p>
    <w:p w14:paraId="6873C0D2" w14:textId="77777777" w:rsidR="00A77B3E" w:rsidRPr="00DE0EE0" w:rsidRDefault="00A77B3E" w:rsidP="00DE0EE0">
      <w:pPr>
        <w:spacing w:line="360" w:lineRule="auto"/>
        <w:jc w:val="both"/>
        <w:rPr>
          <w:rFonts w:ascii="Book Antiqua" w:hAnsi="Book Antiqua"/>
        </w:rPr>
      </w:pPr>
    </w:p>
    <w:p w14:paraId="3BB939D7" w14:textId="04681574" w:rsidR="00A77B3E" w:rsidRPr="00DE0EE0" w:rsidRDefault="00642B49" w:rsidP="00DE0EE0">
      <w:pPr>
        <w:spacing w:line="360" w:lineRule="auto"/>
        <w:jc w:val="both"/>
        <w:rPr>
          <w:rFonts w:ascii="Book Antiqua" w:eastAsia="Book Antiqua" w:hAnsi="Book Antiqua" w:cs="Book Antiqua"/>
          <w:b/>
          <w:color w:val="000000"/>
        </w:rPr>
      </w:pPr>
      <w:r w:rsidRPr="00DE0EE0">
        <w:rPr>
          <w:rFonts w:ascii="Book Antiqua" w:eastAsia="Book Antiqua" w:hAnsi="Book Antiqua" w:cs="Book Antiqua"/>
          <w:b/>
          <w:color w:val="000000"/>
        </w:rPr>
        <w:t xml:space="preserve">P-Reviewer: </w:t>
      </w:r>
      <w:r w:rsidRPr="00DE0EE0">
        <w:rPr>
          <w:rFonts w:ascii="Book Antiqua" w:eastAsia="Book Antiqua" w:hAnsi="Book Antiqua" w:cs="Book Antiqua"/>
          <w:color w:val="000000"/>
        </w:rPr>
        <w:t>Sharma K</w:t>
      </w:r>
      <w:r w:rsidRPr="00DE0EE0">
        <w:rPr>
          <w:rFonts w:ascii="Book Antiqua" w:eastAsia="Book Antiqua" w:hAnsi="Book Antiqua" w:cs="Book Antiqua"/>
          <w:b/>
          <w:color w:val="000000"/>
        </w:rPr>
        <w:t xml:space="preserve"> S-Editor: </w:t>
      </w:r>
      <w:r w:rsidR="00734EBC" w:rsidRPr="00DE0EE0">
        <w:rPr>
          <w:rFonts w:ascii="Book Antiqua" w:eastAsia="Book Antiqua" w:hAnsi="Book Antiqua" w:cs="Book Antiqua"/>
          <w:color w:val="000000"/>
        </w:rPr>
        <w:t>F</w:t>
      </w:r>
      <w:r w:rsidRPr="00DE0EE0">
        <w:rPr>
          <w:rFonts w:ascii="Book Antiqua" w:eastAsia="Book Antiqua" w:hAnsi="Book Antiqua" w:cs="Book Antiqua"/>
          <w:color w:val="000000"/>
        </w:rPr>
        <w:t>an J</w:t>
      </w:r>
      <w:r w:rsidR="00734EBC" w:rsidRPr="00DE0EE0">
        <w:rPr>
          <w:rFonts w:ascii="Book Antiqua" w:eastAsia="Book Antiqua" w:hAnsi="Book Antiqua" w:cs="Book Antiqua"/>
          <w:color w:val="000000"/>
        </w:rPr>
        <w:t>R</w:t>
      </w:r>
      <w:r w:rsidRPr="00DE0EE0">
        <w:rPr>
          <w:rFonts w:ascii="Book Antiqua" w:eastAsia="Book Antiqua" w:hAnsi="Book Antiqua" w:cs="Book Antiqua"/>
          <w:b/>
          <w:color w:val="000000"/>
        </w:rPr>
        <w:t xml:space="preserve"> L-Editor: </w:t>
      </w:r>
      <w:r w:rsidR="00D17FB3" w:rsidRPr="00DE0EE0">
        <w:rPr>
          <w:rFonts w:ascii="Book Antiqua" w:eastAsia="Book Antiqua" w:hAnsi="Book Antiqua" w:cs="Book Antiqua"/>
          <w:bCs/>
          <w:color w:val="000000"/>
        </w:rPr>
        <w:t xml:space="preserve">Filipodia </w:t>
      </w:r>
      <w:r w:rsidRPr="00DE0EE0">
        <w:rPr>
          <w:rFonts w:ascii="Book Antiqua" w:eastAsia="Book Antiqua" w:hAnsi="Book Antiqua" w:cs="Book Antiqua"/>
          <w:b/>
          <w:color w:val="000000"/>
        </w:rPr>
        <w:t>P-Editor:</w:t>
      </w:r>
      <w:r w:rsidRPr="00063C49">
        <w:rPr>
          <w:rFonts w:ascii="Book Antiqua" w:eastAsia="Book Antiqua" w:hAnsi="Book Antiqua" w:cs="Book Antiqua"/>
          <w:color w:val="000000"/>
        </w:rPr>
        <w:t xml:space="preserve"> </w:t>
      </w:r>
      <w:r w:rsidR="00E91FE6" w:rsidRPr="00063C49">
        <w:rPr>
          <w:rFonts w:ascii="Book Antiqua" w:hAnsi="Book Antiqua" w:cs="Book Antiqua"/>
          <w:color w:val="000000"/>
          <w:lang w:eastAsia="zh-CN"/>
        </w:rPr>
        <w:t>Liu JH</w:t>
      </w:r>
    </w:p>
    <w:p w14:paraId="5EEA5957" w14:textId="7D5FA522" w:rsidR="0047798E" w:rsidRPr="00DE0EE0" w:rsidRDefault="0047798E" w:rsidP="00DE0EE0">
      <w:pPr>
        <w:adjustRightInd w:val="0"/>
        <w:snapToGrid w:val="0"/>
        <w:spacing w:line="360" w:lineRule="auto"/>
        <w:jc w:val="both"/>
        <w:rPr>
          <w:rFonts w:ascii="Book Antiqua" w:hAnsi="Book Antiqua"/>
          <w:b/>
          <w:bCs/>
        </w:rPr>
      </w:pPr>
      <w:r w:rsidRPr="00DE0EE0">
        <w:rPr>
          <w:rFonts w:ascii="Book Antiqua" w:eastAsia="Book Antiqua" w:hAnsi="Book Antiqua" w:cs="Book Antiqua"/>
          <w:b/>
          <w:color w:val="000000"/>
        </w:rPr>
        <w:br w:type="page"/>
      </w:r>
      <w:r w:rsidRPr="00DE0EE0">
        <w:rPr>
          <w:rFonts w:ascii="Book Antiqua" w:hAnsi="Book Antiqua"/>
          <w:b/>
        </w:rPr>
        <w:lastRenderedPageBreak/>
        <w:t>Table 1</w:t>
      </w:r>
      <w:r w:rsidRPr="00DE0EE0">
        <w:rPr>
          <w:rFonts w:ascii="Book Antiqua" w:hAnsi="Book Antiqua"/>
        </w:rPr>
        <w:t xml:space="preserve"> </w:t>
      </w:r>
      <w:r w:rsidRPr="00DE0EE0">
        <w:rPr>
          <w:rFonts w:ascii="Book Antiqua" w:hAnsi="Book Antiqua"/>
          <w:b/>
          <w:bCs/>
        </w:rPr>
        <w:t>Clinical characteristics of the patients</w:t>
      </w:r>
    </w:p>
    <w:tbl>
      <w:tblPr>
        <w:tblW w:w="5000" w:type="pct"/>
        <w:tblBorders>
          <w:top w:val="single" w:sz="4" w:space="0" w:color="auto"/>
          <w:bottom w:val="single" w:sz="4" w:space="0" w:color="auto"/>
        </w:tblBorders>
        <w:tblLook w:val="04A0" w:firstRow="1" w:lastRow="0" w:firstColumn="1" w:lastColumn="0" w:noHBand="0" w:noVBand="1"/>
      </w:tblPr>
      <w:tblGrid>
        <w:gridCol w:w="772"/>
        <w:gridCol w:w="1376"/>
        <w:gridCol w:w="1166"/>
        <w:gridCol w:w="1191"/>
        <w:gridCol w:w="1108"/>
        <w:gridCol w:w="1149"/>
        <w:gridCol w:w="891"/>
        <w:gridCol w:w="891"/>
        <w:gridCol w:w="1032"/>
      </w:tblGrid>
      <w:tr w:rsidR="0047798E" w:rsidRPr="00DE0EE0" w14:paraId="4DE7EC5E" w14:textId="77777777" w:rsidTr="00557356">
        <w:trPr>
          <w:trHeight w:val="366"/>
        </w:trPr>
        <w:tc>
          <w:tcPr>
            <w:tcW w:w="462" w:type="pct"/>
            <w:tcBorders>
              <w:top w:val="single" w:sz="4" w:space="0" w:color="auto"/>
              <w:bottom w:val="single" w:sz="4" w:space="0" w:color="auto"/>
            </w:tcBorders>
            <w:shd w:val="clear" w:color="auto" w:fill="auto"/>
          </w:tcPr>
          <w:p w14:paraId="5F724C0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Patients</w:t>
            </w:r>
          </w:p>
        </w:tc>
        <w:tc>
          <w:tcPr>
            <w:tcW w:w="581" w:type="pct"/>
            <w:tcBorders>
              <w:top w:val="single" w:sz="4" w:space="0" w:color="auto"/>
              <w:bottom w:val="single" w:sz="4" w:space="0" w:color="auto"/>
            </w:tcBorders>
            <w:shd w:val="clear" w:color="auto" w:fill="auto"/>
          </w:tcPr>
          <w:p w14:paraId="3EDA7D55" w14:textId="03E1D854" w:rsidR="0047798E" w:rsidRPr="00DE0EE0" w:rsidRDefault="00346B9E" w:rsidP="00346B9E">
            <w:pPr>
              <w:adjustRightInd w:val="0"/>
              <w:snapToGrid w:val="0"/>
              <w:spacing w:line="360" w:lineRule="auto"/>
              <w:rPr>
                <w:rFonts w:ascii="Book Antiqua" w:hAnsi="Book Antiqua"/>
                <w:b/>
                <w:bCs/>
              </w:rPr>
            </w:pPr>
            <w:r>
              <w:rPr>
                <w:rFonts w:ascii="Book Antiqua" w:hAnsi="Book Antiqua"/>
                <w:b/>
                <w:bCs/>
              </w:rPr>
              <w:t>C</w:t>
            </w:r>
            <w:r w:rsidR="0047798E" w:rsidRPr="00DE0EE0">
              <w:rPr>
                <w:rFonts w:ascii="Book Antiqua" w:hAnsi="Book Antiqua"/>
                <w:b/>
                <w:bCs/>
              </w:rPr>
              <w:t>onsanguineous</w:t>
            </w:r>
          </w:p>
        </w:tc>
        <w:tc>
          <w:tcPr>
            <w:tcW w:w="527" w:type="pct"/>
            <w:tcBorders>
              <w:top w:val="single" w:sz="4" w:space="0" w:color="auto"/>
              <w:bottom w:val="single" w:sz="4" w:space="0" w:color="auto"/>
            </w:tcBorders>
            <w:shd w:val="clear" w:color="auto" w:fill="auto"/>
          </w:tcPr>
          <w:p w14:paraId="5F06FDD8"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Hypertension and hypokalemia</w:t>
            </w:r>
          </w:p>
        </w:tc>
        <w:tc>
          <w:tcPr>
            <w:tcW w:w="950" w:type="pct"/>
            <w:tcBorders>
              <w:top w:val="single" w:sz="4" w:space="0" w:color="auto"/>
              <w:bottom w:val="single" w:sz="4" w:space="0" w:color="auto"/>
            </w:tcBorders>
            <w:shd w:val="clear" w:color="auto" w:fill="auto"/>
          </w:tcPr>
          <w:p w14:paraId="2A452AC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Female (46, XX) primary amenorrhea and undeveloped secondary sex characteristics</w:t>
            </w:r>
          </w:p>
        </w:tc>
        <w:tc>
          <w:tcPr>
            <w:tcW w:w="527" w:type="pct"/>
            <w:tcBorders>
              <w:top w:val="single" w:sz="4" w:space="0" w:color="auto"/>
              <w:bottom w:val="single" w:sz="4" w:space="0" w:color="auto"/>
            </w:tcBorders>
            <w:shd w:val="clear" w:color="auto" w:fill="auto"/>
          </w:tcPr>
          <w:p w14:paraId="3A85D514"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Male (46, XY) feminization of the genitalia</w:t>
            </w:r>
          </w:p>
        </w:tc>
        <w:tc>
          <w:tcPr>
            <w:tcW w:w="370" w:type="pct"/>
            <w:tcBorders>
              <w:top w:val="single" w:sz="4" w:space="0" w:color="auto"/>
              <w:bottom w:val="single" w:sz="4" w:space="0" w:color="auto"/>
            </w:tcBorders>
            <w:shd w:val="clear" w:color="auto" w:fill="auto"/>
          </w:tcPr>
          <w:p w14:paraId="3B4C252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Skin pigmentation</w:t>
            </w:r>
          </w:p>
        </w:tc>
        <w:tc>
          <w:tcPr>
            <w:tcW w:w="369" w:type="pct"/>
            <w:tcBorders>
              <w:top w:val="single" w:sz="4" w:space="0" w:color="auto"/>
              <w:bottom w:val="single" w:sz="4" w:space="0" w:color="auto"/>
            </w:tcBorders>
            <w:shd w:val="clear" w:color="auto" w:fill="auto"/>
          </w:tcPr>
          <w:p w14:paraId="733913B0"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Bone age delay</w:t>
            </w:r>
          </w:p>
        </w:tc>
        <w:tc>
          <w:tcPr>
            <w:tcW w:w="633" w:type="pct"/>
            <w:tcBorders>
              <w:top w:val="single" w:sz="4" w:space="0" w:color="auto"/>
              <w:bottom w:val="single" w:sz="4" w:space="0" w:color="auto"/>
            </w:tcBorders>
            <w:shd w:val="clear" w:color="auto" w:fill="auto"/>
          </w:tcPr>
          <w:p w14:paraId="6FB549AF" w14:textId="1230F92F"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Bone mineral density was below that of normal peers</w:t>
            </w:r>
          </w:p>
        </w:tc>
        <w:tc>
          <w:tcPr>
            <w:tcW w:w="581" w:type="pct"/>
            <w:tcBorders>
              <w:top w:val="single" w:sz="4" w:space="0" w:color="auto"/>
              <w:bottom w:val="single" w:sz="4" w:space="0" w:color="auto"/>
            </w:tcBorders>
            <w:shd w:val="clear" w:color="auto" w:fill="auto"/>
          </w:tcPr>
          <w:p w14:paraId="18D8BD6E" w14:textId="77777777" w:rsidR="0047798E" w:rsidRPr="00DE0EE0" w:rsidRDefault="0047798E" w:rsidP="00346B9E">
            <w:pPr>
              <w:adjustRightInd w:val="0"/>
              <w:snapToGrid w:val="0"/>
              <w:spacing w:line="360" w:lineRule="auto"/>
              <w:rPr>
                <w:rFonts w:ascii="Book Antiqua" w:hAnsi="Book Antiqua"/>
                <w:b/>
                <w:bCs/>
              </w:rPr>
            </w:pPr>
            <w:r w:rsidRPr="00DE0EE0">
              <w:rPr>
                <w:rFonts w:ascii="Book Antiqua" w:hAnsi="Book Antiqua"/>
                <w:b/>
                <w:bCs/>
              </w:rPr>
              <w:t>CT indicated adrenal hyperplasia</w:t>
            </w:r>
          </w:p>
        </w:tc>
      </w:tr>
      <w:tr w:rsidR="0047798E" w:rsidRPr="00DE0EE0" w14:paraId="27343C97" w14:textId="77777777" w:rsidTr="00557356">
        <w:trPr>
          <w:trHeight w:val="613"/>
        </w:trPr>
        <w:tc>
          <w:tcPr>
            <w:tcW w:w="462" w:type="pct"/>
            <w:tcBorders>
              <w:top w:val="single" w:sz="4" w:space="0" w:color="auto"/>
            </w:tcBorders>
            <w:shd w:val="clear" w:color="auto" w:fill="auto"/>
          </w:tcPr>
          <w:p w14:paraId="5563AFF5"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1</w:t>
            </w:r>
          </w:p>
        </w:tc>
        <w:tc>
          <w:tcPr>
            <w:tcW w:w="581" w:type="pct"/>
            <w:tcBorders>
              <w:top w:val="single" w:sz="4" w:space="0" w:color="auto"/>
            </w:tcBorders>
            <w:shd w:val="clear" w:color="auto" w:fill="auto"/>
          </w:tcPr>
          <w:p w14:paraId="6C6233BA"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527" w:type="pct"/>
            <w:tcBorders>
              <w:top w:val="single" w:sz="4" w:space="0" w:color="auto"/>
            </w:tcBorders>
            <w:shd w:val="clear" w:color="auto" w:fill="auto"/>
          </w:tcPr>
          <w:p w14:paraId="0E674BBA"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tcBorders>
              <w:top w:val="single" w:sz="4" w:space="0" w:color="auto"/>
            </w:tcBorders>
            <w:shd w:val="clear" w:color="auto" w:fill="auto"/>
          </w:tcPr>
          <w:p w14:paraId="2BD0DA71"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tcBorders>
              <w:top w:val="single" w:sz="4" w:space="0" w:color="auto"/>
            </w:tcBorders>
            <w:shd w:val="clear" w:color="auto" w:fill="auto"/>
          </w:tcPr>
          <w:p w14:paraId="0658D98D"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tcBorders>
              <w:top w:val="single" w:sz="4" w:space="0" w:color="auto"/>
            </w:tcBorders>
            <w:shd w:val="clear" w:color="auto" w:fill="auto"/>
          </w:tcPr>
          <w:p w14:paraId="199EA80D"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369" w:type="pct"/>
            <w:tcBorders>
              <w:top w:val="single" w:sz="4" w:space="0" w:color="auto"/>
            </w:tcBorders>
            <w:shd w:val="clear" w:color="auto" w:fill="auto"/>
          </w:tcPr>
          <w:p w14:paraId="76A1CC8B"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tcBorders>
              <w:top w:val="single" w:sz="4" w:space="0" w:color="auto"/>
            </w:tcBorders>
            <w:shd w:val="clear" w:color="auto" w:fill="auto"/>
          </w:tcPr>
          <w:p w14:paraId="3830D7D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tcBorders>
              <w:top w:val="single" w:sz="4" w:space="0" w:color="auto"/>
            </w:tcBorders>
            <w:shd w:val="clear" w:color="auto" w:fill="auto"/>
          </w:tcPr>
          <w:p w14:paraId="44D47FB6"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5FEF148C" w14:textId="77777777" w:rsidTr="00557356">
        <w:trPr>
          <w:trHeight w:val="371"/>
        </w:trPr>
        <w:tc>
          <w:tcPr>
            <w:tcW w:w="462" w:type="pct"/>
            <w:shd w:val="clear" w:color="auto" w:fill="auto"/>
          </w:tcPr>
          <w:p w14:paraId="1A052DAC"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2</w:t>
            </w:r>
          </w:p>
        </w:tc>
        <w:tc>
          <w:tcPr>
            <w:tcW w:w="581" w:type="pct"/>
            <w:shd w:val="clear" w:color="auto" w:fill="auto"/>
          </w:tcPr>
          <w:p w14:paraId="53B5D788"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021A5127" w14:textId="77777777" w:rsidR="0047798E" w:rsidRPr="00DE0EE0" w:rsidRDefault="0047798E" w:rsidP="00346B9E">
            <w:pPr>
              <w:spacing w:line="360" w:lineRule="auto"/>
              <w:rPr>
                <w:rFonts w:ascii="Book Antiqua" w:hAnsi="Book Antiqua"/>
              </w:rPr>
            </w:pPr>
            <w:r w:rsidRPr="00DE0EE0">
              <w:rPr>
                <w:rFonts w:ascii="Book Antiqua" w:hAnsi="Book Antiqua"/>
              </w:rPr>
              <w:t>Hypokalemia only</w:t>
            </w:r>
          </w:p>
        </w:tc>
        <w:tc>
          <w:tcPr>
            <w:tcW w:w="950" w:type="pct"/>
            <w:shd w:val="clear" w:color="auto" w:fill="auto"/>
          </w:tcPr>
          <w:p w14:paraId="46A8095A"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377BA6C7"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1DB9EC0C"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369" w:type="pct"/>
            <w:shd w:val="clear" w:color="auto" w:fill="auto"/>
          </w:tcPr>
          <w:p w14:paraId="00A15457"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482D4820"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0C34C826"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6A9F28CF" w14:textId="77777777" w:rsidTr="005F5283">
        <w:trPr>
          <w:trHeight w:val="659"/>
        </w:trPr>
        <w:tc>
          <w:tcPr>
            <w:tcW w:w="462" w:type="pct"/>
            <w:shd w:val="clear" w:color="auto" w:fill="auto"/>
          </w:tcPr>
          <w:p w14:paraId="71F42848"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Case 3</w:t>
            </w:r>
          </w:p>
        </w:tc>
        <w:tc>
          <w:tcPr>
            <w:tcW w:w="581" w:type="pct"/>
            <w:shd w:val="clear" w:color="auto" w:fill="auto"/>
          </w:tcPr>
          <w:p w14:paraId="3EBA41C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0A7B21D4" w14:textId="77777777" w:rsidR="0047798E" w:rsidRPr="00DE0EE0" w:rsidRDefault="0047798E" w:rsidP="00346B9E">
            <w:pPr>
              <w:spacing w:line="360" w:lineRule="auto"/>
              <w:rPr>
                <w:rFonts w:ascii="Book Antiqua" w:hAnsi="Book Antiqua"/>
              </w:rPr>
            </w:pPr>
            <w:r w:rsidRPr="00DE0EE0">
              <w:rPr>
                <w:rFonts w:ascii="Book Antiqua" w:hAnsi="Book Antiqua"/>
              </w:rPr>
              <w:t>No</w:t>
            </w:r>
          </w:p>
        </w:tc>
        <w:tc>
          <w:tcPr>
            <w:tcW w:w="950" w:type="pct"/>
            <w:shd w:val="clear" w:color="auto" w:fill="auto"/>
          </w:tcPr>
          <w:p w14:paraId="30CD7904"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55A84E5E"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370" w:type="pct"/>
            <w:shd w:val="clear" w:color="auto" w:fill="auto"/>
          </w:tcPr>
          <w:p w14:paraId="34D343AA"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69" w:type="pct"/>
            <w:shd w:val="clear" w:color="auto" w:fill="auto"/>
          </w:tcPr>
          <w:p w14:paraId="27D7B098"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189E76E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12448B42"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7BF7FC22" w14:textId="77777777" w:rsidTr="005F5283">
        <w:trPr>
          <w:trHeight w:val="1486"/>
        </w:trPr>
        <w:tc>
          <w:tcPr>
            <w:tcW w:w="462" w:type="pct"/>
            <w:shd w:val="clear" w:color="auto" w:fill="auto"/>
          </w:tcPr>
          <w:p w14:paraId="76ED7220" w14:textId="50C2117E"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 xml:space="preserve">Yang </w:t>
            </w:r>
            <w:r w:rsidRPr="00DE0EE0">
              <w:rPr>
                <w:rFonts w:ascii="Book Antiqua" w:hAnsi="Book Antiqua"/>
                <w:i/>
                <w:iCs/>
              </w:rPr>
              <w:t xml:space="preserve">et </w:t>
            </w:r>
            <w:proofErr w:type="gramStart"/>
            <w:r w:rsidRPr="00DE0EE0">
              <w:rPr>
                <w:rFonts w:ascii="Book Antiqua" w:hAnsi="Book Antiqua"/>
                <w:i/>
                <w:iCs/>
              </w:rPr>
              <w:t>al</w:t>
            </w:r>
            <w:r w:rsidR="00557356" w:rsidRPr="00DE0EE0">
              <w:rPr>
                <w:rFonts w:ascii="Book Antiqua" w:hAnsi="Book Antiqua"/>
                <w:vertAlign w:val="superscript"/>
              </w:rPr>
              <w:t>[</w:t>
            </w:r>
            <w:proofErr w:type="gramEnd"/>
            <w:r w:rsidR="00557356" w:rsidRPr="00DE0EE0">
              <w:rPr>
                <w:rFonts w:ascii="Book Antiqua" w:hAnsi="Book Antiqua"/>
                <w:vertAlign w:val="superscript"/>
              </w:rPr>
              <w:t>1</w:t>
            </w:r>
            <w:r w:rsidR="003F22A7" w:rsidRPr="00DE0EE0">
              <w:rPr>
                <w:rFonts w:ascii="Book Antiqua" w:hAnsi="Book Antiqua"/>
                <w:vertAlign w:val="superscript"/>
              </w:rPr>
              <w:t>7</w:t>
            </w:r>
            <w:r w:rsidR="00557356" w:rsidRPr="00DE0EE0">
              <w:rPr>
                <w:rFonts w:ascii="Book Antiqua" w:hAnsi="Book Antiqua"/>
                <w:vertAlign w:val="superscript"/>
              </w:rPr>
              <w:t>]</w:t>
            </w:r>
            <w:r w:rsidR="00557356" w:rsidRPr="00DE0EE0">
              <w:rPr>
                <w:rFonts w:ascii="Book Antiqua" w:hAnsi="Book Antiqua"/>
              </w:rPr>
              <w:t>, 2006</w:t>
            </w:r>
          </w:p>
        </w:tc>
        <w:tc>
          <w:tcPr>
            <w:tcW w:w="581" w:type="pct"/>
            <w:shd w:val="clear" w:color="auto" w:fill="auto"/>
          </w:tcPr>
          <w:p w14:paraId="0E40292B"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E780DB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950" w:type="pct"/>
            <w:shd w:val="clear" w:color="auto" w:fill="auto"/>
          </w:tcPr>
          <w:p w14:paraId="6EB22C8B"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463CA4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70" w:type="pct"/>
            <w:shd w:val="clear" w:color="auto" w:fill="auto"/>
          </w:tcPr>
          <w:p w14:paraId="4352FFE5"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22FDDB0"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61589F8C"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1FEDAC4E"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44D01060" w14:textId="77777777" w:rsidTr="00557356">
        <w:trPr>
          <w:trHeight w:val="371"/>
        </w:trPr>
        <w:tc>
          <w:tcPr>
            <w:tcW w:w="462" w:type="pct"/>
            <w:shd w:val="clear" w:color="auto" w:fill="auto"/>
          </w:tcPr>
          <w:p w14:paraId="73908F59" w14:textId="08C7074E"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 xml:space="preserve">Liang </w:t>
            </w:r>
            <w:r w:rsidRPr="00DE0EE0">
              <w:rPr>
                <w:rFonts w:ascii="Book Antiqua" w:hAnsi="Book Antiqua"/>
                <w:i/>
                <w:iCs/>
              </w:rPr>
              <w:t xml:space="preserve">et </w:t>
            </w:r>
            <w:proofErr w:type="gramStart"/>
            <w:r w:rsidRPr="00DE0EE0">
              <w:rPr>
                <w:rFonts w:ascii="Book Antiqua" w:hAnsi="Book Antiqua"/>
                <w:i/>
                <w:iCs/>
              </w:rPr>
              <w:t>al</w:t>
            </w:r>
            <w:r w:rsidR="00557356" w:rsidRPr="00DE0EE0">
              <w:rPr>
                <w:rFonts w:ascii="Book Antiqua" w:hAnsi="Book Antiqua"/>
                <w:vertAlign w:val="superscript"/>
              </w:rPr>
              <w:t>[</w:t>
            </w:r>
            <w:proofErr w:type="gramEnd"/>
            <w:r w:rsidR="00557356" w:rsidRPr="00DE0EE0">
              <w:rPr>
                <w:rFonts w:ascii="Book Antiqua" w:hAnsi="Book Antiqua"/>
                <w:vertAlign w:val="superscript"/>
              </w:rPr>
              <w:t>1</w:t>
            </w:r>
            <w:r w:rsidR="003F22A7" w:rsidRPr="00DE0EE0">
              <w:rPr>
                <w:rFonts w:ascii="Book Antiqua" w:hAnsi="Book Antiqua"/>
                <w:vertAlign w:val="superscript"/>
              </w:rPr>
              <w:t>8</w:t>
            </w:r>
            <w:r w:rsidR="00557356" w:rsidRPr="00DE0EE0">
              <w:rPr>
                <w:rFonts w:ascii="Book Antiqua" w:hAnsi="Book Antiqua"/>
                <w:vertAlign w:val="superscript"/>
              </w:rPr>
              <w:t>]</w:t>
            </w:r>
            <w:r w:rsidR="00557356" w:rsidRPr="00DE0EE0">
              <w:rPr>
                <w:rFonts w:ascii="Book Antiqua" w:hAnsi="Book Antiqua"/>
              </w:rPr>
              <w:t>, 2008</w:t>
            </w:r>
          </w:p>
        </w:tc>
        <w:tc>
          <w:tcPr>
            <w:tcW w:w="581" w:type="pct"/>
            <w:shd w:val="clear" w:color="auto" w:fill="auto"/>
          </w:tcPr>
          <w:p w14:paraId="0BD831DC"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FFD8761"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950" w:type="pct"/>
            <w:shd w:val="clear" w:color="auto" w:fill="auto"/>
          </w:tcPr>
          <w:p w14:paraId="3C3F98D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6ED81D3D"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70" w:type="pct"/>
            <w:shd w:val="clear" w:color="auto" w:fill="auto"/>
          </w:tcPr>
          <w:p w14:paraId="73E6ADE2"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73A9B9B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5145F8F2"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046C2B91"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61A7FCCD" w14:textId="77777777" w:rsidTr="00557356">
        <w:trPr>
          <w:trHeight w:val="371"/>
        </w:trPr>
        <w:tc>
          <w:tcPr>
            <w:tcW w:w="462" w:type="pct"/>
            <w:shd w:val="clear" w:color="auto" w:fill="auto"/>
          </w:tcPr>
          <w:p w14:paraId="7D10FD47" w14:textId="21D87454"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lastRenderedPageBreak/>
              <w:t xml:space="preserve">Wei </w:t>
            </w:r>
            <w:r w:rsidRPr="00DE0EE0">
              <w:rPr>
                <w:rFonts w:ascii="Book Antiqua" w:hAnsi="Book Antiqua"/>
                <w:i/>
                <w:iCs/>
              </w:rPr>
              <w:t xml:space="preserve">et </w:t>
            </w:r>
            <w:proofErr w:type="gramStart"/>
            <w:r w:rsidRPr="00DE0EE0">
              <w:rPr>
                <w:rFonts w:ascii="Book Antiqua" w:hAnsi="Book Antiqua"/>
                <w:i/>
                <w:iCs/>
              </w:rPr>
              <w:t>al</w:t>
            </w:r>
            <w:r w:rsidR="00557356" w:rsidRPr="00DE0EE0">
              <w:rPr>
                <w:rFonts w:ascii="Book Antiqua" w:hAnsi="Book Antiqua"/>
                <w:vertAlign w:val="superscript"/>
              </w:rPr>
              <w:t>[</w:t>
            </w:r>
            <w:proofErr w:type="gramEnd"/>
            <w:r w:rsidR="009E1BDE" w:rsidRPr="00DE0EE0">
              <w:rPr>
                <w:rFonts w:ascii="Book Antiqua" w:hAnsi="Book Antiqua"/>
                <w:vertAlign w:val="superscript"/>
              </w:rPr>
              <w:t>1</w:t>
            </w:r>
            <w:r w:rsidR="003F22A7" w:rsidRPr="00DE0EE0">
              <w:rPr>
                <w:rFonts w:ascii="Book Antiqua" w:hAnsi="Book Antiqua"/>
                <w:vertAlign w:val="superscript"/>
              </w:rPr>
              <w:t>9</w:t>
            </w:r>
            <w:r w:rsidR="00557356" w:rsidRPr="00DE0EE0">
              <w:rPr>
                <w:rFonts w:ascii="Book Antiqua" w:hAnsi="Book Antiqua"/>
                <w:vertAlign w:val="superscript"/>
              </w:rPr>
              <w:t>]</w:t>
            </w:r>
            <w:r w:rsidR="00557356" w:rsidRPr="00DE0EE0">
              <w:rPr>
                <w:rFonts w:ascii="Book Antiqua" w:hAnsi="Book Antiqua"/>
              </w:rPr>
              <w:t>, 2018</w:t>
            </w:r>
          </w:p>
        </w:tc>
        <w:tc>
          <w:tcPr>
            <w:tcW w:w="581" w:type="pct"/>
            <w:shd w:val="clear" w:color="auto" w:fill="auto"/>
          </w:tcPr>
          <w:p w14:paraId="0FD174CC"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17A6E14" w14:textId="77777777" w:rsidR="0047798E" w:rsidRPr="00DE0EE0" w:rsidRDefault="0047798E" w:rsidP="00346B9E">
            <w:pPr>
              <w:spacing w:line="360" w:lineRule="auto"/>
              <w:rPr>
                <w:rFonts w:ascii="Book Antiqua" w:hAnsi="Book Antiqua"/>
              </w:rPr>
            </w:pPr>
            <w:r w:rsidRPr="00DE0EE0">
              <w:rPr>
                <w:rFonts w:ascii="Book Antiqua" w:hAnsi="Book Antiqua"/>
              </w:rPr>
              <w:t>Hypertension only</w:t>
            </w:r>
          </w:p>
        </w:tc>
        <w:tc>
          <w:tcPr>
            <w:tcW w:w="950" w:type="pct"/>
            <w:shd w:val="clear" w:color="auto" w:fill="auto"/>
          </w:tcPr>
          <w:p w14:paraId="00DDE969"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5C50033C"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04990771"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69" w:type="pct"/>
            <w:shd w:val="clear" w:color="auto" w:fill="auto"/>
          </w:tcPr>
          <w:p w14:paraId="7DBF358A"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2B75F7E1"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67B3393E"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r w:rsidR="0047798E" w:rsidRPr="00DE0EE0" w14:paraId="35E62CE3" w14:textId="77777777" w:rsidTr="00557356">
        <w:trPr>
          <w:trHeight w:val="371"/>
        </w:trPr>
        <w:tc>
          <w:tcPr>
            <w:tcW w:w="462" w:type="pct"/>
            <w:shd w:val="clear" w:color="auto" w:fill="auto"/>
          </w:tcPr>
          <w:p w14:paraId="049A394A" w14:textId="2CF507B4" w:rsidR="0047798E" w:rsidRPr="00DE0EE0" w:rsidRDefault="0047798E" w:rsidP="00346B9E">
            <w:pPr>
              <w:adjustRightInd w:val="0"/>
              <w:snapToGrid w:val="0"/>
              <w:spacing w:line="360" w:lineRule="auto"/>
              <w:rPr>
                <w:rFonts w:ascii="Book Antiqua" w:hAnsi="Book Antiqua"/>
              </w:rPr>
            </w:pPr>
            <w:proofErr w:type="spellStart"/>
            <w:r w:rsidRPr="00DE0EE0">
              <w:rPr>
                <w:rFonts w:ascii="Book Antiqua" w:hAnsi="Book Antiqua"/>
              </w:rPr>
              <w:t>Papi</w:t>
            </w:r>
            <w:proofErr w:type="spellEnd"/>
            <w:r w:rsidRPr="00DE0EE0">
              <w:rPr>
                <w:rFonts w:ascii="Book Antiqua" w:hAnsi="Book Antiqua"/>
              </w:rPr>
              <w:t xml:space="preserve"> </w:t>
            </w:r>
            <w:r w:rsidRPr="00DE0EE0">
              <w:rPr>
                <w:rFonts w:ascii="Book Antiqua" w:hAnsi="Book Antiqua"/>
                <w:i/>
                <w:iCs/>
              </w:rPr>
              <w:t xml:space="preserve">et </w:t>
            </w:r>
            <w:proofErr w:type="gramStart"/>
            <w:r w:rsidRPr="00DE0EE0">
              <w:rPr>
                <w:rFonts w:ascii="Book Antiqua" w:hAnsi="Book Antiqua"/>
                <w:i/>
                <w:iCs/>
              </w:rPr>
              <w:t>al</w:t>
            </w:r>
            <w:r w:rsidR="00557356" w:rsidRPr="00DE0EE0">
              <w:rPr>
                <w:rFonts w:ascii="Book Antiqua" w:hAnsi="Book Antiqua"/>
                <w:vertAlign w:val="superscript"/>
              </w:rPr>
              <w:t>[</w:t>
            </w:r>
            <w:proofErr w:type="gramEnd"/>
            <w:r w:rsidR="003F22A7" w:rsidRPr="00DE0EE0">
              <w:rPr>
                <w:rFonts w:ascii="Book Antiqua" w:hAnsi="Book Antiqua"/>
                <w:vertAlign w:val="superscript"/>
              </w:rPr>
              <w:t>20</w:t>
            </w:r>
            <w:r w:rsidR="00557356" w:rsidRPr="00DE0EE0">
              <w:rPr>
                <w:rFonts w:ascii="Book Antiqua" w:hAnsi="Book Antiqua"/>
                <w:vertAlign w:val="superscript"/>
              </w:rPr>
              <w:t>]</w:t>
            </w:r>
            <w:r w:rsidR="00557356" w:rsidRPr="00DE0EE0">
              <w:rPr>
                <w:rFonts w:ascii="Book Antiqua" w:hAnsi="Book Antiqua"/>
              </w:rPr>
              <w:t>, 2018</w:t>
            </w:r>
          </w:p>
        </w:tc>
        <w:tc>
          <w:tcPr>
            <w:tcW w:w="581" w:type="pct"/>
            <w:shd w:val="clear" w:color="auto" w:fill="auto"/>
          </w:tcPr>
          <w:p w14:paraId="2B94862E"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7BEC5252"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shd w:val="clear" w:color="auto" w:fill="auto"/>
          </w:tcPr>
          <w:p w14:paraId="341F1C29"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527" w:type="pct"/>
            <w:shd w:val="clear" w:color="auto" w:fill="auto"/>
          </w:tcPr>
          <w:p w14:paraId="28881ADA"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370" w:type="pct"/>
            <w:shd w:val="clear" w:color="auto" w:fill="auto"/>
          </w:tcPr>
          <w:p w14:paraId="087ADB64"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C3F35A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633" w:type="pct"/>
            <w:shd w:val="clear" w:color="auto" w:fill="auto"/>
          </w:tcPr>
          <w:p w14:paraId="4FFA8649"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c>
          <w:tcPr>
            <w:tcW w:w="581" w:type="pct"/>
            <w:shd w:val="clear" w:color="auto" w:fill="auto"/>
          </w:tcPr>
          <w:p w14:paraId="58FE7BF4"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Yes</w:t>
            </w:r>
          </w:p>
        </w:tc>
      </w:tr>
      <w:tr w:rsidR="0047798E" w:rsidRPr="00DE0EE0" w14:paraId="6BD0C827" w14:textId="77777777" w:rsidTr="00557356">
        <w:trPr>
          <w:trHeight w:val="371"/>
        </w:trPr>
        <w:tc>
          <w:tcPr>
            <w:tcW w:w="462" w:type="pct"/>
            <w:shd w:val="clear" w:color="auto" w:fill="auto"/>
          </w:tcPr>
          <w:p w14:paraId="5A54D3DC" w14:textId="47736517" w:rsidR="0047798E" w:rsidRPr="00DE0EE0" w:rsidDel="005B6201" w:rsidRDefault="0047798E" w:rsidP="00346B9E">
            <w:pPr>
              <w:adjustRightInd w:val="0"/>
              <w:snapToGrid w:val="0"/>
              <w:spacing w:line="360" w:lineRule="auto"/>
              <w:rPr>
                <w:rFonts w:ascii="Book Antiqua" w:hAnsi="Book Antiqua"/>
              </w:rPr>
            </w:pPr>
            <w:r w:rsidRPr="00DE0EE0">
              <w:rPr>
                <w:rFonts w:ascii="Book Antiqua" w:hAnsi="Book Antiqua"/>
              </w:rPr>
              <w:t xml:space="preserve">Sun </w:t>
            </w:r>
            <w:r w:rsidRPr="00DE0EE0">
              <w:rPr>
                <w:rFonts w:ascii="Book Antiqua" w:hAnsi="Book Antiqua"/>
                <w:i/>
                <w:iCs/>
              </w:rPr>
              <w:t xml:space="preserve">et </w:t>
            </w:r>
            <w:proofErr w:type="gramStart"/>
            <w:r w:rsidRPr="00DE0EE0">
              <w:rPr>
                <w:rFonts w:ascii="Book Antiqua" w:hAnsi="Book Antiqua"/>
                <w:i/>
                <w:iCs/>
              </w:rPr>
              <w:t>al</w:t>
            </w:r>
            <w:r w:rsidR="00557356" w:rsidRPr="00DE0EE0">
              <w:rPr>
                <w:rFonts w:ascii="Book Antiqua" w:hAnsi="Book Antiqua"/>
                <w:vertAlign w:val="superscript"/>
              </w:rPr>
              <w:t>[</w:t>
            </w:r>
            <w:proofErr w:type="gramEnd"/>
            <w:r w:rsidR="003F22A7" w:rsidRPr="00DE0EE0">
              <w:rPr>
                <w:rFonts w:ascii="Book Antiqua" w:hAnsi="Book Antiqua"/>
                <w:vertAlign w:val="superscript"/>
              </w:rPr>
              <w:t>21</w:t>
            </w:r>
            <w:r w:rsidR="00557356" w:rsidRPr="00DE0EE0">
              <w:rPr>
                <w:rFonts w:ascii="Book Antiqua" w:hAnsi="Book Antiqua"/>
                <w:vertAlign w:val="superscript"/>
              </w:rPr>
              <w:t>]</w:t>
            </w:r>
            <w:r w:rsidR="00557356" w:rsidRPr="00DE0EE0">
              <w:rPr>
                <w:rFonts w:ascii="Book Antiqua" w:hAnsi="Book Antiqua"/>
              </w:rPr>
              <w:t>, 2017</w:t>
            </w:r>
          </w:p>
        </w:tc>
        <w:tc>
          <w:tcPr>
            <w:tcW w:w="581" w:type="pct"/>
            <w:shd w:val="clear" w:color="auto" w:fill="auto"/>
          </w:tcPr>
          <w:p w14:paraId="03507F22"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527" w:type="pct"/>
            <w:shd w:val="clear" w:color="auto" w:fill="auto"/>
          </w:tcPr>
          <w:p w14:paraId="4229F785" w14:textId="77777777" w:rsidR="0047798E" w:rsidRPr="00DE0EE0" w:rsidRDefault="0047798E" w:rsidP="00346B9E">
            <w:pPr>
              <w:spacing w:line="360" w:lineRule="auto"/>
              <w:rPr>
                <w:rFonts w:ascii="Book Antiqua" w:hAnsi="Book Antiqua"/>
              </w:rPr>
            </w:pPr>
            <w:r w:rsidRPr="00DE0EE0">
              <w:rPr>
                <w:rFonts w:ascii="Book Antiqua" w:hAnsi="Book Antiqua"/>
              </w:rPr>
              <w:t>Both</w:t>
            </w:r>
          </w:p>
        </w:tc>
        <w:tc>
          <w:tcPr>
            <w:tcW w:w="950" w:type="pct"/>
            <w:shd w:val="clear" w:color="auto" w:fill="auto"/>
          </w:tcPr>
          <w:p w14:paraId="5F097DB0" w14:textId="77777777" w:rsidR="0047798E" w:rsidRPr="00DE0EE0" w:rsidRDefault="0047798E" w:rsidP="00346B9E">
            <w:pPr>
              <w:spacing w:line="360" w:lineRule="auto"/>
              <w:rPr>
                <w:rFonts w:ascii="Book Antiqua" w:hAnsi="Book Antiqua"/>
              </w:rPr>
            </w:pPr>
            <w:r w:rsidRPr="00DE0EE0">
              <w:rPr>
                <w:rFonts w:ascii="Book Antiqua" w:hAnsi="Book Antiqua"/>
              </w:rPr>
              <w:t>Yes</w:t>
            </w:r>
          </w:p>
        </w:tc>
        <w:tc>
          <w:tcPr>
            <w:tcW w:w="527" w:type="pct"/>
            <w:shd w:val="clear" w:color="auto" w:fill="auto"/>
          </w:tcPr>
          <w:p w14:paraId="0A27A7A7" w14:textId="77777777" w:rsidR="0047798E" w:rsidRPr="00DE0EE0" w:rsidRDefault="0047798E" w:rsidP="00346B9E">
            <w:pPr>
              <w:spacing w:line="360" w:lineRule="auto"/>
              <w:rPr>
                <w:rFonts w:ascii="Book Antiqua" w:hAnsi="Book Antiqua"/>
              </w:rPr>
            </w:pPr>
            <w:r w:rsidRPr="00DE0EE0">
              <w:rPr>
                <w:rFonts w:ascii="Book Antiqua" w:hAnsi="Book Antiqua"/>
              </w:rPr>
              <w:t>--</w:t>
            </w:r>
          </w:p>
        </w:tc>
        <w:tc>
          <w:tcPr>
            <w:tcW w:w="370" w:type="pct"/>
            <w:shd w:val="clear" w:color="auto" w:fill="auto"/>
          </w:tcPr>
          <w:p w14:paraId="2E57558F" w14:textId="77777777" w:rsidR="0047798E" w:rsidRPr="00DE0EE0" w:rsidRDefault="0047798E" w:rsidP="00346B9E">
            <w:pPr>
              <w:spacing w:line="360" w:lineRule="auto"/>
              <w:rPr>
                <w:rFonts w:ascii="Book Antiqua" w:hAnsi="Book Antiqua"/>
              </w:rPr>
            </w:pPr>
            <w:r w:rsidRPr="00DE0EE0">
              <w:rPr>
                <w:rFonts w:ascii="Book Antiqua" w:hAnsi="Book Antiqua"/>
              </w:rPr>
              <w:t>Unknown</w:t>
            </w:r>
          </w:p>
        </w:tc>
        <w:tc>
          <w:tcPr>
            <w:tcW w:w="369" w:type="pct"/>
            <w:shd w:val="clear" w:color="auto" w:fill="auto"/>
          </w:tcPr>
          <w:p w14:paraId="677A2903"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633" w:type="pct"/>
            <w:shd w:val="clear" w:color="auto" w:fill="auto"/>
          </w:tcPr>
          <w:p w14:paraId="54843EAA"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c>
          <w:tcPr>
            <w:tcW w:w="581" w:type="pct"/>
            <w:shd w:val="clear" w:color="auto" w:fill="auto"/>
          </w:tcPr>
          <w:p w14:paraId="7064F325" w14:textId="77777777" w:rsidR="0047798E" w:rsidRPr="00DE0EE0" w:rsidRDefault="0047798E" w:rsidP="00346B9E">
            <w:pPr>
              <w:adjustRightInd w:val="0"/>
              <w:snapToGrid w:val="0"/>
              <w:spacing w:line="360" w:lineRule="auto"/>
              <w:rPr>
                <w:rFonts w:ascii="Book Antiqua" w:hAnsi="Book Antiqua"/>
              </w:rPr>
            </w:pPr>
            <w:r w:rsidRPr="00DE0EE0">
              <w:rPr>
                <w:rFonts w:ascii="Book Antiqua" w:hAnsi="Book Antiqua"/>
              </w:rPr>
              <w:t>Unknown</w:t>
            </w:r>
          </w:p>
        </w:tc>
      </w:tr>
    </w:tbl>
    <w:p w14:paraId="439B67CB" w14:textId="74F97F66" w:rsidR="0047798E" w:rsidRPr="00DE0EE0" w:rsidRDefault="0047798E" w:rsidP="00DE0EE0">
      <w:pPr>
        <w:adjustRightInd w:val="0"/>
        <w:snapToGrid w:val="0"/>
        <w:spacing w:line="360" w:lineRule="auto"/>
        <w:jc w:val="both"/>
        <w:rPr>
          <w:rFonts w:ascii="Book Antiqua" w:hAnsi="Book Antiqua"/>
        </w:rPr>
      </w:pPr>
      <w:r w:rsidRPr="00DE0EE0">
        <w:rPr>
          <w:rFonts w:ascii="Book Antiqua" w:hAnsi="Book Antiqua"/>
        </w:rPr>
        <w:t xml:space="preserve">CT: </w:t>
      </w:r>
      <w:r w:rsidR="005F1156" w:rsidRPr="00DE0EE0">
        <w:rPr>
          <w:rFonts w:ascii="Book Antiqua" w:hAnsi="Book Antiqua"/>
        </w:rPr>
        <w:t>C</w:t>
      </w:r>
      <w:r w:rsidRPr="00DE0EE0">
        <w:rPr>
          <w:rFonts w:ascii="Book Antiqua" w:hAnsi="Book Antiqua"/>
        </w:rPr>
        <w:t>omputed tomography.</w:t>
      </w:r>
    </w:p>
    <w:p w14:paraId="1A30F8E5" w14:textId="77777777" w:rsidR="00464C46" w:rsidRDefault="0047798E" w:rsidP="00DE0EE0">
      <w:pPr>
        <w:spacing w:line="360" w:lineRule="auto"/>
        <w:jc w:val="both"/>
        <w:rPr>
          <w:rFonts w:ascii="Book Antiqua" w:hAnsi="Book Antiqua"/>
          <w:b/>
        </w:rPr>
        <w:sectPr w:rsidR="00464C46" w:rsidSect="00464C46">
          <w:type w:val="continuous"/>
          <w:pgSz w:w="12240" w:h="15840"/>
          <w:pgMar w:top="1440" w:right="1440" w:bottom="1440" w:left="1440" w:header="720" w:footer="720" w:gutter="0"/>
          <w:cols w:space="720"/>
          <w:docGrid w:linePitch="360"/>
        </w:sectPr>
      </w:pPr>
      <w:r w:rsidRPr="00DE0EE0">
        <w:rPr>
          <w:rFonts w:ascii="Book Antiqua" w:hAnsi="Book Antiqua"/>
          <w:b/>
        </w:rPr>
        <w:br w:type="page"/>
      </w:r>
    </w:p>
    <w:p w14:paraId="105EAE33" w14:textId="08EA28EE" w:rsidR="0047798E" w:rsidRPr="00DE0EE0" w:rsidRDefault="0047798E" w:rsidP="00DE0EE0">
      <w:pPr>
        <w:spacing w:line="360" w:lineRule="auto"/>
        <w:jc w:val="both"/>
        <w:rPr>
          <w:rFonts w:ascii="Book Antiqua" w:hAnsi="Book Antiqua"/>
          <w:b/>
          <w:bCs/>
        </w:rPr>
      </w:pPr>
      <w:r w:rsidRPr="00DE0EE0">
        <w:rPr>
          <w:rFonts w:ascii="Book Antiqua" w:hAnsi="Book Antiqua"/>
          <w:b/>
        </w:rPr>
        <w:lastRenderedPageBreak/>
        <w:t>Table 2</w:t>
      </w:r>
      <w:r w:rsidRPr="00DE0EE0">
        <w:rPr>
          <w:rFonts w:ascii="Book Antiqua" w:hAnsi="Book Antiqua"/>
        </w:rPr>
        <w:t xml:space="preserve"> </w:t>
      </w:r>
      <w:r w:rsidRPr="00DE0EE0">
        <w:rPr>
          <w:rFonts w:ascii="Book Antiqua" w:hAnsi="Book Antiqua"/>
          <w:b/>
          <w:bCs/>
        </w:rPr>
        <w:t>Clinical and biochemical characteristics of the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472"/>
        <w:gridCol w:w="656"/>
        <w:gridCol w:w="757"/>
        <w:gridCol w:w="872"/>
        <w:gridCol w:w="598"/>
        <w:gridCol w:w="713"/>
        <w:gridCol w:w="713"/>
        <w:gridCol w:w="713"/>
        <w:gridCol w:w="529"/>
        <w:gridCol w:w="754"/>
        <w:gridCol w:w="726"/>
        <w:gridCol w:w="633"/>
        <w:gridCol w:w="713"/>
      </w:tblGrid>
      <w:tr w:rsidR="00C96C3F" w:rsidRPr="00DE0EE0" w14:paraId="5CC045E0" w14:textId="77777777" w:rsidTr="005D000F">
        <w:tc>
          <w:tcPr>
            <w:tcW w:w="405" w:type="pct"/>
            <w:tcBorders>
              <w:top w:val="single" w:sz="4" w:space="0" w:color="auto"/>
              <w:bottom w:val="single" w:sz="4" w:space="0" w:color="auto"/>
            </w:tcBorders>
          </w:tcPr>
          <w:p w14:paraId="48B2B1DA" w14:textId="6F7C258D" w:rsidR="00C96C3F" w:rsidRPr="00DE0EE0" w:rsidRDefault="00C96C3F" w:rsidP="00346B9E">
            <w:pPr>
              <w:spacing w:line="360" w:lineRule="auto"/>
              <w:rPr>
                <w:rFonts w:ascii="Book Antiqua" w:hAnsi="Book Antiqua"/>
                <w:b/>
                <w:bCs/>
              </w:rPr>
            </w:pPr>
            <w:r w:rsidRPr="00DE0EE0">
              <w:rPr>
                <w:rFonts w:ascii="Book Antiqua" w:hAnsi="Book Antiqua"/>
                <w:b/>
                <w:bCs/>
              </w:rPr>
              <w:t>Patients</w:t>
            </w:r>
          </w:p>
        </w:tc>
        <w:tc>
          <w:tcPr>
            <w:tcW w:w="283" w:type="pct"/>
            <w:tcBorders>
              <w:top w:val="single" w:sz="4" w:space="0" w:color="auto"/>
              <w:bottom w:val="single" w:sz="4" w:space="0" w:color="auto"/>
            </w:tcBorders>
          </w:tcPr>
          <w:p w14:paraId="0A5DCDB1" w14:textId="04EE49B6" w:rsidR="00C96C3F" w:rsidRPr="00DE0EE0" w:rsidRDefault="00C96C3F" w:rsidP="00346B9E">
            <w:pPr>
              <w:spacing w:line="360" w:lineRule="auto"/>
              <w:rPr>
                <w:rFonts w:ascii="Book Antiqua" w:hAnsi="Book Antiqua"/>
                <w:b/>
                <w:bCs/>
              </w:rPr>
            </w:pPr>
            <w:r w:rsidRPr="00DE0EE0">
              <w:rPr>
                <w:rFonts w:ascii="Book Antiqua" w:hAnsi="Book Antiqua"/>
                <w:b/>
                <w:bCs/>
              </w:rPr>
              <w:t>Age</w:t>
            </w:r>
            <w:r w:rsidR="006E6BCA">
              <w:rPr>
                <w:rFonts w:ascii="Book Antiqua" w:hAnsi="Book Antiqua"/>
                <w:b/>
                <w:bCs/>
              </w:rPr>
              <w:t xml:space="preserve"> in</w:t>
            </w:r>
            <w:r w:rsidRPr="00DE0EE0">
              <w:rPr>
                <w:rFonts w:ascii="Book Antiqua" w:hAnsi="Book Antiqua"/>
                <w:b/>
                <w:bCs/>
              </w:rPr>
              <w:t xml:space="preserve"> </w:t>
            </w:r>
            <w:proofErr w:type="spellStart"/>
            <w:r w:rsidRPr="00DE0EE0">
              <w:rPr>
                <w:rFonts w:ascii="Book Antiqua" w:hAnsi="Book Antiqua"/>
                <w:b/>
                <w:bCs/>
              </w:rPr>
              <w:t>y</w:t>
            </w:r>
            <w:r w:rsidR="006E6BCA">
              <w:rPr>
                <w:rFonts w:ascii="Book Antiqua" w:hAnsi="Book Antiqua"/>
                <w:b/>
                <w:bCs/>
              </w:rPr>
              <w:t>r</w:t>
            </w:r>
            <w:proofErr w:type="spellEnd"/>
          </w:p>
        </w:tc>
        <w:tc>
          <w:tcPr>
            <w:tcW w:w="324" w:type="pct"/>
            <w:tcBorders>
              <w:top w:val="single" w:sz="4" w:space="0" w:color="auto"/>
              <w:bottom w:val="single" w:sz="4" w:space="0" w:color="auto"/>
            </w:tcBorders>
          </w:tcPr>
          <w:p w14:paraId="4BA8BC71" w14:textId="25C5D6A7" w:rsidR="00C96C3F" w:rsidRPr="00DE0EE0" w:rsidRDefault="00346B9E" w:rsidP="00346B9E">
            <w:pPr>
              <w:spacing w:line="360" w:lineRule="auto"/>
              <w:rPr>
                <w:rFonts w:ascii="Book Antiqua" w:hAnsi="Book Antiqua"/>
                <w:b/>
                <w:bCs/>
              </w:rPr>
            </w:pPr>
            <w:r>
              <w:rPr>
                <w:rFonts w:ascii="Book Antiqua" w:hAnsi="Book Antiqua"/>
                <w:b/>
                <w:bCs/>
              </w:rPr>
              <w:t>H</w:t>
            </w:r>
            <w:r w:rsidR="00C96C3F" w:rsidRPr="00DE0EE0">
              <w:rPr>
                <w:rFonts w:ascii="Book Antiqua" w:hAnsi="Book Antiqua"/>
                <w:b/>
                <w:bCs/>
              </w:rPr>
              <w:t>eight</w:t>
            </w:r>
            <w:r w:rsidR="006E6BCA">
              <w:rPr>
                <w:rFonts w:ascii="Book Antiqua" w:hAnsi="Book Antiqua"/>
                <w:b/>
                <w:bCs/>
              </w:rPr>
              <w:t xml:space="preserve"> in </w:t>
            </w:r>
            <w:r w:rsidR="00C96C3F" w:rsidRPr="00DE0EE0">
              <w:rPr>
                <w:rFonts w:ascii="Book Antiqua" w:hAnsi="Book Antiqua"/>
                <w:b/>
                <w:bCs/>
              </w:rPr>
              <w:t>cm</w:t>
            </w:r>
          </w:p>
        </w:tc>
        <w:tc>
          <w:tcPr>
            <w:tcW w:w="377" w:type="pct"/>
            <w:tcBorders>
              <w:top w:val="single" w:sz="4" w:space="0" w:color="auto"/>
              <w:bottom w:val="single" w:sz="4" w:space="0" w:color="auto"/>
            </w:tcBorders>
          </w:tcPr>
          <w:p w14:paraId="23521D49" w14:textId="7839559C" w:rsidR="00C96C3F" w:rsidRPr="00DE0EE0" w:rsidRDefault="00C96C3F" w:rsidP="00346B9E">
            <w:pPr>
              <w:spacing w:line="360" w:lineRule="auto"/>
              <w:rPr>
                <w:rFonts w:ascii="Book Antiqua" w:hAnsi="Book Antiqua"/>
                <w:b/>
                <w:bCs/>
              </w:rPr>
            </w:pPr>
            <w:r w:rsidRPr="00DE0EE0">
              <w:rPr>
                <w:rFonts w:ascii="Book Antiqua" w:hAnsi="Book Antiqua"/>
                <w:b/>
                <w:bCs/>
              </w:rPr>
              <w:t xml:space="preserve">Blood pressure </w:t>
            </w:r>
            <w:r w:rsidR="006E6BCA">
              <w:rPr>
                <w:rFonts w:ascii="Book Antiqua" w:hAnsi="Book Antiqua"/>
                <w:b/>
                <w:bCs/>
              </w:rPr>
              <w:t xml:space="preserve">in </w:t>
            </w:r>
            <w:r w:rsidRPr="00DE0EE0">
              <w:rPr>
                <w:rFonts w:ascii="Book Antiqua" w:hAnsi="Book Antiqua"/>
                <w:b/>
                <w:bCs/>
              </w:rPr>
              <w:t>mmHg</w:t>
            </w:r>
          </w:p>
        </w:tc>
        <w:tc>
          <w:tcPr>
            <w:tcW w:w="431" w:type="pct"/>
            <w:tcBorders>
              <w:top w:val="single" w:sz="4" w:space="0" w:color="auto"/>
              <w:bottom w:val="single" w:sz="4" w:space="0" w:color="auto"/>
            </w:tcBorders>
          </w:tcPr>
          <w:p w14:paraId="203A3205" w14:textId="41C3526B" w:rsidR="00C96C3F" w:rsidRPr="00DE0EE0" w:rsidRDefault="00C96C3F" w:rsidP="00346B9E">
            <w:pPr>
              <w:spacing w:line="360" w:lineRule="auto"/>
              <w:rPr>
                <w:rFonts w:ascii="Book Antiqua" w:hAnsi="Book Antiqua"/>
                <w:b/>
                <w:bCs/>
              </w:rPr>
            </w:pPr>
            <w:r w:rsidRPr="00DE0EE0">
              <w:rPr>
                <w:rFonts w:ascii="Book Antiqua" w:hAnsi="Book Antiqua"/>
                <w:b/>
                <w:bCs/>
              </w:rPr>
              <w:t xml:space="preserve">Blood potassium </w:t>
            </w:r>
            <w:r w:rsidR="006E6BCA">
              <w:rPr>
                <w:rFonts w:ascii="Book Antiqua" w:hAnsi="Book Antiqua"/>
                <w:b/>
                <w:bCs/>
              </w:rPr>
              <w:t xml:space="preserve">in </w:t>
            </w:r>
            <w:bookmarkStart w:id="3" w:name="_Hlk45145477"/>
            <w:proofErr w:type="spellStart"/>
            <w:r w:rsidRPr="00DE0EE0">
              <w:rPr>
                <w:rFonts w:ascii="Book Antiqua" w:hAnsi="Book Antiqua"/>
                <w:b/>
                <w:bCs/>
              </w:rPr>
              <w:t>mmoL</w:t>
            </w:r>
            <w:proofErr w:type="spellEnd"/>
            <w:r w:rsidRPr="00DE0EE0">
              <w:rPr>
                <w:rFonts w:ascii="Book Antiqua" w:hAnsi="Book Antiqua"/>
                <w:b/>
                <w:bCs/>
              </w:rPr>
              <w:t>/L</w:t>
            </w:r>
            <w:bookmarkEnd w:id="3"/>
          </w:p>
        </w:tc>
        <w:tc>
          <w:tcPr>
            <w:tcW w:w="377" w:type="pct"/>
            <w:tcBorders>
              <w:top w:val="single" w:sz="4" w:space="0" w:color="auto"/>
              <w:bottom w:val="single" w:sz="4" w:space="0" w:color="auto"/>
            </w:tcBorders>
          </w:tcPr>
          <w:p w14:paraId="739D9BA4" w14:textId="00DBD96E" w:rsidR="00C96C3F" w:rsidRPr="00DE0EE0" w:rsidRDefault="00C96C3F" w:rsidP="00346B9E">
            <w:pPr>
              <w:spacing w:line="360" w:lineRule="auto"/>
              <w:rPr>
                <w:rFonts w:ascii="Book Antiqua" w:hAnsi="Book Antiqua"/>
                <w:b/>
                <w:bCs/>
              </w:rPr>
            </w:pPr>
            <w:r w:rsidRPr="00DE0EE0">
              <w:rPr>
                <w:rFonts w:ascii="Book Antiqua" w:hAnsi="Book Antiqua"/>
                <w:b/>
                <w:bCs/>
              </w:rPr>
              <w:t xml:space="preserve">FSH </w:t>
            </w:r>
            <w:r w:rsidR="006E6BCA">
              <w:rPr>
                <w:rFonts w:ascii="Book Antiqua" w:hAnsi="Book Antiqua"/>
                <w:b/>
                <w:bCs/>
              </w:rPr>
              <w:t xml:space="preserve">in </w:t>
            </w:r>
            <w:bookmarkStart w:id="4" w:name="_Hlk45145541"/>
            <w:r w:rsidRPr="00DE0EE0">
              <w:rPr>
                <w:rFonts w:ascii="Book Antiqua" w:hAnsi="Book Antiqua"/>
                <w:b/>
                <w:bCs/>
              </w:rPr>
              <w:t>IU/L</w:t>
            </w:r>
            <w:bookmarkEnd w:id="4"/>
          </w:p>
        </w:tc>
        <w:tc>
          <w:tcPr>
            <w:tcW w:w="324" w:type="pct"/>
            <w:tcBorders>
              <w:top w:val="single" w:sz="4" w:space="0" w:color="auto"/>
              <w:bottom w:val="single" w:sz="4" w:space="0" w:color="auto"/>
            </w:tcBorders>
          </w:tcPr>
          <w:p w14:paraId="0068DAC4" w14:textId="1E6606D8" w:rsidR="00C96C3F" w:rsidRPr="00DE0EE0" w:rsidRDefault="00C96C3F" w:rsidP="00346B9E">
            <w:pPr>
              <w:adjustRightInd w:val="0"/>
              <w:snapToGrid w:val="0"/>
              <w:spacing w:line="360" w:lineRule="auto"/>
              <w:rPr>
                <w:rFonts w:ascii="Book Antiqua" w:hAnsi="Book Antiqua"/>
                <w:b/>
                <w:bCs/>
              </w:rPr>
            </w:pPr>
            <w:bookmarkStart w:id="5" w:name="_Hlk45145582"/>
            <w:r w:rsidRPr="00DE0EE0">
              <w:rPr>
                <w:rFonts w:ascii="Book Antiqua" w:hAnsi="Book Antiqua"/>
                <w:b/>
                <w:bCs/>
              </w:rPr>
              <w:t>P</w:t>
            </w:r>
            <w:bookmarkEnd w:id="5"/>
            <w:r w:rsidRPr="00DE0EE0">
              <w:rPr>
                <w:rFonts w:ascii="Book Antiqua" w:hAnsi="Book Antiqua"/>
                <w:b/>
                <w:bCs/>
                <w:lang w:eastAsia="zh-CN"/>
              </w:rPr>
              <w:t xml:space="preserve"> </w:t>
            </w:r>
            <w:r w:rsidR="006E6BCA">
              <w:rPr>
                <w:rFonts w:ascii="Book Antiqua" w:hAnsi="Book Antiqua"/>
                <w:b/>
                <w:bCs/>
              </w:rPr>
              <w:t xml:space="preserve">in </w:t>
            </w:r>
            <w:bookmarkStart w:id="6" w:name="_Hlk45145671"/>
            <w:proofErr w:type="spellStart"/>
            <w:r w:rsidRPr="00DE0EE0">
              <w:rPr>
                <w:rFonts w:ascii="Book Antiqua" w:hAnsi="Book Antiqua"/>
                <w:b/>
                <w:bCs/>
              </w:rPr>
              <w:t>nmoL</w:t>
            </w:r>
            <w:proofErr w:type="spellEnd"/>
            <w:r w:rsidRPr="00DE0EE0">
              <w:rPr>
                <w:rFonts w:ascii="Book Antiqua" w:hAnsi="Book Antiqua"/>
                <w:b/>
                <w:bCs/>
              </w:rPr>
              <w:t>/L</w:t>
            </w:r>
            <w:bookmarkEnd w:id="6"/>
          </w:p>
        </w:tc>
        <w:tc>
          <w:tcPr>
            <w:tcW w:w="323" w:type="pct"/>
            <w:tcBorders>
              <w:top w:val="single" w:sz="4" w:space="0" w:color="auto"/>
              <w:bottom w:val="single" w:sz="4" w:space="0" w:color="auto"/>
            </w:tcBorders>
          </w:tcPr>
          <w:p w14:paraId="519D522A" w14:textId="587917BC" w:rsidR="00C96C3F" w:rsidRPr="00DE0EE0" w:rsidRDefault="00C96C3F" w:rsidP="00346B9E">
            <w:pPr>
              <w:adjustRightInd w:val="0"/>
              <w:snapToGrid w:val="0"/>
              <w:spacing w:line="360" w:lineRule="auto"/>
              <w:rPr>
                <w:rFonts w:ascii="Book Antiqua" w:hAnsi="Book Antiqua"/>
                <w:b/>
                <w:bCs/>
              </w:rPr>
            </w:pPr>
            <w:bookmarkStart w:id="7" w:name="_Hlk45145693"/>
            <w:r w:rsidRPr="00DE0EE0">
              <w:rPr>
                <w:rFonts w:ascii="Book Antiqua" w:hAnsi="Book Antiqua"/>
                <w:b/>
                <w:bCs/>
              </w:rPr>
              <w:t>T</w:t>
            </w:r>
            <w:bookmarkEnd w:id="7"/>
            <w:r w:rsidR="0062740A">
              <w:rPr>
                <w:rFonts w:ascii="Book Antiqua" w:hAnsi="Book Antiqua"/>
                <w:b/>
                <w:bCs/>
              </w:rPr>
              <w:t xml:space="preserve"> in</w:t>
            </w:r>
            <w:r w:rsidRPr="00DE0EE0">
              <w:rPr>
                <w:rFonts w:ascii="Book Antiqua" w:hAnsi="Book Antiqua"/>
                <w:b/>
                <w:bCs/>
                <w:lang w:eastAsia="zh-CN"/>
              </w:rPr>
              <w:t xml:space="preserve"> </w:t>
            </w:r>
            <w:proofErr w:type="spellStart"/>
            <w:r w:rsidRPr="00DE0EE0">
              <w:rPr>
                <w:rFonts w:ascii="Book Antiqua" w:hAnsi="Book Antiqua"/>
                <w:b/>
                <w:bCs/>
              </w:rPr>
              <w:t>nmoL</w:t>
            </w:r>
            <w:proofErr w:type="spellEnd"/>
            <w:r w:rsidRPr="00DE0EE0">
              <w:rPr>
                <w:rFonts w:ascii="Book Antiqua" w:hAnsi="Book Antiqua"/>
                <w:b/>
                <w:bCs/>
              </w:rPr>
              <w:t>/L</w:t>
            </w:r>
          </w:p>
        </w:tc>
        <w:tc>
          <w:tcPr>
            <w:tcW w:w="378" w:type="pct"/>
            <w:tcBorders>
              <w:top w:val="single" w:sz="4" w:space="0" w:color="auto"/>
              <w:bottom w:val="single" w:sz="4" w:space="0" w:color="auto"/>
            </w:tcBorders>
          </w:tcPr>
          <w:p w14:paraId="1B66019C" w14:textId="464D1EAB" w:rsidR="00C96C3F" w:rsidRPr="00DE0EE0" w:rsidRDefault="00C96C3F" w:rsidP="00346B9E">
            <w:pPr>
              <w:adjustRightInd w:val="0"/>
              <w:snapToGrid w:val="0"/>
              <w:spacing w:line="360" w:lineRule="auto"/>
              <w:rPr>
                <w:rFonts w:ascii="Book Antiqua" w:hAnsi="Book Antiqua"/>
                <w:b/>
                <w:bCs/>
              </w:rPr>
            </w:pPr>
            <w:r w:rsidRPr="00DE0EE0">
              <w:rPr>
                <w:rFonts w:ascii="Book Antiqua" w:hAnsi="Book Antiqua"/>
                <w:b/>
                <w:bCs/>
              </w:rPr>
              <w:t>E</w:t>
            </w:r>
            <w:r w:rsidRPr="00DE0EE0">
              <w:rPr>
                <w:rFonts w:ascii="Book Antiqua" w:hAnsi="Book Antiqua"/>
                <w:b/>
                <w:bCs/>
                <w:vertAlign w:val="subscript"/>
              </w:rPr>
              <w:t>2</w:t>
            </w:r>
            <w:r w:rsidRPr="00DE0EE0">
              <w:rPr>
                <w:rFonts w:ascii="Book Antiqua" w:hAnsi="Book Antiqua"/>
                <w:b/>
                <w:bCs/>
                <w:lang w:eastAsia="zh-CN"/>
              </w:rPr>
              <w:t xml:space="preserve"> </w:t>
            </w:r>
            <w:r w:rsidR="0062740A">
              <w:rPr>
                <w:rFonts w:ascii="Book Antiqua" w:hAnsi="Book Antiqua"/>
                <w:b/>
                <w:bCs/>
              </w:rPr>
              <w:t xml:space="preserve">in </w:t>
            </w:r>
            <w:bookmarkStart w:id="8" w:name="_Hlk45145892"/>
            <w:proofErr w:type="spellStart"/>
            <w:r w:rsidRPr="00DE0EE0">
              <w:rPr>
                <w:rFonts w:ascii="Book Antiqua" w:hAnsi="Book Antiqua"/>
                <w:b/>
                <w:bCs/>
              </w:rPr>
              <w:t>pmoL</w:t>
            </w:r>
            <w:proofErr w:type="spellEnd"/>
            <w:r w:rsidRPr="00DE0EE0">
              <w:rPr>
                <w:rFonts w:ascii="Book Antiqua" w:hAnsi="Book Antiqua"/>
                <w:b/>
                <w:bCs/>
              </w:rPr>
              <w:t>/L</w:t>
            </w:r>
            <w:bookmarkEnd w:id="8"/>
          </w:p>
        </w:tc>
        <w:tc>
          <w:tcPr>
            <w:tcW w:w="323" w:type="pct"/>
            <w:tcBorders>
              <w:top w:val="single" w:sz="4" w:space="0" w:color="auto"/>
              <w:bottom w:val="single" w:sz="4" w:space="0" w:color="auto"/>
            </w:tcBorders>
          </w:tcPr>
          <w:p w14:paraId="33587233" w14:textId="336C5FAD" w:rsidR="00C96C3F" w:rsidRPr="00DE0EE0" w:rsidRDefault="00C96C3F" w:rsidP="00346B9E">
            <w:pPr>
              <w:adjustRightInd w:val="0"/>
              <w:snapToGrid w:val="0"/>
              <w:spacing w:line="360" w:lineRule="auto"/>
              <w:rPr>
                <w:rFonts w:ascii="Book Antiqua" w:hAnsi="Book Antiqua"/>
                <w:b/>
                <w:bCs/>
              </w:rPr>
            </w:pPr>
            <w:bookmarkStart w:id="9" w:name="_Hlk45145902"/>
            <w:r w:rsidRPr="00DE0EE0">
              <w:rPr>
                <w:rFonts w:ascii="Book Antiqua" w:hAnsi="Book Antiqua"/>
                <w:b/>
                <w:bCs/>
              </w:rPr>
              <w:t>LH</w:t>
            </w:r>
            <w:bookmarkEnd w:id="9"/>
            <w:r w:rsidRPr="00DE0EE0">
              <w:rPr>
                <w:rFonts w:ascii="Book Antiqua" w:hAnsi="Book Antiqua"/>
                <w:b/>
                <w:bCs/>
                <w:lang w:eastAsia="zh-CN"/>
              </w:rPr>
              <w:t xml:space="preserve"> </w:t>
            </w:r>
            <w:r w:rsidR="0062740A">
              <w:rPr>
                <w:rFonts w:ascii="Book Antiqua" w:hAnsi="Book Antiqua"/>
                <w:b/>
                <w:bCs/>
              </w:rPr>
              <w:t xml:space="preserve">in </w:t>
            </w:r>
            <w:r w:rsidRPr="00DE0EE0">
              <w:rPr>
                <w:rFonts w:ascii="Book Antiqua" w:hAnsi="Book Antiqua"/>
                <w:b/>
                <w:bCs/>
              </w:rPr>
              <w:t>IU/L</w:t>
            </w:r>
          </w:p>
        </w:tc>
        <w:tc>
          <w:tcPr>
            <w:tcW w:w="324" w:type="pct"/>
            <w:tcBorders>
              <w:top w:val="single" w:sz="4" w:space="0" w:color="auto"/>
              <w:bottom w:val="single" w:sz="4" w:space="0" w:color="auto"/>
            </w:tcBorders>
          </w:tcPr>
          <w:p w14:paraId="6321CEAA" w14:textId="7B53C832" w:rsidR="00C96C3F" w:rsidRPr="00DE0EE0" w:rsidRDefault="00C96C3F" w:rsidP="00346B9E">
            <w:pPr>
              <w:spacing w:line="360" w:lineRule="auto"/>
              <w:rPr>
                <w:rFonts w:ascii="Book Antiqua" w:hAnsi="Book Antiqua"/>
                <w:b/>
                <w:bCs/>
              </w:rPr>
            </w:pPr>
            <w:r w:rsidRPr="00DE0EE0">
              <w:rPr>
                <w:rFonts w:ascii="Book Antiqua" w:hAnsi="Book Antiqua"/>
                <w:b/>
                <w:bCs/>
              </w:rPr>
              <w:t xml:space="preserve">PRA </w:t>
            </w:r>
            <w:r w:rsidR="0062740A">
              <w:rPr>
                <w:rFonts w:ascii="Book Antiqua" w:hAnsi="Book Antiqua"/>
                <w:b/>
                <w:bCs/>
              </w:rPr>
              <w:t xml:space="preserve">in </w:t>
            </w:r>
            <w:proofErr w:type="spellStart"/>
            <w:r w:rsidRPr="00DE0EE0">
              <w:rPr>
                <w:rFonts w:ascii="Book Antiqua" w:hAnsi="Book Antiqua"/>
                <w:b/>
                <w:bCs/>
              </w:rPr>
              <w:t>pg</w:t>
            </w:r>
            <w:proofErr w:type="spellEnd"/>
            <w:r w:rsidRPr="00DE0EE0">
              <w:rPr>
                <w:rFonts w:ascii="Book Antiqua" w:hAnsi="Book Antiqua"/>
                <w:b/>
                <w:bCs/>
              </w:rPr>
              <w:t>/mL/h</w:t>
            </w:r>
          </w:p>
        </w:tc>
        <w:tc>
          <w:tcPr>
            <w:tcW w:w="323" w:type="pct"/>
            <w:tcBorders>
              <w:top w:val="single" w:sz="4" w:space="0" w:color="auto"/>
              <w:bottom w:val="single" w:sz="4" w:space="0" w:color="auto"/>
            </w:tcBorders>
          </w:tcPr>
          <w:p w14:paraId="23023C2E" w14:textId="5095BD12" w:rsidR="00C96C3F" w:rsidRPr="00DE0EE0" w:rsidRDefault="00C96C3F" w:rsidP="00346B9E">
            <w:pPr>
              <w:spacing w:line="360" w:lineRule="auto"/>
              <w:rPr>
                <w:rFonts w:ascii="Book Antiqua" w:hAnsi="Book Antiqua"/>
                <w:b/>
                <w:bCs/>
              </w:rPr>
            </w:pPr>
            <w:r w:rsidRPr="00DE0EE0">
              <w:rPr>
                <w:rFonts w:ascii="Book Antiqua" w:hAnsi="Book Antiqua"/>
                <w:b/>
                <w:bCs/>
              </w:rPr>
              <w:t xml:space="preserve">DHEAS </w:t>
            </w:r>
            <w:r w:rsidR="0062740A">
              <w:rPr>
                <w:rFonts w:ascii="Book Antiqua" w:hAnsi="Book Antiqua"/>
                <w:b/>
                <w:bCs/>
              </w:rPr>
              <w:t xml:space="preserve">in </w:t>
            </w:r>
            <w:r w:rsidR="0062740A" w:rsidRPr="00882D87">
              <w:rPr>
                <w:rFonts w:ascii="Symbol" w:hAnsi="Symbol"/>
                <w:b/>
                <w:bCs/>
              </w:rPr>
              <w:t></w:t>
            </w:r>
            <w:r w:rsidRPr="00DE0EE0">
              <w:rPr>
                <w:rFonts w:ascii="Book Antiqua" w:hAnsi="Book Antiqua"/>
                <w:b/>
                <w:bCs/>
              </w:rPr>
              <w:t>g/dL</w:t>
            </w:r>
          </w:p>
        </w:tc>
        <w:tc>
          <w:tcPr>
            <w:tcW w:w="431" w:type="pct"/>
            <w:tcBorders>
              <w:top w:val="single" w:sz="4" w:space="0" w:color="auto"/>
              <w:bottom w:val="single" w:sz="4" w:space="0" w:color="auto"/>
            </w:tcBorders>
          </w:tcPr>
          <w:p w14:paraId="27CB842F" w14:textId="1CD22E58" w:rsidR="00C96C3F" w:rsidRPr="00DE0EE0" w:rsidRDefault="00C96C3F" w:rsidP="00346B9E">
            <w:pPr>
              <w:adjustRightInd w:val="0"/>
              <w:snapToGrid w:val="0"/>
              <w:spacing w:line="360" w:lineRule="auto"/>
              <w:rPr>
                <w:rFonts w:ascii="Book Antiqua" w:hAnsi="Book Antiqua"/>
                <w:b/>
                <w:bCs/>
              </w:rPr>
            </w:pPr>
            <w:bookmarkStart w:id="10" w:name="_Hlk45146108"/>
            <w:r w:rsidRPr="00DE0EE0">
              <w:rPr>
                <w:rFonts w:ascii="Book Antiqua" w:hAnsi="Book Antiqua"/>
                <w:b/>
                <w:bCs/>
              </w:rPr>
              <w:t>ACTH</w:t>
            </w:r>
            <w:bookmarkEnd w:id="10"/>
            <w:r w:rsidRPr="00DE0EE0">
              <w:rPr>
                <w:rFonts w:ascii="Book Antiqua" w:hAnsi="Book Antiqua"/>
                <w:b/>
                <w:bCs/>
                <w:lang w:eastAsia="zh-CN"/>
              </w:rPr>
              <w:t xml:space="preserve"> </w:t>
            </w:r>
            <w:r w:rsidRPr="00DE0EE0">
              <w:rPr>
                <w:rFonts w:ascii="Book Antiqua" w:hAnsi="Book Antiqua"/>
                <w:b/>
                <w:bCs/>
              </w:rPr>
              <w:t>(8</w:t>
            </w:r>
            <w:r w:rsidR="0062740A">
              <w:rPr>
                <w:rFonts w:ascii="Book Antiqua" w:hAnsi="Book Antiqua"/>
                <w:b/>
                <w:bCs/>
              </w:rPr>
              <w:t xml:space="preserve"> </w:t>
            </w:r>
            <w:r w:rsidRPr="00DE0EE0">
              <w:rPr>
                <w:rFonts w:ascii="Book Antiqua" w:hAnsi="Book Antiqua"/>
                <w:b/>
                <w:bCs/>
              </w:rPr>
              <w:t xml:space="preserve">AM) </w:t>
            </w:r>
            <w:r w:rsidR="0062740A">
              <w:rPr>
                <w:rFonts w:ascii="Book Antiqua" w:hAnsi="Book Antiqua"/>
                <w:b/>
                <w:bCs/>
              </w:rPr>
              <w:t xml:space="preserve">in </w:t>
            </w:r>
            <w:bookmarkStart w:id="11" w:name="_Hlk45146146"/>
            <w:proofErr w:type="spellStart"/>
            <w:r w:rsidRPr="00DE0EE0">
              <w:rPr>
                <w:rFonts w:ascii="Book Antiqua" w:hAnsi="Book Antiqua"/>
                <w:b/>
                <w:bCs/>
              </w:rPr>
              <w:t>pg</w:t>
            </w:r>
            <w:proofErr w:type="spellEnd"/>
            <w:r w:rsidRPr="00DE0EE0">
              <w:rPr>
                <w:rFonts w:ascii="Book Antiqua" w:hAnsi="Book Antiqua"/>
                <w:b/>
                <w:bCs/>
              </w:rPr>
              <w:t>/m</w:t>
            </w:r>
            <w:bookmarkEnd w:id="11"/>
            <w:r w:rsidRPr="00DE0EE0">
              <w:rPr>
                <w:rFonts w:ascii="Book Antiqua" w:hAnsi="Book Antiqua"/>
                <w:b/>
                <w:bCs/>
              </w:rPr>
              <w:t>L</w:t>
            </w:r>
          </w:p>
        </w:tc>
        <w:tc>
          <w:tcPr>
            <w:tcW w:w="377" w:type="pct"/>
            <w:tcBorders>
              <w:top w:val="single" w:sz="4" w:space="0" w:color="auto"/>
              <w:bottom w:val="single" w:sz="4" w:space="0" w:color="auto"/>
            </w:tcBorders>
          </w:tcPr>
          <w:p w14:paraId="459ABFE3" w14:textId="6E890A2A" w:rsidR="00C96C3F" w:rsidRPr="00DE0EE0" w:rsidRDefault="00C96C3F" w:rsidP="00346B9E">
            <w:pPr>
              <w:spacing w:line="360" w:lineRule="auto"/>
              <w:rPr>
                <w:rFonts w:ascii="Book Antiqua" w:hAnsi="Book Antiqua"/>
                <w:b/>
                <w:bCs/>
              </w:rPr>
            </w:pPr>
            <w:r w:rsidRPr="00DE0EE0">
              <w:rPr>
                <w:rFonts w:ascii="Book Antiqua" w:hAnsi="Book Antiqua"/>
                <w:b/>
                <w:bCs/>
              </w:rPr>
              <w:t>COR (8</w:t>
            </w:r>
            <w:r w:rsidR="0062740A">
              <w:rPr>
                <w:rFonts w:ascii="Book Antiqua" w:hAnsi="Book Antiqua"/>
                <w:b/>
                <w:bCs/>
              </w:rPr>
              <w:t xml:space="preserve"> </w:t>
            </w:r>
            <w:r w:rsidRPr="00DE0EE0">
              <w:rPr>
                <w:rFonts w:ascii="Book Antiqua" w:hAnsi="Book Antiqua"/>
                <w:b/>
                <w:bCs/>
              </w:rPr>
              <w:t xml:space="preserve">AM) </w:t>
            </w:r>
            <w:r w:rsidR="0062740A">
              <w:rPr>
                <w:rFonts w:ascii="Book Antiqua" w:hAnsi="Book Antiqua"/>
                <w:b/>
                <w:bCs/>
              </w:rPr>
              <w:t xml:space="preserve">in </w:t>
            </w:r>
            <w:proofErr w:type="spellStart"/>
            <w:r w:rsidRPr="00DE0EE0">
              <w:rPr>
                <w:rFonts w:ascii="Book Antiqua" w:hAnsi="Book Antiqua"/>
                <w:b/>
                <w:bCs/>
              </w:rPr>
              <w:t>nmoL</w:t>
            </w:r>
            <w:proofErr w:type="spellEnd"/>
            <w:r w:rsidRPr="00DE0EE0">
              <w:rPr>
                <w:rFonts w:ascii="Book Antiqua" w:hAnsi="Book Antiqua"/>
                <w:b/>
                <w:bCs/>
              </w:rPr>
              <w:t>/L</w:t>
            </w:r>
          </w:p>
        </w:tc>
      </w:tr>
      <w:tr w:rsidR="00C96C3F" w:rsidRPr="00DE0EE0" w14:paraId="49515F58" w14:textId="77777777" w:rsidTr="005D000F">
        <w:tc>
          <w:tcPr>
            <w:tcW w:w="405" w:type="pct"/>
            <w:tcBorders>
              <w:top w:val="single" w:sz="4" w:space="0" w:color="auto"/>
            </w:tcBorders>
          </w:tcPr>
          <w:p w14:paraId="5745771E" w14:textId="40D445A2" w:rsidR="00C96C3F" w:rsidRPr="00DE0EE0" w:rsidRDefault="00C96C3F" w:rsidP="00346B9E">
            <w:pPr>
              <w:spacing w:line="360" w:lineRule="auto"/>
              <w:rPr>
                <w:rFonts w:ascii="Book Antiqua" w:hAnsi="Book Antiqua"/>
              </w:rPr>
            </w:pPr>
            <w:r w:rsidRPr="00DE0EE0">
              <w:rPr>
                <w:rFonts w:ascii="Book Antiqua" w:hAnsi="Book Antiqua"/>
              </w:rPr>
              <w:t>Case 1</w:t>
            </w:r>
          </w:p>
        </w:tc>
        <w:tc>
          <w:tcPr>
            <w:tcW w:w="283" w:type="pct"/>
            <w:tcBorders>
              <w:top w:val="single" w:sz="4" w:space="0" w:color="auto"/>
            </w:tcBorders>
          </w:tcPr>
          <w:p w14:paraId="1EF7A473" w14:textId="2A80258E" w:rsidR="00C96C3F" w:rsidRPr="00DE0EE0" w:rsidRDefault="00C96C3F" w:rsidP="00346B9E">
            <w:pPr>
              <w:spacing w:line="360" w:lineRule="auto"/>
              <w:rPr>
                <w:rFonts w:ascii="Book Antiqua" w:hAnsi="Book Antiqua"/>
              </w:rPr>
            </w:pPr>
            <w:r w:rsidRPr="00DE0EE0">
              <w:rPr>
                <w:rFonts w:ascii="Book Antiqua" w:hAnsi="Book Antiqua"/>
              </w:rPr>
              <w:t>16</w:t>
            </w:r>
          </w:p>
        </w:tc>
        <w:tc>
          <w:tcPr>
            <w:tcW w:w="324" w:type="pct"/>
            <w:tcBorders>
              <w:top w:val="single" w:sz="4" w:space="0" w:color="auto"/>
            </w:tcBorders>
          </w:tcPr>
          <w:p w14:paraId="1D6C8E7F" w14:textId="112D79ED" w:rsidR="00C96C3F" w:rsidRPr="00DE0EE0" w:rsidRDefault="00C96C3F" w:rsidP="00346B9E">
            <w:pPr>
              <w:spacing w:line="360" w:lineRule="auto"/>
              <w:rPr>
                <w:rFonts w:ascii="Book Antiqua" w:hAnsi="Book Antiqua"/>
              </w:rPr>
            </w:pPr>
            <w:r w:rsidRPr="00DE0EE0">
              <w:rPr>
                <w:rFonts w:ascii="Book Antiqua" w:hAnsi="Book Antiqua"/>
              </w:rPr>
              <w:t>163</w:t>
            </w:r>
          </w:p>
        </w:tc>
        <w:tc>
          <w:tcPr>
            <w:tcW w:w="377" w:type="pct"/>
            <w:tcBorders>
              <w:top w:val="single" w:sz="4" w:space="0" w:color="auto"/>
            </w:tcBorders>
          </w:tcPr>
          <w:p w14:paraId="68A352E2" w14:textId="18AB3B90" w:rsidR="00C96C3F" w:rsidRPr="00DE0EE0" w:rsidRDefault="00C96C3F" w:rsidP="00346B9E">
            <w:pPr>
              <w:spacing w:line="360" w:lineRule="auto"/>
              <w:rPr>
                <w:rFonts w:ascii="Book Antiqua" w:hAnsi="Book Antiqua"/>
              </w:rPr>
            </w:pPr>
            <w:r w:rsidRPr="00DE0EE0">
              <w:rPr>
                <w:rFonts w:ascii="Book Antiqua" w:hAnsi="Book Antiqua"/>
              </w:rPr>
              <w:t>154/133</w:t>
            </w:r>
          </w:p>
        </w:tc>
        <w:tc>
          <w:tcPr>
            <w:tcW w:w="431" w:type="pct"/>
            <w:tcBorders>
              <w:top w:val="single" w:sz="4" w:space="0" w:color="auto"/>
            </w:tcBorders>
          </w:tcPr>
          <w:p w14:paraId="5CAFA382" w14:textId="7C18BB35" w:rsidR="00C96C3F" w:rsidRPr="00DE0EE0" w:rsidRDefault="00C96C3F" w:rsidP="00346B9E">
            <w:pPr>
              <w:spacing w:line="360" w:lineRule="auto"/>
              <w:rPr>
                <w:rFonts w:ascii="Book Antiqua" w:hAnsi="Book Antiqua"/>
              </w:rPr>
            </w:pPr>
            <w:r w:rsidRPr="00DE0EE0">
              <w:rPr>
                <w:rFonts w:ascii="Book Antiqua" w:hAnsi="Book Antiqua"/>
              </w:rPr>
              <w:t>3.06</w:t>
            </w:r>
          </w:p>
        </w:tc>
        <w:tc>
          <w:tcPr>
            <w:tcW w:w="377" w:type="pct"/>
            <w:tcBorders>
              <w:top w:val="single" w:sz="4" w:space="0" w:color="auto"/>
            </w:tcBorders>
          </w:tcPr>
          <w:p w14:paraId="59209249" w14:textId="5BD2CD6C" w:rsidR="00C96C3F" w:rsidRPr="00DE0EE0" w:rsidRDefault="00C96C3F" w:rsidP="00346B9E">
            <w:pPr>
              <w:spacing w:line="360" w:lineRule="auto"/>
              <w:rPr>
                <w:rFonts w:ascii="Book Antiqua" w:hAnsi="Book Antiqua"/>
              </w:rPr>
            </w:pPr>
            <w:r w:rsidRPr="00DE0EE0">
              <w:rPr>
                <w:rFonts w:ascii="Book Antiqua" w:hAnsi="Book Antiqua"/>
              </w:rPr>
              <w:t>42.40</w:t>
            </w:r>
          </w:p>
        </w:tc>
        <w:tc>
          <w:tcPr>
            <w:tcW w:w="324" w:type="pct"/>
            <w:tcBorders>
              <w:top w:val="single" w:sz="4" w:space="0" w:color="auto"/>
            </w:tcBorders>
          </w:tcPr>
          <w:p w14:paraId="5198CF1D" w14:textId="411F9B1A" w:rsidR="00C96C3F" w:rsidRPr="00DE0EE0" w:rsidRDefault="00C96C3F" w:rsidP="00346B9E">
            <w:pPr>
              <w:spacing w:line="360" w:lineRule="auto"/>
              <w:rPr>
                <w:rFonts w:ascii="Book Antiqua" w:hAnsi="Book Antiqua"/>
              </w:rPr>
            </w:pPr>
            <w:r w:rsidRPr="00DE0EE0">
              <w:rPr>
                <w:rFonts w:ascii="Book Antiqua" w:hAnsi="Book Antiqua"/>
              </w:rPr>
              <w:t>1.87</w:t>
            </w:r>
          </w:p>
        </w:tc>
        <w:tc>
          <w:tcPr>
            <w:tcW w:w="323" w:type="pct"/>
            <w:tcBorders>
              <w:top w:val="single" w:sz="4" w:space="0" w:color="auto"/>
            </w:tcBorders>
          </w:tcPr>
          <w:p w14:paraId="6E4E6825" w14:textId="748DF960" w:rsidR="00C96C3F" w:rsidRPr="00DE0EE0" w:rsidRDefault="00C96C3F" w:rsidP="00346B9E">
            <w:pPr>
              <w:spacing w:line="360" w:lineRule="auto"/>
              <w:rPr>
                <w:rFonts w:ascii="Book Antiqua" w:hAnsi="Book Antiqua"/>
              </w:rPr>
            </w:pPr>
            <w:r w:rsidRPr="00DE0EE0">
              <w:rPr>
                <w:rFonts w:ascii="Book Antiqua" w:hAnsi="Book Antiqua"/>
              </w:rPr>
              <w:t>0.60</w:t>
            </w:r>
          </w:p>
        </w:tc>
        <w:tc>
          <w:tcPr>
            <w:tcW w:w="378" w:type="pct"/>
            <w:tcBorders>
              <w:top w:val="single" w:sz="4" w:space="0" w:color="auto"/>
            </w:tcBorders>
          </w:tcPr>
          <w:p w14:paraId="50FE40C3" w14:textId="05A4DC47" w:rsidR="00C96C3F" w:rsidRPr="00DE0EE0" w:rsidRDefault="00C96C3F" w:rsidP="00346B9E">
            <w:pPr>
              <w:spacing w:line="360" w:lineRule="auto"/>
              <w:rPr>
                <w:rFonts w:ascii="Book Antiqua" w:hAnsi="Book Antiqua"/>
              </w:rPr>
            </w:pPr>
            <w:r w:rsidRPr="00DE0EE0">
              <w:rPr>
                <w:rFonts w:ascii="Book Antiqua" w:hAnsi="Book Antiqua"/>
              </w:rPr>
              <w:t>149.63</w:t>
            </w:r>
          </w:p>
        </w:tc>
        <w:tc>
          <w:tcPr>
            <w:tcW w:w="323" w:type="pct"/>
            <w:tcBorders>
              <w:top w:val="single" w:sz="4" w:space="0" w:color="auto"/>
            </w:tcBorders>
          </w:tcPr>
          <w:p w14:paraId="45075347" w14:textId="20A341C6" w:rsidR="00C96C3F" w:rsidRPr="00DE0EE0" w:rsidRDefault="00C96C3F" w:rsidP="00346B9E">
            <w:pPr>
              <w:spacing w:line="360" w:lineRule="auto"/>
              <w:rPr>
                <w:rFonts w:ascii="Book Antiqua" w:hAnsi="Book Antiqua"/>
              </w:rPr>
            </w:pPr>
            <w:r w:rsidRPr="00DE0EE0">
              <w:rPr>
                <w:rFonts w:ascii="Book Antiqua" w:hAnsi="Book Antiqua"/>
              </w:rPr>
              <w:t>24.01</w:t>
            </w:r>
          </w:p>
        </w:tc>
        <w:tc>
          <w:tcPr>
            <w:tcW w:w="324" w:type="pct"/>
            <w:tcBorders>
              <w:top w:val="single" w:sz="4" w:space="0" w:color="auto"/>
            </w:tcBorders>
          </w:tcPr>
          <w:p w14:paraId="4512ADD9" w14:textId="3780392C" w:rsidR="00C96C3F" w:rsidRPr="00DE0EE0" w:rsidRDefault="00C96C3F" w:rsidP="00346B9E">
            <w:pPr>
              <w:spacing w:line="360" w:lineRule="auto"/>
              <w:rPr>
                <w:rFonts w:ascii="Book Antiqua" w:hAnsi="Book Antiqua"/>
              </w:rPr>
            </w:pPr>
            <w:r w:rsidRPr="00DE0EE0">
              <w:rPr>
                <w:rFonts w:ascii="Book Antiqua" w:hAnsi="Book Antiqua"/>
              </w:rPr>
              <w:t>NA</w:t>
            </w:r>
          </w:p>
        </w:tc>
        <w:tc>
          <w:tcPr>
            <w:tcW w:w="323" w:type="pct"/>
            <w:tcBorders>
              <w:top w:val="single" w:sz="4" w:space="0" w:color="auto"/>
            </w:tcBorders>
          </w:tcPr>
          <w:p w14:paraId="78A43C9D" w14:textId="15350753" w:rsidR="00C96C3F" w:rsidRPr="00DE0EE0" w:rsidRDefault="00C96C3F" w:rsidP="00346B9E">
            <w:pPr>
              <w:spacing w:line="360" w:lineRule="auto"/>
              <w:rPr>
                <w:rFonts w:ascii="Book Antiqua" w:hAnsi="Book Antiqua"/>
              </w:rPr>
            </w:pPr>
            <w:r w:rsidRPr="00DE0EE0">
              <w:rPr>
                <w:rFonts w:ascii="Book Antiqua" w:hAnsi="Book Antiqua"/>
              </w:rPr>
              <w:t>NA</w:t>
            </w:r>
          </w:p>
        </w:tc>
        <w:tc>
          <w:tcPr>
            <w:tcW w:w="431" w:type="pct"/>
            <w:tcBorders>
              <w:top w:val="single" w:sz="4" w:space="0" w:color="auto"/>
            </w:tcBorders>
          </w:tcPr>
          <w:p w14:paraId="4FB64A9F" w14:textId="71D42FE4" w:rsidR="00C96C3F" w:rsidRPr="00DE0EE0" w:rsidRDefault="00C96C3F" w:rsidP="00346B9E">
            <w:pPr>
              <w:spacing w:line="360" w:lineRule="auto"/>
              <w:rPr>
                <w:rFonts w:ascii="Book Antiqua" w:hAnsi="Book Antiqua"/>
              </w:rPr>
            </w:pPr>
            <w:r w:rsidRPr="00DE0EE0">
              <w:rPr>
                <w:rFonts w:ascii="Book Antiqua" w:hAnsi="Book Antiqua"/>
              </w:rPr>
              <w:t>47.1</w:t>
            </w:r>
          </w:p>
        </w:tc>
        <w:tc>
          <w:tcPr>
            <w:tcW w:w="377" w:type="pct"/>
            <w:tcBorders>
              <w:top w:val="single" w:sz="4" w:space="0" w:color="auto"/>
            </w:tcBorders>
          </w:tcPr>
          <w:p w14:paraId="1F598BB5" w14:textId="743E29A6" w:rsidR="00C96C3F" w:rsidRPr="00DE0EE0" w:rsidRDefault="00C96C3F" w:rsidP="00346B9E">
            <w:pPr>
              <w:spacing w:line="360" w:lineRule="auto"/>
              <w:rPr>
                <w:rFonts w:ascii="Book Antiqua" w:hAnsi="Book Antiqua"/>
              </w:rPr>
            </w:pPr>
            <w:r w:rsidRPr="00DE0EE0">
              <w:rPr>
                <w:rFonts w:ascii="Book Antiqua" w:hAnsi="Book Antiqua"/>
              </w:rPr>
              <w:t>61.82</w:t>
            </w:r>
          </w:p>
        </w:tc>
      </w:tr>
      <w:tr w:rsidR="00C96C3F" w:rsidRPr="00DE0EE0" w14:paraId="0B3F0871" w14:textId="77777777" w:rsidTr="005D000F">
        <w:tc>
          <w:tcPr>
            <w:tcW w:w="405" w:type="pct"/>
          </w:tcPr>
          <w:p w14:paraId="51C37C79" w14:textId="06B0954E" w:rsidR="00C96C3F" w:rsidRPr="00DE0EE0" w:rsidRDefault="00C96C3F" w:rsidP="00346B9E">
            <w:pPr>
              <w:spacing w:line="360" w:lineRule="auto"/>
              <w:rPr>
                <w:rFonts w:ascii="Book Antiqua" w:hAnsi="Book Antiqua"/>
              </w:rPr>
            </w:pPr>
            <w:r w:rsidRPr="00DE0EE0">
              <w:rPr>
                <w:rFonts w:ascii="Book Antiqua" w:hAnsi="Book Antiqua"/>
              </w:rPr>
              <w:t>Case 2</w:t>
            </w:r>
          </w:p>
        </w:tc>
        <w:tc>
          <w:tcPr>
            <w:tcW w:w="283" w:type="pct"/>
          </w:tcPr>
          <w:p w14:paraId="538B0F10" w14:textId="3F5C95F8" w:rsidR="00C96C3F" w:rsidRPr="00DE0EE0" w:rsidRDefault="00C96C3F" w:rsidP="00346B9E">
            <w:pPr>
              <w:spacing w:line="360" w:lineRule="auto"/>
              <w:rPr>
                <w:rFonts w:ascii="Book Antiqua" w:hAnsi="Book Antiqua"/>
              </w:rPr>
            </w:pPr>
            <w:r w:rsidRPr="00DE0EE0">
              <w:rPr>
                <w:rFonts w:ascii="Book Antiqua" w:hAnsi="Book Antiqua"/>
              </w:rPr>
              <w:t>27</w:t>
            </w:r>
          </w:p>
        </w:tc>
        <w:tc>
          <w:tcPr>
            <w:tcW w:w="324" w:type="pct"/>
          </w:tcPr>
          <w:p w14:paraId="18CDC23D" w14:textId="5DF2339E" w:rsidR="00C96C3F" w:rsidRPr="00DE0EE0" w:rsidRDefault="00C96C3F" w:rsidP="00346B9E">
            <w:pPr>
              <w:spacing w:line="360" w:lineRule="auto"/>
              <w:rPr>
                <w:rFonts w:ascii="Book Antiqua" w:hAnsi="Book Antiqua"/>
              </w:rPr>
            </w:pPr>
            <w:r w:rsidRPr="00DE0EE0">
              <w:rPr>
                <w:rFonts w:ascii="Book Antiqua" w:hAnsi="Book Antiqua"/>
              </w:rPr>
              <w:t>168</w:t>
            </w:r>
          </w:p>
        </w:tc>
        <w:tc>
          <w:tcPr>
            <w:tcW w:w="377" w:type="pct"/>
          </w:tcPr>
          <w:p w14:paraId="28A16771" w14:textId="2FB31D26" w:rsidR="00C96C3F" w:rsidRPr="00DE0EE0" w:rsidRDefault="00C96C3F" w:rsidP="00346B9E">
            <w:pPr>
              <w:spacing w:line="360" w:lineRule="auto"/>
              <w:rPr>
                <w:rFonts w:ascii="Book Antiqua" w:hAnsi="Book Antiqua"/>
              </w:rPr>
            </w:pPr>
            <w:r w:rsidRPr="00DE0EE0">
              <w:rPr>
                <w:rFonts w:ascii="Book Antiqua" w:hAnsi="Book Antiqua"/>
              </w:rPr>
              <w:t>124/90</w:t>
            </w:r>
          </w:p>
        </w:tc>
        <w:tc>
          <w:tcPr>
            <w:tcW w:w="431" w:type="pct"/>
          </w:tcPr>
          <w:p w14:paraId="530A2641" w14:textId="0572121A" w:rsidR="00C96C3F" w:rsidRPr="00DE0EE0" w:rsidRDefault="00C96C3F" w:rsidP="00346B9E">
            <w:pPr>
              <w:spacing w:line="360" w:lineRule="auto"/>
              <w:rPr>
                <w:rFonts w:ascii="Book Antiqua" w:hAnsi="Book Antiqua"/>
              </w:rPr>
            </w:pPr>
            <w:r w:rsidRPr="00DE0EE0">
              <w:rPr>
                <w:rFonts w:ascii="Book Antiqua" w:hAnsi="Book Antiqua"/>
              </w:rPr>
              <w:t>2.36</w:t>
            </w:r>
          </w:p>
        </w:tc>
        <w:tc>
          <w:tcPr>
            <w:tcW w:w="377" w:type="pct"/>
          </w:tcPr>
          <w:p w14:paraId="476A5B0A" w14:textId="051579D2" w:rsidR="00C96C3F" w:rsidRPr="00DE0EE0" w:rsidRDefault="00C96C3F" w:rsidP="00346B9E">
            <w:pPr>
              <w:spacing w:line="360" w:lineRule="auto"/>
              <w:rPr>
                <w:rFonts w:ascii="Book Antiqua" w:hAnsi="Book Antiqua"/>
              </w:rPr>
            </w:pPr>
            <w:r w:rsidRPr="00DE0EE0">
              <w:rPr>
                <w:rFonts w:ascii="Book Antiqua" w:hAnsi="Book Antiqua"/>
              </w:rPr>
              <w:t>119.0</w:t>
            </w:r>
            <w:r w:rsidR="00346B9E">
              <w:rPr>
                <w:rFonts w:ascii="Book Antiqua" w:hAnsi="Book Antiqua"/>
              </w:rPr>
              <w:t>0</w:t>
            </w:r>
          </w:p>
        </w:tc>
        <w:tc>
          <w:tcPr>
            <w:tcW w:w="324" w:type="pct"/>
          </w:tcPr>
          <w:p w14:paraId="563356CA" w14:textId="50658324" w:rsidR="00C96C3F" w:rsidRPr="00DE0EE0" w:rsidRDefault="00C96C3F" w:rsidP="00346B9E">
            <w:pPr>
              <w:spacing w:line="360" w:lineRule="auto"/>
              <w:rPr>
                <w:rFonts w:ascii="Book Antiqua" w:hAnsi="Book Antiqua"/>
              </w:rPr>
            </w:pPr>
            <w:r w:rsidRPr="00DE0EE0">
              <w:rPr>
                <w:rFonts w:ascii="Book Antiqua" w:hAnsi="Book Antiqua"/>
              </w:rPr>
              <w:t>20.40</w:t>
            </w:r>
          </w:p>
        </w:tc>
        <w:tc>
          <w:tcPr>
            <w:tcW w:w="323" w:type="pct"/>
          </w:tcPr>
          <w:p w14:paraId="0A955A27" w14:textId="6164E3ED" w:rsidR="00C96C3F" w:rsidRPr="00DE0EE0" w:rsidRDefault="00C96C3F" w:rsidP="00346B9E">
            <w:pPr>
              <w:spacing w:line="360" w:lineRule="auto"/>
              <w:rPr>
                <w:rFonts w:ascii="Book Antiqua" w:hAnsi="Book Antiqua"/>
              </w:rPr>
            </w:pPr>
            <w:r w:rsidRPr="00DE0EE0">
              <w:rPr>
                <w:rFonts w:ascii="Book Antiqua" w:hAnsi="Book Antiqua"/>
              </w:rPr>
              <w:t>0.69</w:t>
            </w:r>
          </w:p>
        </w:tc>
        <w:tc>
          <w:tcPr>
            <w:tcW w:w="378" w:type="pct"/>
          </w:tcPr>
          <w:p w14:paraId="1EB04AAF" w14:textId="23EF30F4" w:rsidR="00C96C3F" w:rsidRPr="00DE0EE0" w:rsidRDefault="00C96C3F" w:rsidP="00346B9E">
            <w:pPr>
              <w:spacing w:line="360" w:lineRule="auto"/>
              <w:rPr>
                <w:rFonts w:ascii="Book Antiqua" w:hAnsi="Book Antiqua"/>
              </w:rPr>
            </w:pPr>
            <w:r w:rsidRPr="00DE0EE0">
              <w:rPr>
                <w:rFonts w:ascii="Book Antiqua" w:hAnsi="Book Antiqua"/>
              </w:rPr>
              <w:t>151.0</w:t>
            </w:r>
            <w:r w:rsidR="00346B9E">
              <w:rPr>
                <w:rFonts w:ascii="Book Antiqua" w:hAnsi="Book Antiqua"/>
              </w:rPr>
              <w:t>0</w:t>
            </w:r>
          </w:p>
        </w:tc>
        <w:tc>
          <w:tcPr>
            <w:tcW w:w="323" w:type="pct"/>
          </w:tcPr>
          <w:p w14:paraId="6C2DDE1C" w14:textId="7EB35AF0" w:rsidR="00C96C3F" w:rsidRPr="00DE0EE0" w:rsidRDefault="00C96C3F" w:rsidP="00346B9E">
            <w:pPr>
              <w:spacing w:line="360" w:lineRule="auto"/>
              <w:rPr>
                <w:rFonts w:ascii="Book Antiqua" w:hAnsi="Book Antiqua"/>
              </w:rPr>
            </w:pPr>
            <w:r w:rsidRPr="00DE0EE0">
              <w:rPr>
                <w:rFonts w:ascii="Book Antiqua" w:hAnsi="Book Antiqua"/>
              </w:rPr>
              <w:t>46.60</w:t>
            </w:r>
          </w:p>
        </w:tc>
        <w:tc>
          <w:tcPr>
            <w:tcW w:w="324" w:type="pct"/>
          </w:tcPr>
          <w:p w14:paraId="36AEBD67" w14:textId="34828572" w:rsidR="00C96C3F" w:rsidRPr="00DE0EE0" w:rsidRDefault="00C96C3F" w:rsidP="00346B9E">
            <w:pPr>
              <w:spacing w:line="360" w:lineRule="auto"/>
              <w:rPr>
                <w:rFonts w:ascii="Book Antiqua" w:hAnsi="Book Antiqua"/>
              </w:rPr>
            </w:pPr>
            <w:r w:rsidRPr="00DE0EE0">
              <w:rPr>
                <w:rFonts w:ascii="Book Antiqua" w:hAnsi="Book Antiqua"/>
              </w:rPr>
              <w:t>NA</w:t>
            </w:r>
          </w:p>
        </w:tc>
        <w:tc>
          <w:tcPr>
            <w:tcW w:w="323" w:type="pct"/>
          </w:tcPr>
          <w:p w14:paraId="68A4DB2D" w14:textId="53F4D6DF" w:rsidR="00C96C3F" w:rsidRPr="00DE0EE0" w:rsidRDefault="00C96C3F" w:rsidP="00346B9E">
            <w:pPr>
              <w:spacing w:line="360" w:lineRule="auto"/>
              <w:rPr>
                <w:rFonts w:ascii="Book Antiqua" w:hAnsi="Book Antiqua"/>
              </w:rPr>
            </w:pPr>
            <w:r w:rsidRPr="00DE0EE0">
              <w:rPr>
                <w:rFonts w:ascii="Book Antiqua" w:hAnsi="Book Antiqua"/>
              </w:rPr>
              <w:t>&lt;</w:t>
            </w:r>
            <w:r w:rsidR="005F1156" w:rsidRPr="00DE0EE0">
              <w:rPr>
                <w:rFonts w:ascii="Book Antiqua" w:hAnsi="Book Antiqua"/>
              </w:rPr>
              <w:t xml:space="preserve"> </w:t>
            </w:r>
            <w:r w:rsidRPr="00DE0EE0">
              <w:rPr>
                <w:rFonts w:ascii="Book Antiqua" w:hAnsi="Book Antiqua"/>
              </w:rPr>
              <w:t>35</w:t>
            </w:r>
          </w:p>
        </w:tc>
        <w:tc>
          <w:tcPr>
            <w:tcW w:w="431" w:type="pct"/>
          </w:tcPr>
          <w:p w14:paraId="1779477C" w14:textId="083E52F1" w:rsidR="00C96C3F" w:rsidRPr="00DE0EE0" w:rsidRDefault="00C96C3F" w:rsidP="00346B9E">
            <w:pPr>
              <w:spacing w:line="360" w:lineRule="auto"/>
              <w:rPr>
                <w:rFonts w:ascii="Book Antiqua" w:hAnsi="Book Antiqua"/>
              </w:rPr>
            </w:pPr>
            <w:r w:rsidRPr="00DE0EE0">
              <w:rPr>
                <w:rFonts w:ascii="Book Antiqua" w:hAnsi="Book Antiqua"/>
              </w:rPr>
              <w:t>67.6</w:t>
            </w:r>
          </w:p>
        </w:tc>
        <w:tc>
          <w:tcPr>
            <w:tcW w:w="377" w:type="pct"/>
          </w:tcPr>
          <w:p w14:paraId="22B8165F" w14:textId="5A00A2F8" w:rsidR="00C96C3F" w:rsidRPr="00DE0EE0" w:rsidRDefault="00C96C3F" w:rsidP="00346B9E">
            <w:pPr>
              <w:spacing w:line="360" w:lineRule="auto"/>
              <w:rPr>
                <w:rFonts w:ascii="Book Antiqua" w:hAnsi="Book Antiqua"/>
              </w:rPr>
            </w:pPr>
            <w:r w:rsidRPr="00DE0EE0">
              <w:rPr>
                <w:rFonts w:ascii="Book Antiqua" w:hAnsi="Book Antiqua"/>
              </w:rPr>
              <w:t>64.80</w:t>
            </w:r>
          </w:p>
        </w:tc>
      </w:tr>
      <w:tr w:rsidR="00C96C3F" w:rsidRPr="00DE0EE0" w14:paraId="6A1828FD" w14:textId="77777777" w:rsidTr="005D000F">
        <w:tc>
          <w:tcPr>
            <w:tcW w:w="405" w:type="pct"/>
          </w:tcPr>
          <w:p w14:paraId="0C3386EF" w14:textId="6578DF81" w:rsidR="00C96C3F" w:rsidRPr="00DE0EE0" w:rsidRDefault="00C96C3F" w:rsidP="00346B9E">
            <w:pPr>
              <w:spacing w:line="360" w:lineRule="auto"/>
              <w:rPr>
                <w:rFonts w:ascii="Book Antiqua" w:hAnsi="Book Antiqua"/>
              </w:rPr>
            </w:pPr>
            <w:r w:rsidRPr="00DE0EE0">
              <w:rPr>
                <w:rFonts w:ascii="Book Antiqua" w:hAnsi="Book Antiqua"/>
              </w:rPr>
              <w:t>Case 3</w:t>
            </w:r>
          </w:p>
        </w:tc>
        <w:tc>
          <w:tcPr>
            <w:tcW w:w="283" w:type="pct"/>
          </w:tcPr>
          <w:p w14:paraId="2FCC34EC" w14:textId="692348C7" w:rsidR="00C96C3F" w:rsidRPr="00DE0EE0" w:rsidRDefault="00C96C3F" w:rsidP="00346B9E">
            <w:pPr>
              <w:spacing w:line="360" w:lineRule="auto"/>
              <w:rPr>
                <w:rFonts w:ascii="Book Antiqua" w:hAnsi="Book Antiqua"/>
              </w:rPr>
            </w:pPr>
            <w:r w:rsidRPr="00DE0EE0">
              <w:rPr>
                <w:rFonts w:ascii="Book Antiqua" w:hAnsi="Book Antiqua"/>
              </w:rPr>
              <w:t>16</w:t>
            </w:r>
          </w:p>
        </w:tc>
        <w:tc>
          <w:tcPr>
            <w:tcW w:w="324" w:type="pct"/>
          </w:tcPr>
          <w:p w14:paraId="4817211E" w14:textId="09ABF03C" w:rsidR="00C96C3F" w:rsidRPr="00DE0EE0" w:rsidRDefault="00C96C3F" w:rsidP="00346B9E">
            <w:pPr>
              <w:spacing w:line="360" w:lineRule="auto"/>
              <w:rPr>
                <w:rFonts w:ascii="Book Antiqua" w:hAnsi="Book Antiqua"/>
              </w:rPr>
            </w:pPr>
            <w:r w:rsidRPr="00DE0EE0">
              <w:rPr>
                <w:rFonts w:ascii="Book Antiqua" w:hAnsi="Book Antiqua"/>
              </w:rPr>
              <w:t>155</w:t>
            </w:r>
          </w:p>
        </w:tc>
        <w:tc>
          <w:tcPr>
            <w:tcW w:w="377" w:type="pct"/>
          </w:tcPr>
          <w:p w14:paraId="3A5E5E81" w14:textId="242BDD87" w:rsidR="00C96C3F" w:rsidRPr="00DE0EE0" w:rsidRDefault="00C96C3F" w:rsidP="00346B9E">
            <w:pPr>
              <w:spacing w:line="360" w:lineRule="auto"/>
              <w:rPr>
                <w:rFonts w:ascii="Book Antiqua" w:hAnsi="Book Antiqua"/>
              </w:rPr>
            </w:pPr>
            <w:r w:rsidRPr="00DE0EE0">
              <w:rPr>
                <w:rFonts w:ascii="Book Antiqua" w:hAnsi="Book Antiqua"/>
              </w:rPr>
              <w:t>110/70</w:t>
            </w:r>
          </w:p>
        </w:tc>
        <w:tc>
          <w:tcPr>
            <w:tcW w:w="431" w:type="pct"/>
          </w:tcPr>
          <w:p w14:paraId="515C5633" w14:textId="41DE5291" w:rsidR="00C96C3F" w:rsidRPr="00DE0EE0" w:rsidRDefault="00C96C3F" w:rsidP="00346B9E">
            <w:pPr>
              <w:spacing w:line="360" w:lineRule="auto"/>
              <w:rPr>
                <w:rFonts w:ascii="Book Antiqua" w:hAnsi="Book Antiqua"/>
              </w:rPr>
            </w:pPr>
            <w:r w:rsidRPr="00DE0EE0">
              <w:rPr>
                <w:rFonts w:ascii="Book Antiqua" w:hAnsi="Book Antiqua"/>
              </w:rPr>
              <w:t>3.55</w:t>
            </w:r>
          </w:p>
        </w:tc>
        <w:tc>
          <w:tcPr>
            <w:tcW w:w="377" w:type="pct"/>
          </w:tcPr>
          <w:p w14:paraId="5E63CC79" w14:textId="09126C4E" w:rsidR="00C96C3F" w:rsidRPr="00DE0EE0" w:rsidRDefault="00C96C3F" w:rsidP="00346B9E">
            <w:pPr>
              <w:spacing w:line="360" w:lineRule="auto"/>
              <w:rPr>
                <w:rFonts w:ascii="Book Antiqua" w:hAnsi="Book Antiqua"/>
              </w:rPr>
            </w:pPr>
            <w:r w:rsidRPr="00DE0EE0">
              <w:rPr>
                <w:rFonts w:ascii="Book Antiqua" w:hAnsi="Book Antiqua"/>
              </w:rPr>
              <w:t>83.75</w:t>
            </w:r>
          </w:p>
        </w:tc>
        <w:tc>
          <w:tcPr>
            <w:tcW w:w="324" w:type="pct"/>
          </w:tcPr>
          <w:p w14:paraId="35A83804" w14:textId="22D1A7D5" w:rsidR="00C96C3F" w:rsidRPr="00DE0EE0" w:rsidRDefault="00C96C3F" w:rsidP="00346B9E">
            <w:pPr>
              <w:spacing w:line="360" w:lineRule="auto"/>
              <w:rPr>
                <w:rFonts w:ascii="Book Antiqua" w:hAnsi="Book Antiqua"/>
              </w:rPr>
            </w:pPr>
            <w:r w:rsidRPr="00DE0EE0">
              <w:rPr>
                <w:rFonts w:ascii="Book Antiqua" w:hAnsi="Book Antiqua"/>
              </w:rPr>
              <w:t>8.94</w:t>
            </w:r>
          </w:p>
        </w:tc>
        <w:tc>
          <w:tcPr>
            <w:tcW w:w="323" w:type="pct"/>
          </w:tcPr>
          <w:p w14:paraId="1179C72D" w14:textId="60205265" w:rsidR="00C96C3F" w:rsidRPr="00DE0EE0" w:rsidRDefault="00C96C3F" w:rsidP="00346B9E">
            <w:pPr>
              <w:spacing w:line="360" w:lineRule="auto"/>
              <w:rPr>
                <w:rFonts w:ascii="Book Antiqua" w:hAnsi="Book Antiqua"/>
              </w:rPr>
            </w:pPr>
            <w:r w:rsidRPr="00DE0EE0">
              <w:rPr>
                <w:rFonts w:ascii="Book Antiqua" w:hAnsi="Book Antiqua"/>
              </w:rPr>
              <w:t>0.01</w:t>
            </w:r>
          </w:p>
        </w:tc>
        <w:tc>
          <w:tcPr>
            <w:tcW w:w="378" w:type="pct"/>
          </w:tcPr>
          <w:p w14:paraId="07DAB509" w14:textId="2A35B4F1" w:rsidR="00C96C3F" w:rsidRPr="00DE0EE0" w:rsidRDefault="00C96C3F" w:rsidP="00346B9E">
            <w:pPr>
              <w:spacing w:line="360" w:lineRule="auto"/>
              <w:rPr>
                <w:rFonts w:ascii="Book Antiqua" w:hAnsi="Book Antiqua"/>
              </w:rPr>
            </w:pPr>
            <w:r w:rsidRPr="00DE0EE0">
              <w:rPr>
                <w:rFonts w:ascii="Book Antiqua" w:hAnsi="Book Antiqua"/>
              </w:rPr>
              <w:t>19.0</w:t>
            </w:r>
            <w:r w:rsidR="00346B9E">
              <w:rPr>
                <w:rFonts w:ascii="Book Antiqua" w:hAnsi="Book Antiqua"/>
              </w:rPr>
              <w:t>0</w:t>
            </w:r>
          </w:p>
        </w:tc>
        <w:tc>
          <w:tcPr>
            <w:tcW w:w="323" w:type="pct"/>
          </w:tcPr>
          <w:p w14:paraId="6C5FC9C6" w14:textId="2275605C" w:rsidR="00C96C3F" w:rsidRPr="00DE0EE0" w:rsidRDefault="00C96C3F" w:rsidP="00346B9E">
            <w:pPr>
              <w:spacing w:line="360" w:lineRule="auto"/>
              <w:rPr>
                <w:rFonts w:ascii="Book Antiqua" w:hAnsi="Book Antiqua"/>
              </w:rPr>
            </w:pPr>
            <w:r w:rsidRPr="00DE0EE0">
              <w:rPr>
                <w:rFonts w:ascii="Book Antiqua" w:hAnsi="Book Antiqua"/>
              </w:rPr>
              <w:t>10.38</w:t>
            </w:r>
          </w:p>
        </w:tc>
        <w:tc>
          <w:tcPr>
            <w:tcW w:w="324" w:type="pct"/>
          </w:tcPr>
          <w:p w14:paraId="31CC90EA" w14:textId="0BFE7BFF" w:rsidR="00C96C3F" w:rsidRPr="00DE0EE0" w:rsidRDefault="00C96C3F" w:rsidP="00346B9E">
            <w:pPr>
              <w:spacing w:line="360" w:lineRule="auto"/>
              <w:rPr>
                <w:rFonts w:ascii="Book Antiqua" w:hAnsi="Book Antiqua"/>
              </w:rPr>
            </w:pPr>
            <w:r w:rsidRPr="00DE0EE0">
              <w:rPr>
                <w:rFonts w:ascii="Book Antiqua" w:hAnsi="Book Antiqua"/>
              </w:rPr>
              <w:t>12.50</w:t>
            </w:r>
          </w:p>
        </w:tc>
        <w:tc>
          <w:tcPr>
            <w:tcW w:w="323" w:type="pct"/>
          </w:tcPr>
          <w:p w14:paraId="0FE02EB6" w14:textId="72E4076B" w:rsidR="00C96C3F" w:rsidRPr="00DE0EE0" w:rsidRDefault="00C96C3F" w:rsidP="00346B9E">
            <w:pPr>
              <w:spacing w:line="360" w:lineRule="auto"/>
              <w:rPr>
                <w:rFonts w:ascii="Book Antiqua" w:hAnsi="Book Antiqua"/>
              </w:rPr>
            </w:pPr>
            <w:r w:rsidRPr="00DE0EE0">
              <w:rPr>
                <w:rFonts w:ascii="Book Antiqua" w:hAnsi="Book Antiqua"/>
              </w:rPr>
              <w:t>&lt;</w:t>
            </w:r>
            <w:r w:rsidR="005F1156" w:rsidRPr="00DE0EE0">
              <w:rPr>
                <w:rFonts w:ascii="Book Antiqua" w:hAnsi="Book Antiqua"/>
              </w:rPr>
              <w:t xml:space="preserve"> </w:t>
            </w:r>
            <w:r w:rsidRPr="00DE0EE0">
              <w:rPr>
                <w:rFonts w:ascii="Book Antiqua" w:hAnsi="Book Antiqua"/>
              </w:rPr>
              <w:t>35</w:t>
            </w:r>
          </w:p>
        </w:tc>
        <w:tc>
          <w:tcPr>
            <w:tcW w:w="431" w:type="pct"/>
          </w:tcPr>
          <w:p w14:paraId="266CBD75" w14:textId="1CE0F416" w:rsidR="00C96C3F" w:rsidRPr="00DE0EE0" w:rsidRDefault="00C96C3F" w:rsidP="00346B9E">
            <w:pPr>
              <w:spacing w:line="360" w:lineRule="auto"/>
              <w:rPr>
                <w:rFonts w:ascii="Book Antiqua" w:hAnsi="Book Antiqua"/>
              </w:rPr>
            </w:pPr>
            <w:r w:rsidRPr="00DE0EE0">
              <w:rPr>
                <w:rFonts w:ascii="Book Antiqua" w:hAnsi="Book Antiqua"/>
              </w:rPr>
              <w:t>46.2</w:t>
            </w:r>
          </w:p>
        </w:tc>
        <w:tc>
          <w:tcPr>
            <w:tcW w:w="377" w:type="pct"/>
          </w:tcPr>
          <w:p w14:paraId="34ACF3F7" w14:textId="7D00C03D" w:rsidR="00C96C3F" w:rsidRPr="00DE0EE0" w:rsidRDefault="00C96C3F" w:rsidP="00346B9E">
            <w:pPr>
              <w:spacing w:line="360" w:lineRule="auto"/>
              <w:rPr>
                <w:rFonts w:ascii="Book Antiqua" w:hAnsi="Book Antiqua"/>
              </w:rPr>
            </w:pPr>
            <w:r w:rsidRPr="00DE0EE0">
              <w:rPr>
                <w:rFonts w:ascii="Book Antiqua" w:hAnsi="Book Antiqua"/>
              </w:rPr>
              <w:t>7.43</w:t>
            </w:r>
          </w:p>
        </w:tc>
      </w:tr>
    </w:tbl>
    <w:p w14:paraId="33CCBAC3" w14:textId="26BAE1AB" w:rsidR="005D000F" w:rsidRDefault="00735183" w:rsidP="00DE0EE0">
      <w:pPr>
        <w:spacing w:line="360" w:lineRule="auto"/>
        <w:jc w:val="both"/>
        <w:rPr>
          <w:rFonts w:ascii="Book Antiqua" w:hAnsi="Book Antiqua"/>
        </w:rPr>
      </w:pPr>
      <w:r w:rsidRPr="00DE0EE0">
        <w:rPr>
          <w:rFonts w:ascii="Book Antiqua" w:hAnsi="Book Antiqua"/>
        </w:rPr>
        <w:t>Reference range: Blood potassium:</w:t>
      </w:r>
      <w:r w:rsidR="00CF5C96" w:rsidRPr="00DE0EE0">
        <w:rPr>
          <w:rFonts w:ascii="Book Antiqua" w:hAnsi="Book Antiqua"/>
        </w:rPr>
        <w:t xml:space="preserve"> </w:t>
      </w:r>
      <w:r w:rsidRPr="00DE0EE0">
        <w:rPr>
          <w:rFonts w:ascii="Book Antiqua" w:hAnsi="Book Antiqua"/>
        </w:rPr>
        <w:t xml:space="preserve">3.50-5.50 </w:t>
      </w:r>
      <w:proofErr w:type="spellStart"/>
      <w:r w:rsidRPr="00DE0EE0">
        <w:rPr>
          <w:rFonts w:ascii="Book Antiqua" w:hAnsi="Book Antiqua"/>
        </w:rPr>
        <w:t>mmoL</w:t>
      </w:r>
      <w:proofErr w:type="spellEnd"/>
      <w:r w:rsidRPr="00DE0EE0">
        <w:rPr>
          <w:rFonts w:ascii="Book Antiqua" w:hAnsi="Book Antiqua"/>
        </w:rPr>
        <w:t xml:space="preserve">/L; FSH: 1.27-19.26 IU/L (Male), 1.00-11.30 IU/L (Female); P: 0.44-6.55 </w:t>
      </w:r>
      <w:proofErr w:type="spellStart"/>
      <w:r w:rsidRPr="00DE0EE0">
        <w:rPr>
          <w:rFonts w:ascii="Book Antiqua" w:hAnsi="Book Antiqua"/>
        </w:rPr>
        <w:t>nmoL</w:t>
      </w:r>
      <w:proofErr w:type="spellEnd"/>
      <w:r w:rsidRPr="00DE0EE0">
        <w:rPr>
          <w:rFonts w:ascii="Book Antiqua" w:hAnsi="Book Antiqua"/>
        </w:rPr>
        <w:t>/L (Male), 1.00-3.80</w:t>
      </w:r>
      <w:bookmarkStart w:id="12" w:name="_Hlk45146717"/>
      <w:r w:rsidRPr="00DE0EE0">
        <w:rPr>
          <w:rFonts w:ascii="Book Antiqua" w:hAnsi="Book Antiqua"/>
        </w:rPr>
        <w:t xml:space="preserve"> </w:t>
      </w:r>
      <w:proofErr w:type="spellStart"/>
      <w:r w:rsidRPr="00DE0EE0">
        <w:rPr>
          <w:rFonts w:ascii="Book Antiqua" w:hAnsi="Book Antiqua"/>
        </w:rPr>
        <w:t>nmoL</w:t>
      </w:r>
      <w:proofErr w:type="spellEnd"/>
      <w:r w:rsidRPr="00DE0EE0">
        <w:rPr>
          <w:rFonts w:ascii="Book Antiqua" w:hAnsi="Book Antiqua"/>
        </w:rPr>
        <w:t>/L</w:t>
      </w:r>
      <w:bookmarkStart w:id="13" w:name="_Hlk45146878"/>
      <w:r w:rsidRPr="00DE0EE0">
        <w:rPr>
          <w:rFonts w:ascii="Book Antiqua" w:hAnsi="Book Antiqua"/>
        </w:rPr>
        <w:t xml:space="preserve"> (Female)</w:t>
      </w:r>
      <w:bookmarkEnd w:id="12"/>
      <w:bookmarkEnd w:id="13"/>
      <w:r w:rsidRPr="00DE0EE0">
        <w:rPr>
          <w:rFonts w:ascii="Book Antiqua" w:hAnsi="Book Antiqua"/>
        </w:rPr>
        <w:t xml:space="preserve">; T: 6.07-27.10 </w:t>
      </w:r>
      <w:bookmarkStart w:id="14" w:name="_Hlk45146789"/>
      <w:proofErr w:type="spellStart"/>
      <w:r w:rsidRPr="00DE0EE0">
        <w:rPr>
          <w:rFonts w:ascii="Book Antiqua" w:hAnsi="Book Antiqua"/>
        </w:rPr>
        <w:t>nmoL</w:t>
      </w:r>
      <w:proofErr w:type="spellEnd"/>
      <w:r w:rsidRPr="00DE0EE0">
        <w:rPr>
          <w:rFonts w:ascii="Book Antiqua" w:hAnsi="Book Antiqua"/>
        </w:rPr>
        <w:t>/L</w:t>
      </w:r>
      <w:bookmarkStart w:id="15" w:name="_Hlk45146802"/>
      <w:bookmarkEnd w:id="14"/>
      <w:r w:rsidRPr="00DE0EE0">
        <w:rPr>
          <w:rFonts w:ascii="Book Antiqua" w:hAnsi="Book Antiqua"/>
        </w:rPr>
        <w:t xml:space="preserve"> (Male)</w:t>
      </w:r>
      <w:bookmarkEnd w:id="15"/>
      <w:r w:rsidRPr="00DE0EE0">
        <w:rPr>
          <w:rFonts w:ascii="Book Antiqua" w:hAnsi="Book Antiqua"/>
        </w:rPr>
        <w:t xml:space="preserve">, 0.00-2.65 </w:t>
      </w:r>
      <w:proofErr w:type="spellStart"/>
      <w:r w:rsidRPr="00DE0EE0">
        <w:rPr>
          <w:rFonts w:ascii="Book Antiqua" w:hAnsi="Book Antiqua"/>
        </w:rPr>
        <w:t>nmoL</w:t>
      </w:r>
      <w:proofErr w:type="spellEnd"/>
      <w:r w:rsidRPr="00DE0EE0">
        <w:rPr>
          <w:rFonts w:ascii="Book Antiqua" w:hAnsi="Book Antiqua"/>
        </w:rPr>
        <w:t>/L (Female); E</w:t>
      </w:r>
      <w:r w:rsidRPr="00DE0EE0">
        <w:rPr>
          <w:rFonts w:ascii="Book Antiqua" w:hAnsi="Book Antiqua"/>
          <w:vertAlign w:val="subscript"/>
        </w:rPr>
        <w:t>2</w:t>
      </w:r>
      <w:r w:rsidRPr="00DE0EE0">
        <w:rPr>
          <w:rFonts w:ascii="Book Antiqua" w:hAnsi="Book Antiqua"/>
        </w:rPr>
        <w:t xml:space="preserve">: 0.00-206.00 </w:t>
      </w:r>
      <w:bookmarkStart w:id="16" w:name="_Hlk45146863"/>
      <w:proofErr w:type="spellStart"/>
      <w:r w:rsidRPr="00DE0EE0">
        <w:rPr>
          <w:rFonts w:ascii="Book Antiqua" w:hAnsi="Book Antiqua"/>
        </w:rPr>
        <w:t>pmoL</w:t>
      </w:r>
      <w:proofErr w:type="spellEnd"/>
      <w:r w:rsidRPr="00DE0EE0">
        <w:rPr>
          <w:rFonts w:ascii="Book Antiqua" w:hAnsi="Book Antiqua"/>
        </w:rPr>
        <w:t>/L</w:t>
      </w:r>
      <w:bookmarkEnd w:id="16"/>
      <w:r w:rsidRPr="00DE0EE0">
        <w:rPr>
          <w:rFonts w:ascii="Book Antiqua" w:hAnsi="Book Antiqua"/>
        </w:rPr>
        <w:t xml:space="preserve"> (Male), 124.00-1468.00 </w:t>
      </w:r>
      <w:proofErr w:type="spellStart"/>
      <w:r w:rsidRPr="00DE0EE0">
        <w:rPr>
          <w:rFonts w:ascii="Book Antiqua" w:hAnsi="Book Antiqua"/>
        </w:rPr>
        <w:t>pmoL</w:t>
      </w:r>
      <w:proofErr w:type="spellEnd"/>
      <w:r w:rsidRPr="00DE0EE0">
        <w:rPr>
          <w:rFonts w:ascii="Book Antiqua" w:hAnsi="Book Antiqua"/>
        </w:rPr>
        <w:t>/L</w:t>
      </w:r>
      <w:bookmarkStart w:id="17" w:name="_Hlk45146947"/>
      <w:r w:rsidRPr="00DE0EE0">
        <w:rPr>
          <w:rFonts w:ascii="Book Antiqua" w:hAnsi="Book Antiqua"/>
        </w:rPr>
        <w:t xml:space="preserve"> (Female)</w:t>
      </w:r>
      <w:bookmarkEnd w:id="17"/>
      <w:r w:rsidRPr="00DE0EE0">
        <w:rPr>
          <w:rFonts w:ascii="Book Antiqua" w:hAnsi="Book Antiqua"/>
        </w:rPr>
        <w:t>; LH: 1.24-8.62 IU/</w:t>
      </w:r>
      <w:bookmarkStart w:id="18" w:name="_Hlk45146015"/>
      <w:r w:rsidRPr="00DE0EE0">
        <w:rPr>
          <w:rFonts w:ascii="Book Antiqua" w:hAnsi="Book Antiqua"/>
        </w:rPr>
        <w:t>L (Male), 1.10-11.60 IU/L (Female);</w:t>
      </w:r>
      <w:bookmarkEnd w:id="18"/>
      <w:r w:rsidRPr="00DE0EE0">
        <w:rPr>
          <w:rFonts w:ascii="Book Antiqua" w:hAnsi="Book Antiqua"/>
        </w:rPr>
        <w:t xml:space="preserve"> PRA: 50-790 </w:t>
      </w:r>
      <w:proofErr w:type="spellStart"/>
      <w:r w:rsidRPr="00DE0EE0">
        <w:rPr>
          <w:rFonts w:ascii="Book Antiqua" w:hAnsi="Book Antiqua"/>
        </w:rPr>
        <w:t>pg</w:t>
      </w:r>
      <w:proofErr w:type="spellEnd"/>
      <w:r w:rsidRPr="00DE0EE0">
        <w:rPr>
          <w:rFonts w:ascii="Book Antiqua" w:hAnsi="Book Antiqua"/>
        </w:rPr>
        <w:t>/mL</w:t>
      </w:r>
      <w:r w:rsidR="000962B1" w:rsidRPr="00DE0EE0">
        <w:rPr>
          <w:rFonts w:ascii="Book Antiqua" w:hAnsi="Book Antiqua"/>
        </w:rPr>
        <w:t>/</w:t>
      </w:r>
      <w:r w:rsidRPr="00DE0EE0">
        <w:rPr>
          <w:rFonts w:ascii="Book Antiqua" w:hAnsi="Book Antiqua"/>
        </w:rPr>
        <w:t xml:space="preserve">h; DHEAS: 35-430 </w:t>
      </w:r>
      <w:proofErr w:type="spellStart"/>
      <w:r w:rsidR="006F5251" w:rsidRPr="00DE0EE0">
        <w:rPr>
          <w:rFonts w:ascii="Book Antiqua" w:hAnsi="Book Antiqua"/>
        </w:rPr>
        <w:t>μ</w:t>
      </w:r>
      <w:r w:rsidRPr="00DE0EE0">
        <w:rPr>
          <w:rFonts w:ascii="Book Antiqua" w:hAnsi="Book Antiqua"/>
        </w:rPr>
        <w:t>g</w:t>
      </w:r>
      <w:proofErr w:type="spellEnd"/>
      <w:r w:rsidRPr="00DE0EE0">
        <w:rPr>
          <w:rFonts w:ascii="Book Antiqua" w:hAnsi="Book Antiqua"/>
        </w:rPr>
        <w:t xml:space="preserve">/dL; ACTH (8AM): 6-56.7 </w:t>
      </w:r>
      <w:proofErr w:type="spellStart"/>
      <w:r w:rsidRPr="00DE0EE0">
        <w:rPr>
          <w:rFonts w:ascii="Book Antiqua" w:hAnsi="Book Antiqua"/>
        </w:rPr>
        <w:t>pg</w:t>
      </w:r>
      <w:proofErr w:type="spellEnd"/>
      <w:r w:rsidRPr="00DE0EE0">
        <w:rPr>
          <w:rFonts w:ascii="Book Antiqua" w:hAnsi="Book Antiqua"/>
        </w:rPr>
        <w:t xml:space="preserve">/mL; COR (8AM): 184.85-623.53 </w:t>
      </w:r>
      <w:proofErr w:type="spellStart"/>
      <w:r w:rsidRPr="00DE0EE0">
        <w:rPr>
          <w:rFonts w:ascii="Book Antiqua" w:hAnsi="Book Antiqua"/>
        </w:rPr>
        <w:t>nmoL</w:t>
      </w:r>
      <w:proofErr w:type="spellEnd"/>
      <w:r w:rsidRPr="00DE0EE0">
        <w:rPr>
          <w:rFonts w:ascii="Book Antiqua" w:hAnsi="Book Antiqua"/>
        </w:rPr>
        <w:t>/L.</w:t>
      </w:r>
      <w:r w:rsidRPr="00DE0EE0">
        <w:rPr>
          <w:rFonts w:ascii="Book Antiqua" w:hAnsi="Book Antiqua"/>
          <w:lang w:eastAsia="zh-CN"/>
        </w:rPr>
        <w:t xml:space="preserve"> </w:t>
      </w:r>
      <w:r w:rsidR="006A7D66" w:rsidRPr="00DE0EE0">
        <w:rPr>
          <w:rFonts w:ascii="Book Antiqua" w:hAnsi="Book Antiqua"/>
        </w:rPr>
        <w:t>ACTH: Adrenocorticotropic hormone; COR: Cortisol</w:t>
      </w:r>
      <w:r w:rsidR="006A7D66">
        <w:rPr>
          <w:rFonts w:ascii="Book Antiqua" w:hAnsi="Book Antiqua"/>
        </w:rPr>
        <w:t xml:space="preserve">; </w:t>
      </w:r>
      <w:r w:rsidR="006A7D66" w:rsidRPr="00DE0EE0">
        <w:rPr>
          <w:rFonts w:ascii="Book Antiqua" w:hAnsi="Book Antiqua"/>
        </w:rPr>
        <w:t>DHEAS: Dehydroepiandrosterone</w:t>
      </w:r>
      <w:r w:rsidR="006A7D66">
        <w:rPr>
          <w:rFonts w:ascii="Book Antiqua" w:hAnsi="Book Antiqua"/>
        </w:rPr>
        <w:t>;</w:t>
      </w:r>
      <w:r w:rsidR="006A7D66" w:rsidRPr="00DE0EE0">
        <w:rPr>
          <w:rFonts w:ascii="Book Antiqua" w:hAnsi="Book Antiqua"/>
        </w:rPr>
        <w:t xml:space="preserve"> E</w:t>
      </w:r>
      <w:r w:rsidR="006A7D66" w:rsidRPr="00DE0EE0">
        <w:rPr>
          <w:rFonts w:ascii="Book Antiqua" w:hAnsi="Book Antiqua"/>
          <w:vertAlign w:val="subscript"/>
        </w:rPr>
        <w:t>2</w:t>
      </w:r>
      <w:r w:rsidR="006A7D66" w:rsidRPr="00DE0EE0">
        <w:rPr>
          <w:rFonts w:ascii="Book Antiqua" w:hAnsi="Book Antiqua"/>
        </w:rPr>
        <w:t xml:space="preserve">: Estradiol; </w:t>
      </w:r>
      <w:r w:rsidR="0047798E" w:rsidRPr="00DE0EE0">
        <w:rPr>
          <w:rFonts w:ascii="Book Antiqua" w:hAnsi="Book Antiqua"/>
        </w:rPr>
        <w:t xml:space="preserve">FSH: </w:t>
      </w:r>
      <w:r w:rsidR="00DD4F5F" w:rsidRPr="00DE0EE0">
        <w:rPr>
          <w:rFonts w:ascii="Book Antiqua" w:hAnsi="Book Antiqua"/>
        </w:rPr>
        <w:t>F</w:t>
      </w:r>
      <w:r w:rsidR="0047798E" w:rsidRPr="00DE0EE0">
        <w:rPr>
          <w:rFonts w:ascii="Book Antiqua" w:hAnsi="Book Antiqua"/>
        </w:rPr>
        <w:t xml:space="preserve">ollicle-stimulating hormone; </w:t>
      </w:r>
      <w:r w:rsidR="006A7D66" w:rsidRPr="00DE0EE0">
        <w:rPr>
          <w:rFonts w:ascii="Book Antiqua" w:hAnsi="Book Antiqua"/>
        </w:rPr>
        <w:t xml:space="preserve">LH: Luteinizing hormone; </w:t>
      </w:r>
      <w:r w:rsidR="006A7D66">
        <w:rPr>
          <w:rFonts w:ascii="Book Antiqua" w:hAnsi="Book Antiqua"/>
        </w:rPr>
        <w:t xml:space="preserve">NA: Not available; </w:t>
      </w:r>
      <w:r w:rsidR="0047798E" w:rsidRPr="00DE0EE0">
        <w:rPr>
          <w:rFonts w:ascii="Book Antiqua" w:hAnsi="Book Antiqua"/>
        </w:rPr>
        <w:t xml:space="preserve">P: </w:t>
      </w:r>
      <w:r w:rsidR="00DD4F5F" w:rsidRPr="00DE0EE0">
        <w:rPr>
          <w:rFonts w:ascii="Book Antiqua" w:hAnsi="Book Antiqua"/>
        </w:rPr>
        <w:t>P</w:t>
      </w:r>
      <w:r w:rsidR="0047798E" w:rsidRPr="00DE0EE0">
        <w:rPr>
          <w:rFonts w:ascii="Book Antiqua" w:hAnsi="Book Antiqua"/>
        </w:rPr>
        <w:t xml:space="preserve">rogesterone; </w:t>
      </w:r>
      <w:r w:rsidR="006A7D66" w:rsidRPr="00DE0EE0">
        <w:rPr>
          <w:rFonts w:ascii="Book Antiqua" w:hAnsi="Book Antiqua"/>
        </w:rPr>
        <w:t xml:space="preserve">PRA: Plasma renin activity; </w:t>
      </w:r>
      <w:r w:rsidR="0047798E" w:rsidRPr="00DE0EE0">
        <w:rPr>
          <w:rFonts w:ascii="Book Antiqua" w:hAnsi="Book Antiqua"/>
        </w:rPr>
        <w:t xml:space="preserve">T: </w:t>
      </w:r>
      <w:r w:rsidR="00DD4F5F" w:rsidRPr="00DE0EE0">
        <w:rPr>
          <w:rFonts w:ascii="Book Antiqua" w:hAnsi="Book Antiqua"/>
        </w:rPr>
        <w:t>T</w:t>
      </w:r>
      <w:r w:rsidR="0047798E" w:rsidRPr="00DE0EE0">
        <w:rPr>
          <w:rFonts w:ascii="Book Antiqua" w:hAnsi="Book Antiqua"/>
        </w:rPr>
        <w:t>estosterone.</w:t>
      </w:r>
    </w:p>
    <w:p w14:paraId="6A701C19" w14:textId="77777777" w:rsidR="005D000F" w:rsidRDefault="005D000F">
      <w:pPr>
        <w:rPr>
          <w:rFonts w:ascii="Book Antiqua" w:hAnsi="Book Antiqua"/>
        </w:rPr>
      </w:pPr>
      <w:r>
        <w:rPr>
          <w:rFonts w:ascii="Book Antiqua" w:hAnsi="Book Antiqua"/>
        </w:rPr>
        <w:br w:type="page"/>
      </w:r>
    </w:p>
    <w:p w14:paraId="1490F8FC" w14:textId="77777777" w:rsidR="005D000F" w:rsidRDefault="005D000F" w:rsidP="005D000F">
      <w:pPr>
        <w:jc w:val="center"/>
        <w:rPr>
          <w:rFonts w:ascii="Book Antiqua" w:hAnsi="Book Antiqua"/>
          <w:lang w:eastAsia="zh-CN"/>
        </w:rPr>
      </w:pPr>
    </w:p>
    <w:p w14:paraId="18AC940C" w14:textId="77777777" w:rsidR="005D000F" w:rsidRDefault="005D000F" w:rsidP="005D000F">
      <w:pPr>
        <w:jc w:val="center"/>
        <w:rPr>
          <w:rFonts w:ascii="Book Antiqua" w:hAnsi="Book Antiqua"/>
          <w:lang w:eastAsia="zh-CN"/>
        </w:rPr>
      </w:pPr>
    </w:p>
    <w:p w14:paraId="2FB84230" w14:textId="77777777" w:rsidR="005D000F" w:rsidRDefault="005D000F" w:rsidP="005D000F">
      <w:pPr>
        <w:jc w:val="center"/>
        <w:rPr>
          <w:rFonts w:ascii="Book Antiqua" w:hAnsi="Book Antiqua"/>
          <w:lang w:eastAsia="zh-CN"/>
        </w:rPr>
      </w:pPr>
    </w:p>
    <w:p w14:paraId="4ACFFD42" w14:textId="77777777" w:rsidR="005D000F" w:rsidRDefault="005D000F" w:rsidP="005D000F">
      <w:pPr>
        <w:jc w:val="center"/>
        <w:rPr>
          <w:rFonts w:ascii="Book Antiqua" w:hAnsi="Book Antiqua"/>
          <w:lang w:eastAsia="zh-CN"/>
        </w:rPr>
      </w:pPr>
    </w:p>
    <w:p w14:paraId="2833B44E" w14:textId="77777777" w:rsidR="005D000F" w:rsidRDefault="005D000F" w:rsidP="005D000F">
      <w:pPr>
        <w:jc w:val="center"/>
        <w:rPr>
          <w:rFonts w:ascii="Book Antiqua" w:hAnsi="Book Antiqua"/>
          <w:lang w:eastAsia="zh-CN"/>
        </w:rPr>
      </w:pPr>
    </w:p>
    <w:p w14:paraId="6298DA51" w14:textId="53BF52A3" w:rsidR="005D000F" w:rsidRDefault="005D000F" w:rsidP="005D000F">
      <w:pPr>
        <w:jc w:val="center"/>
        <w:rPr>
          <w:rFonts w:ascii="Book Antiqua" w:hAnsi="Book Antiqua"/>
          <w:lang w:eastAsia="zh-CN"/>
        </w:rPr>
      </w:pPr>
      <w:r>
        <w:rPr>
          <w:rFonts w:ascii="Book Antiqua" w:hAnsi="Book Antiqua"/>
          <w:noProof/>
          <w:lang w:eastAsia="zh-CN"/>
        </w:rPr>
        <w:drawing>
          <wp:inline distT="0" distB="0" distL="0" distR="0" wp14:anchorId="78CAA94A" wp14:editId="211F95B7">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1CFC484B" w14:textId="77777777" w:rsidR="005D000F" w:rsidRDefault="005D000F" w:rsidP="005D000F">
      <w:pPr>
        <w:jc w:val="center"/>
        <w:rPr>
          <w:rFonts w:ascii="Book Antiqua" w:hAnsi="Book Antiqua"/>
          <w:lang w:eastAsia="zh-CN"/>
        </w:rPr>
      </w:pPr>
    </w:p>
    <w:p w14:paraId="156E2A2F" w14:textId="77777777" w:rsidR="005D000F" w:rsidRDefault="005D000F" w:rsidP="005D000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E5504BF" w14:textId="77777777" w:rsidR="005D000F" w:rsidRDefault="005D000F" w:rsidP="005D000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A3EBA7" w14:textId="77777777" w:rsidR="005D000F" w:rsidRDefault="005D000F" w:rsidP="005D000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943E75" w14:textId="77777777" w:rsidR="005D000F" w:rsidRDefault="005D000F" w:rsidP="005D00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F2CF1B6" w14:textId="77777777" w:rsidR="005D000F" w:rsidRDefault="005D000F" w:rsidP="005D000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41997A" w14:textId="77777777" w:rsidR="005D000F" w:rsidRDefault="005D000F" w:rsidP="005D000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1A9A64E" w14:textId="77777777" w:rsidR="005D000F" w:rsidRDefault="005D000F" w:rsidP="005D000F">
      <w:pPr>
        <w:jc w:val="center"/>
        <w:rPr>
          <w:rFonts w:ascii="Book Antiqua" w:hAnsi="Book Antiqua"/>
          <w:lang w:eastAsia="zh-CN"/>
        </w:rPr>
      </w:pPr>
    </w:p>
    <w:p w14:paraId="645DAEAA" w14:textId="77777777" w:rsidR="005D000F" w:rsidRDefault="005D000F" w:rsidP="005D000F">
      <w:pPr>
        <w:jc w:val="center"/>
        <w:rPr>
          <w:rFonts w:ascii="Book Antiqua" w:hAnsi="Book Antiqua"/>
          <w:lang w:eastAsia="zh-CN"/>
        </w:rPr>
      </w:pPr>
    </w:p>
    <w:p w14:paraId="79028FAA" w14:textId="77777777" w:rsidR="005D000F" w:rsidRDefault="005D000F" w:rsidP="005D000F">
      <w:pPr>
        <w:jc w:val="center"/>
        <w:rPr>
          <w:rFonts w:ascii="Book Antiqua" w:hAnsi="Book Antiqua"/>
          <w:lang w:eastAsia="zh-CN"/>
        </w:rPr>
      </w:pPr>
    </w:p>
    <w:p w14:paraId="724E653D" w14:textId="3FBEC4D6" w:rsidR="005D000F" w:rsidRDefault="005D000F" w:rsidP="005D000F">
      <w:pPr>
        <w:jc w:val="center"/>
        <w:rPr>
          <w:rFonts w:ascii="Book Antiqua" w:hAnsi="Book Antiqua"/>
          <w:lang w:eastAsia="zh-CN"/>
        </w:rPr>
      </w:pPr>
      <w:r>
        <w:rPr>
          <w:rFonts w:ascii="Book Antiqua" w:hAnsi="Book Antiqua"/>
          <w:noProof/>
          <w:lang w:eastAsia="zh-CN"/>
        </w:rPr>
        <w:drawing>
          <wp:inline distT="0" distB="0" distL="0" distR="0" wp14:anchorId="11CD85C1" wp14:editId="3ABB5528">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448ED85C" w14:textId="77777777" w:rsidR="005D000F" w:rsidRDefault="005D000F" w:rsidP="005D000F">
      <w:pPr>
        <w:jc w:val="center"/>
        <w:rPr>
          <w:rFonts w:ascii="Book Antiqua" w:hAnsi="Book Antiqua"/>
          <w:lang w:eastAsia="zh-CN"/>
        </w:rPr>
      </w:pPr>
    </w:p>
    <w:p w14:paraId="370F1D5C" w14:textId="77777777" w:rsidR="005D000F" w:rsidRDefault="005D000F" w:rsidP="005D000F">
      <w:pPr>
        <w:jc w:val="center"/>
        <w:rPr>
          <w:rFonts w:ascii="Book Antiqua" w:hAnsi="Book Antiqua"/>
          <w:lang w:eastAsia="zh-CN"/>
        </w:rPr>
      </w:pPr>
    </w:p>
    <w:p w14:paraId="59E62764" w14:textId="77777777" w:rsidR="005D000F" w:rsidRDefault="005D000F" w:rsidP="005D000F">
      <w:pPr>
        <w:jc w:val="center"/>
        <w:rPr>
          <w:rFonts w:ascii="Book Antiqua" w:hAnsi="Book Antiqua"/>
          <w:lang w:eastAsia="zh-CN"/>
        </w:rPr>
      </w:pPr>
    </w:p>
    <w:p w14:paraId="6D82006A" w14:textId="77777777" w:rsidR="005D000F" w:rsidRDefault="005D000F" w:rsidP="005D000F">
      <w:pPr>
        <w:jc w:val="center"/>
        <w:rPr>
          <w:rFonts w:ascii="Book Antiqua" w:hAnsi="Book Antiqua"/>
          <w:lang w:eastAsia="zh-CN"/>
        </w:rPr>
      </w:pPr>
    </w:p>
    <w:p w14:paraId="2F56E196" w14:textId="77777777" w:rsidR="005D000F" w:rsidRDefault="005D000F" w:rsidP="005D000F">
      <w:pPr>
        <w:jc w:val="center"/>
        <w:rPr>
          <w:rFonts w:ascii="Book Antiqua" w:hAnsi="Book Antiqua"/>
          <w:lang w:eastAsia="zh-CN"/>
        </w:rPr>
      </w:pPr>
    </w:p>
    <w:p w14:paraId="331913BB" w14:textId="77777777" w:rsidR="005D000F" w:rsidRDefault="005D000F" w:rsidP="005D000F">
      <w:pPr>
        <w:jc w:val="center"/>
        <w:rPr>
          <w:rFonts w:ascii="Book Antiqua" w:hAnsi="Book Antiqua"/>
          <w:lang w:eastAsia="zh-CN"/>
        </w:rPr>
      </w:pPr>
    </w:p>
    <w:p w14:paraId="6416B769" w14:textId="77777777" w:rsidR="005D000F" w:rsidRDefault="005D000F" w:rsidP="005D000F">
      <w:pPr>
        <w:jc w:val="center"/>
        <w:rPr>
          <w:rFonts w:ascii="Book Antiqua" w:hAnsi="Book Antiqua"/>
          <w:lang w:eastAsia="zh-CN"/>
        </w:rPr>
      </w:pPr>
    </w:p>
    <w:p w14:paraId="5687261D" w14:textId="77777777" w:rsidR="005D000F" w:rsidRDefault="005D000F" w:rsidP="005D000F">
      <w:pPr>
        <w:jc w:val="center"/>
        <w:rPr>
          <w:rFonts w:ascii="Book Antiqua" w:hAnsi="Book Antiqua"/>
          <w:lang w:eastAsia="zh-CN"/>
        </w:rPr>
      </w:pPr>
    </w:p>
    <w:p w14:paraId="19CE00C0" w14:textId="77777777" w:rsidR="005D000F" w:rsidRDefault="005D000F" w:rsidP="005D000F">
      <w:pPr>
        <w:jc w:val="center"/>
        <w:rPr>
          <w:rFonts w:ascii="Book Antiqua" w:hAnsi="Book Antiqua"/>
          <w:lang w:eastAsia="zh-CN"/>
        </w:rPr>
      </w:pPr>
    </w:p>
    <w:p w14:paraId="0EFF93E7" w14:textId="77777777" w:rsidR="005D000F" w:rsidRDefault="005D000F" w:rsidP="005D000F">
      <w:pPr>
        <w:jc w:val="right"/>
        <w:rPr>
          <w:rFonts w:ascii="Book Antiqua" w:hAnsi="Book Antiqua"/>
          <w:color w:val="000000" w:themeColor="text1"/>
          <w:lang w:eastAsia="zh-CN"/>
        </w:rPr>
      </w:pPr>
    </w:p>
    <w:p w14:paraId="7DD9C9B3" w14:textId="77777777" w:rsidR="005D000F" w:rsidRDefault="005D000F" w:rsidP="005D000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AA73861" w14:textId="4B8542EA" w:rsidR="0047798E" w:rsidRPr="00DE0EE0" w:rsidRDefault="0047798E" w:rsidP="005D000F">
      <w:pPr>
        <w:spacing w:line="360" w:lineRule="auto"/>
        <w:jc w:val="both"/>
        <w:rPr>
          <w:rFonts w:ascii="Book Antiqua" w:hAnsi="Book Antiqua"/>
        </w:rPr>
      </w:pPr>
    </w:p>
    <w:sectPr w:rsidR="0047798E" w:rsidRPr="00DE0EE0" w:rsidSect="005D00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8BA6" w14:textId="77777777" w:rsidR="00BD6776" w:rsidRDefault="00BD6776" w:rsidP="003F4767">
      <w:r>
        <w:separator/>
      </w:r>
    </w:p>
  </w:endnote>
  <w:endnote w:type="continuationSeparator" w:id="0">
    <w:p w14:paraId="42FDF831" w14:textId="77777777" w:rsidR="00BD6776" w:rsidRDefault="00BD6776" w:rsidP="003F4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83A4" w14:textId="2B7182F5" w:rsidR="00C50F09" w:rsidRPr="004B10A3" w:rsidRDefault="00C50F09" w:rsidP="004B10A3">
    <w:pPr>
      <w:pStyle w:val="a5"/>
      <w:jc w:val="right"/>
      <w:rPr>
        <w:rFonts w:ascii="Book Antiqua" w:hAnsi="Book Antiqua"/>
        <w:color w:val="000000" w:themeColor="text1"/>
        <w:sz w:val="24"/>
        <w:szCs w:val="24"/>
      </w:rPr>
    </w:pPr>
    <w:r w:rsidRPr="004B10A3">
      <w:rPr>
        <w:rFonts w:ascii="Book Antiqua" w:hAnsi="Book Antiqua"/>
        <w:color w:val="000000" w:themeColor="text1"/>
        <w:sz w:val="24"/>
        <w:szCs w:val="24"/>
        <w:lang w:val="zh-CN" w:eastAsia="zh-CN"/>
      </w:rPr>
      <w:t xml:space="preserve"> </w:t>
    </w:r>
    <w:r w:rsidRPr="004B10A3">
      <w:rPr>
        <w:rFonts w:ascii="Book Antiqua" w:hAnsi="Book Antiqua"/>
        <w:color w:val="000000" w:themeColor="text1"/>
        <w:sz w:val="24"/>
        <w:szCs w:val="24"/>
      </w:rPr>
      <w:fldChar w:fldCharType="begin"/>
    </w:r>
    <w:r w:rsidRPr="004B10A3">
      <w:rPr>
        <w:rFonts w:ascii="Book Antiqua" w:hAnsi="Book Antiqua"/>
        <w:color w:val="000000" w:themeColor="text1"/>
        <w:sz w:val="24"/>
        <w:szCs w:val="24"/>
      </w:rPr>
      <w:instrText>PAGE  \* Arabic  \* MERGEFORMAT</w:instrText>
    </w:r>
    <w:r w:rsidRPr="004B10A3">
      <w:rPr>
        <w:rFonts w:ascii="Book Antiqua" w:hAnsi="Book Antiqua"/>
        <w:color w:val="000000" w:themeColor="text1"/>
        <w:sz w:val="24"/>
        <w:szCs w:val="24"/>
      </w:rPr>
      <w:fldChar w:fldCharType="separate"/>
    </w:r>
    <w:r w:rsidR="00E42452" w:rsidRPr="00E42452">
      <w:rPr>
        <w:rFonts w:ascii="Book Antiqua" w:hAnsi="Book Antiqua"/>
        <w:noProof/>
        <w:color w:val="000000" w:themeColor="text1"/>
        <w:sz w:val="24"/>
        <w:szCs w:val="24"/>
        <w:lang w:val="zh-CN" w:eastAsia="zh-CN"/>
      </w:rPr>
      <w:t>1</w:t>
    </w:r>
    <w:r w:rsidRPr="004B10A3">
      <w:rPr>
        <w:rFonts w:ascii="Book Antiqua" w:hAnsi="Book Antiqua"/>
        <w:color w:val="000000" w:themeColor="text1"/>
        <w:sz w:val="24"/>
        <w:szCs w:val="24"/>
      </w:rPr>
      <w:fldChar w:fldCharType="end"/>
    </w:r>
    <w:r w:rsidRPr="004B10A3">
      <w:rPr>
        <w:rFonts w:ascii="Book Antiqua" w:hAnsi="Book Antiqua"/>
        <w:color w:val="000000" w:themeColor="text1"/>
        <w:sz w:val="24"/>
        <w:szCs w:val="24"/>
        <w:lang w:val="zh-CN" w:eastAsia="zh-CN"/>
      </w:rPr>
      <w:t xml:space="preserve"> / </w:t>
    </w:r>
    <w:r w:rsidRPr="004B10A3">
      <w:rPr>
        <w:rFonts w:ascii="Book Antiqua" w:hAnsi="Book Antiqua"/>
        <w:color w:val="000000" w:themeColor="text1"/>
        <w:sz w:val="24"/>
        <w:szCs w:val="24"/>
      </w:rPr>
      <w:fldChar w:fldCharType="begin"/>
    </w:r>
    <w:r w:rsidRPr="004B10A3">
      <w:rPr>
        <w:rFonts w:ascii="Book Antiqua" w:hAnsi="Book Antiqua"/>
        <w:color w:val="000000" w:themeColor="text1"/>
        <w:sz w:val="24"/>
        <w:szCs w:val="24"/>
      </w:rPr>
      <w:instrText>NUMPAGES  \* Arabic  \* MERGEFORMAT</w:instrText>
    </w:r>
    <w:r w:rsidRPr="004B10A3">
      <w:rPr>
        <w:rFonts w:ascii="Book Antiqua" w:hAnsi="Book Antiqua"/>
        <w:color w:val="000000" w:themeColor="text1"/>
        <w:sz w:val="24"/>
        <w:szCs w:val="24"/>
      </w:rPr>
      <w:fldChar w:fldCharType="separate"/>
    </w:r>
    <w:r w:rsidR="00E42452" w:rsidRPr="00E42452">
      <w:rPr>
        <w:rFonts w:ascii="Book Antiqua" w:hAnsi="Book Antiqua"/>
        <w:noProof/>
        <w:color w:val="000000" w:themeColor="text1"/>
        <w:sz w:val="24"/>
        <w:szCs w:val="24"/>
        <w:lang w:val="zh-CN" w:eastAsia="zh-CN"/>
      </w:rPr>
      <w:t>1</w:t>
    </w:r>
    <w:r w:rsidRPr="004B10A3">
      <w:rPr>
        <w:rFonts w:ascii="Book Antiqua" w:hAnsi="Book Antiqua"/>
        <w:color w:val="000000" w:themeColor="text1"/>
        <w:sz w:val="24"/>
        <w:szCs w:val="24"/>
      </w:rPr>
      <w:fldChar w:fldCharType="end"/>
    </w:r>
  </w:p>
  <w:p w14:paraId="38C75E50" w14:textId="77777777" w:rsidR="00C50F09" w:rsidRPr="004B10A3" w:rsidRDefault="00C50F09" w:rsidP="004B10A3">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F536" w14:textId="77777777" w:rsidR="00BD6776" w:rsidRDefault="00BD6776" w:rsidP="003F4767">
      <w:r>
        <w:separator/>
      </w:r>
    </w:p>
  </w:footnote>
  <w:footnote w:type="continuationSeparator" w:id="0">
    <w:p w14:paraId="0298FCAE" w14:textId="77777777" w:rsidR="00BD6776" w:rsidRDefault="00BD6776" w:rsidP="003F4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1MDO2MLI0MTExNTJS0lEKTi0uzszPAykwrAUAX+qSyCwAAAA="/>
  </w:docVars>
  <w:rsids>
    <w:rsidRoot w:val="00A77B3E"/>
    <w:rsid w:val="00007132"/>
    <w:rsid w:val="00010736"/>
    <w:rsid w:val="00052FBB"/>
    <w:rsid w:val="0006233B"/>
    <w:rsid w:val="00063C49"/>
    <w:rsid w:val="00086567"/>
    <w:rsid w:val="000962B1"/>
    <w:rsid w:val="000A5C33"/>
    <w:rsid w:val="000E5028"/>
    <w:rsid w:val="001006D1"/>
    <w:rsid w:val="00121B57"/>
    <w:rsid w:val="0012772E"/>
    <w:rsid w:val="00151AA9"/>
    <w:rsid w:val="001739F5"/>
    <w:rsid w:val="00183E26"/>
    <w:rsid w:val="001861D7"/>
    <w:rsid w:val="00186943"/>
    <w:rsid w:val="00195B38"/>
    <w:rsid w:val="001D4730"/>
    <w:rsid w:val="00204DCA"/>
    <w:rsid w:val="00230EDB"/>
    <w:rsid w:val="00234F55"/>
    <w:rsid w:val="00241B3F"/>
    <w:rsid w:val="00294C43"/>
    <w:rsid w:val="002B32B4"/>
    <w:rsid w:val="002C1DE0"/>
    <w:rsid w:val="002D1041"/>
    <w:rsid w:val="002D2901"/>
    <w:rsid w:val="002F1022"/>
    <w:rsid w:val="002F4412"/>
    <w:rsid w:val="00322434"/>
    <w:rsid w:val="00323F75"/>
    <w:rsid w:val="003338FF"/>
    <w:rsid w:val="00346B9E"/>
    <w:rsid w:val="00385EC9"/>
    <w:rsid w:val="003D04E2"/>
    <w:rsid w:val="003E5DCC"/>
    <w:rsid w:val="003F22A7"/>
    <w:rsid w:val="003F4767"/>
    <w:rsid w:val="0044185B"/>
    <w:rsid w:val="00454713"/>
    <w:rsid w:val="00464C46"/>
    <w:rsid w:val="004766F5"/>
    <w:rsid w:val="0047798E"/>
    <w:rsid w:val="004B10A3"/>
    <w:rsid w:val="004E2068"/>
    <w:rsid w:val="004E7848"/>
    <w:rsid w:val="004F06EC"/>
    <w:rsid w:val="00532BD6"/>
    <w:rsid w:val="00557356"/>
    <w:rsid w:val="005703C1"/>
    <w:rsid w:val="005802A9"/>
    <w:rsid w:val="00594EC3"/>
    <w:rsid w:val="005975B9"/>
    <w:rsid w:val="005C7944"/>
    <w:rsid w:val="005D000F"/>
    <w:rsid w:val="005D57FF"/>
    <w:rsid w:val="005F1156"/>
    <w:rsid w:val="005F5283"/>
    <w:rsid w:val="0062740A"/>
    <w:rsid w:val="00627478"/>
    <w:rsid w:val="00642B49"/>
    <w:rsid w:val="00652253"/>
    <w:rsid w:val="006765DC"/>
    <w:rsid w:val="00687EE0"/>
    <w:rsid w:val="006A7D66"/>
    <w:rsid w:val="006E6BCA"/>
    <w:rsid w:val="006F5251"/>
    <w:rsid w:val="00732E16"/>
    <w:rsid w:val="00734EBC"/>
    <w:rsid w:val="00735183"/>
    <w:rsid w:val="00784402"/>
    <w:rsid w:val="007B2DFD"/>
    <w:rsid w:val="0080379C"/>
    <w:rsid w:val="00804409"/>
    <w:rsid w:val="00834BC4"/>
    <w:rsid w:val="008775B5"/>
    <w:rsid w:val="00882D87"/>
    <w:rsid w:val="008912AD"/>
    <w:rsid w:val="0089247F"/>
    <w:rsid w:val="008A3FF3"/>
    <w:rsid w:val="008C0318"/>
    <w:rsid w:val="008D087E"/>
    <w:rsid w:val="008F2729"/>
    <w:rsid w:val="00916E0C"/>
    <w:rsid w:val="00950651"/>
    <w:rsid w:val="00963AD0"/>
    <w:rsid w:val="00977316"/>
    <w:rsid w:val="0098668D"/>
    <w:rsid w:val="009A1A86"/>
    <w:rsid w:val="009A1EA4"/>
    <w:rsid w:val="009B3741"/>
    <w:rsid w:val="009E1BDE"/>
    <w:rsid w:val="00A334D9"/>
    <w:rsid w:val="00A51FBE"/>
    <w:rsid w:val="00A7683C"/>
    <w:rsid w:val="00A77B3E"/>
    <w:rsid w:val="00A823E0"/>
    <w:rsid w:val="00A8706A"/>
    <w:rsid w:val="00AB1525"/>
    <w:rsid w:val="00AB229C"/>
    <w:rsid w:val="00AE481F"/>
    <w:rsid w:val="00AF52AA"/>
    <w:rsid w:val="00B15615"/>
    <w:rsid w:val="00B32D9D"/>
    <w:rsid w:val="00BA022D"/>
    <w:rsid w:val="00BD6776"/>
    <w:rsid w:val="00C2661A"/>
    <w:rsid w:val="00C31DDA"/>
    <w:rsid w:val="00C34FBD"/>
    <w:rsid w:val="00C44ED4"/>
    <w:rsid w:val="00C50F09"/>
    <w:rsid w:val="00C917B2"/>
    <w:rsid w:val="00C93818"/>
    <w:rsid w:val="00C96C3F"/>
    <w:rsid w:val="00CA2A55"/>
    <w:rsid w:val="00CB00D3"/>
    <w:rsid w:val="00CC7DD2"/>
    <w:rsid w:val="00CF111D"/>
    <w:rsid w:val="00CF5C96"/>
    <w:rsid w:val="00CF5EA3"/>
    <w:rsid w:val="00D07E92"/>
    <w:rsid w:val="00D17FB3"/>
    <w:rsid w:val="00D428F9"/>
    <w:rsid w:val="00D466C4"/>
    <w:rsid w:val="00D659B6"/>
    <w:rsid w:val="00D67F18"/>
    <w:rsid w:val="00DD4F5F"/>
    <w:rsid w:val="00DD5CD9"/>
    <w:rsid w:val="00DE0EE0"/>
    <w:rsid w:val="00E31AF9"/>
    <w:rsid w:val="00E421FE"/>
    <w:rsid w:val="00E42452"/>
    <w:rsid w:val="00E57B01"/>
    <w:rsid w:val="00E91FE6"/>
    <w:rsid w:val="00EA5F03"/>
    <w:rsid w:val="00EE6E7A"/>
    <w:rsid w:val="00EF5B30"/>
    <w:rsid w:val="00F34EE4"/>
    <w:rsid w:val="00F70D01"/>
    <w:rsid w:val="00F72583"/>
    <w:rsid w:val="00FA5FC1"/>
    <w:rsid w:val="00FE005B"/>
    <w:rsid w:val="00FE517A"/>
    <w:rsid w:val="00FF54F8"/>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9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character" w:customStyle="1" w:styleId="apple-converted-space">
    <w:name w:val="apple-converted-space"/>
    <w:basedOn w:val="a0"/>
  </w:style>
  <w:style w:type="paragraph" w:styleId="a3">
    <w:name w:val="header"/>
    <w:basedOn w:val="a"/>
    <w:link w:val="a4"/>
    <w:unhideWhenUsed/>
    <w:rsid w:val="003F476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F4767"/>
    <w:rPr>
      <w:sz w:val="18"/>
      <w:szCs w:val="18"/>
    </w:rPr>
  </w:style>
  <w:style w:type="paragraph" w:styleId="a5">
    <w:name w:val="footer"/>
    <w:basedOn w:val="a"/>
    <w:link w:val="a6"/>
    <w:uiPriority w:val="99"/>
    <w:unhideWhenUsed/>
    <w:rsid w:val="003F4767"/>
    <w:pPr>
      <w:tabs>
        <w:tab w:val="center" w:pos="4153"/>
        <w:tab w:val="right" w:pos="8306"/>
      </w:tabs>
      <w:snapToGrid w:val="0"/>
    </w:pPr>
    <w:rPr>
      <w:sz w:val="18"/>
      <w:szCs w:val="18"/>
    </w:rPr>
  </w:style>
  <w:style w:type="character" w:customStyle="1" w:styleId="a6">
    <w:name w:val="页脚 字符"/>
    <w:basedOn w:val="a0"/>
    <w:link w:val="a5"/>
    <w:uiPriority w:val="99"/>
    <w:rsid w:val="003F4767"/>
    <w:rPr>
      <w:sz w:val="18"/>
      <w:szCs w:val="18"/>
    </w:rPr>
  </w:style>
  <w:style w:type="table" w:styleId="a7">
    <w:name w:val="Table Grid"/>
    <w:basedOn w:val="a1"/>
    <w:rsid w:val="00C9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27478"/>
    <w:rPr>
      <w:sz w:val="21"/>
      <w:szCs w:val="21"/>
    </w:rPr>
  </w:style>
  <w:style w:type="paragraph" w:styleId="a9">
    <w:name w:val="annotation text"/>
    <w:basedOn w:val="a"/>
    <w:link w:val="aa"/>
    <w:semiHidden/>
    <w:unhideWhenUsed/>
    <w:rsid w:val="00627478"/>
  </w:style>
  <w:style w:type="character" w:customStyle="1" w:styleId="aa">
    <w:name w:val="批注文字 字符"/>
    <w:basedOn w:val="a0"/>
    <w:link w:val="a9"/>
    <w:semiHidden/>
    <w:rsid w:val="00627478"/>
    <w:rPr>
      <w:sz w:val="24"/>
      <w:szCs w:val="24"/>
    </w:rPr>
  </w:style>
  <w:style w:type="paragraph" w:styleId="ab">
    <w:name w:val="annotation subject"/>
    <w:basedOn w:val="a9"/>
    <w:next w:val="a9"/>
    <w:link w:val="ac"/>
    <w:semiHidden/>
    <w:unhideWhenUsed/>
    <w:rsid w:val="00627478"/>
    <w:rPr>
      <w:b/>
      <w:bCs/>
    </w:rPr>
  </w:style>
  <w:style w:type="character" w:customStyle="1" w:styleId="ac">
    <w:name w:val="批注主题 字符"/>
    <w:basedOn w:val="aa"/>
    <w:link w:val="ab"/>
    <w:semiHidden/>
    <w:rsid w:val="00627478"/>
    <w:rPr>
      <w:b/>
      <w:bCs/>
      <w:sz w:val="24"/>
      <w:szCs w:val="24"/>
    </w:rPr>
  </w:style>
  <w:style w:type="character" w:customStyle="1" w:styleId="dxdefaultcursor">
    <w:name w:val="dxdefaultcursor"/>
    <w:basedOn w:val="a0"/>
    <w:rsid w:val="00241B3F"/>
  </w:style>
  <w:style w:type="paragraph" w:styleId="ad">
    <w:name w:val="Balloon Text"/>
    <w:basedOn w:val="a"/>
    <w:link w:val="ae"/>
    <w:rsid w:val="003D04E2"/>
    <w:rPr>
      <w:sz w:val="18"/>
      <w:szCs w:val="18"/>
    </w:rPr>
  </w:style>
  <w:style w:type="character" w:customStyle="1" w:styleId="ae">
    <w:name w:val="批注框文本 字符"/>
    <w:basedOn w:val="a0"/>
    <w:link w:val="ad"/>
    <w:rsid w:val="003D04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73858">
      <w:bodyDiv w:val="1"/>
      <w:marLeft w:val="0"/>
      <w:marRight w:val="0"/>
      <w:marTop w:val="0"/>
      <w:marBottom w:val="0"/>
      <w:divBdr>
        <w:top w:val="none" w:sz="0" w:space="0" w:color="auto"/>
        <w:left w:val="none" w:sz="0" w:space="0" w:color="auto"/>
        <w:bottom w:val="none" w:sz="0" w:space="0" w:color="auto"/>
        <w:right w:val="none" w:sz="0" w:space="0" w:color="auto"/>
      </w:divBdr>
    </w:div>
    <w:div w:id="1084767141">
      <w:bodyDiv w:val="1"/>
      <w:marLeft w:val="0"/>
      <w:marRight w:val="0"/>
      <w:marTop w:val="0"/>
      <w:marBottom w:val="0"/>
      <w:divBdr>
        <w:top w:val="none" w:sz="0" w:space="0" w:color="auto"/>
        <w:left w:val="none" w:sz="0" w:space="0" w:color="auto"/>
        <w:bottom w:val="none" w:sz="0" w:space="0" w:color="auto"/>
        <w:right w:val="none" w:sz="0" w:space="0" w:color="auto"/>
      </w:divBdr>
    </w:div>
    <w:div w:id="214145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DF648-289A-4E39-B317-54D88857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2021-01-28T16:02:00Z</dcterms:created>
  <dcterms:modified xsi:type="dcterms:W3CDTF">2021-03-04T06:45:00Z</dcterms:modified>
</cp:coreProperties>
</file>