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F175DF" w14:textId="77777777" w:rsidR="001F42D1" w:rsidRDefault="001F42D1">
      <w:pPr>
        <w:spacing w:line="360" w:lineRule="auto"/>
        <w:jc w:val="both"/>
        <w:rPr>
          <w:rFonts w:ascii="Book Antiqua" w:hAnsi="Book Antiqua"/>
        </w:rPr>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Gastrointestinal Oncology</w:t>
      </w:r>
    </w:p>
    <w:p w14:paraId="4E43DF8D" w14:textId="77777777" w:rsidR="001F42D1" w:rsidRDefault="001F42D1">
      <w:pPr>
        <w:spacing w:line="360" w:lineRule="auto"/>
        <w:jc w:val="both"/>
        <w:rPr>
          <w:rFonts w:ascii="Book Antiqua" w:hAnsi="Book Antiqua"/>
        </w:rPr>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60289</w:t>
      </w:r>
    </w:p>
    <w:p w14:paraId="1CE40183" w14:textId="77777777" w:rsidR="001F42D1" w:rsidRDefault="001F42D1">
      <w:pPr>
        <w:spacing w:line="360" w:lineRule="auto"/>
        <w:jc w:val="both"/>
        <w:rPr>
          <w:rFonts w:ascii="Book Antiqua" w:hAnsi="Book Antiqua"/>
        </w:rPr>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721AB788" w14:textId="77777777" w:rsidR="001F42D1" w:rsidRDefault="001F42D1">
      <w:pPr>
        <w:spacing w:line="360" w:lineRule="auto"/>
        <w:jc w:val="both"/>
        <w:rPr>
          <w:rFonts w:ascii="Book Antiqua" w:hAnsi="Book Antiqua"/>
        </w:rPr>
      </w:pPr>
    </w:p>
    <w:p w14:paraId="05FFDE69" w14:textId="77777777" w:rsidR="00C854D1" w:rsidRDefault="001F42D1">
      <w:pPr>
        <w:spacing w:line="360" w:lineRule="auto"/>
        <w:jc w:val="both"/>
        <w:rPr>
          <w:rFonts w:ascii="Book Antiqua" w:hAnsi="Book Antiqua"/>
          <w:b/>
          <w:bCs/>
        </w:rPr>
      </w:pPr>
      <w:r>
        <w:rPr>
          <w:rFonts w:ascii="Book Antiqua" w:eastAsia="Book Antiqua" w:hAnsi="Book Antiqua" w:cs="Book Antiqua"/>
          <w:b/>
          <w:color w:val="000000"/>
        </w:rPr>
        <w:t xml:space="preserve">Rare common bile duct metastasis of breast cancer: A case report </w:t>
      </w:r>
      <w:r>
        <w:rPr>
          <w:rFonts w:ascii="Book Antiqua" w:hAnsi="Book Antiqua" w:cs="Book Antiqua"/>
          <w:b/>
          <w:bCs/>
        </w:rPr>
        <w:t>and</w:t>
      </w:r>
      <w:r>
        <w:rPr>
          <w:rFonts w:ascii="Book Antiqua" w:hAnsi="Book Antiqua" w:cs="Book Antiqua" w:hint="eastAsia"/>
          <w:b/>
          <w:bCs/>
        </w:rPr>
        <w:t xml:space="preserve"> </w:t>
      </w:r>
      <w:bookmarkStart w:id="0" w:name="_Hlk59131044"/>
      <w:r w:rsidR="00C854D1">
        <w:rPr>
          <w:rFonts w:ascii="Book Antiqua" w:hAnsi="Book Antiqua" w:cs="Book Antiqua"/>
          <w:b/>
          <w:bCs/>
        </w:rPr>
        <w:t xml:space="preserve">literature </w:t>
      </w:r>
      <w:r>
        <w:rPr>
          <w:rFonts w:ascii="Book Antiqua" w:hAnsi="Book Antiqua" w:cs="Book Antiqua"/>
          <w:b/>
          <w:bCs/>
        </w:rPr>
        <w:t>review</w:t>
      </w:r>
      <w:r>
        <w:rPr>
          <w:rFonts w:ascii="Book Antiqua" w:hAnsi="Book Antiqua" w:cs="Book Antiqua" w:hint="eastAsia"/>
          <w:b/>
          <w:bCs/>
        </w:rPr>
        <w:t xml:space="preserve"> </w:t>
      </w:r>
      <w:bookmarkEnd w:id="0"/>
    </w:p>
    <w:p w14:paraId="44041B51" w14:textId="77777777" w:rsidR="001F42D1" w:rsidRDefault="001F42D1">
      <w:pPr>
        <w:spacing w:line="360" w:lineRule="auto"/>
        <w:jc w:val="both"/>
        <w:rPr>
          <w:rFonts w:ascii="Book Antiqua" w:hAnsi="Book Antiqua"/>
        </w:rPr>
      </w:pPr>
    </w:p>
    <w:p w14:paraId="6C98BC9A" w14:textId="77777777" w:rsidR="001F42D1" w:rsidRDefault="001F42D1">
      <w:pPr>
        <w:spacing w:line="360" w:lineRule="auto"/>
        <w:jc w:val="both"/>
        <w:rPr>
          <w:rFonts w:ascii="Book Antiqua" w:hAnsi="Book Antiqua"/>
        </w:rPr>
      </w:pPr>
      <w:r>
        <w:rPr>
          <w:rFonts w:ascii="Book Antiqua" w:eastAsia="Book Antiqua" w:hAnsi="Book Antiqua" w:cs="Book Antiqua"/>
          <w:color w:val="000000"/>
        </w:rPr>
        <w:t xml:space="preserve">Tang J </w:t>
      </w:r>
      <w:r>
        <w:rPr>
          <w:rFonts w:ascii="Book Antiqua" w:eastAsia="Book Antiqua" w:hAnsi="Book Antiqua" w:cs="Book Antiqua"/>
          <w:i/>
          <w:iCs/>
          <w:color w:val="000000"/>
        </w:rPr>
        <w:t>et al</w:t>
      </w:r>
      <w:r>
        <w:rPr>
          <w:rFonts w:ascii="Book Antiqua" w:eastAsia="Book Antiqua" w:hAnsi="Book Antiqua" w:cs="Book Antiqua"/>
          <w:color w:val="000000"/>
        </w:rPr>
        <w:t>. Bile duct metastases from breast cancer</w:t>
      </w:r>
    </w:p>
    <w:p w14:paraId="3A885968" w14:textId="77777777" w:rsidR="001F42D1" w:rsidRDefault="001F42D1">
      <w:pPr>
        <w:spacing w:line="360" w:lineRule="auto"/>
        <w:jc w:val="both"/>
        <w:rPr>
          <w:rFonts w:ascii="Book Antiqua" w:hAnsi="Book Antiqua"/>
        </w:rPr>
      </w:pPr>
    </w:p>
    <w:p w14:paraId="1BDAAF31" w14:textId="77777777" w:rsidR="001F42D1" w:rsidRDefault="001F42D1">
      <w:pPr>
        <w:spacing w:line="360" w:lineRule="auto"/>
        <w:jc w:val="both"/>
        <w:rPr>
          <w:rFonts w:ascii="Book Antiqua" w:hAnsi="Book Antiqua"/>
        </w:rPr>
      </w:pPr>
      <w:r>
        <w:rPr>
          <w:rFonts w:ascii="Book Antiqua" w:eastAsia="Book Antiqua" w:hAnsi="Book Antiqua" w:cs="Book Antiqua"/>
          <w:color w:val="000000"/>
        </w:rPr>
        <w:t>Jie Tang, Guang-Xi Zhao, Shuang-Shuang Deng, Ming Xu</w:t>
      </w:r>
    </w:p>
    <w:p w14:paraId="2F7FBE6C" w14:textId="77777777" w:rsidR="001F42D1" w:rsidRDefault="001F42D1">
      <w:pPr>
        <w:spacing w:line="360" w:lineRule="auto"/>
        <w:jc w:val="both"/>
        <w:rPr>
          <w:rFonts w:ascii="Book Antiqua" w:hAnsi="Book Antiqua"/>
        </w:rPr>
      </w:pPr>
    </w:p>
    <w:p w14:paraId="52B903FC" w14:textId="77777777" w:rsidR="001F42D1" w:rsidRDefault="001F42D1">
      <w:pPr>
        <w:spacing w:line="360" w:lineRule="auto"/>
        <w:jc w:val="both"/>
        <w:rPr>
          <w:rFonts w:ascii="Book Antiqua" w:hAnsi="Book Antiqua"/>
        </w:rPr>
      </w:pPr>
      <w:r>
        <w:rPr>
          <w:rFonts w:ascii="Book Antiqua" w:eastAsia="Book Antiqua" w:hAnsi="Book Antiqua" w:cs="Book Antiqua"/>
          <w:b/>
          <w:bCs/>
          <w:color w:val="000000"/>
        </w:rPr>
        <w:t xml:space="preserve">Jie Tang, Guang-Xi Zhao, </w:t>
      </w:r>
      <w:r>
        <w:rPr>
          <w:rFonts w:ascii="Book Antiqua" w:eastAsia="Book Antiqua" w:hAnsi="Book Antiqua" w:cs="Book Antiqua"/>
          <w:color w:val="000000"/>
        </w:rPr>
        <w:t>Department of Gastroenterology, Shanghai East Hospital, Tongji University School of Medicine, Shanghai 200120, China</w:t>
      </w:r>
    </w:p>
    <w:p w14:paraId="1EDAB0B7" w14:textId="77777777" w:rsidR="001F42D1" w:rsidRDefault="001F42D1">
      <w:pPr>
        <w:spacing w:line="360" w:lineRule="auto"/>
        <w:jc w:val="both"/>
        <w:rPr>
          <w:rFonts w:ascii="Book Antiqua" w:hAnsi="Book Antiqua"/>
        </w:rPr>
      </w:pPr>
    </w:p>
    <w:p w14:paraId="46BA31F9" w14:textId="77777777" w:rsidR="001F42D1" w:rsidRDefault="001F42D1">
      <w:pPr>
        <w:spacing w:line="360" w:lineRule="auto"/>
        <w:jc w:val="both"/>
        <w:rPr>
          <w:rFonts w:ascii="Book Antiqua" w:hAnsi="Book Antiqua"/>
        </w:rPr>
      </w:pPr>
      <w:r>
        <w:rPr>
          <w:rFonts w:ascii="Book Antiqua" w:eastAsia="Book Antiqua" w:hAnsi="Book Antiqua" w:cs="Book Antiqua"/>
          <w:b/>
          <w:bCs/>
          <w:color w:val="000000"/>
        </w:rPr>
        <w:t xml:space="preserve">Shuang-Shuang Deng, </w:t>
      </w:r>
      <w:r>
        <w:rPr>
          <w:rFonts w:ascii="Book Antiqua" w:eastAsia="Book Antiqua" w:hAnsi="Book Antiqua" w:cs="Book Antiqua"/>
          <w:color w:val="000000"/>
        </w:rPr>
        <w:t>Department of Pathology, Shanghai East Hospital, Tongji University School of Medicine, Shanghai 200120, China</w:t>
      </w:r>
    </w:p>
    <w:p w14:paraId="701C00F6" w14:textId="77777777" w:rsidR="001F42D1" w:rsidRDefault="001F42D1">
      <w:pPr>
        <w:spacing w:line="360" w:lineRule="auto"/>
        <w:jc w:val="both"/>
        <w:rPr>
          <w:rFonts w:ascii="Book Antiqua" w:hAnsi="Book Antiqua"/>
        </w:rPr>
      </w:pPr>
    </w:p>
    <w:p w14:paraId="7D5DBF98" w14:textId="77777777" w:rsidR="001F42D1" w:rsidRDefault="001F42D1" w:rsidP="00CC2E90">
      <w:pPr>
        <w:spacing w:line="360" w:lineRule="auto"/>
        <w:jc w:val="both"/>
        <w:rPr>
          <w:rFonts w:ascii="Book Antiqua" w:eastAsia="Book Antiqua" w:hAnsi="Book Antiqua" w:cs="Book Antiqua"/>
          <w:color w:val="000000"/>
        </w:rPr>
      </w:pPr>
      <w:r w:rsidRPr="00CC2E90">
        <w:rPr>
          <w:rFonts w:ascii="Book Antiqua" w:eastAsia="Book Antiqua" w:hAnsi="Book Antiqua" w:cs="Book Antiqua"/>
          <w:b/>
          <w:bCs/>
          <w:color w:val="000000"/>
        </w:rPr>
        <w:t>Ming Xu,</w:t>
      </w:r>
      <w:bookmarkStart w:id="1" w:name="OLE_LINK12"/>
      <w:bookmarkStart w:id="2" w:name="OLE_LINK13"/>
      <w:r w:rsidRPr="00CC2E90">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Department of Gastroenterology, </w:t>
      </w:r>
      <w:r w:rsidR="00CC2E90">
        <w:rPr>
          <w:rFonts w:ascii="Book Antiqua" w:eastAsia="Book Antiqua" w:hAnsi="Book Antiqua" w:cs="Book Antiqua"/>
          <w:color w:val="000000"/>
        </w:rPr>
        <w:t xml:space="preserve">Pudong </w:t>
      </w:r>
      <w:r>
        <w:rPr>
          <w:rFonts w:ascii="Book Antiqua" w:eastAsia="Book Antiqua" w:hAnsi="Book Antiqua" w:cs="Book Antiqua"/>
          <w:color w:val="000000"/>
        </w:rPr>
        <w:t xml:space="preserve">New </w:t>
      </w:r>
      <w:r w:rsidR="00CC2E90">
        <w:rPr>
          <w:rFonts w:ascii="Book Antiqua" w:eastAsia="Book Antiqua" w:hAnsi="Book Antiqua" w:cs="Book Antiqua"/>
          <w:color w:val="000000"/>
        </w:rPr>
        <w:t xml:space="preserve">Area People's </w:t>
      </w:r>
      <w:r>
        <w:rPr>
          <w:rFonts w:ascii="Book Antiqua" w:eastAsia="Book Antiqua" w:hAnsi="Book Antiqua" w:cs="Book Antiqua"/>
          <w:color w:val="000000"/>
        </w:rPr>
        <w:t>Hospital, Shanghai University of Medicine &amp; Health Sciences</w:t>
      </w:r>
      <w:bookmarkEnd w:id="1"/>
      <w:bookmarkEnd w:id="2"/>
      <w:r>
        <w:rPr>
          <w:rFonts w:ascii="Book Antiqua" w:eastAsia="Book Antiqua" w:hAnsi="Book Antiqua" w:cs="Book Antiqua"/>
          <w:color w:val="000000"/>
        </w:rPr>
        <w:t>, Shanghai 201200, China</w:t>
      </w:r>
    </w:p>
    <w:p w14:paraId="108C2F85" w14:textId="77777777" w:rsidR="001F42D1" w:rsidRDefault="001F42D1">
      <w:pPr>
        <w:spacing w:line="360" w:lineRule="auto"/>
        <w:jc w:val="both"/>
        <w:rPr>
          <w:rFonts w:ascii="Book Antiqua" w:hAnsi="Book Antiqua"/>
        </w:rPr>
      </w:pPr>
    </w:p>
    <w:p w14:paraId="6D07BA2F" w14:textId="77777777" w:rsidR="001F42D1" w:rsidRDefault="001F42D1">
      <w:pPr>
        <w:spacing w:line="360" w:lineRule="auto"/>
        <w:jc w:val="both"/>
        <w:rPr>
          <w:rFonts w:ascii="Book Antiqua" w:hAnsi="Book Antiqua"/>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Tang J and Zhao GX reviewed the patient information and wrote the manuscript; Deng SS reviewed the pathologic findings and wrote the manuscript; Xu M designed, reviewed</w:t>
      </w:r>
      <w:r w:rsidR="00C854D1">
        <w:rPr>
          <w:rFonts w:ascii="Book Antiqua" w:eastAsia="Book Antiqua" w:hAnsi="Book Antiqua" w:cs="Book Antiqua"/>
          <w:color w:val="000000"/>
        </w:rPr>
        <w:t>,</w:t>
      </w:r>
      <w:r>
        <w:rPr>
          <w:rFonts w:ascii="Book Antiqua" w:eastAsia="Book Antiqua" w:hAnsi="Book Antiqua" w:cs="Book Antiqua"/>
          <w:color w:val="000000"/>
        </w:rPr>
        <w:t xml:space="preserve"> and wrote the manuscript; </w:t>
      </w:r>
      <w:r w:rsidR="00C854D1">
        <w:rPr>
          <w:rFonts w:ascii="Book Antiqua" w:eastAsia="Book Antiqua" w:hAnsi="Book Antiqua" w:cs="Book Antiqua"/>
          <w:color w:val="000000"/>
          <w:shd w:val="clear" w:color="auto" w:fill="FFFFFF"/>
        </w:rPr>
        <w:t>A</w:t>
      </w:r>
      <w:r>
        <w:rPr>
          <w:rFonts w:ascii="Book Antiqua" w:eastAsia="Book Antiqua" w:hAnsi="Book Antiqua" w:cs="Book Antiqua"/>
          <w:color w:val="000000"/>
          <w:shd w:val="clear" w:color="auto" w:fill="FFFFFF"/>
        </w:rPr>
        <w:t>ll authors have read and approved the final manuscript.</w:t>
      </w:r>
    </w:p>
    <w:p w14:paraId="5C7E981B" w14:textId="77777777" w:rsidR="001F42D1" w:rsidRDefault="001F42D1">
      <w:pPr>
        <w:spacing w:line="360" w:lineRule="auto"/>
        <w:jc w:val="both"/>
        <w:rPr>
          <w:rFonts w:ascii="Book Antiqua" w:hAnsi="Book Antiqua"/>
        </w:rPr>
      </w:pPr>
    </w:p>
    <w:p w14:paraId="7F9E2789" w14:textId="77777777" w:rsidR="001F42D1" w:rsidRDefault="001F42D1">
      <w:pPr>
        <w:spacing w:line="360" w:lineRule="auto"/>
        <w:jc w:val="both"/>
        <w:rPr>
          <w:rFonts w:ascii="Book Antiqua" w:hAnsi="Book Antiqua"/>
        </w:rPr>
      </w:pPr>
      <w:r>
        <w:rPr>
          <w:rFonts w:ascii="Book Antiqua" w:eastAsia="Book Antiqua" w:hAnsi="Book Antiqua" w:cs="Book Antiqua"/>
          <w:b/>
          <w:bCs/>
          <w:color w:val="000000"/>
        </w:rPr>
        <w:t xml:space="preserve">Supported by </w:t>
      </w:r>
      <w:r>
        <w:rPr>
          <w:rFonts w:ascii="Book Antiqua" w:eastAsia="Book Antiqua" w:hAnsi="Book Antiqua" w:cs="Book Antiqua"/>
          <w:color w:val="000000"/>
        </w:rPr>
        <w:t>Top-level Clinical Discipline Project of Shanghai Pudong, No. PWYgf2018-04.</w:t>
      </w:r>
    </w:p>
    <w:p w14:paraId="715FA9E7" w14:textId="77777777" w:rsidR="001F42D1" w:rsidRDefault="001F42D1">
      <w:pPr>
        <w:spacing w:line="360" w:lineRule="auto"/>
        <w:jc w:val="both"/>
        <w:rPr>
          <w:rFonts w:ascii="Book Antiqua" w:hAnsi="Book Antiqua"/>
        </w:rPr>
      </w:pPr>
    </w:p>
    <w:p w14:paraId="7E05FBEC" w14:textId="77777777" w:rsidR="001F42D1" w:rsidRPr="00CC2E90" w:rsidRDefault="001F42D1">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lastRenderedPageBreak/>
        <w:t xml:space="preserve">Corresponding author: Ming Xu, MD, Chief Physician, </w:t>
      </w:r>
      <w:r>
        <w:rPr>
          <w:rFonts w:ascii="Book Antiqua" w:eastAsia="Book Antiqua" w:hAnsi="Book Antiqua" w:cs="Book Antiqua"/>
          <w:color w:val="000000"/>
        </w:rPr>
        <w:t xml:space="preserve">Department of Gastroenterology, Pudong New Area </w:t>
      </w:r>
      <w:r w:rsidR="00CC2E90">
        <w:rPr>
          <w:rFonts w:ascii="Book Antiqua" w:eastAsia="Book Antiqua" w:hAnsi="Book Antiqua" w:cs="Book Antiqua"/>
          <w:color w:val="000000"/>
        </w:rPr>
        <w:t xml:space="preserve">People's </w:t>
      </w:r>
      <w:r>
        <w:rPr>
          <w:rFonts w:ascii="Book Antiqua" w:eastAsia="Book Antiqua" w:hAnsi="Book Antiqua" w:cs="Book Antiqua"/>
          <w:color w:val="000000"/>
        </w:rPr>
        <w:t xml:space="preserve">Hospital, Shanghai University of Medicine &amp; Health Sciences, No. 490 </w:t>
      </w:r>
      <w:r w:rsidRPr="00CC2E90">
        <w:rPr>
          <w:rFonts w:ascii="Book Antiqua" w:eastAsia="Book Antiqua" w:hAnsi="Book Antiqua" w:cs="Book Antiqua"/>
          <w:color w:val="000000"/>
        </w:rPr>
        <w:t>C</w:t>
      </w:r>
      <w:r w:rsidR="00CC2E90">
        <w:rPr>
          <w:rFonts w:ascii="Book Antiqua" w:eastAsia="Book Antiqua" w:hAnsi="Book Antiqua" w:cs="Book Antiqua"/>
          <w:color w:val="000000"/>
        </w:rPr>
        <w:t>huanhuan</w:t>
      </w:r>
      <w:r w:rsidRPr="00CC2E90">
        <w:rPr>
          <w:rFonts w:ascii="Book Antiqua" w:eastAsia="Book Antiqua" w:hAnsi="Book Antiqua" w:cs="Book Antiqua"/>
          <w:color w:val="000000"/>
        </w:rPr>
        <w:t xml:space="preserve"> </w:t>
      </w:r>
      <w:r w:rsidR="00CC2E90" w:rsidRPr="00CC2E90">
        <w:rPr>
          <w:rFonts w:ascii="Book Antiqua" w:eastAsia="Book Antiqua" w:hAnsi="Book Antiqua" w:cs="Book Antiqua"/>
          <w:color w:val="000000"/>
        </w:rPr>
        <w:t>S</w:t>
      </w:r>
      <w:r w:rsidR="00CC2E90">
        <w:rPr>
          <w:rFonts w:ascii="Book Antiqua" w:eastAsia="Book Antiqua" w:hAnsi="Book Antiqua" w:cs="Book Antiqua"/>
          <w:color w:val="000000"/>
        </w:rPr>
        <w:t xml:space="preserve">outh </w:t>
      </w:r>
      <w:r>
        <w:rPr>
          <w:rFonts w:ascii="Book Antiqua" w:eastAsia="Book Antiqua" w:hAnsi="Book Antiqua" w:cs="Book Antiqua"/>
          <w:color w:val="000000"/>
        </w:rPr>
        <w:t>Road, Pudong New Area, Shanghai 201200, China. xm73dr@163.com</w:t>
      </w:r>
    </w:p>
    <w:p w14:paraId="469E9A6C" w14:textId="77777777" w:rsidR="001F42D1" w:rsidRDefault="001F42D1">
      <w:pPr>
        <w:spacing w:line="360" w:lineRule="auto"/>
        <w:jc w:val="both"/>
        <w:rPr>
          <w:rFonts w:ascii="Book Antiqua" w:hAnsi="Book Antiqua"/>
        </w:rPr>
      </w:pPr>
    </w:p>
    <w:p w14:paraId="4D970DA8" w14:textId="77777777" w:rsidR="001F42D1" w:rsidRDefault="001F42D1">
      <w:pPr>
        <w:spacing w:line="360" w:lineRule="auto"/>
        <w:jc w:val="both"/>
        <w:rPr>
          <w:rFonts w:ascii="Book Antiqua" w:hAnsi="Book Antiqua"/>
        </w:rPr>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November 6, 2020</w:t>
      </w:r>
    </w:p>
    <w:p w14:paraId="36F3B981" w14:textId="77777777" w:rsidR="001F42D1" w:rsidRDefault="001F42D1">
      <w:pPr>
        <w:spacing w:line="360" w:lineRule="auto"/>
        <w:jc w:val="both"/>
        <w:rPr>
          <w:rFonts w:ascii="Book Antiqua" w:hAnsi="Book Antiqua"/>
        </w:rPr>
      </w:pPr>
      <w:r>
        <w:rPr>
          <w:rFonts w:ascii="Book Antiqua" w:eastAsia="Book Antiqua" w:hAnsi="Book Antiqua" w:cs="Book Antiqua"/>
          <w:b/>
          <w:bCs/>
          <w:color w:val="000000"/>
        </w:rPr>
        <w:t xml:space="preserve">Revised: </w:t>
      </w:r>
      <w:r>
        <w:rPr>
          <w:rFonts w:ascii="Book Antiqua" w:hAnsi="Book Antiqua"/>
          <w:color w:val="000000"/>
        </w:rPr>
        <w:t>December 11, 2020</w:t>
      </w:r>
    </w:p>
    <w:p w14:paraId="3F204AAD" w14:textId="77777777" w:rsidR="001F42D1" w:rsidRPr="00A575E4" w:rsidRDefault="001F42D1">
      <w:pPr>
        <w:spacing w:line="360" w:lineRule="auto"/>
        <w:jc w:val="both"/>
        <w:rPr>
          <w:rFonts w:ascii="Book Antiqua" w:hAnsi="Book Antiqua"/>
        </w:rPr>
      </w:pPr>
      <w:r>
        <w:rPr>
          <w:rFonts w:ascii="Book Antiqua" w:eastAsia="Book Antiqua" w:hAnsi="Book Antiqua" w:cs="Book Antiqua"/>
          <w:b/>
          <w:bCs/>
          <w:color w:val="000000"/>
        </w:rPr>
        <w:t xml:space="preserve">Accepted: </w:t>
      </w:r>
      <w:r w:rsidR="00A575E4" w:rsidRPr="00A575E4">
        <w:rPr>
          <w:rFonts w:ascii="Book Antiqua" w:eastAsia="Book Antiqua" w:hAnsi="Book Antiqua" w:cs="Book Antiqua"/>
          <w:color w:val="000000"/>
        </w:rPr>
        <w:t>December 26, 2020</w:t>
      </w:r>
    </w:p>
    <w:p w14:paraId="54DDAD42" w14:textId="77777777" w:rsidR="001F42D1" w:rsidRPr="00D42616" w:rsidRDefault="001F42D1">
      <w:pPr>
        <w:spacing w:line="360" w:lineRule="auto"/>
        <w:jc w:val="both"/>
        <w:rPr>
          <w:rFonts w:ascii="Book Antiqua" w:hAnsi="Book Antiqua"/>
          <w:lang w:eastAsia="zh-CN"/>
        </w:rPr>
      </w:pPr>
      <w:r>
        <w:rPr>
          <w:rFonts w:ascii="Book Antiqua" w:eastAsia="Book Antiqua" w:hAnsi="Book Antiqua" w:cs="Book Antiqua"/>
          <w:b/>
          <w:bCs/>
          <w:color w:val="000000"/>
        </w:rPr>
        <w:t>Published online:</w:t>
      </w:r>
      <w:r w:rsidRPr="00162520">
        <w:rPr>
          <w:rFonts w:ascii="Book Antiqua" w:eastAsia="Book Antiqua" w:hAnsi="Book Antiqua" w:cs="Book Antiqua"/>
          <w:bCs/>
          <w:color w:val="000000"/>
        </w:rPr>
        <w:t xml:space="preserve"> </w:t>
      </w:r>
      <w:r w:rsidR="00162520" w:rsidRPr="00D42616">
        <w:rPr>
          <w:rFonts w:ascii="Book Antiqua" w:hAnsi="Book Antiqua" w:cs="Book Antiqua" w:hint="eastAsia"/>
          <w:bCs/>
          <w:color w:val="000000"/>
          <w:lang w:eastAsia="zh-CN"/>
        </w:rPr>
        <w:t>February 15, 2021</w:t>
      </w:r>
    </w:p>
    <w:p w14:paraId="574C91B8" w14:textId="77777777" w:rsidR="001F42D1" w:rsidRDefault="001F42D1">
      <w:pPr>
        <w:spacing w:line="360" w:lineRule="auto"/>
        <w:jc w:val="both"/>
        <w:rPr>
          <w:rFonts w:ascii="Book Antiqua" w:hAnsi="Book Antiqua"/>
        </w:rPr>
        <w:sectPr w:rsidR="001F42D1">
          <w:footerReference w:type="default" r:id="rId6"/>
          <w:pgSz w:w="12240" w:h="15840"/>
          <w:pgMar w:top="1440" w:right="1440" w:bottom="1440" w:left="1440" w:header="720" w:footer="720" w:gutter="0"/>
          <w:cols w:space="720"/>
          <w:docGrid w:linePitch="360"/>
        </w:sectPr>
      </w:pPr>
    </w:p>
    <w:p w14:paraId="2F7F2A65" w14:textId="77777777" w:rsidR="001F42D1" w:rsidRDefault="001F42D1">
      <w:pPr>
        <w:spacing w:line="360" w:lineRule="auto"/>
        <w:jc w:val="both"/>
        <w:rPr>
          <w:rFonts w:ascii="Book Antiqua" w:hAnsi="Book Antiqua"/>
        </w:rPr>
      </w:pPr>
      <w:r>
        <w:rPr>
          <w:rFonts w:ascii="Book Antiqua" w:eastAsia="Book Antiqua" w:hAnsi="Book Antiqua" w:cs="Book Antiqua"/>
          <w:b/>
          <w:color w:val="000000"/>
        </w:rPr>
        <w:lastRenderedPageBreak/>
        <w:t>Abstract</w:t>
      </w:r>
    </w:p>
    <w:p w14:paraId="3C8A2368" w14:textId="77777777" w:rsidR="001F42D1" w:rsidRDefault="001F42D1">
      <w:pPr>
        <w:spacing w:line="360" w:lineRule="auto"/>
        <w:jc w:val="both"/>
        <w:rPr>
          <w:rFonts w:ascii="Book Antiqua" w:hAnsi="Book Antiqua"/>
        </w:rPr>
      </w:pPr>
      <w:r>
        <w:rPr>
          <w:rFonts w:ascii="Book Antiqua" w:eastAsia="Book Antiqua" w:hAnsi="Book Antiqua" w:cs="Book Antiqua"/>
          <w:color w:val="000000"/>
        </w:rPr>
        <w:t>BACKGROUND</w:t>
      </w:r>
    </w:p>
    <w:p w14:paraId="1A7D27E6" w14:textId="77777777" w:rsidR="001F42D1" w:rsidRDefault="001F42D1">
      <w:pPr>
        <w:spacing w:line="360" w:lineRule="auto"/>
        <w:jc w:val="both"/>
        <w:rPr>
          <w:rFonts w:ascii="Book Antiqua" w:hAnsi="Book Antiqua"/>
        </w:rPr>
      </w:pPr>
      <w:r>
        <w:rPr>
          <w:rFonts w:ascii="Book Antiqua" w:eastAsia="Book Antiqua" w:hAnsi="Book Antiqua" w:cs="Book Antiqua"/>
          <w:color w:val="000000"/>
        </w:rPr>
        <w:t>Breast cancer is the most common tumor in women, and about one-third of cases develop metastatic disease. However, metastatic breast cancer rarely invades the common bile duct (CBD) directly without involving the liver, and involvement of</w:t>
      </w:r>
      <w:r w:rsidR="00C854D1">
        <w:rPr>
          <w:rFonts w:ascii="Book Antiqua" w:eastAsia="Book Antiqua" w:hAnsi="Book Antiqua" w:cs="Book Antiqua"/>
          <w:color w:val="000000"/>
        </w:rPr>
        <w:t xml:space="preserve"> the</w:t>
      </w:r>
      <w:r>
        <w:rPr>
          <w:rFonts w:ascii="Book Antiqua" w:eastAsia="Book Antiqua" w:hAnsi="Book Antiqua" w:cs="Book Antiqua"/>
          <w:color w:val="000000"/>
        </w:rPr>
        <w:t xml:space="preserve"> gastrointestinal tract is rare. Cases of such metastases pose a particular diagnostic challenge.</w:t>
      </w:r>
    </w:p>
    <w:p w14:paraId="4E70513C" w14:textId="77777777" w:rsidR="001F42D1" w:rsidRDefault="001F42D1">
      <w:pPr>
        <w:spacing w:line="360" w:lineRule="auto"/>
        <w:jc w:val="both"/>
        <w:rPr>
          <w:rFonts w:ascii="Book Antiqua" w:hAnsi="Book Antiqua"/>
        </w:rPr>
      </w:pPr>
    </w:p>
    <w:p w14:paraId="45E94ADB" w14:textId="77777777" w:rsidR="001F42D1" w:rsidRDefault="001F42D1">
      <w:pPr>
        <w:spacing w:line="360" w:lineRule="auto"/>
        <w:jc w:val="both"/>
        <w:rPr>
          <w:rFonts w:ascii="Book Antiqua" w:hAnsi="Book Antiqua"/>
        </w:rPr>
      </w:pPr>
      <w:r>
        <w:rPr>
          <w:rFonts w:ascii="Book Antiqua" w:eastAsia="Book Antiqua" w:hAnsi="Book Antiqua" w:cs="Book Antiqua"/>
          <w:color w:val="000000"/>
        </w:rPr>
        <w:t>CASE SUMMARY</w:t>
      </w:r>
    </w:p>
    <w:p w14:paraId="21E98828" w14:textId="77777777" w:rsidR="001F42D1" w:rsidRDefault="001F42D1">
      <w:pPr>
        <w:spacing w:line="360" w:lineRule="auto"/>
        <w:jc w:val="both"/>
        <w:rPr>
          <w:rFonts w:ascii="Book Antiqua" w:hAnsi="Book Antiqua"/>
        </w:rPr>
      </w:pPr>
      <w:r>
        <w:rPr>
          <w:rFonts w:ascii="Book Antiqua" w:eastAsia="Book Antiqua" w:hAnsi="Book Antiqua" w:cs="Book Antiqua"/>
          <w:color w:val="000000"/>
        </w:rPr>
        <w:t>A 55-year-old female presented to the Department of Gastroenterology with complaint of a 2</w:t>
      </w:r>
      <w:r w:rsidR="008D0C0F">
        <w:rPr>
          <w:rFonts w:ascii="Book Antiqua" w:eastAsia="Book Antiqua" w:hAnsi="Book Antiqua" w:cs="Book Antiqua"/>
          <w:color w:val="000000"/>
        </w:rPr>
        <w:t xml:space="preserve"> </w:t>
      </w:r>
      <w:r>
        <w:rPr>
          <w:rFonts w:ascii="Book Antiqua" w:eastAsia="Book Antiqua" w:hAnsi="Book Antiqua" w:cs="Book Antiqua"/>
          <w:color w:val="000000"/>
        </w:rPr>
        <w:t xml:space="preserve">mo history of right upper abdominal pain accompanied by pain in the right back, aggravated after eating greasy diet. The patient had received a diagnosis of breast cancer 3 years prior. Physical examination showed obvious superficial protuberant erythema on the left neck and chest skin, with slight tenderness and burning sensation. Endoscopic retrograde cholangiopancreatography showed an obstruction at the end of the CBD. Histopathology of the CBD and symptomatic skin biopsies showed positivity for cytokeratin 7 and </w:t>
      </w:r>
      <w:r w:rsidR="00EF512A">
        <w:rPr>
          <w:rFonts w:ascii="Book Antiqua" w:eastAsia="Book Antiqua" w:hAnsi="Book Antiqua" w:cs="Book Antiqua"/>
          <w:color w:val="000000"/>
        </w:rPr>
        <w:t>trans-acting T-cell-specific transcription factor</w:t>
      </w:r>
      <w:r>
        <w:rPr>
          <w:rFonts w:ascii="Book Antiqua" w:eastAsia="Book Antiqua" w:hAnsi="Book Antiqua" w:cs="Book Antiqua"/>
          <w:color w:val="000000"/>
        </w:rPr>
        <w:t xml:space="preserve"> breast cancer biomarkers. A cancer embolus was also found in the skin vasculature. Accordingly, the diagnosis of breast cancer metastases to the skin and biliary ducts was made. A plastic biliary sent was placed, which relieved the right upper abdominal pain and protected against unnecessary hepatectomy surgery.</w:t>
      </w:r>
    </w:p>
    <w:p w14:paraId="17191CC8" w14:textId="77777777" w:rsidR="001F42D1" w:rsidRDefault="001F42D1">
      <w:pPr>
        <w:spacing w:line="360" w:lineRule="auto"/>
        <w:jc w:val="both"/>
        <w:rPr>
          <w:rFonts w:ascii="Book Antiqua" w:hAnsi="Book Antiqua"/>
        </w:rPr>
      </w:pPr>
    </w:p>
    <w:p w14:paraId="3971EB9D" w14:textId="77777777" w:rsidR="001F42D1" w:rsidRDefault="001F42D1">
      <w:pPr>
        <w:spacing w:line="360" w:lineRule="auto"/>
        <w:jc w:val="both"/>
        <w:rPr>
          <w:rFonts w:ascii="Book Antiqua" w:hAnsi="Book Antiqua"/>
        </w:rPr>
      </w:pPr>
      <w:r>
        <w:rPr>
          <w:rFonts w:ascii="Book Antiqua" w:eastAsia="Book Antiqua" w:hAnsi="Book Antiqua" w:cs="Book Antiqua"/>
          <w:color w:val="000000"/>
        </w:rPr>
        <w:t>CONCLUSION</w:t>
      </w:r>
    </w:p>
    <w:p w14:paraId="6268C066" w14:textId="77777777" w:rsidR="001F42D1" w:rsidRDefault="001F42D1">
      <w:pPr>
        <w:spacing w:line="360" w:lineRule="auto"/>
        <w:jc w:val="both"/>
        <w:rPr>
          <w:rFonts w:ascii="Book Antiqua" w:hAnsi="Book Antiqua"/>
        </w:rPr>
      </w:pPr>
      <w:r>
        <w:rPr>
          <w:rFonts w:ascii="Book Antiqua" w:eastAsia="Book Antiqua" w:hAnsi="Book Antiqua" w:cs="Book Antiqua"/>
          <w:color w:val="000000"/>
        </w:rPr>
        <w:t>Although rare, biliary metastasis should be considered in patients with bile duct stenosis and a history of breast cancer.</w:t>
      </w:r>
    </w:p>
    <w:p w14:paraId="67A9E524" w14:textId="77777777" w:rsidR="001F42D1" w:rsidRDefault="001F42D1">
      <w:pPr>
        <w:spacing w:line="360" w:lineRule="auto"/>
        <w:jc w:val="both"/>
        <w:rPr>
          <w:rFonts w:ascii="Book Antiqua" w:hAnsi="Book Antiqua"/>
        </w:rPr>
      </w:pPr>
    </w:p>
    <w:p w14:paraId="7BC878FB" w14:textId="77777777" w:rsidR="001F42D1" w:rsidRDefault="001F42D1">
      <w:pPr>
        <w:spacing w:line="360" w:lineRule="auto"/>
        <w:jc w:val="both"/>
        <w:rPr>
          <w:rFonts w:ascii="Book Antiqua" w:hAnsi="Book Antiqua"/>
        </w:rPr>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Breast cancer; Common bile duct; Metastases; Plastic stent; Prognosis; Case report</w:t>
      </w:r>
    </w:p>
    <w:p w14:paraId="170A28CF" w14:textId="77777777" w:rsidR="00382DC1" w:rsidRDefault="00382DC1" w:rsidP="00382DC1">
      <w:pPr>
        <w:spacing w:line="360" w:lineRule="auto"/>
        <w:jc w:val="both"/>
        <w:rPr>
          <w:lang w:eastAsia="zh-CN"/>
        </w:rPr>
      </w:pPr>
    </w:p>
    <w:p w14:paraId="7BCC3848" w14:textId="77777777" w:rsidR="00382DC1" w:rsidRDefault="00382DC1" w:rsidP="00382DC1">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lastRenderedPageBreak/>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2021. </w:t>
      </w:r>
      <w:r>
        <w:rPr>
          <w:rFonts w:ascii="Book Antiqua" w:eastAsia="Book Antiqua" w:hAnsi="Book Antiqua" w:cs="Book Antiqua"/>
          <w:color w:val="000000"/>
        </w:rPr>
        <w:t xml:space="preserve">Published by Baishideng Publishing Group Inc. All rights reserved. </w:t>
      </w:r>
    </w:p>
    <w:p w14:paraId="64980D01" w14:textId="77777777" w:rsidR="00382DC1" w:rsidRDefault="00382DC1" w:rsidP="00382DC1">
      <w:pPr>
        <w:spacing w:line="360" w:lineRule="auto"/>
        <w:jc w:val="both"/>
        <w:rPr>
          <w:rFonts w:eastAsiaTheme="minorEastAsia"/>
          <w:lang w:eastAsia="zh-CN"/>
        </w:rPr>
      </w:pPr>
    </w:p>
    <w:p w14:paraId="7B158F3E" w14:textId="332C23D7" w:rsidR="00B90148" w:rsidRDefault="00382DC1" w:rsidP="00382DC1">
      <w:pPr>
        <w:spacing w:line="360" w:lineRule="auto"/>
        <w:jc w:val="both"/>
        <w:rPr>
          <w:rFonts w:ascii="Book Antiqua" w:eastAsia="Book Antiqua" w:hAnsi="Book Antiqua" w:cs="Book Antiqua"/>
          <w:color w:val="000000"/>
        </w:rPr>
      </w:pPr>
      <w:r>
        <w:rPr>
          <w:rFonts w:ascii="Book Antiqua" w:hAnsi="Book Antiqua" w:cs="Book Antiqua"/>
          <w:b/>
          <w:color w:val="000000"/>
          <w:lang w:eastAsia="zh-CN"/>
        </w:rPr>
        <w:t>Citation:</w:t>
      </w:r>
      <w:r>
        <w:rPr>
          <w:rFonts w:ascii="Book Antiqua" w:hAnsi="Book Antiqua" w:cs="Book Antiqua"/>
          <w:color w:val="000000"/>
          <w:lang w:eastAsia="zh-CN"/>
        </w:rPr>
        <w:t xml:space="preserve"> </w:t>
      </w:r>
      <w:r w:rsidR="001F42D1">
        <w:rPr>
          <w:rFonts w:ascii="Book Antiqua" w:eastAsia="Book Antiqua" w:hAnsi="Book Antiqua" w:cs="Book Antiqua"/>
          <w:color w:val="000000"/>
        </w:rPr>
        <w:t xml:space="preserve">Tang J, Zhao GX, Deng SS, Xu M. </w:t>
      </w:r>
      <w:r w:rsidR="001F42D1">
        <w:rPr>
          <w:rFonts w:ascii="Book Antiqua" w:eastAsia="Book Antiqua" w:hAnsi="Book Antiqua" w:cs="Book Antiqua"/>
          <w:bCs/>
          <w:color w:val="000000"/>
        </w:rPr>
        <w:t xml:space="preserve">Rare common bile duct metastasis of breast cancer: A case report </w:t>
      </w:r>
      <w:r w:rsidR="001F42D1">
        <w:rPr>
          <w:rFonts w:ascii="Book Antiqua" w:hAnsi="Book Antiqua" w:cs="Book Antiqua"/>
          <w:bCs/>
        </w:rPr>
        <w:t>and</w:t>
      </w:r>
      <w:r w:rsidR="001F42D1">
        <w:rPr>
          <w:rFonts w:ascii="Book Antiqua" w:hAnsi="Book Antiqua" w:cs="Book Antiqua" w:hint="eastAsia"/>
          <w:bCs/>
        </w:rPr>
        <w:t xml:space="preserve"> </w:t>
      </w:r>
      <w:r w:rsidR="00C854D1">
        <w:rPr>
          <w:rFonts w:ascii="Book Antiqua" w:hAnsi="Book Antiqua" w:cs="Book Antiqua"/>
          <w:bCs/>
        </w:rPr>
        <w:t xml:space="preserve">literature </w:t>
      </w:r>
      <w:r w:rsidR="001F42D1">
        <w:rPr>
          <w:rFonts w:ascii="Book Antiqua" w:hAnsi="Book Antiqua" w:cs="Book Antiqua"/>
          <w:bCs/>
        </w:rPr>
        <w:t>review</w:t>
      </w:r>
      <w:r w:rsidR="001F42D1">
        <w:rPr>
          <w:rFonts w:ascii="Book Antiqua" w:eastAsia="Book Antiqua" w:hAnsi="Book Antiqua" w:cs="Book Antiqua"/>
          <w:color w:val="000000"/>
        </w:rPr>
        <w:t xml:space="preserve">. </w:t>
      </w:r>
      <w:r w:rsidR="001F42D1">
        <w:rPr>
          <w:rFonts w:ascii="Book Antiqua" w:eastAsia="Book Antiqua" w:hAnsi="Book Antiqua" w:cs="Book Antiqua"/>
          <w:i/>
          <w:iCs/>
          <w:color w:val="000000"/>
        </w:rPr>
        <w:t>World J Gastrointest Oncol</w:t>
      </w:r>
      <w:r w:rsidR="001F42D1">
        <w:rPr>
          <w:rFonts w:ascii="Book Antiqua" w:eastAsia="Book Antiqua" w:hAnsi="Book Antiqua" w:cs="Book Antiqua"/>
          <w:color w:val="000000"/>
        </w:rPr>
        <w:t xml:space="preserve"> 202</w:t>
      </w:r>
      <w:r w:rsidR="00E5285C" w:rsidRPr="00D42616">
        <w:rPr>
          <w:rFonts w:ascii="Book Antiqua" w:hAnsi="Book Antiqua" w:cs="Book Antiqua" w:hint="eastAsia"/>
          <w:color w:val="000000"/>
          <w:lang w:eastAsia="zh-CN"/>
        </w:rPr>
        <w:t>1</w:t>
      </w:r>
      <w:r w:rsidR="001F42D1">
        <w:rPr>
          <w:rFonts w:ascii="Book Antiqua" w:eastAsia="Book Antiqua" w:hAnsi="Book Antiqua" w:cs="Book Antiqua"/>
          <w:color w:val="000000"/>
        </w:rPr>
        <w:t xml:space="preserve">; </w:t>
      </w:r>
      <w:r w:rsidR="004C2FA3" w:rsidRPr="004C2FA3">
        <w:rPr>
          <w:rFonts w:ascii="Book Antiqua" w:eastAsia="Book Antiqua" w:hAnsi="Book Antiqua" w:cs="Book Antiqua"/>
          <w:color w:val="000000"/>
        </w:rPr>
        <w:t xml:space="preserve">13(2): </w:t>
      </w:r>
      <w:r w:rsidR="00B90148">
        <w:rPr>
          <w:rFonts w:ascii="Book Antiqua" w:eastAsia="Book Antiqua" w:hAnsi="Book Antiqua" w:cs="Book Antiqua"/>
          <w:color w:val="000000"/>
        </w:rPr>
        <w:t>147</w:t>
      </w:r>
      <w:r w:rsidR="00B90148">
        <w:rPr>
          <w:rFonts w:asciiTheme="minorEastAsia" w:eastAsiaTheme="minorEastAsia" w:hAnsiTheme="minorEastAsia" w:cs="Book Antiqua" w:hint="eastAsia"/>
          <w:color w:val="000000"/>
          <w:lang w:eastAsia="zh-CN"/>
        </w:rPr>
        <w:t>-</w:t>
      </w:r>
      <w:r w:rsidR="00B90148">
        <w:rPr>
          <w:rFonts w:ascii="Book Antiqua" w:eastAsia="Book Antiqua" w:hAnsi="Book Antiqua" w:cs="Book Antiqua"/>
          <w:color w:val="000000"/>
        </w:rPr>
        <w:t>156</w:t>
      </w:r>
    </w:p>
    <w:p w14:paraId="5CE29CE2" w14:textId="14AD1092" w:rsidR="003420EF" w:rsidRDefault="004C2FA3" w:rsidP="00382DC1">
      <w:pPr>
        <w:spacing w:line="360" w:lineRule="auto"/>
        <w:jc w:val="both"/>
        <w:rPr>
          <w:rFonts w:ascii="Book Antiqua" w:eastAsia="Book Antiqua" w:hAnsi="Book Antiqua" w:cs="Book Antiqua"/>
          <w:color w:val="000000"/>
        </w:rPr>
      </w:pPr>
      <w:r w:rsidRPr="004C2FA3">
        <w:rPr>
          <w:rFonts w:ascii="Book Antiqua" w:eastAsia="Book Antiqua" w:hAnsi="Book Antiqua" w:cs="Book Antiqua"/>
          <w:color w:val="000000"/>
        </w:rPr>
        <w:t>URL: https://www.wjgnet.com/1948-5204/full/v13/i2/</w:t>
      </w:r>
      <w:r w:rsidR="00B90148">
        <w:rPr>
          <w:rFonts w:ascii="Book Antiqua" w:eastAsia="Book Antiqua" w:hAnsi="Book Antiqua" w:cs="Book Antiqua"/>
          <w:color w:val="000000"/>
        </w:rPr>
        <w:t>147</w:t>
      </w:r>
      <w:r w:rsidRPr="004C2FA3">
        <w:rPr>
          <w:rFonts w:ascii="Book Antiqua" w:eastAsia="Book Antiqua" w:hAnsi="Book Antiqua" w:cs="Book Antiqua"/>
          <w:color w:val="000000"/>
        </w:rPr>
        <w:t xml:space="preserve">.htm  </w:t>
      </w:r>
    </w:p>
    <w:p w14:paraId="3771F83B" w14:textId="404ABF02" w:rsidR="001F42D1" w:rsidRDefault="004C2FA3" w:rsidP="00382DC1">
      <w:pPr>
        <w:spacing w:line="360" w:lineRule="auto"/>
        <w:jc w:val="both"/>
        <w:rPr>
          <w:rFonts w:ascii="Book Antiqua" w:hAnsi="Book Antiqua"/>
          <w:b/>
          <w:bCs/>
        </w:rPr>
      </w:pPr>
      <w:r w:rsidRPr="004C2FA3">
        <w:rPr>
          <w:rFonts w:ascii="Book Antiqua" w:eastAsia="Book Antiqua" w:hAnsi="Book Antiqua" w:cs="Book Antiqua"/>
          <w:color w:val="000000"/>
        </w:rPr>
        <w:t>DOI: https://dx.doi.org/10.4251/wjgo.v13.i2.</w:t>
      </w:r>
      <w:r w:rsidR="00B90148">
        <w:rPr>
          <w:rFonts w:ascii="Book Antiqua" w:eastAsia="Book Antiqua" w:hAnsi="Book Antiqua" w:cs="Book Antiqua"/>
          <w:color w:val="000000"/>
        </w:rPr>
        <w:t>147</w:t>
      </w:r>
    </w:p>
    <w:p w14:paraId="2A4CCB99" w14:textId="77777777" w:rsidR="001F42D1" w:rsidRDefault="001F42D1">
      <w:pPr>
        <w:spacing w:line="360" w:lineRule="auto"/>
        <w:jc w:val="both"/>
        <w:rPr>
          <w:rFonts w:ascii="Book Antiqua" w:hAnsi="Book Antiqua"/>
        </w:rPr>
      </w:pPr>
    </w:p>
    <w:p w14:paraId="5F2B7017" w14:textId="77777777" w:rsidR="001F42D1" w:rsidRDefault="001F42D1">
      <w:pPr>
        <w:spacing w:line="360" w:lineRule="auto"/>
        <w:jc w:val="both"/>
        <w:rPr>
          <w:rFonts w:ascii="Book Antiqua" w:hAnsi="Book Antiqua"/>
        </w:rPr>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Breast cancer is the most common tumor in women, and about one-third of cases develop metastatic disease. However, metastatic breast cancer rarely invades the common bile duct (CBD) directly without involving the liver, and involvement of </w:t>
      </w:r>
      <w:r w:rsidR="00C854D1">
        <w:rPr>
          <w:rFonts w:ascii="Book Antiqua" w:eastAsia="Book Antiqua" w:hAnsi="Book Antiqua" w:cs="Book Antiqua"/>
          <w:color w:val="000000"/>
        </w:rPr>
        <w:t xml:space="preserve">the </w:t>
      </w:r>
      <w:r>
        <w:rPr>
          <w:rFonts w:ascii="Book Antiqua" w:eastAsia="Book Antiqua" w:hAnsi="Book Antiqua" w:cs="Book Antiqua"/>
          <w:color w:val="000000"/>
        </w:rPr>
        <w:t>gastrointestinal tract is rare. We report</w:t>
      </w:r>
      <w:r w:rsidR="00C854D1">
        <w:rPr>
          <w:rFonts w:ascii="Book Antiqua" w:eastAsia="Book Antiqua" w:hAnsi="Book Antiqua" w:cs="Book Antiqua"/>
          <w:color w:val="000000"/>
        </w:rPr>
        <w:t xml:space="preserve"> </w:t>
      </w:r>
      <w:r>
        <w:rPr>
          <w:rFonts w:ascii="Book Antiqua" w:eastAsia="Book Antiqua" w:hAnsi="Book Antiqua" w:cs="Book Antiqua"/>
          <w:color w:val="000000"/>
        </w:rPr>
        <w:t xml:space="preserve">a case of CBD metastasis from breast cancer that was diagnosed according to findings from endoscopic retrograde cholangiopancreatography imaging and histopathology of CBD and symptomatic skin biopsies. This case highlights the importance of making an accurate diagnosis before undertaking an operative approach. </w:t>
      </w:r>
      <w:r w:rsidR="00C854D1">
        <w:rPr>
          <w:rFonts w:ascii="Book Antiqua" w:eastAsia="Book Antiqua" w:hAnsi="Book Antiqua" w:cs="Book Antiqua"/>
          <w:color w:val="000000"/>
        </w:rPr>
        <w:t>A</w:t>
      </w:r>
      <w:r>
        <w:rPr>
          <w:rFonts w:ascii="Book Antiqua" w:eastAsia="Book Antiqua" w:hAnsi="Book Antiqua" w:cs="Book Antiqua"/>
          <w:color w:val="000000"/>
        </w:rPr>
        <w:t>lthough CBD metastasis of breast cancer is rare, it should not be completely ignored.</w:t>
      </w:r>
    </w:p>
    <w:p w14:paraId="20781573" w14:textId="77777777" w:rsidR="001F42D1" w:rsidRDefault="001F42D1">
      <w:pPr>
        <w:spacing w:line="360" w:lineRule="auto"/>
        <w:jc w:val="both"/>
        <w:rPr>
          <w:rFonts w:ascii="Book Antiqua" w:hAnsi="Book Antiqua"/>
        </w:rPr>
      </w:pPr>
    </w:p>
    <w:p w14:paraId="39DB9041" w14:textId="77777777" w:rsidR="001F42D1" w:rsidRDefault="001F42D1">
      <w:pPr>
        <w:spacing w:line="360" w:lineRule="auto"/>
        <w:jc w:val="both"/>
        <w:rPr>
          <w:rFonts w:ascii="Book Antiqua" w:hAnsi="Book Antiqua"/>
        </w:rPr>
      </w:pPr>
      <w:r>
        <w:rPr>
          <w:rFonts w:ascii="Book Antiqua" w:eastAsia="Book Antiqua" w:hAnsi="Book Antiqua" w:cs="Book Antiqua"/>
          <w:b/>
          <w:caps/>
          <w:color w:val="000000"/>
          <w:u w:val="single"/>
        </w:rPr>
        <w:br w:type="page"/>
      </w:r>
      <w:r>
        <w:rPr>
          <w:rFonts w:ascii="Book Antiqua" w:eastAsia="Book Antiqua" w:hAnsi="Book Antiqua" w:cs="Book Antiqua"/>
          <w:b/>
          <w:caps/>
          <w:color w:val="000000"/>
          <w:u w:val="single"/>
        </w:rPr>
        <w:lastRenderedPageBreak/>
        <w:t>INTRODUCTION</w:t>
      </w:r>
    </w:p>
    <w:p w14:paraId="3739DF49" w14:textId="77777777" w:rsidR="001F42D1" w:rsidRDefault="001F42D1">
      <w:pPr>
        <w:spacing w:line="360" w:lineRule="auto"/>
        <w:jc w:val="both"/>
        <w:rPr>
          <w:rFonts w:ascii="Book Antiqua" w:hAnsi="Book Antiqua"/>
        </w:rPr>
      </w:pPr>
      <w:r>
        <w:rPr>
          <w:rFonts w:ascii="Book Antiqua" w:eastAsia="Book Antiqua" w:hAnsi="Book Antiqua" w:cs="Book Antiqua"/>
          <w:color w:val="000000"/>
        </w:rPr>
        <w:t>Breast cancer is the most common tumor in women</w:t>
      </w:r>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and about one-third of cases will progress to metastatic disease</w:t>
      </w:r>
      <w:r>
        <w:rPr>
          <w:rFonts w:ascii="Book Antiqua" w:eastAsia="Book Antiqua" w:hAnsi="Book Antiqua" w:cs="Book Antiqua"/>
          <w:color w:val="000000"/>
          <w:vertAlign w:val="superscript"/>
        </w:rPr>
        <w:t>[2]</w:t>
      </w:r>
      <w:r>
        <w:rPr>
          <w:rFonts w:ascii="Book Antiqua" w:eastAsia="Book Antiqua" w:hAnsi="Book Antiqua" w:cs="Book Antiqua"/>
          <w:color w:val="000000"/>
        </w:rPr>
        <w:t>, which is the leading cause of cancer-related death</w:t>
      </w:r>
      <w:r>
        <w:rPr>
          <w:rFonts w:ascii="Book Antiqua" w:eastAsia="Book Antiqua" w:hAnsi="Book Antiqua" w:cs="Book Antiqua"/>
          <w:color w:val="000000"/>
          <w:vertAlign w:val="superscript"/>
        </w:rPr>
        <w:t>[3]</w:t>
      </w:r>
      <w:r>
        <w:rPr>
          <w:rFonts w:ascii="Book Antiqua" w:eastAsia="Book Antiqua" w:hAnsi="Book Antiqua" w:cs="Book Antiqua"/>
          <w:color w:val="000000"/>
        </w:rPr>
        <w:t>. Only 5%-10% of newly diagnosed breast cancer patients present with distant metastasis; more troubling, the risk of developing metastatic disease is high among patients with localized primary disease following successful primary tumor resection and adjuvant therapy</w:t>
      </w:r>
      <w:r>
        <w:rPr>
          <w:rFonts w:ascii="Book Antiqua" w:eastAsia="Book Antiqua" w:hAnsi="Book Antiqua" w:cs="Book Antiqua"/>
          <w:color w:val="000000"/>
          <w:vertAlign w:val="superscript"/>
        </w:rPr>
        <w:t>[4-6]</w:t>
      </w:r>
      <w:r>
        <w:rPr>
          <w:rFonts w:ascii="Book Antiqua" w:eastAsia="Book Antiqua" w:hAnsi="Book Antiqua" w:cs="Book Antiqua"/>
          <w:color w:val="000000"/>
        </w:rPr>
        <w:t>. It is estimated that up to 30% of node-negative breast cancer patients will develop metastatic disease, despite receiving standard treatment</w:t>
      </w:r>
      <w:r>
        <w:rPr>
          <w:rFonts w:ascii="Book Antiqua" w:eastAsia="Book Antiqua" w:hAnsi="Book Antiqua" w:cs="Book Antiqua"/>
          <w:color w:val="000000"/>
          <w:vertAlign w:val="superscript"/>
        </w:rPr>
        <w:t>[4-6]</w:t>
      </w:r>
      <w:r>
        <w:rPr>
          <w:rFonts w:ascii="Book Antiqua" w:eastAsia="Book Antiqua" w:hAnsi="Book Antiqua" w:cs="Book Antiqua"/>
          <w:color w:val="000000"/>
        </w:rPr>
        <w:t>.</w:t>
      </w:r>
    </w:p>
    <w:p w14:paraId="4237CCE9" w14:textId="77777777" w:rsidR="00C854D1" w:rsidRDefault="001F42D1" w:rsidP="009A399E">
      <w:pPr>
        <w:spacing w:line="360" w:lineRule="auto"/>
        <w:ind w:firstLine="180"/>
        <w:jc w:val="both"/>
        <w:rPr>
          <w:rFonts w:ascii="Book Antiqua" w:hAnsi="Book Antiqua"/>
        </w:rPr>
      </w:pPr>
      <w:r>
        <w:rPr>
          <w:rFonts w:ascii="Book Antiqua" w:eastAsia="Book Antiqua" w:hAnsi="Book Antiqua" w:cs="Book Antiqua"/>
          <w:color w:val="000000"/>
        </w:rPr>
        <w:t>Breast cancer metastasis includes contiguous, lymphatic</w:t>
      </w:r>
      <w:r w:rsidR="007307C4">
        <w:rPr>
          <w:rFonts w:ascii="Book Antiqua" w:eastAsia="Book Antiqua" w:hAnsi="Book Antiqua" w:cs="Book Antiqua"/>
          <w:color w:val="000000"/>
        </w:rPr>
        <w:t>,</w:t>
      </w:r>
      <w:r>
        <w:rPr>
          <w:rFonts w:ascii="Book Antiqua" w:eastAsia="Book Antiqua" w:hAnsi="Book Antiqua" w:cs="Book Antiqua"/>
          <w:color w:val="000000"/>
        </w:rPr>
        <w:t xml:space="preserve"> and hematogenous forms of spread</w:t>
      </w:r>
      <w:r>
        <w:rPr>
          <w:rFonts w:ascii="Book Antiqua" w:eastAsia="Book Antiqua" w:hAnsi="Book Antiqua" w:cs="Book Antiqua"/>
          <w:color w:val="000000"/>
          <w:vertAlign w:val="superscript"/>
        </w:rPr>
        <w:t>[7]</w:t>
      </w:r>
      <w:r>
        <w:rPr>
          <w:rFonts w:ascii="Book Antiqua" w:eastAsia="Book Antiqua" w:hAnsi="Book Antiqua" w:cs="Book Antiqua"/>
          <w:color w:val="000000"/>
        </w:rPr>
        <w:t>. While hematogenous spread of breast cancer can target any site in the human body, the most common sites are bone, lung, lymph nodes, liver, and brain</w:t>
      </w:r>
      <w:r>
        <w:rPr>
          <w:rFonts w:ascii="Book Antiqua" w:eastAsia="Book Antiqua" w:hAnsi="Book Antiqua" w:cs="Book Antiqua"/>
          <w:color w:val="000000"/>
          <w:vertAlign w:val="superscript"/>
        </w:rPr>
        <w:t>[7]</w:t>
      </w:r>
      <w:r>
        <w:rPr>
          <w:rFonts w:ascii="Book Antiqua" w:eastAsia="Book Antiqua" w:hAnsi="Book Antiqua" w:cs="Book Antiqua"/>
          <w:color w:val="000000"/>
        </w:rPr>
        <w:t>. Metastasis to the digestive system, kidney, and retroperitoneal organs is rare, and to the biliary system is remarkably rare</w:t>
      </w:r>
      <w:r>
        <w:rPr>
          <w:rFonts w:ascii="Book Antiqua" w:eastAsia="Book Antiqua" w:hAnsi="Book Antiqua" w:cs="Book Antiqua"/>
          <w:color w:val="000000"/>
          <w:vertAlign w:val="superscript"/>
        </w:rPr>
        <w:t>[8-10]</w:t>
      </w:r>
      <w:r>
        <w:rPr>
          <w:rFonts w:ascii="Book Antiqua" w:eastAsia="Book Antiqua" w:hAnsi="Book Antiqua" w:cs="Book Antiqua"/>
          <w:color w:val="000000"/>
        </w:rPr>
        <w:t>. Widespread liver metastases can compress or infiltrate the bile duct, which may lead to obstructive jaundice, whil</w:t>
      </w:r>
      <w:r w:rsidR="007307C4">
        <w:rPr>
          <w:rFonts w:ascii="Book Antiqua" w:eastAsia="Book Antiqua" w:hAnsi="Book Antiqua" w:cs="Book Antiqua"/>
          <w:color w:val="000000"/>
        </w:rPr>
        <w:t>e</w:t>
      </w:r>
      <w:r>
        <w:rPr>
          <w:rFonts w:ascii="Book Antiqua" w:eastAsia="Book Antiqua" w:hAnsi="Book Antiqua" w:cs="Book Antiqua"/>
          <w:color w:val="000000"/>
        </w:rPr>
        <w:t xml:space="preserve"> a direct metastatic involvement of the extrahepatic bile duct in the absence of hepatic lesions is exceptional</w:t>
      </w:r>
      <w:r>
        <w:rPr>
          <w:rFonts w:ascii="Book Antiqua" w:eastAsia="Book Antiqua" w:hAnsi="Book Antiqua" w:cs="Book Antiqua"/>
          <w:color w:val="000000"/>
          <w:vertAlign w:val="superscript"/>
        </w:rPr>
        <w:t>[8-10]</w:t>
      </w:r>
      <w:r>
        <w:rPr>
          <w:rFonts w:ascii="Book Antiqua" w:eastAsia="Book Antiqua" w:hAnsi="Book Antiqua" w:cs="Book Antiqua"/>
          <w:color w:val="000000"/>
        </w:rPr>
        <w:t>.</w:t>
      </w:r>
    </w:p>
    <w:p w14:paraId="71BCD4DE" w14:textId="77777777" w:rsidR="001F42D1" w:rsidRDefault="001F42D1" w:rsidP="009A399E">
      <w:pPr>
        <w:spacing w:line="360" w:lineRule="auto"/>
        <w:ind w:firstLine="180"/>
        <w:jc w:val="both"/>
        <w:rPr>
          <w:rFonts w:ascii="Book Antiqua" w:hAnsi="Book Antiqua"/>
        </w:rPr>
      </w:pPr>
      <w:r>
        <w:rPr>
          <w:rFonts w:ascii="Book Antiqua" w:eastAsia="Book Antiqua" w:hAnsi="Book Antiqua" w:cs="Book Antiqua"/>
          <w:color w:val="000000"/>
        </w:rPr>
        <w:t>We describe, herein, a special case of secondary tumor of the common bile duct (CBD) from a primary breast cancer tumor</w:t>
      </w:r>
      <w:r w:rsidR="008D0C0F">
        <w:rPr>
          <w:rFonts w:ascii="Book Antiqua" w:eastAsia="Book Antiqua" w:hAnsi="Book Antiqua" w:cs="Book Antiqua"/>
          <w:color w:val="000000"/>
        </w:rPr>
        <w:t xml:space="preserve"> </w:t>
      </w:r>
      <w:r>
        <w:rPr>
          <w:rFonts w:ascii="Book Antiqua" w:eastAsia="Book Antiqua" w:hAnsi="Book Antiqua" w:cs="Book Antiqua"/>
          <w:color w:val="000000"/>
        </w:rPr>
        <w:t xml:space="preserve">that had been treated by operation 3 years earlier. Our review of the literature highlighted that this diagnosis may be difficult and controversial in rare sites. For early diagnosis, endoscopy and detailed pathological analysis are necessary, which may help </w:t>
      </w:r>
      <w:r w:rsidR="00AA7C19">
        <w:rPr>
          <w:rFonts w:ascii="Book Antiqua" w:eastAsia="Book Antiqua" w:hAnsi="Book Antiqua" w:cs="Book Antiqua"/>
          <w:color w:val="000000"/>
        </w:rPr>
        <w:t>prevent</w:t>
      </w:r>
      <w:r>
        <w:rPr>
          <w:rFonts w:ascii="Book Antiqua" w:eastAsia="Book Antiqua" w:hAnsi="Book Antiqua" w:cs="Book Antiqua"/>
          <w:color w:val="000000"/>
        </w:rPr>
        <w:t xml:space="preserve"> unnecessary surgical intervention.</w:t>
      </w:r>
    </w:p>
    <w:p w14:paraId="743F3AC3" w14:textId="77777777" w:rsidR="001F42D1" w:rsidRDefault="001F42D1">
      <w:pPr>
        <w:spacing w:line="360" w:lineRule="auto"/>
        <w:ind w:firstLine="480"/>
        <w:jc w:val="both"/>
        <w:rPr>
          <w:rFonts w:ascii="Book Antiqua" w:hAnsi="Book Antiqua"/>
        </w:rPr>
      </w:pPr>
    </w:p>
    <w:p w14:paraId="38BE3D42" w14:textId="77777777" w:rsidR="001F42D1" w:rsidRDefault="001F42D1">
      <w:pPr>
        <w:spacing w:line="360" w:lineRule="auto"/>
        <w:jc w:val="both"/>
        <w:rPr>
          <w:rFonts w:ascii="Book Antiqua" w:hAnsi="Book Antiqua"/>
        </w:rPr>
      </w:pPr>
      <w:r>
        <w:rPr>
          <w:rFonts w:ascii="Book Antiqua" w:eastAsia="Book Antiqua" w:hAnsi="Book Antiqua" w:cs="Book Antiqua"/>
          <w:b/>
          <w:caps/>
          <w:color w:val="000000"/>
          <w:u w:val="single"/>
        </w:rPr>
        <w:t>CASE PRESENTATION</w:t>
      </w:r>
    </w:p>
    <w:p w14:paraId="7540CE89" w14:textId="77777777" w:rsidR="001F42D1" w:rsidRDefault="001F42D1">
      <w:pPr>
        <w:spacing w:line="360" w:lineRule="auto"/>
        <w:jc w:val="both"/>
        <w:rPr>
          <w:rFonts w:ascii="Book Antiqua" w:hAnsi="Book Antiqua"/>
        </w:rPr>
      </w:pPr>
      <w:r>
        <w:rPr>
          <w:rFonts w:ascii="Book Antiqua" w:eastAsia="Book Antiqua" w:hAnsi="Book Antiqua" w:cs="Book Antiqua"/>
          <w:b/>
          <w:i/>
          <w:color w:val="000000"/>
        </w:rPr>
        <w:t>Chief complaints</w:t>
      </w:r>
    </w:p>
    <w:p w14:paraId="52405B80" w14:textId="77777777" w:rsidR="001F42D1" w:rsidRDefault="001F42D1">
      <w:pPr>
        <w:spacing w:line="360" w:lineRule="auto"/>
        <w:jc w:val="both"/>
        <w:rPr>
          <w:rFonts w:ascii="Book Antiqua" w:hAnsi="Book Antiqua"/>
        </w:rPr>
      </w:pPr>
      <w:r>
        <w:rPr>
          <w:rFonts w:ascii="Book Antiqua" w:eastAsia="Book Antiqua" w:hAnsi="Book Antiqua" w:cs="Book Antiqua"/>
          <w:color w:val="000000"/>
        </w:rPr>
        <w:t xml:space="preserve">A 55-year-old female presented to the Department of Gastroenterology (Shanghai East Hospital, </w:t>
      </w:r>
      <w:r w:rsidR="00AA7C19">
        <w:rPr>
          <w:rFonts w:ascii="Book Antiqua" w:eastAsia="Book Antiqua" w:hAnsi="Book Antiqua" w:cs="Book Antiqua"/>
          <w:color w:val="000000"/>
        </w:rPr>
        <w:t xml:space="preserve">Shanghai, </w:t>
      </w:r>
      <w:r>
        <w:rPr>
          <w:rFonts w:ascii="Book Antiqua" w:eastAsia="Book Antiqua" w:hAnsi="Book Antiqua" w:cs="Book Antiqua"/>
          <w:color w:val="000000"/>
        </w:rPr>
        <w:t>China) with complaint of right upper abdominal pain lasting over a 2</w:t>
      </w:r>
      <w:r w:rsidR="008D0C0F">
        <w:rPr>
          <w:rFonts w:ascii="Book Antiqua" w:eastAsia="Book Antiqua" w:hAnsi="Book Antiqua" w:cs="Book Antiqua"/>
          <w:color w:val="000000"/>
        </w:rPr>
        <w:t xml:space="preserve"> </w:t>
      </w:r>
      <w:r>
        <w:rPr>
          <w:rFonts w:ascii="Book Antiqua" w:eastAsia="Book Antiqua" w:hAnsi="Book Antiqua" w:cs="Book Antiqua"/>
          <w:color w:val="000000"/>
        </w:rPr>
        <w:t>mo period that was accompanied by pain in the right back and aggravated after eating greasy diet.</w:t>
      </w:r>
    </w:p>
    <w:p w14:paraId="0A030F8D" w14:textId="77777777" w:rsidR="001F42D1" w:rsidRDefault="001F42D1">
      <w:pPr>
        <w:spacing w:line="360" w:lineRule="auto"/>
        <w:jc w:val="both"/>
        <w:rPr>
          <w:rFonts w:ascii="Book Antiqua" w:hAnsi="Book Antiqua"/>
        </w:rPr>
      </w:pPr>
    </w:p>
    <w:p w14:paraId="327843BA" w14:textId="77777777" w:rsidR="001F42D1" w:rsidRDefault="001F42D1">
      <w:pPr>
        <w:spacing w:line="360" w:lineRule="auto"/>
        <w:jc w:val="both"/>
        <w:rPr>
          <w:rFonts w:ascii="Book Antiqua" w:hAnsi="Book Antiqua"/>
        </w:rPr>
      </w:pPr>
      <w:r>
        <w:rPr>
          <w:rFonts w:ascii="Book Antiqua" w:eastAsia="Book Antiqua" w:hAnsi="Book Antiqua" w:cs="Book Antiqua"/>
          <w:b/>
          <w:i/>
          <w:color w:val="000000"/>
        </w:rPr>
        <w:lastRenderedPageBreak/>
        <w:t>History of present illness</w:t>
      </w:r>
    </w:p>
    <w:p w14:paraId="4ACB168E" w14:textId="77777777" w:rsidR="001F42D1" w:rsidRDefault="001F42D1">
      <w:pPr>
        <w:spacing w:line="360" w:lineRule="auto"/>
        <w:jc w:val="both"/>
        <w:rPr>
          <w:rFonts w:ascii="Book Antiqua" w:hAnsi="Book Antiqua"/>
        </w:rPr>
      </w:pPr>
      <w:r>
        <w:rPr>
          <w:rFonts w:ascii="Book Antiqua" w:eastAsia="Book Antiqua" w:hAnsi="Book Antiqua" w:cs="Book Antiqua"/>
          <w:color w:val="000000"/>
        </w:rPr>
        <w:t>The patient’s symptoms started 2 mo prior, with recurrent episodes of right upper abdominal pain.</w:t>
      </w:r>
    </w:p>
    <w:p w14:paraId="6C2D1336" w14:textId="77777777" w:rsidR="001F42D1" w:rsidRDefault="001F42D1">
      <w:pPr>
        <w:spacing w:line="360" w:lineRule="auto"/>
        <w:jc w:val="both"/>
        <w:rPr>
          <w:rFonts w:ascii="Book Antiqua" w:hAnsi="Book Antiqua"/>
        </w:rPr>
      </w:pPr>
    </w:p>
    <w:p w14:paraId="1846DF5A" w14:textId="77777777" w:rsidR="001F42D1" w:rsidRDefault="001F42D1">
      <w:pPr>
        <w:spacing w:line="360" w:lineRule="auto"/>
        <w:jc w:val="both"/>
        <w:rPr>
          <w:rFonts w:ascii="Book Antiqua" w:hAnsi="Book Antiqua"/>
        </w:rPr>
      </w:pPr>
      <w:r>
        <w:rPr>
          <w:rFonts w:ascii="Book Antiqua" w:eastAsia="Book Antiqua" w:hAnsi="Book Antiqua" w:cs="Book Antiqua"/>
          <w:b/>
          <w:i/>
          <w:color w:val="000000"/>
        </w:rPr>
        <w:t>History of past illness</w:t>
      </w:r>
    </w:p>
    <w:p w14:paraId="71F3465A" w14:textId="77777777" w:rsidR="001F42D1" w:rsidRDefault="001F42D1">
      <w:pPr>
        <w:spacing w:line="360" w:lineRule="auto"/>
        <w:jc w:val="both"/>
        <w:rPr>
          <w:rFonts w:ascii="Book Antiqua" w:hAnsi="Book Antiqua"/>
        </w:rPr>
      </w:pPr>
      <w:r>
        <w:rPr>
          <w:rFonts w:ascii="Book Antiqua" w:eastAsia="Book Antiqua" w:hAnsi="Book Antiqua" w:cs="Book Antiqua"/>
          <w:color w:val="000000"/>
        </w:rPr>
        <w:t>The patient had been diagnosed with breast cancer 3 years prior but had an unremarkable medical history otherwise.</w:t>
      </w:r>
    </w:p>
    <w:p w14:paraId="1CDECF8D" w14:textId="77777777" w:rsidR="001F42D1" w:rsidRDefault="001F42D1">
      <w:pPr>
        <w:spacing w:line="360" w:lineRule="auto"/>
        <w:jc w:val="both"/>
        <w:rPr>
          <w:rFonts w:ascii="Book Antiqua" w:hAnsi="Book Antiqua"/>
        </w:rPr>
      </w:pPr>
    </w:p>
    <w:p w14:paraId="2ACD1A95" w14:textId="77777777" w:rsidR="001F42D1" w:rsidRDefault="001F42D1">
      <w:pPr>
        <w:spacing w:line="360" w:lineRule="auto"/>
        <w:jc w:val="both"/>
        <w:rPr>
          <w:rFonts w:ascii="Book Antiqua" w:hAnsi="Book Antiqua"/>
        </w:rPr>
      </w:pPr>
      <w:r>
        <w:rPr>
          <w:rFonts w:ascii="Book Antiqua" w:eastAsia="Book Antiqua" w:hAnsi="Book Antiqua" w:cs="Book Antiqua"/>
          <w:b/>
          <w:i/>
          <w:color w:val="000000"/>
        </w:rPr>
        <w:t>Physical examination</w:t>
      </w:r>
    </w:p>
    <w:p w14:paraId="19818F1D" w14:textId="77777777" w:rsidR="001F42D1" w:rsidRDefault="001F42D1">
      <w:pPr>
        <w:spacing w:line="360" w:lineRule="auto"/>
        <w:jc w:val="both"/>
        <w:rPr>
          <w:rFonts w:ascii="Book Antiqua" w:hAnsi="Book Antiqua"/>
        </w:rPr>
      </w:pPr>
      <w:r>
        <w:rPr>
          <w:rFonts w:ascii="Book Antiqua" w:eastAsia="Book Antiqua" w:hAnsi="Book Antiqua" w:cs="Book Antiqua"/>
          <w:color w:val="000000"/>
        </w:rPr>
        <w:t>Physical examination revealed mild tenderness in the right upper quadrant of the abdomen. Superficial protuberant erythema with clear margins were observed on the left neck and chest; the patient indicated a burning sensation and slight tenderness associated with the erythema.</w:t>
      </w:r>
    </w:p>
    <w:p w14:paraId="1A5BFBDE" w14:textId="77777777" w:rsidR="001F42D1" w:rsidRDefault="001F42D1">
      <w:pPr>
        <w:spacing w:line="360" w:lineRule="auto"/>
        <w:jc w:val="both"/>
        <w:rPr>
          <w:rFonts w:ascii="Book Antiqua" w:hAnsi="Book Antiqua"/>
        </w:rPr>
      </w:pPr>
    </w:p>
    <w:p w14:paraId="55DA2D31" w14:textId="77777777" w:rsidR="001F42D1" w:rsidRDefault="001F42D1">
      <w:pPr>
        <w:spacing w:line="360" w:lineRule="auto"/>
        <w:jc w:val="both"/>
        <w:rPr>
          <w:rFonts w:ascii="Book Antiqua" w:hAnsi="Book Antiqua"/>
        </w:rPr>
      </w:pPr>
      <w:r>
        <w:rPr>
          <w:rFonts w:ascii="Book Antiqua" w:eastAsia="Book Antiqua" w:hAnsi="Book Antiqua" w:cs="Book Antiqua"/>
          <w:b/>
          <w:i/>
          <w:color w:val="000000"/>
        </w:rPr>
        <w:t>Laboratory examinations</w:t>
      </w:r>
    </w:p>
    <w:p w14:paraId="2E049DD3" w14:textId="77777777" w:rsidR="001F42D1" w:rsidRDefault="001F42D1">
      <w:pPr>
        <w:spacing w:line="360" w:lineRule="auto"/>
        <w:jc w:val="both"/>
        <w:rPr>
          <w:rFonts w:ascii="Book Antiqua" w:hAnsi="Book Antiqua"/>
        </w:rPr>
      </w:pPr>
      <w:r>
        <w:rPr>
          <w:rFonts w:ascii="Book Antiqua" w:eastAsia="Book Antiqua" w:hAnsi="Book Antiqua" w:cs="Book Antiqua"/>
          <w:color w:val="000000"/>
        </w:rPr>
        <w:t>Laboratory tests upon admission showed elevated gamma-glutamyl transpeptidase (238 IU/L; normal range: 10-60 IU/L) but normal level of alkaline phosphatase (67 IU/L) and negative findings for inflammatory biomarkers. All blood tumor markers (alpha-fetoprotein: 2.01 ng/mL; carcinoembryonic antigen: 1.71 ng/mL; cancer antigen-125: 12.1 U/mL; cancer antigen-199: 9.26 U/mL; and cancer antigen-135: 14.3 U/mL) were within normal ranges.</w:t>
      </w:r>
    </w:p>
    <w:p w14:paraId="02276626" w14:textId="77777777" w:rsidR="001F42D1" w:rsidRDefault="001F42D1">
      <w:pPr>
        <w:spacing w:line="360" w:lineRule="auto"/>
        <w:jc w:val="both"/>
        <w:rPr>
          <w:rFonts w:ascii="Book Antiqua" w:hAnsi="Book Antiqua"/>
        </w:rPr>
      </w:pPr>
    </w:p>
    <w:p w14:paraId="3C865FA6" w14:textId="77777777" w:rsidR="001F42D1" w:rsidRDefault="001F42D1">
      <w:pPr>
        <w:spacing w:line="360" w:lineRule="auto"/>
        <w:jc w:val="both"/>
        <w:rPr>
          <w:rFonts w:ascii="Book Antiqua" w:hAnsi="Book Antiqua"/>
        </w:rPr>
      </w:pPr>
      <w:r>
        <w:rPr>
          <w:rFonts w:ascii="Book Antiqua" w:eastAsia="Book Antiqua" w:hAnsi="Book Antiqua" w:cs="Book Antiqua"/>
          <w:b/>
          <w:i/>
          <w:color w:val="000000"/>
        </w:rPr>
        <w:t>Imaging examinations</w:t>
      </w:r>
    </w:p>
    <w:p w14:paraId="0A1044B8" w14:textId="77777777" w:rsidR="001F42D1" w:rsidRDefault="001F42D1">
      <w:pPr>
        <w:spacing w:line="360" w:lineRule="auto"/>
        <w:jc w:val="both"/>
        <w:rPr>
          <w:rFonts w:ascii="Book Antiqua" w:hAnsi="Book Antiqua"/>
        </w:rPr>
      </w:pPr>
      <w:r>
        <w:rPr>
          <w:rFonts w:ascii="Book Antiqua" w:eastAsia="Book Antiqua" w:hAnsi="Book Antiqua" w:cs="Book Antiqua"/>
          <w:color w:val="000000"/>
        </w:rPr>
        <w:t xml:space="preserve">Magnetic resonance cholangiopancreatography revealed enlarged head of the pancreas, narrowed CBD within the pancreas head, and slightly dilated upper bile ducts (Figure 1). Ultrasound gastroscopy revealed changes indicative of chronic pancreatitis, widening of the bile duct wall, and </w:t>
      </w:r>
      <w:r w:rsidR="008D0C0F" w:rsidRPr="008D0C0F">
        <w:rPr>
          <w:rFonts w:ascii="Book Antiqua" w:eastAsia="Book Antiqua" w:hAnsi="Book Antiqua" w:cs="Book Antiqua"/>
          <w:color w:val="000000"/>
        </w:rPr>
        <w:t>immunoglobulin G</w:t>
      </w:r>
      <w:r w:rsidR="008D0C0F">
        <w:rPr>
          <w:rFonts w:ascii="Book Antiqua" w:eastAsia="Book Antiqua" w:hAnsi="Book Antiqua" w:cs="Book Antiqua"/>
          <w:color w:val="000000"/>
        </w:rPr>
        <w:t xml:space="preserve"> (</w:t>
      </w:r>
      <w:r>
        <w:rPr>
          <w:rFonts w:ascii="Book Antiqua" w:eastAsia="Book Antiqua" w:hAnsi="Book Antiqua" w:cs="Book Antiqua"/>
          <w:color w:val="000000"/>
        </w:rPr>
        <w:t>IgG</w:t>
      </w:r>
      <w:r w:rsidR="008D0C0F">
        <w:rPr>
          <w:rFonts w:ascii="Book Antiqua" w:eastAsia="Book Antiqua" w:hAnsi="Book Antiqua" w:cs="Book Antiqua"/>
          <w:color w:val="000000"/>
        </w:rPr>
        <w:t>)</w:t>
      </w:r>
      <w:r>
        <w:rPr>
          <w:rFonts w:ascii="Book Antiqua" w:eastAsia="Book Antiqua" w:hAnsi="Book Antiqua" w:cs="Book Antiqua"/>
          <w:color w:val="000000"/>
        </w:rPr>
        <w:t>4-related cholangitis (Figure 2). Subsequent laboratory tests, however, showed the IgG-4 level to be within the normal range, excluding the possibility of IgG4-related cholangitis.</w:t>
      </w:r>
    </w:p>
    <w:p w14:paraId="2D28F00E" w14:textId="77777777" w:rsidR="001F42D1" w:rsidRDefault="001F42D1" w:rsidP="009A399E">
      <w:pPr>
        <w:spacing w:line="360" w:lineRule="auto"/>
        <w:ind w:firstLine="180"/>
        <w:jc w:val="both"/>
        <w:rPr>
          <w:rFonts w:ascii="Book Antiqua" w:hAnsi="Book Antiqua"/>
        </w:rPr>
      </w:pPr>
      <w:r>
        <w:rPr>
          <w:rFonts w:ascii="Book Antiqua" w:eastAsia="Book Antiqua" w:hAnsi="Book Antiqua" w:cs="Book Antiqua"/>
          <w:color w:val="000000"/>
        </w:rPr>
        <w:lastRenderedPageBreak/>
        <w:t>Abdominal enhanced magnetic resonance imaging showed that the wall of the CBD was thickened and became obviously enhanced with contrast agent. The coronal view showed dilation of the upper segment of the CBD, with rough tissue wall and narrowing of the lower segment. Nodular thickening was also seen (localized) in the lower segment of the CBD (Figure 3). Endoscopic retrograde cholangiopancreatography (ERCP) showed an obstruction at the end of the CBD. Biopsies were taken from the affected tissues (CBD end and symptomatic skin lesions; Figure 4).</w:t>
      </w:r>
      <w:r w:rsidR="00C854D1">
        <w:rPr>
          <w:rFonts w:ascii="Book Antiqua" w:eastAsia="Book Antiqua" w:hAnsi="Book Antiqua" w:cs="Book Antiqua"/>
          <w:color w:val="000000"/>
        </w:rPr>
        <w:t xml:space="preserve"> </w:t>
      </w:r>
      <w:r>
        <w:rPr>
          <w:rFonts w:ascii="Book Antiqua" w:eastAsia="Book Antiqua" w:hAnsi="Book Antiqua" w:cs="Book Antiqua"/>
          <w:color w:val="000000"/>
        </w:rPr>
        <w:t>Bone scan showed metastases in the left third rib and the eighth vertebral body (Figure 5).</w:t>
      </w:r>
    </w:p>
    <w:p w14:paraId="168E1F2E" w14:textId="77777777" w:rsidR="001F42D1" w:rsidRDefault="001F42D1">
      <w:pPr>
        <w:spacing w:line="360" w:lineRule="auto"/>
        <w:ind w:firstLine="420"/>
        <w:jc w:val="both"/>
        <w:rPr>
          <w:rFonts w:ascii="Book Antiqua" w:hAnsi="Book Antiqua"/>
        </w:rPr>
      </w:pPr>
    </w:p>
    <w:p w14:paraId="654EF63C" w14:textId="77777777" w:rsidR="001F42D1" w:rsidRDefault="001F42D1">
      <w:pPr>
        <w:spacing w:line="360" w:lineRule="auto"/>
        <w:jc w:val="both"/>
        <w:rPr>
          <w:rStyle w:val="aa"/>
          <w:rFonts w:ascii="Book Antiqua" w:hAnsi="Book Antiqua"/>
          <w:b/>
          <w:bCs/>
        </w:rPr>
      </w:pPr>
      <w:r>
        <w:rPr>
          <w:rStyle w:val="aa"/>
          <w:rFonts w:ascii="Book Antiqua" w:hAnsi="Book Antiqua"/>
          <w:b/>
          <w:bCs/>
        </w:rPr>
        <w:t>Further diagnostic work-up</w:t>
      </w:r>
    </w:p>
    <w:p w14:paraId="2149436D" w14:textId="77777777" w:rsidR="001F42D1" w:rsidRDefault="001F42D1">
      <w:pPr>
        <w:spacing w:line="360" w:lineRule="auto"/>
        <w:jc w:val="both"/>
        <w:rPr>
          <w:rFonts w:ascii="Book Antiqua" w:hAnsi="Book Antiqua"/>
        </w:rPr>
      </w:pPr>
      <w:r>
        <w:rPr>
          <w:rFonts w:ascii="Book Antiqua" w:eastAsia="Book Antiqua" w:hAnsi="Book Antiqua" w:cs="Book Antiqua"/>
          <w:color w:val="000000"/>
        </w:rPr>
        <w:t>Histopathology results for the biopsied CBD and skin of left neck and chest were: Cytokeratin 7 (+); trans-acting T-cell-specific transcription factor (+); estrogen receptor (ER) (-); progesterone receptor (PR) (-); and human epidermal growth factor receptor-2 (HER2) (-). Morphological characteristics were assessed, and a cancer embolus was found in the skin vasculature (Figure 6).</w:t>
      </w:r>
    </w:p>
    <w:p w14:paraId="12AC6818" w14:textId="77777777" w:rsidR="001F42D1" w:rsidRDefault="001F42D1">
      <w:pPr>
        <w:spacing w:line="360" w:lineRule="auto"/>
        <w:jc w:val="both"/>
        <w:rPr>
          <w:rFonts w:ascii="Book Antiqua" w:hAnsi="Book Antiqua"/>
        </w:rPr>
      </w:pPr>
    </w:p>
    <w:p w14:paraId="7B221CBC" w14:textId="77777777" w:rsidR="001F42D1" w:rsidRDefault="001F42D1">
      <w:pPr>
        <w:spacing w:line="360" w:lineRule="auto"/>
        <w:jc w:val="both"/>
        <w:rPr>
          <w:rFonts w:ascii="Book Antiqua" w:hAnsi="Book Antiqua"/>
        </w:rPr>
      </w:pPr>
      <w:r>
        <w:rPr>
          <w:rFonts w:ascii="Book Antiqua" w:eastAsia="Book Antiqua" w:hAnsi="Book Antiqua" w:cs="Book Antiqua"/>
          <w:b/>
          <w:caps/>
          <w:color w:val="000000"/>
          <w:u w:val="single"/>
        </w:rPr>
        <w:t>FINAL DIAGNOSIS</w:t>
      </w:r>
    </w:p>
    <w:p w14:paraId="66B54517" w14:textId="77777777" w:rsidR="001F42D1" w:rsidRDefault="001F42D1">
      <w:pPr>
        <w:spacing w:line="360" w:lineRule="auto"/>
        <w:jc w:val="both"/>
        <w:rPr>
          <w:rFonts w:ascii="Book Antiqua" w:hAnsi="Book Antiqua"/>
        </w:rPr>
      </w:pPr>
      <w:r>
        <w:rPr>
          <w:rFonts w:ascii="Book Antiqua" w:eastAsia="Book Antiqua" w:hAnsi="Book Antiqua" w:cs="Book Antiqua"/>
          <w:color w:val="000000"/>
        </w:rPr>
        <w:t>Metastases of breast cancer to the skin and biliary ducts.</w:t>
      </w:r>
    </w:p>
    <w:p w14:paraId="532879AB" w14:textId="77777777" w:rsidR="001F42D1" w:rsidRDefault="001F42D1">
      <w:pPr>
        <w:spacing w:line="360" w:lineRule="auto"/>
        <w:jc w:val="both"/>
        <w:rPr>
          <w:rFonts w:ascii="Book Antiqua" w:hAnsi="Book Antiqua"/>
        </w:rPr>
      </w:pPr>
    </w:p>
    <w:p w14:paraId="52D067B1" w14:textId="77777777" w:rsidR="001F42D1" w:rsidRDefault="001F42D1">
      <w:pPr>
        <w:spacing w:line="360" w:lineRule="auto"/>
        <w:jc w:val="both"/>
        <w:rPr>
          <w:rFonts w:ascii="Book Antiqua" w:hAnsi="Book Antiqua"/>
        </w:rPr>
      </w:pPr>
      <w:r>
        <w:rPr>
          <w:rFonts w:ascii="Book Antiqua" w:eastAsia="Book Antiqua" w:hAnsi="Book Antiqua" w:cs="Book Antiqua"/>
          <w:b/>
          <w:caps/>
          <w:color w:val="000000"/>
          <w:u w:val="single"/>
        </w:rPr>
        <w:t>TREATMENT</w:t>
      </w:r>
    </w:p>
    <w:p w14:paraId="2026D196" w14:textId="77777777" w:rsidR="001F42D1" w:rsidRDefault="001F42D1">
      <w:pPr>
        <w:spacing w:line="360" w:lineRule="auto"/>
        <w:jc w:val="both"/>
        <w:rPr>
          <w:rFonts w:ascii="Book Antiqua" w:hAnsi="Book Antiqua"/>
        </w:rPr>
      </w:pPr>
      <w:r>
        <w:rPr>
          <w:rFonts w:ascii="Book Antiqua" w:eastAsia="Book Antiqua" w:hAnsi="Book Antiqua" w:cs="Book Antiqua"/>
          <w:color w:val="000000"/>
        </w:rPr>
        <w:t>After undergoing ERCP placement of a plastic stent for systemic chemotherapy, the patient was referred to an oncologist who ordered a treatment course of gemcitabine (1000 mg, administered on day 1 and day 8) and cisplatin (30 mg, administered on day 1 to day 3).</w:t>
      </w:r>
    </w:p>
    <w:p w14:paraId="0C432AA2" w14:textId="77777777" w:rsidR="001F42D1" w:rsidRDefault="001F42D1">
      <w:pPr>
        <w:spacing w:line="360" w:lineRule="auto"/>
        <w:jc w:val="both"/>
        <w:rPr>
          <w:rFonts w:ascii="Book Antiqua" w:hAnsi="Book Antiqua"/>
        </w:rPr>
      </w:pPr>
    </w:p>
    <w:p w14:paraId="07C732BE" w14:textId="77777777" w:rsidR="001F42D1" w:rsidRDefault="001F42D1">
      <w:pPr>
        <w:spacing w:line="360" w:lineRule="auto"/>
        <w:jc w:val="both"/>
        <w:rPr>
          <w:rFonts w:ascii="Book Antiqua" w:hAnsi="Book Antiqua"/>
        </w:rPr>
      </w:pPr>
      <w:r>
        <w:rPr>
          <w:rFonts w:ascii="Book Antiqua" w:eastAsia="Book Antiqua" w:hAnsi="Book Antiqua" w:cs="Book Antiqua"/>
          <w:b/>
          <w:caps/>
          <w:color w:val="000000"/>
          <w:u w:val="single"/>
        </w:rPr>
        <w:t>OUTCOME AND FOLLOW-UP</w:t>
      </w:r>
    </w:p>
    <w:p w14:paraId="7FF244BD" w14:textId="77777777" w:rsidR="001F42D1" w:rsidRDefault="001F42D1">
      <w:pPr>
        <w:spacing w:line="360" w:lineRule="auto"/>
        <w:jc w:val="both"/>
        <w:rPr>
          <w:rFonts w:ascii="Book Antiqua" w:hAnsi="Book Antiqua"/>
        </w:rPr>
      </w:pPr>
      <w:r>
        <w:rPr>
          <w:rFonts w:ascii="Book Antiqua" w:eastAsia="Book Antiqua" w:hAnsi="Book Antiqua" w:cs="Book Antiqua"/>
          <w:color w:val="000000"/>
        </w:rPr>
        <w:t>The patient eventually died of multiple organ failure caused by severe infection after systemic chemotherapy.</w:t>
      </w:r>
    </w:p>
    <w:p w14:paraId="0C43FCD3" w14:textId="77777777" w:rsidR="001F42D1" w:rsidRDefault="001F42D1">
      <w:pPr>
        <w:spacing w:line="360" w:lineRule="auto"/>
        <w:jc w:val="both"/>
        <w:rPr>
          <w:rFonts w:ascii="Book Antiqua" w:hAnsi="Book Antiqua"/>
        </w:rPr>
      </w:pPr>
    </w:p>
    <w:p w14:paraId="2746EF5D" w14:textId="77777777" w:rsidR="001F42D1" w:rsidRDefault="001F42D1">
      <w:pPr>
        <w:spacing w:line="360" w:lineRule="auto"/>
        <w:jc w:val="both"/>
        <w:rPr>
          <w:rFonts w:ascii="Book Antiqua" w:hAnsi="Book Antiqua"/>
        </w:rPr>
      </w:pPr>
      <w:r>
        <w:rPr>
          <w:rFonts w:ascii="Book Antiqua" w:eastAsia="Book Antiqua" w:hAnsi="Book Antiqua" w:cs="Book Antiqua"/>
          <w:b/>
          <w:caps/>
          <w:color w:val="000000"/>
          <w:u w:val="single"/>
        </w:rPr>
        <w:lastRenderedPageBreak/>
        <w:t>DISCUSSION</w:t>
      </w:r>
    </w:p>
    <w:p w14:paraId="67598BEA" w14:textId="77777777" w:rsidR="001F42D1" w:rsidRDefault="001F42D1">
      <w:pPr>
        <w:spacing w:line="360" w:lineRule="auto"/>
        <w:jc w:val="both"/>
        <w:rPr>
          <w:rFonts w:ascii="Book Antiqua" w:hAnsi="Book Antiqua"/>
        </w:rPr>
      </w:pPr>
      <w:r>
        <w:rPr>
          <w:rFonts w:ascii="Book Antiqua" w:eastAsia="Book Antiqua" w:hAnsi="Book Antiqua" w:cs="Book Antiqua"/>
          <w:color w:val="000000"/>
        </w:rPr>
        <w:t>Invasive breast carcinoma of no special type is the most common histological type of breast cancer, accounting for 75%-80% of all invasive breast cancer cases. Gastrointestinal tract involvement is rare, accounting for only about 10% of all cases, but usually occurs in invasive lobular carcinoma</w:t>
      </w:r>
      <w:r>
        <w:rPr>
          <w:rFonts w:ascii="Book Antiqua" w:eastAsia="Book Antiqua" w:hAnsi="Book Antiqua" w:cs="Book Antiqua"/>
          <w:color w:val="000000"/>
          <w:vertAlign w:val="superscript"/>
        </w:rPr>
        <w:t>[11]</w:t>
      </w:r>
      <w:r>
        <w:rPr>
          <w:rFonts w:ascii="Book Antiqua" w:eastAsia="Book Antiqua" w:hAnsi="Book Antiqua" w:cs="Book Antiqua"/>
          <w:color w:val="000000"/>
        </w:rPr>
        <w:t>. Through literature review, we found reports of 30 cases of metastatic breast cancer involving the bile ducts, including 7 cases involving CBD</w:t>
      </w:r>
      <w:r>
        <w:rPr>
          <w:rFonts w:ascii="Book Antiqua" w:eastAsia="Book Antiqua" w:hAnsi="Book Antiqua" w:cs="Book Antiqua"/>
          <w:color w:val="000000"/>
          <w:vertAlign w:val="superscript"/>
        </w:rPr>
        <w:t>[11-16]</w:t>
      </w:r>
      <w:r>
        <w:rPr>
          <w:rFonts w:ascii="Book Antiqua" w:eastAsia="Book Antiqua" w:hAnsi="Book Antiqua" w:cs="Book Antiqua"/>
          <w:color w:val="000000"/>
        </w:rPr>
        <w:t>, 20 cases involving extrahepatic duct</w:t>
      </w:r>
      <w:r>
        <w:rPr>
          <w:rFonts w:ascii="Book Antiqua" w:eastAsia="Book Antiqua" w:hAnsi="Book Antiqua" w:cs="Book Antiqua"/>
          <w:color w:val="000000"/>
          <w:vertAlign w:val="superscript"/>
        </w:rPr>
        <w:t>[9,17-21]</w:t>
      </w:r>
      <w:r>
        <w:rPr>
          <w:rFonts w:ascii="Book Antiqua" w:eastAsia="Book Antiqua" w:hAnsi="Book Antiqua" w:cs="Book Antiqua"/>
          <w:color w:val="000000"/>
        </w:rPr>
        <w:t xml:space="preserve"> or lymph nodes extending directly into bile ducts</w:t>
      </w:r>
      <w:r>
        <w:rPr>
          <w:rFonts w:ascii="Book Antiqua" w:eastAsia="Book Antiqua" w:hAnsi="Book Antiqua" w:cs="Book Antiqua"/>
          <w:color w:val="000000"/>
          <w:vertAlign w:val="superscript"/>
        </w:rPr>
        <w:t>[12,22]</w:t>
      </w:r>
      <w:r>
        <w:rPr>
          <w:rFonts w:ascii="Book Antiqua" w:eastAsia="Book Antiqua" w:hAnsi="Book Antiqua" w:cs="Book Antiqua"/>
          <w:color w:val="000000"/>
        </w:rPr>
        <w:t xml:space="preserve"> and ampulla of Vater, and 3 cases classified as uncertain</w:t>
      </w:r>
      <w:r>
        <w:rPr>
          <w:rFonts w:ascii="Book Antiqua" w:eastAsia="Book Antiqua" w:hAnsi="Book Antiqua" w:cs="Book Antiqua"/>
          <w:color w:val="000000"/>
          <w:vertAlign w:val="superscript"/>
        </w:rPr>
        <w:t>[23]</w:t>
      </w:r>
      <w:r>
        <w:rPr>
          <w:rFonts w:ascii="Book Antiqua" w:eastAsia="Book Antiqua" w:hAnsi="Book Antiqua" w:cs="Book Antiqua"/>
          <w:color w:val="000000"/>
        </w:rPr>
        <w:t xml:space="preserve"> (Table 1). In these cases, the time interval between the diagnosis of breast cancer and the secondary tumor was as long as 21 years and as short as 2 years. Preoperative diagnosis was achieved in only 4 cases, and the others were treated surgically. Rego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[15]</w:t>
      </w:r>
      <w:r>
        <w:rPr>
          <w:rFonts w:ascii="Book Antiqua" w:eastAsia="Book Antiqua" w:hAnsi="Book Antiqua" w:cs="Book Antiqua"/>
          <w:color w:val="000000"/>
        </w:rPr>
        <w:t xml:space="preserve"> reported on 2 patients with abnormal ampulla and distal CBD stenosis detected by ERCP, with a diagnosis of breast metastasis confirmed by immunohistochemistry before surgical treatment. Budimir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[11]</w:t>
      </w:r>
      <w:r>
        <w:rPr>
          <w:rFonts w:ascii="Book Antiqua" w:eastAsia="Book Antiqua" w:hAnsi="Book Antiqua" w:cs="Book Antiqua"/>
          <w:color w:val="000000"/>
        </w:rPr>
        <w:t xml:space="preserve">reported on another case in which ERCP detected CBD stenosis, after which brush aspiration was performed for subsequent cytological analysis. Finally, Cochrane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[16]</w:t>
      </w:r>
      <w:r>
        <w:rPr>
          <w:rFonts w:ascii="Book Antiqua" w:eastAsia="Book Antiqua" w:hAnsi="Book Antiqua" w:cs="Book Antiqua"/>
          <w:color w:val="000000"/>
        </w:rPr>
        <w:t xml:space="preserve"> reported on a case in which endoscopic ultrasound revealed a mass in the mid-portion of the CBD, with fine-needle aspiration biopsy demonstrating metastatic breast cancer.</w:t>
      </w:r>
    </w:p>
    <w:p w14:paraId="715974A2" w14:textId="77777777" w:rsidR="00C854D1" w:rsidRDefault="001F42D1" w:rsidP="009A399E">
      <w:pPr>
        <w:spacing w:line="360" w:lineRule="auto"/>
        <w:ind w:firstLine="270"/>
        <w:jc w:val="both"/>
        <w:rPr>
          <w:rFonts w:ascii="Book Antiqua" w:hAnsi="Book Antiqua"/>
        </w:rPr>
      </w:pPr>
      <w:r>
        <w:rPr>
          <w:rFonts w:ascii="Book Antiqua" w:eastAsia="Book Antiqua" w:hAnsi="Book Antiqua" w:cs="Book Antiqua"/>
          <w:color w:val="000000"/>
        </w:rPr>
        <w:t>Patients with metastatic breast cancer involving the bile ducts may experience abdominal discomfort, upper gastrointestinal bleeding, jaundice and related symptoms, such as pruritus or alterations in stool and urine</w:t>
      </w:r>
      <w:r>
        <w:rPr>
          <w:rFonts w:ascii="Book Antiqua" w:eastAsia="Book Antiqua" w:hAnsi="Book Antiqua" w:cs="Book Antiqua"/>
          <w:color w:val="000000"/>
          <w:vertAlign w:val="superscript"/>
        </w:rPr>
        <w:t>[24]</w:t>
      </w:r>
      <w:r>
        <w:rPr>
          <w:rFonts w:ascii="Book Antiqua" w:eastAsia="Book Antiqua" w:hAnsi="Book Antiqua" w:cs="Book Antiqua"/>
          <w:color w:val="000000"/>
        </w:rPr>
        <w:t>; these nonspecific clinical symptoms, being similar to the presentation of primary tumors, complicate the diagnostic process. Moreover, in most cases, there is a long interval between the diagnosis of the primary tumor and the development of metastatic tumors affecting biliary tract function, which poses a further challenge to suspicion of a relationship between the historical breast cancer event and the presenting biliary disease</w:t>
      </w:r>
      <w:r>
        <w:rPr>
          <w:rFonts w:ascii="Book Antiqua" w:eastAsia="Book Antiqua" w:hAnsi="Book Antiqua" w:cs="Book Antiqua"/>
          <w:color w:val="000000"/>
          <w:vertAlign w:val="superscript"/>
        </w:rPr>
        <w:t>[13,15,25,26]</w:t>
      </w:r>
      <w:r>
        <w:rPr>
          <w:rFonts w:ascii="Book Antiqua" w:eastAsia="Book Antiqua" w:hAnsi="Book Antiqua" w:cs="Book Antiqua"/>
          <w:color w:val="000000"/>
        </w:rPr>
        <w:t xml:space="preserve">. Endoscopic diagnosis may be difficult, due to implantation of the metastatic cells in the submucosa. Coletta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[21]</w:t>
      </w:r>
      <w:r>
        <w:rPr>
          <w:rFonts w:ascii="Book Antiqua" w:eastAsia="Book Antiqua" w:hAnsi="Book Antiqua" w:cs="Book Antiqua"/>
          <w:color w:val="000000"/>
        </w:rPr>
        <w:t xml:space="preserve"> reported that breast cancer metastasis could target the extrahepatic bile duct without involvement of the lumen or duct mucosa. ERCP sensitivity ranges from 25% to 50% for </w:t>
      </w:r>
      <w:r>
        <w:rPr>
          <w:rFonts w:ascii="Book Antiqua" w:eastAsia="Book Antiqua" w:hAnsi="Book Antiqua" w:cs="Book Antiqua"/>
          <w:color w:val="000000"/>
        </w:rPr>
        <w:lastRenderedPageBreak/>
        <w:t>masses near the hepatic hilum, and negative finding for biopsied tissues is estimated to occur in &gt; 30% of cases</w:t>
      </w:r>
      <w:r>
        <w:rPr>
          <w:rFonts w:ascii="Book Antiqua" w:eastAsia="Book Antiqua" w:hAnsi="Book Antiqua" w:cs="Book Antiqua"/>
          <w:color w:val="000000"/>
          <w:vertAlign w:val="superscript"/>
        </w:rPr>
        <w:t>[24]</w:t>
      </w:r>
      <w:r>
        <w:rPr>
          <w:rFonts w:ascii="Book Antiqua" w:eastAsia="Book Antiqua" w:hAnsi="Book Antiqua" w:cs="Book Antiqua"/>
          <w:color w:val="000000"/>
        </w:rPr>
        <w:t>. Thus, the combination of ultrasound-guided biopsy and immunohistochemical analysis plays a key role in the diagnosis of this rare type of secondary tumor.</w:t>
      </w:r>
    </w:p>
    <w:p w14:paraId="0FDC68E2" w14:textId="77777777" w:rsidR="00C854D1" w:rsidRDefault="001F42D1" w:rsidP="009A399E">
      <w:pPr>
        <w:spacing w:line="360" w:lineRule="auto"/>
        <w:ind w:firstLine="270"/>
        <w:jc w:val="both"/>
        <w:rPr>
          <w:rFonts w:ascii="Book Antiqua" w:hAnsi="Book Antiqua"/>
        </w:rPr>
      </w:pPr>
      <w:r>
        <w:rPr>
          <w:rFonts w:ascii="Book Antiqua" w:eastAsia="Book Antiqua" w:hAnsi="Book Antiqua" w:cs="Book Antiqua"/>
          <w:color w:val="000000"/>
        </w:rPr>
        <w:t>Early identification and surgical resection of cholangiocarcinoma have been shown to improve the 5-year overall survival</w:t>
      </w:r>
      <w:r>
        <w:rPr>
          <w:rFonts w:ascii="Book Antiqua" w:eastAsia="Book Antiqua" w:hAnsi="Book Antiqua" w:cs="Book Antiqua"/>
          <w:color w:val="000000"/>
          <w:vertAlign w:val="superscript"/>
        </w:rPr>
        <w:t>[2]</w:t>
      </w:r>
      <w:r>
        <w:rPr>
          <w:rFonts w:ascii="Book Antiqua" w:eastAsia="Book Antiqua" w:hAnsi="Book Antiqua" w:cs="Book Antiqua"/>
          <w:color w:val="000000"/>
        </w:rPr>
        <w:t>. In the case of primary malignant bile duct tumors, clinicians are likely to recommend surgery, but for patients with metastatic breast cancer, surgery is generally not considered clinically beneficial</w:t>
      </w:r>
      <w:r>
        <w:rPr>
          <w:rFonts w:ascii="Book Antiqua" w:eastAsia="Book Antiqua" w:hAnsi="Book Antiqua" w:cs="Book Antiqua"/>
          <w:color w:val="000000"/>
          <w:vertAlign w:val="superscript"/>
        </w:rPr>
        <w:t>[27]</w:t>
      </w:r>
      <w:r>
        <w:rPr>
          <w:rFonts w:ascii="Book Antiqua" w:eastAsia="Book Antiqua" w:hAnsi="Book Antiqua" w:cs="Book Antiqua"/>
          <w:color w:val="000000"/>
        </w:rPr>
        <w:t>. Treatments for metastatic breast cancer are guided by multiple factors, most importantly the expression status of ER, PR and HER2, treatment history, and prognostic indicators (</w:t>
      </w:r>
      <w:r>
        <w:rPr>
          <w:rFonts w:ascii="Book Antiqua" w:eastAsia="Book Antiqua" w:hAnsi="Book Antiqua" w:cs="Book Antiqua"/>
          <w:i/>
          <w:iCs/>
          <w:color w:val="000000"/>
        </w:rPr>
        <w:t>i.e</w:t>
      </w:r>
      <w:r>
        <w:rPr>
          <w:rFonts w:ascii="Book Antiqua" w:eastAsia="Book Antiqua" w:hAnsi="Book Antiqua" w:cs="Book Antiqua"/>
          <w:color w:val="000000"/>
        </w:rPr>
        <w:t>. short disease-free interval, presence of visceral metastases, performance status, and degree of symptoms)</w:t>
      </w:r>
      <w:r>
        <w:rPr>
          <w:rFonts w:ascii="Book Antiqua" w:eastAsia="Book Antiqua" w:hAnsi="Book Antiqua" w:cs="Book Antiqua"/>
          <w:color w:val="000000"/>
          <w:vertAlign w:val="superscript"/>
        </w:rPr>
        <w:t>[28]</w:t>
      </w:r>
      <w:r>
        <w:rPr>
          <w:rFonts w:ascii="Book Antiqua" w:eastAsia="Book Antiqua" w:hAnsi="Book Antiqua" w:cs="Book Antiqua"/>
          <w:color w:val="000000"/>
        </w:rPr>
        <w:t>. For example, patients with hormone receptor-positive status are expected to benefit from hormone therapy, whereas those with HER2-positive disease are treated with targeted agents (trastuzumab and lapatinib) in conjunction with chemotherapy. In contrast, treatments of patients with triple-negative breast cancer only depend on cytotoxic chemotherapy</w:t>
      </w:r>
      <w:r>
        <w:rPr>
          <w:rFonts w:ascii="Book Antiqua" w:eastAsia="Book Antiqua" w:hAnsi="Book Antiqua" w:cs="Book Antiqua"/>
          <w:color w:val="000000"/>
          <w:vertAlign w:val="superscript"/>
        </w:rPr>
        <w:t>[28]</w:t>
      </w:r>
      <w:r>
        <w:rPr>
          <w:rFonts w:ascii="Book Antiqua" w:eastAsia="Book Antiqua" w:hAnsi="Book Antiqua" w:cs="Book Antiqua"/>
          <w:color w:val="000000"/>
        </w:rPr>
        <w:t>.</w:t>
      </w:r>
    </w:p>
    <w:p w14:paraId="15B06DA9" w14:textId="77777777" w:rsidR="00C854D1" w:rsidRDefault="001F42D1" w:rsidP="009A399E">
      <w:pPr>
        <w:spacing w:line="360" w:lineRule="auto"/>
        <w:ind w:firstLine="270"/>
        <w:jc w:val="both"/>
        <w:rPr>
          <w:rFonts w:ascii="Book Antiqua" w:hAnsi="Book Antiqua"/>
        </w:rPr>
      </w:pPr>
      <w:r>
        <w:rPr>
          <w:rFonts w:ascii="Book Antiqua" w:eastAsia="Book Antiqua" w:hAnsi="Book Antiqua" w:cs="Book Antiqua"/>
          <w:color w:val="000000"/>
        </w:rPr>
        <w:t>Discordant ER, PR, or HER2 expression status between primary tumors and metastases has been reported</w:t>
      </w:r>
      <w:r>
        <w:rPr>
          <w:rFonts w:ascii="Book Antiqua" w:eastAsia="Book Antiqua" w:hAnsi="Book Antiqua" w:cs="Book Antiqua"/>
          <w:color w:val="000000"/>
          <w:vertAlign w:val="superscript"/>
        </w:rPr>
        <w:t>[29]</w:t>
      </w:r>
      <w:r>
        <w:rPr>
          <w:rFonts w:ascii="Book Antiqua" w:eastAsia="Book Antiqua" w:hAnsi="Book Antiqua" w:cs="Book Antiqua"/>
          <w:color w:val="000000"/>
        </w:rPr>
        <w:t xml:space="preserve">. In addition, the conversion to negative receptor status is, on average, higher than that of positive conversion (24% </w:t>
      </w:r>
      <w:r>
        <w:rPr>
          <w:rFonts w:ascii="Book Antiqua" w:eastAsia="Book Antiqua" w:hAnsi="Book Antiqua" w:cs="Book Antiqua"/>
          <w:i/>
          <w:iCs/>
          <w:color w:val="000000"/>
        </w:rPr>
        <w:t>vs</w:t>
      </w:r>
      <w:r>
        <w:rPr>
          <w:rFonts w:ascii="Book Antiqua" w:eastAsia="Book Antiqua" w:hAnsi="Book Antiqua" w:cs="Book Antiqua"/>
          <w:color w:val="000000"/>
        </w:rPr>
        <w:t xml:space="preserve"> 14% for ER; 46% </w:t>
      </w:r>
      <w:r>
        <w:rPr>
          <w:rFonts w:ascii="Book Antiqua" w:eastAsia="Book Antiqua" w:hAnsi="Book Antiqua" w:cs="Book Antiqua"/>
          <w:i/>
          <w:iCs/>
          <w:color w:val="000000"/>
        </w:rPr>
        <w:t>vs</w:t>
      </w:r>
      <w:r>
        <w:rPr>
          <w:rFonts w:ascii="Book Antiqua" w:eastAsia="Book Antiqua" w:hAnsi="Book Antiqua" w:cs="Book Antiqua"/>
          <w:color w:val="000000"/>
        </w:rPr>
        <w:t xml:space="preserve"> 15% for PR; 13% </w:t>
      </w:r>
      <w:r>
        <w:rPr>
          <w:rFonts w:ascii="Book Antiqua" w:eastAsia="Book Antiqua" w:hAnsi="Book Antiqua" w:cs="Book Antiqua"/>
          <w:i/>
          <w:iCs/>
          <w:color w:val="000000"/>
        </w:rPr>
        <w:t>vs</w:t>
      </w:r>
      <w:r>
        <w:rPr>
          <w:rFonts w:ascii="Book Antiqua" w:eastAsia="Book Antiqua" w:hAnsi="Book Antiqua" w:cs="Book Antiqua"/>
          <w:color w:val="000000"/>
        </w:rPr>
        <w:t xml:space="preserve"> 5% for HER2)</w:t>
      </w:r>
      <w:r>
        <w:rPr>
          <w:rFonts w:ascii="Book Antiqua" w:eastAsia="Book Antiqua" w:hAnsi="Book Antiqua" w:cs="Book Antiqua"/>
          <w:color w:val="000000"/>
          <w:vertAlign w:val="superscript"/>
        </w:rPr>
        <w:t>[30]</w:t>
      </w:r>
      <w:r>
        <w:rPr>
          <w:rFonts w:ascii="Book Antiqua" w:eastAsia="Book Antiqua" w:hAnsi="Book Antiqua" w:cs="Book Antiqua"/>
          <w:color w:val="000000"/>
        </w:rPr>
        <w:t>. Two explanations have been put forth for this observation. The first involves technical issues that result in poor reproducibility of immunohistochemistry techniques. The second involves tumor heterogeneity (</w:t>
      </w:r>
      <w:r>
        <w:rPr>
          <w:rFonts w:ascii="Book Antiqua" w:eastAsia="Book Antiqua" w:hAnsi="Book Antiqua" w:cs="Book Antiqua"/>
          <w:i/>
          <w:iCs/>
          <w:color w:val="000000"/>
        </w:rPr>
        <w:t>i.e</w:t>
      </w:r>
      <w:r>
        <w:rPr>
          <w:rFonts w:ascii="Book Antiqua" w:eastAsia="Book Antiqua" w:hAnsi="Book Antiqua" w:cs="Book Antiqua"/>
          <w:color w:val="000000"/>
        </w:rPr>
        <w:t>. subpopulations of cells within the primary tumor and its metastases, having distinct genotypes and phenotypes and possibly different biological behaviors)</w:t>
      </w:r>
      <w:r>
        <w:rPr>
          <w:rFonts w:ascii="Book Antiqua" w:eastAsia="Book Antiqua" w:hAnsi="Book Antiqua" w:cs="Book Antiqua"/>
          <w:color w:val="000000"/>
          <w:vertAlign w:val="superscript"/>
        </w:rPr>
        <w:t>[31]</w:t>
      </w:r>
      <w:r>
        <w:rPr>
          <w:rFonts w:ascii="Book Antiqua" w:eastAsia="Book Antiqua" w:hAnsi="Book Antiqua" w:cs="Book Antiqua"/>
          <w:color w:val="000000"/>
        </w:rPr>
        <w:t>. Receptor status of breast cancer may indicate both the prognosis and risk of recurrence; for example, ER-positive tumors display protracted metastasis latency periods and frequently metastasize to the bone</w:t>
      </w:r>
      <w:r>
        <w:rPr>
          <w:rFonts w:ascii="Book Antiqua" w:eastAsia="Book Antiqua" w:hAnsi="Book Antiqua" w:cs="Book Antiqua"/>
          <w:color w:val="000000"/>
          <w:vertAlign w:val="superscript"/>
        </w:rPr>
        <w:t>[32-35]</w:t>
      </w:r>
      <w:r>
        <w:rPr>
          <w:rFonts w:ascii="Book Antiqua" w:eastAsia="Book Antiqua" w:hAnsi="Book Antiqua" w:cs="Book Antiqua"/>
          <w:color w:val="000000"/>
        </w:rPr>
        <w:t xml:space="preserve">. In our case, CBD metastasis of breast cancer occurred 3 years after surgical treatment, with multiple bone metastases in addition. Expression of the nuclear protein Ki-67 has been shown to correlate with the </w:t>
      </w:r>
      <w:r>
        <w:rPr>
          <w:rFonts w:ascii="Book Antiqua" w:eastAsia="Book Antiqua" w:hAnsi="Book Antiqua" w:cs="Book Antiqua"/>
          <w:color w:val="000000"/>
        </w:rPr>
        <w:lastRenderedPageBreak/>
        <w:t>proliferative rate of tumor cells and this biomarker is used clinically as an independent prognostic biomarker in primary breast cancer, especially among patients with ER (+) tumors</w:t>
      </w:r>
      <w:r>
        <w:rPr>
          <w:rFonts w:ascii="Book Antiqua" w:eastAsia="Book Antiqua" w:hAnsi="Book Antiqua" w:cs="Book Antiqua"/>
          <w:color w:val="000000"/>
          <w:vertAlign w:val="superscript"/>
        </w:rPr>
        <w:t>[36,37]</w:t>
      </w:r>
      <w:r>
        <w:rPr>
          <w:rFonts w:ascii="Book Antiqua" w:eastAsia="Book Antiqua" w:hAnsi="Book Antiqua" w:cs="Book Antiqua"/>
          <w:color w:val="000000"/>
        </w:rPr>
        <w:t>. Therefore, a biopsy of suspected breast cancer metastases would be necessary to determine the appropriate management of the disease.</w:t>
      </w:r>
    </w:p>
    <w:p w14:paraId="2C6BB1C8" w14:textId="77777777" w:rsidR="001F42D1" w:rsidRDefault="001F42D1" w:rsidP="009A399E">
      <w:pPr>
        <w:spacing w:line="360" w:lineRule="auto"/>
        <w:ind w:firstLine="270"/>
        <w:jc w:val="both"/>
        <w:rPr>
          <w:rFonts w:ascii="Book Antiqua" w:hAnsi="Book Antiqua"/>
        </w:rPr>
      </w:pPr>
      <w:r>
        <w:rPr>
          <w:rFonts w:ascii="Book Antiqua" w:eastAsia="Book Antiqua" w:hAnsi="Book Antiqua" w:cs="Book Antiqua"/>
          <w:color w:val="000000"/>
        </w:rPr>
        <w:t>In general, patients with pancreaticobiliary malignancies, metastatic disease and external biliary compression by lymph nodes should be implanted with plastic or self-expanding metal stents to both relieve related jaundice and abdominal pain symptoms and to improve the overall prognosis</w:t>
      </w:r>
      <w:r>
        <w:rPr>
          <w:rFonts w:ascii="Book Antiqua" w:eastAsia="Book Antiqua" w:hAnsi="Book Antiqua" w:cs="Book Antiqua"/>
          <w:color w:val="000000"/>
          <w:vertAlign w:val="superscript"/>
        </w:rPr>
        <w:t>[11]</w:t>
      </w:r>
      <w:r>
        <w:rPr>
          <w:rFonts w:ascii="Book Antiqua" w:eastAsia="Book Antiqua" w:hAnsi="Book Antiqua" w:cs="Book Antiqua"/>
          <w:color w:val="000000"/>
        </w:rPr>
        <w:t>. Surgical bypass or biliary stenting is reported to extend survival to over 1 year, in comparison to un-intervened cases of liver metastases, for whom mean survival is only about 1 mo</w:t>
      </w:r>
      <w:r>
        <w:rPr>
          <w:rFonts w:ascii="Book Antiqua" w:eastAsia="Book Antiqua" w:hAnsi="Book Antiqua" w:cs="Book Antiqua"/>
          <w:color w:val="000000"/>
          <w:vertAlign w:val="superscript"/>
        </w:rPr>
        <w:t>[11]</w:t>
      </w:r>
      <w:r>
        <w:rPr>
          <w:rFonts w:ascii="Book Antiqua" w:eastAsia="Book Antiqua" w:hAnsi="Book Antiqua" w:cs="Book Antiqua"/>
          <w:color w:val="000000"/>
        </w:rPr>
        <w:t>.Although many previous reports have indicated the superiority of a metal stent for malignant distal biliary obstruction</w:t>
      </w:r>
      <w:r>
        <w:rPr>
          <w:rFonts w:ascii="Book Antiqua" w:eastAsia="Book Antiqua" w:hAnsi="Book Antiqua" w:cs="Book Antiqua"/>
          <w:color w:val="000000"/>
          <w:vertAlign w:val="superscript"/>
        </w:rPr>
        <w:t>[38]</w:t>
      </w:r>
      <w:r>
        <w:rPr>
          <w:rFonts w:ascii="Book Antiqua" w:eastAsia="Book Antiqua" w:hAnsi="Book Antiqua" w:cs="Book Antiqua"/>
          <w:color w:val="000000"/>
        </w:rPr>
        <w:t>, we generally prefer to use plastic stents to relieve symptoms before pathological diagnosis is obtained. Thus, only after our patient underwent ERCP placement of a plastic stent was she referred to the oncology department for systemic chemotherapy.</w:t>
      </w:r>
    </w:p>
    <w:p w14:paraId="3A9000C6" w14:textId="77777777" w:rsidR="001F42D1" w:rsidRDefault="001F42D1">
      <w:pPr>
        <w:spacing w:line="360" w:lineRule="auto"/>
        <w:jc w:val="both"/>
        <w:rPr>
          <w:rFonts w:ascii="Book Antiqua" w:hAnsi="Book Antiqua"/>
        </w:rPr>
      </w:pPr>
    </w:p>
    <w:p w14:paraId="417A91D5" w14:textId="77777777" w:rsidR="001F42D1" w:rsidRDefault="001F42D1">
      <w:pPr>
        <w:spacing w:line="360" w:lineRule="auto"/>
        <w:jc w:val="both"/>
        <w:rPr>
          <w:rFonts w:ascii="Book Antiqua" w:hAnsi="Book Antiqua"/>
        </w:rPr>
      </w:pPr>
      <w:r>
        <w:rPr>
          <w:rFonts w:ascii="Book Antiqua" w:eastAsia="Book Antiqua" w:hAnsi="Book Antiqua" w:cs="Book Antiqua"/>
          <w:b/>
          <w:caps/>
          <w:color w:val="000000"/>
          <w:u w:val="single"/>
        </w:rPr>
        <w:t>CONCLUSION</w:t>
      </w:r>
    </w:p>
    <w:p w14:paraId="1639736B" w14:textId="77777777" w:rsidR="001F42D1" w:rsidRDefault="001F42D1">
      <w:pPr>
        <w:spacing w:line="360" w:lineRule="auto"/>
        <w:jc w:val="both"/>
        <w:rPr>
          <w:rFonts w:ascii="Book Antiqua" w:hAnsi="Book Antiqua"/>
        </w:rPr>
      </w:pPr>
      <w:r>
        <w:rPr>
          <w:rFonts w:ascii="Book Antiqua" w:eastAsia="Book Antiqua" w:hAnsi="Book Antiqua" w:cs="Book Antiqua"/>
          <w:color w:val="000000"/>
        </w:rPr>
        <w:t>In conclusion, we report a special breast cancer case of direct metastasis to the CBD. Although this situation is rare, the possibility of biliary metastasis should be considered in the differential diagnosis of the bile duct stenosis for patients with a history of breast cancer, to avoid unnecessary hepatectomy. The differential diagnosis of cholangiocarcinoma is very important, with advanced endoscopic techniques and pathological diagnosis playing an important role in such.</w:t>
      </w:r>
    </w:p>
    <w:p w14:paraId="350D9DF3" w14:textId="77777777" w:rsidR="001F42D1" w:rsidRDefault="001F42D1">
      <w:pPr>
        <w:spacing w:line="360" w:lineRule="auto"/>
        <w:jc w:val="both"/>
        <w:rPr>
          <w:rFonts w:ascii="Book Antiqua" w:hAnsi="Book Antiqua"/>
        </w:rPr>
      </w:pPr>
    </w:p>
    <w:p w14:paraId="66713117" w14:textId="77777777" w:rsidR="001F42D1" w:rsidRDefault="001F42D1">
      <w:pPr>
        <w:spacing w:line="360" w:lineRule="auto"/>
        <w:jc w:val="both"/>
        <w:rPr>
          <w:rFonts w:ascii="Book Antiqua" w:hAnsi="Book Antiqua"/>
        </w:rPr>
      </w:pPr>
      <w:r>
        <w:rPr>
          <w:rFonts w:ascii="Book Antiqua" w:eastAsia="Book Antiqua" w:hAnsi="Book Antiqua" w:cs="Book Antiqua"/>
          <w:b/>
          <w:color w:val="000000"/>
        </w:rPr>
        <w:t>REFERENCES</w:t>
      </w:r>
    </w:p>
    <w:p w14:paraId="1F7539F1" w14:textId="77777777" w:rsidR="001F42D1" w:rsidRDefault="001F42D1">
      <w:pPr>
        <w:spacing w:line="360" w:lineRule="auto"/>
        <w:jc w:val="both"/>
        <w:rPr>
          <w:rFonts w:ascii="Book Antiqua" w:hAnsi="Book Antiqua"/>
        </w:rPr>
      </w:pPr>
      <w:r>
        <w:rPr>
          <w:rFonts w:ascii="Book Antiqua" w:hAnsi="Book Antiqua"/>
        </w:rPr>
        <w:t xml:space="preserve">1 </w:t>
      </w:r>
      <w:r>
        <w:rPr>
          <w:rFonts w:ascii="Book Antiqua" w:hAnsi="Book Antiqua"/>
          <w:b/>
          <w:bCs/>
        </w:rPr>
        <w:t>Tao Z</w:t>
      </w:r>
      <w:r>
        <w:rPr>
          <w:rFonts w:ascii="Book Antiqua" w:hAnsi="Book Antiqua"/>
        </w:rPr>
        <w:t xml:space="preserve">, Shi A, Lu C, Song T, Zhang Z, Zhao J. Breast Cancer: Epidemiology and Etiology. </w:t>
      </w:r>
      <w:r>
        <w:rPr>
          <w:rFonts w:ascii="Book Antiqua" w:hAnsi="Book Antiqua"/>
          <w:i/>
          <w:iCs/>
        </w:rPr>
        <w:t>Cell Biochem Biophys</w:t>
      </w:r>
      <w:r>
        <w:rPr>
          <w:rFonts w:ascii="Book Antiqua" w:hAnsi="Book Antiqua"/>
        </w:rPr>
        <w:t xml:space="preserve"> 2015; </w:t>
      </w:r>
      <w:r>
        <w:rPr>
          <w:rFonts w:ascii="Book Antiqua" w:hAnsi="Book Antiqua"/>
          <w:b/>
          <w:bCs/>
        </w:rPr>
        <w:t>72</w:t>
      </w:r>
      <w:r>
        <w:rPr>
          <w:rFonts w:ascii="Book Antiqua" w:hAnsi="Book Antiqua"/>
        </w:rPr>
        <w:t>: 333-338 [PMID: 25543329 DOI: 10.1007/s12013-014-0459-6]</w:t>
      </w:r>
    </w:p>
    <w:p w14:paraId="6F3C8C51" w14:textId="77777777" w:rsidR="001F42D1" w:rsidRDefault="001F42D1">
      <w:pPr>
        <w:spacing w:line="360" w:lineRule="auto"/>
        <w:jc w:val="both"/>
        <w:rPr>
          <w:rFonts w:ascii="Book Antiqua" w:hAnsi="Book Antiqua"/>
        </w:rPr>
      </w:pPr>
      <w:r>
        <w:rPr>
          <w:rFonts w:ascii="Book Antiqua" w:hAnsi="Book Antiqua"/>
        </w:rPr>
        <w:lastRenderedPageBreak/>
        <w:t xml:space="preserve">2 </w:t>
      </w:r>
      <w:r>
        <w:rPr>
          <w:rFonts w:ascii="Book Antiqua" w:hAnsi="Book Antiqua"/>
          <w:b/>
          <w:bCs/>
        </w:rPr>
        <w:t>Wong K</w:t>
      </w:r>
      <w:r>
        <w:rPr>
          <w:rFonts w:ascii="Book Antiqua" w:hAnsi="Book Antiqua"/>
        </w:rPr>
        <w:t xml:space="preserve">, Henderson IC. Management of metastatic breast cancer. </w:t>
      </w:r>
      <w:r>
        <w:rPr>
          <w:rFonts w:ascii="Book Antiqua" w:hAnsi="Book Antiqua"/>
          <w:i/>
          <w:iCs/>
        </w:rPr>
        <w:t>World J Surg</w:t>
      </w:r>
      <w:r>
        <w:rPr>
          <w:rFonts w:ascii="Book Antiqua" w:hAnsi="Book Antiqua"/>
        </w:rPr>
        <w:t xml:space="preserve"> 1994; </w:t>
      </w:r>
      <w:r>
        <w:rPr>
          <w:rFonts w:ascii="Book Antiqua" w:hAnsi="Book Antiqua"/>
          <w:b/>
          <w:bCs/>
        </w:rPr>
        <w:t>18</w:t>
      </w:r>
      <w:r>
        <w:rPr>
          <w:rFonts w:ascii="Book Antiqua" w:hAnsi="Book Antiqua"/>
        </w:rPr>
        <w:t>: 98-111 [PMID: 7910993 DOI: 10.1007/BF00348199]</w:t>
      </w:r>
    </w:p>
    <w:p w14:paraId="00E0015B" w14:textId="77777777" w:rsidR="001F42D1" w:rsidRDefault="001F42D1">
      <w:pPr>
        <w:spacing w:line="360" w:lineRule="auto"/>
        <w:jc w:val="both"/>
        <w:rPr>
          <w:rFonts w:ascii="Book Antiqua" w:hAnsi="Book Antiqua"/>
        </w:rPr>
      </w:pPr>
      <w:r>
        <w:rPr>
          <w:rFonts w:ascii="Book Antiqua" w:hAnsi="Book Antiqua"/>
        </w:rPr>
        <w:t xml:space="preserve">3 </w:t>
      </w:r>
      <w:r>
        <w:rPr>
          <w:rFonts w:ascii="Book Antiqua" w:hAnsi="Book Antiqua"/>
          <w:b/>
          <w:bCs/>
        </w:rPr>
        <w:t>Kimbung S</w:t>
      </w:r>
      <w:r>
        <w:rPr>
          <w:rFonts w:ascii="Book Antiqua" w:hAnsi="Book Antiqua"/>
        </w:rPr>
        <w:t xml:space="preserve">, Loman N, Hedenfalk I. Clinical and molecular complexity of breast cancer metastases. </w:t>
      </w:r>
      <w:r>
        <w:rPr>
          <w:rFonts w:ascii="Book Antiqua" w:hAnsi="Book Antiqua"/>
          <w:i/>
          <w:iCs/>
        </w:rPr>
        <w:t>Semin Cancer Biol</w:t>
      </w:r>
      <w:r>
        <w:rPr>
          <w:rFonts w:ascii="Book Antiqua" w:hAnsi="Book Antiqua"/>
        </w:rPr>
        <w:t xml:space="preserve"> 2015; </w:t>
      </w:r>
      <w:r>
        <w:rPr>
          <w:rFonts w:ascii="Book Antiqua" w:hAnsi="Book Antiqua"/>
          <w:b/>
          <w:bCs/>
        </w:rPr>
        <w:t>35</w:t>
      </w:r>
      <w:r>
        <w:rPr>
          <w:rFonts w:ascii="Book Antiqua" w:hAnsi="Book Antiqua"/>
        </w:rPr>
        <w:t>: 85-95 [PMID: 26319607 DOI: 10.1016/j.semcancer.2015.08.009]</w:t>
      </w:r>
    </w:p>
    <w:p w14:paraId="2CA0B256" w14:textId="77777777" w:rsidR="001F42D1" w:rsidRDefault="001F42D1">
      <w:pPr>
        <w:spacing w:line="360" w:lineRule="auto"/>
        <w:jc w:val="both"/>
        <w:rPr>
          <w:rFonts w:ascii="Book Antiqua" w:hAnsi="Book Antiqua"/>
        </w:rPr>
      </w:pPr>
      <w:r>
        <w:rPr>
          <w:rFonts w:ascii="Book Antiqua" w:hAnsi="Book Antiqua"/>
        </w:rPr>
        <w:t xml:space="preserve">4 </w:t>
      </w:r>
      <w:r>
        <w:rPr>
          <w:rFonts w:ascii="Book Antiqua" w:hAnsi="Book Antiqua"/>
          <w:b/>
          <w:bCs/>
        </w:rPr>
        <w:t>Cardoso F</w:t>
      </w:r>
      <w:r>
        <w:rPr>
          <w:rFonts w:ascii="Book Antiqua" w:hAnsi="Book Antiqua"/>
        </w:rPr>
        <w:t xml:space="preserve">, Costa A, Norton L, Cameron D, Cufer T, Fallowfield L, Francis P, Gligorov J, Kyriakides S, Lin N, Pagani O, Senkus E, Thomssen C, Aapro M, Bergh J, Di Leo A, El Saghir N, Ganz PA, Gelmon K, Goldhirsch A, Harbeck N, Houssami N, Hudis C, Kaufman B, Leadbeater M, Mayer M, Rodger A, Rugo H, Sacchini V, Sledge G, van't Veer L, Viale G, Krop I, Winer E. 1st International consensus guidelines for advanced breast cancer (ABC 1). </w:t>
      </w:r>
      <w:r>
        <w:rPr>
          <w:rFonts w:ascii="Book Antiqua" w:hAnsi="Book Antiqua"/>
          <w:i/>
          <w:iCs/>
        </w:rPr>
        <w:t>Breast</w:t>
      </w:r>
      <w:r>
        <w:rPr>
          <w:rFonts w:ascii="Book Antiqua" w:hAnsi="Book Antiqua"/>
        </w:rPr>
        <w:t xml:space="preserve"> 2012; </w:t>
      </w:r>
      <w:r>
        <w:rPr>
          <w:rFonts w:ascii="Book Antiqua" w:hAnsi="Book Antiqua"/>
          <w:b/>
          <w:bCs/>
        </w:rPr>
        <w:t>21</w:t>
      </w:r>
      <w:r>
        <w:rPr>
          <w:rFonts w:ascii="Book Antiqua" w:hAnsi="Book Antiqua"/>
        </w:rPr>
        <w:t>: 242-252 [PMID: 22425534 DOI: 10.1016/j.breast.2012.03.003]</w:t>
      </w:r>
    </w:p>
    <w:p w14:paraId="2BE66283" w14:textId="77777777" w:rsidR="001F42D1" w:rsidRDefault="001F42D1">
      <w:pPr>
        <w:spacing w:line="360" w:lineRule="auto"/>
        <w:jc w:val="both"/>
        <w:rPr>
          <w:rFonts w:ascii="Book Antiqua" w:hAnsi="Book Antiqua"/>
        </w:rPr>
      </w:pPr>
      <w:r>
        <w:rPr>
          <w:rFonts w:ascii="Book Antiqua" w:hAnsi="Book Antiqua"/>
        </w:rPr>
        <w:t xml:space="preserve">5 </w:t>
      </w:r>
      <w:r>
        <w:rPr>
          <w:rFonts w:ascii="Book Antiqua" w:hAnsi="Book Antiqua"/>
          <w:b/>
          <w:bCs/>
        </w:rPr>
        <w:t>Gupta GP</w:t>
      </w:r>
      <w:r>
        <w:rPr>
          <w:rFonts w:ascii="Book Antiqua" w:hAnsi="Book Antiqua"/>
        </w:rPr>
        <w:t xml:space="preserve">, Massagué J. Cancer metastasis: building a framework. </w:t>
      </w:r>
      <w:r>
        <w:rPr>
          <w:rFonts w:ascii="Book Antiqua" w:hAnsi="Book Antiqua"/>
          <w:i/>
          <w:iCs/>
        </w:rPr>
        <w:t>Cell</w:t>
      </w:r>
      <w:r>
        <w:rPr>
          <w:rFonts w:ascii="Book Antiqua" w:hAnsi="Book Antiqua"/>
        </w:rPr>
        <w:t xml:space="preserve"> 2006; </w:t>
      </w:r>
      <w:r>
        <w:rPr>
          <w:rFonts w:ascii="Book Antiqua" w:hAnsi="Book Antiqua"/>
          <w:b/>
          <w:bCs/>
        </w:rPr>
        <w:t>127</w:t>
      </w:r>
      <w:r>
        <w:rPr>
          <w:rFonts w:ascii="Book Antiqua" w:hAnsi="Book Antiqua"/>
        </w:rPr>
        <w:t>: 679-695 [PMID: 17110329 DOI: 10.1016/j.cell.2006.11.001]</w:t>
      </w:r>
    </w:p>
    <w:p w14:paraId="405E15B1" w14:textId="77777777" w:rsidR="001F42D1" w:rsidRDefault="001F42D1">
      <w:pPr>
        <w:spacing w:line="360" w:lineRule="auto"/>
        <w:jc w:val="both"/>
        <w:rPr>
          <w:rFonts w:ascii="Book Antiqua" w:hAnsi="Book Antiqua"/>
        </w:rPr>
      </w:pPr>
      <w:r>
        <w:rPr>
          <w:rFonts w:ascii="Book Antiqua" w:hAnsi="Book Antiqua"/>
        </w:rPr>
        <w:t xml:space="preserve">6 </w:t>
      </w:r>
      <w:r>
        <w:rPr>
          <w:rFonts w:ascii="Book Antiqua" w:hAnsi="Book Antiqua"/>
          <w:b/>
          <w:bCs/>
        </w:rPr>
        <w:t>Early Breast Cancer Trialists' Collaborative Group (EBCTCG),</w:t>
      </w:r>
      <w:r>
        <w:rPr>
          <w:rFonts w:ascii="Book Antiqua" w:hAnsi="Book Antiqua"/>
        </w:rPr>
        <w:t xml:space="preserve"> Peto R, Davies C, Godwin J, Gray R, Pan HC, Clarke M, Cutter D, Darby S, McGale P, Taylor C, Wang YC, Bergh J, Di Leo A, Albain K, Swain S, Piccart M, Pritchard K. Comparisons between different polychemotherapy regimens for early breast cancer: meta-analyses of long-term outcome among 100,000 women in 123 randomised trials. </w:t>
      </w:r>
      <w:r>
        <w:rPr>
          <w:rFonts w:ascii="Book Antiqua" w:hAnsi="Book Antiqua"/>
          <w:i/>
          <w:iCs/>
        </w:rPr>
        <w:t>Lancet</w:t>
      </w:r>
      <w:r>
        <w:rPr>
          <w:rFonts w:ascii="Book Antiqua" w:hAnsi="Book Antiqua"/>
        </w:rPr>
        <w:t xml:space="preserve"> 2012; </w:t>
      </w:r>
      <w:r>
        <w:rPr>
          <w:rFonts w:ascii="Book Antiqua" w:hAnsi="Book Antiqua"/>
          <w:b/>
          <w:bCs/>
        </w:rPr>
        <w:t>379</w:t>
      </w:r>
      <w:r>
        <w:rPr>
          <w:rFonts w:ascii="Book Antiqua" w:hAnsi="Book Antiqua"/>
        </w:rPr>
        <w:t>: 432-444 [PMID: 22152853 DOI: 10.1016/S0140-6736(11)61625-5]</w:t>
      </w:r>
    </w:p>
    <w:p w14:paraId="7472FE2D" w14:textId="77777777" w:rsidR="001F42D1" w:rsidRDefault="001F42D1">
      <w:pPr>
        <w:spacing w:line="360" w:lineRule="auto"/>
        <w:jc w:val="both"/>
        <w:rPr>
          <w:rFonts w:ascii="Book Antiqua" w:hAnsi="Book Antiqua"/>
        </w:rPr>
      </w:pPr>
      <w:r>
        <w:rPr>
          <w:rFonts w:ascii="Book Antiqua" w:hAnsi="Book Antiqua"/>
        </w:rPr>
        <w:t xml:space="preserve">7 </w:t>
      </w:r>
      <w:r>
        <w:rPr>
          <w:rFonts w:ascii="Book Antiqua" w:hAnsi="Book Antiqua"/>
          <w:b/>
          <w:bCs/>
        </w:rPr>
        <w:t>Giestas S</w:t>
      </w:r>
      <w:r>
        <w:rPr>
          <w:rFonts w:ascii="Book Antiqua" w:hAnsi="Book Antiqua"/>
        </w:rPr>
        <w:t xml:space="preserve">, Lopes S, Souto P, Agostinho C, Camacho E, Cipriano M, Sofia C. Ampullary Metastasis From Breast Cancer: A Rare Cause of Obstructive Jaundice. </w:t>
      </w:r>
      <w:r>
        <w:rPr>
          <w:rFonts w:ascii="Book Antiqua" w:hAnsi="Book Antiqua"/>
          <w:i/>
          <w:iCs/>
        </w:rPr>
        <w:t>GE Port J Gastroenterol</w:t>
      </w:r>
      <w:r>
        <w:rPr>
          <w:rFonts w:ascii="Book Antiqua" w:hAnsi="Book Antiqua"/>
        </w:rPr>
        <w:t xml:space="preserve"> 2016; </w:t>
      </w:r>
      <w:r>
        <w:rPr>
          <w:rFonts w:ascii="Book Antiqua" w:hAnsi="Book Antiqua"/>
          <w:b/>
          <w:bCs/>
        </w:rPr>
        <w:t>23</w:t>
      </w:r>
      <w:r>
        <w:rPr>
          <w:rFonts w:ascii="Book Antiqua" w:hAnsi="Book Antiqua"/>
        </w:rPr>
        <w:t>: 300-303 [PMID: 28868483 DOI: 10.1016/j.jpge.2016.03.001]</w:t>
      </w:r>
    </w:p>
    <w:p w14:paraId="7A8E08D1" w14:textId="77777777" w:rsidR="001F42D1" w:rsidRDefault="001F42D1">
      <w:pPr>
        <w:spacing w:line="360" w:lineRule="auto"/>
        <w:jc w:val="both"/>
        <w:rPr>
          <w:rFonts w:ascii="Book Antiqua" w:hAnsi="Book Antiqua"/>
        </w:rPr>
      </w:pPr>
      <w:r>
        <w:rPr>
          <w:rFonts w:ascii="Book Antiqua" w:hAnsi="Book Antiqua"/>
        </w:rPr>
        <w:t xml:space="preserve">8 </w:t>
      </w:r>
      <w:r>
        <w:rPr>
          <w:rFonts w:ascii="Book Antiqua" w:hAnsi="Book Antiqua"/>
          <w:b/>
          <w:bCs/>
        </w:rPr>
        <w:t>Stellato TA</w:t>
      </w:r>
      <w:r>
        <w:rPr>
          <w:rFonts w:ascii="Book Antiqua" w:hAnsi="Book Antiqua"/>
        </w:rPr>
        <w:t xml:space="preserve">, Zollinger RM Jr, Shuck JM. Metastatic malignant biliary obstruction. </w:t>
      </w:r>
      <w:r>
        <w:rPr>
          <w:rFonts w:ascii="Book Antiqua" w:hAnsi="Book Antiqua"/>
          <w:i/>
          <w:iCs/>
        </w:rPr>
        <w:t>Am Surg</w:t>
      </w:r>
      <w:r>
        <w:rPr>
          <w:rFonts w:ascii="Book Antiqua" w:hAnsi="Book Antiqua"/>
        </w:rPr>
        <w:t xml:space="preserve"> 1987; </w:t>
      </w:r>
      <w:r>
        <w:rPr>
          <w:rFonts w:ascii="Book Antiqua" w:hAnsi="Book Antiqua"/>
          <w:b/>
          <w:bCs/>
        </w:rPr>
        <w:t>53</w:t>
      </w:r>
      <w:r>
        <w:rPr>
          <w:rFonts w:ascii="Book Antiqua" w:hAnsi="Book Antiqua"/>
        </w:rPr>
        <w:t>: 385-388 [PMID: 3605855]</w:t>
      </w:r>
    </w:p>
    <w:p w14:paraId="35F53F86" w14:textId="77777777" w:rsidR="001F42D1" w:rsidRDefault="001F42D1">
      <w:pPr>
        <w:spacing w:line="360" w:lineRule="auto"/>
        <w:jc w:val="both"/>
        <w:rPr>
          <w:rFonts w:ascii="Book Antiqua" w:hAnsi="Book Antiqua"/>
        </w:rPr>
      </w:pPr>
      <w:r>
        <w:rPr>
          <w:rFonts w:ascii="Book Antiqua" w:hAnsi="Book Antiqua"/>
        </w:rPr>
        <w:t xml:space="preserve">9 </w:t>
      </w:r>
      <w:r>
        <w:rPr>
          <w:rFonts w:ascii="Book Antiqua" w:hAnsi="Book Antiqua"/>
          <w:b/>
          <w:bCs/>
        </w:rPr>
        <w:t>Franco D</w:t>
      </w:r>
      <w:r>
        <w:rPr>
          <w:rFonts w:ascii="Book Antiqua" w:hAnsi="Book Antiqua"/>
        </w:rPr>
        <w:t xml:space="preserve">, Martin B, Smadja C, Szekely AM, Rougier P. Biliary metastases of breast carcinoma. The case for resection. </w:t>
      </w:r>
      <w:r>
        <w:rPr>
          <w:rFonts w:ascii="Book Antiqua" w:hAnsi="Book Antiqua"/>
          <w:i/>
          <w:iCs/>
        </w:rPr>
        <w:t>Cancer</w:t>
      </w:r>
      <w:r>
        <w:rPr>
          <w:rFonts w:ascii="Book Antiqua" w:hAnsi="Book Antiqua"/>
        </w:rPr>
        <w:t xml:space="preserve"> 1987; </w:t>
      </w:r>
      <w:r>
        <w:rPr>
          <w:rFonts w:ascii="Book Antiqua" w:hAnsi="Book Antiqua"/>
          <w:b/>
          <w:bCs/>
        </w:rPr>
        <w:t>60</w:t>
      </w:r>
      <w:r>
        <w:rPr>
          <w:rFonts w:ascii="Book Antiqua" w:hAnsi="Book Antiqua"/>
        </w:rPr>
        <w:t>: 96-99 [PMID: 2438031 DOI: 10.1002/1097-0142(19870701)60:1&lt;96::aid-cncr2820600117&gt;3.0.co;2-s]</w:t>
      </w:r>
    </w:p>
    <w:p w14:paraId="1C92CC6D" w14:textId="77777777" w:rsidR="001F42D1" w:rsidRDefault="001F42D1">
      <w:pPr>
        <w:spacing w:line="360" w:lineRule="auto"/>
        <w:jc w:val="both"/>
        <w:rPr>
          <w:rFonts w:ascii="Book Antiqua" w:hAnsi="Book Antiqua"/>
        </w:rPr>
      </w:pPr>
      <w:r>
        <w:rPr>
          <w:rFonts w:ascii="Book Antiqua" w:hAnsi="Book Antiqua"/>
        </w:rPr>
        <w:lastRenderedPageBreak/>
        <w:t xml:space="preserve">10 </w:t>
      </w:r>
      <w:r>
        <w:rPr>
          <w:rFonts w:ascii="Book Antiqua" w:hAnsi="Book Antiqua"/>
          <w:b/>
          <w:bCs/>
        </w:rPr>
        <w:t>Taal BG</w:t>
      </w:r>
      <w:r>
        <w:rPr>
          <w:rFonts w:ascii="Book Antiqua" w:hAnsi="Book Antiqua"/>
        </w:rPr>
        <w:t xml:space="preserve">, den Hartog Jager FC, Steinmetz R, Peterse H. The spectrum of gastrointestinal metastases of breast carcinoma: II. The colon and rectum. </w:t>
      </w:r>
      <w:r>
        <w:rPr>
          <w:rFonts w:ascii="Book Antiqua" w:hAnsi="Book Antiqua"/>
          <w:i/>
          <w:iCs/>
        </w:rPr>
        <w:t>Gastrointest Endosc</w:t>
      </w:r>
      <w:r>
        <w:rPr>
          <w:rFonts w:ascii="Book Antiqua" w:hAnsi="Book Antiqua"/>
        </w:rPr>
        <w:t xml:space="preserve"> 1992; </w:t>
      </w:r>
      <w:r>
        <w:rPr>
          <w:rFonts w:ascii="Book Antiqua" w:hAnsi="Book Antiqua"/>
          <w:b/>
          <w:bCs/>
        </w:rPr>
        <w:t>38</w:t>
      </w:r>
      <w:r>
        <w:rPr>
          <w:rFonts w:ascii="Book Antiqua" w:hAnsi="Book Antiqua"/>
        </w:rPr>
        <w:t>: 136-141 [PMID: 1568609 DOI: 10.1016/s0016-5107(92)70378-2]</w:t>
      </w:r>
    </w:p>
    <w:p w14:paraId="46B935C8" w14:textId="77777777" w:rsidR="001F42D1" w:rsidRDefault="001F42D1">
      <w:pPr>
        <w:spacing w:line="360" w:lineRule="auto"/>
        <w:jc w:val="both"/>
        <w:rPr>
          <w:rFonts w:ascii="Book Antiqua" w:hAnsi="Book Antiqua"/>
        </w:rPr>
      </w:pPr>
      <w:r>
        <w:rPr>
          <w:rFonts w:ascii="Book Antiqua" w:hAnsi="Book Antiqua"/>
        </w:rPr>
        <w:t xml:space="preserve">11 </w:t>
      </w:r>
      <w:r>
        <w:rPr>
          <w:rFonts w:ascii="Book Antiqua" w:hAnsi="Book Antiqua"/>
          <w:b/>
          <w:bCs/>
        </w:rPr>
        <w:t>Budimir I</w:t>
      </w:r>
      <w:r>
        <w:rPr>
          <w:rFonts w:ascii="Book Antiqua" w:hAnsi="Book Antiqua"/>
        </w:rPr>
        <w:t xml:space="preserve">, Sabol Pusic M, Nikolic M, Dorosulic Z, Ljubicic N, Stajduhar E, Mise I, Vazdar L, Sarcevic B. Obstructive Jaundice as an Uncommon Manifestation of Metastatic Breast Cancer. </w:t>
      </w:r>
      <w:r>
        <w:rPr>
          <w:rFonts w:ascii="Book Antiqua" w:hAnsi="Book Antiqua"/>
          <w:i/>
          <w:iCs/>
        </w:rPr>
        <w:t>World J Oncol</w:t>
      </w:r>
      <w:r>
        <w:rPr>
          <w:rFonts w:ascii="Book Antiqua" w:hAnsi="Book Antiqua"/>
        </w:rPr>
        <w:t xml:space="preserve"> 2015; </w:t>
      </w:r>
      <w:r>
        <w:rPr>
          <w:rFonts w:ascii="Book Antiqua" w:hAnsi="Book Antiqua"/>
          <w:b/>
          <w:bCs/>
        </w:rPr>
        <w:t>6</w:t>
      </w:r>
      <w:r>
        <w:rPr>
          <w:rFonts w:ascii="Book Antiqua" w:hAnsi="Book Antiqua"/>
        </w:rPr>
        <w:t>: 297-300 [PMID: 29147419 DOI: 10.14740/wjon762w]</w:t>
      </w:r>
    </w:p>
    <w:p w14:paraId="4A511EBC" w14:textId="77777777" w:rsidR="001F42D1" w:rsidRDefault="001F42D1">
      <w:pPr>
        <w:spacing w:line="360" w:lineRule="auto"/>
        <w:jc w:val="both"/>
        <w:rPr>
          <w:rFonts w:ascii="Book Antiqua" w:hAnsi="Book Antiqua"/>
        </w:rPr>
      </w:pPr>
      <w:r>
        <w:rPr>
          <w:rFonts w:ascii="Book Antiqua" w:hAnsi="Book Antiqua"/>
        </w:rPr>
        <w:t xml:space="preserve">12 </w:t>
      </w:r>
      <w:r>
        <w:rPr>
          <w:rFonts w:ascii="Book Antiqua" w:hAnsi="Book Antiqua"/>
          <w:b/>
          <w:bCs/>
        </w:rPr>
        <w:t>Popp JW Jr</w:t>
      </w:r>
      <w:r>
        <w:rPr>
          <w:rFonts w:ascii="Book Antiqua" w:hAnsi="Book Antiqua"/>
        </w:rPr>
        <w:t xml:space="preserve">, Schapiro RH, Warshaw AL. Extrahepatic biliary obstruction caused by metastatic breast carcinoma. </w:t>
      </w:r>
      <w:r>
        <w:rPr>
          <w:rFonts w:ascii="Book Antiqua" w:hAnsi="Book Antiqua"/>
          <w:i/>
          <w:iCs/>
        </w:rPr>
        <w:t>Ann Intern Med</w:t>
      </w:r>
      <w:r>
        <w:rPr>
          <w:rFonts w:ascii="Book Antiqua" w:hAnsi="Book Antiqua"/>
        </w:rPr>
        <w:t xml:space="preserve"> 1979; </w:t>
      </w:r>
      <w:r>
        <w:rPr>
          <w:rFonts w:ascii="Book Antiqua" w:hAnsi="Book Antiqua"/>
          <w:b/>
          <w:bCs/>
        </w:rPr>
        <w:t>91</w:t>
      </w:r>
      <w:r>
        <w:rPr>
          <w:rFonts w:ascii="Book Antiqua" w:hAnsi="Book Antiqua"/>
        </w:rPr>
        <w:t>: 568-571 [PMID: 484956 DOI: 10.7326/0003-4819-91-4-568]</w:t>
      </w:r>
    </w:p>
    <w:p w14:paraId="2514ED69" w14:textId="77777777" w:rsidR="001F42D1" w:rsidRDefault="001F42D1">
      <w:pPr>
        <w:spacing w:line="360" w:lineRule="auto"/>
        <w:jc w:val="both"/>
        <w:rPr>
          <w:rFonts w:ascii="Book Antiqua" w:hAnsi="Book Antiqua"/>
        </w:rPr>
      </w:pPr>
      <w:r>
        <w:rPr>
          <w:rFonts w:ascii="Book Antiqua" w:hAnsi="Book Antiqua"/>
        </w:rPr>
        <w:t xml:space="preserve">13 </w:t>
      </w:r>
      <w:r>
        <w:rPr>
          <w:rFonts w:ascii="Book Antiqua" w:hAnsi="Book Antiqua"/>
          <w:b/>
          <w:bCs/>
        </w:rPr>
        <w:t>Titus AS</w:t>
      </w:r>
      <w:r>
        <w:rPr>
          <w:rFonts w:ascii="Book Antiqua" w:hAnsi="Book Antiqua"/>
        </w:rPr>
        <w:t xml:space="preserve">, Baron TH, Listinsky CM, Vickers SM. Solitary breast metastasis to the ampulla and distal common bile duct. </w:t>
      </w:r>
      <w:r>
        <w:rPr>
          <w:rFonts w:ascii="Book Antiqua" w:hAnsi="Book Antiqua"/>
          <w:i/>
          <w:iCs/>
        </w:rPr>
        <w:t>Am Surg</w:t>
      </w:r>
      <w:r>
        <w:rPr>
          <w:rFonts w:ascii="Book Antiqua" w:hAnsi="Book Antiqua"/>
        </w:rPr>
        <w:t xml:space="preserve"> 1997; </w:t>
      </w:r>
      <w:r>
        <w:rPr>
          <w:rFonts w:ascii="Book Antiqua" w:hAnsi="Book Antiqua"/>
          <w:b/>
          <w:bCs/>
        </w:rPr>
        <w:t>63</w:t>
      </w:r>
      <w:r>
        <w:rPr>
          <w:rFonts w:ascii="Book Antiqua" w:hAnsi="Book Antiqua"/>
        </w:rPr>
        <w:t>: 512-515 [PMID: 9168764]</w:t>
      </w:r>
    </w:p>
    <w:p w14:paraId="2EE4AA31" w14:textId="77777777" w:rsidR="001F42D1" w:rsidRDefault="001F42D1">
      <w:pPr>
        <w:spacing w:line="360" w:lineRule="auto"/>
        <w:jc w:val="both"/>
        <w:rPr>
          <w:rFonts w:ascii="Book Antiqua" w:hAnsi="Book Antiqua"/>
        </w:rPr>
      </w:pPr>
      <w:r>
        <w:rPr>
          <w:rFonts w:ascii="Book Antiqua" w:hAnsi="Book Antiqua"/>
        </w:rPr>
        <w:t xml:space="preserve">14 </w:t>
      </w:r>
      <w:r>
        <w:rPr>
          <w:rFonts w:ascii="Book Antiqua" w:hAnsi="Book Antiqua"/>
          <w:b/>
          <w:bCs/>
        </w:rPr>
        <w:t>Stoeckler F</w:t>
      </w:r>
      <w:r>
        <w:rPr>
          <w:rFonts w:ascii="Book Antiqua" w:hAnsi="Book Antiqua"/>
        </w:rPr>
        <w:t xml:space="preserve">, Hagmüller E, Rumpelt HJ, Weickert U. A rare cause of distal bile duct stenosis. </w:t>
      </w:r>
      <w:r>
        <w:rPr>
          <w:rFonts w:ascii="Book Antiqua" w:hAnsi="Book Antiqua"/>
          <w:i/>
          <w:iCs/>
        </w:rPr>
        <w:t>J Gastrointest Cancer</w:t>
      </w:r>
      <w:r>
        <w:rPr>
          <w:rFonts w:ascii="Book Antiqua" w:hAnsi="Book Antiqua"/>
        </w:rPr>
        <w:t xml:space="preserve"> 2007; </w:t>
      </w:r>
      <w:r>
        <w:rPr>
          <w:rFonts w:ascii="Book Antiqua" w:hAnsi="Book Antiqua"/>
          <w:b/>
          <w:bCs/>
        </w:rPr>
        <w:t>38</w:t>
      </w:r>
      <w:r>
        <w:rPr>
          <w:rFonts w:ascii="Book Antiqua" w:hAnsi="Book Antiqua"/>
        </w:rPr>
        <w:t>: 157-159 [PMID: 19089672 DOI: 10.1007/s12029-008-9029-8]</w:t>
      </w:r>
    </w:p>
    <w:p w14:paraId="1561D380" w14:textId="77777777" w:rsidR="001F42D1" w:rsidRDefault="001F42D1">
      <w:pPr>
        <w:spacing w:line="360" w:lineRule="auto"/>
        <w:jc w:val="both"/>
        <w:rPr>
          <w:rFonts w:ascii="Book Antiqua" w:hAnsi="Book Antiqua"/>
        </w:rPr>
      </w:pPr>
      <w:r>
        <w:rPr>
          <w:rFonts w:ascii="Book Antiqua" w:hAnsi="Book Antiqua"/>
        </w:rPr>
        <w:t xml:space="preserve">15 </w:t>
      </w:r>
      <w:r>
        <w:rPr>
          <w:rFonts w:ascii="Book Antiqua" w:hAnsi="Book Antiqua"/>
          <w:b/>
          <w:bCs/>
        </w:rPr>
        <w:t>Rego RF</w:t>
      </w:r>
      <w:r>
        <w:rPr>
          <w:rFonts w:ascii="Book Antiqua" w:hAnsi="Book Antiqua"/>
        </w:rPr>
        <w:t xml:space="preserve">, Atiq M, Velchala N, Nevin D, McElreath DP, McKnight WD, Aduli F. Ampullary metastasis from breast cancer: an unusual finding. </w:t>
      </w:r>
      <w:r>
        <w:rPr>
          <w:rFonts w:ascii="Book Antiqua" w:hAnsi="Book Antiqua"/>
          <w:i/>
          <w:iCs/>
        </w:rPr>
        <w:t>Endoscopy</w:t>
      </w:r>
      <w:r>
        <w:rPr>
          <w:rFonts w:ascii="Book Antiqua" w:hAnsi="Book Antiqua"/>
        </w:rPr>
        <w:t xml:space="preserve"> 2009; </w:t>
      </w:r>
      <w:r>
        <w:rPr>
          <w:rFonts w:ascii="Book Antiqua" w:hAnsi="Book Antiqua"/>
          <w:b/>
          <w:bCs/>
        </w:rPr>
        <w:t>41 Suppl 2</w:t>
      </w:r>
      <w:r>
        <w:rPr>
          <w:rFonts w:ascii="Book Antiqua" w:hAnsi="Book Antiqua"/>
        </w:rPr>
        <w:t>: E278-E279 [PMID: 19866428 DOI: 10.1055/s-0029-1215071]</w:t>
      </w:r>
    </w:p>
    <w:p w14:paraId="64FB83BB" w14:textId="77777777" w:rsidR="001F42D1" w:rsidRDefault="001F42D1">
      <w:pPr>
        <w:spacing w:line="360" w:lineRule="auto"/>
        <w:jc w:val="both"/>
        <w:rPr>
          <w:rFonts w:ascii="Book Antiqua" w:hAnsi="Book Antiqua"/>
        </w:rPr>
      </w:pPr>
      <w:r>
        <w:rPr>
          <w:rFonts w:ascii="Book Antiqua" w:hAnsi="Book Antiqua"/>
        </w:rPr>
        <w:t xml:space="preserve">16 </w:t>
      </w:r>
      <w:r>
        <w:rPr>
          <w:rFonts w:ascii="Book Antiqua" w:hAnsi="Book Antiqua"/>
          <w:b/>
          <w:bCs/>
        </w:rPr>
        <w:t>Cochrane J</w:t>
      </w:r>
      <w:r>
        <w:rPr>
          <w:rFonts w:ascii="Book Antiqua" w:hAnsi="Book Antiqua"/>
        </w:rPr>
        <w:t xml:space="preserve">, Schlepp G. Metastatic Breast Cancer to the Common Bile Duct Presenting as Obstructive Jaundice. </w:t>
      </w:r>
      <w:r>
        <w:rPr>
          <w:rFonts w:ascii="Book Antiqua" w:hAnsi="Book Antiqua"/>
          <w:i/>
          <w:iCs/>
        </w:rPr>
        <w:t>Case Rep Gastroenterol</w:t>
      </w:r>
      <w:r>
        <w:rPr>
          <w:rFonts w:ascii="Book Antiqua" w:hAnsi="Book Antiqua"/>
        </w:rPr>
        <w:t xml:space="preserve"> 2015; </w:t>
      </w:r>
      <w:r>
        <w:rPr>
          <w:rFonts w:ascii="Book Antiqua" w:hAnsi="Book Antiqua"/>
          <w:b/>
          <w:bCs/>
        </w:rPr>
        <w:t>9</w:t>
      </w:r>
      <w:r>
        <w:rPr>
          <w:rFonts w:ascii="Book Antiqua" w:hAnsi="Book Antiqua"/>
        </w:rPr>
        <w:t>: 278-284 [PMID: 26351417 DOI: 10.1159/000438744]</w:t>
      </w:r>
    </w:p>
    <w:p w14:paraId="1FF9798C" w14:textId="77777777" w:rsidR="001F42D1" w:rsidRDefault="001F42D1">
      <w:pPr>
        <w:spacing w:line="360" w:lineRule="auto"/>
        <w:jc w:val="both"/>
        <w:rPr>
          <w:rFonts w:ascii="Book Antiqua" w:hAnsi="Book Antiqua"/>
        </w:rPr>
      </w:pPr>
      <w:r>
        <w:rPr>
          <w:rFonts w:ascii="Book Antiqua" w:hAnsi="Book Antiqua"/>
        </w:rPr>
        <w:t xml:space="preserve">17 </w:t>
      </w:r>
      <w:r>
        <w:rPr>
          <w:rFonts w:ascii="Book Antiqua" w:hAnsi="Book Antiqua"/>
          <w:b/>
          <w:bCs/>
        </w:rPr>
        <w:t>Kopelson G</w:t>
      </w:r>
      <w:r>
        <w:rPr>
          <w:rFonts w:ascii="Book Antiqua" w:hAnsi="Book Antiqua"/>
        </w:rPr>
        <w:t xml:space="preserve">, Chu AM, Doucette JA, Gunderson LL. Extra-hepatic biliary tract metastases from breast cancer. </w:t>
      </w:r>
      <w:r>
        <w:rPr>
          <w:rFonts w:ascii="Book Antiqua" w:hAnsi="Book Antiqua"/>
          <w:i/>
          <w:iCs/>
        </w:rPr>
        <w:t>Int J Radiat Oncol Biol Phys</w:t>
      </w:r>
      <w:r>
        <w:rPr>
          <w:rFonts w:ascii="Book Antiqua" w:hAnsi="Book Antiqua"/>
        </w:rPr>
        <w:t xml:space="preserve"> 1980; </w:t>
      </w:r>
      <w:r>
        <w:rPr>
          <w:rFonts w:ascii="Book Antiqua" w:hAnsi="Book Antiqua"/>
          <w:b/>
          <w:bCs/>
        </w:rPr>
        <w:t>6</w:t>
      </w:r>
      <w:r>
        <w:rPr>
          <w:rFonts w:ascii="Book Antiqua" w:hAnsi="Book Antiqua"/>
        </w:rPr>
        <w:t>: 497-504 [PMID: 7390931 DOI: 10.1016/0360-3016(80)90066-8]</w:t>
      </w:r>
    </w:p>
    <w:p w14:paraId="40B8B6D1" w14:textId="77777777" w:rsidR="001F42D1" w:rsidRDefault="001F42D1">
      <w:pPr>
        <w:spacing w:line="360" w:lineRule="auto"/>
        <w:jc w:val="both"/>
        <w:rPr>
          <w:rFonts w:ascii="Book Antiqua" w:hAnsi="Book Antiqua"/>
        </w:rPr>
      </w:pPr>
      <w:r>
        <w:rPr>
          <w:rFonts w:ascii="Book Antiqua" w:hAnsi="Book Antiqua"/>
        </w:rPr>
        <w:t xml:space="preserve">18 </w:t>
      </w:r>
      <w:r>
        <w:rPr>
          <w:rFonts w:ascii="Book Antiqua" w:hAnsi="Book Antiqua"/>
          <w:b/>
          <w:bCs/>
        </w:rPr>
        <w:t>Pappo I</w:t>
      </w:r>
      <w:r>
        <w:rPr>
          <w:rFonts w:ascii="Book Antiqua" w:hAnsi="Book Antiqua"/>
        </w:rPr>
        <w:t xml:space="preserve">, Feigin E, Uziely B, Amir G. Biliary and pancreatic metastases of breast carcinoma: is surgical palliation indicated? </w:t>
      </w:r>
      <w:r>
        <w:rPr>
          <w:rFonts w:ascii="Book Antiqua" w:hAnsi="Book Antiqua"/>
          <w:i/>
          <w:iCs/>
        </w:rPr>
        <w:t>J Surg Oncol</w:t>
      </w:r>
      <w:r>
        <w:rPr>
          <w:rFonts w:ascii="Book Antiqua" w:hAnsi="Book Antiqua"/>
        </w:rPr>
        <w:t xml:space="preserve"> 1991; </w:t>
      </w:r>
      <w:r>
        <w:rPr>
          <w:rFonts w:ascii="Book Antiqua" w:hAnsi="Book Antiqua"/>
          <w:b/>
          <w:bCs/>
        </w:rPr>
        <w:t>46</w:t>
      </w:r>
      <w:r>
        <w:rPr>
          <w:rFonts w:ascii="Book Antiqua" w:hAnsi="Book Antiqua"/>
        </w:rPr>
        <w:t>: 211-214 [PMID: 1707119 DOI: 10.1002/jso.2930460318]</w:t>
      </w:r>
    </w:p>
    <w:p w14:paraId="094A4A4B" w14:textId="77777777" w:rsidR="001F42D1" w:rsidRDefault="001F42D1">
      <w:pPr>
        <w:spacing w:line="360" w:lineRule="auto"/>
        <w:jc w:val="both"/>
        <w:rPr>
          <w:rFonts w:ascii="Book Antiqua" w:hAnsi="Book Antiqua"/>
        </w:rPr>
      </w:pPr>
      <w:r>
        <w:rPr>
          <w:rFonts w:ascii="Book Antiqua" w:hAnsi="Book Antiqua"/>
        </w:rPr>
        <w:t xml:space="preserve">19 </w:t>
      </w:r>
      <w:r>
        <w:rPr>
          <w:rFonts w:ascii="Book Antiqua" w:hAnsi="Book Antiqua"/>
          <w:b/>
          <w:bCs/>
        </w:rPr>
        <w:t>Feliu Villaró F</w:t>
      </w:r>
      <w:r>
        <w:rPr>
          <w:rFonts w:ascii="Book Antiqua" w:hAnsi="Book Antiqua"/>
        </w:rPr>
        <w:t xml:space="preserve">, Luengo Rodríguez de Ledesma L, Gómez Sugrañés JR, Castellote Caixal M, Ros López S, García Rubio B. [Obstructive jaundice due to the intraluminal </w:t>
      </w:r>
      <w:r>
        <w:rPr>
          <w:rFonts w:ascii="Book Antiqua" w:hAnsi="Book Antiqua"/>
        </w:rPr>
        <w:lastRenderedPageBreak/>
        <w:t xml:space="preserve">biliary metastasis of a breast carcinoma]. </w:t>
      </w:r>
      <w:r>
        <w:rPr>
          <w:rFonts w:ascii="Book Antiqua" w:hAnsi="Book Antiqua"/>
          <w:i/>
          <w:iCs/>
        </w:rPr>
        <w:t>Rev Esp Enferm Dig</w:t>
      </w:r>
      <w:r>
        <w:rPr>
          <w:rFonts w:ascii="Book Antiqua" w:hAnsi="Book Antiqua"/>
        </w:rPr>
        <w:t xml:space="preserve"> 1995; </w:t>
      </w:r>
      <w:r>
        <w:rPr>
          <w:rFonts w:ascii="Book Antiqua" w:hAnsi="Book Antiqua"/>
          <w:b/>
          <w:bCs/>
        </w:rPr>
        <w:t>87</w:t>
      </w:r>
      <w:r>
        <w:rPr>
          <w:rFonts w:ascii="Book Antiqua" w:hAnsi="Book Antiqua"/>
        </w:rPr>
        <w:t>: 482-483 [PMID: 7612377]</w:t>
      </w:r>
    </w:p>
    <w:p w14:paraId="0210D4F9" w14:textId="77777777" w:rsidR="001F42D1" w:rsidRDefault="001F42D1">
      <w:pPr>
        <w:spacing w:line="360" w:lineRule="auto"/>
        <w:jc w:val="both"/>
        <w:rPr>
          <w:rFonts w:ascii="Book Antiqua" w:hAnsi="Book Antiqua"/>
        </w:rPr>
      </w:pPr>
      <w:r>
        <w:rPr>
          <w:rFonts w:ascii="Book Antiqua" w:hAnsi="Book Antiqua"/>
        </w:rPr>
        <w:t xml:space="preserve">20 </w:t>
      </w:r>
      <w:r>
        <w:rPr>
          <w:rFonts w:ascii="Book Antiqua" w:hAnsi="Book Antiqua"/>
          <w:b/>
          <w:bCs/>
        </w:rPr>
        <w:t>Papo M</w:t>
      </w:r>
      <w:r>
        <w:rPr>
          <w:rFonts w:ascii="Book Antiqua" w:hAnsi="Book Antiqua"/>
        </w:rPr>
        <w:t xml:space="preserve">, Fernandez J, Quer JC, Sirvent JJ, Richart C. Metastatic breast carcinoma presenting as obstructive jaundice. </w:t>
      </w:r>
      <w:r>
        <w:rPr>
          <w:rFonts w:ascii="Book Antiqua" w:hAnsi="Book Antiqua"/>
          <w:i/>
          <w:iCs/>
        </w:rPr>
        <w:t>Am J Gastroenterol</w:t>
      </w:r>
      <w:r>
        <w:rPr>
          <w:rFonts w:ascii="Book Antiqua" w:hAnsi="Book Antiqua"/>
        </w:rPr>
        <w:t xml:space="preserve"> 1996; </w:t>
      </w:r>
      <w:r>
        <w:rPr>
          <w:rFonts w:ascii="Book Antiqua" w:hAnsi="Book Antiqua"/>
          <w:b/>
          <w:bCs/>
        </w:rPr>
        <w:t>91</w:t>
      </w:r>
      <w:r>
        <w:rPr>
          <w:rFonts w:ascii="Book Antiqua" w:hAnsi="Book Antiqua"/>
        </w:rPr>
        <w:t>: 2240-2241 [PMID: 8855761]</w:t>
      </w:r>
    </w:p>
    <w:p w14:paraId="5AC710FF" w14:textId="77777777" w:rsidR="001F42D1" w:rsidRDefault="001F42D1">
      <w:pPr>
        <w:spacing w:line="360" w:lineRule="auto"/>
        <w:jc w:val="both"/>
        <w:rPr>
          <w:rFonts w:ascii="Book Antiqua" w:hAnsi="Book Antiqua"/>
        </w:rPr>
      </w:pPr>
      <w:r>
        <w:rPr>
          <w:rFonts w:ascii="Book Antiqua" w:hAnsi="Book Antiqua"/>
        </w:rPr>
        <w:t xml:space="preserve">21 </w:t>
      </w:r>
      <w:r>
        <w:rPr>
          <w:rFonts w:ascii="Book Antiqua" w:hAnsi="Book Antiqua"/>
          <w:b/>
          <w:bCs/>
        </w:rPr>
        <w:t>Coletta M</w:t>
      </w:r>
      <w:r>
        <w:rPr>
          <w:rFonts w:ascii="Book Antiqua" w:hAnsi="Book Antiqua"/>
        </w:rPr>
        <w:t xml:space="preserve">, Montalti R, Pistelli M, Vincenzi P, Mocchegiani F, Vivarelli M. Metastatic breast cancer mimicking a hilar cholangiocarcinoma: case report and review of the literature. </w:t>
      </w:r>
      <w:r>
        <w:rPr>
          <w:rFonts w:ascii="Book Antiqua" w:hAnsi="Book Antiqua"/>
          <w:i/>
          <w:iCs/>
        </w:rPr>
        <w:t>World J Surg Oncol</w:t>
      </w:r>
      <w:r>
        <w:rPr>
          <w:rFonts w:ascii="Book Antiqua" w:hAnsi="Book Antiqua"/>
        </w:rPr>
        <w:t xml:space="preserve"> 2014; </w:t>
      </w:r>
      <w:r>
        <w:rPr>
          <w:rFonts w:ascii="Book Antiqua" w:hAnsi="Book Antiqua"/>
          <w:b/>
          <w:bCs/>
        </w:rPr>
        <w:t>12</w:t>
      </w:r>
      <w:r>
        <w:rPr>
          <w:rFonts w:ascii="Book Antiqua" w:hAnsi="Book Antiqua"/>
        </w:rPr>
        <w:t>: 384 [PMID: 25515643 DOI: 10.1186/1477-7819-12-384]</w:t>
      </w:r>
    </w:p>
    <w:p w14:paraId="21E3FDDA" w14:textId="77777777" w:rsidR="001F42D1" w:rsidRDefault="001F42D1">
      <w:pPr>
        <w:spacing w:line="360" w:lineRule="auto"/>
        <w:jc w:val="both"/>
        <w:rPr>
          <w:rFonts w:ascii="Book Antiqua" w:hAnsi="Book Antiqua"/>
        </w:rPr>
      </w:pPr>
      <w:r>
        <w:rPr>
          <w:rFonts w:ascii="Book Antiqua" w:hAnsi="Book Antiqua"/>
        </w:rPr>
        <w:t xml:space="preserve">22 </w:t>
      </w:r>
      <w:r>
        <w:rPr>
          <w:rFonts w:ascii="Book Antiqua" w:hAnsi="Book Antiqua"/>
          <w:b/>
          <w:bCs/>
        </w:rPr>
        <w:t>Engel JJ</w:t>
      </w:r>
      <w:r>
        <w:rPr>
          <w:rFonts w:ascii="Book Antiqua" w:hAnsi="Book Antiqua"/>
        </w:rPr>
        <w:t xml:space="preserve">, Trujillo Y, Spellberg M. Metastatic carcinoma of the breast: a cause of obstructive jaundice. </w:t>
      </w:r>
      <w:r>
        <w:rPr>
          <w:rFonts w:ascii="Book Antiqua" w:hAnsi="Book Antiqua"/>
          <w:i/>
          <w:iCs/>
        </w:rPr>
        <w:t>Gastroenterology</w:t>
      </w:r>
      <w:r>
        <w:rPr>
          <w:rFonts w:ascii="Book Antiqua" w:hAnsi="Book Antiqua"/>
        </w:rPr>
        <w:t xml:space="preserve"> 1980; </w:t>
      </w:r>
      <w:r>
        <w:rPr>
          <w:rFonts w:ascii="Book Antiqua" w:hAnsi="Book Antiqua"/>
          <w:b/>
          <w:bCs/>
        </w:rPr>
        <w:t>78</w:t>
      </w:r>
      <w:r>
        <w:rPr>
          <w:rFonts w:ascii="Book Antiqua" w:hAnsi="Book Antiqua"/>
        </w:rPr>
        <w:t>: 132-135 [PMID: 6153071]</w:t>
      </w:r>
    </w:p>
    <w:p w14:paraId="428E5E4D" w14:textId="77777777" w:rsidR="001F42D1" w:rsidRDefault="001F42D1">
      <w:pPr>
        <w:spacing w:line="360" w:lineRule="auto"/>
        <w:jc w:val="both"/>
        <w:rPr>
          <w:rFonts w:ascii="Book Antiqua" w:hAnsi="Book Antiqua"/>
        </w:rPr>
      </w:pPr>
      <w:r>
        <w:rPr>
          <w:rFonts w:ascii="Book Antiqua" w:hAnsi="Book Antiqua"/>
        </w:rPr>
        <w:t xml:space="preserve">23 </w:t>
      </w:r>
      <w:r>
        <w:rPr>
          <w:rFonts w:ascii="Book Antiqua" w:hAnsi="Book Antiqua"/>
          <w:b/>
          <w:bCs/>
        </w:rPr>
        <w:t>Rabin MS</w:t>
      </w:r>
      <w:r>
        <w:rPr>
          <w:rFonts w:ascii="Book Antiqua" w:hAnsi="Book Antiqua"/>
        </w:rPr>
        <w:t xml:space="preserve">, Richter IA. Metastatic breast carcinoma presenting as obstructive jaundice. A report of 3 cases. </w:t>
      </w:r>
      <w:r>
        <w:rPr>
          <w:rFonts w:ascii="Book Antiqua" w:hAnsi="Book Antiqua"/>
          <w:i/>
          <w:iCs/>
        </w:rPr>
        <w:t>S Afr Med J</w:t>
      </w:r>
      <w:r>
        <w:rPr>
          <w:rFonts w:ascii="Book Antiqua" w:hAnsi="Book Antiqua"/>
        </w:rPr>
        <w:t xml:space="preserve"> 1979; </w:t>
      </w:r>
      <w:r>
        <w:rPr>
          <w:rFonts w:ascii="Book Antiqua" w:hAnsi="Book Antiqua"/>
          <w:b/>
          <w:bCs/>
        </w:rPr>
        <w:t>55</w:t>
      </w:r>
      <w:r>
        <w:rPr>
          <w:rFonts w:ascii="Book Antiqua" w:hAnsi="Book Antiqua"/>
        </w:rPr>
        <w:t>: 388-390 [PMID: 432736]</w:t>
      </w:r>
    </w:p>
    <w:p w14:paraId="6AC47C19" w14:textId="77777777" w:rsidR="001F42D1" w:rsidRDefault="001F42D1">
      <w:pPr>
        <w:spacing w:line="360" w:lineRule="auto"/>
        <w:jc w:val="both"/>
        <w:rPr>
          <w:rFonts w:ascii="Book Antiqua" w:hAnsi="Book Antiqua"/>
        </w:rPr>
      </w:pPr>
      <w:r>
        <w:rPr>
          <w:rFonts w:ascii="Book Antiqua" w:hAnsi="Book Antiqua"/>
        </w:rPr>
        <w:t xml:space="preserve">24 </w:t>
      </w:r>
      <w:r>
        <w:rPr>
          <w:rFonts w:ascii="Book Antiqua" w:hAnsi="Book Antiqua"/>
          <w:b/>
          <w:bCs/>
        </w:rPr>
        <w:t>Sarocchi F</w:t>
      </w:r>
      <w:r>
        <w:rPr>
          <w:rFonts w:ascii="Book Antiqua" w:hAnsi="Book Antiqua"/>
        </w:rPr>
        <w:t xml:space="preserve">, Gilg MM, Schreiber F, Langner C. Secondary tumours of the ampulla of Vater: Case report and review of the literature. </w:t>
      </w:r>
      <w:r>
        <w:rPr>
          <w:rFonts w:ascii="Book Antiqua" w:hAnsi="Book Antiqua"/>
          <w:i/>
          <w:iCs/>
        </w:rPr>
        <w:t>Mol Clin Oncol</w:t>
      </w:r>
      <w:r>
        <w:rPr>
          <w:rFonts w:ascii="Book Antiqua" w:hAnsi="Book Antiqua"/>
        </w:rPr>
        <w:t xml:space="preserve"> 2018; </w:t>
      </w:r>
      <w:r>
        <w:rPr>
          <w:rFonts w:ascii="Book Antiqua" w:hAnsi="Book Antiqua"/>
          <w:b/>
          <w:bCs/>
        </w:rPr>
        <w:t>8</w:t>
      </w:r>
      <w:r>
        <w:rPr>
          <w:rFonts w:ascii="Book Antiqua" w:hAnsi="Book Antiqua"/>
        </w:rPr>
        <w:t>: 274-280 [PMID: 29435287 DOI: 10.3892/mco.2017.1535]</w:t>
      </w:r>
    </w:p>
    <w:p w14:paraId="0ED9B9E8" w14:textId="77777777" w:rsidR="001F42D1" w:rsidRDefault="001F42D1">
      <w:pPr>
        <w:spacing w:line="360" w:lineRule="auto"/>
        <w:jc w:val="both"/>
        <w:rPr>
          <w:rFonts w:ascii="Book Antiqua" w:hAnsi="Book Antiqua"/>
        </w:rPr>
      </w:pPr>
      <w:r>
        <w:rPr>
          <w:rFonts w:ascii="Book Antiqua" w:hAnsi="Book Antiqua"/>
        </w:rPr>
        <w:t xml:space="preserve">25 </w:t>
      </w:r>
      <w:r>
        <w:rPr>
          <w:rFonts w:ascii="Book Antiqua" w:hAnsi="Book Antiqua"/>
          <w:b/>
          <w:bCs/>
        </w:rPr>
        <w:t>Ferrari AB</w:t>
      </w:r>
      <w:r>
        <w:rPr>
          <w:rFonts w:ascii="Book Antiqua" w:hAnsi="Book Antiqua"/>
        </w:rPr>
        <w:t xml:space="preserve">, Pulcini G, Gheza F, Vinco A, Manenti S, Cervi E, Villanacci V, Cervi G. Duodenal metastasis from male breast cancer: a case report and review of the literature. </w:t>
      </w:r>
      <w:r>
        <w:rPr>
          <w:rFonts w:ascii="Book Antiqua" w:hAnsi="Book Antiqua"/>
          <w:i/>
          <w:iCs/>
        </w:rPr>
        <w:t>J Med Case Rep</w:t>
      </w:r>
      <w:r>
        <w:rPr>
          <w:rFonts w:ascii="Book Antiqua" w:hAnsi="Book Antiqua"/>
        </w:rPr>
        <w:t xml:space="preserve"> 2009; </w:t>
      </w:r>
      <w:r>
        <w:rPr>
          <w:rFonts w:ascii="Book Antiqua" w:hAnsi="Book Antiqua"/>
          <w:b/>
          <w:bCs/>
        </w:rPr>
        <w:t>3</w:t>
      </w:r>
      <w:r>
        <w:rPr>
          <w:rFonts w:ascii="Book Antiqua" w:hAnsi="Book Antiqua"/>
        </w:rPr>
        <w:t>: 8331 [PMID: 19830225 DOI: 10.4076/1752-1947-3-8331]</w:t>
      </w:r>
    </w:p>
    <w:p w14:paraId="51BD9F45" w14:textId="77777777" w:rsidR="001F42D1" w:rsidRDefault="001F42D1">
      <w:pPr>
        <w:spacing w:line="360" w:lineRule="auto"/>
        <w:jc w:val="both"/>
        <w:rPr>
          <w:rFonts w:ascii="Book Antiqua" w:hAnsi="Book Antiqua"/>
          <w:lang w:val="pt-BR"/>
        </w:rPr>
      </w:pPr>
      <w:r>
        <w:rPr>
          <w:rFonts w:ascii="Book Antiqua" w:hAnsi="Book Antiqua"/>
        </w:rPr>
        <w:t xml:space="preserve">26 </w:t>
      </w:r>
      <w:r>
        <w:rPr>
          <w:rFonts w:ascii="Book Antiqua" w:hAnsi="Book Antiqua"/>
          <w:b/>
          <w:bCs/>
        </w:rPr>
        <w:t>Bastos T</w:t>
      </w:r>
      <w:r>
        <w:rPr>
          <w:rFonts w:ascii="Book Antiqua" w:hAnsi="Book Antiqua"/>
        </w:rPr>
        <w:t xml:space="preserve">, Souza TF, Otoch JP, Grecco E, Àvila F, Artifon EL. Metastasis of breast cancer to major duodenal papilla. </w:t>
      </w:r>
      <w:r>
        <w:rPr>
          <w:rFonts w:ascii="Book Antiqua" w:hAnsi="Book Antiqua"/>
          <w:i/>
          <w:iCs/>
          <w:lang w:val="pt-BR"/>
        </w:rPr>
        <w:t>Rev Gastroenterol Peru</w:t>
      </w:r>
      <w:r>
        <w:rPr>
          <w:rFonts w:ascii="Book Antiqua" w:hAnsi="Book Antiqua"/>
          <w:lang w:val="pt-BR"/>
        </w:rPr>
        <w:t xml:space="preserve"> 2014; </w:t>
      </w:r>
      <w:r>
        <w:rPr>
          <w:rFonts w:ascii="Book Antiqua" w:hAnsi="Book Antiqua"/>
          <w:b/>
          <w:bCs/>
          <w:lang w:val="pt-BR"/>
        </w:rPr>
        <w:t>34</w:t>
      </w:r>
      <w:r>
        <w:rPr>
          <w:rFonts w:ascii="Book Antiqua" w:hAnsi="Book Antiqua"/>
          <w:lang w:val="pt-BR"/>
        </w:rPr>
        <w:t>: 149-150 [PMID: 25028907]</w:t>
      </w:r>
    </w:p>
    <w:p w14:paraId="7293F76D" w14:textId="77777777" w:rsidR="001F42D1" w:rsidRDefault="001F42D1">
      <w:pPr>
        <w:spacing w:line="360" w:lineRule="auto"/>
        <w:jc w:val="both"/>
        <w:rPr>
          <w:rFonts w:ascii="Book Antiqua" w:hAnsi="Book Antiqua"/>
          <w:lang w:val="pt-BR"/>
        </w:rPr>
      </w:pPr>
      <w:r>
        <w:rPr>
          <w:rFonts w:ascii="Book Antiqua" w:hAnsi="Book Antiqua"/>
          <w:lang w:val="pt-BR"/>
        </w:rPr>
        <w:t xml:space="preserve">27 </w:t>
      </w:r>
      <w:r>
        <w:rPr>
          <w:rFonts w:ascii="Book Antiqua" w:hAnsi="Book Antiqua"/>
          <w:b/>
          <w:bCs/>
          <w:lang w:val="pt-BR"/>
        </w:rPr>
        <w:t>Abid A</w:t>
      </w:r>
      <w:r>
        <w:rPr>
          <w:rFonts w:ascii="Book Antiqua" w:hAnsi="Book Antiqua"/>
          <w:lang w:val="pt-BR"/>
        </w:rPr>
        <w:t xml:space="preserve">, Moffa C, Monga DK. </w:t>
      </w:r>
      <w:r>
        <w:rPr>
          <w:rFonts w:ascii="Book Antiqua" w:hAnsi="Book Antiqua"/>
        </w:rPr>
        <w:t xml:space="preserve">Breast cancer metastasis to the GI tract may mimic primary gastric cancer. </w:t>
      </w:r>
      <w:r>
        <w:rPr>
          <w:rFonts w:ascii="Book Antiqua" w:hAnsi="Book Antiqua"/>
          <w:i/>
          <w:iCs/>
          <w:lang w:val="pt-BR"/>
        </w:rPr>
        <w:t>J Clin Oncol</w:t>
      </w:r>
      <w:r>
        <w:rPr>
          <w:rFonts w:ascii="Book Antiqua" w:hAnsi="Book Antiqua"/>
          <w:lang w:val="pt-BR"/>
        </w:rPr>
        <w:t xml:space="preserve"> 2013; </w:t>
      </w:r>
      <w:r>
        <w:rPr>
          <w:rFonts w:ascii="Book Antiqua" w:hAnsi="Book Antiqua"/>
          <w:b/>
          <w:bCs/>
          <w:lang w:val="pt-BR"/>
        </w:rPr>
        <w:t>31</w:t>
      </w:r>
      <w:r>
        <w:rPr>
          <w:rFonts w:ascii="Book Antiqua" w:hAnsi="Book Antiqua"/>
          <w:lang w:val="pt-BR"/>
        </w:rPr>
        <w:t>: e106-e107 [PMID: 23319694 DOI: 10.1200/JCO.2012.44.6393]</w:t>
      </w:r>
    </w:p>
    <w:p w14:paraId="3187F6E0" w14:textId="77777777" w:rsidR="001F42D1" w:rsidRDefault="001F42D1">
      <w:pPr>
        <w:spacing w:line="360" w:lineRule="auto"/>
        <w:jc w:val="both"/>
        <w:rPr>
          <w:rFonts w:ascii="Book Antiqua" w:hAnsi="Book Antiqua"/>
          <w:lang w:val="pt-BR"/>
        </w:rPr>
      </w:pPr>
      <w:r>
        <w:rPr>
          <w:rFonts w:ascii="Book Antiqua" w:hAnsi="Book Antiqua"/>
          <w:lang w:val="pt-BR"/>
        </w:rPr>
        <w:t xml:space="preserve">28 </w:t>
      </w:r>
      <w:r>
        <w:rPr>
          <w:rFonts w:ascii="Book Antiqua" w:hAnsi="Book Antiqua"/>
          <w:b/>
          <w:bCs/>
          <w:lang w:val="pt-BR"/>
        </w:rPr>
        <w:t>Smith NZ</w:t>
      </w:r>
      <w:r>
        <w:rPr>
          <w:rFonts w:ascii="Book Antiqua" w:hAnsi="Book Antiqua"/>
          <w:lang w:val="pt-BR"/>
        </w:rPr>
        <w:t xml:space="preserve">. </w:t>
      </w:r>
      <w:r>
        <w:rPr>
          <w:rFonts w:ascii="Book Antiqua" w:hAnsi="Book Antiqua"/>
        </w:rPr>
        <w:t xml:space="preserve">Treating metastatic breast cancer with systemic chemotherapies: current trends and future perspectives. </w:t>
      </w:r>
      <w:r>
        <w:rPr>
          <w:rFonts w:ascii="Book Antiqua" w:hAnsi="Book Antiqua"/>
          <w:i/>
          <w:iCs/>
          <w:lang w:val="pt-BR"/>
        </w:rPr>
        <w:t>Clin J Oncol Nurs</w:t>
      </w:r>
      <w:r>
        <w:rPr>
          <w:rFonts w:ascii="Book Antiqua" w:hAnsi="Book Antiqua"/>
          <w:lang w:val="pt-BR"/>
        </w:rPr>
        <w:t xml:space="preserve"> 2012; </w:t>
      </w:r>
      <w:r>
        <w:rPr>
          <w:rFonts w:ascii="Book Antiqua" w:hAnsi="Book Antiqua"/>
          <w:b/>
          <w:bCs/>
          <w:lang w:val="pt-BR"/>
        </w:rPr>
        <w:t>16</w:t>
      </w:r>
      <w:r>
        <w:rPr>
          <w:rFonts w:ascii="Book Antiqua" w:hAnsi="Book Antiqua"/>
          <w:lang w:val="pt-BR"/>
        </w:rPr>
        <w:t>: E33-E43 [PMID: 22459535 DOI: 10.1188/12.CJON.E33-E43]</w:t>
      </w:r>
    </w:p>
    <w:p w14:paraId="4816C6F7" w14:textId="77777777" w:rsidR="001F42D1" w:rsidRDefault="001F42D1">
      <w:pPr>
        <w:spacing w:line="360" w:lineRule="auto"/>
        <w:jc w:val="both"/>
        <w:rPr>
          <w:rFonts w:ascii="Book Antiqua" w:hAnsi="Book Antiqua"/>
        </w:rPr>
      </w:pPr>
      <w:r>
        <w:rPr>
          <w:rFonts w:ascii="Book Antiqua" w:hAnsi="Book Antiqua"/>
          <w:lang w:val="pt-BR"/>
        </w:rPr>
        <w:lastRenderedPageBreak/>
        <w:t xml:space="preserve">29 </w:t>
      </w:r>
      <w:r>
        <w:rPr>
          <w:rFonts w:ascii="Book Antiqua" w:hAnsi="Book Antiqua"/>
          <w:b/>
          <w:bCs/>
          <w:lang w:val="pt-BR"/>
        </w:rPr>
        <w:t>Vignot S</w:t>
      </w:r>
      <w:r>
        <w:rPr>
          <w:rFonts w:ascii="Book Antiqua" w:hAnsi="Book Antiqua"/>
          <w:lang w:val="pt-BR"/>
        </w:rPr>
        <w:t xml:space="preserve">, Besse B, André F, Spano JP, Soria JC. </w:t>
      </w:r>
      <w:r>
        <w:rPr>
          <w:rFonts w:ascii="Book Antiqua" w:hAnsi="Book Antiqua"/>
        </w:rPr>
        <w:t xml:space="preserve">Discrepancies between primary tumor and metastasis: a literature review on clinically established biomarkers. </w:t>
      </w:r>
      <w:r>
        <w:rPr>
          <w:rFonts w:ascii="Book Antiqua" w:hAnsi="Book Antiqua"/>
          <w:i/>
          <w:iCs/>
        </w:rPr>
        <w:t>Crit Rev Oncol Hematol</w:t>
      </w:r>
      <w:r>
        <w:rPr>
          <w:rFonts w:ascii="Book Antiqua" w:hAnsi="Book Antiqua"/>
        </w:rPr>
        <w:t xml:space="preserve"> 2012; </w:t>
      </w:r>
      <w:r>
        <w:rPr>
          <w:rFonts w:ascii="Book Antiqua" w:hAnsi="Book Antiqua"/>
          <w:b/>
          <w:bCs/>
        </w:rPr>
        <w:t>84</w:t>
      </w:r>
      <w:r>
        <w:rPr>
          <w:rFonts w:ascii="Book Antiqua" w:hAnsi="Book Antiqua"/>
        </w:rPr>
        <w:t>: 301-313 [PMID: 22710198 DOI: 10.1016/j.critrevonc.2012.05.002]</w:t>
      </w:r>
    </w:p>
    <w:p w14:paraId="2CDBD889" w14:textId="77777777" w:rsidR="001F42D1" w:rsidRDefault="001F42D1">
      <w:pPr>
        <w:spacing w:line="360" w:lineRule="auto"/>
        <w:jc w:val="both"/>
        <w:rPr>
          <w:rFonts w:ascii="Book Antiqua" w:hAnsi="Book Antiqua"/>
        </w:rPr>
      </w:pPr>
      <w:r>
        <w:rPr>
          <w:rFonts w:ascii="Book Antiqua" w:hAnsi="Book Antiqua"/>
        </w:rPr>
        <w:t xml:space="preserve">30 </w:t>
      </w:r>
      <w:r>
        <w:rPr>
          <w:rFonts w:ascii="Book Antiqua" w:hAnsi="Book Antiqua"/>
          <w:b/>
          <w:bCs/>
        </w:rPr>
        <w:t>Aurilio G</w:t>
      </w:r>
      <w:r>
        <w:rPr>
          <w:rFonts w:ascii="Book Antiqua" w:hAnsi="Book Antiqua"/>
        </w:rPr>
        <w:t xml:space="preserve">, Monfardini L, Rizzo S, Sciandivasci A, Preda L, Bagnardi V, Disalvatore D, Pruneri G, Munzone E, Della Vigna P, Renne G, Bellomi M, Curigliano G, Goldhirsch A, Nolè F. Discordant hormone receptor and human epidermal growth factor receptor 2 status in bone metastases compared to primary breast cancer. </w:t>
      </w:r>
      <w:r>
        <w:rPr>
          <w:rFonts w:ascii="Book Antiqua" w:hAnsi="Book Antiqua"/>
          <w:i/>
          <w:iCs/>
        </w:rPr>
        <w:t>Acta Oncol</w:t>
      </w:r>
      <w:r>
        <w:rPr>
          <w:rFonts w:ascii="Book Antiqua" w:hAnsi="Book Antiqua"/>
        </w:rPr>
        <w:t xml:space="preserve"> 2013; </w:t>
      </w:r>
      <w:r>
        <w:rPr>
          <w:rFonts w:ascii="Book Antiqua" w:hAnsi="Book Antiqua"/>
          <w:b/>
          <w:bCs/>
        </w:rPr>
        <w:t>52</w:t>
      </w:r>
      <w:r>
        <w:rPr>
          <w:rFonts w:ascii="Book Antiqua" w:hAnsi="Book Antiqua"/>
        </w:rPr>
        <w:t>: 1649-1656 [PMID: 23327413 DOI: 10.3109/0284186X.2012.754990]</w:t>
      </w:r>
    </w:p>
    <w:p w14:paraId="090EBB57" w14:textId="77777777" w:rsidR="001F42D1" w:rsidRDefault="001F42D1">
      <w:pPr>
        <w:spacing w:line="360" w:lineRule="auto"/>
        <w:jc w:val="both"/>
        <w:rPr>
          <w:rFonts w:ascii="Book Antiqua" w:hAnsi="Book Antiqua"/>
        </w:rPr>
      </w:pPr>
      <w:r>
        <w:rPr>
          <w:rFonts w:ascii="Book Antiqua" w:hAnsi="Book Antiqua"/>
        </w:rPr>
        <w:t xml:space="preserve">31 </w:t>
      </w:r>
      <w:r>
        <w:rPr>
          <w:rFonts w:ascii="Book Antiqua" w:hAnsi="Book Antiqua"/>
          <w:b/>
          <w:bCs/>
        </w:rPr>
        <w:t>Fisher R</w:t>
      </w:r>
      <w:r>
        <w:rPr>
          <w:rFonts w:ascii="Book Antiqua" w:hAnsi="Book Antiqua"/>
        </w:rPr>
        <w:t xml:space="preserve">, Pusztai L, Swanton C. Cancer heterogeneity: implications for targeted therapeutics. </w:t>
      </w:r>
      <w:r>
        <w:rPr>
          <w:rFonts w:ascii="Book Antiqua" w:hAnsi="Book Antiqua"/>
          <w:i/>
          <w:iCs/>
        </w:rPr>
        <w:t>Br J Cancer</w:t>
      </w:r>
      <w:r>
        <w:rPr>
          <w:rFonts w:ascii="Book Antiqua" w:hAnsi="Book Antiqua"/>
        </w:rPr>
        <w:t xml:space="preserve"> 2013; </w:t>
      </w:r>
      <w:r>
        <w:rPr>
          <w:rFonts w:ascii="Book Antiqua" w:hAnsi="Book Antiqua"/>
          <w:b/>
          <w:bCs/>
        </w:rPr>
        <w:t>108</w:t>
      </w:r>
      <w:r>
        <w:rPr>
          <w:rFonts w:ascii="Book Antiqua" w:hAnsi="Book Antiqua"/>
        </w:rPr>
        <w:t>: 479-485 [PMID: 23299535 DOI: 10.1038/bjc.2012.581]</w:t>
      </w:r>
    </w:p>
    <w:p w14:paraId="1535BB98" w14:textId="77777777" w:rsidR="001F42D1" w:rsidRDefault="001F42D1">
      <w:pPr>
        <w:spacing w:line="360" w:lineRule="auto"/>
        <w:jc w:val="both"/>
        <w:rPr>
          <w:rFonts w:ascii="Book Antiqua" w:hAnsi="Book Antiqua"/>
        </w:rPr>
      </w:pPr>
      <w:r>
        <w:rPr>
          <w:rFonts w:ascii="Book Antiqua" w:hAnsi="Book Antiqua"/>
        </w:rPr>
        <w:t xml:space="preserve">32 </w:t>
      </w:r>
      <w:r>
        <w:rPr>
          <w:rFonts w:ascii="Book Antiqua" w:hAnsi="Book Antiqua"/>
          <w:b/>
          <w:bCs/>
        </w:rPr>
        <w:t>Smid M</w:t>
      </w:r>
      <w:r>
        <w:rPr>
          <w:rFonts w:ascii="Book Antiqua" w:hAnsi="Book Antiqua"/>
        </w:rPr>
        <w:t xml:space="preserve">, Wang Y, Zhang Y, Sieuwerts AM, Yu J, Klijn JG, Foekens JA, Martens JW. Subtypes of breast cancer show preferential site of relapse. </w:t>
      </w:r>
      <w:r>
        <w:rPr>
          <w:rFonts w:ascii="Book Antiqua" w:hAnsi="Book Antiqua"/>
          <w:i/>
          <w:iCs/>
        </w:rPr>
        <w:t>Cancer Res</w:t>
      </w:r>
      <w:r>
        <w:rPr>
          <w:rFonts w:ascii="Book Antiqua" w:hAnsi="Book Antiqua"/>
        </w:rPr>
        <w:t xml:space="preserve"> 2008; </w:t>
      </w:r>
      <w:r>
        <w:rPr>
          <w:rFonts w:ascii="Book Antiqua" w:hAnsi="Book Antiqua"/>
          <w:b/>
          <w:bCs/>
        </w:rPr>
        <w:t>68</w:t>
      </w:r>
      <w:r>
        <w:rPr>
          <w:rFonts w:ascii="Book Antiqua" w:hAnsi="Book Antiqua"/>
        </w:rPr>
        <w:t>: 3108-3114 [PMID: 18451135 DOI: 10.1158/0008-5472.CAN-07-5644]</w:t>
      </w:r>
    </w:p>
    <w:p w14:paraId="496A7888" w14:textId="77777777" w:rsidR="001F42D1" w:rsidRDefault="001F42D1">
      <w:pPr>
        <w:spacing w:line="360" w:lineRule="auto"/>
        <w:jc w:val="both"/>
        <w:rPr>
          <w:rFonts w:ascii="Book Antiqua" w:hAnsi="Book Antiqua"/>
        </w:rPr>
      </w:pPr>
      <w:r>
        <w:rPr>
          <w:rFonts w:ascii="Book Antiqua" w:hAnsi="Book Antiqua"/>
        </w:rPr>
        <w:t xml:space="preserve">33 </w:t>
      </w:r>
      <w:r>
        <w:rPr>
          <w:rFonts w:ascii="Book Antiqua" w:hAnsi="Book Antiqua"/>
          <w:b/>
          <w:bCs/>
        </w:rPr>
        <w:t>Soni A</w:t>
      </w:r>
      <w:r>
        <w:rPr>
          <w:rFonts w:ascii="Book Antiqua" w:hAnsi="Book Antiqua"/>
        </w:rPr>
        <w:t xml:space="preserve">, Ren Z, Hameed O, Chanda D, Morgan CJ, Siegal GP, Wei S. Breast cancer subtypes predispose the site of distant metastases. </w:t>
      </w:r>
      <w:r>
        <w:rPr>
          <w:rFonts w:ascii="Book Antiqua" w:hAnsi="Book Antiqua"/>
          <w:i/>
          <w:iCs/>
        </w:rPr>
        <w:t>Am J Clin Pathol</w:t>
      </w:r>
      <w:r>
        <w:rPr>
          <w:rFonts w:ascii="Book Antiqua" w:hAnsi="Book Antiqua"/>
        </w:rPr>
        <w:t xml:space="preserve"> 2015; </w:t>
      </w:r>
      <w:r>
        <w:rPr>
          <w:rFonts w:ascii="Book Antiqua" w:hAnsi="Book Antiqua"/>
          <w:b/>
          <w:bCs/>
        </w:rPr>
        <w:t>143</w:t>
      </w:r>
      <w:r>
        <w:rPr>
          <w:rFonts w:ascii="Book Antiqua" w:hAnsi="Book Antiqua"/>
        </w:rPr>
        <w:t>: 471-478 [PMID: 25779997 DOI: 10.1309/AJCPYO5FSV3UPEXS]</w:t>
      </w:r>
    </w:p>
    <w:p w14:paraId="149EC9BB" w14:textId="77777777" w:rsidR="001F42D1" w:rsidRDefault="001F42D1">
      <w:pPr>
        <w:spacing w:line="360" w:lineRule="auto"/>
        <w:jc w:val="both"/>
        <w:rPr>
          <w:rFonts w:ascii="Book Antiqua" w:hAnsi="Book Antiqua"/>
        </w:rPr>
      </w:pPr>
      <w:r>
        <w:rPr>
          <w:rFonts w:ascii="Book Antiqua" w:hAnsi="Book Antiqua"/>
        </w:rPr>
        <w:t xml:space="preserve">34 </w:t>
      </w:r>
      <w:r>
        <w:rPr>
          <w:rFonts w:ascii="Book Antiqua" w:hAnsi="Book Antiqua"/>
          <w:b/>
          <w:bCs/>
        </w:rPr>
        <w:t>Largillier R</w:t>
      </w:r>
      <w:r>
        <w:rPr>
          <w:rFonts w:ascii="Book Antiqua" w:hAnsi="Book Antiqua"/>
        </w:rPr>
        <w:t xml:space="preserve">, Ferrero JM, Doyen J, Barriere J, Namer M, Mari V, Courdi A, Hannoun-Levi JM, Ettore F, Birtwisle-Peyrottes I, Balu-Maestro C, Marcy PY, Raoust I, Lallement M, Chamorey E. Prognostic factors in 1,038 women with metastatic breast cancer. </w:t>
      </w:r>
      <w:r>
        <w:rPr>
          <w:rFonts w:ascii="Book Antiqua" w:hAnsi="Book Antiqua"/>
          <w:i/>
          <w:iCs/>
        </w:rPr>
        <w:t>Ann Oncol</w:t>
      </w:r>
      <w:r>
        <w:rPr>
          <w:rFonts w:ascii="Book Antiqua" w:hAnsi="Book Antiqua"/>
        </w:rPr>
        <w:t xml:space="preserve"> 2008; </w:t>
      </w:r>
      <w:r>
        <w:rPr>
          <w:rFonts w:ascii="Book Antiqua" w:hAnsi="Book Antiqua"/>
          <w:b/>
          <w:bCs/>
        </w:rPr>
        <w:t>19</w:t>
      </w:r>
      <w:r>
        <w:rPr>
          <w:rFonts w:ascii="Book Antiqua" w:hAnsi="Book Antiqua"/>
        </w:rPr>
        <w:t>: 2012-2019 [PMID: 18641006 DOI: 10.1093/annonc/mdn424]</w:t>
      </w:r>
    </w:p>
    <w:p w14:paraId="2AADD9FC" w14:textId="77777777" w:rsidR="001F42D1" w:rsidRDefault="001F42D1">
      <w:pPr>
        <w:spacing w:line="360" w:lineRule="auto"/>
        <w:jc w:val="both"/>
        <w:rPr>
          <w:rFonts w:ascii="Book Antiqua" w:hAnsi="Book Antiqua"/>
        </w:rPr>
      </w:pPr>
      <w:r>
        <w:rPr>
          <w:rFonts w:ascii="Book Antiqua" w:hAnsi="Book Antiqua"/>
        </w:rPr>
        <w:t xml:space="preserve">35 </w:t>
      </w:r>
      <w:r>
        <w:rPr>
          <w:rFonts w:ascii="Book Antiqua" w:hAnsi="Book Antiqua"/>
          <w:b/>
          <w:bCs/>
        </w:rPr>
        <w:t>Kennecke H</w:t>
      </w:r>
      <w:r>
        <w:rPr>
          <w:rFonts w:ascii="Book Antiqua" w:hAnsi="Book Antiqua"/>
        </w:rPr>
        <w:t xml:space="preserve">, Yerushalmi R, Woods R, Cheang MC, Voduc D, Speers CH, Nielsen TO, Gelmon K. Metastatic behavior of breast cancer subtypes. </w:t>
      </w:r>
      <w:r>
        <w:rPr>
          <w:rFonts w:ascii="Book Antiqua" w:hAnsi="Book Antiqua"/>
          <w:i/>
          <w:iCs/>
        </w:rPr>
        <w:t>J Clin Oncol</w:t>
      </w:r>
      <w:r>
        <w:rPr>
          <w:rFonts w:ascii="Book Antiqua" w:hAnsi="Book Antiqua"/>
        </w:rPr>
        <w:t xml:space="preserve"> 2010; </w:t>
      </w:r>
      <w:r>
        <w:rPr>
          <w:rFonts w:ascii="Book Antiqua" w:hAnsi="Book Antiqua"/>
          <w:b/>
          <w:bCs/>
        </w:rPr>
        <w:t>28</w:t>
      </w:r>
      <w:r>
        <w:rPr>
          <w:rFonts w:ascii="Book Antiqua" w:hAnsi="Book Antiqua"/>
        </w:rPr>
        <w:t>: 3271-3277 [PMID: 20498394 DOI: 10.1200/JCO.2009.25.9820]</w:t>
      </w:r>
    </w:p>
    <w:p w14:paraId="6A906439" w14:textId="77777777" w:rsidR="001F42D1" w:rsidRDefault="001F42D1">
      <w:pPr>
        <w:spacing w:line="360" w:lineRule="auto"/>
        <w:jc w:val="both"/>
        <w:rPr>
          <w:rFonts w:ascii="Book Antiqua" w:hAnsi="Book Antiqua"/>
        </w:rPr>
      </w:pPr>
      <w:r>
        <w:rPr>
          <w:rFonts w:ascii="Book Antiqua" w:hAnsi="Book Antiqua"/>
        </w:rPr>
        <w:t xml:space="preserve">36 </w:t>
      </w:r>
      <w:r>
        <w:rPr>
          <w:rFonts w:ascii="Book Antiqua" w:hAnsi="Book Antiqua"/>
          <w:b/>
          <w:bCs/>
        </w:rPr>
        <w:t>Dowsett M</w:t>
      </w:r>
      <w:r>
        <w:rPr>
          <w:rFonts w:ascii="Book Antiqua" w:hAnsi="Book Antiqua"/>
        </w:rPr>
        <w:t xml:space="preserve">, Nielsen TO, A'Hern R, Bartlett J, Coombes RC, Cuzick J, Ellis M, Henry NL, Hugh JC, Lively T, McShane L, Paik S, Penault-Llorca F, Prudkin L, Regan M, Salter J, Sotiriou C, Smith IE, Viale G, Zujewski JA, Hayes DF; International Ki-67 in Breast Cancer Working Group. Assessment of Ki67 in breast cancer: recommendations from the International Ki67 in Breast Cancer working group. </w:t>
      </w:r>
      <w:r>
        <w:rPr>
          <w:rFonts w:ascii="Book Antiqua" w:hAnsi="Book Antiqua"/>
          <w:i/>
          <w:iCs/>
        </w:rPr>
        <w:t>J Natl Cancer Inst</w:t>
      </w:r>
      <w:r>
        <w:rPr>
          <w:rFonts w:ascii="Book Antiqua" w:hAnsi="Book Antiqua"/>
        </w:rPr>
        <w:t xml:space="preserve"> 2011; </w:t>
      </w:r>
      <w:r>
        <w:rPr>
          <w:rFonts w:ascii="Book Antiqua" w:hAnsi="Book Antiqua"/>
          <w:b/>
          <w:bCs/>
        </w:rPr>
        <w:t>103</w:t>
      </w:r>
      <w:r>
        <w:rPr>
          <w:rFonts w:ascii="Book Antiqua" w:hAnsi="Book Antiqua"/>
        </w:rPr>
        <w:t>: 1656-1664 [PMID: 21960707 DOI: 10.1093/jnci/djr393]</w:t>
      </w:r>
    </w:p>
    <w:p w14:paraId="4061CA14" w14:textId="77777777" w:rsidR="001F42D1" w:rsidRDefault="001F42D1">
      <w:pPr>
        <w:spacing w:line="360" w:lineRule="auto"/>
        <w:jc w:val="both"/>
        <w:rPr>
          <w:rFonts w:ascii="Book Antiqua" w:hAnsi="Book Antiqua"/>
        </w:rPr>
      </w:pPr>
      <w:r>
        <w:rPr>
          <w:rFonts w:ascii="Book Antiqua" w:hAnsi="Book Antiqua"/>
        </w:rPr>
        <w:lastRenderedPageBreak/>
        <w:t xml:space="preserve">37 </w:t>
      </w:r>
      <w:r>
        <w:rPr>
          <w:rFonts w:ascii="Book Antiqua" w:hAnsi="Book Antiqua"/>
          <w:b/>
          <w:bCs/>
        </w:rPr>
        <w:t>Cheang MC</w:t>
      </w:r>
      <w:r>
        <w:rPr>
          <w:rFonts w:ascii="Book Antiqua" w:hAnsi="Book Antiqua"/>
        </w:rPr>
        <w:t xml:space="preserve">, Chia SK, Voduc D, Gao D, Leung S, Snider J, Watson M, Davies S, Bernard PS, Parker JS, Perou CM, Ellis MJ, Nielsen TO. Ki67 index, HER2 status, and prognosis of patients with luminal B breast cancer. </w:t>
      </w:r>
      <w:r>
        <w:rPr>
          <w:rFonts w:ascii="Book Antiqua" w:hAnsi="Book Antiqua"/>
          <w:i/>
          <w:iCs/>
        </w:rPr>
        <w:t>J Natl Cancer Inst</w:t>
      </w:r>
      <w:r>
        <w:rPr>
          <w:rFonts w:ascii="Book Antiqua" w:hAnsi="Book Antiqua"/>
        </w:rPr>
        <w:t xml:space="preserve"> 2009; </w:t>
      </w:r>
      <w:r>
        <w:rPr>
          <w:rFonts w:ascii="Book Antiqua" w:hAnsi="Book Antiqua"/>
          <w:b/>
          <w:bCs/>
        </w:rPr>
        <w:t>101</w:t>
      </w:r>
      <w:r>
        <w:rPr>
          <w:rFonts w:ascii="Book Antiqua" w:hAnsi="Book Antiqua"/>
        </w:rPr>
        <w:t>: 736-750 [PMID: 19436038 DOI: 10.1093/jnci/djp082]</w:t>
      </w:r>
    </w:p>
    <w:p w14:paraId="02924646" w14:textId="77777777" w:rsidR="001F42D1" w:rsidRDefault="001F42D1">
      <w:pPr>
        <w:spacing w:line="360" w:lineRule="auto"/>
        <w:jc w:val="both"/>
        <w:rPr>
          <w:rFonts w:ascii="Book Antiqua" w:hAnsi="Book Antiqua"/>
        </w:rPr>
      </w:pPr>
      <w:r>
        <w:rPr>
          <w:rFonts w:ascii="Book Antiqua" w:hAnsi="Book Antiqua"/>
        </w:rPr>
        <w:t xml:space="preserve">38 </w:t>
      </w:r>
      <w:r>
        <w:rPr>
          <w:rFonts w:ascii="Book Antiqua" w:hAnsi="Book Antiqua"/>
          <w:b/>
          <w:bCs/>
        </w:rPr>
        <w:t>Fernandez Y Viesca M</w:t>
      </w:r>
      <w:r>
        <w:rPr>
          <w:rFonts w:ascii="Book Antiqua" w:hAnsi="Book Antiqua"/>
        </w:rPr>
        <w:t xml:space="preserve">, Arvanitakis M. Early Diagnosis And Management Of Malignant Distal Biliary Obstruction: A Review On Current Recommendations And Guidelines. </w:t>
      </w:r>
      <w:r>
        <w:rPr>
          <w:rFonts w:ascii="Book Antiqua" w:hAnsi="Book Antiqua"/>
          <w:i/>
          <w:iCs/>
        </w:rPr>
        <w:t>Clin Exp Gastroenterol</w:t>
      </w:r>
      <w:r>
        <w:rPr>
          <w:rFonts w:ascii="Book Antiqua" w:hAnsi="Book Antiqua"/>
        </w:rPr>
        <w:t xml:space="preserve"> 2019; </w:t>
      </w:r>
      <w:r>
        <w:rPr>
          <w:rFonts w:ascii="Book Antiqua" w:hAnsi="Book Antiqua"/>
          <w:b/>
          <w:bCs/>
        </w:rPr>
        <w:t>12</w:t>
      </w:r>
      <w:r>
        <w:rPr>
          <w:rFonts w:ascii="Book Antiqua" w:hAnsi="Book Antiqua"/>
        </w:rPr>
        <w:t>: 415-432 [PMID: 31807048 DOI: 10.2147/CEG.S195714]</w:t>
      </w:r>
    </w:p>
    <w:p w14:paraId="409E9936" w14:textId="77777777" w:rsidR="001F42D1" w:rsidRDefault="001F42D1">
      <w:pPr>
        <w:spacing w:line="360" w:lineRule="auto"/>
        <w:jc w:val="both"/>
        <w:rPr>
          <w:rFonts w:ascii="Book Antiqua" w:hAnsi="Book Antiqua"/>
        </w:rPr>
        <w:sectPr w:rsidR="001F42D1">
          <w:pgSz w:w="12240" w:h="15840"/>
          <w:pgMar w:top="1440" w:right="1440" w:bottom="1440" w:left="1440" w:header="720" w:footer="720" w:gutter="0"/>
          <w:cols w:space="720"/>
          <w:docGrid w:linePitch="360"/>
        </w:sectPr>
      </w:pPr>
    </w:p>
    <w:p w14:paraId="1F6885C9" w14:textId="77777777" w:rsidR="001F42D1" w:rsidRDefault="001F42D1">
      <w:pPr>
        <w:spacing w:line="360" w:lineRule="auto"/>
        <w:jc w:val="both"/>
        <w:rPr>
          <w:rFonts w:ascii="Book Antiqua" w:hAnsi="Book Antiqua"/>
        </w:rPr>
      </w:pPr>
      <w:r>
        <w:rPr>
          <w:rFonts w:ascii="Book Antiqua" w:eastAsia="Book Antiqua" w:hAnsi="Book Antiqua" w:cs="Book Antiqua"/>
          <w:b/>
          <w:color w:val="000000"/>
        </w:rPr>
        <w:lastRenderedPageBreak/>
        <w:t>Footnotes</w:t>
      </w:r>
    </w:p>
    <w:p w14:paraId="07E14059" w14:textId="77777777" w:rsidR="001F42D1" w:rsidRDefault="001F42D1">
      <w:pPr>
        <w:spacing w:line="360" w:lineRule="auto"/>
        <w:jc w:val="both"/>
        <w:rPr>
          <w:rFonts w:ascii="Book Antiqua" w:hAnsi="Book Antiqua"/>
        </w:rPr>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Informed written consent was obtained from the patient for publication of this report and any accompanying images.</w:t>
      </w:r>
    </w:p>
    <w:p w14:paraId="676E3F04" w14:textId="77777777" w:rsidR="001F42D1" w:rsidRDefault="001F42D1">
      <w:pPr>
        <w:spacing w:line="360" w:lineRule="auto"/>
        <w:jc w:val="both"/>
        <w:rPr>
          <w:rFonts w:ascii="Book Antiqua" w:hAnsi="Book Antiqua"/>
        </w:rPr>
      </w:pPr>
    </w:p>
    <w:p w14:paraId="0B746E7F" w14:textId="77777777" w:rsidR="001F42D1" w:rsidRDefault="001F42D1">
      <w:pPr>
        <w:spacing w:line="360" w:lineRule="auto"/>
        <w:jc w:val="both"/>
        <w:rPr>
          <w:rFonts w:ascii="Book Antiqua" w:hAnsi="Book Antiqua"/>
        </w:rPr>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that they have no conflicts of interest.</w:t>
      </w:r>
    </w:p>
    <w:p w14:paraId="0CBFC326" w14:textId="77777777" w:rsidR="001F42D1" w:rsidRDefault="001F42D1">
      <w:pPr>
        <w:spacing w:line="360" w:lineRule="auto"/>
        <w:jc w:val="both"/>
        <w:rPr>
          <w:rFonts w:ascii="Book Antiqua" w:hAnsi="Book Antiqua"/>
        </w:rPr>
      </w:pPr>
    </w:p>
    <w:p w14:paraId="33AE4772" w14:textId="77777777" w:rsidR="001F42D1" w:rsidRDefault="001F42D1">
      <w:pPr>
        <w:spacing w:line="360" w:lineRule="auto"/>
        <w:jc w:val="both"/>
        <w:rPr>
          <w:rFonts w:ascii="Book Antiqua" w:hAnsi="Book Antiqua"/>
        </w:rPr>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3FF7B48F" w14:textId="77777777" w:rsidR="001F42D1" w:rsidRDefault="001F42D1">
      <w:pPr>
        <w:spacing w:line="360" w:lineRule="auto"/>
        <w:jc w:val="both"/>
        <w:rPr>
          <w:rFonts w:ascii="Book Antiqua" w:hAnsi="Book Antiqua"/>
        </w:rPr>
      </w:pPr>
    </w:p>
    <w:p w14:paraId="1CD6AB1E" w14:textId="77777777" w:rsidR="001F42D1" w:rsidRDefault="001F42D1">
      <w:pPr>
        <w:spacing w:line="360" w:lineRule="auto"/>
        <w:jc w:val="both"/>
        <w:rPr>
          <w:rFonts w:ascii="Book Antiqua" w:hAnsi="Book Antiqua"/>
        </w:rPr>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26F5737" w14:textId="77777777" w:rsidR="001F42D1" w:rsidRDefault="001F42D1">
      <w:pPr>
        <w:spacing w:line="360" w:lineRule="auto"/>
        <w:jc w:val="both"/>
        <w:rPr>
          <w:rFonts w:ascii="Book Antiqua" w:hAnsi="Book Antiqua"/>
        </w:rPr>
      </w:pPr>
    </w:p>
    <w:p w14:paraId="3471D776" w14:textId="77777777" w:rsidR="001F42D1" w:rsidRDefault="001F42D1">
      <w:pPr>
        <w:spacing w:line="360" w:lineRule="auto"/>
        <w:jc w:val="both"/>
        <w:rPr>
          <w:rFonts w:ascii="Book Antiqua" w:hAnsi="Book Antiqua"/>
        </w:rPr>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Unsolicited manuscript</w:t>
      </w:r>
    </w:p>
    <w:p w14:paraId="0E6394B9" w14:textId="77777777" w:rsidR="001F42D1" w:rsidRDefault="001F42D1">
      <w:pPr>
        <w:spacing w:line="360" w:lineRule="auto"/>
        <w:jc w:val="both"/>
        <w:rPr>
          <w:rFonts w:ascii="Book Antiqua" w:hAnsi="Book Antiqua"/>
        </w:rPr>
      </w:pPr>
    </w:p>
    <w:p w14:paraId="1D4D424B" w14:textId="77777777" w:rsidR="001F42D1" w:rsidRDefault="001F42D1">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November 6, 2020</w:t>
      </w:r>
    </w:p>
    <w:p w14:paraId="37F4FCDB" w14:textId="77777777" w:rsidR="001F42D1" w:rsidRDefault="001F42D1">
      <w:pPr>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November 30, 2020</w:t>
      </w:r>
    </w:p>
    <w:p w14:paraId="4C952D95" w14:textId="77777777" w:rsidR="001F42D1" w:rsidRDefault="001F42D1">
      <w:pPr>
        <w:spacing w:line="360" w:lineRule="auto"/>
        <w:jc w:val="both"/>
        <w:rPr>
          <w:rFonts w:ascii="Book Antiqua" w:hAnsi="Book Antiqua"/>
        </w:rPr>
      </w:pPr>
      <w:r>
        <w:rPr>
          <w:rFonts w:ascii="Book Antiqua" w:eastAsia="Book Antiqua" w:hAnsi="Book Antiqua" w:cs="Book Antiqua"/>
          <w:b/>
          <w:color w:val="000000"/>
        </w:rPr>
        <w:t xml:space="preserve">Article in press: </w:t>
      </w:r>
      <w:r w:rsidR="003F4471" w:rsidRPr="00A575E4">
        <w:rPr>
          <w:rFonts w:ascii="Book Antiqua" w:eastAsia="Book Antiqua" w:hAnsi="Book Antiqua" w:cs="Book Antiqua"/>
          <w:color w:val="000000"/>
        </w:rPr>
        <w:t>December 26, 2020</w:t>
      </w:r>
    </w:p>
    <w:p w14:paraId="120286AC" w14:textId="77777777" w:rsidR="001F42D1" w:rsidRDefault="001F42D1">
      <w:pPr>
        <w:spacing w:line="360" w:lineRule="auto"/>
        <w:jc w:val="both"/>
        <w:rPr>
          <w:rFonts w:ascii="Book Antiqua" w:hAnsi="Book Antiqua"/>
        </w:rPr>
      </w:pPr>
    </w:p>
    <w:p w14:paraId="05F52A49" w14:textId="77777777" w:rsidR="001F42D1" w:rsidRDefault="001F42D1">
      <w:pPr>
        <w:spacing w:line="360" w:lineRule="auto"/>
        <w:jc w:val="both"/>
        <w:rPr>
          <w:rFonts w:ascii="Book Antiqua" w:hAnsi="Book Antiqua"/>
        </w:rPr>
      </w:pPr>
      <w:r>
        <w:rPr>
          <w:rFonts w:ascii="Book Antiqua" w:eastAsia="Book Antiqua" w:hAnsi="Book Antiqua" w:cs="Book Antiqua"/>
          <w:b/>
          <w:color w:val="000000"/>
        </w:rPr>
        <w:t xml:space="preserve">Specialty type: </w:t>
      </w:r>
      <w:r>
        <w:rPr>
          <w:rFonts w:ascii="Book Antiqua" w:eastAsia="微软雅黑" w:hAnsi="Book Antiqua" w:cs="宋体"/>
        </w:rPr>
        <w:t>Oncology</w:t>
      </w:r>
    </w:p>
    <w:p w14:paraId="2963F608" w14:textId="77777777" w:rsidR="001F42D1" w:rsidRDefault="001F42D1">
      <w:pPr>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7AE25DA1" w14:textId="77777777" w:rsidR="001F42D1" w:rsidRDefault="001F42D1">
      <w:pPr>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14:paraId="592EE9B0" w14:textId="77777777" w:rsidR="001F42D1" w:rsidRDefault="001F42D1">
      <w:pPr>
        <w:spacing w:line="360" w:lineRule="auto"/>
        <w:jc w:val="both"/>
        <w:rPr>
          <w:rFonts w:ascii="Book Antiqua" w:hAnsi="Book Antiqua"/>
        </w:rPr>
      </w:pPr>
      <w:r>
        <w:rPr>
          <w:rFonts w:ascii="Book Antiqua" w:eastAsia="Book Antiqua" w:hAnsi="Book Antiqua" w:cs="Book Antiqua"/>
          <w:color w:val="000000"/>
        </w:rPr>
        <w:t>Grade A (Excellent): 0</w:t>
      </w:r>
    </w:p>
    <w:p w14:paraId="77C7FD0B" w14:textId="77777777" w:rsidR="001F42D1" w:rsidRDefault="001F42D1">
      <w:pPr>
        <w:spacing w:line="360" w:lineRule="auto"/>
        <w:jc w:val="both"/>
        <w:rPr>
          <w:rFonts w:ascii="Book Antiqua" w:hAnsi="Book Antiqua"/>
        </w:rPr>
      </w:pPr>
      <w:r>
        <w:rPr>
          <w:rFonts w:ascii="Book Antiqua" w:eastAsia="Book Antiqua" w:hAnsi="Book Antiqua" w:cs="Book Antiqua"/>
          <w:color w:val="000000"/>
        </w:rPr>
        <w:t>Grade B (Very good): B, B</w:t>
      </w:r>
    </w:p>
    <w:p w14:paraId="4E4395B7" w14:textId="77777777" w:rsidR="001F42D1" w:rsidRDefault="001F42D1">
      <w:pPr>
        <w:spacing w:line="360" w:lineRule="auto"/>
        <w:jc w:val="both"/>
        <w:rPr>
          <w:rFonts w:ascii="Book Antiqua" w:hAnsi="Book Antiqua"/>
        </w:rPr>
      </w:pPr>
      <w:r>
        <w:rPr>
          <w:rFonts w:ascii="Book Antiqua" w:eastAsia="Book Antiqua" w:hAnsi="Book Antiqua" w:cs="Book Antiqua"/>
          <w:color w:val="000000"/>
        </w:rPr>
        <w:lastRenderedPageBreak/>
        <w:t>Grade C (Good): 0</w:t>
      </w:r>
    </w:p>
    <w:p w14:paraId="11D37E1A" w14:textId="77777777" w:rsidR="001F42D1" w:rsidRDefault="001F42D1">
      <w:pPr>
        <w:spacing w:line="360" w:lineRule="auto"/>
        <w:jc w:val="both"/>
        <w:rPr>
          <w:rFonts w:ascii="Book Antiqua" w:hAnsi="Book Antiqua"/>
        </w:rPr>
      </w:pPr>
      <w:r>
        <w:rPr>
          <w:rFonts w:ascii="Book Antiqua" w:eastAsia="Book Antiqua" w:hAnsi="Book Antiqua" w:cs="Book Antiqua"/>
          <w:color w:val="000000"/>
        </w:rPr>
        <w:t>Grade D (Fair): 0</w:t>
      </w:r>
    </w:p>
    <w:p w14:paraId="79995F25" w14:textId="77777777" w:rsidR="001F42D1" w:rsidRDefault="001F42D1">
      <w:pPr>
        <w:spacing w:line="360" w:lineRule="auto"/>
        <w:jc w:val="both"/>
        <w:rPr>
          <w:rFonts w:ascii="Book Antiqua" w:hAnsi="Book Antiqua"/>
        </w:rPr>
      </w:pPr>
      <w:r>
        <w:rPr>
          <w:rFonts w:ascii="Book Antiqua" w:eastAsia="Book Antiqua" w:hAnsi="Book Antiqua" w:cs="Book Antiqua"/>
          <w:color w:val="000000"/>
        </w:rPr>
        <w:t>Grade E (Poor): 0</w:t>
      </w:r>
    </w:p>
    <w:p w14:paraId="0BE3F506" w14:textId="77777777" w:rsidR="001F42D1" w:rsidRDefault="001F42D1">
      <w:pPr>
        <w:spacing w:line="360" w:lineRule="auto"/>
        <w:jc w:val="both"/>
        <w:rPr>
          <w:rFonts w:ascii="Book Antiqua" w:hAnsi="Book Antiqua"/>
        </w:rPr>
      </w:pPr>
    </w:p>
    <w:p w14:paraId="433B8DEB" w14:textId="77777777" w:rsidR="001F42D1" w:rsidRPr="00D42616" w:rsidRDefault="001F42D1">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Kimura K</w:t>
      </w:r>
      <w:r>
        <w:rPr>
          <w:rFonts w:ascii="Book Antiqua" w:eastAsia="Book Antiqua" w:hAnsi="Book Antiqua" w:cs="Book Antiqua"/>
          <w:b/>
          <w:color w:val="000000"/>
        </w:rPr>
        <w:t xml:space="preserve"> S-Editor: </w:t>
      </w:r>
      <w:r>
        <w:rPr>
          <w:rFonts w:ascii="Book Antiqua" w:eastAsia="Book Antiqua" w:hAnsi="Book Antiqua" w:cs="Book Antiqua"/>
          <w:color w:val="000000"/>
        </w:rPr>
        <w:t>Fan JR</w:t>
      </w:r>
      <w:r>
        <w:rPr>
          <w:rFonts w:ascii="Book Antiqua" w:eastAsia="Book Antiqua" w:hAnsi="Book Antiqua" w:cs="Book Antiqua"/>
          <w:b/>
          <w:color w:val="000000"/>
        </w:rPr>
        <w:t xml:space="preserve"> L-Editor: </w:t>
      </w:r>
      <w:r w:rsidR="00413BFA">
        <w:rPr>
          <w:rFonts w:ascii="Book Antiqua" w:eastAsia="Book Antiqua" w:hAnsi="Book Antiqua" w:cs="Book Antiqua"/>
          <w:bCs/>
          <w:color w:val="000000"/>
        </w:rPr>
        <w:t>Filipodia</w:t>
      </w:r>
      <w:r>
        <w:rPr>
          <w:rFonts w:ascii="Book Antiqua" w:eastAsia="Book Antiqua" w:hAnsi="Book Antiqua" w:cs="Book Antiqua"/>
          <w:b/>
          <w:color w:val="000000"/>
        </w:rPr>
        <w:t xml:space="preserve"> P-Editor: </w:t>
      </w:r>
      <w:r w:rsidR="003F4471" w:rsidRPr="00D42616">
        <w:rPr>
          <w:rFonts w:ascii="Book Antiqua" w:hAnsi="Book Antiqua" w:cs="Book Antiqua" w:hint="eastAsia"/>
          <w:color w:val="000000"/>
          <w:lang w:eastAsia="zh-CN"/>
        </w:rPr>
        <w:t>Li JH</w:t>
      </w:r>
    </w:p>
    <w:p w14:paraId="5EC046B0" w14:textId="77777777" w:rsidR="00533CA3" w:rsidRDefault="00533CA3">
      <w:pPr>
        <w:spacing w:line="360" w:lineRule="auto"/>
        <w:jc w:val="both"/>
        <w:rPr>
          <w:rFonts w:ascii="Book Antiqua" w:hAnsi="Book Antiqua"/>
        </w:rPr>
        <w:sectPr w:rsidR="00533CA3">
          <w:pgSz w:w="12240" w:h="15840"/>
          <w:pgMar w:top="1440" w:right="1440" w:bottom="1440" w:left="1440" w:header="720" w:footer="720" w:gutter="0"/>
          <w:cols w:space="720"/>
          <w:docGrid w:linePitch="360"/>
        </w:sectPr>
      </w:pPr>
    </w:p>
    <w:p w14:paraId="1164B15F" w14:textId="77777777" w:rsidR="001F42D1" w:rsidRDefault="001F42D1">
      <w:pPr>
        <w:spacing w:line="360" w:lineRule="auto"/>
        <w:jc w:val="both"/>
        <w:rPr>
          <w:rFonts w:ascii="Book Antiqua" w:hAnsi="Book Antiqua"/>
        </w:rPr>
      </w:pPr>
      <w:r>
        <w:rPr>
          <w:rFonts w:ascii="Book Antiqua" w:eastAsia="Book Antiqua" w:hAnsi="Book Antiqua" w:cs="Book Antiqua"/>
          <w:b/>
          <w:color w:val="000000"/>
        </w:rPr>
        <w:lastRenderedPageBreak/>
        <w:t>Figure Legends</w:t>
      </w:r>
    </w:p>
    <w:p w14:paraId="5EF53E69" w14:textId="77777777" w:rsidR="001F42D1" w:rsidRDefault="001F42D1">
      <w:pPr>
        <w:spacing w:line="360" w:lineRule="auto"/>
        <w:jc w:val="both"/>
        <w:rPr>
          <w:rFonts w:ascii="Book Antiqua" w:hAnsi="Book Antiqua"/>
        </w:rPr>
      </w:pPr>
      <w:r>
        <w:t xml:space="preserve"> </w:t>
      </w:r>
      <w:r w:rsidR="000912ED">
        <w:rPr>
          <w:noProof/>
          <w:lang w:eastAsia="zh-CN"/>
        </w:rPr>
        <w:drawing>
          <wp:inline distT="0" distB="0" distL="0" distR="0" wp14:anchorId="7D6C7A5F" wp14:editId="459F874C">
            <wp:extent cx="4758055" cy="4458970"/>
            <wp:effectExtent l="0" t="0" r="444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58055" cy="4458970"/>
                    </a:xfrm>
                    <a:prstGeom prst="rect">
                      <a:avLst/>
                    </a:prstGeom>
                    <a:noFill/>
                    <a:ln>
                      <a:noFill/>
                    </a:ln>
                  </pic:spPr>
                </pic:pic>
              </a:graphicData>
            </a:graphic>
          </wp:inline>
        </w:drawing>
      </w:r>
    </w:p>
    <w:p w14:paraId="01682521" w14:textId="77777777" w:rsidR="001F42D1" w:rsidRDefault="001F42D1">
      <w:pPr>
        <w:spacing w:line="360" w:lineRule="auto"/>
        <w:jc w:val="both"/>
        <w:rPr>
          <w:rFonts w:ascii="Book Antiqua" w:hAnsi="Book Antiqua"/>
        </w:rPr>
      </w:pPr>
      <w:r>
        <w:rPr>
          <w:rFonts w:ascii="Book Antiqua" w:eastAsia="Book Antiqua" w:hAnsi="Book Antiqua" w:cs="Book Antiqua"/>
          <w:b/>
          <w:bCs/>
          <w:color w:val="000000"/>
        </w:rPr>
        <w:t xml:space="preserve">Figure 1 Magnetic resonance cholangiopancreatography. </w:t>
      </w:r>
      <w:r>
        <w:rPr>
          <w:rFonts w:ascii="Book Antiqua" w:eastAsia="Book Antiqua" w:hAnsi="Book Antiqua" w:cs="Book Antiqua"/>
          <w:color w:val="000000"/>
        </w:rPr>
        <w:t>Findings of dilatation of the common bile duct, stenosis of the distal common bile duct, and density shadow of soft tissue are indicated by an arrow.</w:t>
      </w:r>
    </w:p>
    <w:p w14:paraId="13651472" w14:textId="77777777" w:rsidR="001F42D1" w:rsidRDefault="001F42D1">
      <w:pPr>
        <w:spacing w:line="360" w:lineRule="auto"/>
        <w:jc w:val="both"/>
        <w:rPr>
          <w:rFonts w:ascii="Book Antiqua" w:hAnsi="Book Antiqua"/>
        </w:rPr>
      </w:pPr>
    </w:p>
    <w:p w14:paraId="27CE0866" w14:textId="77777777" w:rsidR="001F42D1" w:rsidRDefault="001F42D1">
      <w:pPr>
        <w:spacing w:line="360" w:lineRule="auto"/>
        <w:jc w:val="both"/>
        <w:rPr>
          <w:rFonts w:ascii="Book Antiqua" w:hAnsi="Book Antiqua"/>
        </w:rPr>
      </w:pPr>
      <w:r>
        <w:rPr>
          <w:rFonts w:ascii="Book Antiqua" w:hAnsi="Book Antiqua"/>
        </w:rPr>
        <w:br w:type="page"/>
      </w:r>
      <w:r w:rsidR="000912ED">
        <w:rPr>
          <w:rFonts w:ascii="Book Antiqua" w:hAnsi="Book Antiqua"/>
          <w:noProof/>
          <w:lang w:eastAsia="zh-CN"/>
        </w:rPr>
        <w:lastRenderedPageBreak/>
        <w:drawing>
          <wp:inline distT="0" distB="0" distL="0" distR="0" wp14:anchorId="141640F5" wp14:editId="34C6C262">
            <wp:extent cx="5090160" cy="345503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90160" cy="3455035"/>
                    </a:xfrm>
                    <a:prstGeom prst="rect">
                      <a:avLst/>
                    </a:prstGeom>
                    <a:noFill/>
                    <a:ln>
                      <a:noFill/>
                    </a:ln>
                  </pic:spPr>
                </pic:pic>
              </a:graphicData>
            </a:graphic>
          </wp:inline>
        </w:drawing>
      </w:r>
    </w:p>
    <w:p w14:paraId="2624EBC3" w14:textId="77777777" w:rsidR="001F42D1" w:rsidRDefault="001F42D1">
      <w:pPr>
        <w:spacing w:line="360" w:lineRule="auto"/>
        <w:jc w:val="both"/>
        <w:rPr>
          <w:rFonts w:ascii="Book Antiqua" w:hAnsi="Book Antiqua"/>
        </w:rPr>
      </w:pPr>
      <w:r>
        <w:rPr>
          <w:rFonts w:ascii="Book Antiqua" w:eastAsia="Book Antiqua" w:hAnsi="Book Antiqua" w:cs="Book Antiqua"/>
          <w:b/>
          <w:bCs/>
          <w:color w:val="000000"/>
        </w:rPr>
        <w:t xml:space="preserve">Figure 2 Endoscopy findings. </w:t>
      </w:r>
      <w:r>
        <w:rPr>
          <w:rFonts w:ascii="Book Antiqua" w:eastAsia="Book Antiqua" w:hAnsi="Book Antiqua" w:cs="Book Antiqua"/>
          <w:color w:val="000000"/>
        </w:rPr>
        <w:t>Ultrasound gastroscopy revealed widening of the bile duct wall (arrows).</w:t>
      </w:r>
    </w:p>
    <w:p w14:paraId="71756A98" w14:textId="77777777" w:rsidR="001F42D1" w:rsidRDefault="001F42D1">
      <w:pPr>
        <w:spacing w:line="360" w:lineRule="auto"/>
        <w:jc w:val="both"/>
        <w:rPr>
          <w:rFonts w:ascii="Book Antiqua" w:hAnsi="Book Antiqua"/>
        </w:rPr>
      </w:pPr>
      <w:r>
        <w:rPr>
          <w:rFonts w:ascii="Book Antiqua" w:hAnsi="Book Antiqua"/>
        </w:rPr>
        <w:br w:type="page"/>
      </w:r>
      <w:r w:rsidR="000912ED">
        <w:rPr>
          <w:rFonts w:ascii="Book Antiqua" w:hAnsi="Book Antiqua"/>
          <w:noProof/>
          <w:lang w:eastAsia="zh-CN"/>
        </w:rPr>
        <w:lastRenderedPageBreak/>
        <w:drawing>
          <wp:inline distT="0" distB="0" distL="0" distR="0" wp14:anchorId="481BF91A" wp14:editId="74302991">
            <wp:extent cx="5939790" cy="3528060"/>
            <wp:effectExtent l="0" t="0" r="3810" b="0"/>
            <wp:docPr id="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9790" cy="3528060"/>
                    </a:xfrm>
                    <a:prstGeom prst="rect">
                      <a:avLst/>
                    </a:prstGeom>
                    <a:noFill/>
                    <a:ln>
                      <a:noFill/>
                    </a:ln>
                  </pic:spPr>
                </pic:pic>
              </a:graphicData>
            </a:graphic>
          </wp:inline>
        </w:drawing>
      </w:r>
    </w:p>
    <w:p w14:paraId="40874E1B" w14:textId="77777777" w:rsidR="001F42D1" w:rsidRDefault="001F42D1">
      <w:pPr>
        <w:spacing w:line="360" w:lineRule="auto"/>
        <w:jc w:val="both"/>
        <w:rPr>
          <w:rFonts w:ascii="Book Antiqua" w:hAnsi="Book Antiqua"/>
        </w:rPr>
      </w:pPr>
      <w:r>
        <w:rPr>
          <w:rFonts w:ascii="Book Antiqua" w:eastAsia="Book Antiqua" w:hAnsi="Book Antiqua" w:cs="Book Antiqua"/>
          <w:b/>
          <w:bCs/>
          <w:color w:val="000000"/>
        </w:rPr>
        <w:t>Figure 3 Magnetic resonance imaging of the abdomen.</w:t>
      </w:r>
      <w:r>
        <w:rPr>
          <w:rFonts w:ascii="Book Antiqua" w:eastAsia="Book Antiqua" w:hAnsi="Book Antiqua" w:cs="Book Antiqua"/>
          <w:color w:val="000000"/>
        </w:rPr>
        <w:t xml:space="preserve"> A and B: The wall of the common bile duct was thickened (arrows) and became obviously enhanced with contrast agent; C: Local nodular thickening was seen in the lower segment of the common bile duct (arrow).</w:t>
      </w:r>
    </w:p>
    <w:p w14:paraId="21CC2DDD" w14:textId="77777777" w:rsidR="001F42D1" w:rsidRDefault="001F42D1">
      <w:pPr>
        <w:spacing w:line="360" w:lineRule="auto"/>
        <w:jc w:val="both"/>
        <w:rPr>
          <w:rFonts w:ascii="Book Antiqua" w:hAnsi="Book Antiqua"/>
        </w:rPr>
      </w:pPr>
      <w:r>
        <w:rPr>
          <w:rFonts w:ascii="Book Antiqua" w:hAnsi="Book Antiqua"/>
        </w:rPr>
        <w:br w:type="page"/>
      </w:r>
      <w:r w:rsidR="000912ED">
        <w:rPr>
          <w:rFonts w:ascii="Book Antiqua" w:hAnsi="Book Antiqua"/>
          <w:noProof/>
          <w:lang w:eastAsia="zh-CN"/>
        </w:rPr>
        <w:lastRenderedPageBreak/>
        <w:drawing>
          <wp:inline distT="0" distB="0" distL="0" distR="0" wp14:anchorId="76B798AF" wp14:editId="7C6958E6">
            <wp:extent cx="5931535" cy="263017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1535" cy="2630170"/>
                    </a:xfrm>
                    <a:prstGeom prst="rect">
                      <a:avLst/>
                    </a:prstGeom>
                    <a:noFill/>
                    <a:ln>
                      <a:noFill/>
                    </a:ln>
                  </pic:spPr>
                </pic:pic>
              </a:graphicData>
            </a:graphic>
          </wp:inline>
        </w:drawing>
      </w:r>
    </w:p>
    <w:p w14:paraId="310838C6" w14:textId="77777777" w:rsidR="001F42D1" w:rsidRDefault="000912ED">
      <w:pPr>
        <w:spacing w:line="360" w:lineRule="auto"/>
        <w:jc w:val="both"/>
        <w:rPr>
          <w:rFonts w:ascii="Book Antiqua" w:hAnsi="Book Antiqua"/>
        </w:rPr>
      </w:pPr>
      <w:r>
        <w:rPr>
          <w:rFonts w:ascii="Book Antiqua" w:hAnsi="Book Antiqua"/>
          <w:noProof/>
          <w:lang w:eastAsia="zh-CN"/>
        </w:rPr>
        <w:drawing>
          <wp:inline distT="0" distB="0" distL="0" distR="0" wp14:anchorId="70845BF9" wp14:editId="20C9595E">
            <wp:extent cx="2921000" cy="2759075"/>
            <wp:effectExtent l="0" t="0" r="0" b="317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21000" cy="2759075"/>
                    </a:xfrm>
                    <a:prstGeom prst="rect">
                      <a:avLst/>
                    </a:prstGeom>
                    <a:noFill/>
                    <a:ln>
                      <a:noFill/>
                    </a:ln>
                  </pic:spPr>
                </pic:pic>
              </a:graphicData>
            </a:graphic>
          </wp:inline>
        </w:drawing>
      </w:r>
    </w:p>
    <w:p w14:paraId="2376D454" w14:textId="77777777" w:rsidR="001F42D1" w:rsidRDefault="001F42D1">
      <w:pPr>
        <w:spacing w:line="360" w:lineRule="auto"/>
        <w:jc w:val="both"/>
        <w:rPr>
          <w:rFonts w:ascii="Book Antiqua" w:hAnsi="Book Antiqua"/>
        </w:rPr>
      </w:pPr>
      <w:r>
        <w:rPr>
          <w:rFonts w:ascii="Book Antiqua" w:eastAsia="Book Antiqua" w:hAnsi="Book Antiqua" w:cs="Book Antiqua"/>
          <w:b/>
          <w:bCs/>
          <w:color w:val="000000"/>
        </w:rPr>
        <w:t xml:space="preserve">Figure 4 Endoscopy findings. </w:t>
      </w:r>
      <w:r>
        <w:rPr>
          <w:rFonts w:ascii="Book Antiqua" w:eastAsia="Book Antiqua" w:hAnsi="Book Antiqua" w:cs="Book Antiqua"/>
          <w:color w:val="000000"/>
        </w:rPr>
        <w:t>A: Endoscopic retrograde cholangiopancreatography</w:t>
      </w:r>
      <w:r>
        <w:rPr>
          <w:rFonts w:ascii="Book Antiqua" w:eastAsia="Book Antiqua" w:hAnsi="Book Antiqua" w:cs="Book Antiqua"/>
          <w:b/>
          <w:bCs/>
          <w:color w:val="000000"/>
        </w:rPr>
        <w:t xml:space="preserve"> </w:t>
      </w:r>
      <w:r>
        <w:rPr>
          <w:rFonts w:ascii="Book Antiqua" w:eastAsia="Book Antiqua" w:hAnsi="Book Antiqua" w:cs="Book Antiqua"/>
          <w:color w:val="000000"/>
        </w:rPr>
        <w:t>showed dilatation of the common bile duct and stenosis of the distal common bile duct (arrow); B: Edema of the ampulla; C: Implanted plastic stent.</w:t>
      </w:r>
    </w:p>
    <w:p w14:paraId="20BC7089" w14:textId="77777777" w:rsidR="001F42D1" w:rsidRDefault="001F42D1">
      <w:pPr>
        <w:spacing w:line="360" w:lineRule="auto"/>
        <w:jc w:val="both"/>
        <w:rPr>
          <w:rFonts w:ascii="Book Antiqua" w:hAnsi="Book Antiqua"/>
        </w:rPr>
      </w:pPr>
    </w:p>
    <w:p w14:paraId="7835FF53" w14:textId="77777777" w:rsidR="001F42D1" w:rsidRDefault="001F42D1">
      <w:pPr>
        <w:spacing w:line="360" w:lineRule="auto"/>
        <w:jc w:val="both"/>
        <w:rPr>
          <w:rFonts w:ascii="Book Antiqua" w:hAnsi="Book Antiqua"/>
        </w:rPr>
      </w:pPr>
      <w:r>
        <w:rPr>
          <w:rFonts w:ascii="Book Antiqua" w:hAnsi="Book Antiqua"/>
        </w:rPr>
        <w:br w:type="page"/>
      </w:r>
      <w:r w:rsidR="000912ED">
        <w:rPr>
          <w:rFonts w:ascii="Book Antiqua" w:hAnsi="Book Antiqua"/>
          <w:noProof/>
          <w:lang w:eastAsia="zh-CN"/>
        </w:rPr>
        <w:lastRenderedPageBreak/>
        <w:drawing>
          <wp:inline distT="0" distB="0" distL="0" distR="0" wp14:anchorId="67763301" wp14:editId="3C8F8E9F">
            <wp:extent cx="3584575" cy="2985770"/>
            <wp:effectExtent l="0" t="0" r="0" b="508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84575" cy="2985770"/>
                    </a:xfrm>
                    <a:prstGeom prst="rect">
                      <a:avLst/>
                    </a:prstGeom>
                    <a:noFill/>
                    <a:ln>
                      <a:noFill/>
                    </a:ln>
                  </pic:spPr>
                </pic:pic>
              </a:graphicData>
            </a:graphic>
          </wp:inline>
        </w:drawing>
      </w:r>
    </w:p>
    <w:p w14:paraId="4A90FEE6" w14:textId="77777777" w:rsidR="001F42D1" w:rsidRDefault="001F42D1">
      <w:pPr>
        <w:spacing w:line="360" w:lineRule="auto"/>
        <w:jc w:val="both"/>
        <w:rPr>
          <w:rFonts w:ascii="Book Antiqua" w:hAnsi="Book Antiqua"/>
        </w:rPr>
      </w:pPr>
      <w:r>
        <w:rPr>
          <w:rFonts w:ascii="Book Antiqua" w:eastAsia="Book Antiqua" w:hAnsi="Book Antiqua" w:cs="Book Antiqua"/>
          <w:b/>
          <w:bCs/>
          <w:color w:val="000000"/>
        </w:rPr>
        <w:t>Figure 5 Bone scan findings.</w:t>
      </w:r>
      <w:r>
        <w:rPr>
          <w:rFonts w:ascii="Book Antiqua" w:eastAsia="Book Antiqua" w:hAnsi="Book Antiqua" w:cs="Book Antiqua"/>
          <w:color w:val="000000"/>
        </w:rPr>
        <w:t xml:space="preserve"> A: Metastasized tumors in the left third rib; B: Metastasized tumors in the eighth vertebral body.</w:t>
      </w:r>
    </w:p>
    <w:p w14:paraId="378F9F30" w14:textId="77777777" w:rsidR="001F42D1" w:rsidRDefault="001F42D1">
      <w:pPr>
        <w:spacing w:line="360" w:lineRule="auto"/>
        <w:jc w:val="both"/>
        <w:rPr>
          <w:rFonts w:ascii="Book Antiqua" w:hAnsi="Book Antiqua"/>
        </w:rPr>
      </w:pPr>
      <w:r>
        <w:rPr>
          <w:rFonts w:ascii="Book Antiqua" w:hAnsi="Book Antiqua"/>
        </w:rPr>
        <w:br w:type="page"/>
      </w:r>
      <w:r w:rsidR="000912ED">
        <w:rPr>
          <w:rFonts w:ascii="Book Antiqua" w:hAnsi="Book Antiqua"/>
          <w:noProof/>
          <w:lang w:eastAsia="zh-CN"/>
        </w:rPr>
        <w:lastRenderedPageBreak/>
        <w:drawing>
          <wp:inline distT="0" distB="0" distL="0" distR="0" wp14:anchorId="6A5F3AC2" wp14:editId="625E0BE0">
            <wp:extent cx="5955665" cy="2500630"/>
            <wp:effectExtent l="0" t="0" r="698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55665" cy="2500630"/>
                    </a:xfrm>
                    <a:prstGeom prst="rect">
                      <a:avLst/>
                    </a:prstGeom>
                    <a:noFill/>
                    <a:ln>
                      <a:noFill/>
                    </a:ln>
                  </pic:spPr>
                </pic:pic>
              </a:graphicData>
            </a:graphic>
          </wp:inline>
        </w:drawing>
      </w:r>
    </w:p>
    <w:p w14:paraId="1BDAC1EA" w14:textId="77777777" w:rsidR="001F42D1" w:rsidRDefault="001F42D1">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6 Histopathology of biopsies of the common bile duct and the skin of left neck and chest.</w:t>
      </w:r>
      <w:r>
        <w:rPr>
          <w:rFonts w:ascii="Book Antiqua" w:eastAsia="Book Antiqua" w:hAnsi="Book Antiqua" w:cs="Book Antiqua"/>
          <w:color w:val="000000"/>
        </w:rPr>
        <w:t xml:space="preserve"> A: Cancer cells were found to have infiltrated the glandular duct of the common bile duct (CBD); B and C: Low-power magnifications (B: 2´, C: 40´) demonstrating cancer embolus in the vasculature of the skin; D: Positive immunohistochemistry (IHC) staining for CD34 in the cancer embolus areas; E and F: Strong positive IHC staining for cytokeratin (CK) 7 and trans-acting T-cell-specific transcription factor (GATA-3) in the CBD; G: Strong positive IHC staining for CK7 in the skin of left neck and chest; H: Strong positive IHC staining for GATA3 in the skin of left neck and chest.</w:t>
      </w:r>
    </w:p>
    <w:p w14:paraId="324E00CE" w14:textId="77777777" w:rsidR="001F42D1" w:rsidRDefault="001F42D1">
      <w:pPr>
        <w:tabs>
          <w:tab w:val="center" w:pos="2846"/>
        </w:tabs>
        <w:snapToGrid w:val="0"/>
        <w:spacing w:line="360" w:lineRule="auto"/>
        <w:jc w:val="both"/>
        <w:rPr>
          <w:rFonts w:ascii="Book Antiqua" w:hAnsi="Book Antiqua"/>
          <w:b/>
          <w:bCs/>
          <w:color w:val="000000"/>
        </w:rPr>
      </w:pPr>
      <w:r>
        <w:rPr>
          <w:rFonts w:ascii="Book Antiqua" w:eastAsia="Book Antiqua" w:hAnsi="Book Antiqua" w:cs="Book Antiqua"/>
          <w:color w:val="000000"/>
        </w:rPr>
        <w:br w:type="page"/>
      </w:r>
      <w:r>
        <w:rPr>
          <w:rFonts w:ascii="Book Antiqua" w:hAnsi="Book Antiqua"/>
          <w:b/>
          <w:bCs/>
          <w:color w:val="000000"/>
        </w:rPr>
        <w:lastRenderedPageBreak/>
        <w:t>Table 1 Reported cases of bile duct metastasis of breast cancer</w:t>
      </w:r>
    </w:p>
    <w:tbl>
      <w:tblPr>
        <w:tblW w:w="9831" w:type="dxa"/>
        <w:tblBorders>
          <w:top w:val="single" w:sz="4" w:space="0" w:color="auto"/>
          <w:bottom w:val="single" w:sz="4" w:space="0" w:color="auto"/>
        </w:tblBorders>
        <w:tblLook w:val="0000" w:firstRow="0" w:lastRow="0" w:firstColumn="0" w:lastColumn="0" w:noHBand="0" w:noVBand="0"/>
      </w:tblPr>
      <w:tblGrid>
        <w:gridCol w:w="1233"/>
        <w:gridCol w:w="903"/>
        <w:gridCol w:w="1775"/>
        <w:gridCol w:w="3473"/>
        <w:gridCol w:w="2447"/>
      </w:tblGrid>
      <w:tr w:rsidR="001F42D1" w:rsidRPr="001F42D1" w14:paraId="4D3CDE1F" w14:textId="77777777" w:rsidTr="001F42D1">
        <w:tc>
          <w:tcPr>
            <w:tcW w:w="0" w:type="auto"/>
            <w:tcBorders>
              <w:top w:val="single" w:sz="4" w:space="0" w:color="auto"/>
              <w:bottom w:val="single" w:sz="4" w:space="0" w:color="auto"/>
            </w:tcBorders>
            <w:shd w:val="clear" w:color="auto" w:fill="auto"/>
          </w:tcPr>
          <w:p w14:paraId="7581ADA8" w14:textId="77777777" w:rsidR="001F42D1" w:rsidRPr="001F42D1" w:rsidRDefault="001F42D1" w:rsidP="001F42D1">
            <w:pPr>
              <w:snapToGrid w:val="0"/>
              <w:spacing w:line="360" w:lineRule="auto"/>
              <w:jc w:val="both"/>
              <w:rPr>
                <w:rFonts w:ascii="Book Antiqua" w:hAnsi="Book Antiqua"/>
                <w:b/>
                <w:bCs/>
                <w:color w:val="000000"/>
                <w:kern w:val="2"/>
                <w:lang w:eastAsia="zh-CN"/>
              </w:rPr>
            </w:pPr>
            <w:r w:rsidRPr="001F42D1">
              <w:rPr>
                <w:rFonts w:ascii="Book Antiqua" w:hAnsi="Book Antiqua"/>
                <w:b/>
                <w:bCs/>
                <w:color w:val="000000"/>
                <w:kern w:val="2"/>
                <w:lang w:eastAsia="zh-CN"/>
              </w:rPr>
              <w:t>Ref.</w:t>
            </w:r>
          </w:p>
        </w:tc>
        <w:tc>
          <w:tcPr>
            <w:tcW w:w="0" w:type="auto"/>
            <w:tcBorders>
              <w:top w:val="single" w:sz="4" w:space="0" w:color="auto"/>
              <w:bottom w:val="single" w:sz="4" w:space="0" w:color="auto"/>
            </w:tcBorders>
            <w:shd w:val="clear" w:color="auto" w:fill="auto"/>
          </w:tcPr>
          <w:p w14:paraId="0AF00989" w14:textId="77777777" w:rsidR="001F42D1" w:rsidRPr="001F42D1" w:rsidRDefault="001F42D1" w:rsidP="001F42D1">
            <w:pPr>
              <w:snapToGrid w:val="0"/>
              <w:spacing w:line="360" w:lineRule="auto"/>
              <w:jc w:val="both"/>
              <w:rPr>
                <w:rFonts w:ascii="Book Antiqua" w:hAnsi="Book Antiqua"/>
                <w:b/>
                <w:bCs/>
                <w:color w:val="000000"/>
                <w:kern w:val="2"/>
                <w:lang w:eastAsia="zh-CN"/>
              </w:rPr>
            </w:pPr>
            <w:r w:rsidRPr="001F42D1">
              <w:rPr>
                <w:rFonts w:ascii="Book Antiqua" w:hAnsi="Book Antiqua"/>
                <w:b/>
                <w:bCs/>
                <w:color w:val="000000"/>
                <w:kern w:val="2"/>
                <w:lang w:eastAsia="zh-CN"/>
              </w:rPr>
              <w:t xml:space="preserve">Cases, </w:t>
            </w:r>
            <w:r w:rsidRPr="001F42D1">
              <w:rPr>
                <w:rFonts w:ascii="Book Antiqua" w:hAnsi="Book Antiqua"/>
                <w:b/>
                <w:bCs/>
                <w:i/>
                <w:iCs/>
                <w:color w:val="000000"/>
                <w:kern w:val="2"/>
                <w:lang w:eastAsia="zh-CN"/>
              </w:rPr>
              <w:t>n</w:t>
            </w:r>
          </w:p>
        </w:tc>
        <w:tc>
          <w:tcPr>
            <w:tcW w:w="0" w:type="auto"/>
            <w:tcBorders>
              <w:top w:val="single" w:sz="4" w:space="0" w:color="auto"/>
              <w:bottom w:val="single" w:sz="4" w:space="0" w:color="auto"/>
            </w:tcBorders>
            <w:shd w:val="clear" w:color="auto" w:fill="auto"/>
          </w:tcPr>
          <w:p w14:paraId="35AA77DB" w14:textId="77777777" w:rsidR="001F42D1" w:rsidRPr="001F42D1" w:rsidRDefault="001F42D1" w:rsidP="001F42D1">
            <w:pPr>
              <w:snapToGrid w:val="0"/>
              <w:spacing w:line="360" w:lineRule="auto"/>
              <w:jc w:val="both"/>
              <w:rPr>
                <w:rFonts w:ascii="Book Antiqua" w:hAnsi="Book Antiqua"/>
                <w:b/>
                <w:bCs/>
                <w:color w:val="000000"/>
                <w:kern w:val="2"/>
                <w:lang w:eastAsia="zh-CN"/>
              </w:rPr>
            </w:pPr>
            <w:r w:rsidRPr="001F42D1">
              <w:rPr>
                <w:rFonts w:ascii="Book Antiqua" w:hAnsi="Book Antiqua"/>
                <w:b/>
                <w:bCs/>
                <w:color w:val="000000"/>
                <w:kern w:val="2"/>
                <w:lang w:eastAsia="zh-CN"/>
              </w:rPr>
              <w:t>Location of secondary</w:t>
            </w:r>
            <w:r w:rsidRPr="001F42D1">
              <w:rPr>
                <w:rFonts w:ascii="Book Antiqua" w:hAnsi="Book Antiqua" w:cs="Calibri"/>
                <w:b/>
                <w:bCs/>
                <w:color w:val="000000"/>
                <w:kern w:val="2"/>
                <w:lang w:eastAsia="zh-CN"/>
              </w:rPr>
              <w:t xml:space="preserve"> </w:t>
            </w:r>
            <w:r w:rsidRPr="001F42D1">
              <w:rPr>
                <w:rFonts w:ascii="Book Antiqua" w:hAnsi="Book Antiqua"/>
                <w:b/>
                <w:bCs/>
                <w:color w:val="000000"/>
                <w:kern w:val="2"/>
                <w:lang w:eastAsia="zh-CN"/>
              </w:rPr>
              <w:t>tumor</w:t>
            </w:r>
          </w:p>
        </w:tc>
        <w:tc>
          <w:tcPr>
            <w:tcW w:w="2576" w:type="dxa"/>
            <w:tcBorders>
              <w:top w:val="single" w:sz="4" w:space="0" w:color="auto"/>
              <w:bottom w:val="single" w:sz="4" w:space="0" w:color="auto"/>
            </w:tcBorders>
            <w:shd w:val="clear" w:color="auto" w:fill="auto"/>
          </w:tcPr>
          <w:p w14:paraId="67C4D10A" w14:textId="77777777" w:rsidR="001F42D1" w:rsidRPr="001F42D1" w:rsidRDefault="001F42D1" w:rsidP="001F42D1">
            <w:pPr>
              <w:snapToGrid w:val="0"/>
              <w:spacing w:line="360" w:lineRule="auto"/>
              <w:jc w:val="both"/>
              <w:rPr>
                <w:rFonts w:ascii="Book Antiqua" w:hAnsi="Book Antiqua"/>
                <w:b/>
                <w:bCs/>
                <w:color w:val="000000"/>
                <w:kern w:val="2"/>
                <w:lang w:eastAsia="zh-CN"/>
              </w:rPr>
            </w:pPr>
            <w:r w:rsidRPr="001F42D1">
              <w:rPr>
                <w:rFonts w:ascii="Book Antiqua" w:hAnsi="Book Antiqua"/>
                <w:b/>
                <w:bCs/>
                <w:color w:val="000000"/>
                <w:kern w:val="2"/>
                <w:lang w:eastAsia="zh-CN"/>
              </w:rPr>
              <w:t>Therapy</w:t>
            </w:r>
          </w:p>
        </w:tc>
        <w:tc>
          <w:tcPr>
            <w:tcW w:w="3344" w:type="dxa"/>
            <w:tcBorders>
              <w:top w:val="single" w:sz="4" w:space="0" w:color="auto"/>
              <w:bottom w:val="single" w:sz="4" w:space="0" w:color="auto"/>
            </w:tcBorders>
            <w:shd w:val="clear" w:color="auto" w:fill="auto"/>
          </w:tcPr>
          <w:p w14:paraId="04946D97" w14:textId="77777777" w:rsidR="001F42D1" w:rsidRPr="001F42D1" w:rsidRDefault="001F42D1" w:rsidP="001F42D1">
            <w:pPr>
              <w:snapToGrid w:val="0"/>
              <w:spacing w:line="360" w:lineRule="auto"/>
              <w:jc w:val="both"/>
              <w:rPr>
                <w:rFonts w:ascii="Book Antiqua" w:hAnsi="Book Antiqua"/>
                <w:b/>
                <w:bCs/>
                <w:color w:val="000000"/>
                <w:kern w:val="2"/>
                <w:lang w:eastAsia="zh-CN"/>
              </w:rPr>
            </w:pPr>
            <w:r w:rsidRPr="001F42D1">
              <w:rPr>
                <w:rFonts w:ascii="Book Antiqua" w:hAnsi="Book Antiqua"/>
                <w:b/>
                <w:bCs/>
                <w:color w:val="000000"/>
                <w:kern w:val="2"/>
                <w:lang w:eastAsia="zh-CN"/>
              </w:rPr>
              <w:t>Time interval between diagnosis of primary tumor and metastasis</w:t>
            </w:r>
          </w:p>
        </w:tc>
      </w:tr>
      <w:tr w:rsidR="001F42D1" w:rsidRPr="001F42D1" w14:paraId="274FE632" w14:textId="77777777" w:rsidTr="001F42D1">
        <w:trPr>
          <w:trHeight w:val="413"/>
        </w:trPr>
        <w:tc>
          <w:tcPr>
            <w:tcW w:w="0" w:type="auto"/>
            <w:tcBorders>
              <w:top w:val="single" w:sz="4" w:space="0" w:color="auto"/>
            </w:tcBorders>
            <w:shd w:val="clear" w:color="auto" w:fill="auto"/>
          </w:tcPr>
          <w:p w14:paraId="332221CE" w14:textId="77777777" w:rsidR="001F42D1" w:rsidRPr="001F42D1" w:rsidRDefault="001F42D1" w:rsidP="001F42D1">
            <w:pPr>
              <w:snapToGrid w:val="0"/>
              <w:spacing w:line="360" w:lineRule="auto"/>
              <w:jc w:val="both"/>
              <w:rPr>
                <w:rFonts w:ascii="Book Antiqua" w:hAnsi="Book Antiqua"/>
                <w:color w:val="000000"/>
                <w:kern w:val="2"/>
                <w:lang w:eastAsia="zh-CN"/>
              </w:rPr>
            </w:pPr>
            <w:r w:rsidRPr="001F42D1">
              <w:rPr>
                <w:rFonts w:ascii="Book Antiqua" w:hAnsi="Book Antiqua"/>
                <w:color w:val="000000"/>
                <w:kern w:val="2"/>
                <w:lang w:eastAsia="zh-CN"/>
              </w:rPr>
              <w:t xml:space="preserve">Popp </w:t>
            </w:r>
            <w:r w:rsidRPr="001F42D1">
              <w:rPr>
                <w:rFonts w:ascii="Book Antiqua" w:hAnsi="Book Antiqua"/>
                <w:i/>
                <w:iCs/>
                <w:color w:val="000000"/>
                <w:kern w:val="2"/>
                <w:lang w:eastAsia="zh-CN"/>
              </w:rPr>
              <w:t>et al</w:t>
            </w:r>
            <w:r w:rsidRPr="001F42D1">
              <w:rPr>
                <w:rFonts w:ascii="Book Antiqua" w:hAnsi="Book Antiqua"/>
                <w:color w:val="000000"/>
                <w:kern w:val="2"/>
                <w:lang w:eastAsia="zh-CN"/>
              </w:rPr>
              <w:fldChar w:fldCharType="begin"/>
            </w:r>
            <w:r w:rsidRPr="001F42D1">
              <w:rPr>
                <w:rFonts w:ascii="Book Antiqua" w:hAnsi="Book Antiqua"/>
                <w:color w:val="000000"/>
                <w:kern w:val="2"/>
                <w:lang w:eastAsia="zh-CN"/>
              </w:rPr>
              <w:instrText xml:space="preserve"> ADDIN EN.CITE &lt;EndNote&gt;&lt;Cite&gt;&lt;Author&gt;Popp&lt;/Author&gt;&lt;Year&gt;1979&lt;/Year&gt;&lt;RecNum&gt;5&lt;/RecNum&gt;&lt;DisplayText&gt;&lt;style face="superscript"&gt;[12]&lt;/style&gt;&lt;/DisplayText&gt;&lt;record&gt;&lt;rec-number&gt;5&lt;/rec-number&gt;&lt;foreign-keys&gt;&lt;key app="EN" db-id="v0de9atwb0pp2xexw5dxrtryzpe99adsw5tr" timestamp="1604151774"&gt;5&lt;/key&gt;&lt;/foreign-keys&gt;&lt;ref-type name="Journal Article"&gt;17&lt;/ref-type&gt;&lt;contributors&gt;&lt;authors&gt;&lt;author&gt;Popp, J. W., Jr.&lt;/author&gt;&lt;author&gt;Schapiro, R. H.&lt;/author&gt;&lt;author&gt;Warshaw, A. L.&lt;/author&gt;&lt;/authors&gt;&lt;/contributors&gt;&lt;titles&gt;&lt;title&gt;Extrahepatic biliary obstruction caused by metastatic breast carcinoma&lt;/title&gt;&lt;secondary-title&gt;Ann Intern Med&lt;/secondary-title&gt;&lt;/titles&gt;&lt;periodical&gt;&lt;full-title&gt;Ann Intern Med&lt;/full-title&gt;&lt;/periodical&gt;&lt;pages&gt;568-71&lt;/pages&gt;&lt;volume&gt;91&lt;/volume&gt;&lt;number&gt;4&lt;/number&gt;&lt;edition&gt;1979/10/01&lt;/edition&gt;&lt;keywords&gt;&lt;keyword&gt;Bile Duct Neoplasms/complications/*secondary/therapy&lt;/keyword&gt;&lt;keyword&gt;*Breast Neoplasms&lt;/keyword&gt;&lt;keyword&gt;Cholestasis, Extrahepatic/diagnosis/*etiology/therapy&lt;/keyword&gt;&lt;keyword&gt;Female&lt;/keyword&gt;&lt;keyword&gt;Humans&lt;/keyword&gt;&lt;/keywords&gt;&lt;dates&gt;&lt;year&gt;1979&lt;/year&gt;&lt;pub-dates&gt;&lt;date&gt;Oct&lt;/date&gt;&lt;/pub-dates&gt;&lt;/dates&gt;&lt;isbn&gt;0003-4819 (Print)&amp;#xD;0003-4819&lt;/isbn&gt;&lt;accession-num&gt;484956&lt;/accession-num&gt;&lt;urls&gt;&lt;/urls&gt;&lt;electronic-resource-num&gt;10.7326/0003-4819-91-4-568&lt;/electronic-resource-num&gt;&lt;remote-database-provider&gt;NLM&lt;/remote-database-provider&gt;&lt;language&gt;eng&lt;/language&gt;&lt;/record&gt;&lt;/Cite&gt;&lt;/EndNote&gt;</w:instrText>
            </w:r>
            <w:r w:rsidRPr="001F42D1">
              <w:rPr>
                <w:rFonts w:ascii="Book Antiqua" w:hAnsi="Book Antiqua"/>
                <w:color w:val="000000"/>
                <w:kern w:val="2"/>
                <w:lang w:eastAsia="zh-CN"/>
              </w:rPr>
              <w:fldChar w:fldCharType="separate"/>
            </w:r>
            <w:r w:rsidRPr="001F42D1">
              <w:rPr>
                <w:rFonts w:ascii="Book Antiqua" w:hAnsi="Book Antiqua"/>
                <w:color w:val="000000"/>
                <w:kern w:val="2"/>
                <w:vertAlign w:val="superscript"/>
                <w:lang w:eastAsia="zh-CN"/>
              </w:rPr>
              <w:t>[12]</w:t>
            </w:r>
            <w:r w:rsidRPr="001F42D1">
              <w:rPr>
                <w:rFonts w:ascii="Book Antiqua" w:hAnsi="Book Antiqua"/>
                <w:color w:val="000000"/>
                <w:kern w:val="2"/>
                <w:lang w:eastAsia="zh-CN"/>
              </w:rPr>
              <w:fldChar w:fldCharType="end"/>
            </w:r>
            <w:r w:rsidRPr="001F42D1">
              <w:rPr>
                <w:rFonts w:ascii="Book Antiqua" w:hAnsi="Book Antiqua"/>
                <w:i/>
                <w:iCs/>
                <w:color w:val="000000"/>
                <w:kern w:val="2"/>
                <w:lang w:eastAsia="zh-CN"/>
              </w:rPr>
              <w:t>,</w:t>
            </w:r>
            <w:r w:rsidRPr="001F42D1">
              <w:rPr>
                <w:rFonts w:ascii="Book Antiqua" w:hAnsi="Book Antiqua"/>
                <w:color w:val="000000"/>
                <w:kern w:val="2"/>
                <w:lang w:eastAsia="zh-CN"/>
              </w:rPr>
              <w:t xml:space="preserve"> 1979</w:t>
            </w:r>
          </w:p>
        </w:tc>
        <w:tc>
          <w:tcPr>
            <w:tcW w:w="0" w:type="auto"/>
            <w:tcBorders>
              <w:top w:val="single" w:sz="4" w:space="0" w:color="auto"/>
            </w:tcBorders>
            <w:shd w:val="clear" w:color="auto" w:fill="auto"/>
          </w:tcPr>
          <w:p w14:paraId="3F77ADCF" w14:textId="77777777" w:rsidR="001F42D1" w:rsidRPr="001F42D1" w:rsidRDefault="001F42D1" w:rsidP="001F42D1">
            <w:pPr>
              <w:snapToGrid w:val="0"/>
              <w:spacing w:line="360" w:lineRule="auto"/>
              <w:jc w:val="both"/>
              <w:rPr>
                <w:rFonts w:ascii="Book Antiqua" w:hAnsi="Book Antiqua"/>
                <w:color w:val="000000"/>
                <w:kern w:val="2"/>
                <w:lang w:eastAsia="zh-CN"/>
              </w:rPr>
            </w:pPr>
            <w:r w:rsidRPr="001F42D1">
              <w:rPr>
                <w:rFonts w:ascii="Book Antiqua" w:hAnsi="Book Antiqua"/>
                <w:color w:val="000000"/>
                <w:kern w:val="2"/>
                <w:lang w:eastAsia="zh-CN"/>
              </w:rPr>
              <w:t>1</w:t>
            </w:r>
          </w:p>
        </w:tc>
        <w:tc>
          <w:tcPr>
            <w:tcW w:w="0" w:type="auto"/>
            <w:tcBorders>
              <w:top w:val="single" w:sz="4" w:space="0" w:color="auto"/>
            </w:tcBorders>
            <w:shd w:val="clear" w:color="auto" w:fill="auto"/>
          </w:tcPr>
          <w:p w14:paraId="6D53AD19" w14:textId="77777777" w:rsidR="001F42D1" w:rsidRPr="001F42D1" w:rsidRDefault="001F42D1" w:rsidP="001F42D1">
            <w:pPr>
              <w:snapToGrid w:val="0"/>
              <w:spacing w:line="360" w:lineRule="auto"/>
              <w:jc w:val="both"/>
              <w:rPr>
                <w:rFonts w:ascii="Book Antiqua" w:hAnsi="Book Antiqua"/>
                <w:color w:val="000000"/>
                <w:kern w:val="2"/>
                <w:lang w:eastAsia="zh-CN"/>
              </w:rPr>
            </w:pPr>
            <w:r w:rsidRPr="001F42D1">
              <w:rPr>
                <w:rFonts w:ascii="Book Antiqua" w:hAnsi="Book Antiqua"/>
                <w:color w:val="000000"/>
                <w:kern w:val="2"/>
                <w:lang w:eastAsia="zh-CN"/>
              </w:rPr>
              <w:t>CBD</w:t>
            </w:r>
          </w:p>
        </w:tc>
        <w:tc>
          <w:tcPr>
            <w:tcW w:w="2576" w:type="dxa"/>
            <w:tcBorders>
              <w:top w:val="single" w:sz="4" w:space="0" w:color="auto"/>
            </w:tcBorders>
            <w:shd w:val="clear" w:color="auto" w:fill="auto"/>
          </w:tcPr>
          <w:p w14:paraId="3E247C30" w14:textId="77777777" w:rsidR="001F42D1" w:rsidRPr="001F42D1" w:rsidRDefault="001F42D1" w:rsidP="001F42D1">
            <w:pPr>
              <w:snapToGrid w:val="0"/>
              <w:spacing w:line="360" w:lineRule="auto"/>
              <w:jc w:val="both"/>
              <w:rPr>
                <w:rFonts w:ascii="Book Antiqua" w:hAnsi="Book Antiqua" w:cs="Calibri"/>
                <w:color w:val="000000"/>
                <w:kern w:val="2"/>
                <w:lang w:eastAsia="zh-CN"/>
              </w:rPr>
            </w:pPr>
            <w:r w:rsidRPr="001F42D1">
              <w:rPr>
                <w:rFonts w:ascii="Book Antiqua" w:hAnsi="Book Antiqua" w:cs="Calibri"/>
                <w:color w:val="000000"/>
                <w:kern w:val="2"/>
                <w:lang w:eastAsia="zh-CN"/>
              </w:rPr>
              <w:t>S</w:t>
            </w:r>
            <w:r w:rsidRPr="001F42D1">
              <w:rPr>
                <w:rFonts w:ascii="Book Antiqua" w:hAnsi="Book Antiqua"/>
                <w:color w:val="000000"/>
                <w:kern w:val="2"/>
                <w:lang w:eastAsia="zh-CN"/>
              </w:rPr>
              <w:t>urgical bypass plus chemotherapy</w:t>
            </w:r>
          </w:p>
        </w:tc>
        <w:tc>
          <w:tcPr>
            <w:tcW w:w="3344" w:type="dxa"/>
            <w:tcBorders>
              <w:top w:val="single" w:sz="4" w:space="0" w:color="auto"/>
            </w:tcBorders>
            <w:shd w:val="clear" w:color="auto" w:fill="auto"/>
          </w:tcPr>
          <w:p w14:paraId="18BD0AB1" w14:textId="77777777" w:rsidR="001F42D1" w:rsidRPr="001F42D1" w:rsidRDefault="001F42D1" w:rsidP="001F42D1">
            <w:pPr>
              <w:snapToGrid w:val="0"/>
              <w:spacing w:line="360" w:lineRule="auto"/>
              <w:jc w:val="both"/>
              <w:rPr>
                <w:rFonts w:ascii="Book Antiqua" w:hAnsi="Book Antiqua" w:cs="Calibri"/>
                <w:color w:val="000000"/>
                <w:kern w:val="2"/>
                <w:lang w:eastAsia="zh-CN"/>
              </w:rPr>
            </w:pPr>
            <w:r w:rsidRPr="001F42D1">
              <w:rPr>
                <w:rFonts w:ascii="Book Antiqua" w:hAnsi="Book Antiqua" w:cs="Calibri"/>
                <w:color w:val="000000"/>
                <w:kern w:val="2"/>
                <w:lang w:eastAsia="zh-CN"/>
              </w:rPr>
              <w:t>Average 40 mo</w:t>
            </w:r>
          </w:p>
        </w:tc>
      </w:tr>
      <w:tr w:rsidR="001F42D1" w:rsidRPr="001F42D1" w14:paraId="7BD88438" w14:textId="77777777" w:rsidTr="001F42D1">
        <w:tc>
          <w:tcPr>
            <w:tcW w:w="0" w:type="auto"/>
            <w:shd w:val="clear" w:color="auto" w:fill="auto"/>
          </w:tcPr>
          <w:p w14:paraId="3F3EC0FD" w14:textId="77777777" w:rsidR="001F42D1" w:rsidRPr="001F42D1" w:rsidRDefault="001F42D1" w:rsidP="001F42D1">
            <w:pPr>
              <w:snapToGrid w:val="0"/>
              <w:spacing w:line="360" w:lineRule="auto"/>
              <w:jc w:val="both"/>
              <w:rPr>
                <w:rFonts w:ascii="Book Antiqua" w:hAnsi="Book Antiqua"/>
                <w:color w:val="000000"/>
                <w:kern w:val="2"/>
                <w:lang w:eastAsia="zh-CN"/>
              </w:rPr>
            </w:pPr>
            <w:r w:rsidRPr="001F42D1">
              <w:rPr>
                <w:rFonts w:ascii="Book Antiqua" w:hAnsi="Book Antiqua"/>
                <w:color w:val="000000"/>
                <w:kern w:val="2"/>
                <w:lang w:eastAsia="zh-CN"/>
              </w:rPr>
              <w:t xml:space="preserve">Titus </w:t>
            </w:r>
            <w:r w:rsidRPr="001F42D1">
              <w:rPr>
                <w:rFonts w:ascii="Book Antiqua" w:hAnsi="Book Antiqua"/>
                <w:i/>
                <w:iCs/>
                <w:color w:val="000000"/>
                <w:kern w:val="2"/>
                <w:lang w:eastAsia="zh-CN"/>
              </w:rPr>
              <w:t>et al</w:t>
            </w:r>
            <w:r w:rsidRPr="001F42D1">
              <w:rPr>
                <w:rFonts w:ascii="Book Antiqua" w:hAnsi="Book Antiqua"/>
                <w:color w:val="000000"/>
                <w:kern w:val="2"/>
                <w:lang w:eastAsia="zh-CN"/>
              </w:rPr>
              <w:fldChar w:fldCharType="begin"/>
            </w:r>
            <w:r w:rsidRPr="001F42D1">
              <w:rPr>
                <w:rFonts w:ascii="Book Antiqua" w:hAnsi="Book Antiqua"/>
                <w:color w:val="000000"/>
                <w:kern w:val="2"/>
                <w:lang w:eastAsia="zh-CN"/>
              </w:rPr>
              <w:instrText xml:space="preserve"> ADDIN EN.CITE &lt;EndNote&gt;&lt;Cite&gt;&lt;Author&gt;Titus&lt;/Author&gt;&lt;Year&gt;1997&lt;/Year&gt;&lt;RecNum&gt;4&lt;/RecNum&gt;&lt;DisplayText&gt;&lt;style face="superscript"&gt;[13]&lt;/style&gt;&lt;/DisplayText&gt;&lt;record&gt;&lt;rec-number&gt;4&lt;/rec-number&gt;&lt;foreign-keys&gt;&lt;key app="EN" db-id="v0de9atwb0pp2xexw5dxrtryzpe99adsw5tr" timestamp="1604151693"&gt;4&lt;/key&gt;&lt;/foreign-keys&gt;&lt;ref-type name="Journal Article"&gt;17&lt;/ref-type&gt;&lt;contributors&gt;&lt;authors&gt;&lt;author&gt;Titus, A. S.&lt;/author&gt;&lt;author&gt;Baron, T. H.&lt;/author&gt;&lt;author&gt;Listinsky, C. M.&lt;/author&gt;&lt;author&gt;Vickers, S. M.&lt;/author&gt;&lt;/authors&gt;&lt;/contributors&gt;&lt;auth-address&gt;Department of Surgery, University of Alabama at Birmingham 35294, USA.&lt;/auth-address&gt;&lt;titles&gt;&lt;title&gt;Solitary breast metastasis to the ampulla and distal common bile duct&lt;/title&gt;&lt;secondary-title&gt;Am Surg&lt;/secondary-title&gt;&lt;/titles&gt;&lt;periodical&gt;&lt;full-title&gt;Am Surg&lt;/full-title&gt;&lt;/periodical&gt;&lt;pages&gt;512-5&lt;/pages&gt;&lt;volume&gt;63&lt;/volume&gt;&lt;number&gt;6&lt;/number&gt;&lt;edition&gt;1997/06/01&lt;/edition&gt;&lt;keywords&gt;&lt;keyword&gt;*Ampulla of Vater/pathology&lt;/keyword&gt;&lt;keyword&gt;Breast Neoplasms/*pathology&lt;/keyword&gt;&lt;keyword&gt;Carcinoma, Ductal, Breast/pathology/*secondary/surgery&lt;/keyword&gt;&lt;keyword&gt;Common Bile Duct Neoplasms/pathology/*secondary/surgery&lt;/keyword&gt;&lt;keyword&gt;Female&lt;/keyword&gt;&lt;keyword&gt;Humans&lt;/keyword&gt;&lt;keyword&gt;Jaundice/etiology&lt;/keyword&gt;&lt;keyword&gt;Middle Aged&lt;/keyword&gt;&lt;keyword&gt;Neoplasm Recurrence, Local&lt;/keyword&gt;&lt;keyword&gt;*Pancreaticoduodenectomy&lt;/keyword&gt;&lt;/keywords&gt;&lt;dates&gt;&lt;year&gt;1997&lt;/year&gt;&lt;pub-dates&gt;&lt;date&gt;Jun&lt;/date&gt;&lt;/pub-dates&gt;&lt;/dates&gt;&lt;isbn&gt;0003-1348 (Print)&amp;#xD;0003-1348&lt;/isbn&gt;&lt;accession-num&gt;9168764&lt;/accession-num&gt;&lt;urls&gt;&lt;/urls&gt;&lt;remote-database-provider&gt;NLM&lt;/remote-database-provider&gt;&lt;language&gt;eng&lt;/language&gt;&lt;/record&gt;&lt;/Cite&gt;&lt;/EndNote&gt;</w:instrText>
            </w:r>
            <w:r w:rsidRPr="001F42D1">
              <w:rPr>
                <w:rFonts w:ascii="Book Antiqua" w:hAnsi="Book Antiqua"/>
                <w:color w:val="000000"/>
                <w:kern w:val="2"/>
                <w:lang w:eastAsia="zh-CN"/>
              </w:rPr>
              <w:fldChar w:fldCharType="separate"/>
            </w:r>
            <w:r w:rsidRPr="001F42D1">
              <w:rPr>
                <w:rFonts w:ascii="Book Antiqua" w:hAnsi="Book Antiqua"/>
                <w:color w:val="000000"/>
                <w:kern w:val="2"/>
                <w:vertAlign w:val="superscript"/>
                <w:lang w:eastAsia="zh-CN"/>
              </w:rPr>
              <w:t>[13]</w:t>
            </w:r>
            <w:r w:rsidRPr="001F42D1">
              <w:rPr>
                <w:rFonts w:ascii="Book Antiqua" w:hAnsi="Book Antiqua"/>
                <w:color w:val="000000"/>
                <w:kern w:val="2"/>
                <w:lang w:eastAsia="zh-CN"/>
              </w:rPr>
              <w:fldChar w:fldCharType="end"/>
            </w:r>
            <w:r w:rsidRPr="001F42D1">
              <w:rPr>
                <w:rFonts w:ascii="Book Antiqua" w:hAnsi="Book Antiqua"/>
                <w:color w:val="000000"/>
                <w:kern w:val="2"/>
                <w:lang w:eastAsia="zh-CN"/>
              </w:rPr>
              <w:t>, 1997</w:t>
            </w:r>
          </w:p>
        </w:tc>
        <w:tc>
          <w:tcPr>
            <w:tcW w:w="0" w:type="auto"/>
            <w:shd w:val="clear" w:color="auto" w:fill="auto"/>
          </w:tcPr>
          <w:p w14:paraId="657E85EC" w14:textId="77777777" w:rsidR="001F42D1" w:rsidRPr="001F42D1" w:rsidRDefault="001F42D1" w:rsidP="001F42D1">
            <w:pPr>
              <w:snapToGrid w:val="0"/>
              <w:spacing w:line="360" w:lineRule="auto"/>
              <w:jc w:val="both"/>
              <w:rPr>
                <w:rFonts w:ascii="Book Antiqua" w:hAnsi="Book Antiqua"/>
                <w:color w:val="000000"/>
                <w:kern w:val="2"/>
                <w:lang w:eastAsia="zh-CN"/>
              </w:rPr>
            </w:pPr>
            <w:r w:rsidRPr="001F42D1">
              <w:rPr>
                <w:rFonts w:ascii="Book Antiqua" w:hAnsi="Book Antiqua"/>
                <w:color w:val="000000"/>
                <w:kern w:val="2"/>
                <w:lang w:eastAsia="zh-CN"/>
              </w:rPr>
              <w:t>1</w:t>
            </w:r>
          </w:p>
        </w:tc>
        <w:tc>
          <w:tcPr>
            <w:tcW w:w="0" w:type="auto"/>
            <w:shd w:val="clear" w:color="auto" w:fill="auto"/>
          </w:tcPr>
          <w:p w14:paraId="41E48AAC" w14:textId="77777777" w:rsidR="001F42D1" w:rsidRPr="001F42D1" w:rsidRDefault="001F42D1" w:rsidP="001F42D1">
            <w:pPr>
              <w:snapToGrid w:val="0"/>
              <w:spacing w:line="360" w:lineRule="auto"/>
              <w:jc w:val="both"/>
              <w:rPr>
                <w:rFonts w:ascii="Book Antiqua" w:hAnsi="Book Antiqua"/>
                <w:color w:val="000000"/>
                <w:kern w:val="2"/>
                <w:lang w:eastAsia="zh-CN"/>
              </w:rPr>
            </w:pPr>
            <w:r w:rsidRPr="001F42D1">
              <w:rPr>
                <w:rFonts w:ascii="Book Antiqua" w:hAnsi="Book Antiqua"/>
                <w:color w:val="000000"/>
                <w:kern w:val="2"/>
                <w:lang w:eastAsia="zh-CN"/>
              </w:rPr>
              <w:t>Distal bile duct</w:t>
            </w:r>
          </w:p>
        </w:tc>
        <w:tc>
          <w:tcPr>
            <w:tcW w:w="2576" w:type="dxa"/>
            <w:shd w:val="clear" w:color="auto" w:fill="auto"/>
          </w:tcPr>
          <w:p w14:paraId="77A8BD73" w14:textId="77777777" w:rsidR="001F42D1" w:rsidRPr="001F42D1" w:rsidRDefault="001F42D1" w:rsidP="001F42D1">
            <w:pPr>
              <w:snapToGrid w:val="0"/>
              <w:spacing w:line="360" w:lineRule="auto"/>
              <w:jc w:val="both"/>
              <w:rPr>
                <w:rFonts w:ascii="Book Antiqua" w:hAnsi="Book Antiqua"/>
                <w:color w:val="000000"/>
                <w:kern w:val="2"/>
                <w:lang w:eastAsia="zh-CN"/>
              </w:rPr>
            </w:pPr>
            <w:r w:rsidRPr="001F42D1">
              <w:rPr>
                <w:rFonts w:ascii="Book Antiqua" w:hAnsi="Book Antiqua"/>
                <w:color w:val="000000"/>
                <w:kern w:val="2"/>
                <w:lang w:eastAsia="zh-CN"/>
              </w:rPr>
              <w:t>Pancreaticoduodenectomy</w:t>
            </w:r>
          </w:p>
        </w:tc>
        <w:tc>
          <w:tcPr>
            <w:tcW w:w="3344" w:type="dxa"/>
            <w:shd w:val="clear" w:color="auto" w:fill="auto"/>
          </w:tcPr>
          <w:p w14:paraId="1F78E43C" w14:textId="77777777" w:rsidR="001F42D1" w:rsidRPr="001F42D1" w:rsidRDefault="001F42D1" w:rsidP="001F42D1">
            <w:pPr>
              <w:snapToGrid w:val="0"/>
              <w:spacing w:line="360" w:lineRule="auto"/>
              <w:jc w:val="both"/>
              <w:rPr>
                <w:rFonts w:ascii="Book Antiqua" w:hAnsi="Book Antiqua"/>
                <w:color w:val="000000"/>
                <w:kern w:val="2"/>
                <w:lang w:eastAsia="zh-CN"/>
              </w:rPr>
            </w:pPr>
            <w:r w:rsidRPr="001F42D1">
              <w:rPr>
                <w:rFonts w:ascii="Book Antiqua" w:hAnsi="Book Antiqua"/>
                <w:color w:val="000000"/>
                <w:kern w:val="2"/>
                <w:lang w:eastAsia="zh-CN"/>
              </w:rPr>
              <w:t>Undetermined</w:t>
            </w:r>
          </w:p>
        </w:tc>
      </w:tr>
      <w:tr w:rsidR="001F42D1" w:rsidRPr="001F42D1" w14:paraId="7A7C69EA" w14:textId="77777777" w:rsidTr="001F42D1">
        <w:tc>
          <w:tcPr>
            <w:tcW w:w="0" w:type="auto"/>
            <w:shd w:val="clear" w:color="auto" w:fill="auto"/>
          </w:tcPr>
          <w:p w14:paraId="3C5561EA" w14:textId="77777777" w:rsidR="001F42D1" w:rsidRPr="001F42D1" w:rsidRDefault="001F42D1" w:rsidP="001F42D1">
            <w:pPr>
              <w:snapToGrid w:val="0"/>
              <w:spacing w:line="360" w:lineRule="auto"/>
              <w:jc w:val="both"/>
              <w:rPr>
                <w:rFonts w:ascii="Book Antiqua" w:hAnsi="Book Antiqua"/>
                <w:color w:val="000000"/>
                <w:kern w:val="2"/>
                <w:lang w:eastAsia="zh-CN"/>
              </w:rPr>
            </w:pPr>
            <w:r w:rsidRPr="001F42D1">
              <w:rPr>
                <w:rFonts w:ascii="Book Antiqua" w:hAnsi="Book Antiqua"/>
                <w:color w:val="000000"/>
                <w:kern w:val="2"/>
                <w:lang w:eastAsia="zh-CN"/>
              </w:rPr>
              <w:t xml:space="preserve">Stoeckler </w:t>
            </w:r>
            <w:r w:rsidRPr="001F42D1">
              <w:rPr>
                <w:rFonts w:ascii="Book Antiqua" w:hAnsi="Book Antiqua"/>
                <w:i/>
                <w:color w:val="000000"/>
                <w:kern w:val="2"/>
                <w:lang w:eastAsia="zh-CN"/>
              </w:rPr>
              <w:t>et al</w:t>
            </w:r>
            <w:r w:rsidRPr="001F42D1">
              <w:rPr>
                <w:rFonts w:ascii="Book Antiqua" w:hAnsi="Book Antiqua"/>
                <w:color w:val="000000"/>
                <w:kern w:val="2"/>
                <w:lang w:eastAsia="zh-CN"/>
              </w:rPr>
              <w:fldChar w:fldCharType="begin"/>
            </w:r>
            <w:r w:rsidRPr="001F42D1">
              <w:rPr>
                <w:rFonts w:ascii="Book Antiqua" w:hAnsi="Book Antiqua"/>
                <w:color w:val="000000"/>
                <w:kern w:val="2"/>
                <w:lang w:eastAsia="zh-CN"/>
              </w:rPr>
              <w:instrText xml:space="preserve"> ADDIN EN.CITE &lt;EndNote&gt;&lt;Cite&gt;&lt;Author&gt;Stoeckler&lt;/Author&gt;&lt;Year&gt;2007&lt;/Year&gt;&lt;RecNum&gt;6&lt;/RecNum&gt;&lt;DisplayText&gt;&lt;style face="superscript"&gt;[14]&lt;/style&gt;&lt;/DisplayText&gt;&lt;record&gt;&lt;rec-number&gt;6&lt;/rec-number&gt;&lt;foreign-keys&gt;&lt;key app="EN" db-id="v0de9atwb0pp2xexw5dxrtryzpe99adsw5tr" timestamp="1604151873"&gt;6&lt;/key&gt;&lt;/foreign-keys&gt;&lt;ref-type name="Journal Article"&gt;17&lt;/ref-type&gt;&lt;contributors&gt;&lt;authors&gt;&lt;author&gt;Stoeckler, F.&lt;/author&gt;&lt;author&gt;Hagmüller, E.&lt;/author&gt;&lt;author&gt;Rumpelt, H. J.&lt;/author&gt;&lt;author&gt;Weickert, U.&lt;/author&gt;&lt;/authors&gt;&lt;/contributors&gt;&lt;auth-address&gt;Department of Medicine II, Klinikum Heilbronn, University of Heidelberg, Am Gesundbrunnen 20-26, 74078, Heilbronn, Germany.&lt;/auth-address&gt;&lt;titles&gt;&lt;title&gt;A rare cause of distal bile duct stenosis&lt;/title&gt;&lt;secondary-title&gt;J Gastrointest Cancer&lt;/secondary-title&gt;&lt;/titles&gt;&lt;periodical&gt;&lt;full-title&gt;J Gastrointest Cancer&lt;/full-title&gt;&lt;/periodical&gt;&lt;pages&gt;157-9&lt;/pages&gt;&lt;volume&gt;38&lt;/volume&gt;&lt;number&gt;2-4&lt;/number&gt;&lt;edition&gt;2007/01/01&lt;/edition&gt;&lt;keywords&gt;&lt;keyword&gt;Breast Neoplasms/complications/*pathology/surgery&lt;/keyword&gt;&lt;keyword&gt;Cholangiopancreatography, Endoscopic Retrograde&lt;/keyword&gt;&lt;keyword&gt;Common Bile Duct Neoplasms/*diagnosis/etiology/secondary&lt;/keyword&gt;&lt;keyword&gt;Constriction, Pathologic/complications/*etiology&lt;/keyword&gt;&lt;keyword&gt;Female&lt;/keyword&gt;&lt;keyword&gt;Humans&lt;/keyword&gt;&lt;keyword&gt;Middle Aged&lt;/keyword&gt;&lt;keyword&gt;Pancreatic Neoplasms/*diagnosis/etiology/secondary&lt;/keyword&gt;&lt;/keywords&gt;&lt;dates&gt;&lt;year&gt;2007&lt;/year&gt;&lt;/dates&gt;&lt;isbn&gt;1941-6628 (Print)&lt;/isbn&gt;&lt;accession-num&gt;19089672&lt;/accession-num&gt;&lt;urls&gt;&lt;/urls&gt;&lt;electronic-resource-num&gt;10.1007/s12029-008-9029-8&lt;/electronic-resource-num&gt;&lt;remote-database-provider&gt;NLM&lt;/remote-database-provider&gt;&lt;language&gt;eng&lt;/language&gt;&lt;/record&gt;&lt;/Cite&gt;&lt;/EndNote&gt;</w:instrText>
            </w:r>
            <w:r w:rsidRPr="001F42D1">
              <w:rPr>
                <w:rFonts w:ascii="Book Antiqua" w:hAnsi="Book Antiqua"/>
                <w:color w:val="000000"/>
                <w:kern w:val="2"/>
                <w:lang w:eastAsia="zh-CN"/>
              </w:rPr>
              <w:fldChar w:fldCharType="separate"/>
            </w:r>
            <w:r w:rsidRPr="001F42D1">
              <w:rPr>
                <w:rFonts w:ascii="Book Antiqua" w:hAnsi="Book Antiqua"/>
                <w:color w:val="000000"/>
                <w:kern w:val="2"/>
                <w:vertAlign w:val="superscript"/>
                <w:lang w:eastAsia="zh-CN"/>
              </w:rPr>
              <w:t>[14]</w:t>
            </w:r>
            <w:r w:rsidRPr="001F42D1">
              <w:rPr>
                <w:rFonts w:ascii="Book Antiqua" w:hAnsi="Book Antiqua"/>
                <w:color w:val="000000"/>
                <w:kern w:val="2"/>
                <w:lang w:eastAsia="zh-CN"/>
              </w:rPr>
              <w:fldChar w:fldCharType="end"/>
            </w:r>
            <w:r w:rsidRPr="001F42D1">
              <w:rPr>
                <w:rFonts w:ascii="Book Antiqua" w:hAnsi="Book Antiqua"/>
                <w:color w:val="000000"/>
                <w:kern w:val="2"/>
                <w:lang w:eastAsia="zh-CN"/>
              </w:rPr>
              <w:t>, 2007</w:t>
            </w:r>
          </w:p>
        </w:tc>
        <w:tc>
          <w:tcPr>
            <w:tcW w:w="0" w:type="auto"/>
            <w:shd w:val="clear" w:color="auto" w:fill="auto"/>
          </w:tcPr>
          <w:p w14:paraId="329A145E" w14:textId="77777777" w:rsidR="001F42D1" w:rsidRPr="001F42D1" w:rsidRDefault="001F42D1" w:rsidP="001F42D1">
            <w:pPr>
              <w:snapToGrid w:val="0"/>
              <w:spacing w:line="360" w:lineRule="auto"/>
              <w:jc w:val="both"/>
              <w:rPr>
                <w:rFonts w:ascii="Book Antiqua" w:hAnsi="Book Antiqua"/>
                <w:color w:val="000000"/>
                <w:kern w:val="2"/>
                <w:lang w:eastAsia="zh-CN"/>
              </w:rPr>
            </w:pPr>
            <w:r w:rsidRPr="001F42D1">
              <w:rPr>
                <w:rFonts w:ascii="Book Antiqua" w:hAnsi="Book Antiqua"/>
                <w:color w:val="000000"/>
                <w:kern w:val="2"/>
                <w:lang w:eastAsia="zh-CN"/>
              </w:rPr>
              <w:t>1</w:t>
            </w:r>
          </w:p>
        </w:tc>
        <w:tc>
          <w:tcPr>
            <w:tcW w:w="0" w:type="auto"/>
            <w:shd w:val="clear" w:color="auto" w:fill="auto"/>
          </w:tcPr>
          <w:p w14:paraId="5C0C2321" w14:textId="77777777" w:rsidR="001F42D1" w:rsidRPr="001F42D1" w:rsidRDefault="001F42D1" w:rsidP="001F42D1">
            <w:pPr>
              <w:snapToGrid w:val="0"/>
              <w:spacing w:line="360" w:lineRule="auto"/>
              <w:jc w:val="both"/>
              <w:rPr>
                <w:rFonts w:ascii="Book Antiqua" w:hAnsi="Book Antiqua"/>
                <w:color w:val="000000"/>
                <w:kern w:val="2"/>
                <w:lang w:eastAsia="zh-CN"/>
              </w:rPr>
            </w:pPr>
            <w:r w:rsidRPr="001F42D1">
              <w:rPr>
                <w:rFonts w:ascii="Book Antiqua" w:hAnsi="Book Antiqua"/>
                <w:color w:val="000000"/>
                <w:kern w:val="2"/>
                <w:lang w:eastAsia="zh-CN"/>
              </w:rPr>
              <w:t>Distal bile duct</w:t>
            </w:r>
          </w:p>
        </w:tc>
        <w:tc>
          <w:tcPr>
            <w:tcW w:w="2576" w:type="dxa"/>
            <w:shd w:val="clear" w:color="auto" w:fill="auto"/>
          </w:tcPr>
          <w:p w14:paraId="58AC7FAE" w14:textId="77777777" w:rsidR="001F42D1" w:rsidRPr="001F42D1" w:rsidRDefault="001F42D1" w:rsidP="001F42D1">
            <w:pPr>
              <w:snapToGrid w:val="0"/>
              <w:spacing w:line="360" w:lineRule="auto"/>
              <w:jc w:val="both"/>
              <w:rPr>
                <w:rFonts w:ascii="Book Antiqua" w:hAnsi="Book Antiqua"/>
                <w:color w:val="000000"/>
                <w:kern w:val="2"/>
                <w:lang w:eastAsia="zh-CN"/>
              </w:rPr>
            </w:pPr>
            <w:r w:rsidRPr="001F42D1">
              <w:rPr>
                <w:rFonts w:ascii="Book Antiqua" w:hAnsi="Book Antiqua"/>
                <w:color w:val="000000"/>
                <w:kern w:val="2"/>
                <w:lang w:eastAsia="zh-CN"/>
              </w:rPr>
              <w:t>Pancreaticoduodenectomy</w:t>
            </w:r>
          </w:p>
        </w:tc>
        <w:tc>
          <w:tcPr>
            <w:tcW w:w="3344" w:type="dxa"/>
            <w:shd w:val="clear" w:color="auto" w:fill="auto"/>
          </w:tcPr>
          <w:p w14:paraId="6CAB161E" w14:textId="77777777" w:rsidR="001F42D1" w:rsidRPr="001F42D1" w:rsidRDefault="001F42D1" w:rsidP="001F42D1">
            <w:pPr>
              <w:snapToGrid w:val="0"/>
              <w:spacing w:line="360" w:lineRule="auto"/>
              <w:jc w:val="both"/>
              <w:rPr>
                <w:rFonts w:ascii="Book Antiqua" w:hAnsi="Book Antiqua"/>
                <w:color w:val="000000"/>
                <w:kern w:val="2"/>
                <w:lang w:eastAsia="zh-CN"/>
              </w:rPr>
            </w:pPr>
            <w:r w:rsidRPr="001F42D1">
              <w:rPr>
                <w:rFonts w:ascii="Book Antiqua" w:hAnsi="Book Antiqua"/>
                <w:color w:val="000000"/>
                <w:kern w:val="2"/>
                <w:lang w:eastAsia="zh-CN"/>
              </w:rPr>
              <w:t>Undetermined</w:t>
            </w:r>
          </w:p>
        </w:tc>
      </w:tr>
      <w:tr w:rsidR="001F42D1" w:rsidRPr="001F42D1" w14:paraId="14F9062D" w14:textId="77777777" w:rsidTr="001F42D1">
        <w:tc>
          <w:tcPr>
            <w:tcW w:w="0" w:type="auto"/>
            <w:shd w:val="clear" w:color="auto" w:fill="auto"/>
          </w:tcPr>
          <w:p w14:paraId="11F8414D" w14:textId="77777777" w:rsidR="001F42D1" w:rsidRPr="001F42D1" w:rsidRDefault="001F42D1" w:rsidP="001F42D1">
            <w:pPr>
              <w:snapToGrid w:val="0"/>
              <w:spacing w:line="360" w:lineRule="auto"/>
              <w:jc w:val="both"/>
              <w:rPr>
                <w:rFonts w:ascii="Book Antiqua" w:hAnsi="Book Antiqua"/>
                <w:color w:val="000000"/>
                <w:kern w:val="2"/>
                <w:lang w:eastAsia="zh-CN"/>
              </w:rPr>
            </w:pPr>
            <w:r w:rsidRPr="001F42D1">
              <w:rPr>
                <w:rFonts w:ascii="Book Antiqua" w:hAnsi="Book Antiqua"/>
                <w:color w:val="000000"/>
                <w:kern w:val="2"/>
                <w:lang w:eastAsia="zh-CN"/>
              </w:rPr>
              <w:t xml:space="preserve">Rego </w:t>
            </w:r>
            <w:r w:rsidRPr="001F42D1">
              <w:rPr>
                <w:rFonts w:ascii="Book Antiqua" w:hAnsi="Book Antiqua"/>
                <w:i/>
                <w:color w:val="000000"/>
                <w:kern w:val="2"/>
                <w:lang w:eastAsia="zh-CN"/>
              </w:rPr>
              <w:t>et al</w:t>
            </w:r>
            <w:r w:rsidRPr="001F42D1">
              <w:rPr>
                <w:rFonts w:ascii="Book Antiqua" w:hAnsi="Book Antiqua"/>
                <w:color w:val="000000"/>
                <w:kern w:val="2"/>
                <w:lang w:eastAsia="zh-CN"/>
              </w:rPr>
              <w:fldChar w:fldCharType="begin"/>
            </w:r>
            <w:r w:rsidRPr="001F42D1">
              <w:rPr>
                <w:rFonts w:ascii="Book Antiqua" w:hAnsi="Book Antiqua"/>
                <w:color w:val="000000"/>
                <w:kern w:val="2"/>
                <w:lang w:eastAsia="zh-CN"/>
              </w:rPr>
              <w:instrText xml:space="preserve"> ADDIN EN.CITE &lt;EndNote&gt;&lt;Cite&gt;&lt;Author&gt;Rego&lt;/Author&gt;&lt;Year&gt;2009&lt;/Year&gt;&lt;RecNum&gt;7&lt;/RecNum&gt;&lt;DisplayText&gt;&lt;style face="superscript"&gt;[15]&lt;/style&gt;&lt;/DisplayText&gt;&lt;record&gt;&lt;rec-number&gt;7&lt;/rec-number&gt;&lt;foreign-keys&gt;&lt;key app="EN" db-id="v0de9atwb0pp2xexw5dxrtryzpe99adsw5tr" timestamp="1604151951"&gt;7&lt;/key&gt;&lt;/foreign-keys&gt;&lt;ref-type name="Journal Article"&gt;17&lt;/ref-type&gt;&lt;contributors&gt;&lt;authors&gt;&lt;author&gt;Rego, R. F.&lt;/author&gt;&lt;author&gt;Atiq, M.&lt;/author&gt;&lt;author&gt;Velchala, N.&lt;/author&gt;&lt;author&gt;Nevin, D.&lt;/author&gt;&lt;author&gt;McElreath, D. P.&lt;/author&gt;&lt;author&gt;McKnight, W. D.&lt;/author&gt;&lt;author&gt;Aduli, F.&lt;/author&gt;&lt;/authors&gt;&lt;/contributors&gt;&lt;auth-address&gt;Division of Gastroenterology, University of Arkansas for Medical Sciences, Little Rock, Arkansas 72205, USA.&lt;/auth-address&gt;&lt;titles&gt;&lt;title&gt;Ampullary metastasis from breast cancer: an unusual finding&lt;/title&gt;&lt;secondary-title&gt;Endoscopy&lt;/secondary-title&gt;&lt;/titles&gt;&lt;periodical&gt;&lt;full-title&gt;Endoscopy&lt;/full-title&gt;&lt;/periodical&gt;&lt;pages&gt;E278-9&lt;/pages&gt;&lt;volume&gt;41 Suppl 2&lt;/volume&gt;&lt;edition&gt;2009/10/30&lt;/edition&gt;&lt;keywords&gt;&lt;keyword&gt;Adult&lt;/keyword&gt;&lt;keyword&gt;*Ampulla of Vater&lt;/keyword&gt;&lt;keyword&gt;Biopsy&lt;/keyword&gt;&lt;keyword&gt;Breast Neoplasms/*pathology&lt;/keyword&gt;&lt;keyword&gt;Carcinoma, Ductal, Breast/diagnosis/*secondary&lt;/keyword&gt;&lt;keyword&gt;Cholangiopancreatography, Endoscopic Retrograde&lt;/keyword&gt;&lt;keyword&gt;Common Bile Duct Neoplasms/diagnosis/*secondary&lt;/keyword&gt;&lt;keyword&gt;Diagnosis, Differential&lt;/keyword&gt;&lt;keyword&gt;Female&lt;/keyword&gt;&lt;keyword&gt;Humans&lt;/keyword&gt;&lt;keyword&gt;Middle Aged&lt;/keyword&gt;&lt;/keywords&gt;&lt;dates&gt;&lt;year&gt;2009&lt;/year&gt;&lt;/dates&gt;&lt;isbn&gt;0013-726x&lt;/isbn&gt;&lt;accession-num&gt;19866428&lt;/accession-num&gt;&lt;urls&gt;&lt;/urls&gt;&lt;electronic-resource-num&gt;10.1055/s-0029-1215071&lt;/electronic-resource-num&gt;&lt;remote-database-provider&gt;NLM&lt;/remote-database-provider&gt;&lt;language&gt;eng&lt;/language&gt;&lt;/record&gt;&lt;/Cite&gt;&lt;/EndNote&gt;</w:instrText>
            </w:r>
            <w:r w:rsidRPr="001F42D1">
              <w:rPr>
                <w:rFonts w:ascii="Book Antiqua" w:hAnsi="Book Antiqua"/>
                <w:color w:val="000000"/>
                <w:kern w:val="2"/>
                <w:lang w:eastAsia="zh-CN"/>
              </w:rPr>
              <w:fldChar w:fldCharType="separate"/>
            </w:r>
            <w:r w:rsidRPr="001F42D1">
              <w:rPr>
                <w:rFonts w:ascii="Book Antiqua" w:hAnsi="Book Antiqua"/>
                <w:color w:val="000000"/>
                <w:kern w:val="2"/>
                <w:vertAlign w:val="superscript"/>
                <w:lang w:eastAsia="zh-CN"/>
              </w:rPr>
              <w:t>[15]</w:t>
            </w:r>
            <w:r w:rsidRPr="001F42D1">
              <w:rPr>
                <w:rFonts w:ascii="Book Antiqua" w:hAnsi="Book Antiqua"/>
                <w:color w:val="000000"/>
                <w:kern w:val="2"/>
                <w:lang w:eastAsia="zh-CN"/>
              </w:rPr>
              <w:fldChar w:fldCharType="end"/>
            </w:r>
            <w:r w:rsidRPr="001F42D1">
              <w:rPr>
                <w:rFonts w:ascii="Book Antiqua" w:hAnsi="Book Antiqua"/>
                <w:color w:val="000000"/>
                <w:kern w:val="2"/>
                <w:lang w:eastAsia="zh-CN"/>
              </w:rPr>
              <w:t>, 2009</w:t>
            </w:r>
          </w:p>
        </w:tc>
        <w:tc>
          <w:tcPr>
            <w:tcW w:w="0" w:type="auto"/>
            <w:shd w:val="clear" w:color="auto" w:fill="auto"/>
          </w:tcPr>
          <w:p w14:paraId="7BEDF438" w14:textId="77777777" w:rsidR="001F42D1" w:rsidRPr="001F42D1" w:rsidRDefault="001F42D1" w:rsidP="001F42D1">
            <w:pPr>
              <w:snapToGrid w:val="0"/>
              <w:spacing w:line="360" w:lineRule="auto"/>
              <w:jc w:val="both"/>
              <w:rPr>
                <w:rFonts w:ascii="Book Antiqua" w:hAnsi="Book Antiqua"/>
                <w:color w:val="000000"/>
                <w:kern w:val="2"/>
                <w:lang w:eastAsia="zh-CN"/>
              </w:rPr>
            </w:pPr>
            <w:r w:rsidRPr="001F42D1">
              <w:rPr>
                <w:rFonts w:ascii="Book Antiqua" w:hAnsi="Book Antiqua"/>
                <w:color w:val="000000"/>
                <w:kern w:val="2"/>
                <w:lang w:eastAsia="zh-CN"/>
              </w:rPr>
              <w:t>2</w:t>
            </w:r>
          </w:p>
        </w:tc>
        <w:tc>
          <w:tcPr>
            <w:tcW w:w="0" w:type="auto"/>
            <w:shd w:val="clear" w:color="auto" w:fill="auto"/>
          </w:tcPr>
          <w:p w14:paraId="72BF12F5" w14:textId="77777777" w:rsidR="001F42D1" w:rsidRPr="001F42D1" w:rsidRDefault="001F42D1" w:rsidP="001F42D1">
            <w:pPr>
              <w:snapToGrid w:val="0"/>
              <w:spacing w:line="360" w:lineRule="auto"/>
              <w:jc w:val="both"/>
              <w:rPr>
                <w:rFonts w:ascii="Book Antiqua" w:hAnsi="Book Antiqua"/>
                <w:color w:val="000000"/>
                <w:kern w:val="2"/>
                <w:lang w:eastAsia="zh-CN"/>
              </w:rPr>
            </w:pPr>
            <w:bookmarkStart w:id="3" w:name="OLE_LINK270"/>
            <w:bookmarkStart w:id="4" w:name="OLE_LINK271"/>
            <w:r w:rsidRPr="001F42D1">
              <w:rPr>
                <w:rFonts w:ascii="Book Antiqua" w:hAnsi="Book Antiqua"/>
                <w:color w:val="000000"/>
                <w:kern w:val="2"/>
                <w:lang w:eastAsia="zh-CN"/>
              </w:rPr>
              <w:t xml:space="preserve">Ampulla of </w:t>
            </w:r>
            <w:r w:rsidR="008A79FF" w:rsidRPr="001F42D1">
              <w:rPr>
                <w:rFonts w:ascii="Book Antiqua" w:hAnsi="Book Antiqua"/>
                <w:color w:val="000000"/>
                <w:kern w:val="2"/>
                <w:lang w:eastAsia="zh-CN"/>
              </w:rPr>
              <w:t>V</w:t>
            </w:r>
            <w:r w:rsidRPr="001F42D1">
              <w:rPr>
                <w:rFonts w:ascii="Book Antiqua" w:hAnsi="Book Antiqua"/>
                <w:color w:val="000000"/>
                <w:kern w:val="2"/>
                <w:lang w:eastAsia="zh-CN"/>
              </w:rPr>
              <w:t>ater</w:t>
            </w:r>
            <w:bookmarkEnd w:id="3"/>
            <w:bookmarkEnd w:id="4"/>
            <w:r w:rsidRPr="001F42D1">
              <w:rPr>
                <w:rFonts w:ascii="Book Antiqua" w:hAnsi="Book Antiqua"/>
                <w:color w:val="000000"/>
                <w:kern w:val="2"/>
                <w:lang w:eastAsia="zh-CN"/>
              </w:rPr>
              <w:t xml:space="preserve"> and CBD</w:t>
            </w:r>
          </w:p>
        </w:tc>
        <w:tc>
          <w:tcPr>
            <w:tcW w:w="2576" w:type="dxa"/>
            <w:shd w:val="clear" w:color="auto" w:fill="auto"/>
          </w:tcPr>
          <w:p w14:paraId="274742B5" w14:textId="77777777" w:rsidR="001F42D1" w:rsidRPr="001F42D1" w:rsidRDefault="001F42D1" w:rsidP="001F42D1">
            <w:pPr>
              <w:snapToGrid w:val="0"/>
              <w:spacing w:line="360" w:lineRule="auto"/>
              <w:jc w:val="both"/>
              <w:rPr>
                <w:rFonts w:ascii="Book Antiqua" w:hAnsi="Book Antiqua"/>
                <w:color w:val="000000"/>
                <w:kern w:val="2"/>
                <w:lang w:eastAsia="zh-CN"/>
              </w:rPr>
            </w:pPr>
            <w:r w:rsidRPr="001F42D1">
              <w:rPr>
                <w:rFonts w:ascii="Book Antiqua" w:hAnsi="Book Antiqua"/>
                <w:color w:val="000000"/>
                <w:kern w:val="2"/>
                <w:lang w:eastAsia="zh-CN"/>
              </w:rPr>
              <w:t>Surgery and palliative chemotherapy</w:t>
            </w:r>
          </w:p>
        </w:tc>
        <w:tc>
          <w:tcPr>
            <w:tcW w:w="3344" w:type="dxa"/>
            <w:shd w:val="clear" w:color="auto" w:fill="auto"/>
          </w:tcPr>
          <w:p w14:paraId="73D6DD69" w14:textId="77777777" w:rsidR="001F42D1" w:rsidRPr="001F42D1" w:rsidRDefault="001F42D1" w:rsidP="001F42D1">
            <w:pPr>
              <w:snapToGrid w:val="0"/>
              <w:spacing w:line="360" w:lineRule="auto"/>
              <w:jc w:val="both"/>
              <w:rPr>
                <w:rFonts w:ascii="Book Antiqua" w:hAnsi="Book Antiqua" w:cs="Calibri"/>
                <w:color w:val="000000"/>
                <w:kern w:val="2"/>
                <w:lang w:eastAsia="zh-CN"/>
              </w:rPr>
            </w:pPr>
            <w:r w:rsidRPr="001F42D1">
              <w:rPr>
                <w:rFonts w:ascii="Book Antiqua" w:hAnsi="Book Antiqua" w:cs="Calibri"/>
                <w:color w:val="000000"/>
                <w:kern w:val="2"/>
                <w:lang w:eastAsia="zh-CN"/>
              </w:rPr>
              <w:t>2 yr</w:t>
            </w:r>
          </w:p>
        </w:tc>
      </w:tr>
      <w:tr w:rsidR="001F42D1" w:rsidRPr="001F42D1" w14:paraId="1A6AA587" w14:textId="77777777" w:rsidTr="001F42D1">
        <w:tc>
          <w:tcPr>
            <w:tcW w:w="0" w:type="auto"/>
            <w:shd w:val="clear" w:color="auto" w:fill="auto"/>
          </w:tcPr>
          <w:p w14:paraId="306E97BB" w14:textId="77777777" w:rsidR="001F42D1" w:rsidRPr="001F42D1" w:rsidRDefault="001F42D1" w:rsidP="001F42D1">
            <w:pPr>
              <w:snapToGrid w:val="0"/>
              <w:spacing w:line="360" w:lineRule="auto"/>
              <w:jc w:val="both"/>
              <w:rPr>
                <w:rFonts w:ascii="Book Antiqua" w:hAnsi="Book Antiqua"/>
                <w:color w:val="000000"/>
                <w:kern w:val="2"/>
                <w:lang w:eastAsia="zh-CN"/>
              </w:rPr>
            </w:pPr>
            <w:r w:rsidRPr="001F42D1">
              <w:rPr>
                <w:rFonts w:ascii="Book Antiqua" w:hAnsi="Book Antiqua"/>
                <w:color w:val="000000"/>
                <w:kern w:val="2"/>
                <w:lang w:eastAsia="zh-CN"/>
              </w:rPr>
              <w:t xml:space="preserve">Cochrane </w:t>
            </w:r>
            <w:r w:rsidRPr="001F42D1">
              <w:rPr>
                <w:rFonts w:ascii="Book Antiqua" w:hAnsi="Book Antiqua"/>
                <w:i/>
                <w:iCs/>
                <w:color w:val="000000"/>
                <w:kern w:val="2"/>
                <w:lang w:eastAsia="zh-CN"/>
              </w:rPr>
              <w:t>et al</w:t>
            </w:r>
            <w:r w:rsidRPr="001F42D1">
              <w:rPr>
                <w:rFonts w:ascii="Book Antiqua" w:hAnsi="Book Antiqua"/>
                <w:color w:val="000000"/>
                <w:kern w:val="2"/>
                <w:lang w:eastAsia="zh-CN"/>
              </w:rPr>
              <w:fldChar w:fldCharType="begin"/>
            </w:r>
            <w:r w:rsidRPr="001F42D1">
              <w:rPr>
                <w:rFonts w:ascii="Book Antiqua" w:hAnsi="Book Antiqua"/>
                <w:color w:val="000000"/>
                <w:kern w:val="2"/>
                <w:lang w:eastAsia="zh-CN"/>
              </w:rPr>
              <w:instrText xml:space="preserve"> ADDIN EN.CITE &lt;EndNote&gt;&lt;Cite&gt;&lt;Author&gt;Cochrane&lt;/Author&gt;&lt;Year&gt;2015&lt;/Year&gt;&lt;RecNum&gt;8&lt;/RecNum&gt;&lt;DisplayText&gt;&lt;style face="superscript"&gt;[16]&lt;/style&gt;&lt;/DisplayText&gt;&lt;record&gt;&lt;rec-number&gt;8&lt;/rec-number&gt;&lt;foreign-keys&gt;&lt;key app="EN" db-id="v0de9atwb0pp2xexw5dxrtryzpe99adsw5tr" timestamp="1604152091"&gt;8&lt;/key&gt;&lt;/foreign-keys&gt;&lt;ref-type name="Journal Article"&gt;17&lt;/ref-type&gt;&lt;contributors&gt;&lt;authors&gt;&lt;author&gt;Cochrane, J.&lt;/author&gt;&lt;author&gt;Schlepp, G.&lt;/author&gt;&lt;/authors&gt;&lt;/contributors&gt;&lt;auth-address&gt;Providence Sacred Heart Medical Center, Spokane, Wash., USA.&amp;#xD;Spokane Digestive Disease Center, Spokane, Wash., USA.&lt;/auth-address&gt;&lt;titles&gt;&lt;title&gt;Metastatic Breast Cancer to the Common Bile Duct Presenting as Obstructive Jaundice&lt;/title&gt;&lt;secondary-title&gt;Case Rep Gastroenterol&lt;/secondary-title&gt;&lt;/titles&gt;&lt;periodical&gt;&lt;full-title&gt;Case Rep Gastroenterol&lt;/full-title&gt;&lt;/periodical&gt;&lt;pages&gt;278-84&lt;/pages&gt;&lt;volume&gt;9&lt;/volume&gt;&lt;number&gt;2&lt;/number&gt;&lt;edition&gt;2015/09/10&lt;/edition&gt;&lt;keywords&gt;&lt;keyword&gt;Common bile duct&lt;/keyword&gt;&lt;keyword&gt;Metastatic breast cancer&lt;/keyword&gt;&lt;keyword&gt;Obstructive jaundice&lt;/keyword&gt;&lt;/keywords&gt;&lt;dates&gt;&lt;year&gt;2015&lt;/year&gt;&lt;pub-dates&gt;&lt;date&gt;May-Aug&lt;/date&gt;&lt;/pub-dates&gt;&lt;/dates&gt;&lt;isbn&gt;1662-0631 (Print)&amp;#xD;1662-0631&lt;/isbn&gt;&lt;accession-num&gt;26351417&lt;/accession-num&gt;&lt;urls&gt;&lt;/urls&gt;&lt;custom2&gt;PMC4560328&lt;/custom2&gt;&lt;electronic-resource-num&gt;10.1159/000438744&lt;/electronic-resource-num&gt;&lt;remote-database-provider&gt;NLM&lt;/remote-database-provider&gt;&lt;language&gt;eng&lt;/language&gt;&lt;/record&gt;&lt;/Cite&gt;&lt;/EndNote&gt;</w:instrText>
            </w:r>
            <w:r w:rsidRPr="001F42D1">
              <w:rPr>
                <w:rFonts w:ascii="Book Antiqua" w:hAnsi="Book Antiqua"/>
                <w:color w:val="000000"/>
                <w:kern w:val="2"/>
                <w:lang w:eastAsia="zh-CN"/>
              </w:rPr>
              <w:fldChar w:fldCharType="separate"/>
            </w:r>
            <w:r w:rsidRPr="001F42D1">
              <w:rPr>
                <w:rFonts w:ascii="Book Antiqua" w:hAnsi="Book Antiqua"/>
                <w:color w:val="000000"/>
                <w:kern w:val="2"/>
                <w:vertAlign w:val="superscript"/>
                <w:lang w:eastAsia="zh-CN"/>
              </w:rPr>
              <w:t>[16]</w:t>
            </w:r>
            <w:r w:rsidRPr="001F42D1">
              <w:rPr>
                <w:rFonts w:ascii="Book Antiqua" w:hAnsi="Book Antiqua"/>
                <w:color w:val="000000"/>
                <w:kern w:val="2"/>
                <w:lang w:eastAsia="zh-CN"/>
              </w:rPr>
              <w:fldChar w:fldCharType="end"/>
            </w:r>
            <w:r w:rsidRPr="001F42D1">
              <w:rPr>
                <w:rFonts w:ascii="Book Antiqua" w:hAnsi="Book Antiqua"/>
                <w:color w:val="000000"/>
                <w:kern w:val="2"/>
                <w:lang w:eastAsia="zh-CN"/>
              </w:rPr>
              <w:t>, 2015</w:t>
            </w:r>
          </w:p>
        </w:tc>
        <w:tc>
          <w:tcPr>
            <w:tcW w:w="0" w:type="auto"/>
            <w:shd w:val="clear" w:color="auto" w:fill="auto"/>
          </w:tcPr>
          <w:p w14:paraId="1DBFC14B" w14:textId="77777777" w:rsidR="001F42D1" w:rsidRPr="001F42D1" w:rsidRDefault="001F42D1" w:rsidP="001F42D1">
            <w:pPr>
              <w:snapToGrid w:val="0"/>
              <w:spacing w:line="360" w:lineRule="auto"/>
              <w:jc w:val="both"/>
              <w:rPr>
                <w:rFonts w:ascii="Book Antiqua" w:hAnsi="Book Antiqua"/>
                <w:color w:val="000000"/>
                <w:kern w:val="2"/>
                <w:lang w:eastAsia="zh-CN"/>
              </w:rPr>
            </w:pPr>
            <w:r w:rsidRPr="001F42D1">
              <w:rPr>
                <w:rFonts w:ascii="Book Antiqua" w:hAnsi="Book Antiqua"/>
                <w:color w:val="000000"/>
                <w:kern w:val="2"/>
                <w:lang w:eastAsia="zh-CN"/>
              </w:rPr>
              <w:t>1</w:t>
            </w:r>
          </w:p>
        </w:tc>
        <w:tc>
          <w:tcPr>
            <w:tcW w:w="0" w:type="auto"/>
            <w:shd w:val="clear" w:color="auto" w:fill="auto"/>
          </w:tcPr>
          <w:p w14:paraId="60672459" w14:textId="77777777" w:rsidR="001F42D1" w:rsidRPr="001F42D1" w:rsidRDefault="001F42D1" w:rsidP="001F42D1">
            <w:pPr>
              <w:snapToGrid w:val="0"/>
              <w:spacing w:line="360" w:lineRule="auto"/>
              <w:jc w:val="both"/>
              <w:rPr>
                <w:rFonts w:ascii="Book Antiqua" w:hAnsi="Book Antiqua"/>
                <w:color w:val="000000"/>
                <w:kern w:val="2"/>
                <w:lang w:eastAsia="zh-CN"/>
              </w:rPr>
            </w:pPr>
            <w:r w:rsidRPr="001F42D1">
              <w:rPr>
                <w:rFonts w:ascii="Book Antiqua" w:hAnsi="Book Antiqua"/>
                <w:color w:val="000000"/>
                <w:kern w:val="2"/>
                <w:lang w:eastAsia="zh-CN"/>
              </w:rPr>
              <w:t>CBD</w:t>
            </w:r>
          </w:p>
        </w:tc>
        <w:tc>
          <w:tcPr>
            <w:tcW w:w="2576" w:type="dxa"/>
            <w:shd w:val="clear" w:color="auto" w:fill="auto"/>
          </w:tcPr>
          <w:p w14:paraId="6FEA5CD2" w14:textId="77777777" w:rsidR="001F42D1" w:rsidRPr="001F42D1" w:rsidRDefault="001F42D1" w:rsidP="001F42D1">
            <w:pPr>
              <w:snapToGrid w:val="0"/>
              <w:spacing w:line="360" w:lineRule="auto"/>
              <w:jc w:val="both"/>
              <w:rPr>
                <w:rFonts w:ascii="Book Antiqua" w:hAnsi="Book Antiqua"/>
                <w:color w:val="000000"/>
                <w:kern w:val="2"/>
                <w:lang w:eastAsia="zh-CN"/>
              </w:rPr>
            </w:pPr>
            <w:r w:rsidRPr="001F42D1">
              <w:rPr>
                <w:rFonts w:ascii="Book Antiqua" w:hAnsi="Book Antiqua" w:cs="Calibri"/>
                <w:color w:val="000000"/>
                <w:kern w:val="2"/>
                <w:lang w:eastAsia="zh-CN"/>
              </w:rPr>
              <w:t xml:space="preserve">Aplastic stent placed, </w:t>
            </w:r>
            <w:r w:rsidRPr="001F42D1">
              <w:rPr>
                <w:rFonts w:ascii="Book Antiqua" w:hAnsi="Book Antiqua"/>
                <w:color w:val="000000"/>
                <w:kern w:val="2"/>
                <w:lang w:eastAsia="zh-CN"/>
              </w:rPr>
              <w:t>chemotherapy and endocrine therapy</w:t>
            </w:r>
          </w:p>
        </w:tc>
        <w:tc>
          <w:tcPr>
            <w:tcW w:w="3344" w:type="dxa"/>
            <w:shd w:val="clear" w:color="auto" w:fill="auto"/>
          </w:tcPr>
          <w:p w14:paraId="0CF7D31D" w14:textId="77777777" w:rsidR="001F42D1" w:rsidRPr="001F42D1" w:rsidRDefault="001F42D1" w:rsidP="001F42D1">
            <w:pPr>
              <w:snapToGrid w:val="0"/>
              <w:spacing w:line="360" w:lineRule="auto"/>
              <w:jc w:val="both"/>
              <w:rPr>
                <w:rFonts w:ascii="Book Antiqua" w:hAnsi="Book Antiqua" w:cs="Calibri"/>
                <w:color w:val="000000"/>
                <w:kern w:val="2"/>
                <w:lang w:eastAsia="zh-CN"/>
              </w:rPr>
            </w:pPr>
            <w:r w:rsidRPr="001F42D1">
              <w:rPr>
                <w:rFonts w:ascii="Book Antiqua" w:hAnsi="Book Antiqua" w:cs="Calibri"/>
                <w:color w:val="000000"/>
                <w:kern w:val="2"/>
                <w:lang w:eastAsia="zh-CN"/>
              </w:rPr>
              <w:t>21 yr</w:t>
            </w:r>
          </w:p>
        </w:tc>
      </w:tr>
      <w:tr w:rsidR="001F42D1" w:rsidRPr="001F42D1" w14:paraId="4BA8D7BC" w14:textId="77777777" w:rsidTr="001F42D1">
        <w:tc>
          <w:tcPr>
            <w:tcW w:w="0" w:type="auto"/>
            <w:shd w:val="clear" w:color="auto" w:fill="auto"/>
          </w:tcPr>
          <w:p w14:paraId="085CE30B" w14:textId="77777777" w:rsidR="001F42D1" w:rsidRPr="001F42D1" w:rsidRDefault="001F42D1" w:rsidP="001F42D1">
            <w:pPr>
              <w:snapToGrid w:val="0"/>
              <w:spacing w:line="360" w:lineRule="auto"/>
              <w:jc w:val="both"/>
              <w:rPr>
                <w:rFonts w:ascii="Book Antiqua" w:hAnsi="Book Antiqua"/>
                <w:color w:val="000000"/>
                <w:kern w:val="2"/>
                <w:lang w:eastAsia="zh-CN"/>
              </w:rPr>
            </w:pPr>
            <w:bookmarkStart w:id="5" w:name="OLE_LINK307"/>
            <w:bookmarkStart w:id="6" w:name="OLE_LINK308"/>
            <w:r w:rsidRPr="001F42D1">
              <w:rPr>
                <w:rFonts w:ascii="Book Antiqua" w:hAnsi="Book Antiqua"/>
                <w:color w:val="000000"/>
                <w:kern w:val="2"/>
                <w:lang w:eastAsia="zh-CN"/>
              </w:rPr>
              <w:t xml:space="preserve">Budimir </w:t>
            </w:r>
            <w:r w:rsidRPr="001F42D1">
              <w:rPr>
                <w:rFonts w:ascii="Book Antiqua" w:hAnsi="Book Antiqua"/>
                <w:i/>
                <w:iCs/>
                <w:color w:val="000000"/>
                <w:kern w:val="2"/>
                <w:lang w:eastAsia="zh-CN"/>
              </w:rPr>
              <w:t>et al</w:t>
            </w:r>
            <w:r w:rsidRPr="001F42D1">
              <w:rPr>
                <w:rFonts w:ascii="Book Antiqua" w:hAnsi="Book Antiqua"/>
                <w:color w:val="000000"/>
                <w:kern w:val="2"/>
                <w:lang w:eastAsia="zh-CN"/>
              </w:rPr>
              <w:fldChar w:fldCharType="begin">
                <w:fldData xml:space="preserve">PEVuZE5vdGU+PENpdGU+PEF1dGhvcj5CdWRpbWlyPC9BdXRob3I+PFllYXI+MjAxNTwvWWVhcj48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</w:fldData>
              </w:fldChar>
            </w:r>
            <w:r w:rsidRPr="001F42D1">
              <w:rPr>
                <w:rFonts w:ascii="Book Antiqua" w:hAnsi="Book Antiqua"/>
                <w:color w:val="000000"/>
                <w:kern w:val="2"/>
                <w:lang w:eastAsia="zh-CN"/>
              </w:rPr>
              <w:instrText xml:space="preserve"> ADDIN EN.CITE </w:instrText>
            </w:r>
            <w:r w:rsidRPr="001F42D1">
              <w:rPr>
                <w:rFonts w:ascii="Book Antiqua" w:hAnsi="Book Antiqua"/>
                <w:color w:val="000000"/>
                <w:kern w:val="2"/>
                <w:lang w:eastAsia="zh-CN"/>
              </w:rPr>
              <w:fldChar w:fldCharType="begin"/>
            </w:r>
            <w:r w:rsidRPr="001F42D1">
              <w:rPr>
                <w:rFonts w:ascii="Book Antiqua" w:hAnsi="Book Antiqua"/>
                <w:color w:val="000000"/>
                <w:kern w:val="2"/>
                <w:lang w:eastAsia="zh-CN"/>
              </w:rPr>
              <w:instrText xml:space="preserve"> ADDIN EN.CITE.DATA </w:instrText>
            </w:r>
            <w:r w:rsidRPr="001F42D1">
              <w:rPr>
                <w:rFonts w:ascii="Book Antiqua" w:hAnsi="Book Antiqua"/>
                <w:color w:val="000000"/>
                <w:kern w:val="2"/>
                <w:lang w:eastAsia="zh-CN"/>
              </w:rPr>
              <w:fldChar w:fldCharType="end"/>
            </w:r>
            <w:r w:rsidRPr="001F42D1">
              <w:rPr>
                <w:rFonts w:ascii="Book Antiqua" w:hAnsi="Book Antiqua"/>
                <w:color w:val="000000"/>
                <w:kern w:val="2"/>
                <w:lang w:eastAsia="zh-CN"/>
              </w:rPr>
            </w:r>
            <w:r w:rsidRPr="001F42D1">
              <w:rPr>
                <w:rFonts w:ascii="Book Antiqua" w:hAnsi="Book Antiqua"/>
                <w:color w:val="000000"/>
                <w:kern w:val="2"/>
                <w:lang w:eastAsia="zh-CN"/>
              </w:rPr>
              <w:fldChar w:fldCharType="separate"/>
            </w:r>
            <w:r w:rsidRPr="001F42D1">
              <w:rPr>
                <w:rFonts w:ascii="Book Antiqua" w:hAnsi="Book Antiqua"/>
                <w:color w:val="000000"/>
                <w:kern w:val="2"/>
                <w:vertAlign w:val="superscript"/>
                <w:lang w:eastAsia="zh-CN"/>
              </w:rPr>
              <w:t>[11]</w:t>
            </w:r>
            <w:r w:rsidRPr="001F42D1">
              <w:rPr>
                <w:rFonts w:ascii="Book Antiqua" w:hAnsi="Book Antiqua"/>
                <w:color w:val="000000"/>
                <w:kern w:val="2"/>
                <w:lang w:eastAsia="zh-CN"/>
              </w:rPr>
              <w:fldChar w:fldCharType="end"/>
            </w:r>
            <w:r w:rsidRPr="001F42D1">
              <w:rPr>
                <w:rFonts w:ascii="Book Antiqua" w:hAnsi="Book Antiqua"/>
                <w:color w:val="000000"/>
                <w:kern w:val="2"/>
                <w:lang w:eastAsia="zh-CN"/>
              </w:rPr>
              <w:t>, 2015</w:t>
            </w:r>
            <w:bookmarkEnd w:id="5"/>
            <w:bookmarkEnd w:id="6"/>
          </w:p>
        </w:tc>
        <w:tc>
          <w:tcPr>
            <w:tcW w:w="0" w:type="auto"/>
            <w:shd w:val="clear" w:color="auto" w:fill="auto"/>
          </w:tcPr>
          <w:p w14:paraId="6E7EDCE8" w14:textId="77777777" w:rsidR="001F42D1" w:rsidRPr="001F42D1" w:rsidRDefault="001F42D1" w:rsidP="001F42D1">
            <w:pPr>
              <w:snapToGrid w:val="0"/>
              <w:spacing w:line="360" w:lineRule="auto"/>
              <w:jc w:val="both"/>
              <w:rPr>
                <w:rFonts w:ascii="Book Antiqua" w:hAnsi="Book Antiqua"/>
                <w:color w:val="000000"/>
                <w:kern w:val="2"/>
                <w:lang w:eastAsia="zh-CN"/>
              </w:rPr>
            </w:pPr>
            <w:r w:rsidRPr="001F42D1">
              <w:rPr>
                <w:rFonts w:ascii="Book Antiqua" w:hAnsi="Book Antiqua"/>
                <w:color w:val="000000"/>
                <w:kern w:val="2"/>
                <w:lang w:eastAsia="zh-CN"/>
              </w:rPr>
              <w:t>1</w:t>
            </w:r>
          </w:p>
        </w:tc>
        <w:tc>
          <w:tcPr>
            <w:tcW w:w="0" w:type="auto"/>
            <w:shd w:val="clear" w:color="auto" w:fill="auto"/>
          </w:tcPr>
          <w:p w14:paraId="13EDAE2A" w14:textId="77777777" w:rsidR="001F42D1" w:rsidRPr="001F42D1" w:rsidRDefault="001F42D1" w:rsidP="001F42D1">
            <w:pPr>
              <w:snapToGrid w:val="0"/>
              <w:spacing w:line="360" w:lineRule="auto"/>
              <w:jc w:val="both"/>
              <w:rPr>
                <w:rFonts w:ascii="Book Antiqua" w:hAnsi="Book Antiqua"/>
                <w:color w:val="000000"/>
                <w:kern w:val="2"/>
                <w:lang w:eastAsia="zh-CN"/>
              </w:rPr>
            </w:pPr>
            <w:r w:rsidRPr="001F42D1">
              <w:rPr>
                <w:rFonts w:ascii="Book Antiqua" w:hAnsi="Book Antiqua"/>
                <w:color w:val="000000"/>
                <w:kern w:val="2"/>
                <w:lang w:eastAsia="zh-CN"/>
              </w:rPr>
              <w:t>CBD</w:t>
            </w:r>
          </w:p>
        </w:tc>
        <w:tc>
          <w:tcPr>
            <w:tcW w:w="2576" w:type="dxa"/>
            <w:shd w:val="clear" w:color="auto" w:fill="auto"/>
          </w:tcPr>
          <w:p w14:paraId="203F3ABB" w14:textId="77777777" w:rsidR="001F42D1" w:rsidRPr="001F42D1" w:rsidRDefault="001F42D1" w:rsidP="001F42D1">
            <w:pPr>
              <w:snapToGrid w:val="0"/>
              <w:spacing w:line="360" w:lineRule="auto"/>
              <w:jc w:val="both"/>
              <w:rPr>
                <w:rFonts w:ascii="Book Antiqua" w:hAnsi="Book Antiqua"/>
                <w:color w:val="000000"/>
                <w:kern w:val="2"/>
                <w:lang w:eastAsia="zh-CN"/>
              </w:rPr>
            </w:pPr>
            <w:r w:rsidRPr="001F42D1">
              <w:rPr>
                <w:rFonts w:ascii="Book Antiqua" w:hAnsi="Book Antiqua" w:cs="Calibri"/>
                <w:color w:val="000000"/>
                <w:kern w:val="2"/>
                <w:lang w:eastAsia="zh-CN"/>
              </w:rPr>
              <w:t xml:space="preserve">Metal stent implantation and </w:t>
            </w:r>
            <w:r w:rsidRPr="001F42D1">
              <w:rPr>
                <w:rFonts w:ascii="Book Antiqua" w:hAnsi="Book Antiqua"/>
                <w:color w:val="000000"/>
                <w:kern w:val="2"/>
                <w:lang w:eastAsia="zh-CN"/>
              </w:rPr>
              <w:t>aromatase inhibitors</w:t>
            </w:r>
          </w:p>
        </w:tc>
        <w:tc>
          <w:tcPr>
            <w:tcW w:w="3344" w:type="dxa"/>
            <w:shd w:val="clear" w:color="auto" w:fill="auto"/>
          </w:tcPr>
          <w:p w14:paraId="34BCD7A0" w14:textId="77777777" w:rsidR="001F42D1" w:rsidRPr="001F42D1" w:rsidRDefault="001F42D1" w:rsidP="001F42D1">
            <w:pPr>
              <w:snapToGrid w:val="0"/>
              <w:spacing w:line="360" w:lineRule="auto"/>
              <w:jc w:val="both"/>
              <w:rPr>
                <w:rFonts w:ascii="Book Antiqua" w:hAnsi="Book Antiqua" w:cs="Calibri"/>
                <w:color w:val="000000"/>
                <w:kern w:val="2"/>
                <w:lang w:eastAsia="zh-CN"/>
              </w:rPr>
            </w:pPr>
            <w:r w:rsidRPr="001F42D1">
              <w:rPr>
                <w:rFonts w:ascii="Book Antiqua" w:hAnsi="Book Antiqua" w:cs="Calibri"/>
                <w:color w:val="000000"/>
                <w:kern w:val="2"/>
                <w:lang w:eastAsia="zh-CN"/>
              </w:rPr>
              <w:t>6 yr</w:t>
            </w:r>
          </w:p>
        </w:tc>
      </w:tr>
      <w:tr w:rsidR="001F42D1" w:rsidRPr="001F42D1" w14:paraId="40AD5E7C" w14:textId="77777777" w:rsidTr="001F42D1">
        <w:tc>
          <w:tcPr>
            <w:tcW w:w="0" w:type="auto"/>
            <w:shd w:val="clear" w:color="auto" w:fill="auto"/>
          </w:tcPr>
          <w:p w14:paraId="2769337F" w14:textId="77777777" w:rsidR="001F42D1" w:rsidRPr="001F42D1" w:rsidRDefault="001F42D1" w:rsidP="001F42D1">
            <w:pPr>
              <w:snapToGrid w:val="0"/>
              <w:spacing w:line="360" w:lineRule="auto"/>
              <w:jc w:val="both"/>
              <w:rPr>
                <w:rFonts w:ascii="Book Antiqua" w:hAnsi="Book Antiqua"/>
                <w:color w:val="000000"/>
                <w:kern w:val="2"/>
                <w:lang w:eastAsia="zh-CN"/>
              </w:rPr>
            </w:pPr>
            <w:r w:rsidRPr="001F42D1">
              <w:rPr>
                <w:rFonts w:ascii="Book Antiqua" w:hAnsi="Book Antiqua"/>
                <w:color w:val="000000"/>
                <w:kern w:val="2"/>
                <w:lang w:eastAsia="zh-CN"/>
              </w:rPr>
              <w:t xml:space="preserve">Popp </w:t>
            </w:r>
            <w:r w:rsidRPr="001F42D1">
              <w:rPr>
                <w:rFonts w:ascii="Book Antiqua" w:hAnsi="Book Antiqua"/>
                <w:i/>
                <w:color w:val="000000"/>
                <w:kern w:val="2"/>
                <w:lang w:eastAsia="zh-CN"/>
              </w:rPr>
              <w:t>et al</w:t>
            </w:r>
            <w:r w:rsidRPr="001F42D1">
              <w:rPr>
                <w:rFonts w:ascii="Book Antiqua" w:hAnsi="Book Antiqua"/>
                <w:color w:val="000000"/>
                <w:kern w:val="2"/>
                <w:lang w:eastAsia="zh-CN"/>
              </w:rPr>
              <w:fldChar w:fldCharType="begin"/>
            </w:r>
            <w:r w:rsidRPr="001F42D1">
              <w:rPr>
                <w:rFonts w:ascii="Book Antiqua" w:hAnsi="Book Antiqua"/>
                <w:color w:val="000000"/>
                <w:kern w:val="2"/>
                <w:lang w:eastAsia="zh-CN"/>
              </w:rPr>
              <w:instrText xml:space="preserve"> ADDIN EN.CITE &lt;EndNote&gt;&lt;Cite&gt;&lt;Author&gt;Popp&lt;/Author&gt;&lt;Year&gt;1979&lt;/Year&gt;&lt;RecNum&gt;5&lt;/RecNum&gt;&lt;DisplayText&gt;&lt;style face="superscript"&gt;[12]&lt;/style&gt;&lt;/DisplayText&gt;&lt;record&gt;&lt;rec-number&gt;5&lt;/rec-number&gt;&lt;foreign-keys&gt;&lt;key app="EN" db-id="v0de9atwb0pp2xexw5dxrtryzpe99adsw5tr" timestamp="1604151774"&gt;5&lt;/key&gt;&lt;/foreign-keys&gt;&lt;ref-type name="Journal Article"&gt;17&lt;/ref-type&gt;&lt;contributors&gt;&lt;authors&gt;&lt;author&gt;Popp, J. W., Jr.&lt;/author&gt;&lt;author&gt;Schapiro, R. H.&lt;/author&gt;&lt;author&gt;Warshaw, A. L.&lt;/author&gt;&lt;/authors&gt;&lt;/contributors&gt;&lt;titles&gt;&lt;title&gt;Extrahepatic biliary obstruction caused by metastatic breast carcinoma&lt;/title&gt;&lt;secondary-title&gt;Ann Intern Med&lt;/secondary-title&gt;&lt;/titles&gt;&lt;periodical&gt;&lt;full-title&gt;Ann Intern Med&lt;/full-title&gt;&lt;/periodical&gt;&lt;pages&gt;568-71&lt;/pages&gt;&lt;volume&gt;91&lt;/volume&gt;&lt;number&gt;4&lt;/number&gt;&lt;edition&gt;1979/10/01&lt;/edition&gt;&lt;keywords&gt;&lt;keyword&gt;Bile Duct Neoplasms/complications/*secondary/therapy&lt;/keyword&gt;&lt;keyword&gt;*Breast Neoplasms&lt;/keyword&gt;&lt;keyword&gt;Cholestasis, Extrahepatic/diagnosis/*etiology/therapy&lt;/keyword&gt;&lt;keyword&gt;Female&lt;/keyword&gt;&lt;keyword&gt;Humans&lt;/keyword&gt;&lt;/keywords&gt;&lt;dates&gt;&lt;year&gt;1979&lt;/year&gt;&lt;pub-dates&gt;&lt;date&gt;Oct&lt;/date&gt;&lt;/pub-dates&gt;&lt;/dates&gt;&lt;isbn&gt;0003-4819 (Print)&amp;#xD;0003-4819&lt;/isbn&gt;&lt;accession-num&gt;484956&lt;/accession-num&gt;&lt;urls&gt;&lt;/urls&gt;&lt;electronic-resource-num&gt;10.7326/0003-4819-91-4-568&lt;/electronic-resource-num&gt;&lt;remote-database-provider&gt;NLM&lt;/remote-database-provider&gt;&lt;language&gt;eng&lt;/language&gt;&lt;/record&gt;&lt;/Cite&gt;&lt;/EndNote&gt;</w:instrText>
            </w:r>
            <w:r w:rsidRPr="001F42D1">
              <w:rPr>
                <w:rFonts w:ascii="Book Antiqua" w:hAnsi="Book Antiqua"/>
                <w:color w:val="000000"/>
                <w:kern w:val="2"/>
                <w:lang w:eastAsia="zh-CN"/>
              </w:rPr>
              <w:fldChar w:fldCharType="separate"/>
            </w:r>
            <w:r w:rsidRPr="001F42D1">
              <w:rPr>
                <w:rFonts w:ascii="Book Antiqua" w:hAnsi="Book Antiqua"/>
                <w:color w:val="000000"/>
                <w:kern w:val="2"/>
                <w:vertAlign w:val="superscript"/>
                <w:lang w:eastAsia="zh-CN"/>
              </w:rPr>
              <w:t>[12]</w:t>
            </w:r>
            <w:r w:rsidRPr="001F42D1">
              <w:rPr>
                <w:rFonts w:ascii="Book Antiqua" w:hAnsi="Book Antiqua"/>
                <w:color w:val="000000"/>
                <w:kern w:val="2"/>
                <w:lang w:eastAsia="zh-CN"/>
              </w:rPr>
              <w:fldChar w:fldCharType="end"/>
            </w:r>
            <w:r w:rsidRPr="001F42D1">
              <w:rPr>
                <w:rFonts w:ascii="Book Antiqua" w:hAnsi="Book Antiqua"/>
                <w:color w:val="000000"/>
                <w:kern w:val="2"/>
                <w:lang w:eastAsia="zh-CN"/>
              </w:rPr>
              <w:t>, 1979</w:t>
            </w:r>
          </w:p>
        </w:tc>
        <w:tc>
          <w:tcPr>
            <w:tcW w:w="0" w:type="auto"/>
            <w:shd w:val="clear" w:color="auto" w:fill="auto"/>
          </w:tcPr>
          <w:p w14:paraId="09E94DB5" w14:textId="77777777" w:rsidR="001F42D1" w:rsidRPr="001F42D1" w:rsidRDefault="001F42D1" w:rsidP="001F42D1">
            <w:pPr>
              <w:snapToGrid w:val="0"/>
              <w:spacing w:line="360" w:lineRule="auto"/>
              <w:jc w:val="both"/>
              <w:rPr>
                <w:rFonts w:ascii="Book Antiqua" w:hAnsi="Book Antiqua"/>
                <w:color w:val="000000"/>
                <w:kern w:val="2"/>
                <w:lang w:eastAsia="zh-CN"/>
              </w:rPr>
            </w:pPr>
            <w:r w:rsidRPr="001F42D1">
              <w:rPr>
                <w:rFonts w:ascii="Book Antiqua" w:hAnsi="Book Antiqua"/>
                <w:color w:val="000000"/>
                <w:kern w:val="2"/>
                <w:lang w:eastAsia="zh-CN"/>
              </w:rPr>
              <w:t>6</w:t>
            </w:r>
          </w:p>
        </w:tc>
        <w:tc>
          <w:tcPr>
            <w:tcW w:w="0" w:type="auto"/>
            <w:shd w:val="clear" w:color="auto" w:fill="auto"/>
          </w:tcPr>
          <w:p w14:paraId="5656BF91" w14:textId="77777777" w:rsidR="001F42D1" w:rsidRPr="001F42D1" w:rsidRDefault="001F42D1" w:rsidP="001F42D1">
            <w:pPr>
              <w:snapToGrid w:val="0"/>
              <w:spacing w:line="360" w:lineRule="auto"/>
              <w:jc w:val="both"/>
              <w:rPr>
                <w:rFonts w:ascii="Book Antiqua" w:hAnsi="Book Antiqua"/>
                <w:color w:val="000000"/>
                <w:kern w:val="2"/>
                <w:lang w:eastAsia="zh-CN"/>
              </w:rPr>
            </w:pPr>
            <w:r w:rsidRPr="001F42D1">
              <w:rPr>
                <w:rFonts w:ascii="Book Antiqua" w:hAnsi="Book Antiqua"/>
                <w:color w:val="000000"/>
                <w:kern w:val="2"/>
                <w:lang w:eastAsia="zh-CN"/>
              </w:rPr>
              <w:t>Extrahepatic lymph nodes</w:t>
            </w:r>
          </w:p>
        </w:tc>
        <w:tc>
          <w:tcPr>
            <w:tcW w:w="2576" w:type="dxa"/>
            <w:shd w:val="clear" w:color="auto" w:fill="auto"/>
          </w:tcPr>
          <w:p w14:paraId="58FFFAF6" w14:textId="77777777" w:rsidR="001F42D1" w:rsidRPr="001F42D1" w:rsidRDefault="001F42D1" w:rsidP="001F42D1">
            <w:pPr>
              <w:adjustRightInd w:val="0"/>
              <w:snapToGrid w:val="0"/>
              <w:spacing w:line="360" w:lineRule="auto"/>
              <w:jc w:val="both"/>
              <w:rPr>
                <w:rFonts w:ascii="Book Antiqua" w:hAnsi="Book Antiqua"/>
                <w:color w:val="000000"/>
                <w:kern w:val="2"/>
                <w:lang w:eastAsia="zh-CN"/>
              </w:rPr>
            </w:pPr>
            <w:r w:rsidRPr="001F42D1">
              <w:rPr>
                <w:rFonts w:ascii="Book Antiqua" w:hAnsi="Book Antiqua"/>
                <w:color w:val="000000"/>
                <w:kern w:val="2"/>
                <w:lang w:eastAsia="zh-CN"/>
              </w:rPr>
              <w:t>Radical and palliative surgery, transhepatic drainage, radiation, chemotherapy</w:t>
            </w:r>
          </w:p>
        </w:tc>
        <w:tc>
          <w:tcPr>
            <w:tcW w:w="3344" w:type="dxa"/>
            <w:shd w:val="clear" w:color="auto" w:fill="auto"/>
          </w:tcPr>
          <w:p w14:paraId="6F4B8EAC" w14:textId="77777777" w:rsidR="001F42D1" w:rsidRPr="001F42D1" w:rsidRDefault="001F42D1" w:rsidP="001F42D1">
            <w:pPr>
              <w:snapToGrid w:val="0"/>
              <w:spacing w:line="360" w:lineRule="auto"/>
              <w:jc w:val="both"/>
              <w:rPr>
                <w:rFonts w:ascii="Book Antiqua" w:hAnsi="Book Antiqua" w:cs="Calibri"/>
                <w:color w:val="000000"/>
                <w:kern w:val="2"/>
                <w:lang w:eastAsia="zh-CN"/>
              </w:rPr>
            </w:pPr>
            <w:r w:rsidRPr="001F42D1">
              <w:rPr>
                <w:rFonts w:ascii="Book Antiqua" w:hAnsi="Book Antiqua" w:cs="Calibri"/>
                <w:color w:val="000000"/>
                <w:kern w:val="2"/>
                <w:lang w:eastAsia="zh-CN"/>
              </w:rPr>
              <w:t>Average 40 mo</w:t>
            </w:r>
          </w:p>
        </w:tc>
      </w:tr>
      <w:tr w:rsidR="001F42D1" w:rsidRPr="001F42D1" w14:paraId="11D85C0D" w14:textId="77777777" w:rsidTr="001F42D1">
        <w:tc>
          <w:tcPr>
            <w:tcW w:w="0" w:type="auto"/>
            <w:shd w:val="clear" w:color="auto" w:fill="auto"/>
          </w:tcPr>
          <w:p w14:paraId="560E9A94" w14:textId="77777777" w:rsidR="001F42D1" w:rsidRPr="001F42D1" w:rsidRDefault="001F42D1" w:rsidP="001F42D1">
            <w:pPr>
              <w:snapToGrid w:val="0"/>
              <w:spacing w:line="360" w:lineRule="auto"/>
              <w:jc w:val="both"/>
              <w:rPr>
                <w:rFonts w:ascii="Book Antiqua" w:hAnsi="Book Antiqua"/>
                <w:color w:val="000000"/>
                <w:kern w:val="2"/>
                <w:lang w:eastAsia="zh-CN"/>
              </w:rPr>
            </w:pPr>
            <w:r w:rsidRPr="001F42D1">
              <w:rPr>
                <w:rFonts w:ascii="Book Antiqua" w:hAnsi="Book Antiqua"/>
                <w:color w:val="000000"/>
                <w:kern w:val="2"/>
                <w:lang w:eastAsia="zh-CN"/>
              </w:rPr>
              <w:t xml:space="preserve">Kopelson </w:t>
            </w:r>
            <w:r w:rsidRPr="001F42D1">
              <w:rPr>
                <w:rFonts w:ascii="Book Antiqua" w:hAnsi="Book Antiqua"/>
                <w:i/>
                <w:color w:val="000000"/>
                <w:kern w:val="2"/>
                <w:lang w:eastAsia="zh-CN"/>
              </w:rPr>
              <w:t>et al</w:t>
            </w:r>
            <w:r w:rsidRPr="001F42D1">
              <w:rPr>
                <w:rFonts w:ascii="Book Antiqua" w:hAnsi="Book Antiqua"/>
                <w:color w:val="000000"/>
                <w:kern w:val="2"/>
                <w:lang w:eastAsia="zh-CN"/>
              </w:rPr>
              <w:fldChar w:fldCharType="begin"/>
            </w:r>
            <w:r w:rsidRPr="001F42D1">
              <w:rPr>
                <w:rFonts w:ascii="Book Antiqua" w:hAnsi="Book Antiqua"/>
                <w:color w:val="000000"/>
                <w:kern w:val="2"/>
                <w:lang w:eastAsia="zh-CN"/>
              </w:rPr>
              <w:instrText xml:space="preserve"> ADDIN EN.CITE &lt;EndNote&gt;&lt;Cite&gt;&lt;Author&gt;Kopelson&lt;/Author&gt;&lt;Year&gt;1980&lt;/Year&gt;&lt;RecNum&gt;12&lt;/RecNum&gt;&lt;DisplayText&gt;&lt;style face="superscript"&gt;[17]&lt;/style&gt;&lt;/DisplayText&gt;&lt;record&gt;&lt;rec-number&gt;12&lt;/rec-number&gt;&lt;foreign-keys&gt;&lt;key app="EN" db-id="v0de9atwb0pp2xexw5dxrtryzpe99adsw5tr" timestamp="1604152251"&gt;12&lt;/key&gt;&lt;/foreign-keys&gt;&lt;ref-type name="Journal Article"&gt;17&lt;/ref-type&gt;&lt;contributors&gt;&lt;authors&gt;&lt;author&gt;Kopelson, G.&lt;/author&gt;&lt;author&gt;Chu, A. M.&lt;/author&gt;&lt;author&gt;Doucette, J. A.&lt;/author&gt;&lt;author&gt;Gunderson, L. L.&lt;/author&gt;&lt;/authors&gt;&lt;/contributors&gt;&lt;titles&gt;&lt;title&gt;Extra-hepatic biliary tract metastases from breast cancer&lt;/title&gt;&lt;secondary-title&gt;Int J Radiat Oncol Biol Phys&lt;/secondary-title&gt;&lt;/titles&gt;&lt;periodical&gt;&lt;full-title&gt;Int J Radiat Oncol Biol Phys&lt;/full-title&gt;&lt;/periodical&gt;&lt;pages&gt;497-504&lt;/pages&gt;&lt;volume&gt;6&lt;/volume&gt;&lt;number&gt;4&lt;/number&gt;&lt;edition&gt;1980/04/01&lt;/edition&gt;&lt;keywords&gt;&lt;keyword&gt;Antineoplastic Agents/therapeutic use&lt;/keyword&gt;&lt;keyword&gt;Biliary Tract Neoplasms/mortality/*secondary/therapy&lt;/keyword&gt;&lt;keyword&gt;*Breast Neoplasms/therapy&lt;/keyword&gt;&lt;keyword&gt;Female&lt;/keyword&gt;&lt;keyword&gt;Humans&lt;/keyword&gt;&lt;keyword&gt;Radiotherapy/methods&lt;/keyword&gt;&lt;keyword&gt;Retrospective Studies&lt;/keyword&gt;&lt;/keywords&gt;&lt;dates&gt;&lt;year&gt;1980&lt;/year&gt;&lt;pub-dates&gt;&lt;date&gt;Apr&lt;/date&gt;&lt;/pub-dates&gt;&lt;/dates&gt;&lt;isbn&gt;0360-3016 (Print)&amp;#xD;0360-3016&lt;/isbn&gt;&lt;accession-num&gt;7390931&lt;/accession-num&gt;&lt;urls&gt;&lt;/urls&gt;&lt;electronic-resource-num&gt;10.1016/0360-3016(80)90066-8&lt;/electronic-resource-num&gt;&lt;remote-database-provider&gt;NLM&lt;/remote-database-provider&gt;&lt;language&gt;eng&lt;/language&gt;&lt;/record&gt;&lt;/Cite&gt;&lt;/EndNote&gt;</w:instrText>
            </w:r>
            <w:r w:rsidRPr="001F42D1">
              <w:rPr>
                <w:rFonts w:ascii="Book Antiqua" w:hAnsi="Book Antiqua"/>
                <w:color w:val="000000"/>
                <w:kern w:val="2"/>
                <w:lang w:eastAsia="zh-CN"/>
              </w:rPr>
              <w:fldChar w:fldCharType="separate"/>
            </w:r>
            <w:r w:rsidRPr="001F42D1">
              <w:rPr>
                <w:rFonts w:ascii="Book Antiqua" w:hAnsi="Book Antiqua"/>
                <w:color w:val="000000"/>
                <w:kern w:val="2"/>
                <w:vertAlign w:val="superscript"/>
                <w:lang w:eastAsia="zh-CN"/>
              </w:rPr>
              <w:t>[17]</w:t>
            </w:r>
            <w:r w:rsidRPr="001F42D1">
              <w:rPr>
                <w:rFonts w:ascii="Book Antiqua" w:hAnsi="Book Antiqua"/>
                <w:color w:val="000000"/>
                <w:kern w:val="2"/>
                <w:lang w:eastAsia="zh-CN"/>
              </w:rPr>
              <w:fldChar w:fldCharType="end"/>
            </w:r>
            <w:r w:rsidRPr="001F42D1">
              <w:rPr>
                <w:rFonts w:ascii="Book Antiqua" w:hAnsi="Book Antiqua"/>
                <w:color w:val="000000"/>
                <w:kern w:val="2"/>
                <w:lang w:eastAsia="zh-CN"/>
              </w:rPr>
              <w:t>, 1980</w:t>
            </w:r>
          </w:p>
        </w:tc>
        <w:tc>
          <w:tcPr>
            <w:tcW w:w="0" w:type="auto"/>
            <w:shd w:val="clear" w:color="auto" w:fill="auto"/>
          </w:tcPr>
          <w:p w14:paraId="094D1050" w14:textId="77777777" w:rsidR="001F42D1" w:rsidRPr="001F42D1" w:rsidRDefault="001F42D1" w:rsidP="001F42D1">
            <w:pPr>
              <w:snapToGrid w:val="0"/>
              <w:spacing w:line="360" w:lineRule="auto"/>
              <w:jc w:val="both"/>
              <w:rPr>
                <w:rFonts w:ascii="Book Antiqua" w:hAnsi="Book Antiqua"/>
                <w:color w:val="000000"/>
                <w:kern w:val="2"/>
                <w:lang w:eastAsia="zh-CN"/>
              </w:rPr>
            </w:pPr>
            <w:r w:rsidRPr="001F42D1">
              <w:rPr>
                <w:rFonts w:ascii="Book Antiqua" w:hAnsi="Book Antiqua"/>
                <w:color w:val="000000"/>
                <w:kern w:val="2"/>
                <w:lang w:eastAsia="zh-CN"/>
              </w:rPr>
              <w:t>6</w:t>
            </w:r>
          </w:p>
        </w:tc>
        <w:tc>
          <w:tcPr>
            <w:tcW w:w="0" w:type="auto"/>
            <w:shd w:val="clear" w:color="auto" w:fill="auto"/>
          </w:tcPr>
          <w:p w14:paraId="6C7779CB" w14:textId="77777777" w:rsidR="001F42D1" w:rsidRPr="001F42D1" w:rsidRDefault="001F42D1" w:rsidP="001F42D1">
            <w:pPr>
              <w:snapToGrid w:val="0"/>
              <w:spacing w:line="360" w:lineRule="auto"/>
              <w:jc w:val="both"/>
              <w:rPr>
                <w:rFonts w:ascii="Book Antiqua" w:hAnsi="Book Antiqua"/>
                <w:color w:val="000000"/>
                <w:kern w:val="2"/>
                <w:lang w:eastAsia="zh-CN"/>
              </w:rPr>
            </w:pPr>
            <w:r w:rsidRPr="001F42D1">
              <w:rPr>
                <w:rFonts w:ascii="Book Antiqua" w:hAnsi="Book Antiqua"/>
                <w:color w:val="000000"/>
                <w:kern w:val="2"/>
                <w:lang w:eastAsia="zh-CN"/>
              </w:rPr>
              <w:t>Extrahepatic duct</w:t>
            </w:r>
          </w:p>
        </w:tc>
        <w:tc>
          <w:tcPr>
            <w:tcW w:w="2576" w:type="dxa"/>
            <w:shd w:val="clear" w:color="auto" w:fill="auto"/>
          </w:tcPr>
          <w:p w14:paraId="3E884B72" w14:textId="77777777" w:rsidR="001F42D1" w:rsidRPr="001F42D1" w:rsidRDefault="001F42D1" w:rsidP="001F42D1">
            <w:pPr>
              <w:adjustRightInd w:val="0"/>
              <w:snapToGrid w:val="0"/>
              <w:spacing w:line="360" w:lineRule="auto"/>
              <w:jc w:val="both"/>
              <w:rPr>
                <w:rFonts w:ascii="Book Antiqua" w:hAnsi="Book Antiqua"/>
                <w:color w:val="000000"/>
                <w:kern w:val="2"/>
                <w:lang w:eastAsia="zh-CN"/>
              </w:rPr>
            </w:pPr>
            <w:r w:rsidRPr="001F42D1">
              <w:rPr>
                <w:rFonts w:ascii="Book Antiqua" w:hAnsi="Book Antiqua"/>
                <w:color w:val="000000"/>
                <w:kern w:val="2"/>
                <w:lang w:eastAsia="zh-CN"/>
              </w:rPr>
              <w:t>Radical and palliative surgery, radiation, chemotherapy</w:t>
            </w:r>
          </w:p>
        </w:tc>
        <w:tc>
          <w:tcPr>
            <w:tcW w:w="3344" w:type="dxa"/>
            <w:shd w:val="clear" w:color="auto" w:fill="auto"/>
          </w:tcPr>
          <w:p w14:paraId="0DC32112" w14:textId="77777777" w:rsidR="001F42D1" w:rsidRPr="001F42D1" w:rsidRDefault="001F42D1" w:rsidP="001F42D1">
            <w:pPr>
              <w:snapToGrid w:val="0"/>
              <w:spacing w:line="360" w:lineRule="auto"/>
              <w:jc w:val="both"/>
              <w:rPr>
                <w:rFonts w:ascii="Book Antiqua" w:hAnsi="Book Antiqua"/>
                <w:color w:val="000000"/>
                <w:kern w:val="2"/>
                <w:lang w:eastAsia="zh-CN"/>
              </w:rPr>
            </w:pPr>
            <w:r w:rsidRPr="001F42D1">
              <w:rPr>
                <w:rFonts w:ascii="Book Antiqua" w:hAnsi="Book Antiqua"/>
                <w:color w:val="000000"/>
                <w:kern w:val="2"/>
                <w:lang w:eastAsia="zh-CN"/>
              </w:rPr>
              <w:t>Undetermined</w:t>
            </w:r>
          </w:p>
        </w:tc>
      </w:tr>
      <w:tr w:rsidR="001F42D1" w:rsidRPr="001F42D1" w14:paraId="13388F2A" w14:textId="77777777" w:rsidTr="001F42D1">
        <w:tc>
          <w:tcPr>
            <w:tcW w:w="0" w:type="auto"/>
            <w:shd w:val="clear" w:color="auto" w:fill="auto"/>
          </w:tcPr>
          <w:p w14:paraId="34500E27" w14:textId="77777777" w:rsidR="001F42D1" w:rsidRPr="001F42D1" w:rsidRDefault="001F42D1" w:rsidP="001F42D1">
            <w:pPr>
              <w:snapToGrid w:val="0"/>
              <w:spacing w:line="360" w:lineRule="auto"/>
              <w:jc w:val="both"/>
              <w:rPr>
                <w:rFonts w:ascii="Book Antiqua" w:hAnsi="Book Antiqua"/>
                <w:color w:val="000000"/>
                <w:kern w:val="2"/>
                <w:lang w:eastAsia="zh-CN"/>
              </w:rPr>
            </w:pPr>
            <w:r w:rsidRPr="001F42D1">
              <w:rPr>
                <w:rFonts w:ascii="Book Antiqua" w:hAnsi="Book Antiqua"/>
                <w:color w:val="000000"/>
                <w:kern w:val="2"/>
                <w:lang w:eastAsia="zh-CN"/>
              </w:rPr>
              <w:lastRenderedPageBreak/>
              <w:t xml:space="preserve">Engel </w:t>
            </w:r>
            <w:r w:rsidRPr="001F42D1">
              <w:rPr>
                <w:rFonts w:ascii="Book Antiqua" w:hAnsi="Book Antiqua"/>
                <w:i/>
                <w:color w:val="000000"/>
                <w:kern w:val="2"/>
                <w:lang w:eastAsia="zh-CN"/>
              </w:rPr>
              <w:t>et al</w:t>
            </w:r>
            <w:r w:rsidRPr="001F42D1">
              <w:rPr>
                <w:rFonts w:ascii="Book Antiqua" w:hAnsi="Book Antiqua"/>
                <w:color w:val="000000"/>
                <w:kern w:val="2"/>
                <w:lang w:eastAsia="zh-CN"/>
              </w:rPr>
              <w:fldChar w:fldCharType="begin"/>
            </w:r>
            <w:r w:rsidRPr="001F42D1">
              <w:rPr>
                <w:rFonts w:ascii="Book Antiqua" w:hAnsi="Book Antiqua"/>
                <w:color w:val="000000"/>
                <w:kern w:val="2"/>
                <w:lang w:eastAsia="zh-CN"/>
              </w:rPr>
              <w:instrText xml:space="preserve"> ADDIN EN.CITE &lt;EndNote&gt;&lt;Cite&gt;&lt;Author&gt;Engel&lt;/Author&gt;&lt;Year&gt;1980&lt;/Year&gt;&lt;RecNum&gt;13&lt;/RecNum&gt;&lt;DisplayText&gt;&lt;style face="superscript"&gt;[22]&lt;/style&gt;&lt;/DisplayText&gt;&lt;record&gt;&lt;rec-number&gt;13&lt;/rec-number&gt;&lt;foreign-keys&gt;&lt;key app="EN" db-id="v0de9atwb0pp2xexw5dxrtryzpe99adsw5tr" timestamp="1604152419"&gt;13&lt;/key&gt;&lt;/foreign-keys&gt;&lt;ref-type name="Journal Article"&gt;17&lt;/ref-type&gt;&lt;contributors&gt;&lt;authors&gt;&lt;author&gt;Engel, J. J.&lt;/author&gt;&lt;author&gt;Trujillo, Y.&lt;/author&gt;&lt;author&gt;Spellberg, M.&lt;/author&gt;&lt;/authors&gt;&lt;/contributors&gt;&lt;titles&gt;&lt;title&gt;Metastatic carcinoma of the breast: a cause of obstructive jaundice&lt;/title&gt;&lt;secondary-title&gt;Gastroenterology&lt;/secondary-title&gt;&lt;/titles&gt;&lt;periodical&gt;&lt;full-title&gt;Gastroenterology&lt;/full-title&gt;&lt;/periodical&gt;&lt;pages&gt;132-5&lt;/pages&gt;&lt;volume&gt;78&lt;/volume&gt;&lt;number&gt;1&lt;/number&gt;&lt;edition&gt;1980/01/01&lt;/edition&gt;&lt;keywords&gt;&lt;keyword&gt;*Breast Neoplasms&lt;/keyword&gt;&lt;keyword&gt;Carcinoma/*secondary/surgery&lt;/keyword&gt;&lt;keyword&gt;Cholestasis, Extrahepatic/*etiology/surgery&lt;/keyword&gt;&lt;keyword&gt;Common Bile Duct Neoplasms/*secondary/surgery&lt;/keyword&gt;&lt;keyword&gt;Female&lt;/keyword&gt;&lt;keyword&gt;Humans&lt;/keyword&gt;&lt;keyword&gt;Liver Neoplasms/secondary&lt;/keyword&gt;&lt;keyword&gt;Middle Aged&lt;/keyword&gt;&lt;keyword&gt;Palliative Care&lt;/keyword&gt;&lt;/keywords&gt;&lt;dates&gt;&lt;year&gt;1980&lt;/year&gt;&lt;pub-dates&gt;&lt;date&gt;Jan&lt;/date&gt;&lt;/pub-dates&gt;&lt;/dates&gt;&lt;isbn&gt;0016-5085 (Print)&amp;#xD;0016-5085&lt;/isbn&gt;&lt;accession-num&gt;6153071&lt;/accession-num&gt;&lt;urls&gt;&lt;/urls&gt;&lt;remote-database-provider&gt;NLM&lt;/remote-database-provider&gt;&lt;language&gt;eng&lt;/language&gt;&lt;/record&gt;&lt;/Cite&gt;&lt;/EndNote&gt;</w:instrText>
            </w:r>
            <w:r w:rsidRPr="001F42D1">
              <w:rPr>
                <w:rFonts w:ascii="Book Antiqua" w:hAnsi="Book Antiqua"/>
                <w:color w:val="000000"/>
                <w:kern w:val="2"/>
                <w:lang w:eastAsia="zh-CN"/>
              </w:rPr>
              <w:fldChar w:fldCharType="separate"/>
            </w:r>
            <w:r w:rsidRPr="001F42D1">
              <w:rPr>
                <w:rFonts w:ascii="Book Antiqua" w:hAnsi="Book Antiqua"/>
                <w:color w:val="000000"/>
                <w:kern w:val="2"/>
                <w:vertAlign w:val="superscript"/>
                <w:lang w:eastAsia="zh-CN"/>
              </w:rPr>
              <w:t>[22]</w:t>
            </w:r>
            <w:r w:rsidRPr="001F42D1">
              <w:rPr>
                <w:rFonts w:ascii="Book Antiqua" w:hAnsi="Book Antiqua"/>
                <w:color w:val="000000"/>
                <w:kern w:val="2"/>
                <w:lang w:eastAsia="zh-CN"/>
              </w:rPr>
              <w:fldChar w:fldCharType="end"/>
            </w:r>
            <w:r w:rsidRPr="001F42D1">
              <w:rPr>
                <w:rFonts w:ascii="Book Antiqua" w:hAnsi="Book Antiqua"/>
                <w:color w:val="000000"/>
                <w:kern w:val="2"/>
                <w:lang w:eastAsia="zh-CN"/>
              </w:rPr>
              <w:t>, 1980</w:t>
            </w:r>
          </w:p>
        </w:tc>
        <w:tc>
          <w:tcPr>
            <w:tcW w:w="0" w:type="auto"/>
            <w:shd w:val="clear" w:color="auto" w:fill="auto"/>
          </w:tcPr>
          <w:p w14:paraId="7E3BC72E" w14:textId="77777777" w:rsidR="001F42D1" w:rsidRPr="001F42D1" w:rsidRDefault="001F42D1" w:rsidP="001F42D1">
            <w:pPr>
              <w:snapToGrid w:val="0"/>
              <w:spacing w:line="360" w:lineRule="auto"/>
              <w:jc w:val="both"/>
              <w:rPr>
                <w:rFonts w:ascii="Book Antiqua" w:hAnsi="Book Antiqua"/>
                <w:color w:val="000000"/>
                <w:kern w:val="2"/>
                <w:lang w:eastAsia="zh-CN"/>
              </w:rPr>
            </w:pPr>
            <w:r w:rsidRPr="001F42D1">
              <w:rPr>
                <w:rFonts w:ascii="Book Antiqua" w:hAnsi="Book Antiqua"/>
                <w:color w:val="000000"/>
                <w:kern w:val="2"/>
                <w:lang w:eastAsia="zh-CN"/>
              </w:rPr>
              <w:t>2</w:t>
            </w:r>
          </w:p>
        </w:tc>
        <w:tc>
          <w:tcPr>
            <w:tcW w:w="0" w:type="auto"/>
            <w:shd w:val="clear" w:color="auto" w:fill="auto"/>
          </w:tcPr>
          <w:p w14:paraId="565527D2" w14:textId="77777777" w:rsidR="001F42D1" w:rsidRPr="001F42D1" w:rsidRDefault="001F42D1" w:rsidP="001F42D1">
            <w:pPr>
              <w:snapToGrid w:val="0"/>
              <w:spacing w:line="360" w:lineRule="auto"/>
              <w:jc w:val="both"/>
              <w:rPr>
                <w:rFonts w:ascii="Book Antiqua" w:hAnsi="Book Antiqua"/>
                <w:color w:val="000000"/>
                <w:kern w:val="2"/>
                <w:lang w:eastAsia="zh-CN"/>
              </w:rPr>
            </w:pPr>
            <w:r w:rsidRPr="001F42D1">
              <w:rPr>
                <w:rFonts w:ascii="Book Antiqua" w:hAnsi="Book Antiqua"/>
                <w:color w:val="000000"/>
                <w:kern w:val="2"/>
                <w:lang w:eastAsia="zh-CN"/>
              </w:rPr>
              <w:t>Extrahepatic duct, lymph nodes</w:t>
            </w:r>
          </w:p>
        </w:tc>
        <w:tc>
          <w:tcPr>
            <w:tcW w:w="2576" w:type="dxa"/>
            <w:shd w:val="clear" w:color="auto" w:fill="auto"/>
          </w:tcPr>
          <w:p w14:paraId="1BE583B9" w14:textId="77777777" w:rsidR="001F42D1" w:rsidRPr="001F42D1" w:rsidRDefault="001F42D1" w:rsidP="001F42D1">
            <w:pPr>
              <w:snapToGrid w:val="0"/>
              <w:spacing w:line="360" w:lineRule="auto"/>
              <w:jc w:val="both"/>
              <w:rPr>
                <w:rFonts w:ascii="Book Antiqua" w:hAnsi="Book Antiqua"/>
                <w:color w:val="000000"/>
                <w:kern w:val="2"/>
                <w:lang w:eastAsia="zh-CN"/>
              </w:rPr>
            </w:pPr>
            <w:r w:rsidRPr="001F42D1">
              <w:rPr>
                <w:rFonts w:ascii="Book Antiqua" w:hAnsi="Book Antiqua"/>
                <w:color w:val="000000"/>
                <w:kern w:val="2"/>
                <w:lang w:eastAsia="zh-CN"/>
              </w:rPr>
              <w:t>Biliary tract resection and choledochojejunostomy</w:t>
            </w:r>
          </w:p>
        </w:tc>
        <w:tc>
          <w:tcPr>
            <w:tcW w:w="3344" w:type="dxa"/>
            <w:shd w:val="clear" w:color="auto" w:fill="auto"/>
          </w:tcPr>
          <w:p w14:paraId="4EFB2147" w14:textId="77777777" w:rsidR="001F42D1" w:rsidRPr="001F42D1" w:rsidRDefault="001F42D1" w:rsidP="001F42D1">
            <w:pPr>
              <w:snapToGrid w:val="0"/>
              <w:spacing w:line="360" w:lineRule="auto"/>
              <w:jc w:val="both"/>
              <w:rPr>
                <w:rFonts w:ascii="Book Antiqua" w:hAnsi="Book Antiqua"/>
                <w:color w:val="000000"/>
                <w:kern w:val="2"/>
                <w:lang w:eastAsia="zh-CN"/>
              </w:rPr>
            </w:pPr>
            <w:r w:rsidRPr="001F42D1">
              <w:rPr>
                <w:rFonts w:ascii="Book Antiqua" w:hAnsi="Book Antiqua"/>
                <w:color w:val="000000"/>
                <w:kern w:val="2"/>
                <w:lang w:eastAsia="zh-CN"/>
              </w:rPr>
              <w:t>Undetermined</w:t>
            </w:r>
          </w:p>
        </w:tc>
      </w:tr>
      <w:tr w:rsidR="001F42D1" w:rsidRPr="001F42D1" w14:paraId="7DA69CA9" w14:textId="77777777" w:rsidTr="001F42D1">
        <w:tc>
          <w:tcPr>
            <w:tcW w:w="0" w:type="auto"/>
            <w:shd w:val="clear" w:color="auto" w:fill="auto"/>
          </w:tcPr>
          <w:p w14:paraId="7BD90716" w14:textId="77777777" w:rsidR="001F42D1" w:rsidRPr="001F42D1" w:rsidRDefault="001F42D1" w:rsidP="001F42D1">
            <w:pPr>
              <w:snapToGrid w:val="0"/>
              <w:spacing w:line="360" w:lineRule="auto"/>
              <w:jc w:val="both"/>
              <w:rPr>
                <w:rFonts w:ascii="Book Antiqua" w:hAnsi="Book Antiqua"/>
                <w:color w:val="000000"/>
                <w:kern w:val="2"/>
                <w:lang w:eastAsia="zh-CN"/>
              </w:rPr>
            </w:pPr>
            <w:r w:rsidRPr="001F42D1">
              <w:rPr>
                <w:rFonts w:ascii="Book Antiqua" w:hAnsi="Book Antiqua"/>
                <w:color w:val="000000"/>
                <w:kern w:val="2"/>
                <w:lang w:eastAsia="zh-CN"/>
              </w:rPr>
              <w:t xml:space="preserve">Franco </w:t>
            </w:r>
            <w:r w:rsidRPr="001F42D1">
              <w:rPr>
                <w:rFonts w:ascii="Book Antiqua" w:hAnsi="Book Antiqua"/>
                <w:i/>
                <w:color w:val="000000"/>
                <w:kern w:val="2"/>
                <w:lang w:eastAsia="zh-CN"/>
              </w:rPr>
              <w:t>et al</w:t>
            </w:r>
            <w:r w:rsidRPr="001F42D1">
              <w:rPr>
                <w:rFonts w:ascii="Book Antiqua" w:hAnsi="Book Antiqua"/>
                <w:color w:val="000000"/>
                <w:kern w:val="2"/>
                <w:lang w:eastAsia="zh-CN"/>
              </w:rPr>
              <w:fldChar w:fldCharType="begin"/>
            </w:r>
            <w:r w:rsidRPr="001F42D1">
              <w:rPr>
                <w:rFonts w:ascii="Book Antiqua" w:hAnsi="Book Antiqua"/>
                <w:color w:val="000000"/>
                <w:kern w:val="2"/>
                <w:lang w:eastAsia="zh-CN"/>
              </w:rPr>
              <w:instrText xml:space="preserve"> ADDIN EN.CITE &lt;EndNote&gt;&lt;Cite&gt;&lt;Author&gt;Franco&lt;/Author&gt;&lt;Year&gt;1987&lt;/Year&gt;&lt;RecNum&gt;34&lt;/RecNum&gt;&lt;DisplayText&gt;&lt;style face="superscript"&gt;[9]&lt;/style&gt;&lt;/DisplayText&gt;&lt;record&gt;&lt;rec-number&gt;34&lt;/rec-number&gt;&lt;foreign-keys&gt;&lt;key app="EN" db-id="v0de9atwb0pp2xexw5dxrtryzpe99adsw5tr" timestamp="1604153653"&gt;34&lt;/key&gt;&lt;/foreign-keys&gt;&lt;ref-type name="Journal Article"&gt;17&lt;/ref-type&gt;&lt;contributors&gt;&lt;authors&gt;&lt;author&gt;Franco, D.&lt;/author&gt;&lt;author&gt;Martin, B.&lt;/author&gt;&lt;author&gt;Smadja, C.&lt;/author&gt;&lt;author&gt;Szekely, A. M.&lt;/author&gt;&lt;author&gt;Rougier, P.&lt;/author&gt;&lt;/authors&gt;&lt;/contributors&gt;&lt;titles&gt;&lt;title&gt;Biliary metastases of breast carcinoma. The case for resection&lt;/title&gt;&lt;secondary-title&gt;Cancer&lt;/secondary-title&gt;&lt;/titles&gt;&lt;periodical&gt;&lt;full-title&gt;Cancer&lt;/full-title&gt;&lt;/periodical&gt;&lt;pages&gt;96-9&lt;/pages&gt;&lt;volume&gt;60&lt;/volume&gt;&lt;number&gt;1&lt;/number&gt;&lt;edition&gt;1987/07/01&lt;/edition&gt;&lt;keywords&gt;&lt;keyword&gt;Adult&lt;/keyword&gt;&lt;keyword&gt;Bile Duct Neoplasms/*secondary/surgery&lt;/keyword&gt;&lt;keyword&gt;Bone Neoplasms/secondary&lt;/keyword&gt;&lt;keyword&gt;Breast Neoplasms/*surgery&lt;/keyword&gt;&lt;keyword&gt;Cholestasis/etiology&lt;/keyword&gt;&lt;keyword&gt;Female&lt;/keyword&gt;&lt;keyword&gt;Follow-Up Studies&lt;/keyword&gt;&lt;keyword&gt;Humans&lt;/keyword&gt;&lt;keyword&gt;Middle Aged&lt;/keyword&gt;&lt;keyword&gt;Palliative Care&lt;/keyword&gt;&lt;keyword&gt;Peritoneal Neoplasms/secondary&lt;/keyword&gt;&lt;/keywords&gt;&lt;dates&gt;&lt;year&gt;1987&lt;/year&gt;&lt;pub-dates&gt;&lt;date&gt;Jul 1&lt;/date&gt;&lt;/pub-dates&gt;&lt;/dates&gt;&lt;isbn&gt;0008-543X (Print)&amp;#xD;0008-543x&lt;/isbn&gt;&lt;accession-num&gt;2438031&lt;/accession-num&gt;&lt;urls&gt;&lt;/urls&gt;&lt;electronic-resource-num&gt;10.1002/1097-0142(19870701)60:1&amp;lt;96::aid-cncr2820600117&amp;gt;3.0.co;2-s&lt;/electronic-resource-num&gt;&lt;remote-database-provider&gt;NLM&lt;/remote-database-provider&gt;&lt;language&gt;eng&lt;/language&gt;&lt;/record&gt;&lt;/Cite&gt;&lt;/EndNote&gt;</w:instrText>
            </w:r>
            <w:r w:rsidRPr="001F42D1">
              <w:rPr>
                <w:rFonts w:ascii="Book Antiqua" w:hAnsi="Book Antiqua"/>
                <w:color w:val="000000"/>
                <w:kern w:val="2"/>
                <w:lang w:eastAsia="zh-CN"/>
              </w:rPr>
              <w:fldChar w:fldCharType="separate"/>
            </w:r>
            <w:r w:rsidRPr="001F42D1">
              <w:rPr>
                <w:rFonts w:ascii="Book Antiqua" w:hAnsi="Book Antiqua"/>
                <w:color w:val="000000"/>
                <w:kern w:val="2"/>
                <w:vertAlign w:val="superscript"/>
                <w:lang w:eastAsia="zh-CN"/>
              </w:rPr>
              <w:t>[9]</w:t>
            </w:r>
            <w:r w:rsidRPr="001F42D1">
              <w:rPr>
                <w:rFonts w:ascii="Book Antiqua" w:hAnsi="Book Antiqua"/>
                <w:color w:val="000000"/>
                <w:kern w:val="2"/>
                <w:lang w:eastAsia="zh-CN"/>
              </w:rPr>
              <w:fldChar w:fldCharType="end"/>
            </w:r>
            <w:r w:rsidRPr="001F42D1">
              <w:rPr>
                <w:rFonts w:ascii="Book Antiqua" w:hAnsi="Book Antiqua"/>
                <w:color w:val="000000"/>
                <w:kern w:val="2"/>
                <w:lang w:eastAsia="zh-CN"/>
              </w:rPr>
              <w:t>, 1987</w:t>
            </w:r>
          </w:p>
        </w:tc>
        <w:tc>
          <w:tcPr>
            <w:tcW w:w="0" w:type="auto"/>
            <w:shd w:val="clear" w:color="auto" w:fill="auto"/>
          </w:tcPr>
          <w:p w14:paraId="4FF1C61C" w14:textId="77777777" w:rsidR="001F42D1" w:rsidRPr="001F42D1" w:rsidRDefault="001F42D1" w:rsidP="001F42D1">
            <w:pPr>
              <w:snapToGrid w:val="0"/>
              <w:spacing w:line="360" w:lineRule="auto"/>
              <w:jc w:val="both"/>
              <w:rPr>
                <w:rFonts w:ascii="Book Antiqua" w:hAnsi="Book Antiqua"/>
                <w:color w:val="000000"/>
                <w:kern w:val="2"/>
                <w:lang w:eastAsia="zh-CN"/>
              </w:rPr>
            </w:pPr>
            <w:r w:rsidRPr="001F42D1">
              <w:rPr>
                <w:rFonts w:ascii="Book Antiqua" w:hAnsi="Book Antiqua"/>
                <w:color w:val="000000"/>
                <w:kern w:val="2"/>
                <w:lang w:eastAsia="zh-CN"/>
              </w:rPr>
              <w:t>2</w:t>
            </w:r>
          </w:p>
        </w:tc>
        <w:tc>
          <w:tcPr>
            <w:tcW w:w="0" w:type="auto"/>
            <w:shd w:val="clear" w:color="auto" w:fill="auto"/>
          </w:tcPr>
          <w:p w14:paraId="094A0867" w14:textId="77777777" w:rsidR="001F42D1" w:rsidRPr="001F42D1" w:rsidRDefault="001F42D1" w:rsidP="001F42D1">
            <w:pPr>
              <w:snapToGrid w:val="0"/>
              <w:spacing w:line="360" w:lineRule="auto"/>
              <w:jc w:val="both"/>
              <w:rPr>
                <w:rFonts w:ascii="Book Antiqua" w:hAnsi="Book Antiqua"/>
                <w:color w:val="000000"/>
                <w:kern w:val="2"/>
                <w:lang w:eastAsia="zh-CN"/>
              </w:rPr>
            </w:pPr>
            <w:r w:rsidRPr="001F42D1">
              <w:rPr>
                <w:rFonts w:ascii="Book Antiqua" w:hAnsi="Book Antiqua"/>
                <w:color w:val="000000"/>
                <w:kern w:val="2"/>
                <w:lang w:eastAsia="zh-CN"/>
              </w:rPr>
              <w:t>Proximal bile duct, bifurcation</w:t>
            </w:r>
          </w:p>
        </w:tc>
        <w:tc>
          <w:tcPr>
            <w:tcW w:w="2576" w:type="dxa"/>
            <w:shd w:val="clear" w:color="auto" w:fill="auto"/>
          </w:tcPr>
          <w:p w14:paraId="7830FDEE" w14:textId="77777777" w:rsidR="001F42D1" w:rsidRPr="001F42D1" w:rsidRDefault="001F42D1" w:rsidP="001F42D1">
            <w:pPr>
              <w:snapToGrid w:val="0"/>
              <w:spacing w:line="360" w:lineRule="auto"/>
              <w:jc w:val="both"/>
              <w:rPr>
                <w:rFonts w:ascii="Book Antiqua" w:hAnsi="Book Antiqua"/>
                <w:color w:val="000000"/>
                <w:kern w:val="2"/>
                <w:lang w:eastAsia="zh-CN"/>
              </w:rPr>
            </w:pPr>
            <w:r w:rsidRPr="001F42D1">
              <w:rPr>
                <w:rFonts w:ascii="Book Antiqua" w:hAnsi="Book Antiqua"/>
                <w:color w:val="000000"/>
                <w:kern w:val="2"/>
                <w:lang w:eastAsia="zh-CN"/>
              </w:rPr>
              <w:t>Bile duct resection, double choledochojejunostomy</w:t>
            </w:r>
          </w:p>
        </w:tc>
        <w:tc>
          <w:tcPr>
            <w:tcW w:w="3344" w:type="dxa"/>
            <w:shd w:val="clear" w:color="auto" w:fill="auto"/>
          </w:tcPr>
          <w:p w14:paraId="0A8A7B3D" w14:textId="77777777" w:rsidR="001F42D1" w:rsidRPr="001F42D1" w:rsidRDefault="001F42D1" w:rsidP="001F42D1">
            <w:pPr>
              <w:snapToGrid w:val="0"/>
              <w:spacing w:line="360" w:lineRule="auto"/>
              <w:jc w:val="both"/>
              <w:rPr>
                <w:rFonts w:ascii="Book Antiqua" w:hAnsi="Book Antiqua" w:cs="Calibri"/>
                <w:color w:val="000000"/>
                <w:kern w:val="2"/>
                <w:lang w:eastAsia="zh-CN"/>
              </w:rPr>
            </w:pPr>
            <w:r w:rsidRPr="001F42D1">
              <w:rPr>
                <w:rFonts w:ascii="Book Antiqua" w:hAnsi="Book Antiqua" w:cs="Calibri"/>
                <w:color w:val="000000"/>
                <w:kern w:val="2"/>
                <w:lang w:eastAsia="zh-CN"/>
              </w:rPr>
              <w:t>6 and 8 yr respectively</w:t>
            </w:r>
          </w:p>
        </w:tc>
      </w:tr>
      <w:tr w:rsidR="001F42D1" w:rsidRPr="001F42D1" w14:paraId="724A9BC6" w14:textId="77777777" w:rsidTr="001F42D1">
        <w:tc>
          <w:tcPr>
            <w:tcW w:w="0" w:type="auto"/>
            <w:shd w:val="clear" w:color="auto" w:fill="auto"/>
          </w:tcPr>
          <w:p w14:paraId="7BD506DD" w14:textId="77777777" w:rsidR="001F42D1" w:rsidRPr="001F42D1" w:rsidRDefault="001F42D1" w:rsidP="001F42D1">
            <w:pPr>
              <w:snapToGrid w:val="0"/>
              <w:spacing w:line="360" w:lineRule="auto"/>
              <w:jc w:val="both"/>
              <w:rPr>
                <w:rFonts w:ascii="Book Antiqua" w:hAnsi="Book Antiqua"/>
                <w:color w:val="000000"/>
                <w:kern w:val="2"/>
                <w:lang w:eastAsia="zh-CN"/>
              </w:rPr>
            </w:pPr>
            <w:r w:rsidRPr="001F42D1">
              <w:rPr>
                <w:rFonts w:ascii="Book Antiqua" w:hAnsi="Book Antiqua"/>
                <w:color w:val="000000"/>
                <w:kern w:val="2"/>
                <w:lang w:eastAsia="zh-CN"/>
              </w:rPr>
              <w:t xml:space="preserve">Pappo </w:t>
            </w:r>
            <w:r w:rsidRPr="001F42D1">
              <w:rPr>
                <w:rFonts w:ascii="Book Antiqua" w:hAnsi="Book Antiqua"/>
                <w:i/>
                <w:color w:val="000000"/>
                <w:kern w:val="2"/>
                <w:lang w:eastAsia="zh-CN"/>
              </w:rPr>
              <w:t>et al</w:t>
            </w:r>
            <w:r w:rsidRPr="001F42D1">
              <w:rPr>
                <w:rFonts w:ascii="Book Antiqua" w:hAnsi="Book Antiqua"/>
                <w:color w:val="000000"/>
                <w:kern w:val="2"/>
                <w:lang w:eastAsia="zh-CN"/>
              </w:rPr>
              <w:fldChar w:fldCharType="begin"/>
            </w:r>
            <w:r w:rsidRPr="001F42D1">
              <w:rPr>
                <w:rFonts w:ascii="Book Antiqua" w:hAnsi="Book Antiqua"/>
                <w:color w:val="000000"/>
                <w:kern w:val="2"/>
                <w:lang w:eastAsia="zh-CN"/>
              </w:rPr>
              <w:instrText xml:space="preserve"> ADDIN EN.CITE &lt;EndNote&gt;&lt;Cite&gt;&lt;Author&gt;Pappo&lt;/Author&gt;&lt;Year&gt;1991&lt;/Year&gt;&lt;RecNum&gt;35&lt;/RecNum&gt;&lt;DisplayText&gt;&lt;style face="superscript"&gt;[18]&lt;/style&gt;&lt;/DisplayText&gt;&lt;record&gt;&lt;rec-number&gt;35&lt;/rec-number&gt;&lt;foreign-keys&gt;&lt;key app="EN" db-id="v0de9atwb0pp2xexw5dxrtryzpe99adsw5tr" timestamp="1604153745"&gt;35&lt;/key&gt;&lt;/foreign-keys&gt;&lt;ref-type name="Journal Article"&gt;17&lt;/ref-type&gt;&lt;contributors&gt;&lt;authors&gt;&lt;author&gt;Pappo, I.&lt;/author&gt;&lt;author&gt;Feigin, E.&lt;/author&gt;&lt;author&gt;Uziely, B.&lt;/author&gt;&lt;author&gt;Amir, G.&lt;/author&gt;&lt;/authors&gt;&lt;/contributors&gt;&lt;auth-address&gt;Department of Surgery, Hebrew University, Hadassah Medical School, Jerusalem, Israel.&lt;/auth-address&gt;&lt;titles&gt;&lt;title&gt;Biliary and pancreatic metastases of breast carcinoma: is surgical palliation indicated?&lt;/title&gt;&lt;secondary-title&gt;J Surg Oncol&lt;/secondary-title&gt;&lt;/titles&gt;&lt;periodical&gt;&lt;full-title&gt;J Surg Oncol&lt;/full-title&gt;&lt;/periodical&gt;&lt;pages&gt;211-4&lt;/pages&gt;&lt;volume&gt;46&lt;/volume&gt;&lt;number&gt;3&lt;/number&gt;&lt;edition&gt;1991/03/01&lt;/edition&gt;&lt;keywords&gt;&lt;keyword&gt;Bile Duct Neoplasms/*secondary/*surgery&lt;/keyword&gt;&lt;keyword&gt;Breast Neoplasms/*pathology&lt;/keyword&gt;&lt;keyword&gt;Carcinoma/pathology/*secondary/*surgery&lt;/keyword&gt;&lt;keyword&gt;Combined Modality Therapy&lt;/keyword&gt;&lt;keyword&gt;Common Bile Duct/surgery&lt;/keyword&gt;&lt;keyword&gt;Female&lt;/keyword&gt;&lt;keyword&gt;Gallbladder Neoplasms/secondary/surgery&lt;/keyword&gt;&lt;keyword&gt;Humans&lt;/keyword&gt;&lt;keyword&gt;Middle Aged&lt;/keyword&gt;&lt;keyword&gt;*Palliative Care&lt;/keyword&gt;&lt;keyword&gt;Pancreatic Neoplasms/*secondary/*surgery&lt;/keyword&gt;&lt;/keywords&gt;&lt;dates&gt;&lt;year&gt;1991&lt;/year&gt;&lt;pub-dates&gt;&lt;date&gt;Mar&lt;/date&gt;&lt;/pub-dates&gt;&lt;/dates&gt;&lt;isbn&gt;0022-4790 (Print)&amp;#xD;0022-4790&lt;/isbn&gt;&lt;accession-num&gt;1707119&lt;/accession-num&gt;&lt;urls&gt;&lt;/urls&gt;&lt;electronic-resource-num&gt;10.1002/jso.2930460318&lt;/electronic-resource-num&gt;&lt;remote-database-provider&gt;NLM&lt;/remote-database-provider&gt;&lt;language&gt;eng&lt;/language&gt;&lt;/record&gt;&lt;/Cite&gt;&lt;/EndNote&gt;</w:instrText>
            </w:r>
            <w:r w:rsidRPr="001F42D1">
              <w:rPr>
                <w:rFonts w:ascii="Book Antiqua" w:hAnsi="Book Antiqua"/>
                <w:color w:val="000000"/>
                <w:kern w:val="2"/>
                <w:lang w:eastAsia="zh-CN"/>
              </w:rPr>
              <w:fldChar w:fldCharType="separate"/>
            </w:r>
            <w:r w:rsidRPr="001F42D1">
              <w:rPr>
                <w:rFonts w:ascii="Book Antiqua" w:hAnsi="Book Antiqua"/>
                <w:color w:val="000000"/>
                <w:kern w:val="2"/>
                <w:vertAlign w:val="superscript"/>
                <w:lang w:eastAsia="zh-CN"/>
              </w:rPr>
              <w:t>[18]</w:t>
            </w:r>
            <w:r w:rsidRPr="001F42D1">
              <w:rPr>
                <w:rFonts w:ascii="Book Antiqua" w:hAnsi="Book Antiqua"/>
                <w:color w:val="000000"/>
                <w:kern w:val="2"/>
                <w:lang w:eastAsia="zh-CN"/>
              </w:rPr>
              <w:fldChar w:fldCharType="end"/>
            </w:r>
            <w:r w:rsidRPr="001F42D1">
              <w:rPr>
                <w:rFonts w:ascii="Book Antiqua" w:hAnsi="Book Antiqua"/>
                <w:color w:val="000000"/>
                <w:kern w:val="2"/>
                <w:lang w:eastAsia="zh-CN"/>
              </w:rPr>
              <w:t>, 1991</w:t>
            </w:r>
          </w:p>
        </w:tc>
        <w:tc>
          <w:tcPr>
            <w:tcW w:w="0" w:type="auto"/>
            <w:shd w:val="clear" w:color="auto" w:fill="auto"/>
          </w:tcPr>
          <w:p w14:paraId="367535B6" w14:textId="77777777" w:rsidR="001F42D1" w:rsidRPr="001F42D1" w:rsidRDefault="001F42D1" w:rsidP="001F42D1">
            <w:pPr>
              <w:snapToGrid w:val="0"/>
              <w:spacing w:line="360" w:lineRule="auto"/>
              <w:jc w:val="both"/>
              <w:rPr>
                <w:rFonts w:ascii="Book Antiqua" w:hAnsi="Book Antiqua"/>
                <w:color w:val="000000"/>
                <w:kern w:val="2"/>
                <w:lang w:eastAsia="zh-CN"/>
              </w:rPr>
            </w:pPr>
            <w:r w:rsidRPr="001F42D1">
              <w:rPr>
                <w:rFonts w:ascii="Book Antiqua" w:hAnsi="Book Antiqua"/>
                <w:color w:val="000000"/>
                <w:kern w:val="2"/>
                <w:lang w:eastAsia="zh-CN"/>
              </w:rPr>
              <w:t>1</w:t>
            </w:r>
          </w:p>
        </w:tc>
        <w:tc>
          <w:tcPr>
            <w:tcW w:w="0" w:type="auto"/>
            <w:shd w:val="clear" w:color="auto" w:fill="auto"/>
          </w:tcPr>
          <w:p w14:paraId="499A5079" w14:textId="77777777" w:rsidR="001F42D1" w:rsidRPr="001F42D1" w:rsidRDefault="001F42D1" w:rsidP="001F42D1">
            <w:pPr>
              <w:snapToGrid w:val="0"/>
              <w:spacing w:line="360" w:lineRule="auto"/>
              <w:jc w:val="both"/>
              <w:rPr>
                <w:rFonts w:ascii="Book Antiqua" w:hAnsi="Book Antiqua"/>
                <w:color w:val="000000"/>
                <w:kern w:val="2"/>
                <w:lang w:eastAsia="zh-CN"/>
              </w:rPr>
            </w:pPr>
            <w:r w:rsidRPr="001F42D1">
              <w:rPr>
                <w:rFonts w:ascii="Book Antiqua" w:hAnsi="Book Antiqua"/>
                <w:color w:val="000000"/>
                <w:kern w:val="2"/>
                <w:lang w:eastAsia="zh-CN"/>
              </w:rPr>
              <w:t>Extrahepatic, intra and extraluminal</w:t>
            </w:r>
          </w:p>
        </w:tc>
        <w:tc>
          <w:tcPr>
            <w:tcW w:w="2576" w:type="dxa"/>
            <w:shd w:val="clear" w:color="auto" w:fill="auto"/>
          </w:tcPr>
          <w:p w14:paraId="400E0521" w14:textId="77777777" w:rsidR="001F42D1" w:rsidRPr="001F42D1" w:rsidRDefault="001F42D1" w:rsidP="001F42D1">
            <w:pPr>
              <w:tabs>
                <w:tab w:val="left" w:pos="2041"/>
                <w:tab w:val="left" w:pos="3416"/>
                <w:tab w:val="left" w:pos="5800"/>
              </w:tabs>
              <w:snapToGrid w:val="0"/>
              <w:spacing w:line="360" w:lineRule="auto"/>
              <w:ind w:right="681"/>
              <w:jc w:val="both"/>
              <w:rPr>
                <w:rFonts w:ascii="Book Antiqua" w:hAnsi="Book Antiqua"/>
                <w:color w:val="000000"/>
                <w:kern w:val="2"/>
                <w:lang w:eastAsia="zh-CN"/>
              </w:rPr>
            </w:pPr>
            <w:r w:rsidRPr="001F42D1">
              <w:rPr>
                <w:rFonts w:ascii="Book Antiqua" w:hAnsi="Book Antiqua"/>
                <w:color w:val="000000"/>
                <w:kern w:val="2"/>
                <w:lang w:eastAsia="zh-CN"/>
              </w:rPr>
              <w:t>Bile duct resection, choledochojejunostomy, cholecystectomy</w:t>
            </w:r>
          </w:p>
        </w:tc>
        <w:tc>
          <w:tcPr>
            <w:tcW w:w="3344" w:type="dxa"/>
            <w:shd w:val="clear" w:color="auto" w:fill="auto"/>
          </w:tcPr>
          <w:p w14:paraId="74E78E4A" w14:textId="77777777" w:rsidR="001F42D1" w:rsidRPr="001F42D1" w:rsidRDefault="001F42D1" w:rsidP="001F42D1">
            <w:pPr>
              <w:snapToGrid w:val="0"/>
              <w:spacing w:line="360" w:lineRule="auto"/>
              <w:jc w:val="both"/>
              <w:rPr>
                <w:rFonts w:ascii="Book Antiqua" w:hAnsi="Book Antiqua" w:cs="Calibri"/>
                <w:color w:val="000000"/>
                <w:kern w:val="2"/>
                <w:lang w:eastAsia="zh-CN"/>
              </w:rPr>
            </w:pPr>
            <w:r w:rsidRPr="001F42D1">
              <w:rPr>
                <w:rFonts w:ascii="Book Antiqua" w:hAnsi="Book Antiqua" w:cs="Calibri"/>
                <w:color w:val="000000"/>
                <w:kern w:val="2"/>
                <w:lang w:eastAsia="zh-CN"/>
              </w:rPr>
              <w:t>2 yr</w:t>
            </w:r>
          </w:p>
        </w:tc>
      </w:tr>
      <w:tr w:rsidR="001F42D1" w:rsidRPr="001F42D1" w14:paraId="6D154315" w14:textId="77777777" w:rsidTr="001F42D1">
        <w:tc>
          <w:tcPr>
            <w:tcW w:w="0" w:type="auto"/>
            <w:shd w:val="clear" w:color="auto" w:fill="auto"/>
          </w:tcPr>
          <w:p w14:paraId="3346F48A" w14:textId="77777777" w:rsidR="001F42D1" w:rsidRPr="001F42D1" w:rsidRDefault="001F42D1" w:rsidP="001F42D1">
            <w:pPr>
              <w:snapToGrid w:val="0"/>
              <w:spacing w:line="360" w:lineRule="auto"/>
              <w:jc w:val="both"/>
              <w:rPr>
                <w:rFonts w:ascii="Book Antiqua" w:hAnsi="Book Antiqua"/>
                <w:color w:val="000000"/>
                <w:kern w:val="2"/>
                <w:lang w:eastAsia="zh-CN"/>
              </w:rPr>
            </w:pPr>
            <w:r w:rsidRPr="001F42D1">
              <w:rPr>
                <w:rFonts w:ascii="Book Antiqua" w:hAnsi="Book Antiqua"/>
                <w:color w:val="000000"/>
                <w:kern w:val="2"/>
                <w:lang w:eastAsia="zh-CN"/>
              </w:rPr>
              <w:t xml:space="preserve">Feliu Villaró </w:t>
            </w:r>
            <w:r w:rsidRPr="001F42D1">
              <w:rPr>
                <w:rFonts w:ascii="Book Antiqua" w:hAnsi="Book Antiqua"/>
                <w:i/>
                <w:color w:val="000000"/>
                <w:kern w:val="2"/>
                <w:lang w:eastAsia="zh-CN"/>
              </w:rPr>
              <w:t>et al</w:t>
            </w:r>
            <w:r w:rsidRPr="001F42D1">
              <w:rPr>
                <w:rFonts w:ascii="Book Antiqua" w:hAnsi="Book Antiqua"/>
                <w:color w:val="000000"/>
                <w:kern w:val="2"/>
                <w:lang w:eastAsia="zh-CN"/>
              </w:rPr>
              <w:fldChar w:fldCharType="begin"/>
            </w:r>
            <w:r w:rsidRPr="001F42D1">
              <w:rPr>
                <w:rFonts w:ascii="Book Antiqua" w:hAnsi="Book Antiqua"/>
                <w:color w:val="000000"/>
                <w:kern w:val="2"/>
                <w:lang w:eastAsia="zh-CN"/>
              </w:rPr>
              <w:instrText xml:space="preserve"> ADDIN EN.CITE &lt;EndNote&gt;&lt;Cite&gt;&lt;Author&gt;Feliu Villaró&lt;/Author&gt;&lt;Year&gt;1995&lt;/Year&gt;&lt;RecNum&gt;36&lt;/RecNum&gt;&lt;DisplayText&gt;&lt;style face="superscript"&gt;[19]&lt;/style&gt;&lt;/DisplayText&gt;&lt;record&gt;&lt;rec-number&gt;36&lt;/rec-number&gt;&lt;foreign-keys&gt;&lt;key app="EN" db-id="v0de9atwb0pp2xexw5dxrtryzpe99adsw5tr" timestamp="1604153849"&gt;36&lt;/key&gt;&lt;/foreign-keys&gt;&lt;ref-type name="Journal Article"&gt;17&lt;/ref-type&gt;&lt;contributors&gt;&lt;authors&gt;&lt;author&gt;Feliu Villaró, F.&lt;/author&gt;&lt;author&gt;Luengo Rodríguez de Ledesma, L.&lt;/author&gt;&lt;author&gt;Gómez Sugrañés, J. R.&lt;/author&gt;&lt;author&gt;Castellote Caixal, M.&lt;/author&gt;&lt;author&gt;Ros López, S.&lt;/author&gt;&lt;author&gt;García Rubio, B.&lt;/author&gt;&lt;/authors&gt;&lt;/contributors&gt;&lt;titles&gt;&lt;title&gt;[Obstructive jaundice due to the intraluminal biliary metastasis of a breast carcinoma]&lt;/title&gt;&lt;secondary-title&gt;Rev Esp Enferm Dig&lt;/secondary-title&gt;&lt;/titles&gt;&lt;periodical&gt;&lt;full-title&gt;Rev Esp Enferm Dig&lt;/full-title&gt;&lt;/periodical&gt;&lt;pages&gt;482-3&lt;/pages&gt;&lt;volume&gt;87&lt;/volume&gt;&lt;number&gt;6&lt;/number&gt;&lt;edition&gt;1995/06/01&lt;/edition&gt;&lt;keywords&gt;&lt;keyword&gt;Bile Duct Neoplasms/complications/pathology/*secondary&lt;/keyword&gt;&lt;keyword&gt;Breast Neoplasms/*pathology&lt;/keyword&gt;&lt;keyword&gt;Carcinoma/complications/pathology/*secondary&lt;/keyword&gt;&lt;keyword&gt;Cholestasis, Extrahepatic/*etiology/pathology&lt;/keyword&gt;&lt;keyword&gt;Female&lt;/keyword&gt;&lt;keyword&gt;*Hepatic Duct, Common/pathology&lt;/keyword&gt;&lt;keyword&gt;Humans&lt;/keyword&gt;&lt;keyword&gt;Middle Aged&lt;/keyword&gt;&lt;/keywords&gt;&lt;dates&gt;&lt;year&gt;1995&lt;/year&gt;&lt;pub-dates&gt;&lt;date&gt;Jun&lt;/date&gt;&lt;/pub-dates&gt;&lt;/dates&gt;&lt;orig-pub&gt;Ictericia obstructiva por metástasis biliar intraluminal de carcinoma de mama.&lt;/orig-pub&gt;&lt;isbn&gt;1130-0108 (Print)&amp;#xD;1130-0108&lt;/isbn&gt;&lt;accession-num&gt;7612377&lt;/accession-num&gt;&lt;urls&gt;&lt;/urls&gt;&lt;remote-database-provider&gt;NLM&lt;/remote-database-provider&gt;&lt;language&gt;spa&lt;/language&gt;&lt;/record&gt;&lt;/Cite&gt;&lt;/EndNote&gt;</w:instrText>
            </w:r>
            <w:r w:rsidRPr="001F42D1">
              <w:rPr>
                <w:rFonts w:ascii="Book Antiqua" w:hAnsi="Book Antiqua"/>
                <w:color w:val="000000"/>
                <w:kern w:val="2"/>
                <w:lang w:eastAsia="zh-CN"/>
              </w:rPr>
              <w:fldChar w:fldCharType="separate"/>
            </w:r>
            <w:r w:rsidRPr="001F42D1">
              <w:rPr>
                <w:rFonts w:ascii="Book Antiqua" w:hAnsi="Book Antiqua"/>
                <w:color w:val="000000"/>
                <w:kern w:val="2"/>
                <w:vertAlign w:val="superscript"/>
                <w:lang w:eastAsia="zh-CN"/>
              </w:rPr>
              <w:t>[19]</w:t>
            </w:r>
            <w:r w:rsidRPr="001F42D1">
              <w:rPr>
                <w:rFonts w:ascii="Book Antiqua" w:hAnsi="Book Antiqua"/>
                <w:color w:val="000000"/>
                <w:kern w:val="2"/>
                <w:lang w:eastAsia="zh-CN"/>
              </w:rPr>
              <w:fldChar w:fldCharType="end"/>
            </w:r>
            <w:r w:rsidRPr="001F42D1">
              <w:rPr>
                <w:rFonts w:ascii="Book Antiqua" w:hAnsi="Book Antiqua"/>
                <w:color w:val="000000"/>
                <w:kern w:val="2"/>
                <w:lang w:eastAsia="zh-CN"/>
              </w:rPr>
              <w:t>, 1995</w:t>
            </w:r>
          </w:p>
        </w:tc>
        <w:tc>
          <w:tcPr>
            <w:tcW w:w="0" w:type="auto"/>
            <w:shd w:val="clear" w:color="auto" w:fill="auto"/>
          </w:tcPr>
          <w:p w14:paraId="4420247B" w14:textId="77777777" w:rsidR="001F42D1" w:rsidRPr="001F42D1" w:rsidRDefault="001F42D1" w:rsidP="001F42D1">
            <w:pPr>
              <w:snapToGrid w:val="0"/>
              <w:spacing w:line="360" w:lineRule="auto"/>
              <w:jc w:val="both"/>
              <w:rPr>
                <w:rFonts w:ascii="Book Antiqua" w:hAnsi="Book Antiqua"/>
                <w:color w:val="000000"/>
                <w:kern w:val="2"/>
                <w:lang w:eastAsia="zh-CN"/>
              </w:rPr>
            </w:pPr>
            <w:r w:rsidRPr="001F42D1">
              <w:rPr>
                <w:rFonts w:ascii="Book Antiqua" w:hAnsi="Book Antiqua"/>
                <w:color w:val="000000"/>
                <w:kern w:val="2"/>
                <w:lang w:eastAsia="zh-CN"/>
              </w:rPr>
              <w:t>1</w:t>
            </w:r>
          </w:p>
        </w:tc>
        <w:tc>
          <w:tcPr>
            <w:tcW w:w="0" w:type="auto"/>
            <w:shd w:val="clear" w:color="auto" w:fill="auto"/>
          </w:tcPr>
          <w:p w14:paraId="20244E10" w14:textId="77777777" w:rsidR="001F42D1" w:rsidRPr="001F42D1" w:rsidRDefault="001F42D1" w:rsidP="001F42D1">
            <w:pPr>
              <w:snapToGrid w:val="0"/>
              <w:spacing w:line="360" w:lineRule="auto"/>
              <w:jc w:val="both"/>
              <w:rPr>
                <w:rFonts w:ascii="Book Antiqua" w:hAnsi="Book Antiqua"/>
                <w:color w:val="000000"/>
                <w:kern w:val="2"/>
                <w:lang w:eastAsia="zh-CN"/>
              </w:rPr>
            </w:pPr>
            <w:r w:rsidRPr="001F42D1">
              <w:rPr>
                <w:rFonts w:ascii="Book Antiqua" w:hAnsi="Book Antiqua"/>
                <w:color w:val="000000"/>
                <w:kern w:val="2"/>
                <w:lang w:eastAsia="zh-CN"/>
              </w:rPr>
              <w:t>Extrahepatic intraluminal</w:t>
            </w:r>
          </w:p>
        </w:tc>
        <w:tc>
          <w:tcPr>
            <w:tcW w:w="2576" w:type="dxa"/>
            <w:shd w:val="clear" w:color="auto" w:fill="auto"/>
          </w:tcPr>
          <w:p w14:paraId="2BD38B50" w14:textId="77777777" w:rsidR="001F42D1" w:rsidRPr="001F42D1" w:rsidRDefault="001F42D1" w:rsidP="001F42D1">
            <w:pPr>
              <w:tabs>
                <w:tab w:val="left" w:pos="2041"/>
                <w:tab w:val="left" w:pos="3416"/>
                <w:tab w:val="left" w:pos="5800"/>
              </w:tabs>
              <w:snapToGrid w:val="0"/>
              <w:spacing w:line="360" w:lineRule="auto"/>
              <w:jc w:val="both"/>
              <w:rPr>
                <w:rFonts w:ascii="Book Antiqua" w:hAnsi="Book Antiqua"/>
                <w:color w:val="000000"/>
                <w:kern w:val="2"/>
                <w:lang w:eastAsia="zh-CN"/>
              </w:rPr>
            </w:pPr>
            <w:r w:rsidRPr="001F42D1">
              <w:rPr>
                <w:rFonts w:ascii="Book Antiqua" w:hAnsi="Book Antiqua"/>
                <w:color w:val="000000"/>
                <w:kern w:val="2"/>
                <w:lang w:eastAsia="zh-CN"/>
              </w:rPr>
              <w:t>Undetermined</w:t>
            </w:r>
          </w:p>
        </w:tc>
        <w:tc>
          <w:tcPr>
            <w:tcW w:w="3344" w:type="dxa"/>
            <w:shd w:val="clear" w:color="auto" w:fill="auto"/>
          </w:tcPr>
          <w:p w14:paraId="6D944B2F" w14:textId="77777777" w:rsidR="001F42D1" w:rsidRPr="001F42D1" w:rsidRDefault="001F42D1" w:rsidP="001F42D1">
            <w:pPr>
              <w:snapToGrid w:val="0"/>
              <w:spacing w:line="360" w:lineRule="auto"/>
              <w:jc w:val="both"/>
              <w:rPr>
                <w:rFonts w:ascii="Book Antiqua" w:hAnsi="Book Antiqua"/>
                <w:color w:val="000000"/>
                <w:kern w:val="2"/>
                <w:lang w:eastAsia="zh-CN"/>
              </w:rPr>
            </w:pPr>
            <w:r w:rsidRPr="001F42D1">
              <w:rPr>
                <w:rFonts w:ascii="Book Antiqua" w:hAnsi="Book Antiqua"/>
                <w:color w:val="000000"/>
                <w:kern w:val="2"/>
                <w:lang w:eastAsia="zh-CN"/>
              </w:rPr>
              <w:t>Undetermined</w:t>
            </w:r>
          </w:p>
        </w:tc>
      </w:tr>
      <w:tr w:rsidR="001F42D1" w:rsidRPr="001F42D1" w14:paraId="716304A0" w14:textId="77777777" w:rsidTr="001F42D1">
        <w:tc>
          <w:tcPr>
            <w:tcW w:w="0" w:type="auto"/>
            <w:shd w:val="clear" w:color="auto" w:fill="auto"/>
          </w:tcPr>
          <w:p w14:paraId="63BB63F4" w14:textId="77777777" w:rsidR="001F42D1" w:rsidRPr="001F42D1" w:rsidRDefault="001F42D1" w:rsidP="001F42D1">
            <w:pPr>
              <w:snapToGrid w:val="0"/>
              <w:spacing w:line="360" w:lineRule="auto"/>
              <w:jc w:val="both"/>
              <w:rPr>
                <w:rFonts w:ascii="Book Antiqua" w:hAnsi="Book Antiqua"/>
                <w:color w:val="000000"/>
                <w:kern w:val="2"/>
                <w:lang w:eastAsia="zh-CN"/>
              </w:rPr>
            </w:pPr>
            <w:r w:rsidRPr="001F42D1">
              <w:rPr>
                <w:rFonts w:ascii="Book Antiqua" w:hAnsi="Book Antiqua"/>
                <w:color w:val="000000"/>
                <w:kern w:val="2"/>
                <w:lang w:eastAsia="zh-CN"/>
              </w:rPr>
              <w:t xml:space="preserve">Papo </w:t>
            </w:r>
            <w:r w:rsidRPr="001F42D1">
              <w:rPr>
                <w:rFonts w:ascii="Book Antiqua" w:hAnsi="Book Antiqua"/>
                <w:i/>
                <w:color w:val="000000"/>
                <w:kern w:val="2"/>
                <w:lang w:eastAsia="zh-CN"/>
              </w:rPr>
              <w:t>et al</w:t>
            </w:r>
            <w:r w:rsidRPr="001F42D1">
              <w:rPr>
                <w:rFonts w:ascii="Book Antiqua" w:hAnsi="Book Antiqua"/>
                <w:color w:val="000000"/>
                <w:kern w:val="2"/>
                <w:lang w:eastAsia="zh-CN"/>
              </w:rPr>
              <w:fldChar w:fldCharType="begin"/>
            </w:r>
            <w:r w:rsidRPr="001F42D1">
              <w:rPr>
                <w:rFonts w:ascii="Book Antiqua" w:hAnsi="Book Antiqua"/>
                <w:color w:val="000000"/>
                <w:kern w:val="2"/>
                <w:lang w:eastAsia="zh-CN"/>
              </w:rPr>
              <w:instrText xml:space="preserve"> ADDIN EN.CITE &lt;EndNote&gt;&lt;Cite&gt;&lt;Author&gt;Papo&lt;/Author&gt;&lt;Year&gt;1996&lt;/Year&gt;&lt;RecNum&gt;37&lt;/RecNum&gt;&lt;DisplayText&gt;&lt;style face="superscript"&gt;[20]&lt;/style&gt;&lt;/DisplayText&gt;&lt;record&gt;&lt;rec-number&gt;37&lt;/rec-number&gt;&lt;foreign-keys&gt;&lt;key app="EN" db-id="v0de9atwb0pp2xexw5dxrtryzpe99adsw5tr" timestamp="1604153970"&gt;37&lt;/key&gt;&lt;/foreign-keys&gt;&lt;ref-type name="Journal Article"&gt;17&lt;/ref-type&gt;&lt;contributors&gt;&lt;authors&gt;&lt;author&gt;Papo, M.&lt;/author&gt;&lt;author&gt;Fernandez, J.&lt;/author&gt;&lt;author&gt;Quer, J. C.&lt;/author&gt;&lt;author&gt;Sirvent, J. J.&lt;/author&gt;&lt;author&gt;Richart, C.&lt;/author&gt;&lt;/authors&gt;&lt;/contributors&gt;&lt;auth-address&gt;Department of Internal medicine, Hospital Universitari de Tarragona Joan XXIII, School of Medicine, Universitat Rovira i Virgili of Tarragona, Spain.&lt;/auth-address&gt;&lt;titles&gt;&lt;title&gt;Metastatic breast carcinoma presenting as obstructive jaundice&lt;/title&gt;&lt;secondary-title&gt;Am J Gastroenterol&lt;/secondary-title&gt;&lt;/titles&gt;&lt;periodical&gt;&lt;full-title&gt;Am J Gastroenterol&lt;/full-title&gt;&lt;/periodical&gt;&lt;pages&gt;2240-1&lt;/pages&gt;&lt;volume&gt;91&lt;/volume&gt;&lt;number&gt;10&lt;/number&gt;&lt;edition&gt;1996/10/01&lt;/edition&gt;&lt;keywords&gt;&lt;keyword&gt;Adenocarcinoma/pathology/*secondary&lt;/keyword&gt;&lt;keyword&gt;Bile Duct Neoplasms/pathology/*secondary&lt;/keyword&gt;&lt;keyword&gt;Bile Ducts, Extrahepatic/*pathology&lt;/keyword&gt;&lt;keyword&gt;Breast Neoplasms/*pathology&lt;/keyword&gt;&lt;keyword&gt;Cholestasis, Extrahepatic/*etiology&lt;/keyword&gt;&lt;keyword&gt;Female&lt;/keyword&gt;&lt;keyword&gt;Humans&lt;/keyword&gt;&lt;keyword&gt;Middle Aged&lt;/keyword&gt;&lt;/keywords&gt;&lt;dates&gt;&lt;year&gt;1996&lt;/year&gt;&lt;pub-dates&gt;&lt;date&gt;Oct&lt;/date&gt;&lt;/pub-dates&gt;&lt;/dates&gt;&lt;isbn&gt;0002-9270 (Print)&amp;#xD;0002-9270&lt;/isbn&gt;&lt;accession-num&gt;8855761&lt;/accession-num&gt;&lt;urls&gt;&lt;/urls&gt;&lt;remote-database-provider&gt;NLM&lt;/remote-database-provider&gt;&lt;language&gt;eng&lt;/language&gt;&lt;/record&gt;&lt;/Cite&gt;&lt;/EndNote&gt;</w:instrText>
            </w:r>
            <w:r w:rsidRPr="001F42D1">
              <w:rPr>
                <w:rFonts w:ascii="Book Antiqua" w:hAnsi="Book Antiqua"/>
                <w:color w:val="000000"/>
                <w:kern w:val="2"/>
                <w:lang w:eastAsia="zh-CN"/>
              </w:rPr>
              <w:fldChar w:fldCharType="separate"/>
            </w:r>
            <w:r w:rsidRPr="001F42D1">
              <w:rPr>
                <w:rFonts w:ascii="Book Antiqua" w:hAnsi="Book Antiqua"/>
                <w:color w:val="000000"/>
                <w:kern w:val="2"/>
                <w:vertAlign w:val="superscript"/>
                <w:lang w:eastAsia="zh-CN"/>
              </w:rPr>
              <w:t>[20]</w:t>
            </w:r>
            <w:r w:rsidRPr="001F42D1">
              <w:rPr>
                <w:rFonts w:ascii="Book Antiqua" w:hAnsi="Book Antiqua"/>
                <w:color w:val="000000"/>
                <w:kern w:val="2"/>
                <w:lang w:eastAsia="zh-CN"/>
              </w:rPr>
              <w:fldChar w:fldCharType="end"/>
            </w:r>
            <w:r w:rsidRPr="001F42D1">
              <w:rPr>
                <w:rFonts w:ascii="Book Antiqua" w:hAnsi="Book Antiqua"/>
                <w:color w:val="000000"/>
                <w:kern w:val="2"/>
                <w:lang w:eastAsia="zh-CN"/>
              </w:rPr>
              <w:t>, 1996</w:t>
            </w:r>
          </w:p>
        </w:tc>
        <w:tc>
          <w:tcPr>
            <w:tcW w:w="0" w:type="auto"/>
            <w:shd w:val="clear" w:color="auto" w:fill="auto"/>
          </w:tcPr>
          <w:p w14:paraId="26F67410" w14:textId="77777777" w:rsidR="001F42D1" w:rsidRPr="001F42D1" w:rsidRDefault="001F42D1" w:rsidP="001F42D1">
            <w:pPr>
              <w:snapToGrid w:val="0"/>
              <w:spacing w:line="360" w:lineRule="auto"/>
              <w:jc w:val="both"/>
              <w:rPr>
                <w:rFonts w:ascii="Book Antiqua" w:hAnsi="Book Antiqua"/>
                <w:color w:val="000000"/>
                <w:kern w:val="2"/>
                <w:lang w:eastAsia="zh-CN"/>
              </w:rPr>
            </w:pPr>
            <w:r w:rsidRPr="001F42D1">
              <w:rPr>
                <w:rFonts w:ascii="Book Antiqua" w:hAnsi="Book Antiqua"/>
                <w:color w:val="000000"/>
                <w:kern w:val="2"/>
                <w:lang w:eastAsia="zh-CN"/>
              </w:rPr>
              <w:t>1</w:t>
            </w:r>
          </w:p>
        </w:tc>
        <w:tc>
          <w:tcPr>
            <w:tcW w:w="0" w:type="auto"/>
            <w:shd w:val="clear" w:color="auto" w:fill="auto"/>
          </w:tcPr>
          <w:p w14:paraId="57CF5D48" w14:textId="77777777" w:rsidR="001F42D1" w:rsidRPr="001F42D1" w:rsidRDefault="001F42D1" w:rsidP="001F42D1">
            <w:pPr>
              <w:snapToGrid w:val="0"/>
              <w:spacing w:line="360" w:lineRule="auto"/>
              <w:jc w:val="both"/>
              <w:rPr>
                <w:rFonts w:ascii="Book Antiqua" w:hAnsi="Book Antiqua"/>
                <w:color w:val="000000"/>
                <w:kern w:val="2"/>
                <w:lang w:eastAsia="zh-CN"/>
              </w:rPr>
            </w:pPr>
            <w:r w:rsidRPr="001F42D1">
              <w:rPr>
                <w:rFonts w:ascii="Book Antiqua" w:hAnsi="Book Antiqua"/>
                <w:color w:val="000000"/>
                <w:kern w:val="2"/>
                <w:lang w:eastAsia="zh-CN"/>
              </w:rPr>
              <w:t>Extrahepatic intraluminal</w:t>
            </w:r>
          </w:p>
        </w:tc>
        <w:tc>
          <w:tcPr>
            <w:tcW w:w="2576" w:type="dxa"/>
            <w:shd w:val="clear" w:color="auto" w:fill="auto"/>
          </w:tcPr>
          <w:p w14:paraId="493A7A55" w14:textId="77777777" w:rsidR="001F42D1" w:rsidRPr="001F42D1" w:rsidRDefault="001F42D1" w:rsidP="001F42D1">
            <w:pPr>
              <w:tabs>
                <w:tab w:val="left" w:pos="2041"/>
                <w:tab w:val="left" w:pos="3416"/>
                <w:tab w:val="left" w:pos="5800"/>
              </w:tabs>
              <w:snapToGrid w:val="0"/>
              <w:spacing w:line="360" w:lineRule="auto"/>
              <w:ind w:right="681"/>
              <w:jc w:val="both"/>
              <w:rPr>
                <w:rFonts w:ascii="Book Antiqua" w:hAnsi="Book Antiqua"/>
                <w:color w:val="000000"/>
                <w:kern w:val="2"/>
                <w:lang w:eastAsia="zh-CN"/>
              </w:rPr>
            </w:pPr>
            <w:r w:rsidRPr="001F42D1">
              <w:rPr>
                <w:rFonts w:ascii="Book Antiqua" w:hAnsi="Book Antiqua"/>
                <w:color w:val="000000"/>
                <w:kern w:val="2"/>
                <w:lang w:eastAsia="zh-CN"/>
              </w:rPr>
              <w:t>Biliary tract resection and choledochojejunostomy</w:t>
            </w:r>
          </w:p>
        </w:tc>
        <w:tc>
          <w:tcPr>
            <w:tcW w:w="3344" w:type="dxa"/>
            <w:shd w:val="clear" w:color="auto" w:fill="auto"/>
          </w:tcPr>
          <w:p w14:paraId="6373ED49" w14:textId="77777777" w:rsidR="001F42D1" w:rsidRPr="001F42D1" w:rsidRDefault="001F42D1" w:rsidP="001F42D1">
            <w:pPr>
              <w:snapToGrid w:val="0"/>
              <w:spacing w:line="360" w:lineRule="auto"/>
              <w:jc w:val="both"/>
              <w:rPr>
                <w:rFonts w:ascii="Book Antiqua" w:hAnsi="Book Antiqua"/>
                <w:color w:val="000000"/>
                <w:kern w:val="2"/>
                <w:lang w:eastAsia="zh-CN"/>
              </w:rPr>
            </w:pPr>
            <w:r w:rsidRPr="001F42D1">
              <w:rPr>
                <w:rFonts w:ascii="Book Antiqua" w:hAnsi="Book Antiqua"/>
                <w:color w:val="000000"/>
                <w:kern w:val="2"/>
                <w:lang w:eastAsia="zh-CN"/>
              </w:rPr>
              <w:t>Undetermined</w:t>
            </w:r>
          </w:p>
        </w:tc>
      </w:tr>
      <w:tr w:rsidR="001F42D1" w:rsidRPr="001F42D1" w14:paraId="0E8D3FC1" w14:textId="77777777" w:rsidTr="001F42D1">
        <w:tc>
          <w:tcPr>
            <w:tcW w:w="0" w:type="auto"/>
            <w:shd w:val="clear" w:color="auto" w:fill="auto"/>
          </w:tcPr>
          <w:p w14:paraId="7EB558AB" w14:textId="77777777" w:rsidR="001F42D1" w:rsidRPr="001F42D1" w:rsidRDefault="001F42D1" w:rsidP="001F42D1">
            <w:pPr>
              <w:snapToGrid w:val="0"/>
              <w:spacing w:line="360" w:lineRule="auto"/>
              <w:jc w:val="both"/>
              <w:rPr>
                <w:rFonts w:ascii="Book Antiqua" w:hAnsi="Book Antiqua"/>
                <w:color w:val="000000"/>
                <w:kern w:val="2"/>
                <w:lang w:eastAsia="zh-CN"/>
              </w:rPr>
            </w:pPr>
            <w:r w:rsidRPr="001F42D1">
              <w:rPr>
                <w:rFonts w:ascii="Book Antiqua" w:hAnsi="Book Antiqua"/>
                <w:color w:val="000000"/>
                <w:kern w:val="2"/>
                <w:lang w:eastAsia="zh-CN"/>
              </w:rPr>
              <w:t xml:space="preserve">Coletta </w:t>
            </w:r>
            <w:r w:rsidRPr="001F42D1">
              <w:rPr>
                <w:rFonts w:ascii="Book Antiqua" w:hAnsi="Book Antiqua"/>
                <w:i/>
                <w:iCs/>
                <w:color w:val="000000"/>
                <w:kern w:val="2"/>
                <w:lang w:eastAsia="zh-CN"/>
              </w:rPr>
              <w:t>et al</w:t>
            </w:r>
            <w:r w:rsidRPr="001F42D1">
              <w:rPr>
                <w:rFonts w:ascii="Book Antiqua" w:hAnsi="Book Antiqua"/>
                <w:color w:val="000000"/>
                <w:kern w:val="2"/>
                <w:lang w:eastAsia="zh-CN"/>
              </w:rPr>
              <w:fldChar w:fldCharType="begin"/>
            </w:r>
            <w:r w:rsidRPr="001F42D1">
              <w:rPr>
                <w:rFonts w:ascii="Book Antiqua" w:hAnsi="Book Antiqua"/>
                <w:color w:val="000000"/>
                <w:kern w:val="2"/>
                <w:lang w:eastAsia="zh-CN"/>
              </w:rPr>
              <w:instrText xml:space="preserve"> ADDIN EN.CITE &lt;EndNote&gt;&lt;Cite&gt;&lt;Author&gt;Coletta&lt;/Author&gt;&lt;Year&gt;2014&lt;/Year&gt;&lt;RecNum&gt;38&lt;/RecNum&gt;&lt;DisplayText&gt;&lt;style face="superscript"&gt;[21]&lt;/style&gt;&lt;/DisplayText&gt;&lt;record&gt;&lt;rec-number&gt;38&lt;/rec-number&gt;&lt;foreign-keys&gt;&lt;key app="EN" db-id="v0de9atwb0pp2xexw5dxrtryzpe99adsw5tr" timestamp="1604154111"&gt;38&lt;/key&gt;&lt;/foreign-keys&gt;&lt;ref-type name="Journal Article"&gt;17&lt;/ref-type&gt;&lt;contributors&gt;&lt;authors&gt;&lt;author&gt;Coletta, M.&lt;/author&gt;&lt;author&gt;Montalti, R.&lt;/author&gt;&lt;author&gt;Pistelli, M.&lt;/author&gt;&lt;author&gt;Vincenzi, P.&lt;/author&gt;&lt;author&gt;Mocchegiani, F.&lt;/author&gt;&lt;author&gt;Vivarelli, M.&lt;/author&gt;&lt;/authors&gt;&lt;/contributors&gt;&lt;auth-address&gt;Department of Gastroenterology and Transplantation, Hepatobiliary and Abdominal Transplantation Surgery, Marche Polytechnic University, AOU Ospedali Riuniti, via Conca 71, 60129 Ancona, Italy. vivarelli63@libero.it.&lt;/auth-address&gt;&lt;titles&gt;&lt;title&gt;Metastatic breast cancer mimicking a hilar cholangiocarcinoma: case report and review of the literature&lt;/title&gt;&lt;secondary-title&gt;World J Surg Oncol&lt;/secondary-title&gt;&lt;/titles&gt;&lt;periodical&gt;&lt;full-title&gt;World J Surg Oncol&lt;/full-title&gt;&lt;/periodical&gt;&lt;pages&gt;384&lt;/pages&gt;&lt;volume&gt;12&lt;/volume&gt;&lt;edition&gt;2014/12/18&lt;/edition&gt;&lt;keywords&gt;&lt;keyword&gt;Bile Duct Neoplasms/*diagnosis/surgery&lt;/keyword&gt;&lt;keyword&gt;Bile Ducts, Extrahepatic/*pathology&lt;/keyword&gt;&lt;keyword&gt;Breast Neoplasms/*diagnosis/surgery&lt;/keyword&gt;&lt;keyword&gt;Cholangiocarcinoma/*diagnosis/surgery&lt;/keyword&gt;&lt;keyword&gt;Cholangiopancreatography, Endoscopic Retrograde&lt;/keyword&gt;&lt;keyword&gt;Diagnosis, Differential&lt;/keyword&gt;&lt;keyword&gt;Female&lt;/keyword&gt;&lt;keyword&gt;Humans&lt;/keyword&gt;&lt;keyword&gt;Middle Aged&lt;/keyword&gt;&lt;keyword&gt;Neoplasm Metastasis&lt;/keyword&gt;&lt;keyword&gt;Prognosis&lt;/keyword&gt;&lt;keyword&gt;Tomography, Emission-Computed&lt;/keyword&gt;&lt;/keywords&gt;&lt;dates&gt;&lt;year&gt;2014&lt;/year&gt;&lt;pub-dates&gt;&lt;date&gt;Dec 16&lt;/date&gt;&lt;/pub-dates&gt;&lt;/dates&gt;&lt;isbn&gt;1477-7819&lt;/isbn&gt;&lt;accession-num&gt;25515643&lt;/accession-num&gt;&lt;urls&gt;&lt;/urls&gt;&lt;custom2&gt;PMC4301035&lt;/custom2&gt;&lt;electronic-resource-num&gt;10.1186/1477-7819-12-384&lt;/electronic-resource-num&gt;&lt;remote-database-provider&gt;NLM&lt;/remote-database-provider&gt;&lt;language&gt;eng&lt;/language&gt;&lt;/record&gt;&lt;/Cite&gt;&lt;/EndNote&gt;</w:instrText>
            </w:r>
            <w:r w:rsidRPr="001F42D1">
              <w:rPr>
                <w:rFonts w:ascii="Book Antiqua" w:hAnsi="Book Antiqua"/>
                <w:color w:val="000000"/>
                <w:kern w:val="2"/>
                <w:lang w:eastAsia="zh-CN"/>
              </w:rPr>
              <w:fldChar w:fldCharType="separate"/>
            </w:r>
            <w:r w:rsidRPr="001F42D1">
              <w:rPr>
                <w:rFonts w:ascii="Book Antiqua" w:hAnsi="Book Antiqua"/>
                <w:color w:val="000000"/>
                <w:kern w:val="2"/>
                <w:vertAlign w:val="superscript"/>
                <w:lang w:eastAsia="zh-CN"/>
              </w:rPr>
              <w:t>[21]</w:t>
            </w:r>
            <w:r w:rsidRPr="001F42D1">
              <w:rPr>
                <w:rFonts w:ascii="Book Antiqua" w:hAnsi="Book Antiqua"/>
                <w:color w:val="000000"/>
                <w:kern w:val="2"/>
                <w:lang w:eastAsia="zh-CN"/>
              </w:rPr>
              <w:fldChar w:fldCharType="end"/>
            </w:r>
            <w:r w:rsidRPr="001F42D1">
              <w:rPr>
                <w:rFonts w:ascii="Book Antiqua" w:hAnsi="Book Antiqua"/>
                <w:color w:val="000000"/>
                <w:kern w:val="2"/>
                <w:lang w:eastAsia="zh-CN"/>
              </w:rPr>
              <w:t>, 2014</w:t>
            </w:r>
          </w:p>
        </w:tc>
        <w:tc>
          <w:tcPr>
            <w:tcW w:w="0" w:type="auto"/>
            <w:shd w:val="clear" w:color="auto" w:fill="auto"/>
          </w:tcPr>
          <w:p w14:paraId="0E17A3B7" w14:textId="77777777" w:rsidR="001F42D1" w:rsidRPr="001F42D1" w:rsidRDefault="001F42D1" w:rsidP="001F42D1">
            <w:pPr>
              <w:snapToGrid w:val="0"/>
              <w:spacing w:line="360" w:lineRule="auto"/>
              <w:jc w:val="both"/>
              <w:rPr>
                <w:rFonts w:ascii="Book Antiqua" w:hAnsi="Book Antiqua"/>
                <w:color w:val="000000"/>
                <w:kern w:val="2"/>
                <w:lang w:eastAsia="zh-CN"/>
              </w:rPr>
            </w:pPr>
            <w:r w:rsidRPr="001F42D1">
              <w:rPr>
                <w:rFonts w:ascii="Book Antiqua" w:hAnsi="Book Antiqua"/>
                <w:color w:val="000000"/>
                <w:kern w:val="2"/>
                <w:lang w:eastAsia="zh-CN"/>
              </w:rPr>
              <w:t>1</w:t>
            </w:r>
          </w:p>
        </w:tc>
        <w:tc>
          <w:tcPr>
            <w:tcW w:w="0" w:type="auto"/>
            <w:shd w:val="clear" w:color="auto" w:fill="auto"/>
          </w:tcPr>
          <w:p w14:paraId="3BF0663E" w14:textId="77777777" w:rsidR="001F42D1" w:rsidRPr="001F42D1" w:rsidRDefault="001F42D1" w:rsidP="001F42D1">
            <w:pPr>
              <w:snapToGrid w:val="0"/>
              <w:spacing w:line="360" w:lineRule="auto"/>
              <w:jc w:val="both"/>
              <w:rPr>
                <w:rFonts w:ascii="Book Antiqua" w:hAnsi="Book Antiqua"/>
                <w:color w:val="000000"/>
                <w:kern w:val="2"/>
                <w:lang w:eastAsia="zh-CN"/>
              </w:rPr>
            </w:pPr>
            <w:r w:rsidRPr="001F42D1">
              <w:rPr>
                <w:rFonts w:ascii="Book Antiqua" w:hAnsi="Book Antiqua"/>
                <w:color w:val="000000"/>
                <w:kern w:val="2"/>
                <w:lang w:eastAsia="zh-CN"/>
              </w:rPr>
              <w:t>E</w:t>
            </w:r>
            <w:r w:rsidRPr="001F42D1">
              <w:rPr>
                <w:rFonts w:ascii="Book Antiqua" w:hAnsi="Book Antiqua" w:cs="Calibri"/>
                <w:color w:val="000000"/>
                <w:kern w:val="2"/>
                <w:lang w:eastAsia="zh-CN"/>
              </w:rPr>
              <w:t>x</w:t>
            </w:r>
            <w:r w:rsidRPr="001F42D1">
              <w:rPr>
                <w:rFonts w:ascii="Book Antiqua" w:hAnsi="Book Antiqua"/>
                <w:color w:val="000000"/>
                <w:kern w:val="2"/>
                <w:lang w:eastAsia="zh-CN"/>
              </w:rPr>
              <w:t>trahepatic bile ducts</w:t>
            </w:r>
          </w:p>
        </w:tc>
        <w:tc>
          <w:tcPr>
            <w:tcW w:w="2576" w:type="dxa"/>
            <w:shd w:val="clear" w:color="auto" w:fill="auto"/>
          </w:tcPr>
          <w:p w14:paraId="108F2C4C" w14:textId="77777777" w:rsidR="001F42D1" w:rsidRPr="001F42D1" w:rsidRDefault="001F42D1" w:rsidP="001F42D1">
            <w:pPr>
              <w:tabs>
                <w:tab w:val="left" w:pos="2041"/>
                <w:tab w:val="left" w:pos="3416"/>
                <w:tab w:val="left" w:pos="5800"/>
              </w:tabs>
              <w:snapToGrid w:val="0"/>
              <w:spacing w:line="360" w:lineRule="auto"/>
              <w:ind w:right="681"/>
              <w:jc w:val="both"/>
              <w:rPr>
                <w:rFonts w:ascii="Book Antiqua" w:hAnsi="Book Antiqua"/>
                <w:color w:val="000000"/>
                <w:kern w:val="2"/>
                <w:lang w:eastAsia="zh-CN"/>
              </w:rPr>
            </w:pPr>
            <w:r w:rsidRPr="001F42D1">
              <w:rPr>
                <w:rFonts w:ascii="Book Antiqua" w:hAnsi="Book Antiqua"/>
                <w:color w:val="000000"/>
                <w:kern w:val="2"/>
                <w:lang w:eastAsia="zh-CN"/>
              </w:rPr>
              <w:t>Cholecystectomy, extrahepatic biliary resection, and double hepaticojejunostomy</w:t>
            </w:r>
          </w:p>
        </w:tc>
        <w:tc>
          <w:tcPr>
            <w:tcW w:w="3344" w:type="dxa"/>
            <w:shd w:val="clear" w:color="auto" w:fill="auto"/>
          </w:tcPr>
          <w:p w14:paraId="5FA315EE" w14:textId="77777777" w:rsidR="001F42D1" w:rsidRPr="001F42D1" w:rsidRDefault="001F42D1" w:rsidP="001F42D1">
            <w:pPr>
              <w:snapToGrid w:val="0"/>
              <w:spacing w:line="360" w:lineRule="auto"/>
              <w:jc w:val="both"/>
              <w:rPr>
                <w:rFonts w:ascii="Book Antiqua" w:hAnsi="Book Antiqua" w:cs="Calibri"/>
                <w:color w:val="000000"/>
                <w:kern w:val="2"/>
                <w:lang w:eastAsia="zh-CN"/>
              </w:rPr>
            </w:pPr>
            <w:r w:rsidRPr="001F42D1">
              <w:rPr>
                <w:rFonts w:ascii="Book Antiqua" w:hAnsi="Book Antiqua" w:cs="Calibri"/>
                <w:color w:val="000000"/>
                <w:kern w:val="2"/>
                <w:lang w:eastAsia="zh-CN"/>
              </w:rPr>
              <w:t>13 yr</w:t>
            </w:r>
          </w:p>
        </w:tc>
      </w:tr>
      <w:tr w:rsidR="001F42D1" w:rsidRPr="001F42D1" w14:paraId="3A88335D" w14:textId="77777777" w:rsidTr="001F42D1">
        <w:tc>
          <w:tcPr>
            <w:tcW w:w="0" w:type="auto"/>
            <w:shd w:val="clear" w:color="auto" w:fill="auto"/>
          </w:tcPr>
          <w:p w14:paraId="5BD37EFE" w14:textId="77777777" w:rsidR="001F42D1" w:rsidRPr="001F42D1" w:rsidRDefault="001F42D1" w:rsidP="001F42D1">
            <w:pPr>
              <w:snapToGrid w:val="0"/>
              <w:spacing w:line="360" w:lineRule="auto"/>
              <w:jc w:val="both"/>
              <w:rPr>
                <w:rFonts w:ascii="Book Antiqua" w:hAnsi="Book Antiqua"/>
                <w:color w:val="000000"/>
                <w:kern w:val="2"/>
                <w:lang w:eastAsia="zh-CN"/>
              </w:rPr>
            </w:pPr>
            <w:r w:rsidRPr="001F42D1">
              <w:rPr>
                <w:rFonts w:ascii="Book Antiqua" w:hAnsi="Book Antiqua"/>
                <w:color w:val="000000"/>
                <w:kern w:val="2"/>
                <w:lang w:eastAsia="zh-CN"/>
              </w:rPr>
              <w:t xml:space="preserve">Rabin </w:t>
            </w:r>
            <w:r w:rsidRPr="001F42D1">
              <w:rPr>
                <w:rFonts w:ascii="Book Antiqua" w:hAnsi="Book Antiqua"/>
                <w:i/>
                <w:color w:val="000000"/>
                <w:kern w:val="2"/>
                <w:lang w:eastAsia="zh-CN"/>
              </w:rPr>
              <w:t>et al</w:t>
            </w:r>
            <w:r w:rsidRPr="001F42D1">
              <w:rPr>
                <w:rFonts w:ascii="Book Antiqua" w:hAnsi="Book Antiqua"/>
                <w:color w:val="000000"/>
                <w:kern w:val="2"/>
                <w:lang w:eastAsia="zh-CN"/>
              </w:rPr>
              <w:fldChar w:fldCharType="begin"/>
            </w:r>
            <w:r w:rsidRPr="001F42D1">
              <w:rPr>
                <w:rFonts w:ascii="Book Antiqua" w:hAnsi="Book Antiqua"/>
                <w:color w:val="000000"/>
                <w:kern w:val="2"/>
                <w:lang w:eastAsia="zh-CN"/>
              </w:rPr>
              <w:instrText xml:space="preserve"> ADDIN EN.CITE &lt;EndNote&gt;&lt;Cite&gt;&lt;Author&gt;Rabin&lt;/Author&gt;&lt;Year&gt;1979&lt;/Year&gt;&lt;RecNum&gt;39&lt;/RecNum&gt;&lt;DisplayText&gt;&lt;style face="superscript"&gt;[23]&lt;/style&gt;&lt;/DisplayText&gt;&lt;record&gt;&lt;rec-number&gt;39&lt;/rec-number&gt;&lt;foreign-keys&gt;&lt;key app="EN" db-id="v0de9atwb0pp2xexw5dxrtryzpe99adsw5tr" timestamp="1604154204"&gt;39&lt;/key&gt;&lt;/foreign-keys&gt;&lt;ref-type name="Journal Article"&gt;17&lt;/ref-type&gt;&lt;contributors&gt;&lt;authors&gt;&lt;author&gt;Rabin, M. S.&lt;/author&gt;&lt;author&gt;Richter, I. A.&lt;/author&gt;&lt;/authors&gt;&lt;/contributors&gt;&lt;titles&gt;&lt;title&gt;Metastatic breast carcinoma presenting as obstructive jaundice. A report of 3 cases&lt;/title&gt;&lt;secondary-title&gt;S Afr Med J&lt;/secondary-title&gt;&lt;/titles&gt;&lt;periodical&gt;&lt;full-title&gt;S Afr Med J&lt;/full-title&gt;&lt;/periodical&gt;&lt;pages&gt;388-90&lt;/pages&gt;&lt;volume&gt;55&lt;/volume&gt;&lt;number&gt;10&lt;/number&gt;&lt;edition&gt;1979/03/10&lt;/edition&gt;&lt;keywords&gt;&lt;keyword&gt;Adenocarcinoma/pathology&lt;/keyword&gt;&lt;keyword&gt;Adult&lt;/keyword&gt;&lt;keyword&gt;Aged&lt;/keyword&gt;&lt;keyword&gt;Breast Neoplasms/*complications/pathology&lt;/keyword&gt;&lt;keyword&gt;Carcinoma/*complications/pathology&lt;/keyword&gt;&lt;keyword&gt;Cholestasis/*etiology&lt;/keyword&gt;&lt;keyword&gt;Female&lt;/keyword&gt;&lt;keyword&gt;Humans&lt;/keyword&gt;&lt;keyword&gt;Liver Neoplasms/pathology&lt;/keyword&gt;&lt;keyword&gt;Middle Aged&lt;/keyword&gt;&lt;keyword&gt;Neoplasm Metastasis&lt;/keyword&gt;&lt;/keywords&gt;&lt;dates&gt;&lt;year&gt;1979&lt;/year&gt;&lt;pub-dates&gt;&lt;date&gt;Mar 10&lt;/date&gt;&lt;/pub-dates&gt;&lt;/dates&gt;&lt;isbn&gt;0256-9574 (Print)&lt;/isbn&gt;&lt;accession-num&gt;432736&lt;/accession-num&gt;&lt;urls&gt;&lt;/urls&gt;&lt;remote-database-provider&gt;NLM&lt;/remote-database-provider&gt;&lt;language&gt;eng&lt;/language&gt;&lt;/record&gt;&lt;/Cite&gt;&lt;/EndNote&gt;</w:instrText>
            </w:r>
            <w:r w:rsidRPr="001F42D1">
              <w:rPr>
                <w:rFonts w:ascii="Book Antiqua" w:hAnsi="Book Antiqua"/>
                <w:color w:val="000000"/>
                <w:kern w:val="2"/>
                <w:lang w:eastAsia="zh-CN"/>
              </w:rPr>
              <w:fldChar w:fldCharType="separate"/>
            </w:r>
            <w:r w:rsidRPr="001F42D1">
              <w:rPr>
                <w:rFonts w:ascii="Book Antiqua" w:hAnsi="Book Antiqua"/>
                <w:color w:val="000000"/>
                <w:kern w:val="2"/>
                <w:vertAlign w:val="superscript"/>
                <w:lang w:eastAsia="zh-CN"/>
              </w:rPr>
              <w:t>[23]</w:t>
            </w:r>
            <w:r w:rsidRPr="001F42D1">
              <w:rPr>
                <w:rFonts w:ascii="Book Antiqua" w:hAnsi="Book Antiqua"/>
                <w:color w:val="000000"/>
                <w:kern w:val="2"/>
                <w:lang w:eastAsia="zh-CN"/>
              </w:rPr>
              <w:fldChar w:fldCharType="end"/>
            </w:r>
            <w:r w:rsidRPr="001F42D1">
              <w:rPr>
                <w:rFonts w:ascii="Book Antiqua" w:hAnsi="Book Antiqua"/>
                <w:i/>
                <w:color w:val="000000"/>
                <w:kern w:val="2"/>
                <w:lang w:eastAsia="zh-CN"/>
              </w:rPr>
              <w:t xml:space="preserve">, </w:t>
            </w:r>
            <w:r w:rsidRPr="001F42D1">
              <w:rPr>
                <w:rFonts w:ascii="Book Antiqua" w:hAnsi="Book Antiqua"/>
                <w:color w:val="000000"/>
                <w:kern w:val="2"/>
                <w:lang w:eastAsia="zh-CN"/>
              </w:rPr>
              <w:t>1979</w:t>
            </w:r>
          </w:p>
        </w:tc>
        <w:tc>
          <w:tcPr>
            <w:tcW w:w="0" w:type="auto"/>
            <w:shd w:val="clear" w:color="auto" w:fill="auto"/>
          </w:tcPr>
          <w:p w14:paraId="5BBBB2BC" w14:textId="77777777" w:rsidR="001F42D1" w:rsidRPr="001F42D1" w:rsidRDefault="001F42D1" w:rsidP="001F42D1">
            <w:pPr>
              <w:snapToGrid w:val="0"/>
              <w:spacing w:line="360" w:lineRule="auto"/>
              <w:jc w:val="both"/>
              <w:rPr>
                <w:rFonts w:ascii="Book Antiqua" w:hAnsi="Book Antiqua"/>
                <w:color w:val="000000"/>
                <w:kern w:val="2"/>
                <w:lang w:eastAsia="zh-CN"/>
              </w:rPr>
            </w:pPr>
            <w:r w:rsidRPr="001F42D1">
              <w:rPr>
                <w:rFonts w:ascii="Book Antiqua" w:hAnsi="Book Antiqua"/>
                <w:color w:val="000000"/>
                <w:kern w:val="2"/>
                <w:lang w:eastAsia="zh-CN"/>
              </w:rPr>
              <w:t>3</w:t>
            </w:r>
          </w:p>
        </w:tc>
        <w:tc>
          <w:tcPr>
            <w:tcW w:w="0" w:type="auto"/>
            <w:shd w:val="clear" w:color="auto" w:fill="auto"/>
          </w:tcPr>
          <w:p w14:paraId="4AC4B5AE" w14:textId="77777777" w:rsidR="001F42D1" w:rsidRPr="001F42D1" w:rsidRDefault="001F42D1" w:rsidP="001F42D1">
            <w:pPr>
              <w:snapToGrid w:val="0"/>
              <w:spacing w:line="360" w:lineRule="auto"/>
              <w:jc w:val="both"/>
              <w:rPr>
                <w:rFonts w:ascii="Book Antiqua" w:hAnsi="Book Antiqua"/>
                <w:color w:val="000000"/>
                <w:kern w:val="2"/>
                <w:lang w:eastAsia="zh-CN"/>
              </w:rPr>
            </w:pPr>
            <w:r w:rsidRPr="001F42D1">
              <w:rPr>
                <w:rFonts w:ascii="Book Antiqua" w:hAnsi="Book Antiqua"/>
                <w:color w:val="000000"/>
                <w:kern w:val="2"/>
                <w:lang w:eastAsia="zh-CN"/>
              </w:rPr>
              <w:t>Undetermined</w:t>
            </w:r>
          </w:p>
        </w:tc>
        <w:tc>
          <w:tcPr>
            <w:tcW w:w="2576" w:type="dxa"/>
            <w:shd w:val="clear" w:color="auto" w:fill="auto"/>
          </w:tcPr>
          <w:p w14:paraId="777AB6D0" w14:textId="77777777" w:rsidR="001F42D1" w:rsidRPr="001F42D1" w:rsidRDefault="001F42D1" w:rsidP="001F42D1">
            <w:pPr>
              <w:snapToGrid w:val="0"/>
              <w:spacing w:line="360" w:lineRule="auto"/>
              <w:jc w:val="both"/>
              <w:rPr>
                <w:rFonts w:ascii="Book Antiqua" w:hAnsi="Book Antiqua"/>
                <w:color w:val="000000"/>
                <w:kern w:val="2"/>
                <w:lang w:eastAsia="zh-CN"/>
              </w:rPr>
            </w:pPr>
            <w:r w:rsidRPr="001F42D1">
              <w:rPr>
                <w:rFonts w:ascii="Book Antiqua" w:hAnsi="Book Antiqua"/>
                <w:color w:val="000000"/>
                <w:kern w:val="2"/>
                <w:lang w:eastAsia="zh-CN"/>
              </w:rPr>
              <w:t>Undetermined</w:t>
            </w:r>
          </w:p>
        </w:tc>
        <w:tc>
          <w:tcPr>
            <w:tcW w:w="3344" w:type="dxa"/>
            <w:shd w:val="clear" w:color="auto" w:fill="auto"/>
          </w:tcPr>
          <w:p w14:paraId="39C44B44" w14:textId="77777777" w:rsidR="001F42D1" w:rsidRPr="001F42D1" w:rsidRDefault="001F42D1" w:rsidP="001F42D1">
            <w:pPr>
              <w:snapToGrid w:val="0"/>
              <w:spacing w:line="360" w:lineRule="auto"/>
              <w:jc w:val="both"/>
              <w:rPr>
                <w:rFonts w:ascii="Book Antiqua" w:hAnsi="Book Antiqua"/>
                <w:color w:val="000000"/>
                <w:kern w:val="2"/>
                <w:lang w:eastAsia="zh-CN"/>
              </w:rPr>
            </w:pPr>
            <w:r w:rsidRPr="001F42D1">
              <w:rPr>
                <w:rFonts w:ascii="Book Antiqua" w:hAnsi="Book Antiqua"/>
                <w:color w:val="000000"/>
                <w:kern w:val="2"/>
                <w:lang w:eastAsia="zh-CN"/>
              </w:rPr>
              <w:t>Undetermined</w:t>
            </w:r>
          </w:p>
        </w:tc>
      </w:tr>
    </w:tbl>
    <w:p w14:paraId="16275174" w14:textId="6813CDE8" w:rsidR="008F48AA" w:rsidRDefault="00A33E25">
      <w:pPr>
        <w:spacing w:line="360" w:lineRule="auto"/>
        <w:jc w:val="both"/>
        <w:rPr>
          <w:rFonts w:ascii="Book Antiqua" w:eastAsia="Book Antiqua" w:hAnsi="Book Antiqua" w:cs="Book Antiqua"/>
          <w:color w:val="000000"/>
        </w:rPr>
      </w:pPr>
      <w:r>
        <w:rPr>
          <w:rFonts w:ascii="Book Antiqua" w:hAnsi="Book Antiqua" w:hint="eastAsia"/>
          <w:lang w:eastAsia="zh-CN"/>
        </w:rPr>
        <w:t>C</w:t>
      </w:r>
      <w:r>
        <w:rPr>
          <w:rFonts w:ascii="Book Antiqua" w:hAnsi="Book Antiqua"/>
          <w:lang w:eastAsia="zh-CN"/>
        </w:rPr>
        <w:t xml:space="preserve">BD: </w:t>
      </w:r>
      <w:r>
        <w:rPr>
          <w:rFonts w:ascii="Book Antiqua" w:eastAsia="Book Antiqua" w:hAnsi="Book Antiqua" w:cs="Book Antiqua"/>
          <w:color w:val="000000"/>
        </w:rPr>
        <w:t>Common bile duct.</w:t>
      </w:r>
    </w:p>
    <w:p w14:paraId="5ACF3085" w14:textId="77777777" w:rsidR="008F48AA" w:rsidRDefault="008F48AA">
      <w:pPr>
        <w:rPr>
          <w:rFonts w:ascii="Book Antiqua" w:eastAsia="Book Antiqua" w:hAnsi="Book Antiqua" w:cs="Book Antiqua"/>
          <w:color w:val="000000"/>
        </w:rPr>
      </w:pPr>
      <w:r>
        <w:rPr>
          <w:rFonts w:ascii="Book Antiqua" w:eastAsia="Book Antiqua" w:hAnsi="Book Antiqua" w:cs="Book Antiqua"/>
          <w:color w:val="000000"/>
        </w:rPr>
        <w:br w:type="page"/>
      </w:r>
    </w:p>
    <w:p w14:paraId="2D6F2BC6" w14:textId="77777777" w:rsidR="008F48AA" w:rsidRDefault="008F48AA" w:rsidP="008F48AA">
      <w:pPr>
        <w:jc w:val="center"/>
        <w:rPr>
          <w:rFonts w:ascii="Book Antiqua" w:hAnsi="Book Antiqua"/>
          <w:lang w:eastAsia="zh-CN"/>
        </w:rPr>
      </w:pPr>
    </w:p>
    <w:p w14:paraId="1CEF0E11" w14:textId="77777777" w:rsidR="008F48AA" w:rsidRDefault="008F48AA" w:rsidP="008F48AA">
      <w:pPr>
        <w:jc w:val="center"/>
        <w:rPr>
          <w:rFonts w:ascii="Book Antiqua" w:hAnsi="Book Antiqua"/>
          <w:lang w:eastAsia="zh-CN"/>
        </w:rPr>
      </w:pPr>
    </w:p>
    <w:p w14:paraId="19FB726D" w14:textId="77777777" w:rsidR="008F48AA" w:rsidRDefault="008F48AA" w:rsidP="008F48AA">
      <w:pPr>
        <w:jc w:val="center"/>
        <w:rPr>
          <w:rFonts w:ascii="Book Antiqua" w:hAnsi="Book Antiqua"/>
          <w:lang w:eastAsia="zh-CN"/>
        </w:rPr>
      </w:pPr>
    </w:p>
    <w:p w14:paraId="5E6187AD" w14:textId="77777777" w:rsidR="008F48AA" w:rsidRDefault="008F48AA" w:rsidP="008F48AA">
      <w:pPr>
        <w:jc w:val="center"/>
        <w:rPr>
          <w:rFonts w:ascii="Book Antiqua" w:hAnsi="Book Antiqua"/>
          <w:lang w:eastAsia="zh-CN"/>
        </w:rPr>
      </w:pPr>
    </w:p>
    <w:p w14:paraId="5E9EEE02" w14:textId="77777777" w:rsidR="008F48AA" w:rsidRDefault="008F48AA" w:rsidP="008F48AA">
      <w:pPr>
        <w:jc w:val="center"/>
        <w:rPr>
          <w:rFonts w:ascii="Book Antiqua" w:hAnsi="Book Antiqua"/>
          <w:lang w:eastAsia="zh-CN"/>
        </w:rPr>
      </w:pPr>
    </w:p>
    <w:p w14:paraId="121DADBA" w14:textId="771C3B9E" w:rsidR="008F48AA" w:rsidRDefault="008F48AA" w:rsidP="008F48AA">
      <w:pPr>
        <w:jc w:val="center"/>
        <w:rPr>
          <w:rFonts w:ascii="Book Antiqua" w:hAnsi="Book Antiqua"/>
          <w:lang w:eastAsia="zh-CN"/>
        </w:rPr>
      </w:pPr>
      <w:r>
        <w:rPr>
          <w:rFonts w:ascii="Book Antiqua" w:hAnsi="Book Antiqua"/>
          <w:noProof/>
          <w:lang w:eastAsia="zh-CN"/>
        </w:rPr>
        <w:drawing>
          <wp:inline distT="0" distB="0" distL="0" distR="0" wp14:anchorId="424E5B87" wp14:editId="5EFBA600">
            <wp:extent cx="2494280" cy="1440815"/>
            <wp:effectExtent l="0" t="0" r="1270" b="698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94280" cy="1440815"/>
                    </a:xfrm>
                    <a:prstGeom prst="rect">
                      <a:avLst/>
                    </a:prstGeom>
                    <a:noFill/>
                    <a:ln>
                      <a:noFill/>
                    </a:ln>
                  </pic:spPr>
                </pic:pic>
              </a:graphicData>
            </a:graphic>
          </wp:inline>
        </w:drawing>
      </w:r>
    </w:p>
    <w:p w14:paraId="179E7ABC" w14:textId="77777777" w:rsidR="008F48AA" w:rsidRDefault="008F48AA" w:rsidP="008F48AA">
      <w:pPr>
        <w:jc w:val="center"/>
        <w:rPr>
          <w:rFonts w:ascii="Book Antiqua" w:hAnsi="Book Antiqua"/>
          <w:lang w:eastAsia="zh-CN"/>
        </w:rPr>
      </w:pPr>
    </w:p>
    <w:p w14:paraId="35D740AF" w14:textId="77777777" w:rsidR="008F48AA" w:rsidRDefault="008F48AA" w:rsidP="008F48AA">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1DD950DE" w14:textId="77777777" w:rsidR="008F48AA" w:rsidRDefault="008F48AA" w:rsidP="008F48AA">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35001F94" w14:textId="77777777" w:rsidR="008F48AA" w:rsidRDefault="008F48AA" w:rsidP="008F48AA">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60C83CD1" w14:textId="77777777" w:rsidR="008F48AA" w:rsidRDefault="008F48AA" w:rsidP="008F48AA">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7CD205C6" w14:textId="77777777" w:rsidR="008F48AA" w:rsidRDefault="008F48AA" w:rsidP="008F48AA">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203473B1" w14:textId="77777777" w:rsidR="008F48AA" w:rsidRDefault="008F48AA" w:rsidP="008F48AA">
      <w:pPr>
        <w:jc w:val="center"/>
        <w:rPr>
          <w:rFonts w:ascii="Book Antiqua" w:eastAsiaTheme="minorEastAsia" w:hAnsi="Book Antiqua"/>
          <w:lang w:eastAsia="zh-CN"/>
        </w:rPr>
      </w:pPr>
      <w:r>
        <w:rPr>
          <w:rFonts w:ascii="Book Antiqua" w:eastAsia="TimesNewRomanPSMT" w:hAnsi="Book Antiqua" w:cs="Garamond"/>
          <w:color w:val="D56400"/>
          <w:sz w:val="28"/>
          <w:szCs w:val="28"/>
        </w:rPr>
        <w:t>https://www.wjgnet.com</w:t>
      </w:r>
    </w:p>
    <w:p w14:paraId="17472365" w14:textId="77777777" w:rsidR="008F48AA" w:rsidRDefault="008F48AA" w:rsidP="008F48AA">
      <w:pPr>
        <w:jc w:val="center"/>
        <w:rPr>
          <w:rFonts w:ascii="Book Antiqua" w:hAnsi="Book Antiqua"/>
          <w:lang w:eastAsia="zh-CN"/>
        </w:rPr>
      </w:pPr>
    </w:p>
    <w:p w14:paraId="1F25A838" w14:textId="77777777" w:rsidR="008F48AA" w:rsidRDefault="008F48AA" w:rsidP="008F48AA">
      <w:pPr>
        <w:jc w:val="center"/>
        <w:rPr>
          <w:rFonts w:ascii="Book Antiqua" w:hAnsi="Book Antiqua"/>
          <w:lang w:eastAsia="zh-CN"/>
        </w:rPr>
      </w:pPr>
    </w:p>
    <w:p w14:paraId="02B32D9C" w14:textId="77777777" w:rsidR="008F48AA" w:rsidRDefault="008F48AA" w:rsidP="008F48AA">
      <w:pPr>
        <w:jc w:val="center"/>
        <w:rPr>
          <w:rFonts w:ascii="Book Antiqua" w:hAnsi="Book Antiqua"/>
          <w:lang w:eastAsia="zh-CN"/>
        </w:rPr>
      </w:pPr>
    </w:p>
    <w:p w14:paraId="2EE9752B" w14:textId="2470F9C8" w:rsidR="008F48AA" w:rsidRDefault="008F48AA" w:rsidP="008F48AA">
      <w:pPr>
        <w:jc w:val="center"/>
        <w:rPr>
          <w:rFonts w:ascii="Book Antiqua" w:hAnsi="Book Antiqua"/>
          <w:lang w:eastAsia="zh-CN"/>
        </w:rPr>
      </w:pPr>
      <w:r>
        <w:rPr>
          <w:rFonts w:ascii="Book Antiqua" w:hAnsi="Book Antiqua"/>
          <w:noProof/>
          <w:lang w:eastAsia="zh-CN"/>
        </w:rPr>
        <w:drawing>
          <wp:inline distT="0" distB="0" distL="0" distR="0" wp14:anchorId="531A27A1" wp14:editId="57BA62E6">
            <wp:extent cx="1448435" cy="1440815"/>
            <wp:effectExtent l="0" t="0" r="0" b="698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48435" cy="1440815"/>
                    </a:xfrm>
                    <a:prstGeom prst="rect">
                      <a:avLst/>
                    </a:prstGeom>
                    <a:noFill/>
                    <a:ln>
                      <a:noFill/>
                    </a:ln>
                  </pic:spPr>
                </pic:pic>
              </a:graphicData>
            </a:graphic>
          </wp:inline>
        </w:drawing>
      </w:r>
    </w:p>
    <w:p w14:paraId="4D40AEA4" w14:textId="77777777" w:rsidR="008F48AA" w:rsidRDefault="008F48AA" w:rsidP="008F48AA">
      <w:pPr>
        <w:jc w:val="center"/>
        <w:rPr>
          <w:rFonts w:ascii="Book Antiqua" w:hAnsi="Book Antiqua"/>
          <w:lang w:eastAsia="zh-CN"/>
        </w:rPr>
      </w:pPr>
    </w:p>
    <w:p w14:paraId="4578A704" w14:textId="77777777" w:rsidR="008F48AA" w:rsidRDefault="008F48AA" w:rsidP="008F48AA">
      <w:pPr>
        <w:jc w:val="center"/>
        <w:rPr>
          <w:rFonts w:ascii="Book Antiqua" w:hAnsi="Book Antiqua"/>
          <w:lang w:eastAsia="zh-CN"/>
        </w:rPr>
      </w:pPr>
    </w:p>
    <w:p w14:paraId="40AC0B56" w14:textId="77777777" w:rsidR="008F48AA" w:rsidRDefault="008F48AA" w:rsidP="008F48AA">
      <w:pPr>
        <w:jc w:val="center"/>
        <w:rPr>
          <w:rFonts w:ascii="Book Antiqua" w:hAnsi="Book Antiqua"/>
          <w:lang w:eastAsia="zh-CN"/>
        </w:rPr>
      </w:pPr>
    </w:p>
    <w:p w14:paraId="233BB5A4" w14:textId="77777777" w:rsidR="008F48AA" w:rsidRDefault="008F48AA" w:rsidP="008F48AA">
      <w:pPr>
        <w:jc w:val="center"/>
        <w:rPr>
          <w:rFonts w:ascii="Book Antiqua" w:hAnsi="Book Antiqua"/>
          <w:lang w:eastAsia="zh-CN"/>
        </w:rPr>
      </w:pPr>
    </w:p>
    <w:p w14:paraId="44B40E6C" w14:textId="77777777" w:rsidR="008F48AA" w:rsidRDefault="008F48AA" w:rsidP="008F48AA">
      <w:pPr>
        <w:jc w:val="center"/>
        <w:rPr>
          <w:rFonts w:ascii="Book Antiqua" w:hAnsi="Book Antiqua"/>
          <w:lang w:eastAsia="zh-CN"/>
        </w:rPr>
      </w:pPr>
    </w:p>
    <w:p w14:paraId="4A9A27C4" w14:textId="77777777" w:rsidR="008F48AA" w:rsidRDefault="008F48AA" w:rsidP="008F48AA">
      <w:pPr>
        <w:jc w:val="center"/>
        <w:rPr>
          <w:rFonts w:ascii="Book Antiqua" w:hAnsi="Book Antiqua"/>
          <w:lang w:eastAsia="zh-CN"/>
        </w:rPr>
      </w:pPr>
    </w:p>
    <w:p w14:paraId="16F45E93" w14:textId="77777777" w:rsidR="008F48AA" w:rsidRDefault="008F48AA" w:rsidP="008F48AA">
      <w:pPr>
        <w:jc w:val="center"/>
        <w:rPr>
          <w:rFonts w:ascii="Book Antiqua" w:hAnsi="Book Antiqua"/>
          <w:lang w:eastAsia="zh-CN"/>
        </w:rPr>
      </w:pPr>
    </w:p>
    <w:p w14:paraId="37DCF51C" w14:textId="77777777" w:rsidR="008F48AA" w:rsidRDefault="008F48AA" w:rsidP="008F48AA">
      <w:pPr>
        <w:jc w:val="center"/>
        <w:rPr>
          <w:rFonts w:ascii="Book Antiqua" w:hAnsi="Book Antiqua"/>
          <w:lang w:eastAsia="zh-CN"/>
        </w:rPr>
      </w:pPr>
    </w:p>
    <w:p w14:paraId="32B4067E" w14:textId="77777777" w:rsidR="008F48AA" w:rsidRDefault="008F48AA" w:rsidP="008F48AA">
      <w:pPr>
        <w:jc w:val="center"/>
        <w:rPr>
          <w:rFonts w:ascii="Book Antiqua" w:hAnsi="Book Antiqua"/>
          <w:lang w:eastAsia="zh-CN"/>
        </w:rPr>
      </w:pPr>
    </w:p>
    <w:p w14:paraId="3F69E903" w14:textId="77777777" w:rsidR="008F48AA" w:rsidRDefault="008F48AA" w:rsidP="008F48AA">
      <w:pPr>
        <w:jc w:val="right"/>
        <w:rPr>
          <w:rFonts w:ascii="Book Antiqua" w:hAnsi="Book Antiqua"/>
          <w:color w:val="000000" w:themeColor="text1"/>
          <w:lang w:eastAsia="zh-CN"/>
        </w:rPr>
      </w:pPr>
    </w:p>
    <w:p w14:paraId="5D1CFEBD" w14:textId="77777777" w:rsidR="008F48AA" w:rsidRDefault="008F48AA" w:rsidP="008F48AA">
      <w:pPr>
        <w:jc w:val="center"/>
        <w:rPr>
          <w:rFonts w:ascii="Book Antiqua" w:hAnsi="Book Antiqua"/>
          <w:color w:val="000000" w:themeColor="text1"/>
          <w:lang w:eastAsia="zh-CN"/>
        </w:rPr>
      </w:pPr>
      <w:r>
        <w:rPr>
          <w:rFonts w:ascii="Book Antiqua" w:eastAsia="BookAntiqua-Bold" w:hAnsi="Book Antiqua" w:cs="BookAntiqua-Bold"/>
          <w:b/>
          <w:bCs/>
          <w:color w:val="000000" w:themeColor="text1"/>
        </w:rPr>
        <w:t>© 2021 Baishideng Publishing Group Inc. All rights reserved.</w:t>
      </w:r>
      <w:r>
        <w:rPr>
          <w:rFonts w:ascii="Book Antiqua" w:hAnsi="Book Antiqua"/>
          <w:color w:val="000000" w:themeColor="text1"/>
          <w:lang w:eastAsia="zh-CN"/>
        </w:rPr>
        <w:fldChar w:fldCharType="begin"/>
      </w:r>
      <w:r>
        <w:rPr>
          <w:rFonts w:ascii="Book Antiqua" w:hAnsi="Book Antiqua"/>
          <w:color w:val="000000" w:themeColor="text1"/>
          <w:lang w:eastAsia="zh-CN"/>
        </w:rPr>
        <w:instrText xml:space="preserve"> ADDIN EN.REFLIST </w:instrText>
      </w:r>
      <w:r>
        <w:rPr>
          <w:rFonts w:ascii="Book Antiqua" w:hAnsi="Book Antiqua"/>
          <w:color w:val="000000" w:themeColor="text1"/>
          <w:lang w:eastAsia="zh-CN"/>
        </w:rPr>
        <w:fldChar w:fldCharType="end"/>
      </w:r>
    </w:p>
    <w:p w14:paraId="47B0E37B" w14:textId="77777777" w:rsidR="001F42D1" w:rsidRPr="008F48AA" w:rsidRDefault="001F42D1">
      <w:pPr>
        <w:spacing w:line="360" w:lineRule="auto"/>
        <w:jc w:val="both"/>
        <w:rPr>
          <w:rFonts w:ascii="Book Antiqua" w:hAnsi="Book Antiqua"/>
          <w:lang w:eastAsia="zh-CN"/>
        </w:rPr>
      </w:pPr>
    </w:p>
    <w:sectPr w:rsidR="001F42D1" w:rsidRPr="008F48A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0C79F9" w14:textId="77777777" w:rsidR="00EF75D9" w:rsidRDefault="00EF75D9">
      <w:r>
        <w:separator/>
      </w:r>
    </w:p>
  </w:endnote>
  <w:endnote w:type="continuationSeparator" w:id="0">
    <w:p w14:paraId="57BC5A2A" w14:textId="77777777" w:rsidR="00EF75D9" w:rsidRDefault="00EF75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F27C7B" w14:textId="77777777" w:rsidR="001F42D1" w:rsidRDefault="001F42D1">
    <w:pPr>
      <w:pStyle w:val="a5"/>
      <w:jc w:val="right"/>
      <w:rPr>
        <w:rFonts w:ascii="Book Antiqua" w:hAnsi="Book Antiqua"/>
        <w:color w:val="000000"/>
        <w:sz w:val="24"/>
        <w:szCs w:val="24"/>
      </w:rPr>
    </w:pPr>
    <w:r>
      <w:rPr>
        <w:rFonts w:ascii="Book Antiqua" w:hAnsi="Book Antiqua"/>
        <w:color w:val="000000"/>
        <w:sz w:val="24"/>
        <w:szCs w:val="24"/>
        <w:lang w:val="zh-CN" w:eastAsia="zh-CN"/>
      </w:rPr>
      <w:t xml:space="preserve"> </w:t>
    </w:r>
    <w:r>
      <w:rPr>
        <w:rFonts w:ascii="Book Antiqua" w:hAnsi="Book Antiqua"/>
        <w:color w:val="000000"/>
        <w:sz w:val="24"/>
        <w:szCs w:val="24"/>
      </w:rPr>
      <w:fldChar w:fldCharType="begin"/>
    </w:r>
    <w:r>
      <w:rPr>
        <w:rFonts w:ascii="Book Antiqua" w:hAnsi="Book Antiqua"/>
        <w:color w:val="000000"/>
        <w:sz w:val="24"/>
        <w:szCs w:val="24"/>
      </w:rPr>
      <w:instrText>PAGE  \* Arabic  \* MERGEFORMAT</w:instrText>
    </w:r>
    <w:r>
      <w:rPr>
        <w:rFonts w:ascii="Book Antiqua" w:hAnsi="Book Antiqua"/>
        <w:color w:val="000000"/>
        <w:sz w:val="24"/>
        <w:szCs w:val="24"/>
      </w:rPr>
      <w:fldChar w:fldCharType="separate"/>
    </w:r>
    <w:r w:rsidR="000912ED" w:rsidRPr="000912ED">
      <w:rPr>
        <w:rFonts w:ascii="Book Antiqua" w:hAnsi="Book Antiqua"/>
        <w:noProof/>
        <w:color w:val="000000"/>
        <w:sz w:val="24"/>
        <w:szCs w:val="24"/>
        <w:lang w:val="zh-CN" w:eastAsia="zh-CN"/>
      </w:rPr>
      <w:t>1</w:t>
    </w:r>
    <w:r>
      <w:rPr>
        <w:rFonts w:ascii="Book Antiqua" w:hAnsi="Book Antiqua"/>
        <w:color w:val="000000"/>
        <w:sz w:val="24"/>
        <w:szCs w:val="24"/>
      </w:rPr>
      <w:fldChar w:fldCharType="end"/>
    </w:r>
    <w:r>
      <w:rPr>
        <w:rFonts w:ascii="Book Antiqua" w:hAnsi="Book Antiqua"/>
        <w:color w:val="000000"/>
        <w:sz w:val="24"/>
        <w:szCs w:val="24"/>
        <w:lang w:val="zh-CN" w:eastAsia="zh-CN"/>
      </w:rPr>
      <w:t xml:space="preserve"> / </w:t>
    </w:r>
    <w:r>
      <w:rPr>
        <w:rFonts w:ascii="Book Antiqua" w:hAnsi="Book Antiqua"/>
        <w:color w:val="000000"/>
        <w:sz w:val="24"/>
        <w:szCs w:val="24"/>
      </w:rPr>
      <w:fldChar w:fldCharType="begin"/>
    </w:r>
    <w:r>
      <w:rPr>
        <w:rFonts w:ascii="Book Antiqua" w:hAnsi="Book Antiqua"/>
        <w:color w:val="000000"/>
        <w:sz w:val="24"/>
        <w:szCs w:val="24"/>
      </w:rPr>
      <w:instrText>NUMPAGES  \* Arabic  \* MERGEFORMAT</w:instrText>
    </w:r>
    <w:r>
      <w:rPr>
        <w:rFonts w:ascii="Book Antiqua" w:hAnsi="Book Antiqua"/>
        <w:color w:val="000000"/>
        <w:sz w:val="24"/>
        <w:szCs w:val="24"/>
      </w:rPr>
      <w:fldChar w:fldCharType="separate"/>
    </w:r>
    <w:r w:rsidR="000912ED" w:rsidRPr="000912ED">
      <w:rPr>
        <w:rFonts w:ascii="Book Antiqua" w:hAnsi="Book Antiqua"/>
        <w:noProof/>
        <w:color w:val="000000"/>
        <w:sz w:val="24"/>
        <w:szCs w:val="24"/>
        <w:lang w:val="zh-CN" w:eastAsia="zh-CN"/>
      </w:rPr>
      <w:t>25</w:t>
    </w:r>
    <w:r>
      <w:rPr>
        <w:rFonts w:ascii="Book Antiqua" w:hAnsi="Book Antiqua"/>
        <w:color w:val="000000"/>
        <w:sz w:val="24"/>
        <w:szCs w:val="24"/>
      </w:rPr>
      <w:fldChar w:fldCharType="end"/>
    </w:r>
  </w:p>
  <w:p w14:paraId="129E428B" w14:textId="77777777" w:rsidR="001F42D1" w:rsidRDefault="001F42D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25553C3" w14:textId="77777777" w:rsidR="00EF75D9" w:rsidRDefault="00EF75D9">
      <w:r>
        <w:separator/>
      </w:r>
    </w:p>
  </w:footnote>
  <w:footnote w:type="continuationSeparator" w:id="0">
    <w:p w14:paraId="5AEFFC65" w14:textId="77777777" w:rsidR="00EF75D9" w:rsidRDefault="00EF75D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doNotLeaveBackslashAlon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4592A"/>
    <w:rsid w:val="00086CE8"/>
    <w:rsid w:val="000912ED"/>
    <w:rsid w:val="000C1BA1"/>
    <w:rsid w:val="000D36B7"/>
    <w:rsid w:val="001319F6"/>
    <w:rsid w:val="00147320"/>
    <w:rsid w:val="00162520"/>
    <w:rsid w:val="001710C8"/>
    <w:rsid w:val="00192918"/>
    <w:rsid w:val="001D14B2"/>
    <w:rsid w:val="001F3ED0"/>
    <w:rsid w:val="001F42D1"/>
    <w:rsid w:val="00221259"/>
    <w:rsid w:val="00246D34"/>
    <w:rsid w:val="00264D40"/>
    <w:rsid w:val="002C39D6"/>
    <w:rsid w:val="002D6257"/>
    <w:rsid w:val="00306F91"/>
    <w:rsid w:val="00326389"/>
    <w:rsid w:val="003420EF"/>
    <w:rsid w:val="00354D95"/>
    <w:rsid w:val="00382DC1"/>
    <w:rsid w:val="003F4471"/>
    <w:rsid w:val="00413BFA"/>
    <w:rsid w:val="0046258C"/>
    <w:rsid w:val="00497B66"/>
    <w:rsid w:val="004A333C"/>
    <w:rsid w:val="004C2FA3"/>
    <w:rsid w:val="004E478D"/>
    <w:rsid w:val="00505656"/>
    <w:rsid w:val="00533CA3"/>
    <w:rsid w:val="00544C4B"/>
    <w:rsid w:val="005B1FF2"/>
    <w:rsid w:val="005C1D6A"/>
    <w:rsid w:val="00635AEE"/>
    <w:rsid w:val="006A4EAE"/>
    <w:rsid w:val="00710CCE"/>
    <w:rsid w:val="007307C4"/>
    <w:rsid w:val="0075684F"/>
    <w:rsid w:val="00760473"/>
    <w:rsid w:val="0080556E"/>
    <w:rsid w:val="00856FA7"/>
    <w:rsid w:val="00860136"/>
    <w:rsid w:val="008A79FF"/>
    <w:rsid w:val="008D0C0F"/>
    <w:rsid w:val="008F48AA"/>
    <w:rsid w:val="00913106"/>
    <w:rsid w:val="00951833"/>
    <w:rsid w:val="00960606"/>
    <w:rsid w:val="009A399E"/>
    <w:rsid w:val="009D104C"/>
    <w:rsid w:val="00A13BDC"/>
    <w:rsid w:val="00A33E25"/>
    <w:rsid w:val="00A542C2"/>
    <w:rsid w:val="00A575E4"/>
    <w:rsid w:val="00A71650"/>
    <w:rsid w:val="00A77B3E"/>
    <w:rsid w:val="00AA7C19"/>
    <w:rsid w:val="00AC2735"/>
    <w:rsid w:val="00AC4FC1"/>
    <w:rsid w:val="00AD47F0"/>
    <w:rsid w:val="00B36052"/>
    <w:rsid w:val="00B90148"/>
    <w:rsid w:val="00BF0C7A"/>
    <w:rsid w:val="00C14472"/>
    <w:rsid w:val="00C60CC8"/>
    <w:rsid w:val="00C854D1"/>
    <w:rsid w:val="00C86350"/>
    <w:rsid w:val="00CA2A55"/>
    <w:rsid w:val="00CB0830"/>
    <w:rsid w:val="00CC2E90"/>
    <w:rsid w:val="00CC4FB1"/>
    <w:rsid w:val="00D13BC7"/>
    <w:rsid w:val="00D26749"/>
    <w:rsid w:val="00D42616"/>
    <w:rsid w:val="00DA2BAD"/>
    <w:rsid w:val="00DD5677"/>
    <w:rsid w:val="00DF236F"/>
    <w:rsid w:val="00E1226D"/>
    <w:rsid w:val="00E5285C"/>
    <w:rsid w:val="00E54B25"/>
    <w:rsid w:val="00EA238B"/>
    <w:rsid w:val="00ED1970"/>
    <w:rsid w:val="00EF262D"/>
    <w:rsid w:val="00EF512A"/>
    <w:rsid w:val="00EF75D9"/>
    <w:rsid w:val="00F57C87"/>
    <w:rsid w:val="12C3792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348F518A"/>
  <w15:docId w15:val="{C33BAECD-A8A1-4969-B369-9AD99FB1A3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iPriority="39" w:unhideWhenUsed="1" w:qFormat="1"/>
    <w:lsdException w:name="Table Theme" w:semiHidden="1"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Pr>
      <w:rFonts w:ascii="宋体"/>
      <w:sz w:val="18"/>
      <w:szCs w:val="18"/>
    </w:rPr>
  </w:style>
  <w:style w:type="character" w:customStyle="1" w:styleId="a4">
    <w:name w:val="批注框文本 字符"/>
    <w:link w:val="a3"/>
    <w:rPr>
      <w:rFonts w:ascii="宋体" w:eastAsia="宋体"/>
      <w:sz w:val="18"/>
      <w:szCs w:val="18"/>
    </w:rPr>
  </w:style>
  <w:style w:type="paragraph" w:styleId="a5">
    <w:name w:val="footer"/>
    <w:basedOn w:val="a"/>
    <w:link w:val="a6"/>
    <w:uiPriority w:val="99"/>
    <w:unhideWhenUsed/>
    <w:qFormat/>
    <w:pPr>
      <w:tabs>
        <w:tab w:val="center" w:pos="4153"/>
        <w:tab w:val="right" w:pos="8306"/>
      </w:tabs>
      <w:snapToGrid w:val="0"/>
    </w:pPr>
    <w:rPr>
      <w:sz w:val="18"/>
      <w:szCs w:val="18"/>
    </w:rPr>
  </w:style>
  <w:style w:type="character" w:customStyle="1" w:styleId="a6">
    <w:name w:val="页脚 字符"/>
    <w:link w:val="a5"/>
    <w:uiPriority w:val="99"/>
    <w:rPr>
      <w:sz w:val="18"/>
      <w:szCs w:val="18"/>
    </w:rPr>
  </w:style>
  <w:style w:type="paragraph" w:styleId="a7">
    <w:name w:val="header"/>
    <w:basedOn w:val="a"/>
    <w:link w:val="a8"/>
    <w:unhideWhenUsed/>
    <w:qFormat/>
    <w:pPr>
      <w:pBdr>
        <w:bottom w:val="single" w:sz="6" w:space="1" w:color="auto"/>
      </w:pBdr>
      <w:tabs>
        <w:tab w:val="center" w:pos="4153"/>
        <w:tab w:val="right" w:pos="8306"/>
      </w:tabs>
      <w:snapToGrid w:val="0"/>
      <w:jc w:val="center"/>
    </w:pPr>
    <w:rPr>
      <w:sz w:val="18"/>
      <w:szCs w:val="18"/>
    </w:rPr>
  </w:style>
  <w:style w:type="character" w:customStyle="1" w:styleId="a8">
    <w:name w:val="页眉 字符"/>
    <w:link w:val="a7"/>
    <w:qFormat/>
    <w:rPr>
      <w:sz w:val="18"/>
      <w:szCs w:val="18"/>
    </w:rPr>
  </w:style>
  <w:style w:type="table" w:styleId="a9">
    <w:name w:val="Table Grid"/>
    <w:basedOn w:val="a1"/>
    <w:uiPriority w:val="39"/>
    <w:qFormat/>
    <w:rPr>
      <w:rFonts w:ascii="Calibri" w:hAnsi="Calibri"/>
      <w:kern w:val="2"/>
      <w:sz w:val="21"/>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Emphasis"/>
    <w:qFormat/>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83768222">
      <w:bodyDiv w:val="1"/>
      <w:marLeft w:val="0"/>
      <w:marRight w:val="0"/>
      <w:marTop w:val="0"/>
      <w:marBottom w:val="0"/>
      <w:divBdr>
        <w:top w:val="none" w:sz="0" w:space="0" w:color="auto"/>
        <w:left w:val="none" w:sz="0" w:space="0" w:color="auto"/>
        <w:bottom w:val="none" w:sz="0" w:space="0" w:color="auto"/>
        <w:right w:val="none" w:sz="0" w:space="0" w:color="auto"/>
      </w:divBdr>
    </w:div>
    <w:div w:id="1704209232">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26</Pages>
  <Words>7807</Words>
  <Characters>44505</Characters>
  <Application>Microsoft Office Word</Application>
  <DocSecurity>0</DocSecurity>
  <Lines>370</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xm73dr</dc:creator>
  <cp:lastModifiedBy>Li Jia-Hui</cp:lastModifiedBy>
  <cp:revision>7</cp:revision>
  <dcterms:created xsi:type="dcterms:W3CDTF">2021-01-22T03:24:00Z</dcterms:created>
  <dcterms:modified xsi:type="dcterms:W3CDTF">2021-02-01T03:01:00Z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2052-11.1.0.9991</vt:lpwstr>
  </property>
</Properties>
</file>