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5F" w:rsidRPr="00A7393F" w:rsidRDefault="00BA105F" w:rsidP="00830AB9">
      <w:pPr>
        <w:spacing w:line="360" w:lineRule="auto"/>
        <w:jc w:val="both"/>
        <w:rPr>
          <w:rFonts w:ascii="Book Antiqua" w:hAnsi="Book Antiqua" w:cs="Tahoma"/>
          <w:b/>
          <w:color w:val="000000"/>
        </w:rPr>
      </w:pPr>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BA105F" w:rsidRPr="006B0CA1" w:rsidRDefault="00BA105F" w:rsidP="00830AB9">
      <w:pPr>
        <w:spacing w:line="360" w:lineRule="auto"/>
        <w:jc w:val="both"/>
        <w:rPr>
          <w:rFonts w:ascii="Book Antiqua" w:eastAsia="宋体" w:hAnsi="Book Antiqua" w:cs="Tahoma"/>
          <w:b/>
          <w:color w:val="0000FF"/>
          <w:lang w:eastAsia="zh-CN"/>
        </w:rPr>
      </w:pPr>
      <w:r w:rsidRPr="00A7393F">
        <w:rPr>
          <w:rFonts w:ascii="Book Antiqua" w:hAnsi="Book Antiqua" w:cs="Tahoma"/>
          <w:b/>
          <w:color w:val="0000FF"/>
        </w:rPr>
        <w:t>ESPS Manuscript NO:</w:t>
      </w:r>
      <w:r>
        <w:rPr>
          <w:rFonts w:ascii="Book Antiqua" w:hAnsi="Book Antiqua" w:cs="Tahoma" w:hint="eastAsia"/>
          <w:b/>
          <w:color w:val="0000FF"/>
        </w:rPr>
        <w:t xml:space="preserve"> </w:t>
      </w:r>
      <w:r w:rsidRPr="006B0CA1">
        <w:rPr>
          <w:rFonts w:ascii="Book Antiqua" w:eastAsia="宋体" w:hAnsi="Book Antiqua" w:cs="Tahoma" w:hint="eastAsia"/>
          <w:b/>
          <w:color w:val="0000FF"/>
          <w:lang w:eastAsia="zh-CN"/>
        </w:rPr>
        <w:t>6050</w:t>
      </w:r>
    </w:p>
    <w:p w:rsidR="00BA105F" w:rsidRPr="008F1A05" w:rsidRDefault="00BA105F" w:rsidP="00830AB9">
      <w:pPr>
        <w:spacing w:line="360" w:lineRule="auto"/>
        <w:jc w:val="both"/>
        <w:rPr>
          <w:rFonts w:ascii="Book Antiqua" w:eastAsia="宋体" w:hAnsi="Book Antiqua" w:cs="Tahoma"/>
          <w:b/>
          <w:color w:val="000000"/>
          <w:lang w:eastAsia="zh-CN"/>
        </w:rPr>
      </w:pPr>
      <w:r w:rsidRPr="00A7393F">
        <w:rPr>
          <w:rFonts w:ascii="Book Antiqua" w:hAnsi="Book Antiqua" w:cs="Tahoma"/>
          <w:b/>
          <w:color w:val="0000FF"/>
        </w:rPr>
        <w:t>Columns:</w:t>
      </w:r>
      <w:r w:rsidRPr="001858C5">
        <w:t xml:space="preserve"> </w:t>
      </w:r>
      <w:bookmarkStart w:id="0" w:name="OLE_LINK331"/>
      <w:bookmarkStart w:id="1" w:name="OLE_LINK332"/>
      <w:r w:rsidR="00C05CCE" w:rsidRPr="005F7AF8">
        <w:rPr>
          <w:rFonts w:ascii="Book Antiqua" w:hAnsi="Book Antiqua" w:cs="Tahoma"/>
          <w:b/>
          <w:color w:val="000000"/>
        </w:rPr>
        <w:t>TOPIC HIGHLIGHTS</w:t>
      </w:r>
      <w:bookmarkEnd w:id="0"/>
      <w:bookmarkEnd w:id="1"/>
    </w:p>
    <w:p w:rsidR="00A84BB4" w:rsidRPr="008F1A05" w:rsidRDefault="00A84BB4" w:rsidP="00830AB9">
      <w:pPr>
        <w:spacing w:line="360" w:lineRule="auto"/>
        <w:jc w:val="both"/>
        <w:rPr>
          <w:rFonts w:ascii="Book Antiqua" w:eastAsia="宋体" w:hAnsi="Book Antiqua" w:cs="Tahoma"/>
          <w:b/>
          <w:color w:val="0000FF"/>
          <w:lang w:eastAsia="zh-CN"/>
        </w:rPr>
      </w:pPr>
    </w:p>
    <w:p w:rsidR="00A84BB4" w:rsidRPr="00B0503E" w:rsidRDefault="00A84BB4" w:rsidP="00830AB9">
      <w:pPr>
        <w:spacing w:line="360" w:lineRule="auto"/>
        <w:jc w:val="both"/>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(9): Hepatitis B virus</w:t>
      </w:r>
    </w:p>
    <w:p w:rsidR="002A79F6" w:rsidRPr="00A84BB4" w:rsidRDefault="002A79F6" w:rsidP="00830AB9">
      <w:pPr>
        <w:spacing w:line="360" w:lineRule="auto"/>
        <w:jc w:val="both"/>
        <w:rPr>
          <w:rFonts w:ascii="Book Antiqua" w:hAnsi="Book Antiqua" w:cs="Book Antiqua"/>
        </w:rPr>
      </w:pPr>
    </w:p>
    <w:p w:rsidR="002A79F6" w:rsidRPr="00BA105F" w:rsidRDefault="002A79F6" w:rsidP="00830AB9">
      <w:pPr>
        <w:spacing w:line="360" w:lineRule="auto"/>
        <w:jc w:val="both"/>
        <w:rPr>
          <w:rFonts w:ascii="Book Antiqua" w:hAnsi="Book Antiqua" w:cs="Book Antiqua"/>
          <w:b/>
          <w:bCs/>
          <w:lang w:val="en-US"/>
        </w:rPr>
      </w:pPr>
      <w:r w:rsidRPr="00BA105F">
        <w:rPr>
          <w:rFonts w:ascii="Book Antiqua" w:hAnsi="Book Antiqua" w:cs="Book Antiqua"/>
          <w:b/>
          <w:bCs/>
          <w:lang w:val="en-US"/>
        </w:rPr>
        <w:t>H</w:t>
      </w:r>
      <w:r w:rsidR="00BA105F" w:rsidRPr="00BA105F">
        <w:rPr>
          <w:rFonts w:ascii="Book Antiqua" w:hAnsi="Book Antiqua" w:cs="Book Antiqua"/>
          <w:b/>
          <w:bCs/>
          <w:lang w:val="en-US"/>
        </w:rPr>
        <w:t>epatitis B virus genotypes: Global distribution and clinical importance</w:t>
      </w:r>
    </w:p>
    <w:p w:rsidR="002A79F6" w:rsidRPr="008F1A05" w:rsidRDefault="002A79F6" w:rsidP="00830AB9">
      <w:pPr>
        <w:spacing w:line="360" w:lineRule="auto"/>
        <w:jc w:val="both"/>
        <w:rPr>
          <w:rFonts w:ascii="Book Antiqua" w:eastAsia="宋体" w:hAnsi="Book Antiqua" w:cs="Book Antiqua"/>
          <w:b/>
          <w:bCs/>
          <w:lang w:val="en-US" w:eastAsia="zh-CN"/>
        </w:rPr>
      </w:pPr>
    </w:p>
    <w:p w:rsidR="002A79F6" w:rsidRPr="00BA105F" w:rsidRDefault="00BA105F" w:rsidP="00830AB9">
      <w:pPr>
        <w:spacing w:line="360" w:lineRule="auto"/>
        <w:jc w:val="both"/>
        <w:rPr>
          <w:rFonts w:ascii="Book Antiqua" w:hAnsi="Book Antiqua" w:cs="Book Antiqua"/>
          <w:bCs/>
          <w:lang w:val="en-US"/>
        </w:rPr>
      </w:pPr>
      <w:bookmarkStart w:id="2" w:name="OLE_LINK327"/>
      <w:r w:rsidRPr="00BA105F">
        <w:rPr>
          <w:rFonts w:ascii="Book Antiqua" w:hAnsi="Book Antiqua" w:cs="Book Antiqua"/>
          <w:bCs/>
          <w:lang w:val="en-US"/>
        </w:rPr>
        <w:t xml:space="preserve">Sunbul </w:t>
      </w:r>
      <w:r w:rsidRPr="008F1A05">
        <w:rPr>
          <w:rFonts w:ascii="Book Antiqua" w:eastAsia="宋体" w:hAnsi="Book Antiqua" w:cs="Book Antiqua" w:hint="eastAsia"/>
          <w:bCs/>
          <w:lang w:val="en-US" w:eastAsia="zh-CN"/>
        </w:rPr>
        <w:t>M</w:t>
      </w:r>
      <w:bookmarkEnd w:id="2"/>
      <w:r w:rsidRPr="008F1A05">
        <w:rPr>
          <w:rFonts w:ascii="Book Antiqua" w:eastAsia="宋体" w:hAnsi="Book Antiqua" w:cs="Book Antiqua" w:hint="eastAsia"/>
          <w:bCs/>
          <w:lang w:val="en-US" w:eastAsia="zh-CN"/>
        </w:rPr>
        <w:t xml:space="preserve">. </w:t>
      </w:r>
      <w:r w:rsidR="002A79F6" w:rsidRPr="00BA105F">
        <w:rPr>
          <w:rFonts w:ascii="Book Antiqua" w:hAnsi="Book Antiqua" w:cs="Book Antiqua"/>
          <w:bCs/>
          <w:lang w:val="en-US"/>
        </w:rPr>
        <w:t>HBV genotypes and importance</w:t>
      </w:r>
    </w:p>
    <w:p w:rsidR="002A79F6" w:rsidRPr="00BA105F" w:rsidRDefault="002A79F6" w:rsidP="00830AB9">
      <w:pPr>
        <w:spacing w:line="360" w:lineRule="auto"/>
        <w:jc w:val="both"/>
        <w:rPr>
          <w:rFonts w:ascii="Book Antiqua" w:hAnsi="Book Antiqua" w:cs="Book Antiqua"/>
          <w:b/>
          <w:bCs/>
          <w:lang w:val="en-US"/>
        </w:rPr>
      </w:pPr>
    </w:p>
    <w:p w:rsidR="002A79F6" w:rsidRPr="008F1A05" w:rsidRDefault="002A79F6" w:rsidP="00830AB9">
      <w:pPr>
        <w:spacing w:line="360" w:lineRule="auto"/>
        <w:jc w:val="both"/>
        <w:rPr>
          <w:rFonts w:ascii="Book Antiqua" w:eastAsia="宋体" w:hAnsi="Book Antiqua" w:cs="Book Antiqua"/>
          <w:bCs/>
          <w:lang w:val="en-US" w:eastAsia="zh-CN"/>
        </w:rPr>
      </w:pPr>
      <w:r w:rsidRPr="00BA105F">
        <w:rPr>
          <w:rFonts w:ascii="Book Antiqua" w:hAnsi="Book Antiqua" w:cs="Book Antiqua"/>
          <w:bCs/>
          <w:lang w:val="en-US"/>
        </w:rPr>
        <w:t>Mustafa Sunbul</w:t>
      </w:r>
    </w:p>
    <w:p w:rsidR="002A79F6" w:rsidRPr="00BA105F" w:rsidRDefault="00BA58EB" w:rsidP="00830AB9">
      <w:pPr>
        <w:spacing w:line="360" w:lineRule="auto"/>
        <w:jc w:val="both"/>
        <w:rPr>
          <w:rFonts w:ascii="Book Antiqua" w:hAnsi="Book Antiqua" w:cs="Book Antiqua"/>
          <w:lang w:val="en-US"/>
        </w:rPr>
      </w:pPr>
      <w:r>
        <w:rPr>
          <w:rFonts w:ascii="Book Antiqua" w:hAnsi="Book Antiqua" w:cs="Book Antiqua"/>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98425</wp:posOffset>
                </wp:positionV>
                <wp:extent cx="5756910" cy="0"/>
                <wp:effectExtent l="19685" t="22225" r="2413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7.75pt" to="455.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mfFA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" strokecolor="gray" strokeweight="3pt"/>
            </w:pict>
          </mc:Fallback>
        </mc:AlternateContent>
      </w:r>
    </w:p>
    <w:p w:rsidR="002A79F6" w:rsidRPr="008F1A05" w:rsidRDefault="00BA105F" w:rsidP="00830AB9">
      <w:pPr>
        <w:spacing w:line="360" w:lineRule="auto"/>
        <w:jc w:val="both"/>
        <w:rPr>
          <w:rFonts w:ascii="Book Antiqua" w:eastAsia="宋体" w:hAnsi="Book Antiqua" w:cs="Book Antiqua"/>
          <w:b/>
          <w:bCs/>
          <w:lang w:val="en-US" w:eastAsia="zh-CN"/>
        </w:rPr>
      </w:pPr>
      <w:r w:rsidRPr="00BA105F">
        <w:rPr>
          <w:rFonts w:ascii="Book Antiqua" w:hAnsi="Book Antiqua" w:cs="Book Antiqua"/>
          <w:b/>
          <w:bCs/>
          <w:lang w:val="en-US"/>
        </w:rPr>
        <w:t>Mustafa Sunbul</w:t>
      </w:r>
      <w:r w:rsidRPr="008F1A05">
        <w:rPr>
          <w:rFonts w:ascii="Book Antiqua" w:eastAsia="宋体" w:hAnsi="Book Antiqua" w:cs="Book Antiqua" w:hint="eastAsia"/>
          <w:b/>
          <w:bCs/>
          <w:lang w:val="en-US" w:eastAsia="zh-CN"/>
        </w:rPr>
        <w:t xml:space="preserve">, </w:t>
      </w:r>
      <w:r w:rsidR="002A79F6" w:rsidRPr="00BA105F">
        <w:rPr>
          <w:rFonts w:ascii="Book Antiqua" w:hAnsi="Book Antiqua" w:cs="Book Antiqua"/>
          <w:lang w:val="en-US"/>
        </w:rPr>
        <w:t>Department of Infectious Diseases, School of Medicine,</w:t>
      </w:r>
      <w:r w:rsidRPr="008F1A05">
        <w:rPr>
          <w:rFonts w:ascii="Book Antiqua" w:eastAsia="宋体" w:hAnsi="Book Antiqua" w:cs="Book Antiqua" w:hint="eastAsia"/>
          <w:b/>
          <w:bCs/>
          <w:lang w:val="en-US" w:eastAsia="zh-CN"/>
        </w:rPr>
        <w:t xml:space="preserve"> </w:t>
      </w:r>
      <w:r w:rsidR="002A79F6" w:rsidRPr="00BA105F">
        <w:rPr>
          <w:rFonts w:ascii="Book Antiqua" w:hAnsi="Book Antiqua" w:cs="Book Antiqua"/>
          <w:lang w:val="en-US"/>
        </w:rPr>
        <w:t>Ondokuz Mayis University</w:t>
      </w:r>
      <w:r w:rsidRPr="008F1A05">
        <w:rPr>
          <w:rFonts w:ascii="Book Antiqua" w:eastAsia="宋体" w:hAnsi="Book Antiqua" w:cs="Book Antiqua" w:hint="eastAsia"/>
          <w:lang w:val="en-US" w:eastAsia="zh-CN"/>
        </w:rPr>
        <w:t>,</w:t>
      </w:r>
      <w:r w:rsidR="002A79F6" w:rsidRPr="00BA105F">
        <w:rPr>
          <w:rFonts w:ascii="Book Antiqua" w:hAnsi="Book Antiqua" w:cs="Book Antiqua"/>
          <w:lang w:val="en-US"/>
        </w:rPr>
        <w:t xml:space="preserve"> </w:t>
      </w:r>
      <w:r>
        <w:rPr>
          <w:rFonts w:ascii="Book Antiqua" w:hAnsi="Book Antiqua" w:cs="Book Antiqua"/>
          <w:lang w:val="en-US"/>
        </w:rPr>
        <w:t>55139 Samsun, Turkey</w:t>
      </w:r>
    </w:p>
    <w:p w:rsidR="002A79F6" w:rsidRPr="008F1A05" w:rsidRDefault="002A79F6" w:rsidP="00830AB9">
      <w:pPr>
        <w:spacing w:line="360" w:lineRule="auto"/>
        <w:jc w:val="both"/>
        <w:rPr>
          <w:rFonts w:ascii="Book Antiqua" w:eastAsia="宋体" w:hAnsi="Book Antiqua" w:cs="Book Antiqua"/>
          <w:b/>
          <w:bCs/>
          <w:lang w:val="en-US" w:eastAsia="zh-CN"/>
        </w:rPr>
      </w:pPr>
    </w:p>
    <w:p w:rsidR="00BA105F" w:rsidRPr="00BA105F" w:rsidRDefault="00BA105F" w:rsidP="00830AB9">
      <w:pPr>
        <w:spacing w:line="360" w:lineRule="auto"/>
        <w:jc w:val="both"/>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A7393F">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r w:rsidRPr="008F1A05">
        <w:rPr>
          <w:rFonts w:ascii="Book Antiqua" w:eastAsia="宋体" w:hAnsi="Book Antiqua" w:hint="eastAsia"/>
          <w:b/>
          <w:lang w:eastAsia="zh-CN"/>
        </w:rPr>
        <w:t xml:space="preserve"> </w:t>
      </w:r>
      <w:r w:rsidRPr="00BA105F">
        <w:rPr>
          <w:rFonts w:ascii="Book Antiqua" w:hAnsi="Book Antiqua" w:cs="Book Antiqua"/>
          <w:bCs/>
          <w:lang w:val="en-US"/>
        </w:rPr>
        <w:t xml:space="preserve">Sunbul </w:t>
      </w:r>
      <w:r w:rsidRPr="00BA105F">
        <w:rPr>
          <w:rFonts w:ascii="Book Antiqua" w:eastAsia="宋体" w:hAnsi="Book Antiqua" w:cs="Book Antiqua" w:hint="eastAsia"/>
          <w:bCs/>
          <w:lang w:val="en-US" w:eastAsia="zh-CN"/>
        </w:rPr>
        <w:t>M</w:t>
      </w:r>
      <w:r w:rsidRPr="00A7393F">
        <w:rPr>
          <w:rFonts w:ascii="Book Antiqua" w:eastAsia="宋体" w:hAnsi="Book Antiqua"/>
          <w:lang w:val="en-US" w:eastAsia="zh-CN"/>
        </w:rPr>
        <w:t xml:space="preserve"> contributed to the manuscript.</w:t>
      </w:r>
    </w:p>
    <w:p w:rsidR="002A79F6" w:rsidRPr="00BA105F" w:rsidRDefault="002A79F6" w:rsidP="00830AB9">
      <w:pPr>
        <w:spacing w:line="360" w:lineRule="auto"/>
        <w:jc w:val="both"/>
        <w:rPr>
          <w:rFonts w:ascii="Book Antiqua" w:hAnsi="Book Antiqua" w:cs="Book Antiqua"/>
          <w:lang w:val="en-US"/>
        </w:rPr>
      </w:pPr>
    </w:p>
    <w:p w:rsidR="002A79F6" w:rsidRPr="008F1A05" w:rsidRDefault="00BA105F" w:rsidP="00830AB9">
      <w:pPr>
        <w:spacing w:line="360" w:lineRule="auto"/>
        <w:jc w:val="both"/>
        <w:rPr>
          <w:rFonts w:ascii="Book Antiqua" w:eastAsia="宋体" w:hAnsi="Book Antiqua"/>
          <w:b/>
          <w:color w:val="000000"/>
          <w:lang w:val="en-US" w:eastAsia="zh-CN"/>
        </w:rPr>
      </w:pPr>
      <w:r>
        <w:rPr>
          <w:rFonts w:ascii="Book Antiqua" w:hAnsi="Book Antiqua"/>
          <w:b/>
          <w:color w:val="000000"/>
        </w:rPr>
        <w:t>Correspondence to:</w:t>
      </w:r>
      <w:r w:rsidRPr="008F1A05">
        <w:rPr>
          <w:rFonts w:ascii="Book Antiqua" w:eastAsia="宋体" w:hAnsi="Book Antiqua" w:hint="eastAsia"/>
          <w:b/>
          <w:color w:val="000000"/>
          <w:lang w:eastAsia="zh-CN"/>
        </w:rPr>
        <w:t xml:space="preserve"> </w:t>
      </w:r>
      <w:r w:rsidR="002A79F6" w:rsidRPr="00BA105F">
        <w:rPr>
          <w:rFonts w:ascii="Book Antiqua" w:hAnsi="Book Antiqua" w:cs="Book Antiqua"/>
          <w:b/>
          <w:bCs/>
          <w:lang w:val="en-US"/>
        </w:rPr>
        <w:t>Mustafa Sunbul, MD</w:t>
      </w:r>
      <w:r w:rsidRPr="008F1A05">
        <w:rPr>
          <w:rFonts w:ascii="Book Antiqua" w:eastAsia="宋体" w:hAnsi="Book Antiqua" w:cs="Book Antiqua" w:hint="eastAsia"/>
          <w:b/>
          <w:bCs/>
          <w:lang w:val="en-US" w:eastAsia="zh-CN"/>
        </w:rPr>
        <w:t>, Professor,</w:t>
      </w:r>
      <w:r w:rsidRPr="008F1A05">
        <w:rPr>
          <w:rFonts w:ascii="Book Antiqua" w:eastAsia="宋体" w:hAnsi="Book Antiqua" w:hint="eastAsia"/>
          <w:b/>
          <w:color w:val="000000"/>
          <w:lang w:eastAsia="zh-CN"/>
        </w:rPr>
        <w:t xml:space="preserve"> </w:t>
      </w:r>
      <w:r w:rsidR="002A79F6" w:rsidRPr="00BA105F">
        <w:rPr>
          <w:rFonts w:ascii="Book Antiqua" w:hAnsi="Book Antiqua" w:cs="Book Antiqua"/>
          <w:lang w:val="en-US"/>
        </w:rPr>
        <w:t>Department of Infectious Diseases, School of Medicine,</w:t>
      </w:r>
      <w:r w:rsidRPr="008F1A05">
        <w:rPr>
          <w:rFonts w:ascii="Book Antiqua" w:eastAsia="宋体" w:hAnsi="Book Antiqua" w:hint="eastAsia"/>
          <w:b/>
          <w:color w:val="000000"/>
          <w:lang w:eastAsia="zh-CN"/>
        </w:rPr>
        <w:t xml:space="preserve"> </w:t>
      </w:r>
      <w:r w:rsidR="002A79F6" w:rsidRPr="00BA105F">
        <w:rPr>
          <w:rFonts w:ascii="Book Antiqua" w:hAnsi="Book Antiqua" w:cs="Book Antiqua"/>
          <w:lang w:val="en-US"/>
        </w:rPr>
        <w:t>Ondokuz Mayis University,</w:t>
      </w:r>
      <w:r w:rsidR="00F06C01" w:rsidRPr="00F06C01">
        <w:t xml:space="preserve"> </w:t>
      </w:r>
      <w:r w:rsidR="002A79F6" w:rsidRPr="00BA105F">
        <w:rPr>
          <w:rFonts w:ascii="Book Antiqua" w:hAnsi="Book Antiqua" w:cs="Book Antiqua"/>
          <w:lang w:val="en-US"/>
        </w:rPr>
        <w:t>Atakum</w:t>
      </w:r>
      <w:r w:rsidRPr="008F1A05">
        <w:rPr>
          <w:rFonts w:ascii="Book Antiqua" w:eastAsia="宋体" w:hAnsi="Book Antiqua" w:cs="Book Antiqua" w:hint="eastAsia"/>
          <w:lang w:val="en-US" w:eastAsia="zh-CN"/>
        </w:rPr>
        <w:t xml:space="preserve">, </w:t>
      </w:r>
      <w:r w:rsidR="00F06C01">
        <w:rPr>
          <w:rFonts w:ascii="Book Antiqua" w:hAnsi="Book Antiqua" w:cs="Book Antiqua"/>
          <w:lang w:val="en-US"/>
        </w:rPr>
        <w:t>55139</w:t>
      </w:r>
      <w:r w:rsidR="00F06C01" w:rsidRPr="008F1A05">
        <w:rPr>
          <w:rFonts w:ascii="Book Antiqua" w:eastAsia="宋体" w:hAnsi="Book Antiqua" w:cs="Book Antiqua" w:hint="eastAsia"/>
          <w:lang w:val="en-US" w:eastAsia="zh-CN"/>
        </w:rPr>
        <w:t xml:space="preserve"> </w:t>
      </w:r>
      <w:r w:rsidR="002A79F6" w:rsidRPr="00BA105F">
        <w:rPr>
          <w:rFonts w:ascii="Book Antiqua" w:hAnsi="Book Antiqua" w:cs="Book Antiqua"/>
          <w:lang w:val="en-US"/>
        </w:rPr>
        <w:t>Samsun</w:t>
      </w:r>
      <w:r w:rsidRPr="008F1A05">
        <w:rPr>
          <w:rFonts w:ascii="Book Antiqua" w:eastAsia="宋体" w:hAnsi="Book Antiqua" w:cs="Book Antiqua" w:hint="eastAsia"/>
          <w:lang w:val="en-US" w:eastAsia="zh-CN"/>
        </w:rPr>
        <w:t xml:space="preserve">, </w:t>
      </w:r>
      <w:r w:rsidR="002A79F6" w:rsidRPr="00BA105F">
        <w:rPr>
          <w:rFonts w:ascii="Book Antiqua" w:hAnsi="Book Antiqua" w:cs="Book Antiqua"/>
          <w:lang w:val="en-US"/>
        </w:rPr>
        <w:t>T</w:t>
      </w:r>
      <w:r w:rsidRPr="00BA105F">
        <w:rPr>
          <w:rFonts w:ascii="Book Antiqua" w:hAnsi="Book Antiqua" w:cs="Book Antiqua"/>
          <w:lang w:val="en-US"/>
        </w:rPr>
        <w:t>urkey</w:t>
      </w:r>
      <w:r w:rsidRPr="008F1A05">
        <w:rPr>
          <w:rFonts w:ascii="Book Antiqua" w:eastAsia="宋体" w:hAnsi="Book Antiqua" w:cs="Book Antiqua" w:hint="eastAsia"/>
          <w:lang w:val="en-US" w:eastAsia="zh-CN"/>
        </w:rPr>
        <w:t xml:space="preserve">. </w:t>
      </w:r>
      <w:r w:rsidRPr="00BA105F">
        <w:rPr>
          <w:rFonts w:ascii="Book Antiqua" w:hAnsi="Book Antiqua" w:cs="Book Antiqua"/>
          <w:lang w:val="fr-FR"/>
        </w:rPr>
        <w:t>msunbul</w:t>
      </w:r>
      <w:r w:rsidRPr="00BA105F">
        <w:rPr>
          <w:rFonts w:ascii="Book Antiqua" w:hAnsi="Book Antiqua" w:cs="Book Antiqua"/>
          <w:color w:val="000000"/>
          <w:lang w:val="fr-FR"/>
        </w:rPr>
        <w:t>@o</w:t>
      </w:r>
      <w:r w:rsidRPr="00BA105F">
        <w:rPr>
          <w:rFonts w:ascii="Book Antiqua" w:hAnsi="Book Antiqua" w:cs="Book Antiqua"/>
          <w:lang w:val="fr-FR"/>
        </w:rPr>
        <w:t>mu.edu.tr</w:t>
      </w:r>
    </w:p>
    <w:p w:rsidR="002A79F6" w:rsidRPr="00BA105F" w:rsidRDefault="00BA105F" w:rsidP="00830AB9">
      <w:pPr>
        <w:spacing w:line="360" w:lineRule="auto"/>
        <w:jc w:val="both"/>
        <w:rPr>
          <w:rFonts w:ascii="Book Antiqua" w:hAnsi="Book Antiqua" w:cs="Book Antiqua"/>
          <w:lang w:val="fr-FR"/>
        </w:rPr>
      </w:pPr>
      <w:r w:rsidRPr="008F1A05">
        <w:rPr>
          <w:rFonts w:ascii="Book Antiqua" w:eastAsia="宋体" w:hAnsi="Book Antiqua" w:cs="Book Antiqua" w:hint="eastAsia"/>
          <w:b/>
          <w:bCs/>
          <w:lang w:val="fr-FR" w:eastAsia="zh-CN"/>
        </w:rPr>
        <w:t>Tele</w:t>
      </w:r>
      <w:r w:rsidRPr="00BA105F">
        <w:rPr>
          <w:rFonts w:ascii="Book Antiqua" w:hAnsi="Book Antiqua" w:cs="Book Antiqua"/>
          <w:b/>
          <w:bCs/>
          <w:lang w:val="fr-FR"/>
        </w:rPr>
        <w:t>p</w:t>
      </w:r>
      <w:r w:rsidR="002A79F6" w:rsidRPr="00BA105F">
        <w:rPr>
          <w:rFonts w:ascii="Book Antiqua" w:hAnsi="Book Antiqua" w:cs="Book Antiqua"/>
          <w:b/>
          <w:bCs/>
          <w:lang w:val="fr-FR"/>
        </w:rPr>
        <w:t>hone</w:t>
      </w:r>
      <w:r w:rsidR="002A79F6" w:rsidRPr="00BA105F">
        <w:rPr>
          <w:rFonts w:ascii="Book Antiqua" w:hAnsi="Book Antiqua" w:cs="Book Antiqua"/>
          <w:lang w:val="fr-FR"/>
        </w:rPr>
        <w:t>:+9</w:t>
      </w:r>
      <w:r w:rsidRPr="008F1A05">
        <w:rPr>
          <w:rFonts w:ascii="Book Antiqua" w:eastAsia="宋体" w:hAnsi="Book Antiqua" w:cs="Book Antiqua" w:hint="eastAsia"/>
          <w:lang w:val="fr-FR" w:eastAsia="zh-CN"/>
        </w:rPr>
        <w:t>0-</w:t>
      </w:r>
      <w:r w:rsidR="002A79F6" w:rsidRPr="00BA105F">
        <w:rPr>
          <w:rFonts w:ascii="Book Antiqua" w:hAnsi="Book Antiqua" w:cs="Book Antiqua"/>
          <w:lang w:val="fr-FR"/>
        </w:rPr>
        <w:t>362</w:t>
      </w:r>
      <w:r w:rsidRPr="008F1A05">
        <w:rPr>
          <w:rFonts w:ascii="Book Antiqua" w:eastAsia="宋体" w:hAnsi="Book Antiqua" w:cs="Book Antiqua" w:hint="eastAsia"/>
          <w:lang w:val="fr-FR" w:eastAsia="zh-CN"/>
        </w:rPr>
        <w:t>-</w:t>
      </w:r>
      <w:r w:rsidR="002A79F6" w:rsidRPr="00BA105F">
        <w:rPr>
          <w:rFonts w:ascii="Book Antiqua" w:hAnsi="Book Antiqua" w:cs="Book Antiqua"/>
          <w:lang w:val="fr-FR"/>
        </w:rPr>
        <w:t xml:space="preserve">3121919 </w:t>
      </w:r>
      <w:r w:rsidRPr="008F1A05">
        <w:rPr>
          <w:rFonts w:ascii="Book Antiqua" w:eastAsia="宋体" w:hAnsi="Book Antiqua" w:cs="Book Antiqua" w:hint="eastAsia"/>
          <w:lang w:val="fr-FR" w:eastAsia="zh-CN"/>
        </w:rPr>
        <w:tab/>
      </w:r>
      <w:r w:rsidRPr="008F1A05">
        <w:rPr>
          <w:rFonts w:ascii="Book Antiqua" w:eastAsia="宋体" w:hAnsi="Book Antiqua" w:cs="Book Antiqua" w:hint="eastAsia"/>
          <w:lang w:val="fr-FR" w:eastAsia="zh-CN"/>
        </w:rPr>
        <w:tab/>
      </w:r>
      <w:r w:rsidR="002A79F6" w:rsidRPr="00BA105F">
        <w:rPr>
          <w:rFonts w:ascii="Book Antiqua" w:hAnsi="Book Antiqua" w:cs="Book Antiqua"/>
          <w:b/>
          <w:bCs/>
          <w:lang w:val="fr-FR"/>
        </w:rPr>
        <w:t>Fax</w:t>
      </w:r>
      <w:r>
        <w:rPr>
          <w:rFonts w:ascii="Book Antiqua" w:hAnsi="Book Antiqua" w:cs="Book Antiqua"/>
          <w:lang w:val="fr-FR"/>
        </w:rPr>
        <w:t>: +</w:t>
      </w:r>
      <w:r w:rsidR="002A79F6" w:rsidRPr="00BA105F">
        <w:rPr>
          <w:rFonts w:ascii="Book Antiqua" w:hAnsi="Book Antiqua" w:cs="Book Antiqua"/>
          <w:lang w:val="fr-FR"/>
        </w:rPr>
        <w:t>90</w:t>
      </w:r>
      <w:r w:rsidRPr="008F1A05">
        <w:rPr>
          <w:rFonts w:ascii="Book Antiqua" w:eastAsia="宋体" w:hAnsi="Book Antiqua" w:cs="Book Antiqua" w:hint="eastAsia"/>
          <w:lang w:val="fr-FR" w:eastAsia="zh-CN"/>
        </w:rPr>
        <w:t>-</w:t>
      </w:r>
      <w:r w:rsidR="002A79F6" w:rsidRPr="00BA105F">
        <w:rPr>
          <w:rFonts w:ascii="Book Antiqua" w:hAnsi="Book Antiqua" w:cs="Book Antiqua"/>
          <w:lang w:val="fr-FR"/>
        </w:rPr>
        <w:t>362</w:t>
      </w:r>
      <w:r w:rsidRPr="008F1A05">
        <w:rPr>
          <w:rFonts w:ascii="Book Antiqua" w:eastAsia="宋体" w:hAnsi="Book Antiqua" w:cs="Book Antiqua" w:hint="eastAsia"/>
          <w:lang w:val="fr-FR" w:eastAsia="zh-CN"/>
        </w:rPr>
        <w:t>-</w:t>
      </w:r>
      <w:r w:rsidR="002A79F6" w:rsidRPr="00BA105F">
        <w:rPr>
          <w:rFonts w:ascii="Book Antiqua" w:hAnsi="Book Antiqua" w:cs="Book Antiqua"/>
          <w:lang w:val="fr-FR"/>
        </w:rPr>
        <w:t>4576029</w:t>
      </w:r>
    </w:p>
    <w:p w:rsidR="002A79F6" w:rsidRPr="00BA105F" w:rsidRDefault="002A79F6" w:rsidP="00830AB9">
      <w:pPr>
        <w:spacing w:line="360" w:lineRule="auto"/>
        <w:jc w:val="both"/>
        <w:rPr>
          <w:rFonts w:ascii="Book Antiqua" w:hAnsi="Book Antiqua" w:cs="Book Antiqua"/>
          <w:lang w:val="fr-FR"/>
        </w:rPr>
      </w:pPr>
    </w:p>
    <w:p w:rsidR="00BA105F" w:rsidRPr="008F1A05" w:rsidRDefault="00BA105F" w:rsidP="00830AB9">
      <w:pPr>
        <w:spacing w:line="360" w:lineRule="auto"/>
        <w:jc w:val="both"/>
        <w:rPr>
          <w:rFonts w:ascii="Book Antiqua" w:eastAsia="宋体" w:hAnsi="Book Antiqua"/>
          <w:b/>
          <w:color w:val="000000"/>
          <w:lang w:eastAsia="zh-CN"/>
        </w:rPr>
      </w:pPr>
      <w:bookmarkStart w:id="12" w:name="OLE_LINK4"/>
      <w:bookmarkStart w:id="13" w:name="OLE_LINK5"/>
      <w:r w:rsidRPr="00A7393F">
        <w:rPr>
          <w:rFonts w:ascii="Book Antiqua" w:hAnsi="Book Antiqua"/>
          <w:b/>
          <w:color w:val="000000"/>
        </w:rPr>
        <w:t>Received:</w:t>
      </w:r>
      <w:r>
        <w:rPr>
          <w:rFonts w:ascii="Book Antiqua" w:hAnsi="Book Antiqua" w:hint="eastAsia"/>
          <w:b/>
          <w:color w:val="000000"/>
        </w:rPr>
        <w:t xml:space="preserve"> </w:t>
      </w:r>
      <w:r w:rsidRPr="008F1A05">
        <w:rPr>
          <w:rFonts w:ascii="Book Antiqua" w:eastAsia="宋体" w:hAnsi="Book Antiqua"/>
          <w:color w:val="000000"/>
          <w:lang w:eastAsia="zh-CN"/>
        </w:rPr>
        <w:t xml:space="preserve">September </w:t>
      </w:r>
      <w:r w:rsidRPr="008F1A05">
        <w:rPr>
          <w:rFonts w:ascii="Book Antiqua" w:eastAsia="宋体" w:hAnsi="Book Antiqua" w:hint="eastAsia"/>
          <w:color w:val="000000"/>
          <w:lang w:eastAsia="zh-CN"/>
        </w:rPr>
        <w:t>30</w:t>
      </w:r>
      <w:r w:rsidRPr="000B23AF">
        <w:rPr>
          <w:rFonts w:ascii="Book Antiqua" w:hAnsi="Book Antiqua" w:hint="eastAsia"/>
          <w:color w:val="000000"/>
        </w:rPr>
        <w:t>, 2013</w:t>
      </w:r>
      <w:r w:rsidRPr="008F1A05">
        <w:rPr>
          <w:rFonts w:ascii="Book Antiqua" w:eastAsia="宋体" w:hAnsi="Book Antiqua" w:hint="eastAsia"/>
          <w:color w:val="000000"/>
          <w:lang w:eastAsia="zh-CN"/>
        </w:rPr>
        <w:tab/>
      </w:r>
      <w:r w:rsidRPr="008F1A05">
        <w:rPr>
          <w:rFonts w:ascii="Book Antiqua" w:eastAsia="宋体" w:hAnsi="Book Antiqua" w:hint="eastAsia"/>
          <w:color w:val="000000"/>
          <w:lang w:eastAsia="zh-CN"/>
        </w:rPr>
        <w:tab/>
      </w:r>
      <w:r w:rsidRPr="00A7393F">
        <w:rPr>
          <w:rFonts w:ascii="Book Antiqua" w:hAnsi="Book Antiqua"/>
          <w:b/>
          <w:color w:val="000000"/>
        </w:rPr>
        <w:t>Revised</w:t>
      </w:r>
      <w:r>
        <w:rPr>
          <w:rFonts w:ascii="Book Antiqua" w:hAnsi="Book Antiqua" w:hint="eastAsia"/>
          <w:b/>
          <w:color w:val="000000"/>
        </w:rPr>
        <w:t>:</w:t>
      </w:r>
      <w:r w:rsidRPr="008F1A05">
        <w:rPr>
          <w:rFonts w:ascii="Book Antiqua" w:eastAsia="宋体" w:hAnsi="Book Antiqua" w:hint="eastAsia"/>
          <w:b/>
          <w:color w:val="000000"/>
          <w:lang w:eastAsia="zh-CN"/>
        </w:rPr>
        <w:t xml:space="preserve"> </w:t>
      </w:r>
      <w:r w:rsidRPr="008F1A05">
        <w:rPr>
          <w:rFonts w:ascii="Book Antiqua" w:eastAsia="宋体" w:hAnsi="Book Antiqua"/>
          <w:color w:val="000000"/>
          <w:lang w:eastAsia="zh-CN"/>
        </w:rPr>
        <w:t xml:space="preserve">November </w:t>
      </w:r>
      <w:r w:rsidRPr="008F1A05">
        <w:rPr>
          <w:rFonts w:ascii="Book Antiqua" w:eastAsia="宋体" w:hAnsi="Book Antiqua" w:hint="eastAsia"/>
          <w:color w:val="000000"/>
          <w:lang w:eastAsia="zh-CN"/>
        </w:rPr>
        <w:t>20, 2013</w:t>
      </w:r>
    </w:p>
    <w:p w:rsidR="00BA58EB" w:rsidRPr="0084393E" w:rsidRDefault="00BA105F" w:rsidP="00BA58EB">
      <w:pPr>
        <w:rPr>
          <w:rFonts w:ascii="Book Antiqua" w:hAnsi="Book Antiqua"/>
        </w:rPr>
      </w:pPr>
      <w:r w:rsidRPr="00A7393F">
        <w:rPr>
          <w:rFonts w:ascii="Book Antiqua" w:hAnsi="Book Antiqua"/>
          <w:b/>
          <w:color w:val="000000"/>
        </w:rPr>
        <w:t xml:space="preserve">Accepted: </w:t>
      </w:r>
      <w:r w:rsidR="00BA58EB" w:rsidRPr="0084393E">
        <w:rPr>
          <w:rFonts w:ascii="Book Antiqua" w:hAnsi="Book Antiqua"/>
        </w:rPr>
        <w:t>January 14, 2014</w:t>
      </w:r>
    </w:p>
    <w:p w:rsidR="00BA105F" w:rsidRPr="00A7393F" w:rsidRDefault="00BA105F" w:rsidP="00830AB9">
      <w:pPr>
        <w:spacing w:line="360" w:lineRule="auto"/>
        <w:jc w:val="both"/>
        <w:rPr>
          <w:rFonts w:ascii="Book Antiqua" w:hAnsi="Book Antiqua"/>
          <w:b/>
          <w:color w:val="000000"/>
        </w:rPr>
      </w:pPr>
      <w:bookmarkStart w:id="14" w:name="_GoBack"/>
      <w:bookmarkEnd w:id="14"/>
    </w:p>
    <w:p w:rsidR="00BA105F" w:rsidRPr="00A7393F" w:rsidRDefault="00BA105F" w:rsidP="00830AB9">
      <w:pPr>
        <w:spacing w:line="360" w:lineRule="auto"/>
        <w:jc w:val="both"/>
        <w:rPr>
          <w:rFonts w:ascii="Book Antiqua" w:hAnsi="Book Antiqua"/>
          <w:color w:val="000000"/>
        </w:rPr>
      </w:pPr>
      <w:r w:rsidRPr="00A7393F">
        <w:rPr>
          <w:rFonts w:ascii="Book Antiqua" w:hAnsi="Book Antiqua"/>
          <w:b/>
          <w:color w:val="000000"/>
        </w:rPr>
        <w:t xml:space="preserve">Published online: </w:t>
      </w:r>
    </w:p>
    <w:bookmarkEnd w:id="12"/>
    <w:bookmarkEnd w:id="13"/>
    <w:p w:rsidR="002A79F6" w:rsidRPr="00BA105F" w:rsidRDefault="002A79F6" w:rsidP="00830AB9">
      <w:pPr>
        <w:spacing w:line="360" w:lineRule="auto"/>
        <w:jc w:val="both"/>
        <w:rPr>
          <w:rFonts w:ascii="Book Antiqua" w:hAnsi="Book Antiqua" w:cs="Book Antiqua"/>
          <w:lang w:val="fr-FR"/>
        </w:rPr>
      </w:pPr>
    </w:p>
    <w:p w:rsidR="002A79F6" w:rsidRPr="00BA105F" w:rsidRDefault="002A79F6" w:rsidP="00830AB9">
      <w:pPr>
        <w:spacing w:line="360" w:lineRule="auto"/>
        <w:jc w:val="both"/>
        <w:rPr>
          <w:rFonts w:ascii="Book Antiqua" w:hAnsi="Book Antiqua" w:cs="Book Antiqua"/>
          <w:lang w:val="fr-FR"/>
        </w:rPr>
      </w:pPr>
    </w:p>
    <w:p w:rsidR="002A79F6" w:rsidRPr="00BA105F" w:rsidRDefault="00BA105F" w:rsidP="00830AB9">
      <w:pPr>
        <w:spacing w:line="360" w:lineRule="auto"/>
        <w:jc w:val="both"/>
        <w:rPr>
          <w:rFonts w:ascii="Book Antiqua" w:hAnsi="Book Antiqua" w:cs="Book Antiqua"/>
          <w:b/>
          <w:bCs/>
          <w:lang w:val="fr-FR"/>
        </w:rPr>
      </w:pPr>
      <w:r>
        <w:rPr>
          <w:rFonts w:ascii="Book Antiqua" w:hAnsi="Book Antiqua" w:cs="Book Antiqua"/>
          <w:b/>
          <w:bCs/>
          <w:lang w:val="fr-FR"/>
        </w:rPr>
        <w:br w:type="page"/>
      </w:r>
      <w:r w:rsidRPr="00C4204F">
        <w:rPr>
          <w:rFonts w:ascii="Book Antiqua" w:hAnsi="Book Antiqua"/>
          <w:b/>
          <w:lang w:val="en-US"/>
        </w:rPr>
        <w:lastRenderedPageBreak/>
        <w:t>Abstract</w:t>
      </w:r>
    </w:p>
    <w:p w:rsidR="002A79F6" w:rsidRPr="008F1A05" w:rsidRDefault="00BA105F" w:rsidP="00830AB9">
      <w:pPr>
        <w:autoSpaceDE w:val="0"/>
        <w:autoSpaceDN w:val="0"/>
        <w:adjustRightInd w:val="0"/>
        <w:spacing w:line="360" w:lineRule="auto"/>
        <w:jc w:val="both"/>
        <w:rPr>
          <w:rFonts w:ascii="Book Antiqua" w:eastAsia="宋体" w:hAnsi="Book Antiqua" w:cs="Book Antiqua"/>
          <w:lang w:val="en-US" w:eastAsia="zh-CN"/>
        </w:rPr>
      </w:pPr>
      <w:r>
        <w:rPr>
          <w:rFonts w:ascii="Book Antiqua" w:hAnsi="Book Antiqua" w:cs="Book Antiqua"/>
          <w:lang w:val="fr-FR" w:eastAsia="tr-TR"/>
        </w:rPr>
        <w:t>At least 600</w:t>
      </w:r>
      <w:r w:rsidR="002A79F6" w:rsidRPr="00BA105F">
        <w:rPr>
          <w:rFonts w:ascii="Book Antiqua" w:hAnsi="Book Antiqua" w:cs="Book Antiqua"/>
          <w:lang w:val="fr-FR" w:eastAsia="tr-TR"/>
        </w:rPr>
        <w:t>000 individuals annually die of</w:t>
      </w:r>
      <w:bookmarkStart w:id="15" w:name="OLE_LINK326"/>
      <w:r w:rsidR="002A79F6" w:rsidRPr="00BA105F">
        <w:rPr>
          <w:rFonts w:ascii="Book Antiqua" w:hAnsi="Book Antiqua" w:cs="Book Antiqua"/>
          <w:lang w:val="fr-FR" w:eastAsia="tr-TR"/>
        </w:rPr>
        <w:t xml:space="preserve"> hepatitis B virus (HBV)</w:t>
      </w:r>
      <w:bookmarkEnd w:id="15"/>
      <w:r w:rsidR="002A79F6" w:rsidRPr="00BA105F">
        <w:rPr>
          <w:rFonts w:ascii="Book Antiqua" w:hAnsi="Book Antiqua" w:cs="Book Antiqua"/>
          <w:lang w:val="fr-FR" w:eastAsia="tr-TR"/>
        </w:rPr>
        <w:t xml:space="preserve">-related diseases, such as chronic hepatitis B (CHB), liver cirrhosis (LC), and hepatocellular carcinoma (HCC), worldwide. </w:t>
      </w:r>
      <w:r w:rsidR="002A79F6" w:rsidRPr="00BA105F">
        <w:rPr>
          <w:rFonts w:ascii="Book Antiqua" w:hAnsi="Book Antiqua" w:cs="Book Antiqua"/>
          <w:lang w:val="en-US" w:eastAsia="tr-TR"/>
        </w:rPr>
        <w:t>Many viral factors, such as viral load, genotype, and specific viral mutations, are known to affect disease progression. Since HBV reverse transcriptase does not have a proofreading function, many HBV genotypes, sub-genotypes, mutants, and recombinants emerge. Differences between genotypes in response to antiviral treatment have been determined. To date, 10 HBV genotypes, scattered across different geographical regions, have been identified. For example, genotype A has a tendency for chronicity, whereas viral mutations are frequently encountered in genotype C. Both chronicity and mutation frequency are common in genotype D. LC and progression to HCC are more commonly encountered with genotypes C and D than the other genotypes. Pathogenic differences between HBV genotypes explain disease intensity, progression to LC, and HCC. In conclusion, genotype determination in CHB infection is important in estimating disease progression and planning optimal antiviral treatment.</w:t>
      </w:r>
    </w:p>
    <w:p w:rsidR="00BA105F" w:rsidRPr="008F1A05" w:rsidRDefault="00BA105F" w:rsidP="00830AB9">
      <w:pPr>
        <w:autoSpaceDE w:val="0"/>
        <w:autoSpaceDN w:val="0"/>
        <w:adjustRightInd w:val="0"/>
        <w:spacing w:line="360" w:lineRule="auto"/>
        <w:jc w:val="both"/>
        <w:rPr>
          <w:rFonts w:ascii="Book Antiqua" w:eastAsia="宋体" w:hAnsi="Book Antiqua" w:cs="Book Antiqua"/>
          <w:lang w:val="en-US" w:eastAsia="zh-CN"/>
        </w:rPr>
      </w:pPr>
    </w:p>
    <w:p w:rsidR="00BA105F" w:rsidRPr="00A7393F" w:rsidRDefault="00BA105F" w:rsidP="00830AB9">
      <w:pPr>
        <w:spacing w:line="360" w:lineRule="auto"/>
        <w:jc w:val="both"/>
        <w:rPr>
          <w:rFonts w:ascii="Book Antiqua" w:hAnsi="Book Antiqua"/>
        </w:rPr>
      </w:pPr>
      <w:r w:rsidRPr="00A7393F">
        <w:rPr>
          <w:rFonts w:ascii="Book Antiqua" w:hAnsi="Book Antiqua"/>
        </w:rPr>
        <w:t>©</w:t>
      </w:r>
      <w:r>
        <w:rPr>
          <w:rFonts w:ascii="Book Antiqua" w:hAnsi="Book Antiqua" w:hint="eastAsia"/>
        </w:rPr>
        <w:t xml:space="preserve"> </w:t>
      </w:r>
      <w:r w:rsidRPr="000116DB">
        <w:rPr>
          <w:rFonts w:ascii="Book Antiqua" w:hAnsi="Book Antiqua"/>
        </w:rPr>
        <w:t>201</w:t>
      </w:r>
      <w:r w:rsidR="001E0182">
        <w:rPr>
          <w:rFonts w:ascii="Book Antiqua" w:eastAsiaTheme="minorEastAsia" w:hAnsi="Book Antiqua" w:hint="eastAsia"/>
          <w:lang w:eastAsia="zh-CN"/>
        </w:rPr>
        <w:t>4</w:t>
      </w:r>
      <w:r w:rsidRPr="000116DB">
        <w:rPr>
          <w:rFonts w:ascii="Book Antiqua" w:hAnsi="Book Antiqua"/>
        </w:rPr>
        <w:t xml:space="preserve"> Baishideng Publishing Group Co., Limited. All rights reserved.</w:t>
      </w:r>
    </w:p>
    <w:p w:rsidR="002A79F6" w:rsidRPr="008F1A05" w:rsidRDefault="002A79F6" w:rsidP="00830AB9">
      <w:pPr>
        <w:autoSpaceDE w:val="0"/>
        <w:autoSpaceDN w:val="0"/>
        <w:adjustRightInd w:val="0"/>
        <w:spacing w:line="360" w:lineRule="auto"/>
        <w:jc w:val="both"/>
        <w:rPr>
          <w:rFonts w:ascii="Book Antiqua" w:eastAsia="宋体" w:hAnsi="Book Antiqua" w:cs="Book Antiqua"/>
          <w:b/>
          <w:bCs/>
          <w:lang w:val="en-US" w:eastAsia="zh-CN"/>
        </w:rPr>
      </w:pPr>
    </w:p>
    <w:p w:rsidR="002A79F6" w:rsidRPr="008F1A05" w:rsidRDefault="002A79F6" w:rsidP="00830AB9">
      <w:pPr>
        <w:autoSpaceDE w:val="0"/>
        <w:autoSpaceDN w:val="0"/>
        <w:adjustRightInd w:val="0"/>
        <w:spacing w:line="360" w:lineRule="auto"/>
        <w:jc w:val="both"/>
        <w:rPr>
          <w:rFonts w:ascii="Book Antiqua" w:eastAsia="宋体" w:hAnsi="Book Antiqua" w:cs="Book Antiqua"/>
          <w:b/>
          <w:bCs/>
          <w:lang w:val="en-US" w:eastAsia="zh-CN"/>
        </w:rPr>
      </w:pPr>
      <w:r w:rsidRPr="00BA105F">
        <w:rPr>
          <w:rFonts w:ascii="Book Antiqua" w:hAnsi="Book Antiqua" w:cs="Book Antiqua"/>
          <w:b/>
          <w:bCs/>
          <w:lang w:val="en-US"/>
        </w:rPr>
        <w:t>C</w:t>
      </w:r>
      <w:r w:rsidR="00BA105F" w:rsidRPr="00BA105F">
        <w:rPr>
          <w:rFonts w:ascii="Book Antiqua" w:hAnsi="Book Antiqua" w:cs="Book Antiqua"/>
          <w:b/>
          <w:bCs/>
          <w:lang w:val="en-US"/>
        </w:rPr>
        <w:t>ore tip</w:t>
      </w:r>
      <w:r w:rsidR="00BA105F" w:rsidRPr="008F1A05">
        <w:rPr>
          <w:rFonts w:ascii="Book Antiqua" w:eastAsia="宋体" w:hAnsi="Book Antiqua" w:cs="Book Antiqua" w:hint="eastAsia"/>
          <w:b/>
          <w:bCs/>
          <w:lang w:val="en-US" w:eastAsia="zh-CN"/>
        </w:rPr>
        <w:t>:</w:t>
      </w:r>
      <w:r w:rsidR="00BA105F" w:rsidRPr="000E231B">
        <w:rPr>
          <w:rFonts w:ascii="Book Antiqua" w:eastAsia="宋体" w:hAnsi="Book Antiqua" w:cs="Book Antiqua" w:hint="eastAsia"/>
          <w:b/>
          <w:bCs/>
          <w:lang w:val="en-US" w:eastAsia="zh-CN"/>
        </w:rPr>
        <w:t xml:space="preserve"> </w:t>
      </w:r>
      <w:r w:rsidR="00BA105F" w:rsidRPr="000E231B">
        <w:rPr>
          <w:rFonts w:ascii="Book Antiqua" w:hAnsi="Book Antiqua" w:cs="Book Antiqua"/>
          <w:lang w:val="fr-FR" w:eastAsia="tr-TR"/>
        </w:rPr>
        <w:t>Hepatitis B virus (HBV)</w:t>
      </w:r>
      <w:r w:rsidR="00BA105F" w:rsidRPr="000E231B">
        <w:rPr>
          <w:rFonts w:ascii="Book Antiqua" w:eastAsia="宋体" w:hAnsi="Book Antiqua" w:cs="Book Antiqua" w:hint="eastAsia"/>
          <w:lang w:val="fr-FR" w:eastAsia="zh-CN"/>
        </w:rPr>
        <w:t xml:space="preserve"> </w:t>
      </w:r>
      <w:r w:rsidRPr="000E231B">
        <w:rPr>
          <w:rFonts w:ascii="Book Antiqua" w:hAnsi="Book Antiqua" w:cs="Book Antiqua"/>
          <w:lang w:val="en-US" w:eastAsia="tr-TR"/>
        </w:rPr>
        <w:t xml:space="preserve">infection is the leading cause of chronic liver disease and death worldwide. </w:t>
      </w:r>
      <w:r w:rsidRPr="000E231B">
        <w:rPr>
          <w:rFonts w:ascii="Book Antiqua" w:hAnsi="Book Antiqua" w:cs="Book Antiqua"/>
          <w:lang w:val="en-US" w:eastAsia="ja-JP"/>
        </w:rPr>
        <w:t xml:space="preserve">The clinical course and consequences of HBV infection are affected by several factors such as viral load, mutation, host, </w:t>
      </w:r>
      <w:r w:rsidRPr="000E231B">
        <w:rPr>
          <w:rFonts w:ascii="Book Antiqua" w:hAnsi="Book Antiqua" w:cs="Book Antiqua"/>
          <w:lang w:val="en-US" w:eastAsia="tr-TR"/>
        </w:rPr>
        <w:t>environments,</w:t>
      </w:r>
      <w:r w:rsidR="00BA105F" w:rsidRPr="000E231B">
        <w:rPr>
          <w:rFonts w:ascii="Book Antiqua" w:hAnsi="Book Antiqua" w:cs="Book Antiqua"/>
          <w:lang w:val="en-US" w:eastAsia="ja-JP"/>
        </w:rPr>
        <w:t xml:space="preserve"> </w:t>
      </w:r>
      <w:r w:rsidRPr="000E231B">
        <w:rPr>
          <w:rFonts w:ascii="Book Antiqua" w:hAnsi="Book Antiqua" w:cs="Book Antiqua"/>
          <w:lang w:val="en-US" w:eastAsia="ja-JP"/>
        </w:rPr>
        <w:t xml:space="preserve">and viral genotypes. Different HBV genotypes are associated with different mutations in the HBV precore and core promoter gene regions. HBV genotypes are closely related with </w:t>
      </w:r>
      <w:r w:rsidRPr="000E231B">
        <w:rPr>
          <w:rFonts w:ascii="Book Antiqua" w:hAnsi="Book Antiqua" w:cs="Book Antiqua"/>
          <w:lang w:val="en-US" w:eastAsia="tr-TR"/>
        </w:rPr>
        <w:t xml:space="preserve">optimal treatment strategy for chronic hepatitis B patients and </w:t>
      </w:r>
      <w:r w:rsidRPr="000E231B">
        <w:rPr>
          <w:rFonts w:ascii="Book Antiqua" w:hAnsi="Book Antiqua" w:cs="Book Antiqua"/>
          <w:lang w:val="en-US" w:eastAsia="ja-JP"/>
        </w:rPr>
        <w:t>clinical outcomes.</w:t>
      </w:r>
    </w:p>
    <w:p w:rsidR="002A79F6" w:rsidRPr="00BA105F" w:rsidRDefault="002A79F6" w:rsidP="00830AB9">
      <w:pPr>
        <w:autoSpaceDE w:val="0"/>
        <w:autoSpaceDN w:val="0"/>
        <w:adjustRightInd w:val="0"/>
        <w:spacing w:line="360" w:lineRule="auto"/>
        <w:jc w:val="both"/>
        <w:rPr>
          <w:rFonts w:ascii="Book Antiqua" w:hAnsi="Book Antiqua" w:cs="Book Antiqua"/>
          <w:b/>
          <w:bCs/>
          <w:lang w:val="en-US"/>
        </w:rPr>
      </w:pPr>
    </w:p>
    <w:p w:rsidR="00FD2639" w:rsidRPr="00FD2639" w:rsidRDefault="00FD2639" w:rsidP="00830AB9">
      <w:pPr>
        <w:spacing w:line="360" w:lineRule="auto"/>
        <w:jc w:val="both"/>
        <w:rPr>
          <w:rFonts w:ascii="Book Antiqua" w:eastAsia="宋体" w:hAnsi="Book Antiqua" w:cs="Book Antiqua"/>
          <w:bCs/>
          <w:lang w:val="en-US" w:eastAsia="zh-CN"/>
        </w:rPr>
      </w:pPr>
      <w:r w:rsidRPr="00BA105F">
        <w:rPr>
          <w:rFonts w:ascii="Book Antiqua" w:hAnsi="Book Antiqua" w:cs="Book Antiqua"/>
          <w:bCs/>
          <w:lang w:val="en-US"/>
        </w:rPr>
        <w:t xml:space="preserve">Sunbul </w:t>
      </w:r>
      <w:r w:rsidRPr="00FD2639">
        <w:rPr>
          <w:rFonts w:ascii="Book Antiqua" w:eastAsia="宋体" w:hAnsi="Book Antiqua" w:cs="Book Antiqua" w:hint="eastAsia"/>
          <w:bCs/>
          <w:lang w:val="en-US" w:eastAsia="zh-CN"/>
        </w:rPr>
        <w:t>M.</w:t>
      </w:r>
      <w:r>
        <w:rPr>
          <w:rFonts w:ascii="Book Antiqua" w:eastAsia="宋体" w:hAnsi="Book Antiqua" w:cs="Book Antiqua" w:hint="eastAsia"/>
          <w:bCs/>
          <w:lang w:val="en-US" w:eastAsia="zh-CN"/>
        </w:rPr>
        <w:t xml:space="preserve"> </w:t>
      </w:r>
      <w:r w:rsidRPr="00FD2639">
        <w:rPr>
          <w:rFonts w:ascii="Book Antiqua" w:eastAsia="宋体" w:hAnsi="Book Antiqua" w:cs="Book Antiqua"/>
          <w:bCs/>
          <w:lang w:val="en-US" w:eastAsia="zh-CN"/>
        </w:rPr>
        <w:t>Hepatitis B virus genotypes: Global distribution and clinical importance</w:t>
      </w:r>
      <w:r>
        <w:rPr>
          <w:rFonts w:ascii="Book Antiqua" w:eastAsia="宋体" w:hAnsi="Book Antiqua" w:cs="Book Antiqua" w:hint="eastAsia"/>
          <w:bCs/>
          <w:lang w:val="en-US" w:eastAsia="zh-CN"/>
        </w:rPr>
        <w:t>.</w:t>
      </w:r>
    </w:p>
    <w:p w:rsidR="00FD2639" w:rsidRPr="00A7393F" w:rsidRDefault="00FD2639" w:rsidP="00830AB9">
      <w:pPr>
        <w:adjustRightInd w:val="0"/>
        <w:snapToGrid w:val="0"/>
        <w:spacing w:line="360" w:lineRule="auto"/>
        <w:ind w:rightChars="-506" w:right="-1214"/>
        <w:jc w:val="both"/>
        <w:rPr>
          <w:rFonts w:ascii="Book Antiqua" w:hAnsi="Book Antiqua"/>
        </w:rPr>
      </w:pPr>
      <w:r w:rsidRPr="00A7393F">
        <w:rPr>
          <w:rFonts w:ascii="Book Antiqua" w:hAnsi="Book Antiqua"/>
          <w:i/>
        </w:rPr>
        <w:t>World J Gastroenterol</w:t>
      </w:r>
      <w:r w:rsidRPr="00A7393F">
        <w:rPr>
          <w:rFonts w:ascii="Book Antiqua" w:hAnsi="Book Antiqua"/>
        </w:rPr>
        <w:t xml:space="preserve"> 2013;  </w:t>
      </w:r>
    </w:p>
    <w:p w:rsidR="00FD2639" w:rsidRPr="00A7393F" w:rsidRDefault="00FD2639" w:rsidP="00830AB9">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FD2639" w:rsidRPr="00A7393F" w:rsidRDefault="00FD2639" w:rsidP="00830AB9">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2A79F6" w:rsidRPr="00BA105F" w:rsidRDefault="00BA105F" w:rsidP="00830AB9">
      <w:pPr>
        <w:autoSpaceDE w:val="0"/>
        <w:autoSpaceDN w:val="0"/>
        <w:adjustRightInd w:val="0"/>
        <w:spacing w:line="360" w:lineRule="auto"/>
        <w:jc w:val="both"/>
        <w:rPr>
          <w:rFonts w:ascii="Book Antiqua" w:hAnsi="Book Antiqua" w:cs="Book Antiqua"/>
          <w:b/>
          <w:bCs/>
          <w:lang w:val="en-US"/>
        </w:rPr>
      </w:pPr>
      <w:r>
        <w:rPr>
          <w:rFonts w:ascii="Book Antiqua" w:hAnsi="Book Antiqua" w:cs="Book Antiqua"/>
          <w:b/>
          <w:bCs/>
          <w:lang w:val="en-US"/>
        </w:rPr>
        <w:br w:type="page"/>
      </w:r>
      <w:r w:rsidR="002A79F6" w:rsidRPr="00BA105F">
        <w:rPr>
          <w:rFonts w:ascii="Book Antiqua" w:hAnsi="Book Antiqua" w:cs="Book Antiqua"/>
          <w:b/>
          <w:bCs/>
          <w:lang w:val="en-US"/>
        </w:rPr>
        <w:lastRenderedPageBreak/>
        <w:t>INTRODUCTION</w:t>
      </w:r>
    </w:p>
    <w:p w:rsidR="002A79F6" w:rsidRPr="008F1A05" w:rsidRDefault="002A79F6" w:rsidP="00830AB9">
      <w:pPr>
        <w:spacing w:line="360" w:lineRule="auto"/>
        <w:jc w:val="both"/>
        <w:rPr>
          <w:rFonts w:ascii="Book Antiqua" w:eastAsia="宋体" w:hAnsi="Book Antiqua" w:cs="Book Antiqua"/>
          <w:lang w:val="en-US" w:eastAsia="zh-CN"/>
        </w:rPr>
      </w:pPr>
      <w:r w:rsidRPr="00BA105F">
        <w:rPr>
          <w:rFonts w:ascii="Book Antiqua" w:hAnsi="Book Antiqua" w:cs="Book Antiqua"/>
          <w:color w:val="000000"/>
          <w:lang w:val="en-US" w:eastAsia="tr-TR"/>
        </w:rPr>
        <w:t xml:space="preserve">HBV is an enveloped, </w:t>
      </w:r>
      <w:r w:rsidRPr="00BA105F">
        <w:rPr>
          <w:rFonts w:ascii="Book Antiqua" w:hAnsi="Book Antiqua" w:cs="Book Antiqua"/>
          <w:lang w:eastAsia="ja-JP"/>
        </w:rPr>
        <w:t>hepatotropic</w:t>
      </w:r>
      <w:r w:rsidRPr="00BA105F">
        <w:rPr>
          <w:rFonts w:ascii="Book Antiqua" w:hAnsi="Book Antiqua" w:cs="Book Antiqua"/>
          <w:color w:val="000000"/>
          <w:lang w:val="en-US" w:eastAsia="tr-TR"/>
        </w:rPr>
        <w:t>, non-cytopathic virus that can ca</w:t>
      </w:r>
      <w:r w:rsidR="00FD2639">
        <w:rPr>
          <w:rFonts w:ascii="Book Antiqua" w:hAnsi="Book Antiqua" w:cs="Book Antiqua"/>
          <w:color w:val="000000"/>
          <w:lang w:val="en-US" w:eastAsia="tr-TR"/>
        </w:rPr>
        <w:t>use acute and chronic hepatitis</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lang w:val="en-US" w:eastAsia="tr-TR"/>
        </w:rPr>
        <w:t xml:space="preserve"> Although there is currently a safe vaccine against </w:t>
      </w:r>
      <w:r w:rsidR="00FD2639" w:rsidRPr="00FD2639">
        <w:rPr>
          <w:rFonts w:ascii="Book Antiqua" w:hAnsi="Book Antiqua" w:cs="Book Antiqua"/>
          <w:color w:val="000000"/>
          <w:lang w:val="en-US" w:eastAsia="tr-TR"/>
        </w:rPr>
        <w:t>Hepatitis B virus (HBV)</w:t>
      </w:r>
      <w:r w:rsidRPr="00BA105F">
        <w:rPr>
          <w:rFonts w:ascii="Book Antiqua" w:hAnsi="Book Antiqua" w:cs="Book Antiqua"/>
          <w:color w:val="000000"/>
          <w:lang w:val="en-US" w:eastAsia="tr-TR"/>
        </w:rPr>
        <w:t xml:space="preserve">, it remains a severe public health issue, especially in Asia, Africa, and South America, and may result in death. HBV infection may lead to a variety of clinical pictures, ranging from asymptomatic carrier state to acute hepatitis, fulminant hepatitis, chronic hepatitis, </w:t>
      </w:r>
      <w:r w:rsidR="00FD2639" w:rsidRPr="00FD2639">
        <w:rPr>
          <w:rFonts w:ascii="Book Antiqua" w:hAnsi="Book Antiqua" w:cs="Book Antiqua"/>
          <w:color w:val="000000"/>
          <w:lang w:val="en-US" w:eastAsia="tr-TR"/>
        </w:rPr>
        <w:t>liver cirrhosis (LC)</w:t>
      </w:r>
      <w:r w:rsidR="00FD2639" w:rsidRPr="008F1A05">
        <w:rPr>
          <w:rFonts w:ascii="Book Antiqua" w:eastAsia="宋体" w:hAnsi="Book Antiqua" w:cs="Book Antiqua" w:hint="eastAsia"/>
          <w:color w:val="000000"/>
          <w:lang w:val="en-US" w:eastAsia="zh-CN"/>
        </w:rPr>
        <w:t xml:space="preserve"> </w:t>
      </w:r>
      <w:r w:rsidRPr="00BA105F">
        <w:rPr>
          <w:rFonts w:ascii="Book Antiqua" w:hAnsi="Book Antiqua" w:cs="Book Antiqua"/>
          <w:color w:val="000000"/>
          <w:lang w:val="en-US" w:eastAsia="tr-TR"/>
        </w:rPr>
        <w:t xml:space="preserve">and HCC. Progression of </w:t>
      </w:r>
      <w:r w:rsidR="00FD2639" w:rsidRPr="00FD2639">
        <w:rPr>
          <w:rFonts w:ascii="Book Antiqua" w:hAnsi="Book Antiqua" w:cs="Book Antiqua"/>
          <w:color w:val="000000"/>
          <w:lang w:val="en-US" w:eastAsia="tr-TR"/>
        </w:rPr>
        <w:t>chronic hepatitis B (CHB)</w:t>
      </w:r>
      <w:r w:rsidR="00FD2639" w:rsidRPr="008F1A05">
        <w:rPr>
          <w:rFonts w:ascii="Book Antiqua" w:eastAsia="宋体" w:hAnsi="Book Antiqua" w:cs="Book Antiqua" w:hint="eastAsia"/>
          <w:color w:val="000000"/>
          <w:lang w:val="en-US" w:eastAsia="zh-CN"/>
        </w:rPr>
        <w:t xml:space="preserve"> </w:t>
      </w:r>
      <w:r w:rsidRPr="00BA105F">
        <w:rPr>
          <w:rFonts w:ascii="Book Antiqua" w:hAnsi="Book Antiqua" w:cs="Book Antiqua"/>
          <w:color w:val="000000"/>
          <w:lang w:val="en-US" w:eastAsia="tr-TR"/>
        </w:rPr>
        <w:t xml:space="preserve">disease to severe liver diseases, such as LC and HCC, is determined by the genetic characteristics of the host, as well as by </w:t>
      </w:r>
      <w:r w:rsidR="00FD2639">
        <w:rPr>
          <w:rFonts w:ascii="Book Antiqua" w:hAnsi="Book Antiqua" w:cs="Book Antiqua"/>
          <w:color w:val="000000"/>
          <w:lang w:val="en-US" w:eastAsia="tr-TR"/>
        </w:rPr>
        <w:t>viral and environmental factors</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2,3</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BA105F" w:rsidRDefault="002A79F6" w:rsidP="00830AB9">
      <w:pPr>
        <w:spacing w:line="360" w:lineRule="auto"/>
        <w:jc w:val="both"/>
        <w:rPr>
          <w:rFonts w:ascii="Book Antiqua" w:hAnsi="Book Antiqua" w:cs="Book Antiqua"/>
          <w:lang w:val="en-US"/>
        </w:rPr>
      </w:pPr>
    </w:p>
    <w:p w:rsidR="002A79F6" w:rsidRPr="00BA105F" w:rsidRDefault="00FD2639" w:rsidP="00830AB9">
      <w:pPr>
        <w:autoSpaceDE w:val="0"/>
        <w:autoSpaceDN w:val="0"/>
        <w:adjustRightInd w:val="0"/>
        <w:spacing w:line="360" w:lineRule="auto"/>
        <w:jc w:val="both"/>
        <w:rPr>
          <w:rFonts w:ascii="Book Antiqua" w:hAnsi="Book Antiqua" w:cs="Book Antiqua"/>
          <w:b/>
          <w:bCs/>
          <w:lang w:val="en-US"/>
        </w:rPr>
      </w:pPr>
      <w:r w:rsidRPr="00BA105F">
        <w:rPr>
          <w:rFonts w:ascii="Book Antiqua" w:hAnsi="Book Antiqua" w:cs="Book Antiqua"/>
          <w:b/>
          <w:bCs/>
          <w:lang w:val="en-US"/>
        </w:rPr>
        <w:t>GLOBAL DISTRIBUTION OF HBV GENOTYPES AND SUB-GENOTYPES</w:t>
      </w:r>
    </w:p>
    <w:p w:rsidR="002A79F6" w:rsidRPr="008F1A05" w:rsidRDefault="002A79F6" w:rsidP="00830AB9">
      <w:pPr>
        <w:spacing w:line="360" w:lineRule="auto"/>
        <w:jc w:val="both"/>
        <w:rPr>
          <w:rFonts w:ascii="Book Antiqua" w:eastAsia="宋体" w:hAnsi="Book Antiqua" w:cs="Book Antiqua"/>
          <w:lang w:val="en-US" w:eastAsia="zh-CN"/>
        </w:rPr>
      </w:pPr>
      <w:r w:rsidRPr="00BA105F">
        <w:rPr>
          <w:rFonts w:ascii="Book Antiqua" w:hAnsi="Book Antiqua" w:cs="Book Antiqua"/>
          <w:lang w:val="en-US"/>
        </w:rPr>
        <w:t xml:space="preserve">HBV is differentiated into many genotypes, according to genome sequence. To date, eight well-known genotypes (genotypes A-H) of the HBV genome have been defined. </w:t>
      </w:r>
      <w:r w:rsidRPr="00BA105F">
        <w:rPr>
          <w:rFonts w:ascii="Book Antiqua" w:hAnsi="Book Antiqua" w:cs="Book Antiqua"/>
          <w:color w:val="000000"/>
          <w:lang w:val="en-US" w:eastAsia="tr-TR"/>
        </w:rPr>
        <w:t>Moreover, two new genotypes, genotype I and genotype J, have also been identified. Some HBV genotypes are further classified as sub-genotypes. HBV sequence is characterized by &gt;</w:t>
      </w:r>
      <w:r w:rsidR="00FD2639" w:rsidRPr="008F1A05">
        <w:rPr>
          <w:rFonts w:ascii="Book Antiqua" w:eastAsia="宋体" w:hAnsi="Book Antiqua" w:cs="Book Antiqua" w:hint="eastAsia"/>
          <w:color w:val="000000"/>
          <w:lang w:val="en-US" w:eastAsia="zh-CN"/>
        </w:rPr>
        <w:t xml:space="preserve"> </w:t>
      </w:r>
      <w:r w:rsidRPr="00BA105F">
        <w:rPr>
          <w:rFonts w:ascii="Book Antiqua" w:hAnsi="Book Antiqua" w:cs="Book Antiqua"/>
          <w:color w:val="000000"/>
          <w:lang w:val="en-US" w:eastAsia="tr-TR"/>
        </w:rPr>
        <w:t>8% nucleotide differences for genotype, and 4</w:t>
      </w:r>
      <w:r w:rsidR="004417FB"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lang w:val="en-US" w:eastAsia="tr-TR"/>
        </w:rPr>
        <w:t xml:space="preserve">-8% nucleotide differences for sub-genotype. Over 30 related sub-genotypes belonging to HBV genotypes have been determined to date, but the mechanisms of different pathogenic characteristics of HBV genotypes are not known for certain. Many studies have reported that different genotypes and sub-genotypes show different geographical distribution, and are related to disease progression, clinical progression, response to antiviral treatment, and prognosis. While </w:t>
      </w:r>
      <w:r w:rsidRPr="00BA105F">
        <w:rPr>
          <w:rFonts w:ascii="Book Antiqua" w:hAnsi="Book Antiqua" w:cs="Book Antiqua"/>
          <w:lang w:val="en-US"/>
        </w:rPr>
        <w:t>A, B, C, D, and F genotypes are divided into various sub-genotypes; no sub-genotypes have been de</w:t>
      </w:r>
      <w:r w:rsidR="00FD2639">
        <w:rPr>
          <w:rFonts w:ascii="Book Antiqua" w:hAnsi="Book Antiqua" w:cs="Book Antiqua"/>
          <w:lang w:val="en-US"/>
        </w:rPr>
        <w:t>fined for E, G, and H genotypes</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1,3-5</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rPr>
        <w:t xml:space="preserve">Genotype A is widespread in sub-Saharan Africa, northern Europe, and western Africa; genotypes B and C are common in the continent of Asia; genotype C is primarily observed in southeast Asia; genotype D is dominant in Africa, Europe, the Mediterranean countries, and India; genotype G is reported in </w:t>
      </w:r>
      <w:r w:rsidRPr="000E231B">
        <w:rPr>
          <w:rFonts w:ascii="Book Antiqua" w:hAnsi="Book Antiqua" w:cs="Book Antiqua"/>
          <w:lang w:val="en-US"/>
        </w:rPr>
        <w:t xml:space="preserve">France, Germany, and the </w:t>
      </w:r>
      <w:r w:rsidR="00FD2639" w:rsidRPr="000E231B">
        <w:rPr>
          <w:rFonts w:ascii="Book Antiqua" w:hAnsi="Book Antiqua" w:cs="Book Antiqua"/>
          <w:lang w:val="en-US"/>
        </w:rPr>
        <w:t>United States</w:t>
      </w:r>
      <w:r w:rsidRPr="000E231B">
        <w:rPr>
          <w:rFonts w:ascii="Book Antiqua" w:hAnsi="Book Antiqua" w:cs="Book Antiqua"/>
          <w:lang w:val="en-US"/>
        </w:rPr>
        <w:t xml:space="preserve">; and genotype H is commonly encountered in Middle America and South America. Genotype I has recently been reported in Vietnam and Laos. The newest HBV genotype, genotype J, has been identified in the </w:t>
      </w:r>
      <w:r w:rsidRPr="000E231B">
        <w:rPr>
          <w:rFonts w:ascii="Book Antiqua" w:hAnsi="Book Antiqua" w:cs="Book Antiqua"/>
          <w:lang w:val="en-US" w:eastAsia="tr-TR"/>
        </w:rPr>
        <w:lastRenderedPageBreak/>
        <w:t xml:space="preserve">Ryukyu Islands in Japan. Geographic distribution of HBV genotypes may be related to </w:t>
      </w:r>
      <w:r w:rsidRPr="000E231B">
        <w:rPr>
          <w:rFonts w:ascii="Book Antiqua" w:hAnsi="Book Antiqua" w:cs="Book Antiqua"/>
          <w:lang w:val="en-US"/>
        </w:rPr>
        <w:t>exposure</w:t>
      </w:r>
      <w:r w:rsidRPr="000E231B">
        <w:rPr>
          <w:rFonts w:ascii="Book Antiqua" w:hAnsi="Book Antiqua" w:cs="Book Antiqua"/>
        </w:rPr>
        <w:t xml:space="preserve"> of</w:t>
      </w:r>
      <w:r w:rsidRPr="000E231B">
        <w:rPr>
          <w:rFonts w:ascii="Book Antiqua" w:hAnsi="Book Antiqua" w:cs="Book Antiqua"/>
          <w:lang w:val="en-US" w:eastAsia="tr-TR"/>
        </w:rPr>
        <w:t xml:space="preserve"> route. For example, genotypes B and C are more common in high-endemic regions of perinatal or vertical exposure, which play an important role in viral transmission. Other genotypes are primarily observed in</w:t>
      </w:r>
      <w:r w:rsidR="00FD2639" w:rsidRPr="000E231B">
        <w:rPr>
          <w:rFonts w:ascii="Book Antiqua" w:hAnsi="Book Antiqua" w:cs="Book Antiqua"/>
          <w:lang w:val="en-US" w:eastAsia="tr-TR"/>
        </w:rPr>
        <w:t xml:space="preserve"> regions of horizontal exposure</w:t>
      </w:r>
      <w:r w:rsidRPr="000E231B">
        <w:rPr>
          <w:rFonts w:ascii="Book Antiqua" w:hAnsi="Book Antiqua" w:cs="Book Antiqua"/>
          <w:vertAlign w:val="superscript"/>
          <w:lang w:val="en-US" w:eastAsia="tr-TR"/>
        </w:rPr>
        <w:sym w:font="Symbol" w:char="F05B"/>
      </w:r>
      <w:r w:rsidRPr="000E231B">
        <w:rPr>
          <w:rFonts w:ascii="Book Antiqua" w:hAnsi="Book Antiqua" w:cs="Book Antiqua"/>
          <w:vertAlign w:val="superscript"/>
          <w:lang w:val="en-US" w:eastAsia="tr-TR"/>
        </w:rPr>
        <w:t>6-9</w:t>
      </w:r>
      <w:r w:rsidRPr="000E231B">
        <w:rPr>
          <w:rFonts w:ascii="Book Antiqua" w:hAnsi="Book Antiqua" w:cs="Book Antiqua"/>
          <w:vertAlign w:val="superscript"/>
          <w:lang w:val="en-US" w:eastAsia="tr-TR"/>
        </w:rPr>
        <w:sym w:font="Symbol" w:char="F05D"/>
      </w:r>
      <w:r w:rsidR="00FD2639" w:rsidRPr="000E231B">
        <w:rPr>
          <w:rFonts w:ascii="Book Antiqua" w:eastAsia="宋体" w:hAnsi="Book Antiqua" w:cs="Book Antiqua" w:hint="eastAsia"/>
          <w:lang w:val="en-US" w:eastAsia="zh-CN"/>
        </w:rPr>
        <w:t>.</w:t>
      </w:r>
      <w:r w:rsidRPr="000E231B">
        <w:rPr>
          <w:rFonts w:ascii="Book Antiqua" w:hAnsi="Book Antiqua" w:cs="Book Antiqua"/>
          <w:vertAlign w:val="superscript"/>
          <w:lang w:val="en-US" w:eastAsia="tr-TR"/>
        </w:rPr>
        <w:t xml:space="preserve"> </w:t>
      </w:r>
      <w:r w:rsidRPr="000E231B">
        <w:rPr>
          <w:rFonts w:ascii="Book Antiqua" w:hAnsi="Book Antiqua" w:cs="Book Antiqua"/>
          <w:lang w:val="en-US"/>
        </w:rPr>
        <w:t>Therefore, genotyping provides an epidemiological clue in the investigation of acquisition, as this lies in the geographical distribution of HBV</w:t>
      </w:r>
      <w:r w:rsidRPr="000E231B">
        <w:rPr>
          <w:rFonts w:ascii="Book Antiqua" w:hAnsi="Book Antiqua" w:cs="Book Antiqua"/>
          <w:lang w:val="en-US" w:eastAsia="tr-TR"/>
        </w:rPr>
        <w:t>. Figure 1 shows genotype distribution across the world.</w:t>
      </w:r>
    </w:p>
    <w:p w:rsidR="002A79F6" w:rsidRPr="008F1A05" w:rsidRDefault="002A79F6" w:rsidP="00830AB9">
      <w:pPr>
        <w:spacing w:line="360" w:lineRule="auto"/>
        <w:ind w:firstLineChars="300" w:firstLine="720"/>
        <w:jc w:val="both"/>
        <w:rPr>
          <w:rFonts w:ascii="Book Antiqua" w:eastAsia="宋体" w:hAnsi="Book Antiqua" w:cs="Book Antiqua"/>
          <w:color w:val="000000"/>
          <w:lang w:val="en-US" w:eastAsia="zh-CN"/>
        </w:rPr>
      </w:pPr>
      <w:r w:rsidRPr="00BA105F">
        <w:rPr>
          <w:rFonts w:ascii="Book Antiqua" w:hAnsi="Book Antiqua" w:cs="Book Antiqua"/>
          <w:color w:val="000000"/>
          <w:lang w:val="en-US" w:eastAsia="tr-TR"/>
        </w:rPr>
        <w:t>Identification of HBV genotype is important for many reasons. An epidemiological study conducted in China showed that B and C genotypes were primarily distributed in the main continent of the country (B in the south, and C in northern regions).Very clear HBV genotype-related associations exist between clinical outcomes and treatmen</w:t>
      </w:r>
      <w:r w:rsidR="00FD2639">
        <w:rPr>
          <w:rFonts w:ascii="Book Antiqua" w:hAnsi="Book Antiqua" w:cs="Book Antiqua"/>
          <w:color w:val="000000"/>
          <w:lang w:val="en-US" w:eastAsia="tr-TR"/>
        </w:rPr>
        <w:t>t efficacy in patients with CHB</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10</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color w:val="000000"/>
          <w:lang w:val="en-US" w:eastAsia="tr-TR"/>
        </w:rPr>
        <w:t xml:space="preserve">Genotype G was initially identified in studies conducted in France in 2000. It is found during co-infection with other genotypes, especially HBV/A2. HBV/C and H genotypes have also </w:t>
      </w:r>
      <w:r w:rsidR="00FD2639">
        <w:rPr>
          <w:rFonts w:ascii="Book Antiqua" w:hAnsi="Book Antiqua" w:cs="Book Antiqua"/>
          <w:color w:val="000000"/>
          <w:lang w:val="en-US" w:eastAsia="tr-TR"/>
        </w:rPr>
        <w:t>been reported with co-infection</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11</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tr-TR"/>
        </w:rPr>
        <w:t>The most important characteristics of HBV epidemiology in India have been the dominance of genotype D and the increased frequency of HBeAg-negative chronic infection. To date, nine (D1-D9) sub-genotypes of genotype D have been identified. However, A/D recombinant species of HBV have been identified in chronic</w:t>
      </w:r>
      <w:r w:rsidR="00FD2639">
        <w:rPr>
          <w:rFonts w:ascii="Book Antiqua" w:hAnsi="Book Antiqua" w:cs="Book Antiqua"/>
          <w:lang w:val="en-US" w:eastAsia="tr-TR"/>
        </w:rPr>
        <w:t xml:space="preserve"> HBV patients in northern India</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12</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BA105F" w:rsidRDefault="002A79F6" w:rsidP="00830AB9">
      <w:pPr>
        <w:spacing w:line="360" w:lineRule="auto"/>
        <w:ind w:firstLineChars="250" w:firstLine="600"/>
        <w:jc w:val="both"/>
        <w:rPr>
          <w:rFonts w:ascii="Book Antiqua" w:hAnsi="Book Antiqua" w:cs="Book Antiqua"/>
          <w:lang w:val="en-US" w:eastAsia="tr-TR"/>
        </w:rPr>
      </w:pPr>
      <w:r w:rsidRPr="00BA105F">
        <w:rPr>
          <w:rFonts w:ascii="Book Antiqua" w:hAnsi="Book Antiqua" w:cs="Book Antiqua"/>
          <w:lang w:val="en-US" w:eastAsia="tr-TR"/>
        </w:rPr>
        <w:t>Genotype distribution shows variations between countries, and even between geographical regions within countries. The HBV genotype and sub-genotype distributions between countries are shown in</w:t>
      </w:r>
      <w:r w:rsidRPr="00FD2639">
        <w:rPr>
          <w:rFonts w:ascii="Book Antiqua" w:hAnsi="Book Antiqua" w:cs="Book Antiqua"/>
          <w:lang w:val="en-US" w:eastAsia="tr-TR"/>
        </w:rPr>
        <w:t xml:space="preserve"> </w:t>
      </w:r>
      <w:r w:rsidRPr="00FD2639">
        <w:rPr>
          <w:rFonts w:ascii="Book Antiqua" w:hAnsi="Book Antiqua" w:cs="Book Antiqua"/>
          <w:bCs/>
          <w:lang w:val="en-US" w:eastAsia="tr-TR"/>
        </w:rPr>
        <w:t>Table 1</w:t>
      </w:r>
      <w:r w:rsidRPr="00FD2639">
        <w:rPr>
          <w:rFonts w:ascii="Book Antiqua" w:hAnsi="Book Antiqua" w:cs="Book Antiqua"/>
          <w:lang w:val="en-US" w:eastAsia="tr-TR"/>
        </w:rPr>
        <w:t>.</w:t>
      </w:r>
    </w:p>
    <w:p w:rsidR="002A79F6" w:rsidRPr="008F1A05" w:rsidRDefault="002A79F6" w:rsidP="00830AB9">
      <w:pPr>
        <w:spacing w:line="360" w:lineRule="auto"/>
        <w:ind w:firstLineChars="250" w:firstLine="600"/>
        <w:jc w:val="both"/>
        <w:rPr>
          <w:rFonts w:ascii="Book Antiqua" w:eastAsia="宋体" w:hAnsi="Book Antiqua" w:cs="Book Antiqua"/>
          <w:lang w:val="en-US" w:eastAsia="zh-CN"/>
        </w:rPr>
      </w:pPr>
      <w:r w:rsidRPr="00BA105F">
        <w:rPr>
          <w:rFonts w:ascii="Book Antiqua" w:hAnsi="Book Antiqua" w:cs="Book Antiqua"/>
          <w:color w:val="000000"/>
          <w:lang w:val="en-US" w:eastAsia="tr-TR"/>
        </w:rPr>
        <w:t>Pathogenic differences between various HBV genotypes are now partially understood. Intracellular levels of HBV DNA and extracellular levels of HBV DNA and</w:t>
      </w:r>
      <w:r w:rsidR="00FD2639" w:rsidRPr="00FD2639">
        <w:t xml:space="preserve"> </w:t>
      </w:r>
      <w:r w:rsidR="00FD2639" w:rsidRPr="00FD2639">
        <w:rPr>
          <w:rFonts w:ascii="Book Antiqua" w:hAnsi="Book Antiqua" w:cs="Book Antiqua"/>
          <w:color w:val="000000"/>
          <w:lang w:val="en-US" w:eastAsia="tr-TR"/>
        </w:rPr>
        <w:t>Hepatitis Be Antigen</w:t>
      </w:r>
      <w:r w:rsidRPr="00BA105F">
        <w:rPr>
          <w:rFonts w:ascii="Book Antiqua" w:hAnsi="Book Antiqua" w:cs="Book Antiqua"/>
          <w:color w:val="000000"/>
          <w:lang w:val="en-US" w:eastAsia="tr-TR"/>
        </w:rPr>
        <w:t xml:space="preserve"> </w:t>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lang w:val="en-US" w:eastAsia="tr-TR"/>
        </w:rPr>
        <w:t>HBeAg</w:t>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lang w:val="en-US" w:eastAsia="tr-TR"/>
        </w:rPr>
        <w:t xml:space="preserve"> have been revealed as higher in genotypes B and C than in genotypes A and D. HBV DNA and intracellular accumulation of viral antigens may play a role in the development of cellular damage in hepatocytes. In addition, the high replication capacity of genotype C may be the reason for increased genotyp</w:t>
      </w:r>
      <w:r w:rsidR="004417FB">
        <w:rPr>
          <w:rFonts w:ascii="Book Antiqua" w:hAnsi="Book Antiqua" w:cs="Book Antiqua"/>
          <w:color w:val="000000"/>
          <w:lang w:val="en-US" w:eastAsia="tr-TR"/>
        </w:rPr>
        <w:t>e-related severe hepatic damage</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19</w:t>
      </w:r>
      <w:r w:rsidRPr="00BA105F">
        <w:rPr>
          <w:rFonts w:ascii="Book Antiqua" w:hAnsi="Book Antiqua" w:cs="Book Antiqua"/>
          <w:color w:val="000000"/>
          <w:vertAlign w:val="superscript"/>
          <w:lang w:val="en-US" w:eastAsia="tr-TR"/>
        </w:rPr>
        <w:sym w:font="Symbol" w:char="F05D"/>
      </w:r>
      <w:r w:rsidR="004417FB"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tr-TR"/>
        </w:rPr>
        <w:t xml:space="preserve">The following findings were reported from an </w:t>
      </w:r>
      <w:r w:rsidRPr="00BA105F">
        <w:rPr>
          <w:rFonts w:ascii="Book Antiqua" w:hAnsi="Book Antiqua" w:cs="Book Antiqua"/>
          <w:i/>
          <w:iCs/>
          <w:lang w:val="en-US" w:eastAsia="tr-TR"/>
        </w:rPr>
        <w:t>in vitro</w:t>
      </w:r>
      <w:r w:rsidRPr="00BA105F">
        <w:rPr>
          <w:rFonts w:ascii="Book Antiqua" w:hAnsi="Book Antiqua" w:cs="Book Antiqua"/>
          <w:lang w:val="en-US" w:eastAsia="tr-TR"/>
        </w:rPr>
        <w:t xml:space="preserve"> study: </w:t>
      </w:r>
      <w:r w:rsidR="00FD2639" w:rsidRPr="008F1A05">
        <w:rPr>
          <w:rFonts w:ascii="Book Antiqua" w:eastAsia="宋体" w:hAnsi="Book Antiqua" w:cs="Book Antiqua" w:hint="eastAsia"/>
          <w:lang w:val="en-US" w:eastAsia="zh-CN"/>
        </w:rPr>
        <w:t>(</w:t>
      </w:r>
      <w:r w:rsidRPr="00BA105F">
        <w:rPr>
          <w:rFonts w:ascii="Book Antiqua" w:hAnsi="Book Antiqua" w:cs="Book Antiqua"/>
          <w:lang w:val="en-US" w:eastAsia="tr-TR"/>
        </w:rPr>
        <w:t xml:space="preserve">1) When a pre-core (PC) or basal core promoter (BCP) region mutation affected HBeAg expression in genotype C, intracellular HBV core protein </w:t>
      </w:r>
      <w:r w:rsidRPr="00BA105F">
        <w:rPr>
          <w:rFonts w:ascii="Book Antiqua" w:hAnsi="Book Antiqua" w:cs="Book Antiqua"/>
          <w:lang w:val="en-US" w:eastAsia="tr-TR"/>
        </w:rPr>
        <w:lastRenderedPageBreak/>
        <w:t xml:space="preserve">expression was increased; </w:t>
      </w:r>
      <w:r w:rsidR="00FD2639" w:rsidRPr="008F1A05">
        <w:rPr>
          <w:rFonts w:ascii="Book Antiqua" w:eastAsia="宋体" w:hAnsi="Book Antiqua" w:cs="Book Antiqua" w:hint="eastAsia"/>
          <w:lang w:val="en-US" w:eastAsia="zh-CN"/>
        </w:rPr>
        <w:t>(</w:t>
      </w:r>
      <w:r w:rsidRPr="00BA105F">
        <w:rPr>
          <w:rFonts w:ascii="Book Antiqua" w:hAnsi="Book Antiqua" w:cs="Book Antiqua"/>
          <w:lang w:val="en-US" w:eastAsia="tr-TR"/>
        </w:rPr>
        <w:t xml:space="preserve">2) In pre-core wild-type HBV genotype C patients, intracellular HBV surface protein expression was lower than in HBV genotype B patients; </w:t>
      </w:r>
      <w:r w:rsidR="00FD2639" w:rsidRPr="008F1A05">
        <w:rPr>
          <w:rFonts w:ascii="Book Antiqua" w:eastAsia="宋体" w:hAnsi="Book Antiqua" w:cs="Book Antiqua" w:hint="eastAsia"/>
          <w:lang w:val="en-US" w:eastAsia="zh-CN"/>
        </w:rPr>
        <w:t>(</w:t>
      </w:r>
      <w:r w:rsidRPr="00BA105F">
        <w:rPr>
          <w:rFonts w:ascii="Book Antiqua" w:hAnsi="Book Antiqua" w:cs="Book Antiqua"/>
          <w:lang w:val="en-US" w:eastAsia="tr-TR"/>
        </w:rPr>
        <w:t xml:space="preserve">3) Extracellular HBV DNA was lower in PC-mutant patients; </w:t>
      </w:r>
      <w:r w:rsidR="00FD2639" w:rsidRPr="008F1A05">
        <w:rPr>
          <w:rFonts w:ascii="Book Antiqua" w:eastAsia="宋体" w:hAnsi="Book Antiqua" w:cs="Book Antiqua" w:hint="eastAsia"/>
          <w:lang w:val="en-US" w:eastAsia="zh-CN"/>
        </w:rPr>
        <w:t>(</w:t>
      </w:r>
      <w:r w:rsidRPr="00BA105F">
        <w:rPr>
          <w:rFonts w:ascii="Book Antiqua" w:hAnsi="Book Antiqua" w:cs="Book Antiqua"/>
          <w:lang w:val="en-US" w:eastAsia="tr-TR"/>
        </w:rPr>
        <w:t xml:space="preserve">4) There was less HBsAg formation in HBV genotype C than in genotype B; </w:t>
      </w:r>
      <w:r w:rsidR="00FD2639" w:rsidRPr="008F1A05">
        <w:rPr>
          <w:rFonts w:ascii="Book Antiqua" w:eastAsia="宋体" w:hAnsi="Book Antiqua" w:cs="Book Antiqua" w:hint="eastAsia"/>
          <w:lang w:val="en-US" w:eastAsia="zh-CN"/>
        </w:rPr>
        <w:t>and (</w:t>
      </w:r>
      <w:r w:rsidRPr="00BA105F">
        <w:rPr>
          <w:rFonts w:ascii="Book Antiqua" w:hAnsi="Book Antiqua" w:cs="Book Antiqua"/>
          <w:lang w:val="en-US" w:eastAsia="tr-TR"/>
        </w:rPr>
        <w:t>5) There was less secretion of HBeAg in HB</w:t>
      </w:r>
      <w:r w:rsidR="00FD2639">
        <w:rPr>
          <w:rFonts w:ascii="Book Antiqua" w:hAnsi="Book Antiqua" w:cs="Book Antiqua"/>
          <w:lang w:val="en-US" w:eastAsia="tr-TR"/>
        </w:rPr>
        <w:t>V genotype B than in genotype C</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38</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BA105F" w:rsidRDefault="002A79F6" w:rsidP="00830AB9">
      <w:pPr>
        <w:spacing w:line="360" w:lineRule="auto"/>
        <w:jc w:val="both"/>
        <w:rPr>
          <w:rFonts w:ascii="Book Antiqua" w:hAnsi="Book Antiqua" w:cs="Book Antiqua"/>
          <w:lang w:val="en-US" w:eastAsia="tr-TR"/>
        </w:rPr>
      </w:pPr>
    </w:p>
    <w:p w:rsidR="002A79F6" w:rsidRPr="00BA105F" w:rsidRDefault="00FD2639" w:rsidP="00830AB9">
      <w:pPr>
        <w:spacing w:line="360" w:lineRule="auto"/>
        <w:jc w:val="both"/>
        <w:rPr>
          <w:rFonts w:ascii="Book Antiqua" w:hAnsi="Book Antiqua" w:cs="Book Antiqua"/>
          <w:b/>
          <w:bCs/>
          <w:lang w:val="en-US" w:eastAsia="tr-TR"/>
        </w:rPr>
      </w:pPr>
      <w:r w:rsidRPr="00BA105F">
        <w:rPr>
          <w:rFonts w:ascii="Book Antiqua" w:hAnsi="Book Antiqua" w:cs="Book Antiqua"/>
          <w:b/>
          <w:bCs/>
          <w:lang w:val="en-US" w:eastAsia="tr-TR"/>
        </w:rPr>
        <w:t>CLINICAL IMPORTANCE</w:t>
      </w:r>
      <w:r w:rsidRPr="00BA105F">
        <w:rPr>
          <w:rFonts w:ascii="Book Antiqua" w:hAnsi="Book Antiqua" w:cs="Book Antiqua"/>
          <w:b/>
          <w:bCs/>
          <w:lang w:val="en-US"/>
        </w:rPr>
        <w:t xml:space="preserve"> OF HBV GENOTYPES</w:t>
      </w:r>
    </w:p>
    <w:p w:rsidR="002A79F6" w:rsidRPr="008F1A05" w:rsidRDefault="002A79F6" w:rsidP="00830AB9">
      <w:pPr>
        <w:spacing w:line="360" w:lineRule="auto"/>
        <w:jc w:val="both"/>
        <w:rPr>
          <w:rFonts w:ascii="Book Antiqua" w:eastAsia="宋体" w:hAnsi="Book Antiqua" w:cs="Book Antiqua"/>
          <w:lang w:val="en-US" w:eastAsia="zh-CN"/>
        </w:rPr>
      </w:pPr>
      <w:r w:rsidRPr="00BA105F">
        <w:rPr>
          <w:rFonts w:ascii="Book Antiqua" w:hAnsi="Book Antiqua" w:cs="Book Antiqua"/>
          <w:lang w:val="en-US" w:eastAsia="tr-TR"/>
        </w:rPr>
        <w:t>A greater understanding of the relationship between HBV genotypes, progression of hepatitis B disease and clinical outcomes has developed over time. Clinical outcomes of chronic HBV infections are fairly variable, and many viral factors, such as host factors, HBV genotype, specific viral mutations, viral load, and quantitative hepatitis B surface antigen levels are important in their prediction. HBV genotypes in viral factors are not only predictive of clinical progression, but are also related to interferon-</w:t>
      </w:r>
      <w:r w:rsidR="00FD2639">
        <w:rPr>
          <w:rFonts w:ascii="Book Antiqua" w:hAnsi="Book Antiqua" w:cs="Book Antiqua"/>
          <w:lang w:val="en-US" w:eastAsia="tr-TR"/>
        </w:rPr>
        <w:t> (IFN) treatment response</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6</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tr-TR"/>
        </w:rPr>
        <w:t>In a study comparing genotypes B and C, alanine aminotransferase (ALT) levels were higher in patients with genotype C. However, the r</w:t>
      </w:r>
      <w:r w:rsidR="00FD2639">
        <w:rPr>
          <w:rFonts w:ascii="Book Antiqua" w:hAnsi="Book Antiqua" w:cs="Book Antiqua"/>
          <w:lang w:val="en-US" w:eastAsia="tr-TR"/>
        </w:rPr>
        <w:t>eason for this is not yet known</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39</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tr-TR"/>
        </w:rPr>
        <w:t xml:space="preserve">The primary </w:t>
      </w:r>
      <w:r w:rsidRPr="00BA105F">
        <w:rPr>
          <w:rFonts w:ascii="Book Antiqua" w:hAnsi="Book Antiqua" w:cs="Book Antiqua"/>
          <w:lang w:val="en-US"/>
        </w:rPr>
        <w:t>clinical and virological features among HBV genotyp</w:t>
      </w:r>
      <w:r w:rsidRPr="00FD2639">
        <w:rPr>
          <w:rFonts w:ascii="Book Antiqua" w:hAnsi="Book Antiqua" w:cs="Book Antiqua"/>
          <w:lang w:val="en-US"/>
        </w:rPr>
        <w:t xml:space="preserve">es are shown in </w:t>
      </w:r>
      <w:r w:rsidRPr="00FD2639">
        <w:rPr>
          <w:rFonts w:ascii="Book Antiqua" w:hAnsi="Book Antiqua" w:cs="Book Antiqua"/>
          <w:bCs/>
          <w:lang w:val="en-US"/>
        </w:rPr>
        <w:t>Table2</w:t>
      </w:r>
      <w:r w:rsidRPr="00FD2639">
        <w:rPr>
          <w:rFonts w:ascii="Book Antiqua" w:hAnsi="Book Antiqua" w:cs="Book Antiqua"/>
          <w:color w:val="000000"/>
          <w:vertAlign w:val="superscript"/>
          <w:lang w:val="en-US" w:eastAsia="tr-TR"/>
        </w:rPr>
        <w:sym w:font="Symbol" w:char="F05B"/>
      </w:r>
      <w:r w:rsidRPr="00FD2639">
        <w:rPr>
          <w:rFonts w:ascii="Book Antiqua" w:hAnsi="Book Antiqua" w:cs="Book Antiqua"/>
          <w:color w:val="000000"/>
          <w:vertAlign w:val="superscript"/>
          <w:lang w:val="en-US" w:eastAsia="tr-TR"/>
        </w:rPr>
        <w:t>9</w:t>
      </w:r>
      <w:r w:rsidRPr="00FD2639">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8F1A05" w:rsidRDefault="002A79F6" w:rsidP="00830AB9">
      <w:pPr>
        <w:autoSpaceDE w:val="0"/>
        <w:autoSpaceDN w:val="0"/>
        <w:adjustRightInd w:val="0"/>
        <w:spacing w:line="360" w:lineRule="auto"/>
        <w:ind w:firstLineChars="350" w:firstLine="840"/>
        <w:jc w:val="both"/>
        <w:rPr>
          <w:rFonts w:ascii="Book Antiqua" w:eastAsia="宋体" w:hAnsi="Book Antiqua" w:cs="Book Antiqua"/>
          <w:lang w:val="en-US" w:eastAsia="zh-CN"/>
        </w:rPr>
      </w:pPr>
      <w:r w:rsidRPr="00BA105F">
        <w:rPr>
          <w:rFonts w:ascii="Book Antiqua" w:hAnsi="Book Antiqua" w:cs="Book Antiqua"/>
          <w:lang w:val="en-US" w:eastAsia="tr-TR"/>
        </w:rPr>
        <w:t xml:space="preserve">A study conducted in China investigated the reasons for the longer immune clearance period in HBV patients infected with genotype C than in those with genotype B; higher level of viral replication; high hepatic histology activity, recurrent or persistently high ALT levels and IFN, nucleos(t)ide analogs; and low response to treatment. The possible relationship among genotypes B, C and peripheral blood follicular helper T cells (Tfh) in CHB patients under treatment was investigated. </w:t>
      </w:r>
      <w:r w:rsidRPr="00BA105F">
        <w:rPr>
          <w:rFonts w:ascii="Book Antiqua" w:hAnsi="Book Antiqua" w:cs="Book Antiqua"/>
          <w:lang w:val="en-US" w:eastAsia="ja-JP"/>
        </w:rPr>
        <w:t>Tfh plays a major role in spreading signals that affect cellular division; helps in the activation of B cells; and regulates the humoral response. In addition, Tfh secretes specific cytotoxic T lymphocytes (CTL) interleukin (IL)-21 in order to sustain long-acting, effective, antiviral immunity in the chronic infection. The study outcomes showed that high serum HBV DNA and ALT ratios in patients with genotype C might be related to lower peripheral blood Tfh levels, which would cause low IL-21, when compared to genotype B. Therefore, it was reported that HBV-spe</w:t>
      </w:r>
      <w:r w:rsidR="004417FB">
        <w:rPr>
          <w:rFonts w:ascii="Book Antiqua" w:hAnsi="Book Antiqua" w:cs="Book Antiqua"/>
          <w:lang w:val="en-US" w:eastAsia="ja-JP"/>
        </w:rPr>
        <w:t>cific CTL levels would be lower</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40</w:t>
      </w:r>
      <w:r w:rsidRPr="00BA105F">
        <w:rPr>
          <w:rFonts w:ascii="Book Antiqua" w:hAnsi="Book Antiqua" w:cs="Book Antiqua"/>
          <w:color w:val="000000"/>
          <w:vertAlign w:val="superscript"/>
          <w:lang w:val="en-US" w:eastAsia="tr-TR"/>
        </w:rPr>
        <w:sym w:font="Symbol" w:char="F05D"/>
      </w:r>
      <w:r w:rsidR="004417FB" w:rsidRPr="008F1A05">
        <w:rPr>
          <w:rFonts w:ascii="Book Antiqua" w:eastAsia="宋体" w:hAnsi="Book Antiqua" w:cs="Book Antiqua" w:hint="eastAsia"/>
          <w:color w:val="000000"/>
          <w:lang w:val="en-US" w:eastAsia="zh-CN"/>
        </w:rPr>
        <w:t>.</w:t>
      </w:r>
    </w:p>
    <w:p w:rsidR="002A79F6" w:rsidRPr="00BA105F" w:rsidRDefault="002A79F6" w:rsidP="00830AB9">
      <w:pPr>
        <w:spacing w:line="360" w:lineRule="auto"/>
        <w:jc w:val="both"/>
        <w:rPr>
          <w:rFonts w:ascii="Book Antiqua" w:hAnsi="Book Antiqua" w:cs="Book Antiqua"/>
          <w:color w:val="231F20"/>
          <w:lang w:val="en-US" w:eastAsia="tr-TR"/>
        </w:rPr>
      </w:pPr>
    </w:p>
    <w:p w:rsidR="002A79F6" w:rsidRPr="00BA105F" w:rsidRDefault="00FD2639" w:rsidP="00830AB9">
      <w:pPr>
        <w:autoSpaceDE w:val="0"/>
        <w:autoSpaceDN w:val="0"/>
        <w:adjustRightInd w:val="0"/>
        <w:spacing w:line="360" w:lineRule="auto"/>
        <w:jc w:val="both"/>
        <w:rPr>
          <w:rFonts w:ascii="Book Antiqua" w:hAnsi="Book Antiqua" w:cs="Book Antiqua"/>
          <w:b/>
          <w:bCs/>
          <w:lang w:val="en-US" w:eastAsia="ja-JP"/>
        </w:rPr>
      </w:pPr>
      <w:r w:rsidRPr="00BA105F">
        <w:rPr>
          <w:rFonts w:ascii="Book Antiqua" w:hAnsi="Book Antiqua" w:cs="Book Antiqua"/>
          <w:b/>
          <w:bCs/>
          <w:lang w:val="en-US" w:eastAsia="ja-JP"/>
        </w:rPr>
        <w:t>TENDENCY TO CHRONICITY DEVELOPMENT AFTER ACUTE HBV INFECTION</w:t>
      </w:r>
    </w:p>
    <w:p w:rsidR="002A79F6" w:rsidRPr="00BA105F" w:rsidRDefault="002A79F6" w:rsidP="00830AB9">
      <w:pPr>
        <w:autoSpaceDE w:val="0"/>
        <w:autoSpaceDN w:val="0"/>
        <w:adjustRightInd w:val="0"/>
        <w:spacing w:line="360" w:lineRule="auto"/>
        <w:jc w:val="both"/>
        <w:rPr>
          <w:rFonts w:ascii="Book Antiqua" w:hAnsi="Book Antiqua" w:cs="Book Antiqua"/>
          <w:lang w:val="en-US" w:eastAsia="ja-JP"/>
        </w:rPr>
      </w:pPr>
      <w:r w:rsidRPr="00BA105F">
        <w:rPr>
          <w:rFonts w:ascii="Book Antiqua" w:hAnsi="Book Antiqua" w:cs="Book Antiqua"/>
          <w:lang w:val="en-US" w:eastAsia="ja-JP"/>
        </w:rPr>
        <w:t>There are differences in date obtained from the studies which review genotypes and chronicity. Some recent studies showed that progression to chronic infection was increased in individuals with acute infection de</w:t>
      </w:r>
      <w:r w:rsidR="00FD2639">
        <w:rPr>
          <w:rFonts w:ascii="Book Antiqua" w:hAnsi="Book Antiqua" w:cs="Book Antiqua"/>
          <w:lang w:val="en-US" w:eastAsia="ja-JP"/>
        </w:rPr>
        <w:t>velopment due to HBV genotype A</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41,42</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ja-JP"/>
        </w:rPr>
        <w:t>However, a study conducted in China reported that chronic infection developed more frequently in patients with C2 sub-genotype than in those with sub-genotype B2, and genotype C2 was an independent risk fa</w:t>
      </w:r>
      <w:r w:rsidR="00FD2639">
        <w:rPr>
          <w:rFonts w:ascii="Book Antiqua" w:hAnsi="Book Antiqua" w:cs="Book Antiqua"/>
          <w:lang w:val="en-US" w:eastAsia="ja-JP"/>
        </w:rPr>
        <w:t>ctor for chronicity development</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43]</w:t>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ja-JP"/>
        </w:rPr>
        <w:t xml:space="preserve">Studies using a limited number of patients concluded that in those with genotypes A and D, chronicity ratios were higher than in </w:t>
      </w:r>
      <w:r w:rsidR="00FD2639">
        <w:rPr>
          <w:rFonts w:ascii="Book Antiqua" w:hAnsi="Book Antiqua" w:cs="Book Antiqua"/>
          <w:lang w:val="en-US" w:eastAsia="ja-JP"/>
        </w:rPr>
        <w:t>patients with genotypes B and C</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21,44</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ja-JP"/>
        </w:rPr>
        <w:t>In a Japanese study, the ratio of persistent HBV infection development after acute hepatitis B infection was higher in patients with genotype A than in those with genotypes B and C. It was also reported that chronicity ratio after HBV infection was relatively hig</w:t>
      </w:r>
      <w:r w:rsidR="00FD2639">
        <w:rPr>
          <w:rFonts w:ascii="Book Antiqua" w:hAnsi="Book Antiqua" w:cs="Book Antiqua"/>
          <w:lang w:val="en-US" w:eastAsia="ja-JP"/>
        </w:rPr>
        <w:t>her in patients with genotype D</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6</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rPr>
        <w:t>In addition, chronicity of HBV infection after acute hepatitis B infection was explained by genotype, as well as multifactorial reasons, such as the amount of viral inoculum, route of acquisition, and different interactions between host and virus</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45</w:t>
      </w:r>
      <w:r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eastAsia="ja-JP"/>
        </w:rPr>
        <w:t>.</w:t>
      </w:r>
    </w:p>
    <w:p w:rsidR="002A79F6" w:rsidRPr="00BA105F" w:rsidRDefault="002A79F6" w:rsidP="00830AB9">
      <w:pPr>
        <w:autoSpaceDE w:val="0"/>
        <w:autoSpaceDN w:val="0"/>
        <w:adjustRightInd w:val="0"/>
        <w:spacing w:line="360" w:lineRule="auto"/>
        <w:jc w:val="both"/>
        <w:rPr>
          <w:rFonts w:ascii="Book Antiqua" w:hAnsi="Book Antiqua" w:cs="Book Antiqua"/>
          <w:b/>
          <w:bCs/>
          <w:lang w:val="en-US" w:eastAsia="ja-JP"/>
        </w:rPr>
      </w:pPr>
    </w:p>
    <w:p w:rsidR="002A79F6" w:rsidRPr="00BA105F" w:rsidRDefault="00FD2639" w:rsidP="00830AB9">
      <w:pPr>
        <w:autoSpaceDE w:val="0"/>
        <w:autoSpaceDN w:val="0"/>
        <w:adjustRightInd w:val="0"/>
        <w:spacing w:line="360" w:lineRule="auto"/>
        <w:jc w:val="both"/>
        <w:rPr>
          <w:rFonts w:ascii="Book Antiqua" w:hAnsi="Book Antiqua" w:cs="Book Antiqua"/>
          <w:b/>
          <w:bCs/>
          <w:lang w:val="en-US" w:eastAsia="ja-JP"/>
        </w:rPr>
      </w:pPr>
      <w:r w:rsidRPr="00BA105F">
        <w:rPr>
          <w:rFonts w:ascii="Book Antiqua" w:hAnsi="Book Antiqua" w:cs="Book Antiqua"/>
          <w:b/>
          <w:bCs/>
          <w:lang w:val="en-US" w:eastAsia="ja-JP"/>
        </w:rPr>
        <w:t xml:space="preserve">HBEAG SEROCONVERSION AND HBSAG SEROCLEARANCE </w:t>
      </w:r>
    </w:p>
    <w:p w:rsidR="002A79F6" w:rsidRPr="008F1A05" w:rsidRDefault="002A79F6" w:rsidP="00830AB9">
      <w:pPr>
        <w:autoSpaceDE w:val="0"/>
        <w:autoSpaceDN w:val="0"/>
        <w:adjustRightInd w:val="0"/>
        <w:spacing w:line="360" w:lineRule="auto"/>
        <w:jc w:val="both"/>
        <w:rPr>
          <w:rFonts w:ascii="Book Antiqua" w:eastAsia="宋体" w:hAnsi="Book Antiqua" w:cs="Book Antiqua"/>
          <w:color w:val="000000"/>
          <w:lang w:val="en-US" w:eastAsia="zh-CN"/>
        </w:rPr>
      </w:pPr>
      <w:r w:rsidRPr="00BA105F">
        <w:rPr>
          <w:rFonts w:ascii="Book Antiqua" w:hAnsi="Book Antiqua" w:cs="Book Antiqua"/>
          <w:lang w:val="en-US" w:eastAsia="ja-JP"/>
        </w:rPr>
        <w:t xml:space="preserve">HBeAg seroconversion and HBsAg seroclearance are the most important steps in the natural progression of HBV infection, and the annual incidence of these are 12% and 2%, respectively. Earlier HBeAg seroconversion is generally accepted as a positive outcome. Conversely, delayed seroconversion, or its absence, after recurrent hepatitis attacks may indicate progression of chronic hepatitis to LC. Following their study in Taiwanese patients, Lin </w:t>
      </w:r>
      <w:r w:rsidRPr="00FD2639">
        <w:rPr>
          <w:rFonts w:ascii="Book Antiqua" w:hAnsi="Book Antiqua" w:cs="Book Antiqua"/>
          <w:i/>
          <w:lang w:val="en-US" w:eastAsia="ja-JP"/>
        </w:rPr>
        <w:t>et al</w:t>
      </w:r>
      <w:r w:rsidR="00FD2639" w:rsidRPr="00BA105F">
        <w:rPr>
          <w:rFonts w:ascii="Book Antiqua" w:hAnsi="Book Antiqua" w:cs="Book Antiqua"/>
          <w:color w:val="000000"/>
          <w:vertAlign w:val="superscript"/>
          <w:lang w:val="en-US" w:eastAsia="tr-TR"/>
        </w:rPr>
        <w:sym w:font="Symbol" w:char="F05B"/>
      </w:r>
      <w:r w:rsidR="00FD2639" w:rsidRPr="00BA105F">
        <w:rPr>
          <w:rFonts w:ascii="Book Antiqua" w:hAnsi="Book Antiqua" w:cs="Book Antiqua"/>
          <w:color w:val="000000"/>
          <w:vertAlign w:val="superscript"/>
          <w:lang w:val="en-US" w:eastAsia="tr-TR"/>
        </w:rPr>
        <w:t>45</w:t>
      </w:r>
      <w:r w:rsidR="00FD2639"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eastAsia="ja-JP"/>
        </w:rPr>
        <w:t xml:space="preserve"> reported that spontaneous HBeAg seroconversion in patients with genotype C was lower than that in genotype B patients (27% </w:t>
      </w:r>
      <w:r w:rsidRPr="00FD2639">
        <w:rPr>
          <w:rFonts w:ascii="Book Antiqua" w:hAnsi="Book Antiqua" w:cs="Book Antiqua"/>
          <w:i/>
          <w:lang w:val="en-US" w:eastAsia="ja-JP"/>
        </w:rPr>
        <w:t>vs</w:t>
      </w:r>
      <w:r w:rsidR="00FD2639" w:rsidRPr="008F1A05">
        <w:rPr>
          <w:rFonts w:ascii="Book Antiqua" w:eastAsia="宋体" w:hAnsi="Book Antiqua" w:cs="Book Antiqua" w:hint="eastAsia"/>
          <w:i/>
          <w:lang w:val="en-US" w:eastAsia="zh-CN"/>
        </w:rPr>
        <w:t xml:space="preserve"> </w:t>
      </w:r>
      <w:r w:rsidRPr="00FD2639">
        <w:rPr>
          <w:rFonts w:ascii="Book Antiqua" w:hAnsi="Book Antiqua" w:cs="Book Antiqua"/>
          <w:lang w:val="en-US" w:eastAsia="ja-JP"/>
        </w:rPr>
        <w:t>47%</w:t>
      </w:r>
      <w:r w:rsidRPr="00BA105F">
        <w:rPr>
          <w:rFonts w:ascii="Book Antiqua" w:hAnsi="Book Antiqua" w:cs="Book Antiqua"/>
          <w:lang w:val="en-US" w:eastAsia="ja-JP"/>
        </w:rPr>
        <w:t xml:space="preserve">, </w:t>
      </w:r>
      <w:r w:rsidRPr="00BA105F">
        <w:rPr>
          <w:rFonts w:ascii="Book Antiqua" w:hAnsi="Book Antiqua" w:cs="Book Antiqua"/>
          <w:i/>
          <w:iCs/>
          <w:lang w:val="en-US" w:eastAsia="ja-JP"/>
        </w:rPr>
        <w:t xml:space="preserve">P </w:t>
      </w:r>
      <w:r w:rsidRPr="00BA105F">
        <w:rPr>
          <w:rFonts w:ascii="Book Antiqua" w:hAnsi="Book Antiqua" w:cs="Book Antiqua"/>
          <w:lang w:val="en-US" w:eastAsia="ja-JP"/>
        </w:rPr>
        <w:t>&lt;</w:t>
      </w:r>
      <w:r w:rsidR="00FD2639" w:rsidRPr="008F1A05">
        <w:rPr>
          <w:rFonts w:ascii="Book Antiqua" w:eastAsia="宋体" w:hAnsi="Book Antiqua" w:cs="Book Antiqua" w:hint="eastAsia"/>
          <w:lang w:val="en-US" w:eastAsia="zh-CN"/>
        </w:rPr>
        <w:t xml:space="preserve"> </w:t>
      </w:r>
      <w:r w:rsidRPr="00BA105F">
        <w:rPr>
          <w:rFonts w:ascii="Book Antiqua" w:hAnsi="Book Antiqua" w:cs="Book Antiqua"/>
          <w:lang w:val="en-US" w:eastAsia="ja-JP"/>
        </w:rPr>
        <w:t>0.025). HBeAg seroconversion rate in genotype B patients is lo</w:t>
      </w:r>
      <w:r w:rsidR="00830AB9">
        <w:rPr>
          <w:rFonts w:ascii="Book Antiqua" w:hAnsi="Book Antiqua" w:cs="Book Antiqua"/>
          <w:lang w:val="en-US" w:eastAsia="ja-JP"/>
        </w:rPr>
        <w:t xml:space="preserve">wer than genotype C patients, </w:t>
      </w:r>
      <w:r w:rsidRPr="00BA105F">
        <w:rPr>
          <w:rFonts w:ascii="Book Antiqua" w:hAnsi="Book Antiqua" w:cs="Book Antiqua"/>
          <w:lang w:val="en-US" w:eastAsia="ja-JP"/>
        </w:rPr>
        <w:t>and a more lengthy persistence of HBV replication explains why LC and HCC development was found</w:t>
      </w:r>
      <w:r w:rsidR="00FD2639">
        <w:rPr>
          <w:rFonts w:ascii="Book Antiqua" w:hAnsi="Book Antiqua" w:cs="Book Antiqua"/>
          <w:lang w:val="en-US" w:eastAsia="ja-JP"/>
        </w:rPr>
        <w:t xml:space="preserve"> in patients with this genotype</w:t>
      </w:r>
      <w:r w:rsidR="00FD2639" w:rsidRPr="008F1A05">
        <w:rPr>
          <w:rFonts w:ascii="Book Antiqua" w:eastAsia="宋体" w:hAnsi="Book Antiqua" w:cs="Book Antiqua" w:hint="eastAsia"/>
          <w:color w:val="000000"/>
          <w:lang w:val="en-US" w:eastAsia="zh-CN"/>
        </w:rPr>
        <w:t>.</w:t>
      </w:r>
    </w:p>
    <w:p w:rsidR="002A79F6" w:rsidRPr="00BA105F" w:rsidRDefault="002A79F6" w:rsidP="00830AB9">
      <w:pPr>
        <w:autoSpaceDE w:val="0"/>
        <w:autoSpaceDN w:val="0"/>
        <w:adjustRightInd w:val="0"/>
        <w:spacing w:line="360" w:lineRule="auto"/>
        <w:jc w:val="both"/>
        <w:rPr>
          <w:rFonts w:ascii="Book Antiqua" w:hAnsi="Book Antiqua" w:cs="Book Antiqua"/>
          <w:b/>
          <w:bCs/>
          <w:lang w:val="en-US" w:eastAsia="tr-TR"/>
        </w:rPr>
      </w:pPr>
    </w:p>
    <w:p w:rsidR="002A79F6" w:rsidRPr="00BA105F" w:rsidRDefault="00FD2639" w:rsidP="00830AB9">
      <w:pPr>
        <w:autoSpaceDE w:val="0"/>
        <w:autoSpaceDN w:val="0"/>
        <w:adjustRightInd w:val="0"/>
        <w:spacing w:line="360" w:lineRule="auto"/>
        <w:jc w:val="both"/>
        <w:rPr>
          <w:rFonts w:ascii="Book Antiqua" w:hAnsi="Book Antiqua" w:cs="Book Antiqua"/>
          <w:b/>
          <w:bCs/>
          <w:lang w:val="en-US" w:eastAsia="tr-TR"/>
        </w:rPr>
      </w:pPr>
      <w:r w:rsidRPr="00BA105F">
        <w:rPr>
          <w:rFonts w:ascii="Book Antiqua" w:hAnsi="Book Antiqua" w:cs="Book Antiqua"/>
          <w:b/>
          <w:bCs/>
          <w:lang w:val="en-US" w:eastAsia="tr-TR"/>
        </w:rPr>
        <w:lastRenderedPageBreak/>
        <w:t xml:space="preserve">HBV GENOTYPES AND ANTI-VIRAL TREATMENT </w:t>
      </w:r>
    </w:p>
    <w:p w:rsidR="00FD2639" w:rsidRPr="008F1A05" w:rsidRDefault="00FD2639" w:rsidP="00830AB9">
      <w:pPr>
        <w:autoSpaceDE w:val="0"/>
        <w:autoSpaceDN w:val="0"/>
        <w:adjustRightInd w:val="0"/>
        <w:spacing w:line="360" w:lineRule="auto"/>
        <w:jc w:val="both"/>
        <w:rPr>
          <w:rFonts w:ascii="Book Antiqua" w:eastAsia="宋体" w:hAnsi="Book Antiqua" w:cs="Book Antiqua"/>
          <w:b/>
          <w:bCs/>
          <w:i/>
          <w:lang w:val="en-US" w:eastAsia="zh-CN"/>
        </w:rPr>
      </w:pPr>
      <w:r w:rsidRPr="00FD2639">
        <w:rPr>
          <w:rFonts w:ascii="Book Antiqua" w:hAnsi="Book Antiqua" w:cs="Book Antiqua"/>
          <w:b/>
          <w:bCs/>
          <w:i/>
          <w:lang w:val="en-US" w:eastAsia="tr-TR"/>
        </w:rPr>
        <w:t>IFN-based therapy</w:t>
      </w:r>
      <w:r w:rsidR="002A79F6" w:rsidRPr="00FD2639">
        <w:rPr>
          <w:rFonts w:ascii="Book Antiqua" w:hAnsi="Book Antiqua" w:cs="Book Antiqua"/>
          <w:b/>
          <w:bCs/>
          <w:i/>
          <w:lang w:val="en-US" w:eastAsia="tr-TR"/>
        </w:rPr>
        <w:t xml:space="preserve"> </w:t>
      </w:r>
    </w:p>
    <w:p w:rsidR="002A79F6" w:rsidRPr="00BA105F" w:rsidRDefault="002A79F6" w:rsidP="00830AB9">
      <w:pPr>
        <w:autoSpaceDE w:val="0"/>
        <w:autoSpaceDN w:val="0"/>
        <w:adjustRightInd w:val="0"/>
        <w:spacing w:line="360" w:lineRule="auto"/>
        <w:jc w:val="both"/>
        <w:rPr>
          <w:rFonts w:ascii="Book Antiqua" w:hAnsi="Book Antiqua" w:cs="Book Antiqua"/>
          <w:lang w:val="en-US" w:eastAsia="tr-TR"/>
        </w:rPr>
      </w:pPr>
      <w:r w:rsidRPr="00BA105F">
        <w:rPr>
          <w:rFonts w:ascii="Book Antiqua" w:hAnsi="Book Antiqua" w:cs="Book Antiqua"/>
          <w:lang w:val="en-US" w:eastAsia="tr-TR"/>
        </w:rPr>
        <w:t>Predictive parameters for response to IFN treatment are age, HBV DNA level, gender, ALT, hepatic inflammatory activity index, HBeAg status, and genotype. Many studies have indicated the role of HBV genotypes in response to IFN treatment, and response is greater with regard to genotypes A and B than genotypes C and D, with the worst response to IFN</w:t>
      </w:r>
      <w:r w:rsidR="00FD2639">
        <w:rPr>
          <w:rFonts w:ascii="Book Antiqua" w:hAnsi="Book Antiqua" w:cs="Book Antiqua"/>
          <w:lang w:val="en-US" w:eastAsia="tr-TR"/>
        </w:rPr>
        <w:t xml:space="preserve"> being observed with genotype D</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3,18,46</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 xml:space="preserve">. </w:t>
      </w:r>
      <w:r w:rsidRPr="00BA105F">
        <w:rPr>
          <w:rFonts w:ascii="Book Antiqua" w:hAnsi="Book Antiqua" w:cs="Book Antiqua"/>
          <w:lang w:val="en-US" w:eastAsia="tr-TR"/>
        </w:rPr>
        <w:t>An experimental study investigating the effect of IFN showed that IFN/Peg-IFN was more effective in genotypes A or B than in genotypes C, D, and I</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47</w:t>
      </w:r>
      <w:r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eastAsia="tr-TR"/>
        </w:rPr>
        <w:t>.</w:t>
      </w:r>
      <w:r w:rsidR="00FD2639" w:rsidRPr="008F1A05">
        <w:rPr>
          <w:rFonts w:ascii="Book Antiqua" w:eastAsia="宋体" w:hAnsi="Book Antiqua" w:cs="Book Antiqua" w:hint="eastAsia"/>
          <w:lang w:val="en-US" w:eastAsia="zh-CN"/>
        </w:rPr>
        <w:t xml:space="preserve"> </w:t>
      </w:r>
      <w:r w:rsidRPr="00BA105F">
        <w:rPr>
          <w:rFonts w:ascii="Book Antiqua" w:hAnsi="Book Antiqua" w:cs="Book Antiqua"/>
          <w:lang w:val="en-US" w:eastAsia="tr-TR"/>
        </w:rPr>
        <w:t>In a separate study, different serological and virological results were obtained for the varying HBV genotypes. In addition, it was determined that HBsAg and HBV DNA kinetics were specific for genotype. During IFN treatment, the most rapid decrease in quantitative HBsAg level was observed in genotypes A and B, and the best serological responses were obtained after treatment discontinuation in these genotypes. It was indicated that genotype C patients receiving IFN treatment reached HBV DNA negativity the earliest. In the same study, it was reported that genotype E was the most difficult genotype to treat, and that a longer period of time was required for treatment</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46</w:t>
      </w:r>
      <w:r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eastAsia="tr-TR"/>
        </w:rPr>
        <w:t>.</w:t>
      </w:r>
    </w:p>
    <w:p w:rsidR="002A79F6" w:rsidRPr="00BA105F" w:rsidRDefault="002A79F6" w:rsidP="00830AB9">
      <w:pPr>
        <w:autoSpaceDE w:val="0"/>
        <w:autoSpaceDN w:val="0"/>
        <w:adjustRightInd w:val="0"/>
        <w:spacing w:line="360" w:lineRule="auto"/>
        <w:ind w:firstLineChars="250" w:firstLine="600"/>
        <w:jc w:val="both"/>
        <w:rPr>
          <w:rFonts w:ascii="Book Antiqua" w:hAnsi="Book Antiqua" w:cs="Book Antiqua"/>
          <w:lang w:val="en-US" w:eastAsia="tr-TR"/>
        </w:rPr>
      </w:pPr>
      <w:r w:rsidRPr="00BA105F">
        <w:rPr>
          <w:rFonts w:ascii="Book Antiqua" w:hAnsi="Book Antiqua" w:cs="Book Antiqua"/>
          <w:lang w:val="en-US" w:eastAsia="tr-TR"/>
        </w:rPr>
        <w:t>Biochemical and serological response rates in patients with genotypes A and B were significantly higher than in patients with genotypes C and D 6-12 mo</w:t>
      </w:r>
      <w:r w:rsidR="00FD2639" w:rsidRPr="008F1A05">
        <w:rPr>
          <w:rFonts w:ascii="Book Antiqua" w:eastAsia="宋体" w:hAnsi="Book Antiqua" w:cs="Book Antiqua" w:hint="eastAsia"/>
          <w:lang w:val="en-US" w:eastAsia="zh-CN"/>
        </w:rPr>
        <w:t xml:space="preserve"> </w:t>
      </w:r>
      <w:r w:rsidRPr="00BA105F">
        <w:rPr>
          <w:rFonts w:ascii="Book Antiqua" w:hAnsi="Book Antiqua" w:cs="Book Antiqua"/>
          <w:lang w:val="en-US" w:eastAsia="tr-TR"/>
        </w:rPr>
        <w:t xml:space="preserve">after IFN treatment was discontinued. Similarly, it was reported that persistent HBeAg clearance frequency was higher in patients with genotypes A and B, compared to patients with genotypes C and D 3 years after the treatment was discontinued. During longer follow-up periods, the HBsAg clearance ratio in HBeAg-negative patients with genotype A who were treated with IFN was markedly higher than in the patients with the other genotypes. Moreover, there were differences between HBV genotypes in HBsAg clearance kinetics during IFN treatment. For example, the mean decrease in HBsAg levels at the end of treatment was the highest in patients with genotype A, was moderate in those with genotypes B and D, and was lowest in patients with genotypes C and E. While decreases in serum HBsAg levels continued in patients with HBV genotypes A and D during the follow up period, HBsAg </w:t>
      </w:r>
      <w:r w:rsidRPr="00BA105F">
        <w:rPr>
          <w:rFonts w:ascii="Book Antiqua" w:hAnsi="Book Antiqua" w:cs="Book Antiqua"/>
          <w:lang w:val="en-US" w:eastAsia="tr-TR"/>
        </w:rPr>
        <w:lastRenderedPageBreak/>
        <w:t>rebound was observed in those with genotypes B and E.In two large global studies, ALT levels were higher in IFN-treated, HBeAg-positive patients with high ALT levels, or in genotype A patients with low HBV DNA levels. In addition, there was a possibility of a persistent response with IFN treatment in genotype B and C patients with lower HBV DNA, and it was concluded that IFN should be assessed with regard to its use as a treatment. Conversely, HBV genotype D patients had the lowest persistent response independently of ALT and HBV DNA levels, so IFN treatment should be</w:t>
      </w:r>
      <w:r w:rsidR="00FD2639">
        <w:rPr>
          <w:rFonts w:ascii="Book Antiqua" w:hAnsi="Book Antiqua" w:cs="Book Antiqua"/>
          <w:lang w:val="en-US" w:eastAsia="tr-TR"/>
        </w:rPr>
        <w:t xml:space="preserve"> recommended for these patients</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19,48</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00FD2639">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tr-TR"/>
        </w:rPr>
        <w:t>In conclusion, identification of HBV genotype provides the clinician with very important clues with regard to the treatment response of disease and disease progression.</w:t>
      </w:r>
    </w:p>
    <w:p w:rsidR="002A79F6" w:rsidRPr="008F1A05" w:rsidRDefault="002A79F6" w:rsidP="00830AB9">
      <w:pPr>
        <w:autoSpaceDE w:val="0"/>
        <w:autoSpaceDN w:val="0"/>
        <w:adjustRightInd w:val="0"/>
        <w:spacing w:line="360" w:lineRule="auto"/>
        <w:ind w:firstLineChars="300" w:firstLine="720"/>
        <w:jc w:val="both"/>
        <w:rPr>
          <w:rFonts w:ascii="Book Antiqua" w:eastAsia="宋体" w:hAnsi="Book Antiqua"/>
          <w:lang w:val="en-US" w:eastAsia="zh-CN"/>
        </w:rPr>
      </w:pPr>
      <w:r w:rsidRPr="00BA105F">
        <w:rPr>
          <w:rFonts w:ascii="Book Antiqua" w:eastAsia="CapitoliumNews-Regular" w:hAnsi="Book Antiqua" w:cs="Book Antiqua"/>
          <w:lang w:val="en-US" w:eastAsia="ja-JP"/>
        </w:rPr>
        <w:t>IFN-</w:t>
      </w:r>
      <w:r w:rsidR="00FD2639">
        <w:rPr>
          <w:rFonts w:ascii="Book Antiqua" w:eastAsia="CapitoliumNews-Regular" w:hAnsi="Book Antiqua" w:cs="Book Antiqua"/>
          <w:lang w:val="en-US" w:eastAsia="ja-JP"/>
        </w:rPr>
        <w:t></w:t>
      </w:r>
      <w:r w:rsidRPr="00BA105F">
        <w:rPr>
          <w:rFonts w:ascii="Book Antiqua" w:eastAsia="CapitoliumNews-Regular" w:hAnsi="Book Antiqua" w:cs="Book Antiqua"/>
          <w:lang w:val="en-US" w:eastAsia="ja-JP"/>
        </w:rPr>
        <w:t xml:space="preserve"> shows antiviral, immune modulatory, anti-proliferative, and gene induction activities through binding to type I IFN receptor (IFNAR). In another study conducted in China, hepatic expression of type I IFN-</w:t>
      </w:r>
      <w:r w:rsidR="00FD2639">
        <w:rPr>
          <w:rFonts w:ascii="Book Antiqua" w:hAnsi="Book Antiqua" w:cs="Book Antiqua"/>
          <w:lang w:val="en-US" w:eastAsia="ja-JP"/>
        </w:rPr>
        <w:t></w:t>
      </w:r>
      <w:r w:rsidRPr="00BA105F">
        <w:rPr>
          <w:rFonts w:ascii="Book Antiqua" w:hAnsi="Book Antiqua" w:cs="Book Antiqua"/>
          <w:lang w:val="en-US" w:eastAsia="ja-JP"/>
        </w:rPr>
        <w:t xml:space="preserve"> </w:t>
      </w:r>
      <w:r w:rsidRPr="00BA105F">
        <w:rPr>
          <w:rFonts w:ascii="Book Antiqua" w:eastAsia="CapitoliumNews-Regular" w:hAnsi="Book Antiqua" w:cs="Book Antiqua"/>
          <w:lang w:val="en-US" w:eastAsia="ja-JP"/>
        </w:rPr>
        <w:t xml:space="preserve">receptor </w:t>
      </w:r>
      <w:r w:rsidRPr="00BA105F">
        <w:rPr>
          <w:rFonts w:ascii="Book Antiqua" w:hAnsi="Book Antiqua" w:cs="Book Antiqua"/>
          <w:lang w:val="en-US" w:eastAsia="ja-JP"/>
        </w:rPr>
        <w:t xml:space="preserve">β </w:t>
      </w:r>
      <w:r w:rsidRPr="00BA105F">
        <w:rPr>
          <w:rFonts w:ascii="Book Antiqua" w:eastAsia="CapitoliumNews-Regular" w:hAnsi="Book Antiqua" w:cs="Book Antiqua"/>
          <w:lang w:val="en-US" w:eastAsia="ja-JP"/>
        </w:rPr>
        <w:t>subunit (IFNAR2) in CHB infection in response to IFN treatment and its relationships with HBV genotypes was investigated. It was reported that IFNAR2 was expressed at high rates in liver in genotype B patients, and better response rates were obtained with IFN treatment when compared to pa</w:t>
      </w:r>
      <w:r w:rsidR="00FD2639">
        <w:rPr>
          <w:rFonts w:ascii="Book Antiqua" w:eastAsia="CapitoliumNews-Regular" w:hAnsi="Book Antiqua" w:cs="Book Antiqua"/>
          <w:lang w:val="en-US" w:eastAsia="ja-JP"/>
        </w:rPr>
        <w:t>tients with other HBV genotypes</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48</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8F1A05" w:rsidRDefault="002A79F6" w:rsidP="00830AB9">
      <w:pPr>
        <w:autoSpaceDE w:val="0"/>
        <w:autoSpaceDN w:val="0"/>
        <w:adjustRightInd w:val="0"/>
        <w:spacing w:line="360" w:lineRule="auto"/>
        <w:ind w:firstLineChars="300" w:firstLine="720"/>
        <w:jc w:val="both"/>
        <w:rPr>
          <w:rFonts w:ascii="Book Antiqua" w:eastAsia="宋体" w:hAnsi="Book Antiqua" w:cs="Book Antiqua"/>
          <w:color w:val="231F20"/>
          <w:lang w:val="en-US" w:eastAsia="zh-CN"/>
        </w:rPr>
      </w:pPr>
      <w:r w:rsidRPr="00BA105F">
        <w:rPr>
          <w:rFonts w:ascii="Book Antiqua" w:eastAsia="CapitoliumNews-Regular" w:hAnsi="Book Antiqua" w:cs="Book Antiqua"/>
          <w:lang w:val="en-US" w:eastAsia="ja-JP"/>
        </w:rPr>
        <w:t xml:space="preserve">In a similar manner to chronic hepatitis C patients, correlation between IFN treatment and IL28B polymorphism has been investigated in CHB patients in recent years. </w:t>
      </w:r>
      <w:r w:rsidRPr="00BA105F">
        <w:rPr>
          <w:rFonts w:ascii="Book Antiqua" w:hAnsi="Book Antiqua" w:cs="Book Antiqua"/>
          <w:lang w:val="en-US" w:eastAsia="ja-JP"/>
        </w:rPr>
        <w:t xml:space="preserve">Lampertico </w:t>
      </w:r>
      <w:r w:rsidRPr="00FD2639">
        <w:rPr>
          <w:rFonts w:ascii="Book Antiqua" w:hAnsi="Book Antiqua" w:cs="Book Antiqua"/>
          <w:i/>
          <w:lang w:val="en-US" w:eastAsia="ja-JP"/>
        </w:rPr>
        <w:t>et al</w:t>
      </w:r>
      <w:r w:rsidR="00FD2639" w:rsidRPr="00BA105F">
        <w:rPr>
          <w:rFonts w:ascii="Book Antiqua" w:hAnsi="Book Antiqua" w:cs="Book Antiqua"/>
          <w:color w:val="000000"/>
          <w:vertAlign w:val="superscript"/>
          <w:lang w:val="en-US" w:eastAsia="tr-TR"/>
        </w:rPr>
        <w:sym w:font="Symbol" w:char="F05B"/>
      </w:r>
      <w:r w:rsidR="00FD2639" w:rsidRPr="00BA105F">
        <w:rPr>
          <w:rFonts w:ascii="Book Antiqua" w:hAnsi="Book Antiqua" w:cs="Book Antiqua"/>
          <w:color w:val="000000"/>
          <w:vertAlign w:val="superscript"/>
          <w:lang w:val="en-US" w:eastAsia="tr-TR"/>
        </w:rPr>
        <w:t>49</w:t>
      </w:r>
      <w:r w:rsidR="00FD2639"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eastAsia="ja-JP"/>
        </w:rPr>
        <w:t xml:space="preserve"> studied HBeAg-negative CHB patients, who are known to be difficult-to-treat, investigating the correlation between IFN and IL28B polymorphisms, and HBsAg clearance was accepted as the response at the end of treatment. It was shown that HBsAg seroclearance and persistent viral responses were increased in patients with the IL28B CC genotype. Therefore, IL28B polymorphism might be an </w:t>
      </w:r>
      <w:r w:rsidRPr="00BA105F">
        <w:rPr>
          <w:rFonts w:ascii="Book Antiqua" w:hAnsi="Book Antiqua" w:cs="Book Antiqua"/>
          <w:color w:val="231F20"/>
          <w:lang w:val="en-US" w:eastAsia="tr-TR"/>
        </w:rPr>
        <w:t>additional predictor in HBeAg-negative genotype D patients with regard to the optimization and discontinuation of the treatment.</w:t>
      </w:r>
    </w:p>
    <w:p w:rsidR="00FD2639" w:rsidRPr="008F1A05" w:rsidRDefault="00FD2639" w:rsidP="00830AB9">
      <w:pPr>
        <w:autoSpaceDE w:val="0"/>
        <w:autoSpaceDN w:val="0"/>
        <w:adjustRightInd w:val="0"/>
        <w:spacing w:line="360" w:lineRule="auto"/>
        <w:ind w:firstLineChars="300" w:firstLine="720"/>
        <w:jc w:val="both"/>
        <w:rPr>
          <w:rFonts w:ascii="Book Antiqua" w:eastAsia="宋体" w:hAnsi="Book Antiqua"/>
          <w:lang w:val="en-US" w:eastAsia="zh-CN"/>
        </w:rPr>
      </w:pPr>
    </w:p>
    <w:p w:rsidR="00FD2639" w:rsidRPr="008F1A05" w:rsidRDefault="002A79F6" w:rsidP="00830AB9">
      <w:pPr>
        <w:autoSpaceDE w:val="0"/>
        <w:autoSpaceDN w:val="0"/>
        <w:adjustRightInd w:val="0"/>
        <w:spacing w:line="360" w:lineRule="auto"/>
        <w:jc w:val="both"/>
        <w:rPr>
          <w:rFonts w:ascii="Book Antiqua" w:eastAsia="宋体" w:hAnsi="Book Antiqua" w:cs="Book Antiqua"/>
          <w:b/>
          <w:bCs/>
          <w:i/>
          <w:lang w:val="en-US" w:eastAsia="zh-CN"/>
        </w:rPr>
      </w:pPr>
      <w:r w:rsidRPr="00FD2639">
        <w:rPr>
          <w:rFonts w:ascii="Book Antiqua" w:hAnsi="Book Antiqua" w:cs="Book Antiqua"/>
          <w:b/>
          <w:bCs/>
          <w:i/>
          <w:lang w:val="en-US" w:eastAsia="tr-TR"/>
        </w:rPr>
        <w:t>Nucleos(t)-ide analogues therap</w:t>
      </w:r>
      <w:r w:rsidR="00FD2639" w:rsidRPr="00FD2639">
        <w:rPr>
          <w:rFonts w:ascii="Book Antiqua" w:hAnsi="Book Antiqua" w:cs="Book Antiqua"/>
          <w:b/>
          <w:bCs/>
          <w:i/>
          <w:lang w:val="en-US" w:eastAsia="tr-TR"/>
        </w:rPr>
        <w:t>y</w:t>
      </w:r>
    </w:p>
    <w:p w:rsidR="002A79F6" w:rsidRPr="008F1A05" w:rsidRDefault="002A79F6" w:rsidP="00830AB9">
      <w:pPr>
        <w:autoSpaceDE w:val="0"/>
        <w:autoSpaceDN w:val="0"/>
        <w:adjustRightInd w:val="0"/>
        <w:spacing w:line="360" w:lineRule="auto"/>
        <w:jc w:val="both"/>
        <w:rPr>
          <w:rFonts w:ascii="Book Antiqua" w:eastAsia="宋体" w:hAnsi="Book Antiqua" w:cs="Book Antiqua"/>
          <w:lang w:val="en-US" w:eastAsia="zh-CN"/>
        </w:rPr>
      </w:pPr>
      <w:r w:rsidRPr="00BA105F">
        <w:rPr>
          <w:rFonts w:ascii="Book Antiqua" w:hAnsi="Book Antiqua" w:cs="Book Antiqua"/>
          <w:lang w:val="en-US" w:eastAsia="tr-TR"/>
        </w:rPr>
        <w:t>Treatment responses similar to lamivudine, adefovir, entecavir and telbivudine have been shown between different HBV gen</w:t>
      </w:r>
      <w:r w:rsidR="00FD2639">
        <w:rPr>
          <w:rFonts w:ascii="Book Antiqua" w:hAnsi="Book Antiqua" w:cs="Book Antiqua"/>
          <w:lang w:val="en-US" w:eastAsia="tr-TR"/>
        </w:rPr>
        <w:t>otypes in many clinical studies</w:t>
      </w:r>
      <w:r w:rsidRPr="00BA105F">
        <w:rPr>
          <w:rFonts w:ascii="Book Antiqua" w:hAnsi="Book Antiqua" w:cs="Book Antiqua"/>
          <w:color w:val="000000"/>
          <w:vertAlign w:val="superscript"/>
          <w:lang w:val="en-US" w:eastAsia="tr-TR"/>
        </w:rPr>
        <w:sym w:font="Symbol" w:char="F05B"/>
      </w:r>
      <w:r w:rsidR="00F9004B" w:rsidRPr="008F1A05">
        <w:rPr>
          <w:rFonts w:ascii="Book Antiqua" w:eastAsia="宋体" w:hAnsi="Book Antiqua" w:cs="Book Antiqua" w:hint="eastAsia"/>
          <w:color w:val="000000"/>
          <w:vertAlign w:val="superscript"/>
          <w:lang w:val="en-US" w:eastAsia="zh-CN"/>
        </w:rPr>
        <w:t>45,</w:t>
      </w:r>
      <w:r w:rsidRPr="00BA105F">
        <w:rPr>
          <w:rFonts w:ascii="Book Antiqua" w:hAnsi="Book Antiqua" w:cs="Book Antiqua"/>
          <w:color w:val="000000"/>
          <w:vertAlign w:val="superscript"/>
          <w:lang w:val="en-US" w:eastAsia="tr-TR"/>
        </w:rPr>
        <w:t>50-</w:t>
      </w:r>
      <w:r w:rsidR="00F9004B" w:rsidRPr="00BA105F">
        <w:rPr>
          <w:rFonts w:ascii="Book Antiqua" w:hAnsi="Book Antiqua" w:cs="Book Antiqua"/>
          <w:color w:val="000000"/>
          <w:vertAlign w:val="superscript"/>
          <w:lang w:val="en-US" w:eastAsia="tr-TR"/>
        </w:rPr>
        <w:t>5</w:t>
      </w:r>
      <w:r w:rsidR="00F9004B" w:rsidRPr="008F1A05">
        <w:rPr>
          <w:rFonts w:ascii="Book Antiqua" w:eastAsia="宋体" w:hAnsi="Book Antiqua" w:cs="Book Antiqua" w:hint="eastAsia"/>
          <w:color w:val="000000"/>
          <w:vertAlign w:val="superscript"/>
          <w:lang w:val="en-US" w:eastAsia="zh-CN"/>
        </w:rPr>
        <w:t>2</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tr-TR"/>
        </w:rPr>
        <w:t xml:space="preserve">A </w:t>
      </w:r>
      <w:r w:rsidRPr="00BA105F">
        <w:rPr>
          <w:rFonts w:ascii="Book Antiqua" w:hAnsi="Book Antiqua" w:cs="Book Antiqua"/>
          <w:lang w:val="en-US" w:eastAsia="tr-TR"/>
        </w:rPr>
        <w:lastRenderedPageBreak/>
        <w:t>recent meta-analysis showed that there was no difference in the response between HBV genotyp</w:t>
      </w:r>
      <w:r w:rsidR="00FD2639">
        <w:rPr>
          <w:rFonts w:ascii="Book Antiqua" w:hAnsi="Book Antiqua" w:cs="Book Antiqua"/>
          <w:lang w:val="en-US" w:eastAsia="tr-TR"/>
        </w:rPr>
        <w:t>es and nucleos(t)-ide analogues</w:t>
      </w:r>
      <w:r w:rsidRPr="00BA105F">
        <w:rPr>
          <w:rFonts w:ascii="Book Antiqua" w:hAnsi="Book Antiqua" w:cs="Book Antiqua"/>
          <w:color w:val="000000"/>
          <w:vertAlign w:val="superscript"/>
          <w:lang w:val="en-US" w:eastAsia="tr-TR"/>
        </w:rPr>
        <w:sym w:font="Symbol" w:char="F05B"/>
      </w:r>
      <w:r w:rsidR="00F9004B" w:rsidRPr="008F1A05">
        <w:rPr>
          <w:rFonts w:ascii="Book Antiqua" w:eastAsia="宋体" w:hAnsi="Book Antiqua" w:cs="Book Antiqua" w:hint="eastAsia"/>
          <w:color w:val="000000"/>
          <w:vertAlign w:val="superscript"/>
          <w:lang w:val="en-US" w:eastAsia="zh-CN"/>
        </w:rPr>
        <w:t>53</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BA105F" w:rsidRDefault="002A79F6" w:rsidP="00830AB9">
      <w:pPr>
        <w:spacing w:line="360" w:lineRule="auto"/>
        <w:jc w:val="both"/>
        <w:rPr>
          <w:rFonts w:ascii="Book Antiqua" w:hAnsi="Book Antiqua" w:cs="Book Antiqua"/>
          <w:color w:val="231F20"/>
          <w:lang w:val="en-US" w:eastAsia="tr-TR"/>
        </w:rPr>
      </w:pPr>
    </w:p>
    <w:p w:rsidR="002A79F6" w:rsidRPr="00BA105F" w:rsidRDefault="00FD2639" w:rsidP="00830AB9">
      <w:pPr>
        <w:autoSpaceDE w:val="0"/>
        <w:autoSpaceDN w:val="0"/>
        <w:adjustRightInd w:val="0"/>
        <w:spacing w:line="360" w:lineRule="auto"/>
        <w:jc w:val="both"/>
        <w:rPr>
          <w:rFonts w:ascii="Book Antiqua" w:hAnsi="Book Antiqua" w:cs="Book Antiqua"/>
          <w:b/>
          <w:bCs/>
          <w:lang w:val="en-US" w:eastAsia="ja-JP"/>
        </w:rPr>
      </w:pPr>
      <w:r w:rsidRPr="00BA105F">
        <w:rPr>
          <w:rFonts w:ascii="Book Antiqua" w:hAnsi="Book Antiqua" w:cs="Book Antiqua"/>
          <w:b/>
          <w:bCs/>
          <w:lang w:val="en-US" w:eastAsia="ja-JP"/>
        </w:rPr>
        <w:t>PROGRESSION TO LC OR HCC</w:t>
      </w:r>
    </w:p>
    <w:p w:rsidR="002A79F6" w:rsidRPr="008F1A05" w:rsidRDefault="002A79F6" w:rsidP="00830AB9">
      <w:pPr>
        <w:autoSpaceDE w:val="0"/>
        <w:autoSpaceDN w:val="0"/>
        <w:adjustRightInd w:val="0"/>
        <w:spacing w:line="360" w:lineRule="auto"/>
        <w:jc w:val="both"/>
        <w:rPr>
          <w:rFonts w:ascii="Book Antiqua" w:eastAsia="宋体" w:hAnsi="Book Antiqua" w:cs="Book Antiqua"/>
          <w:lang w:val="en-US" w:eastAsia="zh-CN"/>
        </w:rPr>
      </w:pPr>
      <w:r w:rsidRPr="000E231B">
        <w:rPr>
          <w:rFonts w:ascii="Book Antiqua" w:hAnsi="Book Antiqua" w:cs="Book Antiqua"/>
          <w:lang w:val="en-US" w:eastAsia="tr-TR"/>
        </w:rPr>
        <w:t>LC and HCC are the most severe complications of hepatitis B disease. Therefore, studies conducted in the last decade have focused particularly on the correlation between HCC and HBV variants, and correlations between two important mutations of the HBV virus, PC mutant in nucleotide 1896 and BCP mutants in nucleotides 1762 and 1764, as well as clinical intensity of the disease, were investigated in detail. A study conducted in China, on HBeAg-positive patients infected by the HBV/C1 sub-genotype, reported that, in addition toT1762/A1764 BCP mutations,</w:t>
      </w:r>
      <w:r w:rsidR="00FD2639" w:rsidRPr="000E231B">
        <w:rPr>
          <w:rFonts w:ascii="Book Antiqua" w:eastAsia="宋体" w:hAnsi="Book Antiqua" w:cs="Book Antiqua" w:hint="eastAsia"/>
          <w:lang w:val="en-US" w:eastAsia="zh-CN"/>
        </w:rPr>
        <w:t xml:space="preserve"> </w:t>
      </w:r>
      <w:r w:rsidRPr="000E231B">
        <w:rPr>
          <w:rFonts w:ascii="Book Antiqua" w:hAnsi="Book Antiqua" w:cs="Book Antiqua"/>
          <w:lang w:val="en-US" w:eastAsia="tr-TR"/>
        </w:rPr>
        <w:t>V1753 or/and A1768 mutations were closely correlated with HCC. It has been shown that increased HCC risk caused by BCP variants was partially based on modifications</w:t>
      </w:r>
      <w:r w:rsidR="00FD2639" w:rsidRPr="000E231B">
        <w:rPr>
          <w:rFonts w:ascii="Book Antiqua" w:hAnsi="Book Antiqua" w:cs="Book Antiqua"/>
          <w:lang w:val="en-US" w:eastAsia="tr-TR"/>
        </w:rPr>
        <w:t xml:space="preserve"> of biological functions of HBx</w:t>
      </w:r>
      <w:r w:rsidRPr="000E231B">
        <w:rPr>
          <w:rFonts w:ascii="Book Antiqua" w:hAnsi="Book Antiqua" w:cs="Book Antiqua"/>
          <w:vertAlign w:val="superscript"/>
          <w:lang w:val="en-US" w:eastAsia="tr-TR"/>
        </w:rPr>
        <w:sym w:font="Symbol" w:char="F05B"/>
      </w:r>
      <w:r w:rsidR="00F9004B" w:rsidRPr="000E231B">
        <w:rPr>
          <w:rFonts w:ascii="Book Antiqua" w:eastAsia="宋体" w:hAnsi="Book Antiqua" w:cs="Book Antiqua" w:hint="eastAsia"/>
          <w:vertAlign w:val="superscript"/>
          <w:lang w:val="en-US" w:eastAsia="zh-CN"/>
        </w:rPr>
        <w:t>54</w:t>
      </w:r>
      <w:r w:rsidRPr="000E231B">
        <w:rPr>
          <w:rFonts w:ascii="Book Antiqua" w:hAnsi="Book Antiqua" w:cs="Book Antiqua"/>
          <w:vertAlign w:val="superscript"/>
          <w:lang w:val="en-US" w:eastAsia="tr-TR"/>
        </w:rPr>
        <w:sym w:font="Symbol" w:char="F05D"/>
      </w:r>
      <w:r w:rsidR="00FD2639" w:rsidRPr="000E231B">
        <w:rPr>
          <w:rFonts w:ascii="Book Antiqua" w:eastAsia="宋体" w:hAnsi="Book Antiqua" w:cs="Book Antiqua" w:hint="eastAsia"/>
          <w:lang w:val="en-US" w:eastAsia="zh-CN"/>
        </w:rPr>
        <w:t>.</w:t>
      </w:r>
      <w:r w:rsidRPr="000E231B">
        <w:rPr>
          <w:rFonts w:ascii="Book Antiqua" w:hAnsi="Book Antiqua" w:cs="Book Antiqua"/>
          <w:vertAlign w:val="superscript"/>
          <w:lang w:val="en-US" w:eastAsia="tr-TR"/>
        </w:rPr>
        <w:t xml:space="preserve"> </w:t>
      </w:r>
      <w:r w:rsidRPr="000E231B">
        <w:rPr>
          <w:rFonts w:ascii="Book Antiqua" w:hAnsi="Book Antiqua" w:cs="Book Antiqua"/>
          <w:lang w:val="en-US" w:eastAsia="tr-TR"/>
        </w:rPr>
        <w:t>In a study conducted in Turkish patients, a correlation between T1773 and T1764/G1766 mutations and high viral load was observed, but a definite correlation between BCP, PC, and/or core region mutations and disease pr</w:t>
      </w:r>
      <w:r w:rsidR="00FD2639" w:rsidRPr="000E231B">
        <w:rPr>
          <w:rFonts w:ascii="Book Antiqua" w:hAnsi="Book Antiqua" w:cs="Book Antiqua"/>
          <w:lang w:val="en-US" w:eastAsia="tr-TR"/>
        </w:rPr>
        <w:t>ognosis could not be determined</w:t>
      </w:r>
      <w:r w:rsidRPr="000E231B">
        <w:rPr>
          <w:rFonts w:ascii="Book Antiqua" w:hAnsi="Book Antiqua" w:cs="Book Antiqua"/>
          <w:vertAlign w:val="superscript"/>
          <w:lang w:val="en-US" w:eastAsia="tr-TR"/>
        </w:rPr>
        <w:sym w:font="Symbol" w:char="F05B"/>
      </w:r>
      <w:r w:rsidR="00F9004B" w:rsidRPr="000E231B">
        <w:rPr>
          <w:rFonts w:ascii="Book Antiqua" w:eastAsia="宋体" w:hAnsi="Book Antiqua" w:cs="Book Antiqua" w:hint="eastAsia"/>
          <w:vertAlign w:val="superscript"/>
          <w:lang w:val="en-US" w:eastAsia="zh-CN"/>
        </w:rPr>
        <w:t>55</w:t>
      </w:r>
      <w:r w:rsidRPr="000E231B">
        <w:rPr>
          <w:rFonts w:ascii="Book Antiqua" w:hAnsi="Book Antiqua" w:cs="Book Antiqua"/>
          <w:vertAlign w:val="superscript"/>
          <w:lang w:val="en-US" w:eastAsia="tr-TR"/>
        </w:rPr>
        <w:sym w:font="Symbol" w:char="F05D"/>
      </w:r>
      <w:r w:rsidR="00FD2639" w:rsidRPr="000E231B">
        <w:rPr>
          <w:rFonts w:ascii="Book Antiqua" w:eastAsia="宋体" w:hAnsi="Book Antiqua" w:cs="Book Antiqua" w:hint="eastAsia"/>
          <w:lang w:val="en-US" w:eastAsia="zh-CN"/>
        </w:rPr>
        <w:t>.</w:t>
      </w:r>
      <w:r w:rsidRPr="000E231B">
        <w:rPr>
          <w:rFonts w:ascii="Book Antiqua" w:hAnsi="Book Antiqua" w:cs="Book Antiqua"/>
          <w:vertAlign w:val="superscript"/>
          <w:lang w:val="en-US" w:eastAsia="tr-TR"/>
        </w:rPr>
        <w:t xml:space="preserve"> </w:t>
      </w:r>
      <w:r w:rsidRPr="000E231B">
        <w:rPr>
          <w:rFonts w:ascii="Book Antiqua" w:hAnsi="Book Antiqua" w:cs="Book Antiqua"/>
          <w:lang w:val="en-US" w:eastAsia="tr-TR"/>
        </w:rPr>
        <w:t xml:space="preserve">Many similar studies have indicated that genotype C </w:t>
      </w:r>
      <w:r w:rsidRPr="00BA105F">
        <w:rPr>
          <w:rFonts w:ascii="Book Antiqua" w:hAnsi="Book Antiqua" w:cs="Book Antiqua"/>
          <w:lang w:val="en-US" w:eastAsia="tr-TR"/>
        </w:rPr>
        <w:t>caused more common severe liver diseases, such as LC and HCC, than the other genotypes. Concomitant presence of high serum HBV DNA levels, mutations, such as 1653T, 1753V, A1762T/G1764A, as well as acute hepatic failure, LC, and HCC, have also been noted. In addition, subsequent studies similarly showed that HBV genotype C infection caused mutations more frequently than did genotype B infection. It is currently accepted that there is a positive correlation between HBeAg expression and HBV DNA level, which is the HBV replication indicator. Some prospective studies have also indicated that HCC risk is increased as basal ser</w:t>
      </w:r>
      <w:r w:rsidR="00FD2639">
        <w:rPr>
          <w:rFonts w:ascii="Book Antiqua" w:hAnsi="Book Antiqua" w:cs="Book Antiqua"/>
          <w:lang w:val="en-US" w:eastAsia="tr-TR"/>
        </w:rPr>
        <w:t>um HBV DNA levels are increased</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18,</w:t>
      </w:r>
      <w:r w:rsidR="00F9004B" w:rsidRPr="008F1A05">
        <w:rPr>
          <w:rFonts w:ascii="Book Antiqua" w:eastAsia="宋体" w:hAnsi="Book Antiqua" w:cs="Book Antiqua" w:hint="eastAsia"/>
          <w:color w:val="000000"/>
          <w:vertAlign w:val="superscript"/>
          <w:lang w:val="en-US" w:eastAsia="zh-CN"/>
        </w:rPr>
        <w:t>56</w:t>
      </w:r>
      <w:r w:rsidRPr="00BA105F">
        <w:rPr>
          <w:rFonts w:ascii="Book Antiqua" w:hAnsi="Book Antiqua" w:cs="Book Antiqua"/>
          <w:color w:val="000000"/>
          <w:vertAlign w:val="superscript"/>
          <w:lang w:val="en-US" w:eastAsia="tr-TR"/>
        </w:rPr>
        <w:t>,</w:t>
      </w:r>
      <w:r w:rsidR="00F9004B" w:rsidRPr="008F1A05">
        <w:rPr>
          <w:rFonts w:ascii="Book Antiqua" w:eastAsia="宋体" w:hAnsi="Book Antiqua" w:cs="Book Antiqua" w:hint="eastAsia"/>
          <w:color w:val="000000"/>
          <w:vertAlign w:val="superscript"/>
          <w:lang w:val="en-US" w:eastAsia="zh-CN"/>
        </w:rPr>
        <w:t>57</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BA105F" w:rsidRDefault="002A79F6" w:rsidP="00830AB9">
      <w:pPr>
        <w:autoSpaceDE w:val="0"/>
        <w:autoSpaceDN w:val="0"/>
        <w:adjustRightInd w:val="0"/>
        <w:spacing w:line="360" w:lineRule="auto"/>
        <w:ind w:firstLineChars="300" w:firstLine="720"/>
        <w:jc w:val="both"/>
        <w:rPr>
          <w:rFonts w:ascii="Book Antiqua" w:hAnsi="Book Antiqua" w:cs="Book Antiqua"/>
          <w:lang w:val="en-US"/>
        </w:rPr>
      </w:pPr>
      <w:r w:rsidRPr="00BA105F">
        <w:rPr>
          <w:rFonts w:ascii="Book Antiqua" w:hAnsi="Book Antiqua" w:cs="Book Antiqua"/>
          <w:lang w:val="en-US" w:eastAsia="tr-TR"/>
        </w:rPr>
        <w:t xml:space="preserve">In a meta-analysis investigating the correlation between HBV genotypes and HCC, HCC was detected at 12% in genotype B, and at 25% in genotype C </w:t>
      </w:r>
      <w:r w:rsidR="00FD2639" w:rsidRPr="008F1A05">
        <w:rPr>
          <w:rFonts w:ascii="Book Antiqua" w:eastAsia="宋体" w:hAnsi="Book Antiqua" w:cs="Book Antiqua" w:hint="eastAsia"/>
          <w:lang w:val="en-US" w:eastAsia="zh-CN"/>
        </w:rPr>
        <w:t>(</w:t>
      </w:r>
      <w:r w:rsidR="00FD2639">
        <w:rPr>
          <w:rFonts w:ascii="Book Antiqua" w:hAnsi="Book Antiqua" w:cs="Book Antiqua"/>
          <w:lang w:val="en-US" w:eastAsia="tr-TR"/>
        </w:rPr>
        <w:t>OR</w:t>
      </w:r>
      <w:r w:rsidRPr="00BA105F">
        <w:rPr>
          <w:rFonts w:ascii="Book Antiqua" w:hAnsi="Book Antiqua" w:cs="Book Antiqua"/>
          <w:lang w:val="en-US" w:eastAsia="tr-TR"/>
        </w:rPr>
        <w:t xml:space="preserve"> = 2.05, 95%CI</w:t>
      </w:r>
      <w:r w:rsidR="00FD2639" w:rsidRPr="008F1A05">
        <w:rPr>
          <w:rFonts w:ascii="Book Antiqua" w:eastAsia="宋体" w:hAnsi="Book Antiqua" w:cs="Book Antiqua" w:hint="eastAsia"/>
          <w:lang w:val="en-US" w:eastAsia="zh-CN"/>
        </w:rPr>
        <w:t>:</w:t>
      </w:r>
      <w:r w:rsidRPr="00BA105F">
        <w:rPr>
          <w:rFonts w:ascii="Book Antiqua" w:hAnsi="Book Antiqua" w:cs="Book Antiqua"/>
          <w:lang w:val="en-US" w:eastAsia="tr-TR"/>
        </w:rPr>
        <w:t xml:space="preserve"> 1.52</w:t>
      </w:r>
      <w:r w:rsidRPr="00BA105F">
        <w:rPr>
          <w:rFonts w:ascii="Book Antiqua" w:eastAsia="AdvTT3713a231+20" w:hAnsi="Book Antiqua" w:cs="Book Antiqua"/>
          <w:lang w:val="en-US" w:eastAsia="tr-TR"/>
        </w:rPr>
        <w:t>–</w:t>
      </w:r>
      <w:r w:rsidRPr="00BA105F">
        <w:rPr>
          <w:rFonts w:ascii="Book Antiqua" w:hAnsi="Book Antiqua" w:cs="Book Antiqua"/>
          <w:lang w:val="en-US" w:eastAsia="tr-TR"/>
        </w:rPr>
        <w:t>2.76,</w:t>
      </w:r>
      <w:r w:rsidRPr="00FD2639">
        <w:rPr>
          <w:rFonts w:ascii="Book Antiqua" w:hAnsi="Book Antiqua" w:cs="Book Antiqua"/>
          <w:i/>
          <w:lang w:val="en-US" w:eastAsia="tr-TR"/>
        </w:rPr>
        <w:t xml:space="preserve"> P</w:t>
      </w:r>
      <w:r w:rsidRPr="00BA105F">
        <w:rPr>
          <w:rFonts w:ascii="Book Antiqua" w:hAnsi="Book Antiqua" w:cs="Book Antiqua"/>
          <w:lang w:val="en-US" w:eastAsia="tr-TR"/>
        </w:rPr>
        <w:t xml:space="preserve"> &lt; 0.001</w:t>
      </w:r>
      <w:r w:rsidR="00FD2639" w:rsidRPr="008F1A05">
        <w:rPr>
          <w:rFonts w:ascii="Book Antiqua" w:eastAsia="宋体" w:hAnsi="Book Antiqua" w:cs="Book Antiqua" w:hint="eastAsia"/>
          <w:lang w:val="en-US" w:eastAsia="zh-CN"/>
        </w:rPr>
        <w:t>)</w:t>
      </w:r>
      <w:r w:rsidRPr="00BA105F">
        <w:rPr>
          <w:rFonts w:ascii="Book Antiqua" w:hAnsi="Book Antiqua" w:cs="Book Antiqua"/>
          <w:lang w:val="en-US" w:eastAsia="tr-TR"/>
        </w:rPr>
        <w:t xml:space="preserve">. Moreover, a correlation between genotype C patients and more severe liver diseases has been reported. Conversely, genotype A (14%) and genotype C (11%) were determined as similar in HCC risk. In accordance with </w:t>
      </w:r>
      <w:r w:rsidRPr="00BA105F">
        <w:rPr>
          <w:rFonts w:ascii="Book Antiqua" w:hAnsi="Book Antiqua" w:cs="Book Antiqua"/>
          <w:lang w:val="en-US" w:eastAsia="tr-TR"/>
        </w:rPr>
        <w:lastRenderedPageBreak/>
        <w:t>previous studies, another meta-analysis showed that HCC development was associated more with genotype C patients than with patients with the other HBV genotypes</w:t>
      </w:r>
      <w:r w:rsidRPr="00BA105F">
        <w:rPr>
          <w:rFonts w:ascii="Book Antiqua" w:hAnsi="Book Antiqua" w:cs="Book Antiqua"/>
          <w:color w:val="000000"/>
          <w:vertAlign w:val="superscript"/>
          <w:lang w:val="en-US" w:eastAsia="tr-TR"/>
        </w:rPr>
        <w:sym w:font="Symbol" w:char="F05B"/>
      </w:r>
      <w:r w:rsidR="00F9004B" w:rsidRPr="008F1A05">
        <w:rPr>
          <w:rFonts w:ascii="Book Antiqua" w:eastAsia="宋体" w:hAnsi="Book Antiqua" w:cs="Book Antiqua" w:hint="eastAsia"/>
          <w:color w:val="000000"/>
          <w:vertAlign w:val="superscript"/>
          <w:lang w:val="en-US" w:eastAsia="zh-CN"/>
        </w:rPr>
        <w:t>58</w:t>
      </w:r>
      <w:r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eastAsia="tr-TR"/>
        </w:rPr>
        <w:t>.</w:t>
      </w:r>
    </w:p>
    <w:p w:rsidR="002A79F6" w:rsidRPr="008F1A05" w:rsidRDefault="002A79F6" w:rsidP="00830AB9">
      <w:pPr>
        <w:autoSpaceDE w:val="0"/>
        <w:autoSpaceDN w:val="0"/>
        <w:adjustRightInd w:val="0"/>
        <w:spacing w:line="360" w:lineRule="auto"/>
        <w:ind w:firstLineChars="250" w:firstLine="600"/>
        <w:jc w:val="both"/>
        <w:rPr>
          <w:rFonts w:ascii="Book Antiqua" w:eastAsia="宋体" w:hAnsi="Book Antiqua" w:cs="Book Antiqua"/>
          <w:lang w:val="en-US" w:eastAsia="zh-CN"/>
        </w:rPr>
      </w:pPr>
      <w:r w:rsidRPr="00BA105F">
        <w:rPr>
          <w:rFonts w:ascii="Book Antiqua" w:hAnsi="Book Antiqua" w:cs="Book Antiqua"/>
          <w:lang w:val="en-US"/>
        </w:rPr>
        <w:t xml:space="preserve">In a study conducted in India, Ghosh </w:t>
      </w:r>
      <w:r w:rsidRPr="00FD2639">
        <w:rPr>
          <w:rFonts w:ascii="Book Antiqua" w:hAnsi="Book Antiqua" w:cs="Book Antiqua"/>
          <w:i/>
          <w:lang w:val="en-US"/>
        </w:rPr>
        <w:t>et al</w:t>
      </w:r>
      <w:r w:rsidR="00FD2639" w:rsidRPr="00BA105F">
        <w:rPr>
          <w:rFonts w:ascii="Book Antiqua" w:hAnsi="Book Antiqua" w:cs="Book Antiqua"/>
          <w:color w:val="000000"/>
          <w:vertAlign w:val="superscript"/>
          <w:lang w:val="en-US" w:eastAsia="tr-TR"/>
        </w:rPr>
        <w:sym w:font="Symbol" w:char="F05B"/>
      </w:r>
      <w:r w:rsidR="00F9004B" w:rsidRPr="008F1A05">
        <w:rPr>
          <w:rFonts w:ascii="Book Antiqua" w:eastAsia="宋体" w:hAnsi="Book Antiqua" w:cs="Book Antiqua" w:hint="eastAsia"/>
          <w:color w:val="000000"/>
          <w:vertAlign w:val="superscript"/>
          <w:lang w:val="en-US" w:eastAsia="zh-CN"/>
        </w:rPr>
        <w:t>59</w:t>
      </w:r>
      <w:r w:rsidR="00FD2639"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rPr>
        <w:t xml:space="preserve"> showed a correlation between advanced clinical stage and mutation frequency in genotype D patients with HBeAg-negative chronic HBV infection. Many of these mutations were localized in regions that regulated transcription (</w:t>
      </w:r>
      <w:r w:rsidRPr="00BA105F">
        <w:rPr>
          <w:rFonts w:ascii="Book Antiqua" w:hAnsi="Book Antiqua" w:cs="Book Antiqua"/>
          <w:lang w:val="en-US" w:eastAsia="ja-JP"/>
        </w:rPr>
        <w:t xml:space="preserve">BCP/EnhII/NRE/SP1). According to the results, deletion at the preS region was the most important predictor of LC. Moreover, the only clinically important mutation was identified as </w:t>
      </w:r>
      <w:r w:rsidRPr="00BA105F">
        <w:rPr>
          <w:rFonts w:ascii="Book Antiqua" w:hAnsi="Book Antiqua" w:cs="Book Antiqua"/>
          <w:lang w:val="en-US"/>
        </w:rPr>
        <w:t xml:space="preserve">S183P at the HBV core protein C-terminus, which was </w:t>
      </w:r>
      <w:r w:rsidRPr="00BA105F">
        <w:rPr>
          <w:rFonts w:ascii="Book Antiqua" w:hAnsi="Book Antiqua" w:cs="Book Antiqua"/>
          <w:lang w:val="en-US" w:eastAsia="ja-JP"/>
        </w:rPr>
        <w:t xml:space="preserve">out of the ectopic region, and this caused HBV genotype D to shift from an inactive carrier state to progression to CHB and LC. It was also reported that G1896A and G1899A </w:t>
      </w:r>
      <w:r w:rsidRPr="00BA105F">
        <w:rPr>
          <w:rFonts w:ascii="Book Antiqua" w:hAnsi="Book Antiqua" w:cs="Book Antiqua"/>
          <w:lang w:val="en-US"/>
        </w:rPr>
        <w:t>pre-core mutants in HBV were correlated with more aggressive liver diseases, as has previously been reported in several studies. Therefore, it was indicated that high-risk patients could be identified before disease progression by the use of viral genomic markers, and thereby incidences of LC and HCC would decrease.</w:t>
      </w:r>
      <w:r w:rsidRPr="00BA105F">
        <w:rPr>
          <w:rFonts w:ascii="Book Antiqua" w:hAnsi="Book Antiqua" w:cs="Book Antiqua"/>
          <w:lang w:val="en-US" w:eastAsia="ja-JP"/>
        </w:rPr>
        <w:t xml:space="preserve"> Conversely, an investigation of correlation between sub-genotypes and severe liver diseases indicated that sub-genotype B1 was related to fulminant hepatitis B infection in Japan, whereas sub-genotype B2 was related to HCC and HCC recurrence in East Asia. A separate study reported that risk of HCC was hig</w:t>
      </w:r>
      <w:r w:rsidR="00FD2639">
        <w:rPr>
          <w:rFonts w:ascii="Book Antiqua" w:hAnsi="Book Antiqua" w:cs="Book Antiqua"/>
          <w:lang w:val="en-US" w:eastAsia="ja-JP"/>
        </w:rPr>
        <w:t>h in sub-genotype C2 infections</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18,</w:t>
      </w:r>
      <w:r w:rsidR="00F9004B" w:rsidRPr="008F1A05">
        <w:rPr>
          <w:rFonts w:ascii="Book Antiqua" w:eastAsia="宋体" w:hAnsi="Book Antiqua" w:cs="Book Antiqua" w:hint="eastAsia"/>
          <w:color w:val="000000"/>
          <w:vertAlign w:val="superscript"/>
          <w:lang w:val="en-US" w:eastAsia="zh-CN"/>
        </w:rPr>
        <w:t>56</w:t>
      </w:r>
      <w:r w:rsidRPr="00BA105F">
        <w:rPr>
          <w:rFonts w:ascii="Book Antiqua" w:hAnsi="Book Antiqua" w:cs="Book Antiqua"/>
          <w:color w:val="000000"/>
          <w:vertAlign w:val="superscript"/>
          <w:lang w:val="en-US" w:eastAsia="tr-TR"/>
        </w:rPr>
        <w:t>,</w:t>
      </w:r>
      <w:r w:rsidR="00F9004B" w:rsidRPr="008F1A05">
        <w:rPr>
          <w:rFonts w:ascii="Book Antiqua" w:eastAsia="宋体" w:hAnsi="Book Antiqua" w:cs="Book Antiqua" w:hint="eastAsia"/>
          <w:color w:val="000000"/>
          <w:vertAlign w:val="superscript"/>
          <w:lang w:val="en-US" w:eastAsia="zh-CN"/>
        </w:rPr>
        <w:t>57</w:t>
      </w:r>
      <w:r w:rsidRPr="00BA105F">
        <w:rPr>
          <w:rFonts w:ascii="Book Antiqua" w:hAnsi="Book Antiqua" w:cs="Book Antiqua"/>
          <w:color w:val="000000"/>
          <w:vertAlign w:val="superscript"/>
          <w:lang w:val="en-US" w:eastAsia="tr-TR"/>
        </w:rPr>
        <w:sym w:font="Symbol" w:char="F05D"/>
      </w:r>
      <w:r w:rsidR="00FD2639" w:rsidRPr="008F1A05">
        <w:rPr>
          <w:rFonts w:ascii="Book Antiqua" w:eastAsia="宋体" w:hAnsi="Book Antiqua" w:cs="Book Antiqua" w:hint="eastAsia"/>
          <w:color w:val="000000"/>
          <w:lang w:val="en-US" w:eastAsia="zh-CN"/>
        </w:rPr>
        <w:t>.</w:t>
      </w:r>
    </w:p>
    <w:p w:rsidR="002A79F6" w:rsidRPr="008F1A05" w:rsidRDefault="002A79F6" w:rsidP="00830AB9">
      <w:pPr>
        <w:autoSpaceDE w:val="0"/>
        <w:autoSpaceDN w:val="0"/>
        <w:adjustRightInd w:val="0"/>
        <w:spacing w:line="360" w:lineRule="auto"/>
        <w:ind w:firstLineChars="250" w:firstLine="600"/>
        <w:jc w:val="both"/>
        <w:rPr>
          <w:rFonts w:ascii="Book Antiqua" w:eastAsia="宋体" w:hAnsi="Book Antiqua" w:cs="Book Antiqua"/>
          <w:lang w:val="en-US" w:eastAsia="zh-CN"/>
        </w:rPr>
      </w:pPr>
      <w:r w:rsidRPr="00BA105F">
        <w:rPr>
          <w:rFonts w:ascii="Book Antiqua" w:hAnsi="Book Antiqua" w:cs="Book Antiqua"/>
          <w:lang w:val="en-US"/>
        </w:rPr>
        <w:t xml:space="preserve">A study carried out in South Korea showed that HBV mutations </w:t>
      </w:r>
      <w:r w:rsidRPr="00BA105F">
        <w:rPr>
          <w:rFonts w:ascii="Book Antiqua" w:hAnsi="Book Antiqua" w:cs="Book Antiqua"/>
          <w:lang w:val="en-US" w:eastAsia="ja-JP"/>
        </w:rPr>
        <w:t xml:space="preserve">were significantly related to HCC in CHB patients infected by genotype C, </w:t>
      </w:r>
      <w:r w:rsidRPr="00BA105F">
        <w:rPr>
          <w:rFonts w:ascii="Book Antiqua" w:hAnsi="Book Antiqua" w:cs="Book Antiqua"/>
          <w:lang w:val="en-US"/>
        </w:rPr>
        <w:t>especially in major histocompatibility complex class II-</w:t>
      </w:r>
      <w:r w:rsidRPr="00BA105F">
        <w:rPr>
          <w:rFonts w:ascii="Book Antiqua" w:hAnsi="Book Antiqua" w:cs="Book Antiqua"/>
          <w:lang w:val="en-US" w:eastAsia="ja-JP"/>
        </w:rPr>
        <w:t xml:space="preserve">restricted regions. In the </w:t>
      </w:r>
      <w:r w:rsidRPr="00BA105F">
        <w:rPr>
          <w:rFonts w:ascii="Book Antiqua" w:hAnsi="Book Antiqua" w:cs="Book Antiqua"/>
          <w:lang w:val="en-US"/>
        </w:rPr>
        <w:t>prec/C region, there are six (</w:t>
      </w:r>
      <w:r w:rsidRPr="00BA105F">
        <w:rPr>
          <w:rFonts w:ascii="Book Antiqua" w:hAnsi="Book Antiqua" w:cs="Book Antiqua"/>
          <w:lang w:val="en-US" w:eastAsia="ja-JP"/>
        </w:rPr>
        <w:t xml:space="preserve">preC-W28*, C-P5H/L/T, C-E83D,C-I97F/L, C-L100I and C-Q182K/*) and seven (preC-W28*, preC-G29D, C-D32N/H, CE43K, C-P50A/H/Y, C-A131G/N/P and C-S181H/P) types of mutations that are related to HCC, and these define HBeAg serostatus. The results showed </w:t>
      </w:r>
      <w:r w:rsidRPr="00BA105F">
        <w:rPr>
          <w:rFonts w:ascii="Book Antiqua" w:hAnsi="Book Antiqua" w:cs="Book Antiqua"/>
          <w:lang w:val="en-US"/>
        </w:rPr>
        <w:t xml:space="preserve">that HBV variants in the C region could lead to HCC progression in chronic patients infected by genotype C by the immune escape pathway against </w:t>
      </w:r>
      <w:r w:rsidRPr="00BA105F">
        <w:rPr>
          <w:rFonts w:ascii="Book Antiqua" w:hAnsi="Book Antiqua" w:cs="Book Antiqua"/>
          <w:lang w:val="en-US" w:eastAsia="ja-JP"/>
        </w:rPr>
        <w:t xml:space="preserve">CD4 T-cell-mediated immune response. </w:t>
      </w:r>
      <w:r w:rsidRPr="00BA105F">
        <w:rPr>
          <w:rFonts w:ascii="Book Antiqua" w:hAnsi="Book Antiqua" w:cs="Book Antiqua"/>
          <w:lang w:val="en-US"/>
        </w:rPr>
        <w:t xml:space="preserve">Therefore, it was concluded that HCC-related HBcAg mutations and HBeAg serostatus could be used as diagnostic markers for early diagnosis of liver disease progression, including </w:t>
      </w:r>
      <w:r w:rsidRPr="00BA105F">
        <w:rPr>
          <w:rFonts w:ascii="Book Antiqua" w:hAnsi="Book Antiqua" w:cs="Book Antiqua"/>
          <w:lang w:val="en-US"/>
        </w:rPr>
        <w:lastRenderedPageBreak/>
        <w:t>HCC</w:t>
      </w:r>
      <w:r w:rsidRPr="00BA105F">
        <w:rPr>
          <w:rFonts w:ascii="Book Antiqua" w:hAnsi="Book Antiqua" w:cs="Book Antiqua"/>
          <w:color w:val="000000"/>
          <w:vertAlign w:val="superscript"/>
          <w:lang w:val="en-US" w:eastAsia="tr-TR"/>
        </w:rPr>
        <w:sym w:font="Symbol" w:char="F05B"/>
      </w:r>
      <w:r w:rsidR="00F9004B" w:rsidRPr="008F1A05">
        <w:rPr>
          <w:rFonts w:ascii="Book Antiqua" w:eastAsia="宋体" w:hAnsi="Book Antiqua" w:cs="Book Antiqua" w:hint="eastAsia"/>
          <w:color w:val="000000"/>
          <w:vertAlign w:val="superscript"/>
          <w:lang w:val="en-US" w:eastAsia="zh-CN"/>
        </w:rPr>
        <w:t>60</w:t>
      </w:r>
      <w:r w:rsidRPr="00BA105F">
        <w:rPr>
          <w:rFonts w:ascii="Book Antiqua" w:hAnsi="Book Antiqua" w:cs="Book Antiqua"/>
          <w:color w:val="000000"/>
          <w:vertAlign w:val="superscript"/>
          <w:lang w:val="en-US" w:eastAsia="tr-TR"/>
        </w:rPr>
        <w:sym w:font="Symbol" w:char="F05D"/>
      </w:r>
      <w:r w:rsidR="00F9004B" w:rsidRPr="008F1A05">
        <w:rPr>
          <w:rFonts w:ascii="Book Antiqua" w:eastAsia="宋体" w:hAnsi="Book Antiqua" w:cs="Book Antiqua" w:hint="eastAsia"/>
          <w:color w:val="000000"/>
          <w:lang w:val="en-US" w:eastAsia="zh-CN"/>
        </w:rPr>
        <w:t>.</w:t>
      </w:r>
      <w:r w:rsidRPr="00BA105F">
        <w:rPr>
          <w:rFonts w:ascii="Book Antiqua" w:hAnsi="Book Antiqua" w:cs="Book Antiqua"/>
          <w:color w:val="000000"/>
          <w:vertAlign w:val="superscript"/>
          <w:lang w:val="en-US" w:eastAsia="tr-TR"/>
        </w:rPr>
        <w:t xml:space="preserve"> </w:t>
      </w:r>
      <w:r w:rsidRPr="00BA105F">
        <w:rPr>
          <w:rFonts w:ascii="Book Antiqua" w:hAnsi="Book Antiqua" w:cs="Book Antiqua"/>
          <w:lang w:val="en-US" w:eastAsia="ja-JP"/>
        </w:rPr>
        <w:t>Interestingly, many studies reported that HCC development was observed in patients at an advanced age with genotype C, whereas this occurred earlier in genotype B patients</w:t>
      </w:r>
      <w:r w:rsidRPr="00BA105F">
        <w:rPr>
          <w:rFonts w:ascii="Book Antiqua" w:hAnsi="Book Antiqua" w:cs="Book Antiqua"/>
          <w:color w:val="000000"/>
          <w:vertAlign w:val="superscript"/>
          <w:lang w:val="en-US" w:eastAsia="tr-TR"/>
        </w:rPr>
        <w:sym w:font="Symbol" w:char="F05B"/>
      </w:r>
      <w:r w:rsidR="00F9004B" w:rsidRPr="008F1A05">
        <w:rPr>
          <w:rFonts w:ascii="Book Antiqua" w:eastAsia="宋体" w:hAnsi="Book Antiqua" w:cs="Book Antiqua" w:hint="eastAsia"/>
          <w:color w:val="000000"/>
          <w:vertAlign w:val="superscript"/>
          <w:lang w:val="en-US" w:eastAsia="zh-CN"/>
        </w:rPr>
        <w:t>61</w:t>
      </w:r>
      <w:r w:rsidRPr="00BA105F">
        <w:rPr>
          <w:rFonts w:ascii="Book Antiqua" w:hAnsi="Book Antiqua" w:cs="Book Antiqua"/>
          <w:color w:val="000000"/>
          <w:vertAlign w:val="superscript"/>
          <w:lang w:val="en-US" w:eastAsia="tr-TR"/>
        </w:rPr>
        <w:t>-</w:t>
      </w:r>
      <w:r w:rsidR="00F9004B" w:rsidRPr="008F1A05">
        <w:rPr>
          <w:rFonts w:ascii="Book Antiqua" w:eastAsia="宋体" w:hAnsi="Book Antiqua" w:cs="Book Antiqua" w:hint="eastAsia"/>
          <w:color w:val="000000"/>
          <w:vertAlign w:val="superscript"/>
          <w:lang w:val="en-US" w:eastAsia="zh-CN"/>
        </w:rPr>
        <w:t>63</w:t>
      </w:r>
      <w:r w:rsidRPr="00BA105F">
        <w:rPr>
          <w:rFonts w:ascii="Book Antiqua" w:hAnsi="Book Antiqua" w:cs="Book Antiqua"/>
          <w:color w:val="000000"/>
          <w:vertAlign w:val="superscript"/>
          <w:lang w:val="en-US" w:eastAsia="tr-TR"/>
        </w:rPr>
        <w:sym w:font="Symbol" w:char="F05D"/>
      </w:r>
      <w:r w:rsidR="00F9004B" w:rsidRPr="008F1A05">
        <w:rPr>
          <w:rFonts w:ascii="Book Antiqua" w:eastAsia="宋体" w:hAnsi="Book Antiqua" w:cs="Book Antiqua" w:hint="eastAsia"/>
          <w:color w:val="000000"/>
          <w:lang w:val="en-US" w:eastAsia="zh-CN"/>
        </w:rPr>
        <w:t>.</w:t>
      </w:r>
    </w:p>
    <w:p w:rsidR="002A79F6" w:rsidRPr="00BA105F" w:rsidRDefault="002A79F6" w:rsidP="00830AB9">
      <w:pPr>
        <w:autoSpaceDE w:val="0"/>
        <w:autoSpaceDN w:val="0"/>
        <w:adjustRightInd w:val="0"/>
        <w:spacing w:line="360" w:lineRule="auto"/>
        <w:ind w:firstLineChars="300" w:firstLine="720"/>
        <w:jc w:val="both"/>
        <w:rPr>
          <w:rFonts w:ascii="Book Antiqua" w:hAnsi="Book Antiqua" w:cs="Book Antiqua"/>
          <w:lang w:val="en-US"/>
        </w:rPr>
      </w:pPr>
      <w:r w:rsidRPr="00BA105F">
        <w:rPr>
          <w:rFonts w:ascii="Book Antiqua" w:hAnsi="Book Antiqua" w:cs="Book Antiqua"/>
          <w:lang w:val="en-US" w:eastAsia="ja-JP"/>
        </w:rPr>
        <w:t>Conversely, in the study conducted in India, it was noted that subtypes D1 and D3 were accompanied by chronic and occult infections, respectively</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4,12</w:t>
      </w:r>
      <w:r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rPr>
        <w:t>. However, a different study reported that there was a correlation between occult hepatitis and genotype C</w:t>
      </w:r>
      <w:r w:rsidRPr="00BA105F">
        <w:rPr>
          <w:rFonts w:ascii="Book Antiqua" w:hAnsi="Book Antiqua" w:cs="Book Antiqua"/>
          <w:color w:val="000000"/>
          <w:vertAlign w:val="superscript"/>
          <w:lang w:val="en-US" w:eastAsia="tr-TR"/>
        </w:rPr>
        <w:sym w:font="Symbol" w:char="F05B"/>
      </w:r>
      <w:r w:rsidR="00F9004B" w:rsidRPr="008F1A05">
        <w:rPr>
          <w:rFonts w:ascii="Book Antiqua" w:eastAsia="宋体" w:hAnsi="Book Antiqua" w:cs="Book Antiqua" w:hint="eastAsia"/>
          <w:color w:val="000000"/>
          <w:vertAlign w:val="superscript"/>
          <w:lang w:val="en-US" w:eastAsia="zh-CN"/>
        </w:rPr>
        <w:t>64</w:t>
      </w:r>
      <w:r w:rsidRPr="00BA105F">
        <w:rPr>
          <w:rFonts w:ascii="Book Antiqua" w:hAnsi="Book Antiqua" w:cs="Book Antiqua"/>
          <w:color w:val="000000"/>
          <w:vertAlign w:val="superscript"/>
          <w:lang w:val="en-US" w:eastAsia="tr-TR"/>
        </w:rPr>
        <w:sym w:font="Symbol" w:char="F05D"/>
      </w:r>
      <w:r w:rsidRPr="00BA105F">
        <w:rPr>
          <w:rFonts w:ascii="Book Antiqua" w:hAnsi="Book Antiqua" w:cs="Book Antiqua"/>
          <w:lang w:val="en-US"/>
        </w:rPr>
        <w:t xml:space="preserve">. </w:t>
      </w:r>
    </w:p>
    <w:p w:rsidR="002A79F6" w:rsidRPr="00BA105F" w:rsidRDefault="002A79F6" w:rsidP="00830AB9">
      <w:pPr>
        <w:autoSpaceDE w:val="0"/>
        <w:autoSpaceDN w:val="0"/>
        <w:adjustRightInd w:val="0"/>
        <w:spacing w:line="360" w:lineRule="auto"/>
        <w:jc w:val="both"/>
        <w:rPr>
          <w:rFonts w:ascii="Book Antiqua" w:hAnsi="Book Antiqua" w:cs="Book Antiqua"/>
          <w:lang w:val="en-US" w:eastAsia="tr-TR"/>
        </w:rPr>
      </w:pPr>
    </w:p>
    <w:p w:rsidR="002A79F6" w:rsidRPr="00BA105F" w:rsidRDefault="002A79F6" w:rsidP="00830AB9">
      <w:pPr>
        <w:autoSpaceDE w:val="0"/>
        <w:autoSpaceDN w:val="0"/>
        <w:adjustRightInd w:val="0"/>
        <w:spacing w:line="360" w:lineRule="auto"/>
        <w:jc w:val="both"/>
        <w:rPr>
          <w:rFonts w:ascii="Book Antiqua" w:hAnsi="Book Antiqua" w:cs="Book Antiqua"/>
          <w:b/>
          <w:bCs/>
          <w:lang w:val="en-US" w:eastAsia="tr-TR"/>
        </w:rPr>
      </w:pPr>
      <w:r w:rsidRPr="00BA105F">
        <w:rPr>
          <w:rFonts w:ascii="Book Antiqua" w:hAnsi="Book Antiqua" w:cs="Book Antiqua"/>
          <w:b/>
          <w:bCs/>
          <w:lang w:val="en-US" w:eastAsia="tr-TR"/>
        </w:rPr>
        <w:t>CONCLUSION</w:t>
      </w:r>
    </w:p>
    <w:p w:rsidR="002A79F6" w:rsidRPr="000E231B" w:rsidRDefault="002A79F6" w:rsidP="00830AB9">
      <w:pPr>
        <w:autoSpaceDE w:val="0"/>
        <w:autoSpaceDN w:val="0"/>
        <w:adjustRightInd w:val="0"/>
        <w:spacing w:line="360" w:lineRule="auto"/>
        <w:jc w:val="both"/>
        <w:rPr>
          <w:rFonts w:ascii="Book Antiqua" w:hAnsi="Book Antiqua" w:cs="Book Antiqua"/>
          <w:lang w:val="en-US" w:eastAsia="tr-TR"/>
        </w:rPr>
      </w:pPr>
      <w:r w:rsidRPr="000E231B">
        <w:rPr>
          <w:rFonts w:ascii="Book Antiqua" w:hAnsi="Book Antiqua" w:cs="Book Antiqua"/>
          <w:lang w:val="en-US" w:eastAsia="tr-TR"/>
        </w:rPr>
        <w:t>There is an intense accumulation of knowledge regarding HBV, as well as hepatitis B disease and treatment, today. HBV genotype varies according to countries and ethnic backgrounds. Chronicity of the disease, response to antiviral treatment, and progression of LC and HCC differ according to genotypes, which also enables the physician to individualize the treatment and to identify disease-related risks. In addition to the existent potent antivirals currently used in treatment, the introduction of new antivirals, such as “core inhibitors”, which inhibit cccDNA activity, may make it possible to achieve more definite treatment outcomes in the near future. The positive outcomes of a routine neonatal vaccination program will be observed more closely in the coming years. However, much remains unknown about HBV disease, so further studies, especially into its complex immunopathogenesis, are required for clarification and understanding.</w:t>
      </w:r>
    </w:p>
    <w:p w:rsidR="002A79F6" w:rsidRPr="00BA105F" w:rsidRDefault="002A79F6" w:rsidP="00830AB9">
      <w:pPr>
        <w:autoSpaceDE w:val="0"/>
        <w:autoSpaceDN w:val="0"/>
        <w:adjustRightInd w:val="0"/>
        <w:spacing w:line="360" w:lineRule="auto"/>
        <w:jc w:val="both"/>
        <w:rPr>
          <w:rFonts w:ascii="Book Antiqua" w:hAnsi="Book Antiqua" w:cs="Book Antiqua"/>
          <w:lang w:val="en-US" w:eastAsia="tr-TR"/>
        </w:rPr>
      </w:pPr>
    </w:p>
    <w:p w:rsidR="002A79F6" w:rsidRPr="008F1A05" w:rsidRDefault="00FD2639" w:rsidP="00830AB9">
      <w:pPr>
        <w:spacing w:line="360" w:lineRule="auto"/>
        <w:jc w:val="both"/>
        <w:rPr>
          <w:rFonts w:ascii="Book Antiqua" w:eastAsia="宋体" w:hAnsi="Book Antiqua" w:cs="Book Antiqua"/>
          <w:lang w:val="en-US" w:eastAsia="zh-CN"/>
        </w:rPr>
      </w:pPr>
      <w:r>
        <w:rPr>
          <w:rFonts w:ascii="Book Antiqua" w:hAnsi="Book Antiqua" w:cs="Book Antiqua"/>
          <w:b/>
          <w:bCs/>
          <w:lang w:val="en-US" w:eastAsia="tr-TR"/>
        </w:rPr>
        <w:br w:type="page"/>
      </w:r>
      <w:r>
        <w:rPr>
          <w:rFonts w:ascii="Book Antiqua" w:hAnsi="Book Antiqua" w:cs="Book Antiqua"/>
          <w:b/>
          <w:bCs/>
          <w:lang w:val="en-US" w:eastAsia="tr-TR"/>
        </w:rPr>
        <w:lastRenderedPageBreak/>
        <w:t>REFERENCES</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1 </w:t>
      </w:r>
      <w:r w:rsidRPr="005C54A7">
        <w:rPr>
          <w:rFonts w:ascii="Book Antiqua" w:eastAsia="宋体" w:hAnsi="Book Antiqua" w:cs="宋体"/>
          <w:b/>
          <w:bCs/>
        </w:rPr>
        <w:t>Huang CC</w:t>
      </w:r>
      <w:r w:rsidRPr="005C54A7">
        <w:rPr>
          <w:rFonts w:ascii="Book Antiqua" w:eastAsia="宋体" w:hAnsi="Book Antiqua" w:cs="宋体"/>
        </w:rPr>
        <w:t>, Kuo TM, Yeh CT, Hu CP, Chen YL, Tsai YL, Chen ML, Chou YC, Chang C. One single nucleotide difference alters the differential expression of spliced RNAs between HBV genotypes A and D. </w:t>
      </w:r>
      <w:r w:rsidRPr="005C54A7">
        <w:rPr>
          <w:rFonts w:ascii="Book Antiqua" w:eastAsia="宋体" w:hAnsi="Book Antiqua" w:cs="宋体"/>
          <w:i/>
          <w:iCs/>
        </w:rPr>
        <w:t>Virus Res</w:t>
      </w:r>
      <w:r w:rsidRPr="005C54A7">
        <w:rPr>
          <w:rFonts w:ascii="Book Antiqua" w:eastAsia="宋体" w:hAnsi="Book Antiqua" w:cs="宋体"/>
        </w:rPr>
        <w:t> 2013; </w:t>
      </w:r>
      <w:r w:rsidRPr="005C54A7">
        <w:rPr>
          <w:rFonts w:ascii="Book Antiqua" w:eastAsia="宋体" w:hAnsi="Book Antiqua" w:cs="宋体"/>
          <w:b/>
          <w:bCs/>
        </w:rPr>
        <w:t>174</w:t>
      </w:r>
      <w:r w:rsidRPr="005C54A7">
        <w:rPr>
          <w:rFonts w:ascii="Book Antiqua" w:eastAsia="宋体" w:hAnsi="Book Antiqua" w:cs="宋体"/>
        </w:rPr>
        <w:t>: 18-26 [PMID: 23501362 DOI: 10.1016/j.virusres.2013.02.004]</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2 </w:t>
      </w:r>
      <w:r w:rsidRPr="005C54A7">
        <w:rPr>
          <w:rFonts w:ascii="Book Antiqua" w:eastAsia="宋体" w:hAnsi="Book Antiqua" w:cs="宋体"/>
          <w:b/>
          <w:bCs/>
        </w:rPr>
        <w:t>Biswas A</w:t>
      </w:r>
      <w:r w:rsidRPr="005C54A7">
        <w:rPr>
          <w:rFonts w:ascii="Book Antiqua" w:eastAsia="宋体" w:hAnsi="Book Antiqua" w:cs="宋体"/>
        </w:rPr>
        <w:t>, Panigrahi R, Pal M, Chakraborty S, Bhattacharya P, Chakrabarti S, Chakravarty R. Shift in the hepatitis B virus genotype distribution in the last decade among the HBV carriers from eastern India: possible effects on the disease status and HBV epidemiology. </w:t>
      </w:r>
      <w:r w:rsidRPr="005C54A7">
        <w:rPr>
          <w:rFonts w:ascii="Book Antiqua" w:eastAsia="宋体" w:hAnsi="Book Antiqua" w:cs="宋体"/>
          <w:i/>
          <w:iCs/>
        </w:rPr>
        <w:t>J Med Virol</w:t>
      </w:r>
      <w:r w:rsidRPr="005C54A7">
        <w:rPr>
          <w:rFonts w:ascii="Book Antiqua" w:eastAsia="宋体" w:hAnsi="Book Antiqua" w:cs="宋体"/>
        </w:rPr>
        <w:t> 2013; </w:t>
      </w:r>
      <w:r w:rsidRPr="005C54A7">
        <w:rPr>
          <w:rFonts w:ascii="Book Antiqua" w:eastAsia="宋体" w:hAnsi="Book Antiqua" w:cs="宋体"/>
          <w:b/>
          <w:bCs/>
        </w:rPr>
        <w:t>85</w:t>
      </w:r>
      <w:r w:rsidRPr="005C54A7">
        <w:rPr>
          <w:rFonts w:ascii="Book Antiqua" w:eastAsia="宋体" w:hAnsi="Book Antiqua" w:cs="宋体"/>
        </w:rPr>
        <w:t>: 1340-1347 [PMID: 23765773 DOI: 10.1002/jmv.23628]</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3 </w:t>
      </w:r>
      <w:r w:rsidRPr="005C54A7">
        <w:rPr>
          <w:rFonts w:ascii="Book Antiqua" w:eastAsia="宋体" w:hAnsi="Book Antiqua" w:cs="宋体"/>
          <w:b/>
          <w:bCs/>
        </w:rPr>
        <w:t>Moura IF</w:t>
      </w:r>
      <w:r w:rsidRPr="005C54A7">
        <w:rPr>
          <w:rFonts w:ascii="Book Antiqua" w:eastAsia="宋体" w:hAnsi="Book Antiqua" w:cs="宋体"/>
        </w:rPr>
        <w:t>, Lopes EP, Alvarado-Mora MV, Pinho JR, Carrilho FJ. Phylogenetic analysis and subgenotypic distribution of the hepatitis B virus in Recife, Brazil. </w:t>
      </w:r>
      <w:r w:rsidRPr="005C54A7">
        <w:rPr>
          <w:rFonts w:ascii="Book Antiqua" w:eastAsia="宋体" w:hAnsi="Book Antiqua" w:cs="宋体"/>
          <w:i/>
          <w:iCs/>
        </w:rPr>
        <w:t>Infect Genet Evol</w:t>
      </w:r>
      <w:r w:rsidRPr="005C54A7">
        <w:rPr>
          <w:rFonts w:ascii="Book Antiqua" w:eastAsia="宋体" w:hAnsi="Book Antiqua" w:cs="宋体"/>
        </w:rPr>
        <w:t> 2013; </w:t>
      </w:r>
      <w:r w:rsidRPr="005C54A7">
        <w:rPr>
          <w:rFonts w:ascii="Book Antiqua" w:eastAsia="宋体" w:hAnsi="Book Antiqua" w:cs="宋体"/>
          <w:b/>
          <w:bCs/>
        </w:rPr>
        <w:t>14</w:t>
      </w:r>
      <w:r w:rsidRPr="005C54A7">
        <w:rPr>
          <w:rFonts w:ascii="Book Antiqua" w:eastAsia="宋体" w:hAnsi="Book Antiqua" w:cs="宋体"/>
        </w:rPr>
        <w:t>: 195-199 [PMID: 23268113 DOI: 10.1016/j.meegid.2012.11.022]</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4 </w:t>
      </w:r>
      <w:r w:rsidRPr="005C54A7">
        <w:rPr>
          <w:rFonts w:ascii="Book Antiqua" w:eastAsia="宋体" w:hAnsi="Book Antiqua" w:cs="宋体"/>
          <w:b/>
          <w:bCs/>
        </w:rPr>
        <w:t>Shi W</w:t>
      </w:r>
      <w:r w:rsidRPr="005C54A7">
        <w:rPr>
          <w:rFonts w:ascii="Book Antiqua" w:eastAsia="宋体" w:hAnsi="Book Antiqua" w:cs="宋体"/>
        </w:rPr>
        <w:t>, Zhang Z, Ling C, Zheng W, Zhu C, Carr MJ, Higgins DG. Hepatitis B virus subgenotyping: history, effects of recombination, misclassifications, and corrections. </w:t>
      </w:r>
      <w:r w:rsidRPr="005C54A7">
        <w:rPr>
          <w:rFonts w:ascii="Book Antiqua" w:eastAsia="宋体" w:hAnsi="Book Antiqua" w:cs="宋体"/>
          <w:i/>
          <w:iCs/>
        </w:rPr>
        <w:t>Infect Genet Evol</w:t>
      </w:r>
      <w:r w:rsidRPr="005C54A7">
        <w:rPr>
          <w:rFonts w:ascii="Book Antiqua" w:eastAsia="宋体" w:hAnsi="Book Antiqua" w:cs="宋体"/>
        </w:rPr>
        <w:t> 2013; </w:t>
      </w:r>
      <w:r w:rsidRPr="005C54A7">
        <w:rPr>
          <w:rFonts w:ascii="Book Antiqua" w:eastAsia="宋体" w:hAnsi="Book Antiqua" w:cs="宋体"/>
          <w:b/>
          <w:bCs/>
        </w:rPr>
        <w:t>16</w:t>
      </w:r>
      <w:r w:rsidRPr="005C54A7">
        <w:rPr>
          <w:rFonts w:ascii="Book Antiqua" w:eastAsia="宋体" w:hAnsi="Book Antiqua" w:cs="宋体"/>
        </w:rPr>
        <w:t>: 355-361 [PMID: 23538336 DOI: 10.1016/j.meegid.2013.03.021]</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5 </w:t>
      </w:r>
      <w:r w:rsidRPr="005C54A7">
        <w:rPr>
          <w:rFonts w:ascii="Book Antiqua" w:eastAsia="宋体" w:hAnsi="Book Antiqua" w:cs="宋体"/>
          <w:b/>
          <w:bCs/>
        </w:rPr>
        <w:t>Cooksley WG</w:t>
      </w:r>
      <w:r w:rsidRPr="005C54A7">
        <w:rPr>
          <w:rFonts w:ascii="Book Antiqua" w:eastAsia="宋体" w:hAnsi="Book Antiqua" w:cs="宋体"/>
        </w:rPr>
        <w:t>. Do we need to determine viral genotype in treating chronic hepatitis B? </w:t>
      </w:r>
      <w:r w:rsidRPr="005C54A7">
        <w:rPr>
          <w:rFonts w:ascii="Book Antiqua" w:eastAsia="宋体" w:hAnsi="Book Antiqua" w:cs="宋体"/>
          <w:i/>
          <w:iCs/>
        </w:rPr>
        <w:t>J Viral Hepat</w:t>
      </w:r>
      <w:r w:rsidRPr="005C54A7">
        <w:rPr>
          <w:rFonts w:ascii="Book Antiqua" w:eastAsia="宋体" w:hAnsi="Book Antiqua" w:cs="宋体"/>
        </w:rPr>
        <w:t> 2010; </w:t>
      </w:r>
      <w:r w:rsidRPr="005C54A7">
        <w:rPr>
          <w:rFonts w:ascii="Book Antiqua" w:eastAsia="宋体" w:hAnsi="Book Antiqua" w:cs="宋体"/>
          <w:b/>
          <w:bCs/>
        </w:rPr>
        <w:t>17</w:t>
      </w:r>
      <w:r w:rsidRPr="005C54A7">
        <w:rPr>
          <w:rFonts w:ascii="Book Antiqua" w:eastAsia="宋体" w:hAnsi="Book Antiqua" w:cs="宋体"/>
        </w:rPr>
        <w:t>: 601-610 [PMID: 20529201 DOI: 10.1111/j.1365-2893.2010.01326.x]</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6 </w:t>
      </w:r>
      <w:r w:rsidRPr="005C54A7">
        <w:rPr>
          <w:rFonts w:ascii="Book Antiqua" w:eastAsia="宋体" w:hAnsi="Book Antiqua" w:cs="宋体"/>
          <w:b/>
          <w:bCs/>
        </w:rPr>
        <w:t>Liu CJ</w:t>
      </w:r>
      <w:r w:rsidRPr="005C54A7">
        <w:rPr>
          <w:rFonts w:ascii="Book Antiqua" w:eastAsia="宋体" w:hAnsi="Book Antiqua" w:cs="宋体"/>
        </w:rPr>
        <w:t>, Kao JH. Global perspective on the natural history of chronic hepatitis B: role of hepatitis B virus genotypes A to J. </w:t>
      </w:r>
      <w:r w:rsidRPr="005C54A7">
        <w:rPr>
          <w:rFonts w:ascii="Book Antiqua" w:eastAsia="宋体" w:hAnsi="Book Antiqua" w:cs="宋体"/>
          <w:i/>
          <w:iCs/>
        </w:rPr>
        <w:t>Semin Liver Dis</w:t>
      </w:r>
      <w:r w:rsidRPr="005C54A7">
        <w:rPr>
          <w:rFonts w:ascii="Book Antiqua" w:eastAsia="宋体" w:hAnsi="Book Antiqua" w:cs="宋体"/>
        </w:rPr>
        <w:t> 2013; </w:t>
      </w:r>
      <w:r w:rsidRPr="005C54A7">
        <w:rPr>
          <w:rFonts w:ascii="Book Antiqua" w:eastAsia="宋体" w:hAnsi="Book Antiqua" w:cs="宋体"/>
          <w:b/>
          <w:bCs/>
        </w:rPr>
        <w:t>33</w:t>
      </w:r>
      <w:r w:rsidRPr="005C54A7">
        <w:rPr>
          <w:rFonts w:ascii="Book Antiqua" w:eastAsia="宋体" w:hAnsi="Book Antiqua" w:cs="宋体"/>
        </w:rPr>
        <w:t>: 97-102 [PMID: 23749665 DOI: 10.1055/s-0033-1345716]</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7 </w:t>
      </w:r>
      <w:r w:rsidRPr="005C54A7">
        <w:rPr>
          <w:rFonts w:ascii="Book Antiqua" w:eastAsia="宋体" w:hAnsi="Book Antiqua" w:cs="宋体"/>
          <w:b/>
          <w:bCs/>
        </w:rPr>
        <w:t>Sakamoto T</w:t>
      </w:r>
      <w:r w:rsidRPr="005C54A7">
        <w:rPr>
          <w:rFonts w:ascii="Book Antiqua" w:eastAsia="宋体" w:hAnsi="Book Antiqua" w:cs="宋体"/>
        </w:rPr>
        <w:t>, Tanaka Y, Orito E, Co J, Clavio J, Sugauchi F, Ito K, Ozasa A, Quino A, Ueda R, Sollano J, Mizokami M. Novel subtypes (subgenotypes) of hepatitis B virus genotypes B and C among chronic liver disease patients in the Philippines. </w:t>
      </w:r>
      <w:r w:rsidRPr="005C54A7">
        <w:rPr>
          <w:rFonts w:ascii="Book Antiqua" w:eastAsia="宋体" w:hAnsi="Book Antiqua" w:cs="宋体"/>
          <w:i/>
          <w:iCs/>
        </w:rPr>
        <w:t>J Gen Virol</w:t>
      </w:r>
      <w:r w:rsidRPr="005C54A7">
        <w:rPr>
          <w:rFonts w:ascii="Book Antiqua" w:eastAsia="宋体" w:hAnsi="Book Antiqua" w:cs="宋体"/>
        </w:rPr>
        <w:t> 2006; </w:t>
      </w:r>
      <w:r w:rsidRPr="005C54A7">
        <w:rPr>
          <w:rFonts w:ascii="Book Antiqua" w:eastAsia="宋体" w:hAnsi="Book Antiqua" w:cs="宋体"/>
          <w:b/>
          <w:bCs/>
        </w:rPr>
        <w:t>87</w:t>
      </w:r>
      <w:r w:rsidRPr="005C54A7">
        <w:rPr>
          <w:rFonts w:ascii="Book Antiqua" w:eastAsia="宋体" w:hAnsi="Book Antiqua" w:cs="宋体"/>
        </w:rPr>
        <w:t>: 1873-1882 [PMID: 16760389]</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8 </w:t>
      </w:r>
      <w:r w:rsidRPr="005C54A7">
        <w:rPr>
          <w:rFonts w:ascii="Book Antiqua" w:eastAsia="宋体" w:hAnsi="Book Antiqua" w:cs="宋体"/>
          <w:b/>
          <w:bCs/>
        </w:rPr>
        <w:t>Schaefer S</w:t>
      </w:r>
      <w:r w:rsidRPr="005C54A7">
        <w:rPr>
          <w:rFonts w:ascii="Book Antiqua" w:eastAsia="宋体" w:hAnsi="Book Antiqua" w:cs="宋体"/>
        </w:rPr>
        <w:t>. Hepatitis B virus taxonomy and hepatitis B virus genotypes. </w:t>
      </w:r>
      <w:r w:rsidRPr="005C54A7">
        <w:rPr>
          <w:rFonts w:ascii="Book Antiqua" w:eastAsia="宋体" w:hAnsi="Book Antiqua" w:cs="宋体"/>
          <w:i/>
          <w:iCs/>
        </w:rPr>
        <w:t>World J Gastroenterol</w:t>
      </w:r>
      <w:r w:rsidRPr="005C54A7">
        <w:rPr>
          <w:rFonts w:ascii="Book Antiqua" w:eastAsia="宋体" w:hAnsi="Book Antiqua" w:cs="宋体"/>
        </w:rPr>
        <w:t> 2007; </w:t>
      </w:r>
      <w:r w:rsidRPr="005C54A7">
        <w:rPr>
          <w:rFonts w:ascii="Book Antiqua" w:eastAsia="宋体" w:hAnsi="Book Antiqua" w:cs="宋体"/>
          <w:b/>
          <w:bCs/>
        </w:rPr>
        <w:t>13</w:t>
      </w:r>
      <w:r w:rsidRPr="005C54A7">
        <w:rPr>
          <w:rFonts w:ascii="Book Antiqua" w:eastAsia="宋体" w:hAnsi="Book Antiqua" w:cs="宋体"/>
        </w:rPr>
        <w:t>: 14-21 [PMID: 17206751]</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9 </w:t>
      </w:r>
      <w:r w:rsidRPr="005C54A7">
        <w:rPr>
          <w:rFonts w:ascii="Book Antiqua" w:eastAsia="宋体" w:hAnsi="Book Antiqua" w:cs="宋体"/>
          <w:b/>
          <w:bCs/>
        </w:rPr>
        <w:t>Allain JP</w:t>
      </w:r>
      <w:r w:rsidRPr="005C54A7">
        <w:rPr>
          <w:rFonts w:ascii="Book Antiqua" w:eastAsia="宋体" w:hAnsi="Book Antiqua" w:cs="宋体"/>
        </w:rPr>
        <w:t>. Epidemiology of Hepatitis B virus and genotype. </w:t>
      </w:r>
      <w:r w:rsidRPr="005C54A7">
        <w:rPr>
          <w:rFonts w:ascii="Book Antiqua" w:eastAsia="宋体" w:hAnsi="Book Antiqua" w:cs="宋体"/>
          <w:i/>
          <w:iCs/>
        </w:rPr>
        <w:t>J Clin Virol</w:t>
      </w:r>
      <w:r w:rsidRPr="005C54A7">
        <w:rPr>
          <w:rFonts w:ascii="Book Antiqua" w:eastAsia="宋体" w:hAnsi="Book Antiqua" w:cs="宋体"/>
        </w:rPr>
        <w:t> 2006; </w:t>
      </w:r>
      <w:r w:rsidRPr="005C54A7">
        <w:rPr>
          <w:rFonts w:ascii="Book Antiqua" w:eastAsia="宋体" w:hAnsi="Book Antiqua" w:cs="宋体"/>
          <w:b/>
          <w:bCs/>
        </w:rPr>
        <w:t xml:space="preserve">36 </w:t>
      </w:r>
      <w:r w:rsidRPr="005C54A7">
        <w:rPr>
          <w:rFonts w:ascii="Book Antiqua" w:eastAsia="宋体" w:hAnsi="Book Antiqua" w:cs="宋体"/>
          <w:bCs/>
        </w:rPr>
        <w:t>Suppl 1</w:t>
      </w:r>
      <w:r w:rsidRPr="005C54A7">
        <w:rPr>
          <w:rFonts w:ascii="Book Antiqua" w:eastAsia="宋体" w:hAnsi="Book Antiqua" w:cs="宋体"/>
        </w:rPr>
        <w:t>: S12-S17 [PMID: 16831687]</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lastRenderedPageBreak/>
        <w:t>10 </w:t>
      </w:r>
      <w:r w:rsidRPr="005C54A7">
        <w:rPr>
          <w:rFonts w:ascii="Book Antiqua" w:eastAsia="宋体" w:hAnsi="Book Antiqua" w:cs="宋体"/>
          <w:b/>
          <w:bCs/>
        </w:rPr>
        <w:t>Lin S</w:t>
      </w:r>
      <w:r w:rsidRPr="005C54A7">
        <w:rPr>
          <w:rFonts w:ascii="Book Antiqua" w:eastAsia="宋体" w:hAnsi="Book Antiqua" w:cs="宋体"/>
        </w:rPr>
        <w:t>, Liu C, Shang H, Chen H, Yang B, Chen J, Chen Y, Chen D, Ou Q. HBV serum markers of 49164 patients and their relationships to HBV genotype in Fujian Province of China. </w:t>
      </w:r>
      <w:r w:rsidRPr="005C54A7">
        <w:rPr>
          <w:rFonts w:ascii="Book Antiqua" w:eastAsia="宋体" w:hAnsi="Book Antiqua" w:cs="宋体"/>
          <w:i/>
          <w:iCs/>
        </w:rPr>
        <w:t>J Clin Lab Anal</w:t>
      </w:r>
      <w:r w:rsidRPr="005C54A7">
        <w:rPr>
          <w:rFonts w:ascii="Book Antiqua" w:eastAsia="宋体" w:hAnsi="Book Antiqua" w:cs="宋体"/>
        </w:rPr>
        <w:t> 2013; </w:t>
      </w:r>
      <w:r w:rsidRPr="005C54A7">
        <w:rPr>
          <w:rFonts w:ascii="Book Antiqua" w:eastAsia="宋体" w:hAnsi="Book Antiqua" w:cs="宋体"/>
          <w:b/>
          <w:bCs/>
        </w:rPr>
        <w:t>27</w:t>
      </w:r>
      <w:r w:rsidRPr="005C54A7">
        <w:rPr>
          <w:rFonts w:ascii="Book Antiqua" w:eastAsia="宋体" w:hAnsi="Book Antiqua" w:cs="宋体"/>
        </w:rPr>
        <w:t>: 130-136 [PMID: 23424100 DOI: 10.1002/jcla.21573]</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11 </w:t>
      </w:r>
      <w:r w:rsidRPr="005C54A7">
        <w:rPr>
          <w:rFonts w:ascii="Book Antiqua" w:eastAsia="宋体" w:hAnsi="Book Antiqua" w:cs="宋体"/>
          <w:b/>
          <w:bCs/>
        </w:rPr>
        <w:t>Sakamoto T</w:t>
      </w:r>
      <w:r w:rsidRPr="005C54A7">
        <w:rPr>
          <w:rFonts w:ascii="Book Antiqua" w:eastAsia="宋体" w:hAnsi="Book Antiqua" w:cs="宋体"/>
        </w:rPr>
        <w:t>, Tanaka Y, Watanabe T, Iijima S, Kani S, Sugiyama M, Murakami S, Matsuura K, Kusakabe A, Shinkai N, Sugauchi F, Mizokami M. Mechanism of the dependence of hepatitis B virus genotype G on co-infection with other genotypes for viral replication. </w:t>
      </w:r>
      <w:r w:rsidRPr="005C54A7">
        <w:rPr>
          <w:rFonts w:ascii="Book Antiqua" w:eastAsia="宋体" w:hAnsi="Book Antiqua" w:cs="宋体"/>
          <w:i/>
          <w:iCs/>
        </w:rPr>
        <w:t>J Viral Hepat</w:t>
      </w:r>
      <w:r w:rsidRPr="005C54A7">
        <w:rPr>
          <w:rFonts w:ascii="Book Antiqua" w:eastAsia="宋体" w:hAnsi="Book Antiqua" w:cs="宋体"/>
        </w:rPr>
        <w:t> 2013; </w:t>
      </w:r>
      <w:r w:rsidRPr="005C54A7">
        <w:rPr>
          <w:rFonts w:ascii="Book Antiqua" w:eastAsia="宋体" w:hAnsi="Book Antiqua" w:cs="宋体"/>
          <w:b/>
          <w:bCs/>
        </w:rPr>
        <w:t>20</w:t>
      </w:r>
      <w:r w:rsidRPr="005C54A7">
        <w:rPr>
          <w:rFonts w:ascii="Book Antiqua" w:eastAsia="宋体" w:hAnsi="Book Antiqua" w:cs="宋体"/>
        </w:rPr>
        <w:t>: e27-e36 [PMID: 23490386 DOI: 10.1111/jvh.12022]</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12 </w:t>
      </w:r>
      <w:r w:rsidRPr="005C54A7">
        <w:rPr>
          <w:rFonts w:ascii="Book Antiqua" w:eastAsia="宋体" w:hAnsi="Book Antiqua" w:cs="宋体"/>
          <w:b/>
          <w:bCs/>
        </w:rPr>
        <w:t>Ghosh S</w:t>
      </w:r>
      <w:r w:rsidRPr="005C54A7">
        <w:rPr>
          <w:rFonts w:ascii="Book Antiqua" w:eastAsia="宋体" w:hAnsi="Book Antiqua" w:cs="宋体"/>
        </w:rPr>
        <w:t>, Banerjee P, Deny P, Mondal RK, Nandi M, Roychoudhury A, Das K, Banerjee S, Santra A, Zoulim F, Chowdhury A, Datta S. New HBV subgenotype D9, a novel D/C recombinant, identified in patients with chronic HBeAg-negative infection in Eastern India. </w:t>
      </w:r>
      <w:r w:rsidRPr="005C54A7">
        <w:rPr>
          <w:rFonts w:ascii="Book Antiqua" w:eastAsia="宋体" w:hAnsi="Book Antiqua" w:cs="宋体"/>
          <w:i/>
          <w:iCs/>
        </w:rPr>
        <w:t>J Viral Hepat</w:t>
      </w:r>
      <w:r w:rsidRPr="005C54A7">
        <w:rPr>
          <w:rFonts w:ascii="Book Antiqua" w:eastAsia="宋体" w:hAnsi="Book Antiqua" w:cs="宋体"/>
        </w:rPr>
        <w:t> 2013; </w:t>
      </w:r>
      <w:r w:rsidRPr="005C54A7">
        <w:rPr>
          <w:rFonts w:ascii="Book Antiqua" w:eastAsia="宋体" w:hAnsi="Book Antiqua" w:cs="宋体"/>
          <w:b/>
          <w:bCs/>
        </w:rPr>
        <w:t>20</w:t>
      </w:r>
      <w:r w:rsidRPr="005C54A7">
        <w:rPr>
          <w:rFonts w:ascii="Book Antiqua" w:eastAsia="宋体" w:hAnsi="Book Antiqua" w:cs="宋体"/>
        </w:rPr>
        <w:t>: 209-218 [PMID: 23383660 DOI: 10.1111/j.1365-2893.2012.01655.x]</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13 </w:t>
      </w:r>
      <w:r w:rsidRPr="005C54A7">
        <w:rPr>
          <w:rFonts w:ascii="Book Antiqua" w:eastAsia="宋体" w:hAnsi="Book Antiqua" w:cs="宋体"/>
          <w:b/>
          <w:bCs/>
        </w:rPr>
        <w:t>Siburian MD</w:t>
      </w:r>
      <w:r w:rsidRPr="005C54A7">
        <w:rPr>
          <w:rFonts w:ascii="Book Antiqua" w:eastAsia="宋体" w:hAnsi="Book Antiqua" w:cs="宋体"/>
        </w:rPr>
        <w:t>, Utama A, Dhenni R, Arnelis N, Fanany I, Intan MD, Kurniasih TS, Andriani F, Afadlal S, Julianto EB, Rasman WS, Zubir N, Mathew G. High prevalence of hepatitis B virus genotype C/C1 in the Minangkabau ethnic group in Indonesia. </w:t>
      </w:r>
      <w:r w:rsidRPr="005C54A7">
        <w:rPr>
          <w:rFonts w:ascii="Book Antiqua" w:eastAsia="宋体" w:hAnsi="Book Antiqua" w:cs="宋体"/>
          <w:i/>
          <w:iCs/>
        </w:rPr>
        <w:t>Virol J</w:t>
      </w:r>
      <w:r w:rsidRPr="005C54A7">
        <w:rPr>
          <w:rFonts w:ascii="Book Antiqua" w:eastAsia="宋体" w:hAnsi="Book Antiqua" w:cs="宋体"/>
        </w:rPr>
        <w:t> 2013; </w:t>
      </w:r>
      <w:r w:rsidRPr="005C54A7">
        <w:rPr>
          <w:rFonts w:ascii="Book Antiqua" w:eastAsia="宋体" w:hAnsi="Book Antiqua" w:cs="宋体"/>
          <w:b/>
          <w:bCs/>
        </w:rPr>
        <w:t>10</w:t>
      </w:r>
      <w:r w:rsidRPr="005C54A7">
        <w:rPr>
          <w:rFonts w:ascii="Book Antiqua" w:eastAsia="宋体" w:hAnsi="Book Antiqua" w:cs="宋体"/>
        </w:rPr>
        <w:t>: 27 [PMID: 23336976 DOI: 10.1186/1743-422X-10-27]</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14 </w:t>
      </w:r>
      <w:r w:rsidRPr="005C54A7">
        <w:rPr>
          <w:rFonts w:ascii="Book Antiqua" w:eastAsia="宋体" w:hAnsi="Book Antiqua" w:cs="宋体"/>
          <w:b/>
          <w:bCs/>
        </w:rPr>
        <w:t>Prasetyo AA</w:t>
      </w:r>
      <w:r w:rsidRPr="005C54A7">
        <w:rPr>
          <w:rFonts w:ascii="Book Antiqua" w:eastAsia="宋体" w:hAnsi="Book Antiqua" w:cs="宋体"/>
        </w:rPr>
        <w:t>, Dirgahayu P, Sari Y, Hudiyono H, Kageyama S. Molecular epidemiology of HIV, HBV, HCV, and HTLV-1/2 in drug abuser inmates in central Javan prisons, Indonesia. </w:t>
      </w:r>
      <w:r w:rsidRPr="005C54A7">
        <w:rPr>
          <w:rFonts w:ascii="Book Antiqua" w:eastAsia="宋体" w:hAnsi="Book Antiqua" w:cs="宋体"/>
          <w:i/>
          <w:iCs/>
        </w:rPr>
        <w:t>J Infect Dev Ctries</w:t>
      </w:r>
      <w:r w:rsidRPr="005C54A7">
        <w:rPr>
          <w:rFonts w:ascii="Book Antiqua" w:eastAsia="宋体" w:hAnsi="Book Antiqua" w:cs="宋体"/>
        </w:rPr>
        <w:t> 2013; </w:t>
      </w:r>
      <w:r w:rsidRPr="005C54A7">
        <w:rPr>
          <w:rFonts w:ascii="Book Antiqua" w:eastAsia="宋体" w:hAnsi="Book Antiqua" w:cs="宋体"/>
          <w:b/>
          <w:bCs/>
        </w:rPr>
        <w:t>7</w:t>
      </w:r>
      <w:r w:rsidRPr="005C54A7">
        <w:rPr>
          <w:rFonts w:ascii="Book Antiqua" w:eastAsia="宋体" w:hAnsi="Book Antiqua" w:cs="宋体"/>
        </w:rPr>
        <w:t>: 453-467 [PMID: 23771289 DOI: 10.3855/jidc.2965]</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15 </w:t>
      </w:r>
      <w:r w:rsidRPr="005C54A7">
        <w:rPr>
          <w:rFonts w:ascii="Book Antiqua" w:eastAsia="宋体" w:hAnsi="Book Antiqua" w:cs="宋体"/>
          <w:b/>
          <w:bCs/>
        </w:rPr>
        <w:t>Ayari R</w:t>
      </w:r>
      <w:r w:rsidRPr="005C54A7">
        <w:rPr>
          <w:rFonts w:ascii="Book Antiqua" w:eastAsia="宋体" w:hAnsi="Book Antiqua" w:cs="宋体"/>
        </w:rPr>
        <w:t>, Lakhoua-Gorgi Y, Bouslama L, Safar I, Kchouk FH, Aouadi H, Jendoubi-Ayed S, Najjar T, Ayed K, Abdallah TB. Investigation of DNA sequence in the Basal core promoter, precore, and core regions of hepatitis B virus from Tunisia shows a shift in genotype prevalence. </w:t>
      </w:r>
      <w:r w:rsidRPr="005C54A7">
        <w:rPr>
          <w:rFonts w:ascii="Book Antiqua" w:eastAsia="宋体" w:hAnsi="Book Antiqua" w:cs="宋体"/>
          <w:i/>
          <w:iCs/>
        </w:rPr>
        <w:t>Hepat Mon</w:t>
      </w:r>
      <w:r w:rsidRPr="005C54A7">
        <w:rPr>
          <w:rFonts w:ascii="Book Antiqua" w:eastAsia="宋体" w:hAnsi="Book Antiqua" w:cs="宋体"/>
        </w:rPr>
        <w:t> 2012; </w:t>
      </w:r>
      <w:r w:rsidRPr="005C54A7">
        <w:rPr>
          <w:rFonts w:ascii="Book Antiqua" w:eastAsia="宋体" w:hAnsi="Book Antiqua" w:cs="宋体"/>
          <w:b/>
          <w:bCs/>
        </w:rPr>
        <w:t>12</w:t>
      </w:r>
      <w:r w:rsidRPr="005C54A7">
        <w:rPr>
          <w:rFonts w:ascii="Book Antiqua" w:eastAsia="宋体" w:hAnsi="Book Antiqua" w:cs="宋体"/>
        </w:rPr>
        <w:t>: e6191 [PMID: 23346148 DOI: 10.5812/hepatmon.6191]</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16 </w:t>
      </w:r>
      <w:r w:rsidRPr="005C54A7">
        <w:rPr>
          <w:rFonts w:ascii="Book Antiqua" w:eastAsia="宋体" w:hAnsi="Book Antiqua" w:cs="宋体"/>
          <w:b/>
          <w:bCs/>
        </w:rPr>
        <w:t>Sunbul M</w:t>
      </w:r>
      <w:r w:rsidRPr="005C54A7">
        <w:rPr>
          <w:rFonts w:ascii="Book Antiqua" w:eastAsia="宋体" w:hAnsi="Book Antiqua" w:cs="宋体"/>
        </w:rPr>
        <w:t>, Leblebicioglu H. Distribution of hepatitis B virus genotypes in patients with chronic hepatitis B in Turkey. </w:t>
      </w:r>
      <w:r w:rsidRPr="005C54A7">
        <w:rPr>
          <w:rFonts w:ascii="Book Antiqua" w:eastAsia="宋体" w:hAnsi="Book Antiqua" w:cs="宋体"/>
          <w:i/>
          <w:iCs/>
        </w:rPr>
        <w:t>World J Gastroenterol</w:t>
      </w:r>
      <w:r w:rsidRPr="005C54A7">
        <w:rPr>
          <w:rFonts w:ascii="Book Antiqua" w:eastAsia="宋体" w:hAnsi="Book Antiqua" w:cs="宋体"/>
        </w:rPr>
        <w:t> 2005; </w:t>
      </w:r>
      <w:r w:rsidRPr="005C54A7">
        <w:rPr>
          <w:rFonts w:ascii="Book Antiqua" w:eastAsia="宋体" w:hAnsi="Book Antiqua" w:cs="宋体"/>
          <w:b/>
          <w:bCs/>
        </w:rPr>
        <w:t>11</w:t>
      </w:r>
      <w:r w:rsidRPr="005C54A7">
        <w:rPr>
          <w:rFonts w:ascii="Book Antiqua" w:eastAsia="宋体" w:hAnsi="Book Antiqua" w:cs="宋体"/>
        </w:rPr>
        <w:t>: 1976-1980 [PMID: 15800989]</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lastRenderedPageBreak/>
        <w:t>17 </w:t>
      </w:r>
      <w:r w:rsidRPr="005C54A7">
        <w:rPr>
          <w:rFonts w:ascii="Book Antiqua" w:eastAsia="宋体" w:hAnsi="Book Antiqua" w:cs="宋体"/>
          <w:b/>
          <w:bCs/>
        </w:rPr>
        <w:t>Nabuco LC</w:t>
      </w:r>
      <w:r w:rsidRPr="005C54A7">
        <w:rPr>
          <w:rFonts w:ascii="Book Antiqua" w:eastAsia="宋体" w:hAnsi="Book Antiqua" w:cs="宋体"/>
        </w:rPr>
        <w:t>, Mello FC, Gomes Sde A, Perez RM, Soares JA, Coelho HS, Nogueira CA. Hepatitis B virus genotypes in Southeast Brazil and its relationship with histological features. </w:t>
      </w:r>
      <w:r w:rsidRPr="005C54A7">
        <w:rPr>
          <w:rFonts w:ascii="Book Antiqua" w:eastAsia="宋体" w:hAnsi="Book Antiqua" w:cs="宋体"/>
          <w:i/>
          <w:iCs/>
        </w:rPr>
        <w:t>Mem Inst Oswaldo Cruz</w:t>
      </w:r>
      <w:r w:rsidRPr="005C54A7">
        <w:rPr>
          <w:rFonts w:ascii="Book Antiqua" w:eastAsia="宋体" w:hAnsi="Book Antiqua" w:cs="宋体"/>
        </w:rPr>
        <w:t> 2012; </w:t>
      </w:r>
      <w:r w:rsidRPr="005C54A7">
        <w:rPr>
          <w:rFonts w:ascii="Book Antiqua" w:eastAsia="宋体" w:hAnsi="Book Antiqua" w:cs="宋体"/>
          <w:b/>
          <w:bCs/>
        </w:rPr>
        <w:t>107</w:t>
      </w:r>
      <w:r w:rsidRPr="005C54A7">
        <w:rPr>
          <w:rFonts w:ascii="Book Antiqua" w:eastAsia="宋体" w:hAnsi="Book Antiqua" w:cs="宋体"/>
        </w:rPr>
        <w:t>: 785-789 [PMID: 22990965]</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18 </w:t>
      </w:r>
      <w:r w:rsidRPr="005C54A7">
        <w:rPr>
          <w:rFonts w:ascii="Book Antiqua" w:eastAsia="宋体" w:hAnsi="Book Antiqua" w:cs="宋体"/>
          <w:b/>
          <w:bCs/>
        </w:rPr>
        <w:t>Shi YH</w:t>
      </w:r>
      <w:r w:rsidRPr="005C54A7">
        <w:rPr>
          <w:rFonts w:ascii="Book Antiqua" w:eastAsia="宋体" w:hAnsi="Book Antiqua" w:cs="宋体"/>
        </w:rPr>
        <w:t>. Correlation between hepatitis B virus genotypes and clinical outcomes. </w:t>
      </w:r>
      <w:r w:rsidRPr="005C54A7">
        <w:rPr>
          <w:rFonts w:ascii="Book Antiqua" w:eastAsia="宋体" w:hAnsi="Book Antiqua" w:cs="宋体"/>
          <w:i/>
          <w:iCs/>
        </w:rPr>
        <w:t>Jpn J Infect Dis</w:t>
      </w:r>
      <w:r w:rsidRPr="005C54A7">
        <w:rPr>
          <w:rFonts w:ascii="Book Antiqua" w:eastAsia="宋体" w:hAnsi="Book Antiqua" w:cs="宋体"/>
        </w:rPr>
        <w:t> 2012; </w:t>
      </w:r>
      <w:r w:rsidRPr="005C54A7">
        <w:rPr>
          <w:rFonts w:ascii="Book Antiqua" w:eastAsia="宋体" w:hAnsi="Book Antiqua" w:cs="宋体"/>
          <w:b/>
          <w:bCs/>
        </w:rPr>
        <w:t>65</w:t>
      </w:r>
      <w:r w:rsidRPr="005C54A7">
        <w:rPr>
          <w:rFonts w:ascii="Book Antiqua" w:eastAsia="宋体" w:hAnsi="Book Antiqua" w:cs="宋体"/>
        </w:rPr>
        <w:t>: 476-482 [PMID: 23183198]</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19 </w:t>
      </w:r>
      <w:r w:rsidRPr="005C54A7">
        <w:rPr>
          <w:rFonts w:ascii="Book Antiqua" w:eastAsia="宋体" w:hAnsi="Book Antiqua" w:cs="宋体"/>
          <w:b/>
          <w:bCs/>
        </w:rPr>
        <w:t>Kao JH</w:t>
      </w:r>
      <w:r w:rsidRPr="005C54A7">
        <w:rPr>
          <w:rFonts w:ascii="Book Antiqua" w:eastAsia="宋体" w:hAnsi="Book Antiqua" w:cs="宋体"/>
        </w:rPr>
        <w:t>. Molecular epidemiology of hepatitis B virus. </w:t>
      </w:r>
      <w:r w:rsidRPr="005C54A7">
        <w:rPr>
          <w:rFonts w:ascii="Book Antiqua" w:eastAsia="宋体" w:hAnsi="Book Antiqua" w:cs="宋体"/>
          <w:i/>
          <w:iCs/>
        </w:rPr>
        <w:t>Korean J Intern Med</w:t>
      </w:r>
      <w:r w:rsidRPr="005C54A7">
        <w:rPr>
          <w:rFonts w:ascii="Book Antiqua" w:eastAsia="宋体" w:hAnsi="Book Antiqua" w:cs="宋体"/>
        </w:rPr>
        <w:t> 2011; </w:t>
      </w:r>
      <w:r w:rsidRPr="005C54A7">
        <w:rPr>
          <w:rFonts w:ascii="Book Antiqua" w:eastAsia="宋体" w:hAnsi="Book Antiqua" w:cs="宋体"/>
          <w:b/>
          <w:bCs/>
        </w:rPr>
        <w:t>26</w:t>
      </w:r>
      <w:r w:rsidRPr="005C54A7">
        <w:rPr>
          <w:rFonts w:ascii="Book Antiqua" w:eastAsia="宋体" w:hAnsi="Book Antiqua" w:cs="宋体"/>
        </w:rPr>
        <w:t>: 255-261 [PMID: 22016585 DOI: 10.3904/kjim.2011.26.3.255]</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20 </w:t>
      </w:r>
      <w:r w:rsidRPr="005C54A7">
        <w:rPr>
          <w:rFonts w:ascii="Book Antiqua" w:eastAsia="宋体" w:hAnsi="Book Antiqua" w:cs="宋体"/>
          <w:b/>
          <w:bCs/>
        </w:rPr>
        <w:t>Sakai T</w:t>
      </w:r>
      <w:r w:rsidRPr="005C54A7">
        <w:rPr>
          <w:rFonts w:ascii="Book Antiqua" w:eastAsia="宋体" w:hAnsi="Book Antiqua" w:cs="宋体"/>
        </w:rPr>
        <w:t>, Shiraki K, Inoue H, Okano H, Deguchi M, Sugimoto K, Ohmori S, Murata K, Fujioka H, Takase K, Tameda Y, Nakano T. HBV subtype as a marker of the clinical course of chronic HBV infection in Japanese patients. </w:t>
      </w:r>
      <w:r w:rsidRPr="005C54A7">
        <w:rPr>
          <w:rFonts w:ascii="Book Antiqua" w:eastAsia="宋体" w:hAnsi="Book Antiqua" w:cs="宋体"/>
          <w:i/>
          <w:iCs/>
        </w:rPr>
        <w:t>J Med Virol</w:t>
      </w:r>
      <w:r w:rsidRPr="005C54A7">
        <w:rPr>
          <w:rFonts w:ascii="Book Antiqua" w:eastAsia="宋体" w:hAnsi="Book Antiqua" w:cs="宋体"/>
        </w:rPr>
        <w:t> 2002; </w:t>
      </w:r>
      <w:r w:rsidRPr="005C54A7">
        <w:rPr>
          <w:rFonts w:ascii="Book Antiqua" w:eastAsia="宋体" w:hAnsi="Book Antiqua" w:cs="宋体"/>
          <w:b/>
          <w:bCs/>
        </w:rPr>
        <w:t>68</w:t>
      </w:r>
      <w:r w:rsidRPr="005C54A7">
        <w:rPr>
          <w:rFonts w:ascii="Book Antiqua" w:eastAsia="宋体" w:hAnsi="Book Antiqua" w:cs="宋体"/>
        </w:rPr>
        <w:t>: 175-181 [PMID: 12210405]</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21 </w:t>
      </w:r>
      <w:r w:rsidRPr="005C54A7">
        <w:rPr>
          <w:rFonts w:ascii="Book Antiqua" w:eastAsia="宋体" w:hAnsi="Book Antiqua" w:cs="宋体"/>
          <w:b/>
          <w:bCs/>
        </w:rPr>
        <w:t>Kobayashi M</w:t>
      </w:r>
      <w:r w:rsidRPr="005C54A7">
        <w:rPr>
          <w:rFonts w:ascii="Book Antiqua" w:eastAsia="宋体" w:hAnsi="Book Antiqua" w:cs="宋体"/>
        </w:rPr>
        <w:t>, Suzuki F, Arase Y, Akuta N, Suzuki Y, Hosaka T, Saitoh S, Kobayashi M, Tsubota A, Someya T, Ikeda K, Matsuda M, Sato J, Kumada H. Infection with hepatitis B virus genotype A in Tokyo, Japan during 1976 through 2001. </w:t>
      </w:r>
      <w:r w:rsidRPr="005C54A7">
        <w:rPr>
          <w:rFonts w:ascii="Book Antiqua" w:eastAsia="宋体" w:hAnsi="Book Antiqua" w:cs="宋体"/>
          <w:i/>
          <w:iCs/>
        </w:rPr>
        <w:t>J Gastroenterol</w:t>
      </w:r>
      <w:r w:rsidRPr="005C54A7">
        <w:rPr>
          <w:rFonts w:ascii="Book Antiqua" w:eastAsia="宋体" w:hAnsi="Book Antiqua" w:cs="宋体"/>
        </w:rPr>
        <w:t> 2004; </w:t>
      </w:r>
      <w:r w:rsidRPr="005C54A7">
        <w:rPr>
          <w:rFonts w:ascii="Book Antiqua" w:eastAsia="宋体" w:hAnsi="Book Antiqua" w:cs="宋体"/>
          <w:b/>
          <w:bCs/>
        </w:rPr>
        <w:t>39</w:t>
      </w:r>
      <w:r w:rsidRPr="005C54A7">
        <w:rPr>
          <w:rFonts w:ascii="Book Antiqua" w:eastAsia="宋体" w:hAnsi="Book Antiqua" w:cs="宋体"/>
        </w:rPr>
        <w:t>: 844-850 [PMID: 15565403]</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22 </w:t>
      </w:r>
      <w:r w:rsidRPr="005C54A7">
        <w:rPr>
          <w:rFonts w:ascii="Book Antiqua" w:eastAsia="宋体" w:hAnsi="Book Antiqua" w:cs="宋体"/>
          <w:b/>
          <w:bCs/>
        </w:rPr>
        <w:t>Congly SE</w:t>
      </w:r>
      <w:r w:rsidRPr="005C54A7">
        <w:rPr>
          <w:rFonts w:ascii="Book Antiqua" w:eastAsia="宋体" w:hAnsi="Book Antiqua" w:cs="宋体"/>
        </w:rPr>
        <w:t>, Wong P, Al-Busafi SA, Doucette K, Fung SK, Ghali P, Fonseca K, Myers RP, Osiowy C, Coffin CS. Characterization of hepatitis B virus genotypes and quantitative hepatitis B surface antigen titres in North American tertiary referral liver centres. </w:t>
      </w:r>
      <w:r w:rsidRPr="005C54A7">
        <w:rPr>
          <w:rFonts w:ascii="Book Antiqua" w:eastAsia="宋体" w:hAnsi="Book Antiqua" w:cs="宋体"/>
          <w:i/>
          <w:iCs/>
        </w:rPr>
        <w:t>Liver Int</w:t>
      </w:r>
      <w:r w:rsidRPr="005C54A7">
        <w:rPr>
          <w:rFonts w:ascii="Book Antiqua" w:eastAsia="宋体" w:hAnsi="Book Antiqua" w:cs="宋体"/>
        </w:rPr>
        <w:t> 2013; </w:t>
      </w:r>
      <w:r w:rsidRPr="005C54A7">
        <w:rPr>
          <w:rFonts w:ascii="Book Antiqua" w:eastAsia="宋体" w:hAnsi="Book Antiqua" w:cs="宋体"/>
          <w:b/>
          <w:bCs/>
        </w:rPr>
        <w:t>33</w:t>
      </w:r>
      <w:r w:rsidRPr="005C54A7">
        <w:rPr>
          <w:rFonts w:ascii="Book Antiqua" w:eastAsia="宋体" w:hAnsi="Book Antiqua" w:cs="宋体"/>
        </w:rPr>
        <w:t>: 1363-1369 [PMID: 23763288 DOI: 10.1111/liv.12222]</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23 </w:t>
      </w:r>
      <w:r w:rsidRPr="005C54A7">
        <w:rPr>
          <w:rFonts w:ascii="Book Antiqua" w:eastAsia="宋体" w:hAnsi="Book Antiqua" w:cs="宋体"/>
          <w:b/>
          <w:bCs/>
        </w:rPr>
        <w:t>Komas NP</w:t>
      </w:r>
      <w:r w:rsidRPr="005C54A7">
        <w:rPr>
          <w:rFonts w:ascii="Book Antiqua" w:eastAsia="宋体" w:hAnsi="Book Antiqua" w:cs="宋体"/>
        </w:rPr>
        <w:t>, Vickos U, Hübschen JM, Béré A, Manirakiza A, Muller CP, Le Faou A. Cross-sectional study of hepatitis B virus infection in rural communities, Central African Republic. </w:t>
      </w:r>
      <w:r w:rsidRPr="005C54A7">
        <w:rPr>
          <w:rFonts w:ascii="Book Antiqua" w:eastAsia="宋体" w:hAnsi="Book Antiqua" w:cs="宋体"/>
          <w:i/>
          <w:iCs/>
        </w:rPr>
        <w:t>BMC Infect Dis</w:t>
      </w:r>
      <w:r w:rsidRPr="005C54A7">
        <w:rPr>
          <w:rFonts w:ascii="Book Antiqua" w:eastAsia="宋体" w:hAnsi="Book Antiqua" w:cs="宋体"/>
        </w:rPr>
        <w:t> 2013; </w:t>
      </w:r>
      <w:r w:rsidRPr="005C54A7">
        <w:rPr>
          <w:rFonts w:ascii="Book Antiqua" w:eastAsia="宋体" w:hAnsi="Book Antiqua" w:cs="宋体"/>
          <w:b/>
          <w:bCs/>
        </w:rPr>
        <w:t>13</w:t>
      </w:r>
      <w:r w:rsidRPr="005C54A7">
        <w:rPr>
          <w:rFonts w:ascii="Book Antiqua" w:eastAsia="宋体" w:hAnsi="Book Antiqua" w:cs="宋体"/>
        </w:rPr>
        <w:t>: 286 [PMID: 23800310 DOI: 10.1186/1471-2334-13-286]</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24 </w:t>
      </w:r>
      <w:r w:rsidRPr="005C54A7">
        <w:rPr>
          <w:rFonts w:ascii="Book Antiqua" w:eastAsia="宋体" w:hAnsi="Book Antiqua" w:cs="宋体"/>
          <w:b/>
          <w:bCs/>
        </w:rPr>
        <w:t>Khan A</w:t>
      </w:r>
      <w:r w:rsidRPr="005C54A7">
        <w:rPr>
          <w:rFonts w:ascii="Book Antiqua" w:eastAsia="宋体" w:hAnsi="Book Antiqua" w:cs="宋体"/>
        </w:rPr>
        <w:t>, Al Balwi MA, Tanaka Y, Hajeer A, Sanai FM, Al Abdulkarim I, Al Ayyar L, Badri M, Saudi D, Tamimi W, Mizokami M, Al Knawy B. Novel point mutations and mutational complexes in the enhancer II, core promoter and precore regions of hepatitis B virus genotype D1 associated with hepatocellular carcinoma in Saudi Arabia. </w:t>
      </w:r>
      <w:r w:rsidRPr="005C54A7">
        <w:rPr>
          <w:rFonts w:ascii="Book Antiqua" w:eastAsia="宋体" w:hAnsi="Book Antiqua" w:cs="宋体"/>
          <w:i/>
          <w:iCs/>
        </w:rPr>
        <w:t>Int J Cancer</w:t>
      </w:r>
      <w:r w:rsidRPr="005C54A7">
        <w:rPr>
          <w:rFonts w:ascii="Book Antiqua" w:eastAsia="宋体" w:hAnsi="Book Antiqua" w:cs="宋体"/>
        </w:rPr>
        <w:t> 2013; </w:t>
      </w:r>
      <w:r w:rsidRPr="005C54A7">
        <w:rPr>
          <w:rFonts w:ascii="Book Antiqua" w:eastAsia="宋体" w:hAnsi="Book Antiqua" w:cs="宋体"/>
          <w:b/>
          <w:bCs/>
        </w:rPr>
        <w:t>133</w:t>
      </w:r>
      <w:r w:rsidRPr="005C54A7">
        <w:rPr>
          <w:rFonts w:ascii="Book Antiqua" w:eastAsia="宋体" w:hAnsi="Book Antiqua" w:cs="宋体"/>
        </w:rPr>
        <w:t>: 2864-2871 [PMID: 23740667 DOI: 10.1002/ijc.28307]</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25 </w:t>
      </w:r>
      <w:r w:rsidRPr="005C54A7">
        <w:rPr>
          <w:rFonts w:ascii="Book Antiqua" w:eastAsia="宋体" w:hAnsi="Book Antiqua" w:cs="宋体"/>
          <w:b/>
          <w:bCs/>
        </w:rPr>
        <w:t>Geramizadeh B</w:t>
      </w:r>
      <w:r w:rsidRPr="005C54A7">
        <w:rPr>
          <w:rFonts w:ascii="Book Antiqua" w:eastAsia="宋体" w:hAnsi="Book Antiqua" w:cs="宋体"/>
        </w:rPr>
        <w:t xml:space="preserve">, Nikeghbalian S, Kazemi K, Shamsaifar A, Bahador A, Salahi H, Malekhosseini SA, Kashtkar Jahromi M, Bakhshai Dehkordi A. Hepatocellular carcinoma in explanted livers of patients with genotype d HBV cirrhosis: report of </w:t>
      </w:r>
      <w:r w:rsidRPr="005C54A7">
        <w:rPr>
          <w:rFonts w:ascii="Book Antiqua" w:eastAsia="宋体" w:hAnsi="Book Antiqua" w:cs="宋体"/>
        </w:rPr>
        <w:lastRenderedPageBreak/>
        <w:t>the first experience from Iran. </w:t>
      </w:r>
      <w:r w:rsidRPr="005C54A7">
        <w:rPr>
          <w:rFonts w:ascii="Book Antiqua" w:eastAsia="宋体" w:hAnsi="Book Antiqua" w:cs="宋体"/>
          <w:i/>
          <w:iCs/>
        </w:rPr>
        <w:t>Arch Iran Med</w:t>
      </w:r>
      <w:r w:rsidRPr="005C54A7">
        <w:rPr>
          <w:rFonts w:ascii="Book Antiqua" w:eastAsia="宋体" w:hAnsi="Book Antiqua" w:cs="宋体"/>
        </w:rPr>
        <w:t> 2013; </w:t>
      </w:r>
      <w:r w:rsidRPr="005C54A7">
        <w:rPr>
          <w:rFonts w:ascii="Book Antiqua" w:eastAsia="宋体" w:hAnsi="Book Antiqua" w:cs="宋体"/>
          <w:b/>
          <w:bCs/>
        </w:rPr>
        <w:t>16</w:t>
      </w:r>
      <w:r w:rsidRPr="005C54A7">
        <w:rPr>
          <w:rFonts w:ascii="Book Antiqua" w:eastAsia="宋体" w:hAnsi="Book Antiqua" w:cs="宋体"/>
        </w:rPr>
        <w:t>: 348-350 [PMID: 23725068 DOI: 013166/AIM.008]</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26 </w:t>
      </w:r>
      <w:r w:rsidRPr="005C54A7">
        <w:rPr>
          <w:rFonts w:ascii="Book Antiqua" w:eastAsia="宋体" w:hAnsi="Book Antiqua" w:cs="宋体"/>
          <w:b/>
          <w:bCs/>
        </w:rPr>
        <w:t>Norouzi M</w:t>
      </w:r>
      <w:r w:rsidRPr="005C54A7">
        <w:rPr>
          <w:rFonts w:ascii="Book Antiqua" w:eastAsia="宋体" w:hAnsi="Book Antiqua" w:cs="宋体"/>
        </w:rPr>
        <w:t>, Ghorashi S, Abedi F, Nejatizadeh A, Ataei B, Malekzadeh R, Alavian S, Judaki M, Ghamari S, Namazi A, Rahimnia R, Khedive A, Jazayeri S. Identification of Hepatitis B Virus Surface Antigen (HBsAg) Genotypes and Variations in Chronic Carriers from Isfahan Province, Iran. </w:t>
      </w:r>
      <w:r w:rsidRPr="005C54A7">
        <w:rPr>
          <w:rFonts w:ascii="Book Antiqua" w:eastAsia="宋体" w:hAnsi="Book Antiqua" w:cs="宋体"/>
          <w:i/>
          <w:iCs/>
        </w:rPr>
        <w:t>Iran J Public Health</w:t>
      </w:r>
      <w:r w:rsidRPr="005C54A7">
        <w:rPr>
          <w:rFonts w:ascii="Book Antiqua" w:eastAsia="宋体" w:hAnsi="Book Antiqua" w:cs="宋体"/>
        </w:rPr>
        <w:t> 2012; </w:t>
      </w:r>
      <w:r w:rsidRPr="005C54A7">
        <w:rPr>
          <w:rFonts w:ascii="Book Antiqua" w:eastAsia="宋体" w:hAnsi="Book Antiqua" w:cs="宋体"/>
          <w:b/>
          <w:bCs/>
        </w:rPr>
        <w:t>41</w:t>
      </w:r>
      <w:r w:rsidRPr="005C54A7">
        <w:rPr>
          <w:rFonts w:ascii="Book Antiqua" w:eastAsia="宋体" w:hAnsi="Book Antiqua" w:cs="宋体"/>
        </w:rPr>
        <w:t>: 104-111 [PMID: 23113154]</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27 </w:t>
      </w:r>
      <w:r w:rsidRPr="005C54A7">
        <w:rPr>
          <w:rFonts w:ascii="Book Antiqua" w:eastAsia="宋体" w:hAnsi="Book Antiqua" w:cs="宋体"/>
          <w:b/>
          <w:bCs/>
        </w:rPr>
        <w:t>Oyunsuren T</w:t>
      </w:r>
      <w:r w:rsidRPr="005C54A7">
        <w:rPr>
          <w:rFonts w:ascii="Book Antiqua" w:eastAsia="宋体" w:hAnsi="Book Antiqua" w:cs="宋体"/>
        </w:rPr>
        <w:t>, Kurbanov F, Tanaka Y, Elkady A, Sanduijav R, Khajidsuren O, Dagvadorj B, Mizokami M. High frequency of hepatocellular carcinoma in Mongolia; association with mono-, or co-infection with hepatitis C, B, and delta viruses. </w:t>
      </w:r>
      <w:r w:rsidRPr="005C54A7">
        <w:rPr>
          <w:rFonts w:ascii="Book Antiqua" w:eastAsia="宋体" w:hAnsi="Book Antiqua" w:cs="宋体"/>
          <w:i/>
          <w:iCs/>
        </w:rPr>
        <w:t>J Med Virol</w:t>
      </w:r>
      <w:r w:rsidRPr="005C54A7">
        <w:rPr>
          <w:rFonts w:ascii="Book Antiqua" w:eastAsia="宋体" w:hAnsi="Book Antiqua" w:cs="宋体"/>
        </w:rPr>
        <w:t> 2006; </w:t>
      </w:r>
      <w:r w:rsidRPr="005C54A7">
        <w:rPr>
          <w:rFonts w:ascii="Book Antiqua" w:eastAsia="宋体" w:hAnsi="Book Antiqua" w:cs="宋体"/>
          <w:b/>
          <w:bCs/>
        </w:rPr>
        <w:t>78</w:t>
      </w:r>
      <w:r w:rsidRPr="005C54A7">
        <w:rPr>
          <w:rFonts w:ascii="Book Antiqua" w:eastAsia="宋体" w:hAnsi="Book Antiqua" w:cs="宋体"/>
        </w:rPr>
        <w:t>: 1688-1695 [PMID: 17063518]</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28 </w:t>
      </w:r>
      <w:r w:rsidRPr="005C54A7">
        <w:rPr>
          <w:rFonts w:ascii="Book Antiqua" w:eastAsia="宋体" w:hAnsi="Book Antiqua" w:cs="宋体"/>
          <w:b/>
          <w:bCs/>
        </w:rPr>
        <w:t>Yousif M</w:t>
      </w:r>
      <w:r w:rsidRPr="005C54A7">
        <w:rPr>
          <w:rFonts w:ascii="Book Antiqua" w:eastAsia="宋体" w:hAnsi="Book Antiqua" w:cs="宋体"/>
        </w:rPr>
        <w:t>, Kramvis A. Genotype D of hepatitis B virus and its subgenotypes: An update. </w:t>
      </w:r>
      <w:r w:rsidRPr="005C54A7">
        <w:rPr>
          <w:rFonts w:ascii="Book Antiqua" w:eastAsia="宋体" w:hAnsi="Book Antiqua" w:cs="宋体"/>
          <w:i/>
          <w:iCs/>
        </w:rPr>
        <w:t>Hepatol Res</w:t>
      </w:r>
      <w:r w:rsidRPr="005C54A7">
        <w:rPr>
          <w:rFonts w:ascii="Book Antiqua" w:eastAsia="宋体" w:hAnsi="Book Antiqua" w:cs="宋体"/>
        </w:rPr>
        <w:t> 2013; </w:t>
      </w:r>
      <w:r w:rsidRPr="005C54A7">
        <w:rPr>
          <w:rFonts w:ascii="Book Antiqua" w:eastAsia="宋体" w:hAnsi="Book Antiqua" w:cs="宋体"/>
          <w:b/>
          <w:bCs/>
        </w:rPr>
        <w:t>43</w:t>
      </w:r>
      <w:r w:rsidRPr="005C54A7">
        <w:rPr>
          <w:rFonts w:ascii="Book Antiqua" w:eastAsia="宋体" w:hAnsi="Book Antiqua" w:cs="宋体"/>
        </w:rPr>
        <w:t>: 355-364 [PMID: 22978460 DOI: 10.1111/j.1872-034X.2012.01090]</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29 </w:t>
      </w:r>
      <w:r w:rsidRPr="005C54A7">
        <w:rPr>
          <w:rFonts w:ascii="Book Antiqua" w:eastAsia="宋体" w:hAnsi="Book Antiqua" w:cs="宋体"/>
          <w:b/>
          <w:bCs/>
        </w:rPr>
        <w:t>Louisirirotchanakul S</w:t>
      </w:r>
      <w:r w:rsidRPr="005C54A7">
        <w:rPr>
          <w:rFonts w:ascii="Book Antiqua" w:eastAsia="宋体" w:hAnsi="Book Antiqua" w:cs="宋体"/>
        </w:rPr>
        <w:t>, Olinger CM, Arunkaewchaemsri P, Poovorawan Y, Kanoksinsombat C, Thongme C, Sa-Nguanmoo P, Krasae S, Theamboonlert A, Oota S, Fongsatitkul L, Puapairoj C, Promwong C, Weber B. The distribution of hepatitis B virus genotypes in Thailand. </w:t>
      </w:r>
      <w:r w:rsidRPr="005C54A7">
        <w:rPr>
          <w:rFonts w:ascii="Book Antiqua" w:eastAsia="宋体" w:hAnsi="Book Antiqua" w:cs="宋体"/>
          <w:i/>
          <w:iCs/>
        </w:rPr>
        <w:t>J Med Virol</w:t>
      </w:r>
      <w:r w:rsidRPr="005C54A7">
        <w:rPr>
          <w:rFonts w:ascii="Book Antiqua" w:eastAsia="宋体" w:hAnsi="Book Antiqua" w:cs="宋体"/>
        </w:rPr>
        <w:t> 2012; </w:t>
      </w:r>
      <w:r w:rsidRPr="005C54A7">
        <w:rPr>
          <w:rFonts w:ascii="Book Antiqua" w:eastAsia="宋体" w:hAnsi="Book Antiqua" w:cs="宋体"/>
          <w:b/>
          <w:bCs/>
        </w:rPr>
        <w:t>84</w:t>
      </w:r>
      <w:r w:rsidRPr="005C54A7">
        <w:rPr>
          <w:rFonts w:ascii="Book Antiqua" w:eastAsia="宋体" w:hAnsi="Book Antiqua" w:cs="宋体"/>
        </w:rPr>
        <w:t>: 1541-1547 [PMID: 22930500 DOI: 10.1002/jmv.23363]</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30 </w:t>
      </w:r>
      <w:r w:rsidRPr="005C54A7">
        <w:rPr>
          <w:rFonts w:ascii="Book Antiqua" w:eastAsia="宋体" w:hAnsi="Book Antiqua" w:cs="宋体"/>
          <w:b/>
          <w:bCs/>
        </w:rPr>
        <w:t>Lampertico P</w:t>
      </w:r>
      <w:r w:rsidRPr="005C54A7">
        <w:rPr>
          <w:rFonts w:ascii="Book Antiqua" w:eastAsia="宋体" w:hAnsi="Book Antiqua" w:cs="宋体"/>
        </w:rPr>
        <w:t>, Viganò M, Di Costanzo GG, Sagnelli E, Fasano M, Di Marco V, Boninsegna S, Farci P, Fargion S, Giuberti T, Iannacone C, Regep L, Massetto B, Facchetti F, Colombo M. Randomised study comparing 48 and 96 weeks peginterferon α-2a therapy in genotype D HBeAg-negative chronic hepatitis B. </w:t>
      </w:r>
      <w:r w:rsidRPr="005C54A7">
        <w:rPr>
          <w:rFonts w:ascii="Book Antiqua" w:eastAsia="宋体" w:hAnsi="Book Antiqua" w:cs="宋体"/>
          <w:i/>
          <w:iCs/>
        </w:rPr>
        <w:t>Gut</w:t>
      </w:r>
      <w:r w:rsidRPr="005C54A7">
        <w:rPr>
          <w:rFonts w:ascii="Book Antiqua" w:eastAsia="宋体" w:hAnsi="Book Antiqua" w:cs="宋体"/>
        </w:rPr>
        <w:t> 2013; </w:t>
      </w:r>
      <w:r w:rsidRPr="005C54A7">
        <w:rPr>
          <w:rFonts w:ascii="Book Antiqua" w:eastAsia="宋体" w:hAnsi="Book Antiqua" w:cs="宋体"/>
          <w:b/>
          <w:bCs/>
        </w:rPr>
        <w:t>62</w:t>
      </w:r>
      <w:r w:rsidRPr="005C54A7">
        <w:rPr>
          <w:rFonts w:ascii="Book Antiqua" w:eastAsia="宋体" w:hAnsi="Book Antiqua" w:cs="宋体"/>
        </w:rPr>
        <w:t>: 290-298 [PMID: 22859496 DOI: 10.1136/gutjnl-2011-301430]</w:t>
      </w:r>
    </w:p>
    <w:p w:rsidR="00B10E6A"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31 </w:t>
      </w:r>
      <w:r w:rsidRPr="005C54A7">
        <w:rPr>
          <w:rFonts w:ascii="Book Antiqua" w:eastAsia="宋体" w:hAnsi="Book Antiqua" w:cs="宋体"/>
          <w:b/>
          <w:bCs/>
        </w:rPr>
        <w:t>Baha W</w:t>
      </w:r>
      <w:r w:rsidRPr="005C54A7">
        <w:rPr>
          <w:rFonts w:ascii="Book Antiqua" w:eastAsia="宋体" w:hAnsi="Book Antiqua" w:cs="宋体"/>
        </w:rPr>
        <w:t>, Ennaji MM, Lazar F, Melloul M, El Fahime E, El Malki A, Bennani A. HBV genotypes prevalence, precore and basal core mutants in Morocco. </w:t>
      </w:r>
      <w:r w:rsidRPr="005C54A7">
        <w:rPr>
          <w:rFonts w:ascii="Book Antiqua" w:eastAsia="宋体" w:hAnsi="Book Antiqua" w:cs="宋体"/>
          <w:i/>
          <w:iCs/>
        </w:rPr>
        <w:t>Infect Genet Evol</w:t>
      </w:r>
      <w:r w:rsidRPr="005C54A7">
        <w:rPr>
          <w:rFonts w:ascii="Book Antiqua" w:eastAsia="宋体" w:hAnsi="Book Antiqua" w:cs="宋体"/>
        </w:rPr>
        <w:t> 2012; </w:t>
      </w:r>
      <w:r w:rsidRPr="005C54A7">
        <w:rPr>
          <w:rFonts w:ascii="Book Antiqua" w:eastAsia="宋体" w:hAnsi="Book Antiqua" w:cs="宋体"/>
          <w:b/>
          <w:bCs/>
        </w:rPr>
        <w:t>12</w:t>
      </w:r>
      <w:r w:rsidRPr="005C54A7">
        <w:rPr>
          <w:rFonts w:ascii="Book Antiqua" w:eastAsia="宋体" w:hAnsi="Book Antiqua" w:cs="宋体"/>
        </w:rPr>
        <w:t>: 1157-1162 [PMID: 22579480 DOI: 10.1016/j.meegid.2012.04.026]</w:t>
      </w:r>
    </w:p>
    <w:p w:rsidR="00B10E6A" w:rsidRDefault="00B10E6A" w:rsidP="00830AB9">
      <w:pPr>
        <w:spacing w:line="360" w:lineRule="auto"/>
        <w:jc w:val="both"/>
        <w:rPr>
          <w:rFonts w:ascii="Book Antiqua" w:eastAsia="宋体" w:hAnsi="Book Antiqua" w:cs="宋体"/>
        </w:rPr>
      </w:pPr>
      <w:r>
        <w:rPr>
          <w:rFonts w:ascii="Book Antiqua" w:eastAsia="宋体" w:hAnsi="Book Antiqua" w:cs="宋体" w:hint="eastAsia"/>
        </w:rPr>
        <w:t xml:space="preserve">32 </w:t>
      </w:r>
      <w:r w:rsidRPr="005C54A7">
        <w:rPr>
          <w:rFonts w:ascii="Book Antiqua" w:eastAsia="宋体" w:hAnsi="Book Antiqua" w:cs="宋体"/>
          <w:b/>
        </w:rPr>
        <w:t>Torres C</w:t>
      </w:r>
      <w:r w:rsidRPr="005C54A7">
        <w:rPr>
          <w:rFonts w:ascii="Book Antiqua" w:eastAsia="宋体" w:hAnsi="Book Antiqua" w:cs="宋体"/>
        </w:rPr>
        <w:t xml:space="preserve">, Piñeiro y Leone FG, Pezzano SC, Mbayed VA, Campos RH. New perspectives on the evolutionary history of hepatitis B virus genotype F. </w:t>
      </w:r>
      <w:r w:rsidRPr="005C54A7">
        <w:rPr>
          <w:rFonts w:ascii="Book Antiqua" w:eastAsia="宋体" w:hAnsi="Book Antiqua" w:cs="宋体"/>
          <w:i/>
        </w:rPr>
        <w:t xml:space="preserve">Mol Phylogenet Evol </w:t>
      </w:r>
      <w:r>
        <w:rPr>
          <w:rFonts w:ascii="Book Antiqua" w:eastAsia="宋体" w:hAnsi="Book Antiqua" w:cs="宋体"/>
        </w:rPr>
        <w:t>2011;</w:t>
      </w:r>
      <w:r>
        <w:rPr>
          <w:rFonts w:ascii="Book Antiqua" w:eastAsia="宋体" w:hAnsi="Book Antiqua" w:cs="宋体" w:hint="eastAsia"/>
        </w:rPr>
        <w:t xml:space="preserve"> </w:t>
      </w:r>
      <w:r w:rsidRPr="005C54A7">
        <w:rPr>
          <w:rFonts w:ascii="Book Antiqua" w:eastAsia="宋体" w:hAnsi="Book Antiqua" w:cs="宋体"/>
          <w:b/>
        </w:rPr>
        <w:t>59</w:t>
      </w:r>
      <w:r>
        <w:rPr>
          <w:rFonts w:ascii="Book Antiqua" w:eastAsia="宋体" w:hAnsi="Book Antiqua" w:cs="宋体"/>
        </w:rPr>
        <w:t>:114-22</w:t>
      </w:r>
      <w:r w:rsidRPr="005C54A7">
        <w:rPr>
          <w:rFonts w:ascii="Book Antiqua" w:eastAsia="宋体" w:hAnsi="Book Antiqua" w:cs="宋体"/>
        </w:rPr>
        <w:t xml:space="preserve"> </w:t>
      </w:r>
      <w:r>
        <w:rPr>
          <w:rFonts w:ascii="Book Antiqua" w:eastAsia="宋体" w:hAnsi="Book Antiqua" w:cs="宋体" w:hint="eastAsia"/>
        </w:rPr>
        <w:t>[</w:t>
      </w:r>
      <w:r w:rsidRPr="005C54A7">
        <w:rPr>
          <w:rFonts w:ascii="Book Antiqua" w:eastAsia="宋体" w:hAnsi="Book Antiqua" w:cs="宋体"/>
        </w:rPr>
        <w:t>PMID: 21296172</w:t>
      </w:r>
      <w:r>
        <w:rPr>
          <w:rFonts w:ascii="Book Antiqua" w:eastAsia="宋体" w:hAnsi="Book Antiqua" w:cs="宋体" w:hint="eastAsia"/>
        </w:rPr>
        <w:t xml:space="preserve"> </w:t>
      </w:r>
      <w:r w:rsidRPr="005C54A7">
        <w:rPr>
          <w:rFonts w:ascii="Book Antiqua" w:eastAsia="宋体" w:hAnsi="Book Antiqua" w:cs="宋体"/>
        </w:rPr>
        <w:t>DOI: 10.1016/j.ympev.2011.01.010</w:t>
      </w:r>
      <w:r>
        <w:rPr>
          <w:rFonts w:ascii="Book Antiqua" w:eastAsia="宋体" w:hAnsi="Book Antiqua" w:cs="宋体" w:hint="eastAsia"/>
        </w:rPr>
        <w:t>]</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lastRenderedPageBreak/>
        <w:t>33 </w:t>
      </w:r>
      <w:r w:rsidRPr="005C54A7">
        <w:rPr>
          <w:rFonts w:ascii="Book Antiqua" w:eastAsia="宋体" w:hAnsi="Book Antiqua" w:cs="宋体"/>
          <w:b/>
          <w:bCs/>
        </w:rPr>
        <w:t>Ragheb M</w:t>
      </w:r>
      <w:r w:rsidRPr="005C54A7">
        <w:rPr>
          <w:rFonts w:ascii="Book Antiqua" w:eastAsia="宋体" w:hAnsi="Book Antiqua" w:cs="宋体"/>
        </w:rPr>
        <w:t>, Elkady A, Tanaka Y, Murakami S, Attia FM, Hassan AA, Hassan MF, Shedid MM, Abdel Reheem HB, Khan A, Mizokami M. Multiple intra-familial transmission patterns of hepatitis B virus genotype D in north-eastern Egypt. </w:t>
      </w:r>
      <w:r w:rsidRPr="005C54A7">
        <w:rPr>
          <w:rFonts w:ascii="Book Antiqua" w:eastAsia="宋体" w:hAnsi="Book Antiqua" w:cs="宋体"/>
          <w:i/>
          <w:iCs/>
        </w:rPr>
        <w:t>J Med Virol</w:t>
      </w:r>
      <w:r w:rsidRPr="005C54A7">
        <w:rPr>
          <w:rFonts w:ascii="Book Antiqua" w:eastAsia="宋体" w:hAnsi="Book Antiqua" w:cs="宋体"/>
        </w:rPr>
        <w:t> 2012; </w:t>
      </w:r>
      <w:r w:rsidRPr="005C54A7">
        <w:rPr>
          <w:rFonts w:ascii="Book Antiqua" w:eastAsia="宋体" w:hAnsi="Book Antiqua" w:cs="宋体"/>
          <w:b/>
          <w:bCs/>
        </w:rPr>
        <w:t>84</w:t>
      </w:r>
      <w:r w:rsidRPr="005C54A7">
        <w:rPr>
          <w:rFonts w:ascii="Book Antiqua" w:eastAsia="宋体" w:hAnsi="Book Antiqua" w:cs="宋体"/>
        </w:rPr>
        <w:t>: 587-595 [PMID: 22337297 DOI: 10.1002/jmv.23234]</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34 </w:t>
      </w:r>
      <w:r w:rsidRPr="005C54A7">
        <w:rPr>
          <w:rFonts w:ascii="Book Antiqua" w:eastAsia="宋体" w:hAnsi="Book Antiqua" w:cs="宋体"/>
          <w:b/>
          <w:bCs/>
        </w:rPr>
        <w:t>Ali M</w:t>
      </w:r>
      <w:r w:rsidRPr="005C54A7">
        <w:rPr>
          <w:rFonts w:ascii="Book Antiqua" w:eastAsia="宋体" w:hAnsi="Book Antiqua" w:cs="宋体"/>
        </w:rPr>
        <w:t>, Idrees M, Ali L, Hussain A, Ur Rehman I, Saleem S, Afzal S, Butt S. Hepatitis B virus in Pakistan: a systematic review of prevalence, risk factors, awareness status and genotypes. </w:t>
      </w:r>
      <w:r w:rsidRPr="005C54A7">
        <w:rPr>
          <w:rFonts w:ascii="Book Antiqua" w:eastAsia="宋体" w:hAnsi="Book Antiqua" w:cs="宋体"/>
          <w:i/>
          <w:iCs/>
        </w:rPr>
        <w:t>Virol J</w:t>
      </w:r>
      <w:r w:rsidRPr="005C54A7">
        <w:rPr>
          <w:rFonts w:ascii="Book Antiqua" w:eastAsia="宋体" w:hAnsi="Book Antiqua" w:cs="宋体"/>
        </w:rPr>
        <w:t> 2011; </w:t>
      </w:r>
      <w:r w:rsidRPr="005C54A7">
        <w:rPr>
          <w:rFonts w:ascii="Book Antiqua" w:eastAsia="宋体" w:hAnsi="Book Antiqua" w:cs="宋体"/>
          <w:b/>
          <w:bCs/>
        </w:rPr>
        <w:t>8</w:t>
      </w:r>
      <w:r w:rsidRPr="005C54A7">
        <w:rPr>
          <w:rFonts w:ascii="Book Antiqua" w:eastAsia="宋体" w:hAnsi="Book Antiqua" w:cs="宋体"/>
        </w:rPr>
        <w:t>: 102 [PMID: 21375760 DOI: 10.1186/1743-422X-8-102]</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35 </w:t>
      </w:r>
      <w:r w:rsidRPr="005C54A7">
        <w:rPr>
          <w:rFonts w:ascii="Book Antiqua" w:eastAsia="宋体" w:hAnsi="Book Antiqua" w:cs="宋体"/>
          <w:b/>
          <w:bCs/>
        </w:rPr>
        <w:t>Davies J</w:t>
      </w:r>
      <w:r w:rsidRPr="005C54A7">
        <w:rPr>
          <w:rFonts w:ascii="Book Antiqua" w:eastAsia="宋体" w:hAnsi="Book Antiqua" w:cs="宋体"/>
        </w:rPr>
        <w:t>, Littlejohn M, Locarnini SA, Whiting S, Hajkowicz K, Cowie BC, Bowden DS, Tong SY, Davis JS. The molecular epidemiology of hepatitis B in the Indigenous people of northern Australia. </w:t>
      </w:r>
      <w:r w:rsidRPr="005C54A7">
        <w:rPr>
          <w:rFonts w:ascii="Book Antiqua" w:eastAsia="宋体" w:hAnsi="Book Antiqua" w:cs="宋体"/>
          <w:i/>
          <w:iCs/>
        </w:rPr>
        <w:t>J Gastroenterol Hepatol</w:t>
      </w:r>
      <w:r w:rsidRPr="005C54A7">
        <w:rPr>
          <w:rFonts w:ascii="Book Antiqua" w:eastAsia="宋体" w:hAnsi="Book Antiqua" w:cs="宋体"/>
        </w:rPr>
        <w:t> 2013; </w:t>
      </w:r>
      <w:r w:rsidRPr="005C54A7">
        <w:rPr>
          <w:rFonts w:ascii="Book Antiqua" w:eastAsia="宋体" w:hAnsi="Book Antiqua" w:cs="宋体"/>
          <w:b/>
          <w:bCs/>
        </w:rPr>
        <w:t>28</w:t>
      </w:r>
      <w:r w:rsidRPr="005C54A7">
        <w:rPr>
          <w:rFonts w:ascii="Book Antiqua" w:eastAsia="宋体" w:hAnsi="Book Antiqua" w:cs="宋体"/>
        </w:rPr>
        <w:t>: 1234-1241 [PMID: 23432545 DOI: 10.1111/jgh.12177]</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36 </w:t>
      </w:r>
      <w:r w:rsidRPr="005C54A7">
        <w:rPr>
          <w:rFonts w:ascii="Book Antiqua" w:eastAsia="宋体" w:hAnsi="Book Antiqua" w:cs="宋体"/>
          <w:b/>
          <w:bCs/>
        </w:rPr>
        <w:t>Sugauchi F</w:t>
      </w:r>
      <w:r w:rsidRPr="005C54A7">
        <w:rPr>
          <w:rFonts w:ascii="Book Antiqua" w:eastAsia="宋体" w:hAnsi="Book Antiqua" w:cs="宋体"/>
        </w:rPr>
        <w:t>, Mizokami M, Orito E, Ohno T, Kato H, Suzuki S, Kimura Y, Ueda R, Butterworth LA, Cooksley WG. A novel variant genotype C of hepatitis B virus identified in isolates from Australian Aborigines: complete genome sequence and phylogenetic relatedness. </w:t>
      </w:r>
      <w:r w:rsidRPr="005C54A7">
        <w:rPr>
          <w:rFonts w:ascii="Book Antiqua" w:eastAsia="宋体" w:hAnsi="Book Antiqua" w:cs="宋体"/>
          <w:i/>
          <w:iCs/>
        </w:rPr>
        <w:t>J Gen Virol</w:t>
      </w:r>
      <w:r w:rsidRPr="005C54A7">
        <w:rPr>
          <w:rFonts w:ascii="Book Antiqua" w:eastAsia="宋体" w:hAnsi="Book Antiqua" w:cs="宋体"/>
        </w:rPr>
        <w:t> 2001; </w:t>
      </w:r>
      <w:r w:rsidRPr="005C54A7">
        <w:rPr>
          <w:rFonts w:ascii="Book Antiqua" w:eastAsia="宋体" w:hAnsi="Book Antiqua" w:cs="宋体"/>
          <w:b/>
          <w:bCs/>
        </w:rPr>
        <w:t>82</w:t>
      </w:r>
      <w:r w:rsidRPr="005C54A7">
        <w:rPr>
          <w:rFonts w:ascii="Book Antiqua" w:eastAsia="宋体" w:hAnsi="Book Antiqua" w:cs="宋体"/>
        </w:rPr>
        <w:t>: 883-892 [PMID: 11257194]</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37 </w:t>
      </w:r>
      <w:r w:rsidRPr="005C54A7">
        <w:rPr>
          <w:rFonts w:ascii="Book Antiqua" w:eastAsia="宋体" w:hAnsi="Book Antiqua" w:cs="宋体"/>
          <w:b/>
          <w:bCs/>
        </w:rPr>
        <w:t>Buti M</w:t>
      </w:r>
      <w:r w:rsidRPr="005C54A7">
        <w:rPr>
          <w:rFonts w:ascii="Book Antiqua" w:eastAsia="宋体" w:hAnsi="Book Antiqua" w:cs="宋体"/>
        </w:rPr>
        <w:t>, Rodriguez-Frias F, Jardi R, Esteban R. Hepatitis B virus genome variability and disease progression: the impact of pre-core mutants and HBV genotypes. </w:t>
      </w:r>
      <w:r w:rsidRPr="005C54A7">
        <w:rPr>
          <w:rFonts w:ascii="Book Antiqua" w:eastAsia="宋体" w:hAnsi="Book Antiqua" w:cs="宋体"/>
          <w:i/>
          <w:iCs/>
        </w:rPr>
        <w:t>J Clin Virol</w:t>
      </w:r>
      <w:r w:rsidRPr="005C54A7">
        <w:rPr>
          <w:rFonts w:ascii="Book Antiqua" w:eastAsia="宋体" w:hAnsi="Book Antiqua" w:cs="宋体"/>
        </w:rPr>
        <w:t> 2005; </w:t>
      </w:r>
      <w:r w:rsidRPr="005C54A7">
        <w:rPr>
          <w:rFonts w:ascii="Book Antiqua" w:eastAsia="宋体" w:hAnsi="Book Antiqua" w:cs="宋体"/>
          <w:b/>
          <w:bCs/>
        </w:rPr>
        <w:t xml:space="preserve">34 </w:t>
      </w:r>
      <w:r w:rsidRPr="005C54A7">
        <w:rPr>
          <w:rFonts w:ascii="Book Antiqua" w:eastAsia="宋体" w:hAnsi="Book Antiqua" w:cs="宋体"/>
          <w:bCs/>
        </w:rPr>
        <w:t>Suppl 1</w:t>
      </w:r>
      <w:r w:rsidRPr="005C54A7">
        <w:rPr>
          <w:rFonts w:ascii="Book Antiqua" w:eastAsia="宋体" w:hAnsi="Book Antiqua" w:cs="宋体"/>
        </w:rPr>
        <w:t>: S79-S82 [PMID: 16461229]</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38 </w:t>
      </w:r>
      <w:r w:rsidRPr="005C54A7">
        <w:rPr>
          <w:rFonts w:ascii="Book Antiqua" w:eastAsia="宋体" w:hAnsi="Book Antiqua" w:cs="宋体"/>
          <w:b/>
          <w:bCs/>
        </w:rPr>
        <w:t>Chen RY</w:t>
      </w:r>
      <w:r w:rsidRPr="005C54A7">
        <w:rPr>
          <w:rFonts w:ascii="Book Antiqua" w:eastAsia="宋体" w:hAnsi="Book Antiqua" w:cs="宋体"/>
        </w:rPr>
        <w:t>, Bowden S, Desmond PV, Dean J, Locarnini SA. Effects of interferon alpha therapy on the catalytic domains of the polymerase gene and basal core promoter, precore and core regions of hepatitis B virus. </w:t>
      </w:r>
      <w:r w:rsidRPr="005C54A7">
        <w:rPr>
          <w:rFonts w:ascii="Book Antiqua" w:eastAsia="宋体" w:hAnsi="Book Antiqua" w:cs="宋体"/>
          <w:i/>
          <w:iCs/>
        </w:rPr>
        <w:t>J Gastroenterol Hepatol</w:t>
      </w:r>
      <w:r w:rsidRPr="005C54A7">
        <w:rPr>
          <w:rFonts w:ascii="Book Antiqua" w:eastAsia="宋体" w:hAnsi="Book Antiqua" w:cs="宋体"/>
        </w:rPr>
        <w:t> 2003; </w:t>
      </w:r>
      <w:r w:rsidRPr="005C54A7">
        <w:rPr>
          <w:rFonts w:ascii="Book Antiqua" w:eastAsia="宋体" w:hAnsi="Book Antiqua" w:cs="宋体"/>
          <w:b/>
          <w:bCs/>
        </w:rPr>
        <w:t>18</w:t>
      </w:r>
      <w:r w:rsidRPr="005C54A7">
        <w:rPr>
          <w:rFonts w:ascii="Book Antiqua" w:eastAsia="宋体" w:hAnsi="Book Antiqua" w:cs="宋体"/>
        </w:rPr>
        <w:t>: 630-637 [PMID: 12753143]</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39 </w:t>
      </w:r>
      <w:r w:rsidRPr="005C54A7">
        <w:rPr>
          <w:rFonts w:ascii="Book Antiqua" w:eastAsia="宋体" w:hAnsi="Book Antiqua" w:cs="宋体"/>
          <w:b/>
          <w:bCs/>
        </w:rPr>
        <w:t>Xibing G</w:t>
      </w:r>
      <w:r w:rsidRPr="005C54A7">
        <w:rPr>
          <w:rFonts w:ascii="Book Antiqua" w:eastAsia="宋体" w:hAnsi="Book Antiqua" w:cs="宋体"/>
        </w:rPr>
        <w:t>, Xiaojuan Y, Juanhua W. PD-1 expression on CTL may be related to more severe liver damage in CHB patients with HBV genotype C than in those with genotype B infection. </w:t>
      </w:r>
      <w:r w:rsidRPr="005C54A7">
        <w:rPr>
          <w:rFonts w:ascii="Book Antiqua" w:eastAsia="宋体" w:hAnsi="Book Antiqua" w:cs="宋体"/>
          <w:i/>
          <w:iCs/>
        </w:rPr>
        <w:t>J Viral Hepat</w:t>
      </w:r>
      <w:r w:rsidRPr="005C54A7">
        <w:rPr>
          <w:rFonts w:ascii="Book Antiqua" w:eastAsia="宋体" w:hAnsi="Book Antiqua" w:cs="宋体"/>
        </w:rPr>
        <w:t> 2013; </w:t>
      </w:r>
      <w:r w:rsidRPr="005C54A7">
        <w:rPr>
          <w:rFonts w:ascii="Book Antiqua" w:eastAsia="宋体" w:hAnsi="Book Antiqua" w:cs="宋体"/>
          <w:b/>
          <w:bCs/>
        </w:rPr>
        <w:t>20</w:t>
      </w:r>
      <w:r w:rsidRPr="005C54A7">
        <w:rPr>
          <w:rFonts w:ascii="Book Antiqua" w:eastAsia="宋体" w:hAnsi="Book Antiqua" w:cs="宋体"/>
        </w:rPr>
        <w:t>: e1-e2 [PMID: 23490376 DOI: 10.1111/jvh.12009]</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40 </w:t>
      </w:r>
      <w:r w:rsidRPr="005C54A7">
        <w:rPr>
          <w:rFonts w:ascii="Book Antiqua" w:eastAsia="宋体" w:hAnsi="Book Antiqua" w:cs="宋体"/>
          <w:b/>
          <w:bCs/>
        </w:rPr>
        <w:t>Xibing G</w:t>
      </w:r>
      <w:r w:rsidRPr="005C54A7">
        <w:rPr>
          <w:rFonts w:ascii="Book Antiqua" w:eastAsia="宋体" w:hAnsi="Book Antiqua" w:cs="宋体"/>
        </w:rPr>
        <w:t>, Xiaojuan Y, Juanhua W, Zhong H. Relationship between HBV genotypes B, C and follicular helper T cells in patients with chronic hepatitis B and its significance. </w:t>
      </w:r>
      <w:r w:rsidRPr="005C54A7">
        <w:rPr>
          <w:rFonts w:ascii="Book Antiqua" w:eastAsia="宋体" w:hAnsi="Book Antiqua" w:cs="宋体"/>
          <w:i/>
          <w:iCs/>
        </w:rPr>
        <w:t>Hepat Mon</w:t>
      </w:r>
      <w:r w:rsidRPr="005C54A7">
        <w:rPr>
          <w:rFonts w:ascii="Book Antiqua" w:eastAsia="宋体" w:hAnsi="Book Antiqua" w:cs="宋体"/>
        </w:rPr>
        <w:t> 2013; </w:t>
      </w:r>
      <w:r w:rsidRPr="005C54A7">
        <w:rPr>
          <w:rFonts w:ascii="Book Antiqua" w:eastAsia="宋体" w:hAnsi="Book Antiqua" w:cs="宋体"/>
          <w:b/>
          <w:bCs/>
        </w:rPr>
        <w:t>13</w:t>
      </w:r>
      <w:r w:rsidRPr="005C54A7">
        <w:rPr>
          <w:rFonts w:ascii="Book Antiqua" w:eastAsia="宋体" w:hAnsi="Book Antiqua" w:cs="宋体"/>
        </w:rPr>
        <w:t>: e6221 [PMID: 23585765 DOI: 10.5812/hepatmon.6221]</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lastRenderedPageBreak/>
        <w:t>41 </w:t>
      </w:r>
      <w:r w:rsidRPr="005C54A7">
        <w:rPr>
          <w:rFonts w:ascii="Book Antiqua" w:eastAsia="宋体" w:hAnsi="Book Antiqua" w:cs="宋体"/>
          <w:b/>
          <w:bCs/>
        </w:rPr>
        <w:t>Ogawa M</w:t>
      </w:r>
      <w:r w:rsidRPr="005C54A7">
        <w:rPr>
          <w:rFonts w:ascii="Book Antiqua" w:eastAsia="宋体" w:hAnsi="Book Antiqua" w:cs="宋体"/>
        </w:rPr>
        <w:t>, Hasegawa K, Naritomi T, Torii N, Hayashi N. Clinical features and viral sequences of various genotypes of hepatitis B virus compared among patients with acute hepatitis B. </w:t>
      </w:r>
      <w:r w:rsidRPr="005C54A7">
        <w:rPr>
          <w:rFonts w:ascii="Book Antiqua" w:eastAsia="宋体" w:hAnsi="Book Antiqua" w:cs="宋体"/>
          <w:i/>
          <w:iCs/>
        </w:rPr>
        <w:t>Hepatol Res</w:t>
      </w:r>
      <w:r w:rsidRPr="005C54A7">
        <w:rPr>
          <w:rFonts w:ascii="Book Antiqua" w:eastAsia="宋体" w:hAnsi="Book Antiqua" w:cs="宋体"/>
        </w:rPr>
        <w:t> 2002; </w:t>
      </w:r>
      <w:r w:rsidRPr="005C54A7">
        <w:rPr>
          <w:rFonts w:ascii="Book Antiqua" w:eastAsia="宋体" w:hAnsi="Book Antiqua" w:cs="宋体"/>
          <w:b/>
          <w:bCs/>
        </w:rPr>
        <w:t>23</w:t>
      </w:r>
      <w:r w:rsidRPr="005C54A7">
        <w:rPr>
          <w:rFonts w:ascii="Book Antiqua" w:eastAsia="宋体" w:hAnsi="Book Antiqua" w:cs="宋体"/>
        </w:rPr>
        <w:t>: 167-177 [PMID: 12076712]</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42 </w:t>
      </w:r>
      <w:r w:rsidRPr="005C54A7">
        <w:rPr>
          <w:rFonts w:ascii="Book Antiqua" w:eastAsia="宋体" w:hAnsi="Book Antiqua" w:cs="宋体"/>
          <w:b/>
          <w:bCs/>
        </w:rPr>
        <w:t>Suzuki Y</w:t>
      </w:r>
      <w:r w:rsidRPr="005C54A7">
        <w:rPr>
          <w:rFonts w:ascii="Book Antiqua" w:eastAsia="宋体" w:hAnsi="Book Antiqua" w:cs="宋体"/>
        </w:rPr>
        <w:t>, Kobayashi M, Ikeda K, Suzuki F, Arfase Y, Akuta N, Hosaka T, Saitoh S, Kobayashi M, Someya T, Matsuda M, Sato J, Watabiki S, Miyakawa Y, Kumada H. Persistence of acute infection with hepatitis B virus genotype A and treatment in Japan. </w:t>
      </w:r>
      <w:r w:rsidRPr="005C54A7">
        <w:rPr>
          <w:rFonts w:ascii="Book Antiqua" w:eastAsia="宋体" w:hAnsi="Book Antiqua" w:cs="宋体"/>
          <w:i/>
          <w:iCs/>
        </w:rPr>
        <w:t>J Med Virol</w:t>
      </w:r>
      <w:r w:rsidRPr="005C54A7">
        <w:rPr>
          <w:rFonts w:ascii="Book Antiqua" w:eastAsia="宋体" w:hAnsi="Book Antiqua" w:cs="宋体"/>
        </w:rPr>
        <w:t> 2005; </w:t>
      </w:r>
      <w:r w:rsidRPr="005C54A7">
        <w:rPr>
          <w:rFonts w:ascii="Book Antiqua" w:eastAsia="宋体" w:hAnsi="Book Antiqua" w:cs="宋体"/>
          <w:b/>
          <w:bCs/>
        </w:rPr>
        <w:t>76</w:t>
      </w:r>
      <w:r w:rsidRPr="005C54A7">
        <w:rPr>
          <w:rFonts w:ascii="Book Antiqua" w:eastAsia="宋体" w:hAnsi="Book Antiqua" w:cs="宋体"/>
        </w:rPr>
        <w:t>: 33-39 [PMID: 15779048]</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43 </w:t>
      </w:r>
      <w:r w:rsidRPr="005C54A7">
        <w:rPr>
          <w:rFonts w:ascii="Book Antiqua" w:eastAsia="宋体" w:hAnsi="Book Antiqua" w:cs="宋体"/>
          <w:b/>
          <w:bCs/>
        </w:rPr>
        <w:t>Zhang HW</w:t>
      </w:r>
      <w:r w:rsidRPr="005C54A7">
        <w:rPr>
          <w:rFonts w:ascii="Book Antiqua" w:eastAsia="宋体" w:hAnsi="Book Antiqua" w:cs="宋体"/>
        </w:rPr>
        <w:t>, Yin JH, Li YT, Li CZ, Ren H, Gu CY, Wu HY, Liang XS, Zhang P, Zhao JF, Tan XJ, Lu W, Schaefer S, Cao GW. Risk factors for acute hepatitis B and its progression to chronic hepatitis in Shanghai, China. </w:t>
      </w:r>
      <w:r w:rsidRPr="005C54A7">
        <w:rPr>
          <w:rFonts w:ascii="Book Antiqua" w:eastAsia="宋体" w:hAnsi="Book Antiqua" w:cs="宋体"/>
          <w:i/>
          <w:iCs/>
        </w:rPr>
        <w:t>Gut</w:t>
      </w:r>
      <w:r w:rsidRPr="005C54A7">
        <w:rPr>
          <w:rFonts w:ascii="Book Antiqua" w:eastAsia="宋体" w:hAnsi="Book Antiqua" w:cs="宋体"/>
        </w:rPr>
        <w:t> 2008; </w:t>
      </w:r>
      <w:r w:rsidRPr="005C54A7">
        <w:rPr>
          <w:rFonts w:ascii="Book Antiqua" w:eastAsia="宋体" w:hAnsi="Book Antiqua" w:cs="宋体"/>
          <w:b/>
          <w:bCs/>
        </w:rPr>
        <w:t>57</w:t>
      </w:r>
      <w:r w:rsidRPr="005C54A7">
        <w:rPr>
          <w:rFonts w:ascii="Book Antiqua" w:eastAsia="宋体" w:hAnsi="Book Antiqua" w:cs="宋体"/>
        </w:rPr>
        <w:t>: 1713-1720 [PMID: 18755887 DOI: 10.1136/gut.2008.157149]</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44 </w:t>
      </w:r>
      <w:r w:rsidRPr="005C54A7">
        <w:rPr>
          <w:rFonts w:ascii="Book Antiqua" w:eastAsia="宋体" w:hAnsi="Book Antiqua" w:cs="宋体"/>
          <w:b/>
          <w:bCs/>
        </w:rPr>
        <w:t>Wai CT</w:t>
      </w:r>
      <w:r w:rsidRPr="005C54A7">
        <w:rPr>
          <w:rFonts w:ascii="Book Antiqua" w:eastAsia="宋体" w:hAnsi="Book Antiqua" w:cs="宋体"/>
        </w:rPr>
        <w:t>, Fontana RJ, Polson J, Hussain M, Shakil AO, Han SH, Davern TJ, Lee WM, Lok AS. Clinical outcome and virological characteristics of hepatitis B-related acute liver failure in the United States. </w:t>
      </w:r>
      <w:r w:rsidRPr="005C54A7">
        <w:rPr>
          <w:rFonts w:ascii="Book Antiqua" w:eastAsia="宋体" w:hAnsi="Book Antiqua" w:cs="宋体"/>
          <w:i/>
          <w:iCs/>
        </w:rPr>
        <w:t>J Viral Hepat</w:t>
      </w:r>
      <w:r w:rsidRPr="005C54A7">
        <w:rPr>
          <w:rFonts w:ascii="Book Antiqua" w:eastAsia="宋体" w:hAnsi="Book Antiqua" w:cs="宋体"/>
        </w:rPr>
        <w:t> 2005; </w:t>
      </w:r>
      <w:r w:rsidRPr="005C54A7">
        <w:rPr>
          <w:rFonts w:ascii="Book Antiqua" w:eastAsia="宋体" w:hAnsi="Book Antiqua" w:cs="宋体"/>
          <w:b/>
          <w:bCs/>
        </w:rPr>
        <w:t>12</w:t>
      </w:r>
      <w:r w:rsidRPr="005C54A7">
        <w:rPr>
          <w:rFonts w:ascii="Book Antiqua" w:eastAsia="宋体" w:hAnsi="Book Antiqua" w:cs="宋体"/>
        </w:rPr>
        <w:t>: 192-198 [PMID: 15720535]</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45 </w:t>
      </w:r>
      <w:r w:rsidRPr="005C54A7">
        <w:rPr>
          <w:rFonts w:ascii="Book Antiqua" w:eastAsia="宋体" w:hAnsi="Book Antiqua" w:cs="宋体"/>
          <w:b/>
          <w:bCs/>
        </w:rPr>
        <w:t>Lin CL</w:t>
      </w:r>
      <w:r w:rsidRPr="005C54A7">
        <w:rPr>
          <w:rFonts w:ascii="Book Antiqua" w:eastAsia="宋体" w:hAnsi="Book Antiqua" w:cs="宋体"/>
        </w:rPr>
        <w:t>, Kao JH. The clinical implications of hepatitis B virus genotype: Recent advances. </w:t>
      </w:r>
      <w:r w:rsidRPr="005C54A7">
        <w:rPr>
          <w:rFonts w:ascii="Book Antiqua" w:eastAsia="宋体" w:hAnsi="Book Antiqua" w:cs="宋体"/>
          <w:i/>
          <w:iCs/>
        </w:rPr>
        <w:t>J Gastroenterol Hepatol</w:t>
      </w:r>
      <w:r w:rsidRPr="005C54A7">
        <w:rPr>
          <w:rFonts w:ascii="Book Antiqua" w:eastAsia="宋体" w:hAnsi="Book Antiqua" w:cs="宋体"/>
        </w:rPr>
        <w:t> 2011; </w:t>
      </w:r>
      <w:r w:rsidRPr="005C54A7">
        <w:rPr>
          <w:rFonts w:ascii="Book Antiqua" w:eastAsia="宋体" w:hAnsi="Book Antiqua" w:cs="宋体"/>
          <w:b/>
          <w:bCs/>
        </w:rPr>
        <w:t xml:space="preserve">26 </w:t>
      </w:r>
      <w:r w:rsidRPr="005C54A7">
        <w:rPr>
          <w:rFonts w:ascii="Book Antiqua" w:eastAsia="宋体" w:hAnsi="Book Antiqua" w:cs="宋体"/>
          <w:bCs/>
        </w:rPr>
        <w:t>Suppl 1</w:t>
      </w:r>
      <w:r w:rsidRPr="005C54A7">
        <w:rPr>
          <w:rFonts w:ascii="Book Antiqua" w:eastAsia="宋体" w:hAnsi="Book Antiqua" w:cs="宋体"/>
        </w:rPr>
        <w:t>: 123-130 [PMID: 21199523 DOI: 10.1111/j.1440-1746.2010.06541.x]</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46 </w:t>
      </w:r>
      <w:r w:rsidRPr="005C54A7">
        <w:rPr>
          <w:rFonts w:ascii="Book Antiqua" w:eastAsia="宋体" w:hAnsi="Book Antiqua" w:cs="宋体"/>
          <w:b/>
          <w:bCs/>
        </w:rPr>
        <w:t>Boglione L</w:t>
      </w:r>
      <w:r w:rsidRPr="005C54A7">
        <w:rPr>
          <w:rFonts w:ascii="Book Antiqua" w:eastAsia="宋体" w:hAnsi="Book Antiqua" w:cs="宋体"/>
        </w:rPr>
        <w:t>, D'Avolio A, Cariti G, Milia MG, Simiele M, De Nicolò A, Ghisetti V, Di Perri G. Sequential therapy with entecavir and PEG-INF in patients affected by chronic hepatitis B and high levels of HBV-DNA with non-D genotypes. </w:t>
      </w:r>
      <w:r w:rsidRPr="005C54A7">
        <w:rPr>
          <w:rFonts w:ascii="Book Antiqua" w:eastAsia="宋体" w:hAnsi="Book Antiqua" w:cs="宋体"/>
          <w:i/>
          <w:iCs/>
        </w:rPr>
        <w:t>J Viral Hepat</w:t>
      </w:r>
      <w:r w:rsidRPr="005C54A7">
        <w:rPr>
          <w:rFonts w:ascii="Book Antiqua" w:eastAsia="宋体" w:hAnsi="Book Antiqua" w:cs="宋体"/>
        </w:rPr>
        <w:t> 2013; </w:t>
      </w:r>
      <w:r w:rsidRPr="005C54A7">
        <w:rPr>
          <w:rFonts w:ascii="Book Antiqua" w:eastAsia="宋体" w:hAnsi="Book Antiqua" w:cs="宋体"/>
          <w:b/>
          <w:bCs/>
        </w:rPr>
        <w:t>20</w:t>
      </w:r>
      <w:r w:rsidRPr="005C54A7">
        <w:rPr>
          <w:rFonts w:ascii="Book Antiqua" w:eastAsia="宋体" w:hAnsi="Book Antiqua" w:cs="宋体"/>
        </w:rPr>
        <w:t>: e11-e19 [PMID: 23490378 DOI: 10.1111/jvh.12018]</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47 </w:t>
      </w:r>
      <w:r w:rsidRPr="005C54A7">
        <w:rPr>
          <w:rFonts w:ascii="Book Antiqua" w:eastAsia="宋体" w:hAnsi="Book Antiqua" w:cs="宋体"/>
          <w:b/>
          <w:bCs/>
        </w:rPr>
        <w:t>Zhang Y</w:t>
      </w:r>
      <w:r w:rsidRPr="005C54A7">
        <w:rPr>
          <w:rFonts w:ascii="Book Antiqua" w:eastAsia="宋体" w:hAnsi="Book Antiqua" w:cs="宋体"/>
        </w:rPr>
        <w:t>, Wu Y, Ye S, Wang T, Zhao R, Chen F, Abe K, Jin X. The response to interferon is influenced by hepatitis B virus genotype in vitro and in vivo. </w:t>
      </w:r>
      <w:r w:rsidRPr="005C54A7">
        <w:rPr>
          <w:rFonts w:ascii="Book Antiqua" w:eastAsia="宋体" w:hAnsi="Book Antiqua" w:cs="宋体"/>
          <w:i/>
          <w:iCs/>
        </w:rPr>
        <w:t>Virus Res</w:t>
      </w:r>
      <w:r w:rsidRPr="005C54A7">
        <w:rPr>
          <w:rFonts w:ascii="Book Antiqua" w:eastAsia="宋体" w:hAnsi="Book Antiqua" w:cs="宋体"/>
        </w:rPr>
        <w:t> 2013; </w:t>
      </w:r>
      <w:r w:rsidRPr="005C54A7">
        <w:rPr>
          <w:rFonts w:ascii="Book Antiqua" w:eastAsia="宋体" w:hAnsi="Book Antiqua" w:cs="宋体"/>
          <w:b/>
          <w:bCs/>
        </w:rPr>
        <w:t>171</w:t>
      </w:r>
      <w:r w:rsidRPr="005C54A7">
        <w:rPr>
          <w:rFonts w:ascii="Book Antiqua" w:eastAsia="宋体" w:hAnsi="Book Antiqua" w:cs="宋体"/>
        </w:rPr>
        <w:t>: 65-70 [PMID: 23123214 DOI: 10.1016/j.virusres.2012.10.027]</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48 </w:t>
      </w:r>
      <w:r w:rsidRPr="005C54A7">
        <w:rPr>
          <w:rFonts w:ascii="Book Antiqua" w:eastAsia="宋体" w:hAnsi="Book Antiqua" w:cs="宋体"/>
          <w:b/>
          <w:bCs/>
        </w:rPr>
        <w:t>Fan HB</w:t>
      </w:r>
      <w:r w:rsidRPr="005C54A7">
        <w:rPr>
          <w:rFonts w:ascii="Book Antiqua" w:eastAsia="宋体" w:hAnsi="Book Antiqua" w:cs="宋体"/>
        </w:rPr>
        <w:t>, Guo YB, Zhu YF, Chen AS, Zhou MX, Li Z, Xu LT, Ma XJ, Yan FM. Hepatitis B Virus Genotype B and High Expression of Interferon Alpha Receptor β Subunit are Associated With Better Response to Pegylated Interferon Alpha 2a in Chinese Patients With Chronic Hepatitis B Infection. </w:t>
      </w:r>
      <w:r w:rsidRPr="005C54A7">
        <w:rPr>
          <w:rFonts w:ascii="Book Antiqua" w:eastAsia="宋体" w:hAnsi="Book Antiqua" w:cs="宋体"/>
          <w:i/>
          <w:iCs/>
        </w:rPr>
        <w:t>Hepat Mon</w:t>
      </w:r>
      <w:r w:rsidRPr="005C54A7">
        <w:rPr>
          <w:rFonts w:ascii="Book Antiqua" w:eastAsia="宋体" w:hAnsi="Book Antiqua" w:cs="宋体"/>
        </w:rPr>
        <w:t> 2012; </w:t>
      </w:r>
      <w:r w:rsidRPr="005C54A7">
        <w:rPr>
          <w:rFonts w:ascii="Book Antiqua" w:eastAsia="宋体" w:hAnsi="Book Antiqua" w:cs="宋体"/>
          <w:b/>
          <w:bCs/>
        </w:rPr>
        <w:t>12</w:t>
      </w:r>
      <w:r w:rsidRPr="005C54A7">
        <w:rPr>
          <w:rFonts w:ascii="Book Antiqua" w:eastAsia="宋体" w:hAnsi="Book Antiqua" w:cs="宋体"/>
        </w:rPr>
        <w:t>: 333-338 [PMID: 22783345 DOI: 10.5812/hepatmon.6173]</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lastRenderedPageBreak/>
        <w:t>49 </w:t>
      </w:r>
      <w:r w:rsidRPr="005C54A7">
        <w:rPr>
          <w:rFonts w:ascii="Book Antiqua" w:eastAsia="宋体" w:hAnsi="Book Antiqua" w:cs="宋体"/>
          <w:b/>
          <w:bCs/>
        </w:rPr>
        <w:t>Lampertico P</w:t>
      </w:r>
      <w:r w:rsidRPr="005C54A7">
        <w:rPr>
          <w:rFonts w:ascii="Book Antiqua" w:eastAsia="宋体" w:hAnsi="Book Antiqua" w:cs="宋体"/>
        </w:rPr>
        <w:t>, Viganò M, Cheroni C, Facchetti F, Invernizzi F, Valveri V, Soffredini R, Abrignani S, De Francesco R, Colombo M. IL28B polymorphisms predict interferon-related hepatitis B surface antigen seroclearance in genotype D hepatitis B e antigen-negative patients with chronic hepatitis B. </w:t>
      </w:r>
      <w:r w:rsidRPr="005C54A7">
        <w:rPr>
          <w:rFonts w:ascii="Book Antiqua" w:eastAsia="宋体" w:hAnsi="Book Antiqua" w:cs="宋体"/>
          <w:i/>
          <w:iCs/>
        </w:rPr>
        <w:t>Hepatology</w:t>
      </w:r>
      <w:r w:rsidRPr="005C54A7">
        <w:rPr>
          <w:rFonts w:ascii="Book Antiqua" w:eastAsia="宋体" w:hAnsi="Book Antiqua" w:cs="宋体"/>
        </w:rPr>
        <w:t> 2013; </w:t>
      </w:r>
      <w:r w:rsidRPr="005C54A7">
        <w:rPr>
          <w:rFonts w:ascii="Book Antiqua" w:eastAsia="宋体" w:hAnsi="Book Antiqua" w:cs="宋体"/>
          <w:b/>
          <w:bCs/>
        </w:rPr>
        <w:t>57</w:t>
      </w:r>
      <w:r w:rsidRPr="005C54A7">
        <w:rPr>
          <w:rFonts w:ascii="Book Antiqua" w:eastAsia="宋体" w:hAnsi="Book Antiqua" w:cs="宋体"/>
        </w:rPr>
        <w:t>: 890-896 [PMID: 22473858 DOI: 10.1002/hep.25749]</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50 </w:t>
      </w:r>
      <w:r w:rsidRPr="005C54A7">
        <w:rPr>
          <w:rFonts w:ascii="Book Antiqua" w:eastAsia="宋体" w:hAnsi="Book Antiqua" w:cs="宋体"/>
          <w:b/>
          <w:bCs/>
        </w:rPr>
        <w:t>Liu CJ</w:t>
      </w:r>
      <w:r w:rsidRPr="005C54A7">
        <w:rPr>
          <w:rFonts w:ascii="Book Antiqua" w:eastAsia="宋体" w:hAnsi="Book Antiqua" w:cs="宋体"/>
        </w:rPr>
        <w:t>, Kao JH, Chen DS. Therapeutic implications of hepatitis B virus genotypes. </w:t>
      </w:r>
      <w:r w:rsidRPr="005C54A7">
        <w:rPr>
          <w:rFonts w:ascii="Book Antiqua" w:eastAsia="宋体" w:hAnsi="Book Antiqua" w:cs="宋体"/>
          <w:i/>
          <w:iCs/>
        </w:rPr>
        <w:t>Liver Int</w:t>
      </w:r>
      <w:r w:rsidRPr="005C54A7">
        <w:rPr>
          <w:rFonts w:ascii="Book Antiqua" w:eastAsia="宋体" w:hAnsi="Book Antiqua" w:cs="宋体"/>
        </w:rPr>
        <w:t> 2005; </w:t>
      </w:r>
      <w:r w:rsidRPr="005C54A7">
        <w:rPr>
          <w:rFonts w:ascii="Book Antiqua" w:eastAsia="宋体" w:hAnsi="Book Antiqua" w:cs="宋体"/>
          <w:b/>
          <w:bCs/>
        </w:rPr>
        <w:t>25</w:t>
      </w:r>
      <w:r w:rsidRPr="005C54A7">
        <w:rPr>
          <w:rFonts w:ascii="Book Antiqua" w:eastAsia="宋体" w:hAnsi="Book Antiqua" w:cs="宋体"/>
        </w:rPr>
        <w:t>: 1097-1107 [PMID: 16343058]</w:t>
      </w:r>
    </w:p>
    <w:p w:rsidR="00B10E6A" w:rsidRDefault="00B10E6A" w:rsidP="00830AB9">
      <w:pPr>
        <w:spacing w:line="360" w:lineRule="auto"/>
        <w:jc w:val="both"/>
        <w:rPr>
          <w:rFonts w:ascii="Book Antiqua" w:eastAsia="宋体" w:hAnsi="Book Antiqua" w:cs="宋体"/>
        </w:rPr>
      </w:pPr>
      <w:r w:rsidRPr="005C54A7">
        <w:rPr>
          <w:rFonts w:ascii="Book Antiqua" w:eastAsia="宋体" w:hAnsi="Book Antiqua" w:cs="宋体"/>
        </w:rPr>
        <w:t>51 </w:t>
      </w:r>
      <w:r w:rsidRPr="005C54A7">
        <w:rPr>
          <w:rFonts w:ascii="Book Antiqua" w:eastAsia="宋体" w:hAnsi="Book Antiqua" w:cs="宋体"/>
          <w:b/>
          <w:bCs/>
        </w:rPr>
        <w:t>Kao JH</w:t>
      </w:r>
      <w:r w:rsidRPr="005C54A7">
        <w:rPr>
          <w:rFonts w:ascii="Book Antiqua" w:eastAsia="宋体" w:hAnsi="Book Antiqua" w:cs="宋体"/>
        </w:rPr>
        <w:t>. Hepatitis B viral genotypes: clinical relevance and molecular characteristics. </w:t>
      </w:r>
      <w:r w:rsidRPr="005C54A7">
        <w:rPr>
          <w:rFonts w:ascii="Book Antiqua" w:eastAsia="宋体" w:hAnsi="Book Antiqua" w:cs="宋体"/>
          <w:i/>
          <w:iCs/>
        </w:rPr>
        <w:t>J Gastroenterol Hepatol</w:t>
      </w:r>
      <w:r w:rsidRPr="005C54A7">
        <w:rPr>
          <w:rFonts w:ascii="Book Antiqua" w:eastAsia="宋体" w:hAnsi="Book Antiqua" w:cs="宋体"/>
        </w:rPr>
        <w:t> 2002; </w:t>
      </w:r>
      <w:r w:rsidRPr="005C54A7">
        <w:rPr>
          <w:rFonts w:ascii="Book Antiqua" w:eastAsia="宋体" w:hAnsi="Book Antiqua" w:cs="宋体"/>
          <w:b/>
          <w:bCs/>
        </w:rPr>
        <w:t>17</w:t>
      </w:r>
      <w:r w:rsidRPr="005C54A7">
        <w:rPr>
          <w:rFonts w:ascii="Book Antiqua" w:eastAsia="宋体" w:hAnsi="Book Antiqua" w:cs="宋体"/>
        </w:rPr>
        <w:t>: 643-650 [PMID: 12100608]</w:t>
      </w:r>
    </w:p>
    <w:p w:rsidR="00B10E6A" w:rsidRPr="005C54A7" w:rsidRDefault="00B10E6A" w:rsidP="00830AB9">
      <w:pPr>
        <w:spacing w:line="360" w:lineRule="auto"/>
        <w:jc w:val="both"/>
        <w:rPr>
          <w:rFonts w:ascii="Book Antiqua" w:eastAsia="宋体" w:hAnsi="Book Antiqua" w:cs="宋体"/>
        </w:rPr>
      </w:pPr>
      <w:r w:rsidRPr="005C54A7">
        <w:rPr>
          <w:rFonts w:ascii="Book Antiqua" w:eastAsia="宋体" w:hAnsi="Book Antiqua" w:cs="宋体"/>
        </w:rPr>
        <w:t>5</w:t>
      </w:r>
      <w:r>
        <w:rPr>
          <w:rFonts w:ascii="Book Antiqua" w:eastAsia="宋体" w:hAnsi="Book Antiqua" w:cs="宋体" w:hint="eastAsia"/>
        </w:rPr>
        <w:t>2</w:t>
      </w:r>
      <w:r w:rsidRPr="005C54A7">
        <w:rPr>
          <w:rFonts w:ascii="Book Antiqua" w:eastAsia="宋体" w:hAnsi="Book Antiqua" w:cs="宋体"/>
        </w:rPr>
        <w:t> </w:t>
      </w:r>
      <w:r w:rsidRPr="005C54A7">
        <w:rPr>
          <w:rFonts w:ascii="Book Antiqua" w:eastAsia="宋体" w:hAnsi="Book Antiqua" w:cs="宋体"/>
          <w:b/>
          <w:bCs/>
        </w:rPr>
        <w:t>Liu CJ</w:t>
      </w:r>
      <w:r w:rsidRPr="005C54A7">
        <w:rPr>
          <w:rFonts w:ascii="Book Antiqua" w:eastAsia="宋体" w:hAnsi="Book Antiqua" w:cs="宋体"/>
        </w:rPr>
        <w:t>, Kao JH. Genetic variability of hepatitis B virus and response to antiviral therapy. </w:t>
      </w:r>
      <w:r w:rsidRPr="005C54A7">
        <w:rPr>
          <w:rFonts w:ascii="Book Antiqua" w:eastAsia="宋体" w:hAnsi="Book Antiqua" w:cs="宋体"/>
          <w:i/>
          <w:iCs/>
        </w:rPr>
        <w:t>Antivir Ther</w:t>
      </w:r>
      <w:r w:rsidRPr="005C54A7">
        <w:rPr>
          <w:rFonts w:ascii="Book Antiqua" w:eastAsia="宋体" w:hAnsi="Book Antiqua" w:cs="宋体"/>
        </w:rPr>
        <w:t> 2008; </w:t>
      </w:r>
      <w:r w:rsidRPr="005C54A7">
        <w:rPr>
          <w:rFonts w:ascii="Book Antiqua" w:eastAsia="宋体" w:hAnsi="Book Antiqua" w:cs="宋体"/>
          <w:b/>
          <w:bCs/>
        </w:rPr>
        <w:t>13</w:t>
      </w:r>
      <w:r w:rsidRPr="005C54A7">
        <w:rPr>
          <w:rFonts w:ascii="Book Antiqua" w:eastAsia="宋体" w:hAnsi="Book Antiqua" w:cs="宋体"/>
        </w:rPr>
        <w:t>: 613-624 [PMID: 18771045]</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53</w:t>
      </w:r>
      <w:r w:rsidRPr="005C54A7">
        <w:rPr>
          <w:rFonts w:ascii="Book Antiqua" w:eastAsia="宋体" w:hAnsi="Book Antiqua" w:cs="宋体"/>
        </w:rPr>
        <w:t> </w:t>
      </w:r>
      <w:r w:rsidRPr="005C54A7">
        <w:rPr>
          <w:rFonts w:ascii="Book Antiqua" w:eastAsia="宋体" w:hAnsi="Book Antiqua" w:cs="宋体"/>
          <w:b/>
          <w:bCs/>
        </w:rPr>
        <w:t>Wiegand J</w:t>
      </w:r>
      <w:r w:rsidRPr="005C54A7">
        <w:rPr>
          <w:rFonts w:ascii="Book Antiqua" w:eastAsia="宋体" w:hAnsi="Book Antiqua" w:cs="宋体"/>
        </w:rPr>
        <w:t>, Hasenclever D, Tillmann HL. Should treatment of hepatitis B depend on hepatitis B virus genotypes? A hypothesis generated from an explorative analysis of published evidence. </w:t>
      </w:r>
      <w:r w:rsidRPr="005C54A7">
        <w:rPr>
          <w:rFonts w:ascii="Book Antiqua" w:eastAsia="宋体" w:hAnsi="Book Antiqua" w:cs="宋体"/>
          <w:i/>
          <w:iCs/>
        </w:rPr>
        <w:t>Antivir Ther</w:t>
      </w:r>
      <w:r w:rsidRPr="005C54A7">
        <w:rPr>
          <w:rFonts w:ascii="Book Antiqua" w:eastAsia="宋体" w:hAnsi="Book Antiqua" w:cs="宋体"/>
        </w:rPr>
        <w:t> 2008; </w:t>
      </w:r>
      <w:r w:rsidRPr="005C54A7">
        <w:rPr>
          <w:rFonts w:ascii="Book Antiqua" w:eastAsia="宋体" w:hAnsi="Book Antiqua" w:cs="宋体"/>
          <w:b/>
          <w:bCs/>
        </w:rPr>
        <w:t>13</w:t>
      </w:r>
      <w:r w:rsidRPr="005C54A7">
        <w:rPr>
          <w:rFonts w:ascii="Book Antiqua" w:eastAsia="宋体" w:hAnsi="Book Antiqua" w:cs="宋体"/>
        </w:rPr>
        <w:t>: 211-220 [PMID: 18505172]</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54</w:t>
      </w:r>
      <w:r w:rsidRPr="005C54A7">
        <w:rPr>
          <w:rFonts w:ascii="Book Antiqua" w:eastAsia="宋体" w:hAnsi="Book Antiqua" w:cs="宋体"/>
        </w:rPr>
        <w:t> </w:t>
      </w:r>
      <w:r w:rsidRPr="005C54A7">
        <w:rPr>
          <w:rFonts w:ascii="Book Antiqua" w:eastAsia="宋体" w:hAnsi="Book Antiqua" w:cs="宋体"/>
          <w:b/>
          <w:bCs/>
        </w:rPr>
        <w:t>Li W</w:t>
      </w:r>
      <w:r w:rsidRPr="005C54A7">
        <w:rPr>
          <w:rFonts w:ascii="Book Antiqua" w:eastAsia="宋体" w:hAnsi="Book Antiqua" w:cs="宋体"/>
        </w:rPr>
        <w:t>, Chen G, Yu X, Shi Y, Peng M, Wei J. Accumulation of the mutations in basal core promoter of hepatitis B virus subgenotype C1 increase the risk of hepatocellular carcinoma in Southern China. </w:t>
      </w:r>
      <w:r w:rsidRPr="005C54A7">
        <w:rPr>
          <w:rFonts w:ascii="Book Antiqua" w:eastAsia="宋体" w:hAnsi="Book Antiqua" w:cs="宋体"/>
          <w:i/>
          <w:iCs/>
        </w:rPr>
        <w:t>Int J Clin Exp Pathol</w:t>
      </w:r>
      <w:r w:rsidRPr="005C54A7">
        <w:rPr>
          <w:rFonts w:ascii="Book Antiqua" w:eastAsia="宋体" w:hAnsi="Book Antiqua" w:cs="宋体"/>
        </w:rPr>
        <w:t> 2013; </w:t>
      </w:r>
      <w:r w:rsidRPr="005C54A7">
        <w:rPr>
          <w:rFonts w:ascii="Book Antiqua" w:eastAsia="宋体" w:hAnsi="Book Antiqua" w:cs="宋体"/>
          <w:b/>
          <w:bCs/>
        </w:rPr>
        <w:t>6</w:t>
      </w:r>
      <w:r w:rsidRPr="005C54A7">
        <w:rPr>
          <w:rFonts w:ascii="Book Antiqua" w:eastAsia="宋体" w:hAnsi="Book Antiqua" w:cs="宋体"/>
        </w:rPr>
        <w:t>: 1076-1085 [PMID: 23696925]</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55</w:t>
      </w:r>
      <w:r w:rsidRPr="005C54A7">
        <w:rPr>
          <w:rFonts w:ascii="Book Antiqua" w:eastAsia="宋体" w:hAnsi="Book Antiqua" w:cs="宋体"/>
        </w:rPr>
        <w:t> </w:t>
      </w:r>
      <w:r w:rsidRPr="005C54A7">
        <w:rPr>
          <w:rFonts w:ascii="Book Antiqua" w:eastAsia="宋体" w:hAnsi="Book Antiqua" w:cs="宋体"/>
          <w:b/>
          <w:bCs/>
        </w:rPr>
        <w:t>Sunbul M</w:t>
      </w:r>
      <w:r w:rsidRPr="005C54A7">
        <w:rPr>
          <w:rFonts w:ascii="Book Antiqua" w:eastAsia="宋体" w:hAnsi="Book Antiqua" w:cs="宋体"/>
        </w:rPr>
        <w:t>, Sugiyama M, Kurbanov F, Leblebicioglu H, Khan A, Elkady A, Tanaka Y, Mizokami M. Specific mutations of basal core promoter are associated with chronic liver disease in hepatitis B virus subgenotype D1 prevalent in Turkey. </w:t>
      </w:r>
      <w:r w:rsidRPr="005C54A7">
        <w:rPr>
          <w:rFonts w:ascii="Book Antiqua" w:eastAsia="宋体" w:hAnsi="Book Antiqua" w:cs="宋体"/>
          <w:i/>
          <w:iCs/>
        </w:rPr>
        <w:t>Microbiol Immunol</w:t>
      </w:r>
      <w:r w:rsidRPr="005C54A7">
        <w:rPr>
          <w:rFonts w:ascii="Book Antiqua" w:eastAsia="宋体" w:hAnsi="Book Antiqua" w:cs="宋体"/>
        </w:rPr>
        <w:t> 2013; </w:t>
      </w:r>
      <w:r w:rsidRPr="005C54A7">
        <w:rPr>
          <w:rFonts w:ascii="Book Antiqua" w:eastAsia="宋体" w:hAnsi="Book Antiqua" w:cs="宋体"/>
          <w:b/>
          <w:bCs/>
        </w:rPr>
        <w:t>57</w:t>
      </w:r>
      <w:r w:rsidRPr="005C54A7">
        <w:rPr>
          <w:rFonts w:ascii="Book Antiqua" w:eastAsia="宋体" w:hAnsi="Book Antiqua" w:cs="宋体"/>
        </w:rPr>
        <w:t>: 122-129 [PMID: 23252849 DOI: 10.1111/1348-0421.12011]</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56</w:t>
      </w:r>
      <w:r w:rsidRPr="005C54A7">
        <w:rPr>
          <w:rFonts w:ascii="Book Antiqua" w:eastAsia="宋体" w:hAnsi="Book Antiqua" w:cs="宋体"/>
        </w:rPr>
        <w:t> </w:t>
      </w:r>
      <w:r w:rsidRPr="005C54A7">
        <w:rPr>
          <w:rFonts w:ascii="Book Antiqua" w:eastAsia="宋体" w:hAnsi="Book Antiqua" w:cs="宋体"/>
          <w:b/>
          <w:bCs/>
        </w:rPr>
        <w:t>Chen Y</w:t>
      </w:r>
      <w:r w:rsidRPr="005C54A7">
        <w:rPr>
          <w:rFonts w:ascii="Book Antiqua" w:eastAsia="宋体" w:hAnsi="Book Antiqua" w:cs="宋体"/>
        </w:rPr>
        <w:t>, Yu D, Zhang W, Qiu C, Xiang G, Dai W, Wu S, Wang X. HBV Subgenotype C2 Infection, A1762T/G1764A Mutations May Contribute To Hepatocellular Carcinoma with Cirrhosis in Southeast China. </w:t>
      </w:r>
      <w:r w:rsidRPr="005C54A7">
        <w:rPr>
          <w:rFonts w:ascii="Book Antiqua" w:eastAsia="宋体" w:hAnsi="Book Antiqua" w:cs="宋体"/>
          <w:i/>
          <w:iCs/>
        </w:rPr>
        <w:t>Iran J Public Health</w:t>
      </w:r>
      <w:r w:rsidRPr="005C54A7">
        <w:rPr>
          <w:rFonts w:ascii="Book Antiqua" w:eastAsia="宋体" w:hAnsi="Book Antiqua" w:cs="宋体"/>
        </w:rPr>
        <w:t> 2012; </w:t>
      </w:r>
      <w:r w:rsidRPr="005C54A7">
        <w:rPr>
          <w:rFonts w:ascii="Book Antiqua" w:eastAsia="宋体" w:hAnsi="Book Antiqua" w:cs="宋体"/>
          <w:b/>
          <w:bCs/>
        </w:rPr>
        <w:t>41</w:t>
      </w:r>
      <w:r w:rsidRPr="005C54A7">
        <w:rPr>
          <w:rFonts w:ascii="Book Antiqua" w:eastAsia="宋体" w:hAnsi="Book Antiqua" w:cs="宋体"/>
        </w:rPr>
        <w:t>: 10-18 [PMID: 23304671]</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57</w:t>
      </w:r>
      <w:r w:rsidRPr="005C54A7">
        <w:rPr>
          <w:rFonts w:ascii="Book Antiqua" w:eastAsia="宋体" w:hAnsi="Book Antiqua" w:cs="宋体"/>
        </w:rPr>
        <w:t> </w:t>
      </w:r>
      <w:r w:rsidRPr="005C54A7">
        <w:rPr>
          <w:rFonts w:ascii="Book Antiqua" w:eastAsia="宋体" w:hAnsi="Book Antiqua" w:cs="宋体"/>
          <w:b/>
          <w:bCs/>
        </w:rPr>
        <w:t>Malmström S</w:t>
      </w:r>
      <w:r w:rsidRPr="005C54A7">
        <w:rPr>
          <w:rFonts w:ascii="Book Antiqua" w:eastAsia="宋体" w:hAnsi="Book Antiqua" w:cs="宋体"/>
        </w:rPr>
        <w:t>, Eilard A, Larsson SB, Hannoun C, Norkrans G, Lindh M. Genotype impact on long-term virological outcome of chronic hepatitis B virus infection. </w:t>
      </w:r>
      <w:r w:rsidRPr="005C54A7">
        <w:rPr>
          <w:rFonts w:ascii="Book Antiqua" w:eastAsia="宋体" w:hAnsi="Book Antiqua" w:cs="宋体"/>
          <w:i/>
          <w:iCs/>
        </w:rPr>
        <w:t>J Clin Virol</w:t>
      </w:r>
      <w:r w:rsidRPr="005C54A7">
        <w:rPr>
          <w:rFonts w:ascii="Book Antiqua" w:eastAsia="宋体" w:hAnsi="Book Antiqua" w:cs="宋体"/>
        </w:rPr>
        <w:t> 2012; </w:t>
      </w:r>
      <w:r w:rsidRPr="005C54A7">
        <w:rPr>
          <w:rFonts w:ascii="Book Antiqua" w:eastAsia="宋体" w:hAnsi="Book Antiqua" w:cs="宋体"/>
          <w:b/>
          <w:bCs/>
        </w:rPr>
        <w:t>54</w:t>
      </w:r>
      <w:r w:rsidRPr="005C54A7">
        <w:rPr>
          <w:rFonts w:ascii="Book Antiqua" w:eastAsia="宋体" w:hAnsi="Book Antiqua" w:cs="宋体"/>
        </w:rPr>
        <w:t>: 321-326 [PMID: 22608364 DOI: 10.1016/j.jcv.2012.04.015]</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lastRenderedPageBreak/>
        <w:t>58</w:t>
      </w:r>
      <w:r w:rsidRPr="005C54A7">
        <w:rPr>
          <w:rFonts w:ascii="Book Antiqua" w:eastAsia="宋体" w:hAnsi="Book Antiqua" w:cs="宋体"/>
        </w:rPr>
        <w:t> </w:t>
      </w:r>
      <w:r w:rsidRPr="005C54A7">
        <w:rPr>
          <w:rFonts w:ascii="Book Antiqua" w:eastAsia="宋体" w:hAnsi="Book Antiqua" w:cs="宋体"/>
          <w:b/>
          <w:bCs/>
        </w:rPr>
        <w:t>Wong GL</w:t>
      </w:r>
      <w:r w:rsidRPr="005C54A7">
        <w:rPr>
          <w:rFonts w:ascii="Book Antiqua" w:eastAsia="宋体" w:hAnsi="Book Antiqua" w:cs="宋体"/>
        </w:rPr>
        <w:t>, Chan HL, Yiu KK, Lai JW, Chan VK, Cheung KK, Wong EW, Wong VW. Meta-analysis: The association of hepatitis B virus genotypes and hepatocellular carcinoma. </w:t>
      </w:r>
      <w:r w:rsidRPr="005C54A7">
        <w:rPr>
          <w:rFonts w:ascii="Book Antiqua" w:eastAsia="宋体" w:hAnsi="Book Antiqua" w:cs="宋体"/>
          <w:i/>
          <w:iCs/>
        </w:rPr>
        <w:t>Aliment Pharmacol Ther</w:t>
      </w:r>
      <w:r w:rsidRPr="005C54A7">
        <w:rPr>
          <w:rFonts w:ascii="Book Antiqua" w:eastAsia="宋体" w:hAnsi="Book Antiqua" w:cs="宋体"/>
        </w:rPr>
        <w:t> 2013; </w:t>
      </w:r>
      <w:r w:rsidRPr="005C54A7">
        <w:rPr>
          <w:rFonts w:ascii="Book Antiqua" w:eastAsia="宋体" w:hAnsi="Book Antiqua" w:cs="宋体"/>
          <w:b/>
          <w:bCs/>
        </w:rPr>
        <w:t>37</w:t>
      </w:r>
      <w:r w:rsidRPr="005C54A7">
        <w:rPr>
          <w:rFonts w:ascii="Book Antiqua" w:eastAsia="宋体" w:hAnsi="Book Antiqua" w:cs="宋体"/>
        </w:rPr>
        <w:t>: 517-526 [PMID: 23305043 DOI: 10.1111/apt.12207]</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59</w:t>
      </w:r>
      <w:r w:rsidRPr="005C54A7">
        <w:rPr>
          <w:rFonts w:ascii="Book Antiqua" w:eastAsia="宋体" w:hAnsi="Book Antiqua" w:cs="宋体"/>
        </w:rPr>
        <w:t> </w:t>
      </w:r>
      <w:r w:rsidRPr="005C54A7">
        <w:rPr>
          <w:rFonts w:ascii="Book Antiqua" w:eastAsia="宋体" w:hAnsi="Book Antiqua" w:cs="宋体"/>
          <w:b/>
          <w:bCs/>
        </w:rPr>
        <w:t>Ghosh S</w:t>
      </w:r>
      <w:r w:rsidRPr="005C54A7">
        <w:rPr>
          <w:rFonts w:ascii="Book Antiqua" w:eastAsia="宋体" w:hAnsi="Book Antiqua" w:cs="宋体"/>
        </w:rPr>
        <w:t>, Mondal RK, Banerjee P, Nandi M, Sarkar S, Das K, Santra A, Banerjee S, Chowdhury A, Datta S. Tracking the naturally occurring mutations across the full-length genome of hepatitis B virus of genotype D in different phases of chronic e-antigen-negative infection. </w:t>
      </w:r>
      <w:r w:rsidRPr="005C54A7">
        <w:rPr>
          <w:rFonts w:ascii="Book Antiqua" w:eastAsia="宋体" w:hAnsi="Book Antiqua" w:cs="宋体"/>
          <w:i/>
          <w:iCs/>
        </w:rPr>
        <w:t>Clin Microbiol Infect</w:t>
      </w:r>
      <w:r w:rsidRPr="005C54A7">
        <w:rPr>
          <w:rFonts w:ascii="Book Antiqua" w:eastAsia="宋体" w:hAnsi="Book Antiqua" w:cs="宋体"/>
        </w:rPr>
        <w:t> 2012; </w:t>
      </w:r>
      <w:r w:rsidRPr="005C54A7">
        <w:rPr>
          <w:rFonts w:ascii="Book Antiqua" w:eastAsia="宋体" w:hAnsi="Book Antiqua" w:cs="宋体"/>
          <w:b/>
          <w:bCs/>
        </w:rPr>
        <w:t>18</w:t>
      </w:r>
      <w:r w:rsidRPr="005C54A7">
        <w:rPr>
          <w:rFonts w:ascii="Book Antiqua" w:eastAsia="宋体" w:hAnsi="Book Antiqua" w:cs="宋体"/>
        </w:rPr>
        <w:t>: E412-E418 [PMID: 22827722 DOI: 10.1111/j.1469-0691.2012.03975.x]</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60</w:t>
      </w:r>
      <w:r w:rsidRPr="005C54A7">
        <w:rPr>
          <w:rFonts w:ascii="Book Antiqua" w:eastAsia="宋体" w:hAnsi="Book Antiqua" w:cs="宋体"/>
        </w:rPr>
        <w:t> </w:t>
      </w:r>
      <w:r w:rsidRPr="005C54A7">
        <w:rPr>
          <w:rFonts w:ascii="Book Antiqua" w:eastAsia="宋体" w:hAnsi="Book Antiqua" w:cs="宋体"/>
          <w:b/>
          <w:bCs/>
        </w:rPr>
        <w:t>Kim DW</w:t>
      </w:r>
      <w:r w:rsidRPr="005C54A7">
        <w:rPr>
          <w:rFonts w:ascii="Book Antiqua" w:eastAsia="宋体" w:hAnsi="Book Antiqua" w:cs="宋体"/>
        </w:rPr>
        <w:t>, Lee SA, Hwang ES, Kook YH, Kim BJ. Naturally occurring precore/core region mutations of hepatitis B virus genotype C related to hepatocellular carcinoma. </w:t>
      </w:r>
      <w:r w:rsidRPr="005C54A7">
        <w:rPr>
          <w:rFonts w:ascii="Book Antiqua" w:eastAsia="宋体" w:hAnsi="Book Antiqua" w:cs="宋体"/>
          <w:i/>
          <w:iCs/>
        </w:rPr>
        <w:t>PLoS One</w:t>
      </w:r>
      <w:r w:rsidRPr="005C54A7">
        <w:rPr>
          <w:rFonts w:ascii="Book Antiqua" w:eastAsia="宋体" w:hAnsi="Book Antiqua" w:cs="宋体"/>
        </w:rPr>
        <w:t> 2012; </w:t>
      </w:r>
      <w:r w:rsidRPr="005C54A7">
        <w:rPr>
          <w:rFonts w:ascii="Book Antiqua" w:eastAsia="宋体" w:hAnsi="Book Antiqua" w:cs="宋体"/>
          <w:b/>
          <w:bCs/>
        </w:rPr>
        <w:t>7</w:t>
      </w:r>
      <w:r w:rsidRPr="005C54A7">
        <w:rPr>
          <w:rFonts w:ascii="Book Antiqua" w:eastAsia="宋体" w:hAnsi="Book Antiqua" w:cs="宋体"/>
        </w:rPr>
        <w:t>: e47372 [PMID: 23071796 DOI: 10.1371/journal.pone.0047372]</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61</w:t>
      </w:r>
      <w:r w:rsidRPr="005C54A7">
        <w:rPr>
          <w:rFonts w:ascii="Book Antiqua" w:eastAsia="宋体" w:hAnsi="Book Antiqua" w:cs="宋体"/>
        </w:rPr>
        <w:t> </w:t>
      </w:r>
      <w:r w:rsidRPr="005C54A7">
        <w:rPr>
          <w:rFonts w:ascii="Book Antiqua" w:eastAsia="宋体" w:hAnsi="Book Antiqua" w:cs="宋体"/>
          <w:b/>
          <w:bCs/>
        </w:rPr>
        <w:t>Yin J</w:t>
      </w:r>
      <w:r w:rsidRPr="005C54A7">
        <w:rPr>
          <w:rFonts w:ascii="Book Antiqua" w:eastAsia="宋体" w:hAnsi="Book Antiqua" w:cs="宋体"/>
        </w:rPr>
        <w:t>, Zhang H, Li C, Gao C, He Y, Zhai Y, Zhang P, Xu L, Tan X, Chen J, Cheng S, Schaefer S, Cao G. Role of hepatitis B virus genotype mixture, subgenotypes C2 and B2 on hepatocellular carcinoma: compared with chronic hepatitis B and asymptomatic carrier state in the same area. </w:t>
      </w:r>
      <w:r w:rsidRPr="005C54A7">
        <w:rPr>
          <w:rFonts w:ascii="Book Antiqua" w:eastAsia="宋体" w:hAnsi="Book Antiqua" w:cs="宋体"/>
          <w:i/>
          <w:iCs/>
        </w:rPr>
        <w:t>Carcinogenesis</w:t>
      </w:r>
      <w:r w:rsidRPr="005C54A7">
        <w:rPr>
          <w:rFonts w:ascii="Book Antiqua" w:eastAsia="宋体" w:hAnsi="Book Antiqua" w:cs="宋体"/>
        </w:rPr>
        <w:t> 2008; </w:t>
      </w:r>
      <w:r w:rsidRPr="005C54A7">
        <w:rPr>
          <w:rFonts w:ascii="Book Antiqua" w:eastAsia="宋体" w:hAnsi="Book Antiqua" w:cs="宋体"/>
          <w:b/>
          <w:bCs/>
        </w:rPr>
        <w:t>29</w:t>
      </w:r>
      <w:r w:rsidRPr="005C54A7">
        <w:rPr>
          <w:rFonts w:ascii="Book Antiqua" w:eastAsia="宋体" w:hAnsi="Book Antiqua" w:cs="宋体"/>
        </w:rPr>
        <w:t>: 1685-1691 [PMID: 18192693 DOI: 10.1093/carcin/bgm301]</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62</w:t>
      </w:r>
      <w:r w:rsidRPr="005C54A7">
        <w:rPr>
          <w:rFonts w:ascii="Book Antiqua" w:eastAsia="宋体" w:hAnsi="Book Antiqua" w:cs="宋体"/>
        </w:rPr>
        <w:t> </w:t>
      </w:r>
      <w:r w:rsidRPr="005C54A7">
        <w:rPr>
          <w:rFonts w:ascii="Book Antiqua" w:eastAsia="宋体" w:hAnsi="Book Antiqua" w:cs="宋体"/>
          <w:b/>
          <w:bCs/>
        </w:rPr>
        <w:t>Ni YH</w:t>
      </w:r>
      <w:r w:rsidRPr="005C54A7">
        <w:rPr>
          <w:rFonts w:ascii="Book Antiqua" w:eastAsia="宋体" w:hAnsi="Book Antiqua" w:cs="宋体"/>
        </w:rPr>
        <w:t>, Chang MH, Wang KJ, Hsu HY, Chen HL, Kao JH, Yeh SH, Jeng YM, Tsai KS, Chen DS. Clinical relevance of hepatitis B virus genotype in children with chronic infection and hepatocellular carcinoma. </w:t>
      </w:r>
      <w:r w:rsidRPr="005C54A7">
        <w:rPr>
          <w:rFonts w:ascii="Book Antiqua" w:eastAsia="宋体" w:hAnsi="Book Antiqua" w:cs="宋体"/>
          <w:i/>
          <w:iCs/>
        </w:rPr>
        <w:t>Gastroenterology</w:t>
      </w:r>
      <w:r w:rsidRPr="005C54A7">
        <w:rPr>
          <w:rFonts w:ascii="Book Antiqua" w:eastAsia="宋体" w:hAnsi="Book Antiqua" w:cs="宋体"/>
        </w:rPr>
        <w:t> 2004; </w:t>
      </w:r>
      <w:r w:rsidRPr="005C54A7">
        <w:rPr>
          <w:rFonts w:ascii="Book Antiqua" w:eastAsia="宋体" w:hAnsi="Book Antiqua" w:cs="宋体"/>
          <w:b/>
          <w:bCs/>
        </w:rPr>
        <w:t>127</w:t>
      </w:r>
      <w:r w:rsidRPr="005C54A7">
        <w:rPr>
          <w:rFonts w:ascii="Book Antiqua" w:eastAsia="宋体" w:hAnsi="Book Antiqua" w:cs="宋体"/>
        </w:rPr>
        <w:t>: 1733-1738 [PMID: 15578511]</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63</w:t>
      </w:r>
      <w:r w:rsidRPr="005C54A7">
        <w:rPr>
          <w:rFonts w:ascii="Book Antiqua" w:eastAsia="宋体" w:hAnsi="Book Antiqua" w:cs="宋体"/>
        </w:rPr>
        <w:t> </w:t>
      </w:r>
      <w:r w:rsidRPr="005C54A7">
        <w:rPr>
          <w:rFonts w:ascii="Book Antiqua" w:eastAsia="宋体" w:hAnsi="Book Antiqua" w:cs="宋体"/>
          <w:b/>
          <w:bCs/>
        </w:rPr>
        <w:t>Kao JH</w:t>
      </w:r>
      <w:r w:rsidRPr="005C54A7">
        <w:rPr>
          <w:rFonts w:ascii="Book Antiqua" w:eastAsia="宋体" w:hAnsi="Book Antiqua" w:cs="宋体"/>
        </w:rPr>
        <w:t>, Chen PJ, Lai MY, Chen DS. Hepatitis B genotypes correlate with clinical outcomes in patients with chronic hepatitis B. </w:t>
      </w:r>
      <w:r w:rsidRPr="005C54A7">
        <w:rPr>
          <w:rFonts w:ascii="Book Antiqua" w:eastAsia="宋体" w:hAnsi="Book Antiqua" w:cs="宋体"/>
          <w:i/>
          <w:iCs/>
        </w:rPr>
        <w:t>Gastroenterology</w:t>
      </w:r>
      <w:r w:rsidRPr="005C54A7">
        <w:rPr>
          <w:rFonts w:ascii="Book Antiqua" w:eastAsia="宋体" w:hAnsi="Book Antiqua" w:cs="宋体"/>
        </w:rPr>
        <w:t> 2000; </w:t>
      </w:r>
      <w:r w:rsidRPr="005C54A7">
        <w:rPr>
          <w:rFonts w:ascii="Book Antiqua" w:eastAsia="宋体" w:hAnsi="Book Antiqua" w:cs="宋体"/>
          <w:b/>
          <w:bCs/>
        </w:rPr>
        <w:t>118</w:t>
      </w:r>
      <w:r w:rsidRPr="005C54A7">
        <w:rPr>
          <w:rFonts w:ascii="Book Antiqua" w:eastAsia="宋体" w:hAnsi="Book Antiqua" w:cs="宋体"/>
        </w:rPr>
        <w:t>: 554-559 [PMID: 10702206]</w:t>
      </w:r>
    </w:p>
    <w:p w:rsidR="00B10E6A" w:rsidRPr="005C54A7" w:rsidRDefault="00B10E6A" w:rsidP="00830AB9">
      <w:pPr>
        <w:spacing w:line="360" w:lineRule="auto"/>
        <w:jc w:val="both"/>
        <w:rPr>
          <w:rFonts w:ascii="Book Antiqua" w:eastAsia="宋体" w:hAnsi="Book Antiqua" w:cs="宋体"/>
        </w:rPr>
      </w:pPr>
      <w:r>
        <w:rPr>
          <w:rFonts w:ascii="Book Antiqua" w:eastAsia="宋体" w:hAnsi="Book Antiqua" w:cs="宋体" w:hint="eastAsia"/>
        </w:rPr>
        <w:t>64</w:t>
      </w:r>
      <w:r w:rsidRPr="005C54A7">
        <w:rPr>
          <w:rFonts w:ascii="Book Antiqua" w:eastAsia="宋体" w:hAnsi="Book Antiqua" w:cs="宋体"/>
        </w:rPr>
        <w:t> </w:t>
      </w:r>
      <w:r w:rsidRPr="005C54A7">
        <w:rPr>
          <w:rFonts w:ascii="Book Antiqua" w:eastAsia="宋体" w:hAnsi="Book Antiqua" w:cs="宋体"/>
          <w:b/>
          <w:bCs/>
        </w:rPr>
        <w:t>Kim H</w:t>
      </w:r>
      <w:r w:rsidRPr="005C54A7">
        <w:rPr>
          <w:rFonts w:ascii="Book Antiqua" w:eastAsia="宋体" w:hAnsi="Book Antiqua" w:cs="宋体"/>
        </w:rPr>
        <w:t>, Lee SA, Kim DW, Lee SH, Kim BJ. Naturally occurring mutations in large surface genes related to occult infection of hepatitis B virus genotype C. </w:t>
      </w:r>
      <w:r w:rsidRPr="005C54A7">
        <w:rPr>
          <w:rFonts w:ascii="Book Antiqua" w:eastAsia="宋体" w:hAnsi="Book Antiqua" w:cs="宋体"/>
          <w:i/>
          <w:iCs/>
        </w:rPr>
        <w:t>PLoS One</w:t>
      </w:r>
      <w:r w:rsidRPr="005C54A7">
        <w:rPr>
          <w:rFonts w:ascii="Book Antiqua" w:eastAsia="宋体" w:hAnsi="Book Antiqua" w:cs="宋体"/>
        </w:rPr>
        <w:t> 2013; </w:t>
      </w:r>
      <w:r w:rsidRPr="005C54A7">
        <w:rPr>
          <w:rFonts w:ascii="Book Antiqua" w:eastAsia="宋体" w:hAnsi="Book Antiqua" w:cs="宋体"/>
          <w:b/>
          <w:bCs/>
        </w:rPr>
        <w:t>8</w:t>
      </w:r>
      <w:r w:rsidRPr="005C54A7">
        <w:rPr>
          <w:rFonts w:ascii="Book Antiqua" w:eastAsia="宋体" w:hAnsi="Book Antiqua" w:cs="宋体"/>
        </w:rPr>
        <w:t>: e54486 [PMID: 23349904 DOI: 10.1371/journal.pone.0054486]</w:t>
      </w:r>
    </w:p>
    <w:p w:rsidR="00B10E6A" w:rsidRPr="005C54A7" w:rsidRDefault="00B10E6A" w:rsidP="00830AB9">
      <w:pPr>
        <w:spacing w:line="360" w:lineRule="auto"/>
        <w:jc w:val="both"/>
        <w:rPr>
          <w:rFonts w:ascii="Book Antiqua" w:hAnsi="Book Antiqua"/>
          <w:lang w:val="en-US"/>
        </w:rPr>
      </w:pPr>
    </w:p>
    <w:p w:rsidR="008D411B" w:rsidRPr="008F1A05" w:rsidRDefault="00B10E6A" w:rsidP="00830AB9">
      <w:pPr>
        <w:pStyle w:val="ae"/>
        <w:wordWrap w:val="0"/>
        <w:spacing w:line="360" w:lineRule="auto"/>
        <w:ind w:left="360" w:right="120" w:firstLineChars="0" w:firstLine="0"/>
        <w:jc w:val="right"/>
        <w:rPr>
          <w:rFonts w:ascii="Book Antiqua" w:eastAsia="宋体" w:hAnsi="Book Antiqua"/>
          <w:bCs/>
          <w:color w:val="000000"/>
          <w:lang w:eastAsia="zh-CN"/>
        </w:rPr>
      </w:pPr>
      <w:bookmarkStart w:id="16" w:name="OLE_LINK277"/>
      <w:bookmarkStart w:id="17" w:name="OLE_LINK278"/>
      <w:bookmarkStart w:id="18" w:name="OLE_LINK279"/>
      <w:bookmarkStart w:id="19" w:name="OLE_LINK290"/>
      <w:bookmarkStart w:id="20" w:name="OLE_LINK301"/>
      <w:bookmarkStart w:id="21" w:name="OLE_LINK312"/>
      <w:bookmarkStart w:id="22" w:name="OLE_LINK315"/>
      <w:bookmarkStart w:id="23" w:name="OLE_LINK316"/>
      <w:bookmarkStart w:id="24" w:name="OLE_LINK317"/>
      <w:bookmarkStart w:id="25" w:name="OLE_LINK318"/>
      <w:r w:rsidRPr="008A435A">
        <w:rPr>
          <w:rStyle w:val="ad"/>
          <w:rFonts w:ascii="Book Antiqua" w:hAnsi="Book Antiqua" w:cs="Arial"/>
          <w:bCs w:val="0"/>
          <w:noProof/>
          <w:color w:val="000000"/>
        </w:rPr>
        <w:t>P-Reviewers</w:t>
      </w:r>
      <w:r w:rsidRPr="00673A62">
        <w:rPr>
          <w:rStyle w:val="ad"/>
          <w:rFonts w:ascii="Book Antiqua" w:eastAsia="宋体" w:hAnsi="Book Antiqua" w:cs="Arial" w:hint="eastAsia"/>
          <w:bCs w:val="0"/>
          <w:noProof/>
          <w:color w:val="000000"/>
          <w:lang w:eastAsia="zh-CN"/>
        </w:rPr>
        <w:t>:</w:t>
      </w:r>
      <w:r w:rsidR="008D411B" w:rsidRPr="008D411B">
        <w:t xml:space="preserve"> </w:t>
      </w:r>
      <w:r w:rsidR="008D411B" w:rsidRPr="008D411B">
        <w:rPr>
          <w:rStyle w:val="ad"/>
          <w:rFonts w:ascii="Book Antiqua" w:eastAsia="宋体" w:hAnsi="Book Antiqua" w:cs="Arial"/>
          <w:b w:val="0"/>
          <w:bCs w:val="0"/>
          <w:noProof/>
          <w:color w:val="000000"/>
          <w:lang w:eastAsia="zh-CN"/>
        </w:rPr>
        <w:t>Kietzmann</w:t>
      </w:r>
      <w:r w:rsidR="008D411B" w:rsidRPr="008D411B">
        <w:rPr>
          <w:rStyle w:val="ad"/>
          <w:rFonts w:ascii="Book Antiqua" w:eastAsia="宋体" w:hAnsi="Book Antiqua" w:cs="Arial" w:hint="eastAsia"/>
          <w:b w:val="0"/>
          <w:bCs w:val="0"/>
          <w:noProof/>
          <w:color w:val="000000"/>
          <w:lang w:eastAsia="zh-CN"/>
        </w:rPr>
        <w:t xml:space="preserve"> T,</w:t>
      </w:r>
      <w:r w:rsidR="008D411B">
        <w:rPr>
          <w:rFonts w:ascii="Book Antiqua" w:hAnsi="Book Antiqua"/>
          <w:bCs/>
          <w:color w:val="000000"/>
        </w:rPr>
        <w:t xml:space="preserve"> </w:t>
      </w:r>
      <w:r w:rsidR="008D411B" w:rsidRPr="008D411B">
        <w:rPr>
          <w:rFonts w:ascii="Book Antiqua" w:hAnsi="Book Antiqua"/>
          <w:bCs/>
          <w:color w:val="000000"/>
        </w:rPr>
        <w:t>Koch</w:t>
      </w:r>
      <w:r w:rsidR="008D411B" w:rsidRPr="008F1A05">
        <w:rPr>
          <w:rFonts w:ascii="Book Antiqua" w:eastAsia="宋体" w:hAnsi="Book Antiqua" w:hint="eastAsia"/>
          <w:bCs/>
          <w:color w:val="000000"/>
          <w:lang w:eastAsia="zh-CN"/>
        </w:rPr>
        <w:t xml:space="preserve"> TR, </w:t>
      </w:r>
      <w:r w:rsidR="008D411B" w:rsidRPr="008D411B">
        <w:rPr>
          <w:rFonts w:ascii="Book Antiqua" w:eastAsia="宋体" w:hAnsi="Book Antiqua"/>
          <w:bCs/>
          <w:color w:val="000000"/>
          <w:lang w:eastAsia="zh-CN"/>
        </w:rPr>
        <w:t>Rostami-Nejad</w:t>
      </w:r>
      <w:r w:rsidR="008D411B">
        <w:rPr>
          <w:rFonts w:ascii="Book Antiqua" w:eastAsia="宋体" w:hAnsi="Book Antiqua" w:hint="eastAsia"/>
          <w:bCs/>
          <w:color w:val="000000"/>
          <w:lang w:eastAsia="zh-CN"/>
        </w:rPr>
        <w:t xml:space="preserve"> M,</w:t>
      </w:r>
      <w:r w:rsidRPr="008A435A">
        <w:rPr>
          <w:rFonts w:ascii="Book Antiqua" w:hAnsi="Book Antiqua"/>
          <w:bCs/>
          <w:color w:val="000000"/>
        </w:rPr>
        <w:t xml:space="preserve"> </w:t>
      </w:r>
      <w:r w:rsidR="008D411B" w:rsidRPr="008D411B">
        <w:rPr>
          <w:rFonts w:ascii="Book Antiqua" w:hAnsi="Book Antiqua"/>
          <w:bCs/>
          <w:color w:val="000000"/>
        </w:rPr>
        <w:t xml:space="preserve">Yalniz </w:t>
      </w:r>
      <w:r w:rsidR="008D411B" w:rsidRPr="008F1A05">
        <w:rPr>
          <w:rFonts w:ascii="Book Antiqua" w:eastAsia="宋体" w:hAnsi="Book Antiqua" w:hint="eastAsia"/>
          <w:bCs/>
          <w:color w:val="000000"/>
          <w:lang w:eastAsia="zh-CN"/>
        </w:rPr>
        <w:t>M</w:t>
      </w:r>
    </w:p>
    <w:p w:rsidR="002A79F6" w:rsidRPr="008D411B" w:rsidRDefault="00B10E6A" w:rsidP="00830AB9">
      <w:pPr>
        <w:pStyle w:val="ae"/>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bookmarkEnd w:id="16"/>
      <w:bookmarkEnd w:id="17"/>
      <w:bookmarkEnd w:id="18"/>
      <w:bookmarkEnd w:id="19"/>
      <w:bookmarkEnd w:id="20"/>
      <w:bookmarkEnd w:id="21"/>
      <w:bookmarkEnd w:id="22"/>
      <w:bookmarkEnd w:id="23"/>
      <w:bookmarkEnd w:id="24"/>
      <w:bookmarkEnd w:id="25"/>
    </w:p>
    <w:p w:rsidR="002A79F6" w:rsidRPr="008F1A05" w:rsidRDefault="00D83BC6" w:rsidP="00830AB9">
      <w:pPr>
        <w:spacing w:line="360" w:lineRule="auto"/>
        <w:jc w:val="both"/>
        <w:rPr>
          <w:rFonts w:ascii="Book Antiqua" w:eastAsia="宋体" w:hAnsi="Book Antiqua" w:cs="Book Antiqua"/>
          <w:bCs/>
          <w:color w:val="000000"/>
          <w:lang w:val="en-US" w:eastAsia="zh-CN"/>
        </w:rPr>
      </w:pPr>
      <w:r>
        <w:rPr>
          <w:rFonts w:ascii="Book Antiqua" w:hAnsi="Book Antiqua" w:cs="Book Antiqua"/>
          <w:b/>
          <w:bCs/>
          <w:color w:val="000000"/>
          <w:lang w:val="en-US" w:eastAsia="ja-JP"/>
        </w:rPr>
        <w:br w:type="page"/>
      </w:r>
      <w:r>
        <w:rPr>
          <w:rFonts w:ascii="Book Antiqua" w:hAnsi="Book Antiqua" w:cs="Book Antiqua"/>
          <w:b/>
          <w:bCs/>
          <w:color w:val="000000"/>
          <w:lang w:val="en-US" w:eastAsia="ja-JP"/>
        </w:rPr>
        <w:lastRenderedPageBreak/>
        <w:t>Fig</w:t>
      </w:r>
      <w:r w:rsidRPr="008F1A05">
        <w:rPr>
          <w:rFonts w:ascii="Book Antiqua" w:eastAsia="宋体" w:hAnsi="Book Antiqua" w:cs="Book Antiqua" w:hint="eastAsia"/>
          <w:b/>
          <w:bCs/>
          <w:color w:val="000000"/>
          <w:lang w:val="en-US" w:eastAsia="zh-CN"/>
        </w:rPr>
        <w:t>ure</w:t>
      </w:r>
      <w:r>
        <w:rPr>
          <w:rFonts w:ascii="Book Antiqua" w:hAnsi="Book Antiqua" w:cs="Book Antiqua"/>
          <w:b/>
          <w:bCs/>
          <w:color w:val="000000"/>
          <w:lang w:val="en-US" w:eastAsia="ja-JP"/>
        </w:rPr>
        <w:t xml:space="preserve"> 1</w:t>
      </w:r>
      <w:r w:rsidR="002A79F6" w:rsidRPr="00BA105F">
        <w:rPr>
          <w:rFonts w:ascii="Book Antiqua" w:hAnsi="Book Antiqua" w:cs="Book Antiqua"/>
          <w:b/>
          <w:bCs/>
          <w:color w:val="000000"/>
          <w:lang w:val="en-US" w:eastAsia="ja-JP"/>
        </w:rPr>
        <w:t xml:space="preserve"> Geographic distribution of </w:t>
      </w:r>
      <w:r w:rsidR="008D411B">
        <w:rPr>
          <w:rFonts w:ascii="Book Antiqua" w:hAnsi="Book Antiqua" w:cs="Book Antiqua"/>
          <w:b/>
          <w:bCs/>
          <w:color w:val="000000"/>
          <w:lang w:val="en-US" w:eastAsia="ja-JP"/>
        </w:rPr>
        <w:t>hepatitis B virus</w:t>
      </w:r>
      <w:r w:rsidR="008D411B" w:rsidRPr="008F1A05">
        <w:rPr>
          <w:rFonts w:ascii="Book Antiqua" w:eastAsia="宋体" w:hAnsi="Book Antiqua" w:cs="Book Antiqua"/>
          <w:b/>
          <w:bCs/>
          <w:color w:val="000000"/>
          <w:lang w:val="en-US" w:eastAsia="zh-CN"/>
        </w:rPr>
        <w:t xml:space="preserve"> </w:t>
      </w:r>
      <w:r w:rsidR="002A79F6" w:rsidRPr="00BA105F">
        <w:rPr>
          <w:rFonts w:ascii="Book Antiqua" w:hAnsi="Book Antiqua" w:cs="Book Antiqua"/>
          <w:b/>
          <w:bCs/>
          <w:color w:val="000000"/>
          <w:lang w:val="en-US" w:eastAsia="ja-JP"/>
        </w:rPr>
        <w:t xml:space="preserve">genotypes </w:t>
      </w:r>
      <w:r w:rsidR="002A79F6" w:rsidRPr="00BA105F">
        <w:rPr>
          <w:rFonts w:ascii="Book Antiqua" w:hAnsi="Book Antiqua"/>
          <w:b/>
          <w:bCs/>
          <w:color w:val="000000"/>
          <w:lang w:val="en-US" w:eastAsia="ja-JP"/>
        </w:rPr>
        <w:t>across</w:t>
      </w:r>
      <w:r w:rsidR="002A79F6" w:rsidRPr="00BA105F">
        <w:rPr>
          <w:rFonts w:ascii="Book Antiqua" w:hAnsi="Book Antiqua" w:cs="Book Antiqua"/>
          <w:b/>
          <w:bCs/>
          <w:color w:val="000000"/>
          <w:lang w:val="en-US" w:eastAsia="ja-JP"/>
        </w:rPr>
        <w:t xml:space="preserve"> the world</w:t>
      </w:r>
      <w:r w:rsidRPr="008F1A05">
        <w:rPr>
          <w:rFonts w:ascii="Book Antiqua" w:eastAsia="宋体" w:hAnsi="Book Antiqua" w:cs="Book Antiqua" w:hint="eastAsia"/>
          <w:b/>
          <w:bCs/>
          <w:color w:val="000000"/>
          <w:lang w:val="en-US" w:eastAsia="zh-CN"/>
        </w:rPr>
        <w:t>.</w:t>
      </w:r>
      <w:r>
        <w:rPr>
          <w:rFonts w:ascii="Book Antiqua" w:hAnsi="Book Antiqua" w:cs="Book Antiqua"/>
          <w:bCs/>
          <w:color w:val="000000"/>
          <w:lang w:val="en-US" w:eastAsia="ja-JP"/>
        </w:rPr>
        <w:t xml:space="preserve"> </w:t>
      </w:r>
      <w:r w:rsidR="002A79F6" w:rsidRPr="00BA105F">
        <w:rPr>
          <w:rFonts w:ascii="Book Antiqua" w:hAnsi="Book Antiqua"/>
        </w:rPr>
        <w:t>The permission for the Fig</w:t>
      </w:r>
      <w:r w:rsidRPr="008F1A05">
        <w:rPr>
          <w:rFonts w:ascii="Book Antiqua" w:eastAsia="宋体" w:hAnsi="Book Antiqua" w:hint="eastAsia"/>
          <w:lang w:eastAsia="zh-CN"/>
        </w:rPr>
        <w:t>ure</w:t>
      </w:r>
      <w:r w:rsidR="002A79F6" w:rsidRPr="00BA105F">
        <w:rPr>
          <w:rFonts w:ascii="Book Antiqua" w:hAnsi="Book Antiqua"/>
        </w:rPr>
        <w:t>1 has been granted by the Publisher</w:t>
      </w:r>
      <w:r w:rsidRPr="008F1A05">
        <w:rPr>
          <w:rFonts w:ascii="Book Antiqua" w:eastAsia="宋体" w:hAnsi="Book Antiqua" w:hint="eastAsia"/>
          <w:lang w:eastAsia="zh-CN"/>
        </w:rPr>
        <w:t>,</w:t>
      </w:r>
      <w:r w:rsidR="002A79F6" w:rsidRPr="00BA105F">
        <w:rPr>
          <w:rFonts w:ascii="Book Antiqua" w:hAnsi="Book Antiqua"/>
        </w:rPr>
        <w:t xml:space="preserve"> </w:t>
      </w:r>
      <w:r w:rsidRPr="00BA105F">
        <w:rPr>
          <w:rFonts w:ascii="Book Antiqua" w:hAnsi="Book Antiqua" w:cs="Book Antiqua"/>
          <w:bCs/>
          <w:color w:val="000000"/>
          <w:lang w:val="en-US" w:eastAsia="ja-JP"/>
        </w:rPr>
        <w:t xml:space="preserve">from </w:t>
      </w:r>
      <w:r w:rsidR="002A79F6" w:rsidRPr="00BA105F">
        <w:rPr>
          <w:rFonts w:ascii="Book Antiqua" w:hAnsi="Book Antiqua" w:cs="Book Antiqua"/>
          <w:bCs/>
        </w:rPr>
        <w:t>Shi</w:t>
      </w:r>
      <w:r w:rsidR="002A79F6" w:rsidRPr="00D83BC6">
        <w:rPr>
          <w:rFonts w:ascii="Book Antiqua" w:hAnsi="Book Antiqua" w:cs="Book Antiqua"/>
          <w:b/>
          <w:bCs/>
          <w:i/>
          <w:color w:val="000000"/>
          <w:lang w:val="en-US" w:eastAsia="ja-JP"/>
        </w:rPr>
        <w:t xml:space="preserve">  </w:t>
      </w:r>
      <w:r w:rsidR="002A79F6" w:rsidRPr="00D83BC6">
        <w:rPr>
          <w:rFonts w:ascii="Book Antiqua" w:hAnsi="Book Antiqua" w:cs="Book Antiqua"/>
          <w:bCs/>
          <w:i/>
          <w:color w:val="000000"/>
          <w:lang w:val="en-US" w:eastAsia="ja-JP"/>
        </w:rPr>
        <w:t>et al</w:t>
      </w:r>
      <w:r w:rsidR="002A79F6" w:rsidRPr="00BA105F">
        <w:rPr>
          <w:rFonts w:ascii="Book Antiqua" w:hAnsi="Book Antiqua" w:cs="Book Antiqua"/>
          <w:bCs/>
          <w:color w:val="000000"/>
          <w:vertAlign w:val="superscript"/>
          <w:lang w:val="en-US" w:eastAsia="tr-TR"/>
        </w:rPr>
        <w:sym w:font="Symbol" w:char="F05B"/>
      </w:r>
      <w:r w:rsidR="002A79F6" w:rsidRPr="00BA105F">
        <w:rPr>
          <w:rFonts w:ascii="Book Antiqua" w:hAnsi="Book Antiqua" w:cs="Book Antiqua"/>
          <w:bCs/>
          <w:color w:val="000000"/>
          <w:vertAlign w:val="superscript"/>
          <w:lang w:val="en-US" w:eastAsia="tr-TR"/>
        </w:rPr>
        <w:t>4</w:t>
      </w:r>
      <w:r w:rsidR="002A79F6" w:rsidRPr="00BA105F">
        <w:rPr>
          <w:rFonts w:ascii="Book Antiqua" w:hAnsi="Book Antiqua" w:cs="Book Antiqua"/>
          <w:bCs/>
          <w:color w:val="000000"/>
          <w:vertAlign w:val="superscript"/>
          <w:lang w:val="en-US" w:eastAsia="tr-TR"/>
        </w:rPr>
        <w:sym w:font="Symbol" w:char="F05D"/>
      </w:r>
      <w:r w:rsidRPr="008F1A05">
        <w:rPr>
          <w:rFonts w:ascii="Book Antiqua" w:eastAsia="宋体" w:hAnsi="Book Antiqua" w:cs="Book Antiqua" w:hint="eastAsia"/>
          <w:bCs/>
          <w:color w:val="000000"/>
          <w:lang w:val="en-US" w:eastAsia="zh-CN"/>
        </w:rPr>
        <w:t>.</w:t>
      </w:r>
    </w:p>
    <w:p w:rsidR="002A79F6" w:rsidRPr="00BA105F" w:rsidRDefault="002A79F6" w:rsidP="00830AB9">
      <w:pPr>
        <w:spacing w:line="360" w:lineRule="auto"/>
        <w:jc w:val="both"/>
        <w:rPr>
          <w:rFonts w:ascii="Book Antiqua" w:eastAsia="Times New Roman" w:hAnsi="Book Antiqua"/>
          <w:b/>
          <w:bCs/>
          <w:color w:val="000000"/>
          <w:lang w:val="en-US" w:eastAsia="tr-TR"/>
        </w:rPr>
      </w:pPr>
    </w:p>
    <w:p w:rsidR="002A79F6" w:rsidRPr="00BA105F" w:rsidRDefault="002A79F6" w:rsidP="00830AB9">
      <w:pPr>
        <w:spacing w:line="360" w:lineRule="auto"/>
        <w:jc w:val="both"/>
        <w:rPr>
          <w:rFonts w:ascii="Book Antiqua" w:eastAsia="Times New Roman" w:hAnsi="Book Antiqua"/>
          <w:b/>
          <w:bCs/>
          <w:color w:val="000000"/>
          <w:lang w:val="en-US" w:eastAsia="tr-TR"/>
        </w:rPr>
      </w:pPr>
    </w:p>
    <w:p w:rsidR="002A79F6" w:rsidRPr="00BA105F" w:rsidRDefault="008D411B" w:rsidP="00830AB9">
      <w:pPr>
        <w:spacing w:line="360" w:lineRule="auto"/>
        <w:jc w:val="both"/>
        <w:rPr>
          <w:rFonts w:ascii="Book Antiqua" w:hAnsi="Book Antiqua" w:cs="Book Antiqua"/>
          <w:b/>
          <w:bCs/>
          <w:color w:val="000000"/>
          <w:lang w:val="en-US" w:eastAsia="tr-TR"/>
        </w:rPr>
      </w:pPr>
      <w:r>
        <w:rPr>
          <w:rFonts w:ascii="Book Antiqua" w:hAnsi="Book Antiqua" w:cs="Book Antiqua"/>
          <w:b/>
          <w:bCs/>
          <w:color w:val="000000"/>
          <w:lang w:val="en-US" w:eastAsia="tr-TR"/>
        </w:rPr>
        <w:br w:type="page"/>
      </w:r>
      <w:r w:rsidR="002A79F6" w:rsidRPr="00BA105F">
        <w:rPr>
          <w:rFonts w:ascii="Book Antiqua" w:hAnsi="Book Antiqua" w:cs="Book Antiqua"/>
          <w:b/>
          <w:bCs/>
          <w:color w:val="000000"/>
          <w:lang w:val="en-US" w:eastAsia="tr-TR"/>
        </w:rPr>
        <w:lastRenderedPageBreak/>
        <w:t>Table 1 Distribution of genotypes and sub-genotypes among countries</w:t>
      </w:r>
    </w:p>
    <w:tbl>
      <w:tblPr>
        <w:tblW w:w="93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660"/>
        <w:gridCol w:w="400"/>
        <w:gridCol w:w="1080"/>
        <w:gridCol w:w="2880"/>
        <w:gridCol w:w="2340"/>
      </w:tblGrid>
      <w:tr w:rsidR="009653F9" w:rsidRPr="00BA105F" w:rsidTr="009653F9">
        <w:tc>
          <w:tcPr>
            <w:tcW w:w="2660" w:type="dxa"/>
            <w:tcBorders>
              <w:bottom w:val="single" w:sz="4" w:space="0" w:color="auto"/>
            </w:tcBorders>
          </w:tcPr>
          <w:p w:rsidR="009653F9" w:rsidRPr="00BA105F" w:rsidRDefault="009653F9" w:rsidP="00830AB9">
            <w:pPr>
              <w:spacing w:line="360" w:lineRule="auto"/>
              <w:jc w:val="both"/>
              <w:rPr>
                <w:rFonts w:ascii="Book Antiqua" w:hAnsi="Book Antiqua" w:cs="Book Antiqua"/>
                <w:b/>
                <w:bCs/>
                <w:color w:val="000000"/>
                <w:lang w:val="en-US" w:eastAsia="tr-TR"/>
              </w:rPr>
            </w:pPr>
            <w:r w:rsidRPr="00BA105F">
              <w:rPr>
                <w:rFonts w:ascii="Book Antiqua" w:hAnsi="Book Antiqua" w:cs="Book Antiqua"/>
                <w:b/>
                <w:bCs/>
                <w:color w:val="000000"/>
                <w:lang w:val="en-US" w:eastAsia="tr-TR"/>
              </w:rPr>
              <w:t>Country</w:t>
            </w:r>
          </w:p>
        </w:tc>
        <w:tc>
          <w:tcPr>
            <w:tcW w:w="1480" w:type="dxa"/>
            <w:gridSpan w:val="2"/>
            <w:tcBorders>
              <w:bottom w:val="single" w:sz="4" w:space="0" w:color="auto"/>
            </w:tcBorders>
          </w:tcPr>
          <w:p w:rsidR="009653F9" w:rsidRPr="00BA105F" w:rsidRDefault="009653F9" w:rsidP="00830AB9">
            <w:pPr>
              <w:spacing w:line="360" w:lineRule="auto"/>
              <w:jc w:val="both"/>
              <w:rPr>
                <w:rFonts w:ascii="Book Antiqua" w:hAnsi="Book Antiqua" w:cs="Book Antiqua"/>
                <w:b/>
                <w:bCs/>
                <w:color w:val="000000"/>
                <w:lang w:val="en-US" w:eastAsia="tr-TR"/>
              </w:rPr>
            </w:pPr>
            <w:r w:rsidRPr="00BA105F">
              <w:rPr>
                <w:rFonts w:ascii="Book Antiqua" w:hAnsi="Book Antiqua" w:cs="Book Antiqua"/>
                <w:b/>
                <w:bCs/>
                <w:color w:val="000000"/>
                <w:lang w:val="en-US" w:eastAsia="tr-TR"/>
              </w:rPr>
              <w:t>Genotypes</w:t>
            </w:r>
          </w:p>
        </w:tc>
        <w:tc>
          <w:tcPr>
            <w:tcW w:w="2880" w:type="dxa"/>
            <w:tcBorders>
              <w:bottom w:val="single" w:sz="4" w:space="0" w:color="auto"/>
            </w:tcBorders>
          </w:tcPr>
          <w:p w:rsidR="009653F9" w:rsidRPr="00BA105F" w:rsidRDefault="009653F9" w:rsidP="00830AB9">
            <w:pPr>
              <w:spacing w:line="360" w:lineRule="auto"/>
              <w:jc w:val="both"/>
              <w:rPr>
                <w:rFonts w:ascii="Book Antiqua" w:hAnsi="Book Antiqua" w:cs="Book Antiqua"/>
                <w:b/>
                <w:bCs/>
                <w:color w:val="000000"/>
                <w:lang w:val="en-US" w:eastAsia="tr-TR"/>
              </w:rPr>
            </w:pPr>
            <w:r w:rsidRPr="00BA105F">
              <w:rPr>
                <w:rFonts w:ascii="Book Antiqua" w:hAnsi="Book Antiqua" w:cs="Book Antiqua"/>
                <w:b/>
                <w:bCs/>
                <w:color w:val="000000"/>
                <w:lang w:val="en-US" w:eastAsia="tr-TR"/>
              </w:rPr>
              <w:t>Subgenotypes</w:t>
            </w:r>
          </w:p>
        </w:tc>
        <w:tc>
          <w:tcPr>
            <w:tcW w:w="2340" w:type="dxa"/>
            <w:tcBorders>
              <w:bottom w:val="single" w:sz="4" w:space="0" w:color="auto"/>
            </w:tcBorders>
          </w:tcPr>
          <w:p w:rsidR="009653F9" w:rsidRPr="00134556" w:rsidRDefault="009653F9" w:rsidP="00830AB9">
            <w:pPr>
              <w:spacing w:line="360" w:lineRule="auto"/>
              <w:jc w:val="both"/>
              <w:rPr>
                <w:rFonts w:ascii="Book Antiqua" w:eastAsia="宋体" w:hAnsi="Book Antiqua" w:cs="Book Antiqua"/>
                <w:b/>
                <w:bCs/>
                <w:color w:val="000000"/>
                <w:lang w:val="en-US" w:eastAsia="zh-CN"/>
              </w:rPr>
            </w:pPr>
            <w:r w:rsidRPr="00134556">
              <w:rPr>
                <w:rFonts w:ascii="Book Antiqua" w:eastAsia="宋体" w:hAnsi="Book Antiqua" w:cs="Book Antiqua" w:hint="eastAsia"/>
                <w:b/>
                <w:bCs/>
                <w:color w:val="000000"/>
                <w:lang w:val="en-US" w:eastAsia="zh-CN"/>
              </w:rPr>
              <w:t>Ref.</w:t>
            </w:r>
          </w:p>
        </w:tc>
      </w:tr>
      <w:tr w:rsidR="009653F9" w:rsidRPr="00BA105F" w:rsidTr="009653F9">
        <w:tc>
          <w:tcPr>
            <w:tcW w:w="3060" w:type="dxa"/>
            <w:gridSpan w:val="2"/>
            <w:tcBorders>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China</w:t>
            </w:r>
          </w:p>
        </w:tc>
        <w:tc>
          <w:tcPr>
            <w:tcW w:w="1080" w:type="dxa"/>
            <w:tcBorders>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B, C</w:t>
            </w:r>
          </w:p>
        </w:tc>
        <w:tc>
          <w:tcPr>
            <w:tcW w:w="2880" w:type="dxa"/>
            <w:tcBorders>
              <w:bottom w:val="nil"/>
            </w:tcBorders>
          </w:tcPr>
          <w:p w:rsidR="009653F9" w:rsidRPr="00BA105F" w:rsidRDefault="009653F9" w:rsidP="00830AB9">
            <w:pPr>
              <w:spacing w:line="360" w:lineRule="auto"/>
              <w:jc w:val="both"/>
              <w:rPr>
                <w:rFonts w:ascii="Book Antiqua" w:hAnsi="Book Antiqua" w:cs="Book Antiqua"/>
                <w:color w:val="000000"/>
                <w:highlight w:val="yellow"/>
                <w:lang w:val="en-US" w:eastAsia="tr-TR"/>
              </w:rPr>
            </w:pPr>
            <w:r w:rsidRPr="00BA105F">
              <w:rPr>
                <w:rFonts w:ascii="Book Antiqua" w:hAnsi="Book Antiqua" w:cs="Book Antiqua"/>
                <w:color w:val="000000"/>
                <w:lang w:val="en-US" w:eastAsia="tr-TR"/>
              </w:rPr>
              <w:t>B2, C1, C2</w:t>
            </w:r>
          </w:p>
        </w:tc>
        <w:tc>
          <w:tcPr>
            <w:tcW w:w="2340" w:type="dxa"/>
            <w:tcBorders>
              <w:bottom w:val="nil"/>
            </w:tcBorders>
          </w:tcPr>
          <w:p w:rsidR="009653F9" w:rsidRPr="00134556" w:rsidRDefault="009653F9" w:rsidP="00830AB9">
            <w:pPr>
              <w:spacing w:line="360" w:lineRule="auto"/>
              <w:jc w:val="both"/>
              <w:rPr>
                <w:rFonts w:ascii="Book Antiqua" w:eastAsia="宋体" w:hAnsi="Book Antiqua" w:cs="Book Antiqua"/>
                <w:color w:val="000000"/>
                <w:lang w:val="en-US" w:eastAsia="zh-CN"/>
              </w:rPr>
            </w:pPr>
            <w:r w:rsidRPr="00830AB9">
              <w:rPr>
                <w:rFonts w:ascii="Book Antiqua" w:eastAsia="宋体" w:hAnsi="Book Antiqua" w:cs="宋体"/>
                <w:bCs/>
              </w:rPr>
              <w:t>Lin</w:t>
            </w:r>
            <w:r w:rsidRPr="00830AB9">
              <w:rPr>
                <w:rFonts w:ascii="Book Antiqua" w:eastAsia="宋体" w:hAnsi="Book Antiqua" w:cs="宋体" w:hint="eastAsia"/>
                <w:bCs/>
                <w:lang w:eastAsia="zh-CN"/>
              </w:rPr>
              <w:t xml:space="preserve">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10</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Indonesia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C,B</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 xml:space="preserve">C1, </w:t>
            </w:r>
            <w:r w:rsidRPr="00BA105F">
              <w:rPr>
                <w:rFonts w:ascii="Book Antiqua" w:hAnsi="Book Antiqua" w:cs="Book Antiqua"/>
                <w:lang w:val="en-US" w:eastAsia="tr-TR"/>
              </w:rPr>
              <w:t>B3, B7, C10, B9 and C8</w:t>
            </w:r>
          </w:p>
        </w:tc>
        <w:tc>
          <w:tcPr>
            <w:tcW w:w="2340" w:type="dxa"/>
            <w:tcBorders>
              <w:top w:val="nil"/>
              <w:bottom w:val="nil"/>
            </w:tcBorders>
          </w:tcPr>
          <w:p w:rsidR="009653F9" w:rsidRPr="00BA105F" w:rsidRDefault="009653F9" w:rsidP="009653F9">
            <w:pPr>
              <w:spacing w:line="360" w:lineRule="auto"/>
              <w:jc w:val="both"/>
              <w:rPr>
                <w:rFonts w:ascii="Book Antiqua" w:hAnsi="Book Antiqua" w:cs="Book Antiqua"/>
                <w:lang w:val="en-US" w:eastAsia="tr-TR"/>
              </w:rPr>
            </w:pPr>
            <w:r w:rsidRPr="00BA105F">
              <w:rPr>
                <w:rFonts w:ascii="Book Antiqua" w:hAnsi="Book Antiqua" w:cs="Book Antiqua"/>
                <w:color w:val="000000"/>
                <w:lang w:val="en-US" w:eastAsia="tr-TR"/>
              </w:rPr>
              <w:t xml:space="preserve">Siburian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13</w:t>
            </w:r>
            <w:r w:rsidRPr="00BA105F">
              <w:rPr>
                <w:rFonts w:ascii="Book Antiqua" w:hAnsi="Book Antiqua" w:cs="Book Antiqua"/>
                <w:color w:val="000000"/>
                <w:vertAlign w:val="superscript"/>
                <w:lang w:val="en-US" w:eastAsia="tr-TR"/>
              </w:rPr>
              <w:sym w:font="Symbol" w:char="F05D"/>
            </w:r>
          </w:p>
          <w:p w:rsidR="009653F9" w:rsidRPr="00BA105F" w:rsidRDefault="009653F9" w:rsidP="00830AB9">
            <w:pPr>
              <w:spacing w:line="360" w:lineRule="auto"/>
              <w:jc w:val="both"/>
              <w:rPr>
                <w:rFonts w:ascii="Book Antiqua" w:hAnsi="Book Antiqua" w:cs="Book Antiqua"/>
                <w:color w:val="000000"/>
                <w:lang w:val="en-US" w:eastAsia="tr-TR"/>
              </w:rPr>
            </w:pPr>
          </w:p>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rPr>
              <w:t xml:space="preserve"> Prasetyo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14</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Tunisia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 F</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 xml:space="preserve">Ayari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15</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Turkey</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D2, D1, D3</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 xml:space="preserve">Sunbul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16</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Brazil</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 F</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A1, F2a, A2, F4</w:t>
            </w:r>
          </w:p>
        </w:tc>
        <w:tc>
          <w:tcPr>
            <w:tcW w:w="2340" w:type="dxa"/>
            <w:tcBorders>
              <w:top w:val="nil"/>
              <w:bottom w:val="nil"/>
            </w:tcBorders>
          </w:tcPr>
          <w:p w:rsidR="009653F9" w:rsidRPr="00134556" w:rsidRDefault="009653F9" w:rsidP="00830AB9">
            <w:pPr>
              <w:spacing w:line="360" w:lineRule="auto"/>
              <w:jc w:val="both"/>
              <w:rPr>
                <w:rFonts w:ascii="Book Antiqua" w:eastAsia="宋体" w:hAnsi="Book Antiqua" w:cs="Book Antiqua"/>
                <w:color w:val="000000"/>
                <w:vertAlign w:val="superscript"/>
                <w:lang w:val="en-US" w:eastAsia="zh-CN"/>
              </w:rPr>
            </w:pPr>
            <w:r w:rsidRPr="00BA105F">
              <w:rPr>
                <w:rFonts w:ascii="Book Antiqua" w:hAnsi="Book Antiqua" w:cs="Book Antiqua"/>
                <w:lang w:val="fr-FR" w:eastAsia="tr-TR"/>
              </w:rPr>
              <w:t xml:space="preserve">Moura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w:t>
            </w:r>
            <w:r w:rsidRPr="00BA105F">
              <w:rPr>
                <w:rFonts w:ascii="Book Antiqua" w:hAnsi="Book Antiqua" w:cs="Book Antiqua"/>
                <w:color w:val="000000"/>
                <w:vertAlign w:val="superscript"/>
                <w:lang w:val="en-US" w:eastAsia="tr-TR"/>
              </w:rPr>
              <w:sym w:font="Symbol" w:char="F05D"/>
            </w:r>
          </w:p>
          <w:p w:rsidR="009653F9" w:rsidRPr="00BA105F" w:rsidRDefault="009653F9" w:rsidP="00830AB9">
            <w:pPr>
              <w:spacing w:line="360" w:lineRule="auto"/>
              <w:jc w:val="both"/>
              <w:rPr>
                <w:rFonts w:ascii="Book Antiqua" w:hAnsi="Book Antiqua" w:cs="Book Antiqua"/>
                <w:color w:val="000000"/>
                <w:lang w:val="fr-FR" w:eastAsia="tr-TR"/>
              </w:rPr>
            </w:pPr>
            <w:r w:rsidRPr="00BA105F">
              <w:rPr>
                <w:rFonts w:ascii="Book Antiqua" w:hAnsi="Book Antiqua" w:cs="Book Antiqua"/>
                <w:color w:val="000000"/>
                <w:lang w:val="fr-FR" w:eastAsia="ja-JP"/>
              </w:rPr>
              <w:t xml:space="preserve">Nabuco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17</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Vietnam</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B, C, I</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B2-5, C5-16</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Shi</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18</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Taiwan</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B</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B2,B5</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Kao</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19</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Korea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Kao</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19</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Hong Kong</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C,B</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Kao</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19</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it-IT" w:eastAsia="tr-TR"/>
              </w:rPr>
            </w:pPr>
            <w:r w:rsidRPr="00BA105F">
              <w:rPr>
                <w:rFonts w:ascii="Book Antiqua" w:hAnsi="Book Antiqua" w:cs="Book Antiqua"/>
                <w:lang w:val="it-IT" w:eastAsia="tr-TR"/>
              </w:rPr>
              <w:t xml:space="preserve">Gambia, Nigeria, </w:t>
            </w:r>
          </w:p>
          <w:p w:rsidR="009653F9" w:rsidRPr="00BA105F" w:rsidRDefault="009653F9" w:rsidP="00830AB9">
            <w:pPr>
              <w:spacing w:line="360" w:lineRule="auto"/>
              <w:jc w:val="both"/>
              <w:rPr>
                <w:rFonts w:ascii="Book Antiqua" w:hAnsi="Book Antiqua" w:cs="Book Antiqua"/>
                <w:lang w:val="it-IT" w:eastAsia="tr-TR"/>
              </w:rPr>
            </w:pPr>
            <w:r w:rsidRPr="00BA105F">
              <w:rPr>
                <w:rFonts w:ascii="Book Antiqua" w:hAnsi="Book Antiqua" w:cs="Book Antiqua"/>
                <w:lang w:val="it-IT" w:eastAsia="tr-TR"/>
              </w:rPr>
              <w:t xml:space="preserve">Haiti, Congo, </w:t>
            </w:r>
          </w:p>
          <w:p w:rsidR="009653F9" w:rsidRPr="00BA105F" w:rsidRDefault="009653F9" w:rsidP="00830AB9">
            <w:pPr>
              <w:spacing w:line="360" w:lineRule="auto"/>
              <w:jc w:val="both"/>
              <w:rPr>
                <w:rFonts w:ascii="Book Antiqua" w:hAnsi="Book Antiqua" w:cs="Book Antiqua"/>
                <w:color w:val="000000"/>
                <w:lang w:val="it-IT" w:eastAsia="tr-TR"/>
              </w:rPr>
            </w:pPr>
            <w:r w:rsidRPr="00BA105F">
              <w:rPr>
                <w:rFonts w:ascii="Book Antiqua" w:hAnsi="Book Antiqua" w:cs="Book Antiqua"/>
                <w:lang w:val="it-IT" w:eastAsia="tr-TR"/>
              </w:rPr>
              <w:t>Rwanda, Cameroon</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A</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A4, A5,A6,A7</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Shi</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18</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Japan</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A,C</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C1,C2,C3</w:t>
            </w:r>
          </w:p>
        </w:tc>
        <w:tc>
          <w:tcPr>
            <w:tcW w:w="2340" w:type="dxa"/>
            <w:tcBorders>
              <w:top w:val="nil"/>
              <w:bottom w:val="nil"/>
            </w:tcBorders>
          </w:tcPr>
          <w:p w:rsidR="009653F9" w:rsidRPr="00BA105F" w:rsidRDefault="009653F9" w:rsidP="009653F9">
            <w:pPr>
              <w:spacing w:line="360" w:lineRule="auto"/>
              <w:jc w:val="both"/>
              <w:rPr>
                <w:rFonts w:ascii="Book Antiqua" w:hAnsi="Book Antiqua" w:cs="Book Antiqua"/>
                <w:color w:val="000000"/>
                <w:vertAlign w:val="superscript"/>
                <w:lang w:val="en-US" w:eastAsia="tr-TR"/>
              </w:rPr>
            </w:pPr>
            <w:r w:rsidRPr="00BA105F">
              <w:rPr>
                <w:rFonts w:ascii="Book Antiqua" w:hAnsi="Book Antiqua" w:cs="Book Antiqua"/>
                <w:lang w:val="da-DK" w:eastAsia="ja-JP"/>
              </w:rPr>
              <w:t xml:space="preserve">Sakai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20</w:t>
            </w:r>
            <w:r w:rsidRPr="00BA105F">
              <w:rPr>
                <w:rFonts w:ascii="Book Antiqua" w:hAnsi="Book Antiqua" w:cs="Book Antiqua"/>
                <w:color w:val="000000"/>
                <w:vertAlign w:val="superscript"/>
                <w:lang w:val="en-US" w:eastAsia="tr-TR"/>
              </w:rPr>
              <w:sym w:font="Symbol" w:char="F05D"/>
            </w:r>
          </w:p>
          <w:p w:rsidR="009653F9" w:rsidRPr="00BA105F" w:rsidRDefault="009653F9" w:rsidP="00830AB9">
            <w:pPr>
              <w:spacing w:line="360" w:lineRule="auto"/>
              <w:jc w:val="both"/>
              <w:rPr>
                <w:rFonts w:ascii="Book Antiqua" w:hAnsi="Book Antiqua" w:cs="Book Antiqua"/>
                <w:color w:val="000000"/>
                <w:highlight w:val="yellow"/>
                <w:lang w:val="da-DK" w:eastAsia="tr-TR"/>
              </w:rPr>
            </w:pPr>
            <w:r w:rsidRPr="00BA105F">
              <w:rPr>
                <w:rFonts w:ascii="Book Antiqua" w:hAnsi="Book Antiqua" w:cs="Book Antiqua"/>
                <w:color w:val="292526"/>
                <w:lang w:val="da-DK" w:eastAsia="ja-JP"/>
              </w:rPr>
              <w:t>Kobayashi</w:t>
            </w:r>
            <w:r w:rsidRPr="00D83BC6">
              <w:rPr>
                <w:rFonts w:ascii="Book Antiqua" w:hAnsi="Book Antiqua" w:cs="Book Antiqua"/>
                <w:i/>
                <w:color w:val="000000"/>
                <w:lang w:val="en-US" w:eastAsia="tr-TR"/>
              </w:rPr>
              <w:t xml:space="preserve"> 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21</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Philippines</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A, B, C</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A1, B5, C5</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 xml:space="preserve">Sakamoto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7</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India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A,C,D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 xml:space="preserve">Biswas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Canada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 B, A,D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Congly</w:t>
            </w:r>
            <w:r w:rsidRPr="00D83BC6">
              <w:rPr>
                <w:rFonts w:ascii="Book Antiqua" w:hAnsi="Book Antiqua" w:cs="Book Antiqua"/>
                <w:i/>
                <w:color w:val="000000"/>
                <w:lang w:val="en-US" w:eastAsia="tr-TR"/>
              </w:rPr>
              <w:t xml:space="preserve"> 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22</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autoSpaceDE w:val="0"/>
              <w:autoSpaceDN w:val="0"/>
              <w:adjustRightInd w:val="0"/>
              <w:spacing w:line="360" w:lineRule="auto"/>
              <w:jc w:val="both"/>
              <w:rPr>
                <w:rFonts w:ascii="Book Antiqua" w:hAnsi="Book Antiqua" w:cs="Book Antiqua"/>
                <w:lang w:val="en-US" w:eastAsia="tr-TR"/>
              </w:rPr>
            </w:pPr>
            <w:r w:rsidRPr="00BA105F">
              <w:rPr>
                <w:rFonts w:ascii="Book Antiqua" w:hAnsi="Book Antiqua" w:cs="Book Antiqua"/>
                <w:lang w:val="en-US" w:eastAsia="tr-TR"/>
              </w:rPr>
              <w:t>Central African</w:t>
            </w:r>
          </w:p>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Republic</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 D, E</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A1,D4</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tr-TR"/>
              </w:rPr>
              <w:t xml:space="preserve">Komas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23</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Saudi Arabia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 E</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D1</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 xml:space="preserve">Khan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24</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Iran</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D1</w:t>
            </w:r>
          </w:p>
        </w:tc>
        <w:tc>
          <w:tcPr>
            <w:tcW w:w="2340" w:type="dxa"/>
            <w:tcBorders>
              <w:top w:val="nil"/>
              <w:bottom w:val="nil"/>
            </w:tcBorders>
          </w:tcPr>
          <w:p w:rsidR="009653F9" w:rsidRPr="00BA105F" w:rsidRDefault="009653F9" w:rsidP="009653F9">
            <w:pPr>
              <w:spacing w:line="360" w:lineRule="auto"/>
              <w:jc w:val="both"/>
              <w:rPr>
                <w:rFonts w:ascii="Book Antiqua" w:hAnsi="Book Antiqua" w:cs="Book Antiqua"/>
                <w:color w:val="000000"/>
                <w:vertAlign w:val="superscript"/>
                <w:lang w:val="en-US" w:eastAsia="tr-TR"/>
              </w:rPr>
            </w:pPr>
            <w:r w:rsidRPr="00BA105F">
              <w:rPr>
                <w:rFonts w:ascii="Book Antiqua" w:hAnsi="Book Antiqua" w:cs="Book Antiqua"/>
                <w:lang w:val="fr-FR" w:eastAsia="tr-TR"/>
              </w:rPr>
              <w:t xml:space="preserve">Geramizadeh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25</w:t>
            </w:r>
            <w:r w:rsidRPr="00BA105F">
              <w:rPr>
                <w:rFonts w:ascii="Book Antiqua" w:hAnsi="Book Antiqua" w:cs="Book Antiqua"/>
                <w:color w:val="000000"/>
                <w:vertAlign w:val="superscript"/>
                <w:lang w:val="en-US" w:eastAsia="tr-TR"/>
              </w:rPr>
              <w:sym w:font="Symbol" w:char="F05D"/>
            </w:r>
          </w:p>
          <w:p w:rsidR="009653F9" w:rsidRPr="00BA105F" w:rsidRDefault="009653F9" w:rsidP="00830AB9">
            <w:pPr>
              <w:spacing w:line="360" w:lineRule="auto"/>
              <w:jc w:val="both"/>
              <w:rPr>
                <w:rFonts w:ascii="Book Antiqua" w:hAnsi="Book Antiqua" w:cs="Book Antiqua"/>
                <w:lang w:val="fr-FR" w:eastAsia="tr-TR"/>
              </w:rPr>
            </w:pPr>
            <w:r w:rsidRPr="00BA105F">
              <w:rPr>
                <w:rFonts w:ascii="Book Antiqua" w:hAnsi="Book Antiqua" w:cs="Book Antiqua"/>
                <w:lang w:val="fr-FR" w:eastAsia="ja-JP"/>
              </w:rPr>
              <w:t xml:space="preserve"> Norouzi</w:t>
            </w:r>
            <w:r w:rsidRPr="00D83BC6">
              <w:rPr>
                <w:rFonts w:ascii="Book Antiqua" w:hAnsi="Book Antiqua" w:cs="Book Antiqua"/>
                <w:i/>
                <w:color w:val="000000"/>
                <w:lang w:val="en-US" w:eastAsia="tr-TR"/>
              </w:rPr>
              <w:t xml:space="preserve"> et al</w:t>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Mongolia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lang w:val="en-US" w:eastAsia="tr-TR"/>
              </w:rPr>
            </w:pPr>
            <w:r w:rsidRPr="00BA105F">
              <w:rPr>
                <w:rFonts w:ascii="Book Antiqua" w:hAnsi="Book Antiqua" w:cs="Book Antiqua"/>
                <w:color w:val="231F20"/>
                <w:lang w:val="en-US" w:eastAsia="ja-JP"/>
              </w:rPr>
              <w:t xml:space="preserve">Oyunsuren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27</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ja-JP"/>
              </w:rPr>
              <w:lastRenderedPageBreak/>
              <w:t>South Africa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D3</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ja-JP"/>
              </w:rPr>
              <w:t>Yousif</w:t>
            </w:r>
            <w:r w:rsidRPr="00D83BC6">
              <w:rPr>
                <w:rFonts w:ascii="Book Antiqua" w:hAnsi="Book Antiqua" w:cs="Book Antiqua"/>
                <w:i/>
                <w:color w:val="000000"/>
                <w:lang w:val="en-US" w:eastAsia="tr-TR"/>
              </w:rPr>
              <w:t xml:space="preserve"> 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28</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ja-JP"/>
              </w:rPr>
              <w:t>Thailand</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 B</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C1-5</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lang w:val="en-US" w:eastAsia="ja-JP"/>
              </w:rPr>
              <w:t xml:space="preserve">Louisirirotchanakul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29</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Italy</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 xml:space="preserve">Lampertico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30</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Morocco</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 A</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D1,D7,A2</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 xml:space="preserve">Baha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31</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Argentina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F</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F1,F2, F4</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 xml:space="preserve">Torres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32</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Egypt</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D1</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tr-TR"/>
              </w:rPr>
              <w:t>Ragheb</w:t>
            </w:r>
            <w:r w:rsidRPr="00D83BC6">
              <w:rPr>
                <w:rFonts w:ascii="Book Antiqua" w:hAnsi="Book Antiqua" w:cs="Book Antiqua"/>
                <w:i/>
                <w:color w:val="000000"/>
                <w:lang w:val="en-US" w:eastAsia="tr-TR"/>
              </w:rPr>
              <w:t xml:space="preserve"> 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33</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ja-JP"/>
              </w:rPr>
              <w:t>Pakistan</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bottom w:val="nil"/>
            </w:tcBorders>
          </w:tcPr>
          <w:p w:rsidR="009653F9" w:rsidRPr="00BA105F" w:rsidRDefault="009653F9"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 xml:space="preserve">Ali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34</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bottom w:val="nil"/>
            </w:tcBorders>
          </w:tcPr>
          <w:p w:rsidR="009653F9" w:rsidRPr="00BA105F" w:rsidRDefault="009653F9" w:rsidP="00830AB9">
            <w:pPr>
              <w:spacing w:line="360" w:lineRule="auto"/>
              <w:jc w:val="both"/>
              <w:rPr>
                <w:rFonts w:ascii="Book Antiqua" w:hAnsi="Book Antiqua" w:cs="Book Antiqua"/>
                <w:lang w:val="en-US" w:eastAsia="ja-JP"/>
              </w:rPr>
            </w:pPr>
            <w:r w:rsidRPr="00BA105F">
              <w:rPr>
                <w:rFonts w:ascii="Book Antiqua" w:hAnsi="Book Antiqua" w:cs="Book Antiqua"/>
                <w:lang w:val="en-US" w:eastAsia="tr-TR"/>
              </w:rPr>
              <w:t>Australia</w:t>
            </w:r>
          </w:p>
        </w:tc>
        <w:tc>
          <w:tcPr>
            <w:tcW w:w="10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 D</w:t>
            </w:r>
          </w:p>
        </w:tc>
        <w:tc>
          <w:tcPr>
            <w:tcW w:w="2880" w:type="dxa"/>
            <w:tcBorders>
              <w:top w:val="nil"/>
              <w:bottom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C4, D4</w:t>
            </w:r>
          </w:p>
        </w:tc>
        <w:tc>
          <w:tcPr>
            <w:tcW w:w="2340" w:type="dxa"/>
            <w:tcBorders>
              <w:top w:val="nil"/>
              <w:bottom w:val="nil"/>
            </w:tcBorders>
          </w:tcPr>
          <w:p w:rsidR="009653F9" w:rsidRPr="00BA105F" w:rsidRDefault="009653F9" w:rsidP="009653F9">
            <w:pPr>
              <w:spacing w:line="360" w:lineRule="auto"/>
              <w:jc w:val="both"/>
              <w:rPr>
                <w:rFonts w:ascii="Book Antiqua" w:hAnsi="Book Antiqua" w:cs="Book Antiqua"/>
                <w:color w:val="000000"/>
                <w:vertAlign w:val="superscript"/>
                <w:lang w:val="en-US" w:eastAsia="tr-TR"/>
              </w:rPr>
            </w:pPr>
            <w:r w:rsidRPr="00BA105F">
              <w:rPr>
                <w:rFonts w:ascii="Book Antiqua" w:hAnsi="Book Antiqua" w:cs="Book Antiqua"/>
                <w:lang w:val="fr-FR" w:eastAsia="tr-TR"/>
              </w:rPr>
              <w:t xml:space="preserve">Davies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35</w:t>
            </w:r>
            <w:r w:rsidRPr="00BA105F">
              <w:rPr>
                <w:rFonts w:ascii="Book Antiqua" w:hAnsi="Book Antiqua" w:cs="Book Antiqua"/>
                <w:color w:val="000000"/>
                <w:vertAlign w:val="superscript"/>
                <w:lang w:val="en-US" w:eastAsia="tr-TR"/>
              </w:rPr>
              <w:sym w:font="Symbol" w:char="F05D"/>
            </w:r>
          </w:p>
          <w:p w:rsidR="009653F9" w:rsidRPr="00BA105F" w:rsidRDefault="009653F9" w:rsidP="00830AB9">
            <w:pPr>
              <w:spacing w:line="360" w:lineRule="auto"/>
              <w:jc w:val="both"/>
              <w:rPr>
                <w:rFonts w:ascii="Book Antiqua" w:hAnsi="Book Antiqua" w:cs="Book Antiqua"/>
                <w:lang w:val="fr-FR" w:eastAsia="tr-TR"/>
              </w:rPr>
            </w:pPr>
          </w:p>
          <w:p w:rsidR="009653F9" w:rsidRPr="00BA105F" w:rsidRDefault="009653F9" w:rsidP="00830AB9">
            <w:pPr>
              <w:spacing w:line="360" w:lineRule="auto"/>
              <w:jc w:val="both"/>
              <w:rPr>
                <w:rFonts w:ascii="Book Antiqua" w:hAnsi="Book Antiqua" w:cs="Book Antiqua"/>
                <w:lang w:val="fr-FR" w:eastAsia="tr-TR"/>
              </w:rPr>
            </w:pPr>
            <w:r w:rsidRPr="00BA105F">
              <w:rPr>
                <w:rFonts w:ascii="Book Antiqua" w:hAnsi="Book Antiqua" w:cs="Book Antiqua"/>
                <w:lang w:val="fr-FR" w:eastAsia="tr-TR"/>
              </w:rPr>
              <w:t xml:space="preserve">Sugauchi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36</w:t>
            </w:r>
            <w:r w:rsidRPr="00BA105F">
              <w:rPr>
                <w:rFonts w:ascii="Book Antiqua" w:hAnsi="Book Antiqua" w:cs="Book Antiqua"/>
                <w:color w:val="000000"/>
                <w:vertAlign w:val="superscript"/>
                <w:lang w:val="en-US" w:eastAsia="tr-TR"/>
              </w:rPr>
              <w:sym w:font="Symbol" w:char="F05D"/>
            </w:r>
          </w:p>
        </w:tc>
      </w:tr>
      <w:tr w:rsidR="009653F9" w:rsidRPr="00BA105F" w:rsidTr="009653F9">
        <w:tc>
          <w:tcPr>
            <w:tcW w:w="3060" w:type="dxa"/>
            <w:gridSpan w:val="2"/>
            <w:tcBorders>
              <w:top w:val="nil"/>
            </w:tcBorders>
          </w:tcPr>
          <w:p w:rsidR="009653F9" w:rsidRPr="00BA105F" w:rsidRDefault="009653F9"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Spain</w:t>
            </w:r>
          </w:p>
        </w:tc>
        <w:tc>
          <w:tcPr>
            <w:tcW w:w="1080" w:type="dxa"/>
            <w:tcBorders>
              <w:top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A, D, F</w:t>
            </w:r>
          </w:p>
        </w:tc>
        <w:tc>
          <w:tcPr>
            <w:tcW w:w="2880" w:type="dxa"/>
            <w:tcBorders>
              <w:top w:val="nil"/>
            </w:tcBorders>
          </w:tcPr>
          <w:p w:rsidR="009653F9" w:rsidRPr="00BA105F" w:rsidRDefault="009653F9" w:rsidP="00830AB9">
            <w:pPr>
              <w:spacing w:line="360" w:lineRule="auto"/>
              <w:jc w:val="both"/>
              <w:rPr>
                <w:rFonts w:ascii="Book Antiqua" w:hAnsi="Book Antiqua" w:cs="Book Antiqua"/>
                <w:color w:val="000000"/>
                <w:lang w:val="en-US" w:eastAsia="tr-TR"/>
              </w:rPr>
            </w:pPr>
            <w:r w:rsidRPr="00BA105F">
              <w:rPr>
                <w:rFonts w:ascii="Book Antiqua" w:hAnsi="Book Antiqua" w:cs="Book Antiqua"/>
                <w:color w:val="000000"/>
                <w:lang w:val="en-US" w:eastAsia="tr-TR"/>
              </w:rPr>
              <w:t>-</w:t>
            </w:r>
          </w:p>
        </w:tc>
        <w:tc>
          <w:tcPr>
            <w:tcW w:w="2340" w:type="dxa"/>
            <w:tcBorders>
              <w:top w:val="nil"/>
            </w:tcBorders>
          </w:tcPr>
          <w:p w:rsidR="009653F9" w:rsidRPr="00BA105F" w:rsidRDefault="009653F9"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 xml:space="preserve">Buti </w:t>
            </w:r>
            <w:r w:rsidRPr="00D83BC6">
              <w:rPr>
                <w:rFonts w:ascii="Book Antiqua" w:hAnsi="Book Antiqua" w:cs="Book Antiqua"/>
                <w:i/>
                <w:color w:val="000000"/>
                <w:lang w:val="en-US" w:eastAsia="tr-TR"/>
              </w:rPr>
              <w:t>et al</w:t>
            </w:r>
            <w:r w:rsidRPr="00BA105F">
              <w:rPr>
                <w:rFonts w:ascii="Book Antiqua" w:hAnsi="Book Antiqua" w:cs="Book Antiqua"/>
                <w:color w:val="000000"/>
                <w:vertAlign w:val="superscript"/>
                <w:lang w:val="en-US" w:eastAsia="tr-TR"/>
              </w:rPr>
              <w:sym w:font="Symbol" w:char="F05B"/>
            </w:r>
            <w:r w:rsidRPr="00BA105F">
              <w:rPr>
                <w:rFonts w:ascii="Book Antiqua" w:hAnsi="Book Antiqua" w:cs="Book Antiqua"/>
                <w:color w:val="000000"/>
                <w:vertAlign w:val="superscript"/>
                <w:lang w:val="en-US" w:eastAsia="tr-TR"/>
              </w:rPr>
              <w:t>37</w:t>
            </w:r>
            <w:r w:rsidRPr="00BA105F">
              <w:rPr>
                <w:rFonts w:ascii="Book Antiqua" w:hAnsi="Book Antiqua" w:cs="Book Antiqua"/>
                <w:color w:val="000000"/>
                <w:vertAlign w:val="superscript"/>
                <w:lang w:val="en-US" w:eastAsia="tr-TR"/>
              </w:rPr>
              <w:sym w:font="Symbol" w:char="F05D"/>
            </w:r>
          </w:p>
        </w:tc>
      </w:tr>
    </w:tbl>
    <w:p w:rsidR="002A79F6" w:rsidRPr="00BA105F" w:rsidRDefault="002A79F6" w:rsidP="00830AB9">
      <w:pPr>
        <w:spacing w:line="360" w:lineRule="auto"/>
        <w:jc w:val="both"/>
        <w:rPr>
          <w:rFonts w:ascii="Book Antiqua" w:hAnsi="Book Antiqua" w:cs="Book Antiqua"/>
          <w:b/>
          <w:bCs/>
          <w:color w:val="000000"/>
          <w:lang w:val="en-US" w:eastAsia="tr-TR"/>
        </w:rPr>
      </w:pPr>
    </w:p>
    <w:p w:rsidR="002A79F6" w:rsidRPr="000E231B" w:rsidRDefault="00D83BC6" w:rsidP="00830AB9">
      <w:pPr>
        <w:autoSpaceDE w:val="0"/>
        <w:autoSpaceDN w:val="0"/>
        <w:adjustRightInd w:val="0"/>
        <w:spacing w:line="360" w:lineRule="auto"/>
        <w:jc w:val="both"/>
        <w:rPr>
          <w:rFonts w:ascii="Book Antiqua" w:hAnsi="Book Antiqua" w:cs="Book Antiqua"/>
          <w:b/>
          <w:bCs/>
          <w:lang w:val="en-US" w:eastAsia="tr-TR"/>
        </w:rPr>
      </w:pPr>
      <w:r>
        <w:rPr>
          <w:rFonts w:ascii="Book Antiqua" w:hAnsi="Book Antiqua" w:cs="Book Antiqua"/>
          <w:b/>
          <w:bCs/>
          <w:color w:val="231F20"/>
          <w:lang w:val="en-US" w:eastAsia="tr-TR"/>
        </w:rPr>
        <w:br w:type="page"/>
      </w:r>
      <w:r w:rsidRPr="000E231B">
        <w:rPr>
          <w:rFonts w:ascii="Book Antiqua" w:hAnsi="Book Antiqua" w:cs="Book Antiqua"/>
          <w:b/>
          <w:bCs/>
          <w:lang w:val="en-US" w:eastAsia="tr-TR"/>
        </w:rPr>
        <w:lastRenderedPageBreak/>
        <w:t>Table 2</w:t>
      </w:r>
      <w:r w:rsidR="002A79F6" w:rsidRPr="000E231B">
        <w:rPr>
          <w:rFonts w:ascii="Book Antiqua" w:hAnsi="Book Antiqua" w:cs="Book Antiqua"/>
          <w:b/>
          <w:bCs/>
          <w:lang w:val="en-US" w:eastAsia="tr-TR"/>
        </w:rPr>
        <w:t xml:space="preserve"> Comparison of clinical and virological features among hepatitis B virus genotypes</w:t>
      </w:r>
    </w:p>
    <w:p w:rsidR="002A79F6" w:rsidRPr="00BA105F" w:rsidRDefault="002A79F6" w:rsidP="00830AB9">
      <w:pPr>
        <w:autoSpaceDE w:val="0"/>
        <w:autoSpaceDN w:val="0"/>
        <w:adjustRightInd w:val="0"/>
        <w:spacing w:line="360" w:lineRule="auto"/>
        <w:jc w:val="both"/>
        <w:rPr>
          <w:rFonts w:ascii="Book Antiqua" w:hAnsi="Book Antiqua" w:cs="Book Antiqua"/>
          <w:b/>
          <w:bCs/>
          <w:color w:val="231F20"/>
          <w:lang w:val="en-US" w:eastAsia="tr-TR"/>
        </w:rPr>
      </w:pPr>
    </w:p>
    <w:tbl>
      <w:tblPr>
        <w:tblW w:w="10260" w:type="dxa"/>
        <w:tblInd w:w="-106" w:type="dxa"/>
        <w:tblBorders>
          <w:top w:val="single" w:sz="4" w:space="0" w:color="auto"/>
          <w:bottom w:val="single" w:sz="4" w:space="0" w:color="auto"/>
        </w:tblBorders>
        <w:tblLook w:val="01E0" w:firstRow="1" w:lastRow="1" w:firstColumn="1" w:lastColumn="1" w:noHBand="0" w:noVBand="0"/>
      </w:tblPr>
      <w:tblGrid>
        <w:gridCol w:w="2657"/>
        <w:gridCol w:w="1483"/>
        <w:gridCol w:w="1440"/>
        <w:gridCol w:w="1440"/>
        <w:gridCol w:w="1620"/>
        <w:gridCol w:w="1620"/>
      </w:tblGrid>
      <w:tr w:rsidR="002A79F6" w:rsidRPr="00BA105F" w:rsidTr="00D83BC6">
        <w:tc>
          <w:tcPr>
            <w:tcW w:w="2657" w:type="dxa"/>
            <w:tcBorders>
              <w:top w:val="single" w:sz="4" w:space="0" w:color="auto"/>
              <w:bottom w:val="nil"/>
            </w:tcBorders>
          </w:tcPr>
          <w:p w:rsidR="002A79F6" w:rsidRPr="00D83BC6" w:rsidRDefault="002A79F6" w:rsidP="00830AB9">
            <w:pPr>
              <w:spacing w:line="360" w:lineRule="auto"/>
              <w:jc w:val="both"/>
              <w:rPr>
                <w:rFonts w:ascii="Book Antiqua" w:hAnsi="Book Antiqua" w:cs="Book Antiqua"/>
                <w:b/>
                <w:bCs/>
                <w:lang w:val="en-US" w:eastAsia="tr-TR"/>
              </w:rPr>
            </w:pPr>
            <w:r w:rsidRPr="00D83BC6">
              <w:rPr>
                <w:rFonts w:ascii="Book Antiqua" w:hAnsi="Book Antiqua" w:cs="Book Antiqua"/>
                <w:b/>
                <w:color w:val="231F20"/>
                <w:lang w:val="en-US" w:eastAsia="tr-TR"/>
              </w:rPr>
              <w:t>Genotype</w:t>
            </w:r>
          </w:p>
        </w:tc>
        <w:tc>
          <w:tcPr>
            <w:tcW w:w="1483" w:type="dxa"/>
            <w:tcBorders>
              <w:top w:val="single" w:sz="4" w:space="0" w:color="auto"/>
              <w:bottom w:val="nil"/>
            </w:tcBorders>
          </w:tcPr>
          <w:p w:rsidR="002A79F6" w:rsidRPr="00D83BC6" w:rsidRDefault="002A79F6" w:rsidP="00830AB9">
            <w:pPr>
              <w:spacing w:line="360" w:lineRule="auto"/>
              <w:jc w:val="both"/>
              <w:rPr>
                <w:rFonts w:ascii="Book Antiqua" w:hAnsi="Book Antiqua" w:cs="Book Antiqua"/>
                <w:b/>
                <w:bCs/>
                <w:lang w:val="en-US" w:eastAsia="tr-TR"/>
              </w:rPr>
            </w:pPr>
            <w:r w:rsidRPr="00D83BC6">
              <w:rPr>
                <w:rFonts w:ascii="Book Antiqua" w:hAnsi="Book Antiqua" w:cs="Book Antiqua"/>
                <w:b/>
                <w:bCs/>
                <w:lang w:val="en-US" w:eastAsia="tr-TR"/>
              </w:rPr>
              <w:t>B</w:t>
            </w:r>
          </w:p>
        </w:tc>
        <w:tc>
          <w:tcPr>
            <w:tcW w:w="1440" w:type="dxa"/>
            <w:tcBorders>
              <w:top w:val="single" w:sz="4" w:space="0" w:color="auto"/>
              <w:bottom w:val="nil"/>
            </w:tcBorders>
          </w:tcPr>
          <w:p w:rsidR="002A79F6" w:rsidRPr="00D83BC6" w:rsidRDefault="002A79F6" w:rsidP="00830AB9">
            <w:pPr>
              <w:spacing w:line="360" w:lineRule="auto"/>
              <w:jc w:val="both"/>
              <w:rPr>
                <w:rFonts w:ascii="Book Antiqua" w:hAnsi="Book Antiqua" w:cs="Book Antiqua"/>
                <w:b/>
                <w:bCs/>
                <w:lang w:val="en-US" w:eastAsia="tr-TR"/>
              </w:rPr>
            </w:pPr>
            <w:r w:rsidRPr="00D83BC6">
              <w:rPr>
                <w:rFonts w:ascii="Book Antiqua" w:hAnsi="Book Antiqua" w:cs="Book Antiqua"/>
                <w:b/>
                <w:bCs/>
                <w:lang w:val="en-US" w:eastAsia="tr-TR"/>
              </w:rPr>
              <w:t>C</w:t>
            </w:r>
          </w:p>
        </w:tc>
        <w:tc>
          <w:tcPr>
            <w:tcW w:w="1440" w:type="dxa"/>
            <w:tcBorders>
              <w:top w:val="single" w:sz="4" w:space="0" w:color="auto"/>
              <w:bottom w:val="nil"/>
            </w:tcBorders>
          </w:tcPr>
          <w:p w:rsidR="002A79F6" w:rsidRPr="00D83BC6" w:rsidRDefault="002A79F6" w:rsidP="00830AB9">
            <w:pPr>
              <w:spacing w:line="360" w:lineRule="auto"/>
              <w:jc w:val="both"/>
              <w:rPr>
                <w:rFonts w:ascii="Book Antiqua" w:hAnsi="Book Antiqua" w:cs="Book Antiqua"/>
                <w:b/>
                <w:bCs/>
                <w:lang w:val="en-US" w:eastAsia="tr-TR"/>
              </w:rPr>
            </w:pPr>
            <w:r w:rsidRPr="00D83BC6">
              <w:rPr>
                <w:rFonts w:ascii="Book Antiqua" w:hAnsi="Book Antiqua" w:cs="Book Antiqua"/>
                <w:b/>
                <w:bCs/>
                <w:lang w:val="en-US" w:eastAsia="tr-TR"/>
              </w:rPr>
              <w:t>A</w:t>
            </w:r>
          </w:p>
        </w:tc>
        <w:tc>
          <w:tcPr>
            <w:tcW w:w="1620" w:type="dxa"/>
            <w:tcBorders>
              <w:top w:val="single" w:sz="4" w:space="0" w:color="auto"/>
              <w:bottom w:val="nil"/>
            </w:tcBorders>
          </w:tcPr>
          <w:p w:rsidR="002A79F6" w:rsidRPr="00D83BC6" w:rsidRDefault="002A79F6" w:rsidP="00830AB9">
            <w:pPr>
              <w:spacing w:line="360" w:lineRule="auto"/>
              <w:jc w:val="both"/>
              <w:rPr>
                <w:rFonts w:ascii="Book Antiqua" w:hAnsi="Book Antiqua" w:cs="Book Antiqua"/>
                <w:b/>
                <w:bCs/>
                <w:lang w:val="en-US" w:eastAsia="tr-TR"/>
              </w:rPr>
            </w:pPr>
            <w:r w:rsidRPr="00D83BC6">
              <w:rPr>
                <w:rFonts w:ascii="Book Antiqua" w:hAnsi="Book Antiqua" w:cs="Book Antiqua"/>
                <w:b/>
                <w:bCs/>
                <w:lang w:val="en-US" w:eastAsia="tr-TR"/>
              </w:rPr>
              <w:t>D</w:t>
            </w:r>
          </w:p>
        </w:tc>
        <w:tc>
          <w:tcPr>
            <w:tcW w:w="1620" w:type="dxa"/>
            <w:tcBorders>
              <w:top w:val="single" w:sz="4" w:space="0" w:color="auto"/>
              <w:bottom w:val="nil"/>
            </w:tcBorders>
          </w:tcPr>
          <w:p w:rsidR="002A79F6" w:rsidRPr="00D83BC6" w:rsidRDefault="002A79F6" w:rsidP="00830AB9">
            <w:pPr>
              <w:spacing w:line="360" w:lineRule="auto"/>
              <w:jc w:val="both"/>
              <w:rPr>
                <w:rFonts w:ascii="Book Antiqua" w:hAnsi="Book Antiqua" w:cs="Book Antiqua"/>
                <w:b/>
                <w:bCs/>
                <w:lang w:val="en-US" w:eastAsia="tr-TR"/>
              </w:rPr>
            </w:pPr>
            <w:r w:rsidRPr="00D83BC6">
              <w:rPr>
                <w:rFonts w:ascii="Book Antiqua" w:hAnsi="Book Antiqua" w:cs="Book Antiqua"/>
                <w:b/>
                <w:bCs/>
                <w:lang w:val="en-US" w:eastAsia="tr-TR"/>
              </w:rPr>
              <w:t>E-J</w:t>
            </w:r>
          </w:p>
        </w:tc>
      </w:tr>
      <w:tr w:rsidR="002A79F6" w:rsidRPr="00BA105F" w:rsidTr="00D83BC6">
        <w:tc>
          <w:tcPr>
            <w:tcW w:w="10260" w:type="dxa"/>
            <w:gridSpan w:val="6"/>
            <w:tcBorders>
              <w:top w:val="nil"/>
              <w:bottom w:val="single" w:sz="4" w:space="0" w:color="auto"/>
            </w:tcBorders>
          </w:tcPr>
          <w:p w:rsidR="002A79F6" w:rsidRPr="00D83BC6" w:rsidRDefault="002A79F6" w:rsidP="00830AB9">
            <w:pPr>
              <w:spacing w:line="360" w:lineRule="auto"/>
              <w:jc w:val="both"/>
              <w:rPr>
                <w:rFonts w:ascii="Book Antiqua" w:hAnsi="Book Antiqua" w:cs="Book Antiqua"/>
                <w:b/>
                <w:bCs/>
                <w:lang w:val="en-US" w:eastAsia="tr-TR"/>
              </w:rPr>
            </w:pPr>
            <w:r w:rsidRPr="00D83BC6">
              <w:rPr>
                <w:rFonts w:ascii="Book Antiqua" w:hAnsi="Book Antiqua" w:cs="Book Antiqua"/>
                <w:b/>
                <w:bCs/>
                <w:color w:val="231F20"/>
                <w:lang w:val="en-US" w:eastAsia="tr-TR"/>
              </w:rPr>
              <w:t>Clinical characteristics</w:t>
            </w:r>
          </w:p>
        </w:tc>
      </w:tr>
      <w:tr w:rsidR="002A79F6" w:rsidRPr="00BA105F" w:rsidTr="00D83BC6">
        <w:tc>
          <w:tcPr>
            <w:tcW w:w="2657" w:type="dxa"/>
            <w:tcBorders>
              <w:top w:val="single" w:sz="4" w:space="0" w:color="auto"/>
            </w:tcBorders>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Modes of transmission</w:t>
            </w:r>
          </w:p>
        </w:tc>
        <w:tc>
          <w:tcPr>
            <w:tcW w:w="1483" w:type="dxa"/>
            <w:tcBorders>
              <w:top w:val="single" w:sz="4" w:space="0" w:color="auto"/>
            </w:tcBorders>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Perinatal /Vertical</w:t>
            </w:r>
          </w:p>
        </w:tc>
        <w:tc>
          <w:tcPr>
            <w:tcW w:w="1440" w:type="dxa"/>
            <w:tcBorders>
              <w:top w:val="single" w:sz="4" w:space="0" w:color="auto"/>
            </w:tcBorders>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Perinatal /Vertical</w:t>
            </w:r>
          </w:p>
        </w:tc>
        <w:tc>
          <w:tcPr>
            <w:tcW w:w="1440" w:type="dxa"/>
            <w:tcBorders>
              <w:top w:val="single" w:sz="4" w:space="0" w:color="auto"/>
            </w:tcBorders>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Horizontal</w:t>
            </w:r>
          </w:p>
        </w:tc>
        <w:tc>
          <w:tcPr>
            <w:tcW w:w="1620" w:type="dxa"/>
            <w:tcBorders>
              <w:top w:val="single" w:sz="4" w:space="0" w:color="auto"/>
            </w:tcBorders>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Horizontal</w:t>
            </w:r>
          </w:p>
        </w:tc>
        <w:tc>
          <w:tcPr>
            <w:tcW w:w="1620" w:type="dxa"/>
            <w:tcBorders>
              <w:top w:val="single" w:sz="4" w:space="0" w:color="auto"/>
            </w:tcBorders>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Horizontal</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Tendency of chronicity</w:t>
            </w:r>
          </w:p>
        </w:tc>
        <w:tc>
          <w:tcPr>
            <w:tcW w:w="1483"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Lower </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Higher </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Higher </w:t>
            </w:r>
          </w:p>
        </w:tc>
        <w:tc>
          <w:tcPr>
            <w:tcW w:w="162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Lower </w:t>
            </w:r>
          </w:p>
        </w:tc>
        <w:tc>
          <w:tcPr>
            <w:tcW w:w="162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ND</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Positivity of HBeAg</w:t>
            </w:r>
          </w:p>
        </w:tc>
        <w:tc>
          <w:tcPr>
            <w:tcW w:w="1483"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Lower </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Higher </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Higher </w:t>
            </w:r>
          </w:p>
        </w:tc>
        <w:tc>
          <w:tcPr>
            <w:tcW w:w="162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Lower </w:t>
            </w:r>
          </w:p>
        </w:tc>
        <w:tc>
          <w:tcPr>
            <w:tcW w:w="162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ND</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HBeAg Seroconversion</w:t>
            </w:r>
          </w:p>
        </w:tc>
        <w:tc>
          <w:tcPr>
            <w:tcW w:w="1483"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Earlier </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Later </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Earlier </w:t>
            </w:r>
          </w:p>
        </w:tc>
        <w:tc>
          <w:tcPr>
            <w:tcW w:w="162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 xml:space="preserve">Later </w:t>
            </w:r>
          </w:p>
        </w:tc>
        <w:tc>
          <w:tcPr>
            <w:tcW w:w="162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color w:val="231F20"/>
                <w:lang w:val="en-US" w:eastAsia="tr-TR"/>
              </w:rPr>
              <w:t>ND</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HBsAg seroclearance</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More</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Less</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More</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Less</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Histologic activity</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Higher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Higher</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 xml:space="preserve">Clinical outcomes (LC, HCC) </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Better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Worse</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Better</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Worse</w:t>
            </w:r>
          </w:p>
        </w:tc>
        <w:tc>
          <w:tcPr>
            <w:tcW w:w="1620" w:type="dxa"/>
          </w:tcPr>
          <w:p w:rsidR="002A79F6" w:rsidRPr="00BA105F" w:rsidRDefault="002A79F6" w:rsidP="00830AB9">
            <w:pPr>
              <w:autoSpaceDE w:val="0"/>
              <w:autoSpaceDN w:val="0"/>
              <w:adjustRightInd w:val="0"/>
              <w:spacing w:line="360" w:lineRule="auto"/>
              <w:jc w:val="both"/>
              <w:rPr>
                <w:rFonts w:ascii="Book Antiqua" w:hAnsi="Book Antiqua" w:cs="Book Antiqua"/>
                <w:color w:val="231F20"/>
                <w:lang w:val="en-US" w:eastAsia="tr-TR"/>
              </w:rPr>
            </w:pPr>
            <w:r w:rsidRPr="00BA105F">
              <w:rPr>
                <w:rFonts w:ascii="Book Antiqua" w:hAnsi="Book Antiqua" w:cs="Book Antiqua"/>
                <w:color w:val="231F20"/>
                <w:lang w:val="en-US" w:eastAsia="tr-TR"/>
              </w:rPr>
              <w:t>Worse in</w:t>
            </w:r>
          </w:p>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color w:val="231F20"/>
                <w:lang w:val="en-US" w:eastAsia="tr-TR"/>
              </w:rPr>
              <w:t>genotype F</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Response to INF-α</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Higher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 xml:space="preserve">Higher </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620" w:type="dxa"/>
          </w:tcPr>
          <w:p w:rsidR="002A79F6" w:rsidRPr="00BA105F" w:rsidRDefault="002A79F6" w:rsidP="00830AB9">
            <w:pPr>
              <w:autoSpaceDE w:val="0"/>
              <w:autoSpaceDN w:val="0"/>
              <w:adjustRightInd w:val="0"/>
              <w:spacing w:line="360" w:lineRule="auto"/>
              <w:jc w:val="both"/>
              <w:rPr>
                <w:rFonts w:ascii="Book Antiqua" w:hAnsi="Book Antiqua" w:cs="Book Antiqua"/>
                <w:color w:val="231F20"/>
                <w:lang w:val="en-US" w:eastAsia="tr-TR"/>
              </w:rPr>
            </w:pPr>
            <w:r w:rsidRPr="00BA105F">
              <w:rPr>
                <w:rFonts w:ascii="Book Antiqua" w:hAnsi="Book Antiqua" w:cs="Book Antiqua"/>
                <w:color w:val="231F20"/>
                <w:lang w:val="en-US" w:eastAsia="tr-TR"/>
              </w:rPr>
              <w:t>Lower in</w:t>
            </w:r>
          </w:p>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genotype G</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Response to nucleos(t)ide analogues</w:t>
            </w:r>
          </w:p>
        </w:tc>
        <w:tc>
          <w:tcPr>
            <w:tcW w:w="5983" w:type="dxa"/>
            <w:gridSpan w:val="4"/>
          </w:tcPr>
          <w:p w:rsidR="002A79F6" w:rsidRPr="00BA105F" w:rsidRDefault="002A79F6" w:rsidP="00830AB9">
            <w:pPr>
              <w:spacing w:line="360" w:lineRule="auto"/>
              <w:jc w:val="both"/>
              <w:rPr>
                <w:rFonts w:ascii="Book Antiqua" w:hAnsi="Book Antiqua" w:cs="Book Antiqua"/>
                <w:color w:val="231F20"/>
                <w:lang w:val="en-US" w:eastAsia="tr-TR"/>
              </w:rPr>
            </w:pPr>
            <w:r w:rsidRPr="00BA105F">
              <w:rPr>
                <w:rFonts w:ascii="Book Antiqua" w:hAnsi="Book Antiqua" w:cs="Book Antiqua"/>
                <w:color w:val="231F20"/>
                <w:lang w:val="en-US" w:eastAsia="tr-TR"/>
              </w:rPr>
              <w:t xml:space="preserve">No significant differences among genotypes </w:t>
            </w:r>
          </w:p>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color w:val="231F20"/>
                <w:lang w:val="en-US" w:eastAsia="tr-TR"/>
              </w:rPr>
              <w:t>A to D</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p w:rsidR="002A79F6" w:rsidRPr="00BA105F" w:rsidRDefault="002A79F6" w:rsidP="00830AB9">
            <w:pPr>
              <w:spacing w:line="360" w:lineRule="auto"/>
              <w:jc w:val="both"/>
              <w:rPr>
                <w:rFonts w:ascii="Book Antiqua" w:hAnsi="Book Antiqua" w:cs="Book Antiqua"/>
                <w:lang w:val="en-US" w:eastAsia="tr-TR"/>
              </w:rPr>
            </w:pPr>
          </w:p>
        </w:tc>
      </w:tr>
      <w:tr w:rsidR="002A79F6" w:rsidRPr="00BA105F" w:rsidTr="00D83BC6">
        <w:tc>
          <w:tcPr>
            <w:tcW w:w="10260" w:type="dxa"/>
            <w:gridSpan w:val="6"/>
          </w:tcPr>
          <w:p w:rsidR="002A79F6" w:rsidRPr="00D83BC6" w:rsidRDefault="002A79F6" w:rsidP="00830AB9">
            <w:pPr>
              <w:spacing w:line="360" w:lineRule="auto"/>
              <w:jc w:val="both"/>
              <w:rPr>
                <w:rFonts w:ascii="Book Antiqua" w:hAnsi="Book Antiqua" w:cs="Book Antiqua"/>
                <w:lang w:val="en-US" w:eastAsia="tr-TR"/>
              </w:rPr>
            </w:pPr>
            <w:r w:rsidRPr="00D83BC6">
              <w:rPr>
                <w:rFonts w:ascii="Book Antiqua" w:hAnsi="Book Antiqua" w:cs="Book Antiqua"/>
                <w:bCs/>
                <w:color w:val="231F20"/>
                <w:lang w:val="en-US" w:eastAsia="tr-TR"/>
              </w:rPr>
              <w:t>Virologic characteristics</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Serum HBV DNA level</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Higher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Frequency of precore A1896 mutation</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Higher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Higher</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r>
      <w:tr w:rsidR="002A79F6" w:rsidRPr="00BA105F" w:rsidTr="00D83BC6">
        <w:tc>
          <w:tcPr>
            <w:tcW w:w="2657" w:type="dxa"/>
          </w:tcPr>
          <w:p w:rsidR="002A79F6" w:rsidRPr="00BA105F" w:rsidRDefault="002A79F6" w:rsidP="00830AB9">
            <w:pPr>
              <w:autoSpaceDE w:val="0"/>
              <w:autoSpaceDN w:val="0"/>
              <w:adjustRightInd w:val="0"/>
              <w:spacing w:line="360" w:lineRule="auto"/>
              <w:jc w:val="both"/>
              <w:rPr>
                <w:rFonts w:ascii="Book Antiqua" w:hAnsi="Book Antiqua" w:cs="Book Antiqua"/>
                <w:color w:val="231F20"/>
                <w:lang w:val="en-US" w:eastAsia="tr-TR"/>
              </w:rPr>
            </w:pPr>
            <w:r w:rsidRPr="00BA105F">
              <w:rPr>
                <w:rFonts w:ascii="Book Antiqua" w:hAnsi="Book Antiqua" w:cs="Book Antiqua"/>
                <w:color w:val="231F20"/>
                <w:lang w:val="en-US" w:eastAsia="tr-TR"/>
              </w:rPr>
              <w:t>Frequency of basal core promoterT1762/A1764 mutation</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lang w:val="en-US" w:eastAsia="tr-TR"/>
              </w:rPr>
              <w:t>Higher</w:t>
            </w:r>
          </w:p>
        </w:tc>
        <w:tc>
          <w:tcPr>
            <w:tcW w:w="1440" w:type="dxa"/>
          </w:tcPr>
          <w:p w:rsidR="002A79F6" w:rsidRPr="00BA105F" w:rsidRDefault="002A79F6" w:rsidP="00830AB9">
            <w:pPr>
              <w:spacing w:line="360" w:lineRule="auto"/>
              <w:jc w:val="both"/>
              <w:rPr>
                <w:rFonts w:ascii="Book Antiqua" w:hAnsi="Book Antiqua" w:cs="Book Antiqua"/>
                <w:lang w:val="en-US"/>
              </w:rPr>
            </w:pPr>
            <w:r w:rsidRPr="00BA105F">
              <w:rPr>
                <w:rFonts w:ascii="Book Antiqua" w:hAnsi="Book Antiqua" w:cs="Book Antiqua"/>
                <w:lang w:val="en-US" w:eastAsia="tr-TR"/>
              </w:rPr>
              <w:t>Higher</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Lower</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r>
      <w:tr w:rsidR="002A79F6" w:rsidRPr="00BA105F" w:rsidTr="00D83BC6">
        <w:tc>
          <w:tcPr>
            <w:tcW w:w="2657" w:type="dxa"/>
          </w:tcPr>
          <w:p w:rsidR="002A79F6" w:rsidRPr="00BA105F" w:rsidRDefault="002A79F6" w:rsidP="00830AB9">
            <w:pPr>
              <w:spacing w:line="360" w:lineRule="auto"/>
              <w:jc w:val="both"/>
              <w:rPr>
                <w:rFonts w:ascii="Book Antiqua" w:hAnsi="Book Antiqua" w:cs="Book Antiqua"/>
                <w:b/>
                <w:bCs/>
                <w:lang w:val="en-US" w:eastAsia="tr-TR"/>
              </w:rPr>
            </w:pPr>
            <w:r w:rsidRPr="00BA105F">
              <w:rPr>
                <w:rFonts w:ascii="Book Antiqua" w:hAnsi="Book Antiqua" w:cs="Book Antiqua"/>
                <w:color w:val="231F20"/>
                <w:lang w:val="en-US" w:eastAsia="tr-TR"/>
              </w:rPr>
              <w:t xml:space="preserve">Frequency of preS </w:t>
            </w:r>
            <w:r w:rsidRPr="00BA105F">
              <w:rPr>
                <w:rFonts w:ascii="Book Antiqua" w:hAnsi="Book Antiqua" w:cs="Book Antiqua"/>
                <w:color w:val="231F20"/>
                <w:lang w:val="en-US" w:eastAsia="tr-TR"/>
              </w:rPr>
              <w:lastRenderedPageBreak/>
              <w:t>deletion mutation</w:t>
            </w:r>
          </w:p>
        </w:tc>
        <w:tc>
          <w:tcPr>
            <w:tcW w:w="1483"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lastRenderedPageBreak/>
              <w:t>Lower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Higher</w:t>
            </w:r>
          </w:p>
        </w:tc>
        <w:tc>
          <w:tcPr>
            <w:tcW w:w="144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c>
          <w:tcPr>
            <w:tcW w:w="1620" w:type="dxa"/>
          </w:tcPr>
          <w:p w:rsidR="002A79F6" w:rsidRPr="00BA105F" w:rsidRDefault="002A79F6" w:rsidP="00830AB9">
            <w:pPr>
              <w:spacing w:line="360" w:lineRule="auto"/>
              <w:jc w:val="both"/>
              <w:rPr>
                <w:rFonts w:ascii="Book Antiqua" w:hAnsi="Book Antiqua" w:cs="Book Antiqua"/>
                <w:lang w:val="en-US" w:eastAsia="tr-TR"/>
              </w:rPr>
            </w:pPr>
            <w:r w:rsidRPr="00BA105F">
              <w:rPr>
                <w:rFonts w:ascii="Book Antiqua" w:hAnsi="Book Antiqua" w:cs="Book Antiqua"/>
                <w:lang w:val="en-US" w:eastAsia="tr-TR"/>
              </w:rPr>
              <w:t>ND</w:t>
            </w:r>
          </w:p>
        </w:tc>
      </w:tr>
    </w:tbl>
    <w:p w:rsidR="002A79F6" w:rsidRPr="003C3FA1" w:rsidRDefault="002A79F6" w:rsidP="00830AB9">
      <w:pPr>
        <w:autoSpaceDE w:val="0"/>
        <w:autoSpaceDN w:val="0"/>
        <w:adjustRightInd w:val="0"/>
        <w:spacing w:line="360" w:lineRule="auto"/>
        <w:jc w:val="both"/>
        <w:rPr>
          <w:rFonts w:ascii="Book Antiqua" w:hAnsi="Book Antiqua" w:cs="Book Antiqua"/>
          <w:iCs/>
          <w:lang w:eastAsia="tr-TR"/>
        </w:rPr>
      </w:pPr>
      <w:r w:rsidRPr="003C3FA1">
        <w:rPr>
          <w:rFonts w:ascii="Book Antiqua" w:hAnsi="Book Antiqua" w:cs="Book Antiqua"/>
          <w:iCs/>
          <w:lang w:eastAsia="tr-TR"/>
        </w:rPr>
        <w:lastRenderedPageBreak/>
        <w:t>H</w:t>
      </w:r>
      <w:r w:rsidR="00D83BC6" w:rsidRPr="003C3FA1">
        <w:rPr>
          <w:rFonts w:ascii="Book Antiqua" w:hAnsi="Book Antiqua" w:cs="Book Antiqua"/>
          <w:iCs/>
          <w:lang w:eastAsia="tr-TR"/>
        </w:rPr>
        <w:t>b</w:t>
      </w:r>
      <w:r w:rsidRPr="003C3FA1">
        <w:rPr>
          <w:rFonts w:ascii="Book Antiqua" w:hAnsi="Book Antiqua" w:cs="Book Antiqua"/>
          <w:iCs/>
          <w:lang w:eastAsia="tr-TR"/>
        </w:rPr>
        <w:t>sAg</w:t>
      </w:r>
      <w:r w:rsidR="00D83BC6" w:rsidRPr="003C3FA1">
        <w:rPr>
          <w:rFonts w:ascii="Book Antiqua" w:eastAsia="宋体" w:hAnsi="Book Antiqua" w:cs="Book Antiqua" w:hint="eastAsia"/>
          <w:iCs/>
          <w:lang w:eastAsia="zh-CN"/>
        </w:rPr>
        <w:t xml:space="preserve">: </w:t>
      </w:r>
      <w:r w:rsidR="00D83BC6" w:rsidRPr="003C3FA1">
        <w:rPr>
          <w:rFonts w:ascii="Book Antiqua" w:hAnsi="Book Antiqua" w:cs="Book Antiqua"/>
          <w:iCs/>
          <w:lang w:eastAsia="tr-TR"/>
        </w:rPr>
        <w:t xml:space="preserve">Hepatitis </w:t>
      </w:r>
      <w:r w:rsidRPr="003C3FA1">
        <w:rPr>
          <w:rFonts w:ascii="Book Antiqua" w:hAnsi="Book Antiqua" w:cs="Book Antiqua"/>
          <w:iCs/>
          <w:lang w:eastAsia="tr-TR"/>
        </w:rPr>
        <w:t>B surface antigen</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H</w:t>
      </w:r>
      <w:r w:rsidR="00D83BC6" w:rsidRPr="003C3FA1">
        <w:rPr>
          <w:rFonts w:ascii="Book Antiqua" w:hAnsi="Book Antiqua" w:cs="Book Antiqua"/>
          <w:iCs/>
          <w:lang w:eastAsia="tr-TR"/>
        </w:rPr>
        <w:t>b</w:t>
      </w:r>
      <w:r w:rsidRPr="003C3FA1">
        <w:rPr>
          <w:rFonts w:ascii="Book Antiqua" w:hAnsi="Book Antiqua" w:cs="Book Antiqua"/>
          <w:iCs/>
          <w:lang w:eastAsia="tr-TR"/>
        </w:rPr>
        <w:t>eAg</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w:t>
      </w:r>
      <w:r w:rsidR="00D83BC6" w:rsidRPr="003C3FA1">
        <w:rPr>
          <w:rFonts w:ascii="Book Antiqua" w:hAnsi="Book Antiqua" w:cs="Book Antiqua"/>
          <w:iCs/>
          <w:lang w:eastAsia="tr-TR"/>
        </w:rPr>
        <w:t>Hepatitis B</w:t>
      </w:r>
      <w:r w:rsidRPr="003C3FA1">
        <w:rPr>
          <w:rFonts w:ascii="Book Antiqua" w:hAnsi="Book Antiqua" w:cs="Book Antiqua"/>
          <w:iCs/>
          <w:lang w:eastAsia="tr-TR"/>
        </w:rPr>
        <w:t>e antigen, HBV</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w:t>
      </w:r>
      <w:r w:rsidR="00D83BC6" w:rsidRPr="003C3FA1">
        <w:rPr>
          <w:rFonts w:ascii="Book Antiqua" w:hAnsi="Book Antiqua" w:cs="Book Antiqua"/>
          <w:iCs/>
          <w:lang w:eastAsia="tr-TR"/>
        </w:rPr>
        <w:t xml:space="preserve">Hepatitis </w:t>
      </w:r>
      <w:r w:rsidRPr="003C3FA1">
        <w:rPr>
          <w:rFonts w:ascii="Book Antiqua" w:hAnsi="Book Antiqua" w:cs="Book Antiqua"/>
          <w:iCs/>
          <w:lang w:eastAsia="tr-TR"/>
        </w:rPr>
        <w:t>B virus</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LC</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w:t>
      </w:r>
      <w:r w:rsidR="00D83BC6" w:rsidRPr="003C3FA1">
        <w:rPr>
          <w:rFonts w:ascii="Book Antiqua" w:hAnsi="Book Antiqua" w:cs="Book Antiqua"/>
          <w:iCs/>
          <w:lang w:eastAsia="tr-TR"/>
        </w:rPr>
        <w:t xml:space="preserve">Liver </w:t>
      </w:r>
      <w:r w:rsidRPr="003C3FA1">
        <w:rPr>
          <w:rFonts w:ascii="Book Antiqua" w:hAnsi="Book Antiqua" w:cs="Book Antiqua"/>
          <w:iCs/>
          <w:lang w:eastAsia="tr-TR"/>
        </w:rPr>
        <w:t>cirrhosis</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HCC</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w:t>
      </w:r>
      <w:r w:rsidR="00D83BC6" w:rsidRPr="003C3FA1">
        <w:rPr>
          <w:rFonts w:ascii="Book Antiqua" w:hAnsi="Book Antiqua" w:cs="Book Antiqua"/>
          <w:iCs/>
          <w:lang w:eastAsia="tr-TR"/>
        </w:rPr>
        <w:t xml:space="preserve">Hepatocellular </w:t>
      </w:r>
      <w:r w:rsidRPr="003C3FA1">
        <w:rPr>
          <w:rFonts w:ascii="Book Antiqua" w:hAnsi="Book Antiqua" w:cs="Book Antiqua"/>
          <w:iCs/>
          <w:lang w:eastAsia="tr-TR"/>
        </w:rPr>
        <w:t>carcinoma</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ND</w:t>
      </w:r>
      <w:r w:rsidR="00D83BC6" w:rsidRPr="003C3FA1">
        <w:rPr>
          <w:rFonts w:ascii="Book Antiqua" w:eastAsia="宋体" w:hAnsi="Book Antiqua" w:cs="Book Antiqua" w:hint="eastAsia"/>
          <w:iCs/>
          <w:lang w:eastAsia="zh-CN"/>
        </w:rPr>
        <w:t>:</w:t>
      </w:r>
      <w:r w:rsidRPr="003C3FA1">
        <w:rPr>
          <w:rFonts w:ascii="Book Antiqua" w:hAnsi="Book Antiqua" w:cs="Book Antiqua"/>
          <w:iCs/>
          <w:lang w:eastAsia="tr-TR"/>
        </w:rPr>
        <w:t xml:space="preserve"> </w:t>
      </w:r>
      <w:r w:rsidR="00D83BC6" w:rsidRPr="003C3FA1">
        <w:rPr>
          <w:rFonts w:ascii="Book Antiqua" w:hAnsi="Book Antiqua" w:cs="Book Antiqua"/>
          <w:iCs/>
          <w:lang w:eastAsia="tr-TR"/>
        </w:rPr>
        <w:t xml:space="preserve">No </w:t>
      </w:r>
      <w:r w:rsidRPr="003C3FA1">
        <w:rPr>
          <w:rFonts w:ascii="Book Antiqua" w:hAnsi="Book Antiqua" w:cs="Book Antiqua"/>
          <w:iCs/>
          <w:lang w:eastAsia="tr-TR"/>
        </w:rPr>
        <w:t>data available.</w:t>
      </w:r>
    </w:p>
    <w:p w:rsidR="002A79F6" w:rsidRPr="00BA105F" w:rsidRDefault="002A79F6" w:rsidP="00830AB9">
      <w:pPr>
        <w:autoSpaceDE w:val="0"/>
        <w:autoSpaceDN w:val="0"/>
        <w:adjustRightInd w:val="0"/>
        <w:spacing w:line="360" w:lineRule="auto"/>
        <w:jc w:val="both"/>
        <w:rPr>
          <w:rFonts w:ascii="Book Antiqua" w:hAnsi="Book Antiqua" w:cs="Book Antiqua"/>
          <w:b/>
          <w:bCs/>
        </w:rPr>
      </w:pPr>
    </w:p>
    <w:sectPr w:rsidR="002A79F6" w:rsidRPr="00BA105F" w:rsidSect="0022496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0F" w:rsidRDefault="0006520F">
      <w:r>
        <w:separator/>
      </w:r>
    </w:p>
  </w:endnote>
  <w:endnote w:type="continuationSeparator" w:id="0">
    <w:p w:rsidR="0006520F" w:rsidRDefault="0006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pitoliumNews-Regular">
    <w:altName w:val="Arial Unicode MS"/>
    <w:panose1 w:val="00000000000000000000"/>
    <w:charset w:val="80"/>
    <w:family w:val="auto"/>
    <w:notTrueType/>
    <w:pitch w:val="default"/>
    <w:sig w:usb0="00000001" w:usb1="08070000" w:usb2="00000010" w:usb3="00000000" w:csb0="00020000" w:csb1="00000000"/>
  </w:font>
  <w:font w:name="AdvTT3713a231+2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B4" w:rsidRDefault="00A84BB4" w:rsidP="00C02CDE">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A58EB">
      <w:rPr>
        <w:rStyle w:val="a4"/>
        <w:noProof/>
      </w:rPr>
      <w:t>24</w:t>
    </w:r>
    <w:r>
      <w:rPr>
        <w:rStyle w:val="a4"/>
      </w:rPr>
      <w:fldChar w:fldCharType="end"/>
    </w:r>
  </w:p>
  <w:p w:rsidR="00A84BB4" w:rsidRDefault="00A84B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0F" w:rsidRDefault="0006520F">
      <w:r>
        <w:separator/>
      </w:r>
    </w:p>
  </w:footnote>
  <w:footnote w:type="continuationSeparator" w:id="0">
    <w:p w:rsidR="0006520F" w:rsidRDefault="00065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C51"/>
    <w:multiLevelType w:val="hybridMultilevel"/>
    <w:tmpl w:val="1D1AD01C"/>
    <w:lvl w:ilvl="0" w:tplc="0E3A226C">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3A10449D"/>
    <w:multiLevelType w:val="hybridMultilevel"/>
    <w:tmpl w:val="F29A941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17"/>
    <w:rsid w:val="0000106A"/>
    <w:rsid w:val="00003EAC"/>
    <w:rsid w:val="00005D67"/>
    <w:rsid w:val="00005E88"/>
    <w:rsid w:val="00006DF1"/>
    <w:rsid w:val="00010B18"/>
    <w:rsid w:val="000110C0"/>
    <w:rsid w:val="00011DE0"/>
    <w:rsid w:val="00011F04"/>
    <w:rsid w:val="0001272A"/>
    <w:rsid w:val="00016371"/>
    <w:rsid w:val="00020F2C"/>
    <w:rsid w:val="00024F8B"/>
    <w:rsid w:val="00025980"/>
    <w:rsid w:val="000405E7"/>
    <w:rsid w:val="00040941"/>
    <w:rsid w:val="00044371"/>
    <w:rsid w:val="00045802"/>
    <w:rsid w:val="0004625D"/>
    <w:rsid w:val="00050D23"/>
    <w:rsid w:val="00052575"/>
    <w:rsid w:val="00053F46"/>
    <w:rsid w:val="00054D37"/>
    <w:rsid w:val="000561F8"/>
    <w:rsid w:val="00061D0D"/>
    <w:rsid w:val="0006441A"/>
    <w:rsid w:val="0006520F"/>
    <w:rsid w:val="00065283"/>
    <w:rsid w:val="00066550"/>
    <w:rsid w:val="00071B65"/>
    <w:rsid w:val="000733A0"/>
    <w:rsid w:val="00075C9A"/>
    <w:rsid w:val="00082876"/>
    <w:rsid w:val="000828A3"/>
    <w:rsid w:val="00083BF8"/>
    <w:rsid w:val="000845F2"/>
    <w:rsid w:val="000858D1"/>
    <w:rsid w:val="0009144C"/>
    <w:rsid w:val="00094E12"/>
    <w:rsid w:val="00095C1A"/>
    <w:rsid w:val="000A3613"/>
    <w:rsid w:val="000A7758"/>
    <w:rsid w:val="000B1AC4"/>
    <w:rsid w:val="000C1E17"/>
    <w:rsid w:val="000C5EF0"/>
    <w:rsid w:val="000C6140"/>
    <w:rsid w:val="000D7242"/>
    <w:rsid w:val="000E0AD7"/>
    <w:rsid w:val="000E1839"/>
    <w:rsid w:val="000E231B"/>
    <w:rsid w:val="000E4093"/>
    <w:rsid w:val="000E60CC"/>
    <w:rsid w:val="000F1CED"/>
    <w:rsid w:val="00103A6D"/>
    <w:rsid w:val="00110266"/>
    <w:rsid w:val="00111F43"/>
    <w:rsid w:val="00112A29"/>
    <w:rsid w:val="00120DC6"/>
    <w:rsid w:val="001227FD"/>
    <w:rsid w:val="00124A87"/>
    <w:rsid w:val="001314C1"/>
    <w:rsid w:val="00132ED5"/>
    <w:rsid w:val="00134556"/>
    <w:rsid w:val="00136D5B"/>
    <w:rsid w:val="00136E73"/>
    <w:rsid w:val="00137C20"/>
    <w:rsid w:val="00140D5B"/>
    <w:rsid w:val="001457CA"/>
    <w:rsid w:val="0016222E"/>
    <w:rsid w:val="00162690"/>
    <w:rsid w:val="00163731"/>
    <w:rsid w:val="00164ECF"/>
    <w:rsid w:val="00165C78"/>
    <w:rsid w:val="00166021"/>
    <w:rsid w:val="00171570"/>
    <w:rsid w:val="0017298F"/>
    <w:rsid w:val="00185859"/>
    <w:rsid w:val="00190168"/>
    <w:rsid w:val="00191A42"/>
    <w:rsid w:val="00192A38"/>
    <w:rsid w:val="001A2196"/>
    <w:rsid w:val="001A3383"/>
    <w:rsid w:val="001A5CEF"/>
    <w:rsid w:val="001A691E"/>
    <w:rsid w:val="001B09F6"/>
    <w:rsid w:val="001B4FED"/>
    <w:rsid w:val="001B75CB"/>
    <w:rsid w:val="001C3E1C"/>
    <w:rsid w:val="001D09C3"/>
    <w:rsid w:val="001D0F46"/>
    <w:rsid w:val="001D274C"/>
    <w:rsid w:val="001D2F5B"/>
    <w:rsid w:val="001D47E5"/>
    <w:rsid w:val="001E0182"/>
    <w:rsid w:val="001E2B49"/>
    <w:rsid w:val="001E32E2"/>
    <w:rsid w:val="001E6A13"/>
    <w:rsid w:val="001F39EC"/>
    <w:rsid w:val="001F7309"/>
    <w:rsid w:val="001F75CB"/>
    <w:rsid w:val="002004E2"/>
    <w:rsid w:val="00201611"/>
    <w:rsid w:val="00203DA5"/>
    <w:rsid w:val="00206EC5"/>
    <w:rsid w:val="00211D2A"/>
    <w:rsid w:val="0021341D"/>
    <w:rsid w:val="00213F45"/>
    <w:rsid w:val="00222E2B"/>
    <w:rsid w:val="00224836"/>
    <w:rsid w:val="00224967"/>
    <w:rsid w:val="00232978"/>
    <w:rsid w:val="00234079"/>
    <w:rsid w:val="002344E2"/>
    <w:rsid w:val="002353C9"/>
    <w:rsid w:val="00240652"/>
    <w:rsid w:val="002411C2"/>
    <w:rsid w:val="00243FAF"/>
    <w:rsid w:val="0024640C"/>
    <w:rsid w:val="00246578"/>
    <w:rsid w:val="00247B29"/>
    <w:rsid w:val="00262883"/>
    <w:rsid w:val="0026669C"/>
    <w:rsid w:val="00266FD0"/>
    <w:rsid w:val="002679EC"/>
    <w:rsid w:val="00270328"/>
    <w:rsid w:val="00280635"/>
    <w:rsid w:val="00286401"/>
    <w:rsid w:val="00287C67"/>
    <w:rsid w:val="00292D82"/>
    <w:rsid w:val="00293E5D"/>
    <w:rsid w:val="002A425E"/>
    <w:rsid w:val="002A79F6"/>
    <w:rsid w:val="002B0F5B"/>
    <w:rsid w:val="002B79E5"/>
    <w:rsid w:val="002C134D"/>
    <w:rsid w:val="002C198C"/>
    <w:rsid w:val="002C5581"/>
    <w:rsid w:val="002D4D3F"/>
    <w:rsid w:val="002E09B7"/>
    <w:rsid w:val="002E5A41"/>
    <w:rsid w:val="002E7DA9"/>
    <w:rsid w:val="002F3C3A"/>
    <w:rsid w:val="002F5841"/>
    <w:rsid w:val="0030239A"/>
    <w:rsid w:val="003047D7"/>
    <w:rsid w:val="003217E7"/>
    <w:rsid w:val="00326030"/>
    <w:rsid w:val="00326609"/>
    <w:rsid w:val="00330F8B"/>
    <w:rsid w:val="00331537"/>
    <w:rsid w:val="003332FE"/>
    <w:rsid w:val="0033557E"/>
    <w:rsid w:val="00340213"/>
    <w:rsid w:val="003461FB"/>
    <w:rsid w:val="0034683B"/>
    <w:rsid w:val="00352189"/>
    <w:rsid w:val="00352F2E"/>
    <w:rsid w:val="0035505D"/>
    <w:rsid w:val="0035681B"/>
    <w:rsid w:val="00360D01"/>
    <w:rsid w:val="00366AF2"/>
    <w:rsid w:val="00367445"/>
    <w:rsid w:val="003704DB"/>
    <w:rsid w:val="00372565"/>
    <w:rsid w:val="003729E9"/>
    <w:rsid w:val="003770F1"/>
    <w:rsid w:val="00381B53"/>
    <w:rsid w:val="00383BE2"/>
    <w:rsid w:val="00391309"/>
    <w:rsid w:val="00392213"/>
    <w:rsid w:val="00394F8F"/>
    <w:rsid w:val="00396F8B"/>
    <w:rsid w:val="00397218"/>
    <w:rsid w:val="003A0E64"/>
    <w:rsid w:val="003A1941"/>
    <w:rsid w:val="003A3144"/>
    <w:rsid w:val="003A50BC"/>
    <w:rsid w:val="003A70E3"/>
    <w:rsid w:val="003A7E1E"/>
    <w:rsid w:val="003B2D0D"/>
    <w:rsid w:val="003B7D89"/>
    <w:rsid w:val="003B7EC7"/>
    <w:rsid w:val="003C18FB"/>
    <w:rsid w:val="003C25DD"/>
    <w:rsid w:val="003C2FBD"/>
    <w:rsid w:val="003C3D51"/>
    <w:rsid w:val="003C3FA1"/>
    <w:rsid w:val="003D2041"/>
    <w:rsid w:val="003D6C14"/>
    <w:rsid w:val="003D6E30"/>
    <w:rsid w:val="003D7AE9"/>
    <w:rsid w:val="003F0E37"/>
    <w:rsid w:val="003F11B0"/>
    <w:rsid w:val="003F6188"/>
    <w:rsid w:val="00405887"/>
    <w:rsid w:val="00410F22"/>
    <w:rsid w:val="004120D0"/>
    <w:rsid w:val="004125BB"/>
    <w:rsid w:val="004133DB"/>
    <w:rsid w:val="004376BE"/>
    <w:rsid w:val="004417FB"/>
    <w:rsid w:val="00447728"/>
    <w:rsid w:val="004568DB"/>
    <w:rsid w:val="00457E4C"/>
    <w:rsid w:val="0046113A"/>
    <w:rsid w:val="004660D1"/>
    <w:rsid w:val="00477AE8"/>
    <w:rsid w:val="004860E1"/>
    <w:rsid w:val="00490788"/>
    <w:rsid w:val="004A0591"/>
    <w:rsid w:val="004A7316"/>
    <w:rsid w:val="004B1011"/>
    <w:rsid w:val="004B243C"/>
    <w:rsid w:val="004B50D9"/>
    <w:rsid w:val="004C0C2E"/>
    <w:rsid w:val="004C7D6D"/>
    <w:rsid w:val="004D0C75"/>
    <w:rsid w:val="004D1E87"/>
    <w:rsid w:val="004D216D"/>
    <w:rsid w:val="004D301F"/>
    <w:rsid w:val="004D5D8D"/>
    <w:rsid w:val="004E1231"/>
    <w:rsid w:val="004E1819"/>
    <w:rsid w:val="004E2D07"/>
    <w:rsid w:val="004E359F"/>
    <w:rsid w:val="004E47BC"/>
    <w:rsid w:val="004F71D6"/>
    <w:rsid w:val="005007A0"/>
    <w:rsid w:val="005007F9"/>
    <w:rsid w:val="00502AE5"/>
    <w:rsid w:val="00512FA7"/>
    <w:rsid w:val="005149C6"/>
    <w:rsid w:val="005172EA"/>
    <w:rsid w:val="00521D2F"/>
    <w:rsid w:val="005246C3"/>
    <w:rsid w:val="00531DAE"/>
    <w:rsid w:val="005320B3"/>
    <w:rsid w:val="00534495"/>
    <w:rsid w:val="005346CC"/>
    <w:rsid w:val="00535018"/>
    <w:rsid w:val="00543353"/>
    <w:rsid w:val="00544050"/>
    <w:rsid w:val="00553AD3"/>
    <w:rsid w:val="00555C83"/>
    <w:rsid w:val="00556ACB"/>
    <w:rsid w:val="00562724"/>
    <w:rsid w:val="00566113"/>
    <w:rsid w:val="005723E3"/>
    <w:rsid w:val="00574D94"/>
    <w:rsid w:val="005814B4"/>
    <w:rsid w:val="00581AF2"/>
    <w:rsid w:val="00584F2F"/>
    <w:rsid w:val="00592F76"/>
    <w:rsid w:val="0059463D"/>
    <w:rsid w:val="005A11E6"/>
    <w:rsid w:val="005A2EC1"/>
    <w:rsid w:val="005A47FC"/>
    <w:rsid w:val="005B11D4"/>
    <w:rsid w:val="005B39C6"/>
    <w:rsid w:val="005B57E3"/>
    <w:rsid w:val="005B6934"/>
    <w:rsid w:val="005C2877"/>
    <w:rsid w:val="005C3FE0"/>
    <w:rsid w:val="005C649B"/>
    <w:rsid w:val="005D17E5"/>
    <w:rsid w:val="005D4948"/>
    <w:rsid w:val="005D685C"/>
    <w:rsid w:val="005E6832"/>
    <w:rsid w:val="005F301B"/>
    <w:rsid w:val="005F4106"/>
    <w:rsid w:val="00601C27"/>
    <w:rsid w:val="0060217F"/>
    <w:rsid w:val="0060663C"/>
    <w:rsid w:val="0060720D"/>
    <w:rsid w:val="00607896"/>
    <w:rsid w:val="00610AA5"/>
    <w:rsid w:val="0061272C"/>
    <w:rsid w:val="00620124"/>
    <w:rsid w:val="00624BD2"/>
    <w:rsid w:val="0063084E"/>
    <w:rsid w:val="006329F2"/>
    <w:rsid w:val="00634C22"/>
    <w:rsid w:val="00637F49"/>
    <w:rsid w:val="00640E1A"/>
    <w:rsid w:val="006426A2"/>
    <w:rsid w:val="006473B2"/>
    <w:rsid w:val="00653AFD"/>
    <w:rsid w:val="00663787"/>
    <w:rsid w:val="00665AB1"/>
    <w:rsid w:val="00665CC7"/>
    <w:rsid w:val="006744CC"/>
    <w:rsid w:val="00674882"/>
    <w:rsid w:val="0067536E"/>
    <w:rsid w:val="00694914"/>
    <w:rsid w:val="006949E1"/>
    <w:rsid w:val="00694F0E"/>
    <w:rsid w:val="00697676"/>
    <w:rsid w:val="00697FB1"/>
    <w:rsid w:val="006A63C3"/>
    <w:rsid w:val="006B2053"/>
    <w:rsid w:val="006B637A"/>
    <w:rsid w:val="006C1847"/>
    <w:rsid w:val="006C2FA8"/>
    <w:rsid w:val="006C63D9"/>
    <w:rsid w:val="006D38AC"/>
    <w:rsid w:val="006D469A"/>
    <w:rsid w:val="006E2AD7"/>
    <w:rsid w:val="006E6413"/>
    <w:rsid w:val="006E7556"/>
    <w:rsid w:val="006F1087"/>
    <w:rsid w:val="006F2807"/>
    <w:rsid w:val="006F77F3"/>
    <w:rsid w:val="00700656"/>
    <w:rsid w:val="00711903"/>
    <w:rsid w:val="00714850"/>
    <w:rsid w:val="00715A6C"/>
    <w:rsid w:val="00715B24"/>
    <w:rsid w:val="00715F35"/>
    <w:rsid w:val="0071757B"/>
    <w:rsid w:val="007217E1"/>
    <w:rsid w:val="007250EE"/>
    <w:rsid w:val="00734B08"/>
    <w:rsid w:val="00735674"/>
    <w:rsid w:val="007356EE"/>
    <w:rsid w:val="0074132A"/>
    <w:rsid w:val="0074151F"/>
    <w:rsid w:val="00750E18"/>
    <w:rsid w:val="00752955"/>
    <w:rsid w:val="00753661"/>
    <w:rsid w:val="00755384"/>
    <w:rsid w:val="007615E6"/>
    <w:rsid w:val="00766868"/>
    <w:rsid w:val="00776F99"/>
    <w:rsid w:val="00777973"/>
    <w:rsid w:val="00781154"/>
    <w:rsid w:val="00784875"/>
    <w:rsid w:val="00786E26"/>
    <w:rsid w:val="00787460"/>
    <w:rsid w:val="00787EEF"/>
    <w:rsid w:val="007A34D1"/>
    <w:rsid w:val="007B1B5E"/>
    <w:rsid w:val="007B246A"/>
    <w:rsid w:val="007D4ED8"/>
    <w:rsid w:val="007D6734"/>
    <w:rsid w:val="007E521D"/>
    <w:rsid w:val="007E5F5B"/>
    <w:rsid w:val="00801126"/>
    <w:rsid w:val="00802756"/>
    <w:rsid w:val="008031CD"/>
    <w:rsid w:val="0080365E"/>
    <w:rsid w:val="00806B8A"/>
    <w:rsid w:val="00813521"/>
    <w:rsid w:val="00813771"/>
    <w:rsid w:val="00816D86"/>
    <w:rsid w:val="00825D5B"/>
    <w:rsid w:val="00830AB9"/>
    <w:rsid w:val="00832A3B"/>
    <w:rsid w:val="00834FF6"/>
    <w:rsid w:val="00846FA8"/>
    <w:rsid w:val="00850EEA"/>
    <w:rsid w:val="00851E52"/>
    <w:rsid w:val="0085492F"/>
    <w:rsid w:val="00861BE2"/>
    <w:rsid w:val="008620EC"/>
    <w:rsid w:val="008671A0"/>
    <w:rsid w:val="00872ABA"/>
    <w:rsid w:val="0087444B"/>
    <w:rsid w:val="00884765"/>
    <w:rsid w:val="00886C4D"/>
    <w:rsid w:val="008A4A5D"/>
    <w:rsid w:val="008A5A86"/>
    <w:rsid w:val="008B4505"/>
    <w:rsid w:val="008B6D92"/>
    <w:rsid w:val="008C0ED0"/>
    <w:rsid w:val="008D16D6"/>
    <w:rsid w:val="008D411B"/>
    <w:rsid w:val="008D624A"/>
    <w:rsid w:val="008E3CAE"/>
    <w:rsid w:val="008E6F11"/>
    <w:rsid w:val="008E7512"/>
    <w:rsid w:val="008F0A46"/>
    <w:rsid w:val="008F1357"/>
    <w:rsid w:val="008F1A05"/>
    <w:rsid w:val="009003C2"/>
    <w:rsid w:val="00901C33"/>
    <w:rsid w:val="0091014D"/>
    <w:rsid w:val="0091774C"/>
    <w:rsid w:val="0092423E"/>
    <w:rsid w:val="009244E7"/>
    <w:rsid w:val="009276D8"/>
    <w:rsid w:val="009415AF"/>
    <w:rsid w:val="0094488C"/>
    <w:rsid w:val="00945C8A"/>
    <w:rsid w:val="009520A8"/>
    <w:rsid w:val="00954745"/>
    <w:rsid w:val="00954CEC"/>
    <w:rsid w:val="009557D2"/>
    <w:rsid w:val="0096357F"/>
    <w:rsid w:val="009653F9"/>
    <w:rsid w:val="0097547E"/>
    <w:rsid w:val="0097717B"/>
    <w:rsid w:val="00983602"/>
    <w:rsid w:val="00984BF0"/>
    <w:rsid w:val="00987136"/>
    <w:rsid w:val="0099206B"/>
    <w:rsid w:val="00994960"/>
    <w:rsid w:val="009B6774"/>
    <w:rsid w:val="009C0263"/>
    <w:rsid w:val="009C1F8C"/>
    <w:rsid w:val="009C328D"/>
    <w:rsid w:val="009C4074"/>
    <w:rsid w:val="009C41FB"/>
    <w:rsid w:val="009C4E8E"/>
    <w:rsid w:val="009C7F4C"/>
    <w:rsid w:val="009D1C09"/>
    <w:rsid w:val="009D3D51"/>
    <w:rsid w:val="009D760F"/>
    <w:rsid w:val="009E21C1"/>
    <w:rsid w:val="009E6EBE"/>
    <w:rsid w:val="00A04F01"/>
    <w:rsid w:val="00A059F0"/>
    <w:rsid w:val="00A152C2"/>
    <w:rsid w:val="00A279F1"/>
    <w:rsid w:val="00A3020C"/>
    <w:rsid w:val="00A32A3D"/>
    <w:rsid w:val="00A33749"/>
    <w:rsid w:val="00A337C5"/>
    <w:rsid w:val="00A51A17"/>
    <w:rsid w:val="00A520D7"/>
    <w:rsid w:val="00A54617"/>
    <w:rsid w:val="00A54D85"/>
    <w:rsid w:val="00A62836"/>
    <w:rsid w:val="00A666FC"/>
    <w:rsid w:val="00A70807"/>
    <w:rsid w:val="00A7564C"/>
    <w:rsid w:val="00A75C90"/>
    <w:rsid w:val="00A7655D"/>
    <w:rsid w:val="00A84BB4"/>
    <w:rsid w:val="00A861B4"/>
    <w:rsid w:val="00A864CB"/>
    <w:rsid w:val="00A91570"/>
    <w:rsid w:val="00A94495"/>
    <w:rsid w:val="00A9629F"/>
    <w:rsid w:val="00AA1BFA"/>
    <w:rsid w:val="00AA4E28"/>
    <w:rsid w:val="00AA4E6D"/>
    <w:rsid w:val="00AA7597"/>
    <w:rsid w:val="00AB1CB4"/>
    <w:rsid w:val="00AB6BD1"/>
    <w:rsid w:val="00AB73BC"/>
    <w:rsid w:val="00AC2455"/>
    <w:rsid w:val="00AC595F"/>
    <w:rsid w:val="00AC71B9"/>
    <w:rsid w:val="00AD2F16"/>
    <w:rsid w:val="00AD3F4C"/>
    <w:rsid w:val="00AD4726"/>
    <w:rsid w:val="00AD50A2"/>
    <w:rsid w:val="00AE4497"/>
    <w:rsid w:val="00AF0D30"/>
    <w:rsid w:val="00AF4E1B"/>
    <w:rsid w:val="00AF528A"/>
    <w:rsid w:val="00B04D01"/>
    <w:rsid w:val="00B078DA"/>
    <w:rsid w:val="00B10E6A"/>
    <w:rsid w:val="00B21082"/>
    <w:rsid w:val="00B478DF"/>
    <w:rsid w:val="00B55F90"/>
    <w:rsid w:val="00B5737B"/>
    <w:rsid w:val="00B60DF3"/>
    <w:rsid w:val="00B62879"/>
    <w:rsid w:val="00B709E7"/>
    <w:rsid w:val="00B70D05"/>
    <w:rsid w:val="00B727BE"/>
    <w:rsid w:val="00B80BAC"/>
    <w:rsid w:val="00B82D45"/>
    <w:rsid w:val="00B91C0F"/>
    <w:rsid w:val="00B92A84"/>
    <w:rsid w:val="00B92D94"/>
    <w:rsid w:val="00B96434"/>
    <w:rsid w:val="00BA105F"/>
    <w:rsid w:val="00BA17C1"/>
    <w:rsid w:val="00BA58EB"/>
    <w:rsid w:val="00BC4C8F"/>
    <w:rsid w:val="00BC4E69"/>
    <w:rsid w:val="00BD1FD6"/>
    <w:rsid w:val="00BD407B"/>
    <w:rsid w:val="00BD40DB"/>
    <w:rsid w:val="00BD47C9"/>
    <w:rsid w:val="00BE32DC"/>
    <w:rsid w:val="00BE705D"/>
    <w:rsid w:val="00BF1AD0"/>
    <w:rsid w:val="00BF470A"/>
    <w:rsid w:val="00BF5542"/>
    <w:rsid w:val="00C0082D"/>
    <w:rsid w:val="00C02192"/>
    <w:rsid w:val="00C02CDE"/>
    <w:rsid w:val="00C03E69"/>
    <w:rsid w:val="00C04EAD"/>
    <w:rsid w:val="00C05CCE"/>
    <w:rsid w:val="00C11363"/>
    <w:rsid w:val="00C11F15"/>
    <w:rsid w:val="00C12134"/>
    <w:rsid w:val="00C13D06"/>
    <w:rsid w:val="00C15379"/>
    <w:rsid w:val="00C166DE"/>
    <w:rsid w:val="00C17CB6"/>
    <w:rsid w:val="00C20C3D"/>
    <w:rsid w:val="00C21EE4"/>
    <w:rsid w:val="00C234DA"/>
    <w:rsid w:val="00C263F3"/>
    <w:rsid w:val="00C26B0F"/>
    <w:rsid w:val="00C347A0"/>
    <w:rsid w:val="00C35659"/>
    <w:rsid w:val="00C3582E"/>
    <w:rsid w:val="00C35DC3"/>
    <w:rsid w:val="00C370B6"/>
    <w:rsid w:val="00C4204F"/>
    <w:rsid w:val="00C43244"/>
    <w:rsid w:val="00C47C49"/>
    <w:rsid w:val="00C56A94"/>
    <w:rsid w:val="00C56B17"/>
    <w:rsid w:val="00C61410"/>
    <w:rsid w:val="00C62F44"/>
    <w:rsid w:val="00C65AB7"/>
    <w:rsid w:val="00C713BA"/>
    <w:rsid w:val="00C75A9A"/>
    <w:rsid w:val="00C75E77"/>
    <w:rsid w:val="00C76B61"/>
    <w:rsid w:val="00C83F22"/>
    <w:rsid w:val="00C872C0"/>
    <w:rsid w:val="00C9261F"/>
    <w:rsid w:val="00C939A3"/>
    <w:rsid w:val="00CB007C"/>
    <w:rsid w:val="00CB1768"/>
    <w:rsid w:val="00CB63CD"/>
    <w:rsid w:val="00CB792A"/>
    <w:rsid w:val="00CB79CF"/>
    <w:rsid w:val="00CC4DE4"/>
    <w:rsid w:val="00CD02A3"/>
    <w:rsid w:val="00CD03C7"/>
    <w:rsid w:val="00CD3363"/>
    <w:rsid w:val="00CD6786"/>
    <w:rsid w:val="00CE7493"/>
    <w:rsid w:val="00CF17D2"/>
    <w:rsid w:val="00CF2B6F"/>
    <w:rsid w:val="00CF5791"/>
    <w:rsid w:val="00CF5B2B"/>
    <w:rsid w:val="00D00452"/>
    <w:rsid w:val="00D0263A"/>
    <w:rsid w:val="00D03AE5"/>
    <w:rsid w:val="00D105CA"/>
    <w:rsid w:val="00D10DB2"/>
    <w:rsid w:val="00D1341D"/>
    <w:rsid w:val="00D14FA4"/>
    <w:rsid w:val="00D16033"/>
    <w:rsid w:val="00D229F9"/>
    <w:rsid w:val="00D3289D"/>
    <w:rsid w:val="00D36AAF"/>
    <w:rsid w:val="00D43195"/>
    <w:rsid w:val="00D45FFE"/>
    <w:rsid w:val="00D54E1D"/>
    <w:rsid w:val="00D61AB9"/>
    <w:rsid w:val="00D64715"/>
    <w:rsid w:val="00D6775C"/>
    <w:rsid w:val="00D70B3A"/>
    <w:rsid w:val="00D72863"/>
    <w:rsid w:val="00D745FD"/>
    <w:rsid w:val="00D81612"/>
    <w:rsid w:val="00D83920"/>
    <w:rsid w:val="00D83BC6"/>
    <w:rsid w:val="00D928A1"/>
    <w:rsid w:val="00D9481D"/>
    <w:rsid w:val="00D94F5E"/>
    <w:rsid w:val="00D957E2"/>
    <w:rsid w:val="00D95B79"/>
    <w:rsid w:val="00DA295F"/>
    <w:rsid w:val="00DA4F66"/>
    <w:rsid w:val="00DB4358"/>
    <w:rsid w:val="00DB5C3A"/>
    <w:rsid w:val="00DB607F"/>
    <w:rsid w:val="00DC1222"/>
    <w:rsid w:val="00DC14B5"/>
    <w:rsid w:val="00DC47F8"/>
    <w:rsid w:val="00DC5A90"/>
    <w:rsid w:val="00DC6C4A"/>
    <w:rsid w:val="00DD00CB"/>
    <w:rsid w:val="00DD34D3"/>
    <w:rsid w:val="00DE0F08"/>
    <w:rsid w:val="00DE122D"/>
    <w:rsid w:val="00DE384C"/>
    <w:rsid w:val="00DE5278"/>
    <w:rsid w:val="00DE5AF3"/>
    <w:rsid w:val="00DE5F7A"/>
    <w:rsid w:val="00DE6719"/>
    <w:rsid w:val="00DF24F2"/>
    <w:rsid w:val="00DF2ADF"/>
    <w:rsid w:val="00DF409A"/>
    <w:rsid w:val="00DF5AEB"/>
    <w:rsid w:val="00DF606F"/>
    <w:rsid w:val="00DF6D50"/>
    <w:rsid w:val="00DF6FB5"/>
    <w:rsid w:val="00E12DF4"/>
    <w:rsid w:val="00E167F3"/>
    <w:rsid w:val="00E31B00"/>
    <w:rsid w:val="00E31C81"/>
    <w:rsid w:val="00E3491D"/>
    <w:rsid w:val="00E35145"/>
    <w:rsid w:val="00E355CF"/>
    <w:rsid w:val="00E361E8"/>
    <w:rsid w:val="00E37062"/>
    <w:rsid w:val="00E3726A"/>
    <w:rsid w:val="00E41618"/>
    <w:rsid w:val="00E4544F"/>
    <w:rsid w:val="00E46536"/>
    <w:rsid w:val="00E60210"/>
    <w:rsid w:val="00E60BDD"/>
    <w:rsid w:val="00E61F0A"/>
    <w:rsid w:val="00E642D3"/>
    <w:rsid w:val="00E72956"/>
    <w:rsid w:val="00E738C1"/>
    <w:rsid w:val="00E8292C"/>
    <w:rsid w:val="00E86EC1"/>
    <w:rsid w:val="00E91F45"/>
    <w:rsid w:val="00E96094"/>
    <w:rsid w:val="00E96FCA"/>
    <w:rsid w:val="00EA4616"/>
    <w:rsid w:val="00EB14C5"/>
    <w:rsid w:val="00EB797F"/>
    <w:rsid w:val="00EC2242"/>
    <w:rsid w:val="00EC2A84"/>
    <w:rsid w:val="00EC619D"/>
    <w:rsid w:val="00EC7DE2"/>
    <w:rsid w:val="00ED0E36"/>
    <w:rsid w:val="00ED1FCF"/>
    <w:rsid w:val="00ED5DFC"/>
    <w:rsid w:val="00ED72F0"/>
    <w:rsid w:val="00EE1202"/>
    <w:rsid w:val="00F05179"/>
    <w:rsid w:val="00F06C01"/>
    <w:rsid w:val="00F14A1E"/>
    <w:rsid w:val="00F152C8"/>
    <w:rsid w:val="00F17805"/>
    <w:rsid w:val="00F25072"/>
    <w:rsid w:val="00F31631"/>
    <w:rsid w:val="00F3366A"/>
    <w:rsid w:val="00F36C4E"/>
    <w:rsid w:val="00F40F19"/>
    <w:rsid w:val="00F41A16"/>
    <w:rsid w:val="00F42BC2"/>
    <w:rsid w:val="00F508F7"/>
    <w:rsid w:val="00F5241A"/>
    <w:rsid w:val="00F52631"/>
    <w:rsid w:val="00F54E97"/>
    <w:rsid w:val="00F5504E"/>
    <w:rsid w:val="00F623BD"/>
    <w:rsid w:val="00F64C23"/>
    <w:rsid w:val="00F66CCD"/>
    <w:rsid w:val="00F72588"/>
    <w:rsid w:val="00F73795"/>
    <w:rsid w:val="00F73DB9"/>
    <w:rsid w:val="00F7679C"/>
    <w:rsid w:val="00F779D3"/>
    <w:rsid w:val="00F8254A"/>
    <w:rsid w:val="00F84434"/>
    <w:rsid w:val="00F84F3F"/>
    <w:rsid w:val="00F869EC"/>
    <w:rsid w:val="00F9004B"/>
    <w:rsid w:val="00F91977"/>
    <w:rsid w:val="00F92CA9"/>
    <w:rsid w:val="00F930E6"/>
    <w:rsid w:val="00F94FDE"/>
    <w:rsid w:val="00FA03A4"/>
    <w:rsid w:val="00FA2C42"/>
    <w:rsid w:val="00FA6EA2"/>
    <w:rsid w:val="00FB2060"/>
    <w:rsid w:val="00FC06E7"/>
    <w:rsid w:val="00FC2917"/>
    <w:rsid w:val="00FC699E"/>
    <w:rsid w:val="00FD2639"/>
    <w:rsid w:val="00FE0659"/>
    <w:rsid w:val="00FF0BC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BA"/>
    <w:rPr>
      <w:sz w:val="24"/>
      <w:szCs w:val="24"/>
      <w:lang w:val="tr-TR" w:eastAsia="ko-KR"/>
    </w:rPr>
  </w:style>
  <w:style w:type="paragraph" w:styleId="1">
    <w:name w:val="heading 1"/>
    <w:basedOn w:val="a"/>
    <w:link w:val="1Char"/>
    <w:uiPriority w:val="99"/>
    <w:qFormat/>
    <w:locked/>
    <w:rsid w:val="00203DA5"/>
    <w:pPr>
      <w:spacing w:before="240" w:after="120"/>
      <w:outlineLvl w:val="0"/>
    </w:pPr>
    <w:rPr>
      <w:b/>
      <w:bCs/>
      <w:color w:val="000000"/>
      <w:kern w:val="36"/>
      <w:sz w:val="33"/>
      <w:szCs w:val="33"/>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17CB6"/>
    <w:rPr>
      <w:rFonts w:ascii="Cambria" w:hAnsi="Cambria" w:cs="Cambria"/>
      <w:b/>
      <w:bCs/>
      <w:kern w:val="32"/>
      <w:sz w:val="32"/>
      <w:szCs w:val="32"/>
      <w:lang w:eastAsia="ko-KR"/>
    </w:rPr>
  </w:style>
  <w:style w:type="paragraph" w:styleId="a3">
    <w:name w:val="footer"/>
    <w:basedOn w:val="a"/>
    <w:link w:val="Char"/>
    <w:uiPriority w:val="99"/>
    <w:rsid w:val="00FA03A4"/>
    <w:pPr>
      <w:tabs>
        <w:tab w:val="center" w:pos="4536"/>
        <w:tab w:val="right" w:pos="9072"/>
      </w:tabs>
    </w:pPr>
  </w:style>
  <w:style w:type="character" w:customStyle="1" w:styleId="Char">
    <w:name w:val="页脚 Char"/>
    <w:link w:val="a3"/>
    <w:uiPriority w:val="99"/>
    <w:semiHidden/>
    <w:locked/>
    <w:rsid w:val="00C17CB6"/>
    <w:rPr>
      <w:rFonts w:cs="Times New Roman"/>
      <w:sz w:val="24"/>
      <w:szCs w:val="24"/>
      <w:lang w:eastAsia="ko-KR"/>
    </w:rPr>
  </w:style>
  <w:style w:type="character" w:styleId="a4">
    <w:name w:val="page number"/>
    <w:uiPriority w:val="99"/>
    <w:rsid w:val="00FA03A4"/>
    <w:rPr>
      <w:rFonts w:cs="Times New Roman"/>
    </w:rPr>
  </w:style>
  <w:style w:type="table" w:styleId="a5">
    <w:name w:val="Table Grid"/>
    <w:basedOn w:val="a1"/>
    <w:uiPriority w:val="99"/>
    <w:rsid w:val="00BC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F5AEB"/>
    <w:pPr>
      <w:autoSpaceDE w:val="0"/>
      <w:autoSpaceDN w:val="0"/>
      <w:adjustRightInd w:val="0"/>
    </w:pPr>
    <w:rPr>
      <w:rFonts w:ascii="Arial" w:hAnsi="Arial" w:cs="Arial"/>
      <w:color w:val="000000"/>
      <w:sz w:val="24"/>
      <w:szCs w:val="24"/>
      <w:lang w:val="tr-TR" w:eastAsia="tr-TR"/>
    </w:rPr>
  </w:style>
  <w:style w:type="paragraph" w:styleId="a6">
    <w:name w:val="Balloon Text"/>
    <w:basedOn w:val="a"/>
    <w:link w:val="Char0"/>
    <w:uiPriority w:val="99"/>
    <w:semiHidden/>
    <w:rsid w:val="00326030"/>
    <w:rPr>
      <w:rFonts w:ascii="Tahoma" w:hAnsi="Tahoma" w:cs="Tahoma"/>
      <w:sz w:val="16"/>
      <w:szCs w:val="16"/>
    </w:rPr>
  </w:style>
  <w:style w:type="character" w:customStyle="1" w:styleId="Char0">
    <w:name w:val="批注框文本 Char"/>
    <w:link w:val="a6"/>
    <w:uiPriority w:val="99"/>
    <w:semiHidden/>
    <w:locked/>
    <w:rsid w:val="00C17CB6"/>
    <w:rPr>
      <w:rFonts w:cs="Times New Roman"/>
      <w:sz w:val="2"/>
      <w:szCs w:val="2"/>
      <w:lang w:eastAsia="ko-KR"/>
    </w:rPr>
  </w:style>
  <w:style w:type="character" w:styleId="a7">
    <w:name w:val="annotation reference"/>
    <w:uiPriority w:val="99"/>
    <w:semiHidden/>
    <w:rsid w:val="008A4A5D"/>
    <w:rPr>
      <w:rFonts w:cs="Times New Roman"/>
      <w:sz w:val="16"/>
      <w:szCs w:val="16"/>
    </w:rPr>
  </w:style>
  <w:style w:type="paragraph" w:styleId="a8">
    <w:name w:val="annotation text"/>
    <w:basedOn w:val="a"/>
    <w:link w:val="Char1"/>
    <w:uiPriority w:val="99"/>
    <w:semiHidden/>
    <w:rsid w:val="008A4A5D"/>
    <w:rPr>
      <w:sz w:val="20"/>
      <w:szCs w:val="20"/>
    </w:rPr>
  </w:style>
  <w:style w:type="character" w:customStyle="1" w:styleId="Char1">
    <w:name w:val="批注文字 Char"/>
    <w:link w:val="a8"/>
    <w:uiPriority w:val="99"/>
    <w:locked/>
    <w:rsid w:val="008A4A5D"/>
    <w:rPr>
      <w:rFonts w:cs="Times New Roman"/>
      <w:lang w:eastAsia="ko-KR"/>
    </w:rPr>
  </w:style>
  <w:style w:type="paragraph" w:styleId="a9">
    <w:name w:val="annotation subject"/>
    <w:basedOn w:val="a8"/>
    <w:next w:val="a8"/>
    <w:link w:val="Char2"/>
    <w:uiPriority w:val="99"/>
    <w:semiHidden/>
    <w:rsid w:val="008A4A5D"/>
    <w:rPr>
      <w:b/>
      <w:bCs/>
    </w:rPr>
  </w:style>
  <w:style w:type="character" w:customStyle="1" w:styleId="Char2">
    <w:name w:val="批注主题 Char"/>
    <w:link w:val="a9"/>
    <w:uiPriority w:val="99"/>
    <w:locked/>
    <w:rsid w:val="008A4A5D"/>
    <w:rPr>
      <w:rFonts w:cs="Times New Roman"/>
      <w:b/>
      <w:bCs/>
      <w:lang w:eastAsia="ko-KR"/>
    </w:rPr>
  </w:style>
  <w:style w:type="character" w:customStyle="1" w:styleId="jrnl">
    <w:name w:val="jrnl"/>
    <w:uiPriority w:val="99"/>
    <w:rsid w:val="00203DA5"/>
    <w:rPr>
      <w:rFonts w:cs="Times New Roman"/>
    </w:rPr>
  </w:style>
  <w:style w:type="paragraph" w:customStyle="1" w:styleId="desc2">
    <w:name w:val="desc2"/>
    <w:basedOn w:val="a"/>
    <w:uiPriority w:val="99"/>
    <w:rsid w:val="00203DA5"/>
    <w:rPr>
      <w:sz w:val="26"/>
      <w:szCs w:val="26"/>
      <w:lang w:eastAsia="ja-JP"/>
    </w:rPr>
  </w:style>
  <w:style w:type="paragraph" w:customStyle="1" w:styleId="details1">
    <w:name w:val="details1"/>
    <w:basedOn w:val="a"/>
    <w:uiPriority w:val="99"/>
    <w:rsid w:val="00203DA5"/>
    <w:rPr>
      <w:sz w:val="22"/>
      <w:szCs w:val="22"/>
      <w:lang w:eastAsia="ja-JP"/>
    </w:rPr>
  </w:style>
  <w:style w:type="character" w:customStyle="1" w:styleId="highlight">
    <w:name w:val="highlight"/>
    <w:uiPriority w:val="99"/>
    <w:rsid w:val="00203DA5"/>
    <w:rPr>
      <w:rFonts w:cs="Times New Roman"/>
    </w:rPr>
  </w:style>
  <w:style w:type="paragraph" w:customStyle="1" w:styleId="title1">
    <w:name w:val="title1"/>
    <w:basedOn w:val="a"/>
    <w:uiPriority w:val="99"/>
    <w:rsid w:val="00A7564C"/>
    <w:rPr>
      <w:sz w:val="27"/>
      <w:szCs w:val="27"/>
      <w:lang w:eastAsia="ja-JP"/>
    </w:rPr>
  </w:style>
  <w:style w:type="character" w:customStyle="1" w:styleId="CharChar1">
    <w:name w:val="Char Char1"/>
    <w:uiPriority w:val="99"/>
    <w:locked/>
    <w:rsid w:val="00A7564C"/>
    <w:rPr>
      <w:rFonts w:ascii="Batang" w:eastAsia="Batang" w:hAnsi="Batang"/>
      <w:lang w:eastAsia="ko-KR"/>
    </w:rPr>
  </w:style>
  <w:style w:type="character" w:customStyle="1" w:styleId="CharChar">
    <w:name w:val="Char Char"/>
    <w:uiPriority w:val="99"/>
    <w:locked/>
    <w:rsid w:val="00A7564C"/>
    <w:rPr>
      <w:rFonts w:ascii="Batang" w:eastAsia="Batang" w:hAnsi="Batang"/>
      <w:b/>
      <w:lang w:eastAsia="ko-KR"/>
    </w:rPr>
  </w:style>
  <w:style w:type="character" w:styleId="aa">
    <w:name w:val="Hyperlink"/>
    <w:uiPriority w:val="99"/>
    <w:rsid w:val="00A7564C"/>
    <w:rPr>
      <w:rFonts w:cs="Times New Roman"/>
      <w:color w:val="0000FF"/>
      <w:u w:val="single"/>
    </w:rPr>
  </w:style>
  <w:style w:type="character" w:styleId="ab">
    <w:name w:val="FollowedHyperlink"/>
    <w:uiPriority w:val="99"/>
    <w:rsid w:val="00A7564C"/>
    <w:rPr>
      <w:rFonts w:cs="Times New Roman"/>
      <w:color w:val="0000FF"/>
      <w:u w:val="single"/>
    </w:rPr>
  </w:style>
  <w:style w:type="character" w:customStyle="1" w:styleId="HeaderChar1">
    <w:name w:val="Header Char1"/>
    <w:uiPriority w:val="99"/>
    <w:locked/>
    <w:rsid w:val="003A3144"/>
    <w:rPr>
      <w:rFonts w:ascii="Batang" w:eastAsia="Batang"/>
      <w:sz w:val="18"/>
      <w:lang w:val="tr-TR" w:eastAsia="ko-KR"/>
    </w:rPr>
  </w:style>
  <w:style w:type="paragraph" w:styleId="ac">
    <w:name w:val="header"/>
    <w:basedOn w:val="a"/>
    <w:link w:val="Char3"/>
    <w:uiPriority w:val="99"/>
    <w:rsid w:val="003A3144"/>
    <w:pPr>
      <w:pBdr>
        <w:bottom w:val="single" w:sz="6" w:space="1" w:color="auto"/>
      </w:pBdr>
      <w:tabs>
        <w:tab w:val="center" w:pos="4153"/>
        <w:tab w:val="right" w:pos="8306"/>
      </w:tabs>
      <w:snapToGrid w:val="0"/>
      <w:jc w:val="center"/>
    </w:pPr>
    <w:rPr>
      <w:rFonts w:ascii="Batang"/>
      <w:sz w:val="18"/>
      <w:szCs w:val="18"/>
    </w:rPr>
  </w:style>
  <w:style w:type="character" w:customStyle="1" w:styleId="Char3">
    <w:name w:val="页眉 Char"/>
    <w:link w:val="ac"/>
    <w:uiPriority w:val="99"/>
    <w:semiHidden/>
    <w:locked/>
    <w:rsid w:val="001D0F46"/>
    <w:rPr>
      <w:rFonts w:cs="Times New Roman"/>
      <w:sz w:val="24"/>
      <w:szCs w:val="24"/>
      <w:lang w:eastAsia="ko-KR"/>
    </w:rPr>
  </w:style>
  <w:style w:type="character" w:customStyle="1" w:styleId="CharChar11">
    <w:name w:val="Char Char11"/>
    <w:uiPriority w:val="99"/>
    <w:locked/>
    <w:rsid w:val="003A3144"/>
    <w:rPr>
      <w:rFonts w:ascii="Batang" w:eastAsia="Batang"/>
      <w:lang w:eastAsia="ko-KR"/>
    </w:rPr>
  </w:style>
  <w:style w:type="character" w:customStyle="1" w:styleId="CharChar3">
    <w:name w:val="Char Char3"/>
    <w:uiPriority w:val="99"/>
    <w:locked/>
    <w:rsid w:val="003A3144"/>
    <w:rPr>
      <w:rFonts w:ascii="Batang" w:eastAsia="Batang" w:hAnsi="Batang"/>
      <w:lang w:eastAsia="ko-KR"/>
    </w:rPr>
  </w:style>
  <w:style w:type="paragraph" w:customStyle="1" w:styleId="p0">
    <w:name w:val="p0"/>
    <w:basedOn w:val="a"/>
    <w:rsid w:val="003A3144"/>
    <w:pPr>
      <w:spacing w:line="240" w:lineRule="atLeast"/>
    </w:pPr>
    <w:rPr>
      <w:rFonts w:ascii="Century" w:eastAsia="宋体" w:hAnsi="Century" w:cs="Century"/>
      <w:sz w:val="21"/>
      <w:szCs w:val="21"/>
      <w:lang w:val="en-US" w:eastAsia="zh-CN"/>
    </w:rPr>
  </w:style>
  <w:style w:type="paragraph" w:customStyle="1" w:styleId="10">
    <w:name w:val="列出段落1"/>
    <w:basedOn w:val="a"/>
    <w:uiPriority w:val="99"/>
    <w:rsid w:val="003A3144"/>
    <w:pPr>
      <w:suppressAutoHyphens/>
      <w:ind w:firstLineChars="200" w:firstLine="420"/>
    </w:pPr>
    <w:rPr>
      <w:kern w:val="2"/>
      <w:lang w:val="it-IT" w:eastAsia="hi-IN" w:bidi="hi-IN"/>
    </w:rPr>
  </w:style>
  <w:style w:type="paragraph" w:customStyle="1" w:styleId="Listeafsnit1">
    <w:name w:val="Listeafsnit1"/>
    <w:basedOn w:val="a"/>
    <w:rsid w:val="00BA105F"/>
    <w:pPr>
      <w:spacing w:after="200" w:line="276" w:lineRule="auto"/>
      <w:ind w:left="720"/>
      <w:contextualSpacing/>
    </w:pPr>
    <w:rPr>
      <w:rFonts w:ascii="Calibri" w:eastAsia="Times New Roman" w:hAnsi="Calibri"/>
      <w:sz w:val="22"/>
      <w:szCs w:val="22"/>
      <w:lang w:val="da-DK" w:eastAsia="da-DK"/>
    </w:rPr>
  </w:style>
  <w:style w:type="character" w:styleId="ad">
    <w:name w:val="Strong"/>
    <w:qFormat/>
    <w:locked/>
    <w:rsid w:val="00B10E6A"/>
    <w:rPr>
      <w:b/>
      <w:bCs/>
    </w:rPr>
  </w:style>
  <w:style w:type="paragraph" w:styleId="ae">
    <w:name w:val="List Paragraph"/>
    <w:basedOn w:val="a"/>
    <w:uiPriority w:val="34"/>
    <w:qFormat/>
    <w:rsid w:val="00B10E6A"/>
    <w:pPr>
      <w:suppressAutoHyphens/>
      <w:ind w:firstLineChars="200" w:firstLine="420"/>
    </w:pPr>
    <w:rPr>
      <w:rFonts w:eastAsia="Lucida Sans Unicode"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BA"/>
    <w:rPr>
      <w:sz w:val="24"/>
      <w:szCs w:val="24"/>
      <w:lang w:val="tr-TR" w:eastAsia="ko-KR"/>
    </w:rPr>
  </w:style>
  <w:style w:type="paragraph" w:styleId="1">
    <w:name w:val="heading 1"/>
    <w:basedOn w:val="a"/>
    <w:link w:val="1Char"/>
    <w:uiPriority w:val="99"/>
    <w:qFormat/>
    <w:locked/>
    <w:rsid w:val="00203DA5"/>
    <w:pPr>
      <w:spacing w:before="240" w:after="120"/>
      <w:outlineLvl w:val="0"/>
    </w:pPr>
    <w:rPr>
      <w:b/>
      <w:bCs/>
      <w:color w:val="000000"/>
      <w:kern w:val="36"/>
      <w:sz w:val="33"/>
      <w:szCs w:val="33"/>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17CB6"/>
    <w:rPr>
      <w:rFonts w:ascii="Cambria" w:hAnsi="Cambria" w:cs="Cambria"/>
      <w:b/>
      <w:bCs/>
      <w:kern w:val="32"/>
      <w:sz w:val="32"/>
      <w:szCs w:val="32"/>
      <w:lang w:eastAsia="ko-KR"/>
    </w:rPr>
  </w:style>
  <w:style w:type="paragraph" w:styleId="a3">
    <w:name w:val="footer"/>
    <w:basedOn w:val="a"/>
    <w:link w:val="Char"/>
    <w:uiPriority w:val="99"/>
    <w:rsid w:val="00FA03A4"/>
    <w:pPr>
      <w:tabs>
        <w:tab w:val="center" w:pos="4536"/>
        <w:tab w:val="right" w:pos="9072"/>
      </w:tabs>
    </w:pPr>
  </w:style>
  <w:style w:type="character" w:customStyle="1" w:styleId="Char">
    <w:name w:val="页脚 Char"/>
    <w:link w:val="a3"/>
    <w:uiPriority w:val="99"/>
    <w:semiHidden/>
    <w:locked/>
    <w:rsid w:val="00C17CB6"/>
    <w:rPr>
      <w:rFonts w:cs="Times New Roman"/>
      <w:sz w:val="24"/>
      <w:szCs w:val="24"/>
      <w:lang w:eastAsia="ko-KR"/>
    </w:rPr>
  </w:style>
  <w:style w:type="character" w:styleId="a4">
    <w:name w:val="page number"/>
    <w:uiPriority w:val="99"/>
    <w:rsid w:val="00FA03A4"/>
    <w:rPr>
      <w:rFonts w:cs="Times New Roman"/>
    </w:rPr>
  </w:style>
  <w:style w:type="table" w:styleId="a5">
    <w:name w:val="Table Grid"/>
    <w:basedOn w:val="a1"/>
    <w:uiPriority w:val="99"/>
    <w:rsid w:val="00BC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F5AEB"/>
    <w:pPr>
      <w:autoSpaceDE w:val="0"/>
      <w:autoSpaceDN w:val="0"/>
      <w:adjustRightInd w:val="0"/>
    </w:pPr>
    <w:rPr>
      <w:rFonts w:ascii="Arial" w:hAnsi="Arial" w:cs="Arial"/>
      <w:color w:val="000000"/>
      <w:sz w:val="24"/>
      <w:szCs w:val="24"/>
      <w:lang w:val="tr-TR" w:eastAsia="tr-TR"/>
    </w:rPr>
  </w:style>
  <w:style w:type="paragraph" w:styleId="a6">
    <w:name w:val="Balloon Text"/>
    <w:basedOn w:val="a"/>
    <w:link w:val="Char0"/>
    <w:uiPriority w:val="99"/>
    <w:semiHidden/>
    <w:rsid w:val="00326030"/>
    <w:rPr>
      <w:rFonts w:ascii="Tahoma" w:hAnsi="Tahoma" w:cs="Tahoma"/>
      <w:sz w:val="16"/>
      <w:szCs w:val="16"/>
    </w:rPr>
  </w:style>
  <w:style w:type="character" w:customStyle="1" w:styleId="Char0">
    <w:name w:val="批注框文本 Char"/>
    <w:link w:val="a6"/>
    <w:uiPriority w:val="99"/>
    <w:semiHidden/>
    <w:locked/>
    <w:rsid w:val="00C17CB6"/>
    <w:rPr>
      <w:rFonts w:cs="Times New Roman"/>
      <w:sz w:val="2"/>
      <w:szCs w:val="2"/>
      <w:lang w:eastAsia="ko-KR"/>
    </w:rPr>
  </w:style>
  <w:style w:type="character" w:styleId="a7">
    <w:name w:val="annotation reference"/>
    <w:uiPriority w:val="99"/>
    <w:semiHidden/>
    <w:rsid w:val="008A4A5D"/>
    <w:rPr>
      <w:rFonts w:cs="Times New Roman"/>
      <w:sz w:val="16"/>
      <w:szCs w:val="16"/>
    </w:rPr>
  </w:style>
  <w:style w:type="paragraph" w:styleId="a8">
    <w:name w:val="annotation text"/>
    <w:basedOn w:val="a"/>
    <w:link w:val="Char1"/>
    <w:uiPriority w:val="99"/>
    <w:semiHidden/>
    <w:rsid w:val="008A4A5D"/>
    <w:rPr>
      <w:sz w:val="20"/>
      <w:szCs w:val="20"/>
    </w:rPr>
  </w:style>
  <w:style w:type="character" w:customStyle="1" w:styleId="Char1">
    <w:name w:val="批注文字 Char"/>
    <w:link w:val="a8"/>
    <w:uiPriority w:val="99"/>
    <w:locked/>
    <w:rsid w:val="008A4A5D"/>
    <w:rPr>
      <w:rFonts w:cs="Times New Roman"/>
      <w:lang w:eastAsia="ko-KR"/>
    </w:rPr>
  </w:style>
  <w:style w:type="paragraph" w:styleId="a9">
    <w:name w:val="annotation subject"/>
    <w:basedOn w:val="a8"/>
    <w:next w:val="a8"/>
    <w:link w:val="Char2"/>
    <w:uiPriority w:val="99"/>
    <w:semiHidden/>
    <w:rsid w:val="008A4A5D"/>
    <w:rPr>
      <w:b/>
      <w:bCs/>
    </w:rPr>
  </w:style>
  <w:style w:type="character" w:customStyle="1" w:styleId="Char2">
    <w:name w:val="批注主题 Char"/>
    <w:link w:val="a9"/>
    <w:uiPriority w:val="99"/>
    <w:locked/>
    <w:rsid w:val="008A4A5D"/>
    <w:rPr>
      <w:rFonts w:cs="Times New Roman"/>
      <w:b/>
      <w:bCs/>
      <w:lang w:eastAsia="ko-KR"/>
    </w:rPr>
  </w:style>
  <w:style w:type="character" w:customStyle="1" w:styleId="jrnl">
    <w:name w:val="jrnl"/>
    <w:uiPriority w:val="99"/>
    <w:rsid w:val="00203DA5"/>
    <w:rPr>
      <w:rFonts w:cs="Times New Roman"/>
    </w:rPr>
  </w:style>
  <w:style w:type="paragraph" w:customStyle="1" w:styleId="desc2">
    <w:name w:val="desc2"/>
    <w:basedOn w:val="a"/>
    <w:uiPriority w:val="99"/>
    <w:rsid w:val="00203DA5"/>
    <w:rPr>
      <w:sz w:val="26"/>
      <w:szCs w:val="26"/>
      <w:lang w:eastAsia="ja-JP"/>
    </w:rPr>
  </w:style>
  <w:style w:type="paragraph" w:customStyle="1" w:styleId="details1">
    <w:name w:val="details1"/>
    <w:basedOn w:val="a"/>
    <w:uiPriority w:val="99"/>
    <w:rsid w:val="00203DA5"/>
    <w:rPr>
      <w:sz w:val="22"/>
      <w:szCs w:val="22"/>
      <w:lang w:eastAsia="ja-JP"/>
    </w:rPr>
  </w:style>
  <w:style w:type="character" w:customStyle="1" w:styleId="highlight">
    <w:name w:val="highlight"/>
    <w:uiPriority w:val="99"/>
    <w:rsid w:val="00203DA5"/>
    <w:rPr>
      <w:rFonts w:cs="Times New Roman"/>
    </w:rPr>
  </w:style>
  <w:style w:type="paragraph" w:customStyle="1" w:styleId="title1">
    <w:name w:val="title1"/>
    <w:basedOn w:val="a"/>
    <w:uiPriority w:val="99"/>
    <w:rsid w:val="00A7564C"/>
    <w:rPr>
      <w:sz w:val="27"/>
      <w:szCs w:val="27"/>
      <w:lang w:eastAsia="ja-JP"/>
    </w:rPr>
  </w:style>
  <w:style w:type="character" w:customStyle="1" w:styleId="CharChar1">
    <w:name w:val="Char Char1"/>
    <w:uiPriority w:val="99"/>
    <w:locked/>
    <w:rsid w:val="00A7564C"/>
    <w:rPr>
      <w:rFonts w:ascii="Batang" w:eastAsia="Batang" w:hAnsi="Batang"/>
      <w:lang w:eastAsia="ko-KR"/>
    </w:rPr>
  </w:style>
  <w:style w:type="character" w:customStyle="1" w:styleId="CharChar">
    <w:name w:val="Char Char"/>
    <w:uiPriority w:val="99"/>
    <w:locked/>
    <w:rsid w:val="00A7564C"/>
    <w:rPr>
      <w:rFonts w:ascii="Batang" w:eastAsia="Batang" w:hAnsi="Batang"/>
      <w:b/>
      <w:lang w:eastAsia="ko-KR"/>
    </w:rPr>
  </w:style>
  <w:style w:type="character" w:styleId="aa">
    <w:name w:val="Hyperlink"/>
    <w:uiPriority w:val="99"/>
    <w:rsid w:val="00A7564C"/>
    <w:rPr>
      <w:rFonts w:cs="Times New Roman"/>
      <w:color w:val="0000FF"/>
      <w:u w:val="single"/>
    </w:rPr>
  </w:style>
  <w:style w:type="character" w:styleId="ab">
    <w:name w:val="FollowedHyperlink"/>
    <w:uiPriority w:val="99"/>
    <w:rsid w:val="00A7564C"/>
    <w:rPr>
      <w:rFonts w:cs="Times New Roman"/>
      <w:color w:val="0000FF"/>
      <w:u w:val="single"/>
    </w:rPr>
  </w:style>
  <w:style w:type="character" w:customStyle="1" w:styleId="HeaderChar1">
    <w:name w:val="Header Char1"/>
    <w:uiPriority w:val="99"/>
    <w:locked/>
    <w:rsid w:val="003A3144"/>
    <w:rPr>
      <w:rFonts w:ascii="Batang" w:eastAsia="Batang"/>
      <w:sz w:val="18"/>
      <w:lang w:val="tr-TR" w:eastAsia="ko-KR"/>
    </w:rPr>
  </w:style>
  <w:style w:type="paragraph" w:styleId="ac">
    <w:name w:val="header"/>
    <w:basedOn w:val="a"/>
    <w:link w:val="Char3"/>
    <w:uiPriority w:val="99"/>
    <w:rsid w:val="003A3144"/>
    <w:pPr>
      <w:pBdr>
        <w:bottom w:val="single" w:sz="6" w:space="1" w:color="auto"/>
      </w:pBdr>
      <w:tabs>
        <w:tab w:val="center" w:pos="4153"/>
        <w:tab w:val="right" w:pos="8306"/>
      </w:tabs>
      <w:snapToGrid w:val="0"/>
      <w:jc w:val="center"/>
    </w:pPr>
    <w:rPr>
      <w:rFonts w:ascii="Batang"/>
      <w:sz w:val="18"/>
      <w:szCs w:val="18"/>
    </w:rPr>
  </w:style>
  <w:style w:type="character" w:customStyle="1" w:styleId="Char3">
    <w:name w:val="页眉 Char"/>
    <w:link w:val="ac"/>
    <w:uiPriority w:val="99"/>
    <w:semiHidden/>
    <w:locked/>
    <w:rsid w:val="001D0F46"/>
    <w:rPr>
      <w:rFonts w:cs="Times New Roman"/>
      <w:sz w:val="24"/>
      <w:szCs w:val="24"/>
      <w:lang w:eastAsia="ko-KR"/>
    </w:rPr>
  </w:style>
  <w:style w:type="character" w:customStyle="1" w:styleId="CharChar11">
    <w:name w:val="Char Char11"/>
    <w:uiPriority w:val="99"/>
    <w:locked/>
    <w:rsid w:val="003A3144"/>
    <w:rPr>
      <w:rFonts w:ascii="Batang" w:eastAsia="Batang"/>
      <w:lang w:eastAsia="ko-KR"/>
    </w:rPr>
  </w:style>
  <w:style w:type="character" w:customStyle="1" w:styleId="CharChar3">
    <w:name w:val="Char Char3"/>
    <w:uiPriority w:val="99"/>
    <w:locked/>
    <w:rsid w:val="003A3144"/>
    <w:rPr>
      <w:rFonts w:ascii="Batang" w:eastAsia="Batang" w:hAnsi="Batang"/>
      <w:lang w:eastAsia="ko-KR"/>
    </w:rPr>
  </w:style>
  <w:style w:type="paragraph" w:customStyle="1" w:styleId="p0">
    <w:name w:val="p0"/>
    <w:basedOn w:val="a"/>
    <w:rsid w:val="003A3144"/>
    <w:pPr>
      <w:spacing w:line="240" w:lineRule="atLeast"/>
    </w:pPr>
    <w:rPr>
      <w:rFonts w:ascii="Century" w:eastAsia="宋体" w:hAnsi="Century" w:cs="Century"/>
      <w:sz w:val="21"/>
      <w:szCs w:val="21"/>
      <w:lang w:val="en-US" w:eastAsia="zh-CN"/>
    </w:rPr>
  </w:style>
  <w:style w:type="paragraph" w:customStyle="1" w:styleId="10">
    <w:name w:val="列出段落1"/>
    <w:basedOn w:val="a"/>
    <w:uiPriority w:val="99"/>
    <w:rsid w:val="003A3144"/>
    <w:pPr>
      <w:suppressAutoHyphens/>
      <w:ind w:firstLineChars="200" w:firstLine="420"/>
    </w:pPr>
    <w:rPr>
      <w:kern w:val="2"/>
      <w:lang w:val="it-IT" w:eastAsia="hi-IN" w:bidi="hi-IN"/>
    </w:rPr>
  </w:style>
  <w:style w:type="paragraph" w:customStyle="1" w:styleId="Listeafsnit1">
    <w:name w:val="Listeafsnit1"/>
    <w:basedOn w:val="a"/>
    <w:rsid w:val="00BA105F"/>
    <w:pPr>
      <w:spacing w:after="200" w:line="276" w:lineRule="auto"/>
      <w:ind w:left="720"/>
      <w:contextualSpacing/>
    </w:pPr>
    <w:rPr>
      <w:rFonts w:ascii="Calibri" w:eastAsia="Times New Roman" w:hAnsi="Calibri"/>
      <w:sz w:val="22"/>
      <w:szCs w:val="22"/>
      <w:lang w:val="da-DK" w:eastAsia="da-DK"/>
    </w:rPr>
  </w:style>
  <w:style w:type="character" w:styleId="ad">
    <w:name w:val="Strong"/>
    <w:qFormat/>
    <w:locked/>
    <w:rsid w:val="00B10E6A"/>
    <w:rPr>
      <w:b/>
      <w:bCs/>
    </w:rPr>
  </w:style>
  <w:style w:type="paragraph" w:styleId="ae">
    <w:name w:val="List Paragraph"/>
    <w:basedOn w:val="a"/>
    <w:uiPriority w:val="34"/>
    <w:qFormat/>
    <w:rsid w:val="00B10E6A"/>
    <w:pPr>
      <w:suppressAutoHyphens/>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9208">
      <w:marLeft w:val="0"/>
      <w:marRight w:val="0"/>
      <w:marTop w:val="0"/>
      <w:marBottom w:val="0"/>
      <w:divBdr>
        <w:top w:val="none" w:sz="0" w:space="0" w:color="auto"/>
        <w:left w:val="none" w:sz="0" w:space="0" w:color="auto"/>
        <w:bottom w:val="none" w:sz="0" w:space="0" w:color="auto"/>
        <w:right w:val="none" w:sz="0" w:space="0" w:color="auto"/>
      </w:divBdr>
      <w:divsChild>
        <w:div w:id="204299218">
          <w:marLeft w:val="0"/>
          <w:marRight w:val="0"/>
          <w:marTop w:val="0"/>
          <w:marBottom w:val="0"/>
          <w:divBdr>
            <w:top w:val="none" w:sz="0" w:space="0" w:color="auto"/>
            <w:left w:val="none" w:sz="0" w:space="0" w:color="auto"/>
            <w:bottom w:val="none" w:sz="0" w:space="0" w:color="auto"/>
            <w:right w:val="none" w:sz="0" w:space="0" w:color="auto"/>
          </w:divBdr>
          <w:divsChild>
            <w:div w:id="204299207">
              <w:marLeft w:val="0"/>
              <w:marRight w:val="0"/>
              <w:marTop w:val="0"/>
              <w:marBottom w:val="0"/>
              <w:divBdr>
                <w:top w:val="none" w:sz="0" w:space="0" w:color="auto"/>
                <w:left w:val="none" w:sz="0" w:space="0" w:color="auto"/>
                <w:bottom w:val="none" w:sz="0" w:space="0" w:color="auto"/>
                <w:right w:val="none" w:sz="0" w:space="0" w:color="auto"/>
              </w:divBdr>
              <w:divsChild>
                <w:div w:id="204299206">
                  <w:marLeft w:val="0"/>
                  <w:marRight w:val="0"/>
                  <w:marTop w:val="0"/>
                  <w:marBottom w:val="0"/>
                  <w:divBdr>
                    <w:top w:val="none" w:sz="0" w:space="0" w:color="auto"/>
                    <w:left w:val="none" w:sz="0" w:space="0" w:color="auto"/>
                    <w:bottom w:val="none" w:sz="0" w:space="0" w:color="auto"/>
                    <w:right w:val="none" w:sz="0" w:space="0" w:color="auto"/>
                  </w:divBdr>
                  <w:divsChild>
                    <w:div w:id="204299226">
                      <w:marLeft w:val="0"/>
                      <w:marRight w:val="0"/>
                      <w:marTop w:val="0"/>
                      <w:marBottom w:val="0"/>
                      <w:divBdr>
                        <w:top w:val="none" w:sz="0" w:space="0" w:color="auto"/>
                        <w:left w:val="none" w:sz="0" w:space="0" w:color="auto"/>
                        <w:bottom w:val="none" w:sz="0" w:space="0" w:color="auto"/>
                        <w:right w:val="none" w:sz="0" w:space="0" w:color="auto"/>
                      </w:divBdr>
                      <w:divsChild>
                        <w:div w:id="204299239">
                          <w:marLeft w:val="0"/>
                          <w:marRight w:val="0"/>
                          <w:marTop w:val="0"/>
                          <w:marBottom w:val="0"/>
                          <w:divBdr>
                            <w:top w:val="none" w:sz="0" w:space="0" w:color="auto"/>
                            <w:left w:val="none" w:sz="0" w:space="0" w:color="auto"/>
                            <w:bottom w:val="none" w:sz="0" w:space="0" w:color="auto"/>
                            <w:right w:val="none" w:sz="0" w:space="0" w:color="auto"/>
                          </w:divBdr>
                          <w:divsChild>
                            <w:div w:id="204299219">
                              <w:marLeft w:val="0"/>
                              <w:marRight w:val="0"/>
                              <w:marTop w:val="0"/>
                              <w:marBottom w:val="0"/>
                              <w:divBdr>
                                <w:top w:val="none" w:sz="0" w:space="0" w:color="auto"/>
                                <w:left w:val="none" w:sz="0" w:space="0" w:color="auto"/>
                                <w:bottom w:val="none" w:sz="0" w:space="0" w:color="auto"/>
                                <w:right w:val="none" w:sz="0" w:space="0" w:color="auto"/>
                              </w:divBdr>
                              <w:divsChild>
                                <w:div w:id="204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9231">
      <w:marLeft w:val="0"/>
      <w:marRight w:val="0"/>
      <w:marTop w:val="0"/>
      <w:marBottom w:val="0"/>
      <w:divBdr>
        <w:top w:val="none" w:sz="0" w:space="0" w:color="auto"/>
        <w:left w:val="none" w:sz="0" w:space="0" w:color="auto"/>
        <w:bottom w:val="none" w:sz="0" w:space="0" w:color="auto"/>
        <w:right w:val="none" w:sz="0" w:space="0" w:color="auto"/>
      </w:divBdr>
      <w:divsChild>
        <w:div w:id="204299235">
          <w:marLeft w:val="0"/>
          <w:marRight w:val="0"/>
          <w:marTop w:val="0"/>
          <w:marBottom w:val="0"/>
          <w:divBdr>
            <w:top w:val="none" w:sz="0" w:space="0" w:color="auto"/>
            <w:left w:val="none" w:sz="0" w:space="0" w:color="auto"/>
            <w:bottom w:val="none" w:sz="0" w:space="0" w:color="auto"/>
            <w:right w:val="none" w:sz="0" w:space="0" w:color="auto"/>
          </w:divBdr>
          <w:divsChild>
            <w:div w:id="204299228">
              <w:marLeft w:val="0"/>
              <w:marRight w:val="0"/>
              <w:marTop w:val="0"/>
              <w:marBottom w:val="0"/>
              <w:divBdr>
                <w:top w:val="none" w:sz="0" w:space="0" w:color="auto"/>
                <w:left w:val="none" w:sz="0" w:space="0" w:color="auto"/>
                <w:bottom w:val="none" w:sz="0" w:space="0" w:color="auto"/>
                <w:right w:val="none" w:sz="0" w:space="0" w:color="auto"/>
              </w:divBdr>
              <w:divsChild>
                <w:div w:id="204299225">
                  <w:marLeft w:val="0"/>
                  <w:marRight w:val="0"/>
                  <w:marTop w:val="0"/>
                  <w:marBottom w:val="0"/>
                  <w:divBdr>
                    <w:top w:val="none" w:sz="0" w:space="0" w:color="auto"/>
                    <w:left w:val="none" w:sz="0" w:space="0" w:color="auto"/>
                    <w:bottom w:val="none" w:sz="0" w:space="0" w:color="auto"/>
                    <w:right w:val="none" w:sz="0" w:space="0" w:color="auto"/>
                  </w:divBdr>
                  <w:divsChild>
                    <w:div w:id="204299230">
                      <w:marLeft w:val="0"/>
                      <w:marRight w:val="0"/>
                      <w:marTop w:val="0"/>
                      <w:marBottom w:val="0"/>
                      <w:divBdr>
                        <w:top w:val="none" w:sz="0" w:space="0" w:color="auto"/>
                        <w:left w:val="none" w:sz="0" w:space="0" w:color="auto"/>
                        <w:bottom w:val="none" w:sz="0" w:space="0" w:color="auto"/>
                        <w:right w:val="none" w:sz="0" w:space="0" w:color="auto"/>
                      </w:divBdr>
                      <w:divsChild>
                        <w:div w:id="204299227">
                          <w:marLeft w:val="0"/>
                          <w:marRight w:val="0"/>
                          <w:marTop w:val="0"/>
                          <w:marBottom w:val="0"/>
                          <w:divBdr>
                            <w:top w:val="none" w:sz="0" w:space="0" w:color="auto"/>
                            <w:left w:val="none" w:sz="0" w:space="0" w:color="auto"/>
                            <w:bottom w:val="none" w:sz="0" w:space="0" w:color="auto"/>
                            <w:right w:val="none" w:sz="0" w:space="0" w:color="auto"/>
                          </w:divBdr>
                          <w:divsChild>
                            <w:div w:id="204299213">
                              <w:marLeft w:val="0"/>
                              <w:marRight w:val="0"/>
                              <w:marTop w:val="0"/>
                              <w:marBottom w:val="0"/>
                              <w:divBdr>
                                <w:top w:val="none" w:sz="0" w:space="0" w:color="auto"/>
                                <w:left w:val="none" w:sz="0" w:space="0" w:color="auto"/>
                                <w:bottom w:val="none" w:sz="0" w:space="0" w:color="auto"/>
                                <w:right w:val="none" w:sz="0" w:space="0" w:color="auto"/>
                              </w:divBdr>
                              <w:divsChild>
                                <w:div w:id="2042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9233">
      <w:marLeft w:val="0"/>
      <w:marRight w:val="0"/>
      <w:marTop w:val="0"/>
      <w:marBottom w:val="0"/>
      <w:divBdr>
        <w:top w:val="none" w:sz="0" w:space="0" w:color="auto"/>
        <w:left w:val="none" w:sz="0" w:space="0" w:color="auto"/>
        <w:bottom w:val="none" w:sz="0" w:space="0" w:color="auto"/>
        <w:right w:val="none" w:sz="0" w:space="0" w:color="auto"/>
      </w:divBdr>
      <w:divsChild>
        <w:div w:id="204299205">
          <w:marLeft w:val="0"/>
          <w:marRight w:val="0"/>
          <w:marTop w:val="0"/>
          <w:marBottom w:val="0"/>
          <w:divBdr>
            <w:top w:val="none" w:sz="0" w:space="0" w:color="auto"/>
            <w:left w:val="none" w:sz="0" w:space="0" w:color="auto"/>
            <w:bottom w:val="none" w:sz="0" w:space="0" w:color="auto"/>
            <w:right w:val="none" w:sz="0" w:space="0" w:color="auto"/>
          </w:divBdr>
          <w:divsChild>
            <w:div w:id="204299243">
              <w:marLeft w:val="0"/>
              <w:marRight w:val="0"/>
              <w:marTop w:val="0"/>
              <w:marBottom w:val="0"/>
              <w:divBdr>
                <w:top w:val="none" w:sz="0" w:space="0" w:color="auto"/>
                <w:left w:val="none" w:sz="0" w:space="0" w:color="auto"/>
                <w:bottom w:val="none" w:sz="0" w:space="0" w:color="auto"/>
                <w:right w:val="none" w:sz="0" w:space="0" w:color="auto"/>
              </w:divBdr>
              <w:divsChild>
                <w:div w:id="204299210">
                  <w:marLeft w:val="0"/>
                  <w:marRight w:val="0"/>
                  <w:marTop w:val="0"/>
                  <w:marBottom w:val="0"/>
                  <w:divBdr>
                    <w:top w:val="none" w:sz="0" w:space="0" w:color="auto"/>
                    <w:left w:val="none" w:sz="0" w:space="0" w:color="auto"/>
                    <w:bottom w:val="none" w:sz="0" w:space="0" w:color="auto"/>
                    <w:right w:val="none" w:sz="0" w:space="0" w:color="auto"/>
                  </w:divBdr>
                  <w:divsChild>
                    <w:div w:id="204299220">
                      <w:marLeft w:val="0"/>
                      <w:marRight w:val="0"/>
                      <w:marTop w:val="0"/>
                      <w:marBottom w:val="0"/>
                      <w:divBdr>
                        <w:top w:val="none" w:sz="0" w:space="0" w:color="auto"/>
                        <w:left w:val="none" w:sz="0" w:space="0" w:color="auto"/>
                        <w:bottom w:val="none" w:sz="0" w:space="0" w:color="auto"/>
                        <w:right w:val="none" w:sz="0" w:space="0" w:color="auto"/>
                      </w:divBdr>
                      <w:divsChild>
                        <w:div w:id="204299240">
                          <w:marLeft w:val="0"/>
                          <w:marRight w:val="0"/>
                          <w:marTop w:val="0"/>
                          <w:marBottom w:val="0"/>
                          <w:divBdr>
                            <w:top w:val="none" w:sz="0" w:space="0" w:color="auto"/>
                            <w:left w:val="none" w:sz="0" w:space="0" w:color="auto"/>
                            <w:bottom w:val="none" w:sz="0" w:space="0" w:color="auto"/>
                            <w:right w:val="none" w:sz="0" w:space="0" w:color="auto"/>
                          </w:divBdr>
                          <w:divsChild>
                            <w:div w:id="204299232">
                              <w:marLeft w:val="0"/>
                              <w:marRight w:val="0"/>
                              <w:marTop w:val="0"/>
                              <w:marBottom w:val="0"/>
                              <w:divBdr>
                                <w:top w:val="none" w:sz="0" w:space="0" w:color="auto"/>
                                <w:left w:val="none" w:sz="0" w:space="0" w:color="auto"/>
                                <w:bottom w:val="none" w:sz="0" w:space="0" w:color="auto"/>
                                <w:right w:val="none" w:sz="0" w:space="0" w:color="auto"/>
                              </w:divBdr>
                              <w:divsChild>
                                <w:div w:id="2042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9236">
      <w:marLeft w:val="0"/>
      <w:marRight w:val="0"/>
      <w:marTop w:val="0"/>
      <w:marBottom w:val="0"/>
      <w:divBdr>
        <w:top w:val="none" w:sz="0" w:space="0" w:color="auto"/>
        <w:left w:val="none" w:sz="0" w:space="0" w:color="auto"/>
        <w:bottom w:val="none" w:sz="0" w:space="0" w:color="auto"/>
        <w:right w:val="none" w:sz="0" w:space="0" w:color="auto"/>
      </w:divBdr>
      <w:divsChild>
        <w:div w:id="204299222">
          <w:marLeft w:val="0"/>
          <w:marRight w:val="0"/>
          <w:marTop w:val="0"/>
          <w:marBottom w:val="0"/>
          <w:divBdr>
            <w:top w:val="none" w:sz="0" w:space="0" w:color="auto"/>
            <w:left w:val="none" w:sz="0" w:space="0" w:color="auto"/>
            <w:bottom w:val="none" w:sz="0" w:space="0" w:color="auto"/>
            <w:right w:val="none" w:sz="0" w:space="0" w:color="auto"/>
          </w:divBdr>
          <w:divsChild>
            <w:div w:id="204299212">
              <w:marLeft w:val="0"/>
              <w:marRight w:val="0"/>
              <w:marTop w:val="0"/>
              <w:marBottom w:val="0"/>
              <w:divBdr>
                <w:top w:val="none" w:sz="0" w:space="0" w:color="auto"/>
                <w:left w:val="none" w:sz="0" w:space="0" w:color="auto"/>
                <w:bottom w:val="none" w:sz="0" w:space="0" w:color="auto"/>
                <w:right w:val="none" w:sz="0" w:space="0" w:color="auto"/>
              </w:divBdr>
              <w:divsChild>
                <w:div w:id="204299242">
                  <w:marLeft w:val="0"/>
                  <w:marRight w:val="0"/>
                  <w:marTop w:val="0"/>
                  <w:marBottom w:val="0"/>
                  <w:divBdr>
                    <w:top w:val="none" w:sz="0" w:space="0" w:color="auto"/>
                    <w:left w:val="none" w:sz="0" w:space="0" w:color="auto"/>
                    <w:bottom w:val="none" w:sz="0" w:space="0" w:color="auto"/>
                    <w:right w:val="none" w:sz="0" w:space="0" w:color="auto"/>
                  </w:divBdr>
                  <w:divsChild>
                    <w:div w:id="204299221">
                      <w:marLeft w:val="0"/>
                      <w:marRight w:val="0"/>
                      <w:marTop w:val="0"/>
                      <w:marBottom w:val="0"/>
                      <w:divBdr>
                        <w:top w:val="none" w:sz="0" w:space="0" w:color="auto"/>
                        <w:left w:val="none" w:sz="0" w:space="0" w:color="auto"/>
                        <w:bottom w:val="none" w:sz="0" w:space="0" w:color="auto"/>
                        <w:right w:val="none" w:sz="0" w:space="0" w:color="auto"/>
                      </w:divBdr>
                      <w:divsChild>
                        <w:div w:id="204299223">
                          <w:marLeft w:val="0"/>
                          <w:marRight w:val="0"/>
                          <w:marTop w:val="0"/>
                          <w:marBottom w:val="0"/>
                          <w:divBdr>
                            <w:top w:val="none" w:sz="0" w:space="0" w:color="auto"/>
                            <w:left w:val="none" w:sz="0" w:space="0" w:color="auto"/>
                            <w:bottom w:val="none" w:sz="0" w:space="0" w:color="auto"/>
                            <w:right w:val="none" w:sz="0" w:space="0" w:color="auto"/>
                          </w:divBdr>
                          <w:divsChild>
                            <w:div w:id="204299234">
                              <w:marLeft w:val="0"/>
                              <w:marRight w:val="0"/>
                              <w:marTop w:val="0"/>
                              <w:marBottom w:val="0"/>
                              <w:divBdr>
                                <w:top w:val="none" w:sz="0" w:space="0" w:color="auto"/>
                                <w:left w:val="none" w:sz="0" w:space="0" w:color="auto"/>
                                <w:bottom w:val="none" w:sz="0" w:space="0" w:color="auto"/>
                                <w:right w:val="none" w:sz="0" w:space="0" w:color="auto"/>
                              </w:divBdr>
                              <w:divsChild>
                                <w:div w:id="2042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99238">
      <w:marLeft w:val="0"/>
      <w:marRight w:val="0"/>
      <w:marTop w:val="0"/>
      <w:marBottom w:val="0"/>
      <w:divBdr>
        <w:top w:val="none" w:sz="0" w:space="0" w:color="auto"/>
        <w:left w:val="none" w:sz="0" w:space="0" w:color="auto"/>
        <w:bottom w:val="none" w:sz="0" w:space="0" w:color="auto"/>
        <w:right w:val="none" w:sz="0" w:space="0" w:color="auto"/>
      </w:divBdr>
      <w:divsChild>
        <w:div w:id="204299209">
          <w:marLeft w:val="0"/>
          <w:marRight w:val="0"/>
          <w:marTop w:val="0"/>
          <w:marBottom w:val="0"/>
          <w:divBdr>
            <w:top w:val="none" w:sz="0" w:space="0" w:color="auto"/>
            <w:left w:val="none" w:sz="0" w:space="0" w:color="auto"/>
            <w:bottom w:val="none" w:sz="0" w:space="0" w:color="auto"/>
            <w:right w:val="none" w:sz="0" w:space="0" w:color="auto"/>
          </w:divBdr>
          <w:divsChild>
            <w:div w:id="204299204">
              <w:marLeft w:val="0"/>
              <w:marRight w:val="0"/>
              <w:marTop w:val="0"/>
              <w:marBottom w:val="0"/>
              <w:divBdr>
                <w:top w:val="none" w:sz="0" w:space="0" w:color="auto"/>
                <w:left w:val="none" w:sz="0" w:space="0" w:color="auto"/>
                <w:bottom w:val="none" w:sz="0" w:space="0" w:color="auto"/>
                <w:right w:val="none" w:sz="0" w:space="0" w:color="auto"/>
              </w:divBdr>
              <w:divsChild>
                <w:div w:id="204299211">
                  <w:marLeft w:val="0"/>
                  <w:marRight w:val="0"/>
                  <w:marTop w:val="0"/>
                  <w:marBottom w:val="0"/>
                  <w:divBdr>
                    <w:top w:val="none" w:sz="0" w:space="0" w:color="auto"/>
                    <w:left w:val="none" w:sz="0" w:space="0" w:color="auto"/>
                    <w:bottom w:val="none" w:sz="0" w:space="0" w:color="auto"/>
                    <w:right w:val="none" w:sz="0" w:space="0" w:color="auto"/>
                  </w:divBdr>
                  <w:divsChild>
                    <w:div w:id="204299215">
                      <w:marLeft w:val="0"/>
                      <w:marRight w:val="0"/>
                      <w:marTop w:val="0"/>
                      <w:marBottom w:val="0"/>
                      <w:divBdr>
                        <w:top w:val="none" w:sz="0" w:space="0" w:color="auto"/>
                        <w:left w:val="none" w:sz="0" w:space="0" w:color="auto"/>
                        <w:bottom w:val="none" w:sz="0" w:space="0" w:color="auto"/>
                        <w:right w:val="none" w:sz="0" w:space="0" w:color="auto"/>
                      </w:divBdr>
                      <w:divsChild>
                        <w:div w:id="204299224">
                          <w:marLeft w:val="0"/>
                          <w:marRight w:val="0"/>
                          <w:marTop w:val="0"/>
                          <w:marBottom w:val="0"/>
                          <w:divBdr>
                            <w:top w:val="none" w:sz="0" w:space="0" w:color="auto"/>
                            <w:left w:val="none" w:sz="0" w:space="0" w:color="auto"/>
                            <w:bottom w:val="none" w:sz="0" w:space="0" w:color="auto"/>
                            <w:right w:val="none" w:sz="0" w:space="0" w:color="auto"/>
                          </w:divBdr>
                          <w:divsChild>
                            <w:div w:id="204299216">
                              <w:marLeft w:val="0"/>
                              <w:marRight w:val="0"/>
                              <w:marTop w:val="0"/>
                              <w:marBottom w:val="0"/>
                              <w:divBdr>
                                <w:top w:val="none" w:sz="0" w:space="0" w:color="auto"/>
                                <w:left w:val="none" w:sz="0" w:space="0" w:color="auto"/>
                                <w:bottom w:val="none" w:sz="0" w:space="0" w:color="auto"/>
                                <w:right w:val="none" w:sz="0" w:space="0" w:color="auto"/>
                              </w:divBdr>
                              <w:divsChild>
                                <w:div w:id="204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6238</Words>
  <Characters>35560</Characters>
  <Application>Microsoft Office Word</Application>
  <DocSecurity>0</DocSecurity>
  <Lines>296</Lines>
  <Paragraphs>83</Paragraphs>
  <ScaleCrop>false</ScaleCrop>
  <Company>Euro RSCG Life Medicom</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HBV genotypes: Global distribution and clinical importance</dc:title>
  <dc:creator>.</dc:creator>
  <cp:lastModifiedBy>LS Ma</cp:lastModifiedBy>
  <cp:revision>2</cp:revision>
  <cp:lastPrinted>2013-09-26T15:52:00Z</cp:lastPrinted>
  <dcterms:created xsi:type="dcterms:W3CDTF">2014-01-14T04:16:00Z</dcterms:created>
  <dcterms:modified xsi:type="dcterms:W3CDTF">2014-01-14T04:16:00Z</dcterms:modified>
</cp:coreProperties>
</file>