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9D82" w14:textId="77777777" w:rsidR="00A77B3E" w:rsidRDefault="003A66E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5153CCB" w14:textId="77777777" w:rsidR="00A77B3E" w:rsidRDefault="003A66E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60532</w:t>
      </w:r>
    </w:p>
    <w:p w14:paraId="4ACA3D45" w14:textId="77777777" w:rsidR="00A77B3E" w:rsidRDefault="003A66E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B9D4DEB" w14:textId="77777777" w:rsidR="00A77B3E" w:rsidRDefault="00A77B3E">
      <w:pPr>
        <w:spacing w:line="360" w:lineRule="auto"/>
        <w:jc w:val="both"/>
      </w:pPr>
    </w:p>
    <w:p w14:paraId="6CC2FFA5" w14:textId="77777777" w:rsidR="00A77B3E" w:rsidRDefault="003A66E9">
      <w:pPr>
        <w:spacing w:line="360" w:lineRule="auto"/>
        <w:jc w:val="both"/>
      </w:pPr>
      <w:bookmarkStart w:id="0" w:name="OLE_LINK25"/>
      <w:bookmarkStart w:id="1" w:name="OLE_LINK26"/>
      <w:r>
        <w:rPr>
          <w:rFonts w:ascii="Book Antiqua" w:eastAsia="Book Antiqua" w:hAnsi="Book Antiqua" w:cs="Book Antiqua"/>
          <w:b/>
          <w:bCs/>
          <w:color w:val="000000"/>
        </w:rPr>
        <w:t>Systemic</w:t>
      </w:r>
      <w:r w:rsidR="005779E3">
        <w:rPr>
          <w:rFonts w:ascii="Book Antiqua" w:eastAsia="Book Antiqua" w:hAnsi="Book Antiqua" w:cs="Book Antiqua"/>
          <w:b/>
          <w:bCs/>
          <w:color w:val="000000"/>
        </w:rPr>
        <w:t xml:space="preserve"> adverse effects and toxicities associated with immu</w:t>
      </w:r>
      <w:r>
        <w:rPr>
          <w:rFonts w:ascii="Book Antiqua" w:eastAsia="Book Antiqua" w:hAnsi="Book Antiqua" w:cs="Book Antiqua"/>
          <w:b/>
          <w:bCs/>
          <w:color w:val="000000"/>
        </w:rPr>
        <w:t xml:space="preserve">notherapy: A </w:t>
      </w:r>
      <w:r w:rsidR="005779E3">
        <w:rPr>
          <w:rFonts w:ascii="Book Antiqua" w:eastAsia="Book Antiqua" w:hAnsi="Book Antiqua" w:cs="Book Antiqua"/>
          <w:b/>
          <w:bCs/>
          <w:color w:val="000000"/>
        </w:rPr>
        <w:t>review</w:t>
      </w:r>
    </w:p>
    <w:bookmarkEnd w:id="0"/>
    <w:bookmarkEnd w:id="1"/>
    <w:p w14:paraId="0FD63D87" w14:textId="77777777" w:rsidR="00A77B3E" w:rsidRDefault="00A77B3E">
      <w:pPr>
        <w:spacing w:line="360" w:lineRule="auto"/>
        <w:jc w:val="both"/>
      </w:pPr>
    </w:p>
    <w:p w14:paraId="29031CC4" w14:textId="77777777" w:rsidR="00A77B3E" w:rsidRDefault="00AA3CE5">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AA3CE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A66E9">
        <w:rPr>
          <w:rFonts w:ascii="Book Antiqua" w:eastAsia="Book Antiqua" w:hAnsi="Book Antiqua" w:cs="Book Antiqua"/>
          <w:color w:val="000000"/>
        </w:rPr>
        <w:t xml:space="preserve">Adverse effects of </w:t>
      </w:r>
      <w:r w:rsidR="00CA3DA3">
        <w:rPr>
          <w:rFonts w:ascii="Book Antiqua" w:eastAsia="Book Antiqua" w:hAnsi="Book Antiqua" w:cs="Book Antiqua"/>
          <w:color w:val="000000"/>
        </w:rPr>
        <w:t>immunotherapy</w:t>
      </w:r>
    </w:p>
    <w:p w14:paraId="777351EF" w14:textId="77777777" w:rsidR="00A77B3E" w:rsidRDefault="00A77B3E">
      <w:pPr>
        <w:spacing w:line="360" w:lineRule="auto"/>
        <w:jc w:val="both"/>
      </w:pPr>
    </w:p>
    <w:p w14:paraId="1E1B29A6" w14:textId="77777777" w:rsidR="00A77B3E" w:rsidRDefault="003A66E9">
      <w:pPr>
        <w:spacing w:line="360" w:lineRule="auto"/>
        <w:jc w:val="both"/>
      </w:pPr>
      <w:r>
        <w:rPr>
          <w:rFonts w:ascii="Book Antiqua" w:eastAsia="Book Antiqua" w:hAnsi="Book Antiqua" w:cs="Book Antiqua"/>
          <w:color w:val="000000"/>
        </w:rPr>
        <w:t xml:space="preserve">Asim </w:t>
      </w:r>
      <w:bookmarkStart w:id="2" w:name="OLE_LINK1"/>
      <w:bookmarkStart w:id="3" w:name="OLE_LINK2"/>
      <w:proofErr w:type="spellStart"/>
      <w:r>
        <w:rPr>
          <w:rFonts w:ascii="Book Antiqua" w:eastAsia="Book Antiqua" w:hAnsi="Book Antiqua" w:cs="Book Antiqua"/>
          <w:color w:val="000000"/>
        </w:rPr>
        <w:t>Kichloo</w:t>
      </w:r>
      <w:bookmarkEnd w:id="2"/>
      <w:bookmarkEnd w:id="3"/>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Dushyant Dahiya, Jean Claude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Hafeez </w:t>
      </w:r>
      <w:proofErr w:type="spellStart"/>
      <w:r>
        <w:rPr>
          <w:rFonts w:ascii="Book Antiqua" w:eastAsia="Book Antiqua" w:hAnsi="Book Antiqua" w:cs="Book Antiqua"/>
          <w:color w:val="000000"/>
        </w:rPr>
        <w:t>Shaka</w:t>
      </w:r>
      <w:proofErr w:type="spellEnd"/>
      <w:r>
        <w:rPr>
          <w:rFonts w:ascii="Book Antiqua" w:eastAsia="Book Antiqua" w:hAnsi="Book Antiqua" w:cs="Book Antiqua"/>
          <w:color w:val="000000"/>
        </w:rPr>
        <w:t xml:space="preserve">, Farah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Akshay</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Manidhar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Lekkala</w:t>
      </w:r>
      <w:proofErr w:type="spellEnd"/>
    </w:p>
    <w:p w14:paraId="13198778" w14:textId="77777777" w:rsidR="00A77B3E" w:rsidRDefault="00A77B3E">
      <w:pPr>
        <w:spacing w:line="360" w:lineRule="auto"/>
        <w:jc w:val="both"/>
      </w:pPr>
    </w:p>
    <w:p w14:paraId="556EC8FB" w14:textId="77777777" w:rsidR="00A77B3E" w:rsidRDefault="003A66E9">
      <w:pPr>
        <w:spacing w:line="360" w:lineRule="auto"/>
        <w:jc w:val="both"/>
      </w:pPr>
      <w:r>
        <w:rPr>
          <w:rFonts w:ascii="Book Antiqua" w:eastAsia="Book Antiqua" w:hAnsi="Book Antiqua" w:cs="Book Antiqua"/>
          <w:b/>
          <w:bCs/>
          <w:color w:val="000000"/>
        </w:rPr>
        <w:t xml:space="preserve">Asim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Dushyant Dahiya, </w:t>
      </w:r>
      <w:bookmarkStart w:id="4" w:name="OLE_LINK3"/>
      <w:bookmarkStart w:id="5" w:name="OLE_LINK4"/>
      <w:r w:rsidR="002C10D8" w:rsidRPr="002C10D8">
        <w:rPr>
          <w:rFonts w:ascii="Book Antiqua" w:hAnsi="Book Antiqua" w:cs="Book Antiqua" w:hint="eastAsia"/>
          <w:bCs/>
          <w:color w:val="000000"/>
          <w:lang w:eastAsia="zh-CN"/>
        </w:rPr>
        <w:t xml:space="preserve">Department of </w:t>
      </w:r>
      <w:bookmarkEnd w:id="4"/>
      <w:bookmarkEnd w:id="5"/>
      <w:r>
        <w:rPr>
          <w:rFonts w:ascii="Book Antiqua" w:eastAsia="Book Antiqua" w:hAnsi="Book Antiqua" w:cs="Book Antiqua"/>
          <w:color w:val="000000"/>
        </w:rPr>
        <w:t>Internal Medicine, Central Michigan University, Saginaw, MI 48603, United States</w:t>
      </w:r>
    </w:p>
    <w:p w14:paraId="16211C7A" w14:textId="77777777" w:rsidR="00A77B3E" w:rsidRDefault="00A77B3E">
      <w:pPr>
        <w:spacing w:line="360" w:lineRule="auto"/>
        <w:jc w:val="both"/>
      </w:pPr>
    </w:p>
    <w:p w14:paraId="0F4E3F40" w14:textId="77777777" w:rsidR="00A77B3E" w:rsidRDefault="003A66E9">
      <w:pPr>
        <w:spacing w:line="360" w:lineRule="auto"/>
        <w:jc w:val="both"/>
      </w:pPr>
      <w:r>
        <w:rPr>
          <w:rFonts w:ascii="Book Antiqua" w:eastAsia="Book Antiqua" w:hAnsi="Book Antiqua" w:cs="Book Antiqua"/>
          <w:b/>
          <w:bCs/>
          <w:color w:val="000000"/>
        </w:rPr>
        <w:t xml:space="preserve">Asim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Jean Claude </w:t>
      </w:r>
      <w:proofErr w:type="spellStart"/>
      <w:r>
        <w:rPr>
          <w:rFonts w:ascii="Book Antiqua" w:eastAsia="Book Antiqua" w:hAnsi="Book Antiqua" w:cs="Book Antiqua"/>
          <w:b/>
          <w:bCs/>
          <w:color w:val="000000"/>
        </w:rPr>
        <w:t>Guidi</w:t>
      </w:r>
      <w:proofErr w:type="spellEnd"/>
      <w:r>
        <w:rPr>
          <w:rFonts w:ascii="Book Antiqua" w:eastAsia="Book Antiqua" w:hAnsi="Book Antiqua" w:cs="Book Antiqua"/>
          <w:b/>
          <w:bCs/>
          <w:color w:val="000000"/>
        </w:rPr>
        <w:t xml:space="preserve">,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Samaritan Medical Center, Watertown, NY 13601, United States</w:t>
      </w:r>
    </w:p>
    <w:p w14:paraId="47DD464D" w14:textId="77777777" w:rsidR="00A77B3E" w:rsidRDefault="00A77B3E">
      <w:pPr>
        <w:spacing w:line="360" w:lineRule="auto"/>
        <w:jc w:val="both"/>
      </w:pPr>
    </w:p>
    <w:p w14:paraId="0EDEDFD4" w14:textId="77777777" w:rsidR="00A77B3E" w:rsidRDefault="003A66E9">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Medical College of Wisconsin, Milwaukee, WI 53201, United States</w:t>
      </w:r>
    </w:p>
    <w:p w14:paraId="173D720E" w14:textId="77777777" w:rsidR="00A77B3E" w:rsidRDefault="00A77B3E">
      <w:pPr>
        <w:spacing w:line="360" w:lineRule="auto"/>
        <w:jc w:val="both"/>
      </w:pPr>
    </w:p>
    <w:p w14:paraId="2B4D32BE" w14:textId="319C601D" w:rsidR="00A77B3E" w:rsidRDefault="003A66E9">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sidR="002C10D8" w:rsidRPr="002C10D8">
        <w:rPr>
          <w:rFonts w:ascii="Book Antiqua" w:hAnsi="Book Antiqua" w:cs="Book Antiqua" w:hint="eastAsia"/>
          <w:bCs/>
          <w:color w:val="000000"/>
          <w:lang w:eastAsia="zh-CN"/>
        </w:rPr>
        <w:t xml:space="preserve">Department of </w:t>
      </w:r>
      <w:r w:rsidR="00F84F2A">
        <w:rPr>
          <w:rFonts w:ascii="Book Antiqua" w:eastAsia="Book Antiqua" w:hAnsi="Book Antiqua" w:cs="Book Antiqua"/>
          <w:color w:val="000000"/>
        </w:rPr>
        <w:t>Nephrology</w:t>
      </w:r>
      <w:r>
        <w:rPr>
          <w:rFonts w:ascii="Book Antiqua" w:eastAsia="Book Antiqua" w:hAnsi="Book Antiqua" w:cs="Book Antiqua"/>
          <w:color w:val="000000"/>
        </w:rPr>
        <w:t>, Guthrie Robert Packer Hospital, Sayre, PA 18840, United States</w:t>
      </w:r>
    </w:p>
    <w:p w14:paraId="4BA06A94" w14:textId="77777777" w:rsidR="00A77B3E" w:rsidRDefault="00A77B3E">
      <w:pPr>
        <w:spacing w:line="360" w:lineRule="auto"/>
        <w:jc w:val="both"/>
      </w:pPr>
    </w:p>
    <w:p w14:paraId="64259B83" w14:textId="77777777" w:rsidR="00A77B3E" w:rsidRDefault="003A66E9">
      <w:pPr>
        <w:spacing w:line="360" w:lineRule="auto"/>
        <w:jc w:val="both"/>
      </w:pPr>
      <w:r>
        <w:rPr>
          <w:rFonts w:ascii="Book Antiqua" w:eastAsia="Book Antiqua" w:hAnsi="Book Antiqua" w:cs="Book Antiqua"/>
          <w:b/>
          <w:bCs/>
          <w:color w:val="000000"/>
        </w:rPr>
        <w:t xml:space="preserve">Hafeez </w:t>
      </w:r>
      <w:proofErr w:type="spellStart"/>
      <w:r>
        <w:rPr>
          <w:rFonts w:ascii="Book Antiqua" w:eastAsia="Book Antiqua" w:hAnsi="Book Antiqua" w:cs="Book Antiqua"/>
          <w:b/>
          <w:bCs/>
          <w:color w:val="000000"/>
        </w:rPr>
        <w:t>Shaka</w:t>
      </w:r>
      <w:proofErr w:type="spellEnd"/>
      <w:r>
        <w:rPr>
          <w:rFonts w:ascii="Book Antiqua" w:eastAsia="Book Antiqua" w:hAnsi="Book Antiqua" w:cs="Book Antiqua"/>
          <w:b/>
          <w:bCs/>
          <w:color w:val="000000"/>
        </w:rPr>
        <w:t xml:space="preserve">,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John H Stroger Jr. Hospital of Cook County, Chicago, IL 60612, United States</w:t>
      </w:r>
    </w:p>
    <w:p w14:paraId="11CBD213" w14:textId="77777777" w:rsidR="00A77B3E" w:rsidRDefault="00A77B3E">
      <w:pPr>
        <w:spacing w:line="360" w:lineRule="auto"/>
        <w:jc w:val="both"/>
      </w:pPr>
    </w:p>
    <w:p w14:paraId="5346E271" w14:textId="77777777" w:rsidR="00A77B3E" w:rsidRDefault="003A66E9">
      <w:pPr>
        <w:spacing w:line="360" w:lineRule="auto"/>
        <w:jc w:val="both"/>
      </w:pPr>
      <w:r>
        <w:rPr>
          <w:rFonts w:ascii="Book Antiqua" w:eastAsia="Book Antiqua" w:hAnsi="Book Antiqua" w:cs="Book Antiqua"/>
          <w:b/>
          <w:bCs/>
          <w:color w:val="000000"/>
        </w:rPr>
        <w:t xml:space="preserve">Farah </w:t>
      </w:r>
      <w:proofErr w:type="spellStart"/>
      <w:r>
        <w:rPr>
          <w:rFonts w:ascii="Book Antiqua" w:eastAsia="Book Antiqua" w:hAnsi="Book Antiqua" w:cs="Book Antiqua"/>
          <w:b/>
          <w:bCs/>
          <w:color w:val="000000"/>
        </w:rPr>
        <w:t>Wani</w:t>
      </w:r>
      <w:proofErr w:type="spellEnd"/>
      <w:r>
        <w:rPr>
          <w:rFonts w:ascii="Book Antiqua" w:eastAsia="Book Antiqua" w:hAnsi="Book Antiqua" w:cs="Book Antiqua"/>
          <w:b/>
          <w:bCs/>
          <w:color w:val="000000"/>
        </w:rPr>
        <w:t xml:space="preserve">,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Family Medicine, Samaritan Medical Center, Watertown, NY 13601, United States</w:t>
      </w:r>
    </w:p>
    <w:p w14:paraId="6169E416" w14:textId="77777777" w:rsidR="00A77B3E" w:rsidRDefault="00A77B3E">
      <w:pPr>
        <w:spacing w:line="360" w:lineRule="auto"/>
        <w:jc w:val="both"/>
      </w:pPr>
    </w:p>
    <w:p w14:paraId="3660146F" w14:textId="77777777" w:rsidR="00A77B3E" w:rsidRDefault="003A66E9">
      <w:pPr>
        <w:spacing w:line="360" w:lineRule="auto"/>
        <w:jc w:val="both"/>
      </w:pPr>
      <w:proofErr w:type="spellStart"/>
      <w:r>
        <w:rPr>
          <w:rFonts w:ascii="Book Antiqua" w:eastAsia="Book Antiqua" w:hAnsi="Book Antiqua" w:cs="Book Antiqua"/>
          <w:b/>
          <w:bCs/>
          <w:color w:val="000000"/>
        </w:rPr>
        <w:lastRenderedPageBreak/>
        <w:t>Akshay</w:t>
      </w:r>
      <w:proofErr w:type="spellEnd"/>
      <w:r>
        <w:rPr>
          <w:rFonts w:ascii="Book Antiqua" w:eastAsia="Book Antiqua" w:hAnsi="Book Antiqua" w:cs="Book Antiqua"/>
          <w:b/>
          <w:bCs/>
          <w:color w:val="000000"/>
        </w:rPr>
        <w:t xml:space="preserve"> Kumar,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Su</w:t>
      </w:r>
      <w:r w:rsidR="005F7318">
        <w:rPr>
          <w:rFonts w:ascii="Book Antiqua" w:eastAsia="Book Antiqua" w:hAnsi="Book Antiqua" w:cs="Book Antiqua"/>
          <w:color w:val="000000"/>
        </w:rPr>
        <w:t>rgery, University of Pittsburgh</w:t>
      </w:r>
      <w:r>
        <w:rPr>
          <w:rFonts w:ascii="Book Antiqua" w:eastAsia="Book Antiqua" w:hAnsi="Book Antiqua" w:cs="Book Antiqua"/>
          <w:color w:val="000000"/>
        </w:rPr>
        <w:t>, Pittsburgh, PA 15213, United States</w:t>
      </w:r>
    </w:p>
    <w:p w14:paraId="1EFCA424" w14:textId="77777777" w:rsidR="00A77B3E" w:rsidRDefault="00A77B3E">
      <w:pPr>
        <w:spacing w:line="360" w:lineRule="auto"/>
        <w:jc w:val="both"/>
      </w:pPr>
    </w:p>
    <w:p w14:paraId="5D31CD4C" w14:textId="77777777" w:rsidR="00A77B3E" w:rsidRDefault="003A66E9">
      <w:pPr>
        <w:spacing w:line="360" w:lineRule="auto"/>
        <w:jc w:val="both"/>
      </w:pPr>
      <w:proofErr w:type="spellStart"/>
      <w:r>
        <w:rPr>
          <w:rFonts w:ascii="Book Antiqua" w:eastAsia="Book Antiqua" w:hAnsi="Book Antiqua" w:cs="Book Antiqua"/>
          <w:b/>
          <w:bCs/>
          <w:color w:val="000000"/>
        </w:rPr>
        <w:t>Manidhar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Lekkala</w:t>
      </w:r>
      <w:proofErr w:type="spellEnd"/>
      <w:r>
        <w:rPr>
          <w:rFonts w:ascii="Book Antiqua" w:eastAsia="Book Antiqua" w:hAnsi="Book Antiqua" w:cs="Book Antiqua"/>
          <w:b/>
          <w:bCs/>
          <w:color w:val="000000"/>
        </w:rPr>
        <w:t xml:space="preserve">, </w:t>
      </w:r>
      <w:r w:rsidR="002C10D8" w:rsidRPr="002C10D8">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Hematology and Oncology, University of Rochester Medical Center, Rochester, NY 14642, United States</w:t>
      </w:r>
    </w:p>
    <w:p w14:paraId="5A9DBCBE" w14:textId="77777777" w:rsidR="00A77B3E" w:rsidRDefault="00A77B3E">
      <w:pPr>
        <w:spacing w:line="360" w:lineRule="auto"/>
        <w:jc w:val="both"/>
      </w:pPr>
    </w:p>
    <w:p w14:paraId="705EA095" w14:textId="77777777" w:rsidR="00A77B3E" w:rsidRDefault="003A66E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have contributed to the manuscript and agree with the final version of the manuscript. </w:t>
      </w:r>
      <w:proofErr w:type="spellStart"/>
      <w:r>
        <w:rPr>
          <w:rFonts w:ascii="Book Antiqua" w:eastAsia="Book Antiqua" w:hAnsi="Book Antiqua" w:cs="Book Antiqua"/>
          <w:color w:val="000000"/>
        </w:rPr>
        <w:t>Kichloo</w:t>
      </w:r>
      <w:proofErr w:type="spellEnd"/>
      <w:r w:rsidR="004E62B7">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and Dahiya </w:t>
      </w:r>
      <w:r w:rsidR="004E62B7">
        <w:rPr>
          <w:rFonts w:ascii="Book Antiqua" w:hAnsi="Book Antiqua" w:cs="Book Antiqua" w:hint="eastAsia"/>
          <w:color w:val="000000"/>
          <w:lang w:eastAsia="zh-CN"/>
        </w:rPr>
        <w:t xml:space="preserve">DS </w:t>
      </w:r>
      <w:r>
        <w:rPr>
          <w:rFonts w:ascii="Book Antiqua" w:eastAsia="Book Antiqua" w:hAnsi="Book Antiqua" w:cs="Book Antiqua"/>
          <w:color w:val="000000"/>
        </w:rPr>
        <w:t>are credited with substantial contribution to the design of the work, literature review of all the sections discussed, the revision of critically important intellectual content, final approval of the published version, and agreement of accountabil</w:t>
      </w:r>
      <w:r w:rsidR="004E62B7">
        <w:rPr>
          <w:rFonts w:ascii="Book Antiqua" w:eastAsia="Book Antiqua" w:hAnsi="Book Antiqua" w:cs="Book Antiqua"/>
          <w:color w:val="000000"/>
        </w:rPr>
        <w:t>ity for all aspects of the work</w:t>
      </w:r>
      <w:r w:rsidR="004E62B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Albosta</w:t>
      </w:r>
      <w:proofErr w:type="spellEnd"/>
      <w:r w:rsidR="004E62B7">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Guidi</w:t>
      </w:r>
      <w:proofErr w:type="spellEnd"/>
      <w:r w:rsidR="004E62B7">
        <w:rPr>
          <w:rFonts w:ascii="Book Antiqua" w:hAnsi="Book Antiqua" w:cs="Book Antiqua" w:hint="eastAsia"/>
          <w:color w:val="000000"/>
          <w:lang w:eastAsia="zh-CN"/>
        </w:rPr>
        <w:t xml:space="preserve"> JC</w:t>
      </w:r>
      <w:r>
        <w:rPr>
          <w:rFonts w:ascii="Book Antiqua" w:eastAsia="Book Antiqua" w:hAnsi="Book Antiqua" w:cs="Book Antiqua"/>
          <w:color w:val="000000"/>
        </w:rPr>
        <w:t>, Singh</w:t>
      </w:r>
      <w:r w:rsidR="004E62B7">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Aljadah</w:t>
      </w:r>
      <w:proofErr w:type="spellEnd"/>
      <w:r w:rsidR="004E62B7">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Shaka</w:t>
      </w:r>
      <w:proofErr w:type="spellEnd"/>
      <w:r w:rsidR="004E62B7">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Wani</w:t>
      </w:r>
      <w:proofErr w:type="spellEnd"/>
      <w:r w:rsidR="004E62B7">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are credited with significant design of the tables and graphs, literature review of all sections, drafting of the manuscript, revision of important intellectual content for the discussion, and agreement of accountab</w:t>
      </w:r>
      <w:r w:rsidR="004E62B7">
        <w:rPr>
          <w:rFonts w:ascii="Book Antiqua" w:eastAsia="Book Antiqua" w:hAnsi="Book Antiqua" w:cs="Book Antiqua"/>
          <w:color w:val="000000"/>
        </w:rPr>
        <w:t>ility for all parts of the work</w:t>
      </w:r>
      <w:r w:rsidR="004E62B7">
        <w:rPr>
          <w:rFonts w:ascii="Book Antiqua" w:hAnsi="Book Antiqua" w:cs="Book Antiqua" w:hint="eastAsia"/>
          <w:color w:val="000000"/>
          <w:lang w:eastAsia="zh-CN"/>
        </w:rPr>
        <w:t>;</w:t>
      </w:r>
      <w:r w:rsidR="004E62B7">
        <w:rPr>
          <w:rFonts w:ascii="Book Antiqua" w:eastAsia="Book Antiqua" w:hAnsi="Book Antiqua" w:cs="Book Antiqua"/>
          <w:color w:val="000000"/>
        </w:rPr>
        <w:t xml:space="preserve"> </w:t>
      </w:r>
      <w:r>
        <w:rPr>
          <w:rFonts w:ascii="Book Antiqua" w:eastAsia="Book Antiqua" w:hAnsi="Book Antiqua" w:cs="Book Antiqua"/>
          <w:color w:val="000000"/>
        </w:rPr>
        <w:t xml:space="preserve">Kumar </w:t>
      </w:r>
      <w:r w:rsidR="004E62B7">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Lekkala</w:t>
      </w:r>
      <w:proofErr w:type="spellEnd"/>
      <w:r>
        <w:rPr>
          <w:rFonts w:ascii="Book Antiqua" w:eastAsia="Book Antiqua" w:hAnsi="Book Antiqua" w:cs="Book Antiqua"/>
          <w:color w:val="000000"/>
        </w:rPr>
        <w:t xml:space="preserve"> </w:t>
      </w:r>
      <w:r w:rsidR="004E62B7">
        <w:rPr>
          <w:rFonts w:ascii="Book Antiqua" w:hAnsi="Book Antiqua" w:cs="Book Antiqua" w:hint="eastAsia"/>
          <w:color w:val="000000"/>
          <w:lang w:eastAsia="zh-CN"/>
        </w:rPr>
        <w:t xml:space="preserve">M </w:t>
      </w:r>
      <w:r>
        <w:rPr>
          <w:rFonts w:ascii="Book Antiqua" w:eastAsia="Book Antiqua" w:hAnsi="Book Antiqua" w:cs="Book Antiqua"/>
          <w:color w:val="000000"/>
        </w:rPr>
        <w:t>is credited with assisting in literature review, final content write up and agreement of accountability for all aspects of the work.</w:t>
      </w:r>
    </w:p>
    <w:p w14:paraId="794372FB" w14:textId="77777777" w:rsidR="00A77B3E" w:rsidRDefault="00A77B3E">
      <w:pPr>
        <w:spacing w:line="360" w:lineRule="auto"/>
        <w:jc w:val="both"/>
      </w:pPr>
    </w:p>
    <w:p w14:paraId="2B9EF4F5" w14:textId="77777777" w:rsidR="00A77B3E" w:rsidRDefault="003A66E9">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MD, Doctor, </w:t>
      </w:r>
      <w:r w:rsidR="005F7318" w:rsidRPr="002C10D8">
        <w:rPr>
          <w:rFonts w:ascii="Book Antiqua" w:hAnsi="Book Antiqua" w:cs="Book Antiqua" w:hint="eastAsia"/>
          <w:bCs/>
          <w:color w:val="000000"/>
          <w:lang w:eastAsia="zh-CN"/>
        </w:rPr>
        <w:t>Department of</w:t>
      </w:r>
      <w:r w:rsidR="005F7318">
        <w:rPr>
          <w:rFonts w:ascii="Book Antiqua" w:eastAsia="Book Antiqua" w:hAnsi="Book Antiqua" w:cs="Book Antiqua"/>
          <w:color w:val="000000"/>
        </w:rPr>
        <w:t xml:space="preserve"> </w:t>
      </w:r>
      <w:r>
        <w:rPr>
          <w:rFonts w:ascii="Book Antiqua" w:eastAsia="Book Antiqua" w:hAnsi="Book Antiqua" w:cs="Book Antiqua"/>
          <w:color w:val="000000"/>
        </w:rPr>
        <w:t>Internal Medicine, Central Michiga</w:t>
      </w:r>
      <w:r w:rsidR="00BC370F">
        <w:rPr>
          <w:rFonts w:ascii="Book Antiqua" w:eastAsia="Book Antiqua" w:hAnsi="Book Antiqua" w:cs="Book Antiqua"/>
          <w:color w:val="000000"/>
        </w:rPr>
        <w:t>n University, 1000 Houghton Ave</w:t>
      </w:r>
      <w:r>
        <w:rPr>
          <w:rFonts w:ascii="Book Antiqua" w:eastAsia="Book Antiqua" w:hAnsi="Book Antiqua" w:cs="Book Antiqua"/>
          <w:color w:val="000000"/>
        </w:rPr>
        <w:t>, Saginaw, MI 48603, United States. albos1ms@cmich.edu</w:t>
      </w:r>
    </w:p>
    <w:p w14:paraId="0C281287" w14:textId="77777777" w:rsidR="00A77B3E" w:rsidRDefault="00A77B3E">
      <w:pPr>
        <w:spacing w:line="360" w:lineRule="auto"/>
        <w:jc w:val="both"/>
      </w:pPr>
    </w:p>
    <w:p w14:paraId="785B8F5E" w14:textId="77777777" w:rsidR="00A77B3E" w:rsidRDefault="003A66E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6B98108B" w14:textId="77777777" w:rsidR="00A77B3E" w:rsidRDefault="003A66E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21, 2021</w:t>
      </w:r>
    </w:p>
    <w:p w14:paraId="43BF8707" w14:textId="30DFC28C" w:rsidR="00A77B3E" w:rsidRDefault="003A66E9">
      <w:pPr>
        <w:spacing w:line="360" w:lineRule="auto"/>
        <w:jc w:val="both"/>
      </w:pPr>
      <w:r>
        <w:rPr>
          <w:rFonts w:ascii="Book Antiqua" w:eastAsia="Book Antiqua" w:hAnsi="Book Antiqua" w:cs="Book Antiqua"/>
          <w:b/>
          <w:bCs/>
          <w:color w:val="000000"/>
        </w:rPr>
        <w:t xml:space="preserve">Accepted: </w:t>
      </w:r>
      <w:r w:rsidR="00ED5074" w:rsidRPr="00ED5074">
        <w:rPr>
          <w:rFonts w:ascii="Book Antiqua" w:eastAsia="Book Antiqua" w:hAnsi="Book Antiqua" w:cs="Book Antiqua"/>
          <w:color w:val="000000"/>
        </w:rPr>
        <w:t>February 19, 2021</w:t>
      </w:r>
    </w:p>
    <w:p w14:paraId="25ABEBFD" w14:textId="77777777" w:rsidR="00A77B3E" w:rsidRDefault="003A66E9">
      <w:pPr>
        <w:spacing w:line="360" w:lineRule="auto"/>
        <w:jc w:val="both"/>
      </w:pPr>
      <w:r>
        <w:rPr>
          <w:rFonts w:ascii="Book Antiqua" w:eastAsia="Book Antiqua" w:hAnsi="Book Antiqua" w:cs="Book Antiqua"/>
          <w:b/>
          <w:bCs/>
          <w:color w:val="000000"/>
        </w:rPr>
        <w:t xml:space="preserve">Published online: </w:t>
      </w:r>
    </w:p>
    <w:p w14:paraId="4F89179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95AA4B1" w14:textId="77777777" w:rsidR="00A77B3E" w:rsidRDefault="003A66E9">
      <w:pPr>
        <w:spacing w:line="360" w:lineRule="auto"/>
        <w:jc w:val="both"/>
      </w:pPr>
      <w:r>
        <w:rPr>
          <w:rFonts w:ascii="Book Antiqua" w:eastAsia="Book Antiqua" w:hAnsi="Book Antiqua" w:cs="Book Antiqua"/>
          <w:b/>
          <w:color w:val="000000"/>
        </w:rPr>
        <w:lastRenderedPageBreak/>
        <w:t>Abstract</w:t>
      </w:r>
    </w:p>
    <w:p w14:paraId="056CF3EB" w14:textId="77777777" w:rsidR="00A77B3E" w:rsidRDefault="003A66E9">
      <w:pPr>
        <w:spacing w:line="360" w:lineRule="auto"/>
        <w:jc w:val="both"/>
      </w:pPr>
      <w:r>
        <w:rPr>
          <w:rFonts w:ascii="Book Antiqua" w:eastAsia="Book Antiqua" w:hAnsi="Book Antiqua" w:cs="Book Antiqua"/>
          <w:color w:val="000000"/>
        </w:rPr>
        <w:t xml:space="preserve">Immunotherapy is rapidly evolving secondary to the advent of newer immunotherapeutic agents and increasing approval of the current agents by the United States Food and Drug Administration to treat a wide spectrum of cancers. Immunotherapeutic agents have gained immense popularity due to their tumor-specific action. Immunotherapy is slowly transforming into a separate therapeutic entity, and the fifth pillar of management for cancers alongside surgery, radiotherapy, chemotherapy, and targeted therapy. However, like any therapeutic entity it has its own adverse effects. With the increasing use of immunotherapeutic agents, it is vital for physicians to acquaint themselves with these adverse effects. The aim of this review is to investigate the common systemic adverse effects and toxicities associated with the use of different classes of immunotherapeutic agents. We provide an overview of potential adverse effects and toxicities associated with different classes of immunotherapeutic agents organized by organ systems, as well as an extensive discussion of the current recommendations for treatment and clinical trial data. As we continue to see increasing usage of these agents in clinical practice, it is vital for physicians to familiarize themselves with these effects. </w:t>
      </w:r>
    </w:p>
    <w:p w14:paraId="3FD63B23" w14:textId="77777777" w:rsidR="00A77B3E" w:rsidRDefault="00A77B3E">
      <w:pPr>
        <w:spacing w:line="360" w:lineRule="auto"/>
        <w:jc w:val="both"/>
      </w:pPr>
    </w:p>
    <w:p w14:paraId="18A79378" w14:textId="77777777" w:rsidR="00A77B3E" w:rsidRDefault="003A66E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Immunotherapy; Cancer; Malignancy; Adverse </w:t>
      </w:r>
      <w:r w:rsidR="00966089">
        <w:rPr>
          <w:rFonts w:ascii="Book Antiqua" w:eastAsia="Book Antiqua" w:hAnsi="Book Antiqua" w:cs="Book Antiqua"/>
          <w:color w:val="000000"/>
        </w:rPr>
        <w:t>effects</w:t>
      </w:r>
      <w:r>
        <w:rPr>
          <w:rFonts w:ascii="Book Antiqua" w:eastAsia="Book Antiqua" w:hAnsi="Book Antiqua" w:cs="Book Antiqua"/>
          <w:color w:val="000000"/>
        </w:rPr>
        <w:t xml:space="preserve">; Immune </w:t>
      </w:r>
      <w:r w:rsidR="00966089">
        <w:rPr>
          <w:rFonts w:ascii="Book Antiqua" w:eastAsia="Book Antiqua" w:hAnsi="Book Antiqua" w:cs="Book Antiqua"/>
          <w:color w:val="000000"/>
        </w:rPr>
        <w:t>checkpoint inhibito</w:t>
      </w:r>
      <w:r>
        <w:rPr>
          <w:rFonts w:ascii="Book Antiqua" w:eastAsia="Book Antiqua" w:hAnsi="Book Antiqua" w:cs="Book Antiqua"/>
          <w:color w:val="000000"/>
        </w:rPr>
        <w:t xml:space="preserve">r; Monoclonal </w:t>
      </w:r>
      <w:r w:rsidR="00966089">
        <w:rPr>
          <w:rFonts w:ascii="Book Antiqua" w:eastAsia="Book Antiqua" w:hAnsi="Book Antiqua" w:cs="Book Antiqua"/>
          <w:color w:val="000000"/>
        </w:rPr>
        <w:t>antibody</w:t>
      </w:r>
    </w:p>
    <w:p w14:paraId="6FD12FB1" w14:textId="77777777" w:rsidR="00A77B3E" w:rsidRDefault="00A77B3E">
      <w:pPr>
        <w:spacing w:line="360" w:lineRule="auto"/>
        <w:jc w:val="both"/>
      </w:pPr>
    </w:p>
    <w:p w14:paraId="471F95FB" w14:textId="77777777" w:rsidR="00A77B3E" w:rsidRDefault="003A66E9">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Dahiya D,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Singh J, </w:t>
      </w:r>
      <w:proofErr w:type="spellStart"/>
      <w:r>
        <w:rPr>
          <w:rFonts w:ascii="Book Antiqua" w:eastAsia="Book Antiqua" w:hAnsi="Book Antiqua" w:cs="Book Antiqua"/>
          <w:color w:val="000000"/>
        </w:rPr>
        <w:t>Shaka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F, Kumar A, </w:t>
      </w:r>
      <w:proofErr w:type="spellStart"/>
      <w:r>
        <w:rPr>
          <w:rFonts w:ascii="Book Antiqua" w:eastAsia="Book Antiqua" w:hAnsi="Book Antiqua" w:cs="Book Antiqua"/>
          <w:color w:val="000000"/>
        </w:rPr>
        <w:t>Lekkala</w:t>
      </w:r>
      <w:proofErr w:type="spellEnd"/>
      <w:r>
        <w:rPr>
          <w:rFonts w:ascii="Book Antiqua" w:eastAsia="Book Antiqua" w:hAnsi="Book Antiqua" w:cs="Book Antiqua"/>
          <w:color w:val="000000"/>
        </w:rPr>
        <w:t xml:space="preserve"> M. Systemic</w:t>
      </w:r>
      <w:r w:rsidR="005779E3">
        <w:rPr>
          <w:rFonts w:ascii="Book Antiqua" w:eastAsia="Book Antiqua" w:hAnsi="Book Antiqua" w:cs="Book Antiqua"/>
          <w:color w:val="000000"/>
        </w:rPr>
        <w:t xml:space="preserve"> adverse effects and toxicities associated with immunotherap</w:t>
      </w:r>
      <w:r>
        <w:rPr>
          <w:rFonts w:ascii="Book Antiqua" w:eastAsia="Book Antiqua" w:hAnsi="Book Antiqua" w:cs="Book Antiqua"/>
          <w:color w:val="000000"/>
        </w:rPr>
        <w:t xml:space="preserve">y: A </w:t>
      </w:r>
      <w:r w:rsidR="005779E3">
        <w:rPr>
          <w:rFonts w:ascii="Book Antiqua" w:eastAsia="Book Antiqua" w:hAnsi="Book Antiqua" w:cs="Book Antiqua"/>
          <w:color w:val="000000"/>
        </w:rPr>
        <w:t>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21C9A19E" w14:textId="77777777" w:rsidR="00A77B3E" w:rsidRDefault="00A77B3E">
      <w:pPr>
        <w:spacing w:line="360" w:lineRule="auto"/>
        <w:jc w:val="both"/>
      </w:pPr>
    </w:p>
    <w:p w14:paraId="4F49DF4C" w14:textId="77777777" w:rsidR="00A77B3E" w:rsidRDefault="003A66E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While immunotherapy is widely becoming a popular therapeutic treatment modality for a broad range of malignancies, it also has been known to cause a number of adverse effects. These effects have been found to be prevalent in a large number of organ systems. Clinicians should be aware of the various adverse effects associated with these novel therapeutic agents, as well as recommendations for management of these side effects in order to facilitate improved outcomes for patients undergoing these therapies. </w:t>
      </w:r>
    </w:p>
    <w:p w14:paraId="60084997" w14:textId="77777777" w:rsidR="00A77B3E" w:rsidRDefault="00A77B3E">
      <w:pPr>
        <w:spacing w:line="360" w:lineRule="auto"/>
        <w:jc w:val="both"/>
      </w:pPr>
    </w:p>
    <w:p w14:paraId="38FBFDAC" w14:textId="77777777" w:rsidR="00A77B3E" w:rsidRDefault="00085272">
      <w:pPr>
        <w:spacing w:line="360" w:lineRule="auto"/>
        <w:jc w:val="both"/>
      </w:pPr>
      <w:r>
        <w:rPr>
          <w:rFonts w:ascii="Book Antiqua" w:eastAsia="Book Antiqua" w:hAnsi="Book Antiqua" w:cs="Book Antiqua"/>
          <w:b/>
          <w:caps/>
          <w:color w:val="000000"/>
          <w:u w:val="single"/>
        </w:rPr>
        <w:br w:type="page"/>
      </w:r>
      <w:r w:rsidR="003A66E9">
        <w:rPr>
          <w:rFonts w:ascii="Book Antiqua" w:eastAsia="Book Antiqua" w:hAnsi="Book Antiqua" w:cs="Book Antiqua"/>
          <w:b/>
          <w:caps/>
          <w:color w:val="000000"/>
          <w:u w:val="single"/>
        </w:rPr>
        <w:lastRenderedPageBreak/>
        <w:t>INTRODUCTION</w:t>
      </w:r>
    </w:p>
    <w:p w14:paraId="363F84D4" w14:textId="1D9A3D93" w:rsidR="00A77B3E" w:rsidRPr="00757217" w:rsidRDefault="003A66E9">
      <w:pPr>
        <w:spacing w:line="360" w:lineRule="auto"/>
        <w:jc w:val="both"/>
      </w:pPr>
      <w:r w:rsidRPr="00757217">
        <w:rPr>
          <w:rFonts w:ascii="Book Antiqua" w:eastAsia="Book Antiqua" w:hAnsi="Book Antiqua" w:cs="Book Antiqua"/>
          <w:color w:val="000000"/>
        </w:rPr>
        <w:t xml:space="preserve">Immunotherapy has become an increasingly popular therapeutic option for patients suffering from a variety of malignancies over the past several years. The development of these therapies began nearly two decades ago, when Leach </w:t>
      </w:r>
      <w:r w:rsidRPr="00757217">
        <w:rPr>
          <w:rFonts w:ascii="Book Antiqua" w:eastAsia="Book Antiqua" w:hAnsi="Book Antiqua" w:cs="Book Antiqua"/>
          <w:i/>
          <w:iCs/>
          <w:color w:val="000000"/>
        </w:rPr>
        <w:t xml:space="preserve">et </w:t>
      </w:r>
      <w:proofErr w:type="gramStart"/>
      <w:r w:rsidRPr="00757217">
        <w:rPr>
          <w:rFonts w:ascii="Book Antiqua" w:eastAsia="Book Antiqua" w:hAnsi="Book Antiqua" w:cs="Book Antiqua"/>
          <w:i/>
          <w:iCs/>
          <w:color w:val="000000"/>
        </w:rPr>
        <w:t>al</w:t>
      </w:r>
      <w:r w:rsidR="00316D15"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w:instrText>
      </w:r>
      <w:r w:rsidR="004E192C">
        <w:instrText xml:space="preserve">_1" \o "Leach, 1996 #3" </w:instrText>
      </w:r>
      <w:r w:rsidR="004E192C">
        <w:fldChar w:fldCharType="separate"/>
      </w:r>
      <w:r w:rsidR="00316D15" w:rsidRPr="00757217">
        <w:rPr>
          <w:rFonts w:ascii="Book Antiqua" w:eastAsia="Book Antiqua" w:hAnsi="Book Antiqua" w:cs="Book Antiqua"/>
          <w:color w:val="000000"/>
          <w:szCs w:val="20"/>
          <w:vertAlign w:val="superscript"/>
        </w:rPr>
        <w:t>1</w:t>
      </w:r>
      <w:r w:rsidR="004E192C">
        <w:rPr>
          <w:rFonts w:ascii="Book Antiqua" w:eastAsia="Book Antiqua" w:hAnsi="Book Antiqua" w:cs="Book Antiqua"/>
          <w:color w:val="000000"/>
          <w:szCs w:val="20"/>
          <w:vertAlign w:val="superscript"/>
        </w:rPr>
        <w:fldChar w:fldCharType="end"/>
      </w:r>
      <w:r w:rsidR="00316D15"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discovered that inhibition of </w:t>
      </w:r>
      <w:bookmarkStart w:id="6" w:name="OLE_LINK17"/>
      <w:r w:rsidRPr="00757217">
        <w:rPr>
          <w:rFonts w:ascii="Book Antiqua" w:eastAsia="Book Antiqua" w:hAnsi="Book Antiqua" w:cs="Book Antiqua"/>
          <w:color w:val="000000"/>
        </w:rPr>
        <w:t>cytotoxic T-lymphocyte associated protein 4</w:t>
      </w:r>
      <w:bookmarkEnd w:id="6"/>
      <w:r w:rsidRPr="00757217">
        <w:rPr>
          <w:rFonts w:ascii="Book Antiqua" w:eastAsia="Book Antiqua" w:hAnsi="Book Antiqua" w:cs="Book Antiqua"/>
          <w:color w:val="000000"/>
        </w:rPr>
        <w:t xml:space="preserve"> (CTLA-4) </w:t>
      </w:r>
      <w:r w:rsidRPr="00757217">
        <w:rPr>
          <w:rFonts w:ascii="Book Antiqua" w:eastAsia="Book Antiqua" w:hAnsi="Book Antiqua" w:cs="Book Antiqua"/>
          <w:i/>
          <w:iCs/>
          <w:color w:val="000000"/>
        </w:rPr>
        <w:t>in vivo</w:t>
      </w:r>
      <w:r w:rsidRPr="00757217">
        <w:rPr>
          <w:rFonts w:ascii="Book Antiqua" w:eastAsia="Book Antiqua" w:hAnsi="Book Antiqua" w:cs="Book Antiqua"/>
          <w:color w:val="000000"/>
        </w:rPr>
        <w:t xml:space="preserve"> led to the rejection of tumor cells. Furthermore, in 2004, Chen described the role of </w:t>
      </w:r>
      <w:bookmarkStart w:id="7" w:name="OLE_LINK20"/>
      <w:bookmarkStart w:id="8" w:name="OLE_LINK21"/>
      <w:r w:rsidRPr="00757217">
        <w:rPr>
          <w:rFonts w:ascii="Book Antiqua" w:eastAsia="Book Antiqua" w:hAnsi="Book Antiqua" w:cs="Book Antiqua"/>
          <w:color w:val="000000"/>
        </w:rPr>
        <w:t>programmed cell death protein 1 (PD</w:t>
      </w:r>
      <w:r w:rsidR="003E50DD"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1) and programmed death-ligand 1 (PD-L1)</w:t>
      </w:r>
      <w:bookmarkEnd w:id="7"/>
      <w:bookmarkEnd w:id="8"/>
      <w:r w:rsidRPr="00757217">
        <w:rPr>
          <w:rFonts w:ascii="Book Antiqua" w:eastAsia="Book Antiqua" w:hAnsi="Book Antiqua" w:cs="Book Antiqua"/>
          <w:color w:val="000000"/>
        </w:rPr>
        <w:t xml:space="preserve"> in the suppression of T-cell responses in the tumor </w:t>
      </w:r>
      <w:proofErr w:type="gramStart"/>
      <w:r w:rsidRPr="00757217">
        <w:rPr>
          <w:rFonts w:ascii="Book Antiqua" w:eastAsia="Book Antiqua" w:hAnsi="Book Antiqua" w:cs="Book Antiqua"/>
          <w:color w:val="000000"/>
        </w:rPr>
        <w:t>microenvironment</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 \o "Chen, 2004 #4" </w:instrText>
      </w:r>
      <w:r w:rsidR="004E192C">
        <w:fldChar w:fldCharType="separate"/>
      </w:r>
      <w:r w:rsidRPr="00757217">
        <w:rPr>
          <w:rFonts w:ascii="Book Antiqua" w:eastAsia="Book Antiqua" w:hAnsi="Book Antiqua" w:cs="Book Antiqua"/>
          <w:color w:val="000000"/>
          <w:szCs w:val="20"/>
          <w:vertAlign w:val="superscript"/>
        </w:rPr>
        <w:t>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These discoveries have sparked extensive research in the field of immunotherapy, ultimately leading to the approval of ipilimumab (CTLA-4 inhibitor) by the United States Food and Drug Administration (FDA) for the treatment of melanoma in 2011</w:t>
      </w:r>
      <w:r w:rsidRPr="00757217">
        <w:rPr>
          <w:rFonts w:ascii="Book Antiqua" w:eastAsia="Book Antiqua" w:hAnsi="Book Antiqua" w:cs="Book Antiqua"/>
          <w:color w:val="000000"/>
          <w:szCs w:val="20"/>
          <w:vertAlign w:val="superscript"/>
        </w:rPr>
        <w:t>[</w:t>
      </w:r>
      <w:hyperlink w:anchor="_ENREF_3" w:tooltip="Yang, 2015 #1" w:history="1">
        <w:r w:rsidRPr="00757217">
          <w:rPr>
            <w:rFonts w:ascii="Book Antiqua" w:eastAsia="Book Antiqua" w:hAnsi="Book Antiqua" w:cs="Book Antiqua"/>
            <w:color w:val="000000"/>
            <w:szCs w:val="20"/>
            <w:vertAlign w:val="superscript"/>
          </w:rPr>
          <w:t>3</w:t>
        </w:r>
      </w:hyperlink>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Since then, immunotherapy has attracted immense attention as a therapeutic modality. The idea behind the utilization of these agents is based upon the premise of using the body’s own immune system to attack and destroy cancerous </w:t>
      </w:r>
      <w:proofErr w:type="gramStart"/>
      <w:r w:rsidRPr="00757217">
        <w:rPr>
          <w:rFonts w:ascii="Book Antiqua" w:eastAsia="Book Antiqua" w:hAnsi="Book Antiqua" w:cs="Book Antiqua"/>
          <w:color w:val="000000"/>
        </w:rPr>
        <w:t>cells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 \o "Li, 2018 #2" </w:instrText>
      </w:r>
      <w:r w:rsidR="004E192C">
        <w:fldChar w:fldCharType="separate"/>
      </w:r>
      <w:r w:rsidRPr="00757217">
        <w:rPr>
          <w:rFonts w:ascii="Book Antiqua" w:eastAsia="Book Antiqua" w:hAnsi="Book Antiqua" w:cs="Book Antiqua"/>
          <w:color w:val="000000"/>
          <w:szCs w:val="20"/>
          <w:vertAlign w:val="superscript"/>
        </w:rPr>
        <w:t>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Currently, immunotherapeutic agents have been approved for a wide variety of malignancies, including but not limited to melanoma, non-small cell lung cancer, colorectal cancer, bladder cancer, breast cancer, and head and neck </w:t>
      </w:r>
      <w:proofErr w:type="gramStart"/>
      <w:r w:rsidRPr="00757217">
        <w:rPr>
          <w:rFonts w:ascii="Book Antiqua" w:eastAsia="Book Antiqua" w:hAnsi="Book Antiqua" w:cs="Book Antiqua"/>
          <w:color w:val="000000"/>
        </w:rPr>
        <w:t>cancers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 \o ",  #5" </w:instrText>
      </w:r>
      <w:r w:rsidR="004E192C">
        <w:fldChar w:fldCharType="separate"/>
      </w:r>
      <w:r w:rsidRPr="00757217">
        <w:rPr>
          <w:rFonts w:ascii="Book Antiqua" w:eastAsia="Book Antiqua" w:hAnsi="Book Antiqua" w:cs="Book Antiqua"/>
          <w:color w:val="000000"/>
          <w:szCs w:val="20"/>
          <w:vertAlign w:val="superscript"/>
        </w:rPr>
        <w:t>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Although the success of these therapies has been well documented, the literature does report significant side effects closely associated with their use, known as immune related adverse effects (</w:t>
      </w:r>
      <w:proofErr w:type="spellStart"/>
      <w:r w:rsidRPr="00757217">
        <w:rPr>
          <w:rFonts w:ascii="Book Antiqua" w:eastAsia="Book Antiqua" w:hAnsi="Book Antiqua" w:cs="Book Antiqua"/>
          <w:color w:val="000000"/>
        </w:rPr>
        <w:t>irAE</w:t>
      </w:r>
      <w:proofErr w:type="spellEnd"/>
      <w:r w:rsidRPr="00757217">
        <w:rPr>
          <w:rFonts w:ascii="Book Antiqua" w:eastAsia="Book Antiqua" w:hAnsi="Book Antiqua" w:cs="Book Antiqua"/>
          <w:color w:val="000000"/>
        </w:rPr>
        <w:t>). In this review, we provide a system-based overview of the documented adverse effects associated with the use of immunotherapy. It is essential for care providers to know these systemic adverse effects and toxicities when prescribing these agents for the treatment of cancers.</w:t>
      </w:r>
    </w:p>
    <w:p w14:paraId="3DD78E96" w14:textId="77777777" w:rsidR="00A77B3E" w:rsidRDefault="00A77B3E">
      <w:pPr>
        <w:spacing w:line="360" w:lineRule="auto"/>
        <w:jc w:val="both"/>
      </w:pPr>
    </w:p>
    <w:p w14:paraId="1185D49B" w14:textId="77777777" w:rsidR="00A77B3E" w:rsidRPr="00316D15" w:rsidRDefault="00316D15">
      <w:pPr>
        <w:spacing w:line="360" w:lineRule="auto"/>
        <w:jc w:val="both"/>
        <w:rPr>
          <w:u w:val="single"/>
        </w:rPr>
      </w:pPr>
      <w:r w:rsidRPr="00316D15">
        <w:rPr>
          <w:rFonts w:ascii="Book Antiqua" w:eastAsia="Book Antiqua" w:hAnsi="Book Antiqua" w:cs="Book Antiqua"/>
          <w:b/>
          <w:bCs/>
          <w:iCs/>
          <w:color w:val="000000"/>
          <w:u w:val="single"/>
        </w:rPr>
        <w:t>CLASSES OF IMMUNOTHERAPY AGENTS AND MECHANISMS</w:t>
      </w:r>
    </w:p>
    <w:p w14:paraId="5639F60E" w14:textId="734E4624" w:rsidR="00A77B3E" w:rsidRDefault="003A66E9" w:rsidP="00316D15">
      <w:pPr>
        <w:spacing w:line="360" w:lineRule="auto"/>
        <w:jc w:val="both"/>
      </w:pPr>
      <w:r>
        <w:rPr>
          <w:rFonts w:ascii="Book Antiqua" w:eastAsia="Book Antiqua" w:hAnsi="Book Antiqua" w:cs="Book Antiqua"/>
          <w:color w:val="000000"/>
        </w:rPr>
        <w:t xml:space="preserve">Immunotherapy works by stimulating the body’s own immune system to target cancerous cells. With a better understanding of the workings of the immune system and the identification of new molecular targets, the </w:t>
      </w:r>
      <w:r w:rsidR="00F84F2A">
        <w:rPr>
          <w:rFonts w:ascii="Book Antiqua" w:eastAsia="Book Antiqua" w:hAnsi="Book Antiqua" w:cs="Book Antiqua"/>
          <w:color w:val="000000"/>
        </w:rPr>
        <w:t>classes of agents continue</w:t>
      </w:r>
      <w:r>
        <w:rPr>
          <w:rFonts w:ascii="Book Antiqua" w:eastAsia="Book Antiqua" w:hAnsi="Book Antiqua" w:cs="Book Antiqua"/>
          <w:color w:val="000000"/>
        </w:rPr>
        <w:t xml:space="preserve"> to grow. Currently, immunotherapeutic agents can be classified into 5 major types </w:t>
      </w:r>
      <w:proofErr w:type="gramStart"/>
      <w:r>
        <w:rPr>
          <w:rFonts w:ascii="Book Antiqua" w:eastAsia="Book Antiqua" w:hAnsi="Book Antiqua" w:cs="Book Antiqua"/>
          <w:color w:val="000000"/>
        </w:rPr>
        <w:t>including</w:t>
      </w:r>
      <w:r>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"_ENREF_6" \o "Yaguchi, 2016 #12" </w:instrText>
      </w:r>
      <w:r w:rsidR="004E192C">
        <w:fldChar w:fldCharType="separate"/>
      </w:r>
      <w:r>
        <w:rPr>
          <w:rFonts w:ascii="Book Antiqua" w:eastAsia="Book Antiqua" w:hAnsi="Book Antiqua" w:cs="Book Antiqua"/>
          <w:color w:val="000000"/>
          <w:szCs w:val="20"/>
          <w:u w:val="single" w:color="0563C1"/>
          <w:vertAlign w:val="superscript"/>
        </w:rPr>
        <w:t>6</w:t>
      </w:r>
      <w:r w:rsidR="004E192C">
        <w:rPr>
          <w:rFonts w:ascii="Book Antiqua" w:eastAsia="Book Antiqua" w:hAnsi="Book Antiqua" w:cs="Book Antiqua"/>
          <w:color w:val="000000"/>
          <w:szCs w:val="20"/>
          <w:u w:val="single" w:color="0563C1"/>
          <w:vertAlign w:val="superscript"/>
        </w:rPr>
        <w:fldChar w:fldCharType="end"/>
      </w:r>
      <w:r>
        <w:rPr>
          <w:rFonts w:ascii="Book Antiqua" w:eastAsia="Book Antiqua" w:hAnsi="Book Antiqua" w:cs="Book Antiqua"/>
          <w:color w:val="000000"/>
          <w:szCs w:val="20"/>
          <w:vertAlign w:val="superscript"/>
        </w:rPr>
        <w:t>,</w:t>
      </w:r>
      <w:hyperlink w:anchor="_ENREF_7" w:tooltip=",  #34" w:history="1">
        <w:r>
          <w:rPr>
            <w:rFonts w:ascii="Book Antiqua" w:eastAsia="Book Antiqua" w:hAnsi="Book Antiqua" w:cs="Book Antiqua"/>
            <w:color w:val="000000"/>
            <w:szCs w:val="20"/>
            <w:u w:val="single" w:color="0563C1"/>
            <w:vertAlign w:val="superscript"/>
          </w:rPr>
          <w:t>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10010C">
        <w:rPr>
          <w:rFonts w:hint="eastAsia"/>
          <w:lang w:eastAsia="zh-CN"/>
        </w:rPr>
        <w:t xml:space="preserve"> </w:t>
      </w:r>
      <w:r>
        <w:rPr>
          <w:rFonts w:ascii="Book Antiqua" w:eastAsia="Book Antiqua" w:hAnsi="Book Antiqua" w:cs="Book Antiqua"/>
          <w:color w:val="000000"/>
        </w:rPr>
        <w:t>Immune checkpoint inhibitors (ICI)</w:t>
      </w:r>
      <w:r w:rsidR="0010010C">
        <w:rPr>
          <w:rFonts w:ascii="Book Antiqua" w:hAnsi="Book Antiqua" w:hint="eastAsia"/>
          <w:lang w:eastAsia="zh-CN"/>
        </w:rPr>
        <w:t>;</w:t>
      </w:r>
      <w:r w:rsidR="0010010C">
        <w:rPr>
          <w:rFonts w:hint="eastAsia"/>
          <w:lang w:eastAsia="zh-CN"/>
        </w:rPr>
        <w:t xml:space="preserve"> </w:t>
      </w:r>
      <w:r>
        <w:rPr>
          <w:rFonts w:ascii="Book Antiqua" w:eastAsia="Book Antiqua" w:hAnsi="Book Antiqua" w:cs="Book Antiqua"/>
          <w:color w:val="000000"/>
        </w:rPr>
        <w:t>Adoptive cell therapy</w:t>
      </w:r>
      <w:r w:rsidR="001001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Monoclonal </w:t>
      </w:r>
      <w:r w:rsidR="0010010C">
        <w:rPr>
          <w:rFonts w:ascii="Book Antiqua" w:eastAsia="Book Antiqua" w:hAnsi="Book Antiqua" w:cs="Book Antiqua"/>
          <w:color w:val="000000"/>
        </w:rPr>
        <w:t>antibodies</w:t>
      </w:r>
      <w:r w:rsidR="001001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w:t>
      </w:r>
      <w:r w:rsidR="0010010C">
        <w:rPr>
          <w:rFonts w:ascii="Book Antiqua" w:eastAsia="Book Antiqua" w:hAnsi="Book Antiqua" w:cs="Book Antiqua"/>
          <w:color w:val="000000"/>
        </w:rPr>
        <w:t>vaccines</w:t>
      </w:r>
      <w:r w:rsidR="0010010C">
        <w:rPr>
          <w:rFonts w:ascii="Book Antiqua" w:hAnsi="Book Antiqua" w:cs="Book Antiqua" w:hint="eastAsia"/>
          <w:color w:val="000000"/>
          <w:lang w:eastAsia="zh-CN"/>
        </w:rPr>
        <w:t xml:space="preserve">; </w:t>
      </w:r>
      <w:r>
        <w:rPr>
          <w:rFonts w:ascii="Book Antiqua" w:eastAsia="Book Antiqua" w:hAnsi="Book Antiqua" w:cs="Book Antiqua"/>
          <w:color w:val="000000"/>
        </w:rPr>
        <w:t>Immune system modulators.</w:t>
      </w:r>
    </w:p>
    <w:p w14:paraId="08A15653" w14:textId="3457EACD" w:rsidR="00A77B3E" w:rsidRPr="00757217" w:rsidRDefault="003A66E9" w:rsidP="00D0114A">
      <w:pPr>
        <w:spacing w:line="360" w:lineRule="auto"/>
        <w:ind w:firstLineChars="100" w:firstLine="240"/>
        <w:jc w:val="both"/>
      </w:pPr>
      <w:r>
        <w:rPr>
          <w:rFonts w:ascii="Book Antiqua" w:eastAsia="Book Antiqua" w:hAnsi="Book Antiqua" w:cs="Book Antiqua"/>
          <w:color w:val="000000"/>
        </w:rPr>
        <w:lastRenderedPageBreak/>
        <w:t xml:space="preserve">The National Institute of Health along with the approval of immunotherapeutic agents from the </w:t>
      </w:r>
      <w:r w:rsidR="003D166C">
        <w:rPr>
          <w:rFonts w:ascii="Book Antiqua" w:eastAsia="Book Antiqua" w:hAnsi="Book Antiqua" w:cs="Book Antiqua"/>
          <w:color w:val="000000"/>
        </w:rPr>
        <w:t>FDA</w:t>
      </w:r>
      <w:r>
        <w:rPr>
          <w:rFonts w:ascii="Book Antiqua" w:eastAsia="Book Antiqua" w:hAnsi="Book Antiqua" w:cs="Book Antiqua"/>
          <w:color w:val="000000"/>
        </w:rPr>
        <w:t xml:space="preserve"> have led to the recommendations for use of these agents in different types of cancers as summarized in Table 1. The mechanism of action of the 4 most frequently used immunotherapeutic agent</w:t>
      </w:r>
      <w:r w:rsidR="003D166C">
        <w:rPr>
          <w:rFonts w:ascii="Book Antiqua" w:eastAsia="Book Antiqua" w:hAnsi="Book Antiqua" w:cs="Book Antiqua"/>
          <w:color w:val="000000"/>
        </w:rPr>
        <w:t xml:space="preserve">s is described as follows (see </w:t>
      </w:r>
      <w:r w:rsidR="003D166C">
        <w:rPr>
          <w:rFonts w:ascii="Book Antiqua" w:hAnsi="Book Antiqua" w:cs="Book Antiqua" w:hint="eastAsia"/>
          <w:color w:val="000000"/>
          <w:lang w:eastAsia="zh-CN"/>
        </w:rPr>
        <w:t>T</w:t>
      </w:r>
      <w:r>
        <w:rPr>
          <w:rFonts w:ascii="Book Antiqua" w:eastAsia="Book Antiqua" w:hAnsi="Book Antiqua" w:cs="Book Antiqua"/>
          <w:color w:val="000000"/>
        </w:rPr>
        <w:t>able 2 for an overview of individual immunotherapeutic agents and their proposed mechanisms):</w:t>
      </w:r>
      <w:r w:rsidR="00201FFD">
        <w:rPr>
          <w:rFonts w:hint="eastAsia"/>
          <w:lang w:eastAsia="zh-CN"/>
        </w:rPr>
        <w:t xml:space="preserve"> (</w:t>
      </w:r>
      <w:r w:rsidR="00201FFD" w:rsidRPr="00757217">
        <w:rPr>
          <w:rFonts w:ascii="Book Antiqua" w:hAnsi="Book Antiqua"/>
          <w:lang w:eastAsia="zh-CN"/>
        </w:rPr>
        <w:t>1</w:t>
      </w:r>
      <w:r w:rsidR="00201FFD">
        <w:rPr>
          <w:rFonts w:hint="eastAsia"/>
          <w:lang w:eastAsia="zh-CN"/>
        </w:rPr>
        <w:t xml:space="preserve">) </w:t>
      </w:r>
      <w:r w:rsidR="00201FFD">
        <w:rPr>
          <w:rFonts w:ascii="Book Antiqua" w:eastAsia="Book Antiqua" w:hAnsi="Book Antiqua" w:cs="Book Antiqua"/>
          <w:iCs/>
          <w:color w:val="000000"/>
        </w:rPr>
        <w:t>ICIs</w:t>
      </w:r>
      <w:r w:rsidRPr="00201FFD">
        <w:rPr>
          <w:rFonts w:ascii="Book Antiqua" w:eastAsia="Book Antiqua" w:hAnsi="Book Antiqua" w:cs="Book Antiqua"/>
          <w:color w:val="000000"/>
        </w:rPr>
        <w:t xml:space="preserve"> work through therapeutic targeting of the checkpoint</w:t>
      </w:r>
      <w:r>
        <w:rPr>
          <w:rFonts w:ascii="Book Antiqua" w:eastAsia="Book Antiqua" w:hAnsi="Book Antiqua" w:cs="Book Antiqua"/>
          <w:color w:val="000000"/>
        </w:rPr>
        <w:t xml:space="preserve"> molecules CTLA-4, PD-1, and PD-L1, which are normally utilized by healthy cells to promote self-tolerance and inhibit destruction by autoreactive T-</w:t>
      </w:r>
      <w:proofErr w:type="gramStart"/>
      <w:r>
        <w:rPr>
          <w:rFonts w:ascii="Book Antiqua" w:eastAsia="Book Antiqua" w:hAnsi="Book Antiqua" w:cs="Book Antiqua"/>
          <w:color w:val="000000"/>
        </w:rPr>
        <w:t>cells</w:t>
      </w:r>
      <w:r w:rsidR="00911709">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8</w:t>
      </w:r>
      <w:r w:rsidR="0091170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tumor cells often utilize these proteins to avoid T-cell mediated destruction. By utilization of the ICIs, T-cells may have a greater ability to recognize tumor cells as foreign entities and promote cell lysis</w:t>
      </w:r>
      <w:r w:rsidR="00201FFD">
        <w:rPr>
          <w:rFonts w:ascii="Book Antiqua" w:hAnsi="Book Antiqua" w:cs="Book Antiqua" w:hint="eastAsia"/>
          <w:color w:val="000000"/>
          <w:lang w:eastAsia="zh-CN"/>
        </w:rPr>
        <w:t xml:space="preserve">; (2) </w:t>
      </w:r>
      <w:r w:rsidRPr="00201FFD">
        <w:rPr>
          <w:rFonts w:ascii="Book Antiqua" w:eastAsia="Book Antiqua" w:hAnsi="Book Antiqua" w:cs="Book Antiqua"/>
          <w:iCs/>
          <w:color w:val="000000"/>
        </w:rPr>
        <w:t>T-Cell transfer therapy</w:t>
      </w:r>
      <w:r w:rsidRPr="00201FFD">
        <w:rPr>
          <w:rFonts w:ascii="Book Antiqua" w:eastAsia="Book Antiqua" w:hAnsi="Book Antiqua" w:cs="Book Antiqua"/>
          <w:color w:val="000000"/>
        </w:rPr>
        <w:t xml:space="preserve"> is a treatment method in which a patient’s T cells are collected and</w:t>
      </w:r>
      <w:r>
        <w:rPr>
          <w:rFonts w:ascii="Book Antiqua" w:eastAsia="Book Antiqua" w:hAnsi="Book Antiqua" w:cs="Book Antiqua"/>
          <w:color w:val="000000"/>
        </w:rPr>
        <w:t xml:space="preserve"> modified in a laboratory setting in order to improve their ability to bind and kill cancer cells. By collecting activated T-cells from cancer tissue, or genetically engineering T-cells, transfer therapy allows for passive immunization against cance</w:t>
      </w:r>
      <w:r w:rsidRPr="00757217">
        <w:rPr>
          <w:rFonts w:ascii="Book Antiqua" w:eastAsia="Book Antiqua" w:hAnsi="Book Antiqua" w:cs="Book Antiqua"/>
          <w:color w:val="000000"/>
        </w:rPr>
        <w:t>rs</w:t>
      </w:r>
      <w:r w:rsidRPr="00757217">
        <w:rPr>
          <w:rFonts w:ascii="Book Antiqua" w:eastAsia="Book Antiqua" w:hAnsi="Book Antiqua" w:cs="Book Antiqua"/>
          <w:color w:val="000000"/>
          <w:szCs w:val="20"/>
          <w:vertAlign w:val="superscript"/>
        </w:rPr>
        <w:t>[</w:t>
      </w:r>
      <w:hyperlink w:anchor="_ENREF_9" w:tooltip="Zhao, 2019 #15" w:history="1">
        <w:r w:rsidRPr="00757217">
          <w:rPr>
            <w:rFonts w:ascii="Book Antiqua" w:eastAsia="Book Antiqua" w:hAnsi="Book Antiqua" w:cs="Book Antiqua"/>
            <w:color w:val="000000"/>
            <w:szCs w:val="20"/>
            <w:vertAlign w:val="superscript"/>
          </w:rPr>
          <w:t>9</w:t>
        </w:r>
      </w:hyperlink>
      <w:r w:rsidRPr="00757217">
        <w:rPr>
          <w:rFonts w:ascii="Book Antiqua" w:eastAsia="Book Antiqua" w:hAnsi="Book Antiqua" w:cs="Book Antiqua"/>
          <w:color w:val="000000"/>
          <w:szCs w:val="20"/>
          <w:vertAlign w:val="superscript"/>
        </w:rPr>
        <w:t>]</w:t>
      </w:r>
      <w:r w:rsidR="00D0114A" w:rsidRPr="00757217">
        <w:rPr>
          <w:rFonts w:ascii="Book Antiqua" w:hAnsi="Book Antiqua" w:cs="Book Antiqua" w:hint="eastAsia"/>
          <w:color w:val="000000"/>
          <w:lang w:eastAsia="zh-CN"/>
        </w:rPr>
        <w:t xml:space="preserve">; </w:t>
      </w:r>
      <w:r w:rsidR="00D0114A">
        <w:rPr>
          <w:rFonts w:ascii="Book Antiqua" w:hAnsi="Book Antiqua" w:cs="Book Antiqua" w:hint="eastAsia"/>
          <w:color w:val="000000"/>
          <w:lang w:eastAsia="zh-CN"/>
        </w:rPr>
        <w:t xml:space="preserve">(3) </w:t>
      </w:r>
      <w:r w:rsidR="00D0114A">
        <w:rPr>
          <w:rFonts w:ascii="Book Antiqua" w:hAnsi="Book Antiqua" w:cs="Book Antiqua" w:hint="eastAsia"/>
          <w:iCs/>
          <w:color w:val="000000"/>
          <w:lang w:eastAsia="zh-CN"/>
        </w:rPr>
        <w:t>m</w:t>
      </w:r>
      <w:r w:rsidRPr="00D0114A">
        <w:rPr>
          <w:rFonts w:ascii="Book Antiqua" w:eastAsia="Book Antiqua" w:hAnsi="Book Antiqua" w:cs="Book Antiqua"/>
          <w:iCs/>
          <w:color w:val="000000"/>
        </w:rPr>
        <w:t>onoclonal antibodies</w:t>
      </w:r>
      <w:r w:rsidRPr="00D0114A">
        <w:rPr>
          <w:rFonts w:ascii="Book Antiqua" w:eastAsia="Book Antiqua" w:hAnsi="Book Antiqua" w:cs="Book Antiqua"/>
          <w:color w:val="000000"/>
        </w:rPr>
        <w:t xml:space="preserve"> are engineered to be antigen specific, often tumor-specific, and</w:t>
      </w:r>
      <w:r>
        <w:rPr>
          <w:rFonts w:ascii="Book Antiqua" w:eastAsia="Book Antiqua" w:hAnsi="Book Antiqua" w:cs="Book Antiqua"/>
          <w:color w:val="000000"/>
        </w:rPr>
        <w:t xml:space="preserve"> mediate the destruction of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antibody-dependent cell-mediated cytotoxicity, promotion of phagocytosis or complement activation (referred to as complement-dependent cytotoxicity), or vascular and stromal ablation. A multitude of monoclonal antibodies have been developed to target various endogenous mo</w:t>
      </w:r>
      <w:r w:rsidRPr="00757217">
        <w:rPr>
          <w:rFonts w:ascii="Book Antiqua" w:eastAsia="Book Antiqua" w:hAnsi="Book Antiqua" w:cs="Book Antiqua"/>
          <w:color w:val="000000"/>
        </w:rPr>
        <w:t>lecules</w:t>
      </w:r>
      <w:r w:rsidRPr="00757217">
        <w:rPr>
          <w:rFonts w:ascii="Book Antiqua" w:eastAsia="Book Antiqua" w:hAnsi="Book Antiqua" w:cs="Book Antiqua"/>
          <w:color w:val="000000"/>
          <w:szCs w:val="20"/>
          <w:vertAlign w:val="superscript"/>
        </w:rPr>
        <w:t>[</w:t>
      </w:r>
      <w:hyperlink w:anchor="_ENREF_10" w:tooltip="Scott, 2012 #16" w:history="1">
        <w:r w:rsidRPr="00757217">
          <w:rPr>
            <w:rFonts w:ascii="Book Antiqua" w:eastAsia="Book Antiqua" w:hAnsi="Book Antiqua" w:cs="Book Antiqua"/>
            <w:color w:val="000000"/>
            <w:szCs w:val="20"/>
            <w:vertAlign w:val="superscript"/>
          </w:rPr>
          <w:t>10</w:t>
        </w:r>
      </w:hyperlink>
      <w:r w:rsidRPr="00757217">
        <w:rPr>
          <w:rFonts w:ascii="Book Antiqua" w:eastAsia="Book Antiqua" w:hAnsi="Book Antiqua" w:cs="Book Antiqua"/>
          <w:color w:val="000000"/>
          <w:szCs w:val="20"/>
          <w:vertAlign w:val="superscript"/>
        </w:rPr>
        <w:t>]</w:t>
      </w:r>
      <w:r w:rsidR="00D0114A" w:rsidRPr="00757217">
        <w:rPr>
          <w:rFonts w:ascii="Book Antiqua" w:hAnsi="Book Antiqua" w:cs="Book Antiqua" w:hint="eastAsia"/>
          <w:color w:val="000000"/>
          <w:lang w:eastAsia="zh-CN"/>
        </w:rPr>
        <w:t xml:space="preserve">; and (4) </w:t>
      </w:r>
      <w:r w:rsidR="00D0114A" w:rsidRPr="00757217">
        <w:rPr>
          <w:rFonts w:ascii="Book Antiqua" w:hAnsi="Book Antiqua" w:cs="Book Antiqua" w:hint="eastAsia"/>
          <w:iCs/>
          <w:color w:val="000000"/>
          <w:lang w:eastAsia="zh-CN"/>
        </w:rPr>
        <w:t>t</w:t>
      </w:r>
      <w:r w:rsidRPr="00757217">
        <w:rPr>
          <w:rFonts w:ascii="Book Antiqua" w:eastAsia="Book Antiqua" w:hAnsi="Book Antiqua" w:cs="Book Antiqua"/>
          <w:iCs/>
          <w:color w:val="000000"/>
        </w:rPr>
        <w:t xml:space="preserve">herapeutic </w:t>
      </w:r>
      <w:r w:rsidR="00CC5C3E" w:rsidRPr="00757217">
        <w:rPr>
          <w:rFonts w:ascii="Book Antiqua" w:eastAsia="Book Antiqua" w:hAnsi="Book Antiqua" w:cs="Book Antiqua"/>
          <w:iCs/>
          <w:color w:val="000000"/>
        </w:rPr>
        <w:t>cancer vaccines</w:t>
      </w:r>
      <w:r w:rsidR="00CC5C3E" w:rsidRPr="00757217">
        <w:rPr>
          <w:rFonts w:ascii="Book Antiqua" w:eastAsia="Book Antiqua" w:hAnsi="Book Antiqua" w:cs="Book Antiqua"/>
          <w:color w:val="000000"/>
        </w:rPr>
        <w:t xml:space="preserve"> </w:t>
      </w:r>
      <w:r w:rsidRPr="00757217">
        <w:rPr>
          <w:rFonts w:ascii="Book Antiqua" w:eastAsia="Book Antiqua" w:hAnsi="Book Antiqua" w:cs="Book Antiqua"/>
          <w:color w:val="000000"/>
        </w:rPr>
        <w:t>deliver concentrated antigen to both HLA class I and II molecules of antigen presenting cells, promoting both CD4 and CD8 T-cell responses which help to generate an anti-tumor response</w:t>
      </w:r>
      <w:r w:rsidRPr="00757217">
        <w:rPr>
          <w:rFonts w:ascii="Book Antiqua" w:eastAsia="Book Antiqua" w:hAnsi="Book Antiqua" w:cs="Book Antiqua"/>
          <w:color w:val="000000"/>
          <w:szCs w:val="20"/>
          <w:vertAlign w:val="superscript"/>
        </w:rPr>
        <w:t>[</w:t>
      </w:r>
      <w:hyperlink w:anchor="_ENREF_11" w:tooltip="Melief, 2015 #17" w:history="1">
        <w:r w:rsidRPr="00757217">
          <w:rPr>
            <w:rFonts w:ascii="Book Antiqua" w:eastAsia="Book Antiqua" w:hAnsi="Book Antiqua" w:cs="Book Antiqua"/>
            <w:color w:val="000000"/>
            <w:szCs w:val="20"/>
            <w:vertAlign w:val="superscript"/>
          </w:rPr>
          <w:t>11</w:t>
        </w:r>
      </w:hyperlink>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w:t>
      </w:r>
    </w:p>
    <w:p w14:paraId="30795C76" w14:textId="77777777" w:rsidR="00A77B3E" w:rsidRDefault="00A77B3E">
      <w:pPr>
        <w:spacing w:line="360" w:lineRule="auto"/>
        <w:ind w:hanging="333"/>
        <w:jc w:val="both"/>
      </w:pPr>
    </w:p>
    <w:p w14:paraId="3ADCD816" w14:textId="77777777" w:rsidR="00A77B3E" w:rsidRPr="005B12AD" w:rsidRDefault="005B12AD">
      <w:pPr>
        <w:spacing w:line="360" w:lineRule="auto"/>
        <w:jc w:val="both"/>
        <w:rPr>
          <w:u w:val="single"/>
        </w:rPr>
      </w:pPr>
      <w:r w:rsidRPr="005B12AD">
        <w:rPr>
          <w:rFonts w:ascii="Book Antiqua" w:eastAsia="Book Antiqua" w:hAnsi="Book Antiqua" w:cs="Book Antiqua"/>
          <w:b/>
          <w:bCs/>
          <w:iCs/>
          <w:color w:val="000000"/>
          <w:u w:val="single"/>
        </w:rPr>
        <w:t>SYSTEM BASED CONSEQUENCES OF IMMUNOTHERAPEUTIC AGENTS</w:t>
      </w:r>
    </w:p>
    <w:p w14:paraId="455A86D4" w14:textId="77777777" w:rsidR="00A77B3E" w:rsidRDefault="003A66E9">
      <w:pPr>
        <w:spacing w:line="360" w:lineRule="auto"/>
        <w:jc w:val="both"/>
      </w:pPr>
      <w:r>
        <w:rPr>
          <w:rFonts w:ascii="Book Antiqua" w:eastAsia="Book Antiqua" w:hAnsi="Book Antiqua" w:cs="Book Antiqua"/>
          <w:color w:val="000000"/>
        </w:rPr>
        <w:t xml:space="preserve">The following sections, organized by organ system, will describe and detail the potential adverse effects and toxicities associated with the use of currently approved immunotherapeutic agents. The systems specific adverse effects described are presented in the context of following systems: </w:t>
      </w:r>
      <w:r w:rsidR="005558C4">
        <w:rPr>
          <w:rFonts w:ascii="Book Antiqua" w:eastAsia="Book Antiqua" w:hAnsi="Book Antiqua" w:cs="Book Antiqua"/>
          <w:color w:val="000000"/>
        </w:rPr>
        <w:t>cardiovascular, dermatologic, endocrine, gastrointestinal, neurologic, and pulmonar</w:t>
      </w:r>
      <w:r>
        <w:rPr>
          <w:rFonts w:ascii="Book Antiqua" w:eastAsia="Book Antiqua" w:hAnsi="Book Antiqua" w:cs="Book Antiqua"/>
          <w:color w:val="000000"/>
        </w:rPr>
        <w:t xml:space="preserve">y. In addition, we will provide an overview of some of the adverse events unique to chimeric antigen receptor (CAR) T-cell therapy. </w:t>
      </w:r>
    </w:p>
    <w:p w14:paraId="3CF34DC1" w14:textId="77777777" w:rsidR="00A77B3E" w:rsidRDefault="00A77B3E">
      <w:pPr>
        <w:spacing w:line="360" w:lineRule="auto"/>
        <w:jc w:val="both"/>
      </w:pPr>
    </w:p>
    <w:p w14:paraId="5CFABDAD" w14:textId="77777777" w:rsidR="00A77B3E" w:rsidRPr="00241308" w:rsidRDefault="00241308">
      <w:pPr>
        <w:spacing w:line="360" w:lineRule="auto"/>
        <w:jc w:val="both"/>
        <w:rPr>
          <w:u w:val="single"/>
        </w:rPr>
      </w:pPr>
      <w:r w:rsidRPr="00241308">
        <w:rPr>
          <w:rFonts w:ascii="Book Antiqua" w:eastAsia="Book Antiqua" w:hAnsi="Book Antiqua" w:cs="Book Antiqua"/>
          <w:b/>
          <w:bCs/>
          <w:iCs/>
          <w:color w:val="000000"/>
          <w:u w:val="single"/>
        </w:rPr>
        <w:t>CARDIOVASCULAR</w:t>
      </w:r>
    </w:p>
    <w:p w14:paraId="1A4B8A83" w14:textId="77777777" w:rsidR="00A77B3E" w:rsidRDefault="003A66E9">
      <w:pPr>
        <w:spacing w:line="360" w:lineRule="auto"/>
        <w:jc w:val="both"/>
      </w:pPr>
      <w:r>
        <w:rPr>
          <w:rFonts w:ascii="Book Antiqua" w:eastAsia="Book Antiqua" w:hAnsi="Book Antiqua" w:cs="Book Antiqua"/>
          <w:color w:val="000000"/>
        </w:rPr>
        <w:t xml:space="preserve">The cardiovascular consequences of immunotherapeutic agents are being increasingly documented in medical literature, especially with the use of ICIs. The reported adverse effects can be further classified into two specific subtypes including structural, such as pericarditis and myocarditis, and arrhythmogenic, such as sick sinus syndrome. Cardiotoxicity has been most frequently reported with the use of ICIs and </w:t>
      </w:r>
      <w:r w:rsidR="005558C4">
        <w:rPr>
          <w:rFonts w:ascii="Book Antiqua" w:eastAsia="Book Antiqua" w:hAnsi="Book Antiqua" w:cs="Book Antiqua"/>
          <w:color w:val="000000"/>
        </w:rPr>
        <w:t>CAR</w:t>
      </w:r>
      <w:r>
        <w:rPr>
          <w:rFonts w:ascii="Book Antiqua" w:eastAsia="Book Antiqua" w:hAnsi="Book Antiqua" w:cs="Book Antiqua"/>
          <w:color w:val="000000"/>
        </w:rPr>
        <w:t xml:space="preserve"> T-cell therapy.</w:t>
      </w:r>
    </w:p>
    <w:p w14:paraId="5F0D964F" w14:textId="77777777" w:rsidR="00A77B3E" w:rsidRDefault="00A77B3E">
      <w:pPr>
        <w:spacing w:line="360" w:lineRule="auto"/>
        <w:jc w:val="both"/>
      </w:pPr>
    </w:p>
    <w:p w14:paraId="274C42EC" w14:textId="77777777" w:rsidR="00A77B3E" w:rsidRPr="00241308" w:rsidRDefault="008E26AD">
      <w:pPr>
        <w:spacing w:line="360" w:lineRule="auto"/>
        <w:jc w:val="both"/>
        <w:rPr>
          <w:b/>
        </w:rPr>
      </w:pPr>
      <w:r w:rsidRPr="00241308">
        <w:rPr>
          <w:rFonts w:ascii="Book Antiqua" w:eastAsia="Book Antiqua" w:hAnsi="Book Antiqua" w:cs="Book Antiqua"/>
          <w:b/>
          <w:i/>
          <w:iCs/>
          <w:color w:val="000000"/>
        </w:rPr>
        <w:t>Structural consequences</w:t>
      </w:r>
    </w:p>
    <w:p w14:paraId="33B012A1" w14:textId="77777777" w:rsidR="00A77B3E" w:rsidRPr="00757217" w:rsidRDefault="003A66E9" w:rsidP="00241308">
      <w:pPr>
        <w:spacing w:line="360" w:lineRule="auto"/>
        <w:jc w:val="both"/>
      </w:pPr>
      <w:r w:rsidRPr="00757217">
        <w:rPr>
          <w:rFonts w:ascii="Book Antiqua" w:eastAsia="Book Antiqua" w:hAnsi="Book Antiqua" w:cs="Book Antiqua"/>
          <w:color w:val="000000"/>
        </w:rPr>
        <w:t xml:space="preserve">The structural consequences may manifest in several ways. Patients may be asymptomatic, but laboratory investigations may report elevated markers of myocardial </w:t>
      </w:r>
      <w:proofErr w:type="gramStart"/>
      <w:r w:rsidRPr="00757217">
        <w:rPr>
          <w:rFonts w:ascii="Book Antiqua" w:eastAsia="Book Antiqua" w:hAnsi="Book Antiqua" w:cs="Book Antiqua"/>
          <w:color w:val="000000"/>
        </w:rPr>
        <w:t>necrosis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"_ENREF_12" \o "Jagielska, 2020 #41" </w:instrText>
      </w:r>
      <w:r w:rsidR="004E192C">
        <w:fldChar w:fldCharType="separate"/>
      </w:r>
      <w:r w:rsidRPr="00757217">
        <w:rPr>
          <w:rFonts w:ascii="Book Antiqua" w:eastAsia="Book Antiqua" w:hAnsi="Book Antiqua" w:cs="Book Antiqua"/>
          <w:color w:val="000000"/>
          <w:szCs w:val="20"/>
          <w:vertAlign w:val="superscript"/>
        </w:rPr>
        <w:t>12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Furthermore, they can present with systolic dysfunction, symptoms of myocarditis, pericarditis, pericardial effusions, cardiac tamponade, or stress induced </w:t>
      </w:r>
      <w:proofErr w:type="gramStart"/>
      <w:r w:rsidRPr="00757217">
        <w:rPr>
          <w:rFonts w:ascii="Book Antiqua" w:eastAsia="Book Antiqua" w:hAnsi="Book Antiqua" w:cs="Book Antiqua"/>
          <w:color w:val="000000"/>
        </w:rPr>
        <w:t>cardiomyopathies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"_ENREF_12" \o "Jagielska, 2020 #41" </w:instrText>
      </w:r>
      <w:r w:rsidR="004E192C">
        <w:fldChar w:fldCharType="separate"/>
      </w:r>
      <w:r w:rsidRPr="00757217">
        <w:rPr>
          <w:rFonts w:ascii="Book Antiqua" w:eastAsia="Book Antiqua" w:hAnsi="Book Antiqua" w:cs="Book Antiqua"/>
          <w:color w:val="000000"/>
          <w:szCs w:val="20"/>
          <w:vertAlign w:val="superscript"/>
        </w:rPr>
        <w:t>12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00983653" w:rsidRPr="00757217">
        <w:rPr>
          <w:rFonts w:ascii="Book Antiqua" w:hAnsi="Book Antiqua" w:cs="Book Antiqua" w:hint="eastAsia"/>
          <w:color w:val="000000"/>
          <w:lang w:eastAsia="zh-CN"/>
        </w:rPr>
        <w:t xml:space="preserve"> </w:t>
      </w:r>
      <w:r w:rsidRPr="00757217">
        <w:rPr>
          <w:rFonts w:ascii="Book Antiqua" w:eastAsia="Book Antiqua" w:hAnsi="Book Antiqua" w:cs="Book Antiqua"/>
          <w:color w:val="000000"/>
        </w:rPr>
        <w:t>Structural cardiotoxicity secondary to the use of immunotherapy may be life-threatening and high suspicion for early recognition is imperative to prevent adverse outcomes.</w:t>
      </w:r>
    </w:p>
    <w:p w14:paraId="04C77B7D" w14:textId="77777777" w:rsidR="00A77B3E" w:rsidRPr="00757217" w:rsidRDefault="003A66E9" w:rsidP="00241308">
      <w:pPr>
        <w:spacing w:line="360" w:lineRule="auto"/>
        <w:ind w:firstLineChars="100" w:firstLine="240"/>
        <w:jc w:val="both"/>
      </w:pPr>
      <w:r w:rsidRPr="00757217">
        <w:rPr>
          <w:rFonts w:ascii="Book Antiqua" w:eastAsia="Book Antiqua" w:hAnsi="Book Antiqua" w:cs="Book Antiqua"/>
          <w:color w:val="000000"/>
        </w:rPr>
        <w:t xml:space="preserve">The cause of cardiotoxicity due to immunotherapy is still largely under investigation. For immune checkpoint inhibitors, the presence of similar T-cell receptor sequences in tumor and in cardiac muscle is presumed to be the reason for myocardial and pericardial </w:t>
      </w:r>
      <w:proofErr w:type="gramStart"/>
      <w:r w:rsidRPr="00757217">
        <w:rPr>
          <w:rFonts w:ascii="Book Antiqua" w:eastAsia="Book Antiqua" w:hAnsi="Book Antiqua" w:cs="Book Antiqua"/>
          <w:color w:val="000000"/>
        </w:rPr>
        <w:t>inflammation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"_ENREF_13" \o "Ganatra, 2019 #38" </w:instrText>
      </w:r>
      <w:r w:rsidR="004E192C">
        <w:fldChar w:fldCharType="separate"/>
      </w:r>
      <w:r w:rsidRPr="00757217">
        <w:rPr>
          <w:rFonts w:ascii="Book Antiqua" w:eastAsia="Book Antiqua" w:hAnsi="Book Antiqua" w:cs="Book Antiqua"/>
          <w:color w:val="000000"/>
          <w:szCs w:val="20"/>
          <w:vertAlign w:val="superscript"/>
        </w:rPr>
        <w:t>13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Furthermore, this can be confirmed with histopathological findings of fibrinous exudates with lymphocyte, plasma cell, and macrophage infiltration in patients with </w:t>
      </w:r>
      <w:proofErr w:type="gramStart"/>
      <w:r w:rsidRPr="00757217">
        <w:rPr>
          <w:rFonts w:ascii="Book Antiqua" w:eastAsia="Book Antiqua" w:hAnsi="Book Antiqua" w:cs="Book Antiqua"/>
          <w:color w:val="000000"/>
        </w:rPr>
        <w:t>pericarditis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"_ENREF_14" \o "Ala, 2019 #39" </w:instrText>
      </w:r>
      <w:r w:rsidR="004E192C">
        <w:fldChar w:fldCharType="separate"/>
      </w:r>
      <w:r w:rsidRPr="00757217">
        <w:rPr>
          <w:rFonts w:ascii="Book Antiqua" w:eastAsia="Book Antiqua" w:hAnsi="Book Antiqua" w:cs="Book Antiqua"/>
          <w:color w:val="000000"/>
          <w:szCs w:val="20"/>
          <w:vertAlign w:val="superscript"/>
        </w:rPr>
        <w:t>14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Additionally, histopathological findings of endomyocardial CD8+ T-cell cells on post-mortem biopsy of those who had myocarditis secondary to immune checkpoint inhibitors also supports this </w:t>
      </w:r>
      <w:proofErr w:type="gramStart"/>
      <w:r w:rsidRPr="00757217">
        <w:rPr>
          <w:rFonts w:ascii="Book Antiqua" w:eastAsia="Book Antiqua" w:hAnsi="Book Antiqua" w:cs="Book Antiqua"/>
          <w:color w:val="000000"/>
        </w:rPr>
        <w:t>theory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With respect to CAR T-Cell therapy,</w:t>
      </w:r>
      <w:r w:rsidR="00983653" w:rsidRPr="00757217">
        <w:rPr>
          <w:rFonts w:ascii="Book Antiqua" w:hAnsi="Book Antiqua" w:cs="Book Antiqua" w:hint="eastAsia"/>
          <w:color w:val="000000"/>
          <w:lang w:eastAsia="zh-CN"/>
        </w:rPr>
        <w:t xml:space="preserve"> </w:t>
      </w:r>
      <w:r w:rsidRPr="00757217">
        <w:rPr>
          <w:rFonts w:ascii="Book Antiqua" w:eastAsia="Book Antiqua" w:hAnsi="Book Antiqua" w:cs="Book Antiqua"/>
          <w:color w:val="000000"/>
        </w:rPr>
        <w:t xml:space="preserve">the mechanism of action of cardiotoxicity is presumed to be secondary to a cytokine storm generated by the reprogrammed T-cells leading to cardiovascular </w:t>
      </w:r>
      <w:proofErr w:type="gramStart"/>
      <w:r w:rsidRPr="00757217">
        <w:rPr>
          <w:rFonts w:ascii="Book Antiqua" w:eastAsia="Book Antiqua" w:hAnsi="Book Antiqua" w:cs="Book Antiqua"/>
          <w:color w:val="000000"/>
        </w:rPr>
        <w:t>collapse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"_ENREF_13" \o "Ganatra, 2019 #38" </w:instrText>
      </w:r>
      <w:r w:rsidR="004E192C">
        <w:fldChar w:fldCharType="separate"/>
      </w:r>
      <w:r w:rsidRPr="00757217">
        <w:rPr>
          <w:rFonts w:ascii="Book Antiqua" w:eastAsia="Book Antiqua" w:hAnsi="Book Antiqua" w:cs="Book Antiqua"/>
          <w:color w:val="000000"/>
          <w:szCs w:val="20"/>
          <w:vertAlign w:val="superscript"/>
        </w:rPr>
        <w:t>13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Furthermore, like immune checkpoint inhibitors, common antigens between cardiac tissues and tumor cells, specifically the protein titin, has been hypothesized as a mechanism of action of cardiotoxicity from CAR T-cell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"_ENREF_13" \o "Ganatra, 2019 #38" </w:instrText>
      </w:r>
      <w:r w:rsidR="004E192C">
        <w:fldChar w:fldCharType="separate"/>
      </w:r>
      <w:r w:rsidRPr="00757217">
        <w:rPr>
          <w:rFonts w:ascii="Book Antiqua" w:eastAsia="Book Antiqua" w:hAnsi="Book Antiqua" w:cs="Book Antiqua"/>
          <w:color w:val="000000"/>
          <w:szCs w:val="20"/>
          <w:vertAlign w:val="superscript"/>
        </w:rPr>
        <w:t>13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w:t>
      </w:r>
    </w:p>
    <w:p w14:paraId="73D92B72" w14:textId="77777777" w:rsidR="00A77B3E" w:rsidRPr="00757217" w:rsidRDefault="003A66E9" w:rsidP="009C6781">
      <w:pPr>
        <w:spacing w:line="360" w:lineRule="auto"/>
        <w:ind w:firstLineChars="100" w:firstLine="240"/>
        <w:jc w:val="both"/>
      </w:pPr>
      <w:r w:rsidRPr="00757217">
        <w:rPr>
          <w:rFonts w:ascii="Book Antiqua" w:eastAsia="Book Antiqua" w:hAnsi="Book Antiqua" w:cs="Book Antiqua"/>
          <w:color w:val="000000"/>
        </w:rPr>
        <w:lastRenderedPageBreak/>
        <w:t xml:space="preserve">The literature also reports structural consequences with the use of monoclonal antibody therapy. Patient’s with non-small-cell lung cancer treated with pembrolizumab, a PD-1 inhibitor, were found to have immune-mediated </w:t>
      </w:r>
      <w:proofErr w:type="gramStart"/>
      <w:r w:rsidRPr="00757217">
        <w:rPr>
          <w:rFonts w:ascii="Book Antiqua" w:eastAsia="Book Antiqua" w:hAnsi="Book Antiqua" w:cs="Book Antiqua"/>
          <w:color w:val="000000"/>
        </w:rPr>
        <w:t>pericarditis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"_ENREF_16" \o "Dhenin, 2019 #63" </w:instrText>
      </w:r>
      <w:r w:rsidR="004E192C">
        <w:fldChar w:fldCharType="separate"/>
      </w:r>
      <w:r w:rsidRPr="00757217">
        <w:rPr>
          <w:rFonts w:ascii="Book Antiqua" w:eastAsia="Book Antiqua" w:hAnsi="Book Antiqua" w:cs="Book Antiqua"/>
          <w:color w:val="000000"/>
          <w:szCs w:val="20"/>
          <w:vertAlign w:val="superscript"/>
        </w:rPr>
        <w:t>16</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Additionally, trastuzumab, a HER2 receptor blocker used in breast cancer treatment, is commonly known to cause cardiotoxicity. While the exact mechanism of cardiotoxicity is unknown, studies have shown that the structural changes are different from those found with </w:t>
      </w:r>
      <w:proofErr w:type="gramStart"/>
      <w:r w:rsidRPr="00757217">
        <w:rPr>
          <w:rFonts w:ascii="Book Antiqua" w:eastAsia="Book Antiqua" w:hAnsi="Book Antiqua" w:cs="Book Antiqua"/>
          <w:color w:val="000000"/>
        </w:rPr>
        <w:t>anthracyclines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w:instrText>
      </w:r>
      <w:r w:rsidR="004E192C">
        <w:instrText xml:space="preserve">EF_17" \o "Ewer, 2015 #64" </w:instrText>
      </w:r>
      <w:r w:rsidR="004E192C">
        <w:fldChar w:fldCharType="separate"/>
      </w:r>
      <w:r w:rsidRPr="00757217">
        <w:rPr>
          <w:rFonts w:ascii="Book Antiqua" w:eastAsia="Book Antiqua" w:hAnsi="Book Antiqua" w:cs="Book Antiqua"/>
          <w:color w:val="000000"/>
          <w:szCs w:val="20"/>
          <w:vertAlign w:val="superscript"/>
        </w:rPr>
        <w:t>17</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most current hypotheses </w:t>
      </w:r>
      <w:proofErr w:type="gramStart"/>
      <w:r w:rsidRPr="00757217">
        <w:rPr>
          <w:rFonts w:ascii="Book Antiqua" w:eastAsia="Book Antiqua" w:hAnsi="Book Antiqua" w:cs="Book Antiqua"/>
          <w:color w:val="000000"/>
        </w:rPr>
        <w:t>focuses</w:t>
      </w:r>
      <w:proofErr w:type="gramEnd"/>
      <w:r w:rsidRPr="00757217">
        <w:rPr>
          <w:rFonts w:ascii="Book Antiqua" w:eastAsia="Book Antiqua" w:hAnsi="Book Antiqua" w:cs="Book Antiqua"/>
          <w:color w:val="000000"/>
        </w:rPr>
        <w:t xml:space="preserve"> on trastuzumab’s interference in the integral HER2 signaling cascade resulting in the accumulation of toxic metabolites leading to cardiotoxicity. However, the exact molecular contributor is still </w:t>
      </w:r>
      <w:proofErr w:type="gramStart"/>
      <w:r w:rsidRPr="00757217">
        <w:rPr>
          <w:rFonts w:ascii="Book Antiqua" w:eastAsia="Book Antiqua" w:hAnsi="Book Antiqua" w:cs="Book Antiqua"/>
          <w:color w:val="000000"/>
        </w:rPr>
        <w:t>unknown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"_ENREF_18" \o "Mohan, 2018 #62" </w:instrText>
      </w:r>
      <w:r w:rsidR="004E192C">
        <w:fldChar w:fldCharType="separate"/>
      </w:r>
      <w:r w:rsidRPr="00757217">
        <w:rPr>
          <w:rFonts w:ascii="Book Antiqua" w:eastAsia="Book Antiqua" w:hAnsi="Book Antiqua" w:cs="Book Antiqua"/>
          <w:color w:val="000000"/>
          <w:szCs w:val="20"/>
          <w:vertAlign w:val="superscript"/>
        </w:rPr>
        <w:t>18</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6D64A7BA" w14:textId="2BD78E18" w:rsidR="00A77B3E" w:rsidRPr="00757217" w:rsidRDefault="003A66E9" w:rsidP="00E6262C">
      <w:pPr>
        <w:spacing w:line="360" w:lineRule="auto"/>
        <w:ind w:firstLineChars="100" w:firstLine="240"/>
        <w:jc w:val="both"/>
      </w:pPr>
      <w:r w:rsidRPr="00757217">
        <w:rPr>
          <w:rFonts w:ascii="Book Antiqua" w:eastAsia="Book Antiqua" w:hAnsi="Book Antiqua" w:cs="Book Antiqua"/>
          <w:color w:val="000000"/>
        </w:rPr>
        <w:t xml:space="preserve">Treatment for the cardiotoxicity is centered around treating the over-active T-cell response with therapies such as high dose intravenous steroids, immunosuppressants, plasmapheresis, and intravenous </w:t>
      </w:r>
      <w:proofErr w:type="gramStart"/>
      <w:r w:rsidRPr="00757217">
        <w:rPr>
          <w:rFonts w:ascii="Book Antiqua" w:eastAsia="Book Antiqua" w:hAnsi="Book Antiqua" w:cs="Book Antiqua"/>
          <w:color w:val="000000"/>
        </w:rPr>
        <w:t>immunoglobulins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"_ENREF_14" \o "Ala, 2019 #39" </w:instrText>
      </w:r>
      <w:r w:rsidR="004E192C">
        <w:fldChar w:fldCharType="separate"/>
      </w:r>
      <w:r w:rsidRPr="00757217">
        <w:rPr>
          <w:rFonts w:ascii="Book Antiqua" w:eastAsia="Book Antiqua" w:hAnsi="Book Antiqua" w:cs="Book Antiqua"/>
          <w:color w:val="000000"/>
          <w:szCs w:val="20"/>
          <w:vertAlign w:val="superscript"/>
        </w:rPr>
        <w:t>14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Furthermore, cessation of therapy should be considered with persistent cardiac symptoms longer than three month</w:t>
      </w:r>
      <w:r w:rsidR="0011427E" w:rsidRPr="00757217">
        <w:rPr>
          <w:rFonts w:ascii="Book Antiqua" w:eastAsia="Book Antiqua" w:hAnsi="Book Antiqua" w:cs="Book Antiqua"/>
          <w:color w:val="000000"/>
        </w:rPr>
        <w:t>s</w:t>
      </w:r>
      <w:r w:rsidRPr="00757217">
        <w:rPr>
          <w:rFonts w:ascii="Book Antiqua" w:eastAsia="Book Antiqua" w:hAnsi="Book Antiqua" w:cs="Book Antiqua"/>
          <w:color w:val="000000"/>
        </w:rPr>
        <w:t>, if immunosuppressive therapy will need to be ongoing, or if there is evidence of life-threatening side-</w:t>
      </w:r>
      <w:proofErr w:type="gramStart"/>
      <w:r w:rsidRPr="00757217">
        <w:rPr>
          <w:rFonts w:ascii="Book Antiqua" w:eastAsia="Book Antiqua" w:hAnsi="Book Antiqua" w:cs="Book Antiqua"/>
          <w:color w:val="000000"/>
        </w:rPr>
        <w:t>effects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"_ENREF_14" \o "Ala, 2019 #39" </w:instrText>
      </w:r>
      <w:r w:rsidR="004E192C">
        <w:fldChar w:fldCharType="separate"/>
      </w:r>
      <w:r w:rsidRPr="00757217">
        <w:rPr>
          <w:rFonts w:ascii="Book Antiqua" w:eastAsia="Book Antiqua" w:hAnsi="Book Antiqua" w:cs="Book Antiqua"/>
          <w:color w:val="000000"/>
          <w:szCs w:val="20"/>
          <w:vertAlign w:val="superscript"/>
        </w:rPr>
        <w:t>14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49837964" w14:textId="77777777" w:rsidR="00A77B3E" w:rsidRPr="00757217" w:rsidRDefault="00A77B3E">
      <w:pPr>
        <w:spacing w:line="360" w:lineRule="auto"/>
        <w:ind w:firstLine="720"/>
        <w:jc w:val="both"/>
      </w:pPr>
    </w:p>
    <w:p w14:paraId="53D4BDAE" w14:textId="77777777" w:rsidR="00A77B3E" w:rsidRPr="00757217" w:rsidRDefault="008E26AD">
      <w:pPr>
        <w:spacing w:line="360" w:lineRule="auto"/>
        <w:jc w:val="both"/>
        <w:rPr>
          <w:b/>
        </w:rPr>
      </w:pPr>
      <w:r w:rsidRPr="00757217">
        <w:rPr>
          <w:rFonts w:ascii="Book Antiqua" w:eastAsia="Book Antiqua" w:hAnsi="Book Antiqua" w:cs="Book Antiqua"/>
          <w:b/>
          <w:i/>
          <w:iCs/>
          <w:color w:val="000000"/>
        </w:rPr>
        <w:t>Rhythm consequences</w:t>
      </w:r>
    </w:p>
    <w:p w14:paraId="237D9993" w14:textId="77777777" w:rsidR="00A77B3E" w:rsidRPr="00757217" w:rsidRDefault="003A66E9" w:rsidP="008E26AD">
      <w:pPr>
        <w:spacing w:line="360" w:lineRule="auto"/>
        <w:jc w:val="both"/>
      </w:pPr>
      <w:r w:rsidRPr="00757217">
        <w:rPr>
          <w:rFonts w:ascii="Book Antiqua" w:eastAsia="Book Antiqua" w:hAnsi="Book Antiqua" w:cs="Book Antiqua"/>
          <w:color w:val="000000"/>
        </w:rPr>
        <w:t xml:space="preserve">Arrhythmias that have been well documented in the setting of immunotherapy use include atrial fibrillation, supraventricular arrhythmias, ventricular arrhythmias, and heart </w:t>
      </w:r>
      <w:proofErr w:type="gramStart"/>
      <w:r w:rsidRPr="00757217">
        <w:rPr>
          <w:rFonts w:ascii="Book Antiqua" w:eastAsia="Book Antiqua" w:hAnsi="Book Antiqua" w:cs="Book Antiqua"/>
          <w:color w:val="000000"/>
        </w:rPr>
        <w:t>blocks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24795C51" w14:textId="77777777" w:rsidR="00A77B3E" w:rsidRPr="00757217" w:rsidRDefault="003A66E9" w:rsidP="008E26AD">
      <w:pPr>
        <w:spacing w:line="360" w:lineRule="auto"/>
        <w:ind w:firstLineChars="100" w:firstLine="240"/>
        <w:jc w:val="both"/>
      </w:pPr>
      <w:r w:rsidRPr="00757217">
        <w:rPr>
          <w:rFonts w:ascii="Book Antiqua" w:eastAsia="Book Antiqua" w:hAnsi="Book Antiqua" w:cs="Book Antiqua"/>
          <w:color w:val="000000"/>
        </w:rPr>
        <w:t xml:space="preserve">The cause of rhythm consequences secondary to the use of immunotherapy is also still largely under investigation with even less knowledge about the mechanism when compared to structural consequences. If an arrhythmia presents in the setting of immunotherapy use, it is most often a result of persistent myocarditis that disrupts cardiac </w:t>
      </w:r>
      <w:proofErr w:type="gramStart"/>
      <w:r w:rsidRPr="00757217">
        <w:rPr>
          <w:rFonts w:ascii="Book Antiqua" w:eastAsia="Book Antiqua" w:hAnsi="Book Antiqua" w:cs="Book Antiqua"/>
          <w:color w:val="000000"/>
        </w:rPr>
        <w:t>conduction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w:instrText>
      </w:r>
      <w:r w:rsidR="004E192C">
        <w:instrText xml:space="preserve">"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However, post-mortem histopathologic analysis has demonstrated lymphocyte infiltration in both the sinoatrial node and the atrioventricular node, which provides strong evidence for a T-cell mediated insult similar to the mechanism of action of structural </w:t>
      </w:r>
      <w:proofErr w:type="gramStart"/>
      <w:r w:rsidRPr="00757217">
        <w:rPr>
          <w:rFonts w:ascii="Book Antiqua" w:eastAsia="Book Antiqua" w:hAnsi="Book Antiqua" w:cs="Book Antiqua"/>
          <w:color w:val="000000"/>
        </w:rPr>
        <w:t>cardiotoxicity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Pr="00757217">
        <w:rPr>
          <w:rFonts w:ascii="Book Antiqua" w:eastAsia="Book Antiqua" w:hAnsi="Book Antiqua" w:cs="Book Antiqua"/>
          <w:color w:val="000000"/>
          <w:szCs w:val="30"/>
          <w:vertAlign w:val="superscript"/>
        </w:rPr>
        <w:t xml:space="preserve"> </w:t>
      </w:r>
    </w:p>
    <w:p w14:paraId="5ED766F1" w14:textId="77777777" w:rsidR="00A77B3E" w:rsidRPr="00757217" w:rsidRDefault="003A66E9" w:rsidP="00E27A7C">
      <w:pPr>
        <w:spacing w:line="360" w:lineRule="auto"/>
        <w:ind w:firstLineChars="100" w:firstLine="240"/>
        <w:jc w:val="both"/>
      </w:pPr>
      <w:r w:rsidRPr="00757217">
        <w:rPr>
          <w:rFonts w:ascii="Book Antiqua" w:eastAsia="Book Antiqua" w:hAnsi="Book Antiqua" w:cs="Book Antiqua"/>
          <w:color w:val="000000"/>
        </w:rPr>
        <w:t xml:space="preserve">Patients who develop arrhythmias in the setting of immunotherapy should be treated with </w:t>
      </w:r>
      <w:proofErr w:type="gramStart"/>
      <w:r w:rsidRPr="00757217">
        <w:rPr>
          <w:rFonts w:ascii="Book Antiqua" w:eastAsia="Book Antiqua" w:hAnsi="Book Antiqua" w:cs="Book Antiqua"/>
          <w:color w:val="000000"/>
        </w:rPr>
        <w:t>antiarrhythmics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If the arrhythmia persists, an evaluation for a permanent </w:t>
      </w:r>
      <w:r w:rsidRPr="00757217">
        <w:rPr>
          <w:rFonts w:ascii="Book Antiqua" w:eastAsia="Book Antiqua" w:hAnsi="Book Antiqua" w:cs="Book Antiqua"/>
          <w:color w:val="000000"/>
        </w:rPr>
        <w:lastRenderedPageBreak/>
        <w:t xml:space="preserve">pacemaker should be </w:t>
      </w:r>
      <w:proofErr w:type="gramStart"/>
      <w:r w:rsidRPr="00757217">
        <w:rPr>
          <w:rFonts w:ascii="Book Antiqua" w:eastAsia="Book Antiqua" w:hAnsi="Book Antiqua" w:cs="Book Antiqua"/>
          <w:color w:val="000000"/>
        </w:rPr>
        <w:t>considered</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"_ENREF_15" \o "Yang, 2018 #40" </w:instrText>
      </w:r>
      <w:r w:rsidR="004E192C">
        <w:fldChar w:fldCharType="separate"/>
      </w:r>
      <w:r w:rsidRPr="00757217">
        <w:rPr>
          <w:rFonts w:ascii="Book Antiqua" w:eastAsia="Book Antiqua" w:hAnsi="Book Antiqua" w:cs="Book Antiqua"/>
          <w:color w:val="000000"/>
          <w:szCs w:val="20"/>
          <w:vertAlign w:val="superscript"/>
        </w:rPr>
        <w:t>15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Similarly to structural consequences, cessation of immunotherapy should be considered with persistent cardiotoxic side effects and evidence of life-threatening </w:t>
      </w:r>
      <w:proofErr w:type="gramStart"/>
      <w:r w:rsidRPr="00757217">
        <w:rPr>
          <w:rFonts w:ascii="Book Antiqua" w:eastAsia="Book Antiqua" w:hAnsi="Book Antiqua" w:cs="Book Antiqua"/>
          <w:color w:val="000000"/>
        </w:rPr>
        <w:t>consequences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"_ENREF_14" \o "Ala, 2019 #39" </w:instrText>
      </w:r>
      <w:r w:rsidR="004E192C">
        <w:fldChar w:fldCharType="separate"/>
      </w:r>
      <w:r w:rsidRPr="00757217">
        <w:rPr>
          <w:rFonts w:ascii="Book Antiqua" w:eastAsia="Book Antiqua" w:hAnsi="Book Antiqua" w:cs="Book Antiqua"/>
          <w:color w:val="000000"/>
          <w:szCs w:val="20"/>
          <w:vertAlign w:val="superscript"/>
        </w:rPr>
        <w:t>14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08950B63" w14:textId="77777777" w:rsidR="00A77B3E" w:rsidRDefault="00A77B3E">
      <w:pPr>
        <w:spacing w:line="360" w:lineRule="auto"/>
        <w:ind w:firstLine="720"/>
        <w:jc w:val="both"/>
      </w:pPr>
    </w:p>
    <w:p w14:paraId="58E294A7" w14:textId="77777777" w:rsidR="00A77B3E" w:rsidRPr="00E27A7C" w:rsidRDefault="00E27A7C">
      <w:pPr>
        <w:spacing w:line="360" w:lineRule="auto"/>
        <w:jc w:val="both"/>
        <w:rPr>
          <w:u w:val="single"/>
        </w:rPr>
      </w:pPr>
      <w:r w:rsidRPr="00E27A7C">
        <w:rPr>
          <w:rFonts w:ascii="Book Antiqua" w:eastAsia="Book Antiqua" w:hAnsi="Book Antiqua" w:cs="Book Antiqua"/>
          <w:b/>
          <w:bCs/>
          <w:iCs/>
          <w:color w:val="000000"/>
          <w:u w:val="single"/>
        </w:rPr>
        <w:t>DERMATOLOGICAL</w:t>
      </w:r>
    </w:p>
    <w:p w14:paraId="076DB3A5" w14:textId="77777777" w:rsidR="00A77B3E" w:rsidRPr="00757217" w:rsidRDefault="003A66E9">
      <w:pPr>
        <w:spacing w:line="360" w:lineRule="auto"/>
        <w:jc w:val="both"/>
      </w:pPr>
      <w:r w:rsidRPr="00757217">
        <w:rPr>
          <w:rFonts w:ascii="Book Antiqua" w:eastAsia="Book Antiqua" w:hAnsi="Book Antiqua" w:cs="Book Antiqua"/>
          <w:color w:val="000000"/>
        </w:rPr>
        <w:t xml:space="preserve">Dermatologic toxicities are extremely common with immunotherapy, most commonly resulting in a maculopapular rash and </w:t>
      </w:r>
      <w:proofErr w:type="gramStart"/>
      <w:r w:rsidRPr="00757217">
        <w:rPr>
          <w:rFonts w:ascii="Book Antiqua" w:eastAsia="Book Antiqua" w:hAnsi="Book Antiqua" w:cs="Book Antiqua"/>
          <w:color w:val="000000"/>
        </w:rPr>
        <w:t>pruritis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"_ENREF_19" \o "Si, 2020 #65" </w:instrText>
      </w:r>
      <w:r w:rsidR="004E192C">
        <w:fldChar w:fldCharType="separate"/>
      </w:r>
      <w:r w:rsidRPr="00757217">
        <w:rPr>
          <w:rFonts w:ascii="Book Antiqua" w:eastAsia="Book Antiqua" w:hAnsi="Book Antiqua" w:cs="Book Antiqua"/>
          <w:color w:val="000000"/>
          <w:szCs w:val="20"/>
          <w:vertAlign w:val="superscript"/>
        </w:rPr>
        <w:t>19</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However, lichen dermatitis, psoriasis, bullous pemphigoid, as well as life-threatening adverse events like erythema multiforme or Stevens-Johnson syndrome (SJS) have also been </w:t>
      </w:r>
      <w:proofErr w:type="gramStart"/>
      <w:r w:rsidRPr="00757217">
        <w:rPr>
          <w:rFonts w:ascii="Book Antiqua" w:eastAsia="Book Antiqua" w:hAnsi="Book Antiqua" w:cs="Book Antiqua"/>
          <w:color w:val="000000"/>
        </w:rPr>
        <w:t>reported</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w:instrText>
      </w:r>
      <w:r w:rsidR="004E192C">
        <w:instrText xml:space="preserve">EF_19" \o "Si, 2020 #65" </w:instrText>
      </w:r>
      <w:r w:rsidR="004E192C">
        <w:fldChar w:fldCharType="separate"/>
      </w:r>
      <w:r w:rsidRPr="00757217">
        <w:rPr>
          <w:rFonts w:ascii="Book Antiqua" w:eastAsia="Book Antiqua" w:hAnsi="Book Antiqua" w:cs="Book Antiqua"/>
          <w:color w:val="000000"/>
          <w:szCs w:val="20"/>
          <w:vertAlign w:val="superscript"/>
        </w:rPr>
        <w:t>19</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w:t>
      </w:r>
    </w:p>
    <w:p w14:paraId="169186C7" w14:textId="77777777" w:rsidR="00A77B3E" w:rsidRPr="00757217" w:rsidRDefault="003A66E9" w:rsidP="000E131B">
      <w:pPr>
        <w:spacing w:line="360" w:lineRule="auto"/>
        <w:ind w:firstLineChars="100" w:firstLine="240"/>
        <w:jc w:val="both"/>
      </w:pPr>
      <w:r w:rsidRPr="00757217">
        <w:rPr>
          <w:rFonts w:ascii="Book Antiqua" w:eastAsia="Book Antiqua" w:hAnsi="Book Antiqua" w:cs="Book Antiqua"/>
          <w:color w:val="000000"/>
        </w:rPr>
        <w:t>The exact mechanism of causation of these lesions is not well understood, but several hypotheses have been put forth. Antibodies directed against melanoma-associated antigens can cross-react with the antigens produced by normal melanocytes. The presence of a Vitiligo-like lesion has been associated with higher objective tumor response rates.</w:t>
      </w:r>
    </w:p>
    <w:p w14:paraId="67EC3EDB" w14:textId="77777777" w:rsidR="00A77B3E" w:rsidRPr="00757217" w:rsidRDefault="003A66E9" w:rsidP="005F021E">
      <w:pPr>
        <w:spacing w:line="360" w:lineRule="auto"/>
        <w:ind w:firstLineChars="100" w:firstLine="240"/>
        <w:jc w:val="both"/>
      </w:pPr>
      <w:r w:rsidRPr="00757217">
        <w:rPr>
          <w:rFonts w:ascii="Book Antiqua" w:eastAsia="Book Antiqua" w:hAnsi="Book Antiqua" w:cs="Book Antiqua"/>
          <w:color w:val="000000"/>
        </w:rPr>
        <w:t xml:space="preserve">Monoclonal antibodies are also frequently linked to dermatological adverse events. Rituximab, a CD20 antagonist, has been associated with morbilliform skin eruptions or even SJS, with the former requiring steroid therapy, while the latter requires immediate discontinuation of the </w:t>
      </w:r>
      <w:proofErr w:type="gramStart"/>
      <w:r w:rsidRPr="00757217">
        <w:rPr>
          <w:rFonts w:ascii="Book Antiqua" w:eastAsia="Book Antiqua" w:hAnsi="Book Antiqua" w:cs="Book Antiqua"/>
          <w:color w:val="000000"/>
        </w:rPr>
        <w:t>agent</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"_ENREF_20" \o "Pasadyn, 2020 #66" </w:instrText>
      </w:r>
      <w:r w:rsidR="004E192C">
        <w:fldChar w:fldCharType="separate"/>
      </w:r>
      <w:r w:rsidRPr="00757217">
        <w:rPr>
          <w:rFonts w:ascii="Book Antiqua" w:eastAsia="Book Antiqua" w:hAnsi="Book Antiqua" w:cs="Book Antiqua"/>
          <w:color w:val="000000"/>
          <w:szCs w:val="20"/>
          <w:vertAlign w:val="superscript"/>
        </w:rPr>
        <w:t>20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Anakinra, an IL-1 antagonist, is associated with new-onset psoriasis as well as injection-site reactions. Tocilizumab, an IL-6 receptor antagonist, may rarely present with skin </w:t>
      </w:r>
      <w:proofErr w:type="gramStart"/>
      <w:r w:rsidRPr="00757217">
        <w:rPr>
          <w:rFonts w:ascii="Book Antiqua" w:eastAsia="Book Antiqua" w:hAnsi="Book Antiqua" w:cs="Book Antiqua"/>
          <w:color w:val="000000"/>
        </w:rPr>
        <w:t>rash</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"_ENREF_20" \o "Pasadyn, 2020 #66" </w:instrText>
      </w:r>
      <w:r w:rsidR="004E192C">
        <w:fldChar w:fldCharType="separate"/>
      </w:r>
      <w:r w:rsidRPr="00757217">
        <w:rPr>
          <w:rFonts w:ascii="Book Antiqua" w:eastAsia="Book Antiqua" w:hAnsi="Book Antiqua" w:cs="Book Antiqua"/>
          <w:color w:val="000000"/>
          <w:szCs w:val="20"/>
          <w:vertAlign w:val="superscript"/>
        </w:rPr>
        <w:t>20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Ipilimumab, a CTLA-4 inhibitor used in the treatment of melanoma, has a diverse range of dermatologic adverse effects associated with its use such as rashes, folliculitis, mucositis, rosacea, SJS and </w:t>
      </w:r>
      <w:proofErr w:type="gramStart"/>
      <w:r w:rsidRPr="00757217">
        <w:rPr>
          <w:rFonts w:ascii="Book Antiqua" w:eastAsia="Book Antiqua" w:hAnsi="Book Antiqua" w:cs="Book Antiqua"/>
          <w:color w:val="000000"/>
        </w:rPr>
        <w:t>vitiligo</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"_ENREF_20" \o "Pasadyn, 2020 #66" </w:instrText>
      </w:r>
      <w:r w:rsidR="004E192C">
        <w:fldChar w:fldCharType="separate"/>
      </w:r>
      <w:r w:rsidRPr="00757217">
        <w:rPr>
          <w:rFonts w:ascii="Book Antiqua" w:eastAsia="Book Antiqua" w:hAnsi="Book Antiqua" w:cs="Book Antiqua"/>
          <w:color w:val="000000"/>
          <w:szCs w:val="20"/>
          <w:vertAlign w:val="superscript"/>
        </w:rPr>
        <w:t>20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6D344B18" w14:textId="77777777" w:rsidR="00A77B3E" w:rsidRPr="00757217" w:rsidRDefault="003A66E9" w:rsidP="007B1BE3">
      <w:pPr>
        <w:spacing w:line="360" w:lineRule="auto"/>
        <w:ind w:firstLineChars="100" w:firstLine="240"/>
        <w:jc w:val="both"/>
      </w:pPr>
      <w:r w:rsidRPr="00757217">
        <w:rPr>
          <w:rFonts w:ascii="Book Antiqua" w:eastAsia="Book Antiqua" w:hAnsi="Book Antiqua" w:cs="Book Antiqua"/>
          <w:color w:val="000000"/>
        </w:rPr>
        <w:t xml:space="preserve">It is highly recommended for patients to undergo a dermatologic exam prior to starting immunotherapy to establish a </w:t>
      </w:r>
      <w:proofErr w:type="gramStart"/>
      <w:r w:rsidRPr="00757217">
        <w:rPr>
          <w:rFonts w:ascii="Book Antiqua" w:eastAsia="Book Antiqua" w:hAnsi="Book Antiqua" w:cs="Book Antiqua"/>
          <w:color w:val="000000"/>
        </w:rPr>
        <w:t>baseline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"_ENREF_19" \o "Si, 2020 #65" </w:instrText>
      </w:r>
      <w:r w:rsidR="004E192C">
        <w:fldChar w:fldCharType="separate"/>
      </w:r>
      <w:r w:rsidRPr="00757217">
        <w:rPr>
          <w:rFonts w:ascii="Book Antiqua" w:eastAsia="Book Antiqua" w:hAnsi="Book Antiqua" w:cs="Book Antiqua"/>
          <w:color w:val="000000"/>
          <w:szCs w:val="20"/>
          <w:vertAlign w:val="superscript"/>
        </w:rPr>
        <w:t>19</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Depending on the severity of the condition, topical or systemic corticosteroids can be considered. However, prompt discontinuation is necessary in the event of severe reactions such as </w:t>
      </w:r>
      <w:proofErr w:type="gramStart"/>
      <w:r w:rsidRPr="00757217">
        <w:rPr>
          <w:rFonts w:ascii="Book Antiqua" w:eastAsia="Book Antiqua" w:hAnsi="Book Antiqua" w:cs="Book Antiqua"/>
          <w:color w:val="000000"/>
        </w:rPr>
        <w:t>SJS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"_ENREF_20" \o "Pasadyn, 2020 #66" </w:instrText>
      </w:r>
      <w:r w:rsidR="004E192C">
        <w:fldChar w:fldCharType="separate"/>
      </w:r>
      <w:r w:rsidRPr="00757217">
        <w:rPr>
          <w:rFonts w:ascii="Book Antiqua" w:eastAsia="Book Antiqua" w:hAnsi="Book Antiqua" w:cs="Book Antiqua"/>
          <w:color w:val="000000"/>
          <w:szCs w:val="20"/>
          <w:vertAlign w:val="superscript"/>
        </w:rPr>
        <w:t>20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Early detection and prompt management of these reactions is necessary as they profoundly diminish quality of life.</w:t>
      </w:r>
    </w:p>
    <w:p w14:paraId="0A31DB5F" w14:textId="77777777" w:rsidR="00A77B3E" w:rsidRDefault="00A77B3E">
      <w:pPr>
        <w:spacing w:line="360" w:lineRule="auto"/>
        <w:jc w:val="both"/>
      </w:pPr>
    </w:p>
    <w:p w14:paraId="35B98488" w14:textId="77777777" w:rsidR="00A77B3E" w:rsidRPr="000B72EF" w:rsidRDefault="000B72EF">
      <w:pPr>
        <w:spacing w:line="360" w:lineRule="auto"/>
        <w:jc w:val="both"/>
        <w:rPr>
          <w:u w:val="single"/>
        </w:rPr>
      </w:pPr>
      <w:r w:rsidRPr="000B72EF">
        <w:rPr>
          <w:rFonts w:ascii="Book Antiqua" w:eastAsia="Book Antiqua" w:hAnsi="Book Antiqua" w:cs="Book Antiqua"/>
          <w:b/>
          <w:bCs/>
          <w:iCs/>
          <w:color w:val="000000"/>
          <w:u w:val="single"/>
        </w:rPr>
        <w:t>ENDOCRINE</w:t>
      </w:r>
    </w:p>
    <w:p w14:paraId="291E3803" w14:textId="77777777" w:rsidR="00A77B3E" w:rsidRPr="00757217" w:rsidRDefault="003A66E9">
      <w:pPr>
        <w:spacing w:line="360" w:lineRule="auto"/>
        <w:jc w:val="both"/>
      </w:pPr>
      <w:r w:rsidRPr="00757217">
        <w:rPr>
          <w:rFonts w:ascii="Book Antiqua" w:eastAsia="Book Antiqua" w:hAnsi="Book Antiqua" w:cs="Book Antiqua"/>
          <w:color w:val="000000"/>
        </w:rPr>
        <w:lastRenderedPageBreak/>
        <w:t xml:space="preserve">Endocrine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are also well documented, with the most common being acute </w:t>
      </w:r>
      <w:proofErr w:type="spellStart"/>
      <w:r w:rsidRPr="00757217">
        <w:rPr>
          <w:rFonts w:ascii="Book Antiqua" w:eastAsia="Book Antiqua" w:hAnsi="Book Antiqua" w:cs="Book Antiqua"/>
          <w:color w:val="000000"/>
        </w:rPr>
        <w:t>hypophysitis</w:t>
      </w:r>
      <w:proofErr w:type="spellEnd"/>
      <w:r w:rsidRPr="00757217">
        <w:rPr>
          <w:rFonts w:ascii="Book Antiqua" w:eastAsia="Book Antiqua" w:hAnsi="Book Antiqua" w:cs="Book Antiqua"/>
          <w:color w:val="000000"/>
        </w:rPr>
        <w:t xml:space="preserve"> and thyroid </w:t>
      </w:r>
      <w:proofErr w:type="gramStart"/>
      <w:r w:rsidRPr="00757217">
        <w:rPr>
          <w:rFonts w:ascii="Book Antiqua" w:eastAsia="Book Antiqua" w:hAnsi="Book Antiqua" w:cs="Book Antiqua"/>
          <w:color w:val="000000"/>
        </w:rPr>
        <w:t>dysfunction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Additionally, adrenal insufficiency, pancreatic dysfunction resulting in worsening glycemic control with subsequent diabetic ketoacidosis (DKA) or hyperosmolar hyperglycemic state, and hypoparathyroidism have also been </w:t>
      </w:r>
      <w:proofErr w:type="gramStart"/>
      <w:r w:rsidRPr="00757217">
        <w:rPr>
          <w:rFonts w:ascii="Book Antiqua" w:eastAsia="Book Antiqua" w:hAnsi="Book Antiqua" w:cs="Book Antiqua"/>
          <w:color w:val="000000"/>
        </w:rPr>
        <w:t>reported</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These adverse events are most commonly associated with ICI therapy. Conversely, oncolytic viruses, adoptive T-cell transfer, and cancer vaccines may rarely cause endocrinological </w:t>
      </w:r>
      <w:proofErr w:type="gramStart"/>
      <w:r w:rsidRPr="00757217">
        <w:rPr>
          <w:rFonts w:ascii="Book Antiqua" w:eastAsia="Book Antiqua" w:hAnsi="Book Antiqua" w:cs="Book Antiqua"/>
          <w:color w:val="000000"/>
        </w:rPr>
        <w:t>dysfunction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"_ENREF_22" \o "Chalan, 2018 #67" </w:instrText>
      </w:r>
      <w:r w:rsidR="004E192C">
        <w:fldChar w:fldCharType="separate"/>
      </w:r>
      <w:r w:rsidRPr="00757217">
        <w:rPr>
          <w:rFonts w:ascii="Book Antiqua" w:eastAsia="Book Antiqua" w:hAnsi="Book Antiqua" w:cs="Book Antiqua"/>
          <w:color w:val="000000"/>
          <w:szCs w:val="20"/>
          <w:vertAlign w:val="superscript"/>
        </w:rPr>
        <w:t>22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Currently, there are no specific recommendations for the screening of patients on ICI therapy for endocrine dysfunction, thereby making establishing a diagnosis of endocrine </w:t>
      </w:r>
      <w:proofErr w:type="spellStart"/>
      <w:r w:rsidRPr="00757217">
        <w:rPr>
          <w:rFonts w:ascii="Book Antiqua" w:eastAsia="Book Antiqua" w:hAnsi="Book Antiqua" w:cs="Book Antiqua"/>
          <w:color w:val="000000"/>
        </w:rPr>
        <w:t>irAE</w:t>
      </w:r>
      <w:proofErr w:type="spellEnd"/>
      <w:r w:rsidRPr="00757217">
        <w:rPr>
          <w:rFonts w:ascii="Book Antiqua" w:eastAsia="Book Antiqua" w:hAnsi="Book Antiqua" w:cs="Book Antiqua"/>
          <w:color w:val="000000"/>
        </w:rPr>
        <w:t xml:space="preserve"> quite challenging. Therefore, it is of critical importance that care providers monitor these patients closely to avoid morbidity and mortality secondary to the use of these therapeutic agents. The specific endocrine system related side effects, including proposed mechanism, presentation, and management strategies are discussed in detail in the following sections.</w:t>
      </w:r>
    </w:p>
    <w:p w14:paraId="0757A66E" w14:textId="77777777" w:rsidR="00A77B3E" w:rsidRPr="00757217" w:rsidRDefault="00A77B3E">
      <w:pPr>
        <w:spacing w:line="360" w:lineRule="auto"/>
        <w:jc w:val="both"/>
      </w:pPr>
    </w:p>
    <w:p w14:paraId="48988D8C" w14:textId="77777777" w:rsidR="00A77B3E" w:rsidRPr="00757217" w:rsidRDefault="003A66E9">
      <w:pPr>
        <w:spacing w:line="360" w:lineRule="auto"/>
        <w:jc w:val="both"/>
        <w:rPr>
          <w:b/>
        </w:rPr>
      </w:pPr>
      <w:r w:rsidRPr="00757217">
        <w:rPr>
          <w:rFonts w:ascii="Book Antiqua" w:eastAsia="Book Antiqua" w:hAnsi="Book Antiqua" w:cs="Book Antiqua"/>
          <w:b/>
          <w:i/>
          <w:iCs/>
          <w:color w:val="000000"/>
        </w:rPr>
        <w:t xml:space="preserve">Thyroid </w:t>
      </w:r>
    </w:p>
    <w:p w14:paraId="1F7B078E" w14:textId="2FE0F0AF" w:rsidR="00A77B3E" w:rsidRPr="00757217" w:rsidRDefault="003A66E9" w:rsidP="000F5599">
      <w:pPr>
        <w:spacing w:line="360" w:lineRule="auto"/>
        <w:jc w:val="both"/>
      </w:pPr>
      <w:r w:rsidRPr="00757217">
        <w:rPr>
          <w:rFonts w:ascii="Book Antiqua" w:eastAsia="Book Antiqua" w:hAnsi="Book Antiqua" w:cs="Book Antiqua"/>
          <w:color w:val="000000"/>
        </w:rPr>
        <w:t xml:space="preserve">As discussed, thyroid dysfunction is one of the most common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secondary to the use of ICI therapy. The mechanism of the development of thyroid dysfunction is currently being studied; however, there are several theories that have been proposed as the possible cause. First, it is assumed that increased immune system activation secondary to the use of ICIs may lead to an enhanced cytotoxic immune reaction that damages healthy </w:t>
      </w:r>
      <w:proofErr w:type="gramStart"/>
      <w:r w:rsidRPr="00757217">
        <w:rPr>
          <w:rFonts w:ascii="Book Antiqua" w:eastAsia="Book Antiqua" w:hAnsi="Book Antiqua" w:cs="Book Antiqua"/>
          <w:color w:val="000000"/>
        </w:rPr>
        <w:t>tissue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"_ENREF_23" \o "Jannin, 2019 #46" </w:instrText>
      </w:r>
      <w:r w:rsidR="004E192C">
        <w:fldChar w:fldCharType="separate"/>
      </w:r>
      <w:r w:rsidRPr="00757217">
        <w:rPr>
          <w:rFonts w:ascii="Book Antiqua" w:eastAsia="Book Antiqua" w:hAnsi="Book Antiqua" w:cs="Book Antiqua"/>
          <w:color w:val="000000"/>
          <w:szCs w:val="20"/>
          <w:vertAlign w:val="superscript"/>
        </w:rPr>
        <w:t>23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Second, it has been recognized that patients suffering from autoimmune damage associated with ICIs have an increase in</w:t>
      </w:r>
      <w:r w:rsidR="00757217" w:rsidRPr="00757217">
        <w:rPr>
          <w:rFonts w:ascii="Book Antiqua" w:eastAsia="Book Antiqua" w:hAnsi="Book Antiqua" w:cs="Book Antiqua"/>
          <w:color w:val="000000"/>
        </w:rPr>
        <w:t xml:space="preserve"> the HLA-DR expression on CD14+</w:t>
      </w:r>
      <w:r w:rsidRPr="00757217">
        <w:rPr>
          <w:rFonts w:ascii="Book Antiqua" w:eastAsia="Book Antiqua" w:hAnsi="Book Antiqua" w:cs="Book Antiqua"/>
          <w:color w:val="000000"/>
        </w:rPr>
        <w:t xml:space="preserve">CD16+ </w:t>
      </w:r>
      <w:proofErr w:type="gramStart"/>
      <w:r w:rsidRPr="00757217">
        <w:rPr>
          <w:rFonts w:ascii="Book Antiqua" w:eastAsia="Book Antiqua" w:hAnsi="Book Antiqua" w:cs="Book Antiqua"/>
          <w:color w:val="000000"/>
        </w:rPr>
        <w:t>monocytes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"_ENREF_23" \o "Jannin, 2019 #46" </w:instrText>
      </w:r>
      <w:r w:rsidR="004E192C">
        <w:fldChar w:fldCharType="separate"/>
      </w:r>
      <w:r w:rsidRPr="00757217">
        <w:rPr>
          <w:rFonts w:ascii="Book Antiqua" w:eastAsia="Book Antiqua" w:hAnsi="Book Antiqua" w:cs="Book Antiqua"/>
          <w:color w:val="000000"/>
          <w:szCs w:val="20"/>
          <w:vertAlign w:val="superscript"/>
        </w:rPr>
        <w:t>23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Some investigators have hypothesized that this overexpression may lead to excess monocytic activation, which infiltrate the thyroid gland, recognize self-antigens and induce subsequent cytotoxic damage to the normal </w:t>
      </w:r>
      <w:proofErr w:type="gramStart"/>
      <w:r w:rsidRPr="00757217">
        <w:rPr>
          <w:rFonts w:ascii="Book Antiqua" w:eastAsia="Book Antiqua" w:hAnsi="Book Antiqua" w:cs="Book Antiqua"/>
          <w:color w:val="000000"/>
        </w:rPr>
        <w:t>cells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"_ENREF_23" \o "Jannin, 2019 #46" </w:instrText>
      </w:r>
      <w:r w:rsidR="004E192C">
        <w:fldChar w:fldCharType="separate"/>
      </w:r>
      <w:r w:rsidRPr="00757217">
        <w:rPr>
          <w:rFonts w:ascii="Book Antiqua" w:eastAsia="Book Antiqua" w:hAnsi="Book Antiqua" w:cs="Book Antiqua"/>
          <w:color w:val="000000"/>
          <w:szCs w:val="20"/>
          <w:vertAlign w:val="superscript"/>
        </w:rPr>
        <w:t>23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However, it is not entirely clear whether the monocytes are directly responsible for the cytotoxic damage, or whether the damage is mediated by monocyte-activated autoreactive CD8+ T-cells. It has been well recognized that the incidence of autoimmune thyroid dysfunction occurs at much higher rate with PD</w:t>
      </w:r>
      <w:r w:rsidR="003E50DD"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 xml:space="preserve">1/PD-L1 inhibitors as compared to CTLA-4 inhibitors. It is believed that this observation could be because healthy thyroid </w:t>
      </w:r>
      <w:r w:rsidRPr="00757217">
        <w:rPr>
          <w:rFonts w:ascii="Book Antiqua" w:eastAsia="Book Antiqua" w:hAnsi="Book Antiqua" w:cs="Book Antiqua"/>
          <w:color w:val="000000"/>
        </w:rPr>
        <w:lastRenderedPageBreak/>
        <w:t xml:space="preserve">tissue has an increased expression of PD-L1, or because intra-thyroid lymphocytes have lower CTLA-4 </w:t>
      </w:r>
      <w:proofErr w:type="gramStart"/>
      <w:r w:rsidRPr="00757217">
        <w:rPr>
          <w:rFonts w:ascii="Book Antiqua" w:eastAsia="Book Antiqua" w:hAnsi="Book Antiqua" w:cs="Book Antiqua"/>
          <w:color w:val="000000"/>
        </w:rPr>
        <w:t>expression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"_ENREF_23" \</w:instrText>
      </w:r>
      <w:r w:rsidR="004E192C">
        <w:instrText xml:space="preserve">o "Jannin, 2019 #46" </w:instrText>
      </w:r>
      <w:r w:rsidR="004E192C">
        <w:fldChar w:fldCharType="separate"/>
      </w:r>
      <w:r w:rsidRPr="00757217">
        <w:rPr>
          <w:rFonts w:ascii="Book Antiqua" w:eastAsia="Book Antiqua" w:hAnsi="Book Antiqua" w:cs="Book Antiqua"/>
          <w:color w:val="000000"/>
          <w:szCs w:val="20"/>
          <w:vertAlign w:val="superscript"/>
        </w:rPr>
        <w:t>23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4DDDA84E" w14:textId="77777777" w:rsidR="00A77B3E" w:rsidRPr="00757217" w:rsidRDefault="003A66E9" w:rsidP="006744AE">
      <w:pPr>
        <w:spacing w:line="360" w:lineRule="auto"/>
        <w:ind w:firstLineChars="100" w:firstLine="240"/>
        <w:jc w:val="both"/>
      </w:pPr>
      <w:r w:rsidRPr="00757217">
        <w:rPr>
          <w:rFonts w:ascii="Book Antiqua" w:eastAsia="Book Antiqua" w:hAnsi="Book Antiqua" w:cs="Book Antiqua"/>
          <w:color w:val="000000"/>
        </w:rPr>
        <w:t xml:space="preserve">Thyroid dysfunction could lead to features of hypo- or hyperthyroidism in these patients. Symptoms of hypothyroidism include fatigue, cold intolerance, weight gain, constipation, and hair loss, among many others. These patients may present with elevated Thyroid stimulating hormone (TSH) and low levels of T4. According to a retrospective cohort study by Ma </w:t>
      </w:r>
      <w:r w:rsidRPr="00757217">
        <w:rPr>
          <w:rFonts w:ascii="Book Antiqua" w:eastAsia="Book Antiqua" w:hAnsi="Book Antiqua" w:cs="Book Antiqua"/>
          <w:i/>
          <w:iCs/>
          <w:color w:val="000000"/>
        </w:rPr>
        <w:t xml:space="preserve">et </w:t>
      </w:r>
      <w:proofErr w:type="gramStart"/>
      <w:r w:rsidRPr="00757217">
        <w:rPr>
          <w:rFonts w:ascii="Book Antiqua" w:eastAsia="Book Antiqua" w:hAnsi="Book Antiqua" w:cs="Book Antiqua"/>
          <w:i/>
          <w:iCs/>
          <w:color w:val="000000"/>
        </w:rPr>
        <w:t>al</w:t>
      </w:r>
      <w:r w:rsidR="006744AE"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"_ENREF_24" \o "Ma, 2019 #47" </w:instrText>
      </w:r>
      <w:r w:rsidR="004E192C">
        <w:fldChar w:fldCharType="separate"/>
      </w:r>
      <w:r w:rsidR="006744AE" w:rsidRPr="00757217">
        <w:rPr>
          <w:rFonts w:ascii="Book Antiqua" w:eastAsia="Book Antiqua" w:hAnsi="Book Antiqua" w:cs="Book Antiqua"/>
          <w:color w:val="000000"/>
          <w:szCs w:val="20"/>
          <w:vertAlign w:val="superscript"/>
        </w:rPr>
        <w:t>24</w:t>
      </w:r>
      <w:r w:rsidR="004E192C">
        <w:rPr>
          <w:rFonts w:ascii="Book Antiqua" w:eastAsia="Book Antiqua" w:hAnsi="Book Antiqua" w:cs="Book Antiqua"/>
          <w:color w:val="000000"/>
          <w:szCs w:val="20"/>
          <w:vertAlign w:val="superscript"/>
        </w:rPr>
        <w:fldChar w:fldCharType="end"/>
      </w:r>
      <w:r w:rsidR="006744AE"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the median time to onset of hypothyroidism in patients receiving pembrolizumab (PD-1 in</w:t>
      </w:r>
      <w:r w:rsidR="00B33F24" w:rsidRPr="00757217">
        <w:rPr>
          <w:rFonts w:ascii="Book Antiqua" w:eastAsia="Book Antiqua" w:hAnsi="Book Antiqua" w:cs="Book Antiqua"/>
          <w:color w:val="000000"/>
        </w:rPr>
        <w:t>hibitor) was found to be 84 d</w:t>
      </w:r>
      <w:r w:rsidR="00691C2D" w:rsidRPr="00757217">
        <w:rPr>
          <w:rFonts w:ascii="Book Antiqua" w:eastAsia="Book Antiqua" w:hAnsi="Book Antiqua" w:cs="Book Antiqua"/>
          <w:color w:val="000000"/>
        </w:rPr>
        <w:t xml:space="preserve"> (range: 43</w:t>
      </w:r>
      <w:r w:rsidRPr="00757217">
        <w:rPr>
          <w:rFonts w:ascii="Book Antiqua" w:eastAsia="Book Antiqua" w:hAnsi="Book Antiqua" w:cs="Book Antiqua"/>
          <w:color w:val="000000"/>
        </w:rPr>
        <w:t xml:space="preserve">-544; </w:t>
      </w:r>
      <w:r w:rsidRPr="00757217">
        <w:rPr>
          <w:rFonts w:ascii="Book Antiqua" w:eastAsia="Book Antiqua" w:hAnsi="Book Antiqua" w:cs="Book Antiqua"/>
          <w:i/>
          <w:iCs/>
          <w:color w:val="000000"/>
        </w:rPr>
        <w:t>P</w:t>
      </w:r>
      <w:r w:rsidRPr="00757217">
        <w:rPr>
          <w:rFonts w:ascii="Book Antiqua" w:eastAsia="Book Antiqua" w:hAnsi="Book Antiqua" w:cs="Book Antiqua"/>
          <w:color w:val="000000"/>
        </w:rPr>
        <w:t xml:space="preserve"> = 0.333)</w:t>
      </w:r>
      <w:r w:rsidRPr="00757217">
        <w:rPr>
          <w:rFonts w:ascii="Book Antiqua" w:eastAsia="Book Antiqua" w:hAnsi="Book Antiqua" w:cs="Book Antiqua"/>
          <w:color w:val="000000"/>
          <w:szCs w:val="20"/>
          <w:vertAlign w:val="superscript"/>
        </w:rPr>
        <w:t xml:space="preserve"> </w:t>
      </w:r>
      <w:r w:rsidRPr="00757217">
        <w:rPr>
          <w:rFonts w:ascii="Book Antiqua" w:eastAsia="Book Antiqua" w:hAnsi="Book Antiqua" w:cs="Book Antiqua"/>
          <w:color w:val="000000"/>
        </w:rPr>
        <w:t xml:space="preserve">. For those receiving nivolumab (PD-1 inhibitor) and ipilimumab (CTLA-4 inhibitor) + nivolumab (PD-1 inhibitor), the </w:t>
      </w:r>
      <w:r w:rsidR="00B33F24" w:rsidRPr="00757217">
        <w:rPr>
          <w:rFonts w:ascii="Book Antiqua" w:eastAsia="Book Antiqua" w:hAnsi="Book Antiqua" w:cs="Book Antiqua"/>
          <w:color w:val="000000"/>
        </w:rPr>
        <w:t>median time to onset was 84 d</w:t>
      </w:r>
      <w:r w:rsidR="00691C2D" w:rsidRPr="00757217">
        <w:rPr>
          <w:rFonts w:ascii="Book Antiqua" w:eastAsia="Book Antiqua" w:hAnsi="Book Antiqua" w:cs="Book Antiqua"/>
          <w:color w:val="000000"/>
        </w:rPr>
        <w:t xml:space="preserve"> (range: 14–</w:t>
      </w:r>
      <w:r w:rsidRPr="00757217">
        <w:rPr>
          <w:rFonts w:ascii="Book Antiqua" w:eastAsia="Book Antiqua" w:hAnsi="Book Antiqua" w:cs="Book Antiqua"/>
          <w:color w:val="000000"/>
        </w:rPr>
        <w:t xml:space="preserve">154; </w:t>
      </w:r>
      <w:r w:rsidRPr="00757217">
        <w:rPr>
          <w:rFonts w:ascii="Book Antiqua" w:eastAsia="Book Antiqua" w:hAnsi="Book Antiqua" w:cs="Book Antiqua"/>
          <w:i/>
          <w:iCs/>
          <w:color w:val="000000"/>
        </w:rPr>
        <w:t>P</w:t>
      </w:r>
      <w:r w:rsidR="00B33F24" w:rsidRPr="00757217">
        <w:rPr>
          <w:rFonts w:ascii="Book Antiqua" w:eastAsia="Book Antiqua" w:hAnsi="Book Antiqua" w:cs="Book Antiqua"/>
          <w:color w:val="000000"/>
        </w:rPr>
        <w:t xml:space="preserve"> = 0.002) and 62 d</w:t>
      </w:r>
      <w:r w:rsidR="00691C2D" w:rsidRPr="00757217">
        <w:rPr>
          <w:rFonts w:ascii="Book Antiqua" w:eastAsia="Book Antiqua" w:hAnsi="Book Antiqua" w:cs="Book Antiqua"/>
          <w:color w:val="000000"/>
        </w:rPr>
        <w:t xml:space="preserve"> (range: 21–</w:t>
      </w:r>
      <w:r w:rsidRPr="00757217">
        <w:rPr>
          <w:rFonts w:ascii="Book Antiqua" w:eastAsia="Book Antiqua" w:hAnsi="Book Antiqua" w:cs="Book Antiqua"/>
          <w:color w:val="000000"/>
        </w:rPr>
        <w:t xml:space="preserve">141; </w:t>
      </w:r>
      <w:r w:rsidRPr="00757217">
        <w:rPr>
          <w:rFonts w:ascii="Book Antiqua" w:eastAsia="Book Antiqua" w:hAnsi="Book Antiqua" w:cs="Book Antiqua"/>
          <w:i/>
          <w:iCs/>
          <w:color w:val="000000"/>
        </w:rPr>
        <w:t>P</w:t>
      </w:r>
      <w:r w:rsidRPr="00757217">
        <w:rPr>
          <w:rFonts w:ascii="Book Antiqua" w:eastAsia="Book Antiqua" w:hAnsi="Book Antiqua" w:cs="Book Antiqua"/>
          <w:color w:val="000000"/>
        </w:rPr>
        <w:t xml:space="preserve"> = 0.057) </w:t>
      </w:r>
      <w:proofErr w:type="gramStart"/>
      <w:r w:rsidRPr="00757217">
        <w:rPr>
          <w:rFonts w:ascii="Book Antiqua" w:eastAsia="Book Antiqua" w:hAnsi="Book Antiqua" w:cs="Book Antiqua"/>
          <w:color w:val="000000"/>
        </w:rPr>
        <w:t>respectively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"_ENREF_24" \o "Ma, 2019 #47" </w:instrText>
      </w:r>
      <w:r w:rsidR="004E192C">
        <w:fldChar w:fldCharType="separate"/>
      </w:r>
      <w:r w:rsidRPr="00757217">
        <w:rPr>
          <w:rFonts w:ascii="Book Antiqua" w:eastAsia="Book Antiqua" w:hAnsi="Book Antiqua" w:cs="Book Antiqua"/>
          <w:color w:val="000000"/>
          <w:szCs w:val="20"/>
          <w:vertAlign w:val="superscript"/>
        </w:rPr>
        <w:t>24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4B8E8A62" w14:textId="7CBF38C1" w:rsidR="00A77B3E" w:rsidRPr="00757217" w:rsidRDefault="003A66E9" w:rsidP="000F581B">
      <w:pPr>
        <w:spacing w:line="360" w:lineRule="auto"/>
        <w:ind w:firstLineChars="100" w:firstLine="240"/>
        <w:jc w:val="both"/>
      </w:pPr>
      <w:r w:rsidRPr="00757217">
        <w:rPr>
          <w:rFonts w:ascii="Book Antiqua" w:eastAsia="Book Antiqua" w:hAnsi="Book Antiqua" w:cs="Book Antiqua"/>
          <w:color w:val="000000"/>
        </w:rPr>
        <w:t xml:space="preserve">Patients may also present with thyrotoxicosis, often secondary to thyroiditis or Graves’ </w:t>
      </w:r>
      <w:proofErr w:type="gramStart"/>
      <w:r w:rsidRPr="00757217">
        <w:rPr>
          <w:rFonts w:ascii="Book Antiqua" w:eastAsia="Book Antiqua" w:hAnsi="Book Antiqua" w:cs="Book Antiqua"/>
          <w:color w:val="000000"/>
        </w:rPr>
        <w:t>disease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These patients will have typical features of hyperthyroidism such as weight loss, palpitations, tremors, diarrhea, and heat intolerance. Furthermore, many patients may commonly be asymptomatic, with the hyperthyroid state uncovered on routine laboratory </w:t>
      </w:r>
      <w:proofErr w:type="gramStart"/>
      <w:r w:rsidRPr="00757217">
        <w:rPr>
          <w:rFonts w:ascii="Book Antiqua" w:eastAsia="Book Antiqua" w:hAnsi="Book Antiqua" w:cs="Book Antiqua"/>
          <w:color w:val="000000"/>
        </w:rPr>
        <w:t>investigations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Ma </w:t>
      </w:r>
      <w:r w:rsidRPr="00757217">
        <w:rPr>
          <w:rFonts w:ascii="Book Antiqua" w:eastAsia="Book Antiqua" w:hAnsi="Book Antiqua" w:cs="Book Antiqua"/>
          <w:i/>
          <w:iCs/>
          <w:color w:val="000000"/>
        </w:rPr>
        <w:t>et al</w:t>
      </w:r>
      <w:r w:rsidR="000F581B" w:rsidRPr="00757217">
        <w:rPr>
          <w:rFonts w:ascii="Book Antiqua" w:eastAsia="Book Antiqua" w:hAnsi="Book Antiqua" w:cs="Book Antiqua"/>
          <w:color w:val="000000"/>
          <w:szCs w:val="20"/>
          <w:vertAlign w:val="superscript"/>
        </w:rPr>
        <w:t>[</w:t>
      </w:r>
      <w:hyperlink w:anchor="_ENREF_24" w:tooltip="Ma, 2019 #47" w:history="1">
        <w:r w:rsidR="000F581B" w:rsidRPr="00757217">
          <w:rPr>
            <w:rFonts w:ascii="Book Antiqua" w:eastAsia="Book Antiqua" w:hAnsi="Book Antiqua" w:cs="Book Antiqua"/>
            <w:color w:val="000000"/>
            <w:szCs w:val="20"/>
            <w:vertAlign w:val="superscript"/>
          </w:rPr>
          <w:t>24</w:t>
        </w:r>
      </w:hyperlink>
      <w:r w:rsidR="000F581B"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found that the median time to onset of thyrotoxicosis in patients treated with pembrolizu</w:t>
      </w:r>
      <w:r w:rsidR="000F581B" w:rsidRPr="00757217">
        <w:rPr>
          <w:rFonts w:ascii="Book Antiqua" w:eastAsia="Book Antiqua" w:hAnsi="Book Antiqua" w:cs="Book Antiqua"/>
          <w:color w:val="000000"/>
        </w:rPr>
        <w:t>mab (PD-1 inhibitor) was 44 d (range: 19</w:t>
      </w:r>
      <w:r w:rsidRPr="00757217">
        <w:rPr>
          <w:rFonts w:ascii="Book Antiqua" w:eastAsia="Book Antiqua" w:hAnsi="Book Antiqua" w:cs="Book Antiqua"/>
          <w:color w:val="000000"/>
        </w:rPr>
        <w:t xml:space="preserve">-447; </w:t>
      </w:r>
      <w:r w:rsidRPr="00757217">
        <w:rPr>
          <w:rFonts w:ascii="Book Antiqua" w:eastAsia="Book Antiqua" w:hAnsi="Book Antiqua" w:cs="Book Antiqua"/>
          <w:i/>
          <w:iCs/>
          <w:color w:val="000000"/>
        </w:rPr>
        <w:t>P</w:t>
      </w:r>
      <w:r w:rsidRPr="00757217">
        <w:rPr>
          <w:rFonts w:ascii="Book Antiqua" w:eastAsia="Book Antiqua" w:hAnsi="Book Antiqua" w:cs="Book Antiqua"/>
          <w:color w:val="000000"/>
        </w:rPr>
        <w:t xml:space="preserve"> = 0.593), while time for those receiving nivolumab (PD-1 in</w:t>
      </w:r>
      <w:r w:rsidR="000F581B" w:rsidRPr="00757217">
        <w:rPr>
          <w:rFonts w:ascii="Book Antiqua" w:eastAsia="Book Antiqua" w:hAnsi="Book Antiqua" w:cs="Book Antiqua"/>
          <w:color w:val="000000"/>
        </w:rPr>
        <w:t>hibitor) was 56 d (range: 13</w:t>
      </w:r>
      <w:r w:rsidRPr="00757217">
        <w:rPr>
          <w:rFonts w:ascii="Book Antiqua" w:eastAsia="Book Antiqua" w:hAnsi="Book Antiqua" w:cs="Book Antiqua"/>
          <w:color w:val="000000"/>
        </w:rPr>
        <w:t xml:space="preserve">-126; </w:t>
      </w:r>
      <w:r w:rsidRPr="00757217">
        <w:rPr>
          <w:rFonts w:ascii="Book Antiqua" w:eastAsia="Book Antiqua" w:hAnsi="Book Antiqua" w:cs="Book Antiqua"/>
          <w:i/>
          <w:iCs/>
          <w:color w:val="000000"/>
        </w:rPr>
        <w:t>P</w:t>
      </w:r>
      <w:r w:rsidRPr="00757217">
        <w:rPr>
          <w:rFonts w:ascii="Book Antiqua" w:eastAsia="Book Antiqua" w:hAnsi="Book Antiqua" w:cs="Book Antiqua"/>
          <w:color w:val="000000"/>
        </w:rPr>
        <w:t xml:space="preserve"> = 0.004) and ipilimumab (CTLA-4 inhibitor) + nivolumab (PD-1 </w:t>
      </w:r>
      <w:r w:rsidR="000F581B" w:rsidRPr="00757217">
        <w:rPr>
          <w:rFonts w:ascii="Book Antiqua" w:eastAsia="Book Antiqua" w:hAnsi="Book Antiqua" w:cs="Book Antiqua"/>
          <w:color w:val="000000"/>
        </w:rPr>
        <w:t>inhibitor) was 21 d</w:t>
      </w:r>
      <w:r w:rsidRPr="00757217">
        <w:rPr>
          <w:rFonts w:ascii="Book Antiqua" w:eastAsia="Book Antiqua" w:hAnsi="Book Antiqua" w:cs="Book Antiqua"/>
          <w:color w:val="000000"/>
        </w:rPr>
        <w:t xml:space="preserve"> (range: 7</w:t>
      </w:r>
      <w:r w:rsidR="00757217">
        <w:rPr>
          <w:rFonts w:ascii="Book Antiqua" w:eastAsia="Book Antiqua" w:hAnsi="Book Antiqua" w:cs="Book Antiqua"/>
          <w:color w:val="000000"/>
        </w:rPr>
        <w:t>-</w:t>
      </w:r>
      <w:r w:rsidRPr="00757217">
        <w:rPr>
          <w:rFonts w:ascii="Book Antiqua" w:eastAsia="Book Antiqua" w:hAnsi="Book Antiqua" w:cs="Book Antiqua"/>
          <w:color w:val="000000"/>
        </w:rPr>
        <w:t xml:space="preserve">64; </w:t>
      </w:r>
      <w:r w:rsidRPr="00757217">
        <w:rPr>
          <w:rFonts w:ascii="Book Antiqua" w:eastAsia="Book Antiqua" w:hAnsi="Book Antiqua" w:cs="Book Antiqua"/>
          <w:i/>
          <w:iCs/>
          <w:color w:val="000000"/>
        </w:rPr>
        <w:t>P</w:t>
      </w:r>
      <w:r w:rsidRPr="00757217">
        <w:rPr>
          <w:rFonts w:ascii="Book Antiqua" w:eastAsia="Book Antiqua" w:hAnsi="Book Antiqua" w:cs="Book Antiqua"/>
          <w:color w:val="000000"/>
        </w:rPr>
        <w:t xml:space="preserve"> = 0.158)</w:t>
      </w:r>
      <w:r w:rsidR="000F581B"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 xml:space="preserve"> It is abundantly evident from these studies that the use of combination therapy leads to a more rapid symptom onset. </w:t>
      </w:r>
    </w:p>
    <w:p w14:paraId="365FA778" w14:textId="77777777" w:rsidR="00A77B3E" w:rsidRPr="00757217" w:rsidRDefault="003A66E9" w:rsidP="000F581B">
      <w:pPr>
        <w:spacing w:line="360" w:lineRule="auto"/>
        <w:ind w:firstLineChars="100" w:firstLine="240"/>
        <w:jc w:val="both"/>
      </w:pPr>
      <w:r w:rsidRPr="00757217">
        <w:rPr>
          <w:rFonts w:ascii="Book Antiqua" w:eastAsia="Book Antiqua" w:hAnsi="Book Antiqua" w:cs="Book Antiqua"/>
          <w:color w:val="000000"/>
        </w:rPr>
        <w:t xml:space="preserve">The treatment of thyroid dysfunction in these patients varies and depends on several factors such as whether the patient is suffering from hypo- </w:t>
      </w:r>
      <w:r w:rsidRPr="00757217">
        <w:rPr>
          <w:rFonts w:ascii="Book Antiqua" w:eastAsia="Book Antiqua" w:hAnsi="Book Antiqua" w:cs="Book Antiqua"/>
          <w:i/>
          <w:color w:val="000000"/>
        </w:rPr>
        <w:t>vs</w:t>
      </w:r>
      <w:r w:rsidRPr="00757217">
        <w:rPr>
          <w:rFonts w:ascii="Book Antiqua" w:eastAsia="Book Antiqua" w:hAnsi="Book Antiqua" w:cs="Book Antiqua"/>
          <w:color w:val="000000"/>
        </w:rPr>
        <w:t xml:space="preserve"> hyperthyroidism, the severity of symptoms, and whether additional intervention such as hospitalization or surgery are indicated. The Society for Immunotherapy of Cancer has put forth guidelines for patients with hypothyroidism. These guidelines recommend that patients with severe symptoms with limitations of activities of daily living should discontinue ICI therapy, and should start standard thyroid replacement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Additionally, TSH and free T4 should be repeated after 6-8 </w:t>
      </w:r>
      <w:proofErr w:type="spellStart"/>
      <w:r w:rsidRPr="00757217">
        <w:rPr>
          <w:rFonts w:ascii="Book Antiqua" w:eastAsia="Book Antiqua" w:hAnsi="Book Antiqua" w:cs="Book Antiqua"/>
          <w:color w:val="000000"/>
        </w:rPr>
        <w:t>wk</w:t>
      </w:r>
      <w:proofErr w:type="spellEnd"/>
      <w:r w:rsidRPr="00757217">
        <w:rPr>
          <w:rFonts w:ascii="Book Antiqua" w:eastAsia="Book Antiqua" w:hAnsi="Book Antiqua" w:cs="Book Antiqua"/>
          <w:color w:val="000000"/>
        </w:rPr>
        <w:t xml:space="preserve"> of therapy to allow for titration of the dose. Resolution of symptoms is not needed prior to restarting ICI therapy, and these patients may resume </w:t>
      </w:r>
      <w:r w:rsidRPr="00757217">
        <w:rPr>
          <w:rFonts w:ascii="Book Antiqua" w:eastAsia="Book Antiqua" w:hAnsi="Book Antiqua" w:cs="Book Antiqua"/>
          <w:color w:val="000000"/>
        </w:rPr>
        <w:lastRenderedPageBreak/>
        <w:t xml:space="preserve">ICI therapy once symptoms are no longer limiting self-care activities of daily </w:t>
      </w:r>
      <w:proofErr w:type="gramStart"/>
      <w:r w:rsidRPr="00757217">
        <w:rPr>
          <w:rFonts w:ascii="Book Antiqua" w:eastAsia="Book Antiqua" w:hAnsi="Book Antiqua" w:cs="Book Antiqua"/>
          <w:color w:val="000000"/>
        </w:rPr>
        <w:t>living</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For patients with hyperthyroidism, the recommendation for discontinuation of ICIs is similar. In patients with severe symptoms that limit self-care activities of daily living, ICI should be discontinued immediately. Additionally, patients may benefit from beta-blockers for symptomatic improvement of hyperthyroid </w:t>
      </w:r>
      <w:proofErr w:type="gramStart"/>
      <w:r w:rsidRPr="00757217">
        <w:rPr>
          <w:rFonts w:ascii="Book Antiqua" w:eastAsia="Book Antiqua" w:hAnsi="Book Antiqua" w:cs="Book Antiqua"/>
          <w:color w:val="000000"/>
        </w:rPr>
        <w:t>symptoms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Of note, corticosteroids are not required for patients with thyroid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w:t>
      </w:r>
    </w:p>
    <w:p w14:paraId="0EA88695" w14:textId="77777777" w:rsidR="00A77B3E" w:rsidRPr="00757217" w:rsidRDefault="00A77B3E">
      <w:pPr>
        <w:spacing w:line="360" w:lineRule="auto"/>
        <w:ind w:firstLine="720"/>
        <w:jc w:val="both"/>
      </w:pPr>
    </w:p>
    <w:p w14:paraId="723FA963" w14:textId="77777777" w:rsidR="00A77B3E" w:rsidRPr="00757217" w:rsidRDefault="003A66E9">
      <w:pPr>
        <w:spacing w:line="360" w:lineRule="auto"/>
        <w:jc w:val="both"/>
        <w:rPr>
          <w:b/>
          <w:lang w:eastAsia="zh-CN"/>
        </w:rPr>
      </w:pPr>
      <w:r w:rsidRPr="00757217">
        <w:rPr>
          <w:rFonts w:ascii="Book Antiqua" w:eastAsia="Book Antiqua" w:hAnsi="Book Antiqua" w:cs="Book Antiqua"/>
          <w:b/>
          <w:i/>
          <w:iCs/>
          <w:color w:val="000000"/>
        </w:rPr>
        <w:t>Pancreas</w:t>
      </w:r>
    </w:p>
    <w:p w14:paraId="0F524210" w14:textId="77777777" w:rsidR="00A77B3E" w:rsidRPr="00757217" w:rsidRDefault="003A66E9">
      <w:pPr>
        <w:spacing w:line="360" w:lineRule="auto"/>
        <w:jc w:val="both"/>
      </w:pPr>
      <w:r w:rsidRPr="00757217">
        <w:rPr>
          <w:rFonts w:ascii="Book Antiqua" w:eastAsia="Book Antiqua" w:hAnsi="Book Antiqua" w:cs="Book Antiqua"/>
          <w:color w:val="000000"/>
        </w:rPr>
        <w:t xml:space="preserve">Another frequently effected organ is the pancreas, as patients on ICIs have been reported to have diabetes as a consequence of the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"_ENREF_25" \o "Tan, 2019 #48" </w:instrText>
      </w:r>
      <w:r w:rsidR="004E192C">
        <w:fldChar w:fldCharType="separate"/>
      </w:r>
      <w:r w:rsidRPr="00757217">
        <w:rPr>
          <w:rFonts w:ascii="Book Antiqua" w:eastAsia="Book Antiqua" w:hAnsi="Book Antiqua" w:cs="Book Antiqua"/>
          <w:color w:val="000000"/>
          <w:szCs w:val="20"/>
          <w:vertAlign w:val="superscript"/>
        </w:rPr>
        <w:t>25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These patients frequently present with symptoms consistent with </w:t>
      </w:r>
      <w:r w:rsidR="000F5599" w:rsidRPr="00757217">
        <w:rPr>
          <w:rFonts w:ascii="Book Antiqua" w:eastAsia="Book Antiqua" w:hAnsi="Book Antiqua" w:cs="Book Antiqua"/>
          <w:color w:val="000000"/>
        </w:rPr>
        <w:t>DKA</w:t>
      </w:r>
      <w:r w:rsidRPr="00757217">
        <w:rPr>
          <w:rFonts w:ascii="Book Antiqua" w:eastAsia="Book Antiqua" w:hAnsi="Book Antiqua" w:cs="Book Antiqua"/>
          <w:color w:val="000000"/>
        </w:rPr>
        <w:t xml:space="preserve"> and may be subsequently diagnosed with new onset type 1 diabetes mellitus. However there have also been reports of insidious worsening of type 2 diabetes mellitus presenting as ketoacidosis as </w:t>
      </w:r>
      <w:proofErr w:type="gramStart"/>
      <w:r w:rsidRPr="00757217">
        <w:rPr>
          <w:rFonts w:ascii="Book Antiqua" w:eastAsia="Book Antiqua" w:hAnsi="Book Antiqua" w:cs="Book Antiqua"/>
          <w:color w:val="000000"/>
        </w:rPr>
        <w:t>well</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"_ENREF_25" \o "Tan, 2</w:instrText>
      </w:r>
      <w:r w:rsidR="004E192C">
        <w:instrText xml:space="preserve">019 #48" </w:instrText>
      </w:r>
      <w:r w:rsidR="004E192C">
        <w:fldChar w:fldCharType="separate"/>
      </w:r>
      <w:r w:rsidRPr="00757217">
        <w:rPr>
          <w:rFonts w:ascii="Book Antiqua" w:eastAsia="Book Antiqua" w:hAnsi="Book Antiqua" w:cs="Book Antiqua"/>
          <w:color w:val="000000"/>
          <w:szCs w:val="20"/>
          <w:vertAlign w:val="superscript"/>
        </w:rPr>
        <w:t>25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hyperlink w:anchor="_ENREF_26" w:tooltip="Kichloo, 2020 #49" w:history="1">
        <w:r w:rsidRPr="00757217">
          <w:rPr>
            <w:rFonts w:ascii="Book Antiqua" w:eastAsia="Book Antiqua" w:hAnsi="Book Antiqua" w:cs="Book Antiqua"/>
            <w:color w:val="000000"/>
            <w:szCs w:val="20"/>
            <w:vertAlign w:val="superscript"/>
          </w:rPr>
          <w:t>26</w:t>
        </w:r>
      </w:hyperlink>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The pathophysiology of the development of diabetes in these patients is not well understood, but it is postulated that it m</w:t>
      </w:r>
      <w:r w:rsidR="00D852EB" w:rsidRPr="00757217">
        <w:rPr>
          <w:rFonts w:ascii="Book Antiqua" w:eastAsia="Book Antiqua" w:hAnsi="Book Antiqua" w:cs="Book Antiqua"/>
          <w:color w:val="000000"/>
        </w:rPr>
        <w:t xml:space="preserve">ay be due to autoreactive CD8+ </w:t>
      </w:r>
      <w:r w:rsidR="00D852EB" w:rsidRPr="00757217">
        <w:rPr>
          <w:rFonts w:ascii="Book Antiqua" w:hAnsi="Book Antiqua" w:cs="Book Antiqua" w:hint="eastAsia"/>
          <w:color w:val="000000"/>
          <w:lang w:eastAsia="zh-CN"/>
        </w:rPr>
        <w:t>T</w:t>
      </w:r>
      <w:r w:rsidRPr="00757217">
        <w:rPr>
          <w:rFonts w:ascii="Book Antiqua" w:eastAsia="Book Antiqua" w:hAnsi="Book Antiqua" w:cs="Book Antiqua"/>
          <w:color w:val="000000"/>
        </w:rPr>
        <w:t xml:space="preserve"> cell activation against pancreatic beta cells as a consequence of the blockade of inhibitory pathways, such as the PD-1/PD-L1 </w:t>
      </w:r>
      <w:proofErr w:type="gramStart"/>
      <w:r w:rsidRPr="00757217">
        <w:rPr>
          <w:rFonts w:ascii="Book Antiqua" w:eastAsia="Book Antiqua" w:hAnsi="Book Antiqua" w:cs="Book Antiqua"/>
          <w:color w:val="000000"/>
        </w:rPr>
        <w:t>pathway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"_ENREF_27" \o "Clotman, 2018 #50" </w:instrText>
      </w:r>
      <w:r w:rsidR="004E192C">
        <w:fldChar w:fldCharType="separate"/>
      </w:r>
      <w:r w:rsidRPr="00757217">
        <w:rPr>
          <w:rFonts w:ascii="Book Antiqua" w:eastAsia="Book Antiqua" w:hAnsi="Book Antiqua" w:cs="Book Antiqua"/>
          <w:color w:val="000000"/>
          <w:szCs w:val="20"/>
          <w:vertAlign w:val="superscript"/>
        </w:rPr>
        <w:t>27</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Patients may present with symptoms typical of hyperglycemia or ketoacidosis, including polyuria, polydipsia, weight loss, nausea, and vomiting. In a review of cases reported by Tan </w:t>
      </w:r>
      <w:r w:rsidRPr="00757217">
        <w:rPr>
          <w:rFonts w:ascii="Book Antiqua" w:eastAsia="Book Antiqua" w:hAnsi="Book Antiqua" w:cs="Book Antiqua"/>
          <w:i/>
          <w:iCs/>
          <w:color w:val="000000"/>
        </w:rPr>
        <w:t xml:space="preserve">et </w:t>
      </w:r>
      <w:proofErr w:type="gramStart"/>
      <w:r w:rsidRPr="00757217">
        <w:rPr>
          <w:rFonts w:ascii="Book Antiqua" w:eastAsia="Book Antiqua" w:hAnsi="Book Antiqua" w:cs="Book Antiqua"/>
          <w:i/>
          <w:iCs/>
          <w:color w:val="000000"/>
        </w:rPr>
        <w:t>al</w:t>
      </w:r>
      <w:r w:rsidR="00D852EB"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"_ENREF_25" \o "Tan, 2019 #48" </w:instrText>
      </w:r>
      <w:r w:rsidR="004E192C">
        <w:fldChar w:fldCharType="separate"/>
      </w:r>
      <w:r w:rsidR="00D852EB" w:rsidRPr="00757217">
        <w:rPr>
          <w:rFonts w:ascii="Book Antiqua" w:eastAsia="Book Antiqua" w:hAnsi="Book Antiqua" w:cs="Book Antiqua"/>
          <w:color w:val="000000"/>
          <w:szCs w:val="20"/>
          <w:vertAlign w:val="superscript"/>
        </w:rPr>
        <w:t>25</w:t>
      </w:r>
      <w:r w:rsidR="004E192C">
        <w:rPr>
          <w:rFonts w:ascii="Book Antiqua" w:eastAsia="Book Antiqua" w:hAnsi="Book Antiqua" w:cs="Book Antiqua"/>
          <w:color w:val="000000"/>
          <w:szCs w:val="20"/>
          <w:vertAlign w:val="superscript"/>
        </w:rPr>
        <w:fldChar w:fldCharType="end"/>
      </w:r>
      <w:r w:rsidR="00D852EB"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it was found that the median onset of clinical presentation was 7.5 </w:t>
      </w:r>
      <w:proofErr w:type="spellStart"/>
      <w:r w:rsidRPr="00757217">
        <w:rPr>
          <w:rFonts w:ascii="Book Antiqua" w:eastAsia="Book Antiqua" w:hAnsi="Book Antiqua" w:cs="Book Antiqua"/>
          <w:color w:val="000000"/>
        </w:rPr>
        <w:t>wk</w:t>
      </w:r>
      <w:proofErr w:type="spellEnd"/>
      <w:r w:rsidRPr="00757217">
        <w:rPr>
          <w:rFonts w:ascii="Book Antiqua" w:eastAsia="Book Antiqua" w:hAnsi="Book Antiqua" w:cs="Book Antiqua"/>
          <w:color w:val="000000"/>
        </w:rPr>
        <w:t xml:space="preserve"> after starting ICI therapy, although cases have been described as early as one week or as late as one year after initiation. While more than two-thirds of the patients presented in DKA, only about 50% had positive auto-antibodies (anti-GAD, anti-insulin, anti-islet cell A, anti-zinc transport </w:t>
      </w:r>
      <w:proofErr w:type="gramStart"/>
      <w:r w:rsidRPr="00757217">
        <w:rPr>
          <w:rFonts w:ascii="Book Antiqua" w:eastAsia="Book Antiqua" w:hAnsi="Book Antiqua" w:cs="Book Antiqua"/>
          <w:color w:val="000000"/>
        </w:rPr>
        <w:t>8)</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"_ENREF_25" \o "Tan, 2019 #48" </w:instrText>
      </w:r>
      <w:r w:rsidR="004E192C">
        <w:fldChar w:fldCharType="separate"/>
      </w:r>
      <w:r w:rsidRPr="00757217">
        <w:rPr>
          <w:rFonts w:ascii="Book Antiqua" w:eastAsia="Book Antiqua" w:hAnsi="Book Antiqua" w:cs="Book Antiqua"/>
          <w:color w:val="000000"/>
          <w:szCs w:val="20"/>
          <w:vertAlign w:val="superscript"/>
        </w:rPr>
        <w:t>25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Pr="00757217">
        <w:rPr>
          <w:rFonts w:ascii="Book Antiqua" w:eastAsia="Book Antiqua" w:hAnsi="Book Antiqua" w:cs="Book Antiqua"/>
          <w:color w:val="000000"/>
          <w:szCs w:val="30"/>
          <w:vertAlign w:val="superscript"/>
        </w:rPr>
        <w:t xml:space="preserve"> </w:t>
      </w:r>
    </w:p>
    <w:p w14:paraId="61BD2678" w14:textId="77777777" w:rsidR="00A77B3E" w:rsidRPr="00757217" w:rsidRDefault="003A66E9" w:rsidP="00354E11">
      <w:pPr>
        <w:spacing w:line="360" w:lineRule="auto"/>
        <w:ind w:firstLineChars="100" w:firstLine="240"/>
        <w:jc w:val="both"/>
        <w:rPr>
          <w:lang w:eastAsia="zh-CN"/>
        </w:rPr>
      </w:pPr>
      <w:r w:rsidRPr="00757217">
        <w:rPr>
          <w:rFonts w:ascii="Book Antiqua" w:eastAsia="Book Antiqua" w:hAnsi="Book Antiqua" w:cs="Book Antiqua"/>
          <w:color w:val="000000"/>
        </w:rPr>
        <w:t xml:space="preserve">Patients presenting with features of DKA should discontinue ICI therapy immediately and should be managed according to standard guidelines for DKA </w:t>
      </w:r>
      <w:proofErr w:type="gramStart"/>
      <w:r w:rsidRPr="00757217">
        <w:rPr>
          <w:rFonts w:ascii="Book Antiqua" w:eastAsia="Book Antiqua" w:hAnsi="Book Antiqua" w:cs="Book Antiqua"/>
          <w:color w:val="000000"/>
        </w:rPr>
        <w:t>management</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w:instrText>
      </w:r>
      <w:r w:rsidR="004E192C">
        <w:instrText xml:space="preserve">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If patients do not have DKA, but fasting glucose is in the 250-500 mg/dL range, ICI should also be held and the patient should be treated with insulin with a goal of fasting glucose level below 160 mg/</w:t>
      </w:r>
      <w:proofErr w:type="gramStart"/>
      <w:r w:rsidRPr="00757217">
        <w:rPr>
          <w:rFonts w:ascii="Book Antiqua" w:eastAsia="Book Antiqua" w:hAnsi="Book Antiqua" w:cs="Book Antiqua"/>
          <w:color w:val="000000"/>
        </w:rPr>
        <w:t>dL</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w:instrText>
      </w:r>
      <w:r w:rsidR="004E192C">
        <w:instrText xml:space="preserve">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Pr="00757217">
        <w:rPr>
          <w:rFonts w:ascii="Book Antiqua" w:eastAsia="Book Antiqua" w:hAnsi="Book Antiqua" w:cs="Book Antiqua"/>
          <w:color w:val="000000"/>
          <w:szCs w:val="30"/>
          <w:vertAlign w:val="superscript"/>
        </w:rPr>
        <w:t xml:space="preserve"> </w:t>
      </w:r>
      <w:r w:rsidRPr="00757217">
        <w:rPr>
          <w:rFonts w:ascii="Book Antiqua" w:eastAsia="Book Antiqua" w:hAnsi="Book Antiqua" w:cs="Book Antiqua"/>
          <w:color w:val="000000"/>
        </w:rPr>
        <w:t>All patients with new onset diabetes secondary to the use of ICIs should receive an endocrinology consultation.</w:t>
      </w:r>
    </w:p>
    <w:p w14:paraId="3079AE73" w14:textId="77777777" w:rsidR="00A77B3E" w:rsidRPr="00757217" w:rsidRDefault="00A77B3E">
      <w:pPr>
        <w:spacing w:line="360" w:lineRule="auto"/>
        <w:jc w:val="both"/>
      </w:pPr>
    </w:p>
    <w:p w14:paraId="472637FC" w14:textId="77777777" w:rsidR="00A77B3E" w:rsidRPr="00757217" w:rsidRDefault="00DA2E82">
      <w:pPr>
        <w:spacing w:line="360" w:lineRule="auto"/>
        <w:jc w:val="both"/>
        <w:rPr>
          <w:b/>
        </w:rPr>
      </w:pPr>
      <w:r w:rsidRPr="00757217">
        <w:rPr>
          <w:rFonts w:ascii="Book Antiqua" w:eastAsia="Book Antiqua" w:hAnsi="Book Antiqua" w:cs="Book Antiqua"/>
          <w:b/>
          <w:i/>
          <w:iCs/>
          <w:color w:val="000000"/>
        </w:rPr>
        <w:lastRenderedPageBreak/>
        <w:t>Pituitary</w:t>
      </w:r>
      <w:r w:rsidRPr="00757217">
        <w:rPr>
          <w:rFonts w:ascii="Book Antiqua" w:hAnsi="Book Antiqua" w:cs="Book Antiqua" w:hint="eastAsia"/>
          <w:b/>
          <w:i/>
          <w:iCs/>
          <w:color w:val="000000"/>
          <w:lang w:eastAsia="zh-CN"/>
        </w:rPr>
        <w:t>/a</w:t>
      </w:r>
      <w:r w:rsidR="003A66E9" w:rsidRPr="00757217">
        <w:rPr>
          <w:rFonts w:ascii="Book Antiqua" w:eastAsia="Book Antiqua" w:hAnsi="Book Antiqua" w:cs="Book Antiqua"/>
          <w:b/>
          <w:i/>
          <w:iCs/>
          <w:color w:val="000000"/>
        </w:rPr>
        <w:t>drenal insufficiency</w:t>
      </w:r>
    </w:p>
    <w:p w14:paraId="203E9FF5" w14:textId="1A607762" w:rsidR="00A77B3E" w:rsidRPr="00757217" w:rsidRDefault="003A66E9">
      <w:pPr>
        <w:spacing w:line="360" w:lineRule="auto"/>
        <w:jc w:val="both"/>
      </w:pPr>
      <w:r w:rsidRPr="00757217">
        <w:rPr>
          <w:rFonts w:ascii="Book Antiqua" w:eastAsia="Book Antiqua" w:hAnsi="Book Antiqua" w:cs="Book Antiqua"/>
          <w:color w:val="000000"/>
        </w:rPr>
        <w:t xml:space="preserve">Pituitary dysfunction and adrenal insufficiency have also been well documented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of ICI therapy. In a meta-analysis conducted by Lu </w:t>
      </w:r>
      <w:r w:rsidRPr="00757217">
        <w:rPr>
          <w:rFonts w:ascii="Book Antiqua" w:eastAsia="Book Antiqua" w:hAnsi="Book Antiqua" w:cs="Book Antiqua"/>
          <w:i/>
          <w:iCs/>
          <w:color w:val="000000"/>
        </w:rPr>
        <w:t xml:space="preserve">et </w:t>
      </w:r>
      <w:proofErr w:type="gramStart"/>
      <w:r w:rsidRPr="00757217">
        <w:rPr>
          <w:rFonts w:ascii="Book Antiqua" w:eastAsia="Book Antiqua" w:hAnsi="Book Antiqua" w:cs="Book Antiqua"/>
          <w:i/>
          <w:iCs/>
          <w:color w:val="000000"/>
        </w:rPr>
        <w:t>al</w:t>
      </w:r>
      <w:r w:rsidR="00354E11"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"_ENREF_28" \o "Lu, 2019 #51" </w:instrText>
      </w:r>
      <w:r w:rsidR="004E192C">
        <w:fldChar w:fldCharType="separate"/>
      </w:r>
      <w:r w:rsidR="00354E11" w:rsidRPr="00757217">
        <w:rPr>
          <w:rFonts w:ascii="Book Antiqua" w:eastAsia="Book Antiqua" w:hAnsi="Book Antiqua" w:cs="Book Antiqua"/>
          <w:color w:val="000000"/>
          <w:szCs w:val="20"/>
          <w:vertAlign w:val="superscript"/>
        </w:rPr>
        <w:t>28</w:t>
      </w:r>
      <w:r w:rsidR="004E192C">
        <w:rPr>
          <w:rFonts w:ascii="Book Antiqua" w:eastAsia="Book Antiqua" w:hAnsi="Book Antiqua" w:cs="Book Antiqua"/>
          <w:color w:val="000000"/>
          <w:szCs w:val="20"/>
          <w:vertAlign w:val="superscript"/>
        </w:rPr>
        <w:fldChar w:fldCharType="end"/>
      </w:r>
      <w:r w:rsidR="00354E11"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the incidence of adrenal insufficiency was found to be 2.43% (95%CI</w:t>
      </w:r>
      <w:r w:rsidR="00691F15"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 xml:space="preserve"> 1.73%-3.22%), while the rate of </w:t>
      </w:r>
      <w:proofErr w:type="spellStart"/>
      <w:r w:rsidRPr="00757217">
        <w:rPr>
          <w:rFonts w:ascii="Book Antiqua" w:eastAsia="Book Antiqua" w:hAnsi="Book Antiqua" w:cs="Book Antiqua"/>
          <w:color w:val="000000"/>
        </w:rPr>
        <w:t>hypophysitis</w:t>
      </w:r>
      <w:proofErr w:type="spellEnd"/>
      <w:r w:rsidRPr="00757217">
        <w:rPr>
          <w:rFonts w:ascii="Book Antiqua" w:eastAsia="Book Antiqua" w:hAnsi="Book Antiqua" w:cs="Book Antiqua"/>
          <w:color w:val="000000"/>
        </w:rPr>
        <w:t xml:space="preserve"> was reported to be 3.25% (95%CI</w:t>
      </w:r>
      <w:r w:rsidR="00691F15"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 xml:space="preserve"> 2.15%-4.51%). </w:t>
      </w:r>
      <w:proofErr w:type="spellStart"/>
      <w:r w:rsidRPr="00757217">
        <w:rPr>
          <w:rFonts w:ascii="Book Antiqua" w:eastAsia="Book Antiqua" w:hAnsi="Book Antiqua" w:cs="Book Antiqua"/>
          <w:color w:val="000000"/>
        </w:rPr>
        <w:t>Hypophysitis</w:t>
      </w:r>
      <w:proofErr w:type="spellEnd"/>
      <w:r w:rsidRPr="00757217">
        <w:rPr>
          <w:rFonts w:ascii="Book Antiqua" w:eastAsia="Book Antiqua" w:hAnsi="Book Antiqua" w:cs="Book Antiqua"/>
          <w:color w:val="000000"/>
        </w:rPr>
        <w:t xml:space="preserve"> most frequently occurs secondary to CTLA-4 inhibitor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"_ENREF_28" \o "Lu, 2019 #51" </w:instrText>
      </w:r>
      <w:r w:rsidR="004E192C">
        <w:fldChar w:fldCharType="separate"/>
      </w:r>
      <w:r w:rsidRPr="00757217">
        <w:rPr>
          <w:rFonts w:ascii="Book Antiqua" w:eastAsia="Book Antiqua" w:hAnsi="Book Antiqua" w:cs="Book Antiqua"/>
          <w:color w:val="000000"/>
          <w:szCs w:val="20"/>
          <w:vertAlign w:val="superscript"/>
        </w:rPr>
        <w:t>28</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specific mechanism is not well understood; however, multiple theories are currently being investigated. First, similar to all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it is believed that inhibition of self-tolerance leads to an autoimmune response against pituitary endocrine </w:t>
      </w:r>
      <w:proofErr w:type="gramStart"/>
      <w:r w:rsidRPr="00757217">
        <w:rPr>
          <w:rFonts w:ascii="Book Antiqua" w:eastAsia="Book Antiqua" w:hAnsi="Book Antiqua" w:cs="Book Antiqua"/>
          <w:color w:val="000000"/>
        </w:rPr>
        <w:t>cells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"_ENREF_29" \o "Wehbeh, 2019 #52" </w:instrText>
      </w:r>
      <w:r w:rsidR="004E192C">
        <w:fldChar w:fldCharType="separate"/>
      </w:r>
      <w:r w:rsidRPr="00757217">
        <w:rPr>
          <w:rFonts w:ascii="Book Antiqua" w:eastAsia="Book Antiqua" w:hAnsi="Book Antiqua" w:cs="Book Antiqua"/>
          <w:color w:val="000000"/>
          <w:szCs w:val="20"/>
          <w:vertAlign w:val="superscript"/>
        </w:rPr>
        <w:t>29</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It has also been shown that CTLA-4 expression is greater on endocrine cells of the pituitary gland, especially prolactin and TSH secreting cells, which could possibly explain as to why both pituitary and thyroid dysfunction are the most common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and why symptoms occur more frequently in patients receiving CTLA-4 inhibitor therapy</w:t>
      </w:r>
      <w:r w:rsidRPr="00757217">
        <w:rPr>
          <w:rFonts w:ascii="Book Antiqua" w:eastAsia="Book Antiqua" w:hAnsi="Book Antiqua" w:cs="Book Antiqua"/>
          <w:color w:val="000000"/>
          <w:szCs w:val="20"/>
          <w:vertAlign w:val="superscript"/>
        </w:rPr>
        <w:t>[</w:t>
      </w:r>
      <w:hyperlink w:anchor="_ENREF_29" w:tooltip="Wehbeh, 2019 #52" w:history="1">
        <w:r w:rsidRPr="00757217">
          <w:rPr>
            <w:rFonts w:ascii="Book Antiqua" w:eastAsia="Book Antiqua" w:hAnsi="Book Antiqua" w:cs="Book Antiqua"/>
            <w:color w:val="000000"/>
            <w:szCs w:val="20"/>
            <w:vertAlign w:val="superscript"/>
          </w:rPr>
          <w:t>29</w:t>
        </w:r>
      </w:hyperlink>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Patients may present with symptoms of headache, vision changes, and </w:t>
      </w:r>
      <w:proofErr w:type="gramStart"/>
      <w:r w:rsidRPr="00757217">
        <w:rPr>
          <w:rFonts w:ascii="Book Antiqua" w:eastAsia="Book Antiqua" w:hAnsi="Book Antiqua" w:cs="Book Antiqua"/>
          <w:color w:val="000000"/>
        </w:rPr>
        <w:t>fatigue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If patients subsequently develop adrenal insufficiency secondary to pituitary dysfunction, symptoms may include abdominal pain, vomiting, weakness, fatigue, hypotension, weight loss, and features of adrenal crisis. Additionally, the loss of function of other anterior pituitary hormones (FSH, LH, ACTH, TSH, Prolactin, GH) may lead to presenting symptoms consistent with the effects of the deficient hormone. Literature reports the median onset of clinical pr</w:t>
      </w:r>
      <w:r w:rsidR="00757217">
        <w:rPr>
          <w:rFonts w:ascii="Book Antiqua" w:eastAsia="Book Antiqua" w:hAnsi="Book Antiqua" w:cs="Book Antiqua"/>
          <w:color w:val="000000"/>
        </w:rPr>
        <w:t xml:space="preserve">esentation to be 12 </w:t>
      </w:r>
      <w:proofErr w:type="spellStart"/>
      <w:r w:rsidR="00757217">
        <w:rPr>
          <w:rFonts w:ascii="Book Antiqua" w:eastAsia="Book Antiqua" w:hAnsi="Book Antiqua" w:cs="Book Antiqua"/>
          <w:color w:val="000000"/>
        </w:rPr>
        <w:t>wk</w:t>
      </w:r>
      <w:proofErr w:type="spellEnd"/>
      <w:r w:rsidR="00757217">
        <w:rPr>
          <w:rFonts w:ascii="Book Antiqua" w:eastAsia="Book Antiqua" w:hAnsi="Book Antiqua" w:cs="Book Antiqua"/>
          <w:color w:val="000000"/>
        </w:rPr>
        <w:t xml:space="preserve"> (range 3</w:t>
      </w:r>
      <w:r w:rsidRPr="00757217">
        <w:rPr>
          <w:rFonts w:ascii="Book Antiqua" w:eastAsia="Book Antiqua" w:hAnsi="Book Antiqua" w:cs="Book Antiqua"/>
          <w:color w:val="000000"/>
        </w:rPr>
        <w:t xml:space="preserve">-76 </w:t>
      </w:r>
      <w:proofErr w:type="spellStart"/>
      <w:r w:rsidRPr="00757217">
        <w:rPr>
          <w:rFonts w:ascii="Book Antiqua" w:eastAsia="Book Antiqua" w:hAnsi="Book Antiqua" w:cs="Book Antiqua"/>
          <w:color w:val="000000"/>
        </w:rPr>
        <w:t>wk</w:t>
      </w:r>
      <w:proofErr w:type="spellEnd"/>
      <w:r w:rsidRPr="00757217">
        <w:rPr>
          <w:rFonts w:ascii="Book Antiqua" w:eastAsia="Book Antiqua" w:hAnsi="Book Antiqua" w:cs="Book Antiqua"/>
          <w:color w:val="000000"/>
        </w:rPr>
        <w:t xml:space="preserve">) from initiation of ICI therapy. </w:t>
      </w:r>
    </w:p>
    <w:p w14:paraId="1D8B3294" w14:textId="77777777" w:rsidR="00A77B3E" w:rsidRPr="00757217" w:rsidRDefault="003A66E9" w:rsidP="00691F15">
      <w:pPr>
        <w:spacing w:line="360" w:lineRule="auto"/>
        <w:ind w:firstLineChars="100" w:firstLine="240"/>
        <w:jc w:val="both"/>
      </w:pPr>
      <w:r w:rsidRPr="00757217">
        <w:rPr>
          <w:rFonts w:ascii="Book Antiqua" w:eastAsia="Book Antiqua" w:hAnsi="Book Antiqua" w:cs="Book Antiqua"/>
          <w:color w:val="000000"/>
        </w:rPr>
        <w:t xml:space="preserve">Management of the pituitary dysfunction is focused on the replacement of the deficient hormone. In patients with adrenal insufficiency, steroids should be started to replace the corticosteroid </w:t>
      </w:r>
      <w:proofErr w:type="gramStart"/>
      <w:r w:rsidRPr="00757217">
        <w:rPr>
          <w:rFonts w:ascii="Book Antiqua" w:eastAsia="Book Antiqua" w:hAnsi="Book Antiqua" w:cs="Book Antiqua"/>
          <w:color w:val="000000"/>
        </w:rPr>
        <w:t>deficit</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ICI therapy should be held in patients with moderate symptoms requiring local or non-invasive intervention, who have some limitation of instrumental activities of daily </w:t>
      </w:r>
      <w:proofErr w:type="gramStart"/>
      <w:r w:rsidRPr="00757217">
        <w:rPr>
          <w:rFonts w:ascii="Book Antiqua" w:eastAsia="Book Antiqua" w:hAnsi="Book Antiqua" w:cs="Book Antiqua"/>
          <w:color w:val="000000"/>
        </w:rPr>
        <w:t>living</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ICI may be resumed when an initial work up is completed and the hormone replacement has </w:t>
      </w:r>
      <w:proofErr w:type="gramStart"/>
      <w:r w:rsidRPr="00757217">
        <w:rPr>
          <w:rFonts w:ascii="Book Antiqua" w:eastAsia="Book Antiqua" w:hAnsi="Book Antiqua" w:cs="Book Antiqua"/>
          <w:color w:val="000000"/>
        </w:rPr>
        <w:t>begun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00201091" w14:textId="77777777" w:rsidR="00A77B3E" w:rsidRDefault="00A77B3E">
      <w:pPr>
        <w:spacing w:line="360" w:lineRule="auto"/>
        <w:jc w:val="both"/>
      </w:pPr>
    </w:p>
    <w:p w14:paraId="69283203" w14:textId="77777777" w:rsidR="00A77B3E" w:rsidRPr="00C06CAF" w:rsidRDefault="00C06CAF">
      <w:pPr>
        <w:spacing w:line="360" w:lineRule="auto"/>
        <w:jc w:val="both"/>
        <w:rPr>
          <w:u w:val="single"/>
        </w:rPr>
      </w:pPr>
      <w:r w:rsidRPr="00C06CAF">
        <w:rPr>
          <w:rFonts w:ascii="Book Antiqua" w:eastAsia="Book Antiqua" w:hAnsi="Book Antiqua" w:cs="Book Antiqua"/>
          <w:b/>
          <w:bCs/>
          <w:iCs/>
          <w:color w:val="000000"/>
          <w:u w:val="single"/>
        </w:rPr>
        <w:t>GASTROINTESTINAL</w:t>
      </w:r>
    </w:p>
    <w:p w14:paraId="461384CB" w14:textId="77777777" w:rsidR="00A77B3E" w:rsidRPr="00757217" w:rsidRDefault="003A66E9">
      <w:pPr>
        <w:spacing w:line="360" w:lineRule="auto"/>
        <w:jc w:val="both"/>
      </w:pPr>
      <w:r w:rsidRPr="00757217">
        <w:rPr>
          <w:rFonts w:ascii="Book Antiqua" w:eastAsia="Book Antiqua" w:hAnsi="Book Antiqua" w:cs="Book Antiqua"/>
          <w:color w:val="000000"/>
        </w:rPr>
        <w:t xml:space="preserve">The literature reports abundant gastrointestinal (GI) adverse effects associated with the use of immunotherapeutic agents. These have been reported across every class of </w:t>
      </w:r>
      <w:r w:rsidRPr="00757217">
        <w:rPr>
          <w:rFonts w:ascii="Book Antiqua" w:eastAsia="Book Antiqua" w:hAnsi="Book Antiqua" w:cs="Book Antiqua"/>
          <w:color w:val="000000"/>
        </w:rPr>
        <w:lastRenderedPageBreak/>
        <w:t xml:space="preserve">immunotherapeutic agent, except for therapeutic cancer vaccines. In contrast to other cytotoxic therapies, cancer vaccines have reported minimal toxicities in a majority of clinical </w:t>
      </w:r>
      <w:proofErr w:type="gramStart"/>
      <w:r w:rsidRPr="00757217">
        <w:rPr>
          <w:rFonts w:ascii="Book Antiqua" w:eastAsia="Book Antiqua" w:hAnsi="Book Antiqua" w:cs="Book Antiqua"/>
          <w:color w:val="000000"/>
        </w:rPr>
        <w:t>trials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"_ENREF_30" \o "Guo, 2013 #33" </w:instrText>
      </w:r>
      <w:r w:rsidR="004E192C">
        <w:fldChar w:fldCharType="separate"/>
      </w:r>
      <w:r w:rsidRPr="00757217">
        <w:rPr>
          <w:rFonts w:ascii="Book Antiqua" w:eastAsia="Book Antiqua" w:hAnsi="Book Antiqua" w:cs="Book Antiqua"/>
          <w:color w:val="000000"/>
          <w:szCs w:val="20"/>
          <w:vertAlign w:val="superscript"/>
        </w:rPr>
        <w:t>30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w:t>
      </w:r>
      <w:proofErr w:type="gramStart"/>
      <w:r w:rsidRPr="00757217">
        <w:rPr>
          <w:rFonts w:ascii="Book Antiqua" w:eastAsia="Book Antiqua" w:hAnsi="Book Antiqua" w:cs="Book Antiqua"/>
          <w:color w:val="000000"/>
        </w:rPr>
        <w:t>However</w:t>
      </w:r>
      <w:proofErr w:type="gramEnd"/>
      <w:r w:rsidRPr="00757217">
        <w:rPr>
          <w:rFonts w:ascii="Book Antiqua" w:eastAsia="Book Antiqua" w:hAnsi="Book Antiqua" w:cs="Book Antiqua"/>
          <w:color w:val="000000"/>
        </w:rPr>
        <w:t xml:space="preserve"> these therapies are largely still in the development phase and adverse events will most likely be elucidated in the future. </w:t>
      </w:r>
    </w:p>
    <w:p w14:paraId="75DA3097" w14:textId="77777777" w:rsidR="00A77B3E" w:rsidRPr="00757217" w:rsidRDefault="003A66E9" w:rsidP="00590397">
      <w:pPr>
        <w:spacing w:line="360" w:lineRule="auto"/>
        <w:ind w:firstLineChars="100" w:firstLine="240"/>
        <w:jc w:val="both"/>
      </w:pPr>
      <w:r w:rsidRPr="00757217">
        <w:rPr>
          <w:rFonts w:ascii="Book Antiqua" w:eastAsia="Book Antiqua" w:hAnsi="Book Antiqua" w:cs="Book Antiqua"/>
          <w:color w:val="000000"/>
        </w:rPr>
        <w:t xml:space="preserve">The side effects associated with ICIs tend to be mild and transient with watery, non-bloody diarrhea being the most commonly </w:t>
      </w:r>
      <w:proofErr w:type="gramStart"/>
      <w:r w:rsidRPr="00757217">
        <w:rPr>
          <w:rFonts w:ascii="Book Antiqua" w:eastAsia="Book Antiqua" w:hAnsi="Book Antiqua" w:cs="Book Antiqua"/>
          <w:color w:val="000000"/>
        </w:rPr>
        <w:t>reported</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"_ENREF_31" \o "Assarzadegan, 2018 #19" </w:instrText>
      </w:r>
      <w:r w:rsidR="004E192C">
        <w:fldChar w:fldCharType="separate"/>
      </w:r>
      <w:r w:rsidRPr="00757217">
        <w:rPr>
          <w:rFonts w:ascii="Book Antiqua" w:eastAsia="Book Antiqua" w:hAnsi="Book Antiqua" w:cs="Book Antiqua"/>
          <w:color w:val="000000"/>
          <w:szCs w:val="20"/>
          <w:vertAlign w:val="superscript"/>
        </w:rPr>
        <w:t>31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Colitis, presenting with bloody diarrhea and fever, has also been reported. Typically, these adverse effects are more frequent with anti-CTLA-4 and anti-PD-1 </w:t>
      </w:r>
      <w:proofErr w:type="gramStart"/>
      <w:r w:rsidRPr="00757217">
        <w:rPr>
          <w:rFonts w:ascii="Book Antiqua" w:eastAsia="Book Antiqua" w:hAnsi="Book Antiqua" w:cs="Book Antiqua"/>
          <w:color w:val="000000"/>
        </w:rPr>
        <w:t>agents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"_ENREF_32" \o "Marin-Acevedo, 2018 #20" </w:instrText>
      </w:r>
      <w:r w:rsidR="004E192C">
        <w:fldChar w:fldCharType="separate"/>
      </w:r>
      <w:r w:rsidRPr="00757217">
        <w:rPr>
          <w:rFonts w:ascii="Book Antiqua" w:eastAsia="Book Antiqua" w:hAnsi="Book Antiqua" w:cs="Book Antiqua"/>
          <w:color w:val="000000"/>
          <w:szCs w:val="20"/>
          <w:vertAlign w:val="superscript"/>
        </w:rPr>
        <w:t>32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Mouth ulcers, anal lesions like fistulas, abscesses or fissures, and other extra-intestinal manifestations may also </w:t>
      </w:r>
      <w:proofErr w:type="gramStart"/>
      <w:r w:rsidRPr="00757217">
        <w:rPr>
          <w:rFonts w:ascii="Book Antiqua" w:eastAsia="Book Antiqua" w:hAnsi="Book Antiqua" w:cs="Book Antiqua"/>
          <w:color w:val="000000"/>
        </w:rPr>
        <w:t>occur</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"_ENREF_33" \o</w:instrText>
      </w:r>
      <w:r w:rsidR="004E192C">
        <w:instrText xml:space="preserve"> "Marthey, 2016 #21" </w:instrText>
      </w:r>
      <w:r w:rsidR="004E192C">
        <w:fldChar w:fldCharType="separate"/>
      </w:r>
      <w:r w:rsidRPr="00757217">
        <w:rPr>
          <w:rFonts w:ascii="Book Antiqua" w:eastAsia="Book Antiqua" w:hAnsi="Book Antiqua" w:cs="Book Antiqua"/>
          <w:color w:val="000000"/>
          <w:szCs w:val="20"/>
          <w:vertAlign w:val="superscript"/>
        </w:rPr>
        <w:t>33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Some patients may also have asymptomatic elevation in the liver function </w:t>
      </w:r>
      <w:proofErr w:type="gramStart"/>
      <w:r w:rsidRPr="00757217">
        <w:rPr>
          <w:rFonts w:ascii="Book Antiqua" w:eastAsia="Book Antiqua" w:hAnsi="Book Antiqua" w:cs="Book Antiqua"/>
          <w:color w:val="000000"/>
        </w:rPr>
        <w:t>tests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"_ENREF_34" \o "Morgan, 2010 #27" </w:instrText>
      </w:r>
      <w:r w:rsidR="004E192C">
        <w:fldChar w:fldCharType="separate"/>
      </w:r>
      <w:r w:rsidRPr="00757217">
        <w:rPr>
          <w:rFonts w:ascii="Book Antiqua" w:eastAsia="Book Antiqua" w:hAnsi="Book Antiqua" w:cs="Book Antiqua"/>
          <w:color w:val="000000"/>
          <w:szCs w:val="20"/>
          <w:vertAlign w:val="superscript"/>
        </w:rPr>
        <w:t>34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Although the upper GI tract is rarely involved, some reported adverse effects include gastritis, esophagitis and aphthous </w:t>
      </w:r>
      <w:proofErr w:type="gramStart"/>
      <w:r w:rsidRPr="00757217">
        <w:rPr>
          <w:rFonts w:ascii="Book Antiqua" w:eastAsia="Book Antiqua" w:hAnsi="Book Antiqua" w:cs="Book Antiqua"/>
          <w:color w:val="000000"/>
        </w:rPr>
        <w:t>ulcers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"_ENREF_32" \o "Marin-Acevedo, 2018 #20" </w:instrText>
      </w:r>
      <w:r w:rsidR="004E192C">
        <w:fldChar w:fldCharType="separate"/>
      </w:r>
      <w:r w:rsidRPr="00757217">
        <w:rPr>
          <w:rFonts w:ascii="Book Antiqua" w:eastAsia="Book Antiqua" w:hAnsi="Book Antiqua" w:cs="Book Antiqua"/>
          <w:color w:val="000000"/>
          <w:szCs w:val="20"/>
          <w:vertAlign w:val="superscript"/>
        </w:rPr>
        <w:t>32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4E8710AF" w14:textId="77777777" w:rsidR="00A77B3E" w:rsidRPr="00757217" w:rsidRDefault="003A66E9" w:rsidP="008A4884">
      <w:pPr>
        <w:spacing w:line="360" w:lineRule="auto"/>
        <w:ind w:firstLineChars="100" w:firstLine="240"/>
        <w:jc w:val="both"/>
      </w:pPr>
      <w:r w:rsidRPr="00757217">
        <w:rPr>
          <w:rFonts w:ascii="Book Antiqua" w:eastAsia="Book Antiqua" w:hAnsi="Book Antiqua" w:cs="Book Antiqua"/>
          <w:color w:val="000000"/>
        </w:rPr>
        <w:t>The management of GI adverse effects as a result of ICI therapy is stratified based on the severity of the diarrhea or colitis. They are graded from 1-5 based on the severity, number of stools per day, and the need for hospitalization or additional intervention</w:t>
      </w:r>
      <w:r w:rsidRPr="00757217">
        <w:rPr>
          <w:rFonts w:ascii="Book Antiqua" w:eastAsia="Book Antiqua" w:hAnsi="Book Antiqua" w:cs="Book Antiqua"/>
          <w:color w:val="000000"/>
          <w:szCs w:val="20"/>
          <w:vertAlign w:val="superscript"/>
        </w:rPr>
        <w:t>[</w:t>
      </w:r>
      <w:hyperlink w:anchor="_ENREF_35" w:tooltip="Rocha, 2019 #23" w:history="1">
        <w:r w:rsidRPr="00757217">
          <w:rPr>
            <w:rFonts w:ascii="Book Antiqua" w:eastAsia="Book Antiqua" w:hAnsi="Book Antiqua" w:cs="Book Antiqua"/>
            <w:color w:val="000000"/>
            <w:szCs w:val="20"/>
            <w:vertAlign w:val="superscript"/>
          </w:rPr>
          <w:t>35</w:t>
        </w:r>
      </w:hyperlink>
      <w:r w:rsidRPr="00757217">
        <w:rPr>
          <w:rFonts w:ascii="Book Antiqua" w:eastAsia="Book Antiqua" w:hAnsi="Book Antiqua" w:cs="Book Antiqua"/>
          <w:color w:val="000000"/>
          <w:szCs w:val="20"/>
          <w:vertAlign w:val="superscript"/>
        </w:rPr>
        <w:t>,</w:t>
      </w:r>
      <w:hyperlink w:anchor="_ENREF_36" w:tooltip="Samaan, 2018 #24" w:history="1">
        <w:r w:rsidRPr="00757217">
          <w:rPr>
            <w:rFonts w:ascii="Book Antiqua" w:eastAsia="Book Antiqua" w:hAnsi="Book Antiqua" w:cs="Book Antiqua"/>
            <w:color w:val="000000"/>
            <w:szCs w:val="20"/>
            <w:vertAlign w:val="superscript"/>
          </w:rPr>
          <w:t>36</w:t>
        </w:r>
      </w:hyperlink>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Pr="00757217">
        <w:rPr>
          <w:rFonts w:ascii="Book Antiqua" w:eastAsia="Book Antiqua" w:hAnsi="Book Antiqua" w:cs="Book Antiqua"/>
          <w:color w:val="000000"/>
          <w:szCs w:val="30"/>
          <w:vertAlign w:val="superscript"/>
        </w:rPr>
        <w:t xml:space="preserve"> </w:t>
      </w:r>
      <w:r w:rsidRPr="00757217">
        <w:rPr>
          <w:rFonts w:ascii="Book Antiqua" w:eastAsia="Book Antiqua" w:hAnsi="Book Antiqua" w:cs="Book Antiqua"/>
          <w:color w:val="000000"/>
        </w:rPr>
        <w:t xml:space="preserve">Treatment typically ranges from supportive (antidiarrheals, fluids/electrolytes) to hospitalization (IV corticosteroids and discontinuation of immunotherapy). Life threatening enterocolitis with perforation requires immediate surgical intervention. </w:t>
      </w:r>
    </w:p>
    <w:p w14:paraId="2E97DEEB" w14:textId="77777777" w:rsidR="00A77B3E" w:rsidRPr="00757217" w:rsidRDefault="003A66E9" w:rsidP="004F3ADD">
      <w:pPr>
        <w:spacing w:line="360" w:lineRule="auto"/>
        <w:ind w:firstLineChars="100" w:firstLine="240"/>
        <w:jc w:val="both"/>
      </w:pPr>
      <w:r w:rsidRPr="00757217">
        <w:rPr>
          <w:rFonts w:ascii="Book Antiqua" w:eastAsia="Book Antiqua" w:hAnsi="Book Antiqua" w:cs="Book Antiqua"/>
          <w:color w:val="000000"/>
        </w:rPr>
        <w:t xml:space="preserve">T-cell therapy is associated with on-target adverse effects which are usually not life-threatening but may be treatment limiting. These on-target adverse effects are expected as the engineered T-cells may share specific target antigens with different organ systems with the most common T-cell adverse event being </w:t>
      </w:r>
      <w:proofErr w:type="gramStart"/>
      <w:r w:rsidRPr="00757217">
        <w:rPr>
          <w:rFonts w:ascii="Book Antiqua" w:eastAsia="Book Antiqua" w:hAnsi="Book Antiqua" w:cs="Book Antiqua"/>
          <w:color w:val="000000"/>
        </w:rPr>
        <w:t>colitis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"_ENREF_37" \o "Tey, 2014 #26" </w:instrText>
      </w:r>
      <w:r w:rsidR="004E192C">
        <w:fldChar w:fldCharType="separate"/>
      </w:r>
      <w:r w:rsidRPr="00757217">
        <w:rPr>
          <w:rFonts w:ascii="Book Antiqua" w:eastAsia="Book Antiqua" w:hAnsi="Book Antiqua" w:cs="Book Antiqua"/>
          <w:color w:val="000000"/>
          <w:szCs w:val="20"/>
          <w:vertAlign w:val="superscript"/>
        </w:rPr>
        <w:t>37</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decision to discontinue T-cell therapy should be individualized to the patient and based on the severity of illness. </w:t>
      </w:r>
    </w:p>
    <w:p w14:paraId="134FB2F1" w14:textId="77777777" w:rsidR="00A77B3E" w:rsidRPr="00757217" w:rsidRDefault="003A66E9" w:rsidP="00B34FD2">
      <w:pPr>
        <w:spacing w:line="360" w:lineRule="auto"/>
        <w:ind w:firstLineChars="100" w:firstLine="240"/>
        <w:jc w:val="both"/>
        <w:rPr>
          <w:lang w:eastAsia="zh-CN"/>
        </w:rPr>
      </w:pPr>
      <w:r w:rsidRPr="00757217">
        <w:rPr>
          <w:rFonts w:ascii="Book Antiqua" w:eastAsia="Book Antiqua" w:hAnsi="Book Antiqua" w:cs="Book Antiqua"/>
          <w:color w:val="000000"/>
        </w:rPr>
        <w:t xml:space="preserve">Monoclonal antibody agents have also been associated with diverse GI toxicities. Anti-angiogenic agents such as bevacizumab (VEGF inhibitor) and aflibercept (VEGF inhibitor) have been associated with dose-dependent GI </w:t>
      </w:r>
      <w:proofErr w:type="gramStart"/>
      <w:r w:rsidRPr="00757217">
        <w:rPr>
          <w:rFonts w:ascii="Book Antiqua" w:eastAsia="Book Antiqua" w:hAnsi="Book Antiqua" w:cs="Book Antiqua"/>
          <w:color w:val="000000"/>
        </w:rPr>
        <w:t>perforations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"_ENREF_38" \o "Qi, 2014 #29" </w:instrText>
      </w:r>
      <w:r w:rsidR="004E192C">
        <w:fldChar w:fldCharType="separate"/>
      </w:r>
      <w:r w:rsidRPr="00757217">
        <w:rPr>
          <w:rFonts w:ascii="Book Antiqua" w:eastAsia="Book Antiqua" w:hAnsi="Book Antiqua" w:cs="Book Antiqua"/>
          <w:color w:val="000000"/>
          <w:szCs w:val="20"/>
          <w:vertAlign w:val="superscript"/>
        </w:rPr>
        <w:t>38</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It is hypothesized that this may be due to ischemia secondary to limitation of blood flow to the GI </w:t>
      </w:r>
      <w:proofErr w:type="gramStart"/>
      <w:r w:rsidRPr="00757217">
        <w:rPr>
          <w:rFonts w:ascii="Book Antiqua" w:eastAsia="Book Antiqua" w:hAnsi="Book Antiqua" w:cs="Book Antiqua"/>
          <w:color w:val="000000"/>
        </w:rPr>
        <w:t>tract</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"_ENREF_39" \o "Qi, 2014 #30" </w:instrText>
      </w:r>
      <w:r w:rsidR="004E192C">
        <w:fldChar w:fldCharType="separate"/>
      </w:r>
      <w:r w:rsidRPr="00757217">
        <w:rPr>
          <w:rFonts w:ascii="Book Antiqua" w:eastAsia="Book Antiqua" w:hAnsi="Book Antiqua" w:cs="Book Antiqua"/>
          <w:color w:val="000000"/>
          <w:szCs w:val="20"/>
          <w:vertAlign w:val="superscript"/>
        </w:rPr>
        <w:t>39</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management of GI perforation includes prompt surgical intervention, bowel rest, and initiation of intravenous antibiotics. It has been reported that EGFR inhibitors such as cetuximab and panitumumab have a 66% increased risk of diarrhea </w:t>
      </w:r>
      <w:r w:rsidRPr="00757217">
        <w:rPr>
          <w:rFonts w:ascii="Book Antiqua" w:eastAsia="Book Antiqua" w:hAnsi="Book Antiqua" w:cs="Book Antiqua"/>
          <w:color w:val="000000"/>
        </w:rPr>
        <w:lastRenderedPageBreak/>
        <w:t xml:space="preserve">compared to chemotherapy </w:t>
      </w:r>
      <w:proofErr w:type="gramStart"/>
      <w:r w:rsidRPr="00757217">
        <w:rPr>
          <w:rFonts w:ascii="Book Antiqua" w:eastAsia="Book Antiqua" w:hAnsi="Book Antiqua" w:cs="Book Antiqua"/>
          <w:color w:val="000000"/>
        </w:rPr>
        <w:t>alone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"_ENREF_40" \o "Miroddi, 2015 #31" </w:instrText>
      </w:r>
      <w:r w:rsidR="004E192C">
        <w:fldChar w:fldCharType="separate"/>
      </w:r>
      <w:r w:rsidRPr="00757217">
        <w:rPr>
          <w:rFonts w:ascii="Book Antiqua" w:eastAsia="Book Antiqua" w:hAnsi="Book Antiqua" w:cs="Book Antiqua"/>
          <w:color w:val="000000"/>
          <w:szCs w:val="20"/>
          <w:vertAlign w:val="superscript"/>
        </w:rPr>
        <w:t>40</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Hypomagnesemia is another common adverse effect of EGFR inhibitor therapy. It is dependent on the duration of the therapy and could possibly be the result of chronic </w:t>
      </w:r>
      <w:proofErr w:type="gramStart"/>
      <w:r w:rsidRPr="00757217">
        <w:rPr>
          <w:rFonts w:ascii="Book Antiqua" w:eastAsia="Book Antiqua" w:hAnsi="Book Antiqua" w:cs="Book Antiqua"/>
          <w:color w:val="000000"/>
        </w:rPr>
        <w:t>diarrhea</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"_ENREF_41" \o "Arora, 2017 #28" </w:instrText>
      </w:r>
      <w:r w:rsidR="004E192C">
        <w:fldChar w:fldCharType="separate"/>
      </w:r>
      <w:r w:rsidRPr="00757217">
        <w:rPr>
          <w:rFonts w:ascii="Book Antiqua" w:eastAsia="Book Antiqua" w:hAnsi="Book Antiqua" w:cs="Book Antiqua"/>
          <w:color w:val="000000"/>
          <w:szCs w:val="20"/>
          <w:vertAlign w:val="superscript"/>
        </w:rPr>
        <w:t>41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management of diarrhea consists of bowel rest, hydration, electrolyte repletion, and the use of anti-motility agents. Hospitalization may be necessary in patients with severe dehydration. Finally, Trastuzumab (HER2/neu inhibitor) has been found to be associated with a higher prevalence of diarrhea compared to chemotherapy </w:t>
      </w:r>
      <w:proofErr w:type="gramStart"/>
      <w:r w:rsidRPr="00757217">
        <w:rPr>
          <w:rFonts w:ascii="Book Antiqua" w:eastAsia="Book Antiqua" w:hAnsi="Book Antiqua" w:cs="Book Antiqua"/>
          <w:color w:val="000000"/>
        </w:rPr>
        <w:t>alone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"_ENREF_42" \o "Bang, 2010 #32" </w:instrText>
      </w:r>
      <w:r w:rsidR="004E192C">
        <w:fldChar w:fldCharType="separate"/>
      </w:r>
      <w:r w:rsidRPr="00757217">
        <w:rPr>
          <w:rFonts w:ascii="Book Antiqua" w:eastAsia="Book Antiqua" w:hAnsi="Book Antiqua" w:cs="Book Antiqua"/>
          <w:color w:val="000000"/>
          <w:szCs w:val="20"/>
          <w:vertAlign w:val="superscript"/>
        </w:rPr>
        <w:t>42</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p>
    <w:p w14:paraId="73908BA8" w14:textId="77777777" w:rsidR="00A77B3E" w:rsidRDefault="00A77B3E">
      <w:pPr>
        <w:spacing w:line="360" w:lineRule="auto"/>
        <w:jc w:val="both"/>
      </w:pPr>
    </w:p>
    <w:p w14:paraId="0B4AB082" w14:textId="77777777" w:rsidR="00A77B3E" w:rsidRPr="00B34FD2" w:rsidRDefault="00B34FD2">
      <w:pPr>
        <w:spacing w:line="360" w:lineRule="auto"/>
        <w:jc w:val="both"/>
        <w:rPr>
          <w:u w:val="single"/>
        </w:rPr>
      </w:pPr>
      <w:r w:rsidRPr="00B34FD2">
        <w:rPr>
          <w:rFonts w:ascii="Book Antiqua" w:eastAsia="Book Antiqua" w:hAnsi="Book Antiqua" w:cs="Book Antiqua"/>
          <w:b/>
          <w:bCs/>
          <w:iCs/>
          <w:color w:val="000000"/>
          <w:u w:val="single"/>
        </w:rPr>
        <w:t>NEUROLOGICAL</w:t>
      </w:r>
    </w:p>
    <w:p w14:paraId="4B622419" w14:textId="77777777" w:rsidR="00A77B3E" w:rsidRPr="00757217" w:rsidRDefault="003A66E9">
      <w:pPr>
        <w:spacing w:line="360" w:lineRule="auto"/>
        <w:jc w:val="both"/>
      </w:pPr>
      <w:r w:rsidRPr="00757217">
        <w:rPr>
          <w:rFonts w:ascii="Book Antiqua" w:eastAsia="Book Antiqua" w:hAnsi="Book Antiqua" w:cs="Book Antiqua"/>
          <w:color w:val="000000"/>
        </w:rPr>
        <w:t xml:space="preserve">Although rare, neurological </w:t>
      </w:r>
      <w:proofErr w:type="spellStart"/>
      <w:r w:rsidRPr="00757217">
        <w:rPr>
          <w:rFonts w:ascii="Book Antiqua" w:eastAsia="Book Antiqua" w:hAnsi="Book Antiqua" w:cs="Book Antiqua"/>
          <w:color w:val="000000"/>
        </w:rPr>
        <w:t>irAEs</w:t>
      </w:r>
      <w:proofErr w:type="spellEnd"/>
      <w:r w:rsidRPr="00757217">
        <w:rPr>
          <w:rFonts w:ascii="Book Antiqua" w:eastAsia="Book Antiqua" w:hAnsi="Book Antiqua" w:cs="Book Antiqua"/>
          <w:color w:val="000000"/>
        </w:rPr>
        <w:t xml:space="preserve"> are well reported side effects of ICI therapy, occurring in 1% of patients receiving monotherapy and 2</w:t>
      </w:r>
      <w:r w:rsidR="008603EC" w:rsidRPr="00757217">
        <w:rPr>
          <w:rFonts w:ascii="Book Antiqua" w:hAnsi="Book Antiqua" w:cs="Book Antiqua" w:hint="eastAsia"/>
          <w:color w:val="000000"/>
          <w:lang w:eastAsia="zh-CN"/>
        </w:rPr>
        <w:t>%</w:t>
      </w:r>
      <w:r w:rsidRPr="00757217">
        <w:rPr>
          <w:rFonts w:ascii="Book Antiqua" w:eastAsia="Book Antiqua" w:hAnsi="Book Antiqua" w:cs="Book Antiqua"/>
          <w:color w:val="000000"/>
        </w:rPr>
        <w:t xml:space="preserve">-3% of patients receiving a combination of </w:t>
      </w:r>
      <w:proofErr w:type="gramStart"/>
      <w:r w:rsidRPr="00757217">
        <w:rPr>
          <w:rFonts w:ascii="Book Antiqua" w:eastAsia="Book Antiqua" w:hAnsi="Book Antiqua" w:cs="Book Antiqua"/>
          <w:color w:val="000000"/>
        </w:rPr>
        <w:t>ICIs</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"_ENREF_43" \o "Reynolds, 2019 #42" </w:instrText>
      </w:r>
      <w:r w:rsidR="004E192C">
        <w:fldChar w:fldCharType="separate"/>
      </w:r>
      <w:r w:rsidRPr="00757217">
        <w:rPr>
          <w:rFonts w:ascii="Book Antiqua" w:eastAsia="Book Antiqua" w:hAnsi="Book Antiqua" w:cs="Book Antiqua"/>
          <w:color w:val="000000"/>
          <w:szCs w:val="20"/>
          <w:vertAlign w:val="superscript"/>
        </w:rPr>
        <w:t>43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Median onset of symptom occurrence is 6 </w:t>
      </w:r>
      <w:proofErr w:type="spellStart"/>
      <w:r w:rsidRPr="00757217">
        <w:rPr>
          <w:rFonts w:ascii="Book Antiqua" w:eastAsia="Book Antiqua" w:hAnsi="Book Antiqua" w:cs="Book Antiqua"/>
          <w:color w:val="000000"/>
        </w:rPr>
        <w:t>wk</w:t>
      </w:r>
      <w:proofErr w:type="spellEnd"/>
      <w:r w:rsidRPr="00757217">
        <w:rPr>
          <w:rFonts w:ascii="Book Antiqua" w:eastAsia="Book Antiqua" w:hAnsi="Book Antiqua" w:cs="Book Antiqua"/>
          <w:color w:val="000000"/>
        </w:rPr>
        <w:t>; however, symptoms have been shown to occur as early as after the first dose and as late as at the 68</w:t>
      </w:r>
      <w:r w:rsidRPr="00757217">
        <w:rPr>
          <w:rFonts w:ascii="Book Antiqua" w:eastAsia="Book Antiqua" w:hAnsi="Book Antiqua" w:cs="Book Antiqua"/>
          <w:color w:val="000000"/>
          <w:szCs w:val="30"/>
          <w:vertAlign w:val="superscript"/>
        </w:rPr>
        <w:t>th</w:t>
      </w:r>
      <w:r w:rsidRPr="00757217">
        <w:rPr>
          <w:rFonts w:ascii="Book Antiqua" w:eastAsia="Book Antiqua" w:hAnsi="Book Antiqua" w:cs="Book Antiqua"/>
          <w:color w:val="000000"/>
        </w:rPr>
        <w:t xml:space="preserve"> week after initiation of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"_ENREF_43" \o "Reynolds, 2019 #42" </w:instrText>
      </w:r>
      <w:r w:rsidR="004E192C">
        <w:fldChar w:fldCharType="separate"/>
      </w:r>
      <w:r w:rsidRPr="00757217">
        <w:rPr>
          <w:rFonts w:ascii="Book Antiqua" w:eastAsia="Book Antiqua" w:hAnsi="Book Antiqua" w:cs="Book Antiqua"/>
          <w:color w:val="000000"/>
          <w:szCs w:val="20"/>
          <w:vertAlign w:val="superscript"/>
        </w:rPr>
        <w:t>43</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Neurologic events are more commonly reported with CTLA-4 inhibitor </w:t>
      </w:r>
      <w:proofErr w:type="gramStart"/>
      <w:r w:rsidRPr="00757217">
        <w:rPr>
          <w:rFonts w:ascii="Book Antiqua" w:eastAsia="Book Antiqua" w:hAnsi="Book Antiqua" w:cs="Book Antiqua"/>
          <w:color w:val="000000"/>
        </w:rPr>
        <w:t>therapy</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"_ENREF_44" \o "Dalakas, 2018 #43" </w:instrText>
      </w:r>
      <w:r w:rsidR="004E192C">
        <w:fldChar w:fldCharType="separate"/>
      </w:r>
      <w:r w:rsidRPr="00757217">
        <w:rPr>
          <w:rFonts w:ascii="Book Antiqua" w:eastAsia="Book Antiqua" w:hAnsi="Book Antiqua" w:cs="Book Antiqua"/>
          <w:color w:val="000000"/>
          <w:szCs w:val="20"/>
          <w:vertAlign w:val="superscript"/>
        </w:rPr>
        <w:t>44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w:t>
      </w:r>
      <w:r w:rsidRPr="00757217">
        <w:rPr>
          <w:rFonts w:ascii="Book Antiqua" w:eastAsia="Book Antiqua" w:hAnsi="Book Antiqua" w:cs="Book Antiqua"/>
          <w:color w:val="000000"/>
          <w:szCs w:val="30"/>
          <w:vertAlign w:val="superscript"/>
        </w:rPr>
        <w:t xml:space="preserve"> </w:t>
      </w:r>
    </w:p>
    <w:p w14:paraId="0F0FA7C1" w14:textId="77777777" w:rsidR="00A77B3E" w:rsidRPr="00757217" w:rsidRDefault="003A66E9" w:rsidP="004C2D95">
      <w:pPr>
        <w:spacing w:line="360" w:lineRule="auto"/>
        <w:ind w:firstLineChars="100" w:firstLine="240"/>
        <w:jc w:val="both"/>
      </w:pPr>
      <w:r w:rsidRPr="00757217">
        <w:rPr>
          <w:rFonts w:ascii="Book Antiqua" w:eastAsia="Book Antiqua" w:hAnsi="Book Antiqua" w:cs="Book Antiqua"/>
          <w:color w:val="000000"/>
        </w:rPr>
        <w:t xml:space="preserve">Numerous neurologic </w:t>
      </w:r>
      <w:proofErr w:type="spellStart"/>
      <w:r w:rsidRPr="00757217">
        <w:rPr>
          <w:rFonts w:ascii="Book Antiqua" w:eastAsia="Book Antiqua" w:hAnsi="Book Antiqua" w:cs="Book Antiqua"/>
          <w:color w:val="000000"/>
        </w:rPr>
        <w:t>irAE</w:t>
      </w:r>
      <w:proofErr w:type="spellEnd"/>
      <w:r w:rsidRPr="00757217">
        <w:rPr>
          <w:rFonts w:ascii="Book Antiqua" w:eastAsia="Book Antiqua" w:hAnsi="Book Antiqua" w:cs="Book Antiqua"/>
          <w:color w:val="000000"/>
        </w:rPr>
        <w:t xml:space="preserve"> have been reported. These include inflammatory myopathies, myasthenia gravis, vasculitis, small fiber sensory type neuropathies, immune-mediated neuropathies, cranial mononeuropathies, aseptic meningitis, autoimmune encephalitis, and multiple sclerosis (both exacerbation and new onset CNS demyelinating </w:t>
      </w:r>
      <w:proofErr w:type="gramStart"/>
      <w:r w:rsidRPr="00757217">
        <w:rPr>
          <w:rFonts w:ascii="Book Antiqua" w:eastAsia="Book Antiqua" w:hAnsi="Book Antiqua" w:cs="Book Antiqua"/>
          <w:color w:val="000000"/>
        </w:rPr>
        <w:t>disease)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"_ENREF_44" \o "Dalakas, 2018 #43" </w:instrText>
      </w:r>
      <w:r w:rsidR="004E192C">
        <w:fldChar w:fldCharType="separate"/>
      </w:r>
      <w:r w:rsidRPr="00757217">
        <w:rPr>
          <w:rFonts w:ascii="Book Antiqua" w:eastAsia="Book Antiqua" w:hAnsi="Book Antiqua" w:cs="Book Antiqua"/>
          <w:color w:val="000000"/>
          <w:szCs w:val="20"/>
          <w:vertAlign w:val="superscript"/>
        </w:rPr>
        <w:t>44</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presentation is largely dependent on the type of </w:t>
      </w:r>
      <w:proofErr w:type="spellStart"/>
      <w:r w:rsidRPr="00757217">
        <w:rPr>
          <w:rFonts w:ascii="Book Antiqua" w:eastAsia="Book Antiqua" w:hAnsi="Book Antiqua" w:cs="Book Antiqua"/>
          <w:color w:val="000000"/>
        </w:rPr>
        <w:t>irAE</w:t>
      </w:r>
      <w:proofErr w:type="spellEnd"/>
      <w:r w:rsidRPr="00757217">
        <w:rPr>
          <w:rFonts w:ascii="Book Antiqua" w:eastAsia="Book Antiqua" w:hAnsi="Book Antiqua" w:cs="Book Antiqua"/>
          <w:color w:val="000000"/>
        </w:rPr>
        <w:t xml:space="preserve">. The mechanism for neurological symptoms is most likely due to the increased T-cell and macrophage activation secondary to immune checkpoint inhibition, leading to autoimmune damage to parts of the nervous </w:t>
      </w:r>
      <w:proofErr w:type="gramStart"/>
      <w:r w:rsidRPr="00757217">
        <w:rPr>
          <w:rFonts w:ascii="Book Antiqua" w:eastAsia="Book Antiqua" w:hAnsi="Book Antiqua" w:cs="Book Antiqua"/>
          <w:color w:val="000000"/>
        </w:rPr>
        <w:t>system</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"_ENREF_45" \o "Manousakis, 2013 #44" </w:instrText>
      </w:r>
      <w:r w:rsidR="004E192C">
        <w:fldChar w:fldCharType="separate"/>
      </w:r>
      <w:r w:rsidRPr="00757217">
        <w:rPr>
          <w:rFonts w:ascii="Book Antiqua" w:eastAsia="Book Antiqua" w:hAnsi="Book Antiqua" w:cs="Book Antiqua"/>
          <w:color w:val="000000"/>
          <w:szCs w:val="20"/>
          <w:vertAlign w:val="superscript"/>
        </w:rPr>
        <w:t>45</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Furthermore, it has been suggested that the aberrant T-cell activation and release of inflammatory cytokines may lead to sub-perineural edema and inflammation of the </w:t>
      </w:r>
      <w:proofErr w:type="spellStart"/>
      <w:r w:rsidRPr="00757217">
        <w:rPr>
          <w:rFonts w:ascii="Book Antiqua" w:eastAsia="Book Antiqua" w:hAnsi="Book Antiqua" w:cs="Book Antiqua"/>
          <w:color w:val="000000"/>
        </w:rPr>
        <w:t>endoneurial</w:t>
      </w:r>
      <w:proofErr w:type="spellEnd"/>
      <w:r w:rsidRPr="00757217">
        <w:rPr>
          <w:rFonts w:ascii="Book Antiqua" w:eastAsia="Book Antiqua" w:hAnsi="Book Antiqua" w:cs="Book Antiqua"/>
          <w:color w:val="000000"/>
        </w:rPr>
        <w:t xml:space="preserve"> </w:t>
      </w:r>
      <w:proofErr w:type="spellStart"/>
      <w:r w:rsidRPr="00757217">
        <w:rPr>
          <w:rFonts w:ascii="Book Antiqua" w:eastAsia="Book Antiqua" w:hAnsi="Book Antiqua" w:cs="Book Antiqua"/>
          <w:color w:val="000000"/>
        </w:rPr>
        <w:t>microvessels</w:t>
      </w:r>
      <w:proofErr w:type="spellEnd"/>
      <w:r w:rsidRPr="00757217">
        <w:rPr>
          <w:rFonts w:ascii="Book Antiqua" w:eastAsia="Book Antiqua" w:hAnsi="Book Antiqua" w:cs="Book Antiqua"/>
          <w:color w:val="000000"/>
        </w:rPr>
        <w:t xml:space="preserve">, which is in part responsible for the nervous system </w:t>
      </w:r>
      <w:proofErr w:type="gramStart"/>
      <w:r w:rsidRPr="00757217">
        <w:rPr>
          <w:rFonts w:ascii="Book Antiqua" w:eastAsia="Book Antiqua" w:hAnsi="Book Antiqua" w:cs="Book Antiqua"/>
          <w:color w:val="000000"/>
        </w:rPr>
        <w:t>dysfunction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"_ENREF_46" \o "Choi, 2020 #45" </w:instrText>
      </w:r>
      <w:r w:rsidR="004E192C">
        <w:fldChar w:fldCharType="separate"/>
      </w:r>
      <w:r w:rsidRPr="00757217">
        <w:rPr>
          <w:rFonts w:ascii="Book Antiqua" w:eastAsia="Book Antiqua" w:hAnsi="Book Antiqua" w:cs="Book Antiqua"/>
          <w:color w:val="000000"/>
          <w:szCs w:val="20"/>
          <w:vertAlign w:val="superscript"/>
        </w:rPr>
        <w:t>46</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treatment of the neurological adverse effects depends on the severity of the symptoms. </w:t>
      </w:r>
    </w:p>
    <w:p w14:paraId="66A35454" w14:textId="532A0DB1" w:rsidR="00A77B3E" w:rsidRPr="00757217" w:rsidRDefault="003A66E9" w:rsidP="005D5F13">
      <w:pPr>
        <w:spacing w:line="360" w:lineRule="auto"/>
        <w:ind w:firstLineChars="100" w:firstLine="240"/>
        <w:jc w:val="both"/>
      </w:pPr>
      <w:r w:rsidRPr="00757217">
        <w:rPr>
          <w:rFonts w:ascii="Book Antiqua" w:eastAsia="Book Antiqua" w:hAnsi="Book Antiqua" w:cs="Book Antiqua"/>
          <w:color w:val="000000"/>
        </w:rPr>
        <w:t xml:space="preserve">For any neurologic </w:t>
      </w:r>
      <w:proofErr w:type="spellStart"/>
      <w:r w:rsidRPr="00757217">
        <w:rPr>
          <w:rFonts w:ascii="Book Antiqua" w:eastAsia="Book Antiqua" w:hAnsi="Book Antiqua" w:cs="Book Antiqua"/>
          <w:color w:val="000000"/>
        </w:rPr>
        <w:t>irAE</w:t>
      </w:r>
      <w:proofErr w:type="spellEnd"/>
      <w:r w:rsidRPr="00757217">
        <w:rPr>
          <w:rFonts w:ascii="Book Antiqua" w:eastAsia="Book Antiqua" w:hAnsi="Book Antiqua" w:cs="Book Antiqua"/>
          <w:color w:val="000000"/>
        </w:rPr>
        <w:t xml:space="preserve">, ICI therapy should be paused immediately, with considerations for possible permanent discontinuation of therapy if symptoms are severe (limiting ability to perform self-care activities of daily living) or </w:t>
      </w:r>
      <w:proofErr w:type="gramStart"/>
      <w:r w:rsidRPr="00757217">
        <w:rPr>
          <w:rFonts w:ascii="Book Antiqua" w:eastAsia="Book Antiqua" w:hAnsi="Book Antiqua" w:cs="Book Antiqua"/>
          <w:color w:val="000000"/>
        </w:rPr>
        <w:t>progressive</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Moreover, </w:t>
      </w:r>
      <w:r w:rsidRPr="00757217">
        <w:rPr>
          <w:rFonts w:ascii="Book Antiqua" w:eastAsia="Book Antiqua" w:hAnsi="Book Antiqua" w:cs="Book Antiqua"/>
          <w:color w:val="000000"/>
        </w:rPr>
        <w:lastRenderedPageBreak/>
        <w:t>patients with moderate symptoms or greater, based on limitation of daily activities, should be started on methylprednisolone (0.5 to 1.0 mg/kg/d</w:t>
      </w:r>
      <w:r w:rsidR="00757217">
        <w:rPr>
          <w:rFonts w:ascii="Book Antiqua" w:eastAsia="Book Antiqua" w:hAnsi="Book Antiqua" w:cs="Book Antiqua"/>
          <w:color w:val="000000"/>
        </w:rPr>
        <w:t xml:space="preserve"> </w:t>
      </w:r>
      <w:r w:rsidRPr="00757217">
        <w:rPr>
          <w:rFonts w:ascii="Book Antiqua" w:eastAsia="Book Antiqua" w:hAnsi="Book Antiqua" w:cs="Book Antiqua"/>
          <w:color w:val="000000"/>
        </w:rPr>
        <w:t>for moderate; 1-2 mg/kg/d</w:t>
      </w:r>
      <w:r w:rsidR="00757217">
        <w:rPr>
          <w:rFonts w:ascii="Book Antiqua" w:eastAsia="Book Antiqua" w:hAnsi="Book Antiqua" w:cs="Book Antiqua"/>
          <w:color w:val="000000"/>
        </w:rPr>
        <w:t xml:space="preserve"> </w:t>
      </w:r>
      <w:r w:rsidRPr="00757217">
        <w:rPr>
          <w:rFonts w:ascii="Book Antiqua" w:eastAsia="Book Antiqua" w:hAnsi="Book Antiqua" w:cs="Book Antiqua"/>
          <w:color w:val="000000"/>
        </w:rPr>
        <w:t xml:space="preserve">for severe) after a central nervous system infection has been ruled out as a cause of the neurologic </w:t>
      </w:r>
      <w:proofErr w:type="gramStart"/>
      <w:r w:rsidRPr="00757217">
        <w:rPr>
          <w:rFonts w:ascii="Book Antiqua" w:eastAsia="Book Antiqua" w:hAnsi="Book Antiqua" w:cs="Book Antiqua"/>
          <w:color w:val="000000"/>
        </w:rPr>
        <w:t>dysfunction</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"_ENREF_21" \o "Puzanov, 2017 #8" </w:instrText>
      </w:r>
      <w:r w:rsidR="004E192C">
        <w:fldChar w:fldCharType="separate"/>
      </w:r>
      <w:r w:rsidRPr="00757217">
        <w:rPr>
          <w:rFonts w:ascii="Book Antiqua" w:eastAsia="Book Antiqua" w:hAnsi="Book Antiqua" w:cs="Book Antiqua"/>
          <w:color w:val="000000"/>
          <w:szCs w:val="20"/>
          <w:vertAlign w:val="superscript"/>
        </w:rPr>
        <w:t>21</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Additionally, in patients with involvement of the respiratory muscles, admission to the intensive care unit for close observation and ventilator therapy may be </w:t>
      </w:r>
      <w:proofErr w:type="gramStart"/>
      <w:r w:rsidRPr="00757217">
        <w:rPr>
          <w:rFonts w:ascii="Book Antiqua" w:eastAsia="Book Antiqua" w:hAnsi="Book Antiqua" w:cs="Book Antiqua"/>
          <w:color w:val="000000"/>
        </w:rPr>
        <w:t>warranted</w:t>
      </w:r>
      <w:r w:rsidRPr="00757217">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"_ENREF_46" \o "Choi, 2020 #45" </w:instrText>
      </w:r>
      <w:r w:rsidR="004E192C">
        <w:fldChar w:fldCharType="separate"/>
      </w:r>
      <w:r w:rsidRPr="00757217">
        <w:rPr>
          <w:rFonts w:ascii="Book Antiqua" w:eastAsia="Book Antiqua" w:hAnsi="Book Antiqua" w:cs="Book Antiqua"/>
          <w:color w:val="000000"/>
          <w:szCs w:val="20"/>
          <w:vertAlign w:val="superscript"/>
        </w:rPr>
        <w:t>46</w:t>
      </w:r>
      <w:r w:rsidR="004E192C">
        <w:rPr>
          <w:rFonts w:ascii="Book Antiqua" w:eastAsia="Book Antiqua" w:hAnsi="Book Antiqua" w:cs="Book Antiqua"/>
          <w:color w:val="000000"/>
          <w:szCs w:val="20"/>
          <w:vertAlign w:val="superscript"/>
        </w:rPr>
        <w:fldChar w:fldCharType="end"/>
      </w:r>
      <w:r w:rsidRPr="00757217">
        <w:rPr>
          <w:rFonts w:ascii="Book Antiqua" w:eastAsia="Book Antiqua" w:hAnsi="Book Antiqua" w:cs="Book Antiqua"/>
          <w:color w:val="000000"/>
          <w:szCs w:val="20"/>
          <w:vertAlign w:val="superscript"/>
        </w:rPr>
        <w:t>]</w:t>
      </w:r>
      <w:r w:rsidRPr="00757217">
        <w:rPr>
          <w:rFonts w:ascii="Book Antiqua" w:eastAsia="Book Antiqua" w:hAnsi="Book Antiqua" w:cs="Book Antiqua"/>
          <w:color w:val="000000"/>
        </w:rPr>
        <w:t xml:space="preserve">. The decision to restart the patient on immunotherapy should be a joint decision between the patient, oncologist and the neurology consultant. </w:t>
      </w:r>
    </w:p>
    <w:p w14:paraId="22E703B8" w14:textId="77777777" w:rsidR="00A77B3E" w:rsidRPr="00757217" w:rsidRDefault="003A66E9" w:rsidP="00C51EB2">
      <w:pPr>
        <w:spacing w:line="360" w:lineRule="auto"/>
        <w:ind w:firstLineChars="100" w:firstLine="240"/>
        <w:jc w:val="both"/>
      </w:pPr>
      <w:r w:rsidRPr="00757217">
        <w:rPr>
          <w:rFonts w:ascii="Book Antiqua" w:eastAsia="Book Antiqua" w:hAnsi="Book Antiqua" w:cs="Book Antiqua"/>
          <w:color w:val="000000"/>
        </w:rPr>
        <w:t xml:space="preserve">Monoclonal antibodies and cancer vaccines have not demonstrated consistent evidence of causing adverse neurological consequences. However, additional research is required to elucidate whether this is due to a lack of evidence or the true absence of adverse effects. </w:t>
      </w:r>
    </w:p>
    <w:p w14:paraId="13865E39" w14:textId="77777777" w:rsidR="00A77B3E" w:rsidRDefault="00A77B3E">
      <w:pPr>
        <w:spacing w:line="360" w:lineRule="auto"/>
        <w:jc w:val="both"/>
      </w:pPr>
    </w:p>
    <w:p w14:paraId="24D962E9" w14:textId="77777777" w:rsidR="00A77B3E" w:rsidRPr="00C51EB2" w:rsidRDefault="00C51EB2">
      <w:pPr>
        <w:spacing w:line="360" w:lineRule="auto"/>
        <w:jc w:val="both"/>
        <w:rPr>
          <w:u w:val="single"/>
        </w:rPr>
      </w:pPr>
      <w:r w:rsidRPr="00C51EB2">
        <w:rPr>
          <w:rFonts w:ascii="Book Antiqua" w:eastAsia="Book Antiqua" w:hAnsi="Book Antiqua" w:cs="Book Antiqua"/>
          <w:b/>
          <w:bCs/>
          <w:iCs/>
          <w:color w:val="000000"/>
          <w:u w:val="single"/>
        </w:rPr>
        <w:t>PULMONARY</w:t>
      </w:r>
    </w:p>
    <w:p w14:paraId="42B452F2" w14:textId="77777777" w:rsidR="00A77B3E" w:rsidRPr="00891139" w:rsidRDefault="003A66E9">
      <w:pPr>
        <w:spacing w:line="360" w:lineRule="auto"/>
        <w:jc w:val="both"/>
      </w:pPr>
      <w:r w:rsidRPr="00891139">
        <w:rPr>
          <w:rFonts w:ascii="Book Antiqua" w:eastAsia="Book Antiqua" w:hAnsi="Book Antiqua" w:cs="Book Antiqua"/>
          <w:color w:val="000000"/>
        </w:rPr>
        <w:t xml:space="preserve">The most frequently cited pulmonary adverse effects of immunotherapy are interstitial lung disease and concomitant pneumonitis. Ipilimumab, a CTLA-4 inhibitor, has been shown to be a common agent responsible for pulmonary adverse </w:t>
      </w:r>
      <w:proofErr w:type="gramStart"/>
      <w:r w:rsidRPr="00891139">
        <w:rPr>
          <w:rFonts w:ascii="Book Antiqua" w:eastAsia="Book Antiqua" w:hAnsi="Book Antiqua" w:cs="Book Antiqua"/>
          <w:color w:val="000000"/>
        </w:rPr>
        <w:t>effects</w:t>
      </w:r>
      <w:r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"_ENREF_48" \o "Delaunay, 2019 #58" </w:instrText>
      </w:r>
      <w:r w:rsidR="004E192C">
        <w:fldChar w:fldCharType="separate"/>
      </w:r>
      <w:r w:rsidRPr="00891139">
        <w:rPr>
          <w:rFonts w:ascii="Book Antiqua" w:eastAsia="Book Antiqua" w:hAnsi="Book Antiqua" w:cs="Book Antiqua"/>
          <w:color w:val="000000"/>
          <w:szCs w:val="20"/>
          <w:vertAlign w:val="superscript"/>
        </w:rPr>
        <w:t>47</w:t>
      </w:r>
      <w:r w:rsidR="004E192C">
        <w:rPr>
          <w:rFonts w:ascii="Book Antiqua" w:eastAsia="Book Antiqua" w:hAnsi="Book Antiqua" w:cs="Book Antiqua"/>
          <w:color w:val="000000"/>
          <w:szCs w:val="20"/>
          <w:vertAlign w:val="superscript"/>
        </w:rPr>
        <w:fldChar w:fldCharType="end"/>
      </w:r>
      <w:r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 Most clinical trials reported a 3</w:t>
      </w:r>
      <w:r w:rsidR="00CE7615" w:rsidRPr="00891139">
        <w:rPr>
          <w:rFonts w:ascii="Book Antiqua" w:hAnsi="Book Antiqua" w:cs="Book Antiqua" w:hint="eastAsia"/>
          <w:color w:val="000000"/>
          <w:lang w:eastAsia="zh-CN"/>
        </w:rPr>
        <w:t>%</w:t>
      </w:r>
      <w:r w:rsidRPr="00891139">
        <w:rPr>
          <w:rFonts w:ascii="Book Antiqua" w:eastAsia="Book Antiqua" w:hAnsi="Book Antiqua" w:cs="Book Antiqua"/>
          <w:color w:val="000000"/>
        </w:rPr>
        <w:t xml:space="preserve">-5% incidence of pneumonitis following treatment with immunotherapy. Studies by Delaunay </w:t>
      </w:r>
      <w:r w:rsidRPr="00891139">
        <w:rPr>
          <w:rFonts w:ascii="Book Antiqua" w:eastAsia="Book Antiqua" w:hAnsi="Book Antiqua" w:cs="Book Antiqua"/>
          <w:i/>
          <w:iCs/>
          <w:color w:val="000000"/>
        </w:rPr>
        <w:t xml:space="preserve">et </w:t>
      </w:r>
      <w:proofErr w:type="gramStart"/>
      <w:r w:rsidRPr="00891139">
        <w:rPr>
          <w:rFonts w:ascii="Book Antiqua" w:eastAsia="Book Antiqua" w:hAnsi="Book Antiqua" w:cs="Book Antiqua"/>
          <w:i/>
          <w:iCs/>
          <w:color w:val="000000"/>
        </w:rPr>
        <w:t>al</w:t>
      </w:r>
      <w:r w:rsidR="00CE7615"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"_ENREF_48" \o "Delaunay, 2019 #58" </w:instrText>
      </w:r>
      <w:r w:rsidR="004E192C">
        <w:fldChar w:fldCharType="separate"/>
      </w:r>
      <w:r w:rsidR="00CE7615" w:rsidRPr="00891139">
        <w:rPr>
          <w:rFonts w:ascii="Book Antiqua" w:eastAsia="Book Antiqua" w:hAnsi="Book Antiqua" w:cs="Book Antiqua"/>
          <w:color w:val="000000"/>
          <w:szCs w:val="20"/>
          <w:vertAlign w:val="superscript"/>
        </w:rPr>
        <w:t>47</w:t>
      </w:r>
      <w:r w:rsidR="004E192C">
        <w:rPr>
          <w:rFonts w:ascii="Book Antiqua" w:eastAsia="Book Antiqua" w:hAnsi="Book Antiqua" w:cs="Book Antiqua"/>
          <w:color w:val="000000"/>
          <w:szCs w:val="20"/>
          <w:vertAlign w:val="superscript"/>
        </w:rPr>
        <w:fldChar w:fldCharType="end"/>
      </w:r>
      <w:r w:rsidR="00CE7615" w:rsidRPr="00891139">
        <w:rPr>
          <w:rFonts w:ascii="Book Antiqua" w:eastAsia="Book Antiqua" w:hAnsi="Book Antiqua" w:cs="Book Antiqua"/>
          <w:color w:val="000000"/>
          <w:szCs w:val="20"/>
          <w:vertAlign w:val="superscript"/>
        </w:rPr>
        <w:t>]</w:t>
      </w:r>
      <w:r w:rsidR="00CE7615" w:rsidRPr="00891139">
        <w:rPr>
          <w:rFonts w:ascii="Book Antiqua" w:eastAsia="Book Antiqua" w:hAnsi="Book Antiqua" w:cs="Book Antiqua"/>
          <w:color w:val="000000"/>
        </w:rPr>
        <w:t xml:space="preserve"> and Naidoo </w:t>
      </w:r>
      <w:r w:rsidR="00CE7615" w:rsidRPr="00891139">
        <w:rPr>
          <w:rFonts w:ascii="Book Antiqua" w:eastAsia="Book Antiqua" w:hAnsi="Book Antiqua" w:cs="Book Antiqua"/>
          <w:i/>
          <w:iCs/>
          <w:color w:val="000000"/>
        </w:rPr>
        <w:t>et al</w:t>
      </w:r>
      <w:r w:rsidR="00CE7615" w:rsidRPr="00891139">
        <w:rPr>
          <w:rFonts w:ascii="Book Antiqua" w:eastAsia="Book Antiqua" w:hAnsi="Book Antiqua" w:cs="Book Antiqua"/>
          <w:color w:val="000000"/>
          <w:szCs w:val="20"/>
          <w:vertAlign w:val="superscript"/>
        </w:rPr>
        <w:t>[</w:t>
      </w:r>
      <w:hyperlink w:anchor="_ENREF_49" w:tooltip="Naidoo, 2014 #18" w:history="1">
        <w:r w:rsidR="00CE7615" w:rsidRPr="00891139">
          <w:rPr>
            <w:rFonts w:ascii="Book Antiqua" w:eastAsia="Book Antiqua" w:hAnsi="Book Antiqua" w:cs="Book Antiqua"/>
            <w:color w:val="000000"/>
            <w:szCs w:val="20"/>
            <w:vertAlign w:val="superscript"/>
          </w:rPr>
          <w:t>48</w:t>
        </w:r>
      </w:hyperlink>
      <w:r w:rsidR="00CE7615"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 xml:space="preserve"> reported that the incidence was higher in current or ex-smokers</w:t>
      </w:r>
      <w:r w:rsidR="0000300A" w:rsidRPr="00891139">
        <w:rPr>
          <w:rFonts w:ascii="Book Antiqua" w:eastAsia="Book Antiqua" w:hAnsi="Book Antiqua" w:cs="Book Antiqua"/>
          <w:color w:val="000000"/>
        </w:rPr>
        <w:t>. A recent metanalysis by</w:t>
      </w:r>
      <w:r w:rsidRPr="00891139">
        <w:rPr>
          <w:rFonts w:ascii="Book Antiqua" w:eastAsia="Book Antiqua" w:hAnsi="Book Antiqua" w:cs="Book Antiqua"/>
          <w:color w:val="000000"/>
        </w:rPr>
        <w:t xml:space="preserve"> Jiang </w:t>
      </w:r>
      <w:r w:rsidRPr="00891139">
        <w:rPr>
          <w:rFonts w:ascii="Book Antiqua" w:eastAsia="Book Antiqua" w:hAnsi="Book Antiqua" w:cs="Book Antiqua"/>
          <w:i/>
          <w:iCs/>
          <w:color w:val="000000"/>
        </w:rPr>
        <w:t xml:space="preserve">et </w:t>
      </w:r>
      <w:proofErr w:type="gramStart"/>
      <w:r w:rsidRPr="00891139">
        <w:rPr>
          <w:rFonts w:ascii="Book Antiqua" w:eastAsia="Book Antiqua" w:hAnsi="Book Antiqua" w:cs="Book Antiqua"/>
          <w:i/>
          <w:iCs/>
          <w:color w:val="000000"/>
        </w:rPr>
        <w:t>al</w:t>
      </w:r>
      <w:r w:rsidR="0000300A" w:rsidRPr="00891139">
        <w:rPr>
          <w:rFonts w:ascii="Book Antiqua" w:eastAsia="Book Antiqua" w:hAnsi="Book Antiqua" w:cs="Book Antiqua"/>
          <w:color w:val="000000"/>
          <w:szCs w:val="20"/>
          <w:vertAlign w:val="superscript"/>
        </w:rPr>
        <w:t>[</w:t>
      </w:r>
      <w:proofErr w:type="gramEnd"/>
      <w:r w:rsidR="0000300A" w:rsidRPr="00891139">
        <w:rPr>
          <w:rFonts w:ascii="Book Antiqua" w:eastAsia="Book Antiqua" w:hAnsi="Book Antiqua" w:cs="Book Antiqua"/>
          <w:color w:val="000000"/>
          <w:szCs w:val="20"/>
          <w:vertAlign w:val="superscript"/>
        </w:rPr>
        <w:t>49]</w:t>
      </w:r>
      <w:r w:rsidRPr="00891139">
        <w:rPr>
          <w:rFonts w:ascii="Book Antiqua" w:eastAsia="Book Antiqua" w:hAnsi="Book Antiqua" w:cs="Book Antiqua"/>
          <w:color w:val="000000"/>
        </w:rPr>
        <w:t xml:space="preserve"> investigated fatal immune-related adverse events by checkpoint inhibitors, with ten out of twelve trials evaluating CTLA-4 inhibitors. Based on the analysis, CTLA-4 inhibitors had a higher risk of fatal adverse events of pulmonary toxicity, with an overall risk of 20.5% (OR</w:t>
      </w:r>
      <w:r w:rsidR="00A03AC3" w:rsidRPr="00891139">
        <w:rPr>
          <w:rFonts w:ascii="Book Antiqua" w:hAnsi="Book Antiqua" w:cs="Book Antiqua" w:hint="eastAsia"/>
          <w:color w:val="000000"/>
          <w:lang w:eastAsia="zh-CN"/>
        </w:rPr>
        <w:t xml:space="preserve"> </w:t>
      </w:r>
      <w:r w:rsidRPr="00891139">
        <w:rPr>
          <w:rFonts w:ascii="Book Antiqua" w:eastAsia="Book Antiqua" w:hAnsi="Book Antiqua" w:cs="Book Antiqua"/>
          <w:color w:val="000000"/>
        </w:rPr>
        <w:t>=</w:t>
      </w:r>
      <w:r w:rsidR="00A03AC3" w:rsidRPr="00891139">
        <w:rPr>
          <w:rFonts w:ascii="Book Antiqua" w:hAnsi="Book Antiqua" w:cs="Book Antiqua" w:hint="eastAsia"/>
          <w:color w:val="000000"/>
          <w:lang w:eastAsia="zh-CN"/>
        </w:rPr>
        <w:t xml:space="preserve"> </w:t>
      </w:r>
      <w:r w:rsidRPr="00891139">
        <w:rPr>
          <w:rFonts w:ascii="Book Antiqua" w:eastAsia="Book Antiqua" w:hAnsi="Book Antiqua" w:cs="Book Antiqua"/>
          <w:color w:val="000000"/>
        </w:rPr>
        <w:t xml:space="preserve">3.48, </w:t>
      </w:r>
      <w:r w:rsidRPr="00891139">
        <w:rPr>
          <w:rFonts w:ascii="Book Antiqua" w:eastAsia="Book Antiqua" w:hAnsi="Book Antiqua" w:cs="Book Antiqua"/>
          <w:i/>
          <w:iCs/>
          <w:color w:val="000000"/>
        </w:rPr>
        <w:t>P</w:t>
      </w:r>
      <w:r w:rsidRPr="00891139">
        <w:rPr>
          <w:rFonts w:ascii="Book Antiqua" w:eastAsia="Book Antiqua" w:hAnsi="Book Antiqua" w:cs="Book Antiqua"/>
          <w:color w:val="000000"/>
        </w:rPr>
        <w:t xml:space="preserve"> = 0.10). A subgroup analysis was also performed according to the different dosing regimens and it was reported that the occurrence of toxicity with a 10 mg/kg dose was greater when compared to a 3 mg/kg dose (dose-dependent </w:t>
      </w:r>
      <w:proofErr w:type="gramStart"/>
      <w:r w:rsidRPr="00891139">
        <w:rPr>
          <w:rFonts w:ascii="Book Antiqua" w:eastAsia="Book Antiqua" w:hAnsi="Book Antiqua" w:cs="Book Antiqua"/>
          <w:color w:val="000000"/>
        </w:rPr>
        <w:t>toxicity)</w:t>
      </w:r>
      <w:r w:rsidRPr="00891139">
        <w:rPr>
          <w:rFonts w:ascii="Book Antiqua" w:eastAsia="Book Antiqua" w:hAnsi="Book Antiqua" w:cs="Book Antiqua"/>
          <w:color w:val="000000"/>
          <w:szCs w:val="20"/>
          <w:vertAlign w:val="superscript"/>
        </w:rPr>
        <w:t>[</w:t>
      </w:r>
      <w:proofErr w:type="gramEnd"/>
      <w:r w:rsidRPr="00891139">
        <w:rPr>
          <w:rFonts w:ascii="Book Antiqua" w:eastAsia="Book Antiqua" w:hAnsi="Book Antiqua" w:cs="Book Antiqua"/>
          <w:color w:val="000000"/>
          <w:szCs w:val="20"/>
          <w:vertAlign w:val="superscript"/>
        </w:rPr>
        <w:t>49]</w:t>
      </w:r>
      <w:r w:rsidRPr="00891139">
        <w:rPr>
          <w:rFonts w:ascii="Book Antiqua" w:eastAsia="Book Antiqua" w:hAnsi="Book Antiqua" w:cs="Book Antiqua"/>
          <w:color w:val="000000"/>
        </w:rPr>
        <w:t xml:space="preserve">. The study by Nishino </w:t>
      </w:r>
      <w:r w:rsidRPr="00891139">
        <w:rPr>
          <w:rFonts w:ascii="Book Antiqua" w:eastAsia="Book Antiqua" w:hAnsi="Book Antiqua" w:cs="Book Antiqua"/>
          <w:i/>
          <w:iCs/>
          <w:color w:val="000000"/>
        </w:rPr>
        <w:t xml:space="preserve">et </w:t>
      </w:r>
      <w:proofErr w:type="gramStart"/>
      <w:r w:rsidRPr="00891139">
        <w:rPr>
          <w:rFonts w:ascii="Book Antiqua" w:eastAsia="Book Antiqua" w:hAnsi="Book Antiqua" w:cs="Book Antiqua"/>
          <w:i/>
          <w:iCs/>
          <w:color w:val="000000"/>
        </w:rPr>
        <w:t>al</w:t>
      </w:r>
      <w:r w:rsidR="00A03AC3"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"_ENREF_51" \o "Nishino, 2016 #54" </w:instrText>
      </w:r>
      <w:r w:rsidR="004E192C">
        <w:fldChar w:fldCharType="separate"/>
      </w:r>
      <w:r w:rsidR="00A03AC3" w:rsidRPr="00891139">
        <w:rPr>
          <w:rFonts w:ascii="Book Antiqua" w:eastAsia="Book Antiqua" w:hAnsi="Book Antiqua" w:cs="Book Antiqua"/>
          <w:color w:val="000000"/>
          <w:szCs w:val="20"/>
          <w:vertAlign w:val="superscript"/>
        </w:rPr>
        <w:t>50</w:t>
      </w:r>
      <w:r w:rsidR="004E192C">
        <w:rPr>
          <w:rFonts w:ascii="Book Antiqua" w:eastAsia="Book Antiqua" w:hAnsi="Book Antiqua" w:cs="Book Antiqua"/>
          <w:color w:val="000000"/>
          <w:szCs w:val="20"/>
          <w:vertAlign w:val="superscript"/>
        </w:rPr>
        <w:fldChar w:fldCharType="end"/>
      </w:r>
      <w:r w:rsidR="00A03AC3"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 xml:space="preserve"> reviewed ten different nivolumab (PD-1 inhibitor) trials alone or in combination with other immune checkpoint inhibitors for advanced cancers such as</w:t>
      </w:r>
      <w:r w:rsidR="00983653" w:rsidRPr="00891139">
        <w:rPr>
          <w:rFonts w:ascii="Book Antiqua" w:hAnsi="Book Antiqua" w:cs="Book Antiqua" w:hint="eastAsia"/>
          <w:color w:val="000000"/>
          <w:lang w:eastAsia="zh-CN"/>
        </w:rPr>
        <w:t xml:space="preserve"> </w:t>
      </w:r>
      <w:r w:rsidRPr="00891139">
        <w:rPr>
          <w:rFonts w:ascii="Book Antiqua" w:eastAsia="Book Antiqua" w:hAnsi="Book Antiqua" w:cs="Book Antiqua"/>
          <w:color w:val="000000"/>
        </w:rPr>
        <w:t>melanoma, lung cancer, and lymphoma, and identified pneumonitis in 11.8% patients. Radiological findings of sarcoid-like granulomatosis </w:t>
      </w:r>
      <w:proofErr w:type="gramStart"/>
      <w:r w:rsidRPr="00891139">
        <w:rPr>
          <w:rFonts w:ascii="Book Antiqua" w:eastAsia="Book Antiqua" w:hAnsi="Book Antiqua" w:cs="Book Antiqua"/>
          <w:color w:val="000000"/>
        </w:rPr>
        <w:t>has</w:t>
      </w:r>
      <w:proofErr w:type="gramEnd"/>
      <w:r w:rsidRPr="00891139">
        <w:rPr>
          <w:rFonts w:ascii="Book Antiqua" w:eastAsia="Book Antiqua" w:hAnsi="Book Antiqua" w:cs="Book Antiqua"/>
          <w:color w:val="000000"/>
        </w:rPr>
        <w:t xml:space="preserve"> also been reported in a patient receiving both anti-CTLA4 and anti-PD-1 agents. Dose-related adverse effects are </w:t>
      </w:r>
      <w:r w:rsidRPr="00891139">
        <w:rPr>
          <w:rFonts w:ascii="Book Antiqua" w:eastAsia="Book Antiqua" w:hAnsi="Book Antiqua" w:cs="Book Antiqua"/>
          <w:color w:val="000000"/>
        </w:rPr>
        <w:lastRenderedPageBreak/>
        <w:t>less frequently encountered with the use of PD-1 inhibitors, and most toxicities are similar at doses ranging from 0.3 to 10 mg/kg. </w:t>
      </w:r>
    </w:p>
    <w:p w14:paraId="1ADEE0A3" w14:textId="77777777" w:rsidR="00A77B3E" w:rsidRPr="00891139" w:rsidRDefault="003A66E9" w:rsidP="00C94015">
      <w:pPr>
        <w:spacing w:line="360" w:lineRule="auto"/>
        <w:ind w:firstLineChars="100" w:firstLine="240"/>
        <w:jc w:val="both"/>
      </w:pPr>
      <w:r w:rsidRPr="00891139">
        <w:rPr>
          <w:rFonts w:ascii="Book Antiqua" w:eastAsia="Book Antiqua" w:hAnsi="Book Antiqua" w:cs="Book Antiqua"/>
          <w:color w:val="000000"/>
        </w:rPr>
        <w:t xml:space="preserve">The preferred initial modality for identifying features of pneumonitis is computed tomography scan. Pneumonitis can be classified as </w:t>
      </w:r>
      <w:r w:rsidR="002F588D" w:rsidRPr="00891139">
        <w:rPr>
          <w:rFonts w:ascii="Book Antiqua" w:eastAsia="Book Antiqua" w:hAnsi="Book Antiqua" w:cs="Book Antiqua"/>
          <w:color w:val="000000"/>
        </w:rPr>
        <w:t>grade 1 with subclinical radiographic changes, grade 2 with mild dyspnea and cough, grad</w:t>
      </w:r>
      <w:r w:rsidRPr="00891139">
        <w:rPr>
          <w:rFonts w:ascii="Book Antiqua" w:eastAsia="Book Antiqua" w:hAnsi="Book Antiqua" w:cs="Book Antiqua"/>
          <w:color w:val="000000"/>
        </w:rPr>
        <w:t xml:space="preserve">e 3 and 4 with severe and life-threatening symptoms, and radiographic findings suggestive of acute interstitial pneumonia, acute respiratory distress syndrome, and/or cryptogenic organizing </w:t>
      </w:r>
      <w:proofErr w:type="gramStart"/>
      <w:r w:rsidRPr="00891139">
        <w:rPr>
          <w:rFonts w:ascii="Book Antiqua" w:eastAsia="Book Antiqua" w:hAnsi="Book Antiqua" w:cs="Book Antiqua"/>
          <w:color w:val="000000"/>
        </w:rPr>
        <w:t>pneumonia</w:t>
      </w:r>
      <w:r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"_ENREF_52" \o "Chuzi, 2017 #69" </w:instrText>
      </w:r>
      <w:r w:rsidR="004E192C">
        <w:fldChar w:fldCharType="separate"/>
      </w:r>
      <w:r w:rsidRPr="00891139">
        <w:rPr>
          <w:rFonts w:ascii="Book Antiqua" w:eastAsia="Book Antiqua" w:hAnsi="Book Antiqua" w:cs="Book Antiqua"/>
          <w:color w:val="000000"/>
          <w:szCs w:val="20"/>
          <w:vertAlign w:val="superscript"/>
        </w:rPr>
        <w:t>51</w:t>
      </w:r>
      <w:r w:rsidR="004E192C">
        <w:rPr>
          <w:rFonts w:ascii="Book Antiqua" w:eastAsia="Book Antiqua" w:hAnsi="Book Antiqua" w:cs="Book Antiqua"/>
          <w:color w:val="000000"/>
          <w:szCs w:val="20"/>
          <w:vertAlign w:val="superscript"/>
        </w:rPr>
        <w:fldChar w:fldCharType="end"/>
      </w:r>
      <w:r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 xml:space="preserve">. The base of the lungs </w:t>
      </w:r>
      <w:proofErr w:type="gramStart"/>
      <w:r w:rsidRPr="00891139">
        <w:rPr>
          <w:rFonts w:ascii="Book Antiqua" w:eastAsia="Book Antiqua" w:hAnsi="Book Antiqua" w:cs="Book Antiqua"/>
          <w:color w:val="000000"/>
        </w:rPr>
        <w:t>are</w:t>
      </w:r>
      <w:proofErr w:type="gramEnd"/>
      <w:r w:rsidRPr="00891139">
        <w:rPr>
          <w:rFonts w:ascii="Book Antiqua" w:eastAsia="Book Antiqua" w:hAnsi="Book Antiqua" w:cs="Book Antiqua"/>
          <w:color w:val="000000"/>
        </w:rPr>
        <w:t xml:space="preserve"> most frequently involved, followed by the middle and upper regions; however, most often it may be mixed and multifocal. Bronchoalveolar lavage may be helpful in patients with cellular interstitial pneumonitis in that the fluid may show lymphocytosis, however there have been relatively few reports describing this finding and further research is </w:t>
      </w:r>
      <w:proofErr w:type="gramStart"/>
      <w:r w:rsidRPr="00891139">
        <w:rPr>
          <w:rFonts w:ascii="Book Antiqua" w:eastAsia="Book Antiqua" w:hAnsi="Book Antiqua" w:cs="Book Antiqua"/>
          <w:color w:val="000000"/>
        </w:rPr>
        <w:t>needed</w:t>
      </w:r>
      <w:r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"_ENREF_52" \o "Chuzi, 2017 #69"</w:instrText>
      </w:r>
      <w:r w:rsidR="004E192C">
        <w:instrText xml:space="preserve"> </w:instrText>
      </w:r>
      <w:r w:rsidR="004E192C">
        <w:fldChar w:fldCharType="separate"/>
      </w:r>
      <w:r w:rsidRPr="00891139">
        <w:rPr>
          <w:rFonts w:ascii="Book Antiqua" w:eastAsia="Book Antiqua" w:hAnsi="Book Antiqua" w:cs="Book Antiqua"/>
          <w:color w:val="000000"/>
          <w:szCs w:val="20"/>
          <w:vertAlign w:val="superscript"/>
        </w:rPr>
        <w:t>53</w:t>
      </w:r>
      <w:r w:rsidR="004E192C">
        <w:rPr>
          <w:rFonts w:ascii="Book Antiqua" w:eastAsia="Book Antiqua" w:hAnsi="Book Antiqua" w:cs="Book Antiqua"/>
          <w:color w:val="000000"/>
          <w:szCs w:val="20"/>
          <w:vertAlign w:val="superscript"/>
        </w:rPr>
        <w:fldChar w:fldCharType="end"/>
      </w:r>
      <w:r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w:t>
      </w:r>
    </w:p>
    <w:p w14:paraId="735C9511" w14:textId="0B48E320" w:rsidR="00A77B3E" w:rsidRPr="00891139" w:rsidRDefault="003A66E9" w:rsidP="00303A41">
      <w:pPr>
        <w:spacing w:line="360" w:lineRule="auto"/>
        <w:ind w:firstLineChars="100" w:firstLine="240"/>
        <w:jc w:val="both"/>
      </w:pPr>
      <w:r w:rsidRPr="00891139">
        <w:rPr>
          <w:rFonts w:ascii="Book Antiqua" w:eastAsia="Book Antiqua" w:hAnsi="Book Antiqua" w:cs="Book Antiqua"/>
          <w:color w:val="000000"/>
        </w:rPr>
        <w:t xml:space="preserve">The first step in management of all cases is the discontinuation of the immunotherapy, and initiation of </w:t>
      </w:r>
      <w:proofErr w:type="gramStart"/>
      <w:r w:rsidRPr="00891139">
        <w:rPr>
          <w:rFonts w:ascii="Book Antiqua" w:eastAsia="Book Antiqua" w:hAnsi="Book Antiqua" w:cs="Book Antiqua"/>
          <w:color w:val="000000"/>
        </w:rPr>
        <w:t>corticosteroids</w:t>
      </w:r>
      <w:r w:rsidR="00891139">
        <w:rPr>
          <w:rFonts w:ascii="Book Antiqua" w:eastAsia="Book Antiqua" w:hAnsi="Book Antiqua" w:cs="Book Antiqua"/>
          <w:color w:val="000000"/>
          <w:szCs w:val="30"/>
          <w:vertAlign w:val="superscript"/>
        </w:rPr>
        <w:t>[</w:t>
      </w:r>
      <w:proofErr w:type="gramEnd"/>
      <w:r w:rsidRPr="00891139">
        <w:rPr>
          <w:rFonts w:ascii="Book Antiqua" w:eastAsia="Book Antiqua" w:hAnsi="Book Antiqua" w:cs="Book Antiqua"/>
          <w:color w:val="000000"/>
          <w:szCs w:val="30"/>
          <w:vertAlign w:val="superscript"/>
        </w:rPr>
        <w:t>51</w:t>
      </w:r>
      <w:r w:rsidR="00891139">
        <w:rPr>
          <w:rFonts w:ascii="Book Antiqua" w:eastAsia="Book Antiqua" w:hAnsi="Book Antiqua" w:cs="Book Antiqua"/>
          <w:color w:val="000000"/>
          <w:szCs w:val="30"/>
          <w:vertAlign w:val="superscript"/>
        </w:rPr>
        <w:t>]</w:t>
      </w:r>
      <w:r w:rsidRPr="00891139">
        <w:rPr>
          <w:rFonts w:ascii="Book Antiqua" w:eastAsia="Book Antiqua" w:hAnsi="Book Antiqua" w:cs="Book Antiqua"/>
          <w:color w:val="000000"/>
        </w:rPr>
        <w:t xml:space="preserve">. The average duration of corticosteroid therapy also varies, but in most cases the median time is about 6.1 wk. Grade 1 Pneumonitis can be treated by interrupting immunotherapy, whereas </w:t>
      </w:r>
      <w:r w:rsidR="00303A41" w:rsidRPr="00891139">
        <w:rPr>
          <w:rFonts w:ascii="Book Antiqua" w:eastAsia="Book Antiqua" w:hAnsi="Book Antiqua" w:cs="Book Antiqua"/>
          <w:color w:val="000000"/>
        </w:rPr>
        <w:t xml:space="preserve">grade </w:t>
      </w:r>
      <w:r w:rsidRPr="00891139">
        <w:rPr>
          <w:rFonts w:ascii="Book Antiqua" w:eastAsia="Book Antiqua" w:hAnsi="Book Antiqua" w:cs="Book Antiqua"/>
          <w:color w:val="000000"/>
        </w:rPr>
        <w:t xml:space="preserve">2 responds to oral corticosteroids. Grade 3 and 4 may need IV steroids, with some cases requiring infliximab, mycophenolate, tocilizumab, and IL-1 targeted </w:t>
      </w:r>
      <w:proofErr w:type="gramStart"/>
      <w:r w:rsidRPr="00891139">
        <w:rPr>
          <w:rFonts w:ascii="Book Antiqua" w:eastAsia="Book Antiqua" w:hAnsi="Book Antiqua" w:cs="Book Antiqua"/>
          <w:color w:val="000000"/>
        </w:rPr>
        <w:t>agents</w:t>
      </w:r>
      <w:r w:rsidR="00891139">
        <w:rPr>
          <w:rFonts w:ascii="Book Antiqua" w:eastAsia="Book Antiqua" w:hAnsi="Book Antiqua" w:cs="Book Antiqua"/>
          <w:color w:val="000000"/>
          <w:szCs w:val="30"/>
          <w:vertAlign w:val="superscript"/>
        </w:rPr>
        <w:t>[</w:t>
      </w:r>
      <w:proofErr w:type="gramEnd"/>
      <w:r w:rsidRPr="00891139">
        <w:rPr>
          <w:rFonts w:ascii="Book Antiqua" w:eastAsia="Book Antiqua" w:hAnsi="Book Antiqua" w:cs="Book Antiqua"/>
          <w:color w:val="000000"/>
          <w:szCs w:val="30"/>
          <w:vertAlign w:val="superscript"/>
        </w:rPr>
        <w:t>51</w:t>
      </w:r>
      <w:r w:rsidR="00891139">
        <w:rPr>
          <w:rFonts w:ascii="Book Antiqua" w:eastAsia="Book Antiqua" w:hAnsi="Book Antiqua" w:cs="Book Antiqua"/>
          <w:color w:val="000000"/>
          <w:szCs w:val="30"/>
          <w:vertAlign w:val="superscript"/>
        </w:rPr>
        <w:t>]</w:t>
      </w:r>
      <w:r w:rsidRPr="00891139">
        <w:rPr>
          <w:rFonts w:ascii="Book Antiqua" w:eastAsia="Book Antiqua" w:hAnsi="Book Antiqua" w:cs="Book Antiqua"/>
          <w:color w:val="000000"/>
        </w:rPr>
        <w:t>.</w:t>
      </w:r>
    </w:p>
    <w:p w14:paraId="41CFB4CC" w14:textId="77777777" w:rsidR="00A77B3E" w:rsidRPr="00891139" w:rsidRDefault="003A66E9" w:rsidP="0070227D">
      <w:pPr>
        <w:spacing w:line="360" w:lineRule="auto"/>
        <w:ind w:firstLineChars="100" w:firstLine="240"/>
        <w:jc w:val="both"/>
      </w:pPr>
      <w:r w:rsidRPr="00891139">
        <w:rPr>
          <w:rFonts w:ascii="Book Antiqua" w:eastAsia="Book Antiqua" w:hAnsi="Book Antiqua" w:cs="Book Antiqua"/>
          <w:color w:val="000000"/>
        </w:rPr>
        <w:t xml:space="preserve">Restarting immunotherapy in these patients is a challenge as pneumonitis can reoccur at any time; hence, close follow-up is recommended. Reinitiating ICIs can lead to recurrence of Pneumonitis in up to 33% of </w:t>
      </w:r>
      <w:proofErr w:type="gramStart"/>
      <w:r w:rsidRPr="00891139">
        <w:rPr>
          <w:rFonts w:ascii="Book Antiqua" w:eastAsia="Book Antiqua" w:hAnsi="Book Antiqua" w:cs="Book Antiqua"/>
          <w:color w:val="000000"/>
        </w:rPr>
        <w:t>cases</w:t>
      </w:r>
      <w:r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"_ENREF_53" \o "Abou Alaiwi, 2020 #70" </w:instrText>
      </w:r>
      <w:r w:rsidR="004E192C">
        <w:fldChar w:fldCharType="separate"/>
      </w:r>
      <w:r w:rsidRPr="00891139">
        <w:rPr>
          <w:rFonts w:ascii="Book Antiqua" w:eastAsia="Book Antiqua" w:hAnsi="Book Antiqua" w:cs="Book Antiqua"/>
          <w:color w:val="000000"/>
          <w:szCs w:val="20"/>
          <w:vertAlign w:val="superscript"/>
        </w:rPr>
        <w:t>52</w:t>
      </w:r>
      <w:r w:rsidR="004E192C">
        <w:rPr>
          <w:rFonts w:ascii="Book Antiqua" w:eastAsia="Book Antiqua" w:hAnsi="Book Antiqua" w:cs="Book Antiqua"/>
          <w:color w:val="000000"/>
          <w:szCs w:val="20"/>
          <w:vertAlign w:val="superscript"/>
        </w:rPr>
        <w:fldChar w:fldCharType="end"/>
      </w:r>
      <w:r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 xml:space="preserve">. A flare of Pneumonitis can also occur during the steroid taper phase, and manifest similar to the initial episode. Data shows that steroids are responsive in subsequent flares as well as recurrence. Additionally, another challenging scenario is the relationship between radiotherapy and chemotherapy in aiding the development of side effects when used both prior to the initiation of immunotherapy as well as in combination with </w:t>
      </w:r>
      <w:proofErr w:type="gramStart"/>
      <w:r w:rsidRPr="00891139">
        <w:rPr>
          <w:rFonts w:ascii="Book Antiqua" w:eastAsia="Book Antiqua" w:hAnsi="Book Antiqua" w:cs="Book Antiqua"/>
          <w:color w:val="000000"/>
        </w:rPr>
        <w:t>it</w:t>
      </w:r>
      <w:r w:rsidRPr="00891139">
        <w:rPr>
          <w:rFonts w:ascii="Book Antiqua" w:eastAsia="Book Antiqua" w:hAnsi="Book Antiqua" w:cs="Book Antiqua"/>
          <w:color w:val="000000"/>
          <w:szCs w:val="20"/>
          <w:vertAlign w:val="superscript"/>
        </w:rPr>
        <w:t>[</w:t>
      </w:r>
      <w:proofErr w:type="gramEnd"/>
      <w:r w:rsidR="004E192C">
        <w:fldChar w:fldCharType="begin"/>
      </w:r>
      <w:r w:rsidR="004E192C">
        <w:instrText xml:space="preserve"> HYPERLINK \l "_ENREF_53" \o "Abou Alaiwi, 2020 #70" </w:instrText>
      </w:r>
      <w:r w:rsidR="004E192C">
        <w:fldChar w:fldCharType="separate"/>
      </w:r>
      <w:r w:rsidRPr="00891139">
        <w:rPr>
          <w:rFonts w:ascii="Book Antiqua" w:eastAsia="Book Antiqua" w:hAnsi="Book Antiqua" w:cs="Book Antiqua"/>
          <w:color w:val="000000"/>
          <w:szCs w:val="20"/>
          <w:vertAlign w:val="superscript"/>
        </w:rPr>
        <w:t>52</w:t>
      </w:r>
      <w:r w:rsidR="004E192C">
        <w:rPr>
          <w:rFonts w:ascii="Book Antiqua" w:eastAsia="Book Antiqua" w:hAnsi="Book Antiqua" w:cs="Book Antiqua"/>
          <w:color w:val="000000"/>
          <w:szCs w:val="20"/>
          <w:vertAlign w:val="superscript"/>
        </w:rPr>
        <w:fldChar w:fldCharType="end"/>
      </w:r>
      <w:r w:rsidRPr="00891139">
        <w:rPr>
          <w:rFonts w:ascii="Book Antiqua" w:eastAsia="Book Antiqua" w:hAnsi="Book Antiqua" w:cs="Book Antiqua"/>
          <w:color w:val="000000"/>
          <w:szCs w:val="20"/>
          <w:vertAlign w:val="superscript"/>
        </w:rPr>
        <w:t>]</w:t>
      </w:r>
      <w:r w:rsidRPr="00891139">
        <w:rPr>
          <w:rFonts w:ascii="Book Antiqua" w:eastAsia="Book Antiqua" w:hAnsi="Book Antiqua" w:cs="Book Antiqua"/>
          <w:color w:val="000000"/>
        </w:rPr>
        <w:t>.</w:t>
      </w:r>
    </w:p>
    <w:p w14:paraId="5857C741" w14:textId="77777777" w:rsidR="0070227D" w:rsidRDefault="0070227D">
      <w:pPr>
        <w:spacing w:line="360" w:lineRule="auto"/>
        <w:jc w:val="both"/>
        <w:rPr>
          <w:lang w:eastAsia="zh-CN"/>
        </w:rPr>
      </w:pPr>
    </w:p>
    <w:p w14:paraId="3A83FDF4" w14:textId="77777777" w:rsidR="00A77B3E" w:rsidRPr="0070227D" w:rsidRDefault="0070227D">
      <w:pPr>
        <w:spacing w:line="360" w:lineRule="auto"/>
        <w:jc w:val="both"/>
        <w:rPr>
          <w:u w:val="single"/>
        </w:rPr>
      </w:pPr>
      <w:r w:rsidRPr="0070227D">
        <w:rPr>
          <w:rFonts w:ascii="Book Antiqua" w:eastAsia="Book Antiqua" w:hAnsi="Book Antiqua" w:cs="Book Antiqua"/>
          <w:b/>
          <w:bCs/>
          <w:iCs/>
          <w:color w:val="000000"/>
          <w:u w:val="single"/>
        </w:rPr>
        <w:t>TOXICITY RELATED TO CAR T-CELL THERAPY</w:t>
      </w:r>
    </w:p>
    <w:p w14:paraId="74B23E59" w14:textId="77777777" w:rsidR="00A77B3E" w:rsidRDefault="00815CCA">
      <w:pPr>
        <w:spacing w:line="360" w:lineRule="auto"/>
        <w:jc w:val="both"/>
      </w:pPr>
      <w:r>
        <w:rPr>
          <w:rFonts w:ascii="Book Antiqua" w:eastAsia="Book Antiqua" w:hAnsi="Book Antiqua" w:cs="Book Antiqua"/>
          <w:color w:val="000000"/>
        </w:rPr>
        <w:t>CAR</w:t>
      </w:r>
      <w:r w:rsidR="003A66E9">
        <w:rPr>
          <w:rFonts w:ascii="Book Antiqua" w:eastAsia="Book Antiqua" w:hAnsi="Book Antiqua" w:cs="Book Antiqua"/>
          <w:color w:val="000000"/>
        </w:rPr>
        <w:t xml:space="preserve"> T-cell therapy is a type of T-cell transfer therapy currently approved for the treatment of several hematologic malignancies, including acute lymphoblastic leukemia </w:t>
      </w:r>
      <w:r w:rsidR="003A66E9">
        <w:rPr>
          <w:rFonts w:ascii="Book Antiqua" w:eastAsia="Book Antiqua" w:hAnsi="Book Antiqua" w:cs="Book Antiqua"/>
          <w:color w:val="000000"/>
        </w:rPr>
        <w:lastRenderedPageBreak/>
        <w:t xml:space="preserve">and diffuse large B-cell </w:t>
      </w:r>
      <w:proofErr w:type="gramStart"/>
      <w:r w:rsidR="003A66E9">
        <w:rPr>
          <w:rFonts w:ascii="Book Antiqua" w:eastAsia="Book Antiqua" w:hAnsi="Book Antiqua" w:cs="Book Antiqua"/>
          <w:color w:val="000000"/>
        </w:rPr>
        <w:t>lymphoma</w:t>
      </w:r>
      <w:r w:rsidR="003A66E9">
        <w:rPr>
          <w:rFonts w:ascii="Book Antiqua" w:eastAsia="Book Antiqua" w:hAnsi="Book Antiqua" w:cs="Book Antiqua"/>
          <w:color w:val="000000"/>
          <w:szCs w:val="30"/>
          <w:vertAlign w:val="superscript"/>
        </w:rPr>
        <w:t>[</w:t>
      </w:r>
      <w:proofErr w:type="gramEnd"/>
      <w:r w:rsidR="003A66E9">
        <w:rPr>
          <w:rFonts w:ascii="Book Antiqua" w:eastAsia="Book Antiqua" w:hAnsi="Book Antiqua" w:cs="Book Antiqua"/>
          <w:color w:val="000000"/>
          <w:szCs w:val="30"/>
          <w:vertAlign w:val="superscript"/>
        </w:rPr>
        <w:t>53]</w:t>
      </w:r>
      <w:r w:rsidR="003A66E9">
        <w:rPr>
          <w:rFonts w:ascii="Book Antiqua" w:eastAsia="Book Antiqua" w:hAnsi="Book Antiqua" w:cs="Book Antiqua"/>
          <w:color w:val="000000"/>
        </w:rPr>
        <w:t>. The mechanism of action involves the creation of CAR T-cells directed against the CD19 protein, which is present on B-</w:t>
      </w:r>
      <w:proofErr w:type="gramStart"/>
      <w:r w:rsidR="003A66E9">
        <w:rPr>
          <w:rFonts w:ascii="Book Antiqua" w:eastAsia="Book Antiqua" w:hAnsi="Book Antiqua" w:cs="Book Antiqua"/>
          <w:color w:val="000000"/>
        </w:rPr>
        <w:t>cells</w:t>
      </w:r>
      <w:r w:rsidR="003A66E9">
        <w:rPr>
          <w:rFonts w:ascii="Book Antiqua" w:eastAsia="Book Antiqua" w:hAnsi="Book Antiqua" w:cs="Book Antiqua"/>
          <w:color w:val="000000"/>
          <w:szCs w:val="30"/>
          <w:vertAlign w:val="superscript"/>
        </w:rPr>
        <w:t>[</w:t>
      </w:r>
      <w:proofErr w:type="gramEnd"/>
      <w:r w:rsidR="003A66E9">
        <w:rPr>
          <w:rFonts w:ascii="Book Antiqua" w:eastAsia="Book Antiqua" w:hAnsi="Book Antiqua" w:cs="Book Antiqua"/>
          <w:color w:val="000000"/>
          <w:szCs w:val="30"/>
          <w:vertAlign w:val="superscript"/>
        </w:rPr>
        <w:t>53]</w:t>
      </w:r>
      <w:r w:rsidR="003A66E9">
        <w:rPr>
          <w:rFonts w:ascii="Book Antiqua" w:eastAsia="Book Antiqua" w:hAnsi="Book Antiqua" w:cs="Book Antiqua"/>
          <w:color w:val="000000"/>
        </w:rPr>
        <w:t xml:space="preserve">. While this treatment modality has proven effective in destroying chemotherapy-resistant tumor cells, it does not come without its own adverse events. It is thought that the </w:t>
      </w:r>
      <w:proofErr w:type="spellStart"/>
      <w:r w:rsidR="003A66E9">
        <w:rPr>
          <w:rFonts w:ascii="Book Antiqua" w:eastAsia="Book Antiqua" w:hAnsi="Book Antiqua" w:cs="Book Antiqua"/>
          <w:color w:val="000000"/>
        </w:rPr>
        <w:t>irAEs</w:t>
      </w:r>
      <w:proofErr w:type="spellEnd"/>
      <w:r w:rsidR="003A66E9">
        <w:rPr>
          <w:rFonts w:ascii="Book Antiqua" w:eastAsia="Book Antiqua" w:hAnsi="Book Antiqua" w:cs="Book Antiqua"/>
          <w:color w:val="000000"/>
        </w:rPr>
        <w:t xml:space="preserve"> resulting from CD19-directed CAR T cells are due to the fact that these modified T cells maintain their native receptors, and have the potential to expand rapidly once activated </w:t>
      </w:r>
      <w:r w:rsidR="003A66E9">
        <w:rPr>
          <w:rFonts w:ascii="Book Antiqua" w:eastAsia="Book Antiqua" w:hAnsi="Book Antiqua" w:cs="Book Antiqua"/>
          <w:i/>
          <w:iCs/>
          <w:color w:val="000000"/>
        </w:rPr>
        <w:t>via</w:t>
      </w:r>
      <w:r w:rsidR="003A66E9">
        <w:rPr>
          <w:rFonts w:ascii="Book Antiqua" w:eastAsia="Book Antiqua" w:hAnsi="Book Antiqua" w:cs="Book Antiqua"/>
          <w:color w:val="000000"/>
        </w:rPr>
        <w:t xml:space="preserve"> interaction with the CD19 </w:t>
      </w:r>
      <w:proofErr w:type="gramStart"/>
      <w:r w:rsidR="003A66E9">
        <w:rPr>
          <w:rFonts w:ascii="Book Antiqua" w:eastAsia="Book Antiqua" w:hAnsi="Book Antiqua" w:cs="Book Antiqua"/>
          <w:color w:val="000000"/>
        </w:rPr>
        <w:t>antigen</w:t>
      </w:r>
      <w:r w:rsidR="003A66E9">
        <w:rPr>
          <w:rFonts w:ascii="Book Antiqua" w:eastAsia="Book Antiqua" w:hAnsi="Book Antiqua" w:cs="Book Antiqua"/>
          <w:color w:val="000000"/>
          <w:szCs w:val="30"/>
          <w:vertAlign w:val="superscript"/>
        </w:rPr>
        <w:t>[</w:t>
      </w:r>
      <w:proofErr w:type="gramEnd"/>
      <w:r w:rsidR="003A66E9">
        <w:rPr>
          <w:rFonts w:ascii="Book Antiqua" w:eastAsia="Book Antiqua" w:hAnsi="Book Antiqua" w:cs="Book Antiqua"/>
          <w:color w:val="000000"/>
          <w:szCs w:val="30"/>
          <w:vertAlign w:val="superscript"/>
        </w:rPr>
        <w:t>54]</w:t>
      </w:r>
      <w:r w:rsidR="003A66E9">
        <w:rPr>
          <w:rFonts w:ascii="Book Antiqua" w:eastAsia="Book Antiqua" w:hAnsi="Book Antiqua" w:cs="Book Antiqua"/>
          <w:color w:val="000000"/>
        </w:rPr>
        <w:t xml:space="preserve">. These cells then have the potential to damage normal tissues expressing non CD19 </w:t>
      </w:r>
      <w:proofErr w:type="gramStart"/>
      <w:r w:rsidR="003A66E9">
        <w:rPr>
          <w:rFonts w:ascii="Book Antiqua" w:eastAsia="Book Antiqua" w:hAnsi="Book Antiqua" w:cs="Book Antiqua"/>
          <w:color w:val="000000"/>
        </w:rPr>
        <w:t>antigens</w:t>
      </w:r>
      <w:r w:rsidR="003A66E9">
        <w:rPr>
          <w:rFonts w:ascii="Book Antiqua" w:eastAsia="Book Antiqua" w:hAnsi="Book Antiqua" w:cs="Book Antiqua"/>
          <w:color w:val="000000"/>
          <w:szCs w:val="30"/>
          <w:vertAlign w:val="superscript"/>
        </w:rPr>
        <w:t>[</w:t>
      </w:r>
      <w:proofErr w:type="gramEnd"/>
      <w:r w:rsidR="003A66E9">
        <w:rPr>
          <w:rFonts w:ascii="Book Antiqua" w:eastAsia="Book Antiqua" w:hAnsi="Book Antiqua" w:cs="Book Antiqua"/>
          <w:color w:val="000000"/>
          <w:szCs w:val="30"/>
          <w:vertAlign w:val="superscript"/>
        </w:rPr>
        <w:t>54]</w:t>
      </w:r>
      <w:r w:rsidR="003A66E9">
        <w:rPr>
          <w:rFonts w:ascii="Book Antiqua" w:eastAsia="Book Antiqua" w:hAnsi="Book Antiqua" w:cs="Book Antiqua"/>
          <w:color w:val="000000"/>
        </w:rPr>
        <w:t xml:space="preserve">. Several </w:t>
      </w:r>
      <w:proofErr w:type="spellStart"/>
      <w:r w:rsidR="003A66E9">
        <w:rPr>
          <w:rFonts w:ascii="Book Antiqua" w:eastAsia="Book Antiqua" w:hAnsi="Book Antiqua" w:cs="Book Antiqua"/>
          <w:color w:val="000000"/>
        </w:rPr>
        <w:t>irAEs</w:t>
      </w:r>
      <w:proofErr w:type="spellEnd"/>
      <w:r w:rsidR="003A66E9">
        <w:rPr>
          <w:rFonts w:ascii="Book Antiqua" w:eastAsia="Book Antiqua" w:hAnsi="Book Antiqua" w:cs="Book Antiqua"/>
          <w:color w:val="000000"/>
        </w:rPr>
        <w:t xml:space="preserve"> have been reported, including cytokine release syndrome (CRS), neurotoxicity, and hematologic abnormalities such as B cell aplasia, hypogammaglobulinemia, anemia, or </w:t>
      </w:r>
      <w:proofErr w:type="gramStart"/>
      <w:r w:rsidR="003A66E9">
        <w:rPr>
          <w:rFonts w:ascii="Book Antiqua" w:eastAsia="Book Antiqua" w:hAnsi="Book Antiqua" w:cs="Book Antiqua"/>
          <w:color w:val="000000"/>
        </w:rPr>
        <w:t>thrombocytopenia</w:t>
      </w:r>
      <w:r w:rsidR="003A66E9">
        <w:rPr>
          <w:rFonts w:ascii="Book Antiqua" w:eastAsia="Book Antiqua" w:hAnsi="Book Antiqua" w:cs="Book Antiqua"/>
          <w:color w:val="000000"/>
          <w:szCs w:val="30"/>
          <w:vertAlign w:val="superscript"/>
        </w:rPr>
        <w:t>[</w:t>
      </w:r>
      <w:proofErr w:type="gramEnd"/>
      <w:r w:rsidR="003A66E9">
        <w:rPr>
          <w:rFonts w:ascii="Book Antiqua" w:eastAsia="Book Antiqua" w:hAnsi="Book Antiqua" w:cs="Book Antiqua"/>
          <w:color w:val="000000"/>
          <w:szCs w:val="30"/>
          <w:vertAlign w:val="superscript"/>
        </w:rPr>
        <w:t>55]</w:t>
      </w:r>
      <w:r w:rsidR="003A66E9">
        <w:rPr>
          <w:rFonts w:ascii="Book Antiqua" w:eastAsia="Book Antiqua" w:hAnsi="Book Antiqua" w:cs="Book Antiqua"/>
          <w:color w:val="000000"/>
        </w:rPr>
        <w:t>.</w:t>
      </w:r>
    </w:p>
    <w:p w14:paraId="750ECBD3" w14:textId="77777777" w:rsidR="00A77B3E" w:rsidRDefault="003A66E9" w:rsidP="00871952">
      <w:pPr>
        <w:spacing w:line="360" w:lineRule="auto"/>
        <w:ind w:firstLineChars="100" w:firstLine="240"/>
        <w:jc w:val="both"/>
      </w:pPr>
      <w:r>
        <w:rPr>
          <w:rFonts w:ascii="Book Antiqua" w:eastAsia="Book Antiqua" w:hAnsi="Book Antiqua" w:cs="Book Antiqua"/>
          <w:color w:val="000000"/>
        </w:rPr>
        <w:t xml:space="preserve">CRS is an overwhelming release of cytokines, especially IL-1 and IL-6, that occurs as a result of CAR T-cell therapy. According to a review by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it may occur in up to 90% of patients. The symptoms of CRS vary </w:t>
      </w:r>
      <w:proofErr w:type="gramStart"/>
      <w:r>
        <w:rPr>
          <w:rFonts w:ascii="Book Antiqua" w:eastAsia="Book Antiqua" w:hAnsi="Book Antiqua" w:cs="Book Antiqua"/>
          <w:color w:val="000000"/>
        </w:rPr>
        <w:t>greatly, and</w:t>
      </w:r>
      <w:proofErr w:type="gramEnd"/>
      <w:r>
        <w:rPr>
          <w:rFonts w:ascii="Book Antiqua" w:eastAsia="Book Antiqua" w:hAnsi="Book Antiqua" w:cs="Book Antiqua"/>
          <w:color w:val="000000"/>
        </w:rPr>
        <w:t xml:space="preserve"> can involve a number of different organ systems. One of the most common symptoms is fever, and initial symptoms may mimic an acute infectious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addition, there are several life-threatening complications that have been reported, including cardiac dysfunction, </w:t>
      </w:r>
      <w:r w:rsidR="00AA241C" w:rsidRPr="00AA241C">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neurologic toxicities, renal failure, hepatic failure, and </w:t>
      </w:r>
      <w:proofErr w:type="gramStart"/>
      <w:r>
        <w:rPr>
          <w:rFonts w:ascii="Book Antiqua" w:eastAsia="Book Antiqua" w:hAnsi="Book Antiqua" w:cs="Book Antiqua"/>
          <w:color w:val="000000"/>
        </w:rPr>
        <w:t>hypercoagulability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w:t>
      </w:r>
    </w:p>
    <w:p w14:paraId="53AE4248" w14:textId="77777777" w:rsidR="00A77B3E" w:rsidRDefault="003A66E9" w:rsidP="00B46001">
      <w:pPr>
        <w:spacing w:line="360" w:lineRule="auto"/>
        <w:ind w:firstLineChars="100" w:firstLine="240"/>
        <w:jc w:val="both"/>
      </w:pPr>
      <w:r>
        <w:rPr>
          <w:rFonts w:ascii="Book Antiqua" w:eastAsia="Book Antiqua" w:hAnsi="Book Antiqua" w:cs="Book Antiqua"/>
          <w:color w:val="000000"/>
        </w:rPr>
        <w:t xml:space="preserve">Laboratory findings in CRS are variable. Inflammatory markers such as C-reactive protein are often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addition, patients may present with leukocytosis or leukopenia, anemia or thrombocytopenia, and elevated levels of D-dimer or </w:t>
      </w:r>
      <w:proofErr w:type="gramStart"/>
      <w:r>
        <w:rPr>
          <w:rFonts w:ascii="Book Antiqua" w:eastAsia="Book Antiqua" w:hAnsi="Book Antiqua" w:cs="Book Antiqua"/>
          <w:color w:val="000000"/>
        </w:rPr>
        <w:t>ferritin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Elevated levels of inflammatory cytokines, such as interferon gamma, IL-6, IL-10, or IL-2 may be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It should be noted that elevated levels of IL-6 are often found in CAR T-cell therapy induced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5F319BE5" w14:textId="77777777" w:rsidR="00A77B3E" w:rsidRPr="00B771A4" w:rsidRDefault="003A66E9" w:rsidP="00B771A4">
      <w:pPr>
        <w:spacing w:line="360" w:lineRule="auto"/>
        <w:ind w:firstLineChars="100" w:firstLine="240"/>
        <w:jc w:val="both"/>
        <w:rPr>
          <w:lang w:eastAsia="zh-CN"/>
        </w:rPr>
      </w:pPr>
      <w:r>
        <w:rPr>
          <w:rFonts w:ascii="Book Antiqua" w:eastAsia="Book Antiqua" w:hAnsi="Book Antiqua" w:cs="Book Antiqua"/>
          <w:color w:val="000000"/>
        </w:rPr>
        <w:t xml:space="preserve">The National Cancer Institute Common Terminology Criteria for Adverse Events (CTCAE v5.0) has established a grading system to assess the severity of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grading criteria for CRS according to the CTCAE v5.0 can be classified as </w:t>
      </w:r>
      <w:proofErr w:type="gramStart"/>
      <w:r>
        <w:rPr>
          <w:rFonts w:ascii="Book Antiqua" w:eastAsia="Book Antiqua" w:hAnsi="Book Antiqua" w:cs="Book Antiqua"/>
          <w:color w:val="000000"/>
        </w:rPr>
        <w:t>follows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B46001">
        <w:rPr>
          <w:rFonts w:hint="eastAsia"/>
          <w:lang w:eastAsia="zh-CN"/>
        </w:rPr>
        <w:t xml:space="preserve"> </w:t>
      </w:r>
      <w:r>
        <w:rPr>
          <w:rFonts w:ascii="Book Antiqua" w:eastAsia="Book Antiqua" w:hAnsi="Book Antiqua" w:cs="Book Antiqua"/>
          <w:color w:val="000000"/>
        </w:rPr>
        <w:t>Grade 1: Fever with or without constitutional symptoms</w:t>
      </w:r>
      <w:r w:rsidR="00B771A4">
        <w:rPr>
          <w:rFonts w:ascii="Book Antiqua" w:hAnsi="Book Antiqua" w:cs="Book Antiqua" w:hint="eastAsia"/>
          <w:color w:val="000000"/>
          <w:lang w:eastAsia="zh-CN"/>
        </w:rPr>
        <w:t>;</w:t>
      </w:r>
      <w:r>
        <w:rPr>
          <w:rFonts w:ascii="Book Antiqua" w:eastAsia="Book Antiqua" w:hAnsi="Book Antiqua" w:cs="Book Antiqua"/>
          <w:color w:val="000000"/>
        </w:rPr>
        <w:t xml:space="preserve"> Grade 2: Hypotension responding to fluids; hypoxia responding to &lt;</w:t>
      </w:r>
      <w:r w:rsidR="00B771A4">
        <w:rPr>
          <w:rFonts w:ascii="Book Antiqua" w:hAnsi="Book Antiqua" w:cs="Book Antiqua" w:hint="eastAsia"/>
          <w:color w:val="000000"/>
          <w:lang w:eastAsia="zh-CN"/>
        </w:rPr>
        <w:t xml:space="preserve"> </w:t>
      </w:r>
      <w:r>
        <w:rPr>
          <w:rFonts w:ascii="Book Antiqua" w:eastAsia="Book Antiqua" w:hAnsi="Book Antiqua" w:cs="Book Antiqua"/>
          <w:color w:val="000000"/>
        </w:rPr>
        <w:t>40% O</w:t>
      </w:r>
      <w:r w:rsidRPr="00B771A4">
        <w:rPr>
          <w:rFonts w:ascii="Book Antiqua" w:eastAsia="Book Antiqua" w:hAnsi="Book Antiqua" w:cs="Book Antiqua"/>
          <w:color w:val="000000"/>
          <w:vertAlign w:val="subscript"/>
        </w:rPr>
        <w:t>2</w:t>
      </w:r>
      <w:r w:rsidR="00B771A4" w:rsidRPr="00B771A4">
        <w:rPr>
          <w:rFonts w:ascii="Book Antiqua" w:hAnsi="Book Antiqua"/>
          <w:lang w:eastAsia="zh-CN"/>
        </w:rPr>
        <w:t>;</w:t>
      </w:r>
      <w:r w:rsidR="00B771A4">
        <w:rPr>
          <w:rFonts w:hint="eastAsia"/>
          <w:lang w:eastAsia="zh-CN"/>
        </w:rPr>
        <w:t xml:space="preserve"> </w:t>
      </w:r>
      <w:r>
        <w:rPr>
          <w:rFonts w:ascii="Book Antiqua" w:eastAsia="Book Antiqua" w:hAnsi="Book Antiqua" w:cs="Book Antiqua"/>
          <w:color w:val="000000"/>
        </w:rPr>
        <w:t xml:space="preserve">Grade 3: Hypotension managed </w:t>
      </w:r>
      <w:r>
        <w:rPr>
          <w:rFonts w:ascii="Book Antiqua" w:eastAsia="Book Antiqua" w:hAnsi="Book Antiqua" w:cs="Book Antiqua"/>
          <w:color w:val="000000"/>
        </w:rPr>
        <w:lastRenderedPageBreak/>
        <w:t>with one pressor; hypoxia requiring ≥</w:t>
      </w:r>
      <w:r w:rsidR="00B771A4">
        <w:rPr>
          <w:rFonts w:ascii="Book Antiqua" w:hAnsi="Book Antiqua" w:cs="Book Antiqua" w:hint="eastAsia"/>
          <w:color w:val="000000"/>
          <w:lang w:eastAsia="zh-CN"/>
        </w:rPr>
        <w:t xml:space="preserve"> </w:t>
      </w:r>
      <w:r>
        <w:rPr>
          <w:rFonts w:ascii="Book Antiqua" w:eastAsia="Book Antiqua" w:hAnsi="Book Antiqua" w:cs="Book Antiqua"/>
          <w:color w:val="000000"/>
        </w:rPr>
        <w:t>40% O</w:t>
      </w:r>
      <w:r w:rsidRPr="00B771A4">
        <w:rPr>
          <w:rFonts w:ascii="Book Antiqua" w:eastAsia="Book Antiqua" w:hAnsi="Book Antiqua" w:cs="Book Antiqua"/>
          <w:color w:val="000000"/>
          <w:vertAlign w:val="subscript"/>
        </w:rPr>
        <w:t>2</w:t>
      </w:r>
      <w:r w:rsidR="00B771A4" w:rsidRPr="00B771A4">
        <w:rPr>
          <w:rFonts w:ascii="Book Antiqua" w:hAnsi="Book Antiqua"/>
          <w:lang w:eastAsia="zh-CN"/>
        </w:rPr>
        <w:t>;</w:t>
      </w:r>
      <w:r w:rsidR="00B771A4">
        <w:rPr>
          <w:rFonts w:hint="eastAsia"/>
          <w:lang w:eastAsia="zh-CN"/>
        </w:rPr>
        <w:t xml:space="preserve"> </w:t>
      </w:r>
      <w:r>
        <w:rPr>
          <w:rFonts w:ascii="Book Antiqua" w:eastAsia="Book Antiqua" w:hAnsi="Book Antiqua" w:cs="Book Antiqua"/>
          <w:color w:val="000000"/>
        </w:rPr>
        <w:t>Grade 4: Life-threatening consequences; urgent intervention indicated</w:t>
      </w:r>
      <w:r w:rsidR="00B771A4">
        <w:rPr>
          <w:rFonts w:ascii="Book Antiqua" w:hAnsi="Book Antiqua" w:cs="Book Antiqua" w:hint="eastAsia"/>
          <w:color w:val="000000"/>
          <w:lang w:eastAsia="zh-CN"/>
        </w:rPr>
        <w:t xml:space="preserve">; </w:t>
      </w:r>
      <w:r>
        <w:rPr>
          <w:rFonts w:ascii="Book Antiqua" w:eastAsia="Book Antiqua" w:hAnsi="Book Antiqua" w:cs="Book Antiqua"/>
          <w:color w:val="000000"/>
        </w:rPr>
        <w:t>Grade 5: Death</w:t>
      </w:r>
      <w:r w:rsidR="00B771A4">
        <w:rPr>
          <w:rFonts w:ascii="Book Antiqua" w:hAnsi="Book Antiqua" w:cs="Book Antiqua" w:hint="eastAsia"/>
          <w:color w:val="000000"/>
          <w:lang w:eastAsia="zh-CN"/>
        </w:rPr>
        <w:t>.</w:t>
      </w:r>
    </w:p>
    <w:p w14:paraId="0D3694EF" w14:textId="77777777" w:rsidR="00A77B3E" w:rsidRDefault="003A66E9" w:rsidP="007F48EC">
      <w:pPr>
        <w:spacing w:line="360" w:lineRule="auto"/>
        <w:ind w:firstLineChars="100" w:firstLine="240"/>
        <w:jc w:val="both"/>
      </w:pPr>
      <w:r>
        <w:rPr>
          <w:rFonts w:ascii="Book Antiqua" w:eastAsia="Book Antiqua" w:hAnsi="Book Antiqua" w:cs="Book Antiqua"/>
          <w:color w:val="000000"/>
        </w:rPr>
        <w:t xml:space="preserve">The management of CRS is centered around preventing life-threatening effects of the syndrome while allowing for the CAR T-cells to continue their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For patients with grade 1 CRS, supportive care may be most appropriate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9836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with grade 2 CRS may be treated conservatively, however for patients with extensive comorbidities and those of advanced age, treatment with Tocilizumab (IL-6 receptor inhibitor) and corticosteroids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Finally, patients with grade 3 or 4 CRS should be admitted to the intensive care unit and treated with Tocilizumab (IL-6 receptor inhibitor) and corticosteroids. Tocilizumab has been evaluated and has been found to have considerable efficacy as a treatment option for CAR T-cell induced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recommend giving tocilizumab at a dose of 4</w:t>
      </w:r>
      <w:r w:rsidR="00CD0421">
        <w:rPr>
          <w:rFonts w:ascii="Book Antiqua" w:hAnsi="Book Antiqua" w:cs="Book Antiqua" w:hint="eastAsia"/>
          <w:color w:val="000000"/>
          <w:lang w:eastAsia="zh-CN"/>
        </w:rPr>
        <w:t xml:space="preserve"> </w:t>
      </w:r>
      <w:r>
        <w:rPr>
          <w:rFonts w:ascii="Book Antiqua" w:eastAsia="Book Antiqua" w:hAnsi="Book Antiqua" w:cs="Book Antiqua"/>
          <w:color w:val="000000"/>
        </w:rPr>
        <w:t>mg/kg over the course of one hour in adults. They also recommend repeating the dose if there are no signs of clinical improvement over 24</w:t>
      </w:r>
      <w:r w:rsidR="00CD0421">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to 48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01FC4827" w14:textId="6A1351D5" w:rsidR="00A77B3E" w:rsidRDefault="003A66E9" w:rsidP="004A6721">
      <w:pPr>
        <w:spacing w:line="360" w:lineRule="auto"/>
        <w:ind w:firstLineChars="100" w:firstLine="240"/>
        <w:jc w:val="both"/>
      </w:pPr>
      <w:r>
        <w:rPr>
          <w:rFonts w:ascii="Book Antiqua" w:eastAsia="Book Antiqua" w:hAnsi="Book Antiqua" w:cs="Book Antiqua"/>
          <w:color w:val="000000"/>
        </w:rPr>
        <w:t xml:space="preserve">Neurotoxicity is another common adverse effect secondary to CAR T-cell therapy. According to a review by Gust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incidence of neurotoxicity in patients undergoing CAR T-cell therapy varies between 2</w:t>
      </w:r>
      <w:r w:rsidR="004A6721">
        <w:rPr>
          <w:rFonts w:ascii="Book Antiqua" w:hAnsi="Book Antiqua" w:cs="Book Antiqua" w:hint="eastAsia"/>
          <w:color w:val="000000"/>
          <w:lang w:eastAsia="zh-CN"/>
        </w:rPr>
        <w:t>%</w:t>
      </w:r>
      <w:r>
        <w:rPr>
          <w:rFonts w:ascii="Book Antiqua" w:eastAsia="Book Antiqua" w:hAnsi="Book Antiqua" w:cs="Book Antiqua"/>
          <w:color w:val="000000"/>
        </w:rPr>
        <w:t xml:space="preserve"> to 70% of patients. The clinical syndrome of CAR T-cell induced neurotoxicity is often referred to as immune effector cell-associated neurotoxicity syndrome (ICANS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most well known risk factors for developing ICANS are systemic cytokine release in addition to the severity of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Symptoms normal</w:t>
      </w:r>
      <w:r w:rsidR="004A6721">
        <w:rPr>
          <w:rFonts w:ascii="Book Antiqua" w:eastAsia="Book Antiqua" w:hAnsi="Book Antiqua" w:cs="Book Antiqua"/>
          <w:color w:val="000000"/>
        </w:rPr>
        <w:t>ly begin within the first 7 d</w:t>
      </w:r>
      <w:r>
        <w:rPr>
          <w:rFonts w:ascii="Book Antiqua" w:eastAsia="Book Antiqua" w:hAnsi="Book Antiqua" w:cs="Book Antiqua"/>
          <w:color w:val="000000"/>
        </w:rPr>
        <w:t xml:space="preserve"> following CAR T-cell </w:t>
      </w:r>
      <w:proofErr w:type="gramStart"/>
      <w:r>
        <w:rPr>
          <w:rFonts w:ascii="Book Antiqua" w:eastAsia="Book Antiqua" w:hAnsi="Book Antiqua" w:cs="Book Antiqua"/>
          <w:color w:val="000000"/>
        </w:rPr>
        <w:t>infusion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Symptoms include cognitive impairment, tremor, headache, altered levels of consciousness, seizures, and even </w:t>
      </w:r>
      <w:proofErr w:type="gramStart"/>
      <w:r>
        <w:rPr>
          <w:rFonts w:ascii="Book Antiqua" w:eastAsia="Book Antiqua" w:hAnsi="Book Antiqua" w:cs="Book Antiqua"/>
          <w:color w:val="000000"/>
        </w:rPr>
        <w:t>coma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feared complication is cerebral edema, which is often </w:t>
      </w:r>
      <w:proofErr w:type="gramStart"/>
      <w:r>
        <w:rPr>
          <w:rFonts w:ascii="Book Antiqua" w:eastAsia="Book Antiqua" w:hAnsi="Book Antiqua" w:cs="Book Antiqua"/>
          <w:color w:val="000000"/>
        </w:rPr>
        <w:t>fatal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Currently, there is no evidence that blockade of a single inflammatory mediator is beneficial in ICANS. Therefore, it is recommended that corticosteroid</w:t>
      </w:r>
      <w:r w:rsidR="007333DA">
        <w:rPr>
          <w:rFonts w:ascii="Book Antiqua" w:eastAsia="Book Antiqua" w:hAnsi="Book Antiqua" w:cs="Book Antiqua"/>
          <w:color w:val="000000"/>
        </w:rPr>
        <w:t>s</w:t>
      </w:r>
      <w:r>
        <w:rPr>
          <w:rFonts w:ascii="Book Antiqua" w:eastAsia="Book Antiqua" w:hAnsi="Book Antiqua" w:cs="Book Antiqua"/>
          <w:color w:val="000000"/>
        </w:rPr>
        <w:t xml:space="preserve"> be used as first line treatment due to their ability to reduce cerebral edema as well as to induce an immunosuppressive effect that decreases the secretion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p>
    <w:p w14:paraId="4668C3E7" w14:textId="77777777" w:rsidR="00A77B3E" w:rsidRDefault="00A77B3E">
      <w:pPr>
        <w:spacing w:line="360" w:lineRule="auto"/>
        <w:jc w:val="both"/>
      </w:pPr>
    </w:p>
    <w:p w14:paraId="3C30568D" w14:textId="77777777" w:rsidR="00A77B3E" w:rsidRDefault="003A66E9">
      <w:pPr>
        <w:spacing w:line="360" w:lineRule="auto"/>
        <w:jc w:val="both"/>
      </w:pPr>
      <w:r>
        <w:rPr>
          <w:rFonts w:ascii="Book Antiqua" w:eastAsia="Book Antiqua" w:hAnsi="Book Antiqua" w:cs="Book Antiqua"/>
          <w:b/>
          <w:caps/>
          <w:color w:val="000000"/>
          <w:u w:val="single"/>
        </w:rPr>
        <w:t>CONCLUSION</w:t>
      </w:r>
    </w:p>
    <w:p w14:paraId="257543B4" w14:textId="77777777" w:rsidR="00A77B3E" w:rsidRDefault="003A66E9">
      <w:pPr>
        <w:spacing w:line="360" w:lineRule="auto"/>
        <w:jc w:val="both"/>
      </w:pPr>
      <w:r>
        <w:rPr>
          <w:rFonts w:ascii="Book Antiqua" w:eastAsia="Book Antiqua" w:hAnsi="Book Antiqua" w:cs="Book Antiqua"/>
          <w:color w:val="000000"/>
        </w:rPr>
        <w:lastRenderedPageBreak/>
        <w:t>Immunotherapy, a rapidly evolving therapeutic entity, has proven to be a worthwhile addition to the arsenal of therapeutic modalities care providers have against cancers. Advancement in the field is highly dependent on a better understanding of the immune system and the advent of newer agents. However, like any other therapeutic modality, it has its own set of adverse effects and toxicities. It is essential that physicians familiarize themselves with the adverse effects and toxicities associated with these agents as their role in management of cancers continues to rise. Additionally, proper patient education on the adverse effects of these agents along with the process of joint decision making between the provider and physician will hopefully result in a decrease in unfavorable outcomes. It is also worth noting that immunotherapy is still in its infancy phase, and as newer, more specific therapies emerge secondary to a better understanding of the workings of the immune system, the ratio of benefits to risks may increase significantly.</w:t>
      </w:r>
    </w:p>
    <w:p w14:paraId="1EB31A1F" w14:textId="77777777" w:rsidR="00A77B3E" w:rsidRDefault="00A77B3E">
      <w:pPr>
        <w:spacing w:line="360" w:lineRule="auto"/>
        <w:jc w:val="both"/>
      </w:pPr>
    </w:p>
    <w:p w14:paraId="57FDE6E9" w14:textId="77777777" w:rsidR="00A77B3E" w:rsidRDefault="003A66E9">
      <w:pPr>
        <w:spacing w:line="360" w:lineRule="auto"/>
        <w:jc w:val="both"/>
      </w:pPr>
      <w:r>
        <w:rPr>
          <w:rFonts w:ascii="Book Antiqua" w:eastAsia="Book Antiqua" w:hAnsi="Book Antiqua" w:cs="Book Antiqua"/>
          <w:b/>
          <w:color w:val="000000"/>
        </w:rPr>
        <w:t>REFERENCES</w:t>
      </w:r>
    </w:p>
    <w:p w14:paraId="429055B5" w14:textId="518A4ECA"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1 </w:t>
      </w:r>
      <w:r w:rsidRPr="005D10A9">
        <w:rPr>
          <w:rFonts w:ascii="Book Antiqua" w:hAnsi="Book Antiqua"/>
          <w:b/>
          <w:bCs/>
        </w:rPr>
        <w:t>Leach DR</w:t>
      </w:r>
      <w:r w:rsidRPr="005D10A9">
        <w:rPr>
          <w:rFonts w:ascii="Book Antiqua" w:hAnsi="Book Antiqua"/>
        </w:rPr>
        <w:t xml:space="preserve">, </w:t>
      </w:r>
      <w:proofErr w:type="spellStart"/>
      <w:r w:rsidRPr="005D10A9">
        <w:rPr>
          <w:rFonts w:ascii="Book Antiqua" w:hAnsi="Book Antiqua"/>
        </w:rPr>
        <w:t>Krummel</w:t>
      </w:r>
      <w:proofErr w:type="spellEnd"/>
      <w:r w:rsidRPr="005D10A9">
        <w:rPr>
          <w:rFonts w:ascii="Book Antiqua" w:hAnsi="Book Antiqua"/>
        </w:rPr>
        <w:t xml:space="preserve"> MF, Allison JP. Enhancement of antitumor immunity by CTLA-4 blockade.</w:t>
      </w:r>
      <w:r w:rsidR="00891139">
        <w:rPr>
          <w:rFonts w:ascii="Book Antiqua" w:hAnsi="Book Antiqua"/>
        </w:rPr>
        <w:t xml:space="preserve"> </w:t>
      </w:r>
      <w:r w:rsidRPr="005D10A9">
        <w:rPr>
          <w:rFonts w:ascii="Book Antiqua" w:hAnsi="Book Antiqua"/>
          <w:i/>
          <w:iCs/>
        </w:rPr>
        <w:t>Science</w:t>
      </w:r>
      <w:r w:rsidR="00891139">
        <w:rPr>
          <w:rFonts w:ascii="Book Antiqua" w:hAnsi="Book Antiqua"/>
        </w:rPr>
        <w:t xml:space="preserve"> </w:t>
      </w:r>
      <w:r w:rsidRPr="005D10A9">
        <w:rPr>
          <w:rFonts w:ascii="Book Antiqua" w:hAnsi="Book Antiqua"/>
        </w:rPr>
        <w:t>1996;</w:t>
      </w:r>
      <w:r w:rsidR="00891139">
        <w:rPr>
          <w:rFonts w:ascii="Book Antiqua" w:hAnsi="Book Antiqua"/>
        </w:rPr>
        <w:t xml:space="preserve"> </w:t>
      </w:r>
      <w:r w:rsidRPr="005D10A9">
        <w:rPr>
          <w:rFonts w:ascii="Book Antiqua" w:hAnsi="Book Antiqua"/>
          <w:b/>
          <w:bCs/>
        </w:rPr>
        <w:t>271</w:t>
      </w:r>
      <w:r w:rsidRPr="005D10A9">
        <w:rPr>
          <w:rFonts w:ascii="Book Antiqua" w:hAnsi="Book Antiqua"/>
        </w:rPr>
        <w:t>: 1734-1736 [PMID: 8596936 DOI: 10.1126/science.271.5256.1734]</w:t>
      </w:r>
    </w:p>
    <w:p w14:paraId="3634CB2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2 </w:t>
      </w:r>
      <w:r w:rsidRPr="005D10A9">
        <w:rPr>
          <w:rFonts w:ascii="Book Antiqua" w:hAnsi="Book Antiqua"/>
          <w:b/>
          <w:bCs/>
        </w:rPr>
        <w:t>Chen L</w:t>
      </w:r>
      <w:r w:rsidRPr="005D10A9">
        <w:rPr>
          <w:rFonts w:ascii="Book Antiqua" w:hAnsi="Book Antiqua"/>
        </w:rPr>
        <w:t>. Co-inhibitory molecules of the B7-CD28 family in the control of T-cell immunity. </w:t>
      </w:r>
      <w:r w:rsidRPr="005D10A9">
        <w:rPr>
          <w:rFonts w:ascii="Book Antiqua" w:hAnsi="Book Antiqua"/>
          <w:i/>
          <w:iCs/>
        </w:rPr>
        <w:t>Nat Rev Immunol</w:t>
      </w:r>
      <w:r w:rsidRPr="005D10A9">
        <w:rPr>
          <w:rFonts w:ascii="Book Antiqua" w:hAnsi="Book Antiqua"/>
        </w:rPr>
        <w:t> 2004; </w:t>
      </w:r>
      <w:r w:rsidRPr="005D10A9">
        <w:rPr>
          <w:rFonts w:ascii="Book Antiqua" w:hAnsi="Book Antiqua"/>
          <w:b/>
          <w:bCs/>
        </w:rPr>
        <w:t>4</w:t>
      </w:r>
      <w:r w:rsidRPr="005D10A9">
        <w:rPr>
          <w:rFonts w:ascii="Book Antiqua" w:hAnsi="Book Antiqua"/>
        </w:rPr>
        <w:t>: 336-347 [PMID: 15122199 DOI: 10.1038/nri1349]</w:t>
      </w:r>
    </w:p>
    <w:p w14:paraId="2262A58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3 </w:t>
      </w:r>
      <w:r w:rsidRPr="005D10A9">
        <w:rPr>
          <w:rFonts w:ascii="Book Antiqua" w:hAnsi="Book Antiqua"/>
          <w:b/>
          <w:bCs/>
        </w:rPr>
        <w:t>Yang Y</w:t>
      </w:r>
      <w:r w:rsidRPr="005D10A9">
        <w:rPr>
          <w:rFonts w:ascii="Book Antiqua" w:hAnsi="Book Antiqua"/>
        </w:rPr>
        <w:t>. Cancer immunotherapy: harnessing the immune system to battle cancer. </w:t>
      </w:r>
      <w:r w:rsidRPr="005D10A9">
        <w:rPr>
          <w:rFonts w:ascii="Book Antiqua" w:hAnsi="Book Antiqua"/>
          <w:i/>
          <w:iCs/>
        </w:rPr>
        <w:t>J Clin Invest</w:t>
      </w:r>
      <w:r w:rsidRPr="005D10A9">
        <w:rPr>
          <w:rFonts w:ascii="Book Antiqua" w:hAnsi="Book Antiqua"/>
        </w:rPr>
        <w:t> 2015; </w:t>
      </w:r>
      <w:r w:rsidRPr="005D10A9">
        <w:rPr>
          <w:rFonts w:ascii="Book Antiqua" w:hAnsi="Book Antiqua"/>
          <w:b/>
          <w:bCs/>
        </w:rPr>
        <w:t>125</w:t>
      </w:r>
      <w:r w:rsidRPr="005D10A9">
        <w:rPr>
          <w:rFonts w:ascii="Book Antiqua" w:hAnsi="Book Antiqua"/>
        </w:rPr>
        <w:t>: 3335-3337 [PMID: 26325031 DOI: 10.1172/JCI83871]</w:t>
      </w:r>
    </w:p>
    <w:p w14:paraId="3D7530BE"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4 </w:t>
      </w:r>
      <w:r w:rsidRPr="005D10A9">
        <w:rPr>
          <w:rFonts w:ascii="Book Antiqua" w:hAnsi="Book Antiqua"/>
          <w:b/>
          <w:bCs/>
        </w:rPr>
        <w:t>Li X</w:t>
      </w:r>
      <w:r w:rsidRPr="005D10A9">
        <w:rPr>
          <w:rFonts w:ascii="Book Antiqua" w:hAnsi="Book Antiqua"/>
        </w:rPr>
        <w:t>, Shao C, Shi Y, Han W. Lessons learned from the blockade of immune checkpoints in cancer immunotherapy. </w:t>
      </w:r>
      <w:r w:rsidRPr="005D10A9">
        <w:rPr>
          <w:rFonts w:ascii="Book Antiqua" w:hAnsi="Book Antiqua"/>
          <w:i/>
          <w:iCs/>
        </w:rPr>
        <w:t xml:space="preserve">J </w:t>
      </w:r>
      <w:proofErr w:type="spellStart"/>
      <w:r w:rsidRPr="005D10A9">
        <w:rPr>
          <w:rFonts w:ascii="Book Antiqua" w:hAnsi="Book Antiqua"/>
          <w:i/>
          <w:iCs/>
        </w:rPr>
        <w:t>Hematol</w:t>
      </w:r>
      <w:proofErr w:type="spellEnd"/>
      <w:r w:rsidRPr="005D10A9">
        <w:rPr>
          <w:rFonts w:ascii="Book Antiqua" w:hAnsi="Book Antiqua"/>
          <w:i/>
          <w:iCs/>
        </w:rPr>
        <w:t xml:space="preserve"> Oncol</w:t>
      </w:r>
      <w:r w:rsidRPr="005D10A9">
        <w:rPr>
          <w:rFonts w:ascii="Book Antiqua" w:hAnsi="Book Antiqua"/>
        </w:rPr>
        <w:t> 2018; </w:t>
      </w:r>
      <w:r w:rsidRPr="005D10A9">
        <w:rPr>
          <w:rFonts w:ascii="Book Antiqua" w:hAnsi="Book Antiqua"/>
          <w:b/>
          <w:bCs/>
        </w:rPr>
        <w:t>11</w:t>
      </w:r>
      <w:r w:rsidRPr="005D10A9">
        <w:rPr>
          <w:rFonts w:ascii="Book Antiqua" w:hAnsi="Book Antiqua"/>
        </w:rPr>
        <w:t>: 31 [PMID: 29482595 DOI: 10.1186/s13045-018-0578-4]</w:t>
      </w:r>
    </w:p>
    <w:p w14:paraId="53DBB6CC" w14:textId="0292FB87" w:rsidR="005D10A9" w:rsidRPr="005D10A9" w:rsidRDefault="002E0FBA"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4A53">
        <w:rPr>
          <w:rFonts w:ascii="Book Antiqua" w:hAnsi="Book Antiqua"/>
          <w:highlight w:val="yellow"/>
        </w:rPr>
        <w:t>5</w:t>
      </w:r>
      <w:r w:rsidR="005D10A9" w:rsidRPr="00DD4A53">
        <w:rPr>
          <w:rFonts w:ascii="Book Antiqua" w:hAnsi="Book Antiqua"/>
          <w:highlight w:val="yellow"/>
        </w:rPr>
        <w:t xml:space="preserve"> </w:t>
      </w:r>
      <w:r w:rsidR="005F3097" w:rsidRPr="005F3097">
        <w:rPr>
          <w:rFonts w:ascii="Book Antiqua" w:hAnsi="Book Antiqua"/>
          <w:b/>
          <w:highlight w:val="yellow"/>
        </w:rPr>
        <w:t>Cancer Research Institute</w:t>
      </w:r>
      <w:r w:rsidR="005F3097" w:rsidRPr="0000473D">
        <w:rPr>
          <w:rFonts w:ascii="Book Antiqua" w:hAnsi="Book Antiqua"/>
          <w:highlight w:val="yellow"/>
        </w:rPr>
        <w:t>.</w:t>
      </w:r>
      <w:r w:rsidR="00B64A28">
        <w:rPr>
          <w:rFonts w:ascii="Book Antiqua" w:hAnsi="Book Antiqua"/>
          <w:highlight w:val="yellow"/>
        </w:rPr>
        <w:t xml:space="preserve"> </w:t>
      </w:r>
      <w:r w:rsidR="005D10A9" w:rsidRPr="00DD4A53">
        <w:rPr>
          <w:rFonts w:ascii="Book Antiqua" w:hAnsi="Book Antiqua"/>
          <w:highlight w:val="yellow"/>
        </w:rPr>
        <w:t>FDA Approval Tim</w:t>
      </w:r>
      <w:r w:rsidR="00E77AA2">
        <w:rPr>
          <w:rFonts w:ascii="Book Antiqua" w:hAnsi="Book Antiqua"/>
          <w:highlight w:val="yellow"/>
        </w:rPr>
        <w:t>eline of Active Immunotherapies</w:t>
      </w:r>
      <w:r w:rsidR="00E77AA2">
        <w:rPr>
          <w:rFonts w:ascii="Book Antiqua" w:hAnsi="Book Antiqua" w:hint="eastAsia"/>
          <w:highlight w:val="yellow"/>
        </w:rPr>
        <w:t>.</w:t>
      </w:r>
      <w:r w:rsidRPr="00DD4A53">
        <w:rPr>
          <w:rFonts w:ascii="Book Antiqua" w:hAnsi="Book Antiqua"/>
          <w:highlight w:val="yellow"/>
        </w:rPr>
        <w:t xml:space="preserve"> </w:t>
      </w:r>
      <w:bookmarkStart w:id="9" w:name="OLE_LINK46"/>
      <w:bookmarkStart w:id="10" w:name="OLE_LINK47"/>
      <w:bookmarkStart w:id="11" w:name="OLE_LINK48"/>
      <w:r w:rsidR="0000473D" w:rsidRPr="0000473D">
        <w:rPr>
          <w:rFonts w:ascii="Book Antiqua" w:hAnsi="Book Antiqua" w:cs="Times New Roman" w:hint="eastAsia"/>
          <w:bCs/>
          <w:highlight w:val="yellow"/>
        </w:rPr>
        <w:t>[c</w:t>
      </w:r>
      <w:r w:rsidR="0000473D" w:rsidRPr="0000473D">
        <w:rPr>
          <w:rFonts w:ascii="Book Antiqua" w:hAnsi="Book Antiqua" w:cs="Times New Roman"/>
          <w:bCs/>
          <w:highlight w:val="yellow"/>
        </w:rPr>
        <w:t>ited</w:t>
      </w:r>
      <w:r w:rsidR="0000473D" w:rsidRPr="0000473D">
        <w:rPr>
          <w:rFonts w:ascii="Book Antiqua" w:hAnsi="Book Antiqua"/>
          <w:highlight w:val="yellow"/>
        </w:rPr>
        <w:t xml:space="preserve"> 13</w:t>
      </w:r>
      <w:r w:rsidR="0000473D" w:rsidRPr="0000473D">
        <w:rPr>
          <w:rFonts w:ascii="Book Antiqua" w:hAnsi="Book Antiqua" w:hint="eastAsia"/>
          <w:highlight w:val="yellow"/>
        </w:rPr>
        <w:t xml:space="preserve"> January </w:t>
      </w:r>
      <w:r w:rsidR="0000473D" w:rsidRPr="0000473D">
        <w:rPr>
          <w:rFonts w:ascii="Book Antiqua" w:hAnsi="Book Antiqua"/>
          <w:highlight w:val="yellow"/>
        </w:rPr>
        <w:t>2021</w:t>
      </w:r>
      <w:r w:rsidR="0000473D" w:rsidRPr="0000473D">
        <w:rPr>
          <w:rFonts w:ascii="Book Antiqua" w:hAnsi="Book Antiqua" w:hint="eastAsia"/>
          <w:highlight w:val="yellow"/>
        </w:rPr>
        <w:t>]</w:t>
      </w:r>
      <w:r w:rsidR="005F3097">
        <w:rPr>
          <w:rFonts w:ascii="Book Antiqua" w:hAnsi="Book Antiqua" w:hint="eastAsia"/>
          <w:highlight w:val="yellow"/>
        </w:rPr>
        <w:t>.</w:t>
      </w:r>
      <w:r w:rsidR="0000473D" w:rsidRPr="0000473D">
        <w:rPr>
          <w:rFonts w:ascii="Book Antiqua" w:hAnsi="Book Antiqua" w:hint="eastAsia"/>
          <w:highlight w:val="yellow"/>
        </w:rPr>
        <w:t xml:space="preserve"> </w:t>
      </w:r>
      <w:bookmarkEnd w:id="9"/>
      <w:bookmarkEnd w:id="10"/>
      <w:bookmarkEnd w:id="11"/>
      <w:r w:rsidR="005D10A9" w:rsidRPr="0000473D">
        <w:rPr>
          <w:rFonts w:ascii="Book Antiqua" w:hAnsi="Book Antiqua"/>
          <w:highlight w:val="yellow"/>
        </w:rPr>
        <w:t>Available from:</w:t>
      </w:r>
      <w:r w:rsidR="005D10A9" w:rsidRPr="00DD4A53">
        <w:rPr>
          <w:rFonts w:ascii="Book Antiqua" w:hAnsi="Book Antiqua"/>
          <w:highlight w:val="yellow"/>
        </w:rPr>
        <w:t xml:space="preserve"> </w:t>
      </w:r>
      <w:bookmarkStart w:id="12" w:name="OLE_LINK36"/>
      <w:bookmarkStart w:id="13" w:name="OLE_LINK37"/>
      <w:bookmarkStart w:id="14" w:name="OLE_LINK5"/>
      <w:bookmarkStart w:id="15" w:name="OLE_LINK6"/>
      <w:bookmarkStart w:id="16" w:name="OLE_LINK23"/>
      <w:bookmarkStart w:id="17" w:name="OLE_LINK24"/>
      <w:bookmarkStart w:id="18" w:name="OLE_LINK33"/>
      <w:r w:rsidR="005D10A9" w:rsidRPr="00DD4A53">
        <w:rPr>
          <w:rFonts w:ascii="Book Antiqua" w:hAnsi="Book Antiqua"/>
          <w:highlight w:val="yellow"/>
        </w:rPr>
        <w:t>https://www.cancerresearch.org/scientists/immuno-oncology-landscape/fda-approval-tim</w:t>
      </w:r>
      <w:r w:rsidRPr="00DD4A53">
        <w:rPr>
          <w:rFonts w:ascii="Book Antiqua" w:hAnsi="Book Antiqua"/>
          <w:highlight w:val="yellow"/>
        </w:rPr>
        <w:t>eline-of-active-immunotherapie</w:t>
      </w:r>
      <w:bookmarkEnd w:id="12"/>
      <w:bookmarkEnd w:id="13"/>
      <w:r w:rsidRPr="00DD4A53">
        <w:rPr>
          <w:rFonts w:ascii="Book Antiqua" w:hAnsi="Book Antiqua"/>
          <w:highlight w:val="yellow"/>
        </w:rPr>
        <w:t>s</w:t>
      </w:r>
      <w:bookmarkEnd w:id="14"/>
      <w:bookmarkEnd w:id="15"/>
      <w:bookmarkEnd w:id="16"/>
      <w:bookmarkEnd w:id="17"/>
      <w:bookmarkEnd w:id="18"/>
    </w:p>
    <w:p w14:paraId="2F009EC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6 </w:t>
      </w:r>
      <w:proofErr w:type="spellStart"/>
      <w:r w:rsidRPr="005D10A9">
        <w:rPr>
          <w:rFonts w:ascii="Book Antiqua" w:hAnsi="Book Antiqua"/>
          <w:b/>
          <w:bCs/>
        </w:rPr>
        <w:t>Yaguchi</w:t>
      </w:r>
      <w:proofErr w:type="spellEnd"/>
      <w:r w:rsidRPr="005D10A9">
        <w:rPr>
          <w:rFonts w:ascii="Book Antiqua" w:hAnsi="Book Antiqua"/>
          <w:b/>
          <w:bCs/>
        </w:rPr>
        <w:t xml:space="preserve"> T</w:t>
      </w:r>
      <w:r w:rsidRPr="005D10A9">
        <w:rPr>
          <w:rFonts w:ascii="Book Antiqua" w:hAnsi="Book Antiqua"/>
        </w:rPr>
        <w:t>, Kawakami Y. Cancer-induced heterogeneous immunosuppressive tumor microenvironments and their personalized modulation. </w:t>
      </w:r>
      <w:r w:rsidRPr="005D10A9">
        <w:rPr>
          <w:rFonts w:ascii="Book Antiqua" w:hAnsi="Book Antiqua"/>
          <w:i/>
          <w:iCs/>
        </w:rPr>
        <w:t>Int Immunol</w:t>
      </w:r>
      <w:r w:rsidRPr="005D10A9">
        <w:rPr>
          <w:rFonts w:ascii="Book Antiqua" w:hAnsi="Book Antiqua"/>
        </w:rPr>
        <w:t> 2016; </w:t>
      </w:r>
      <w:r w:rsidRPr="005D10A9">
        <w:rPr>
          <w:rFonts w:ascii="Book Antiqua" w:hAnsi="Book Antiqua"/>
          <w:b/>
          <w:bCs/>
        </w:rPr>
        <w:t>28</w:t>
      </w:r>
      <w:r w:rsidRPr="005D10A9">
        <w:rPr>
          <w:rFonts w:ascii="Book Antiqua" w:hAnsi="Book Antiqua"/>
        </w:rPr>
        <w:t>: 393-399 [PMID: 27401477 DOI: 10.1093/</w:t>
      </w:r>
      <w:proofErr w:type="spellStart"/>
      <w:r w:rsidRPr="005D10A9">
        <w:rPr>
          <w:rFonts w:ascii="Book Antiqua" w:hAnsi="Book Antiqua"/>
        </w:rPr>
        <w:t>intimm</w:t>
      </w:r>
      <w:proofErr w:type="spellEnd"/>
      <w:r w:rsidRPr="005D10A9">
        <w:rPr>
          <w:rFonts w:ascii="Book Antiqua" w:hAnsi="Book Antiqua"/>
        </w:rPr>
        <w:t>/dxw030]</w:t>
      </w:r>
    </w:p>
    <w:p w14:paraId="45D81CFF" w14:textId="0E0B5CC3"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4A53">
        <w:rPr>
          <w:rFonts w:ascii="Book Antiqua" w:hAnsi="Book Antiqua"/>
          <w:highlight w:val="yellow"/>
        </w:rPr>
        <w:lastRenderedPageBreak/>
        <w:t xml:space="preserve">7 </w:t>
      </w:r>
      <w:bookmarkStart w:id="19" w:name="OLE_LINK34"/>
      <w:bookmarkStart w:id="20" w:name="OLE_LINK35"/>
      <w:r w:rsidR="005F3097" w:rsidRPr="005F3097">
        <w:rPr>
          <w:rFonts w:ascii="Book Antiqua" w:hAnsi="Book Antiqua"/>
          <w:b/>
          <w:highlight w:val="yellow"/>
        </w:rPr>
        <w:t>National Cancer Institute</w:t>
      </w:r>
      <w:r w:rsidR="005F3097" w:rsidRPr="00E77AA2">
        <w:rPr>
          <w:rFonts w:ascii="Book Antiqua" w:hAnsi="Book Antiqua" w:hint="eastAsia"/>
          <w:highlight w:val="yellow"/>
        </w:rPr>
        <w:t>.</w:t>
      </w:r>
      <w:r w:rsidR="005F3097" w:rsidRPr="00E77AA2">
        <w:rPr>
          <w:rFonts w:ascii="Book Antiqua" w:hAnsi="Book Antiqua"/>
          <w:highlight w:val="yellow"/>
        </w:rPr>
        <w:t xml:space="preserve"> </w:t>
      </w:r>
      <w:r w:rsidRPr="00DD4A53">
        <w:rPr>
          <w:rFonts w:ascii="Book Antiqua" w:hAnsi="Book Antiqua"/>
          <w:highlight w:val="yellow"/>
        </w:rPr>
        <w:t>Cancer Immunothera</w:t>
      </w:r>
      <w:r w:rsidRPr="00E77AA2">
        <w:rPr>
          <w:rFonts w:ascii="Book Antiqua" w:hAnsi="Book Antiqua"/>
          <w:highlight w:val="yellow"/>
        </w:rPr>
        <w:t>py</w:t>
      </w:r>
      <w:bookmarkEnd w:id="19"/>
      <w:bookmarkEnd w:id="20"/>
      <w:r w:rsidR="0098389F" w:rsidRPr="00E77AA2">
        <w:rPr>
          <w:rFonts w:ascii="Book Antiqua" w:hAnsi="Book Antiqua" w:hint="eastAsia"/>
          <w:highlight w:val="yellow"/>
        </w:rPr>
        <w:t>.</w:t>
      </w:r>
      <w:r w:rsidR="00FB3B89" w:rsidRPr="00E77AA2">
        <w:rPr>
          <w:highlight w:val="yellow"/>
        </w:rPr>
        <w:t xml:space="preserve"> </w:t>
      </w:r>
      <w:r w:rsidR="00F30253" w:rsidRPr="0000473D">
        <w:rPr>
          <w:rFonts w:ascii="Book Antiqua" w:hAnsi="Book Antiqua" w:cs="Times New Roman" w:hint="eastAsia"/>
          <w:bCs/>
          <w:highlight w:val="yellow"/>
        </w:rPr>
        <w:t>[c</w:t>
      </w:r>
      <w:r w:rsidR="00F30253" w:rsidRPr="0000473D">
        <w:rPr>
          <w:rFonts w:ascii="Book Antiqua" w:hAnsi="Book Antiqua" w:cs="Times New Roman"/>
          <w:bCs/>
          <w:highlight w:val="yellow"/>
        </w:rPr>
        <w:t>ited</w:t>
      </w:r>
      <w:r w:rsidR="00F30253" w:rsidRPr="0000473D">
        <w:rPr>
          <w:rFonts w:ascii="Book Antiqua" w:hAnsi="Book Antiqua"/>
          <w:highlight w:val="yellow"/>
        </w:rPr>
        <w:t xml:space="preserve"> 13</w:t>
      </w:r>
      <w:r w:rsidR="00F30253" w:rsidRPr="0000473D">
        <w:rPr>
          <w:rFonts w:ascii="Book Antiqua" w:hAnsi="Book Antiqua" w:hint="eastAsia"/>
          <w:highlight w:val="yellow"/>
        </w:rPr>
        <w:t xml:space="preserve"> January </w:t>
      </w:r>
      <w:r w:rsidR="00F30253" w:rsidRPr="0000473D">
        <w:rPr>
          <w:rFonts w:ascii="Book Antiqua" w:hAnsi="Book Antiqua"/>
          <w:highlight w:val="yellow"/>
        </w:rPr>
        <w:t>2021</w:t>
      </w:r>
      <w:r w:rsidR="00F30253" w:rsidRPr="0000473D">
        <w:rPr>
          <w:rFonts w:ascii="Book Antiqua" w:hAnsi="Book Antiqua" w:hint="eastAsia"/>
          <w:highlight w:val="yellow"/>
        </w:rPr>
        <w:t>]</w:t>
      </w:r>
      <w:r w:rsidR="005F3097">
        <w:rPr>
          <w:rFonts w:ascii="Book Antiqua" w:hAnsi="Book Antiqua" w:hint="eastAsia"/>
          <w:highlight w:val="yellow"/>
        </w:rPr>
        <w:t>.</w:t>
      </w:r>
      <w:r w:rsidR="00F30253" w:rsidRPr="0000473D">
        <w:rPr>
          <w:rFonts w:ascii="Book Antiqua" w:hAnsi="Book Antiqua" w:hint="eastAsia"/>
          <w:highlight w:val="yellow"/>
        </w:rPr>
        <w:t xml:space="preserve"> </w:t>
      </w:r>
      <w:r w:rsidRPr="00DD4A53">
        <w:rPr>
          <w:rFonts w:ascii="Book Antiqua" w:hAnsi="Book Antiqua"/>
          <w:highlight w:val="yellow"/>
        </w:rPr>
        <w:t xml:space="preserve">Available from: </w:t>
      </w:r>
      <w:bookmarkStart w:id="21" w:name="OLE_LINK27"/>
      <w:bookmarkStart w:id="22" w:name="OLE_LINK28"/>
      <w:bookmarkStart w:id="23" w:name="OLE_LINK29"/>
      <w:bookmarkStart w:id="24" w:name="OLE_LINK30"/>
      <w:bookmarkStart w:id="25" w:name="OLE_LINK31"/>
      <w:bookmarkStart w:id="26" w:name="OLE_LINK32"/>
      <w:r w:rsidRPr="00DD4A53">
        <w:rPr>
          <w:rFonts w:ascii="Book Antiqua" w:hAnsi="Book Antiqua"/>
          <w:highlight w:val="yellow"/>
        </w:rPr>
        <w:t>https://www.cancer.gov/about-cance</w:t>
      </w:r>
      <w:r w:rsidR="0098389F" w:rsidRPr="00DD4A53">
        <w:rPr>
          <w:rFonts w:ascii="Book Antiqua" w:hAnsi="Book Antiqua"/>
          <w:highlight w:val="yellow"/>
        </w:rPr>
        <w:t>r/treatment/types/immunotherapy</w:t>
      </w:r>
    </w:p>
    <w:bookmarkEnd w:id="21"/>
    <w:bookmarkEnd w:id="22"/>
    <w:bookmarkEnd w:id="23"/>
    <w:bookmarkEnd w:id="24"/>
    <w:bookmarkEnd w:id="25"/>
    <w:bookmarkEnd w:id="26"/>
    <w:p w14:paraId="0EDD414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8 </w:t>
      </w:r>
      <w:r w:rsidRPr="005D10A9">
        <w:rPr>
          <w:rFonts w:ascii="Book Antiqua" w:hAnsi="Book Antiqua"/>
          <w:b/>
          <w:bCs/>
        </w:rPr>
        <w:t>van den Bulk J</w:t>
      </w:r>
      <w:r w:rsidRPr="005D10A9">
        <w:rPr>
          <w:rFonts w:ascii="Book Antiqua" w:hAnsi="Book Antiqua"/>
        </w:rPr>
        <w:t xml:space="preserve">, </w:t>
      </w:r>
      <w:proofErr w:type="spellStart"/>
      <w:r w:rsidRPr="005D10A9">
        <w:rPr>
          <w:rFonts w:ascii="Book Antiqua" w:hAnsi="Book Antiqua"/>
        </w:rPr>
        <w:t>Verdegaal</w:t>
      </w:r>
      <w:proofErr w:type="spellEnd"/>
      <w:r w:rsidRPr="005D10A9">
        <w:rPr>
          <w:rFonts w:ascii="Book Antiqua" w:hAnsi="Book Antiqua"/>
        </w:rPr>
        <w:t xml:space="preserve"> EM, de Miranda NF. Cancer immunotherapy: broadening the scope of targetable </w:t>
      </w:r>
      <w:proofErr w:type="spellStart"/>
      <w:r w:rsidRPr="005D10A9">
        <w:rPr>
          <w:rFonts w:ascii="Book Antiqua" w:hAnsi="Book Antiqua"/>
        </w:rPr>
        <w:t>tumours</w:t>
      </w:r>
      <w:proofErr w:type="spellEnd"/>
      <w:r w:rsidRPr="005D10A9">
        <w:rPr>
          <w:rFonts w:ascii="Book Antiqua" w:hAnsi="Book Antiqua"/>
        </w:rPr>
        <w:t>. </w:t>
      </w:r>
      <w:r w:rsidRPr="005D10A9">
        <w:rPr>
          <w:rFonts w:ascii="Book Antiqua" w:hAnsi="Book Antiqua"/>
          <w:i/>
          <w:iCs/>
        </w:rPr>
        <w:t>Open Biol</w:t>
      </w:r>
      <w:r w:rsidRPr="005D10A9">
        <w:rPr>
          <w:rFonts w:ascii="Book Antiqua" w:hAnsi="Book Antiqua"/>
        </w:rPr>
        <w:t> 2018; </w:t>
      </w:r>
      <w:r w:rsidRPr="005D10A9">
        <w:rPr>
          <w:rFonts w:ascii="Book Antiqua" w:hAnsi="Book Antiqua"/>
          <w:b/>
          <w:bCs/>
        </w:rPr>
        <w:t>8</w:t>
      </w:r>
      <w:r w:rsidRPr="005D10A9">
        <w:rPr>
          <w:rFonts w:ascii="Book Antiqua" w:hAnsi="Book Antiqua"/>
        </w:rPr>
        <w:t> [PMID: 29875199 DOI: 10.1098/rsob.180037]</w:t>
      </w:r>
    </w:p>
    <w:p w14:paraId="591DDDB7"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9 </w:t>
      </w:r>
      <w:r w:rsidRPr="005D10A9">
        <w:rPr>
          <w:rFonts w:ascii="Book Antiqua" w:hAnsi="Book Antiqua"/>
          <w:b/>
          <w:bCs/>
        </w:rPr>
        <w:t>Zhao Q</w:t>
      </w:r>
      <w:r w:rsidRPr="005D10A9">
        <w:rPr>
          <w:rFonts w:ascii="Book Antiqua" w:hAnsi="Book Antiqua"/>
        </w:rPr>
        <w:t>, Yu J, Meng X. A good start of immunotherapy in esophageal cancer. </w:t>
      </w:r>
      <w:r w:rsidRPr="005D10A9">
        <w:rPr>
          <w:rFonts w:ascii="Book Antiqua" w:hAnsi="Book Antiqua"/>
          <w:i/>
          <w:iCs/>
        </w:rPr>
        <w:t>Cancer Med</w:t>
      </w:r>
      <w:r w:rsidRPr="005D10A9">
        <w:rPr>
          <w:rFonts w:ascii="Book Antiqua" w:hAnsi="Book Antiqua"/>
        </w:rPr>
        <w:t> 2019; </w:t>
      </w:r>
      <w:r w:rsidRPr="005D10A9">
        <w:rPr>
          <w:rFonts w:ascii="Book Antiqua" w:hAnsi="Book Antiqua"/>
          <w:b/>
          <w:bCs/>
        </w:rPr>
        <w:t>8</w:t>
      </w:r>
      <w:r w:rsidRPr="005D10A9">
        <w:rPr>
          <w:rFonts w:ascii="Book Antiqua" w:hAnsi="Book Antiqua"/>
        </w:rPr>
        <w:t>: 4519-4526 [PMID: 31231980 DOI: 10.1002/cam4.2336]</w:t>
      </w:r>
    </w:p>
    <w:p w14:paraId="69CF93AA"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10 </w:t>
      </w:r>
      <w:r w:rsidRPr="005D10A9">
        <w:rPr>
          <w:rFonts w:ascii="Book Antiqua" w:hAnsi="Book Antiqua"/>
          <w:b/>
          <w:bCs/>
        </w:rPr>
        <w:t>Scott AM</w:t>
      </w:r>
      <w:r w:rsidRPr="005D10A9">
        <w:rPr>
          <w:rFonts w:ascii="Book Antiqua" w:hAnsi="Book Antiqua"/>
        </w:rPr>
        <w:t xml:space="preserve">, Allison JP, </w:t>
      </w:r>
      <w:proofErr w:type="spellStart"/>
      <w:r w:rsidRPr="005D10A9">
        <w:rPr>
          <w:rFonts w:ascii="Book Antiqua" w:hAnsi="Book Antiqua"/>
        </w:rPr>
        <w:t>Wolchok</w:t>
      </w:r>
      <w:proofErr w:type="spellEnd"/>
      <w:r w:rsidRPr="005D10A9">
        <w:rPr>
          <w:rFonts w:ascii="Book Antiqua" w:hAnsi="Book Antiqua"/>
        </w:rPr>
        <w:t xml:space="preserve"> JD. Monoclonal antibodies in cancer therapy. </w:t>
      </w:r>
      <w:r w:rsidRPr="005D10A9">
        <w:rPr>
          <w:rFonts w:ascii="Book Antiqua" w:hAnsi="Book Antiqua"/>
          <w:i/>
          <w:iCs/>
        </w:rPr>
        <w:t xml:space="preserve">Cancer </w:t>
      </w:r>
      <w:proofErr w:type="spellStart"/>
      <w:r w:rsidRPr="005D10A9">
        <w:rPr>
          <w:rFonts w:ascii="Book Antiqua" w:hAnsi="Book Antiqua"/>
          <w:i/>
          <w:iCs/>
        </w:rPr>
        <w:t>Immun</w:t>
      </w:r>
      <w:proofErr w:type="spellEnd"/>
      <w:r w:rsidRPr="005D10A9">
        <w:rPr>
          <w:rFonts w:ascii="Book Antiqua" w:hAnsi="Book Antiqua"/>
        </w:rPr>
        <w:t> 2012; </w:t>
      </w:r>
      <w:r w:rsidRPr="005D10A9">
        <w:rPr>
          <w:rFonts w:ascii="Book Antiqua" w:hAnsi="Book Antiqua"/>
          <w:b/>
          <w:bCs/>
        </w:rPr>
        <w:t>12</w:t>
      </w:r>
      <w:r w:rsidRPr="005D10A9">
        <w:rPr>
          <w:rFonts w:ascii="Book Antiqua" w:hAnsi="Book Antiqua"/>
        </w:rPr>
        <w:t>: 14 [</w:t>
      </w:r>
      <w:bookmarkStart w:id="27" w:name="OLE_LINK10"/>
      <w:bookmarkStart w:id="28" w:name="OLE_LINK11"/>
      <w:r w:rsidRPr="005D10A9">
        <w:rPr>
          <w:rFonts w:ascii="Book Antiqua" w:hAnsi="Book Antiqua"/>
        </w:rPr>
        <w:t>PMID: 22896759</w:t>
      </w:r>
      <w:bookmarkEnd w:id="27"/>
      <w:bookmarkEnd w:id="28"/>
      <w:r w:rsidRPr="005D10A9">
        <w:rPr>
          <w:rFonts w:ascii="Book Antiqua" w:hAnsi="Book Antiqua"/>
        </w:rPr>
        <w:t>]</w:t>
      </w:r>
    </w:p>
    <w:p w14:paraId="5B60C6F5"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11 </w:t>
      </w:r>
      <w:proofErr w:type="spellStart"/>
      <w:r w:rsidRPr="005D10A9">
        <w:rPr>
          <w:rFonts w:ascii="Book Antiqua" w:hAnsi="Book Antiqua"/>
          <w:b/>
          <w:bCs/>
        </w:rPr>
        <w:t>Melief</w:t>
      </w:r>
      <w:proofErr w:type="spellEnd"/>
      <w:r w:rsidRPr="005D10A9">
        <w:rPr>
          <w:rFonts w:ascii="Book Antiqua" w:hAnsi="Book Antiqua"/>
          <w:b/>
          <w:bCs/>
        </w:rPr>
        <w:t xml:space="preserve"> CJ</w:t>
      </w:r>
      <w:r w:rsidRPr="005D10A9">
        <w:rPr>
          <w:rFonts w:ascii="Book Antiqua" w:hAnsi="Book Antiqua"/>
        </w:rPr>
        <w:t xml:space="preserve">, van Hall T, </w:t>
      </w:r>
      <w:proofErr w:type="spellStart"/>
      <w:r w:rsidRPr="005D10A9">
        <w:rPr>
          <w:rFonts w:ascii="Book Antiqua" w:hAnsi="Book Antiqua"/>
        </w:rPr>
        <w:t>Arens</w:t>
      </w:r>
      <w:proofErr w:type="spellEnd"/>
      <w:r w:rsidRPr="005D10A9">
        <w:rPr>
          <w:rFonts w:ascii="Book Antiqua" w:hAnsi="Book Antiqua"/>
        </w:rPr>
        <w:t xml:space="preserve"> R, </w:t>
      </w:r>
      <w:proofErr w:type="spellStart"/>
      <w:r w:rsidRPr="005D10A9">
        <w:rPr>
          <w:rFonts w:ascii="Book Antiqua" w:hAnsi="Book Antiqua"/>
        </w:rPr>
        <w:t>Ossendorp</w:t>
      </w:r>
      <w:proofErr w:type="spellEnd"/>
      <w:r w:rsidRPr="005D10A9">
        <w:rPr>
          <w:rFonts w:ascii="Book Antiqua" w:hAnsi="Book Antiqua"/>
        </w:rPr>
        <w:t xml:space="preserve"> F, van der Burg SH. Therapeutic cancer vaccines. </w:t>
      </w:r>
      <w:r w:rsidRPr="005D10A9">
        <w:rPr>
          <w:rFonts w:ascii="Book Antiqua" w:hAnsi="Book Antiqua"/>
          <w:i/>
          <w:iCs/>
        </w:rPr>
        <w:t>J Clin Invest</w:t>
      </w:r>
      <w:r w:rsidRPr="005D10A9">
        <w:rPr>
          <w:rFonts w:ascii="Book Antiqua" w:hAnsi="Book Antiqua"/>
        </w:rPr>
        <w:t> 2015; </w:t>
      </w:r>
      <w:r w:rsidRPr="005D10A9">
        <w:rPr>
          <w:rFonts w:ascii="Book Antiqua" w:hAnsi="Book Antiqua"/>
          <w:b/>
          <w:bCs/>
        </w:rPr>
        <w:t>125</w:t>
      </w:r>
      <w:r w:rsidRPr="005D10A9">
        <w:rPr>
          <w:rFonts w:ascii="Book Antiqua" w:hAnsi="Book Antiqua"/>
        </w:rPr>
        <w:t>: 3401-3412 [PMID: 26214521 DOI: 10.1172/JCI80009]</w:t>
      </w:r>
    </w:p>
    <w:p w14:paraId="2ABD9BEB"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12 </w:t>
      </w:r>
      <w:proofErr w:type="spellStart"/>
      <w:r w:rsidRPr="005D10A9">
        <w:rPr>
          <w:rFonts w:ascii="Book Antiqua" w:hAnsi="Book Antiqua"/>
          <w:b/>
          <w:bCs/>
        </w:rPr>
        <w:t>Jagielska</w:t>
      </w:r>
      <w:proofErr w:type="spellEnd"/>
      <w:r w:rsidRPr="005D10A9">
        <w:rPr>
          <w:rFonts w:ascii="Book Antiqua" w:hAnsi="Book Antiqua"/>
          <w:b/>
          <w:bCs/>
        </w:rPr>
        <w:t xml:space="preserve"> B</w:t>
      </w:r>
      <w:r w:rsidRPr="005D10A9">
        <w:rPr>
          <w:rFonts w:ascii="Book Antiqua" w:hAnsi="Book Antiqua"/>
        </w:rPr>
        <w:t xml:space="preserve">, </w:t>
      </w:r>
      <w:proofErr w:type="spellStart"/>
      <w:r w:rsidRPr="005D10A9">
        <w:rPr>
          <w:rFonts w:ascii="Book Antiqua" w:hAnsi="Book Antiqua"/>
        </w:rPr>
        <w:t>Ozdowska</w:t>
      </w:r>
      <w:proofErr w:type="spellEnd"/>
      <w:r w:rsidRPr="005D10A9">
        <w:rPr>
          <w:rFonts w:ascii="Book Antiqua" w:hAnsi="Book Antiqua"/>
        </w:rPr>
        <w:t xml:space="preserve"> P, </w:t>
      </w:r>
      <w:proofErr w:type="spellStart"/>
      <w:r w:rsidRPr="005D10A9">
        <w:rPr>
          <w:rFonts w:ascii="Book Antiqua" w:hAnsi="Book Antiqua"/>
        </w:rPr>
        <w:t>Gepner</w:t>
      </w:r>
      <w:proofErr w:type="spellEnd"/>
      <w:r w:rsidRPr="005D10A9">
        <w:rPr>
          <w:rFonts w:ascii="Book Antiqua" w:hAnsi="Book Antiqua"/>
        </w:rPr>
        <w:t xml:space="preserve"> K, </w:t>
      </w:r>
      <w:proofErr w:type="spellStart"/>
      <w:r w:rsidRPr="005D10A9">
        <w:rPr>
          <w:rFonts w:ascii="Book Antiqua" w:hAnsi="Book Antiqua"/>
        </w:rPr>
        <w:t>Kubala</w:t>
      </w:r>
      <w:proofErr w:type="spellEnd"/>
      <w:r w:rsidRPr="005D10A9">
        <w:rPr>
          <w:rFonts w:ascii="Book Antiqua" w:hAnsi="Book Antiqua"/>
        </w:rPr>
        <w:t xml:space="preserve"> S, </w:t>
      </w:r>
      <w:proofErr w:type="spellStart"/>
      <w:r w:rsidRPr="005D10A9">
        <w:rPr>
          <w:rFonts w:ascii="Book Antiqua" w:hAnsi="Book Antiqua"/>
        </w:rPr>
        <w:t>Siedlecki</w:t>
      </w:r>
      <w:proofErr w:type="spellEnd"/>
      <w:r w:rsidRPr="005D10A9">
        <w:rPr>
          <w:rFonts w:ascii="Book Antiqua" w:hAnsi="Book Antiqua"/>
        </w:rPr>
        <w:t xml:space="preserve"> JA, </w:t>
      </w:r>
      <w:proofErr w:type="spellStart"/>
      <w:r w:rsidRPr="005D10A9">
        <w:rPr>
          <w:rFonts w:ascii="Book Antiqua" w:hAnsi="Book Antiqua"/>
        </w:rPr>
        <w:t>Sarnowski</w:t>
      </w:r>
      <w:proofErr w:type="spellEnd"/>
      <w:r w:rsidRPr="005D10A9">
        <w:rPr>
          <w:rFonts w:ascii="Book Antiqua" w:hAnsi="Book Antiqua"/>
        </w:rPr>
        <w:t xml:space="preserve"> TJ, </w:t>
      </w:r>
      <w:proofErr w:type="spellStart"/>
      <w:r w:rsidRPr="005D10A9">
        <w:rPr>
          <w:rFonts w:ascii="Book Antiqua" w:hAnsi="Book Antiqua"/>
        </w:rPr>
        <w:t>Sarnowska</w:t>
      </w:r>
      <w:proofErr w:type="spellEnd"/>
      <w:r w:rsidRPr="005D10A9">
        <w:rPr>
          <w:rFonts w:ascii="Book Antiqua" w:hAnsi="Book Antiqua"/>
        </w:rPr>
        <w:t xml:space="preserve"> E. Cardiotoxicity danger in immunotherapy. </w:t>
      </w:r>
      <w:r w:rsidRPr="005D10A9">
        <w:rPr>
          <w:rFonts w:ascii="Book Antiqua" w:hAnsi="Book Antiqua"/>
          <w:i/>
          <w:iCs/>
        </w:rPr>
        <w:t>IUBMB Life</w:t>
      </w:r>
      <w:r w:rsidRPr="005D10A9">
        <w:rPr>
          <w:rFonts w:ascii="Book Antiqua" w:hAnsi="Book Antiqua"/>
        </w:rPr>
        <w:t> 2020; </w:t>
      </w:r>
      <w:r w:rsidRPr="005D10A9">
        <w:rPr>
          <w:rFonts w:ascii="Book Antiqua" w:hAnsi="Book Antiqua"/>
          <w:b/>
          <w:bCs/>
        </w:rPr>
        <w:t>72</w:t>
      </w:r>
      <w:r w:rsidRPr="005D10A9">
        <w:rPr>
          <w:rFonts w:ascii="Book Antiqua" w:hAnsi="Book Antiqua"/>
        </w:rPr>
        <w:t>: 1160-1167 [PMID: 32359132 DOI: 10.1002/iub.2299]</w:t>
      </w:r>
    </w:p>
    <w:p w14:paraId="471343F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13 </w:t>
      </w:r>
      <w:r w:rsidRPr="005D10A9">
        <w:rPr>
          <w:rFonts w:ascii="Book Antiqua" w:hAnsi="Book Antiqua"/>
          <w:b/>
          <w:bCs/>
        </w:rPr>
        <w:t>Ganatra S</w:t>
      </w:r>
      <w:r w:rsidRPr="005D10A9">
        <w:rPr>
          <w:rFonts w:ascii="Book Antiqua" w:hAnsi="Book Antiqua"/>
        </w:rPr>
        <w:t xml:space="preserve">, Parikh R, </w:t>
      </w:r>
      <w:proofErr w:type="spellStart"/>
      <w:r w:rsidRPr="005D10A9">
        <w:rPr>
          <w:rFonts w:ascii="Book Antiqua" w:hAnsi="Book Antiqua"/>
        </w:rPr>
        <w:t>Neilan</w:t>
      </w:r>
      <w:proofErr w:type="spellEnd"/>
      <w:r w:rsidRPr="005D10A9">
        <w:rPr>
          <w:rFonts w:ascii="Book Antiqua" w:hAnsi="Book Antiqua"/>
        </w:rPr>
        <w:t xml:space="preserve"> TG. Cardiotoxicity of Immune Therapy. </w:t>
      </w:r>
      <w:proofErr w:type="spellStart"/>
      <w:r w:rsidRPr="005D10A9">
        <w:rPr>
          <w:rFonts w:ascii="Book Antiqua" w:hAnsi="Book Antiqua"/>
          <w:i/>
          <w:iCs/>
        </w:rPr>
        <w:t>Cardiol</w:t>
      </w:r>
      <w:proofErr w:type="spellEnd"/>
      <w:r w:rsidRPr="005D10A9">
        <w:rPr>
          <w:rFonts w:ascii="Book Antiqua" w:hAnsi="Book Antiqua"/>
          <w:i/>
          <w:iCs/>
        </w:rPr>
        <w:t xml:space="preserve"> Clin</w:t>
      </w:r>
      <w:r w:rsidRPr="005D10A9">
        <w:rPr>
          <w:rFonts w:ascii="Book Antiqua" w:hAnsi="Book Antiqua"/>
        </w:rPr>
        <w:t> 2019; </w:t>
      </w:r>
      <w:r w:rsidRPr="005D10A9">
        <w:rPr>
          <w:rFonts w:ascii="Book Antiqua" w:hAnsi="Book Antiqua"/>
          <w:b/>
          <w:bCs/>
        </w:rPr>
        <w:t>37</w:t>
      </w:r>
      <w:r w:rsidRPr="005D10A9">
        <w:rPr>
          <w:rFonts w:ascii="Book Antiqua" w:hAnsi="Book Antiqua"/>
        </w:rPr>
        <w:t>: 385-397 [PMID: 31587780 DOI: 10.1016/j.ccl.2019.07.008]</w:t>
      </w:r>
    </w:p>
    <w:p w14:paraId="49231A0B"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14 </w:t>
      </w:r>
      <w:r w:rsidRPr="005D10A9">
        <w:rPr>
          <w:rFonts w:ascii="Book Antiqua" w:hAnsi="Book Antiqua"/>
          <w:b/>
          <w:bCs/>
        </w:rPr>
        <w:t>Ala CK</w:t>
      </w:r>
      <w:r w:rsidRPr="005D10A9">
        <w:rPr>
          <w:rFonts w:ascii="Book Antiqua" w:hAnsi="Book Antiqua"/>
        </w:rPr>
        <w:t>, Klein AL, Moslehi JJ. Cancer Treatment-Associated Pericardial Disease: Epidemiology, Clinical Presentation, Diagnosis, and Management. </w:t>
      </w:r>
      <w:proofErr w:type="spellStart"/>
      <w:r w:rsidRPr="005D10A9">
        <w:rPr>
          <w:rFonts w:ascii="Book Antiqua" w:hAnsi="Book Antiqua"/>
          <w:i/>
          <w:iCs/>
        </w:rPr>
        <w:t>Curr</w:t>
      </w:r>
      <w:proofErr w:type="spellEnd"/>
      <w:r w:rsidRPr="005D10A9">
        <w:rPr>
          <w:rFonts w:ascii="Book Antiqua" w:hAnsi="Book Antiqua"/>
          <w:i/>
          <w:iCs/>
        </w:rPr>
        <w:t xml:space="preserve"> </w:t>
      </w:r>
      <w:proofErr w:type="spellStart"/>
      <w:r w:rsidRPr="005D10A9">
        <w:rPr>
          <w:rFonts w:ascii="Book Antiqua" w:hAnsi="Book Antiqua"/>
          <w:i/>
          <w:iCs/>
        </w:rPr>
        <w:t>Cardiol</w:t>
      </w:r>
      <w:proofErr w:type="spellEnd"/>
      <w:r w:rsidRPr="005D10A9">
        <w:rPr>
          <w:rFonts w:ascii="Book Antiqua" w:hAnsi="Book Antiqua"/>
          <w:i/>
          <w:iCs/>
        </w:rPr>
        <w:t xml:space="preserve"> Rep</w:t>
      </w:r>
      <w:r w:rsidRPr="005D10A9">
        <w:rPr>
          <w:rFonts w:ascii="Book Antiqua" w:hAnsi="Book Antiqua"/>
        </w:rPr>
        <w:t> 2019; </w:t>
      </w:r>
      <w:r w:rsidRPr="005D10A9">
        <w:rPr>
          <w:rFonts w:ascii="Book Antiqua" w:hAnsi="Book Antiqua"/>
          <w:b/>
          <w:bCs/>
        </w:rPr>
        <w:t>21</w:t>
      </w:r>
      <w:r w:rsidRPr="005D10A9">
        <w:rPr>
          <w:rFonts w:ascii="Book Antiqua" w:hAnsi="Book Antiqua"/>
        </w:rPr>
        <w:t>: 156 [PMID: 31768769 DOI: 10.1007/s11886-019-1225-6]</w:t>
      </w:r>
    </w:p>
    <w:p w14:paraId="62AB047E"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15 </w:t>
      </w:r>
      <w:r w:rsidRPr="005D10A9">
        <w:rPr>
          <w:rFonts w:ascii="Book Antiqua" w:hAnsi="Book Antiqua"/>
          <w:b/>
          <w:bCs/>
        </w:rPr>
        <w:t>Yang S</w:t>
      </w:r>
      <w:r w:rsidRPr="005D10A9">
        <w:rPr>
          <w:rFonts w:ascii="Book Antiqua" w:hAnsi="Book Antiqua"/>
        </w:rPr>
        <w:t xml:space="preserve">, </w:t>
      </w:r>
      <w:proofErr w:type="spellStart"/>
      <w:r w:rsidRPr="005D10A9">
        <w:rPr>
          <w:rFonts w:ascii="Book Antiqua" w:hAnsi="Book Antiqua"/>
        </w:rPr>
        <w:t>Asnani</w:t>
      </w:r>
      <w:proofErr w:type="spellEnd"/>
      <w:r w:rsidRPr="005D10A9">
        <w:rPr>
          <w:rFonts w:ascii="Book Antiqua" w:hAnsi="Book Antiqua"/>
        </w:rPr>
        <w:t xml:space="preserve"> A. Cardiotoxicities associated with immune checkpoint inhibitors. </w:t>
      </w:r>
      <w:proofErr w:type="spellStart"/>
      <w:r w:rsidRPr="005D10A9">
        <w:rPr>
          <w:rFonts w:ascii="Book Antiqua" w:hAnsi="Book Antiqua"/>
          <w:i/>
          <w:iCs/>
        </w:rPr>
        <w:t>Curr</w:t>
      </w:r>
      <w:proofErr w:type="spellEnd"/>
      <w:r w:rsidRPr="005D10A9">
        <w:rPr>
          <w:rFonts w:ascii="Book Antiqua" w:hAnsi="Book Antiqua"/>
          <w:i/>
          <w:iCs/>
        </w:rPr>
        <w:t xml:space="preserve"> </w:t>
      </w:r>
      <w:proofErr w:type="spellStart"/>
      <w:r w:rsidRPr="005D10A9">
        <w:rPr>
          <w:rFonts w:ascii="Book Antiqua" w:hAnsi="Book Antiqua"/>
          <w:i/>
          <w:iCs/>
        </w:rPr>
        <w:t>Probl</w:t>
      </w:r>
      <w:proofErr w:type="spellEnd"/>
      <w:r w:rsidRPr="005D10A9">
        <w:rPr>
          <w:rFonts w:ascii="Book Antiqua" w:hAnsi="Book Antiqua"/>
          <w:i/>
          <w:iCs/>
        </w:rPr>
        <w:t xml:space="preserve"> Cancer</w:t>
      </w:r>
      <w:r w:rsidRPr="005D10A9">
        <w:rPr>
          <w:rFonts w:ascii="Book Antiqua" w:hAnsi="Book Antiqua"/>
        </w:rPr>
        <w:t> 2018; </w:t>
      </w:r>
      <w:r w:rsidRPr="005D10A9">
        <w:rPr>
          <w:rFonts w:ascii="Book Antiqua" w:hAnsi="Book Antiqua"/>
          <w:b/>
          <w:bCs/>
        </w:rPr>
        <w:t>42</w:t>
      </w:r>
      <w:r w:rsidRPr="005D10A9">
        <w:rPr>
          <w:rFonts w:ascii="Book Antiqua" w:hAnsi="Book Antiqua"/>
        </w:rPr>
        <w:t>: 422-432 [PMID: 30173878 DOI: 10.1016/j.currproblcancer.2018.07.002]</w:t>
      </w:r>
    </w:p>
    <w:p w14:paraId="55D8303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16 </w:t>
      </w:r>
      <w:proofErr w:type="spellStart"/>
      <w:r w:rsidRPr="005D10A9">
        <w:rPr>
          <w:rFonts w:ascii="Book Antiqua" w:hAnsi="Book Antiqua"/>
          <w:b/>
          <w:bCs/>
        </w:rPr>
        <w:t>Dhenin</w:t>
      </w:r>
      <w:proofErr w:type="spellEnd"/>
      <w:r w:rsidRPr="005D10A9">
        <w:rPr>
          <w:rFonts w:ascii="Book Antiqua" w:hAnsi="Book Antiqua"/>
          <w:b/>
          <w:bCs/>
        </w:rPr>
        <w:t xml:space="preserve"> A</w:t>
      </w:r>
      <w:r w:rsidRPr="005D10A9">
        <w:rPr>
          <w:rFonts w:ascii="Book Antiqua" w:hAnsi="Book Antiqua"/>
        </w:rPr>
        <w:t xml:space="preserve">, </w:t>
      </w:r>
      <w:proofErr w:type="spellStart"/>
      <w:r w:rsidRPr="005D10A9">
        <w:rPr>
          <w:rFonts w:ascii="Book Antiqua" w:hAnsi="Book Antiqua"/>
        </w:rPr>
        <w:t>Samartzi</w:t>
      </w:r>
      <w:proofErr w:type="spellEnd"/>
      <w:r w:rsidRPr="005D10A9">
        <w:rPr>
          <w:rFonts w:ascii="Book Antiqua" w:hAnsi="Book Antiqua"/>
        </w:rPr>
        <w:t xml:space="preserve"> V, Lejeune S, </w:t>
      </w:r>
      <w:proofErr w:type="spellStart"/>
      <w:r w:rsidRPr="005D10A9">
        <w:rPr>
          <w:rFonts w:ascii="Book Antiqua" w:hAnsi="Book Antiqua"/>
        </w:rPr>
        <w:t>Seront</w:t>
      </w:r>
      <w:proofErr w:type="spellEnd"/>
      <w:r w:rsidRPr="005D10A9">
        <w:rPr>
          <w:rFonts w:ascii="Book Antiqua" w:hAnsi="Book Antiqua"/>
        </w:rPr>
        <w:t xml:space="preserve"> E. Cascade of immunologic adverse events related to pembrolizumab treatment. </w:t>
      </w:r>
      <w:r w:rsidRPr="005D10A9">
        <w:rPr>
          <w:rFonts w:ascii="Book Antiqua" w:hAnsi="Book Antiqua"/>
          <w:i/>
          <w:iCs/>
        </w:rPr>
        <w:t>BMJ Case Rep</w:t>
      </w:r>
      <w:r w:rsidRPr="005D10A9">
        <w:rPr>
          <w:rFonts w:ascii="Book Antiqua" w:hAnsi="Book Antiqua"/>
        </w:rPr>
        <w:t> 2019; </w:t>
      </w:r>
      <w:r w:rsidRPr="005D10A9">
        <w:rPr>
          <w:rFonts w:ascii="Book Antiqua" w:hAnsi="Book Antiqua"/>
          <w:b/>
          <w:bCs/>
        </w:rPr>
        <w:t>12</w:t>
      </w:r>
      <w:r w:rsidRPr="005D10A9">
        <w:rPr>
          <w:rFonts w:ascii="Book Antiqua" w:hAnsi="Book Antiqua"/>
        </w:rPr>
        <w:t> [PMID: 31167767 DOI: 10.1136/bcr-2018-229149]</w:t>
      </w:r>
    </w:p>
    <w:p w14:paraId="61BE6AAC"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17 </w:t>
      </w:r>
      <w:r w:rsidRPr="005D10A9">
        <w:rPr>
          <w:rFonts w:ascii="Book Antiqua" w:hAnsi="Book Antiqua"/>
          <w:b/>
          <w:bCs/>
        </w:rPr>
        <w:t>Ewer MS</w:t>
      </w:r>
      <w:r w:rsidRPr="005D10A9">
        <w:rPr>
          <w:rFonts w:ascii="Book Antiqua" w:hAnsi="Book Antiqua"/>
        </w:rPr>
        <w:t>, Ewer SM. Cardiotoxicity of anticancer treatments. </w:t>
      </w:r>
      <w:r w:rsidRPr="005D10A9">
        <w:rPr>
          <w:rFonts w:ascii="Book Antiqua" w:hAnsi="Book Antiqua"/>
          <w:i/>
          <w:iCs/>
        </w:rPr>
        <w:t xml:space="preserve">Nat Rev </w:t>
      </w:r>
      <w:proofErr w:type="spellStart"/>
      <w:r w:rsidRPr="005D10A9">
        <w:rPr>
          <w:rFonts w:ascii="Book Antiqua" w:hAnsi="Book Antiqua"/>
          <w:i/>
          <w:iCs/>
        </w:rPr>
        <w:t>Cardiol</w:t>
      </w:r>
      <w:proofErr w:type="spellEnd"/>
      <w:r w:rsidRPr="005D10A9">
        <w:rPr>
          <w:rFonts w:ascii="Book Antiqua" w:hAnsi="Book Antiqua"/>
        </w:rPr>
        <w:t> 2015; </w:t>
      </w:r>
      <w:r w:rsidRPr="005D10A9">
        <w:rPr>
          <w:rFonts w:ascii="Book Antiqua" w:hAnsi="Book Antiqua"/>
          <w:b/>
          <w:bCs/>
        </w:rPr>
        <w:t>12</w:t>
      </w:r>
      <w:r w:rsidRPr="005D10A9">
        <w:rPr>
          <w:rFonts w:ascii="Book Antiqua" w:hAnsi="Book Antiqua"/>
        </w:rPr>
        <w:t>: 547-558 [PMID: 25962976 DOI: 10.1038/nrcardio.2015.65]</w:t>
      </w:r>
    </w:p>
    <w:p w14:paraId="610F2744"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18 </w:t>
      </w:r>
      <w:r w:rsidRPr="005D10A9">
        <w:rPr>
          <w:rFonts w:ascii="Book Antiqua" w:hAnsi="Book Antiqua"/>
          <w:b/>
          <w:bCs/>
        </w:rPr>
        <w:t>Mohan N</w:t>
      </w:r>
      <w:r w:rsidRPr="005D10A9">
        <w:rPr>
          <w:rFonts w:ascii="Book Antiqua" w:hAnsi="Book Antiqua"/>
        </w:rPr>
        <w:t xml:space="preserve">, Jiang J, </w:t>
      </w:r>
      <w:proofErr w:type="spellStart"/>
      <w:r w:rsidRPr="005D10A9">
        <w:rPr>
          <w:rFonts w:ascii="Book Antiqua" w:hAnsi="Book Antiqua"/>
        </w:rPr>
        <w:t>Dokmanovic</w:t>
      </w:r>
      <w:proofErr w:type="spellEnd"/>
      <w:r w:rsidRPr="005D10A9">
        <w:rPr>
          <w:rFonts w:ascii="Book Antiqua" w:hAnsi="Book Antiqua"/>
        </w:rPr>
        <w:t xml:space="preserve"> M, Wu WJ. Trastuzumab-mediated cardiotoxicity: current understanding, challenges, and frontiers. </w:t>
      </w:r>
      <w:proofErr w:type="spellStart"/>
      <w:r w:rsidRPr="005D10A9">
        <w:rPr>
          <w:rFonts w:ascii="Book Antiqua" w:hAnsi="Book Antiqua"/>
          <w:i/>
          <w:iCs/>
        </w:rPr>
        <w:t>Antib</w:t>
      </w:r>
      <w:proofErr w:type="spellEnd"/>
      <w:r w:rsidRPr="005D10A9">
        <w:rPr>
          <w:rFonts w:ascii="Book Antiqua" w:hAnsi="Book Antiqua"/>
          <w:i/>
          <w:iCs/>
        </w:rPr>
        <w:t xml:space="preserve"> </w:t>
      </w:r>
      <w:proofErr w:type="spellStart"/>
      <w:r w:rsidRPr="005D10A9">
        <w:rPr>
          <w:rFonts w:ascii="Book Antiqua" w:hAnsi="Book Antiqua"/>
          <w:i/>
          <w:iCs/>
        </w:rPr>
        <w:t>Ther</w:t>
      </w:r>
      <w:proofErr w:type="spellEnd"/>
      <w:r w:rsidRPr="005D10A9">
        <w:rPr>
          <w:rFonts w:ascii="Book Antiqua" w:hAnsi="Book Antiqua"/>
        </w:rPr>
        <w:t> 2018; </w:t>
      </w:r>
      <w:r w:rsidRPr="005D10A9">
        <w:rPr>
          <w:rFonts w:ascii="Book Antiqua" w:hAnsi="Book Antiqua"/>
          <w:b/>
          <w:bCs/>
        </w:rPr>
        <w:t>1</w:t>
      </w:r>
      <w:r w:rsidRPr="005D10A9">
        <w:rPr>
          <w:rFonts w:ascii="Book Antiqua" w:hAnsi="Book Antiqua"/>
        </w:rPr>
        <w:t>: 13-17 [PMID: 30215054 DOI: 10.1093/</w:t>
      </w:r>
      <w:proofErr w:type="spellStart"/>
      <w:r w:rsidRPr="005D10A9">
        <w:rPr>
          <w:rFonts w:ascii="Book Antiqua" w:hAnsi="Book Antiqua"/>
        </w:rPr>
        <w:t>abt</w:t>
      </w:r>
      <w:proofErr w:type="spellEnd"/>
      <w:r w:rsidRPr="005D10A9">
        <w:rPr>
          <w:rFonts w:ascii="Book Antiqua" w:hAnsi="Book Antiqua"/>
        </w:rPr>
        <w:t>/tby003]</w:t>
      </w:r>
    </w:p>
    <w:p w14:paraId="1D62534B" w14:textId="77777777" w:rsidR="005D10A9" w:rsidRPr="00F242C7"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lastRenderedPageBreak/>
        <w:t>19 </w:t>
      </w:r>
      <w:r w:rsidR="00F242C7" w:rsidRPr="00F242C7">
        <w:rPr>
          <w:rFonts w:ascii="Book Antiqua" w:hAnsi="Book Antiqua"/>
          <w:b/>
          <w:bCs/>
        </w:rPr>
        <w:t>Si X</w:t>
      </w:r>
      <w:r w:rsidR="00F242C7" w:rsidRPr="00F242C7">
        <w:rPr>
          <w:rFonts w:ascii="Book Antiqua" w:hAnsi="Book Antiqua"/>
          <w:bCs/>
        </w:rPr>
        <w:t>, He C, Zhang L, Liu X, Li Y, Wang H, Guo X, Zhou J, Duan L, Wang M, Zhang L. Management of immune checkpoint inhibitor-related dermatologic adverse</w:t>
      </w:r>
      <w:r w:rsidR="00044866">
        <w:rPr>
          <w:rFonts w:ascii="Book Antiqua" w:hAnsi="Book Antiqua"/>
          <w:bCs/>
        </w:rPr>
        <w:t xml:space="preserve"> events. </w:t>
      </w:r>
      <w:proofErr w:type="spellStart"/>
      <w:r w:rsidR="00044866" w:rsidRPr="00044866">
        <w:rPr>
          <w:rFonts w:ascii="Book Antiqua" w:hAnsi="Book Antiqua"/>
          <w:bCs/>
          <w:i/>
        </w:rPr>
        <w:t>Thorac</w:t>
      </w:r>
      <w:proofErr w:type="spellEnd"/>
      <w:r w:rsidR="00044866" w:rsidRPr="00044866">
        <w:rPr>
          <w:rFonts w:ascii="Book Antiqua" w:hAnsi="Book Antiqua"/>
          <w:bCs/>
          <w:i/>
        </w:rPr>
        <w:t xml:space="preserve"> Cancer</w:t>
      </w:r>
      <w:r w:rsidR="00044866">
        <w:rPr>
          <w:rFonts w:ascii="Book Antiqua" w:hAnsi="Book Antiqua"/>
          <w:bCs/>
        </w:rPr>
        <w:t xml:space="preserve"> 2020</w:t>
      </w:r>
      <w:r w:rsidR="00F242C7" w:rsidRPr="00F242C7">
        <w:rPr>
          <w:rFonts w:ascii="Book Antiqua" w:hAnsi="Book Antiqua"/>
          <w:bCs/>
        </w:rPr>
        <w:t>;</w:t>
      </w:r>
      <w:r w:rsidR="00044866">
        <w:rPr>
          <w:rFonts w:ascii="Book Antiqua" w:hAnsi="Book Antiqua" w:hint="eastAsia"/>
          <w:bCs/>
        </w:rPr>
        <w:t xml:space="preserve"> </w:t>
      </w:r>
      <w:r w:rsidR="00044866" w:rsidRPr="00044866">
        <w:rPr>
          <w:rFonts w:ascii="Book Antiqua" w:hAnsi="Book Antiqua"/>
          <w:b/>
          <w:bCs/>
        </w:rPr>
        <w:t>11</w:t>
      </w:r>
      <w:r w:rsidR="00F242C7" w:rsidRPr="00F242C7">
        <w:rPr>
          <w:rFonts w:ascii="Book Antiqua" w:hAnsi="Book Antiqua"/>
          <w:bCs/>
        </w:rPr>
        <w:t>:</w:t>
      </w:r>
      <w:r w:rsidR="00044866">
        <w:rPr>
          <w:rFonts w:ascii="Book Antiqua" w:hAnsi="Book Antiqua" w:hint="eastAsia"/>
          <w:bCs/>
        </w:rPr>
        <w:t xml:space="preserve"> </w:t>
      </w:r>
      <w:r w:rsidR="00044866">
        <w:rPr>
          <w:rFonts w:ascii="Book Antiqua" w:hAnsi="Book Antiqua"/>
          <w:bCs/>
        </w:rPr>
        <w:t>488-492</w:t>
      </w:r>
      <w:r w:rsidR="00F242C7" w:rsidRPr="00F242C7">
        <w:rPr>
          <w:rFonts w:ascii="Book Antiqua" w:hAnsi="Book Antiqua"/>
          <w:bCs/>
        </w:rPr>
        <w:t xml:space="preserve"> </w:t>
      </w:r>
      <w:r w:rsidR="00044866">
        <w:rPr>
          <w:rFonts w:ascii="Book Antiqua" w:hAnsi="Book Antiqua" w:hint="eastAsia"/>
          <w:bCs/>
        </w:rPr>
        <w:t>[</w:t>
      </w:r>
      <w:r w:rsidR="00044866" w:rsidRPr="00F242C7">
        <w:rPr>
          <w:rFonts w:ascii="Book Antiqua" w:hAnsi="Book Antiqua"/>
          <w:bCs/>
        </w:rPr>
        <w:t>PMID: 31814310</w:t>
      </w:r>
      <w:r w:rsidR="00044866">
        <w:rPr>
          <w:rFonts w:ascii="Book Antiqua" w:hAnsi="Book Antiqua" w:hint="eastAsia"/>
          <w:bCs/>
        </w:rPr>
        <w:t xml:space="preserve"> DOI</w:t>
      </w:r>
      <w:r w:rsidR="00F242C7" w:rsidRPr="00F242C7">
        <w:rPr>
          <w:rFonts w:ascii="Book Antiqua" w:hAnsi="Book Antiqua"/>
          <w:bCs/>
        </w:rPr>
        <w:t>: 10.1111/1759-7714.13275</w:t>
      </w:r>
      <w:r w:rsidR="00044866">
        <w:rPr>
          <w:rFonts w:ascii="Book Antiqua" w:hAnsi="Book Antiqua" w:hint="eastAsia"/>
          <w:bCs/>
        </w:rPr>
        <w:t>]</w:t>
      </w:r>
    </w:p>
    <w:p w14:paraId="602213D3"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20 </w:t>
      </w:r>
      <w:proofErr w:type="spellStart"/>
      <w:r w:rsidRPr="005D10A9">
        <w:rPr>
          <w:rFonts w:ascii="Book Antiqua" w:hAnsi="Book Antiqua"/>
          <w:b/>
          <w:bCs/>
        </w:rPr>
        <w:t>Pasadyn</w:t>
      </w:r>
      <w:proofErr w:type="spellEnd"/>
      <w:r w:rsidRPr="005D10A9">
        <w:rPr>
          <w:rFonts w:ascii="Book Antiqua" w:hAnsi="Book Antiqua"/>
          <w:b/>
          <w:bCs/>
        </w:rPr>
        <w:t xml:space="preserve"> SR</w:t>
      </w:r>
      <w:r w:rsidRPr="005D10A9">
        <w:rPr>
          <w:rFonts w:ascii="Book Antiqua" w:hAnsi="Book Antiqua"/>
        </w:rPr>
        <w:t xml:space="preserve">, </w:t>
      </w:r>
      <w:proofErr w:type="spellStart"/>
      <w:r w:rsidRPr="005D10A9">
        <w:rPr>
          <w:rFonts w:ascii="Book Antiqua" w:hAnsi="Book Antiqua"/>
        </w:rPr>
        <w:t>Knabel</w:t>
      </w:r>
      <w:proofErr w:type="spellEnd"/>
      <w:r w:rsidRPr="005D10A9">
        <w:rPr>
          <w:rFonts w:ascii="Book Antiqua" w:hAnsi="Book Antiqua"/>
        </w:rPr>
        <w:t xml:space="preserve"> D, Fernandez AP, Warren CB. Cutaneous adverse effects of biologic medications. </w:t>
      </w:r>
      <w:r w:rsidRPr="005D10A9">
        <w:rPr>
          <w:rFonts w:ascii="Book Antiqua" w:hAnsi="Book Antiqua"/>
          <w:i/>
          <w:iCs/>
        </w:rPr>
        <w:t>Cleve Clin J Med</w:t>
      </w:r>
      <w:r w:rsidRPr="005D10A9">
        <w:rPr>
          <w:rFonts w:ascii="Book Antiqua" w:hAnsi="Book Antiqua"/>
        </w:rPr>
        <w:t> 2020; </w:t>
      </w:r>
      <w:r w:rsidRPr="005D10A9">
        <w:rPr>
          <w:rFonts w:ascii="Book Antiqua" w:hAnsi="Book Antiqua"/>
          <w:b/>
          <w:bCs/>
        </w:rPr>
        <w:t>87</w:t>
      </w:r>
      <w:r w:rsidRPr="005D10A9">
        <w:rPr>
          <w:rFonts w:ascii="Book Antiqua" w:hAnsi="Book Antiqua"/>
        </w:rPr>
        <w:t>: 288-299 [PMID: 32357984 DOI: 10.3949/ccjm.87a.19119]</w:t>
      </w:r>
    </w:p>
    <w:p w14:paraId="165F6C9B"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21 </w:t>
      </w:r>
      <w:proofErr w:type="spellStart"/>
      <w:r w:rsidRPr="005D10A9">
        <w:rPr>
          <w:rFonts w:ascii="Book Antiqua" w:hAnsi="Book Antiqua"/>
          <w:b/>
          <w:bCs/>
        </w:rPr>
        <w:t>Puzanov</w:t>
      </w:r>
      <w:proofErr w:type="spellEnd"/>
      <w:r w:rsidRPr="005D10A9">
        <w:rPr>
          <w:rFonts w:ascii="Book Antiqua" w:hAnsi="Book Antiqua"/>
          <w:b/>
          <w:bCs/>
        </w:rPr>
        <w:t xml:space="preserve"> I</w:t>
      </w:r>
      <w:r w:rsidRPr="005D10A9">
        <w:rPr>
          <w:rFonts w:ascii="Book Antiqua" w:hAnsi="Book Antiqua"/>
        </w:rPr>
        <w:t xml:space="preserve">, Diab A, Abdallah K, Bingham CO 3rd, Brogdon C, </w:t>
      </w:r>
      <w:proofErr w:type="spellStart"/>
      <w:r w:rsidRPr="005D10A9">
        <w:rPr>
          <w:rFonts w:ascii="Book Antiqua" w:hAnsi="Book Antiqua"/>
        </w:rPr>
        <w:t>Dadu</w:t>
      </w:r>
      <w:proofErr w:type="spellEnd"/>
      <w:r w:rsidRPr="005D10A9">
        <w:rPr>
          <w:rFonts w:ascii="Book Antiqua" w:hAnsi="Book Antiqua"/>
        </w:rPr>
        <w:t xml:space="preserve"> R, Hamad L, Kim S, </w:t>
      </w:r>
      <w:proofErr w:type="spellStart"/>
      <w:r w:rsidRPr="005D10A9">
        <w:rPr>
          <w:rFonts w:ascii="Book Antiqua" w:hAnsi="Book Antiqua"/>
        </w:rPr>
        <w:t>Lacouture</w:t>
      </w:r>
      <w:proofErr w:type="spellEnd"/>
      <w:r w:rsidRPr="005D10A9">
        <w:rPr>
          <w:rFonts w:ascii="Book Antiqua" w:hAnsi="Book Antiqua"/>
        </w:rPr>
        <w:t xml:space="preserve"> ME, </w:t>
      </w:r>
      <w:proofErr w:type="spellStart"/>
      <w:r w:rsidRPr="005D10A9">
        <w:rPr>
          <w:rFonts w:ascii="Book Antiqua" w:hAnsi="Book Antiqua"/>
        </w:rPr>
        <w:t>LeBoeuf</w:t>
      </w:r>
      <w:proofErr w:type="spellEnd"/>
      <w:r w:rsidRPr="005D10A9">
        <w:rPr>
          <w:rFonts w:ascii="Book Antiqua" w:hAnsi="Book Antiqua"/>
        </w:rPr>
        <w:t xml:space="preserve"> NR, </w:t>
      </w:r>
      <w:proofErr w:type="spellStart"/>
      <w:r w:rsidRPr="005D10A9">
        <w:rPr>
          <w:rFonts w:ascii="Book Antiqua" w:hAnsi="Book Antiqua"/>
        </w:rPr>
        <w:t>Lenihan</w:t>
      </w:r>
      <w:proofErr w:type="spellEnd"/>
      <w:r w:rsidRPr="005D10A9">
        <w:rPr>
          <w:rFonts w:ascii="Book Antiqua" w:hAnsi="Book Antiqua"/>
        </w:rPr>
        <w:t xml:space="preserve"> D, </w:t>
      </w:r>
      <w:proofErr w:type="spellStart"/>
      <w:r w:rsidRPr="005D10A9">
        <w:rPr>
          <w:rFonts w:ascii="Book Antiqua" w:hAnsi="Book Antiqua"/>
        </w:rPr>
        <w:t>Onofrei</w:t>
      </w:r>
      <w:proofErr w:type="spellEnd"/>
      <w:r w:rsidRPr="005D10A9">
        <w:rPr>
          <w:rFonts w:ascii="Book Antiqua" w:hAnsi="Book Antiqua"/>
        </w:rPr>
        <w:t xml:space="preserve"> C, Shannon V, Sharma R, Silk AW, </w:t>
      </w:r>
      <w:proofErr w:type="spellStart"/>
      <w:r w:rsidRPr="005D10A9">
        <w:rPr>
          <w:rFonts w:ascii="Book Antiqua" w:hAnsi="Book Antiqua"/>
        </w:rPr>
        <w:t>Skondra</w:t>
      </w:r>
      <w:proofErr w:type="spellEnd"/>
      <w:r w:rsidRPr="005D10A9">
        <w:rPr>
          <w:rFonts w:ascii="Book Antiqua" w:hAnsi="Book Antiqua"/>
        </w:rPr>
        <w:t xml:space="preserve"> D, Suarez-</w:t>
      </w:r>
      <w:proofErr w:type="spellStart"/>
      <w:r w:rsidRPr="005D10A9">
        <w:rPr>
          <w:rFonts w:ascii="Book Antiqua" w:hAnsi="Book Antiqua"/>
        </w:rPr>
        <w:t>Almazor</w:t>
      </w:r>
      <w:proofErr w:type="spellEnd"/>
      <w:r w:rsidRPr="005D10A9">
        <w:rPr>
          <w:rFonts w:ascii="Book Antiqua" w:hAnsi="Book Antiqua"/>
        </w:rPr>
        <w:t xml:space="preserve"> ME, Wang Y, Wiley K, Kaufman HL, </w:t>
      </w:r>
      <w:proofErr w:type="spellStart"/>
      <w:r w:rsidRPr="005D10A9">
        <w:rPr>
          <w:rFonts w:ascii="Book Antiqua" w:hAnsi="Book Antiqua"/>
        </w:rPr>
        <w:t>Ernstoff</w:t>
      </w:r>
      <w:proofErr w:type="spellEnd"/>
      <w:r w:rsidRPr="005D10A9">
        <w:rPr>
          <w:rFonts w:ascii="Book Antiqua" w:hAnsi="Book Antiqua"/>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5D10A9">
        <w:rPr>
          <w:rFonts w:ascii="Book Antiqua" w:hAnsi="Book Antiqua"/>
          <w:i/>
          <w:iCs/>
        </w:rPr>
        <w:t xml:space="preserve">J </w:t>
      </w:r>
      <w:proofErr w:type="spellStart"/>
      <w:r w:rsidRPr="005D10A9">
        <w:rPr>
          <w:rFonts w:ascii="Book Antiqua" w:hAnsi="Book Antiqua"/>
          <w:i/>
          <w:iCs/>
        </w:rPr>
        <w:t>Immunother</w:t>
      </w:r>
      <w:proofErr w:type="spellEnd"/>
      <w:r w:rsidRPr="005D10A9">
        <w:rPr>
          <w:rFonts w:ascii="Book Antiqua" w:hAnsi="Book Antiqua"/>
          <w:i/>
          <w:iCs/>
        </w:rPr>
        <w:t xml:space="preserve"> Cancer</w:t>
      </w:r>
      <w:r w:rsidRPr="005D10A9">
        <w:rPr>
          <w:rFonts w:ascii="Book Antiqua" w:hAnsi="Book Antiqua"/>
        </w:rPr>
        <w:t> 2017; </w:t>
      </w:r>
      <w:r w:rsidRPr="005D10A9">
        <w:rPr>
          <w:rFonts w:ascii="Book Antiqua" w:hAnsi="Book Antiqua"/>
          <w:b/>
          <w:bCs/>
        </w:rPr>
        <w:t>5</w:t>
      </w:r>
      <w:r w:rsidRPr="005D10A9">
        <w:rPr>
          <w:rFonts w:ascii="Book Antiqua" w:hAnsi="Book Antiqua"/>
        </w:rPr>
        <w:t>: 95 [PMID: 29162153 DOI: 10.1186/s40425-017-0300-z]</w:t>
      </w:r>
    </w:p>
    <w:p w14:paraId="65D63FD0"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22 </w:t>
      </w:r>
      <w:r w:rsidRPr="005D10A9">
        <w:rPr>
          <w:rFonts w:ascii="Book Antiqua" w:hAnsi="Book Antiqua"/>
          <w:b/>
          <w:bCs/>
        </w:rPr>
        <w:t>Chalan P</w:t>
      </w:r>
      <w:r w:rsidRPr="005D10A9">
        <w:rPr>
          <w:rFonts w:ascii="Book Antiqua" w:hAnsi="Book Antiqua"/>
        </w:rPr>
        <w:t xml:space="preserve">, Di </w:t>
      </w:r>
      <w:proofErr w:type="spellStart"/>
      <w:r w:rsidRPr="005D10A9">
        <w:rPr>
          <w:rFonts w:ascii="Book Antiqua" w:hAnsi="Book Antiqua"/>
        </w:rPr>
        <w:t>Dalmazi</w:t>
      </w:r>
      <w:proofErr w:type="spellEnd"/>
      <w:r w:rsidRPr="005D10A9">
        <w:rPr>
          <w:rFonts w:ascii="Book Antiqua" w:hAnsi="Book Antiqua"/>
        </w:rPr>
        <w:t xml:space="preserve"> G, </w:t>
      </w:r>
      <w:proofErr w:type="spellStart"/>
      <w:r w:rsidRPr="005D10A9">
        <w:rPr>
          <w:rFonts w:ascii="Book Antiqua" w:hAnsi="Book Antiqua"/>
        </w:rPr>
        <w:t>Pani</w:t>
      </w:r>
      <w:proofErr w:type="spellEnd"/>
      <w:r w:rsidRPr="005D10A9">
        <w:rPr>
          <w:rFonts w:ascii="Book Antiqua" w:hAnsi="Book Antiqua"/>
        </w:rPr>
        <w:t xml:space="preserve"> F, De </w:t>
      </w:r>
      <w:proofErr w:type="spellStart"/>
      <w:r w:rsidRPr="005D10A9">
        <w:rPr>
          <w:rFonts w:ascii="Book Antiqua" w:hAnsi="Book Antiqua"/>
        </w:rPr>
        <w:t>Remigis</w:t>
      </w:r>
      <w:proofErr w:type="spellEnd"/>
      <w:r w:rsidRPr="005D10A9">
        <w:rPr>
          <w:rFonts w:ascii="Book Antiqua" w:hAnsi="Book Antiqua"/>
        </w:rPr>
        <w:t xml:space="preserve"> A, </w:t>
      </w:r>
      <w:proofErr w:type="spellStart"/>
      <w:r w:rsidRPr="005D10A9">
        <w:rPr>
          <w:rFonts w:ascii="Book Antiqua" w:hAnsi="Book Antiqua"/>
        </w:rPr>
        <w:t>Corsello</w:t>
      </w:r>
      <w:proofErr w:type="spellEnd"/>
      <w:r w:rsidRPr="005D10A9">
        <w:rPr>
          <w:rFonts w:ascii="Book Antiqua" w:hAnsi="Book Antiqua"/>
        </w:rPr>
        <w:t xml:space="preserve"> A, </w:t>
      </w:r>
      <w:proofErr w:type="spellStart"/>
      <w:r w:rsidRPr="005D10A9">
        <w:rPr>
          <w:rFonts w:ascii="Book Antiqua" w:hAnsi="Book Antiqua"/>
        </w:rPr>
        <w:t>Caturegli</w:t>
      </w:r>
      <w:proofErr w:type="spellEnd"/>
      <w:r w:rsidRPr="005D10A9">
        <w:rPr>
          <w:rFonts w:ascii="Book Antiqua" w:hAnsi="Book Antiqua"/>
        </w:rPr>
        <w:t xml:space="preserve"> P. Thyroid dysfunctions secondary to cancer immunotherapy. </w:t>
      </w:r>
      <w:r w:rsidRPr="005D10A9">
        <w:rPr>
          <w:rFonts w:ascii="Book Antiqua" w:hAnsi="Book Antiqua"/>
          <w:i/>
          <w:iCs/>
        </w:rPr>
        <w:t>J Endocrinol Invest</w:t>
      </w:r>
      <w:r w:rsidRPr="005D10A9">
        <w:rPr>
          <w:rFonts w:ascii="Book Antiqua" w:hAnsi="Book Antiqua"/>
        </w:rPr>
        <w:t> 2018; </w:t>
      </w:r>
      <w:r w:rsidRPr="005D10A9">
        <w:rPr>
          <w:rFonts w:ascii="Book Antiqua" w:hAnsi="Book Antiqua"/>
          <w:b/>
          <w:bCs/>
        </w:rPr>
        <w:t>41</w:t>
      </w:r>
      <w:r w:rsidRPr="005D10A9">
        <w:rPr>
          <w:rFonts w:ascii="Book Antiqua" w:hAnsi="Book Antiqua"/>
        </w:rPr>
        <w:t>: 625-638 [PMID: 29238906 DOI: 10.1007/s40618-017-0778-8]</w:t>
      </w:r>
    </w:p>
    <w:p w14:paraId="675AEFAB"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23 </w:t>
      </w:r>
      <w:proofErr w:type="spellStart"/>
      <w:r w:rsidRPr="005D10A9">
        <w:rPr>
          <w:rFonts w:ascii="Book Antiqua" w:hAnsi="Book Antiqua"/>
          <w:b/>
          <w:bCs/>
        </w:rPr>
        <w:t>Jannin</w:t>
      </w:r>
      <w:proofErr w:type="spellEnd"/>
      <w:r w:rsidRPr="005D10A9">
        <w:rPr>
          <w:rFonts w:ascii="Book Antiqua" w:hAnsi="Book Antiqua"/>
          <w:b/>
          <w:bCs/>
        </w:rPr>
        <w:t xml:space="preserve"> A</w:t>
      </w:r>
      <w:r w:rsidRPr="005D10A9">
        <w:rPr>
          <w:rFonts w:ascii="Book Antiqua" w:hAnsi="Book Antiqua"/>
        </w:rPr>
        <w:t xml:space="preserve">, </w:t>
      </w:r>
      <w:proofErr w:type="spellStart"/>
      <w:r w:rsidRPr="005D10A9">
        <w:rPr>
          <w:rFonts w:ascii="Book Antiqua" w:hAnsi="Book Antiqua"/>
        </w:rPr>
        <w:t>Penel</w:t>
      </w:r>
      <w:proofErr w:type="spellEnd"/>
      <w:r w:rsidRPr="005D10A9">
        <w:rPr>
          <w:rFonts w:ascii="Book Antiqua" w:hAnsi="Book Antiqua"/>
        </w:rPr>
        <w:t xml:space="preserve"> N, Ladsous M, </w:t>
      </w:r>
      <w:proofErr w:type="spellStart"/>
      <w:r w:rsidRPr="005D10A9">
        <w:rPr>
          <w:rFonts w:ascii="Book Antiqua" w:hAnsi="Book Antiqua"/>
        </w:rPr>
        <w:t>Vantyghem</w:t>
      </w:r>
      <w:proofErr w:type="spellEnd"/>
      <w:r w:rsidRPr="005D10A9">
        <w:rPr>
          <w:rFonts w:ascii="Book Antiqua" w:hAnsi="Book Antiqua"/>
        </w:rPr>
        <w:t xml:space="preserve"> MC, Do Cao C. Tyrosine kinase inhibitors and immune checkpoint inhibitors-induced thyroid disorders. </w:t>
      </w:r>
      <w:r w:rsidRPr="005D10A9">
        <w:rPr>
          <w:rFonts w:ascii="Book Antiqua" w:hAnsi="Book Antiqua"/>
          <w:i/>
          <w:iCs/>
        </w:rPr>
        <w:t xml:space="preserve">Crit Rev Oncol </w:t>
      </w:r>
      <w:proofErr w:type="spellStart"/>
      <w:r w:rsidRPr="005D10A9">
        <w:rPr>
          <w:rFonts w:ascii="Book Antiqua" w:hAnsi="Book Antiqua"/>
          <w:i/>
          <w:iCs/>
        </w:rPr>
        <w:t>Hematol</w:t>
      </w:r>
      <w:proofErr w:type="spellEnd"/>
      <w:r w:rsidRPr="005D10A9">
        <w:rPr>
          <w:rFonts w:ascii="Book Antiqua" w:hAnsi="Book Antiqua"/>
        </w:rPr>
        <w:t> 2019; </w:t>
      </w:r>
      <w:r w:rsidRPr="005D10A9">
        <w:rPr>
          <w:rFonts w:ascii="Book Antiqua" w:hAnsi="Book Antiqua"/>
          <w:b/>
          <w:bCs/>
        </w:rPr>
        <w:t>141</w:t>
      </w:r>
      <w:r w:rsidRPr="005D10A9">
        <w:rPr>
          <w:rFonts w:ascii="Book Antiqua" w:hAnsi="Book Antiqua"/>
        </w:rPr>
        <w:t>: 23-35 [PMID: 31202955 DOI: 10.1016/j.critrevonc.2019.05.015]</w:t>
      </w:r>
    </w:p>
    <w:p w14:paraId="26A95C8C"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24 </w:t>
      </w:r>
      <w:r w:rsidRPr="005D10A9">
        <w:rPr>
          <w:rFonts w:ascii="Book Antiqua" w:hAnsi="Book Antiqua"/>
          <w:b/>
          <w:bCs/>
        </w:rPr>
        <w:t>Ma C</w:t>
      </w:r>
      <w:r w:rsidRPr="005D10A9">
        <w:rPr>
          <w:rFonts w:ascii="Book Antiqua" w:hAnsi="Book Antiqua"/>
        </w:rPr>
        <w:t xml:space="preserve">, Hodi FS, </w:t>
      </w:r>
      <w:proofErr w:type="spellStart"/>
      <w:r w:rsidRPr="005D10A9">
        <w:rPr>
          <w:rFonts w:ascii="Book Antiqua" w:hAnsi="Book Antiqua"/>
        </w:rPr>
        <w:t>Giobbie-Hurder</w:t>
      </w:r>
      <w:proofErr w:type="spellEnd"/>
      <w:r w:rsidRPr="005D10A9">
        <w:rPr>
          <w:rFonts w:ascii="Book Antiqua" w:hAnsi="Book Antiqua"/>
        </w:rPr>
        <w:t xml:space="preserve"> A, Wang X, Zhou J, Zhang A, Zhou Y, Mao F, Angell TE, Andrews CP, Hu J, Barroso-Sousa R, Kaiser UB, </w:t>
      </w:r>
      <w:proofErr w:type="spellStart"/>
      <w:r w:rsidRPr="005D10A9">
        <w:rPr>
          <w:rFonts w:ascii="Book Antiqua" w:hAnsi="Book Antiqua"/>
        </w:rPr>
        <w:t>Tolaney</w:t>
      </w:r>
      <w:proofErr w:type="spellEnd"/>
      <w:r w:rsidRPr="005D10A9">
        <w:rPr>
          <w:rFonts w:ascii="Book Antiqua" w:hAnsi="Book Antiqua"/>
        </w:rPr>
        <w:t xml:space="preserve"> SM, Min L. The Impact of High-Dose Glucocorticoids on the Outcome of Immune-Checkpoint Inhibitor-Related Thyroid Disorders. </w:t>
      </w:r>
      <w:r w:rsidRPr="005D10A9">
        <w:rPr>
          <w:rFonts w:ascii="Book Antiqua" w:hAnsi="Book Antiqua"/>
          <w:i/>
          <w:iCs/>
        </w:rPr>
        <w:t>Cancer Immunol Res</w:t>
      </w:r>
      <w:r w:rsidRPr="005D10A9">
        <w:rPr>
          <w:rFonts w:ascii="Book Antiqua" w:hAnsi="Book Antiqua"/>
        </w:rPr>
        <w:t> 2019; </w:t>
      </w:r>
      <w:r w:rsidRPr="005D10A9">
        <w:rPr>
          <w:rFonts w:ascii="Book Antiqua" w:hAnsi="Book Antiqua"/>
          <w:b/>
          <w:bCs/>
        </w:rPr>
        <w:t>7</w:t>
      </w:r>
      <w:r w:rsidRPr="005D10A9">
        <w:rPr>
          <w:rFonts w:ascii="Book Antiqua" w:hAnsi="Book Antiqua"/>
        </w:rPr>
        <w:t>: 1214-1220 [PMID: 31088848 DOI: 10.1158/2326-6066.CIR-18-0613]</w:t>
      </w:r>
    </w:p>
    <w:p w14:paraId="4A503024"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25 </w:t>
      </w:r>
      <w:r w:rsidRPr="005D10A9">
        <w:rPr>
          <w:rFonts w:ascii="Book Antiqua" w:hAnsi="Book Antiqua"/>
          <w:b/>
          <w:bCs/>
        </w:rPr>
        <w:t>Tan MH</w:t>
      </w:r>
      <w:r w:rsidRPr="005D10A9">
        <w:rPr>
          <w:rFonts w:ascii="Book Antiqua" w:hAnsi="Book Antiqua"/>
        </w:rPr>
        <w:t xml:space="preserve">, Iyengar R, </w:t>
      </w:r>
      <w:proofErr w:type="spellStart"/>
      <w:r w:rsidRPr="005D10A9">
        <w:rPr>
          <w:rFonts w:ascii="Book Antiqua" w:hAnsi="Book Antiqua"/>
        </w:rPr>
        <w:t>Mizokami</w:t>
      </w:r>
      <w:proofErr w:type="spellEnd"/>
      <w:r w:rsidRPr="005D10A9">
        <w:rPr>
          <w:rFonts w:ascii="Book Antiqua" w:hAnsi="Book Antiqua"/>
        </w:rPr>
        <w:t xml:space="preserve">-Stout K, </w:t>
      </w:r>
      <w:proofErr w:type="spellStart"/>
      <w:r w:rsidRPr="005D10A9">
        <w:rPr>
          <w:rFonts w:ascii="Book Antiqua" w:hAnsi="Book Antiqua"/>
        </w:rPr>
        <w:t>Yentz</w:t>
      </w:r>
      <w:proofErr w:type="spellEnd"/>
      <w:r w:rsidRPr="005D10A9">
        <w:rPr>
          <w:rFonts w:ascii="Book Antiqua" w:hAnsi="Book Antiqua"/>
        </w:rPr>
        <w:t xml:space="preserve"> S, MacEachern MP, Shen LY, Redman B, </w:t>
      </w:r>
      <w:proofErr w:type="spellStart"/>
      <w:r w:rsidRPr="005D10A9">
        <w:rPr>
          <w:rFonts w:ascii="Book Antiqua" w:hAnsi="Book Antiqua"/>
        </w:rPr>
        <w:t>Gianchandani</w:t>
      </w:r>
      <w:proofErr w:type="spellEnd"/>
      <w:r w:rsidRPr="005D10A9">
        <w:rPr>
          <w:rFonts w:ascii="Book Antiqua" w:hAnsi="Book Antiqua"/>
        </w:rPr>
        <w:t xml:space="preserve"> R. Spectrum of immune checkpoint inhibitors-induced endocrinopathies in cancer patients: a scoping review of case reports. </w:t>
      </w:r>
      <w:r w:rsidRPr="005D10A9">
        <w:rPr>
          <w:rFonts w:ascii="Book Antiqua" w:hAnsi="Book Antiqua"/>
          <w:i/>
          <w:iCs/>
        </w:rPr>
        <w:t>Clin Diabetes Endocrinol</w:t>
      </w:r>
      <w:r w:rsidRPr="005D10A9">
        <w:rPr>
          <w:rFonts w:ascii="Book Antiqua" w:hAnsi="Book Antiqua"/>
        </w:rPr>
        <w:t> 2019; </w:t>
      </w:r>
      <w:r w:rsidRPr="005D10A9">
        <w:rPr>
          <w:rFonts w:ascii="Book Antiqua" w:hAnsi="Book Antiqua"/>
          <w:b/>
          <w:bCs/>
        </w:rPr>
        <w:t>5</w:t>
      </w:r>
      <w:r w:rsidRPr="005D10A9">
        <w:rPr>
          <w:rFonts w:ascii="Book Antiqua" w:hAnsi="Book Antiqua"/>
        </w:rPr>
        <w:t>: 1 [PMID: 30693099 DOI: 10.1186/s40842-018-0073-4]</w:t>
      </w:r>
    </w:p>
    <w:p w14:paraId="0153A14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lastRenderedPageBreak/>
        <w:t>26 </w:t>
      </w:r>
      <w:proofErr w:type="spellStart"/>
      <w:r w:rsidRPr="005D10A9">
        <w:rPr>
          <w:rFonts w:ascii="Book Antiqua" w:hAnsi="Book Antiqua"/>
          <w:b/>
          <w:bCs/>
        </w:rPr>
        <w:t>Kichloo</w:t>
      </w:r>
      <w:proofErr w:type="spellEnd"/>
      <w:r w:rsidRPr="005D10A9">
        <w:rPr>
          <w:rFonts w:ascii="Book Antiqua" w:hAnsi="Book Antiqua"/>
          <w:b/>
          <w:bCs/>
        </w:rPr>
        <w:t xml:space="preserve"> A</w:t>
      </w:r>
      <w:r w:rsidRPr="005D10A9">
        <w:rPr>
          <w:rFonts w:ascii="Book Antiqua" w:hAnsi="Book Antiqua"/>
        </w:rPr>
        <w:t xml:space="preserve">, </w:t>
      </w:r>
      <w:proofErr w:type="spellStart"/>
      <w:r w:rsidRPr="005D10A9">
        <w:rPr>
          <w:rFonts w:ascii="Book Antiqua" w:hAnsi="Book Antiqua"/>
        </w:rPr>
        <w:t>Albosta</w:t>
      </w:r>
      <w:proofErr w:type="spellEnd"/>
      <w:r w:rsidRPr="005D10A9">
        <w:rPr>
          <w:rFonts w:ascii="Book Antiqua" w:hAnsi="Book Antiqua"/>
        </w:rPr>
        <w:t xml:space="preserve"> MS, McMahon S, Movsesian K, </w:t>
      </w:r>
      <w:proofErr w:type="spellStart"/>
      <w:r w:rsidRPr="005D10A9">
        <w:rPr>
          <w:rFonts w:ascii="Book Antiqua" w:hAnsi="Book Antiqua"/>
        </w:rPr>
        <w:t>Wani</w:t>
      </w:r>
      <w:proofErr w:type="spellEnd"/>
      <w:r w:rsidRPr="005D10A9">
        <w:rPr>
          <w:rFonts w:ascii="Book Antiqua" w:hAnsi="Book Antiqua"/>
        </w:rPr>
        <w:t xml:space="preserve"> F, Jamal SM, </w:t>
      </w:r>
      <w:proofErr w:type="spellStart"/>
      <w:r w:rsidRPr="005D10A9">
        <w:rPr>
          <w:rFonts w:ascii="Book Antiqua" w:hAnsi="Book Antiqua"/>
        </w:rPr>
        <w:t>Aljadah</w:t>
      </w:r>
      <w:proofErr w:type="spellEnd"/>
      <w:r w:rsidRPr="005D10A9">
        <w:rPr>
          <w:rFonts w:ascii="Book Antiqua" w:hAnsi="Book Antiqua"/>
        </w:rPr>
        <w:t xml:space="preserve"> M, Singh J. Pembrolizumab-Induced Diabetes Mellitus Presenting as Diabetic Ketoacidosis in a Patient </w:t>
      </w:r>
      <w:proofErr w:type="gramStart"/>
      <w:r w:rsidRPr="005D10A9">
        <w:rPr>
          <w:rFonts w:ascii="Book Antiqua" w:hAnsi="Book Antiqua"/>
        </w:rPr>
        <w:t>With</w:t>
      </w:r>
      <w:proofErr w:type="gramEnd"/>
      <w:r w:rsidRPr="005D10A9">
        <w:rPr>
          <w:rFonts w:ascii="Book Antiqua" w:hAnsi="Book Antiqua"/>
        </w:rPr>
        <w:t xml:space="preserve"> Metastatic Colonic Adenocarcinoma. </w:t>
      </w:r>
      <w:r w:rsidRPr="005D10A9">
        <w:rPr>
          <w:rFonts w:ascii="Book Antiqua" w:hAnsi="Book Antiqua"/>
          <w:i/>
          <w:iCs/>
        </w:rPr>
        <w:t xml:space="preserve">J </w:t>
      </w:r>
      <w:proofErr w:type="spellStart"/>
      <w:r w:rsidRPr="005D10A9">
        <w:rPr>
          <w:rFonts w:ascii="Book Antiqua" w:hAnsi="Book Antiqua"/>
          <w:i/>
          <w:iCs/>
        </w:rPr>
        <w:t>Investig</w:t>
      </w:r>
      <w:proofErr w:type="spellEnd"/>
      <w:r w:rsidRPr="005D10A9">
        <w:rPr>
          <w:rFonts w:ascii="Book Antiqua" w:hAnsi="Book Antiqua"/>
          <w:i/>
          <w:iCs/>
        </w:rPr>
        <w:t xml:space="preserve"> Med High Impact Case Rep</w:t>
      </w:r>
      <w:r w:rsidRPr="005D10A9">
        <w:rPr>
          <w:rFonts w:ascii="Book Antiqua" w:hAnsi="Book Antiqua"/>
        </w:rPr>
        <w:t> 2020; </w:t>
      </w:r>
      <w:r w:rsidRPr="005D10A9">
        <w:rPr>
          <w:rFonts w:ascii="Book Antiqua" w:hAnsi="Book Antiqua"/>
          <w:b/>
          <w:bCs/>
        </w:rPr>
        <w:t>8</w:t>
      </w:r>
      <w:r w:rsidRPr="005D10A9">
        <w:rPr>
          <w:rFonts w:ascii="Book Antiqua" w:hAnsi="Book Antiqua"/>
        </w:rPr>
        <w:t>: 2324709620951339 [</w:t>
      </w:r>
      <w:bookmarkStart w:id="29" w:name="OLE_LINK12"/>
      <w:bookmarkStart w:id="30" w:name="OLE_LINK13"/>
      <w:r w:rsidRPr="005D10A9">
        <w:rPr>
          <w:rFonts w:ascii="Book Antiqua" w:hAnsi="Book Antiqua"/>
        </w:rPr>
        <w:t>PMID: 32830561</w:t>
      </w:r>
      <w:bookmarkEnd w:id="29"/>
      <w:bookmarkEnd w:id="30"/>
      <w:r w:rsidR="00B5735F" w:rsidRPr="00B5735F">
        <w:t xml:space="preserve"> </w:t>
      </w:r>
      <w:r w:rsidR="00B5735F" w:rsidRPr="00B5735F">
        <w:rPr>
          <w:rFonts w:ascii="Book Antiqua" w:hAnsi="Book Antiqua"/>
        </w:rPr>
        <w:t>DOI: 10.1177/2324709620951339</w:t>
      </w:r>
      <w:r w:rsidRPr="005D10A9">
        <w:rPr>
          <w:rFonts w:ascii="Book Antiqua" w:hAnsi="Book Antiqua"/>
        </w:rPr>
        <w:t>]</w:t>
      </w:r>
    </w:p>
    <w:p w14:paraId="005F169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27 </w:t>
      </w:r>
      <w:proofErr w:type="spellStart"/>
      <w:r w:rsidRPr="005D10A9">
        <w:rPr>
          <w:rFonts w:ascii="Book Antiqua" w:hAnsi="Book Antiqua"/>
          <w:b/>
          <w:bCs/>
        </w:rPr>
        <w:t>Clotman</w:t>
      </w:r>
      <w:proofErr w:type="spellEnd"/>
      <w:r w:rsidRPr="005D10A9">
        <w:rPr>
          <w:rFonts w:ascii="Book Antiqua" w:hAnsi="Book Antiqua"/>
          <w:b/>
          <w:bCs/>
        </w:rPr>
        <w:t xml:space="preserve"> K</w:t>
      </w:r>
      <w:r w:rsidRPr="005D10A9">
        <w:rPr>
          <w:rFonts w:ascii="Book Antiqua" w:hAnsi="Book Antiqua"/>
        </w:rPr>
        <w:t xml:space="preserve">, Janssens K, </w:t>
      </w:r>
      <w:proofErr w:type="spellStart"/>
      <w:r w:rsidRPr="005D10A9">
        <w:rPr>
          <w:rFonts w:ascii="Book Antiqua" w:hAnsi="Book Antiqua"/>
        </w:rPr>
        <w:t>Specenier</w:t>
      </w:r>
      <w:proofErr w:type="spellEnd"/>
      <w:r w:rsidRPr="005D10A9">
        <w:rPr>
          <w:rFonts w:ascii="Book Antiqua" w:hAnsi="Book Antiqua"/>
        </w:rPr>
        <w:t xml:space="preserve"> P, </w:t>
      </w:r>
      <w:proofErr w:type="spellStart"/>
      <w:r w:rsidRPr="005D10A9">
        <w:rPr>
          <w:rFonts w:ascii="Book Antiqua" w:hAnsi="Book Antiqua"/>
        </w:rPr>
        <w:t>Weets</w:t>
      </w:r>
      <w:proofErr w:type="spellEnd"/>
      <w:r w:rsidRPr="005D10A9">
        <w:rPr>
          <w:rFonts w:ascii="Book Antiqua" w:hAnsi="Book Antiqua"/>
        </w:rPr>
        <w:t xml:space="preserve"> I, De Block CEM. Programmed Cell Death-1 Inhibitor-Induced Type 1 Diabetes Mellitus. </w:t>
      </w:r>
      <w:r w:rsidRPr="005D10A9">
        <w:rPr>
          <w:rFonts w:ascii="Book Antiqua" w:hAnsi="Book Antiqua"/>
          <w:i/>
          <w:iCs/>
        </w:rPr>
        <w:t xml:space="preserve">J Clin Endocrinol </w:t>
      </w:r>
      <w:proofErr w:type="spellStart"/>
      <w:r w:rsidRPr="005D10A9">
        <w:rPr>
          <w:rFonts w:ascii="Book Antiqua" w:hAnsi="Book Antiqua"/>
          <w:i/>
          <w:iCs/>
        </w:rPr>
        <w:t>Metab</w:t>
      </w:r>
      <w:proofErr w:type="spellEnd"/>
      <w:r w:rsidRPr="005D10A9">
        <w:rPr>
          <w:rFonts w:ascii="Book Antiqua" w:hAnsi="Book Antiqua"/>
        </w:rPr>
        <w:t> 2018; </w:t>
      </w:r>
      <w:r w:rsidRPr="005D10A9">
        <w:rPr>
          <w:rFonts w:ascii="Book Antiqua" w:hAnsi="Book Antiqua"/>
          <w:b/>
          <w:bCs/>
        </w:rPr>
        <w:t>103</w:t>
      </w:r>
      <w:r w:rsidRPr="005D10A9">
        <w:rPr>
          <w:rFonts w:ascii="Book Antiqua" w:hAnsi="Book Antiqua"/>
        </w:rPr>
        <w:t>: 3144-3154 [PMID: 29955867 DOI: 10.1210/jc.2018-00728]</w:t>
      </w:r>
    </w:p>
    <w:p w14:paraId="5AF21A4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28 </w:t>
      </w:r>
      <w:r w:rsidRPr="005D10A9">
        <w:rPr>
          <w:rFonts w:ascii="Book Antiqua" w:hAnsi="Book Antiqua"/>
          <w:b/>
          <w:bCs/>
        </w:rPr>
        <w:t>Lu J</w:t>
      </w:r>
      <w:r w:rsidRPr="005D10A9">
        <w:rPr>
          <w:rFonts w:ascii="Book Antiqua" w:hAnsi="Book Antiqua"/>
        </w:rPr>
        <w:t>, Li L, Lan Y, Liang Y, Meng H. Immune checkpoint inhibitor-associated pituitary-adrenal dysfunction: A systematic review and meta-analysis. </w:t>
      </w:r>
      <w:r w:rsidRPr="005D10A9">
        <w:rPr>
          <w:rFonts w:ascii="Book Antiqua" w:hAnsi="Book Antiqua"/>
          <w:i/>
          <w:iCs/>
        </w:rPr>
        <w:t>Cancer Med</w:t>
      </w:r>
      <w:r w:rsidRPr="005D10A9">
        <w:rPr>
          <w:rFonts w:ascii="Book Antiqua" w:hAnsi="Book Antiqua"/>
        </w:rPr>
        <w:t> 2019; </w:t>
      </w:r>
      <w:r w:rsidRPr="005D10A9">
        <w:rPr>
          <w:rFonts w:ascii="Book Antiqua" w:hAnsi="Book Antiqua"/>
          <w:b/>
          <w:bCs/>
        </w:rPr>
        <w:t>8</w:t>
      </w:r>
      <w:r w:rsidRPr="005D10A9">
        <w:rPr>
          <w:rFonts w:ascii="Book Antiqua" w:hAnsi="Book Antiqua"/>
        </w:rPr>
        <w:t>: 7503-7515 [PMID: 31679184 DOI: 10.1002/cam4.2661]</w:t>
      </w:r>
    </w:p>
    <w:p w14:paraId="14E744CA"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29 </w:t>
      </w:r>
      <w:proofErr w:type="spellStart"/>
      <w:r w:rsidRPr="005D10A9">
        <w:rPr>
          <w:rFonts w:ascii="Book Antiqua" w:hAnsi="Book Antiqua"/>
          <w:b/>
          <w:bCs/>
        </w:rPr>
        <w:t>Wehbeh</w:t>
      </w:r>
      <w:proofErr w:type="spellEnd"/>
      <w:r w:rsidRPr="005D10A9">
        <w:rPr>
          <w:rFonts w:ascii="Book Antiqua" w:hAnsi="Book Antiqua"/>
          <w:b/>
          <w:bCs/>
        </w:rPr>
        <w:t xml:space="preserve"> L</w:t>
      </w:r>
      <w:r w:rsidRPr="005D10A9">
        <w:rPr>
          <w:rFonts w:ascii="Book Antiqua" w:hAnsi="Book Antiqua"/>
        </w:rPr>
        <w:t xml:space="preserve">, </w:t>
      </w:r>
      <w:proofErr w:type="spellStart"/>
      <w:r w:rsidRPr="005D10A9">
        <w:rPr>
          <w:rFonts w:ascii="Book Antiqua" w:hAnsi="Book Antiqua"/>
        </w:rPr>
        <w:t>Alreddawi</w:t>
      </w:r>
      <w:proofErr w:type="spellEnd"/>
      <w:r w:rsidRPr="005D10A9">
        <w:rPr>
          <w:rFonts w:ascii="Book Antiqua" w:hAnsi="Book Antiqua"/>
        </w:rPr>
        <w:t xml:space="preserve"> S, </w:t>
      </w:r>
      <w:proofErr w:type="spellStart"/>
      <w:r w:rsidRPr="005D10A9">
        <w:rPr>
          <w:rFonts w:ascii="Book Antiqua" w:hAnsi="Book Antiqua"/>
        </w:rPr>
        <w:t>Salvatori</w:t>
      </w:r>
      <w:proofErr w:type="spellEnd"/>
      <w:r w:rsidRPr="005D10A9">
        <w:rPr>
          <w:rFonts w:ascii="Book Antiqua" w:hAnsi="Book Antiqua"/>
        </w:rPr>
        <w:t xml:space="preserve"> R. </w:t>
      </w:r>
      <w:proofErr w:type="spellStart"/>
      <w:r w:rsidRPr="005D10A9">
        <w:rPr>
          <w:rFonts w:ascii="Book Antiqua" w:hAnsi="Book Antiqua"/>
        </w:rPr>
        <w:t>Hypophysitis</w:t>
      </w:r>
      <w:proofErr w:type="spellEnd"/>
      <w:r w:rsidRPr="005D10A9">
        <w:rPr>
          <w:rFonts w:ascii="Book Antiqua" w:hAnsi="Book Antiqua"/>
        </w:rPr>
        <w:t xml:space="preserve"> in the era of immune checkpoint inhibitors and immunoglobulin G4-related disease. </w:t>
      </w:r>
      <w:r w:rsidRPr="005D10A9">
        <w:rPr>
          <w:rFonts w:ascii="Book Antiqua" w:hAnsi="Book Antiqua"/>
          <w:i/>
          <w:iCs/>
        </w:rPr>
        <w:t xml:space="preserve">Expert Rev Endocrinol </w:t>
      </w:r>
      <w:proofErr w:type="spellStart"/>
      <w:r w:rsidRPr="005D10A9">
        <w:rPr>
          <w:rFonts w:ascii="Book Antiqua" w:hAnsi="Book Antiqua"/>
          <w:i/>
          <w:iCs/>
        </w:rPr>
        <w:t>Metab</w:t>
      </w:r>
      <w:proofErr w:type="spellEnd"/>
      <w:r w:rsidRPr="005D10A9">
        <w:rPr>
          <w:rFonts w:ascii="Book Antiqua" w:hAnsi="Book Antiqua"/>
        </w:rPr>
        <w:t> 2019; </w:t>
      </w:r>
      <w:r w:rsidRPr="005D10A9">
        <w:rPr>
          <w:rFonts w:ascii="Book Antiqua" w:hAnsi="Book Antiqua"/>
          <w:b/>
          <w:bCs/>
        </w:rPr>
        <w:t>14</w:t>
      </w:r>
      <w:r w:rsidRPr="005D10A9">
        <w:rPr>
          <w:rFonts w:ascii="Book Antiqua" w:hAnsi="Book Antiqua"/>
        </w:rPr>
        <w:t>: 167-178 [PMID: 30939947 DOI: 10.1080/17446651.2019.1598260]</w:t>
      </w:r>
    </w:p>
    <w:p w14:paraId="0746B46E"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30 </w:t>
      </w:r>
      <w:r w:rsidRPr="005D10A9">
        <w:rPr>
          <w:rFonts w:ascii="Book Antiqua" w:hAnsi="Book Antiqua"/>
          <w:b/>
          <w:bCs/>
        </w:rPr>
        <w:t>Guo C</w:t>
      </w:r>
      <w:r w:rsidRPr="005D10A9">
        <w:rPr>
          <w:rFonts w:ascii="Book Antiqua" w:hAnsi="Book Antiqua"/>
        </w:rPr>
        <w:t xml:space="preserve">, </w:t>
      </w:r>
      <w:proofErr w:type="spellStart"/>
      <w:r w:rsidRPr="005D10A9">
        <w:rPr>
          <w:rFonts w:ascii="Book Antiqua" w:hAnsi="Book Antiqua"/>
        </w:rPr>
        <w:t>Manjili</w:t>
      </w:r>
      <w:proofErr w:type="spellEnd"/>
      <w:r w:rsidRPr="005D10A9">
        <w:rPr>
          <w:rFonts w:ascii="Book Antiqua" w:hAnsi="Book Antiqua"/>
        </w:rPr>
        <w:t xml:space="preserve"> MH, </w:t>
      </w:r>
      <w:proofErr w:type="spellStart"/>
      <w:r w:rsidRPr="005D10A9">
        <w:rPr>
          <w:rFonts w:ascii="Book Antiqua" w:hAnsi="Book Antiqua"/>
        </w:rPr>
        <w:t>Subjeck</w:t>
      </w:r>
      <w:proofErr w:type="spellEnd"/>
      <w:r w:rsidRPr="005D10A9">
        <w:rPr>
          <w:rFonts w:ascii="Book Antiqua" w:hAnsi="Book Antiqua"/>
        </w:rPr>
        <w:t xml:space="preserve"> JR, Sarkar D, Fisher PB, Wang XY. Therapeutic cancer vaccines: past, present, and future. </w:t>
      </w:r>
      <w:r w:rsidRPr="005D10A9">
        <w:rPr>
          <w:rFonts w:ascii="Book Antiqua" w:hAnsi="Book Antiqua"/>
          <w:i/>
          <w:iCs/>
        </w:rPr>
        <w:t>Adv Cancer Res</w:t>
      </w:r>
      <w:r w:rsidRPr="005D10A9">
        <w:rPr>
          <w:rFonts w:ascii="Book Antiqua" w:hAnsi="Book Antiqua"/>
        </w:rPr>
        <w:t> 2013; </w:t>
      </w:r>
      <w:r w:rsidRPr="005D10A9">
        <w:rPr>
          <w:rFonts w:ascii="Book Antiqua" w:hAnsi="Book Antiqua"/>
          <w:b/>
          <w:bCs/>
        </w:rPr>
        <w:t>119</w:t>
      </w:r>
      <w:r w:rsidRPr="005D10A9">
        <w:rPr>
          <w:rFonts w:ascii="Book Antiqua" w:hAnsi="Book Antiqua"/>
        </w:rPr>
        <w:t>: 421-475 [PMID: 23870514 DOI: 10.1016/B978-0-12-407190-2.00007-1]</w:t>
      </w:r>
    </w:p>
    <w:p w14:paraId="3E84988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31 </w:t>
      </w:r>
      <w:proofErr w:type="spellStart"/>
      <w:r w:rsidRPr="005D10A9">
        <w:rPr>
          <w:rFonts w:ascii="Book Antiqua" w:hAnsi="Book Antiqua"/>
          <w:b/>
          <w:bCs/>
        </w:rPr>
        <w:t>Assarzadegan</w:t>
      </w:r>
      <w:proofErr w:type="spellEnd"/>
      <w:r w:rsidRPr="005D10A9">
        <w:rPr>
          <w:rFonts w:ascii="Book Antiqua" w:hAnsi="Book Antiqua"/>
          <w:b/>
          <w:bCs/>
        </w:rPr>
        <w:t xml:space="preserve"> N</w:t>
      </w:r>
      <w:r w:rsidRPr="005D10A9">
        <w:rPr>
          <w:rFonts w:ascii="Book Antiqua" w:hAnsi="Book Antiqua"/>
        </w:rPr>
        <w:t>, Montgomery E, Anders RA. Immune checkpoint inhibitor colitis: the flip side of the wonder drugs. </w:t>
      </w:r>
      <w:proofErr w:type="spellStart"/>
      <w:r w:rsidRPr="005D10A9">
        <w:rPr>
          <w:rFonts w:ascii="Book Antiqua" w:hAnsi="Book Antiqua"/>
          <w:i/>
          <w:iCs/>
        </w:rPr>
        <w:t>Virchows</w:t>
      </w:r>
      <w:proofErr w:type="spellEnd"/>
      <w:r w:rsidRPr="005D10A9">
        <w:rPr>
          <w:rFonts w:ascii="Book Antiqua" w:hAnsi="Book Antiqua"/>
          <w:i/>
          <w:iCs/>
        </w:rPr>
        <w:t xml:space="preserve"> Arch</w:t>
      </w:r>
      <w:r w:rsidRPr="005D10A9">
        <w:rPr>
          <w:rFonts w:ascii="Book Antiqua" w:hAnsi="Book Antiqua"/>
        </w:rPr>
        <w:t> 2018; </w:t>
      </w:r>
      <w:r w:rsidRPr="005D10A9">
        <w:rPr>
          <w:rFonts w:ascii="Book Antiqua" w:hAnsi="Book Antiqua"/>
          <w:b/>
          <w:bCs/>
        </w:rPr>
        <w:t>472</w:t>
      </w:r>
      <w:r w:rsidRPr="005D10A9">
        <w:rPr>
          <w:rFonts w:ascii="Book Antiqua" w:hAnsi="Book Antiqua"/>
        </w:rPr>
        <w:t>: 125-133 [PMID: 29143108 DOI: 10.1007/s00428-017-2267-z]</w:t>
      </w:r>
    </w:p>
    <w:p w14:paraId="7FDC7890"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32 </w:t>
      </w:r>
      <w:r w:rsidRPr="005D10A9">
        <w:rPr>
          <w:rFonts w:ascii="Book Antiqua" w:hAnsi="Book Antiqua"/>
          <w:b/>
          <w:bCs/>
        </w:rPr>
        <w:t>Marin-Acevedo JA</w:t>
      </w:r>
      <w:r w:rsidRPr="005D10A9">
        <w:rPr>
          <w:rFonts w:ascii="Book Antiqua" w:hAnsi="Book Antiqua"/>
        </w:rPr>
        <w:t>, Harris DM, Burton MC. Immunotherapy-Induced Colitis: An Emerging Problem for the Hospitalist. </w:t>
      </w:r>
      <w:r w:rsidRPr="005D10A9">
        <w:rPr>
          <w:rFonts w:ascii="Book Antiqua" w:hAnsi="Book Antiqua"/>
          <w:i/>
          <w:iCs/>
        </w:rPr>
        <w:t>J Hosp Med</w:t>
      </w:r>
      <w:r w:rsidRPr="005D10A9">
        <w:rPr>
          <w:rFonts w:ascii="Book Antiqua" w:hAnsi="Book Antiqua"/>
        </w:rPr>
        <w:t> 2018; </w:t>
      </w:r>
      <w:r w:rsidRPr="005D10A9">
        <w:rPr>
          <w:rFonts w:ascii="Book Antiqua" w:hAnsi="Book Antiqua"/>
          <w:b/>
          <w:bCs/>
        </w:rPr>
        <w:t>13</w:t>
      </w:r>
      <w:r w:rsidRPr="005D10A9">
        <w:rPr>
          <w:rFonts w:ascii="Book Antiqua" w:hAnsi="Book Antiqua"/>
        </w:rPr>
        <w:t>: 413-418 [PMID: 29419822 DOI: 10.12788/jhm.2925]</w:t>
      </w:r>
    </w:p>
    <w:p w14:paraId="480A2060"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33 </w:t>
      </w:r>
      <w:proofErr w:type="spellStart"/>
      <w:r w:rsidRPr="005D10A9">
        <w:rPr>
          <w:rFonts w:ascii="Book Antiqua" w:hAnsi="Book Antiqua"/>
          <w:b/>
          <w:bCs/>
        </w:rPr>
        <w:t>Marthey</w:t>
      </w:r>
      <w:proofErr w:type="spellEnd"/>
      <w:r w:rsidRPr="005D10A9">
        <w:rPr>
          <w:rFonts w:ascii="Book Antiqua" w:hAnsi="Book Antiqua"/>
          <w:b/>
          <w:bCs/>
        </w:rPr>
        <w:t xml:space="preserve"> L</w:t>
      </w:r>
      <w:r w:rsidRPr="005D10A9">
        <w:rPr>
          <w:rFonts w:ascii="Book Antiqua" w:hAnsi="Book Antiqua"/>
        </w:rPr>
        <w:t xml:space="preserve">, Mateus C, Mussini C, </w:t>
      </w:r>
      <w:proofErr w:type="spellStart"/>
      <w:r w:rsidRPr="005D10A9">
        <w:rPr>
          <w:rFonts w:ascii="Book Antiqua" w:hAnsi="Book Antiqua"/>
        </w:rPr>
        <w:t>Nachury</w:t>
      </w:r>
      <w:proofErr w:type="spellEnd"/>
      <w:r w:rsidRPr="005D10A9">
        <w:rPr>
          <w:rFonts w:ascii="Book Antiqua" w:hAnsi="Book Antiqua"/>
        </w:rPr>
        <w:t xml:space="preserve"> M, Nancey S, Grange F, </w:t>
      </w:r>
      <w:proofErr w:type="spellStart"/>
      <w:r w:rsidRPr="005D10A9">
        <w:rPr>
          <w:rFonts w:ascii="Book Antiqua" w:hAnsi="Book Antiqua"/>
        </w:rPr>
        <w:t>Zallot</w:t>
      </w:r>
      <w:proofErr w:type="spellEnd"/>
      <w:r w:rsidRPr="005D10A9">
        <w:rPr>
          <w:rFonts w:ascii="Book Antiqua" w:hAnsi="Book Antiqua"/>
        </w:rPr>
        <w:t xml:space="preserve"> C, </w:t>
      </w:r>
      <w:proofErr w:type="spellStart"/>
      <w:r w:rsidRPr="005D10A9">
        <w:rPr>
          <w:rFonts w:ascii="Book Antiqua" w:hAnsi="Book Antiqua"/>
        </w:rPr>
        <w:t>Peyrin-Biroulet</w:t>
      </w:r>
      <w:proofErr w:type="spellEnd"/>
      <w:r w:rsidRPr="005D10A9">
        <w:rPr>
          <w:rFonts w:ascii="Book Antiqua" w:hAnsi="Book Antiqua"/>
        </w:rPr>
        <w:t xml:space="preserve"> L, </w:t>
      </w:r>
      <w:proofErr w:type="spellStart"/>
      <w:r w:rsidRPr="005D10A9">
        <w:rPr>
          <w:rFonts w:ascii="Book Antiqua" w:hAnsi="Book Antiqua"/>
        </w:rPr>
        <w:t>Rahier</w:t>
      </w:r>
      <w:proofErr w:type="spellEnd"/>
      <w:r w:rsidRPr="005D10A9">
        <w:rPr>
          <w:rFonts w:ascii="Book Antiqua" w:hAnsi="Book Antiqua"/>
        </w:rPr>
        <w:t xml:space="preserve"> JF, </w:t>
      </w:r>
      <w:proofErr w:type="spellStart"/>
      <w:r w:rsidRPr="005D10A9">
        <w:rPr>
          <w:rFonts w:ascii="Book Antiqua" w:hAnsi="Book Antiqua"/>
        </w:rPr>
        <w:t>Bourdier</w:t>
      </w:r>
      <w:proofErr w:type="spellEnd"/>
      <w:r w:rsidRPr="005D10A9">
        <w:rPr>
          <w:rFonts w:ascii="Book Antiqua" w:hAnsi="Book Antiqua"/>
        </w:rPr>
        <w:t xml:space="preserve"> de Beauregard M, Mortier L, </w:t>
      </w:r>
      <w:proofErr w:type="spellStart"/>
      <w:r w:rsidRPr="005D10A9">
        <w:rPr>
          <w:rFonts w:ascii="Book Antiqua" w:hAnsi="Book Antiqua"/>
        </w:rPr>
        <w:t>Coutzac</w:t>
      </w:r>
      <w:proofErr w:type="spellEnd"/>
      <w:r w:rsidRPr="005D10A9">
        <w:rPr>
          <w:rFonts w:ascii="Book Antiqua" w:hAnsi="Book Antiqua"/>
        </w:rPr>
        <w:t xml:space="preserve"> C, </w:t>
      </w:r>
      <w:proofErr w:type="spellStart"/>
      <w:r w:rsidRPr="005D10A9">
        <w:rPr>
          <w:rFonts w:ascii="Book Antiqua" w:hAnsi="Book Antiqua"/>
        </w:rPr>
        <w:t>Soularue</w:t>
      </w:r>
      <w:proofErr w:type="spellEnd"/>
      <w:r w:rsidRPr="005D10A9">
        <w:rPr>
          <w:rFonts w:ascii="Book Antiqua" w:hAnsi="Book Antiqua"/>
        </w:rPr>
        <w:t xml:space="preserve"> E, </w:t>
      </w:r>
      <w:proofErr w:type="spellStart"/>
      <w:r w:rsidRPr="005D10A9">
        <w:rPr>
          <w:rFonts w:ascii="Book Antiqua" w:hAnsi="Book Antiqua"/>
        </w:rPr>
        <w:t>Lanoy</w:t>
      </w:r>
      <w:proofErr w:type="spellEnd"/>
      <w:r w:rsidRPr="005D10A9">
        <w:rPr>
          <w:rFonts w:ascii="Book Antiqua" w:hAnsi="Book Antiqua"/>
        </w:rPr>
        <w:t xml:space="preserve"> E, </w:t>
      </w:r>
      <w:proofErr w:type="spellStart"/>
      <w:r w:rsidRPr="005D10A9">
        <w:rPr>
          <w:rFonts w:ascii="Book Antiqua" w:hAnsi="Book Antiqua"/>
        </w:rPr>
        <w:t>Kapel</w:t>
      </w:r>
      <w:proofErr w:type="spellEnd"/>
      <w:r w:rsidRPr="005D10A9">
        <w:rPr>
          <w:rFonts w:ascii="Book Antiqua" w:hAnsi="Book Antiqua"/>
        </w:rPr>
        <w:t xml:space="preserve"> N, </w:t>
      </w:r>
      <w:proofErr w:type="spellStart"/>
      <w:r w:rsidRPr="005D10A9">
        <w:rPr>
          <w:rFonts w:ascii="Book Antiqua" w:hAnsi="Book Antiqua"/>
        </w:rPr>
        <w:t>Planchard</w:t>
      </w:r>
      <w:proofErr w:type="spellEnd"/>
      <w:r w:rsidRPr="005D10A9">
        <w:rPr>
          <w:rFonts w:ascii="Book Antiqua" w:hAnsi="Book Antiqua"/>
        </w:rPr>
        <w:t xml:space="preserve"> D, </w:t>
      </w:r>
      <w:proofErr w:type="spellStart"/>
      <w:r w:rsidRPr="005D10A9">
        <w:rPr>
          <w:rFonts w:ascii="Book Antiqua" w:hAnsi="Book Antiqua"/>
        </w:rPr>
        <w:t>Chaput</w:t>
      </w:r>
      <w:proofErr w:type="spellEnd"/>
      <w:r w:rsidRPr="005D10A9">
        <w:rPr>
          <w:rFonts w:ascii="Book Antiqua" w:hAnsi="Book Antiqua"/>
        </w:rPr>
        <w:t xml:space="preserve"> N, Robert C, </w:t>
      </w:r>
      <w:proofErr w:type="spellStart"/>
      <w:r w:rsidRPr="005D10A9">
        <w:rPr>
          <w:rFonts w:ascii="Book Antiqua" w:hAnsi="Book Antiqua"/>
        </w:rPr>
        <w:t>Carbonnel</w:t>
      </w:r>
      <w:proofErr w:type="spellEnd"/>
      <w:r w:rsidRPr="005D10A9">
        <w:rPr>
          <w:rFonts w:ascii="Book Antiqua" w:hAnsi="Book Antiqua"/>
        </w:rPr>
        <w:t xml:space="preserve"> F. Cancer Immunotherapy with Anti-CTLA-4 Monoclonal Antibodies Induces an Inflammatory Bowel Disease. </w:t>
      </w:r>
      <w:r w:rsidRPr="005D10A9">
        <w:rPr>
          <w:rFonts w:ascii="Book Antiqua" w:hAnsi="Book Antiqua"/>
          <w:i/>
          <w:iCs/>
        </w:rPr>
        <w:t xml:space="preserve">J </w:t>
      </w:r>
      <w:proofErr w:type="spellStart"/>
      <w:r w:rsidRPr="005D10A9">
        <w:rPr>
          <w:rFonts w:ascii="Book Antiqua" w:hAnsi="Book Antiqua"/>
          <w:i/>
          <w:iCs/>
        </w:rPr>
        <w:t>Crohns</w:t>
      </w:r>
      <w:proofErr w:type="spellEnd"/>
      <w:r w:rsidRPr="005D10A9">
        <w:rPr>
          <w:rFonts w:ascii="Book Antiqua" w:hAnsi="Book Antiqua"/>
          <w:i/>
          <w:iCs/>
        </w:rPr>
        <w:t xml:space="preserve"> Colitis</w:t>
      </w:r>
      <w:r w:rsidRPr="005D10A9">
        <w:rPr>
          <w:rFonts w:ascii="Book Antiqua" w:hAnsi="Book Antiqua"/>
        </w:rPr>
        <w:t> 2016; </w:t>
      </w:r>
      <w:r w:rsidRPr="005D10A9">
        <w:rPr>
          <w:rFonts w:ascii="Book Antiqua" w:hAnsi="Book Antiqua"/>
          <w:b/>
          <w:bCs/>
        </w:rPr>
        <w:t>10</w:t>
      </w:r>
      <w:r w:rsidRPr="005D10A9">
        <w:rPr>
          <w:rFonts w:ascii="Book Antiqua" w:hAnsi="Book Antiqua"/>
        </w:rPr>
        <w:t>: 395-401 [PMID: 26783344 DOI: 10.1093/</w:t>
      </w:r>
      <w:proofErr w:type="spellStart"/>
      <w:r w:rsidRPr="005D10A9">
        <w:rPr>
          <w:rFonts w:ascii="Book Antiqua" w:hAnsi="Book Antiqua"/>
        </w:rPr>
        <w:t>ecco-jcc</w:t>
      </w:r>
      <w:proofErr w:type="spellEnd"/>
      <w:r w:rsidRPr="005D10A9">
        <w:rPr>
          <w:rFonts w:ascii="Book Antiqua" w:hAnsi="Book Antiqua"/>
        </w:rPr>
        <w:t>/jjv227]</w:t>
      </w:r>
    </w:p>
    <w:p w14:paraId="4788EAA7"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34 </w:t>
      </w:r>
      <w:r w:rsidRPr="005D10A9">
        <w:rPr>
          <w:rFonts w:ascii="Book Antiqua" w:hAnsi="Book Antiqua"/>
          <w:b/>
          <w:bCs/>
        </w:rPr>
        <w:t>Morgan RA</w:t>
      </w:r>
      <w:r w:rsidRPr="005D10A9">
        <w:rPr>
          <w:rFonts w:ascii="Book Antiqua" w:hAnsi="Book Antiqua"/>
        </w:rPr>
        <w:t xml:space="preserve">, Yang JC, Kitano M, Dudley ME, </w:t>
      </w:r>
      <w:proofErr w:type="spellStart"/>
      <w:r w:rsidRPr="005D10A9">
        <w:rPr>
          <w:rFonts w:ascii="Book Antiqua" w:hAnsi="Book Antiqua"/>
        </w:rPr>
        <w:t>Laurencot</w:t>
      </w:r>
      <w:proofErr w:type="spellEnd"/>
      <w:r w:rsidRPr="005D10A9">
        <w:rPr>
          <w:rFonts w:ascii="Book Antiqua" w:hAnsi="Book Antiqua"/>
        </w:rPr>
        <w:t xml:space="preserve"> CM, Rosenberg SA. Case report of a serious adverse event following the administration of T cells transduced with </w:t>
      </w:r>
      <w:r w:rsidRPr="005D10A9">
        <w:rPr>
          <w:rFonts w:ascii="Book Antiqua" w:hAnsi="Book Antiqua"/>
        </w:rPr>
        <w:lastRenderedPageBreak/>
        <w:t>a chimeric antigen receptor recognizing ERBB2. </w:t>
      </w:r>
      <w:r w:rsidRPr="005D10A9">
        <w:rPr>
          <w:rFonts w:ascii="Book Antiqua" w:hAnsi="Book Antiqua"/>
          <w:i/>
          <w:iCs/>
        </w:rPr>
        <w:t xml:space="preserve">Mol </w:t>
      </w:r>
      <w:proofErr w:type="spellStart"/>
      <w:r w:rsidRPr="005D10A9">
        <w:rPr>
          <w:rFonts w:ascii="Book Antiqua" w:hAnsi="Book Antiqua"/>
          <w:i/>
          <w:iCs/>
        </w:rPr>
        <w:t>Ther</w:t>
      </w:r>
      <w:proofErr w:type="spellEnd"/>
      <w:r w:rsidRPr="005D10A9">
        <w:rPr>
          <w:rFonts w:ascii="Book Antiqua" w:hAnsi="Book Antiqua"/>
        </w:rPr>
        <w:t> 2010; </w:t>
      </w:r>
      <w:r w:rsidRPr="005D10A9">
        <w:rPr>
          <w:rFonts w:ascii="Book Antiqua" w:hAnsi="Book Antiqua"/>
          <w:b/>
          <w:bCs/>
        </w:rPr>
        <w:t>18</w:t>
      </w:r>
      <w:r w:rsidRPr="005D10A9">
        <w:rPr>
          <w:rFonts w:ascii="Book Antiqua" w:hAnsi="Book Antiqua"/>
        </w:rPr>
        <w:t>: 843-851 [PMID: 20179677 DOI: 10.1038/mt.2010.24]</w:t>
      </w:r>
    </w:p>
    <w:p w14:paraId="6A9ED21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35 </w:t>
      </w:r>
      <w:r w:rsidRPr="005D10A9">
        <w:rPr>
          <w:rFonts w:ascii="Book Antiqua" w:hAnsi="Book Antiqua"/>
          <w:b/>
          <w:bCs/>
        </w:rPr>
        <w:t>Rocha M</w:t>
      </w:r>
      <w:r w:rsidRPr="005D10A9">
        <w:rPr>
          <w:rFonts w:ascii="Book Antiqua" w:hAnsi="Book Antiqua"/>
        </w:rPr>
        <w:t xml:space="preserve">, Correia de Sousa J, Salgado M, Araújo A, </w:t>
      </w:r>
      <w:proofErr w:type="spellStart"/>
      <w:r w:rsidRPr="005D10A9">
        <w:rPr>
          <w:rFonts w:ascii="Book Antiqua" w:hAnsi="Book Antiqua"/>
        </w:rPr>
        <w:t>Pedroto</w:t>
      </w:r>
      <w:proofErr w:type="spellEnd"/>
      <w:r w:rsidRPr="005D10A9">
        <w:rPr>
          <w:rFonts w:ascii="Book Antiqua" w:hAnsi="Book Antiqua"/>
        </w:rPr>
        <w:t xml:space="preserve"> I. Management of Gastrointestinal Toxicity from Immune Checkpoint Inhibitor. </w:t>
      </w:r>
      <w:r w:rsidRPr="005D10A9">
        <w:rPr>
          <w:rFonts w:ascii="Book Antiqua" w:hAnsi="Book Antiqua"/>
          <w:i/>
          <w:iCs/>
        </w:rPr>
        <w:t>GE Port J Gastroenterol</w:t>
      </w:r>
      <w:r w:rsidRPr="005D10A9">
        <w:rPr>
          <w:rFonts w:ascii="Book Antiqua" w:hAnsi="Book Antiqua"/>
        </w:rPr>
        <w:t> 2019; </w:t>
      </w:r>
      <w:r w:rsidRPr="005D10A9">
        <w:rPr>
          <w:rFonts w:ascii="Book Antiqua" w:hAnsi="Book Antiqua"/>
          <w:b/>
          <w:bCs/>
        </w:rPr>
        <w:t>26</w:t>
      </w:r>
      <w:r w:rsidRPr="005D10A9">
        <w:rPr>
          <w:rFonts w:ascii="Book Antiqua" w:hAnsi="Book Antiqua"/>
        </w:rPr>
        <w:t>: 268-274 [PMID: 31328141 DOI: 10.1159/000494569]</w:t>
      </w:r>
    </w:p>
    <w:p w14:paraId="69EEE33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36 </w:t>
      </w:r>
      <w:r w:rsidRPr="005D10A9">
        <w:rPr>
          <w:rFonts w:ascii="Book Antiqua" w:hAnsi="Book Antiqua"/>
          <w:b/>
          <w:bCs/>
        </w:rPr>
        <w:t>Samaan MA</w:t>
      </w:r>
      <w:r w:rsidRPr="005D10A9">
        <w:rPr>
          <w:rFonts w:ascii="Book Antiqua" w:hAnsi="Book Antiqua"/>
        </w:rPr>
        <w:t xml:space="preserve">, </w:t>
      </w:r>
      <w:proofErr w:type="spellStart"/>
      <w:r w:rsidRPr="005D10A9">
        <w:rPr>
          <w:rFonts w:ascii="Book Antiqua" w:hAnsi="Book Antiqua"/>
        </w:rPr>
        <w:t>Pavlidis</w:t>
      </w:r>
      <w:proofErr w:type="spellEnd"/>
      <w:r w:rsidRPr="005D10A9">
        <w:rPr>
          <w:rFonts w:ascii="Book Antiqua" w:hAnsi="Book Antiqua"/>
        </w:rPr>
        <w:t xml:space="preserve"> P, Papa S, Powell N, Irving PM. Gastrointestinal toxicity of immune checkpoint inhibitors: from mechanisms to management. </w:t>
      </w:r>
      <w:r w:rsidRPr="005D10A9">
        <w:rPr>
          <w:rFonts w:ascii="Book Antiqua" w:hAnsi="Book Antiqua"/>
          <w:i/>
          <w:iCs/>
        </w:rPr>
        <w:t>Nat Rev Gastroenterol Hepatol</w:t>
      </w:r>
      <w:r w:rsidRPr="005D10A9">
        <w:rPr>
          <w:rFonts w:ascii="Book Antiqua" w:hAnsi="Book Antiqua"/>
        </w:rPr>
        <w:t> 2018; </w:t>
      </w:r>
      <w:r w:rsidRPr="005D10A9">
        <w:rPr>
          <w:rFonts w:ascii="Book Antiqua" w:hAnsi="Book Antiqua"/>
          <w:b/>
          <w:bCs/>
        </w:rPr>
        <w:t>15</w:t>
      </w:r>
      <w:r w:rsidRPr="005D10A9">
        <w:rPr>
          <w:rFonts w:ascii="Book Antiqua" w:hAnsi="Book Antiqua"/>
        </w:rPr>
        <w:t>: 222-234 [PMID: 29512649 DOI: 10.1038/nrgastro.2018.14]</w:t>
      </w:r>
    </w:p>
    <w:p w14:paraId="0C8FC8E4"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37 </w:t>
      </w:r>
      <w:proofErr w:type="spellStart"/>
      <w:r w:rsidRPr="005D10A9">
        <w:rPr>
          <w:rFonts w:ascii="Book Antiqua" w:hAnsi="Book Antiqua"/>
          <w:b/>
          <w:bCs/>
        </w:rPr>
        <w:t>Tey</w:t>
      </w:r>
      <w:proofErr w:type="spellEnd"/>
      <w:r w:rsidRPr="005D10A9">
        <w:rPr>
          <w:rFonts w:ascii="Book Antiqua" w:hAnsi="Book Antiqua"/>
          <w:b/>
          <w:bCs/>
        </w:rPr>
        <w:t xml:space="preserve"> SK</w:t>
      </w:r>
      <w:r w:rsidRPr="005D10A9">
        <w:rPr>
          <w:rFonts w:ascii="Book Antiqua" w:hAnsi="Book Antiqua"/>
        </w:rPr>
        <w:t>. Adoptive T-cell therapy: adverse events and safety switches. </w:t>
      </w:r>
      <w:r w:rsidRPr="005D10A9">
        <w:rPr>
          <w:rFonts w:ascii="Book Antiqua" w:hAnsi="Book Antiqua"/>
          <w:i/>
          <w:iCs/>
        </w:rPr>
        <w:t xml:space="preserve">Clin </w:t>
      </w:r>
      <w:proofErr w:type="spellStart"/>
      <w:r w:rsidRPr="005D10A9">
        <w:rPr>
          <w:rFonts w:ascii="Book Antiqua" w:hAnsi="Book Antiqua"/>
          <w:i/>
          <w:iCs/>
        </w:rPr>
        <w:t>Transl</w:t>
      </w:r>
      <w:proofErr w:type="spellEnd"/>
      <w:r w:rsidRPr="005D10A9">
        <w:rPr>
          <w:rFonts w:ascii="Book Antiqua" w:hAnsi="Book Antiqua"/>
          <w:i/>
          <w:iCs/>
        </w:rPr>
        <w:t xml:space="preserve"> Immunology</w:t>
      </w:r>
      <w:r w:rsidRPr="005D10A9">
        <w:rPr>
          <w:rFonts w:ascii="Book Antiqua" w:hAnsi="Book Antiqua"/>
        </w:rPr>
        <w:t> 2014; </w:t>
      </w:r>
      <w:r w:rsidRPr="005D10A9">
        <w:rPr>
          <w:rFonts w:ascii="Book Antiqua" w:hAnsi="Book Antiqua"/>
          <w:b/>
          <w:bCs/>
        </w:rPr>
        <w:t>3</w:t>
      </w:r>
      <w:r w:rsidRPr="005D10A9">
        <w:rPr>
          <w:rFonts w:ascii="Book Antiqua" w:hAnsi="Book Antiqua"/>
        </w:rPr>
        <w:t>: e17 [PMID: 25505965 DOI: 10.1038/cti.2014.11]</w:t>
      </w:r>
    </w:p>
    <w:p w14:paraId="031A9BBD"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38 </w:t>
      </w:r>
      <w:r w:rsidRPr="005D10A9">
        <w:rPr>
          <w:rFonts w:ascii="Book Antiqua" w:hAnsi="Book Antiqua"/>
          <w:b/>
          <w:bCs/>
        </w:rPr>
        <w:t>Qi WX</w:t>
      </w:r>
      <w:r w:rsidRPr="005D10A9">
        <w:rPr>
          <w:rFonts w:ascii="Book Antiqua" w:hAnsi="Book Antiqua"/>
        </w:rPr>
        <w:t>, Shen Z, Tang LN, Yao Y. Bevacizumab increases the risk of gastrointestinal perforation in cancer patients: a meta-analysis with a focus on different subgroups. </w:t>
      </w:r>
      <w:r w:rsidRPr="005D10A9">
        <w:rPr>
          <w:rFonts w:ascii="Book Antiqua" w:hAnsi="Book Antiqua"/>
          <w:i/>
          <w:iCs/>
        </w:rPr>
        <w:t xml:space="preserve">Eur J Clin </w:t>
      </w:r>
      <w:proofErr w:type="spellStart"/>
      <w:r w:rsidRPr="005D10A9">
        <w:rPr>
          <w:rFonts w:ascii="Book Antiqua" w:hAnsi="Book Antiqua"/>
          <w:i/>
          <w:iCs/>
        </w:rPr>
        <w:t>Pharmacol</w:t>
      </w:r>
      <w:proofErr w:type="spellEnd"/>
      <w:r w:rsidRPr="005D10A9">
        <w:rPr>
          <w:rFonts w:ascii="Book Antiqua" w:hAnsi="Book Antiqua"/>
        </w:rPr>
        <w:t> 2014; </w:t>
      </w:r>
      <w:r w:rsidRPr="005D10A9">
        <w:rPr>
          <w:rFonts w:ascii="Book Antiqua" w:hAnsi="Book Antiqua"/>
          <w:b/>
          <w:bCs/>
        </w:rPr>
        <w:t>70</w:t>
      </w:r>
      <w:r w:rsidRPr="005D10A9">
        <w:rPr>
          <w:rFonts w:ascii="Book Antiqua" w:hAnsi="Book Antiqua"/>
        </w:rPr>
        <w:t>: 893-906 [PMID: 24858820 DOI: 10.1007/s00228-014-1687-9]</w:t>
      </w:r>
    </w:p>
    <w:p w14:paraId="2ED54B0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39 </w:t>
      </w:r>
      <w:r w:rsidRPr="005D10A9">
        <w:rPr>
          <w:rFonts w:ascii="Book Antiqua" w:hAnsi="Book Antiqua"/>
          <w:b/>
          <w:bCs/>
        </w:rPr>
        <w:t>Qi WX</w:t>
      </w:r>
      <w:r w:rsidRPr="005D10A9">
        <w:rPr>
          <w:rFonts w:ascii="Book Antiqua" w:hAnsi="Book Antiqua"/>
        </w:rPr>
        <w:t>, Shen F, Qing Z, Xiao-Mao G. Risk of gastrointestinal perforation in cancer patients treated with aflibercept: a systematic review and meta-analysis. </w:t>
      </w:r>
      <w:proofErr w:type="spellStart"/>
      <w:r w:rsidRPr="005D10A9">
        <w:rPr>
          <w:rFonts w:ascii="Book Antiqua" w:hAnsi="Book Antiqua"/>
          <w:i/>
          <w:iCs/>
        </w:rPr>
        <w:t>Tumour</w:t>
      </w:r>
      <w:proofErr w:type="spellEnd"/>
      <w:r w:rsidRPr="005D10A9">
        <w:rPr>
          <w:rFonts w:ascii="Book Antiqua" w:hAnsi="Book Antiqua"/>
          <w:i/>
          <w:iCs/>
        </w:rPr>
        <w:t xml:space="preserve"> Biol</w:t>
      </w:r>
      <w:r w:rsidRPr="005D10A9">
        <w:rPr>
          <w:rFonts w:ascii="Book Antiqua" w:hAnsi="Book Antiqua"/>
        </w:rPr>
        <w:t> 2014; </w:t>
      </w:r>
      <w:r w:rsidRPr="005D10A9">
        <w:rPr>
          <w:rFonts w:ascii="Book Antiqua" w:hAnsi="Book Antiqua"/>
          <w:b/>
          <w:bCs/>
        </w:rPr>
        <w:t>35</w:t>
      </w:r>
      <w:r w:rsidRPr="005D10A9">
        <w:rPr>
          <w:rFonts w:ascii="Book Antiqua" w:hAnsi="Book Antiqua"/>
        </w:rPr>
        <w:t>: 10715-10722 [PMID: 25070487 DOI: 10.1007/s13277-014-2369-z]</w:t>
      </w:r>
    </w:p>
    <w:p w14:paraId="47ABE2D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40 </w:t>
      </w:r>
      <w:proofErr w:type="spellStart"/>
      <w:r w:rsidRPr="005D10A9">
        <w:rPr>
          <w:rFonts w:ascii="Book Antiqua" w:hAnsi="Book Antiqua"/>
          <w:b/>
          <w:bCs/>
        </w:rPr>
        <w:t>Miroddi</w:t>
      </w:r>
      <w:proofErr w:type="spellEnd"/>
      <w:r w:rsidRPr="005D10A9">
        <w:rPr>
          <w:rFonts w:ascii="Book Antiqua" w:hAnsi="Book Antiqua"/>
          <w:b/>
          <w:bCs/>
        </w:rPr>
        <w:t xml:space="preserve"> M</w:t>
      </w:r>
      <w:r w:rsidRPr="005D10A9">
        <w:rPr>
          <w:rFonts w:ascii="Book Antiqua" w:hAnsi="Book Antiqua"/>
        </w:rPr>
        <w:t xml:space="preserve">, </w:t>
      </w:r>
      <w:proofErr w:type="spellStart"/>
      <w:r w:rsidRPr="005D10A9">
        <w:rPr>
          <w:rFonts w:ascii="Book Antiqua" w:hAnsi="Book Antiqua"/>
        </w:rPr>
        <w:t>Sterrantino</w:t>
      </w:r>
      <w:proofErr w:type="spellEnd"/>
      <w:r w:rsidRPr="005D10A9">
        <w:rPr>
          <w:rFonts w:ascii="Book Antiqua" w:hAnsi="Book Antiqua"/>
        </w:rPr>
        <w:t xml:space="preserve"> C, Simonelli I, </w:t>
      </w:r>
      <w:proofErr w:type="spellStart"/>
      <w:r w:rsidRPr="005D10A9">
        <w:rPr>
          <w:rFonts w:ascii="Book Antiqua" w:hAnsi="Book Antiqua"/>
        </w:rPr>
        <w:t>Ciminata</w:t>
      </w:r>
      <w:proofErr w:type="spellEnd"/>
      <w:r w:rsidRPr="005D10A9">
        <w:rPr>
          <w:rFonts w:ascii="Book Antiqua" w:hAnsi="Book Antiqua"/>
        </w:rPr>
        <w:t xml:space="preserve"> G, Phillips RS, </w:t>
      </w:r>
      <w:proofErr w:type="spellStart"/>
      <w:r w:rsidRPr="005D10A9">
        <w:rPr>
          <w:rFonts w:ascii="Book Antiqua" w:hAnsi="Book Antiqua"/>
        </w:rPr>
        <w:t>Calapai</w:t>
      </w:r>
      <w:proofErr w:type="spellEnd"/>
      <w:r w:rsidRPr="005D10A9">
        <w:rPr>
          <w:rFonts w:ascii="Book Antiqua" w:hAnsi="Book Antiqua"/>
        </w:rPr>
        <w:t xml:space="preserve"> G. Risk of grade 3-4 diarrhea and mucositis in colorectal cancer patients receiving anti-EGFR monoclonal antibodies regimens: A meta-analysis of 18 randomized controlled clinical trials. </w:t>
      </w:r>
      <w:r w:rsidRPr="005D10A9">
        <w:rPr>
          <w:rFonts w:ascii="Book Antiqua" w:hAnsi="Book Antiqua"/>
          <w:i/>
          <w:iCs/>
        </w:rPr>
        <w:t xml:space="preserve">Crit Rev Oncol </w:t>
      </w:r>
      <w:proofErr w:type="spellStart"/>
      <w:r w:rsidRPr="005D10A9">
        <w:rPr>
          <w:rFonts w:ascii="Book Antiqua" w:hAnsi="Book Antiqua"/>
          <w:i/>
          <w:iCs/>
        </w:rPr>
        <w:t>Hematol</w:t>
      </w:r>
      <w:proofErr w:type="spellEnd"/>
      <w:r w:rsidRPr="005D10A9">
        <w:rPr>
          <w:rFonts w:ascii="Book Antiqua" w:hAnsi="Book Antiqua"/>
        </w:rPr>
        <w:t> 2015; </w:t>
      </w:r>
      <w:r w:rsidRPr="005D10A9">
        <w:rPr>
          <w:rFonts w:ascii="Book Antiqua" w:hAnsi="Book Antiqua"/>
          <w:b/>
          <w:bCs/>
        </w:rPr>
        <w:t>96</w:t>
      </w:r>
      <w:r w:rsidRPr="005D10A9">
        <w:rPr>
          <w:rFonts w:ascii="Book Antiqua" w:hAnsi="Book Antiqua"/>
        </w:rPr>
        <w:t>: 355-371 [PMID: 26160607 DOI: 10.1016/j.critrevonc.2015.06.004]</w:t>
      </w:r>
    </w:p>
    <w:p w14:paraId="282A7C1F"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41 </w:t>
      </w:r>
      <w:r w:rsidRPr="005D10A9">
        <w:rPr>
          <w:rFonts w:ascii="Book Antiqua" w:hAnsi="Book Antiqua"/>
          <w:b/>
          <w:bCs/>
        </w:rPr>
        <w:t>Arora N</w:t>
      </w:r>
      <w:r w:rsidRPr="005D10A9">
        <w:rPr>
          <w:rFonts w:ascii="Book Antiqua" w:hAnsi="Book Antiqua"/>
        </w:rPr>
        <w:t>, Gupta A, Singh PP. Biological agents in gastrointestinal cancers: adverse effects and their management. </w:t>
      </w:r>
      <w:r w:rsidRPr="005D10A9">
        <w:rPr>
          <w:rFonts w:ascii="Book Antiqua" w:hAnsi="Book Antiqua"/>
          <w:i/>
          <w:iCs/>
        </w:rPr>
        <w:t xml:space="preserve">J </w:t>
      </w:r>
      <w:proofErr w:type="spellStart"/>
      <w:r w:rsidRPr="005D10A9">
        <w:rPr>
          <w:rFonts w:ascii="Book Antiqua" w:hAnsi="Book Antiqua"/>
          <w:i/>
          <w:iCs/>
        </w:rPr>
        <w:t>Gastrointest</w:t>
      </w:r>
      <w:proofErr w:type="spellEnd"/>
      <w:r w:rsidRPr="005D10A9">
        <w:rPr>
          <w:rFonts w:ascii="Book Antiqua" w:hAnsi="Book Antiqua"/>
          <w:i/>
          <w:iCs/>
        </w:rPr>
        <w:t xml:space="preserve"> Oncol</w:t>
      </w:r>
      <w:r w:rsidRPr="005D10A9">
        <w:rPr>
          <w:rFonts w:ascii="Book Antiqua" w:hAnsi="Book Antiqua"/>
        </w:rPr>
        <w:t> 2017; </w:t>
      </w:r>
      <w:r w:rsidRPr="005D10A9">
        <w:rPr>
          <w:rFonts w:ascii="Book Antiqua" w:hAnsi="Book Antiqua"/>
          <w:b/>
          <w:bCs/>
        </w:rPr>
        <w:t>8</w:t>
      </w:r>
      <w:r w:rsidRPr="005D10A9">
        <w:rPr>
          <w:rFonts w:ascii="Book Antiqua" w:hAnsi="Book Antiqua"/>
        </w:rPr>
        <w:t>: 485-498 [PMID: 28736636 DOI: 10.21037/jgo.2017.01.07]</w:t>
      </w:r>
    </w:p>
    <w:p w14:paraId="00E86A3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42 </w:t>
      </w:r>
      <w:r w:rsidRPr="005D10A9">
        <w:rPr>
          <w:rFonts w:ascii="Book Antiqua" w:hAnsi="Book Antiqua"/>
          <w:b/>
          <w:bCs/>
        </w:rPr>
        <w:t>Bang YJ</w:t>
      </w:r>
      <w:r w:rsidRPr="005D10A9">
        <w:rPr>
          <w:rFonts w:ascii="Book Antiqua" w:hAnsi="Book Antiqua"/>
        </w:rPr>
        <w:t xml:space="preserve">, Van </w:t>
      </w:r>
      <w:proofErr w:type="spellStart"/>
      <w:r w:rsidRPr="005D10A9">
        <w:rPr>
          <w:rFonts w:ascii="Book Antiqua" w:hAnsi="Book Antiqua"/>
        </w:rPr>
        <w:t>Cutsem</w:t>
      </w:r>
      <w:proofErr w:type="spellEnd"/>
      <w:r w:rsidRPr="005D10A9">
        <w:rPr>
          <w:rFonts w:ascii="Book Antiqua" w:hAnsi="Book Antiqua"/>
        </w:rPr>
        <w:t xml:space="preserve"> E, </w:t>
      </w:r>
      <w:proofErr w:type="spellStart"/>
      <w:r w:rsidRPr="005D10A9">
        <w:rPr>
          <w:rFonts w:ascii="Book Antiqua" w:hAnsi="Book Antiqua"/>
        </w:rPr>
        <w:t>Feyereislova</w:t>
      </w:r>
      <w:proofErr w:type="spellEnd"/>
      <w:r w:rsidRPr="005D10A9">
        <w:rPr>
          <w:rFonts w:ascii="Book Antiqua" w:hAnsi="Book Antiqua"/>
        </w:rPr>
        <w:t xml:space="preserve"> A, Chung HC, Shen L, </w:t>
      </w:r>
      <w:proofErr w:type="spellStart"/>
      <w:r w:rsidRPr="005D10A9">
        <w:rPr>
          <w:rFonts w:ascii="Book Antiqua" w:hAnsi="Book Antiqua"/>
        </w:rPr>
        <w:t>Sawaki</w:t>
      </w:r>
      <w:proofErr w:type="spellEnd"/>
      <w:r w:rsidRPr="005D10A9">
        <w:rPr>
          <w:rFonts w:ascii="Book Antiqua" w:hAnsi="Book Antiqua"/>
        </w:rPr>
        <w:t xml:space="preserve"> A, </w:t>
      </w:r>
      <w:proofErr w:type="spellStart"/>
      <w:r w:rsidRPr="005D10A9">
        <w:rPr>
          <w:rFonts w:ascii="Book Antiqua" w:hAnsi="Book Antiqua"/>
        </w:rPr>
        <w:t>Lordick</w:t>
      </w:r>
      <w:proofErr w:type="spellEnd"/>
      <w:r w:rsidRPr="005D10A9">
        <w:rPr>
          <w:rFonts w:ascii="Book Antiqua" w:hAnsi="Book Antiqua"/>
        </w:rPr>
        <w:t xml:space="preserve"> F, </w:t>
      </w:r>
      <w:proofErr w:type="spellStart"/>
      <w:r w:rsidRPr="005D10A9">
        <w:rPr>
          <w:rFonts w:ascii="Book Antiqua" w:hAnsi="Book Antiqua"/>
        </w:rPr>
        <w:t>Ohtsu</w:t>
      </w:r>
      <w:proofErr w:type="spellEnd"/>
      <w:r w:rsidRPr="005D10A9">
        <w:rPr>
          <w:rFonts w:ascii="Book Antiqua" w:hAnsi="Book Antiqua"/>
        </w:rPr>
        <w:t xml:space="preserve"> A, </w:t>
      </w:r>
      <w:proofErr w:type="spellStart"/>
      <w:r w:rsidRPr="005D10A9">
        <w:rPr>
          <w:rFonts w:ascii="Book Antiqua" w:hAnsi="Book Antiqua"/>
        </w:rPr>
        <w:t>Omuro</w:t>
      </w:r>
      <w:proofErr w:type="spellEnd"/>
      <w:r w:rsidRPr="005D10A9">
        <w:rPr>
          <w:rFonts w:ascii="Book Antiqua" w:hAnsi="Book Antiqua"/>
        </w:rPr>
        <w:t xml:space="preserve"> Y, Satoh T, </w:t>
      </w:r>
      <w:proofErr w:type="spellStart"/>
      <w:r w:rsidRPr="005D10A9">
        <w:rPr>
          <w:rFonts w:ascii="Book Antiqua" w:hAnsi="Book Antiqua"/>
        </w:rPr>
        <w:t>Aprile</w:t>
      </w:r>
      <w:proofErr w:type="spellEnd"/>
      <w:r w:rsidRPr="005D10A9">
        <w:rPr>
          <w:rFonts w:ascii="Book Antiqua" w:hAnsi="Book Antiqua"/>
        </w:rPr>
        <w:t xml:space="preserve"> G, Kulikov E, Hill J, </w:t>
      </w:r>
      <w:proofErr w:type="spellStart"/>
      <w:r w:rsidRPr="005D10A9">
        <w:rPr>
          <w:rFonts w:ascii="Book Antiqua" w:hAnsi="Book Antiqua"/>
        </w:rPr>
        <w:t>Lehle</w:t>
      </w:r>
      <w:proofErr w:type="spellEnd"/>
      <w:r w:rsidRPr="005D10A9">
        <w:rPr>
          <w:rFonts w:ascii="Book Antiqua" w:hAnsi="Book Antiqua"/>
        </w:rPr>
        <w:t xml:space="preserve"> M, </w:t>
      </w:r>
      <w:proofErr w:type="spellStart"/>
      <w:r w:rsidRPr="005D10A9">
        <w:rPr>
          <w:rFonts w:ascii="Book Antiqua" w:hAnsi="Book Antiqua"/>
        </w:rPr>
        <w:t>Rüschoff</w:t>
      </w:r>
      <w:proofErr w:type="spellEnd"/>
      <w:r w:rsidRPr="005D10A9">
        <w:rPr>
          <w:rFonts w:ascii="Book Antiqua" w:hAnsi="Book Antiqua"/>
        </w:rPr>
        <w:t xml:space="preserve"> J, Kang YK; </w:t>
      </w:r>
      <w:proofErr w:type="spellStart"/>
      <w:r w:rsidRPr="005D10A9">
        <w:rPr>
          <w:rFonts w:ascii="Book Antiqua" w:hAnsi="Book Antiqua"/>
        </w:rPr>
        <w:t>ToGA</w:t>
      </w:r>
      <w:proofErr w:type="spellEnd"/>
      <w:r w:rsidRPr="005D10A9">
        <w:rPr>
          <w:rFonts w:ascii="Book Antiqua" w:hAnsi="Book Antiqua"/>
        </w:rPr>
        <w:t xml:space="preserve"> Trial Investigators. Trastuzumab in combination with chemotherapy versus chemotherapy alone for treatment of HER2-positive advanced gastric or gastro-</w:t>
      </w:r>
      <w:proofErr w:type="spellStart"/>
      <w:r w:rsidRPr="005D10A9">
        <w:rPr>
          <w:rFonts w:ascii="Book Antiqua" w:hAnsi="Book Antiqua"/>
        </w:rPr>
        <w:t>oesophageal</w:t>
      </w:r>
      <w:proofErr w:type="spellEnd"/>
      <w:r w:rsidRPr="005D10A9">
        <w:rPr>
          <w:rFonts w:ascii="Book Antiqua" w:hAnsi="Book Antiqua"/>
        </w:rPr>
        <w:t xml:space="preserve"> junction cancer (</w:t>
      </w:r>
      <w:proofErr w:type="spellStart"/>
      <w:r w:rsidRPr="005D10A9">
        <w:rPr>
          <w:rFonts w:ascii="Book Antiqua" w:hAnsi="Book Antiqua"/>
        </w:rPr>
        <w:t>ToGA</w:t>
      </w:r>
      <w:proofErr w:type="spellEnd"/>
      <w:r w:rsidRPr="005D10A9">
        <w:rPr>
          <w:rFonts w:ascii="Book Antiqua" w:hAnsi="Book Antiqua"/>
        </w:rPr>
        <w:t xml:space="preserve">): a phase 3, open-label, </w:t>
      </w:r>
      <w:proofErr w:type="spellStart"/>
      <w:r w:rsidRPr="005D10A9">
        <w:rPr>
          <w:rFonts w:ascii="Book Antiqua" w:hAnsi="Book Antiqua"/>
        </w:rPr>
        <w:t>randomised</w:t>
      </w:r>
      <w:proofErr w:type="spellEnd"/>
      <w:r w:rsidRPr="005D10A9">
        <w:rPr>
          <w:rFonts w:ascii="Book Antiqua" w:hAnsi="Book Antiqua"/>
        </w:rPr>
        <w:t xml:space="preserve"> controlled trial. </w:t>
      </w:r>
      <w:r w:rsidRPr="005D10A9">
        <w:rPr>
          <w:rFonts w:ascii="Book Antiqua" w:hAnsi="Book Antiqua"/>
          <w:i/>
          <w:iCs/>
        </w:rPr>
        <w:t>Lancet</w:t>
      </w:r>
      <w:r w:rsidRPr="005D10A9">
        <w:rPr>
          <w:rFonts w:ascii="Book Antiqua" w:hAnsi="Book Antiqua"/>
        </w:rPr>
        <w:t> 2010; </w:t>
      </w:r>
      <w:r w:rsidRPr="005D10A9">
        <w:rPr>
          <w:rFonts w:ascii="Book Antiqua" w:hAnsi="Book Antiqua"/>
          <w:b/>
          <w:bCs/>
        </w:rPr>
        <w:t>376</w:t>
      </w:r>
      <w:r w:rsidRPr="005D10A9">
        <w:rPr>
          <w:rFonts w:ascii="Book Antiqua" w:hAnsi="Book Antiqua"/>
        </w:rPr>
        <w:t>: 687-697 [PMID: 20728210 DOI: 10.1016/S0140-6736(10)61121-X]</w:t>
      </w:r>
    </w:p>
    <w:p w14:paraId="6F3F4EE3"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lastRenderedPageBreak/>
        <w:t>43 </w:t>
      </w:r>
      <w:r w:rsidRPr="005D10A9">
        <w:rPr>
          <w:rFonts w:ascii="Book Antiqua" w:hAnsi="Book Antiqua"/>
          <w:b/>
          <w:bCs/>
        </w:rPr>
        <w:t>Reynolds KL</w:t>
      </w:r>
      <w:r w:rsidRPr="005D10A9">
        <w:rPr>
          <w:rFonts w:ascii="Book Antiqua" w:hAnsi="Book Antiqua"/>
        </w:rPr>
        <w:t>, Guidon AC. Diagnosis and Management of Immune Checkpoint Inhibitor-Associated Neurologic Toxicity: Illustrative Case and Review of the Literature. </w:t>
      </w:r>
      <w:r w:rsidRPr="005D10A9">
        <w:rPr>
          <w:rFonts w:ascii="Book Antiqua" w:hAnsi="Book Antiqua"/>
          <w:i/>
          <w:iCs/>
        </w:rPr>
        <w:t>Oncologist</w:t>
      </w:r>
      <w:r w:rsidRPr="005D10A9">
        <w:rPr>
          <w:rFonts w:ascii="Book Antiqua" w:hAnsi="Book Antiqua"/>
        </w:rPr>
        <w:t> 2019; </w:t>
      </w:r>
      <w:r w:rsidRPr="005D10A9">
        <w:rPr>
          <w:rFonts w:ascii="Book Antiqua" w:hAnsi="Book Antiqua"/>
          <w:b/>
          <w:bCs/>
        </w:rPr>
        <w:t>24</w:t>
      </w:r>
      <w:r w:rsidRPr="005D10A9">
        <w:rPr>
          <w:rFonts w:ascii="Book Antiqua" w:hAnsi="Book Antiqua"/>
        </w:rPr>
        <w:t>: 435-443 [PMID: 30482825 DOI: 10.1634/theoncologist.2018-0359]</w:t>
      </w:r>
    </w:p>
    <w:p w14:paraId="6AC26049"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44 </w:t>
      </w:r>
      <w:proofErr w:type="spellStart"/>
      <w:r w:rsidRPr="005D10A9">
        <w:rPr>
          <w:rFonts w:ascii="Book Antiqua" w:hAnsi="Book Antiqua"/>
          <w:b/>
          <w:bCs/>
        </w:rPr>
        <w:t>Dalakas</w:t>
      </w:r>
      <w:proofErr w:type="spellEnd"/>
      <w:r w:rsidRPr="005D10A9">
        <w:rPr>
          <w:rFonts w:ascii="Book Antiqua" w:hAnsi="Book Antiqua"/>
          <w:b/>
          <w:bCs/>
        </w:rPr>
        <w:t xml:space="preserve"> MC</w:t>
      </w:r>
      <w:r w:rsidRPr="005D10A9">
        <w:rPr>
          <w:rFonts w:ascii="Book Antiqua" w:hAnsi="Book Antiqua"/>
        </w:rPr>
        <w:t>. Neurological complications of immune checkpoint inhibitors: what happens when you 'take the brakes off' the immune system. </w:t>
      </w:r>
      <w:proofErr w:type="spellStart"/>
      <w:r w:rsidRPr="005D10A9">
        <w:rPr>
          <w:rFonts w:ascii="Book Antiqua" w:hAnsi="Book Antiqua"/>
          <w:i/>
          <w:iCs/>
        </w:rPr>
        <w:t>Ther</w:t>
      </w:r>
      <w:proofErr w:type="spellEnd"/>
      <w:r w:rsidRPr="005D10A9">
        <w:rPr>
          <w:rFonts w:ascii="Book Antiqua" w:hAnsi="Book Antiqua"/>
          <w:i/>
          <w:iCs/>
        </w:rPr>
        <w:t xml:space="preserve"> Adv Neurol </w:t>
      </w:r>
      <w:proofErr w:type="spellStart"/>
      <w:r w:rsidRPr="005D10A9">
        <w:rPr>
          <w:rFonts w:ascii="Book Antiqua" w:hAnsi="Book Antiqua"/>
          <w:i/>
          <w:iCs/>
        </w:rPr>
        <w:t>Disord</w:t>
      </w:r>
      <w:proofErr w:type="spellEnd"/>
      <w:r w:rsidRPr="005D10A9">
        <w:rPr>
          <w:rFonts w:ascii="Book Antiqua" w:hAnsi="Book Antiqua"/>
        </w:rPr>
        <w:t> 2018; </w:t>
      </w:r>
      <w:r w:rsidRPr="005D10A9">
        <w:rPr>
          <w:rFonts w:ascii="Book Antiqua" w:hAnsi="Book Antiqua"/>
          <w:b/>
          <w:bCs/>
        </w:rPr>
        <w:t>11</w:t>
      </w:r>
      <w:r w:rsidRPr="005D10A9">
        <w:rPr>
          <w:rFonts w:ascii="Book Antiqua" w:hAnsi="Book Antiqua"/>
        </w:rPr>
        <w:t>: 1756286418799864 [PMID: 30245744 DOI: 10.1177/1756286418799864]</w:t>
      </w:r>
    </w:p>
    <w:p w14:paraId="3DF4C5A2"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45 </w:t>
      </w:r>
      <w:proofErr w:type="spellStart"/>
      <w:r w:rsidRPr="005D10A9">
        <w:rPr>
          <w:rFonts w:ascii="Book Antiqua" w:hAnsi="Book Antiqua"/>
          <w:b/>
          <w:bCs/>
        </w:rPr>
        <w:t>Manousakis</w:t>
      </w:r>
      <w:proofErr w:type="spellEnd"/>
      <w:r w:rsidRPr="005D10A9">
        <w:rPr>
          <w:rFonts w:ascii="Book Antiqua" w:hAnsi="Book Antiqua"/>
          <w:b/>
          <w:bCs/>
        </w:rPr>
        <w:t xml:space="preserve"> G</w:t>
      </w:r>
      <w:r w:rsidRPr="005D10A9">
        <w:rPr>
          <w:rFonts w:ascii="Book Antiqua" w:hAnsi="Book Antiqua"/>
        </w:rPr>
        <w:t>, Koch J, Sommerville RB, El-</w:t>
      </w:r>
      <w:proofErr w:type="spellStart"/>
      <w:r w:rsidRPr="005D10A9">
        <w:rPr>
          <w:rFonts w:ascii="Book Antiqua" w:hAnsi="Book Antiqua"/>
        </w:rPr>
        <w:t>Dokla</w:t>
      </w:r>
      <w:proofErr w:type="spellEnd"/>
      <w:r w:rsidRPr="005D10A9">
        <w:rPr>
          <w:rFonts w:ascii="Book Antiqua" w:hAnsi="Book Antiqua"/>
        </w:rPr>
        <w:t xml:space="preserve"> A, Harms MB, Al-Lozi MT, Schmidt RE, </w:t>
      </w:r>
      <w:proofErr w:type="spellStart"/>
      <w:r w:rsidRPr="005D10A9">
        <w:rPr>
          <w:rFonts w:ascii="Book Antiqua" w:hAnsi="Book Antiqua"/>
        </w:rPr>
        <w:t>Pestronk</w:t>
      </w:r>
      <w:proofErr w:type="spellEnd"/>
      <w:r w:rsidRPr="005D10A9">
        <w:rPr>
          <w:rFonts w:ascii="Book Antiqua" w:hAnsi="Book Antiqua"/>
        </w:rPr>
        <w:t xml:space="preserve"> A. Multifocal </w:t>
      </w:r>
      <w:proofErr w:type="spellStart"/>
      <w:r w:rsidRPr="005D10A9">
        <w:rPr>
          <w:rFonts w:ascii="Book Antiqua" w:hAnsi="Book Antiqua"/>
        </w:rPr>
        <w:t>radiculoneuropathy</w:t>
      </w:r>
      <w:proofErr w:type="spellEnd"/>
      <w:r w:rsidRPr="005D10A9">
        <w:rPr>
          <w:rFonts w:ascii="Book Antiqua" w:hAnsi="Book Antiqua"/>
        </w:rPr>
        <w:t xml:space="preserve"> during ipilimumab treatment of melanoma. </w:t>
      </w:r>
      <w:r w:rsidRPr="005D10A9">
        <w:rPr>
          <w:rFonts w:ascii="Book Antiqua" w:hAnsi="Book Antiqua"/>
          <w:i/>
          <w:iCs/>
        </w:rPr>
        <w:t>Muscle Nerve</w:t>
      </w:r>
      <w:r w:rsidRPr="005D10A9">
        <w:rPr>
          <w:rFonts w:ascii="Book Antiqua" w:hAnsi="Book Antiqua"/>
        </w:rPr>
        <w:t> 2013; </w:t>
      </w:r>
      <w:r w:rsidRPr="005D10A9">
        <w:rPr>
          <w:rFonts w:ascii="Book Antiqua" w:hAnsi="Book Antiqua"/>
          <w:b/>
          <w:bCs/>
        </w:rPr>
        <w:t>48</w:t>
      </w:r>
      <w:r w:rsidRPr="005D10A9">
        <w:rPr>
          <w:rFonts w:ascii="Book Antiqua" w:hAnsi="Book Antiqua"/>
        </w:rPr>
        <w:t>: 440-444 [PMID: 23447136 DOI: 10.1002/mus.23830]</w:t>
      </w:r>
    </w:p>
    <w:p w14:paraId="724EAE04"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46 </w:t>
      </w:r>
      <w:r w:rsidRPr="005D10A9">
        <w:rPr>
          <w:rFonts w:ascii="Book Antiqua" w:hAnsi="Book Antiqua"/>
          <w:b/>
          <w:bCs/>
        </w:rPr>
        <w:t>Choi J</w:t>
      </w:r>
      <w:r w:rsidRPr="005D10A9">
        <w:rPr>
          <w:rFonts w:ascii="Book Antiqua" w:hAnsi="Book Antiqua"/>
        </w:rPr>
        <w:t>, Lee SY. Clinical Characteristics and Treatment of Immune-Related Adverse Events of Immune Checkpoint Inhibitors. </w:t>
      </w:r>
      <w:r w:rsidRPr="005D10A9">
        <w:rPr>
          <w:rFonts w:ascii="Book Antiqua" w:hAnsi="Book Antiqua"/>
          <w:i/>
          <w:iCs/>
        </w:rPr>
        <w:t xml:space="preserve">Immune </w:t>
      </w:r>
      <w:proofErr w:type="spellStart"/>
      <w:r w:rsidRPr="005D10A9">
        <w:rPr>
          <w:rFonts w:ascii="Book Antiqua" w:hAnsi="Book Antiqua"/>
          <w:i/>
          <w:iCs/>
        </w:rPr>
        <w:t>Netw</w:t>
      </w:r>
      <w:proofErr w:type="spellEnd"/>
      <w:r w:rsidRPr="005D10A9">
        <w:rPr>
          <w:rFonts w:ascii="Book Antiqua" w:hAnsi="Book Antiqua"/>
        </w:rPr>
        <w:t> 2020; </w:t>
      </w:r>
      <w:r w:rsidRPr="005D10A9">
        <w:rPr>
          <w:rFonts w:ascii="Book Antiqua" w:hAnsi="Book Antiqua"/>
          <w:b/>
          <w:bCs/>
        </w:rPr>
        <w:t>20</w:t>
      </w:r>
      <w:r w:rsidRPr="005D10A9">
        <w:rPr>
          <w:rFonts w:ascii="Book Antiqua" w:hAnsi="Book Antiqua"/>
        </w:rPr>
        <w:t>: e9 [PMID: 32158597 DOI: 10.4110/in.2020.</w:t>
      </w:r>
      <w:proofErr w:type="gramStart"/>
      <w:r w:rsidRPr="005D10A9">
        <w:rPr>
          <w:rFonts w:ascii="Book Antiqua" w:hAnsi="Book Antiqua"/>
        </w:rPr>
        <w:t>20.e</w:t>
      </w:r>
      <w:proofErr w:type="gramEnd"/>
      <w:r w:rsidRPr="005D10A9">
        <w:rPr>
          <w:rFonts w:ascii="Book Antiqua" w:hAnsi="Book Antiqua"/>
        </w:rPr>
        <w:t>9]</w:t>
      </w:r>
    </w:p>
    <w:p w14:paraId="4F76CB4F"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47 </w:t>
      </w:r>
      <w:r w:rsidRPr="005D10A9">
        <w:rPr>
          <w:rFonts w:ascii="Book Antiqua" w:hAnsi="Book Antiqua"/>
          <w:b/>
          <w:bCs/>
        </w:rPr>
        <w:t>Delaunay M</w:t>
      </w:r>
      <w:r w:rsidRPr="005D10A9">
        <w:rPr>
          <w:rFonts w:ascii="Book Antiqua" w:hAnsi="Book Antiqua"/>
        </w:rPr>
        <w:t xml:space="preserve">, </w:t>
      </w:r>
      <w:proofErr w:type="spellStart"/>
      <w:r w:rsidRPr="005D10A9">
        <w:rPr>
          <w:rFonts w:ascii="Book Antiqua" w:hAnsi="Book Antiqua"/>
        </w:rPr>
        <w:t>Prévot</w:t>
      </w:r>
      <w:proofErr w:type="spellEnd"/>
      <w:r w:rsidRPr="005D10A9">
        <w:rPr>
          <w:rFonts w:ascii="Book Antiqua" w:hAnsi="Book Antiqua"/>
        </w:rPr>
        <w:t xml:space="preserve"> G, </w:t>
      </w:r>
      <w:proofErr w:type="spellStart"/>
      <w:r w:rsidRPr="005D10A9">
        <w:rPr>
          <w:rFonts w:ascii="Book Antiqua" w:hAnsi="Book Antiqua"/>
        </w:rPr>
        <w:t>Collot</w:t>
      </w:r>
      <w:proofErr w:type="spellEnd"/>
      <w:r w:rsidRPr="005D10A9">
        <w:rPr>
          <w:rFonts w:ascii="Book Antiqua" w:hAnsi="Book Antiqua"/>
        </w:rPr>
        <w:t xml:space="preserve"> S, </w:t>
      </w:r>
      <w:proofErr w:type="spellStart"/>
      <w:r w:rsidRPr="005D10A9">
        <w:rPr>
          <w:rFonts w:ascii="Book Antiqua" w:hAnsi="Book Antiqua"/>
        </w:rPr>
        <w:t>Guilleminault</w:t>
      </w:r>
      <w:proofErr w:type="spellEnd"/>
      <w:r w:rsidRPr="005D10A9">
        <w:rPr>
          <w:rFonts w:ascii="Book Antiqua" w:hAnsi="Book Antiqua"/>
        </w:rPr>
        <w:t xml:space="preserve"> L, Didier A, </w:t>
      </w:r>
      <w:proofErr w:type="spellStart"/>
      <w:r w:rsidRPr="005D10A9">
        <w:rPr>
          <w:rFonts w:ascii="Book Antiqua" w:hAnsi="Book Antiqua"/>
        </w:rPr>
        <w:t>Mazières</w:t>
      </w:r>
      <w:proofErr w:type="spellEnd"/>
      <w:r w:rsidRPr="005D10A9">
        <w:rPr>
          <w:rFonts w:ascii="Book Antiqua" w:hAnsi="Book Antiqua"/>
        </w:rPr>
        <w:t xml:space="preserve"> J. Management of pulmonary toxicity associated with immune checkpoint inhibitors. </w:t>
      </w:r>
      <w:r w:rsidRPr="005D10A9">
        <w:rPr>
          <w:rFonts w:ascii="Book Antiqua" w:hAnsi="Book Antiqua"/>
          <w:i/>
          <w:iCs/>
        </w:rPr>
        <w:t>Eur Respir Rev</w:t>
      </w:r>
      <w:r w:rsidRPr="005D10A9">
        <w:rPr>
          <w:rFonts w:ascii="Book Antiqua" w:hAnsi="Book Antiqua"/>
        </w:rPr>
        <w:t> 2019; </w:t>
      </w:r>
      <w:r w:rsidRPr="005D10A9">
        <w:rPr>
          <w:rFonts w:ascii="Book Antiqua" w:hAnsi="Book Antiqua"/>
          <w:b/>
          <w:bCs/>
        </w:rPr>
        <w:t>28</w:t>
      </w:r>
      <w:r w:rsidRPr="005D10A9">
        <w:rPr>
          <w:rFonts w:ascii="Book Antiqua" w:hAnsi="Book Antiqua"/>
        </w:rPr>
        <w:t> [PMID: 31694838 DOI: 10.1183/16000617.0012-2019]</w:t>
      </w:r>
    </w:p>
    <w:p w14:paraId="1B62794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48 </w:t>
      </w:r>
      <w:r w:rsidRPr="005D10A9">
        <w:rPr>
          <w:rFonts w:ascii="Book Antiqua" w:hAnsi="Book Antiqua"/>
          <w:b/>
          <w:bCs/>
        </w:rPr>
        <w:t>Naidoo J</w:t>
      </w:r>
      <w:r w:rsidRPr="005D10A9">
        <w:rPr>
          <w:rFonts w:ascii="Book Antiqua" w:hAnsi="Book Antiqua"/>
        </w:rPr>
        <w:t xml:space="preserve">, Page DB, </w:t>
      </w:r>
      <w:proofErr w:type="spellStart"/>
      <w:r w:rsidRPr="005D10A9">
        <w:rPr>
          <w:rFonts w:ascii="Book Antiqua" w:hAnsi="Book Antiqua"/>
        </w:rPr>
        <w:t>Wolchok</w:t>
      </w:r>
      <w:proofErr w:type="spellEnd"/>
      <w:r w:rsidRPr="005D10A9">
        <w:rPr>
          <w:rFonts w:ascii="Book Antiqua" w:hAnsi="Book Antiqua"/>
        </w:rPr>
        <w:t xml:space="preserve"> JD. Immune modulation for cancer therapy. </w:t>
      </w:r>
      <w:r w:rsidRPr="005D10A9">
        <w:rPr>
          <w:rFonts w:ascii="Book Antiqua" w:hAnsi="Book Antiqua"/>
          <w:i/>
          <w:iCs/>
        </w:rPr>
        <w:t>Br J Cancer</w:t>
      </w:r>
      <w:r w:rsidRPr="005D10A9">
        <w:rPr>
          <w:rFonts w:ascii="Book Antiqua" w:hAnsi="Book Antiqua"/>
        </w:rPr>
        <w:t> 2014; </w:t>
      </w:r>
      <w:r w:rsidRPr="005D10A9">
        <w:rPr>
          <w:rFonts w:ascii="Book Antiqua" w:hAnsi="Book Antiqua"/>
          <w:b/>
          <w:bCs/>
        </w:rPr>
        <w:t>111</w:t>
      </w:r>
      <w:r w:rsidRPr="005D10A9">
        <w:rPr>
          <w:rFonts w:ascii="Book Antiqua" w:hAnsi="Book Antiqua"/>
        </w:rPr>
        <w:t>: 2214-2219 [PMID: 25211661 DOI: 10.1038/bjc.2014.348]</w:t>
      </w:r>
    </w:p>
    <w:p w14:paraId="2BD381FE"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49 </w:t>
      </w:r>
      <w:r w:rsidRPr="005D10A9">
        <w:rPr>
          <w:rFonts w:ascii="Book Antiqua" w:hAnsi="Book Antiqua"/>
          <w:b/>
          <w:bCs/>
        </w:rPr>
        <w:t>Jiang Y</w:t>
      </w:r>
      <w:r w:rsidRPr="005D10A9">
        <w:rPr>
          <w:rFonts w:ascii="Book Antiqua" w:hAnsi="Book Antiqua"/>
        </w:rPr>
        <w:t>, Zhang N, Pang H, Gao X, Zhang H. Risk and incidence of fatal adverse events associated with immune checkpoint inhibitors: a systematic review and meta-analysis. </w:t>
      </w:r>
      <w:proofErr w:type="spellStart"/>
      <w:r w:rsidRPr="005D10A9">
        <w:rPr>
          <w:rFonts w:ascii="Book Antiqua" w:hAnsi="Book Antiqua"/>
          <w:i/>
          <w:iCs/>
        </w:rPr>
        <w:t>Ther</w:t>
      </w:r>
      <w:proofErr w:type="spellEnd"/>
      <w:r w:rsidRPr="005D10A9">
        <w:rPr>
          <w:rFonts w:ascii="Book Antiqua" w:hAnsi="Book Antiqua"/>
          <w:i/>
          <w:iCs/>
        </w:rPr>
        <w:t xml:space="preserve"> Clin Risk </w:t>
      </w:r>
      <w:proofErr w:type="spellStart"/>
      <w:r w:rsidRPr="005D10A9">
        <w:rPr>
          <w:rFonts w:ascii="Book Antiqua" w:hAnsi="Book Antiqua"/>
          <w:i/>
          <w:iCs/>
        </w:rPr>
        <w:t>Manag</w:t>
      </w:r>
      <w:proofErr w:type="spellEnd"/>
      <w:r w:rsidRPr="005D10A9">
        <w:rPr>
          <w:rFonts w:ascii="Book Antiqua" w:hAnsi="Book Antiqua"/>
        </w:rPr>
        <w:t> 2019; </w:t>
      </w:r>
      <w:r w:rsidRPr="005D10A9">
        <w:rPr>
          <w:rFonts w:ascii="Book Antiqua" w:hAnsi="Book Antiqua"/>
          <w:b/>
          <w:bCs/>
        </w:rPr>
        <w:t>15</w:t>
      </w:r>
      <w:r w:rsidRPr="005D10A9">
        <w:rPr>
          <w:rFonts w:ascii="Book Antiqua" w:hAnsi="Book Antiqua"/>
        </w:rPr>
        <w:t>: 293-302 [PMID: 30858709 DOI: 10.2147/TCRM.S191022]</w:t>
      </w:r>
    </w:p>
    <w:p w14:paraId="6C2EC802"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50 </w:t>
      </w:r>
      <w:r w:rsidRPr="005D10A9">
        <w:rPr>
          <w:rFonts w:ascii="Book Antiqua" w:hAnsi="Book Antiqua"/>
          <w:b/>
          <w:bCs/>
        </w:rPr>
        <w:t>Nishino M</w:t>
      </w:r>
      <w:r w:rsidRPr="005D10A9">
        <w:rPr>
          <w:rFonts w:ascii="Book Antiqua" w:hAnsi="Book Antiqua"/>
        </w:rPr>
        <w:t xml:space="preserve">, Ramaiya NH, </w:t>
      </w:r>
      <w:proofErr w:type="spellStart"/>
      <w:r w:rsidRPr="005D10A9">
        <w:rPr>
          <w:rFonts w:ascii="Book Antiqua" w:hAnsi="Book Antiqua"/>
        </w:rPr>
        <w:t>Awad</w:t>
      </w:r>
      <w:proofErr w:type="spellEnd"/>
      <w:r w:rsidRPr="005D10A9">
        <w:rPr>
          <w:rFonts w:ascii="Book Antiqua" w:hAnsi="Book Antiqua"/>
        </w:rPr>
        <w:t xml:space="preserve"> MM, </w:t>
      </w:r>
      <w:proofErr w:type="spellStart"/>
      <w:r w:rsidRPr="005D10A9">
        <w:rPr>
          <w:rFonts w:ascii="Book Antiqua" w:hAnsi="Book Antiqua"/>
        </w:rPr>
        <w:t>Sholl</w:t>
      </w:r>
      <w:proofErr w:type="spellEnd"/>
      <w:r w:rsidRPr="005D10A9">
        <w:rPr>
          <w:rFonts w:ascii="Book Antiqua" w:hAnsi="Book Antiqua"/>
        </w:rPr>
        <w:t xml:space="preserve"> LM, </w:t>
      </w:r>
      <w:proofErr w:type="spellStart"/>
      <w:r w:rsidRPr="005D10A9">
        <w:rPr>
          <w:rFonts w:ascii="Book Antiqua" w:hAnsi="Book Antiqua"/>
        </w:rPr>
        <w:t>Maattala</w:t>
      </w:r>
      <w:proofErr w:type="spellEnd"/>
      <w:r w:rsidRPr="005D10A9">
        <w:rPr>
          <w:rFonts w:ascii="Book Antiqua" w:hAnsi="Book Antiqua"/>
        </w:rPr>
        <w:t xml:space="preserve"> JA, </w:t>
      </w:r>
      <w:proofErr w:type="spellStart"/>
      <w:r w:rsidRPr="005D10A9">
        <w:rPr>
          <w:rFonts w:ascii="Book Antiqua" w:hAnsi="Book Antiqua"/>
        </w:rPr>
        <w:t>Taibi</w:t>
      </w:r>
      <w:proofErr w:type="spellEnd"/>
      <w:r w:rsidRPr="005D10A9">
        <w:rPr>
          <w:rFonts w:ascii="Book Antiqua" w:hAnsi="Book Antiqua"/>
        </w:rPr>
        <w:t xml:space="preserve"> M, </w:t>
      </w:r>
      <w:proofErr w:type="spellStart"/>
      <w:r w:rsidRPr="005D10A9">
        <w:rPr>
          <w:rFonts w:ascii="Book Antiqua" w:hAnsi="Book Antiqua"/>
        </w:rPr>
        <w:t>Hatabu</w:t>
      </w:r>
      <w:proofErr w:type="spellEnd"/>
      <w:r w:rsidRPr="005D10A9">
        <w:rPr>
          <w:rFonts w:ascii="Book Antiqua" w:hAnsi="Book Antiqua"/>
        </w:rPr>
        <w:t xml:space="preserve"> H, Ott PA, Armand PF, Hodi FS. PD-1 Inhibitor-Related Pneumonitis in Advanced Cancer Patients: Radiographic Patterns and Clinical Course. </w:t>
      </w:r>
      <w:r w:rsidRPr="005D10A9">
        <w:rPr>
          <w:rFonts w:ascii="Book Antiqua" w:hAnsi="Book Antiqua"/>
          <w:i/>
          <w:iCs/>
        </w:rPr>
        <w:t>Clin Cancer Res</w:t>
      </w:r>
      <w:r w:rsidRPr="005D10A9">
        <w:rPr>
          <w:rFonts w:ascii="Book Antiqua" w:hAnsi="Book Antiqua"/>
        </w:rPr>
        <w:t> 2016; </w:t>
      </w:r>
      <w:r w:rsidRPr="005D10A9">
        <w:rPr>
          <w:rFonts w:ascii="Book Antiqua" w:hAnsi="Book Antiqua"/>
          <w:b/>
          <w:bCs/>
        </w:rPr>
        <w:t>22</w:t>
      </w:r>
      <w:r w:rsidRPr="005D10A9">
        <w:rPr>
          <w:rFonts w:ascii="Book Antiqua" w:hAnsi="Book Antiqua"/>
        </w:rPr>
        <w:t>: 6051-6060 [PMID: 27535979 DOI: 10.1158/1078-0432.CCR-16-1320]</w:t>
      </w:r>
    </w:p>
    <w:p w14:paraId="59BBF3A7"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51 </w:t>
      </w:r>
      <w:proofErr w:type="spellStart"/>
      <w:r w:rsidRPr="005D10A9">
        <w:rPr>
          <w:rFonts w:ascii="Book Antiqua" w:hAnsi="Book Antiqua"/>
          <w:b/>
          <w:bCs/>
        </w:rPr>
        <w:t>Chuzi</w:t>
      </w:r>
      <w:proofErr w:type="spellEnd"/>
      <w:r w:rsidRPr="005D10A9">
        <w:rPr>
          <w:rFonts w:ascii="Book Antiqua" w:hAnsi="Book Antiqua"/>
          <w:b/>
          <w:bCs/>
        </w:rPr>
        <w:t xml:space="preserve"> S</w:t>
      </w:r>
      <w:r w:rsidRPr="005D10A9">
        <w:rPr>
          <w:rFonts w:ascii="Book Antiqua" w:hAnsi="Book Antiqua"/>
        </w:rPr>
        <w:t xml:space="preserve">, </w:t>
      </w:r>
      <w:proofErr w:type="spellStart"/>
      <w:r w:rsidRPr="005D10A9">
        <w:rPr>
          <w:rFonts w:ascii="Book Antiqua" w:hAnsi="Book Antiqua"/>
        </w:rPr>
        <w:t>Tavora</w:t>
      </w:r>
      <w:proofErr w:type="spellEnd"/>
      <w:r w:rsidRPr="005D10A9">
        <w:rPr>
          <w:rFonts w:ascii="Book Antiqua" w:hAnsi="Book Antiqua"/>
        </w:rPr>
        <w:t xml:space="preserve"> F, Cruz M, Costa R, Chae YK, Carneiro BA, Giles FJ. Clinical features, diagnostic challenges, and management strategies in checkpoint inhibitor-related pneumonitis. </w:t>
      </w:r>
      <w:r w:rsidRPr="005D10A9">
        <w:rPr>
          <w:rFonts w:ascii="Book Antiqua" w:hAnsi="Book Antiqua"/>
          <w:i/>
          <w:iCs/>
        </w:rPr>
        <w:t xml:space="preserve">Cancer </w:t>
      </w:r>
      <w:proofErr w:type="spellStart"/>
      <w:r w:rsidRPr="005D10A9">
        <w:rPr>
          <w:rFonts w:ascii="Book Antiqua" w:hAnsi="Book Antiqua"/>
          <w:i/>
          <w:iCs/>
        </w:rPr>
        <w:t>Manag</w:t>
      </w:r>
      <w:proofErr w:type="spellEnd"/>
      <w:r w:rsidRPr="005D10A9">
        <w:rPr>
          <w:rFonts w:ascii="Book Antiqua" w:hAnsi="Book Antiqua"/>
          <w:i/>
          <w:iCs/>
        </w:rPr>
        <w:t xml:space="preserve"> Res</w:t>
      </w:r>
      <w:r w:rsidRPr="005D10A9">
        <w:rPr>
          <w:rFonts w:ascii="Book Antiqua" w:hAnsi="Book Antiqua"/>
        </w:rPr>
        <w:t> 2017; </w:t>
      </w:r>
      <w:r w:rsidRPr="005D10A9">
        <w:rPr>
          <w:rFonts w:ascii="Book Antiqua" w:hAnsi="Book Antiqua"/>
          <w:b/>
          <w:bCs/>
        </w:rPr>
        <w:t>9</w:t>
      </w:r>
      <w:r w:rsidRPr="005D10A9">
        <w:rPr>
          <w:rFonts w:ascii="Book Antiqua" w:hAnsi="Book Antiqua"/>
        </w:rPr>
        <w:t>: 207-213 [PMID: 28652812 DOI: 10.2147/CMAR.S136818]</w:t>
      </w:r>
    </w:p>
    <w:p w14:paraId="1A7F427C"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lastRenderedPageBreak/>
        <w:t>52 </w:t>
      </w:r>
      <w:proofErr w:type="spellStart"/>
      <w:r w:rsidRPr="005D10A9">
        <w:rPr>
          <w:rFonts w:ascii="Book Antiqua" w:hAnsi="Book Antiqua"/>
          <w:b/>
          <w:bCs/>
        </w:rPr>
        <w:t>Abou</w:t>
      </w:r>
      <w:proofErr w:type="spellEnd"/>
      <w:r w:rsidRPr="005D10A9">
        <w:rPr>
          <w:rFonts w:ascii="Book Antiqua" w:hAnsi="Book Antiqua"/>
          <w:b/>
          <w:bCs/>
        </w:rPr>
        <w:t xml:space="preserve"> </w:t>
      </w:r>
      <w:proofErr w:type="spellStart"/>
      <w:r w:rsidRPr="005D10A9">
        <w:rPr>
          <w:rFonts w:ascii="Book Antiqua" w:hAnsi="Book Antiqua"/>
          <w:b/>
          <w:bCs/>
        </w:rPr>
        <w:t>Alaiwi</w:t>
      </w:r>
      <w:proofErr w:type="spellEnd"/>
      <w:r w:rsidRPr="005D10A9">
        <w:rPr>
          <w:rFonts w:ascii="Book Antiqua" w:hAnsi="Book Antiqua"/>
          <w:b/>
          <w:bCs/>
        </w:rPr>
        <w:t xml:space="preserve"> S</w:t>
      </w:r>
      <w:r w:rsidRPr="005D10A9">
        <w:rPr>
          <w:rFonts w:ascii="Book Antiqua" w:hAnsi="Book Antiqua"/>
        </w:rPr>
        <w:t xml:space="preserve">, </w:t>
      </w:r>
      <w:proofErr w:type="spellStart"/>
      <w:r w:rsidRPr="005D10A9">
        <w:rPr>
          <w:rFonts w:ascii="Book Antiqua" w:hAnsi="Book Antiqua"/>
        </w:rPr>
        <w:t>Xie</w:t>
      </w:r>
      <w:proofErr w:type="spellEnd"/>
      <w:r w:rsidRPr="005D10A9">
        <w:rPr>
          <w:rFonts w:ascii="Book Antiqua" w:hAnsi="Book Antiqua"/>
        </w:rPr>
        <w:t xml:space="preserve"> W, Nassar AH, </w:t>
      </w:r>
      <w:proofErr w:type="spellStart"/>
      <w:r w:rsidRPr="005D10A9">
        <w:rPr>
          <w:rFonts w:ascii="Book Antiqua" w:hAnsi="Book Antiqua"/>
        </w:rPr>
        <w:t>Dudani</w:t>
      </w:r>
      <w:proofErr w:type="spellEnd"/>
      <w:r w:rsidRPr="005D10A9">
        <w:rPr>
          <w:rFonts w:ascii="Book Antiqua" w:hAnsi="Book Antiqua"/>
        </w:rPr>
        <w:t xml:space="preserve"> S, Martini D, </w:t>
      </w:r>
      <w:proofErr w:type="spellStart"/>
      <w:r w:rsidRPr="005D10A9">
        <w:rPr>
          <w:rFonts w:ascii="Book Antiqua" w:hAnsi="Book Antiqua"/>
        </w:rPr>
        <w:t>Bakouny</w:t>
      </w:r>
      <w:proofErr w:type="spellEnd"/>
      <w:r w:rsidRPr="005D10A9">
        <w:rPr>
          <w:rFonts w:ascii="Book Antiqua" w:hAnsi="Book Antiqua"/>
        </w:rPr>
        <w:t xml:space="preserve"> Z, </w:t>
      </w:r>
      <w:proofErr w:type="spellStart"/>
      <w:r w:rsidRPr="005D10A9">
        <w:rPr>
          <w:rFonts w:ascii="Book Antiqua" w:hAnsi="Book Antiqua"/>
        </w:rPr>
        <w:t>Steinharter</w:t>
      </w:r>
      <w:proofErr w:type="spellEnd"/>
      <w:r w:rsidRPr="005D10A9">
        <w:rPr>
          <w:rFonts w:ascii="Book Antiqua" w:hAnsi="Book Antiqua"/>
        </w:rPr>
        <w:t xml:space="preserve"> JA, Nuzzo PV, </w:t>
      </w:r>
      <w:proofErr w:type="spellStart"/>
      <w:r w:rsidRPr="005D10A9">
        <w:rPr>
          <w:rFonts w:ascii="Book Antiqua" w:hAnsi="Book Antiqua"/>
        </w:rPr>
        <w:t>Flippot</w:t>
      </w:r>
      <w:proofErr w:type="spellEnd"/>
      <w:r w:rsidRPr="005D10A9">
        <w:rPr>
          <w:rFonts w:ascii="Book Antiqua" w:hAnsi="Book Antiqua"/>
        </w:rPr>
        <w:t xml:space="preserve"> R, Martinez-</w:t>
      </w:r>
      <w:proofErr w:type="spellStart"/>
      <w:r w:rsidRPr="005D10A9">
        <w:rPr>
          <w:rFonts w:ascii="Book Antiqua" w:hAnsi="Book Antiqua"/>
        </w:rPr>
        <w:t>Chanza</w:t>
      </w:r>
      <w:proofErr w:type="spellEnd"/>
      <w:r w:rsidRPr="005D10A9">
        <w:rPr>
          <w:rFonts w:ascii="Book Antiqua" w:hAnsi="Book Antiqua"/>
        </w:rPr>
        <w:t xml:space="preserve"> N, Wei X, McGregor BA, </w:t>
      </w:r>
      <w:proofErr w:type="spellStart"/>
      <w:r w:rsidRPr="005D10A9">
        <w:rPr>
          <w:rFonts w:ascii="Book Antiqua" w:hAnsi="Book Antiqua"/>
        </w:rPr>
        <w:t>Kaymakcalan</w:t>
      </w:r>
      <w:proofErr w:type="spellEnd"/>
      <w:r w:rsidRPr="005D10A9">
        <w:rPr>
          <w:rFonts w:ascii="Book Antiqua" w:hAnsi="Book Antiqua"/>
        </w:rPr>
        <w:t xml:space="preserve"> MD, Heng DYC, Bilen MA, Choueiri TK, Harshman LC. Safety and efficacy of restarting immune checkpoint inhibitors after clinically significant immune-related adverse events in metastatic renal cell carcinoma. </w:t>
      </w:r>
      <w:r w:rsidRPr="005D10A9">
        <w:rPr>
          <w:rFonts w:ascii="Book Antiqua" w:hAnsi="Book Antiqua"/>
          <w:i/>
          <w:iCs/>
        </w:rPr>
        <w:t xml:space="preserve">J </w:t>
      </w:r>
      <w:proofErr w:type="spellStart"/>
      <w:r w:rsidRPr="005D10A9">
        <w:rPr>
          <w:rFonts w:ascii="Book Antiqua" w:hAnsi="Book Antiqua"/>
          <w:i/>
          <w:iCs/>
        </w:rPr>
        <w:t>Immunother</w:t>
      </w:r>
      <w:proofErr w:type="spellEnd"/>
      <w:r w:rsidRPr="005D10A9">
        <w:rPr>
          <w:rFonts w:ascii="Book Antiqua" w:hAnsi="Book Antiqua"/>
          <w:i/>
          <w:iCs/>
        </w:rPr>
        <w:t xml:space="preserve"> Cancer</w:t>
      </w:r>
      <w:r w:rsidRPr="005D10A9">
        <w:rPr>
          <w:rFonts w:ascii="Book Antiqua" w:hAnsi="Book Antiqua"/>
        </w:rPr>
        <w:t> 2020; </w:t>
      </w:r>
      <w:r w:rsidRPr="005D10A9">
        <w:rPr>
          <w:rFonts w:ascii="Book Antiqua" w:hAnsi="Book Antiqua"/>
          <w:b/>
          <w:bCs/>
        </w:rPr>
        <w:t>8</w:t>
      </w:r>
      <w:r w:rsidRPr="005D10A9">
        <w:rPr>
          <w:rFonts w:ascii="Book Antiqua" w:hAnsi="Book Antiqua"/>
        </w:rPr>
        <w:t> [PMID: 32066646 DOI: 10.1136/jitc-2019-000144]</w:t>
      </w:r>
    </w:p>
    <w:p w14:paraId="1F264958"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53 </w:t>
      </w:r>
      <w:proofErr w:type="spellStart"/>
      <w:r w:rsidRPr="005D10A9">
        <w:rPr>
          <w:rFonts w:ascii="Book Antiqua" w:hAnsi="Book Antiqua"/>
          <w:b/>
          <w:bCs/>
        </w:rPr>
        <w:t>Feins</w:t>
      </w:r>
      <w:proofErr w:type="spellEnd"/>
      <w:r w:rsidRPr="005D10A9">
        <w:rPr>
          <w:rFonts w:ascii="Book Antiqua" w:hAnsi="Book Antiqua"/>
          <w:b/>
          <w:bCs/>
        </w:rPr>
        <w:t xml:space="preserve"> S</w:t>
      </w:r>
      <w:r w:rsidRPr="005D10A9">
        <w:rPr>
          <w:rFonts w:ascii="Book Antiqua" w:hAnsi="Book Antiqua"/>
        </w:rPr>
        <w:t xml:space="preserve">, Kong W, Williams EF, </w:t>
      </w:r>
      <w:proofErr w:type="spellStart"/>
      <w:r w:rsidRPr="005D10A9">
        <w:rPr>
          <w:rFonts w:ascii="Book Antiqua" w:hAnsi="Book Antiqua"/>
        </w:rPr>
        <w:t>Milone</w:t>
      </w:r>
      <w:proofErr w:type="spellEnd"/>
      <w:r w:rsidRPr="005D10A9">
        <w:rPr>
          <w:rFonts w:ascii="Book Antiqua" w:hAnsi="Book Antiqua"/>
        </w:rPr>
        <w:t xml:space="preserve"> MC, </w:t>
      </w:r>
      <w:proofErr w:type="spellStart"/>
      <w:r w:rsidRPr="005D10A9">
        <w:rPr>
          <w:rFonts w:ascii="Book Antiqua" w:hAnsi="Book Antiqua"/>
        </w:rPr>
        <w:t>Fraietta</w:t>
      </w:r>
      <w:proofErr w:type="spellEnd"/>
      <w:r w:rsidRPr="005D10A9">
        <w:rPr>
          <w:rFonts w:ascii="Book Antiqua" w:hAnsi="Book Antiqua"/>
        </w:rPr>
        <w:t xml:space="preserve"> JA. An introduction to chimeric antigen receptor (CAR) T-cell immunotherapy for human cancer. </w:t>
      </w:r>
      <w:r w:rsidRPr="005D10A9">
        <w:rPr>
          <w:rFonts w:ascii="Book Antiqua" w:hAnsi="Book Antiqua"/>
          <w:i/>
          <w:iCs/>
        </w:rPr>
        <w:t xml:space="preserve">Am J </w:t>
      </w:r>
      <w:proofErr w:type="spellStart"/>
      <w:r w:rsidRPr="005D10A9">
        <w:rPr>
          <w:rFonts w:ascii="Book Antiqua" w:hAnsi="Book Antiqua"/>
          <w:i/>
          <w:iCs/>
        </w:rPr>
        <w:t>Hematol</w:t>
      </w:r>
      <w:proofErr w:type="spellEnd"/>
      <w:r w:rsidRPr="005D10A9">
        <w:rPr>
          <w:rFonts w:ascii="Book Antiqua" w:hAnsi="Book Antiqua"/>
        </w:rPr>
        <w:t> 2019; </w:t>
      </w:r>
      <w:r w:rsidRPr="005D10A9">
        <w:rPr>
          <w:rFonts w:ascii="Book Antiqua" w:hAnsi="Book Antiqua"/>
          <w:b/>
          <w:bCs/>
        </w:rPr>
        <w:t>94</w:t>
      </w:r>
      <w:r w:rsidRPr="005D10A9">
        <w:rPr>
          <w:rFonts w:ascii="Book Antiqua" w:hAnsi="Book Antiqua"/>
        </w:rPr>
        <w:t>: S3-S9 [PMID: 30680780 DOI: 10.1002/ajh.25418]</w:t>
      </w:r>
    </w:p>
    <w:p w14:paraId="1AD87496"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54 </w:t>
      </w:r>
      <w:proofErr w:type="spellStart"/>
      <w:r w:rsidRPr="005D10A9">
        <w:rPr>
          <w:rFonts w:ascii="Book Antiqua" w:hAnsi="Book Antiqua"/>
          <w:b/>
          <w:bCs/>
        </w:rPr>
        <w:t>Kambhampati</w:t>
      </w:r>
      <w:proofErr w:type="spellEnd"/>
      <w:r w:rsidRPr="005D10A9">
        <w:rPr>
          <w:rFonts w:ascii="Book Antiqua" w:hAnsi="Book Antiqua"/>
          <w:b/>
          <w:bCs/>
        </w:rPr>
        <w:t xml:space="preserve"> S</w:t>
      </w:r>
      <w:r w:rsidRPr="005D10A9">
        <w:rPr>
          <w:rFonts w:ascii="Book Antiqua" w:hAnsi="Book Antiqua"/>
        </w:rPr>
        <w:t xml:space="preserve">, Gray L, Fakhri B, Lo M, Vu K, Arora S, Kaplan L, Ai WZ, </w:t>
      </w:r>
      <w:proofErr w:type="spellStart"/>
      <w:r w:rsidRPr="005D10A9">
        <w:rPr>
          <w:rFonts w:ascii="Book Antiqua" w:hAnsi="Book Antiqua"/>
        </w:rPr>
        <w:t>Andreadis</w:t>
      </w:r>
      <w:proofErr w:type="spellEnd"/>
      <w:r w:rsidRPr="005D10A9">
        <w:rPr>
          <w:rFonts w:ascii="Book Antiqua" w:hAnsi="Book Antiqua"/>
        </w:rPr>
        <w:t xml:space="preserve"> C. Immune-related Adverse Events Associated </w:t>
      </w:r>
      <w:proofErr w:type="gramStart"/>
      <w:r w:rsidRPr="005D10A9">
        <w:rPr>
          <w:rFonts w:ascii="Book Antiqua" w:hAnsi="Book Antiqua"/>
        </w:rPr>
        <w:t>With</w:t>
      </w:r>
      <w:proofErr w:type="gramEnd"/>
      <w:r w:rsidRPr="005D10A9">
        <w:rPr>
          <w:rFonts w:ascii="Book Antiqua" w:hAnsi="Book Antiqua"/>
        </w:rPr>
        <w:t xml:space="preserve"> Checkpoint Inhibition in the Setting of CAR T Cell Therapy: A Case Series. </w:t>
      </w:r>
      <w:r w:rsidRPr="005D10A9">
        <w:rPr>
          <w:rFonts w:ascii="Book Antiqua" w:hAnsi="Book Antiqua"/>
          <w:i/>
          <w:iCs/>
        </w:rPr>
        <w:t xml:space="preserve">Clin Lymphoma Myeloma </w:t>
      </w:r>
      <w:proofErr w:type="spellStart"/>
      <w:r w:rsidRPr="005D10A9">
        <w:rPr>
          <w:rFonts w:ascii="Book Antiqua" w:hAnsi="Book Antiqua"/>
          <w:i/>
          <w:iCs/>
        </w:rPr>
        <w:t>Leuk</w:t>
      </w:r>
      <w:proofErr w:type="spellEnd"/>
      <w:r w:rsidRPr="005D10A9">
        <w:rPr>
          <w:rFonts w:ascii="Book Antiqua" w:hAnsi="Book Antiqua"/>
        </w:rPr>
        <w:t> 2020; </w:t>
      </w:r>
      <w:r w:rsidRPr="005D10A9">
        <w:rPr>
          <w:rFonts w:ascii="Book Antiqua" w:hAnsi="Book Antiqua"/>
          <w:b/>
          <w:bCs/>
        </w:rPr>
        <w:t>20</w:t>
      </w:r>
      <w:r w:rsidRPr="005D10A9">
        <w:rPr>
          <w:rFonts w:ascii="Book Antiqua" w:hAnsi="Book Antiqua"/>
        </w:rPr>
        <w:t>: e118-e123 [PMID: 31948859 DOI: 10.1016/j.clml.2019.12.014]</w:t>
      </w:r>
    </w:p>
    <w:p w14:paraId="7CFD5A22"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55 </w:t>
      </w:r>
      <w:r w:rsidRPr="005D10A9">
        <w:rPr>
          <w:rFonts w:ascii="Book Antiqua" w:hAnsi="Book Antiqua"/>
          <w:b/>
          <w:bCs/>
        </w:rPr>
        <w:t>Long B</w:t>
      </w:r>
      <w:r w:rsidRPr="005D10A9">
        <w:rPr>
          <w:rFonts w:ascii="Book Antiqua" w:hAnsi="Book Antiqua"/>
        </w:rPr>
        <w:t xml:space="preserve">, </w:t>
      </w:r>
      <w:proofErr w:type="spellStart"/>
      <w:r w:rsidRPr="005D10A9">
        <w:rPr>
          <w:rFonts w:ascii="Book Antiqua" w:hAnsi="Book Antiqua"/>
        </w:rPr>
        <w:t>Brém</w:t>
      </w:r>
      <w:proofErr w:type="spellEnd"/>
      <w:r w:rsidRPr="005D10A9">
        <w:rPr>
          <w:rFonts w:ascii="Book Antiqua" w:hAnsi="Book Antiqua"/>
        </w:rPr>
        <w:t xml:space="preserve"> E, </w:t>
      </w:r>
      <w:proofErr w:type="spellStart"/>
      <w:r w:rsidRPr="005D10A9">
        <w:rPr>
          <w:rFonts w:ascii="Book Antiqua" w:hAnsi="Book Antiqua"/>
        </w:rPr>
        <w:t>Koyfman</w:t>
      </w:r>
      <w:proofErr w:type="spellEnd"/>
      <w:r w:rsidRPr="005D10A9">
        <w:rPr>
          <w:rFonts w:ascii="Book Antiqua" w:hAnsi="Book Antiqua"/>
        </w:rPr>
        <w:t xml:space="preserve"> A. Oncologic Emergencies: Immune-Based Cancer Therapies and Complications. </w:t>
      </w:r>
      <w:r w:rsidRPr="005D10A9">
        <w:rPr>
          <w:rFonts w:ascii="Book Antiqua" w:hAnsi="Book Antiqua"/>
          <w:i/>
          <w:iCs/>
        </w:rPr>
        <w:t xml:space="preserve">West J </w:t>
      </w:r>
      <w:proofErr w:type="spellStart"/>
      <w:r w:rsidRPr="005D10A9">
        <w:rPr>
          <w:rFonts w:ascii="Book Antiqua" w:hAnsi="Book Antiqua"/>
          <w:i/>
          <w:iCs/>
        </w:rPr>
        <w:t>Emerg</w:t>
      </w:r>
      <w:proofErr w:type="spellEnd"/>
      <w:r w:rsidRPr="005D10A9">
        <w:rPr>
          <w:rFonts w:ascii="Book Antiqua" w:hAnsi="Book Antiqua"/>
          <w:i/>
          <w:iCs/>
        </w:rPr>
        <w:t xml:space="preserve"> Med</w:t>
      </w:r>
      <w:r w:rsidRPr="005D10A9">
        <w:rPr>
          <w:rFonts w:ascii="Book Antiqua" w:hAnsi="Book Antiqua"/>
        </w:rPr>
        <w:t> 2020; </w:t>
      </w:r>
      <w:r w:rsidRPr="005D10A9">
        <w:rPr>
          <w:rFonts w:ascii="Book Antiqua" w:hAnsi="Book Antiqua"/>
          <w:b/>
          <w:bCs/>
        </w:rPr>
        <w:t>21</w:t>
      </w:r>
      <w:r w:rsidRPr="005D10A9">
        <w:rPr>
          <w:rFonts w:ascii="Book Antiqua" w:hAnsi="Book Antiqua"/>
        </w:rPr>
        <w:t>: 566-580 [PMID: 32421502 DOI: 10.5811/westjem.2020.1.45898]</w:t>
      </w:r>
    </w:p>
    <w:p w14:paraId="1E77BAAC"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56 </w:t>
      </w:r>
      <w:r w:rsidRPr="005D10A9">
        <w:rPr>
          <w:rFonts w:ascii="Book Antiqua" w:hAnsi="Book Antiqua"/>
          <w:b/>
          <w:bCs/>
        </w:rPr>
        <w:t>Lee DW</w:t>
      </w:r>
      <w:r w:rsidRPr="005D10A9">
        <w:rPr>
          <w:rFonts w:ascii="Book Antiqua" w:hAnsi="Book Antiqua"/>
        </w:rPr>
        <w:t xml:space="preserve">, Gardner R, Porter DL, Louis CU, Ahmed N, Jensen M, </w:t>
      </w:r>
      <w:proofErr w:type="spellStart"/>
      <w:r w:rsidRPr="005D10A9">
        <w:rPr>
          <w:rFonts w:ascii="Book Antiqua" w:hAnsi="Book Antiqua"/>
        </w:rPr>
        <w:t>Grupp</w:t>
      </w:r>
      <w:proofErr w:type="spellEnd"/>
      <w:r w:rsidRPr="005D10A9">
        <w:rPr>
          <w:rFonts w:ascii="Book Antiqua" w:hAnsi="Book Antiqua"/>
        </w:rPr>
        <w:t xml:space="preserve"> SA, Mackall CL. Current concepts in the diagnosis and management of cytokine release syndrome. </w:t>
      </w:r>
      <w:r w:rsidRPr="005D10A9">
        <w:rPr>
          <w:rFonts w:ascii="Book Antiqua" w:hAnsi="Book Antiqua"/>
          <w:i/>
          <w:iCs/>
        </w:rPr>
        <w:t>Blood</w:t>
      </w:r>
      <w:r w:rsidRPr="005D10A9">
        <w:rPr>
          <w:rFonts w:ascii="Book Antiqua" w:hAnsi="Book Antiqua"/>
        </w:rPr>
        <w:t> 2014; </w:t>
      </w:r>
      <w:r w:rsidRPr="005D10A9">
        <w:rPr>
          <w:rFonts w:ascii="Book Antiqua" w:hAnsi="Book Antiqua"/>
          <w:b/>
          <w:bCs/>
        </w:rPr>
        <w:t>124</w:t>
      </w:r>
      <w:r w:rsidRPr="005D10A9">
        <w:rPr>
          <w:rFonts w:ascii="Book Antiqua" w:hAnsi="Book Antiqua"/>
        </w:rPr>
        <w:t>: 188-195 [PMID: 24876563 DOI: 10.1182/blood-2014-05-552729]</w:t>
      </w:r>
    </w:p>
    <w:p w14:paraId="724116BF"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57 </w:t>
      </w:r>
      <w:proofErr w:type="spellStart"/>
      <w:r w:rsidRPr="005D10A9">
        <w:rPr>
          <w:rFonts w:ascii="Book Antiqua" w:hAnsi="Book Antiqua"/>
          <w:b/>
          <w:bCs/>
        </w:rPr>
        <w:t>Fajgenbaum</w:t>
      </w:r>
      <w:proofErr w:type="spellEnd"/>
      <w:r w:rsidRPr="005D10A9">
        <w:rPr>
          <w:rFonts w:ascii="Book Antiqua" w:hAnsi="Book Antiqua"/>
          <w:b/>
          <w:bCs/>
        </w:rPr>
        <w:t xml:space="preserve"> DC</w:t>
      </w:r>
      <w:r w:rsidRPr="005D10A9">
        <w:rPr>
          <w:rFonts w:ascii="Book Antiqua" w:hAnsi="Book Antiqua"/>
        </w:rPr>
        <w:t>, June CH. Cytokine Storm. </w:t>
      </w:r>
      <w:r w:rsidRPr="005D10A9">
        <w:rPr>
          <w:rFonts w:ascii="Book Antiqua" w:hAnsi="Book Antiqua"/>
          <w:i/>
          <w:iCs/>
        </w:rPr>
        <w:t xml:space="preserve">N </w:t>
      </w:r>
      <w:proofErr w:type="spellStart"/>
      <w:r w:rsidRPr="005D10A9">
        <w:rPr>
          <w:rFonts w:ascii="Book Antiqua" w:hAnsi="Book Antiqua"/>
          <w:i/>
          <w:iCs/>
        </w:rPr>
        <w:t>Engl</w:t>
      </w:r>
      <w:proofErr w:type="spellEnd"/>
      <w:r w:rsidRPr="005D10A9">
        <w:rPr>
          <w:rFonts w:ascii="Book Antiqua" w:hAnsi="Book Antiqua"/>
          <w:i/>
          <w:iCs/>
        </w:rPr>
        <w:t xml:space="preserve"> J Med</w:t>
      </w:r>
      <w:r w:rsidRPr="005D10A9">
        <w:rPr>
          <w:rFonts w:ascii="Book Antiqua" w:hAnsi="Book Antiqua"/>
        </w:rPr>
        <w:t> 2020; </w:t>
      </w:r>
      <w:r w:rsidRPr="005D10A9">
        <w:rPr>
          <w:rFonts w:ascii="Book Antiqua" w:hAnsi="Book Antiqua"/>
          <w:b/>
          <w:bCs/>
        </w:rPr>
        <w:t>383</w:t>
      </w:r>
      <w:r w:rsidRPr="005D10A9">
        <w:rPr>
          <w:rFonts w:ascii="Book Antiqua" w:hAnsi="Book Antiqua"/>
        </w:rPr>
        <w:t>: 2255-2273 [PMID: 33264547 DOI: 10.1056/NEJMra2026131]</w:t>
      </w:r>
    </w:p>
    <w:p w14:paraId="46129B6B" w14:textId="4F9CA925" w:rsidR="005D10A9" w:rsidRPr="005D10A9" w:rsidRDefault="00961044"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61044">
        <w:rPr>
          <w:rFonts w:ascii="Book Antiqua" w:hAnsi="Book Antiqua"/>
          <w:highlight w:val="yellow"/>
        </w:rPr>
        <w:t>58</w:t>
      </w:r>
      <w:r w:rsidR="005D10A9" w:rsidRPr="00961044">
        <w:rPr>
          <w:rFonts w:ascii="Book Antiqua" w:hAnsi="Book Antiqua"/>
          <w:highlight w:val="yellow"/>
        </w:rPr>
        <w:t xml:space="preserve"> </w:t>
      </w:r>
      <w:r w:rsidR="005D10A9" w:rsidRPr="00D554DB">
        <w:rPr>
          <w:rFonts w:ascii="Book Antiqua" w:hAnsi="Book Antiqua"/>
          <w:b/>
          <w:highlight w:val="yellow"/>
        </w:rPr>
        <w:t>National Cancer Institute Division of Cancer Treatment and Diagnosis</w:t>
      </w:r>
      <w:r w:rsidR="005D10A9" w:rsidRPr="00961044">
        <w:rPr>
          <w:rFonts w:ascii="Book Antiqua" w:hAnsi="Book Antiqua"/>
          <w:highlight w:val="yellow"/>
        </w:rPr>
        <w:t xml:space="preserve">. Common Terminology Criteria for Adverse Events. </w:t>
      </w:r>
      <w:bookmarkStart w:id="31" w:name="OLE_LINK42"/>
      <w:bookmarkStart w:id="32" w:name="OLE_LINK43"/>
      <w:bookmarkStart w:id="33" w:name="OLE_LINK44"/>
      <w:bookmarkStart w:id="34" w:name="OLE_LINK45"/>
      <w:r w:rsidR="005F3097">
        <w:rPr>
          <w:rFonts w:ascii="Book Antiqua" w:hAnsi="Book Antiqua" w:cs="Times New Roman" w:hint="eastAsia"/>
          <w:bCs/>
          <w:highlight w:val="yellow"/>
        </w:rPr>
        <w:t>[c</w:t>
      </w:r>
      <w:r w:rsidR="005F3097" w:rsidRPr="009F6681">
        <w:rPr>
          <w:rFonts w:ascii="Book Antiqua" w:hAnsi="Book Antiqua" w:cs="Times New Roman"/>
          <w:bCs/>
          <w:highlight w:val="yellow"/>
        </w:rPr>
        <w:t>ited</w:t>
      </w:r>
      <w:r w:rsidR="005F3097" w:rsidRPr="00961044">
        <w:rPr>
          <w:rFonts w:ascii="Book Antiqua" w:hAnsi="Book Antiqua"/>
          <w:highlight w:val="yellow"/>
        </w:rPr>
        <w:t xml:space="preserve"> </w:t>
      </w:r>
      <w:r w:rsidR="005F3097">
        <w:rPr>
          <w:rFonts w:ascii="Book Antiqua" w:hAnsi="Book Antiqua"/>
          <w:highlight w:val="yellow"/>
        </w:rPr>
        <w:t>13</w:t>
      </w:r>
      <w:r w:rsidR="005F3097">
        <w:rPr>
          <w:rFonts w:ascii="Book Antiqua" w:hAnsi="Book Antiqua" w:hint="eastAsia"/>
          <w:highlight w:val="yellow"/>
        </w:rPr>
        <w:t xml:space="preserve"> January </w:t>
      </w:r>
      <w:r w:rsidR="005F3097" w:rsidRPr="00961044">
        <w:rPr>
          <w:rFonts w:ascii="Book Antiqua" w:hAnsi="Book Antiqua"/>
          <w:highlight w:val="yellow"/>
        </w:rPr>
        <w:t>202</w:t>
      </w:r>
      <w:bookmarkEnd w:id="31"/>
      <w:bookmarkEnd w:id="32"/>
      <w:r w:rsidR="005F3097" w:rsidRPr="00961044">
        <w:rPr>
          <w:rFonts w:ascii="Book Antiqua" w:hAnsi="Book Antiqua"/>
          <w:highlight w:val="yellow"/>
        </w:rPr>
        <w:t>1</w:t>
      </w:r>
      <w:bookmarkEnd w:id="33"/>
      <w:bookmarkEnd w:id="34"/>
      <w:r w:rsidR="005F3097">
        <w:rPr>
          <w:rFonts w:ascii="Book Antiqua" w:hAnsi="Book Antiqua" w:hint="eastAsia"/>
          <w:highlight w:val="yellow"/>
        </w:rPr>
        <w:t xml:space="preserve">]. </w:t>
      </w:r>
      <w:r w:rsidR="005D10A9" w:rsidRPr="00961044">
        <w:rPr>
          <w:rFonts w:ascii="Book Antiqua" w:hAnsi="Book Antiqua"/>
          <w:highlight w:val="yellow"/>
        </w:rPr>
        <w:t xml:space="preserve">Available from: </w:t>
      </w:r>
      <w:bookmarkStart w:id="35" w:name="OLE_LINK38"/>
      <w:bookmarkStart w:id="36" w:name="OLE_LINK39"/>
      <w:r w:rsidR="005D10A9" w:rsidRPr="00961044">
        <w:rPr>
          <w:rFonts w:ascii="Book Antiqua" w:hAnsi="Book Antiqua"/>
          <w:highlight w:val="yellow"/>
        </w:rPr>
        <w:t>https://ctep.cancer.gov/protocolDevelopment/electronic_applications/docs/CTCAE_v5_Quick_Reference_5x7.pdf</w:t>
      </w:r>
      <w:bookmarkEnd w:id="35"/>
      <w:bookmarkEnd w:id="36"/>
      <w:r w:rsidR="005D10A9" w:rsidRPr="00961044">
        <w:rPr>
          <w:rFonts w:ascii="Book Antiqua" w:hAnsi="Book Antiqua"/>
          <w:highlight w:val="yellow"/>
        </w:rPr>
        <w:t xml:space="preserve"> </w:t>
      </w:r>
    </w:p>
    <w:p w14:paraId="52E11F6D" w14:textId="77777777" w:rsidR="005D10A9" w:rsidRPr="005D10A9" w:rsidRDefault="005D10A9" w:rsidP="005D10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10A9">
        <w:rPr>
          <w:rFonts w:ascii="Book Antiqua" w:hAnsi="Book Antiqua"/>
        </w:rPr>
        <w:t>59 </w:t>
      </w:r>
      <w:r w:rsidRPr="005D10A9">
        <w:rPr>
          <w:rFonts w:ascii="Book Antiqua" w:hAnsi="Book Antiqua"/>
          <w:b/>
          <w:bCs/>
        </w:rPr>
        <w:t>Gust J</w:t>
      </w:r>
      <w:r w:rsidRPr="005D10A9">
        <w:rPr>
          <w:rFonts w:ascii="Book Antiqua" w:hAnsi="Book Antiqua"/>
        </w:rPr>
        <w:t>, Ponce R, Liles WC, Garden GA, Turtle CJ. Cytokines in CAR T Cell-Associated Neurotoxicity. </w:t>
      </w:r>
      <w:r w:rsidRPr="005D10A9">
        <w:rPr>
          <w:rFonts w:ascii="Book Antiqua" w:hAnsi="Book Antiqua"/>
          <w:i/>
          <w:iCs/>
        </w:rPr>
        <w:t>Front Immunol</w:t>
      </w:r>
      <w:r w:rsidRPr="005D10A9">
        <w:rPr>
          <w:rFonts w:ascii="Book Antiqua" w:hAnsi="Book Antiqua"/>
        </w:rPr>
        <w:t> 2020; </w:t>
      </w:r>
      <w:r w:rsidRPr="005D10A9">
        <w:rPr>
          <w:rFonts w:ascii="Book Antiqua" w:hAnsi="Book Antiqua"/>
          <w:b/>
          <w:bCs/>
        </w:rPr>
        <w:t>11</w:t>
      </w:r>
      <w:r w:rsidRPr="005D10A9">
        <w:rPr>
          <w:rFonts w:ascii="Book Antiqua" w:hAnsi="Book Antiqua"/>
        </w:rPr>
        <w:t>: 577027 [PMID: 33391257 DOI: 10.3389/fimmu.2020.577027]</w:t>
      </w:r>
    </w:p>
    <w:p w14:paraId="217F845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050574" w14:textId="77777777" w:rsidR="00A77B3E" w:rsidRDefault="003A66E9">
      <w:pPr>
        <w:spacing w:line="360" w:lineRule="auto"/>
        <w:jc w:val="both"/>
      </w:pPr>
      <w:r>
        <w:rPr>
          <w:rFonts w:ascii="Book Antiqua" w:eastAsia="Book Antiqua" w:hAnsi="Book Antiqua" w:cs="Book Antiqua"/>
          <w:b/>
          <w:color w:val="000000"/>
        </w:rPr>
        <w:lastRenderedPageBreak/>
        <w:t>Footnotes</w:t>
      </w:r>
    </w:p>
    <w:p w14:paraId="3FAEF2AE" w14:textId="77777777" w:rsidR="00A77B3E" w:rsidRDefault="003A66E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potential conflicts of interest with respect to the research, authorship, and/or publication of this article. </w:t>
      </w:r>
    </w:p>
    <w:p w14:paraId="35A0D840" w14:textId="77777777" w:rsidR="00A77B3E" w:rsidRDefault="00A77B3E">
      <w:pPr>
        <w:spacing w:line="360" w:lineRule="auto"/>
        <w:jc w:val="both"/>
      </w:pPr>
    </w:p>
    <w:p w14:paraId="7694DD53" w14:textId="77777777" w:rsidR="00A77B3E" w:rsidRDefault="003A66E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FB9D55" w14:textId="77777777" w:rsidR="00A77B3E" w:rsidRDefault="00A77B3E">
      <w:pPr>
        <w:spacing w:line="360" w:lineRule="auto"/>
        <w:jc w:val="both"/>
      </w:pPr>
    </w:p>
    <w:p w14:paraId="1ACF9A2D" w14:textId="77777777" w:rsidR="00A77B3E" w:rsidRDefault="003A66E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57477">
        <w:rPr>
          <w:rFonts w:ascii="Book Antiqua" w:eastAsia="Book Antiqua" w:hAnsi="Book Antiqua" w:cs="Book Antiqua"/>
          <w:color w:val="000000"/>
        </w:rPr>
        <w:t>manuscript</w:t>
      </w:r>
    </w:p>
    <w:p w14:paraId="295A7116" w14:textId="77777777" w:rsidR="00A77B3E" w:rsidRDefault="00A77B3E">
      <w:pPr>
        <w:spacing w:line="360" w:lineRule="auto"/>
        <w:jc w:val="both"/>
      </w:pPr>
    </w:p>
    <w:p w14:paraId="0DB13070" w14:textId="77777777" w:rsidR="00A77B3E" w:rsidRDefault="003A66E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619BEB30" w14:textId="77777777" w:rsidR="00A77B3E" w:rsidRDefault="003A66E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359A7A9D" w14:textId="77777777" w:rsidR="00A77B3E" w:rsidRDefault="003A66E9">
      <w:pPr>
        <w:spacing w:line="360" w:lineRule="auto"/>
        <w:jc w:val="both"/>
      </w:pPr>
      <w:r>
        <w:rPr>
          <w:rFonts w:ascii="Book Antiqua" w:eastAsia="Book Antiqua" w:hAnsi="Book Antiqua" w:cs="Book Antiqua"/>
          <w:b/>
          <w:color w:val="000000"/>
        </w:rPr>
        <w:t xml:space="preserve">Article in press: </w:t>
      </w:r>
    </w:p>
    <w:p w14:paraId="025E9B47" w14:textId="77777777" w:rsidR="00A77B3E" w:rsidRDefault="00A77B3E">
      <w:pPr>
        <w:spacing w:line="360" w:lineRule="auto"/>
        <w:jc w:val="both"/>
      </w:pPr>
    </w:p>
    <w:p w14:paraId="027795CA" w14:textId="77777777" w:rsidR="00A77B3E" w:rsidRDefault="003A66E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0BA1331" w14:textId="77777777" w:rsidR="00A77B3E" w:rsidRDefault="003A66E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D7F211A" w14:textId="77777777" w:rsidR="00A77B3E" w:rsidRDefault="003A66E9">
      <w:pPr>
        <w:spacing w:line="360" w:lineRule="auto"/>
        <w:jc w:val="both"/>
      </w:pPr>
      <w:r>
        <w:rPr>
          <w:rFonts w:ascii="Book Antiqua" w:eastAsia="Book Antiqua" w:hAnsi="Book Antiqua" w:cs="Book Antiqua"/>
          <w:b/>
          <w:color w:val="000000"/>
        </w:rPr>
        <w:t>Peer-review report’s scientific quality classification</w:t>
      </w:r>
    </w:p>
    <w:p w14:paraId="5125C0A1" w14:textId="77777777" w:rsidR="00A77B3E" w:rsidRDefault="003A66E9">
      <w:pPr>
        <w:spacing w:line="360" w:lineRule="auto"/>
        <w:jc w:val="both"/>
      </w:pPr>
      <w:r>
        <w:rPr>
          <w:rFonts w:ascii="Book Antiqua" w:eastAsia="Book Antiqua" w:hAnsi="Book Antiqua" w:cs="Book Antiqua"/>
          <w:color w:val="000000"/>
        </w:rPr>
        <w:t>Grade A (Excellent): 0</w:t>
      </w:r>
    </w:p>
    <w:p w14:paraId="305BC6B1" w14:textId="77777777" w:rsidR="00A77B3E" w:rsidRDefault="003A66E9">
      <w:pPr>
        <w:spacing w:line="360" w:lineRule="auto"/>
        <w:jc w:val="both"/>
      </w:pPr>
      <w:r>
        <w:rPr>
          <w:rFonts w:ascii="Book Antiqua" w:eastAsia="Book Antiqua" w:hAnsi="Book Antiqua" w:cs="Book Antiqua"/>
          <w:color w:val="000000"/>
        </w:rPr>
        <w:t>Grade B (Very good): B</w:t>
      </w:r>
    </w:p>
    <w:p w14:paraId="4BE244D9" w14:textId="77777777" w:rsidR="00A77B3E" w:rsidRPr="007225C2" w:rsidRDefault="003A66E9">
      <w:pPr>
        <w:spacing w:line="360" w:lineRule="auto"/>
        <w:jc w:val="both"/>
        <w:rPr>
          <w:lang w:eastAsia="zh-CN"/>
        </w:rPr>
      </w:pPr>
      <w:r>
        <w:rPr>
          <w:rFonts w:ascii="Book Antiqua" w:eastAsia="Book Antiqua" w:hAnsi="Book Antiqua" w:cs="Book Antiqua"/>
          <w:color w:val="000000"/>
        </w:rPr>
        <w:t>Grade C (Good): C</w:t>
      </w:r>
    </w:p>
    <w:p w14:paraId="42781CC9" w14:textId="77777777" w:rsidR="00A77B3E" w:rsidRDefault="003A66E9">
      <w:pPr>
        <w:spacing w:line="360" w:lineRule="auto"/>
        <w:jc w:val="both"/>
      </w:pPr>
      <w:r>
        <w:rPr>
          <w:rFonts w:ascii="Book Antiqua" w:eastAsia="Book Antiqua" w:hAnsi="Book Antiqua" w:cs="Book Antiqua"/>
          <w:color w:val="000000"/>
        </w:rPr>
        <w:t>Grade D (Fair): 0</w:t>
      </w:r>
    </w:p>
    <w:p w14:paraId="14F530B3" w14:textId="77777777" w:rsidR="00A77B3E" w:rsidRDefault="003A66E9">
      <w:pPr>
        <w:spacing w:line="360" w:lineRule="auto"/>
        <w:jc w:val="both"/>
      </w:pPr>
      <w:r>
        <w:rPr>
          <w:rFonts w:ascii="Book Antiqua" w:eastAsia="Book Antiqua" w:hAnsi="Book Antiqua" w:cs="Book Antiqua"/>
          <w:color w:val="000000"/>
        </w:rPr>
        <w:t>Grade E (Poor): 0</w:t>
      </w:r>
    </w:p>
    <w:p w14:paraId="1D5A092A" w14:textId="77777777" w:rsidR="00A77B3E" w:rsidRDefault="00A77B3E">
      <w:pPr>
        <w:spacing w:line="360" w:lineRule="auto"/>
        <w:jc w:val="both"/>
      </w:pPr>
    </w:p>
    <w:p w14:paraId="221E4456" w14:textId="77777777" w:rsidR="007225C2" w:rsidRDefault="003A66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Wakao</w:t>
      </w:r>
      <w:proofErr w:type="spellEnd"/>
      <w:r>
        <w:rPr>
          <w:rFonts w:ascii="Book Antiqua" w:eastAsia="Book Antiqua" w:hAnsi="Book Antiqua" w:cs="Book Antiqua"/>
          <w:color w:val="000000"/>
        </w:rPr>
        <w:t xml:space="preserve"> H, Zhong ZH</w:t>
      </w:r>
      <w:r>
        <w:rPr>
          <w:rFonts w:ascii="Book Antiqua" w:eastAsia="Book Antiqua" w:hAnsi="Book Antiqua" w:cs="Book Antiqua"/>
          <w:b/>
          <w:color w:val="000000"/>
        </w:rPr>
        <w:t xml:space="preserve"> S-Editor: </w:t>
      </w:r>
      <w:r w:rsidR="0002113B">
        <w:rPr>
          <w:rFonts w:ascii="Book Antiqua" w:eastAsia="Book Antiqua" w:hAnsi="Book Antiqua" w:cs="Book Antiqua"/>
          <w:color w:val="000000"/>
        </w:rPr>
        <w:t>Zhang</w:t>
      </w:r>
      <w:r>
        <w:rPr>
          <w:rFonts w:ascii="Book Antiqua" w:eastAsia="Book Antiqua" w:hAnsi="Book Antiqua" w:cs="Book Antiqua"/>
          <w:color w:val="000000"/>
        </w:rPr>
        <w:t xml:space="preserve"> H</w:t>
      </w:r>
      <w:r w:rsidR="0002113B">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7E3053EE" w14:textId="77777777" w:rsidR="00967668" w:rsidRPr="00967668" w:rsidRDefault="00967668" w:rsidP="00741F0B">
      <w:pPr>
        <w:adjustRightInd w:val="0"/>
        <w:snapToGrid w:val="0"/>
        <w:spacing w:line="360" w:lineRule="auto"/>
        <w:jc w:val="both"/>
        <w:rPr>
          <w:rFonts w:ascii="Book Antiqua" w:hAnsi="Book Antiqua" w:cs="Book Antiqua"/>
          <w:b/>
          <w:color w:val="000000"/>
          <w:lang w:eastAsia="zh-CN"/>
        </w:rPr>
        <w:sectPr w:rsidR="00967668" w:rsidRPr="00967668">
          <w:pgSz w:w="12240" w:h="15840"/>
          <w:pgMar w:top="1440" w:right="1440" w:bottom="1440" w:left="1440" w:header="720" w:footer="720" w:gutter="0"/>
          <w:cols w:space="720"/>
          <w:docGrid w:linePitch="360"/>
        </w:sectPr>
      </w:pPr>
      <w:bookmarkStart w:id="37" w:name="OLE_LINK14"/>
      <w:bookmarkStart w:id="38" w:name="OLE_LINK15"/>
    </w:p>
    <w:p w14:paraId="1F10D69C" w14:textId="77777777" w:rsidR="00741F0B" w:rsidRPr="00F84F2A" w:rsidRDefault="00741F0B" w:rsidP="00F84F2A">
      <w:pPr>
        <w:adjustRightInd w:val="0"/>
        <w:snapToGrid w:val="0"/>
        <w:spacing w:line="360" w:lineRule="auto"/>
        <w:jc w:val="both"/>
        <w:rPr>
          <w:rFonts w:ascii="Book Antiqua" w:hAnsi="Book Antiqua"/>
          <w:b/>
          <w:lang w:eastAsia="zh-CN"/>
        </w:rPr>
      </w:pPr>
      <w:r w:rsidRPr="00F84F2A">
        <w:rPr>
          <w:rFonts w:ascii="Book Antiqua" w:hAnsi="Book Antiqua"/>
          <w:b/>
          <w:bCs/>
        </w:rPr>
        <w:lastRenderedPageBreak/>
        <w:t xml:space="preserve">Table 1 </w:t>
      </w:r>
      <w:r w:rsidRPr="00F84F2A">
        <w:rPr>
          <w:rFonts w:ascii="Book Antiqua" w:hAnsi="Book Antiqua"/>
          <w:b/>
        </w:rPr>
        <w:t>Immunotherapy agents approved for treatment by the United States Food and Drug Administration in various types of cancers</w:t>
      </w:r>
    </w:p>
    <w:tbl>
      <w:tblPr>
        <w:tblStyle w:val="PlainTable1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774"/>
        <w:gridCol w:w="1818"/>
        <w:gridCol w:w="2406"/>
        <w:gridCol w:w="1721"/>
      </w:tblGrid>
      <w:tr w:rsidR="00E8565B" w:rsidRPr="003232D8" w14:paraId="76B5363A" w14:textId="77777777" w:rsidTr="008B10F3">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bottom w:val="single" w:sz="4" w:space="0" w:color="auto"/>
            </w:tcBorders>
            <w:shd w:val="clear" w:color="auto" w:fill="auto"/>
          </w:tcPr>
          <w:p w14:paraId="6B40CCD5" w14:textId="0A6EC28C" w:rsidR="00C77BBB" w:rsidRPr="003232D8" w:rsidRDefault="00C77BBB" w:rsidP="00F84F2A">
            <w:pPr>
              <w:adjustRightInd w:val="0"/>
              <w:snapToGrid w:val="0"/>
              <w:spacing w:line="360" w:lineRule="auto"/>
              <w:jc w:val="both"/>
              <w:rPr>
                <w:rFonts w:ascii="Book Antiqua" w:hAnsi="Book Antiqua"/>
              </w:rPr>
            </w:pPr>
            <w:r w:rsidRPr="003232D8">
              <w:rPr>
                <w:rFonts w:ascii="Book Antiqua" w:hAnsi="Book Antiqua"/>
              </w:rPr>
              <w:t xml:space="preserve">Organ </w:t>
            </w:r>
            <w:r w:rsidR="0048459D" w:rsidRPr="003232D8">
              <w:rPr>
                <w:rFonts w:ascii="Book Antiqua" w:hAnsi="Book Antiqua"/>
              </w:rPr>
              <w:t>system</w:t>
            </w:r>
          </w:p>
        </w:tc>
        <w:tc>
          <w:tcPr>
            <w:tcW w:w="964" w:type="pct"/>
            <w:tcBorders>
              <w:top w:val="single" w:sz="4" w:space="0" w:color="auto"/>
              <w:bottom w:val="single" w:sz="4" w:space="0" w:color="auto"/>
            </w:tcBorders>
            <w:shd w:val="clear" w:color="auto" w:fill="auto"/>
          </w:tcPr>
          <w:p w14:paraId="2FFEF154" w14:textId="77777777" w:rsidR="00C77BBB" w:rsidRPr="003232D8" w:rsidRDefault="00C77BBB" w:rsidP="00F84F2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232D8">
              <w:rPr>
                <w:rFonts w:ascii="Book Antiqua" w:hAnsi="Book Antiqua"/>
              </w:rPr>
              <w:t>Cancer</w:t>
            </w:r>
          </w:p>
        </w:tc>
        <w:tc>
          <w:tcPr>
            <w:tcW w:w="971" w:type="pct"/>
            <w:tcBorders>
              <w:top w:val="single" w:sz="4" w:space="0" w:color="auto"/>
              <w:bottom w:val="single" w:sz="4" w:space="0" w:color="auto"/>
            </w:tcBorders>
            <w:shd w:val="clear" w:color="auto" w:fill="auto"/>
          </w:tcPr>
          <w:p w14:paraId="627CF75C" w14:textId="20689745" w:rsidR="00C77BBB" w:rsidRPr="003232D8" w:rsidRDefault="00C77BBB" w:rsidP="00F84F2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232D8">
              <w:rPr>
                <w:rFonts w:ascii="Book Antiqua" w:hAnsi="Book Antiqua"/>
              </w:rPr>
              <w:t xml:space="preserve">Tumor </w:t>
            </w:r>
            <w:r w:rsidR="0048459D" w:rsidRPr="003232D8">
              <w:rPr>
                <w:rFonts w:ascii="Book Antiqua" w:hAnsi="Book Antiqua"/>
              </w:rPr>
              <w:t>marker</w:t>
            </w:r>
          </w:p>
        </w:tc>
        <w:tc>
          <w:tcPr>
            <w:tcW w:w="1279" w:type="pct"/>
            <w:tcBorders>
              <w:top w:val="single" w:sz="4" w:space="0" w:color="auto"/>
              <w:bottom w:val="single" w:sz="4" w:space="0" w:color="auto"/>
            </w:tcBorders>
            <w:shd w:val="clear" w:color="auto" w:fill="auto"/>
          </w:tcPr>
          <w:p w14:paraId="6F2A6813" w14:textId="77777777" w:rsidR="00C77BBB" w:rsidRPr="003232D8" w:rsidRDefault="00C77BBB" w:rsidP="00F84F2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232D8">
              <w:rPr>
                <w:rFonts w:ascii="Book Antiqua" w:hAnsi="Book Antiqua"/>
              </w:rPr>
              <w:t>Staging at initiation of immunotherapy</w:t>
            </w:r>
          </w:p>
        </w:tc>
        <w:tc>
          <w:tcPr>
            <w:tcW w:w="914" w:type="pct"/>
            <w:tcBorders>
              <w:top w:val="single" w:sz="4" w:space="0" w:color="auto"/>
              <w:bottom w:val="single" w:sz="4" w:space="0" w:color="auto"/>
            </w:tcBorders>
            <w:shd w:val="clear" w:color="auto" w:fill="auto"/>
          </w:tcPr>
          <w:p w14:paraId="48E79112" w14:textId="77777777" w:rsidR="00C77BBB" w:rsidRPr="003232D8" w:rsidRDefault="00C77BBB" w:rsidP="00F84F2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232D8">
              <w:rPr>
                <w:rFonts w:ascii="Book Antiqua" w:hAnsi="Book Antiqua"/>
              </w:rPr>
              <w:t>Immunotherapy</w:t>
            </w:r>
          </w:p>
        </w:tc>
      </w:tr>
      <w:tr w:rsidR="00E8565B" w:rsidRPr="00F84F2A" w14:paraId="48AEC003" w14:textId="77777777" w:rsidTr="008B10F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4" w:space="0" w:color="auto"/>
            </w:tcBorders>
            <w:shd w:val="clear" w:color="auto" w:fill="auto"/>
          </w:tcPr>
          <w:p w14:paraId="20EE5558" w14:textId="00A5639F"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 xml:space="preserve">Brain and </w:t>
            </w:r>
            <w:r w:rsidR="008B10F3" w:rsidRPr="003232D8">
              <w:rPr>
                <w:rFonts w:ascii="Book Antiqua" w:hAnsi="Book Antiqua"/>
                <w:b w:val="0"/>
              </w:rPr>
              <w:t>central nervous system</w:t>
            </w:r>
          </w:p>
        </w:tc>
        <w:tc>
          <w:tcPr>
            <w:tcW w:w="964" w:type="pct"/>
            <w:tcBorders>
              <w:top w:val="single" w:sz="4" w:space="0" w:color="auto"/>
            </w:tcBorders>
            <w:shd w:val="clear" w:color="auto" w:fill="auto"/>
          </w:tcPr>
          <w:p w14:paraId="724CD7A0" w14:textId="0299BF3E" w:rsidR="00C77BBB" w:rsidRPr="008B10F3"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GBM</w:t>
            </w:r>
          </w:p>
        </w:tc>
        <w:tc>
          <w:tcPr>
            <w:tcW w:w="971" w:type="pct"/>
            <w:tcBorders>
              <w:top w:val="single" w:sz="4" w:space="0" w:color="auto"/>
            </w:tcBorders>
            <w:shd w:val="clear" w:color="auto" w:fill="auto"/>
          </w:tcPr>
          <w:p w14:paraId="08F8F9FB" w14:textId="3E49DC00"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IDH </w:t>
            </w:r>
            <w:r w:rsidR="008B10F3" w:rsidRPr="00F84F2A">
              <w:rPr>
                <w:rFonts w:ascii="Book Antiqua" w:hAnsi="Book Antiqua"/>
              </w:rPr>
              <w:t>mutations</w:t>
            </w:r>
            <w:r w:rsidRPr="00F84F2A">
              <w:rPr>
                <w:rFonts w:ascii="Book Antiqua" w:hAnsi="Book Antiqua"/>
              </w:rPr>
              <w:t xml:space="preserve">, 1p19q </w:t>
            </w:r>
            <w:r w:rsidR="008B10F3" w:rsidRPr="00F84F2A">
              <w:rPr>
                <w:rFonts w:ascii="Book Antiqua" w:hAnsi="Book Antiqua"/>
              </w:rPr>
              <w:t>deletion</w:t>
            </w:r>
            <w:r w:rsidRPr="00F84F2A">
              <w:rPr>
                <w:rFonts w:ascii="Book Antiqua" w:hAnsi="Book Antiqua"/>
              </w:rPr>
              <w:t xml:space="preserve">, MGMT </w:t>
            </w:r>
            <w:r w:rsidR="008B10F3" w:rsidRPr="00F84F2A">
              <w:rPr>
                <w:rFonts w:ascii="Book Antiqua" w:hAnsi="Book Antiqua"/>
              </w:rPr>
              <w:t>promoter methyl</w:t>
            </w:r>
            <w:r w:rsidRPr="00F84F2A">
              <w:rPr>
                <w:rFonts w:ascii="Book Antiqua" w:hAnsi="Book Antiqua"/>
              </w:rPr>
              <w:t xml:space="preserve">ation, EGFRVIII </w:t>
            </w:r>
            <w:r w:rsidR="008B10F3" w:rsidRPr="00F84F2A">
              <w:rPr>
                <w:rFonts w:ascii="Book Antiqua" w:hAnsi="Book Antiqua"/>
              </w:rPr>
              <w:t>amplification</w:t>
            </w:r>
          </w:p>
        </w:tc>
        <w:tc>
          <w:tcPr>
            <w:tcW w:w="1279" w:type="pct"/>
            <w:tcBorders>
              <w:top w:val="single" w:sz="4" w:space="0" w:color="auto"/>
            </w:tcBorders>
            <w:shd w:val="clear" w:color="auto" w:fill="auto"/>
          </w:tcPr>
          <w:p w14:paraId="529AD88A"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Recurrent GBM</w:t>
            </w:r>
          </w:p>
        </w:tc>
        <w:tc>
          <w:tcPr>
            <w:tcW w:w="914" w:type="pct"/>
            <w:tcBorders>
              <w:top w:val="single" w:sz="4" w:space="0" w:color="auto"/>
            </w:tcBorders>
            <w:shd w:val="clear" w:color="auto" w:fill="auto"/>
          </w:tcPr>
          <w:p w14:paraId="1972157B"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Bevacizumab</w:t>
            </w:r>
          </w:p>
        </w:tc>
      </w:tr>
      <w:tr w:rsidR="00E8565B" w:rsidRPr="00F84F2A" w14:paraId="25A730F8" w14:textId="77777777" w:rsidTr="008B10F3">
        <w:trPr>
          <w:trHeight w:val="812"/>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730912FF"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3E2AADA8" w14:textId="3F6301D1"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Pediatric </w:t>
            </w:r>
            <w:r w:rsidR="00340DA6" w:rsidRPr="00F84F2A">
              <w:rPr>
                <w:rFonts w:ascii="Book Antiqua" w:hAnsi="Book Antiqua"/>
              </w:rPr>
              <w:t>neuroblastoma</w:t>
            </w:r>
          </w:p>
        </w:tc>
        <w:tc>
          <w:tcPr>
            <w:tcW w:w="971" w:type="pct"/>
            <w:shd w:val="clear" w:color="auto" w:fill="auto"/>
          </w:tcPr>
          <w:p w14:paraId="0654EAF7"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84F2A">
              <w:rPr>
                <w:rFonts w:ascii="Book Antiqua" w:hAnsi="Book Antiqua"/>
              </w:rPr>
              <w:t>Homovanillic</w:t>
            </w:r>
            <w:proofErr w:type="spellEnd"/>
            <w:r w:rsidRPr="00F84F2A">
              <w:rPr>
                <w:rFonts w:ascii="Book Antiqua" w:hAnsi="Book Antiqua"/>
              </w:rPr>
              <w:t xml:space="preserve"> acid, Vanillylmandelic acid, LDH, NSE</w:t>
            </w:r>
          </w:p>
        </w:tc>
        <w:tc>
          <w:tcPr>
            <w:tcW w:w="1279" w:type="pct"/>
            <w:shd w:val="clear" w:color="auto" w:fill="auto"/>
          </w:tcPr>
          <w:p w14:paraId="02C6AC8C"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High risk patients with partial response to first line agents </w:t>
            </w:r>
          </w:p>
        </w:tc>
        <w:tc>
          <w:tcPr>
            <w:tcW w:w="914" w:type="pct"/>
            <w:shd w:val="clear" w:color="auto" w:fill="auto"/>
          </w:tcPr>
          <w:p w14:paraId="1AD62DC9"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84F2A">
              <w:rPr>
                <w:rFonts w:ascii="Book Antiqua" w:hAnsi="Book Antiqua"/>
              </w:rPr>
              <w:t>Dinutuximab</w:t>
            </w:r>
            <w:proofErr w:type="spellEnd"/>
          </w:p>
        </w:tc>
      </w:tr>
      <w:tr w:rsidR="00E8565B" w:rsidRPr="00F84F2A" w14:paraId="65057F33" w14:textId="77777777" w:rsidTr="008B10F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71" w:type="pct"/>
            <w:shd w:val="clear" w:color="auto" w:fill="auto"/>
          </w:tcPr>
          <w:p w14:paraId="1A0E6660" w14:textId="65EA6279"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 xml:space="preserve">Head and </w:t>
            </w:r>
            <w:r w:rsidR="002634AF" w:rsidRPr="003232D8">
              <w:rPr>
                <w:rFonts w:ascii="Book Antiqua" w:hAnsi="Book Antiqua"/>
                <w:b w:val="0"/>
              </w:rPr>
              <w:t>neck</w:t>
            </w:r>
          </w:p>
        </w:tc>
        <w:tc>
          <w:tcPr>
            <w:tcW w:w="964" w:type="pct"/>
            <w:shd w:val="clear" w:color="auto" w:fill="auto"/>
          </w:tcPr>
          <w:p w14:paraId="357A20E8" w14:textId="54EE2205" w:rsidR="00C77BBB" w:rsidRPr="00890D13" w:rsidRDefault="00C77BBB" w:rsidP="00890D1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 xml:space="preserve">Head and </w:t>
            </w:r>
            <w:r w:rsidR="00890D13" w:rsidRPr="00F84F2A">
              <w:rPr>
                <w:rFonts w:ascii="Book Antiqua" w:hAnsi="Book Antiqua"/>
              </w:rPr>
              <w:t xml:space="preserve">neck </w:t>
            </w:r>
            <w:r w:rsidRPr="00F84F2A">
              <w:rPr>
                <w:rFonts w:ascii="Book Antiqua" w:hAnsi="Book Antiqua"/>
              </w:rPr>
              <w:t>SCC</w:t>
            </w:r>
          </w:p>
        </w:tc>
        <w:tc>
          <w:tcPr>
            <w:tcW w:w="971" w:type="pct"/>
            <w:shd w:val="clear" w:color="auto" w:fill="auto"/>
          </w:tcPr>
          <w:p w14:paraId="294D2851" w14:textId="465FEB0F" w:rsidR="00C77BBB" w:rsidRPr="001921FD" w:rsidRDefault="00C77BBB" w:rsidP="001921F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 xml:space="preserve">CEA, </w:t>
            </w:r>
            <w:bookmarkStart w:id="39" w:name="OLE_LINK7"/>
            <w:bookmarkStart w:id="40" w:name="OLE_LINK8"/>
            <w:r w:rsidRPr="00F84F2A">
              <w:rPr>
                <w:rFonts w:ascii="Book Antiqua" w:hAnsi="Book Antiqua"/>
              </w:rPr>
              <w:t>SSC-Ag</w:t>
            </w:r>
            <w:bookmarkEnd w:id="39"/>
            <w:bookmarkEnd w:id="40"/>
          </w:p>
        </w:tc>
        <w:tc>
          <w:tcPr>
            <w:tcW w:w="1279" w:type="pct"/>
            <w:shd w:val="clear" w:color="auto" w:fill="auto"/>
          </w:tcPr>
          <w:p w14:paraId="10108292"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Recurrent/metastatic SSC which progressed during/after platinum-based chemotherapy </w:t>
            </w:r>
          </w:p>
        </w:tc>
        <w:tc>
          <w:tcPr>
            <w:tcW w:w="914" w:type="pct"/>
            <w:shd w:val="clear" w:color="auto" w:fill="auto"/>
          </w:tcPr>
          <w:p w14:paraId="646DD807"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1C73A378" w14:textId="77777777" w:rsidTr="008B10F3">
        <w:trPr>
          <w:trHeight w:val="676"/>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1EEDAEA2"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 xml:space="preserve">Breast </w:t>
            </w:r>
          </w:p>
        </w:tc>
        <w:tc>
          <w:tcPr>
            <w:tcW w:w="964" w:type="pct"/>
            <w:vMerge w:val="restart"/>
            <w:shd w:val="clear" w:color="auto" w:fill="auto"/>
          </w:tcPr>
          <w:p w14:paraId="1F512DEF" w14:textId="7200B275"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Breast </w:t>
            </w:r>
            <w:r w:rsidR="003B1D23" w:rsidRPr="00F84F2A">
              <w:rPr>
                <w:rFonts w:ascii="Book Antiqua" w:hAnsi="Book Antiqua"/>
              </w:rPr>
              <w:t>cancer</w:t>
            </w:r>
          </w:p>
        </w:tc>
        <w:tc>
          <w:tcPr>
            <w:tcW w:w="971" w:type="pct"/>
            <w:vMerge w:val="restart"/>
            <w:shd w:val="clear" w:color="auto" w:fill="auto"/>
          </w:tcPr>
          <w:p w14:paraId="085BDC54"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BRCA1, BRCA2, CA 15-3, CA27.29, ER positive, </w:t>
            </w:r>
            <w:r w:rsidRPr="00F84F2A">
              <w:rPr>
                <w:rFonts w:ascii="Book Antiqua" w:hAnsi="Book Antiqua"/>
              </w:rPr>
              <w:lastRenderedPageBreak/>
              <w:t>PR positive, HER2/neu</w:t>
            </w:r>
          </w:p>
        </w:tc>
        <w:tc>
          <w:tcPr>
            <w:tcW w:w="1279" w:type="pct"/>
            <w:shd w:val="clear" w:color="auto" w:fill="auto"/>
          </w:tcPr>
          <w:p w14:paraId="47204653"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lastRenderedPageBreak/>
              <w:t xml:space="preserve">HER2/neu positive </w:t>
            </w:r>
          </w:p>
        </w:tc>
        <w:tc>
          <w:tcPr>
            <w:tcW w:w="914" w:type="pct"/>
            <w:shd w:val="clear" w:color="auto" w:fill="auto"/>
          </w:tcPr>
          <w:p w14:paraId="3C36C6C1"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Trastuzumab</w:t>
            </w:r>
          </w:p>
        </w:tc>
      </w:tr>
      <w:tr w:rsidR="00E8565B" w:rsidRPr="00F84F2A" w14:paraId="1D44B918" w14:textId="77777777" w:rsidTr="008B10F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1B5305C4"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5B10FB81"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358D72C2"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0E784FBA"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Unresectable locally advanced or metastatic triple-negative, PD-L1-</w:t>
            </w:r>
            <w:r w:rsidRPr="00F84F2A">
              <w:rPr>
                <w:rFonts w:ascii="Book Antiqua" w:hAnsi="Book Antiqua"/>
              </w:rPr>
              <w:lastRenderedPageBreak/>
              <w:t>positive breast cancer</w:t>
            </w:r>
          </w:p>
        </w:tc>
        <w:tc>
          <w:tcPr>
            <w:tcW w:w="914" w:type="pct"/>
            <w:shd w:val="clear" w:color="auto" w:fill="auto"/>
          </w:tcPr>
          <w:p w14:paraId="38973E7B"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lastRenderedPageBreak/>
              <w:t>Atezolizumab</w:t>
            </w:r>
          </w:p>
        </w:tc>
      </w:tr>
      <w:tr w:rsidR="00E8565B" w:rsidRPr="00F84F2A" w14:paraId="0519772E" w14:textId="77777777" w:rsidTr="008B10F3">
        <w:trPr>
          <w:trHeight w:val="324"/>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707DA156"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Gastrointestinal</w:t>
            </w:r>
          </w:p>
        </w:tc>
        <w:tc>
          <w:tcPr>
            <w:tcW w:w="964" w:type="pct"/>
            <w:shd w:val="clear" w:color="auto" w:fill="auto"/>
          </w:tcPr>
          <w:p w14:paraId="1EA3555C" w14:textId="7433AE5D" w:rsidR="00C77BBB" w:rsidRPr="00F84F2A" w:rsidRDefault="002634AF"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SCC</w:t>
            </w:r>
            <w:r w:rsidR="00C77BBB" w:rsidRPr="00F84F2A">
              <w:rPr>
                <w:rFonts w:ascii="Book Antiqua" w:hAnsi="Book Antiqua"/>
              </w:rPr>
              <w:t xml:space="preserve"> of the Esophagus</w:t>
            </w:r>
          </w:p>
        </w:tc>
        <w:tc>
          <w:tcPr>
            <w:tcW w:w="971" w:type="pct"/>
            <w:shd w:val="clear" w:color="auto" w:fill="auto"/>
          </w:tcPr>
          <w:p w14:paraId="7B0E5A4C" w14:textId="0210D5DD" w:rsidR="00C77BBB" w:rsidRPr="004D01AD" w:rsidRDefault="00C77BBB" w:rsidP="004D01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CEA, CA 19-9, SSC-Ag</w:t>
            </w:r>
          </w:p>
        </w:tc>
        <w:tc>
          <w:tcPr>
            <w:tcW w:w="1279" w:type="pct"/>
            <w:shd w:val="clear" w:color="auto" w:fill="auto"/>
          </w:tcPr>
          <w:p w14:paraId="70AB186E"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Locally advanced or metastatic SSC, that progressed after treatment with one or more lines of standard therapy</w:t>
            </w:r>
          </w:p>
        </w:tc>
        <w:tc>
          <w:tcPr>
            <w:tcW w:w="914" w:type="pct"/>
            <w:shd w:val="clear" w:color="auto" w:fill="auto"/>
          </w:tcPr>
          <w:p w14:paraId="6ED539DB"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05EF2DF6" w14:textId="77777777" w:rsidTr="008B10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3CFDD37D"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70A72997" w14:textId="18E61920" w:rsidR="00C77BBB" w:rsidRPr="00F84F2A" w:rsidRDefault="00C77BBB" w:rsidP="00D776A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Gastric and </w:t>
            </w:r>
            <w:r w:rsidR="00D776A0" w:rsidRPr="00F84F2A">
              <w:rPr>
                <w:rFonts w:ascii="Book Antiqua" w:hAnsi="Book Antiqua"/>
              </w:rPr>
              <w:t xml:space="preserve">gastroesophageal </w:t>
            </w:r>
            <w:proofErr w:type="gramStart"/>
            <w:r w:rsidR="00D776A0" w:rsidRPr="00F84F2A">
              <w:rPr>
                <w:rFonts w:ascii="Book Antiqua" w:hAnsi="Book Antiqua"/>
              </w:rPr>
              <w:t>junction  cancer</w:t>
            </w:r>
            <w:proofErr w:type="gramEnd"/>
          </w:p>
        </w:tc>
        <w:tc>
          <w:tcPr>
            <w:tcW w:w="971" w:type="pct"/>
            <w:shd w:val="clear" w:color="auto" w:fill="auto"/>
          </w:tcPr>
          <w:p w14:paraId="57F3751F"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CEA, CA 19-9, CA 72-4, DPD</w:t>
            </w:r>
          </w:p>
        </w:tc>
        <w:tc>
          <w:tcPr>
            <w:tcW w:w="1279" w:type="pct"/>
            <w:shd w:val="clear" w:color="auto" w:fill="auto"/>
          </w:tcPr>
          <w:p w14:paraId="31E11C6D"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Advanced cancer, that progressed despite two or more lines of standard treatment</w:t>
            </w:r>
          </w:p>
        </w:tc>
        <w:tc>
          <w:tcPr>
            <w:tcW w:w="914" w:type="pct"/>
            <w:shd w:val="clear" w:color="auto" w:fill="auto"/>
          </w:tcPr>
          <w:p w14:paraId="240C463C"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4CD7145B" w14:textId="77777777" w:rsidTr="008B10F3">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43C2F8C1"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29CDDB68" w14:textId="3D66C870"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Gastric </w:t>
            </w:r>
            <w:r w:rsidR="00D776A0" w:rsidRPr="00F84F2A">
              <w:rPr>
                <w:rFonts w:ascii="Book Antiqua" w:hAnsi="Book Antiqua"/>
              </w:rPr>
              <w:t>cancer</w:t>
            </w:r>
          </w:p>
        </w:tc>
        <w:tc>
          <w:tcPr>
            <w:tcW w:w="971" w:type="pct"/>
            <w:shd w:val="clear" w:color="auto" w:fill="auto"/>
          </w:tcPr>
          <w:p w14:paraId="5966EFB5"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CEA, CA 19-9, CA 72-4, DPD</w:t>
            </w:r>
          </w:p>
        </w:tc>
        <w:tc>
          <w:tcPr>
            <w:tcW w:w="1279" w:type="pct"/>
            <w:shd w:val="clear" w:color="auto" w:fill="auto"/>
          </w:tcPr>
          <w:p w14:paraId="5D06E52B" w14:textId="042C5EC4"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Advanced </w:t>
            </w:r>
            <w:r w:rsidR="009D5E60" w:rsidRPr="00F84F2A">
              <w:rPr>
                <w:rFonts w:ascii="Book Antiqua" w:hAnsi="Book Antiqua"/>
              </w:rPr>
              <w:t>cancer</w:t>
            </w:r>
          </w:p>
        </w:tc>
        <w:tc>
          <w:tcPr>
            <w:tcW w:w="914" w:type="pct"/>
            <w:shd w:val="clear" w:color="auto" w:fill="auto"/>
          </w:tcPr>
          <w:p w14:paraId="6C928A78" w14:textId="353C36BB" w:rsidR="00C77BBB" w:rsidRPr="009D5E60"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Nivolumab (only approved in Japan</w:t>
            </w:r>
            <w:r w:rsidR="009D5E60">
              <w:rPr>
                <w:rFonts w:ascii="Book Antiqua" w:eastAsiaTheme="minorEastAsia" w:hAnsi="Book Antiqua" w:hint="eastAsia"/>
                <w:lang w:eastAsia="zh-CN"/>
              </w:rPr>
              <w:t>)</w:t>
            </w:r>
          </w:p>
        </w:tc>
      </w:tr>
      <w:tr w:rsidR="00E8565B" w:rsidRPr="00F84F2A" w14:paraId="227CCA81" w14:textId="77777777" w:rsidTr="008B10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7234BD26"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6C494FB1" w14:textId="2B9B9F0E"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Pancreatic </w:t>
            </w:r>
            <w:r w:rsidR="00DB15B8" w:rsidRPr="00F84F2A">
              <w:rPr>
                <w:rFonts w:ascii="Book Antiqua" w:hAnsi="Book Antiqua"/>
              </w:rPr>
              <w:t>cancer</w:t>
            </w:r>
          </w:p>
        </w:tc>
        <w:tc>
          <w:tcPr>
            <w:tcW w:w="971" w:type="pct"/>
            <w:shd w:val="clear" w:color="auto" w:fill="auto"/>
          </w:tcPr>
          <w:p w14:paraId="538320ED" w14:textId="6F6C4716" w:rsidR="00C77BBB" w:rsidRPr="00F84F2A" w:rsidRDefault="00DB15B8"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CA 19-9, DPD, CEA</w:t>
            </w:r>
            <w:r w:rsidR="00076ACA">
              <w:rPr>
                <w:rFonts w:ascii="Book Antiqua" w:eastAsiaTheme="minorEastAsia" w:hAnsi="Book Antiqua" w:hint="eastAsia"/>
                <w:lang w:eastAsia="zh-CN"/>
              </w:rPr>
              <w:t xml:space="preserve">: </w:t>
            </w:r>
            <w:r w:rsidR="00C77BBB" w:rsidRPr="00F84F2A">
              <w:rPr>
                <w:rFonts w:ascii="Book Antiqua" w:hAnsi="Book Antiqua"/>
              </w:rPr>
              <w:t>not frequently used</w:t>
            </w:r>
          </w:p>
        </w:tc>
        <w:tc>
          <w:tcPr>
            <w:tcW w:w="1279" w:type="pct"/>
            <w:shd w:val="clear" w:color="auto" w:fill="auto"/>
          </w:tcPr>
          <w:p w14:paraId="68930607" w14:textId="1B12E15B" w:rsidR="00C77BBB" w:rsidRPr="00F84F2A" w:rsidRDefault="00C77BBB" w:rsidP="00B63E5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Advanced cancer with high microsatellite instability or high tumor mutational burden </w:t>
            </w:r>
          </w:p>
        </w:tc>
        <w:tc>
          <w:tcPr>
            <w:tcW w:w="914" w:type="pct"/>
            <w:shd w:val="clear" w:color="auto" w:fill="auto"/>
          </w:tcPr>
          <w:p w14:paraId="6B5B23E4"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20C62D83" w14:textId="77777777" w:rsidTr="008B10F3">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28718743"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265EEB5C" w14:textId="1372A98F" w:rsidR="00C77BBB" w:rsidRPr="00F84F2A" w:rsidRDefault="00C77BBB" w:rsidP="00EA57D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Colorectal </w:t>
            </w:r>
            <w:r w:rsidR="00EA57D2" w:rsidRPr="00F84F2A">
              <w:rPr>
                <w:rFonts w:ascii="Book Antiqua" w:hAnsi="Book Antiqua"/>
              </w:rPr>
              <w:t xml:space="preserve">cancer </w:t>
            </w:r>
          </w:p>
        </w:tc>
        <w:tc>
          <w:tcPr>
            <w:tcW w:w="971" w:type="pct"/>
            <w:shd w:val="clear" w:color="auto" w:fill="auto"/>
          </w:tcPr>
          <w:p w14:paraId="2277EFFB" w14:textId="0B5B7CEE" w:rsidR="00C77BBB" w:rsidRPr="00F84F2A" w:rsidRDefault="00EA57D2"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CEA, KRAS, BRAF V600, CA 19-9</w:t>
            </w:r>
            <w:r>
              <w:rPr>
                <w:rFonts w:ascii="Book Antiqua" w:eastAsiaTheme="minorEastAsia" w:hAnsi="Book Antiqua" w:hint="eastAsia"/>
                <w:lang w:eastAsia="zh-CN"/>
              </w:rPr>
              <w:t>:</w:t>
            </w:r>
            <w:r>
              <w:rPr>
                <w:rFonts w:ascii="Book Antiqua" w:hAnsi="Book Antiqua"/>
              </w:rPr>
              <w:t xml:space="preserve"> </w:t>
            </w:r>
            <w:r w:rsidR="00C77BBB" w:rsidRPr="00F84F2A">
              <w:rPr>
                <w:rFonts w:ascii="Book Antiqua" w:hAnsi="Book Antiqua"/>
              </w:rPr>
              <w:t xml:space="preserve">not frequently used, DPD, MSU, </w:t>
            </w:r>
            <w:proofErr w:type="spellStart"/>
            <w:r w:rsidR="00C77BBB" w:rsidRPr="00F84F2A">
              <w:rPr>
                <w:rFonts w:ascii="Book Antiqua" w:hAnsi="Book Antiqua"/>
              </w:rPr>
              <w:t>dMMR</w:t>
            </w:r>
            <w:proofErr w:type="spellEnd"/>
          </w:p>
        </w:tc>
        <w:tc>
          <w:tcPr>
            <w:tcW w:w="1279" w:type="pct"/>
            <w:shd w:val="clear" w:color="auto" w:fill="auto"/>
          </w:tcPr>
          <w:p w14:paraId="6E3E3591" w14:textId="538E0EEE"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Progressive CRC after </w:t>
            </w:r>
            <w:r w:rsidR="003F2420" w:rsidRPr="00F84F2A">
              <w:rPr>
                <w:rFonts w:ascii="Book Antiqua" w:hAnsi="Book Antiqua"/>
              </w:rPr>
              <w:t xml:space="preserve">Fluoropyrimidine Oxaliplatin </w:t>
            </w:r>
            <w:r w:rsidRPr="00F84F2A">
              <w:rPr>
                <w:rFonts w:ascii="Book Antiqua" w:hAnsi="Book Antiqua"/>
              </w:rPr>
              <w:t>and irinotecan treatment regimen</w:t>
            </w:r>
          </w:p>
        </w:tc>
        <w:tc>
          <w:tcPr>
            <w:tcW w:w="914" w:type="pct"/>
            <w:shd w:val="clear" w:color="auto" w:fill="auto"/>
          </w:tcPr>
          <w:p w14:paraId="6399DD28"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05049754" w14:textId="77777777" w:rsidTr="008B10F3">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6DCCB63B"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lastRenderedPageBreak/>
              <w:t>Hematological</w:t>
            </w:r>
          </w:p>
        </w:tc>
        <w:tc>
          <w:tcPr>
            <w:tcW w:w="964" w:type="pct"/>
            <w:vMerge w:val="restart"/>
            <w:shd w:val="clear" w:color="auto" w:fill="auto"/>
          </w:tcPr>
          <w:p w14:paraId="6177E5C0" w14:textId="7B7FE9FE" w:rsidR="00C77BBB" w:rsidRPr="00F23331" w:rsidRDefault="00F23331"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Pr>
                <w:rFonts w:ascii="Book Antiqua" w:hAnsi="Book Antiqua"/>
              </w:rPr>
              <w:t>CLL</w:t>
            </w:r>
          </w:p>
        </w:tc>
        <w:tc>
          <w:tcPr>
            <w:tcW w:w="971" w:type="pct"/>
            <w:vMerge w:val="restart"/>
            <w:shd w:val="clear" w:color="auto" w:fill="auto"/>
          </w:tcPr>
          <w:p w14:paraId="4FB5DB61" w14:textId="61B19B60"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Beta-2-</w:t>
            </w:r>
            <w:r w:rsidR="0088422E" w:rsidRPr="00F84F2A">
              <w:rPr>
                <w:rFonts w:ascii="Book Antiqua" w:hAnsi="Book Antiqua"/>
              </w:rPr>
              <w:t>microglobulin, chrom</w:t>
            </w:r>
            <w:r w:rsidRPr="00F84F2A">
              <w:rPr>
                <w:rFonts w:ascii="Book Antiqua" w:hAnsi="Book Antiqua"/>
              </w:rPr>
              <w:t>osome 17p deletion</w:t>
            </w:r>
          </w:p>
        </w:tc>
        <w:tc>
          <w:tcPr>
            <w:tcW w:w="1279" w:type="pct"/>
            <w:shd w:val="clear" w:color="auto" w:fill="auto"/>
          </w:tcPr>
          <w:p w14:paraId="41D95EB0" w14:textId="76429CF1" w:rsidR="00C77BBB" w:rsidRPr="001B580D"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i/>
                <w:iCs/>
                <w:lang w:eastAsia="zh-CN"/>
              </w:rPr>
            </w:pPr>
            <w:r w:rsidRPr="00F84F2A">
              <w:rPr>
                <w:rFonts w:ascii="Book Antiqua" w:hAnsi="Book Antiqua"/>
              </w:rPr>
              <w:t xml:space="preserve">Relapsed CLL, in combination with </w:t>
            </w:r>
            <w:proofErr w:type="spellStart"/>
            <w:r w:rsidR="003F2420" w:rsidRPr="00F84F2A">
              <w:rPr>
                <w:rFonts w:ascii="Book Antiqua" w:hAnsi="Book Antiqua"/>
              </w:rPr>
              <w:t>Fludrabine</w:t>
            </w:r>
            <w:proofErr w:type="spellEnd"/>
            <w:r w:rsidR="003F2420" w:rsidRPr="00F84F2A">
              <w:rPr>
                <w:rFonts w:ascii="Book Antiqua" w:hAnsi="Book Antiqua"/>
              </w:rPr>
              <w:t xml:space="preserve"> </w:t>
            </w:r>
            <w:r w:rsidRPr="00F84F2A">
              <w:rPr>
                <w:rFonts w:ascii="Book Antiqua" w:hAnsi="Book Antiqua"/>
              </w:rPr>
              <w:t>and cyclophosphamide</w:t>
            </w:r>
          </w:p>
        </w:tc>
        <w:tc>
          <w:tcPr>
            <w:tcW w:w="914" w:type="pct"/>
            <w:shd w:val="clear" w:color="auto" w:fill="auto"/>
          </w:tcPr>
          <w:p w14:paraId="4B1263BF"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Ofatumumab</w:t>
            </w:r>
          </w:p>
          <w:p w14:paraId="1B89801D"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8565B" w:rsidRPr="00F84F2A" w14:paraId="15D93B9B" w14:textId="77777777" w:rsidTr="008B10F3">
        <w:trPr>
          <w:trHeight w:val="81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1C2E2D3C"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328A27B8"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1" w:type="pct"/>
            <w:vMerge/>
            <w:shd w:val="clear" w:color="auto" w:fill="auto"/>
          </w:tcPr>
          <w:p w14:paraId="79229E46"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9" w:type="pct"/>
            <w:shd w:val="clear" w:color="auto" w:fill="auto"/>
          </w:tcPr>
          <w:p w14:paraId="401EDADE" w14:textId="5793B05F"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Combination with </w:t>
            </w:r>
            <w:r w:rsidR="003F2420" w:rsidRPr="00F84F2A">
              <w:rPr>
                <w:rFonts w:ascii="Book Antiqua" w:hAnsi="Book Antiqua"/>
              </w:rPr>
              <w:t>Chlorambucil</w:t>
            </w:r>
          </w:p>
        </w:tc>
        <w:tc>
          <w:tcPr>
            <w:tcW w:w="914" w:type="pct"/>
            <w:shd w:val="clear" w:color="auto" w:fill="auto"/>
          </w:tcPr>
          <w:p w14:paraId="7ABF3ECD"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Obinutuzumab</w:t>
            </w:r>
          </w:p>
        </w:tc>
      </w:tr>
      <w:tr w:rsidR="00E8565B" w:rsidRPr="00F84F2A" w14:paraId="64F0B35C" w14:textId="77777777" w:rsidTr="008B10F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49D069F9"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5B7E45EE" w14:textId="1AC775AA" w:rsidR="00C77BBB" w:rsidRPr="001B580D" w:rsidRDefault="00C77BBB" w:rsidP="001B58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 xml:space="preserve">B-cell </w:t>
            </w:r>
            <w:r w:rsidR="001B580D" w:rsidRPr="00F84F2A">
              <w:rPr>
                <w:rFonts w:ascii="Book Antiqua" w:hAnsi="Book Antiqua"/>
              </w:rPr>
              <w:t xml:space="preserve">precursor </w:t>
            </w:r>
            <w:r w:rsidRPr="00F84F2A">
              <w:rPr>
                <w:rFonts w:ascii="Book Antiqua" w:hAnsi="Book Antiqua"/>
              </w:rPr>
              <w:t>ALL</w:t>
            </w:r>
          </w:p>
        </w:tc>
        <w:tc>
          <w:tcPr>
            <w:tcW w:w="971" w:type="pct"/>
            <w:shd w:val="clear" w:color="auto" w:fill="auto"/>
          </w:tcPr>
          <w:p w14:paraId="164D9873"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BCR-ABL</w:t>
            </w:r>
          </w:p>
        </w:tc>
        <w:tc>
          <w:tcPr>
            <w:tcW w:w="1279" w:type="pct"/>
            <w:shd w:val="clear" w:color="auto" w:fill="auto"/>
          </w:tcPr>
          <w:p w14:paraId="1CF8FEBE" w14:textId="1421AB69" w:rsidR="00C77BBB" w:rsidRPr="009F3E16"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Relapsed/refractory Ph-negative B-cell Precursor ALL</w:t>
            </w:r>
          </w:p>
        </w:tc>
        <w:tc>
          <w:tcPr>
            <w:tcW w:w="914" w:type="pct"/>
            <w:shd w:val="clear" w:color="auto" w:fill="auto"/>
          </w:tcPr>
          <w:p w14:paraId="2B40830F" w14:textId="6AB9A5EC" w:rsidR="00C77BBB" w:rsidRPr="009F3E16"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Blinatumomab</w:t>
            </w:r>
          </w:p>
        </w:tc>
      </w:tr>
      <w:tr w:rsidR="00E8565B" w:rsidRPr="00F84F2A" w14:paraId="1FF742DC" w14:textId="77777777" w:rsidTr="008B10F3">
        <w:trPr>
          <w:trHeight w:val="31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011DB342"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6B728E7E" w14:textId="191C38D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Follicular </w:t>
            </w:r>
            <w:r w:rsidR="00862F48" w:rsidRPr="00F84F2A">
              <w:rPr>
                <w:rFonts w:ascii="Book Antiqua" w:hAnsi="Book Antiqua"/>
              </w:rPr>
              <w:t xml:space="preserve">lymphoma </w:t>
            </w:r>
          </w:p>
        </w:tc>
        <w:tc>
          <w:tcPr>
            <w:tcW w:w="971" w:type="pct"/>
            <w:shd w:val="clear" w:color="auto" w:fill="auto"/>
          </w:tcPr>
          <w:p w14:paraId="24D1555D" w14:textId="4242BF24" w:rsidR="00C77BBB" w:rsidRPr="00F84F2A" w:rsidRDefault="00862F48"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Beta-2</w:t>
            </w:r>
            <w:r>
              <w:rPr>
                <w:rFonts w:ascii="Book Antiqua" w:eastAsiaTheme="minorEastAsia" w:hAnsi="Book Antiqua" w:hint="eastAsia"/>
                <w:lang w:eastAsia="zh-CN"/>
              </w:rPr>
              <w:t>-</w:t>
            </w:r>
            <w:r w:rsidRPr="00F84F2A">
              <w:rPr>
                <w:rFonts w:ascii="Book Antiqua" w:hAnsi="Book Antiqua"/>
              </w:rPr>
              <w:t>microglobulin</w:t>
            </w:r>
          </w:p>
        </w:tc>
        <w:tc>
          <w:tcPr>
            <w:tcW w:w="1279" w:type="pct"/>
            <w:shd w:val="clear" w:color="auto" w:fill="auto"/>
          </w:tcPr>
          <w:p w14:paraId="0DC48ADC" w14:textId="724035FE"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Relapse/</w:t>
            </w:r>
            <w:r w:rsidR="00862F48" w:rsidRPr="00F84F2A">
              <w:rPr>
                <w:rFonts w:ascii="Book Antiqua" w:hAnsi="Book Antiqua"/>
              </w:rPr>
              <w:t>refractory</w:t>
            </w:r>
          </w:p>
        </w:tc>
        <w:tc>
          <w:tcPr>
            <w:tcW w:w="914" w:type="pct"/>
            <w:shd w:val="clear" w:color="auto" w:fill="auto"/>
          </w:tcPr>
          <w:p w14:paraId="480FC4A1"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Obinutuzumab</w:t>
            </w:r>
          </w:p>
        </w:tc>
      </w:tr>
      <w:tr w:rsidR="00E8565B" w:rsidRPr="00F84F2A" w14:paraId="61C0C8F9" w14:textId="77777777" w:rsidTr="008B10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6BCCBAC0"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282546DF" w14:textId="36FF0D62"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Hodgkin’s </w:t>
            </w:r>
            <w:r w:rsidR="00862F48" w:rsidRPr="00F84F2A">
              <w:rPr>
                <w:rFonts w:ascii="Book Antiqua" w:hAnsi="Book Antiqua"/>
              </w:rPr>
              <w:t>lymphoma</w:t>
            </w:r>
          </w:p>
        </w:tc>
        <w:tc>
          <w:tcPr>
            <w:tcW w:w="971" w:type="pct"/>
            <w:shd w:val="clear" w:color="auto" w:fill="auto"/>
          </w:tcPr>
          <w:p w14:paraId="391C9AE0"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CD20</w:t>
            </w:r>
          </w:p>
        </w:tc>
        <w:tc>
          <w:tcPr>
            <w:tcW w:w="1279" w:type="pct"/>
            <w:shd w:val="clear" w:color="auto" w:fill="auto"/>
          </w:tcPr>
          <w:p w14:paraId="196E5041" w14:textId="22D0AFE5"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Non-responsive to therapy or relapse after &gt;</w:t>
            </w:r>
            <w:r w:rsidR="00E8565B">
              <w:rPr>
                <w:rFonts w:ascii="Book Antiqua" w:eastAsiaTheme="minorEastAsia" w:hAnsi="Book Antiqua" w:hint="eastAsia"/>
                <w:lang w:eastAsia="zh-CN"/>
              </w:rPr>
              <w:t xml:space="preserve"> </w:t>
            </w:r>
            <w:r w:rsidRPr="00F84F2A">
              <w:rPr>
                <w:rFonts w:ascii="Book Antiqua" w:hAnsi="Book Antiqua"/>
              </w:rPr>
              <w:t>3 therapies</w:t>
            </w:r>
          </w:p>
        </w:tc>
        <w:tc>
          <w:tcPr>
            <w:tcW w:w="914" w:type="pct"/>
            <w:shd w:val="clear" w:color="auto" w:fill="auto"/>
          </w:tcPr>
          <w:p w14:paraId="38098F07"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257180FE" w14:textId="77777777" w:rsidTr="008B10F3">
        <w:trPr>
          <w:trHeight w:val="6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3BEAD299"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3A9DFEC4" w14:textId="32042E90"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Non-Hodgkin’s </w:t>
            </w:r>
            <w:r w:rsidR="00862F48" w:rsidRPr="00F84F2A">
              <w:rPr>
                <w:rFonts w:ascii="Book Antiqua" w:hAnsi="Book Antiqua"/>
              </w:rPr>
              <w:t>lymphoma</w:t>
            </w:r>
          </w:p>
        </w:tc>
        <w:tc>
          <w:tcPr>
            <w:tcW w:w="971" w:type="pct"/>
            <w:shd w:val="clear" w:color="auto" w:fill="auto"/>
          </w:tcPr>
          <w:p w14:paraId="5A436E1B"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CD20</w:t>
            </w:r>
          </w:p>
        </w:tc>
        <w:tc>
          <w:tcPr>
            <w:tcW w:w="1279" w:type="pct"/>
            <w:shd w:val="clear" w:color="auto" w:fill="auto"/>
          </w:tcPr>
          <w:p w14:paraId="67E3F7E5" w14:textId="5B9FAC9F"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Relapsed/progressing after autologous Hematopoietic stem cell transfer + </w:t>
            </w:r>
            <w:r w:rsidR="003F2420" w:rsidRPr="00F84F2A">
              <w:rPr>
                <w:rFonts w:ascii="Book Antiqua" w:hAnsi="Book Antiqua"/>
              </w:rPr>
              <w:t xml:space="preserve">Brentuximab </w:t>
            </w:r>
            <w:proofErr w:type="spellStart"/>
            <w:r w:rsidR="003F2420" w:rsidRPr="00F84F2A">
              <w:rPr>
                <w:rFonts w:ascii="Book Antiqua" w:hAnsi="Book Antiqua"/>
              </w:rPr>
              <w:t>Vedotrin</w:t>
            </w:r>
            <w:proofErr w:type="spellEnd"/>
            <w:r w:rsidR="003F2420" w:rsidRPr="00F84F2A">
              <w:rPr>
                <w:rFonts w:ascii="Book Antiqua" w:hAnsi="Book Antiqua"/>
              </w:rPr>
              <w:t xml:space="preserve"> </w:t>
            </w:r>
            <w:r w:rsidRPr="00F84F2A">
              <w:rPr>
                <w:rFonts w:ascii="Book Antiqua" w:hAnsi="Book Antiqua"/>
              </w:rPr>
              <w:t>or after 3 systemic therapies</w:t>
            </w:r>
          </w:p>
        </w:tc>
        <w:tc>
          <w:tcPr>
            <w:tcW w:w="914" w:type="pct"/>
            <w:shd w:val="clear" w:color="auto" w:fill="auto"/>
          </w:tcPr>
          <w:p w14:paraId="2FA9F039"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Nivolumab</w:t>
            </w:r>
          </w:p>
        </w:tc>
      </w:tr>
      <w:tr w:rsidR="00E8565B" w:rsidRPr="00F84F2A" w14:paraId="27FF160A" w14:textId="77777777" w:rsidTr="008B10F3">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0E6E524A"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39579555" w14:textId="2788B19D"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Multiple </w:t>
            </w:r>
            <w:r w:rsidR="00862F48" w:rsidRPr="00F84F2A">
              <w:rPr>
                <w:rFonts w:ascii="Book Antiqua" w:hAnsi="Book Antiqua"/>
              </w:rPr>
              <w:t xml:space="preserve">myeloma </w:t>
            </w:r>
          </w:p>
        </w:tc>
        <w:tc>
          <w:tcPr>
            <w:tcW w:w="971" w:type="pct"/>
            <w:shd w:val="clear" w:color="auto" w:fill="auto"/>
          </w:tcPr>
          <w:p w14:paraId="7008BD69" w14:textId="687F8090"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Beta-2-</w:t>
            </w:r>
            <w:r w:rsidR="00862F48" w:rsidRPr="00F84F2A">
              <w:rPr>
                <w:rFonts w:ascii="Book Antiqua" w:hAnsi="Book Antiqua"/>
              </w:rPr>
              <w:t>microglobulin, im</w:t>
            </w:r>
            <w:r w:rsidRPr="00F84F2A">
              <w:rPr>
                <w:rFonts w:ascii="Book Antiqua" w:hAnsi="Book Antiqua"/>
              </w:rPr>
              <w:t>munoglobulins</w:t>
            </w:r>
          </w:p>
        </w:tc>
        <w:tc>
          <w:tcPr>
            <w:tcW w:w="1279" w:type="pct"/>
            <w:shd w:val="clear" w:color="auto" w:fill="auto"/>
          </w:tcPr>
          <w:p w14:paraId="68CCEEF8" w14:textId="56BC23F7" w:rsidR="00C77BBB" w:rsidRPr="00F84F2A" w:rsidRDefault="00E8565B" w:rsidP="00C753B5">
            <w:pPr>
              <w:pStyle w:val="ListParagraph"/>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eastAsiaTheme="minorEastAsia" w:hAnsi="Book Antiqua" w:hint="eastAsia"/>
                <w:sz w:val="24"/>
                <w:szCs w:val="24"/>
                <w:lang w:eastAsia="zh-CN"/>
              </w:rPr>
              <w:t xml:space="preserve">(1) </w:t>
            </w:r>
            <w:r w:rsidR="00C77BBB" w:rsidRPr="00F84F2A">
              <w:rPr>
                <w:rFonts w:ascii="Book Antiqua" w:hAnsi="Book Antiqua"/>
                <w:sz w:val="24"/>
                <w:szCs w:val="24"/>
              </w:rPr>
              <w:t xml:space="preserve">Initial </w:t>
            </w:r>
            <w:r w:rsidR="00C753B5" w:rsidRPr="00F84F2A">
              <w:rPr>
                <w:rFonts w:ascii="Book Antiqua" w:hAnsi="Book Antiqua"/>
                <w:sz w:val="24"/>
                <w:szCs w:val="24"/>
              </w:rPr>
              <w:t xml:space="preserve">treatment in combination with dexamethasone, in patients eligible for autologous </w:t>
            </w:r>
            <w:r w:rsidR="00C753B5">
              <w:rPr>
                <w:rFonts w:ascii="Book Antiqua" w:hAnsi="Book Antiqua"/>
                <w:sz w:val="24"/>
                <w:szCs w:val="24"/>
              </w:rPr>
              <w:t>HSCT</w:t>
            </w:r>
            <w:r w:rsidR="00C753B5">
              <w:rPr>
                <w:rFonts w:ascii="Book Antiqua" w:eastAsiaTheme="minorEastAsia" w:hAnsi="Book Antiqua" w:hint="eastAsia"/>
                <w:sz w:val="24"/>
                <w:szCs w:val="24"/>
                <w:lang w:eastAsia="zh-CN"/>
              </w:rPr>
              <w:t xml:space="preserve"> </w:t>
            </w:r>
            <w:r w:rsidR="00C77BBB" w:rsidRPr="00F84F2A">
              <w:rPr>
                <w:rFonts w:ascii="Book Antiqua" w:hAnsi="Book Antiqua"/>
                <w:sz w:val="24"/>
                <w:szCs w:val="24"/>
              </w:rPr>
              <w:t>and maintenance therapy after autologous HSCT</w:t>
            </w:r>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lastRenderedPageBreak/>
              <w:t xml:space="preserve">(2) </w:t>
            </w:r>
            <w:r w:rsidR="00C77BBB" w:rsidRPr="00F84F2A">
              <w:rPr>
                <w:rFonts w:ascii="Book Antiqua" w:hAnsi="Book Antiqua"/>
                <w:sz w:val="24"/>
                <w:szCs w:val="24"/>
              </w:rPr>
              <w:t>After &gt;</w:t>
            </w:r>
            <w:r>
              <w:rPr>
                <w:rFonts w:ascii="Book Antiqua" w:eastAsiaTheme="minorEastAsia" w:hAnsi="Book Antiqua" w:hint="eastAsia"/>
                <w:sz w:val="24"/>
                <w:szCs w:val="24"/>
                <w:lang w:eastAsia="zh-CN"/>
              </w:rPr>
              <w:t xml:space="preserve"> </w:t>
            </w:r>
            <w:r w:rsidR="00C77BBB" w:rsidRPr="00F84F2A">
              <w:rPr>
                <w:rFonts w:ascii="Book Antiqua" w:hAnsi="Book Antiqua"/>
                <w:sz w:val="24"/>
                <w:szCs w:val="24"/>
              </w:rPr>
              <w:t>3 therapies or non-responsive to proteasome inhibitor and immunomodulatory drug</w:t>
            </w:r>
            <w:r>
              <w:rPr>
                <w:rFonts w:ascii="Book Antiqua" w:eastAsiaTheme="minorEastAsia" w:hAnsi="Book Antiqua" w:hint="eastAsia"/>
                <w:sz w:val="24"/>
                <w:szCs w:val="24"/>
                <w:lang w:eastAsia="zh-CN"/>
              </w:rPr>
              <w:t xml:space="preserve">; (3) </w:t>
            </w:r>
            <w:r w:rsidR="00C77BBB" w:rsidRPr="00F84F2A">
              <w:rPr>
                <w:rFonts w:ascii="Book Antiqua" w:hAnsi="Book Antiqua"/>
                <w:sz w:val="24"/>
                <w:szCs w:val="24"/>
              </w:rPr>
              <w:t>Combination with lenalidomide +</w:t>
            </w:r>
            <w:r w:rsidR="00505BBB">
              <w:rPr>
                <w:rFonts w:ascii="Book Antiqua" w:eastAsiaTheme="minorEastAsia" w:hAnsi="Book Antiqua" w:hint="eastAsia"/>
                <w:sz w:val="24"/>
                <w:szCs w:val="24"/>
                <w:lang w:eastAsia="zh-CN"/>
              </w:rPr>
              <w:t xml:space="preserve"> </w:t>
            </w:r>
            <w:r w:rsidR="00C77BBB" w:rsidRPr="00F84F2A">
              <w:rPr>
                <w:rFonts w:ascii="Book Antiqua" w:hAnsi="Book Antiqua"/>
                <w:sz w:val="24"/>
                <w:szCs w:val="24"/>
              </w:rPr>
              <w:t>dexamethasone or bortezomib + dexamethasone after &gt;</w:t>
            </w:r>
            <w:r>
              <w:rPr>
                <w:rFonts w:ascii="Book Antiqua" w:eastAsiaTheme="minorEastAsia" w:hAnsi="Book Antiqua" w:hint="eastAsia"/>
                <w:sz w:val="24"/>
                <w:szCs w:val="24"/>
                <w:lang w:eastAsia="zh-CN"/>
              </w:rPr>
              <w:t xml:space="preserve"> </w:t>
            </w:r>
            <w:r>
              <w:rPr>
                <w:rFonts w:ascii="Book Antiqua" w:hAnsi="Book Antiqua"/>
                <w:sz w:val="24"/>
                <w:szCs w:val="24"/>
              </w:rPr>
              <w:t>1 therapy</w:t>
            </w:r>
            <w:r>
              <w:rPr>
                <w:rFonts w:ascii="Book Antiqua" w:eastAsiaTheme="minorEastAsia" w:hAnsi="Book Antiqua" w:hint="eastAsia"/>
                <w:sz w:val="24"/>
                <w:szCs w:val="24"/>
                <w:lang w:eastAsia="zh-CN"/>
              </w:rPr>
              <w:t xml:space="preserve">; (4) </w:t>
            </w:r>
            <w:r w:rsidR="00C77BBB" w:rsidRPr="00F84F2A">
              <w:rPr>
                <w:rFonts w:ascii="Book Antiqua" w:hAnsi="Book Antiqua"/>
                <w:sz w:val="24"/>
                <w:szCs w:val="24"/>
              </w:rPr>
              <w:t xml:space="preserve">Combination with </w:t>
            </w:r>
            <w:proofErr w:type="spellStart"/>
            <w:r w:rsidR="00505BBB" w:rsidRPr="00F84F2A">
              <w:rPr>
                <w:rFonts w:ascii="Book Antiqua" w:hAnsi="Book Antiqua"/>
                <w:sz w:val="24"/>
                <w:szCs w:val="24"/>
              </w:rPr>
              <w:t>revlimid</w:t>
            </w:r>
            <w:proofErr w:type="spellEnd"/>
            <w:r w:rsidR="00505BBB" w:rsidRPr="00F84F2A">
              <w:rPr>
                <w:rFonts w:ascii="Book Antiqua" w:hAnsi="Book Antiqua"/>
                <w:sz w:val="24"/>
                <w:szCs w:val="24"/>
              </w:rPr>
              <w:t xml:space="preserve"> </w:t>
            </w:r>
            <w:r w:rsidR="00C77BBB" w:rsidRPr="00F84F2A">
              <w:rPr>
                <w:rFonts w:ascii="Book Antiqua" w:hAnsi="Book Antiqua"/>
                <w:sz w:val="24"/>
                <w:szCs w:val="24"/>
              </w:rPr>
              <w:t xml:space="preserve">+ dexamethasone after 1-3 therapies </w:t>
            </w:r>
          </w:p>
        </w:tc>
        <w:tc>
          <w:tcPr>
            <w:tcW w:w="914" w:type="pct"/>
            <w:shd w:val="clear" w:color="auto" w:fill="auto"/>
          </w:tcPr>
          <w:p w14:paraId="7DD67979" w14:textId="5A964C9D" w:rsidR="00C77BBB" w:rsidRPr="00F84F2A" w:rsidRDefault="00E8565B" w:rsidP="00E8565B">
            <w:pPr>
              <w:pStyle w:val="ListParagraph"/>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proofErr w:type="spellStart"/>
            <w:r>
              <w:rPr>
                <w:rFonts w:ascii="Book Antiqua" w:hAnsi="Book Antiqua"/>
                <w:sz w:val="24"/>
                <w:szCs w:val="24"/>
              </w:rPr>
              <w:t>Linalidomide</w:t>
            </w:r>
            <w:proofErr w:type="spellEnd"/>
            <w:r>
              <w:rPr>
                <w:rFonts w:ascii="Book Antiqua" w:eastAsiaTheme="minorEastAsia" w:hAnsi="Book Antiqua" w:hint="eastAsia"/>
                <w:sz w:val="24"/>
                <w:szCs w:val="24"/>
                <w:lang w:eastAsia="zh-CN"/>
              </w:rPr>
              <w:t xml:space="preserve">; (2) </w:t>
            </w:r>
            <w:proofErr w:type="spellStart"/>
            <w:r w:rsidR="00C77BBB" w:rsidRPr="00F84F2A">
              <w:rPr>
                <w:rFonts w:ascii="Book Antiqua" w:hAnsi="Book Antiqua"/>
                <w:sz w:val="24"/>
                <w:szCs w:val="24"/>
              </w:rPr>
              <w:t>Daratumab</w:t>
            </w:r>
            <w:proofErr w:type="spellEnd"/>
            <w:r>
              <w:rPr>
                <w:rFonts w:ascii="Book Antiqua" w:eastAsiaTheme="minorEastAsia" w:hAnsi="Book Antiqua" w:hint="eastAsia"/>
                <w:sz w:val="24"/>
                <w:szCs w:val="24"/>
                <w:lang w:eastAsia="zh-CN"/>
              </w:rPr>
              <w:t xml:space="preserve">; (3) </w:t>
            </w:r>
            <w:proofErr w:type="spellStart"/>
            <w:r w:rsidR="00C77BBB" w:rsidRPr="00F84F2A">
              <w:rPr>
                <w:rFonts w:ascii="Book Antiqua" w:hAnsi="Book Antiqua"/>
                <w:sz w:val="24"/>
                <w:szCs w:val="24"/>
              </w:rPr>
              <w:t>Daratumab</w:t>
            </w:r>
            <w:proofErr w:type="spellEnd"/>
            <w:r>
              <w:rPr>
                <w:rFonts w:ascii="Book Antiqua" w:eastAsiaTheme="minorEastAsia" w:hAnsi="Book Antiqua" w:hint="eastAsia"/>
                <w:sz w:val="24"/>
                <w:szCs w:val="24"/>
                <w:lang w:eastAsia="zh-CN"/>
              </w:rPr>
              <w:t xml:space="preserve">; (4) </w:t>
            </w:r>
            <w:proofErr w:type="spellStart"/>
            <w:r w:rsidR="00C77BBB" w:rsidRPr="00F84F2A">
              <w:rPr>
                <w:rFonts w:ascii="Book Antiqua" w:hAnsi="Book Antiqua"/>
                <w:sz w:val="24"/>
                <w:szCs w:val="24"/>
              </w:rPr>
              <w:t>Elotuzumab</w:t>
            </w:r>
            <w:proofErr w:type="spellEnd"/>
          </w:p>
        </w:tc>
      </w:tr>
      <w:tr w:rsidR="00E8565B" w:rsidRPr="00F84F2A" w14:paraId="789EFC0D" w14:textId="77777777" w:rsidTr="008B10F3">
        <w:trPr>
          <w:trHeight w:val="1555"/>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7FFD3381"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Respiratory</w:t>
            </w:r>
          </w:p>
        </w:tc>
        <w:tc>
          <w:tcPr>
            <w:tcW w:w="964" w:type="pct"/>
            <w:vMerge w:val="restart"/>
            <w:shd w:val="clear" w:color="auto" w:fill="auto"/>
          </w:tcPr>
          <w:p w14:paraId="2FADCCB5" w14:textId="43B938E7" w:rsidR="00C77BBB" w:rsidRPr="002C2683" w:rsidRDefault="002C2683"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Pr>
                <w:rFonts w:ascii="Book Antiqua" w:hAnsi="Book Antiqua"/>
              </w:rPr>
              <w:t>NSCLC</w:t>
            </w:r>
          </w:p>
        </w:tc>
        <w:tc>
          <w:tcPr>
            <w:tcW w:w="971" w:type="pct"/>
            <w:vMerge w:val="restart"/>
            <w:shd w:val="clear" w:color="auto" w:fill="auto"/>
          </w:tcPr>
          <w:p w14:paraId="39930483"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ALK gene, BRAF V600, KRAS, PD-L1, ROS1</w:t>
            </w:r>
          </w:p>
        </w:tc>
        <w:tc>
          <w:tcPr>
            <w:tcW w:w="1279" w:type="pct"/>
            <w:shd w:val="clear" w:color="auto" w:fill="auto"/>
          </w:tcPr>
          <w:p w14:paraId="7EF36A25" w14:textId="6A69593C" w:rsidR="00C77BBB" w:rsidRPr="00E8565B"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Metastatic cancer expressing PD-L1 and progressing during/after platinum-based chemotherapy or with EGFR or ALK mutations</w:t>
            </w:r>
          </w:p>
        </w:tc>
        <w:tc>
          <w:tcPr>
            <w:tcW w:w="914" w:type="pct"/>
            <w:shd w:val="clear" w:color="auto" w:fill="auto"/>
          </w:tcPr>
          <w:p w14:paraId="5B3BF956"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Pembrolizumab</w:t>
            </w:r>
          </w:p>
          <w:p w14:paraId="26D947AA"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8565B" w:rsidRPr="00F84F2A" w14:paraId="32612E34" w14:textId="77777777" w:rsidTr="008B10F3">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063880E1"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40B4D87B"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74E1CEFB"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2B47790F" w14:textId="53060CC2" w:rsidR="00C77BBB" w:rsidRPr="00E8565B"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 xml:space="preserve">In combination with pemetrexed and carboplatin, with or </w:t>
            </w:r>
            <w:r w:rsidRPr="00F84F2A">
              <w:rPr>
                <w:rFonts w:ascii="Book Antiqua" w:hAnsi="Book Antiqua"/>
              </w:rPr>
              <w:lastRenderedPageBreak/>
              <w:t>without PD-L1 expression</w:t>
            </w:r>
          </w:p>
        </w:tc>
        <w:tc>
          <w:tcPr>
            <w:tcW w:w="914" w:type="pct"/>
            <w:shd w:val="clear" w:color="auto" w:fill="auto"/>
          </w:tcPr>
          <w:p w14:paraId="6FFC0538"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lastRenderedPageBreak/>
              <w:t>Pembrolizumab</w:t>
            </w:r>
          </w:p>
        </w:tc>
      </w:tr>
      <w:tr w:rsidR="00E8565B" w:rsidRPr="00F84F2A" w14:paraId="1F03B6C4" w14:textId="77777777" w:rsidTr="008B10F3">
        <w:trPr>
          <w:trHeight w:val="155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55365A47"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21324A62"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1" w:type="pct"/>
            <w:vMerge/>
            <w:shd w:val="clear" w:color="auto" w:fill="auto"/>
          </w:tcPr>
          <w:p w14:paraId="215C5D5B"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9" w:type="pct"/>
            <w:shd w:val="clear" w:color="auto" w:fill="auto"/>
          </w:tcPr>
          <w:p w14:paraId="6F763809"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Progressing during/after platinum-based chemotherapy</w:t>
            </w:r>
          </w:p>
        </w:tc>
        <w:tc>
          <w:tcPr>
            <w:tcW w:w="914" w:type="pct"/>
            <w:shd w:val="clear" w:color="auto" w:fill="auto"/>
          </w:tcPr>
          <w:p w14:paraId="25509227"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Nivolumab</w:t>
            </w:r>
          </w:p>
        </w:tc>
      </w:tr>
      <w:tr w:rsidR="00E8565B" w:rsidRPr="00F84F2A" w14:paraId="5C9BE0D5" w14:textId="77777777" w:rsidTr="008B10F3">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6C873373"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19CDB01A"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02E98986"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544D965F"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Progressing cancer while using approved therapy for the mutation in metastatic cancer expressing PD-L1 and progressing during/after platinum-based chemotherapy or with EGFR or ALK mutations</w:t>
            </w:r>
          </w:p>
        </w:tc>
        <w:tc>
          <w:tcPr>
            <w:tcW w:w="914" w:type="pct"/>
            <w:shd w:val="clear" w:color="auto" w:fill="auto"/>
          </w:tcPr>
          <w:p w14:paraId="3F8E994C"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Atezolizumab</w:t>
            </w:r>
          </w:p>
        </w:tc>
      </w:tr>
      <w:tr w:rsidR="00E8565B" w:rsidRPr="00F84F2A" w14:paraId="78EB9F12" w14:textId="77777777" w:rsidTr="008B10F3">
        <w:trPr>
          <w:trHeight w:val="1888"/>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630D3E9E"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shd w:val="clear" w:color="auto" w:fill="auto"/>
          </w:tcPr>
          <w:p w14:paraId="0E281B2D"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Squamous NSCLC</w:t>
            </w:r>
          </w:p>
        </w:tc>
        <w:tc>
          <w:tcPr>
            <w:tcW w:w="971" w:type="pct"/>
            <w:vMerge/>
            <w:shd w:val="clear" w:color="auto" w:fill="auto"/>
          </w:tcPr>
          <w:p w14:paraId="33A756C7"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9" w:type="pct"/>
            <w:shd w:val="clear" w:color="auto" w:fill="auto"/>
          </w:tcPr>
          <w:p w14:paraId="35B8EA6F"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First line in combination with gemcitabine + cisplatin</w:t>
            </w:r>
          </w:p>
        </w:tc>
        <w:tc>
          <w:tcPr>
            <w:tcW w:w="914" w:type="pct"/>
            <w:shd w:val="clear" w:color="auto" w:fill="auto"/>
          </w:tcPr>
          <w:p w14:paraId="1B572322" w14:textId="2A2453A2" w:rsidR="00C77BBB" w:rsidRPr="00E8565B"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Necitumumab</w:t>
            </w:r>
          </w:p>
        </w:tc>
      </w:tr>
      <w:tr w:rsidR="00E8565B" w:rsidRPr="00F84F2A" w14:paraId="43E3DD0E" w14:textId="77777777" w:rsidTr="008B10F3">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871" w:type="pct"/>
            <w:shd w:val="clear" w:color="auto" w:fill="auto"/>
          </w:tcPr>
          <w:p w14:paraId="02427FF0"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Renal</w:t>
            </w:r>
          </w:p>
        </w:tc>
        <w:tc>
          <w:tcPr>
            <w:tcW w:w="964" w:type="pct"/>
            <w:shd w:val="clear" w:color="auto" w:fill="auto"/>
          </w:tcPr>
          <w:p w14:paraId="4C32BA2E" w14:textId="2E7EC93C"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Renal </w:t>
            </w:r>
            <w:r w:rsidR="00392410" w:rsidRPr="00F84F2A">
              <w:rPr>
                <w:rFonts w:ascii="Book Antiqua" w:hAnsi="Book Antiqua"/>
              </w:rPr>
              <w:t>cell carcinoma</w:t>
            </w:r>
            <w:r w:rsidRPr="00F84F2A">
              <w:rPr>
                <w:rFonts w:ascii="Book Antiqua" w:hAnsi="Book Antiqua"/>
              </w:rPr>
              <w:t xml:space="preserve"> </w:t>
            </w:r>
          </w:p>
        </w:tc>
        <w:tc>
          <w:tcPr>
            <w:tcW w:w="971" w:type="pct"/>
            <w:shd w:val="clear" w:color="auto" w:fill="auto"/>
          </w:tcPr>
          <w:p w14:paraId="511D660E"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6FE114C7"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Advanced RCC after antiangiogenic therapy</w:t>
            </w:r>
          </w:p>
        </w:tc>
        <w:tc>
          <w:tcPr>
            <w:tcW w:w="914" w:type="pct"/>
            <w:shd w:val="clear" w:color="auto" w:fill="auto"/>
          </w:tcPr>
          <w:p w14:paraId="28E71380"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Nivolumab</w:t>
            </w:r>
          </w:p>
        </w:tc>
      </w:tr>
      <w:tr w:rsidR="00E8565B" w:rsidRPr="00F84F2A" w14:paraId="5BFAD1EC" w14:textId="77777777" w:rsidTr="008B10F3">
        <w:trPr>
          <w:trHeight w:val="1009"/>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17A44DD6"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lastRenderedPageBreak/>
              <w:t>Skin</w:t>
            </w:r>
          </w:p>
        </w:tc>
        <w:tc>
          <w:tcPr>
            <w:tcW w:w="964" w:type="pct"/>
            <w:vMerge w:val="restart"/>
            <w:shd w:val="clear" w:color="auto" w:fill="auto"/>
          </w:tcPr>
          <w:p w14:paraId="154AC5DD"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Melanoma</w:t>
            </w:r>
          </w:p>
        </w:tc>
        <w:tc>
          <w:tcPr>
            <w:tcW w:w="971" w:type="pct"/>
            <w:vMerge w:val="restart"/>
            <w:shd w:val="clear" w:color="auto" w:fill="auto"/>
          </w:tcPr>
          <w:p w14:paraId="70956ED2"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BRAF V600</w:t>
            </w:r>
          </w:p>
        </w:tc>
        <w:tc>
          <w:tcPr>
            <w:tcW w:w="1279" w:type="pct"/>
            <w:shd w:val="clear" w:color="auto" w:fill="auto"/>
          </w:tcPr>
          <w:p w14:paraId="2FC96FB1"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Unresectable cutaneous, subcutaneous or nodular lesions in relapsing melanoma after surgical resection </w:t>
            </w:r>
          </w:p>
        </w:tc>
        <w:tc>
          <w:tcPr>
            <w:tcW w:w="914" w:type="pct"/>
            <w:shd w:val="clear" w:color="auto" w:fill="auto"/>
          </w:tcPr>
          <w:p w14:paraId="5DCEA773" w14:textId="6B6832C1"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84F2A">
              <w:rPr>
                <w:rFonts w:ascii="Book Antiqua" w:hAnsi="Book Antiqua"/>
              </w:rPr>
              <w:t>Talimogene</w:t>
            </w:r>
            <w:proofErr w:type="spellEnd"/>
            <w:r w:rsidRPr="00F84F2A">
              <w:rPr>
                <w:rFonts w:ascii="Book Antiqua" w:hAnsi="Book Antiqua"/>
              </w:rPr>
              <w:t xml:space="preserve"> </w:t>
            </w:r>
            <w:proofErr w:type="spellStart"/>
            <w:r w:rsidR="003F2420" w:rsidRPr="00F84F2A">
              <w:rPr>
                <w:rFonts w:ascii="Book Antiqua" w:hAnsi="Book Antiqua"/>
              </w:rPr>
              <w:t>Iaherparepvec</w:t>
            </w:r>
            <w:proofErr w:type="spellEnd"/>
            <w:r w:rsidR="003F2420" w:rsidRPr="00F84F2A">
              <w:rPr>
                <w:rFonts w:ascii="Book Antiqua" w:hAnsi="Book Antiqua"/>
              </w:rPr>
              <w:t xml:space="preserve"> </w:t>
            </w:r>
            <w:r w:rsidRPr="00F84F2A">
              <w:rPr>
                <w:rFonts w:ascii="Book Antiqua" w:hAnsi="Book Antiqua"/>
              </w:rPr>
              <w:t>(</w:t>
            </w:r>
            <w:r w:rsidR="003F2420" w:rsidRPr="00F84F2A">
              <w:rPr>
                <w:rFonts w:ascii="Book Antiqua" w:hAnsi="Book Antiqua"/>
              </w:rPr>
              <w:t>vaccine</w:t>
            </w:r>
            <w:r w:rsidRPr="00F84F2A">
              <w:rPr>
                <w:rFonts w:ascii="Book Antiqua" w:hAnsi="Book Antiqua"/>
              </w:rPr>
              <w:t>)</w:t>
            </w:r>
          </w:p>
        </w:tc>
      </w:tr>
      <w:tr w:rsidR="00E8565B" w:rsidRPr="00F84F2A" w14:paraId="5BE6053E" w14:textId="77777777" w:rsidTr="008B10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40544132"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7B55FBAB"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2CA4CD87"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496D7801"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Unresectable/metastatic </w:t>
            </w:r>
          </w:p>
        </w:tc>
        <w:tc>
          <w:tcPr>
            <w:tcW w:w="914" w:type="pct"/>
            <w:shd w:val="clear" w:color="auto" w:fill="auto"/>
          </w:tcPr>
          <w:p w14:paraId="07A18E8A"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w:t>
            </w:r>
          </w:p>
        </w:tc>
      </w:tr>
      <w:tr w:rsidR="00E8565B" w:rsidRPr="00F84F2A" w14:paraId="1B202B7B" w14:textId="77777777" w:rsidTr="008B10F3">
        <w:trPr>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226415CF"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74A56A75"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1" w:type="pct"/>
            <w:vMerge/>
            <w:shd w:val="clear" w:color="auto" w:fill="auto"/>
          </w:tcPr>
          <w:p w14:paraId="08F1F68E"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9" w:type="pct"/>
            <w:shd w:val="clear" w:color="auto" w:fill="auto"/>
          </w:tcPr>
          <w:p w14:paraId="33DA1124" w14:textId="4AAC96F6" w:rsidR="00C77BBB" w:rsidRPr="00E8565B"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Unresectable/metastatic without BRAFV600 mutation</w:t>
            </w:r>
          </w:p>
        </w:tc>
        <w:tc>
          <w:tcPr>
            <w:tcW w:w="914" w:type="pct"/>
            <w:shd w:val="clear" w:color="auto" w:fill="auto"/>
          </w:tcPr>
          <w:p w14:paraId="08F4319E" w14:textId="4EA92992" w:rsidR="00C77BBB" w:rsidRPr="00E8565B"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84F2A">
              <w:rPr>
                <w:rFonts w:ascii="Book Antiqua" w:hAnsi="Book Antiqua"/>
              </w:rPr>
              <w:t>Nivolumab, Ipilimumab</w:t>
            </w:r>
          </w:p>
        </w:tc>
      </w:tr>
      <w:tr w:rsidR="00E8565B" w:rsidRPr="00F84F2A" w14:paraId="6A057E2D" w14:textId="77777777" w:rsidTr="008B10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3C30C030"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3549B540"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67BB1A7C"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0FF3F6C5" w14:textId="3D4842F0"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 xml:space="preserve">Adjuvant therapy for </w:t>
            </w:r>
            <w:r w:rsidR="003F2420" w:rsidRPr="00F84F2A">
              <w:rPr>
                <w:rFonts w:ascii="Book Antiqua" w:hAnsi="Book Antiqua"/>
              </w:rPr>
              <w:t xml:space="preserve">stage </w:t>
            </w:r>
            <w:r w:rsidRPr="00F84F2A">
              <w:rPr>
                <w:rFonts w:ascii="Book Antiqua" w:hAnsi="Book Antiqua"/>
              </w:rPr>
              <w:t>III</w:t>
            </w:r>
          </w:p>
        </w:tc>
        <w:tc>
          <w:tcPr>
            <w:tcW w:w="914" w:type="pct"/>
            <w:shd w:val="clear" w:color="auto" w:fill="auto"/>
          </w:tcPr>
          <w:p w14:paraId="1D4E9060"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Ipilimumab</w:t>
            </w:r>
          </w:p>
        </w:tc>
      </w:tr>
      <w:tr w:rsidR="00E8565B" w:rsidRPr="00F84F2A" w14:paraId="3558286E" w14:textId="77777777" w:rsidTr="008B10F3">
        <w:trPr>
          <w:trHeight w:val="1960"/>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14:paraId="6FC6733D" w14:textId="77777777" w:rsidR="00C77BBB" w:rsidRPr="003232D8" w:rsidRDefault="00C77BBB" w:rsidP="00F84F2A">
            <w:pPr>
              <w:adjustRightInd w:val="0"/>
              <w:snapToGrid w:val="0"/>
              <w:spacing w:line="360" w:lineRule="auto"/>
              <w:jc w:val="both"/>
              <w:rPr>
                <w:rFonts w:ascii="Book Antiqua" w:hAnsi="Book Antiqua"/>
                <w:b w:val="0"/>
              </w:rPr>
            </w:pPr>
            <w:r w:rsidRPr="003232D8">
              <w:rPr>
                <w:rFonts w:ascii="Book Antiqua" w:hAnsi="Book Antiqua"/>
                <w:b w:val="0"/>
              </w:rPr>
              <w:t xml:space="preserve">Urinary </w:t>
            </w:r>
          </w:p>
        </w:tc>
        <w:tc>
          <w:tcPr>
            <w:tcW w:w="964" w:type="pct"/>
            <w:vMerge w:val="restart"/>
            <w:shd w:val="clear" w:color="auto" w:fill="auto"/>
          </w:tcPr>
          <w:p w14:paraId="2B3FE4C5" w14:textId="2BE1F5BF"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Bladder </w:t>
            </w:r>
            <w:r w:rsidR="003F2420" w:rsidRPr="00F84F2A">
              <w:rPr>
                <w:rFonts w:ascii="Book Antiqua" w:hAnsi="Book Antiqua"/>
              </w:rPr>
              <w:t xml:space="preserve">cancer </w:t>
            </w:r>
          </w:p>
        </w:tc>
        <w:tc>
          <w:tcPr>
            <w:tcW w:w="971" w:type="pct"/>
            <w:vMerge w:val="restart"/>
            <w:shd w:val="clear" w:color="auto" w:fill="auto"/>
          </w:tcPr>
          <w:p w14:paraId="4D382BEA" w14:textId="46C3655C" w:rsidR="00C77BBB" w:rsidRPr="00F84F2A" w:rsidRDefault="00C77BBB" w:rsidP="003F24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Bladder</w:t>
            </w:r>
            <w:r w:rsidR="003F2420" w:rsidRPr="00F84F2A">
              <w:rPr>
                <w:rFonts w:ascii="Book Antiqua" w:hAnsi="Book Antiqua"/>
              </w:rPr>
              <w:t xml:space="preserve"> tumor antigen, chromos</w:t>
            </w:r>
            <w:r w:rsidRPr="00F84F2A">
              <w:rPr>
                <w:rFonts w:ascii="Book Antiqua" w:hAnsi="Book Antiqua"/>
              </w:rPr>
              <w:t>ome 3, 7, 17, 9p21 mutation, FGFR2, FGFR3 mutation</w:t>
            </w:r>
          </w:p>
        </w:tc>
        <w:tc>
          <w:tcPr>
            <w:tcW w:w="1279" w:type="pct"/>
            <w:shd w:val="clear" w:color="auto" w:fill="auto"/>
          </w:tcPr>
          <w:p w14:paraId="7EF97B62" w14:textId="771A4C9D"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 xml:space="preserve">Locally advanced or metastatic bladder cancer, progressed during/after platinum-based </w:t>
            </w:r>
            <w:r w:rsidR="003F2420">
              <w:rPr>
                <w:rFonts w:ascii="Book Antiqua" w:hAnsi="Book Antiqua"/>
              </w:rPr>
              <w:t xml:space="preserve">chemotherapy or within 12 </w:t>
            </w:r>
            <w:proofErr w:type="spellStart"/>
            <w:r w:rsidR="003F2420">
              <w:rPr>
                <w:rFonts w:ascii="Book Antiqua" w:hAnsi="Book Antiqua"/>
              </w:rPr>
              <w:t>mo</w:t>
            </w:r>
            <w:proofErr w:type="spellEnd"/>
            <w:r w:rsidRPr="00F84F2A">
              <w:rPr>
                <w:rFonts w:ascii="Book Antiqua" w:hAnsi="Book Antiqua"/>
              </w:rPr>
              <w:t xml:space="preserve"> neoadjuvant/adjuvant treatment </w:t>
            </w:r>
          </w:p>
        </w:tc>
        <w:tc>
          <w:tcPr>
            <w:tcW w:w="914" w:type="pct"/>
            <w:shd w:val="clear" w:color="auto" w:fill="auto"/>
          </w:tcPr>
          <w:p w14:paraId="43FF5477" w14:textId="77777777" w:rsidR="00C77BBB" w:rsidRPr="00F84F2A" w:rsidRDefault="00C77BBB" w:rsidP="00F84F2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84F2A">
              <w:rPr>
                <w:rFonts w:ascii="Book Antiqua" w:hAnsi="Book Antiqua"/>
              </w:rPr>
              <w:t>Avelumab, Durvalumab, Pembrolizumab, Nivolumab, Atezolizumab</w:t>
            </w:r>
          </w:p>
        </w:tc>
      </w:tr>
      <w:tr w:rsidR="00E8565B" w:rsidRPr="00F84F2A" w14:paraId="25C60F13" w14:textId="77777777" w:rsidTr="003F242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14:paraId="1213DD94" w14:textId="77777777" w:rsidR="00C77BBB" w:rsidRPr="003232D8" w:rsidRDefault="00C77BBB" w:rsidP="00F84F2A">
            <w:pPr>
              <w:adjustRightInd w:val="0"/>
              <w:snapToGrid w:val="0"/>
              <w:spacing w:line="360" w:lineRule="auto"/>
              <w:jc w:val="both"/>
              <w:rPr>
                <w:rFonts w:ascii="Book Antiqua" w:hAnsi="Book Antiqua"/>
                <w:b w:val="0"/>
              </w:rPr>
            </w:pPr>
          </w:p>
        </w:tc>
        <w:tc>
          <w:tcPr>
            <w:tcW w:w="964" w:type="pct"/>
            <w:vMerge/>
            <w:shd w:val="clear" w:color="auto" w:fill="auto"/>
          </w:tcPr>
          <w:p w14:paraId="1F283389"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1" w:type="pct"/>
            <w:vMerge/>
            <w:shd w:val="clear" w:color="auto" w:fill="auto"/>
          </w:tcPr>
          <w:p w14:paraId="644DCE28"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9" w:type="pct"/>
            <w:shd w:val="clear" w:color="auto" w:fill="auto"/>
          </w:tcPr>
          <w:p w14:paraId="17EAC800"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Locally advanced or metastatic cancer with patient ineligible for platinum-based chemotherapy</w:t>
            </w:r>
          </w:p>
        </w:tc>
        <w:tc>
          <w:tcPr>
            <w:tcW w:w="914" w:type="pct"/>
            <w:shd w:val="clear" w:color="auto" w:fill="auto"/>
          </w:tcPr>
          <w:p w14:paraId="250757F5" w14:textId="77777777" w:rsidR="00C77BBB" w:rsidRPr="00F84F2A" w:rsidRDefault="00C77BBB" w:rsidP="00F84F2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84F2A">
              <w:rPr>
                <w:rFonts w:ascii="Book Antiqua" w:hAnsi="Book Antiqua"/>
              </w:rPr>
              <w:t>Pembrolizumab, Atezolizumab</w:t>
            </w:r>
          </w:p>
        </w:tc>
      </w:tr>
    </w:tbl>
    <w:p w14:paraId="20AB81C5" w14:textId="193D5208" w:rsidR="00741F0B" w:rsidRPr="00F84F2A" w:rsidRDefault="008B10F3" w:rsidP="00F84F2A">
      <w:pPr>
        <w:adjustRightInd w:val="0"/>
        <w:snapToGrid w:val="0"/>
        <w:spacing w:line="360" w:lineRule="auto"/>
        <w:jc w:val="both"/>
        <w:rPr>
          <w:rFonts w:ascii="Book Antiqua" w:hAnsi="Book Antiqua"/>
          <w:b/>
          <w:bCs/>
          <w:color w:val="000000" w:themeColor="text1"/>
          <w:lang w:eastAsia="zh-CN"/>
        </w:rPr>
      </w:pPr>
      <w:r w:rsidRPr="00F84F2A">
        <w:rPr>
          <w:rFonts w:ascii="Book Antiqua" w:hAnsi="Book Antiqua"/>
        </w:rPr>
        <w:lastRenderedPageBreak/>
        <w:t>GBM</w:t>
      </w:r>
      <w:r>
        <w:rPr>
          <w:rFonts w:ascii="Book Antiqua" w:hAnsi="Book Antiqua" w:hint="eastAsia"/>
          <w:lang w:eastAsia="zh-CN"/>
        </w:rPr>
        <w:t xml:space="preserve">: </w:t>
      </w:r>
      <w:r w:rsidRPr="00F84F2A">
        <w:rPr>
          <w:rFonts w:ascii="Book Antiqua" w:hAnsi="Book Antiqua"/>
        </w:rPr>
        <w:t>Glioblastoma multiforme</w:t>
      </w:r>
      <w:r>
        <w:rPr>
          <w:rFonts w:ascii="Book Antiqua" w:hAnsi="Book Antiqua" w:hint="eastAsia"/>
          <w:lang w:eastAsia="zh-CN"/>
        </w:rPr>
        <w:t>;</w:t>
      </w:r>
      <w:r w:rsidR="00890D13">
        <w:rPr>
          <w:rFonts w:ascii="Book Antiqua" w:hAnsi="Book Antiqua" w:hint="eastAsia"/>
          <w:lang w:eastAsia="zh-CN"/>
        </w:rPr>
        <w:t xml:space="preserve"> SCC: S</w:t>
      </w:r>
      <w:r w:rsidR="00890D13" w:rsidRPr="00F84F2A">
        <w:rPr>
          <w:rFonts w:ascii="Book Antiqua" w:hAnsi="Book Antiqua"/>
        </w:rPr>
        <w:t xml:space="preserve">quamous </w:t>
      </w:r>
      <w:bookmarkStart w:id="41" w:name="OLE_LINK9"/>
      <w:bookmarkStart w:id="42" w:name="OLE_LINK16"/>
      <w:bookmarkStart w:id="43" w:name="OLE_LINK22"/>
      <w:r w:rsidR="00890D13" w:rsidRPr="00F84F2A">
        <w:rPr>
          <w:rFonts w:ascii="Book Antiqua" w:hAnsi="Book Antiqua"/>
        </w:rPr>
        <w:t xml:space="preserve">cell </w:t>
      </w:r>
      <w:bookmarkEnd w:id="41"/>
      <w:bookmarkEnd w:id="42"/>
      <w:bookmarkEnd w:id="43"/>
      <w:r w:rsidR="00890D13" w:rsidRPr="00F84F2A">
        <w:rPr>
          <w:rFonts w:ascii="Book Antiqua" w:hAnsi="Book Antiqua"/>
        </w:rPr>
        <w:t>carcinoma</w:t>
      </w:r>
      <w:r w:rsidR="00890D13">
        <w:rPr>
          <w:rFonts w:ascii="Book Antiqua" w:hAnsi="Book Antiqua" w:hint="eastAsia"/>
          <w:lang w:eastAsia="zh-CN"/>
        </w:rPr>
        <w:t>;</w:t>
      </w:r>
      <w:r w:rsidR="001921FD" w:rsidRPr="001921FD">
        <w:rPr>
          <w:rFonts w:ascii="Book Antiqua" w:hAnsi="Book Antiqua"/>
        </w:rPr>
        <w:t xml:space="preserve"> </w:t>
      </w:r>
      <w:r w:rsidR="001921FD" w:rsidRPr="00F84F2A">
        <w:rPr>
          <w:rFonts w:ascii="Book Antiqua" w:hAnsi="Book Antiqua"/>
        </w:rPr>
        <w:t>SSC-Ag</w:t>
      </w:r>
      <w:r w:rsidR="001921FD">
        <w:rPr>
          <w:rFonts w:ascii="Book Antiqua" w:hAnsi="Book Antiqua" w:hint="eastAsia"/>
          <w:lang w:eastAsia="zh-CN"/>
        </w:rPr>
        <w:t>:</w:t>
      </w:r>
      <w:r w:rsidR="001921FD" w:rsidRPr="00F84F2A">
        <w:rPr>
          <w:rFonts w:ascii="Book Antiqua" w:hAnsi="Book Antiqua"/>
        </w:rPr>
        <w:t xml:space="preserve"> </w:t>
      </w:r>
      <w:r w:rsidR="001921FD">
        <w:rPr>
          <w:rFonts w:ascii="Book Antiqua" w:hAnsi="Book Antiqua" w:hint="eastAsia"/>
          <w:lang w:eastAsia="zh-CN"/>
        </w:rPr>
        <w:t>S</w:t>
      </w:r>
      <w:r w:rsidR="001921FD" w:rsidRPr="00F84F2A">
        <w:rPr>
          <w:rFonts w:ascii="Book Antiqua" w:hAnsi="Book Antiqua"/>
        </w:rPr>
        <w:t>quamous cell carcinoma antigen</w:t>
      </w:r>
      <w:r w:rsidR="001921FD">
        <w:rPr>
          <w:rFonts w:ascii="Book Antiqua" w:hAnsi="Book Antiqua" w:hint="eastAsia"/>
          <w:lang w:eastAsia="zh-CN"/>
        </w:rPr>
        <w:t>;</w:t>
      </w:r>
      <w:r w:rsidR="00F23331">
        <w:rPr>
          <w:rFonts w:ascii="Book Antiqua" w:hAnsi="Book Antiqua" w:hint="eastAsia"/>
          <w:lang w:eastAsia="zh-CN"/>
        </w:rPr>
        <w:t xml:space="preserve"> CLL: </w:t>
      </w:r>
      <w:r w:rsidR="00F23331" w:rsidRPr="00F84F2A">
        <w:rPr>
          <w:rFonts w:ascii="Book Antiqua" w:hAnsi="Book Antiqua"/>
        </w:rPr>
        <w:t>Chronic lymphocytic leukemia</w:t>
      </w:r>
      <w:r w:rsidR="00F23331">
        <w:rPr>
          <w:rFonts w:ascii="Book Antiqua" w:hAnsi="Book Antiqua" w:hint="eastAsia"/>
          <w:lang w:eastAsia="zh-CN"/>
        </w:rPr>
        <w:t>;</w:t>
      </w:r>
      <w:r w:rsidR="001B580D">
        <w:rPr>
          <w:rFonts w:ascii="Book Antiqua" w:hAnsi="Book Antiqua" w:hint="eastAsia"/>
          <w:lang w:eastAsia="zh-CN"/>
        </w:rPr>
        <w:t xml:space="preserve"> ALL: A</w:t>
      </w:r>
      <w:r w:rsidR="001B580D" w:rsidRPr="00F84F2A">
        <w:rPr>
          <w:rFonts w:ascii="Book Antiqua" w:hAnsi="Book Antiqua"/>
        </w:rPr>
        <w:t>cute lymphoblastic leukemia</w:t>
      </w:r>
      <w:r w:rsidR="001B580D">
        <w:rPr>
          <w:rFonts w:ascii="Book Antiqua" w:hAnsi="Book Antiqua" w:hint="eastAsia"/>
          <w:lang w:eastAsia="zh-CN"/>
        </w:rPr>
        <w:t>;</w:t>
      </w:r>
      <w:r w:rsidR="00C753B5">
        <w:rPr>
          <w:rFonts w:ascii="Book Antiqua" w:hAnsi="Book Antiqua" w:hint="eastAsia"/>
          <w:lang w:eastAsia="zh-CN"/>
        </w:rPr>
        <w:t xml:space="preserve"> HSCT: H</w:t>
      </w:r>
      <w:r w:rsidR="00C753B5" w:rsidRPr="00F84F2A">
        <w:rPr>
          <w:rFonts w:ascii="Book Antiqua" w:hAnsi="Book Antiqua"/>
        </w:rPr>
        <w:t>ematopoietic stem cell transfer</w:t>
      </w:r>
      <w:r w:rsidR="00C753B5">
        <w:rPr>
          <w:rFonts w:ascii="Book Antiqua" w:hAnsi="Book Antiqua" w:hint="eastAsia"/>
          <w:lang w:eastAsia="zh-CN"/>
        </w:rPr>
        <w:t>;</w:t>
      </w:r>
      <w:r w:rsidR="002C2683">
        <w:rPr>
          <w:rFonts w:ascii="Book Antiqua" w:hAnsi="Book Antiqua" w:hint="eastAsia"/>
          <w:lang w:eastAsia="zh-CN"/>
        </w:rPr>
        <w:t xml:space="preserve"> NSCLC:</w:t>
      </w:r>
      <w:r w:rsidR="002C2683" w:rsidRPr="002C2683">
        <w:rPr>
          <w:rFonts w:ascii="Book Antiqua" w:hAnsi="Book Antiqua"/>
        </w:rPr>
        <w:t xml:space="preserve"> </w:t>
      </w:r>
      <w:proofErr w:type="gramStart"/>
      <w:r w:rsidR="002C2683" w:rsidRPr="00F84F2A">
        <w:rPr>
          <w:rFonts w:ascii="Book Antiqua" w:hAnsi="Book Antiqua"/>
        </w:rPr>
        <w:t>Non small</w:t>
      </w:r>
      <w:proofErr w:type="gramEnd"/>
      <w:r w:rsidR="002C2683" w:rsidRPr="00F84F2A">
        <w:rPr>
          <w:rFonts w:ascii="Book Antiqua" w:hAnsi="Book Antiqua"/>
        </w:rPr>
        <w:t>-cell lung carcinoma</w:t>
      </w:r>
      <w:r w:rsidR="00484E0D">
        <w:rPr>
          <w:rFonts w:ascii="Book Antiqua" w:hAnsi="Book Antiqua" w:hint="eastAsia"/>
          <w:lang w:eastAsia="zh-CN"/>
        </w:rPr>
        <w:t>.</w:t>
      </w:r>
    </w:p>
    <w:p w14:paraId="6E9E3283" w14:textId="77777777" w:rsidR="00741F0B" w:rsidRPr="00850256" w:rsidRDefault="00802F15" w:rsidP="00741F0B">
      <w:pPr>
        <w:adjustRightInd w:val="0"/>
        <w:snapToGrid w:val="0"/>
        <w:spacing w:line="360" w:lineRule="auto"/>
        <w:jc w:val="both"/>
        <w:rPr>
          <w:rFonts w:ascii="Book Antiqua" w:hAnsi="Book Antiqua"/>
          <w:b/>
          <w:bCs/>
          <w:color w:val="000000" w:themeColor="text1"/>
          <w:lang w:eastAsia="zh-CN"/>
        </w:rPr>
      </w:pPr>
      <w:r>
        <w:rPr>
          <w:rFonts w:ascii="Book Antiqua" w:hAnsi="Book Antiqua"/>
          <w:b/>
          <w:bCs/>
          <w:color w:val="000000" w:themeColor="text1"/>
        </w:rPr>
        <w:br w:type="page"/>
      </w:r>
      <w:r>
        <w:rPr>
          <w:rFonts w:ascii="Book Antiqua" w:hAnsi="Book Antiqua"/>
          <w:b/>
          <w:bCs/>
          <w:color w:val="000000" w:themeColor="text1"/>
        </w:rPr>
        <w:lastRenderedPageBreak/>
        <w:t>Table 2</w:t>
      </w:r>
      <w:r w:rsidR="00741F0B" w:rsidRPr="00850256">
        <w:rPr>
          <w:rFonts w:ascii="Book Antiqua" w:hAnsi="Book Antiqua"/>
          <w:b/>
          <w:bCs/>
          <w:color w:val="000000" w:themeColor="text1"/>
        </w:rPr>
        <w:t xml:space="preserve"> Overview of some of the common immunotherapeutic agents and their proposed mechanisms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F0B" w:rsidRPr="00802F15" w14:paraId="14DA0E9C" w14:textId="77777777" w:rsidTr="00802F15">
        <w:tc>
          <w:tcPr>
            <w:tcW w:w="4675" w:type="dxa"/>
            <w:tcBorders>
              <w:top w:val="single" w:sz="4" w:space="0" w:color="auto"/>
              <w:bottom w:val="single" w:sz="4" w:space="0" w:color="auto"/>
            </w:tcBorders>
          </w:tcPr>
          <w:p w14:paraId="4604C486" w14:textId="77777777" w:rsidR="00741F0B" w:rsidRPr="00802F15" w:rsidRDefault="00741F0B" w:rsidP="00F91A2E">
            <w:pPr>
              <w:adjustRightInd w:val="0"/>
              <w:snapToGrid w:val="0"/>
              <w:spacing w:line="360" w:lineRule="auto"/>
              <w:jc w:val="both"/>
              <w:rPr>
                <w:rFonts w:ascii="Book Antiqua" w:hAnsi="Book Antiqua"/>
                <w:b/>
                <w:bCs/>
                <w:color w:val="000000" w:themeColor="text1"/>
              </w:rPr>
            </w:pPr>
            <w:r w:rsidRPr="00802F15">
              <w:rPr>
                <w:rFonts w:ascii="Book Antiqua" w:hAnsi="Book Antiqua"/>
                <w:b/>
                <w:bCs/>
                <w:color w:val="000000" w:themeColor="text1"/>
              </w:rPr>
              <w:t>Agent</w:t>
            </w:r>
          </w:p>
        </w:tc>
        <w:tc>
          <w:tcPr>
            <w:tcW w:w="4675" w:type="dxa"/>
            <w:tcBorders>
              <w:top w:val="single" w:sz="4" w:space="0" w:color="auto"/>
              <w:bottom w:val="single" w:sz="4" w:space="0" w:color="auto"/>
            </w:tcBorders>
          </w:tcPr>
          <w:p w14:paraId="3FF4291D" w14:textId="77777777" w:rsidR="00741F0B" w:rsidRPr="00802F15" w:rsidRDefault="00741F0B" w:rsidP="00F91A2E">
            <w:pPr>
              <w:adjustRightInd w:val="0"/>
              <w:snapToGrid w:val="0"/>
              <w:spacing w:line="360" w:lineRule="auto"/>
              <w:jc w:val="both"/>
              <w:rPr>
                <w:rFonts w:ascii="Book Antiqua" w:hAnsi="Book Antiqua"/>
                <w:b/>
                <w:bCs/>
                <w:color w:val="000000" w:themeColor="text1"/>
              </w:rPr>
            </w:pPr>
            <w:r w:rsidRPr="00802F15">
              <w:rPr>
                <w:rFonts w:ascii="Book Antiqua" w:hAnsi="Book Antiqua"/>
                <w:b/>
                <w:bCs/>
                <w:color w:val="000000" w:themeColor="text1"/>
              </w:rPr>
              <w:t xml:space="preserve">Mechanism of </w:t>
            </w:r>
            <w:r w:rsidR="00802F15" w:rsidRPr="00802F15">
              <w:rPr>
                <w:rFonts w:ascii="Book Antiqua" w:hAnsi="Book Antiqua"/>
                <w:b/>
                <w:bCs/>
                <w:color w:val="000000" w:themeColor="text1"/>
              </w:rPr>
              <w:t>action</w:t>
            </w:r>
          </w:p>
        </w:tc>
      </w:tr>
      <w:tr w:rsidR="00741F0B" w:rsidRPr="00802F15" w14:paraId="62F208C0" w14:textId="77777777" w:rsidTr="00802F15">
        <w:tc>
          <w:tcPr>
            <w:tcW w:w="4675" w:type="dxa"/>
            <w:tcBorders>
              <w:top w:val="single" w:sz="4" w:space="0" w:color="auto"/>
            </w:tcBorders>
          </w:tcPr>
          <w:p w14:paraId="0C6F3EAE"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Ipilimumab</w:t>
            </w:r>
          </w:p>
        </w:tc>
        <w:tc>
          <w:tcPr>
            <w:tcW w:w="4675" w:type="dxa"/>
            <w:tcBorders>
              <w:top w:val="single" w:sz="4" w:space="0" w:color="auto"/>
            </w:tcBorders>
          </w:tcPr>
          <w:p w14:paraId="22C4620B"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bookmarkStart w:id="44" w:name="OLE_LINK18"/>
            <w:bookmarkStart w:id="45" w:name="OLE_LINK19"/>
            <w:r w:rsidRPr="00802F15">
              <w:rPr>
                <w:rFonts w:ascii="Book Antiqua" w:hAnsi="Book Antiqua"/>
                <w:iCs/>
                <w:color w:val="000000" w:themeColor="text1"/>
              </w:rPr>
              <w:t xml:space="preserve">CTLA-4 </w:t>
            </w:r>
            <w:bookmarkEnd w:id="44"/>
            <w:bookmarkEnd w:id="45"/>
            <w:r w:rsidR="00802F15" w:rsidRPr="00802F15">
              <w:rPr>
                <w:rFonts w:ascii="Book Antiqua" w:hAnsi="Book Antiqua"/>
                <w:iCs/>
                <w:color w:val="000000" w:themeColor="text1"/>
              </w:rPr>
              <w:t>inhibitor</w:t>
            </w:r>
          </w:p>
        </w:tc>
      </w:tr>
      <w:tr w:rsidR="00741F0B" w:rsidRPr="00802F15" w14:paraId="4C817EA0" w14:textId="77777777" w:rsidTr="00802F15">
        <w:tc>
          <w:tcPr>
            <w:tcW w:w="4675" w:type="dxa"/>
          </w:tcPr>
          <w:p w14:paraId="7A4695E6"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Nivolumab</w:t>
            </w:r>
          </w:p>
        </w:tc>
        <w:tc>
          <w:tcPr>
            <w:tcW w:w="4675" w:type="dxa"/>
          </w:tcPr>
          <w:p w14:paraId="00F184D5"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PD-1 </w:t>
            </w:r>
            <w:r w:rsidR="00802F15" w:rsidRPr="00802F15">
              <w:rPr>
                <w:rFonts w:ascii="Book Antiqua" w:hAnsi="Book Antiqua"/>
                <w:iCs/>
                <w:color w:val="000000" w:themeColor="text1"/>
              </w:rPr>
              <w:t>inhibitor</w:t>
            </w:r>
          </w:p>
        </w:tc>
      </w:tr>
      <w:tr w:rsidR="00741F0B" w:rsidRPr="00802F15" w14:paraId="652C6757" w14:textId="77777777" w:rsidTr="00802F15">
        <w:tc>
          <w:tcPr>
            <w:tcW w:w="4675" w:type="dxa"/>
          </w:tcPr>
          <w:p w14:paraId="1EE39027"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Pembrolizumab</w:t>
            </w:r>
          </w:p>
        </w:tc>
        <w:tc>
          <w:tcPr>
            <w:tcW w:w="4675" w:type="dxa"/>
          </w:tcPr>
          <w:p w14:paraId="1B1DE6D0"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PD-1 </w:t>
            </w:r>
            <w:r w:rsidR="00802F15" w:rsidRPr="00802F15">
              <w:rPr>
                <w:rFonts w:ascii="Book Antiqua" w:hAnsi="Book Antiqua"/>
                <w:iCs/>
                <w:color w:val="000000" w:themeColor="text1"/>
              </w:rPr>
              <w:t>inhibitor</w:t>
            </w:r>
          </w:p>
        </w:tc>
      </w:tr>
      <w:tr w:rsidR="00741F0B" w:rsidRPr="00802F15" w14:paraId="61D15D75" w14:textId="77777777" w:rsidTr="00802F15">
        <w:tc>
          <w:tcPr>
            <w:tcW w:w="4675" w:type="dxa"/>
          </w:tcPr>
          <w:p w14:paraId="73857421"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Atezolizumab</w:t>
            </w:r>
          </w:p>
        </w:tc>
        <w:tc>
          <w:tcPr>
            <w:tcW w:w="4675" w:type="dxa"/>
          </w:tcPr>
          <w:p w14:paraId="61C51C09"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PD-L1 </w:t>
            </w:r>
            <w:r w:rsidR="00802F15" w:rsidRPr="00802F15">
              <w:rPr>
                <w:rFonts w:ascii="Book Antiqua" w:hAnsi="Book Antiqua"/>
                <w:iCs/>
                <w:color w:val="000000" w:themeColor="text1"/>
              </w:rPr>
              <w:t>inhibitor</w:t>
            </w:r>
          </w:p>
        </w:tc>
      </w:tr>
      <w:tr w:rsidR="00741F0B" w:rsidRPr="00802F15" w14:paraId="3D1712B0" w14:textId="77777777" w:rsidTr="00802F15">
        <w:tc>
          <w:tcPr>
            <w:tcW w:w="4675" w:type="dxa"/>
          </w:tcPr>
          <w:p w14:paraId="37FB49B1"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Avelumab</w:t>
            </w:r>
          </w:p>
        </w:tc>
        <w:tc>
          <w:tcPr>
            <w:tcW w:w="4675" w:type="dxa"/>
          </w:tcPr>
          <w:p w14:paraId="3E46CC44"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PD-L1 </w:t>
            </w:r>
            <w:r w:rsidR="00802F15" w:rsidRPr="00802F15">
              <w:rPr>
                <w:rFonts w:ascii="Book Antiqua" w:hAnsi="Book Antiqua"/>
                <w:iCs/>
                <w:color w:val="000000" w:themeColor="text1"/>
              </w:rPr>
              <w:t>inhibitor</w:t>
            </w:r>
          </w:p>
        </w:tc>
      </w:tr>
      <w:tr w:rsidR="00741F0B" w:rsidRPr="00802F15" w14:paraId="7C4F8E94" w14:textId="77777777" w:rsidTr="00802F15">
        <w:tc>
          <w:tcPr>
            <w:tcW w:w="4675" w:type="dxa"/>
          </w:tcPr>
          <w:p w14:paraId="3934B671" w14:textId="77777777" w:rsidR="00741F0B" w:rsidRPr="00802F15" w:rsidRDefault="00741F0B" w:rsidP="00F91A2E">
            <w:pPr>
              <w:adjustRightInd w:val="0"/>
              <w:snapToGrid w:val="0"/>
              <w:spacing w:line="360" w:lineRule="auto"/>
              <w:jc w:val="both"/>
              <w:rPr>
                <w:rFonts w:ascii="Book Antiqua" w:hAnsi="Book Antiqua"/>
                <w:color w:val="000000" w:themeColor="text1"/>
              </w:rPr>
            </w:pPr>
            <w:r w:rsidRPr="00802F15">
              <w:rPr>
                <w:rFonts w:ascii="Book Antiqua" w:hAnsi="Book Antiqua"/>
                <w:color w:val="000000" w:themeColor="text1"/>
              </w:rPr>
              <w:t>Durvalumab</w:t>
            </w:r>
          </w:p>
        </w:tc>
        <w:tc>
          <w:tcPr>
            <w:tcW w:w="4675" w:type="dxa"/>
          </w:tcPr>
          <w:p w14:paraId="3647D1FC"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PD-L1 </w:t>
            </w:r>
            <w:r w:rsidR="00802F15" w:rsidRPr="00802F15">
              <w:rPr>
                <w:rFonts w:ascii="Book Antiqua" w:hAnsi="Book Antiqua"/>
                <w:iCs/>
                <w:color w:val="000000" w:themeColor="text1"/>
              </w:rPr>
              <w:t>inhibitor</w:t>
            </w:r>
          </w:p>
        </w:tc>
      </w:tr>
      <w:tr w:rsidR="00741F0B" w:rsidRPr="00802F15" w14:paraId="542892A1" w14:textId="77777777" w:rsidTr="00802F15">
        <w:tc>
          <w:tcPr>
            <w:tcW w:w="4675" w:type="dxa"/>
          </w:tcPr>
          <w:p w14:paraId="131DC266" w14:textId="77777777" w:rsidR="00741F0B" w:rsidRPr="00802F15" w:rsidRDefault="00741F0B" w:rsidP="00F91A2E">
            <w:pPr>
              <w:adjustRightInd w:val="0"/>
              <w:snapToGrid w:val="0"/>
              <w:spacing w:line="360" w:lineRule="auto"/>
              <w:jc w:val="both"/>
              <w:rPr>
                <w:rFonts w:ascii="Book Antiqua" w:hAnsi="Book Antiqua"/>
                <w:color w:val="000000" w:themeColor="text1"/>
              </w:rPr>
            </w:pPr>
            <w:proofErr w:type="spellStart"/>
            <w:r w:rsidRPr="00802F15">
              <w:rPr>
                <w:rFonts w:ascii="Book Antiqua" w:hAnsi="Book Antiqua" w:cs="Times New Roman"/>
                <w:color w:val="000000" w:themeColor="text1"/>
                <w:lang w:val="en-IN" w:eastAsia="en-IN"/>
              </w:rPr>
              <w:t>Talimogene</w:t>
            </w:r>
            <w:proofErr w:type="spellEnd"/>
            <w:r w:rsidRPr="00802F15">
              <w:rPr>
                <w:rFonts w:ascii="Book Antiqua" w:hAnsi="Book Antiqua" w:cs="Times New Roman"/>
                <w:color w:val="000000" w:themeColor="text1"/>
                <w:lang w:val="en-IN" w:eastAsia="en-IN"/>
              </w:rPr>
              <w:t xml:space="preserve"> </w:t>
            </w:r>
            <w:proofErr w:type="spellStart"/>
            <w:r w:rsidRPr="00802F15">
              <w:rPr>
                <w:rFonts w:ascii="Book Antiqua" w:hAnsi="Book Antiqua" w:cs="Times New Roman"/>
                <w:color w:val="000000" w:themeColor="text1"/>
                <w:lang w:val="en-IN" w:eastAsia="en-IN"/>
              </w:rPr>
              <w:t>Iaherparepvec</w:t>
            </w:r>
            <w:proofErr w:type="spellEnd"/>
          </w:p>
        </w:tc>
        <w:tc>
          <w:tcPr>
            <w:tcW w:w="4675" w:type="dxa"/>
          </w:tcPr>
          <w:p w14:paraId="77B775A1"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Cancer </w:t>
            </w:r>
            <w:r w:rsidR="00802F15" w:rsidRPr="00802F15">
              <w:rPr>
                <w:rFonts w:ascii="Book Antiqua" w:hAnsi="Book Antiqua"/>
                <w:iCs/>
                <w:color w:val="000000" w:themeColor="text1"/>
              </w:rPr>
              <w:t xml:space="preserve">vaccine </w:t>
            </w:r>
            <w:r w:rsidRPr="00802F15">
              <w:rPr>
                <w:rFonts w:ascii="Book Antiqua" w:hAnsi="Book Antiqua"/>
                <w:iCs/>
                <w:color w:val="000000" w:themeColor="text1"/>
              </w:rPr>
              <w:t>(</w:t>
            </w:r>
            <w:r w:rsidR="00802F15" w:rsidRPr="00802F15">
              <w:rPr>
                <w:rFonts w:ascii="Book Antiqua" w:hAnsi="Book Antiqua"/>
                <w:iCs/>
                <w:color w:val="000000" w:themeColor="text1"/>
              </w:rPr>
              <w:t xml:space="preserve">directly </w:t>
            </w:r>
            <w:r w:rsidRPr="00802F15">
              <w:rPr>
                <w:rFonts w:ascii="Book Antiqua" w:hAnsi="Book Antiqua"/>
                <w:iCs/>
                <w:color w:val="000000" w:themeColor="text1"/>
              </w:rPr>
              <w:t>destroys cancer cells, upregulates production of GM-CSF)</w:t>
            </w:r>
          </w:p>
        </w:tc>
      </w:tr>
      <w:tr w:rsidR="00741F0B" w:rsidRPr="00802F15" w14:paraId="0FCF8716" w14:textId="77777777" w:rsidTr="00802F15">
        <w:tc>
          <w:tcPr>
            <w:tcW w:w="4675" w:type="dxa"/>
          </w:tcPr>
          <w:p w14:paraId="338E0F1E"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Necitumumab</w:t>
            </w:r>
          </w:p>
        </w:tc>
        <w:tc>
          <w:tcPr>
            <w:tcW w:w="4675" w:type="dxa"/>
          </w:tcPr>
          <w:p w14:paraId="6BE6C990"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EGFR </w:t>
            </w:r>
            <w:r w:rsidR="00802F15" w:rsidRPr="00802F15">
              <w:rPr>
                <w:rFonts w:ascii="Book Antiqua" w:hAnsi="Book Antiqua"/>
                <w:iCs/>
                <w:color w:val="000000" w:themeColor="text1"/>
              </w:rPr>
              <w:t>inhibitor</w:t>
            </w:r>
          </w:p>
        </w:tc>
      </w:tr>
      <w:tr w:rsidR="00741F0B" w:rsidRPr="00802F15" w14:paraId="4FE7B330" w14:textId="77777777" w:rsidTr="00802F15">
        <w:tc>
          <w:tcPr>
            <w:tcW w:w="4675" w:type="dxa"/>
          </w:tcPr>
          <w:p w14:paraId="277E0E84"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Bevacizumab</w:t>
            </w:r>
          </w:p>
        </w:tc>
        <w:tc>
          <w:tcPr>
            <w:tcW w:w="4675" w:type="dxa"/>
          </w:tcPr>
          <w:p w14:paraId="29FFA849"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VEGF </w:t>
            </w:r>
            <w:r w:rsidR="00802F15" w:rsidRPr="00802F15">
              <w:rPr>
                <w:rFonts w:ascii="Book Antiqua" w:hAnsi="Book Antiqua"/>
                <w:iCs/>
                <w:color w:val="000000" w:themeColor="text1"/>
              </w:rPr>
              <w:t>inhibitor</w:t>
            </w:r>
          </w:p>
        </w:tc>
      </w:tr>
      <w:tr w:rsidR="00741F0B" w:rsidRPr="00802F15" w14:paraId="57DDE30C" w14:textId="77777777" w:rsidTr="00FB1174">
        <w:trPr>
          <w:trHeight w:val="793"/>
        </w:trPr>
        <w:tc>
          <w:tcPr>
            <w:tcW w:w="4675" w:type="dxa"/>
          </w:tcPr>
          <w:p w14:paraId="06D21AE6"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zh-CN"/>
              </w:rPr>
            </w:pPr>
            <w:proofErr w:type="spellStart"/>
            <w:r w:rsidRPr="00802F15">
              <w:rPr>
                <w:rFonts w:ascii="Book Antiqua" w:hAnsi="Book Antiqua" w:cs="Times New Roman"/>
                <w:color w:val="000000" w:themeColor="text1"/>
                <w:lang w:val="en-IN" w:eastAsia="en-IN"/>
              </w:rPr>
              <w:t>Elotuzumab</w:t>
            </w:r>
            <w:proofErr w:type="spellEnd"/>
            <w:r w:rsidRPr="00802F15">
              <w:rPr>
                <w:rFonts w:ascii="Book Antiqua" w:hAnsi="Book Antiqua" w:cs="Times New Roman"/>
                <w:color w:val="000000" w:themeColor="text1"/>
                <w:lang w:val="en-IN" w:eastAsia="en-IN"/>
              </w:rPr>
              <w:t xml:space="preserve"> (anti-SLAMF7 monoclonal antibody)</w:t>
            </w:r>
          </w:p>
        </w:tc>
        <w:tc>
          <w:tcPr>
            <w:tcW w:w="4675" w:type="dxa"/>
          </w:tcPr>
          <w:p w14:paraId="455E9098"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Anti-SLAMF7 monoclonal antibody</w:t>
            </w:r>
          </w:p>
        </w:tc>
      </w:tr>
      <w:tr w:rsidR="00741F0B" w:rsidRPr="00802F15" w14:paraId="6C751320" w14:textId="77777777" w:rsidTr="00802F15">
        <w:tc>
          <w:tcPr>
            <w:tcW w:w="4675" w:type="dxa"/>
          </w:tcPr>
          <w:p w14:paraId="765C164D"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Daratumumab (anti-CD38 monoclonal antibody)</w:t>
            </w:r>
          </w:p>
        </w:tc>
        <w:tc>
          <w:tcPr>
            <w:tcW w:w="4675" w:type="dxa"/>
          </w:tcPr>
          <w:p w14:paraId="45D08B19"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Anti-CD38 monoclonal antibody</w:t>
            </w:r>
          </w:p>
        </w:tc>
      </w:tr>
      <w:tr w:rsidR="00741F0B" w:rsidRPr="00802F15" w14:paraId="639CC5F9" w14:textId="77777777" w:rsidTr="00802F15">
        <w:tc>
          <w:tcPr>
            <w:tcW w:w="4675" w:type="dxa"/>
          </w:tcPr>
          <w:p w14:paraId="626B92AE"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Lenalidomide</w:t>
            </w:r>
          </w:p>
        </w:tc>
        <w:tc>
          <w:tcPr>
            <w:tcW w:w="4675" w:type="dxa"/>
          </w:tcPr>
          <w:p w14:paraId="53E71851"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Immunomodulatory agent</w:t>
            </w:r>
          </w:p>
        </w:tc>
      </w:tr>
      <w:tr w:rsidR="00741F0B" w:rsidRPr="00802F15" w14:paraId="2C5FC326" w14:textId="77777777" w:rsidTr="00802F15">
        <w:tc>
          <w:tcPr>
            <w:tcW w:w="4675" w:type="dxa"/>
          </w:tcPr>
          <w:p w14:paraId="1063C68A"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Obinutuzumab</w:t>
            </w:r>
          </w:p>
        </w:tc>
        <w:tc>
          <w:tcPr>
            <w:tcW w:w="4675" w:type="dxa"/>
          </w:tcPr>
          <w:p w14:paraId="5EC450E1"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CD20 </w:t>
            </w:r>
            <w:r w:rsidR="00FB1174" w:rsidRPr="00802F15">
              <w:rPr>
                <w:rFonts w:ascii="Book Antiqua" w:hAnsi="Book Antiqua"/>
                <w:iCs/>
                <w:color w:val="000000" w:themeColor="text1"/>
              </w:rPr>
              <w:t>inhibitor</w:t>
            </w:r>
          </w:p>
        </w:tc>
      </w:tr>
      <w:tr w:rsidR="00741F0B" w:rsidRPr="00802F15" w14:paraId="4CCF5E68" w14:textId="77777777" w:rsidTr="00802F15">
        <w:tc>
          <w:tcPr>
            <w:tcW w:w="4675" w:type="dxa"/>
          </w:tcPr>
          <w:p w14:paraId="70CE427F"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Ofatumumab</w:t>
            </w:r>
          </w:p>
        </w:tc>
        <w:tc>
          <w:tcPr>
            <w:tcW w:w="4675" w:type="dxa"/>
          </w:tcPr>
          <w:p w14:paraId="33D9FD18"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 xml:space="preserve">CD20 </w:t>
            </w:r>
            <w:r w:rsidR="00FB1174" w:rsidRPr="00802F15">
              <w:rPr>
                <w:rFonts w:ascii="Book Antiqua" w:hAnsi="Book Antiqua"/>
                <w:iCs/>
                <w:color w:val="000000" w:themeColor="text1"/>
              </w:rPr>
              <w:t>inhibitor</w:t>
            </w:r>
          </w:p>
        </w:tc>
      </w:tr>
      <w:tr w:rsidR="00741F0B" w:rsidRPr="00802F15" w14:paraId="7DF2A518" w14:textId="77777777" w:rsidTr="00802F15">
        <w:tc>
          <w:tcPr>
            <w:tcW w:w="4675" w:type="dxa"/>
          </w:tcPr>
          <w:p w14:paraId="4A6589B5"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Blinatumomab</w:t>
            </w:r>
          </w:p>
        </w:tc>
        <w:tc>
          <w:tcPr>
            <w:tcW w:w="4675" w:type="dxa"/>
          </w:tcPr>
          <w:p w14:paraId="3460BAFF"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Bispecific T-cell engager</w:t>
            </w:r>
          </w:p>
        </w:tc>
      </w:tr>
      <w:tr w:rsidR="00741F0B" w:rsidRPr="00802F15" w14:paraId="70D98EF3" w14:textId="77777777" w:rsidTr="00802F15">
        <w:tc>
          <w:tcPr>
            <w:tcW w:w="4675" w:type="dxa"/>
          </w:tcPr>
          <w:p w14:paraId="60B48F77"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r w:rsidRPr="00802F15">
              <w:rPr>
                <w:rFonts w:ascii="Book Antiqua" w:hAnsi="Book Antiqua" w:cs="Times New Roman"/>
                <w:color w:val="000000" w:themeColor="text1"/>
                <w:lang w:val="en-IN" w:eastAsia="en-IN"/>
              </w:rPr>
              <w:t>Trastuzumab</w:t>
            </w:r>
          </w:p>
        </w:tc>
        <w:tc>
          <w:tcPr>
            <w:tcW w:w="4675" w:type="dxa"/>
          </w:tcPr>
          <w:p w14:paraId="09F0AAEA"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HER2/neu inhibitor</w:t>
            </w:r>
          </w:p>
        </w:tc>
      </w:tr>
      <w:tr w:rsidR="00741F0B" w:rsidRPr="00802F15" w14:paraId="186402CF" w14:textId="77777777" w:rsidTr="00802F15">
        <w:tc>
          <w:tcPr>
            <w:tcW w:w="4675" w:type="dxa"/>
          </w:tcPr>
          <w:p w14:paraId="654DE61A" w14:textId="77777777" w:rsidR="00741F0B" w:rsidRPr="00802F15" w:rsidRDefault="00741F0B" w:rsidP="00F91A2E">
            <w:pPr>
              <w:adjustRightInd w:val="0"/>
              <w:snapToGrid w:val="0"/>
              <w:spacing w:line="360" w:lineRule="auto"/>
              <w:jc w:val="both"/>
              <w:rPr>
                <w:rFonts w:ascii="Book Antiqua" w:hAnsi="Book Antiqua" w:cs="Times New Roman"/>
                <w:color w:val="000000" w:themeColor="text1"/>
                <w:lang w:val="en-IN" w:eastAsia="en-IN"/>
              </w:rPr>
            </w:pPr>
            <w:proofErr w:type="spellStart"/>
            <w:r w:rsidRPr="00802F15">
              <w:rPr>
                <w:rFonts w:ascii="Book Antiqua" w:hAnsi="Book Antiqua" w:cs="Times New Roman"/>
                <w:color w:val="000000" w:themeColor="text1"/>
                <w:lang w:val="en-IN" w:eastAsia="en-IN"/>
              </w:rPr>
              <w:t>Dinutuximab</w:t>
            </w:r>
            <w:proofErr w:type="spellEnd"/>
          </w:p>
        </w:tc>
        <w:tc>
          <w:tcPr>
            <w:tcW w:w="4675" w:type="dxa"/>
          </w:tcPr>
          <w:p w14:paraId="78816DF3" w14:textId="77777777" w:rsidR="00741F0B" w:rsidRPr="00802F15" w:rsidRDefault="00741F0B" w:rsidP="00F91A2E">
            <w:pPr>
              <w:adjustRightInd w:val="0"/>
              <w:snapToGrid w:val="0"/>
              <w:spacing w:line="360" w:lineRule="auto"/>
              <w:jc w:val="both"/>
              <w:rPr>
                <w:rFonts w:ascii="Book Antiqua" w:hAnsi="Book Antiqua"/>
                <w:iCs/>
                <w:color w:val="000000" w:themeColor="text1"/>
              </w:rPr>
            </w:pPr>
            <w:r w:rsidRPr="00802F15">
              <w:rPr>
                <w:rFonts w:ascii="Book Antiqua" w:hAnsi="Book Antiqua"/>
                <w:iCs/>
                <w:color w:val="000000" w:themeColor="text1"/>
              </w:rPr>
              <w:t>GD2-binding monoclonal antibody</w:t>
            </w:r>
          </w:p>
        </w:tc>
      </w:tr>
    </w:tbl>
    <w:bookmarkEnd w:id="37"/>
    <w:bookmarkEnd w:id="38"/>
    <w:p w14:paraId="4FCC78AB" w14:textId="77777777" w:rsidR="00A77B3E" w:rsidRPr="008D221E" w:rsidRDefault="008D221E">
      <w:pPr>
        <w:spacing w:line="360" w:lineRule="auto"/>
        <w:jc w:val="both"/>
        <w:rPr>
          <w:lang w:eastAsia="zh-CN"/>
        </w:rPr>
      </w:pPr>
      <w:r w:rsidRPr="00802F15">
        <w:rPr>
          <w:rFonts w:ascii="Book Antiqua" w:hAnsi="Book Antiqua"/>
          <w:iCs/>
          <w:color w:val="000000" w:themeColor="text1"/>
        </w:rPr>
        <w:t>CTLA-4</w:t>
      </w:r>
      <w:r>
        <w:rPr>
          <w:rFonts w:ascii="Book Antiqua" w:hAnsi="Book Antiqua" w:hint="eastAsia"/>
          <w:iCs/>
          <w:color w:val="000000" w:themeColor="text1"/>
          <w:lang w:eastAsia="zh-CN"/>
        </w:rPr>
        <w:t>:</w:t>
      </w:r>
      <w:r w:rsidRPr="00802F15">
        <w:rPr>
          <w:rFonts w:ascii="Book Antiqua" w:hAnsi="Book Antiqua"/>
          <w:iCs/>
          <w:color w:val="000000" w:themeColor="text1"/>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ytotoxic T-lymphocyte associated protein 4</w:t>
      </w:r>
      <w:r>
        <w:rPr>
          <w:rFonts w:ascii="Book Antiqua" w:hAnsi="Book Antiqua" w:cs="Book Antiqua" w:hint="eastAsia"/>
          <w:color w:val="000000"/>
          <w:lang w:eastAsia="zh-CN"/>
        </w:rPr>
        <w:t>;</w:t>
      </w:r>
      <w:r w:rsidRPr="008D221E">
        <w:rPr>
          <w:rFonts w:ascii="Book Antiqua" w:eastAsia="Book Antiqua" w:hAnsi="Book Antiqua" w:cs="Book Antiqua"/>
          <w:color w:val="000000"/>
        </w:rPr>
        <w:t xml:space="preserve"> </w:t>
      </w:r>
      <w:r>
        <w:rPr>
          <w:rFonts w:ascii="Book Antiqua" w:eastAsia="Book Antiqua" w:hAnsi="Book Antiqua" w:cs="Book Antiqua"/>
          <w:color w:val="000000"/>
        </w:rPr>
        <w:t>PD</w:t>
      </w:r>
      <w:r w:rsidR="003E50DD">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 P</w:t>
      </w:r>
      <w:r w:rsidR="00AA323D">
        <w:rPr>
          <w:rFonts w:ascii="Book Antiqua" w:eastAsia="Book Antiqua" w:hAnsi="Book Antiqua" w:cs="Book Antiqua"/>
          <w:color w:val="000000"/>
        </w:rPr>
        <w:t>rogrammed cell death</w:t>
      </w:r>
      <w:r w:rsidR="00AA323D">
        <w:rPr>
          <w:rFonts w:ascii="Book Antiqua" w:hAnsi="Book Antiqua" w:cs="Book Antiqua" w:hint="eastAsia"/>
          <w:color w:val="000000"/>
          <w:lang w:eastAsia="zh-CN"/>
        </w:rPr>
        <w:t xml:space="preserve"> </w:t>
      </w:r>
      <w:r>
        <w:rPr>
          <w:rFonts w:ascii="Book Antiqua" w:eastAsia="Book Antiqua" w:hAnsi="Book Antiqua" w:cs="Book Antiqua"/>
          <w:color w:val="000000"/>
        </w:rPr>
        <w:t>protein 1</w:t>
      </w:r>
      <w:r>
        <w:rPr>
          <w:rFonts w:ascii="Book Antiqua" w:hAnsi="Book Antiqua" w:cs="Book Antiqua" w:hint="eastAsia"/>
          <w:color w:val="000000"/>
          <w:lang w:eastAsia="zh-CN"/>
        </w:rPr>
        <w:t xml:space="preserve">; </w:t>
      </w:r>
      <w:r>
        <w:rPr>
          <w:rFonts w:ascii="Book Antiqua" w:eastAsia="Book Antiqua" w:hAnsi="Book Antiqua" w:cs="Book Antiqua"/>
          <w:color w:val="000000"/>
        </w:rPr>
        <w:t>PD-L1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rogrammed death-ligand 1</w:t>
      </w:r>
      <w:r>
        <w:rPr>
          <w:rFonts w:ascii="Book Antiqua" w:hAnsi="Book Antiqua" w:cs="Book Antiqua" w:hint="eastAsia"/>
          <w:color w:val="000000"/>
          <w:lang w:eastAsia="zh-CN"/>
        </w:rPr>
        <w:t>.</w:t>
      </w:r>
    </w:p>
    <w:sectPr w:rsidR="00A77B3E" w:rsidRPr="008D221E" w:rsidSect="008C0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513CB" w14:textId="77777777" w:rsidR="004E192C" w:rsidRDefault="004E192C" w:rsidP="00CD2FA0">
      <w:r>
        <w:separator/>
      </w:r>
    </w:p>
  </w:endnote>
  <w:endnote w:type="continuationSeparator" w:id="0">
    <w:p w14:paraId="5B7D6648" w14:textId="77777777" w:rsidR="004E192C" w:rsidRDefault="004E192C" w:rsidP="00C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8426"/>
      <w:docPartObj>
        <w:docPartGallery w:val="Page Numbers (Bottom of Page)"/>
        <w:docPartUnique/>
      </w:docPartObj>
    </w:sdtPr>
    <w:sdtEndPr/>
    <w:sdtContent>
      <w:sdt>
        <w:sdtPr>
          <w:id w:val="860082579"/>
          <w:docPartObj>
            <w:docPartGallery w:val="Page Numbers (Top of Page)"/>
            <w:docPartUnique/>
          </w:docPartObj>
        </w:sdtPr>
        <w:sdtEndPr/>
        <w:sdtContent>
          <w:p w14:paraId="5B2431DE" w14:textId="295952AE" w:rsidR="0011427E" w:rsidRDefault="0011427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4A28">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64A28">
              <w:rPr>
                <w:b/>
                <w:bCs/>
                <w:noProof/>
              </w:rPr>
              <w:t>37</w:t>
            </w:r>
            <w:r>
              <w:rPr>
                <w:b/>
                <w:bCs/>
                <w:sz w:val="24"/>
                <w:szCs w:val="24"/>
              </w:rPr>
              <w:fldChar w:fldCharType="end"/>
            </w:r>
          </w:p>
        </w:sdtContent>
      </w:sdt>
    </w:sdtContent>
  </w:sdt>
  <w:p w14:paraId="0AFB0FFE" w14:textId="77777777" w:rsidR="0011427E" w:rsidRDefault="0011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3551" w14:textId="77777777" w:rsidR="004E192C" w:rsidRDefault="004E192C" w:rsidP="00CD2FA0">
      <w:r>
        <w:separator/>
      </w:r>
    </w:p>
  </w:footnote>
  <w:footnote w:type="continuationSeparator" w:id="0">
    <w:p w14:paraId="17644936" w14:textId="77777777" w:rsidR="004E192C" w:rsidRDefault="004E192C" w:rsidP="00CD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3198"/>
    <w:multiLevelType w:val="hybridMultilevel"/>
    <w:tmpl w:val="1564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30FAB"/>
    <w:multiLevelType w:val="hybridMultilevel"/>
    <w:tmpl w:val="7BA6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0A"/>
    <w:rsid w:val="0000473D"/>
    <w:rsid w:val="0002113B"/>
    <w:rsid w:val="00044866"/>
    <w:rsid w:val="00057477"/>
    <w:rsid w:val="00076ACA"/>
    <w:rsid w:val="00085272"/>
    <w:rsid w:val="000A4006"/>
    <w:rsid w:val="000B72EF"/>
    <w:rsid w:val="000E131B"/>
    <w:rsid w:val="000F5599"/>
    <w:rsid w:val="000F581B"/>
    <w:rsid w:val="0010010C"/>
    <w:rsid w:val="0011427E"/>
    <w:rsid w:val="00147C98"/>
    <w:rsid w:val="0018131E"/>
    <w:rsid w:val="001921FD"/>
    <w:rsid w:val="001B580D"/>
    <w:rsid w:val="00201FFD"/>
    <w:rsid w:val="00241308"/>
    <w:rsid w:val="00244F2F"/>
    <w:rsid w:val="002634AF"/>
    <w:rsid w:val="00292A39"/>
    <w:rsid w:val="002B4623"/>
    <w:rsid w:val="002C10D8"/>
    <w:rsid w:val="002C2683"/>
    <w:rsid w:val="002E0FBA"/>
    <w:rsid w:val="002F588D"/>
    <w:rsid w:val="003009BD"/>
    <w:rsid w:val="00303A41"/>
    <w:rsid w:val="00316D15"/>
    <w:rsid w:val="003232D8"/>
    <w:rsid w:val="00340DA6"/>
    <w:rsid w:val="00354E11"/>
    <w:rsid w:val="003805D1"/>
    <w:rsid w:val="003862E5"/>
    <w:rsid w:val="00392410"/>
    <w:rsid w:val="003A0689"/>
    <w:rsid w:val="003A66E9"/>
    <w:rsid w:val="003B1D23"/>
    <w:rsid w:val="003D166C"/>
    <w:rsid w:val="003E50DD"/>
    <w:rsid w:val="003F2420"/>
    <w:rsid w:val="0048459D"/>
    <w:rsid w:val="00484E0D"/>
    <w:rsid w:val="004A6721"/>
    <w:rsid w:val="004C2D95"/>
    <w:rsid w:val="004D01AD"/>
    <w:rsid w:val="004E192C"/>
    <w:rsid w:val="004E62B7"/>
    <w:rsid w:val="004E7A55"/>
    <w:rsid w:val="004F3ADD"/>
    <w:rsid w:val="00505BBB"/>
    <w:rsid w:val="005558C4"/>
    <w:rsid w:val="005779E3"/>
    <w:rsid w:val="00590397"/>
    <w:rsid w:val="005B12AD"/>
    <w:rsid w:val="005D04BA"/>
    <w:rsid w:val="005D10A9"/>
    <w:rsid w:val="005D5F13"/>
    <w:rsid w:val="005F021E"/>
    <w:rsid w:val="005F3097"/>
    <w:rsid w:val="005F7318"/>
    <w:rsid w:val="006001E6"/>
    <w:rsid w:val="00603278"/>
    <w:rsid w:val="00604609"/>
    <w:rsid w:val="00656F52"/>
    <w:rsid w:val="006744AE"/>
    <w:rsid w:val="00691C2D"/>
    <w:rsid w:val="00691F15"/>
    <w:rsid w:val="006C1EB9"/>
    <w:rsid w:val="0070227D"/>
    <w:rsid w:val="007225C2"/>
    <w:rsid w:val="007333DA"/>
    <w:rsid w:val="00741F0B"/>
    <w:rsid w:val="00757217"/>
    <w:rsid w:val="007B1BE3"/>
    <w:rsid w:val="007F48EC"/>
    <w:rsid w:val="007F68CF"/>
    <w:rsid w:val="00802F15"/>
    <w:rsid w:val="00815CCA"/>
    <w:rsid w:val="008603EC"/>
    <w:rsid w:val="00862F48"/>
    <w:rsid w:val="00871952"/>
    <w:rsid w:val="0088422E"/>
    <w:rsid w:val="00890D13"/>
    <w:rsid w:val="00891139"/>
    <w:rsid w:val="008A4884"/>
    <w:rsid w:val="008B10F3"/>
    <w:rsid w:val="008C0C3C"/>
    <w:rsid w:val="008D221E"/>
    <w:rsid w:val="008E26AD"/>
    <w:rsid w:val="00911709"/>
    <w:rsid w:val="00940874"/>
    <w:rsid w:val="00961044"/>
    <w:rsid w:val="00966089"/>
    <w:rsid w:val="00967668"/>
    <w:rsid w:val="00983653"/>
    <w:rsid w:val="0098389F"/>
    <w:rsid w:val="00985AB7"/>
    <w:rsid w:val="009A1E0E"/>
    <w:rsid w:val="009C6781"/>
    <w:rsid w:val="009D5E60"/>
    <w:rsid w:val="009F3E16"/>
    <w:rsid w:val="009F6681"/>
    <w:rsid w:val="00A03AC3"/>
    <w:rsid w:val="00A77B3E"/>
    <w:rsid w:val="00AA241C"/>
    <w:rsid w:val="00AA323D"/>
    <w:rsid w:val="00AA3CE5"/>
    <w:rsid w:val="00B33F24"/>
    <w:rsid w:val="00B34FD2"/>
    <w:rsid w:val="00B4400F"/>
    <w:rsid w:val="00B46001"/>
    <w:rsid w:val="00B5735F"/>
    <w:rsid w:val="00B63E50"/>
    <w:rsid w:val="00B64A28"/>
    <w:rsid w:val="00B771A4"/>
    <w:rsid w:val="00B9164B"/>
    <w:rsid w:val="00BC370F"/>
    <w:rsid w:val="00BC5BC4"/>
    <w:rsid w:val="00C06CAF"/>
    <w:rsid w:val="00C51EB2"/>
    <w:rsid w:val="00C753B5"/>
    <w:rsid w:val="00C77BBB"/>
    <w:rsid w:val="00C94015"/>
    <w:rsid w:val="00CA2A55"/>
    <w:rsid w:val="00CA3DA3"/>
    <w:rsid w:val="00CC5C3E"/>
    <w:rsid w:val="00CD0421"/>
    <w:rsid w:val="00CD2FA0"/>
    <w:rsid w:val="00CE7615"/>
    <w:rsid w:val="00D0114A"/>
    <w:rsid w:val="00D151D7"/>
    <w:rsid w:val="00D52624"/>
    <w:rsid w:val="00D554DB"/>
    <w:rsid w:val="00D746D9"/>
    <w:rsid w:val="00D776A0"/>
    <w:rsid w:val="00D852EB"/>
    <w:rsid w:val="00D94894"/>
    <w:rsid w:val="00DA2E82"/>
    <w:rsid w:val="00DB15B8"/>
    <w:rsid w:val="00DC5D27"/>
    <w:rsid w:val="00DD4A53"/>
    <w:rsid w:val="00E15E20"/>
    <w:rsid w:val="00E27A7C"/>
    <w:rsid w:val="00E6262C"/>
    <w:rsid w:val="00E77AA2"/>
    <w:rsid w:val="00E8565B"/>
    <w:rsid w:val="00EA57D2"/>
    <w:rsid w:val="00ED5074"/>
    <w:rsid w:val="00F23331"/>
    <w:rsid w:val="00F242C7"/>
    <w:rsid w:val="00F30253"/>
    <w:rsid w:val="00F84F2A"/>
    <w:rsid w:val="00F91A2E"/>
    <w:rsid w:val="00FA53A2"/>
    <w:rsid w:val="00FB1174"/>
    <w:rsid w:val="00FB3B89"/>
    <w:rsid w:val="00FC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0750A"/>
  <w15:docId w15:val="{61FB4157-84C3-481F-82EE-2207123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0A9"/>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741F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4F2F"/>
    <w:rPr>
      <w:sz w:val="21"/>
      <w:szCs w:val="21"/>
    </w:rPr>
  </w:style>
  <w:style w:type="paragraph" w:styleId="CommentText">
    <w:name w:val="annotation text"/>
    <w:basedOn w:val="Normal"/>
    <w:link w:val="CommentTextChar"/>
    <w:rsid w:val="00244F2F"/>
  </w:style>
  <w:style w:type="character" w:customStyle="1" w:styleId="CommentTextChar">
    <w:name w:val="Comment Text Char"/>
    <w:basedOn w:val="DefaultParagraphFont"/>
    <w:link w:val="CommentText"/>
    <w:rsid w:val="00244F2F"/>
    <w:rPr>
      <w:sz w:val="24"/>
      <w:szCs w:val="24"/>
    </w:rPr>
  </w:style>
  <w:style w:type="paragraph" w:styleId="CommentSubject">
    <w:name w:val="annotation subject"/>
    <w:basedOn w:val="CommentText"/>
    <w:next w:val="CommentText"/>
    <w:link w:val="CommentSubjectChar"/>
    <w:rsid w:val="00244F2F"/>
    <w:rPr>
      <w:b/>
      <w:bCs/>
    </w:rPr>
  </w:style>
  <w:style w:type="character" w:customStyle="1" w:styleId="CommentSubjectChar">
    <w:name w:val="Comment Subject Char"/>
    <w:basedOn w:val="CommentTextChar"/>
    <w:link w:val="CommentSubject"/>
    <w:rsid w:val="00244F2F"/>
    <w:rPr>
      <w:b/>
      <w:bCs/>
      <w:sz w:val="24"/>
      <w:szCs w:val="24"/>
    </w:rPr>
  </w:style>
  <w:style w:type="paragraph" w:styleId="BalloonText">
    <w:name w:val="Balloon Text"/>
    <w:basedOn w:val="Normal"/>
    <w:link w:val="BalloonTextChar"/>
    <w:rsid w:val="00244F2F"/>
    <w:rPr>
      <w:sz w:val="18"/>
      <w:szCs w:val="18"/>
    </w:rPr>
  </w:style>
  <w:style w:type="character" w:customStyle="1" w:styleId="BalloonTextChar">
    <w:name w:val="Balloon Text Char"/>
    <w:basedOn w:val="DefaultParagraphFont"/>
    <w:link w:val="BalloonText"/>
    <w:rsid w:val="00244F2F"/>
    <w:rPr>
      <w:sz w:val="18"/>
      <w:szCs w:val="18"/>
    </w:rPr>
  </w:style>
  <w:style w:type="paragraph" w:styleId="Header">
    <w:name w:val="header"/>
    <w:basedOn w:val="Normal"/>
    <w:link w:val="HeaderChar"/>
    <w:rsid w:val="00CD2F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D2FA0"/>
    <w:rPr>
      <w:sz w:val="18"/>
      <w:szCs w:val="18"/>
    </w:rPr>
  </w:style>
  <w:style w:type="paragraph" w:styleId="Footer">
    <w:name w:val="footer"/>
    <w:basedOn w:val="Normal"/>
    <w:link w:val="FooterChar"/>
    <w:uiPriority w:val="99"/>
    <w:rsid w:val="00CD2F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D2FA0"/>
    <w:rPr>
      <w:sz w:val="18"/>
      <w:szCs w:val="18"/>
    </w:rPr>
  </w:style>
  <w:style w:type="paragraph" w:styleId="ListParagraph">
    <w:name w:val="List Paragraph"/>
    <w:basedOn w:val="Normal"/>
    <w:uiPriority w:val="34"/>
    <w:qFormat/>
    <w:rsid w:val="00C77BBB"/>
    <w:pPr>
      <w:spacing w:after="160" w:line="259" w:lineRule="auto"/>
      <w:ind w:left="720"/>
      <w:contextualSpacing/>
    </w:pPr>
    <w:rPr>
      <w:rFonts w:asciiTheme="minorHAnsi" w:eastAsiaTheme="minorHAnsi" w:hAnsiTheme="minorHAnsi" w:cstheme="minorBidi"/>
      <w:sz w:val="22"/>
      <w:szCs w:val="22"/>
    </w:rPr>
  </w:style>
  <w:style w:type="table" w:customStyle="1" w:styleId="PlainTable11">
    <w:name w:val="Plain Table 11"/>
    <w:basedOn w:val="TableNormal"/>
    <w:uiPriority w:val="41"/>
    <w:rsid w:val="00C77BBB"/>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77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16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9788</Words>
  <Characters>55793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Li Ma</cp:lastModifiedBy>
  <cp:revision>3</cp:revision>
  <dcterms:created xsi:type="dcterms:W3CDTF">2021-02-20T04:33:00Z</dcterms:created>
  <dcterms:modified xsi:type="dcterms:W3CDTF">2021-02-20T04:41:00Z</dcterms:modified>
</cp:coreProperties>
</file>