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B6006"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Name of Journal: </w:t>
      </w:r>
      <w:r w:rsidRPr="006E537B">
        <w:rPr>
          <w:rFonts w:ascii="Book Antiqua" w:eastAsia="Book Antiqua" w:hAnsi="Book Antiqua" w:cs="Book Antiqua"/>
          <w:i/>
          <w:color w:val="000000"/>
        </w:rPr>
        <w:t>World Journal of Clinical Cases</w:t>
      </w:r>
    </w:p>
    <w:p w14:paraId="27BF8B31"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Manuscript NO: </w:t>
      </w:r>
      <w:r w:rsidRPr="006E537B">
        <w:rPr>
          <w:rFonts w:ascii="Book Antiqua" w:eastAsia="Book Antiqua" w:hAnsi="Book Antiqua" w:cs="Book Antiqua"/>
          <w:color w:val="000000"/>
        </w:rPr>
        <w:t>60611</w:t>
      </w:r>
    </w:p>
    <w:p w14:paraId="7A4B9570"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Manuscript Type: </w:t>
      </w:r>
      <w:r w:rsidRPr="006E537B">
        <w:rPr>
          <w:rFonts w:ascii="Book Antiqua" w:eastAsia="Book Antiqua" w:hAnsi="Book Antiqua" w:cs="Book Antiqua"/>
          <w:color w:val="000000"/>
        </w:rPr>
        <w:t>CASE REPORT</w:t>
      </w:r>
    </w:p>
    <w:p w14:paraId="40B0E432" w14:textId="77777777" w:rsidR="00A77B3E" w:rsidRPr="006E537B" w:rsidRDefault="00A77B3E">
      <w:pPr>
        <w:spacing w:line="360" w:lineRule="auto"/>
        <w:jc w:val="both"/>
      </w:pPr>
    </w:p>
    <w:p w14:paraId="5D2F2B67" w14:textId="3F18F00F" w:rsidR="00A77B3E" w:rsidRPr="006E537B" w:rsidRDefault="005619D5">
      <w:pPr>
        <w:spacing w:line="360" w:lineRule="auto"/>
        <w:jc w:val="both"/>
      </w:pPr>
      <w:r w:rsidRPr="006E537B">
        <w:rPr>
          <w:rFonts w:ascii="Book Antiqua" w:eastAsia="Book Antiqua" w:hAnsi="Book Antiqua" w:cs="Book Antiqua"/>
          <w:b/>
          <w:color w:val="000000"/>
        </w:rPr>
        <w:t xml:space="preserve">Primary </w:t>
      </w:r>
      <w:r w:rsidR="00325E4B" w:rsidRPr="006E537B">
        <w:rPr>
          <w:rFonts w:ascii="Book Antiqua" w:eastAsia="Book Antiqua" w:hAnsi="Book Antiqua" w:cs="Book Antiqua"/>
          <w:b/>
          <w:color w:val="000000"/>
        </w:rPr>
        <w:t>n</w:t>
      </w:r>
      <w:r w:rsidRPr="006E537B">
        <w:rPr>
          <w:rFonts w:ascii="Book Antiqua" w:eastAsia="Book Antiqua" w:hAnsi="Book Antiqua" w:cs="Book Antiqua"/>
          <w:b/>
          <w:color w:val="000000"/>
        </w:rPr>
        <w:t xml:space="preserve">onkeratinizing </w:t>
      </w:r>
      <w:r w:rsidR="00325E4B" w:rsidRPr="006E537B">
        <w:rPr>
          <w:rFonts w:ascii="Book Antiqua" w:eastAsia="Book Antiqua" w:hAnsi="Book Antiqua" w:cs="Book Antiqua"/>
          <w:b/>
          <w:color w:val="000000"/>
        </w:rPr>
        <w:t>s</w:t>
      </w:r>
      <w:r w:rsidRPr="006E537B">
        <w:rPr>
          <w:rFonts w:ascii="Book Antiqua" w:eastAsia="Book Antiqua" w:hAnsi="Book Antiqua" w:cs="Book Antiqua"/>
          <w:b/>
          <w:color w:val="000000"/>
        </w:rPr>
        <w:t xml:space="preserve">quamous </w:t>
      </w:r>
      <w:r w:rsidR="00325E4B" w:rsidRPr="006E537B">
        <w:rPr>
          <w:rFonts w:ascii="Book Antiqua" w:eastAsia="Book Antiqua" w:hAnsi="Book Antiqua" w:cs="Book Antiqua"/>
          <w:b/>
          <w:color w:val="000000"/>
        </w:rPr>
        <w:t>c</w:t>
      </w:r>
      <w:r w:rsidRPr="006E537B">
        <w:rPr>
          <w:rFonts w:ascii="Book Antiqua" w:eastAsia="Book Antiqua" w:hAnsi="Book Antiqua" w:cs="Book Antiqua"/>
          <w:b/>
          <w:color w:val="000000"/>
        </w:rPr>
        <w:t xml:space="preserve">ell </w:t>
      </w:r>
      <w:r w:rsidR="00325E4B" w:rsidRPr="006E537B">
        <w:rPr>
          <w:rFonts w:ascii="Book Antiqua" w:eastAsia="Book Antiqua" w:hAnsi="Book Antiqua" w:cs="Book Antiqua"/>
          <w:b/>
          <w:color w:val="000000"/>
        </w:rPr>
        <w:t>c</w:t>
      </w:r>
      <w:r w:rsidRPr="006E537B">
        <w:rPr>
          <w:rFonts w:ascii="Book Antiqua" w:eastAsia="Book Antiqua" w:hAnsi="Book Antiqua" w:cs="Book Antiqua"/>
          <w:b/>
          <w:color w:val="000000"/>
        </w:rPr>
        <w:t xml:space="preserve">arcinoma of the </w:t>
      </w:r>
      <w:r w:rsidR="00325E4B" w:rsidRPr="006E537B">
        <w:rPr>
          <w:rFonts w:ascii="Book Antiqua" w:eastAsia="Book Antiqua" w:hAnsi="Book Antiqua" w:cs="Book Antiqua"/>
          <w:b/>
          <w:color w:val="000000"/>
        </w:rPr>
        <w:t>s</w:t>
      </w:r>
      <w:r w:rsidRPr="006E537B">
        <w:rPr>
          <w:rFonts w:ascii="Book Antiqua" w:eastAsia="Book Antiqua" w:hAnsi="Book Antiqua" w:cs="Book Antiqua"/>
          <w:b/>
          <w:color w:val="000000"/>
        </w:rPr>
        <w:t xml:space="preserve">capular </w:t>
      </w:r>
      <w:r w:rsidR="00325E4B" w:rsidRPr="006E537B">
        <w:rPr>
          <w:rFonts w:ascii="Book Antiqua" w:eastAsia="Book Antiqua" w:hAnsi="Book Antiqua" w:cs="Book Antiqua"/>
          <w:b/>
          <w:color w:val="000000"/>
        </w:rPr>
        <w:t>b</w:t>
      </w:r>
      <w:r w:rsidRPr="006E537B">
        <w:rPr>
          <w:rFonts w:ascii="Book Antiqua" w:eastAsia="Book Antiqua" w:hAnsi="Book Antiqua" w:cs="Book Antiqua"/>
          <w:b/>
          <w:color w:val="000000"/>
        </w:rPr>
        <w:t xml:space="preserve">one: A </w:t>
      </w:r>
      <w:r w:rsidR="00325E4B" w:rsidRPr="006E537B">
        <w:rPr>
          <w:rFonts w:ascii="Book Antiqua" w:eastAsia="Book Antiqua" w:hAnsi="Book Antiqua" w:cs="Book Antiqua"/>
          <w:b/>
          <w:color w:val="000000"/>
        </w:rPr>
        <w:t>c</w:t>
      </w:r>
      <w:r w:rsidRPr="006E537B">
        <w:rPr>
          <w:rFonts w:ascii="Book Antiqua" w:eastAsia="Book Antiqua" w:hAnsi="Book Antiqua" w:cs="Book Antiqua"/>
          <w:b/>
          <w:color w:val="000000"/>
        </w:rPr>
        <w:t xml:space="preserve">ase </w:t>
      </w:r>
      <w:r w:rsidR="00325E4B" w:rsidRPr="006E537B">
        <w:rPr>
          <w:rFonts w:ascii="Book Antiqua" w:eastAsia="Book Antiqua" w:hAnsi="Book Antiqua" w:cs="Book Antiqua"/>
          <w:b/>
          <w:color w:val="000000"/>
        </w:rPr>
        <w:t>r</w:t>
      </w:r>
      <w:r w:rsidRPr="006E537B">
        <w:rPr>
          <w:rFonts w:ascii="Book Antiqua" w:eastAsia="Book Antiqua" w:hAnsi="Book Antiqua" w:cs="Book Antiqua"/>
          <w:b/>
          <w:color w:val="000000"/>
        </w:rPr>
        <w:t>eport</w:t>
      </w:r>
    </w:p>
    <w:p w14:paraId="75A0F511" w14:textId="77777777" w:rsidR="00A77B3E" w:rsidRPr="006E537B" w:rsidRDefault="00A77B3E">
      <w:pPr>
        <w:spacing w:line="360" w:lineRule="auto"/>
        <w:jc w:val="both"/>
      </w:pPr>
    </w:p>
    <w:p w14:paraId="3AE68789" w14:textId="503624B3" w:rsidR="00A77B3E" w:rsidRPr="006E537B" w:rsidRDefault="00325E4B">
      <w:pPr>
        <w:spacing w:line="360" w:lineRule="auto"/>
        <w:jc w:val="both"/>
      </w:pPr>
      <w:r w:rsidRPr="006E537B">
        <w:rPr>
          <w:rFonts w:ascii="Book Antiqua" w:eastAsia="Book Antiqua" w:hAnsi="Book Antiqua" w:cs="Book Antiqua"/>
          <w:color w:val="000000"/>
        </w:rPr>
        <w:t xml:space="preserve">Li Y </w:t>
      </w:r>
      <w:r w:rsidRPr="006E537B">
        <w:rPr>
          <w:rFonts w:ascii="Book Antiqua" w:eastAsia="Book Antiqua" w:hAnsi="Book Antiqua" w:cs="Book Antiqua"/>
          <w:i/>
          <w:iCs/>
          <w:color w:val="000000"/>
        </w:rPr>
        <w:t>et al</w:t>
      </w:r>
      <w:r w:rsidRPr="006E537B">
        <w:rPr>
          <w:rFonts w:ascii="Book Antiqua" w:eastAsia="Book Antiqua" w:hAnsi="Book Antiqua" w:cs="Book Antiqua"/>
          <w:color w:val="000000"/>
        </w:rPr>
        <w:t xml:space="preserve">. </w:t>
      </w:r>
      <w:r w:rsidR="005619D5" w:rsidRPr="006E537B">
        <w:rPr>
          <w:rFonts w:ascii="Book Antiqua" w:eastAsia="Book Antiqua" w:hAnsi="Book Antiqua" w:cs="Book Antiqua"/>
          <w:color w:val="000000"/>
        </w:rPr>
        <w:t xml:space="preserve">Primary </w:t>
      </w:r>
      <w:r w:rsidRPr="006E537B">
        <w:rPr>
          <w:rFonts w:ascii="Book Antiqua" w:eastAsia="Book Antiqua" w:hAnsi="Book Antiqua" w:cs="Book Antiqua"/>
          <w:color w:val="000000"/>
        </w:rPr>
        <w:t>n</w:t>
      </w:r>
      <w:r w:rsidR="005619D5" w:rsidRPr="006E537B">
        <w:rPr>
          <w:rFonts w:ascii="Book Antiqua" w:eastAsia="Book Antiqua" w:hAnsi="Book Antiqua" w:cs="Book Antiqua"/>
          <w:color w:val="000000"/>
        </w:rPr>
        <w:t xml:space="preserve">onkeratinizing SCC of </w:t>
      </w:r>
      <w:r w:rsidRPr="006E537B">
        <w:rPr>
          <w:rFonts w:ascii="Book Antiqua" w:eastAsia="Book Antiqua" w:hAnsi="Book Antiqua" w:cs="Book Antiqua"/>
          <w:color w:val="000000"/>
        </w:rPr>
        <w:t>s</w:t>
      </w:r>
      <w:r w:rsidR="005619D5" w:rsidRPr="006E537B">
        <w:rPr>
          <w:rFonts w:ascii="Book Antiqua" w:eastAsia="Book Antiqua" w:hAnsi="Book Antiqua" w:cs="Book Antiqua"/>
          <w:color w:val="000000"/>
        </w:rPr>
        <w:t xml:space="preserve">capular </w:t>
      </w:r>
      <w:r w:rsidRPr="006E537B">
        <w:rPr>
          <w:rFonts w:ascii="Book Antiqua" w:eastAsia="Book Antiqua" w:hAnsi="Book Antiqua" w:cs="Book Antiqua"/>
          <w:color w:val="000000"/>
        </w:rPr>
        <w:t>b</w:t>
      </w:r>
      <w:r w:rsidR="005619D5" w:rsidRPr="006E537B">
        <w:rPr>
          <w:rFonts w:ascii="Book Antiqua" w:eastAsia="Book Antiqua" w:hAnsi="Book Antiqua" w:cs="Book Antiqua"/>
          <w:color w:val="000000"/>
        </w:rPr>
        <w:t>one</w:t>
      </w:r>
    </w:p>
    <w:p w14:paraId="38EA5E13" w14:textId="77777777" w:rsidR="00A77B3E" w:rsidRPr="006E537B" w:rsidRDefault="00A77B3E">
      <w:pPr>
        <w:spacing w:line="360" w:lineRule="auto"/>
        <w:jc w:val="both"/>
      </w:pPr>
    </w:p>
    <w:p w14:paraId="1227C770" w14:textId="77777777" w:rsidR="00A77B3E" w:rsidRPr="006E537B" w:rsidRDefault="005619D5">
      <w:pPr>
        <w:spacing w:line="360" w:lineRule="auto"/>
        <w:jc w:val="both"/>
      </w:pPr>
      <w:r w:rsidRPr="006E537B">
        <w:rPr>
          <w:rFonts w:ascii="Book Antiqua" w:eastAsia="Book Antiqua" w:hAnsi="Book Antiqua" w:cs="Book Antiqua"/>
          <w:color w:val="000000"/>
        </w:rPr>
        <w:t>Yang Li, Jian-Lin Zuo, Jin-Shuo Tang, Xian-Yue Shen, Sheng-Hao Xu, Jian-Lin Xiao</w:t>
      </w:r>
    </w:p>
    <w:p w14:paraId="1B1AC092" w14:textId="77777777" w:rsidR="00A77B3E" w:rsidRPr="006E537B" w:rsidRDefault="00A77B3E">
      <w:pPr>
        <w:spacing w:line="360" w:lineRule="auto"/>
        <w:jc w:val="both"/>
      </w:pPr>
    </w:p>
    <w:p w14:paraId="6C5A734F" w14:textId="77777777" w:rsidR="00A77B3E" w:rsidRPr="006E537B" w:rsidRDefault="005619D5">
      <w:pPr>
        <w:spacing w:line="360" w:lineRule="auto"/>
        <w:jc w:val="both"/>
      </w:pPr>
      <w:r w:rsidRPr="006E537B">
        <w:rPr>
          <w:rFonts w:ascii="Book Antiqua" w:eastAsia="Book Antiqua" w:hAnsi="Book Antiqua" w:cs="Book Antiqua"/>
          <w:b/>
          <w:bCs/>
          <w:color w:val="000000"/>
        </w:rPr>
        <w:t xml:space="preserve">Yang Li, Jian-Lin Zuo, Jin-Shuo Tang, Sheng-Hao Xu, Jian-Lin Xiao, </w:t>
      </w:r>
      <w:r w:rsidRPr="006E537B">
        <w:rPr>
          <w:rFonts w:ascii="Book Antiqua" w:eastAsia="Book Antiqua" w:hAnsi="Book Antiqua" w:cs="Book Antiqua"/>
          <w:color w:val="000000"/>
        </w:rPr>
        <w:t>Department of Orthopedics, China-Japan Union Hospital of Jilin University, Changchun 130033, Jilin Province, China</w:t>
      </w:r>
    </w:p>
    <w:p w14:paraId="65068878" w14:textId="77777777" w:rsidR="00A77B3E" w:rsidRPr="006E537B" w:rsidRDefault="00A77B3E">
      <w:pPr>
        <w:spacing w:line="360" w:lineRule="auto"/>
        <w:jc w:val="both"/>
      </w:pPr>
    </w:p>
    <w:p w14:paraId="46AE5DA7" w14:textId="35E1133E" w:rsidR="00A77B3E" w:rsidRPr="006E537B" w:rsidRDefault="005619D5">
      <w:pPr>
        <w:spacing w:line="360" w:lineRule="auto"/>
        <w:jc w:val="both"/>
      </w:pPr>
      <w:r w:rsidRPr="006E537B">
        <w:rPr>
          <w:rFonts w:ascii="Book Antiqua" w:eastAsia="Book Antiqua" w:hAnsi="Book Antiqua" w:cs="Book Antiqua"/>
          <w:b/>
          <w:bCs/>
          <w:color w:val="000000"/>
        </w:rPr>
        <w:t xml:space="preserve">Xian-Yue Shen, </w:t>
      </w:r>
      <w:r w:rsidRPr="006E537B">
        <w:rPr>
          <w:rFonts w:ascii="Book Antiqua" w:eastAsia="Book Antiqua" w:hAnsi="Book Antiqua" w:cs="Book Antiqua"/>
          <w:color w:val="000000"/>
        </w:rPr>
        <w:t xml:space="preserve">Department of Orthopedics, The Second Hospital of Jilin University, Changchun 130033, Jilin </w:t>
      </w:r>
      <w:r w:rsidR="002F49DA" w:rsidRPr="006E537B">
        <w:rPr>
          <w:rFonts w:ascii="Book Antiqua" w:eastAsia="Book Antiqua" w:hAnsi="Book Antiqua" w:cs="Book Antiqua"/>
          <w:color w:val="000000"/>
        </w:rPr>
        <w:t>P</w:t>
      </w:r>
      <w:r w:rsidRPr="006E537B">
        <w:rPr>
          <w:rFonts w:ascii="Book Antiqua" w:eastAsia="Book Antiqua" w:hAnsi="Book Antiqua" w:cs="Book Antiqua"/>
          <w:color w:val="000000"/>
        </w:rPr>
        <w:t>rovince, China</w:t>
      </w:r>
    </w:p>
    <w:p w14:paraId="2A4BA563" w14:textId="77777777" w:rsidR="00A77B3E" w:rsidRPr="006E537B" w:rsidRDefault="00A77B3E">
      <w:pPr>
        <w:spacing w:line="360" w:lineRule="auto"/>
        <w:jc w:val="both"/>
      </w:pPr>
    </w:p>
    <w:p w14:paraId="33149903" w14:textId="1B5D323D" w:rsidR="00A77B3E" w:rsidRPr="006E537B" w:rsidRDefault="005619D5">
      <w:pPr>
        <w:spacing w:line="360" w:lineRule="auto"/>
        <w:jc w:val="both"/>
      </w:pPr>
      <w:r w:rsidRPr="006E537B">
        <w:rPr>
          <w:rFonts w:ascii="Book Antiqua" w:eastAsia="Book Antiqua" w:hAnsi="Book Antiqua" w:cs="Book Antiqua"/>
          <w:b/>
          <w:bCs/>
          <w:color w:val="000000"/>
          <w:szCs w:val="21"/>
        </w:rPr>
        <w:t xml:space="preserve">Author contributions: </w:t>
      </w:r>
      <w:r w:rsidR="001431F3" w:rsidRPr="006E537B">
        <w:rPr>
          <w:rFonts w:ascii="Book Antiqua" w:eastAsia="Book Antiqua" w:hAnsi="Book Antiqua" w:cs="Book Antiqua"/>
          <w:color w:val="000000"/>
        </w:rPr>
        <w:t>Li Y</w:t>
      </w:r>
      <w:r w:rsidRPr="006E537B">
        <w:rPr>
          <w:rFonts w:ascii="Book Antiqua" w:eastAsia="Book Antiqua" w:hAnsi="Book Antiqua" w:cs="Book Antiqua"/>
          <w:color w:val="000000"/>
        </w:rPr>
        <w:t xml:space="preserve">, </w:t>
      </w:r>
      <w:r w:rsidR="007176B9" w:rsidRPr="006E537B">
        <w:rPr>
          <w:rFonts w:ascii="Book Antiqua" w:eastAsia="Book Antiqua" w:hAnsi="Book Antiqua" w:cs="Book Antiqua"/>
          <w:color w:val="000000"/>
        </w:rPr>
        <w:t>Tang JS</w:t>
      </w:r>
      <w:r w:rsidRPr="006E537B">
        <w:rPr>
          <w:rFonts w:ascii="Book Antiqua" w:eastAsia="Book Antiqua" w:hAnsi="Book Antiqua" w:cs="Book Antiqua"/>
          <w:color w:val="000000"/>
        </w:rPr>
        <w:t xml:space="preserve">, </w:t>
      </w:r>
      <w:r w:rsidR="007176B9" w:rsidRPr="006E537B">
        <w:rPr>
          <w:rFonts w:ascii="Book Antiqua" w:eastAsia="Book Antiqua" w:hAnsi="Book Antiqua" w:cs="Book Antiqua"/>
          <w:color w:val="000000"/>
        </w:rPr>
        <w:t>Shen XY</w:t>
      </w:r>
      <w:r w:rsidRPr="006E537B">
        <w:rPr>
          <w:rFonts w:ascii="Book Antiqua" w:eastAsia="Book Antiqua" w:hAnsi="Book Antiqua" w:cs="Book Antiqua"/>
          <w:color w:val="000000"/>
        </w:rPr>
        <w:t xml:space="preserve">, </w:t>
      </w:r>
      <w:r w:rsidR="007176B9" w:rsidRPr="006E537B">
        <w:rPr>
          <w:rFonts w:ascii="Book Antiqua" w:eastAsia="Book Antiqua" w:hAnsi="Book Antiqua" w:cs="Book Antiqua"/>
          <w:color w:val="000000"/>
        </w:rPr>
        <w:t>Xiao JL</w:t>
      </w:r>
      <w:r w:rsidR="006E537B" w:rsidRPr="006E537B">
        <w:rPr>
          <w:rFonts w:ascii="Book Antiqua" w:eastAsia="Book Antiqua" w:hAnsi="Book Antiqua" w:cs="Book Antiqua"/>
          <w:color w:val="000000"/>
        </w:rPr>
        <w:t>,</w:t>
      </w:r>
      <w:r w:rsidRPr="006E537B">
        <w:rPr>
          <w:rFonts w:ascii="Book Antiqua" w:eastAsia="Book Antiqua" w:hAnsi="Book Antiqua" w:cs="Book Antiqua"/>
          <w:color w:val="000000"/>
        </w:rPr>
        <w:t xml:space="preserve"> and </w:t>
      </w:r>
      <w:r w:rsidR="007176B9" w:rsidRPr="006E537B">
        <w:rPr>
          <w:rFonts w:ascii="Book Antiqua" w:eastAsia="Book Antiqua" w:hAnsi="Book Antiqua" w:cs="Book Antiqua"/>
          <w:color w:val="000000"/>
        </w:rPr>
        <w:t>Zuo JL</w:t>
      </w:r>
      <w:r w:rsidRPr="006E537B">
        <w:rPr>
          <w:rFonts w:ascii="Book Antiqua" w:eastAsia="Book Antiqua" w:hAnsi="Book Antiqua" w:cs="Book Antiqua"/>
          <w:color w:val="000000"/>
        </w:rPr>
        <w:t xml:space="preserve"> were the clinicians involved in </w:t>
      </w:r>
      <w:r w:rsidR="006E537B" w:rsidRPr="006E537B">
        <w:rPr>
          <w:rFonts w:ascii="Book Antiqua" w:eastAsia="Book Antiqua" w:hAnsi="Book Antiqua" w:cs="Book Antiqua"/>
          <w:color w:val="000000"/>
        </w:rPr>
        <w:t xml:space="preserve">the </w:t>
      </w:r>
      <w:r w:rsidRPr="006E537B">
        <w:rPr>
          <w:rFonts w:ascii="Book Antiqua" w:eastAsia="Book Antiqua" w:hAnsi="Book Antiqua" w:cs="Book Antiqua"/>
          <w:color w:val="000000"/>
        </w:rPr>
        <w:t>patient</w:t>
      </w:r>
      <w:r w:rsidR="006E537B" w:rsidRPr="006E537B">
        <w:rPr>
          <w:rFonts w:ascii="Book Antiqua" w:eastAsia="Book Antiqua" w:hAnsi="Book Antiqua" w:cs="Book Antiqua"/>
          <w:color w:val="000000"/>
        </w:rPr>
        <w:t>’s diagnosis</w:t>
      </w:r>
      <w:r w:rsidRPr="006E537B">
        <w:rPr>
          <w:rFonts w:ascii="Book Antiqua" w:eastAsia="Book Antiqua" w:hAnsi="Book Antiqua" w:cs="Book Antiqua"/>
          <w:color w:val="000000"/>
        </w:rPr>
        <w:t xml:space="preserve">, management, therapy, and follow-up; </w:t>
      </w:r>
      <w:r w:rsidR="007176B9" w:rsidRPr="006E537B">
        <w:rPr>
          <w:rFonts w:ascii="Book Antiqua" w:eastAsia="Book Antiqua" w:hAnsi="Book Antiqua" w:cs="Book Antiqua"/>
          <w:color w:val="000000"/>
        </w:rPr>
        <w:t>Li Y</w:t>
      </w:r>
      <w:r w:rsidRPr="006E537B">
        <w:rPr>
          <w:rFonts w:ascii="Book Antiqua" w:eastAsia="Book Antiqua" w:hAnsi="Book Antiqua" w:cs="Book Antiqua"/>
          <w:color w:val="000000"/>
        </w:rPr>
        <w:t xml:space="preserve"> reviewed the literature and </w:t>
      </w:r>
      <w:r w:rsidR="006E537B" w:rsidRPr="006E537B">
        <w:rPr>
          <w:rFonts w:ascii="Book Antiqua" w:eastAsia="Book Antiqua" w:hAnsi="Book Antiqua" w:cs="Book Antiqua"/>
          <w:color w:val="000000"/>
        </w:rPr>
        <w:t>contributed to drafting the</w:t>
      </w:r>
      <w:r w:rsidRPr="006E537B">
        <w:rPr>
          <w:rFonts w:ascii="Book Antiqua" w:eastAsia="Book Antiqua" w:hAnsi="Book Antiqua" w:cs="Book Antiqua"/>
          <w:color w:val="000000"/>
        </w:rPr>
        <w:t xml:space="preserve"> </w:t>
      </w:r>
      <w:r w:rsidR="006E537B" w:rsidRPr="006E537B">
        <w:rPr>
          <w:rFonts w:ascii="Book Antiqua" w:eastAsia="Book Antiqua" w:hAnsi="Book Antiqua" w:cs="Book Antiqua"/>
          <w:color w:val="000000"/>
        </w:rPr>
        <w:t>manuscript</w:t>
      </w:r>
      <w:r w:rsidRPr="006E537B">
        <w:rPr>
          <w:rFonts w:ascii="Book Antiqua" w:eastAsia="Book Antiqua" w:hAnsi="Book Antiqua" w:cs="Book Antiqua"/>
          <w:color w:val="000000"/>
        </w:rPr>
        <w:t xml:space="preserve">; </w:t>
      </w:r>
      <w:r w:rsidR="007176B9" w:rsidRPr="006E537B">
        <w:rPr>
          <w:rFonts w:ascii="Book Antiqua" w:eastAsia="Book Antiqua" w:hAnsi="Book Antiqua" w:cs="Book Antiqua"/>
          <w:color w:val="000000"/>
        </w:rPr>
        <w:t>Xiao JL</w:t>
      </w:r>
      <w:r w:rsidRPr="006E537B">
        <w:rPr>
          <w:rFonts w:ascii="Book Antiqua" w:eastAsia="Book Antiqua" w:hAnsi="Book Antiqua" w:cs="Book Antiqua"/>
          <w:color w:val="000000"/>
        </w:rPr>
        <w:t xml:space="preserve"> contributed to reviewing the literature and </w:t>
      </w:r>
      <w:r w:rsidR="006E537B" w:rsidRPr="006E537B">
        <w:rPr>
          <w:rFonts w:ascii="Book Antiqua" w:eastAsia="Book Antiqua" w:hAnsi="Book Antiqua" w:cs="Book Antiqua"/>
          <w:color w:val="000000"/>
        </w:rPr>
        <w:t xml:space="preserve">drafting the </w:t>
      </w:r>
      <w:r w:rsidRPr="006E537B">
        <w:rPr>
          <w:rFonts w:ascii="Book Antiqua" w:eastAsia="Book Antiqua" w:hAnsi="Book Antiqua" w:cs="Book Antiqua"/>
          <w:color w:val="000000"/>
        </w:rPr>
        <w:t xml:space="preserve">manuscript; </w:t>
      </w:r>
      <w:r w:rsidR="007176B9" w:rsidRPr="006E537B">
        <w:rPr>
          <w:rFonts w:ascii="Book Antiqua" w:eastAsia="Book Antiqua" w:hAnsi="Book Antiqua" w:cs="Book Antiqua"/>
          <w:color w:val="000000"/>
        </w:rPr>
        <w:t>Xiao JL</w:t>
      </w:r>
      <w:r w:rsidRPr="006E537B">
        <w:rPr>
          <w:rFonts w:ascii="Book Antiqua" w:eastAsia="Book Antiqua" w:hAnsi="Book Antiqua" w:cs="Book Antiqua"/>
          <w:color w:val="000000"/>
        </w:rPr>
        <w:t xml:space="preserve"> and </w:t>
      </w:r>
      <w:r w:rsidR="007176B9" w:rsidRPr="006E537B">
        <w:rPr>
          <w:rFonts w:ascii="Book Antiqua" w:eastAsia="Book Antiqua" w:hAnsi="Book Antiqua" w:cs="Book Antiqua"/>
          <w:color w:val="000000"/>
        </w:rPr>
        <w:t>Zuo JL</w:t>
      </w:r>
      <w:r w:rsidRPr="006E537B">
        <w:rPr>
          <w:rFonts w:ascii="Book Antiqua" w:eastAsia="Book Antiqua" w:hAnsi="Book Antiqua" w:cs="Book Antiqua"/>
          <w:color w:val="000000"/>
        </w:rPr>
        <w:t xml:space="preserve"> analyzed and interpreted the imaging findings;</w:t>
      </w:r>
      <w:r w:rsidR="007176B9" w:rsidRPr="006E537B">
        <w:rPr>
          <w:rFonts w:ascii="Book Antiqua" w:eastAsia="Book Antiqua" w:hAnsi="Book Antiqua" w:cs="Book Antiqua"/>
          <w:color w:val="000000"/>
        </w:rPr>
        <w:t xml:space="preserve"> Xiao JL</w:t>
      </w:r>
      <w:r w:rsidRPr="006E537B">
        <w:rPr>
          <w:rFonts w:ascii="Book Antiqua" w:eastAsia="Book Antiqua" w:hAnsi="Book Antiqua" w:cs="Book Antiqua"/>
          <w:color w:val="000000"/>
        </w:rPr>
        <w:t xml:space="preserve"> was responsible for the critical revision of the manuscript for relevant intellectual content; </w:t>
      </w:r>
      <w:r w:rsidR="006E537B" w:rsidRPr="006E537B">
        <w:rPr>
          <w:rFonts w:ascii="Book Antiqua" w:eastAsia="Book Antiqua" w:hAnsi="Book Antiqua" w:cs="Book Antiqua"/>
          <w:color w:val="000000"/>
        </w:rPr>
        <w:t>A</w:t>
      </w:r>
      <w:r w:rsidRPr="006E537B">
        <w:rPr>
          <w:rFonts w:ascii="Book Antiqua" w:eastAsia="Book Antiqua" w:hAnsi="Book Antiqua" w:cs="Book Antiqua"/>
          <w:color w:val="000000"/>
        </w:rPr>
        <w:t>ll authors approved the final version of the paper prior to submission.</w:t>
      </w:r>
    </w:p>
    <w:p w14:paraId="37E77757" w14:textId="77777777" w:rsidR="00310825" w:rsidRPr="006E537B" w:rsidRDefault="00310825">
      <w:pPr>
        <w:spacing w:line="360" w:lineRule="auto"/>
        <w:jc w:val="both"/>
      </w:pPr>
    </w:p>
    <w:p w14:paraId="4046FA81" w14:textId="615D07A1" w:rsidR="00A77B3E" w:rsidRPr="006E537B" w:rsidRDefault="005619D5">
      <w:pPr>
        <w:spacing w:line="360" w:lineRule="auto"/>
        <w:jc w:val="both"/>
      </w:pPr>
      <w:r w:rsidRPr="006E537B">
        <w:rPr>
          <w:rFonts w:ascii="Book Antiqua" w:eastAsia="Book Antiqua" w:hAnsi="Book Antiqua" w:cs="Book Antiqua"/>
          <w:b/>
          <w:bCs/>
          <w:color w:val="000000"/>
        </w:rPr>
        <w:t>Correspond</w:t>
      </w:r>
      <w:r w:rsidR="00C05DAC">
        <w:rPr>
          <w:rFonts w:ascii="Book Antiqua" w:eastAsia="Book Antiqua" w:hAnsi="Book Antiqua" w:cs="Book Antiqua"/>
          <w:b/>
          <w:bCs/>
          <w:color w:val="000000"/>
        </w:rPr>
        <w:t xml:space="preserve">ence </w:t>
      </w:r>
      <w:proofErr w:type="gramStart"/>
      <w:r w:rsidR="00C05DAC">
        <w:rPr>
          <w:rFonts w:ascii="Book Antiqua" w:eastAsia="Book Antiqua" w:hAnsi="Book Antiqua" w:cs="Book Antiqua"/>
          <w:b/>
          <w:bCs/>
          <w:color w:val="000000"/>
        </w:rPr>
        <w:t>to</w:t>
      </w:r>
      <w:r w:rsidRPr="006E537B">
        <w:rPr>
          <w:rFonts w:ascii="Book Antiqua" w:eastAsia="Book Antiqua" w:hAnsi="Book Antiqua" w:cs="Book Antiqua"/>
          <w:b/>
          <w:bCs/>
          <w:color w:val="000000"/>
        </w:rPr>
        <w:t>:</w:t>
      </w:r>
      <w:proofErr w:type="gramEnd"/>
      <w:r w:rsidRPr="006E537B">
        <w:rPr>
          <w:rFonts w:ascii="Book Antiqua" w:eastAsia="Book Antiqua" w:hAnsi="Book Antiqua" w:cs="Book Antiqua"/>
          <w:b/>
          <w:bCs/>
          <w:color w:val="000000"/>
        </w:rPr>
        <w:t xml:space="preserve"> Jian-Lin Xiao, MD, PhD, Chief Doctor, Postdoc, </w:t>
      </w:r>
      <w:r w:rsidRPr="006E537B">
        <w:rPr>
          <w:rFonts w:ascii="Book Antiqua" w:eastAsia="Book Antiqua" w:hAnsi="Book Antiqua" w:cs="Book Antiqua"/>
          <w:color w:val="000000"/>
        </w:rPr>
        <w:t xml:space="preserve">Department of Orthopedics, China-Japan Union Hospital of Jilin University, </w:t>
      </w:r>
      <w:r w:rsidR="0013333C" w:rsidRPr="006E537B">
        <w:rPr>
          <w:rFonts w:ascii="Book Antiqua" w:eastAsia="Book Antiqua" w:hAnsi="Book Antiqua" w:cs="Book Antiqua"/>
          <w:color w:val="000000"/>
        </w:rPr>
        <w:t>No. 126 Xiantai Street</w:t>
      </w:r>
      <w:r w:rsidRPr="006E537B">
        <w:rPr>
          <w:rFonts w:ascii="Book Antiqua" w:eastAsia="Book Antiqua" w:hAnsi="Book Antiqua" w:cs="Book Antiqua"/>
          <w:color w:val="000000"/>
        </w:rPr>
        <w:t>, Changchun 130033, Jilin Province, China. xiaojianlin10@jlu.edu.cn</w:t>
      </w:r>
    </w:p>
    <w:p w14:paraId="7E04ED71" w14:textId="77777777" w:rsidR="00A77B3E" w:rsidRPr="006E537B" w:rsidRDefault="00A77B3E">
      <w:pPr>
        <w:spacing w:line="360" w:lineRule="auto"/>
        <w:jc w:val="both"/>
      </w:pPr>
    </w:p>
    <w:p w14:paraId="1E160C4D" w14:textId="77777777" w:rsidR="00A77B3E" w:rsidRPr="006E537B" w:rsidRDefault="005619D5">
      <w:pPr>
        <w:spacing w:line="360" w:lineRule="auto"/>
        <w:jc w:val="both"/>
      </w:pPr>
      <w:r w:rsidRPr="006E537B">
        <w:rPr>
          <w:rFonts w:ascii="Book Antiqua" w:eastAsia="Book Antiqua" w:hAnsi="Book Antiqua" w:cs="Book Antiqua"/>
          <w:b/>
          <w:bCs/>
          <w:color w:val="000000"/>
        </w:rPr>
        <w:t xml:space="preserve">Received: </w:t>
      </w:r>
      <w:r w:rsidRPr="006E537B">
        <w:rPr>
          <w:rFonts w:ascii="Book Antiqua" w:eastAsia="Book Antiqua" w:hAnsi="Book Antiqua" w:cs="Book Antiqua"/>
          <w:color w:val="000000"/>
        </w:rPr>
        <w:t>November 9, 2020</w:t>
      </w:r>
    </w:p>
    <w:p w14:paraId="4EE2B060" w14:textId="77777777" w:rsidR="00A77B3E" w:rsidRPr="006E537B" w:rsidRDefault="005619D5">
      <w:pPr>
        <w:spacing w:line="360" w:lineRule="auto"/>
        <w:jc w:val="both"/>
      </w:pPr>
      <w:r w:rsidRPr="006E537B">
        <w:rPr>
          <w:rFonts w:ascii="Book Antiqua" w:eastAsia="Book Antiqua" w:hAnsi="Book Antiqua" w:cs="Book Antiqua"/>
          <w:b/>
          <w:bCs/>
          <w:color w:val="000000"/>
        </w:rPr>
        <w:lastRenderedPageBreak/>
        <w:t xml:space="preserve">Revised: </w:t>
      </w:r>
      <w:r w:rsidRPr="006E537B">
        <w:rPr>
          <w:rFonts w:ascii="Book Antiqua" w:eastAsia="Book Antiqua" w:hAnsi="Book Antiqua" w:cs="Book Antiqua"/>
          <w:color w:val="000000"/>
        </w:rPr>
        <w:t>December 9, 2020</w:t>
      </w:r>
    </w:p>
    <w:p w14:paraId="69953AE0" w14:textId="1306A353" w:rsidR="00A77B3E" w:rsidRPr="006E537B" w:rsidRDefault="005619D5">
      <w:pPr>
        <w:spacing w:line="360" w:lineRule="auto"/>
        <w:jc w:val="both"/>
      </w:pPr>
      <w:r w:rsidRPr="006E537B">
        <w:rPr>
          <w:rFonts w:ascii="Book Antiqua" w:eastAsia="Book Antiqua" w:hAnsi="Book Antiqua" w:cs="Book Antiqua"/>
          <w:b/>
          <w:bCs/>
          <w:color w:val="000000"/>
        </w:rPr>
        <w:t xml:space="preserve">Accepted: </w:t>
      </w:r>
      <w:r w:rsidR="00281989" w:rsidRPr="006E537B">
        <w:rPr>
          <w:rFonts w:ascii="Book Antiqua" w:eastAsia="Book Antiqua" w:hAnsi="Book Antiqua" w:cs="Book Antiqua"/>
          <w:color w:val="000000"/>
        </w:rPr>
        <w:t>December 23, 2020</w:t>
      </w:r>
    </w:p>
    <w:p w14:paraId="1D0081B6" w14:textId="77777777" w:rsidR="00A77B3E" w:rsidRPr="006E537B" w:rsidRDefault="005619D5">
      <w:pPr>
        <w:spacing w:line="360" w:lineRule="auto"/>
        <w:jc w:val="both"/>
      </w:pPr>
      <w:r w:rsidRPr="006E537B">
        <w:rPr>
          <w:rFonts w:ascii="Book Antiqua" w:eastAsia="Book Antiqua" w:hAnsi="Book Antiqua" w:cs="Book Antiqua"/>
          <w:b/>
          <w:bCs/>
          <w:color w:val="000000"/>
        </w:rPr>
        <w:t xml:space="preserve">Published online: </w:t>
      </w:r>
    </w:p>
    <w:p w14:paraId="377CF0E5" w14:textId="77777777" w:rsidR="00A77B3E" w:rsidRPr="006E537B" w:rsidRDefault="00A77B3E">
      <w:pPr>
        <w:spacing w:line="360" w:lineRule="auto"/>
        <w:jc w:val="both"/>
        <w:sectPr w:rsidR="00A77B3E" w:rsidRPr="006E537B">
          <w:footerReference w:type="default" r:id="rId6"/>
          <w:pgSz w:w="12240" w:h="15840"/>
          <w:pgMar w:top="1440" w:right="1440" w:bottom="1440" w:left="1440" w:header="720" w:footer="720" w:gutter="0"/>
          <w:cols w:space="720"/>
          <w:docGrid w:linePitch="360"/>
        </w:sectPr>
      </w:pPr>
    </w:p>
    <w:p w14:paraId="4F32497F" w14:textId="77777777" w:rsidR="00A77B3E" w:rsidRPr="006E537B" w:rsidRDefault="005619D5">
      <w:pPr>
        <w:spacing w:line="360" w:lineRule="auto"/>
        <w:jc w:val="both"/>
      </w:pPr>
      <w:r w:rsidRPr="006E537B">
        <w:rPr>
          <w:rFonts w:ascii="Book Antiqua" w:eastAsia="Book Antiqua" w:hAnsi="Book Antiqua" w:cs="Book Antiqua"/>
          <w:b/>
          <w:color w:val="000000"/>
        </w:rPr>
        <w:lastRenderedPageBreak/>
        <w:t>Abstract</w:t>
      </w:r>
    </w:p>
    <w:p w14:paraId="573A71D7" w14:textId="77777777" w:rsidR="00A77B3E" w:rsidRPr="006E537B" w:rsidRDefault="005619D5">
      <w:pPr>
        <w:spacing w:line="360" w:lineRule="auto"/>
        <w:jc w:val="both"/>
      </w:pPr>
      <w:r w:rsidRPr="006E537B">
        <w:rPr>
          <w:rFonts w:ascii="Book Antiqua" w:eastAsia="Book Antiqua" w:hAnsi="Book Antiqua" w:cs="Book Antiqua"/>
          <w:color w:val="000000"/>
        </w:rPr>
        <w:t>BACKGROUND</w:t>
      </w:r>
    </w:p>
    <w:p w14:paraId="782E23BD" w14:textId="77777777" w:rsidR="00A77B3E" w:rsidRPr="006E537B" w:rsidRDefault="005619D5" w:rsidP="000B6FD9">
      <w:pPr>
        <w:spacing w:line="360" w:lineRule="auto"/>
        <w:jc w:val="both"/>
      </w:pPr>
      <w:r w:rsidRPr="006E537B">
        <w:rPr>
          <w:rFonts w:ascii="Book Antiqua" w:eastAsia="Book Antiqua" w:hAnsi="Book Antiqua" w:cs="Book Antiqua"/>
          <w:color w:val="000000"/>
        </w:rPr>
        <w:t>Squamous cell carcinoma (SCC) of bone is usually caused by metastasis from the lungs, bladder, or other sites. Primary SCC of bone most frequently involves the skull bones, and primary involvement of other sites in the skeletal system is extremely rare. To date, only three such cases have been reported, which makes the diagnosis, treatment, and prognosis of this disease a challenge.</w:t>
      </w:r>
    </w:p>
    <w:p w14:paraId="1D1DF350" w14:textId="77777777" w:rsidR="00A77B3E" w:rsidRPr="006E537B" w:rsidRDefault="00A77B3E" w:rsidP="000B6FD9">
      <w:pPr>
        <w:spacing w:line="360" w:lineRule="auto"/>
        <w:jc w:val="both"/>
      </w:pPr>
    </w:p>
    <w:p w14:paraId="210BFC09" w14:textId="77777777" w:rsidR="00A77B3E" w:rsidRPr="006E537B" w:rsidRDefault="005619D5">
      <w:pPr>
        <w:spacing w:line="360" w:lineRule="auto"/>
        <w:jc w:val="both"/>
      </w:pPr>
      <w:r w:rsidRPr="006E537B">
        <w:rPr>
          <w:rFonts w:ascii="Book Antiqua" w:eastAsia="Book Antiqua" w:hAnsi="Book Antiqua" w:cs="Book Antiqua"/>
          <w:color w:val="000000"/>
        </w:rPr>
        <w:t>CASE SUMMARY</w:t>
      </w:r>
    </w:p>
    <w:p w14:paraId="63D0B30B" w14:textId="2AED0F48" w:rsidR="00A77B3E" w:rsidRPr="006E537B" w:rsidRDefault="005619D5" w:rsidP="000B6FD9">
      <w:pPr>
        <w:spacing w:line="360" w:lineRule="auto"/>
        <w:jc w:val="both"/>
      </w:pPr>
      <w:r w:rsidRPr="006E537B">
        <w:rPr>
          <w:rFonts w:ascii="Book Antiqua" w:eastAsia="Book Antiqua" w:hAnsi="Book Antiqua" w:cs="Book Antiqua"/>
          <w:color w:val="000000"/>
        </w:rPr>
        <w:t>A 76-year-old Chinese man presented to our hospital with nonspecific pain and</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limited mobility in the right shoulder for 4 mo. He underwent three-dimensional computed tomography reconstruction</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and magnetic resonance imaging of the right shoulder, which revealed an osteolytic destructive lesion in the right scapula with invasion into</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the surrounding muscles and soft tissues. Ultrasound-guided core</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needle biopsy detected a malignant tumor, and immunohistochemical analysis revealed a poorly differentiated SCC. Wide excision of the right scapular bone was performed, and pathological examination of the surgical specimen confirmed the diagnosis. At the last follow-up examination within 2 years, the patient was doing well with the pain significantly relieved in the right shoulder.</w:t>
      </w:r>
    </w:p>
    <w:p w14:paraId="58719BAA" w14:textId="77777777" w:rsidR="00A77B3E" w:rsidRPr="006E537B" w:rsidRDefault="00A77B3E" w:rsidP="000B6FD9">
      <w:pPr>
        <w:spacing w:line="360" w:lineRule="auto"/>
        <w:jc w:val="both"/>
      </w:pPr>
    </w:p>
    <w:p w14:paraId="196DAD77" w14:textId="77777777" w:rsidR="00A77B3E" w:rsidRPr="006E537B" w:rsidRDefault="005619D5">
      <w:pPr>
        <w:spacing w:line="360" w:lineRule="auto"/>
        <w:jc w:val="both"/>
      </w:pPr>
      <w:r w:rsidRPr="006E537B">
        <w:rPr>
          <w:rFonts w:ascii="Book Antiqua" w:eastAsia="Book Antiqua" w:hAnsi="Book Antiqua" w:cs="Book Antiqua"/>
          <w:color w:val="000000"/>
        </w:rPr>
        <w:t>CONCLUSION</w:t>
      </w:r>
    </w:p>
    <w:p w14:paraId="1FA46681" w14:textId="5B0D15E4" w:rsidR="00A77B3E" w:rsidRPr="006E537B" w:rsidRDefault="005619D5" w:rsidP="000B6FD9">
      <w:pPr>
        <w:spacing w:line="360" w:lineRule="auto"/>
        <w:jc w:val="both"/>
      </w:pPr>
      <w:r w:rsidRPr="006E537B">
        <w:rPr>
          <w:rFonts w:ascii="Book Antiqua" w:eastAsia="Book Antiqua" w:hAnsi="Book Antiqua" w:cs="Book Antiqua"/>
          <w:color w:val="000000"/>
        </w:rPr>
        <w:t>Primary SCC of bone is extremely rare at sites other than the skull. Clinicians must exhaust all available means for the diagnosis of primary SCC of the bone, so greater attention can be paid to its timely and effective management.</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Regular and adequate follow-up is essential to help rule out metastasis and judge the prognosis.</w:t>
      </w:r>
    </w:p>
    <w:p w14:paraId="00FD2627" w14:textId="77777777" w:rsidR="00A77B3E" w:rsidRPr="006E537B" w:rsidRDefault="00A77B3E" w:rsidP="000B6FD9">
      <w:pPr>
        <w:spacing w:line="360" w:lineRule="auto"/>
        <w:jc w:val="both"/>
      </w:pPr>
    </w:p>
    <w:p w14:paraId="0AAD5DFE" w14:textId="77777777" w:rsidR="00A77B3E" w:rsidRPr="006E537B" w:rsidRDefault="005619D5">
      <w:pPr>
        <w:spacing w:line="360" w:lineRule="auto"/>
        <w:jc w:val="both"/>
      </w:pPr>
      <w:r w:rsidRPr="006E537B">
        <w:rPr>
          <w:rFonts w:ascii="Book Antiqua" w:eastAsia="Book Antiqua" w:hAnsi="Book Antiqua" w:cs="Book Antiqua"/>
          <w:b/>
          <w:bCs/>
          <w:color w:val="000000"/>
        </w:rPr>
        <w:t xml:space="preserve">Key Words: </w:t>
      </w:r>
      <w:r w:rsidRPr="006E537B">
        <w:rPr>
          <w:rFonts w:ascii="Book Antiqua" w:eastAsia="Book Antiqua" w:hAnsi="Book Antiqua" w:cs="Book Antiqua"/>
          <w:color w:val="000000"/>
        </w:rPr>
        <w:t>Primary squamous cell carcinoma; Keratin pearls; Scapular bone; Diagnosis; Immunohistochemistry; Case report</w:t>
      </w:r>
    </w:p>
    <w:p w14:paraId="37FB991D" w14:textId="77777777" w:rsidR="00A77B3E" w:rsidRPr="006E537B" w:rsidRDefault="00A77B3E">
      <w:pPr>
        <w:spacing w:line="360" w:lineRule="auto"/>
        <w:jc w:val="both"/>
      </w:pPr>
    </w:p>
    <w:p w14:paraId="4A2DC996" w14:textId="63EC6509" w:rsidR="00A77B3E" w:rsidRPr="006E537B" w:rsidRDefault="005619D5">
      <w:pPr>
        <w:spacing w:line="360" w:lineRule="auto"/>
        <w:jc w:val="both"/>
      </w:pPr>
      <w:r w:rsidRPr="006E537B">
        <w:rPr>
          <w:rFonts w:ascii="Book Antiqua" w:eastAsia="Book Antiqua" w:hAnsi="Book Antiqua" w:cs="Book Antiqua"/>
          <w:color w:val="000000"/>
        </w:rPr>
        <w:lastRenderedPageBreak/>
        <w:t xml:space="preserve">Li Y, Zuo JL, Tang JS, Shen XY, Xu SH, Xiao JL. </w:t>
      </w:r>
      <w:r w:rsidR="00325E4B" w:rsidRPr="006E537B">
        <w:rPr>
          <w:rFonts w:ascii="Book Antiqua" w:eastAsia="Book Antiqua" w:hAnsi="Book Antiqua" w:cs="Book Antiqua"/>
          <w:color w:val="000000"/>
        </w:rPr>
        <w:t>Primary nonkeratinizing squamous cell carcinoma of the scapular bone: A case report</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World J Clin Cases</w:t>
      </w:r>
      <w:r w:rsidRPr="006E537B">
        <w:rPr>
          <w:rFonts w:ascii="Book Antiqua" w:eastAsia="Book Antiqua" w:hAnsi="Book Antiqua" w:cs="Book Antiqua"/>
          <w:color w:val="000000"/>
        </w:rPr>
        <w:t xml:space="preserve"> 2020; In press</w:t>
      </w:r>
    </w:p>
    <w:p w14:paraId="599B4BC5" w14:textId="77777777" w:rsidR="00A77B3E" w:rsidRPr="006E537B" w:rsidRDefault="00A77B3E">
      <w:pPr>
        <w:spacing w:line="360" w:lineRule="auto"/>
        <w:jc w:val="both"/>
      </w:pPr>
    </w:p>
    <w:p w14:paraId="39639367" w14:textId="4FAE441B" w:rsidR="00A77B3E" w:rsidRPr="006E537B" w:rsidRDefault="005619D5">
      <w:pPr>
        <w:spacing w:line="360" w:lineRule="auto"/>
        <w:jc w:val="both"/>
      </w:pPr>
      <w:r w:rsidRPr="006E537B">
        <w:rPr>
          <w:rFonts w:ascii="Book Antiqua" w:eastAsia="Book Antiqua" w:hAnsi="Book Antiqua" w:cs="Book Antiqua"/>
          <w:b/>
          <w:bCs/>
          <w:color w:val="000000"/>
        </w:rPr>
        <w:t xml:space="preserve">Core Tip: </w:t>
      </w:r>
      <w:r w:rsidRPr="006E537B">
        <w:rPr>
          <w:rFonts w:ascii="Book Antiqua" w:eastAsia="Book Antiqua" w:hAnsi="Book Antiqua" w:cs="Book Antiqua"/>
          <w:color w:val="000000"/>
        </w:rPr>
        <w:t xml:space="preserve">To the </w:t>
      </w:r>
      <w:r w:rsidR="006E537B">
        <w:rPr>
          <w:rFonts w:ascii="Book Antiqua" w:eastAsia="Book Antiqua" w:hAnsi="Book Antiqua" w:cs="Book Antiqua"/>
          <w:color w:val="000000"/>
        </w:rPr>
        <w:t xml:space="preserve">best of our </w:t>
      </w:r>
      <w:r w:rsidRPr="006E537B">
        <w:rPr>
          <w:rFonts w:ascii="Book Antiqua" w:eastAsia="Book Antiqua" w:hAnsi="Book Antiqua" w:cs="Book Antiqua"/>
          <w:color w:val="000000"/>
        </w:rPr>
        <w:t xml:space="preserve">knowledge, the present case represents the fourth case of primary </w:t>
      </w:r>
      <w:r w:rsidR="00DE5459" w:rsidRPr="006E537B">
        <w:rPr>
          <w:rFonts w:ascii="Book Antiqua" w:eastAsia="Book Antiqua" w:hAnsi="Book Antiqua" w:cs="Book Antiqua"/>
          <w:color w:val="000000"/>
        </w:rPr>
        <w:t>squamous cell carcinoma (SCC)</w:t>
      </w:r>
      <w:r w:rsidRPr="006E537B">
        <w:rPr>
          <w:rFonts w:ascii="Book Antiqua" w:eastAsia="Book Antiqua" w:hAnsi="Book Antiqua" w:cs="Book Antiqua"/>
          <w:color w:val="000000"/>
        </w:rPr>
        <w:t xml:space="preserve"> of a bone outside the skull and the first case of primary nonkeratinizing SCC of the scapular bone. Our findings suggest the need to improve the techniques used for the diagnosis of primary SCC of bones outside the skull, so greater attention can be paid to timely and effective management. Moreover, it is necessary to rule out metastasis and judge the prognosis with regular and adequate follow-up.</w:t>
      </w:r>
    </w:p>
    <w:p w14:paraId="3C1AAD8F" w14:textId="5315008E" w:rsidR="00A77B3E" w:rsidRPr="006E537B" w:rsidRDefault="00DE5459">
      <w:pPr>
        <w:spacing w:line="360" w:lineRule="auto"/>
        <w:jc w:val="both"/>
      </w:pPr>
      <w:r w:rsidRPr="006E537B">
        <w:rPr>
          <w:rFonts w:ascii="Book Antiqua" w:eastAsia="Book Antiqua" w:hAnsi="Book Antiqua" w:cs="Book Antiqua"/>
          <w:b/>
          <w:caps/>
          <w:color w:val="000000"/>
          <w:u w:val="single"/>
        </w:rPr>
        <w:br w:type="page"/>
      </w:r>
      <w:r w:rsidR="005619D5" w:rsidRPr="006E537B">
        <w:rPr>
          <w:rFonts w:ascii="Book Antiqua" w:eastAsia="Book Antiqua" w:hAnsi="Book Antiqua" w:cs="Book Antiqua"/>
          <w:b/>
          <w:caps/>
          <w:color w:val="000000"/>
          <w:u w:val="single"/>
        </w:rPr>
        <w:lastRenderedPageBreak/>
        <w:t>INTRODUCTION</w:t>
      </w:r>
    </w:p>
    <w:p w14:paraId="66812A4D" w14:textId="59BF10AA" w:rsidR="00A77B3E" w:rsidRPr="006E537B" w:rsidRDefault="005619D5" w:rsidP="009B093B">
      <w:pPr>
        <w:spacing w:line="360" w:lineRule="auto"/>
        <w:jc w:val="both"/>
      </w:pPr>
      <w:r w:rsidRPr="006E537B">
        <w:rPr>
          <w:rFonts w:ascii="Book Antiqua" w:eastAsia="Book Antiqua" w:hAnsi="Book Antiqua" w:cs="Book Antiqua"/>
          <w:color w:val="000000"/>
        </w:rPr>
        <w:t>Squamous cell carcinoma (SCC) is the second most common non-melanoma skin cancer. Although SCC can metastasize to other organs such as the bones</w:t>
      </w:r>
      <w:r w:rsidRPr="006E537B">
        <w:rPr>
          <w:rFonts w:ascii="Book Antiqua" w:eastAsia="Book Antiqua" w:hAnsi="Book Antiqua" w:cs="Book Antiqua"/>
          <w:color w:val="000000"/>
          <w:szCs w:val="36"/>
          <w:vertAlign w:val="superscript"/>
        </w:rPr>
        <w:t>[1-4]</w:t>
      </w:r>
      <w:r w:rsidRPr="006E537B">
        <w:rPr>
          <w:rFonts w:ascii="Book Antiqua" w:eastAsia="Book Antiqua" w:hAnsi="Book Antiqua" w:cs="Book Antiqua"/>
          <w:color w:val="000000"/>
        </w:rPr>
        <w:t>, primary SCC of the bone is rare due to the absence of native squamous epithelium in osseous tissue</w:t>
      </w:r>
      <w:r w:rsidRPr="006E537B">
        <w:rPr>
          <w:rFonts w:ascii="Book Antiqua" w:eastAsia="Book Antiqua" w:hAnsi="Book Antiqua" w:cs="Book Antiqua"/>
          <w:color w:val="000000"/>
          <w:szCs w:val="36"/>
          <w:vertAlign w:val="superscript"/>
        </w:rPr>
        <w:t>[5]</w:t>
      </w:r>
      <w:r w:rsidRPr="006E537B">
        <w:rPr>
          <w:rFonts w:ascii="Book Antiqua" w:eastAsia="Book Antiqua" w:hAnsi="Book Antiqua" w:cs="Book Antiqua"/>
          <w:color w:val="000000"/>
        </w:rPr>
        <w:t xml:space="preserve">. When primary SCC does affect the bones, the most common site of involvement is the skull. Indeed, only </w:t>
      </w:r>
      <w:r w:rsidR="006E537B">
        <w:rPr>
          <w:rFonts w:ascii="Book Antiqua" w:eastAsia="Book Antiqua" w:hAnsi="Book Antiqua" w:cs="Book Antiqua"/>
          <w:color w:val="000000"/>
        </w:rPr>
        <w:t>three</w:t>
      </w:r>
      <w:r w:rsidRPr="006E537B">
        <w:rPr>
          <w:rFonts w:ascii="Book Antiqua" w:eastAsia="Book Antiqua" w:hAnsi="Book Antiqua" w:cs="Book Antiqua"/>
          <w:color w:val="000000"/>
        </w:rPr>
        <w:t xml:space="preserve"> cases of primary SCC at other sites in the skeletal system</w:t>
      </w:r>
      <w:r w:rsid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namely, the iliac bone, distal tibia, and tarsal bone</w:t>
      </w:r>
      <w:r w:rsid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 xml:space="preserve">have been reported in the English </w:t>
      </w:r>
      <w:proofErr w:type="gramStart"/>
      <w:r w:rsidRPr="006E537B">
        <w:rPr>
          <w:rFonts w:ascii="Book Antiqua" w:eastAsia="Book Antiqua" w:hAnsi="Book Antiqua" w:cs="Book Antiqua"/>
          <w:color w:val="000000"/>
        </w:rPr>
        <w:t>literature</w:t>
      </w:r>
      <w:r w:rsidRPr="006E537B">
        <w:rPr>
          <w:rFonts w:ascii="Book Antiqua" w:eastAsia="Book Antiqua" w:hAnsi="Book Antiqua" w:cs="Book Antiqua"/>
          <w:color w:val="000000"/>
          <w:szCs w:val="36"/>
          <w:vertAlign w:val="superscript"/>
        </w:rPr>
        <w:t>[</w:t>
      </w:r>
      <w:proofErr w:type="gramEnd"/>
      <w:r w:rsidRPr="006E537B">
        <w:rPr>
          <w:rFonts w:ascii="Book Antiqua" w:eastAsia="Book Antiqua" w:hAnsi="Book Antiqua" w:cs="Book Antiqua"/>
          <w:color w:val="000000"/>
          <w:szCs w:val="36"/>
          <w:vertAlign w:val="superscript"/>
        </w:rPr>
        <w:t>5-7]</w:t>
      </w:r>
      <w:r w:rsidRPr="006E537B">
        <w:rPr>
          <w:rFonts w:ascii="Book Antiqua" w:eastAsia="Book Antiqua" w:hAnsi="Book Antiqua" w:cs="Book Antiqua"/>
          <w:color w:val="000000"/>
        </w:rPr>
        <w:t>. Herein, we report the</w:t>
      </w:r>
      <w:r w:rsidR="006E537B">
        <w:rPr>
          <w:rFonts w:ascii="Book Antiqua" w:eastAsia="Book Antiqua" w:hAnsi="Book Antiqua" w:cs="Book Antiqua"/>
          <w:color w:val="000000"/>
        </w:rPr>
        <w:t xml:space="preserve"> fourth</w:t>
      </w:r>
      <w:r w:rsidR="0094595B"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case of primary SCC of a non-skull bone, which is also the first case of primary nonkeratinizing SCC of the scapula.</w:t>
      </w:r>
    </w:p>
    <w:p w14:paraId="0440C6A2" w14:textId="77777777" w:rsidR="00A77B3E" w:rsidRPr="006E537B" w:rsidRDefault="00A77B3E" w:rsidP="0094595B">
      <w:pPr>
        <w:spacing w:line="360" w:lineRule="auto"/>
        <w:jc w:val="both"/>
      </w:pPr>
    </w:p>
    <w:p w14:paraId="4410F597"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CASE PRESENTATION</w:t>
      </w:r>
    </w:p>
    <w:p w14:paraId="59AA794C" w14:textId="77777777" w:rsidR="00A77B3E" w:rsidRPr="006E537B" w:rsidRDefault="005619D5">
      <w:pPr>
        <w:spacing w:line="360" w:lineRule="auto"/>
        <w:jc w:val="both"/>
      </w:pPr>
      <w:r w:rsidRPr="006E537B">
        <w:rPr>
          <w:rFonts w:ascii="Book Antiqua" w:eastAsia="Book Antiqua" w:hAnsi="Book Antiqua" w:cs="Book Antiqua"/>
          <w:b/>
          <w:i/>
          <w:color w:val="000000"/>
        </w:rPr>
        <w:t>Chief complaints</w:t>
      </w:r>
    </w:p>
    <w:p w14:paraId="7BFC3179" w14:textId="77777777" w:rsidR="00A77B3E" w:rsidRPr="006E537B" w:rsidRDefault="005619D5" w:rsidP="0008042D">
      <w:pPr>
        <w:spacing w:line="360" w:lineRule="auto"/>
        <w:jc w:val="both"/>
      </w:pPr>
      <w:r w:rsidRPr="006E537B">
        <w:rPr>
          <w:rFonts w:ascii="Book Antiqua" w:eastAsia="Book Antiqua" w:hAnsi="Book Antiqua" w:cs="Book Antiqua"/>
          <w:color w:val="000000"/>
        </w:rPr>
        <w:t>A 76-year-old Chinese man experienced severe pain in the right shoulder for 4 mo, along with limitation of joint mobility.</w:t>
      </w:r>
    </w:p>
    <w:p w14:paraId="1502D922" w14:textId="77777777" w:rsidR="00A77B3E" w:rsidRPr="006E537B" w:rsidRDefault="00A77B3E" w:rsidP="0008042D">
      <w:pPr>
        <w:spacing w:line="360" w:lineRule="auto"/>
        <w:jc w:val="both"/>
      </w:pPr>
    </w:p>
    <w:p w14:paraId="2950AFAA" w14:textId="77777777" w:rsidR="00A77B3E" w:rsidRPr="006E537B" w:rsidRDefault="005619D5">
      <w:pPr>
        <w:spacing w:line="360" w:lineRule="auto"/>
        <w:jc w:val="both"/>
      </w:pPr>
      <w:r w:rsidRPr="006E537B">
        <w:rPr>
          <w:rFonts w:ascii="Book Antiqua" w:eastAsia="Book Antiqua" w:hAnsi="Book Antiqua" w:cs="Book Antiqua"/>
          <w:b/>
          <w:i/>
          <w:color w:val="000000"/>
        </w:rPr>
        <w:t>History of present illness</w:t>
      </w:r>
    </w:p>
    <w:p w14:paraId="176FDD15" w14:textId="77777777" w:rsidR="00A77B3E" w:rsidRPr="006E537B" w:rsidRDefault="005619D5" w:rsidP="0008042D">
      <w:pPr>
        <w:spacing w:line="360" w:lineRule="auto"/>
        <w:jc w:val="both"/>
      </w:pPr>
      <w:r w:rsidRPr="006E537B">
        <w:rPr>
          <w:rFonts w:ascii="Book Antiqua" w:eastAsia="Book Antiqua" w:hAnsi="Book Antiqua" w:cs="Book Antiqua"/>
          <w:color w:val="000000"/>
        </w:rPr>
        <w:t>The patient suffered pain and limited mobility in the right shoulder for 4 mo, without an obvious cause. Conservative treatment with oral analgesics and rest was taken by the patient; however, its effect was poor, and the pain in the right shoulder worsened. In October 2018, the patient was referred to our department for therapy.</w:t>
      </w:r>
    </w:p>
    <w:p w14:paraId="39813DAE" w14:textId="77777777" w:rsidR="00A77B3E" w:rsidRPr="006E537B" w:rsidRDefault="00A77B3E" w:rsidP="0008042D">
      <w:pPr>
        <w:spacing w:line="360" w:lineRule="auto"/>
        <w:jc w:val="both"/>
      </w:pPr>
    </w:p>
    <w:p w14:paraId="2E2807E4" w14:textId="77777777" w:rsidR="00A77B3E" w:rsidRPr="006E537B" w:rsidRDefault="005619D5">
      <w:pPr>
        <w:spacing w:line="360" w:lineRule="auto"/>
        <w:jc w:val="both"/>
      </w:pPr>
      <w:r w:rsidRPr="006E537B">
        <w:rPr>
          <w:rFonts w:ascii="Book Antiqua" w:eastAsia="Book Antiqua" w:hAnsi="Book Antiqua" w:cs="Book Antiqua"/>
          <w:b/>
          <w:i/>
          <w:color w:val="000000"/>
        </w:rPr>
        <w:t>History of past illness</w:t>
      </w:r>
    </w:p>
    <w:p w14:paraId="50C37AD6" w14:textId="77777777" w:rsidR="00A77B3E" w:rsidRPr="006E537B" w:rsidRDefault="005619D5" w:rsidP="0008042D">
      <w:pPr>
        <w:spacing w:line="360" w:lineRule="auto"/>
        <w:jc w:val="both"/>
      </w:pPr>
      <w:r w:rsidRPr="006E537B">
        <w:rPr>
          <w:rFonts w:ascii="Book Antiqua" w:eastAsia="Book Antiqua" w:hAnsi="Book Antiqua" w:cs="Book Antiqua"/>
          <w:color w:val="000000"/>
        </w:rPr>
        <w:t>The patient had a free previous medical history.</w:t>
      </w:r>
    </w:p>
    <w:p w14:paraId="764C48BE" w14:textId="77777777" w:rsidR="00A77B3E" w:rsidRPr="006E537B" w:rsidRDefault="00A77B3E" w:rsidP="0008042D">
      <w:pPr>
        <w:spacing w:line="360" w:lineRule="auto"/>
        <w:jc w:val="both"/>
      </w:pPr>
    </w:p>
    <w:p w14:paraId="678F9B87" w14:textId="77777777" w:rsidR="00A77B3E" w:rsidRPr="006E537B" w:rsidRDefault="005619D5">
      <w:pPr>
        <w:spacing w:line="360" w:lineRule="auto"/>
        <w:jc w:val="both"/>
      </w:pPr>
      <w:r w:rsidRPr="006E537B">
        <w:rPr>
          <w:rFonts w:ascii="Book Antiqua" w:eastAsia="Book Antiqua" w:hAnsi="Book Antiqua" w:cs="Book Antiqua"/>
          <w:b/>
          <w:i/>
          <w:color w:val="000000"/>
        </w:rPr>
        <w:t>Personal and family history</w:t>
      </w:r>
    </w:p>
    <w:p w14:paraId="0B4E89A6" w14:textId="77777777" w:rsidR="00A77B3E" w:rsidRPr="006E537B" w:rsidRDefault="005619D5" w:rsidP="0008042D">
      <w:pPr>
        <w:spacing w:line="360" w:lineRule="auto"/>
        <w:jc w:val="both"/>
      </w:pPr>
      <w:r w:rsidRPr="006E537B">
        <w:rPr>
          <w:rFonts w:ascii="Book Antiqua" w:eastAsia="Book Antiqua" w:hAnsi="Book Antiqua" w:cs="Book Antiqua"/>
          <w:color w:val="000000"/>
        </w:rPr>
        <w:t>The patient was a non-smoker, without relevant family history.</w:t>
      </w:r>
    </w:p>
    <w:p w14:paraId="5F036597" w14:textId="77777777" w:rsidR="00A77B3E" w:rsidRPr="006E537B" w:rsidRDefault="00A77B3E" w:rsidP="0008042D">
      <w:pPr>
        <w:spacing w:line="360" w:lineRule="auto"/>
        <w:jc w:val="both"/>
      </w:pPr>
    </w:p>
    <w:p w14:paraId="205D4C37" w14:textId="77777777" w:rsidR="00A77B3E" w:rsidRPr="006E537B" w:rsidRDefault="005619D5">
      <w:pPr>
        <w:spacing w:line="360" w:lineRule="auto"/>
        <w:jc w:val="both"/>
      </w:pPr>
      <w:r w:rsidRPr="006E537B">
        <w:rPr>
          <w:rFonts w:ascii="Book Antiqua" w:eastAsia="Book Antiqua" w:hAnsi="Book Antiqua" w:cs="Book Antiqua"/>
          <w:b/>
          <w:i/>
          <w:color w:val="000000"/>
        </w:rPr>
        <w:t>Physical examination</w:t>
      </w:r>
    </w:p>
    <w:p w14:paraId="3641A536" w14:textId="77777777" w:rsidR="00A77B3E" w:rsidRPr="006E537B" w:rsidRDefault="005619D5" w:rsidP="0008042D">
      <w:pPr>
        <w:spacing w:line="360" w:lineRule="auto"/>
        <w:jc w:val="both"/>
      </w:pPr>
      <w:r w:rsidRPr="006E537B">
        <w:rPr>
          <w:rFonts w:ascii="Book Antiqua" w:eastAsia="Book Antiqua" w:hAnsi="Book Antiqua" w:cs="Book Antiqua"/>
          <w:color w:val="000000"/>
        </w:rPr>
        <w:t xml:space="preserve">A physical examination revealed significant tenderness in the right scapula. The muscle strength of the right upper limb was grade II according to the manual muscle test </w:t>
      </w:r>
      <w:r w:rsidRPr="006E537B">
        <w:rPr>
          <w:rFonts w:ascii="Book Antiqua" w:eastAsia="Book Antiqua" w:hAnsi="Book Antiqua" w:cs="Book Antiqua"/>
          <w:color w:val="000000"/>
        </w:rPr>
        <w:lastRenderedPageBreak/>
        <w:t>classification. The range of motion of the right shoulder could not be assessed due to severe pain.</w:t>
      </w:r>
    </w:p>
    <w:p w14:paraId="0F6BCA2F" w14:textId="77777777" w:rsidR="00A77B3E" w:rsidRPr="006E537B" w:rsidRDefault="00A77B3E" w:rsidP="0008042D">
      <w:pPr>
        <w:spacing w:line="360" w:lineRule="auto"/>
        <w:jc w:val="both"/>
      </w:pPr>
    </w:p>
    <w:p w14:paraId="3D14AFAA" w14:textId="77777777" w:rsidR="00A77B3E" w:rsidRPr="006E537B" w:rsidRDefault="005619D5">
      <w:pPr>
        <w:spacing w:line="360" w:lineRule="auto"/>
        <w:jc w:val="both"/>
      </w:pPr>
      <w:r w:rsidRPr="006E537B">
        <w:rPr>
          <w:rFonts w:ascii="Book Antiqua" w:eastAsia="Book Antiqua" w:hAnsi="Book Antiqua" w:cs="Book Antiqua"/>
          <w:b/>
          <w:i/>
          <w:color w:val="000000"/>
        </w:rPr>
        <w:t>Imaging examinations</w:t>
      </w:r>
    </w:p>
    <w:p w14:paraId="5DA3D9A2" w14:textId="4F602222" w:rsidR="00A77B3E" w:rsidRPr="006E537B" w:rsidRDefault="005619D5" w:rsidP="0008042D">
      <w:pPr>
        <w:spacing w:line="360" w:lineRule="auto"/>
        <w:jc w:val="both"/>
      </w:pPr>
      <w:r w:rsidRPr="006E537B">
        <w:rPr>
          <w:rFonts w:ascii="Book Antiqua" w:eastAsia="Book Antiqua" w:hAnsi="Book Antiqua" w:cs="Book Antiqua"/>
          <w:color w:val="000000"/>
        </w:rPr>
        <w:t>Three-dimensional computed tomography (CT) reconstruction</w:t>
      </w:r>
      <w:r w:rsidR="000B0E30"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(Figure 1)</w:t>
      </w:r>
      <w:r w:rsidR="000B0E30"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and magnetic resonance imaging revealed an osteolytic destructive lesion of the right scapula with invasion into the surrounding muscles and soft tissues (Fig</w:t>
      </w:r>
      <w:r w:rsidR="000B0E30" w:rsidRPr="006E537B">
        <w:rPr>
          <w:rFonts w:ascii="Book Antiqua" w:eastAsia="Book Antiqua" w:hAnsi="Book Antiqua" w:cs="Book Antiqua"/>
          <w:color w:val="000000"/>
        </w:rPr>
        <w:t>ure</w:t>
      </w:r>
      <w:r w:rsidRPr="006E537B">
        <w:rPr>
          <w:rFonts w:ascii="Book Antiqua" w:eastAsia="Book Antiqua" w:hAnsi="Book Antiqua" w:cs="Book Antiqua"/>
          <w:color w:val="000000"/>
        </w:rPr>
        <w:t xml:space="preserve"> 2).</w:t>
      </w:r>
    </w:p>
    <w:p w14:paraId="71E103A0" w14:textId="77777777" w:rsidR="00A77B3E" w:rsidRPr="006E537B" w:rsidRDefault="00A77B3E" w:rsidP="000B0E30">
      <w:pPr>
        <w:spacing w:line="360" w:lineRule="auto"/>
        <w:jc w:val="both"/>
      </w:pPr>
    </w:p>
    <w:p w14:paraId="260A52A2" w14:textId="18D4CC42" w:rsidR="003550F8" w:rsidRPr="006E537B" w:rsidRDefault="003550F8" w:rsidP="003550F8">
      <w:pPr>
        <w:spacing w:line="360" w:lineRule="auto"/>
        <w:jc w:val="both"/>
      </w:pPr>
      <w:r w:rsidRPr="006E537B">
        <w:rPr>
          <w:rFonts w:ascii="Book Antiqua" w:eastAsia="Book Antiqua" w:hAnsi="Book Antiqua" w:cs="Book Antiqua"/>
          <w:b/>
          <w:i/>
          <w:color w:val="000000"/>
        </w:rPr>
        <w:t>Further diagnostic work-up</w:t>
      </w:r>
    </w:p>
    <w:p w14:paraId="38111183" w14:textId="20A25A52" w:rsidR="00A77B3E" w:rsidRPr="006E537B" w:rsidRDefault="005619D5" w:rsidP="003550F8">
      <w:pPr>
        <w:spacing w:line="360" w:lineRule="auto"/>
        <w:jc w:val="both"/>
      </w:pPr>
      <w:r w:rsidRPr="006E537B">
        <w:rPr>
          <w:rFonts w:ascii="Book Antiqua" w:eastAsia="Book Antiqua" w:hAnsi="Book Antiqua" w:cs="Book Antiqua"/>
          <w:color w:val="000000"/>
        </w:rPr>
        <w:t>After obtaining informed consent from the patient, we performed an ultrasound-guided core</w:t>
      </w:r>
      <w:r w:rsidR="007E3B5F"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needle biopsy. Histopathological examination of the core</w:t>
      </w:r>
      <w:r w:rsidR="00CC6824"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biopsy specimen revealed that it consisted of purely</w:t>
      </w:r>
      <w:r w:rsidR="007E3B5F"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malignant squamous cells</w:t>
      </w:r>
      <w:r w:rsidR="007E3B5F"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 xml:space="preserve">along. However, no typical keratin pearls were seen, as the malignant squamous cells were poorly differentiated. Therefore, a diagnosis of nonkeratinizing SCC was made. Immunohistochemical analysis showed that the tumor cells were reactive to cytokeratin 5/6, </w:t>
      </w:r>
      <w:r w:rsidR="00D0696E">
        <w:rPr>
          <w:rFonts w:ascii="Book Antiqua" w:eastAsia="Book Antiqua" w:hAnsi="Book Antiqua" w:cs="Book Antiqua"/>
          <w:color w:val="000000"/>
        </w:rPr>
        <w:t>p</w:t>
      </w:r>
      <w:r w:rsidRPr="006E537B">
        <w:rPr>
          <w:rFonts w:ascii="Book Antiqua" w:eastAsia="Book Antiqua" w:hAnsi="Book Antiqua" w:cs="Book Antiqua"/>
          <w:color w:val="000000"/>
        </w:rPr>
        <w:t xml:space="preserve">63, </w:t>
      </w:r>
      <w:r w:rsidR="00D0696E">
        <w:rPr>
          <w:rFonts w:ascii="Book Antiqua" w:eastAsia="Book Antiqua" w:hAnsi="Book Antiqua" w:cs="Book Antiqua"/>
          <w:color w:val="000000"/>
        </w:rPr>
        <w:t>p</w:t>
      </w:r>
      <w:r w:rsidRPr="006E537B">
        <w:rPr>
          <w:rFonts w:ascii="Book Antiqua" w:eastAsia="Book Antiqua" w:hAnsi="Book Antiqua" w:cs="Book Antiqua"/>
          <w:color w:val="000000"/>
        </w:rPr>
        <w:t>40, and vimentin (Fig</w:t>
      </w:r>
      <w:r w:rsidR="000B0E30" w:rsidRPr="006E537B">
        <w:rPr>
          <w:rFonts w:ascii="Book Antiqua" w:eastAsia="Book Antiqua" w:hAnsi="Book Antiqua" w:cs="Book Antiqua"/>
          <w:color w:val="000000"/>
        </w:rPr>
        <w:t xml:space="preserve">ure </w:t>
      </w:r>
      <w:r w:rsidRPr="006E537B">
        <w:rPr>
          <w:rFonts w:ascii="Book Antiqua" w:eastAsia="Book Antiqua" w:hAnsi="Book Antiqua" w:cs="Book Antiqua"/>
          <w:color w:val="000000"/>
        </w:rPr>
        <w:t>3). Furthermore, CT scans of the lungs, skull, and abdomen, single-photon emission CT-CT, and positron-emission tomography-CT confirmed that there were no other lesions outside the right scapular bone, which indicated that this was a rare presentation of a primary SCC involving the scapular bone. Therefore, the final diagnosis was primary nonkeratinizing SCC of the right scapular bone.</w:t>
      </w:r>
    </w:p>
    <w:p w14:paraId="01D995C7" w14:textId="77777777" w:rsidR="00A77B3E" w:rsidRPr="006E537B" w:rsidRDefault="00A77B3E" w:rsidP="007E3B5F">
      <w:pPr>
        <w:spacing w:line="360" w:lineRule="auto"/>
        <w:jc w:val="both"/>
      </w:pPr>
    </w:p>
    <w:p w14:paraId="135395D7"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FINAL DIAGNOSIS</w:t>
      </w:r>
    </w:p>
    <w:p w14:paraId="08A80279" w14:textId="7888264F" w:rsidR="00A77B3E" w:rsidRPr="006E537B" w:rsidRDefault="005619D5" w:rsidP="007E3B5F">
      <w:pPr>
        <w:spacing w:line="360" w:lineRule="auto"/>
        <w:jc w:val="both"/>
      </w:pPr>
      <w:r w:rsidRPr="006E537B">
        <w:rPr>
          <w:rFonts w:ascii="Book Antiqua" w:eastAsia="Book Antiqua" w:hAnsi="Book Antiqua" w:cs="Book Antiqua"/>
          <w:color w:val="000000"/>
        </w:rPr>
        <w:t xml:space="preserve">Primary nonkeratinizing </w:t>
      </w:r>
      <w:r w:rsidR="0094595B" w:rsidRPr="006E537B">
        <w:rPr>
          <w:rFonts w:ascii="Book Antiqua" w:eastAsia="Book Antiqua" w:hAnsi="Book Antiqua" w:cs="Book Antiqua"/>
          <w:color w:val="000000"/>
        </w:rPr>
        <w:t>SCC</w:t>
      </w:r>
      <w:r w:rsidRPr="006E537B">
        <w:rPr>
          <w:rFonts w:ascii="Book Antiqua" w:eastAsia="Book Antiqua" w:hAnsi="Book Antiqua" w:cs="Book Antiqua"/>
          <w:color w:val="000000"/>
        </w:rPr>
        <w:t xml:space="preserve"> of the right scapular bone.</w:t>
      </w:r>
    </w:p>
    <w:p w14:paraId="30738A44" w14:textId="77777777" w:rsidR="00A77B3E" w:rsidRPr="006E537B" w:rsidRDefault="00A77B3E" w:rsidP="007E3B5F">
      <w:pPr>
        <w:spacing w:line="360" w:lineRule="auto"/>
        <w:jc w:val="both"/>
      </w:pPr>
    </w:p>
    <w:p w14:paraId="5B8C0FEB"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TREATMENT</w:t>
      </w:r>
    </w:p>
    <w:p w14:paraId="274B9392" w14:textId="5FA32883" w:rsidR="00A77B3E" w:rsidRPr="006E537B" w:rsidRDefault="005619D5" w:rsidP="003B4C19">
      <w:pPr>
        <w:spacing w:line="360" w:lineRule="auto"/>
        <w:jc w:val="both"/>
      </w:pPr>
      <w:r w:rsidRPr="006E537B">
        <w:rPr>
          <w:rFonts w:ascii="Book Antiqua" w:eastAsia="Book Antiqua" w:hAnsi="Book Antiqua" w:cs="Book Antiqua"/>
          <w:color w:val="000000"/>
        </w:rPr>
        <w:t>The patient underwent wide excision of the right scapular bone and reconstruction of the resulting defect with the right humeral head, right collarbone, and surrounding muscles. The whole gross specimen measured 7.0</w:t>
      </w:r>
      <w:r w:rsidR="00D744F4" w:rsidRPr="006E537B">
        <w:rPr>
          <w:rFonts w:ascii="Book Antiqua" w:eastAsia="Book Antiqua" w:hAnsi="Book Antiqua" w:cs="Book Antiqua"/>
          <w:color w:val="000000"/>
        </w:rPr>
        <w:t xml:space="preserve"> cm × </w:t>
      </w:r>
      <w:r w:rsidRPr="006E537B">
        <w:rPr>
          <w:rFonts w:ascii="Book Antiqua" w:eastAsia="Book Antiqua" w:hAnsi="Book Antiqua" w:cs="Book Antiqua"/>
          <w:color w:val="000000"/>
        </w:rPr>
        <w:t>6.5</w:t>
      </w:r>
      <w:r w:rsidR="00D744F4" w:rsidRPr="006E537B">
        <w:rPr>
          <w:rFonts w:ascii="Book Antiqua" w:eastAsia="Book Antiqua" w:hAnsi="Book Antiqua" w:cs="Book Antiqua"/>
          <w:color w:val="000000"/>
        </w:rPr>
        <w:t xml:space="preserve"> cm × </w:t>
      </w:r>
      <w:r w:rsidRPr="006E537B">
        <w:rPr>
          <w:rFonts w:ascii="Book Antiqua" w:eastAsia="Book Antiqua" w:hAnsi="Book Antiqua" w:cs="Book Antiqua"/>
          <w:color w:val="000000"/>
        </w:rPr>
        <w:t>5 cm. The lesion itself was a dark red ovoid mass that originated from the right scapular bone and appeared soft and creamy-white on cross section (Fig</w:t>
      </w:r>
      <w:r w:rsidR="000B0E30" w:rsidRPr="006E537B">
        <w:rPr>
          <w:rFonts w:ascii="Book Antiqua" w:eastAsia="Book Antiqua" w:hAnsi="Book Antiqua" w:cs="Book Antiqua"/>
          <w:color w:val="000000"/>
        </w:rPr>
        <w:t>ure</w:t>
      </w:r>
      <w:r w:rsidRPr="006E537B">
        <w:rPr>
          <w:rFonts w:ascii="Book Antiqua" w:eastAsia="Book Antiqua" w:hAnsi="Book Antiqua" w:cs="Book Antiqua"/>
          <w:color w:val="000000"/>
        </w:rPr>
        <w:t xml:space="preserve"> 4). No connection to the epidermis was identified.</w:t>
      </w:r>
      <w:r w:rsidR="00D744F4"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lastRenderedPageBreak/>
        <w:t>The histopathological examination and immunohistochemical analysis of the resected specimen confirmed that it is composed entirely of malignant squamous cells. Therefore, the diagnosis was primary nonkeratinizing SCC of the right scapular bone.</w:t>
      </w:r>
    </w:p>
    <w:p w14:paraId="196922C8" w14:textId="77777777" w:rsidR="00A77B3E" w:rsidRPr="006E537B" w:rsidRDefault="00A77B3E" w:rsidP="00D744F4">
      <w:pPr>
        <w:spacing w:line="360" w:lineRule="auto"/>
        <w:jc w:val="both"/>
      </w:pPr>
    </w:p>
    <w:p w14:paraId="716804DB"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OUTCOME AND FOLLOW-UP</w:t>
      </w:r>
    </w:p>
    <w:p w14:paraId="3E8F3A39" w14:textId="77777777" w:rsidR="00A77B3E" w:rsidRPr="006E537B" w:rsidRDefault="005619D5" w:rsidP="00D744F4">
      <w:pPr>
        <w:spacing w:line="360" w:lineRule="auto"/>
        <w:jc w:val="both"/>
      </w:pPr>
      <w:r w:rsidRPr="006E537B">
        <w:rPr>
          <w:rFonts w:ascii="Book Antiqua" w:eastAsia="Book Antiqua" w:hAnsi="Book Antiqua" w:cs="Book Antiqua"/>
          <w:color w:val="000000"/>
        </w:rPr>
        <w:t>Regular follow-up was continued after surgery. The postoperative course was quite good. Neither recurrence nor metastasis was found during the last 2 years of follow-up. The severe pain in the right shoulder was significantly relieved, and the mobility and function of the right shoulder were improved.</w:t>
      </w:r>
    </w:p>
    <w:p w14:paraId="17B96F81" w14:textId="77777777" w:rsidR="00A77B3E" w:rsidRPr="006E537B" w:rsidRDefault="00A77B3E" w:rsidP="00A82DA1">
      <w:pPr>
        <w:spacing w:line="360" w:lineRule="auto"/>
        <w:jc w:val="both"/>
      </w:pPr>
    </w:p>
    <w:p w14:paraId="3FF776B0"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DISCUSSION</w:t>
      </w:r>
    </w:p>
    <w:p w14:paraId="13911B14" w14:textId="4F272163" w:rsidR="00A77B3E" w:rsidRPr="006E537B" w:rsidRDefault="005619D5" w:rsidP="00A82DA1">
      <w:pPr>
        <w:spacing w:line="360" w:lineRule="auto"/>
        <w:jc w:val="both"/>
      </w:pPr>
      <w:r w:rsidRPr="006E537B">
        <w:rPr>
          <w:rFonts w:ascii="Book Antiqua" w:eastAsia="Book Antiqua" w:hAnsi="Book Antiqua" w:cs="Book Antiqua"/>
          <w:color w:val="000000"/>
        </w:rPr>
        <w:t>SCC is a tumor of the epithelial tissue that typically originates from the epithelial linings of the skin, respiratory tract, digestive tract, and reproductive tract; thus, SCC can involve the head and neck, esophagus, lungs, cervix, and genital area</w:t>
      </w:r>
      <w:r w:rsidRPr="006E537B">
        <w:rPr>
          <w:rFonts w:ascii="Book Antiqua" w:eastAsia="Book Antiqua" w:hAnsi="Book Antiqua" w:cs="Book Antiqua"/>
          <w:color w:val="000000"/>
          <w:szCs w:val="36"/>
          <w:vertAlign w:val="superscript"/>
        </w:rPr>
        <w:t>[8]</w:t>
      </w:r>
      <w:r w:rsidRPr="006E537B">
        <w:rPr>
          <w:rFonts w:ascii="Book Antiqua" w:eastAsia="Book Antiqua" w:hAnsi="Book Antiqua" w:cs="Book Antiqua"/>
          <w:color w:val="000000"/>
        </w:rPr>
        <w:t>. Epithelial linings can be divided into layered squamous epithelium and non-squamous epithelium. The squamous differentiation phenotype of SCC depends on the type of oncogenic mutation involved and the cell of tumor origin, and this phenotype determines the degree of differentiation and therefore, the aggressiveness and invasiveness of these tumors</w:t>
      </w:r>
      <w:r w:rsidRPr="006E537B">
        <w:rPr>
          <w:rFonts w:ascii="Book Antiqua" w:eastAsia="Book Antiqua" w:hAnsi="Book Antiqua" w:cs="Book Antiqua"/>
          <w:color w:val="000000"/>
          <w:szCs w:val="36"/>
          <w:vertAlign w:val="superscript"/>
        </w:rPr>
        <w:t>[9]</w:t>
      </w:r>
      <w:r w:rsidRPr="006E537B">
        <w:rPr>
          <w:rFonts w:ascii="Book Antiqua" w:eastAsia="Book Antiqua" w:hAnsi="Book Antiqua" w:cs="Book Antiqua"/>
          <w:color w:val="000000"/>
        </w:rPr>
        <w:t>. In the case of most cancers, the initial target cells of the oncogenic mutations as well as the number of cancer stem cells in the tumor are unknown</w:t>
      </w:r>
      <w:r w:rsidRPr="006E537B">
        <w:rPr>
          <w:rFonts w:ascii="Book Antiqua" w:eastAsia="Book Antiqua" w:hAnsi="Book Antiqua" w:cs="Book Antiqua"/>
          <w:color w:val="000000"/>
          <w:szCs w:val="36"/>
          <w:vertAlign w:val="superscript"/>
        </w:rPr>
        <w:t>[10]</w:t>
      </w:r>
      <w:r w:rsidRPr="006E537B">
        <w:rPr>
          <w:rFonts w:ascii="Book Antiqua" w:eastAsia="Book Antiqua" w:hAnsi="Book Antiqua" w:cs="Book Antiqua"/>
          <w:color w:val="000000"/>
        </w:rPr>
        <w:t>. Therefore, it is difficult to know the source cells for primary SCC in the bones. SCC-derived cells share a common feature, in that they originate due to the mutation of proliferative basal cells, which are characterized by their ability to self-renew and produce terminally differentiated cells. Under the influence of oncogenic genes, both stem and progenitor cells can act as the origin cells of cancer</w:t>
      </w:r>
      <w:r w:rsidRPr="006E537B">
        <w:rPr>
          <w:rFonts w:ascii="Book Antiqua" w:eastAsia="Book Antiqua" w:hAnsi="Book Antiqua" w:cs="Book Antiqua"/>
          <w:color w:val="000000"/>
          <w:szCs w:val="36"/>
          <w:vertAlign w:val="superscript"/>
        </w:rPr>
        <w:t>[8]</w:t>
      </w:r>
      <w:r w:rsidRPr="006E537B">
        <w:rPr>
          <w:rFonts w:ascii="Book Antiqua" w:eastAsia="Book Antiqua" w:hAnsi="Book Antiqua" w:cs="Book Antiqua"/>
          <w:color w:val="000000"/>
        </w:rPr>
        <w:t xml:space="preserve">. A comparison of different SCCs shows that they are characterized by very similar mutant genes, including </w:t>
      </w:r>
      <w:r w:rsidRPr="006E537B">
        <w:rPr>
          <w:rFonts w:ascii="Book Antiqua" w:eastAsia="Book Antiqua" w:hAnsi="Book Antiqua" w:cs="Book Antiqua"/>
          <w:i/>
          <w:iCs/>
          <w:color w:val="000000"/>
        </w:rPr>
        <w:t>TP53</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SOX2</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TP63</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CDNK2A</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P16-INK4A</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NOTCH1</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KMT2D</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PIK3CA</w:t>
      </w:r>
      <w:r w:rsidRPr="006E537B">
        <w:rPr>
          <w:rFonts w:ascii="Book Antiqua" w:eastAsia="Book Antiqua" w:hAnsi="Book Antiqua" w:cs="Book Antiqua"/>
          <w:color w:val="000000"/>
        </w:rPr>
        <w:t xml:space="preserve">, and </w:t>
      </w:r>
      <w:proofErr w:type="gramStart"/>
      <w:r w:rsidRPr="006E537B">
        <w:rPr>
          <w:rFonts w:ascii="Book Antiqua" w:eastAsia="Book Antiqua" w:hAnsi="Book Antiqua" w:cs="Book Antiqua"/>
          <w:i/>
          <w:iCs/>
          <w:color w:val="000000"/>
        </w:rPr>
        <w:t>PTEN</w:t>
      </w:r>
      <w:r w:rsidRPr="006E537B">
        <w:rPr>
          <w:rFonts w:ascii="Book Antiqua" w:eastAsia="Book Antiqua" w:hAnsi="Book Antiqua" w:cs="Book Antiqua"/>
          <w:color w:val="000000"/>
          <w:szCs w:val="36"/>
          <w:vertAlign w:val="superscript"/>
        </w:rPr>
        <w:t>[</w:t>
      </w:r>
      <w:proofErr w:type="gramEnd"/>
      <w:r w:rsidRPr="006E537B">
        <w:rPr>
          <w:rFonts w:ascii="Book Antiqua" w:eastAsia="Book Antiqua" w:hAnsi="Book Antiqua" w:cs="Book Antiqua"/>
          <w:color w:val="000000"/>
          <w:szCs w:val="36"/>
          <w:vertAlign w:val="superscript"/>
        </w:rPr>
        <w:t>9]</w:t>
      </w:r>
      <w:r w:rsidRPr="006E537B">
        <w:rPr>
          <w:rFonts w:ascii="Book Antiqua" w:eastAsia="Book Antiqua" w:hAnsi="Book Antiqua" w:cs="Book Antiqua"/>
          <w:color w:val="000000"/>
        </w:rPr>
        <w:t>.</w:t>
      </w:r>
    </w:p>
    <w:p w14:paraId="40C87946" w14:textId="4BAE3911" w:rsidR="00A77B3E" w:rsidRPr="006E537B" w:rsidRDefault="005619D5" w:rsidP="00196691">
      <w:pPr>
        <w:spacing w:line="360" w:lineRule="auto"/>
        <w:ind w:firstLineChars="100" w:firstLine="240"/>
        <w:jc w:val="both"/>
      </w:pPr>
      <w:r w:rsidRPr="006E537B">
        <w:rPr>
          <w:rFonts w:ascii="Book Antiqua" w:eastAsia="Book Antiqua" w:hAnsi="Book Antiqua" w:cs="Book Antiqua"/>
          <w:color w:val="000000"/>
        </w:rPr>
        <w:t xml:space="preserve">Primary SCC of bone is commonly seen in the head and neck </w:t>
      </w:r>
      <w:proofErr w:type="gramStart"/>
      <w:r w:rsidRPr="006E537B">
        <w:rPr>
          <w:rFonts w:ascii="Book Antiqua" w:eastAsia="Book Antiqua" w:hAnsi="Book Antiqua" w:cs="Book Antiqua"/>
          <w:color w:val="000000"/>
        </w:rPr>
        <w:t>region</w:t>
      </w:r>
      <w:r w:rsidRPr="006E537B">
        <w:rPr>
          <w:rFonts w:ascii="Book Antiqua" w:eastAsia="Book Antiqua" w:hAnsi="Book Antiqua" w:cs="Book Antiqua"/>
          <w:color w:val="000000"/>
          <w:szCs w:val="36"/>
          <w:vertAlign w:val="superscript"/>
        </w:rPr>
        <w:t>[</w:t>
      </w:r>
      <w:proofErr w:type="gramEnd"/>
      <w:r w:rsidRPr="006E537B">
        <w:rPr>
          <w:rFonts w:ascii="Book Antiqua" w:eastAsia="Book Antiqua" w:hAnsi="Book Antiqua" w:cs="Book Antiqua"/>
          <w:color w:val="000000"/>
          <w:szCs w:val="36"/>
          <w:vertAlign w:val="superscript"/>
        </w:rPr>
        <w:t>11-15]</w:t>
      </w:r>
      <w:r w:rsidRPr="006E537B">
        <w:rPr>
          <w:rFonts w:ascii="Book Antiqua" w:eastAsia="Book Antiqua" w:hAnsi="Book Antiqua" w:cs="Book Antiqua"/>
          <w:color w:val="000000"/>
        </w:rPr>
        <w:t xml:space="preserve">, and it is rarely found elsewhere in the skeletal system. According to the literature, the present case is only the fourth case ever reported of primary SCC of a bone outside the skull and the first </w:t>
      </w:r>
      <w:r w:rsidRPr="006E537B">
        <w:rPr>
          <w:rFonts w:ascii="Book Antiqua" w:eastAsia="Book Antiqua" w:hAnsi="Book Antiqua" w:cs="Book Antiqua"/>
          <w:color w:val="000000"/>
        </w:rPr>
        <w:lastRenderedPageBreak/>
        <w:t xml:space="preserve">case of a primary nonkeratinizing SCC of the scapula (Table 1). It is not easy to make a diagnosis of primary SCC of a non-skull bone, as this depends not only </w:t>
      </w:r>
      <w:r w:rsidR="006E537B">
        <w:rPr>
          <w:rFonts w:ascii="Book Antiqua" w:eastAsia="Book Antiqua" w:hAnsi="Book Antiqua" w:cs="Book Antiqua"/>
          <w:color w:val="000000"/>
        </w:rPr>
        <w:t xml:space="preserve">on </w:t>
      </w:r>
      <w:r w:rsidRPr="006E537B">
        <w:rPr>
          <w:rFonts w:ascii="Book Antiqua" w:eastAsia="Book Antiqua" w:hAnsi="Book Antiqua" w:cs="Book Antiqua"/>
          <w:color w:val="000000"/>
        </w:rPr>
        <w:t>pathological and immunohistochemical examinations but also requires extensive workup to rule out metastasis. In addition to metasta</w:t>
      </w:r>
      <w:r w:rsidRPr="00D0696E">
        <w:rPr>
          <w:rFonts w:ascii="Book Antiqua" w:eastAsia="Book Antiqua" w:hAnsi="Book Antiqua" w:cs="Book Antiqua"/>
          <w:color w:val="000000"/>
        </w:rPr>
        <w:t>sis, the differential diagnosis of primary SCC should also include SCC caused by chronic osteomyelitis</w:t>
      </w:r>
      <w:r w:rsidRPr="006E537B">
        <w:rPr>
          <w:rFonts w:ascii="Book Antiqua" w:eastAsia="Book Antiqua" w:hAnsi="Book Antiqua" w:cs="Book Antiqua"/>
          <w:color w:val="000000"/>
          <w:szCs w:val="36"/>
          <w:vertAlign w:val="superscript"/>
        </w:rPr>
        <w:t>[16-18]</w:t>
      </w:r>
      <w:r w:rsidRPr="006E537B">
        <w:rPr>
          <w:rFonts w:ascii="Book Antiqua" w:eastAsia="Book Antiqua" w:hAnsi="Book Antiqua" w:cs="Book Antiqua"/>
          <w:color w:val="000000"/>
        </w:rPr>
        <w:t>. Keratin pearls are the pathological features of highly differentiated SCCs, and their presence in histopathological sections of well-differentiated SCCs is a common phenomenon</w:t>
      </w:r>
      <w:r w:rsidRPr="006E537B">
        <w:rPr>
          <w:rFonts w:ascii="Book Antiqua" w:eastAsia="Book Antiqua" w:hAnsi="Book Antiqua" w:cs="Book Antiqua"/>
          <w:color w:val="000000"/>
          <w:szCs w:val="36"/>
          <w:vertAlign w:val="superscript"/>
        </w:rPr>
        <w:t>[19]</w:t>
      </w:r>
      <w:r w:rsidRPr="006E537B">
        <w:rPr>
          <w:rFonts w:ascii="Book Antiqua" w:eastAsia="Book Antiqua" w:hAnsi="Book Antiqua" w:cs="Book Antiqua"/>
          <w:color w:val="000000"/>
        </w:rPr>
        <w:t xml:space="preserve">. Unlike the </w:t>
      </w:r>
      <w:r w:rsidR="006E537B">
        <w:rPr>
          <w:rFonts w:ascii="Book Antiqua" w:eastAsia="Book Antiqua" w:hAnsi="Book Antiqua" w:cs="Book Antiqua"/>
          <w:color w:val="000000"/>
        </w:rPr>
        <w:t>three</w:t>
      </w:r>
      <w:r w:rsidRPr="006E537B">
        <w:rPr>
          <w:rFonts w:ascii="Book Antiqua" w:eastAsia="Book Antiqua" w:hAnsi="Book Antiqua" w:cs="Book Antiqua"/>
          <w:color w:val="000000"/>
        </w:rPr>
        <w:t xml:space="preserve"> cases of primary SCC of a non-skull bone reported previously, our case was unique in that it had no keratin pearls. This is because our patient had a poorly differentiated SCC, while the previous </w:t>
      </w:r>
      <w:r w:rsidR="006E537B">
        <w:rPr>
          <w:rFonts w:ascii="Book Antiqua" w:eastAsia="Book Antiqua" w:hAnsi="Book Antiqua" w:cs="Book Antiqua"/>
          <w:color w:val="000000"/>
        </w:rPr>
        <w:t>three</w:t>
      </w:r>
      <w:r w:rsidRPr="006E537B">
        <w:rPr>
          <w:rFonts w:ascii="Book Antiqua" w:eastAsia="Book Antiqua" w:hAnsi="Book Antiqua" w:cs="Book Antiqua"/>
          <w:color w:val="000000"/>
        </w:rPr>
        <w:t xml:space="preserve"> patients had well-differentiated SCCs with keratin pearl formation. The immunohistochemical features of the previous </w:t>
      </w:r>
      <w:r w:rsidR="006E537B">
        <w:rPr>
          <w:rFonts w:ascii="Book Antiqua" w:eastAsia="Book Antiqua" w:hAnsi="Book Antiqua" w:cs="Book Antiqua"/>
          <w:color w:val="000000"/>
        </w:rPr>
        <w:t>three</w:t>
      </w:r>
      <w:r w:rsidRPr="006E537B">
        <w:rPr>
          <w:rFonts w:ascii="Book Antiqua" w:eastAsia="Book Antiqua" w:hAnsi="Book Antiqua" w:cs="Book Antiqua"/>
          <w:color w:val="000000"/>
        </w:rPr>
        <w:t xml:space="preserve"> cases were also similar to those of our </w:t>
      </w:r>
      <w:proofErr w:type="gramStart"/>
      <w:r w:rsidRPr="006E537B">
        <w:rPr>
          <w:rFonts w:ascii="Book Antiqua" w:eastAsia="Book Antiqua" w:hAnsi="Book Antiqua" w:cs="Book Antiqua"/>
          <w:color w:val="000000"/>
        </w:rPr>
        <w:t>case</w:t>
      </w:r>
      <w:r w:rsidRPr="006E537B">
        <w:rPr>
          <w:rFonts w:ascii="Book Antiqua" w:eastAsia="Book Antiqua" w:hAnsi="Book Antiqua" w:cs="Book Antiqua"/>
          <w:color w:val="000000"/>
          <w:szCs w:val="36"/>
          <w:vertAlign w:val="superscript"/>
        </w:rPr>
        <w:t>[</w:t>
      </w:r>
      <w:proofErr w:type="gramEnd"/>
      <w:r w:rsidRPr="006E537B">
        <w:rPr>
          <w:rFonts w:ascii="Book Antiqua" w:eastAsia="Book Antiqua" w:hAnsi="Book Antiqua" w:cs="Book Antiqua"/>
          <w:color w:val="000000"/>
          <w:szCs w:val="36"/>
          <w:vertAlign w:val="superscript"/>
        </w:rPr>
        <w:t>5-7]</w:t>
      </w:r>
      <w:r w:rsidRPr="006E537B">
        <w:rPr>
          <w:rFonts w:ascii="Book Antiqua" w:eastAsia="Book Antiqua" w:hAnsi="Book Antiqua" w:cs="Book Antiqua"/>
          <w:color w:val="000000"/>
        </w:rPr>
        <w:t xml:space="preserve">, in that the tumor cells were reactive to cytokeratin 5/6, </w:t>
      </w:r>
      <w:r w:rsidR="00D0696E">
        <w:rPr>
          <w:rFonts w:ascii="Book Antiqua" w:eastAsia="Book Antiqua" w:hAnsi="Book Antiqua" w:cs="Book Antiqua"/>
          <w:color w:val="000000"/>
        </w:rPr>
        <w:t>p</w:t>
      </w:r>
      <w:r w:rsidRPr="006E537B">
        <w:rPr>
          <w:rFonts w:ascii="Book Antiqua" w:eastAsia="Book Antiqua" w:hAnsi="Book Antiqua" w:cs="Book Antiqua"/>
          <w:color w:val="000000"/>
        </w:rPr>
        <w:t xml:space="preserve">63, and </w:t>
      </w:r>
      <w:r w:rsidR="00D0696E">
        <w:rPr>
          <w:rFonts w:ascii="Book Antiqua" w:eastAsia="Book Antiqua" w:hAnsi="Book Antiqua" w:cs="Book Antiqua"/>
          <w:color w:val="000000"/>
        </w:rPr>
        <w:t>p</w:t>
      </w:r>
      <w:r w:rsidRPr="006E537B">
        <w:rPr>
          <w:rFonts w:ascii="Book Antiqua" w:eastAsia="Book Antiqua" w:hAnsi="Book Antiqua" w:cs="Book Antiqua"/>
          <w:color w:val="000000"/>
        </w:rPr>
        <w:t>40</w:t>
      </w:r>
      <w:r w:rsidRPr="006E537B">
        <w:rPr>
          <w:rFonts w:ascii="Book Antiqua" w:eastAsia="Book Antiqua" w:hAnsi="Book Antiqua" w:cs="Book Antiqua"/>
          <w:color w:val="000000"/>
          <w:szCs w:val="36"/>
          <w:vertAlign w:val="superscript"/>
        </w:rPr>
        <w:t>[20-22]</w:t>
      </w:r>
      <w:r w:rsidRPr="006E537B">
        <w:rPr>
          <w:rFonts w:ascii="Book Antiqua" w:eastAsia="Book Antiqua" w:hAnsi="Book Antiqua" w:cs="Book Antiqua"/>
          <w:color w:val="000000"/>
        </w:rPr>
        <w:t>. However, in our case, the tumor cells were also reactive to vimentin, which may be related to the metastasis capability and invasiveness of the primary SCC</w:t>
      </w:r>
      <w:r w:rsidRPr="006E537B">
        <w:rPr>
          <w:rFonts w:ascii="Book Antiqua" w:eastAsia="Book Antiqua" w:hAnsi="Book Antiqua" w:cs="Book Antiqua"/>
          <w:color w:val="000000"/>
          <w:szCs w:val="36"/>
          <w:vertAlign w:val="superscript"/>
        </w:rPr>
        <w:t>[23]</w:t>
      </w:r>
      <w:r w:rsidRPr="006E537B">
        <w:rPr>
          <w:rFonts w:ascii="Book Antiqua" w:eastAsia="Book Antiqua" w:hAnsi="Book Antiqua" w:cs="Book Antiqua"/>
          <w:color w:val="000000"/>
        </w:rPr>
        <w:t>. In our patient, the final diagnosis of a primary SCC of the bone was supported by the immunohistochemical findings, the extensive workup for the identification of a primary source, and the fact that the patient remained disease-free during a 2-year follow-up period.</w:t>
      </w:r>
    </w:p>
    <w:p w14:paraId="65E1564F" w14:textId="556EFF5B" w:rsidR="00A77B3E" w:rsidRPr="006E537B" w:rsidRDefault="005619D5" w:rsidP="001D0C8C">
      <w:pPr>
        <w:spacing w:line="360" w:lineRule="auto"/>
        <w:ind w:firstLineChars="100" w:firstLine="240"/>
        <w:jc w:val="both"/>
      </w:pPr>
      <w:r w:rsidRPr="006E537B">
        <w:rPr>
          <w:rFonts w:ascii="Book Antiqua" w:eastAsia="Book Antiqua" w:hAnsi="Book Antiqua" w:cs="Book Antiqua"/>
          <w:color w:val="000000"/>
        </w:rPr>
        <w:t>For patients with primary SCC, the choice of treatment depends on the specific tumor characteristics, and an effective personalized treatment strategy must be devised. For most patients with primary SCC of the bone without metastasis, a negative tumor margin of at least 2 cm must be achieved during surgery</w:t>
      </w:r>
      <w:r w:rsidRPr="006E537B">
        <w:rPr>
          <w:rFonts w:ascii="Book Antiqua" w:eastAsia="Book Antiqua" w:hAnsi="Book Antiqua" w:cs="Book Antiqua"/>
          <w:color w:val="000000"/>
          <w:szCs w:val="36"/>
          <w:vertAlign w:val="superscript"/>
        </w:rPr>
        <w:t>[24]</w:t>
      </w:r>
      <w:r w:rsidRPr="006E537B">
        <w:rPr>
          <w:rFonts w:ascii="Book Antiqua" w:eastAsia="Book Antiqua" w:hAnsi="Book Antiqua" w:cs="Book Antiqua"/>
          <w:color w:val="000000"/>
        </w:rPr>
        <w:t>. For patients with SCC of the temporal bone, this margin may be difficult to achieve, as many important structures are located nearby, and the anatomical structure of the temporal bone is complex</w:t>
      </w:r>
      <w:r w:rsidRPr="006E537B">
        <w:rPr>
          <w:rFonts w:ascii="Book Antiqua" w:eastAsia="Book Antiqua" w:hAnsi="Book Antiqua" w:cs="Book Antiqua"/>
          <w:color w:val="000000"/>
          <w:szCs w:val="36"/>
          <w:vertAlign w:val="superscript"/>
        </w:rPr>
        <w:t>[25]</w:t>
      </w:r>
      <w:r w:rsidRPr="006E537B">
        <w:rPr>
          <w:rFonts w:ascii="Book Antiqua" w:eastAsia="Book Antiqua" w:hAnsi="Book Antiqua" w:cs="Book Antiqua"/>
          <w:color w:val="000000"/>
        </w:rPr>
        <w:t>; in such patients, adjuvant radiotherapy may help control minimal residual disease</w:t>
      </w:r>
      <w:r w:rsidRPr="006E537B">
        <w:rPr>
          <w:rFonts w:ascii="Book Antiqua" w:eastAsia="Book Antiqua" w:hAnsi="Book Antiqua" w:cs="Book Antiqua"/>
          <w:color w:val="000000"/>
          <w:szCs w:val="36"/>
          <w:vertAlign w:val="superscript"/>
        </w:rPr>
        <w:t>[26]</w:t>
      </w:r>
      <w:r w:rsidRPr="006E537B">
        <w:rPr>
          <w:rFonts w:ascii="Book Antiqua" w:eastAsia="Book Antiqua" w:hAnsi="Book Antiqua" w:cs="Book Antiqua"/>
          <w:color w:val="000000"/>
        </w:rPr>
        <w:t>. In our patient, as the SCC originated from the relatively independent anatomical structure of the scapula</w:t>
      </w:r>
      <w:r w:rsidRPr="006E537B">
        <w:rPr>
          <w:rFonts w:ascii="Book Antiqua" w:eastAsia="Book Antiqua" w:hAnsi="Book Antiqua" w:cs="Book Antiqua"/>
          <w:color w:val="000000"/>
          <w:szCs w:val="36"/>
          <w:vertAlign w:val="superscript"/>
        </w:rPr>
        <w:t>[27]</w:t>
      </w:r>
      <w:r w:rsidRPr="006E537B">
        <w:rPr>
          <w:rFonts w:ascii="Book Antiqua" w:eastAsia="Book Antiqua" w:hAnsi="Book Antiqua" w:cs="Book Antiqua"/>
          <w:color w:val="000000"/>
        </w:rPr>
        <w:t xml:space="preserve">, it was easier to achieve complete resection of the tumor. Surgical resection is the most important treatment method for this type of tumor, and postoperative adjuvant treatment can be individualized according to the immunohistochemical characteristics of the tumor. For example, cetuximab is a monoclonal antibody that targets the epidermal </w:t>
      </w:r>
      <w:r w:rsidRPr="006E537B">
        <w:rPr>
          <w:rFonts w:ascii="Book Antiqua" w:eastAsia="Book Antiqua" w:hAnsi="Book Antiqua" w:cs="Book Antiqua"/>
          <w:color w:val="000000"/>
        </w:rPr>
        <w:lastRenderedPageBreak/>
        <w:t>growth factor receptor, and compared with conventional radiotherapy, cetuximab combined with radiotherapy may help achieve good outcomes in some patients with SCC</w:t>
      </w:r>
      <w:r w:rsidRPr="006E537B">
        <w:rPr>
          <w:rFonts w:ascii="Book Antiqua" w:eastAsia="Book Antiqua" w:hAnsi="Book Antiqua" w:cs="Book Antiqua"/>
          <w:color w:val="000000"/>
          <w:szCs w:val="36"/>
          <w:vertAlign w:val="superscript"/>
        </w:rPr>
        <w:t>[28]</w:t>
      </w:r>
      <w:r w:rsidRPr="006E537B">
        <w:rPr>
          <w:rFonts w:ascii="Book Antiqua" w:eastAsia="Book Antiqua" w:hAnsi="Book Antiqua" w:cs="Book Antiqua"/>
          <w:color w:val="000000"/>
        </w:rPr>
        <w:t>. In addition, cisplatin, 5-fluorouracil, and docetaxel is an effective combination chemotherapy regimen</w:t>
      </w:r>
      <w:r w:rsidRPr="006E537B">
        <w:rPr>
          <w:rFonts w:ascii="Book Antiqua" w:eastAsia="Book Antiqua" w:hAnsi="Book Antiqua" w:cs="Book Antiqua"/>
          <w:color w:val="000000"/>
          <w:szCs w:val="36"/>
          <w:vertAlign w:val="superscript"/>
        </w:rPr>
        <w:t>[29]</w:t>
      </w:r>
      <w:r w:rsidRPr="006E537B">
        <w:rPr>
          <w:rFonts w:ascii="Book Antiqua" w:eastAsia="Book Antiqua" w:hAnsi="Book Antiqua" w:cs="Book Antiqua"/>
          <w:color w:val="000000"/>
        </w:rPr>
        <w:t>. These adjuvant treatments can improve local control and reduce the mortality of advanced head and neck cancers, but due to the paucity of reports of primary SCCs outside the head and neck, there is still a lack of effective clinical research evidence.</w:t>
      </w:r>
    </w:p>
    <w:p w14:paraId="10B8F369" w14:textId="77777777" w:rsidR="00A77B3E" w:rsidRPr="006E537B" w:rsidRDefault="00A77B3E" w:rsidP="00FC59F7">
      <w:pPr>
        <w:spacing w:line="360" w:lineRule="auto"/>
        <w:jc w:val="both"/>
      </w:pPr>
    </w:p>
    <w:p w14:paraId="225ECD67"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CONCLUSION</w:t>
      </w:r>
    </w:p>
    <w:p w14:paraId="29FA9C1F" w14:textId="75D01FCF" w:rsidR="00A77B3E" w:rsidRPr="00D0696E" w:rsidRDefault="005619D5" w:rsidP="00FC59F7">
      <w:pPr>
        <w:spacing w:line="360" w:lineRule="auto"/>
        <w:jc w:val="both"/>
      </w:pPr>
      <w:r w:rsidRPr="006E537B">
        <w:rPr>
          <w:rFonts w:ascii="Book Antiqua" w:eastAsia="Book Antiqua" w:hAnsi="Book Antiqua" w:cs="Book Antiqua"/>
          <w:color w:val="000000"/>
        </w:rPr>
        <w:t xml:space="preserve">To </w:t>
      </w:r>
      <w:r w:rsidR="006E537B">
        <w:rPr>
          <w:rFonts w:ascii="Book Antiqua" w:eastAsia="Book Antiqua" w:hAnsi="Book Antiqua" w:cs="Book Antiqua"/>
          <w:color w:val="000000"/>
        </w:rPr>
        <w:t>the best of our</w:t>
      </w:r>
      <w:r w:rsidRPr="006E537B">
        <w:rPr>
          <w:rFonts w:ascii="Book Antiqua" w:eastAsia="Book Antiqua" w:hAnsi="Book Antiqua" w:cs="Book Antiqua"/>
          <w:color w:val="000000"/>
        </w:rPr>
        <w:t xml:space="preserve"> knowledge, this report is the first to describe primary nonkeratinizing SCC of the scapular bone. However, there is still no consensus on the standard treatment method or prognosis of primary SCC of non-skull bones because of its rarity, with only a few cases having been reported and followed up. Our findings demonstrate that clinicians must exhaust all available means for the diagnosis of primary SCC of bones, so greater attention can be paid to timely treatment and effective management. Regular and adequate follow-up is essential </w:t>
      </w:r>
      <w:r w:rsidRPr="00D0696E">
        <w:rPr>
          <w:rFonts w:ascii="Book Antiqua" w:eastAsia="Book Antiqua" w:hAnsi="Book Antiqua" w:cs="Book Antiqua"/>
          <w:color w:val="000000"/>
        </w:rPr>
        <w:t>to help rule out metastasis and judge the prognosis.</w:t>
      </w:r>
    </w:p>
    <w:p w14:paraId="0E44117B" w14:textId="77777777" w:rsidR="00A77B3E" w:rsidRPr="006E537B" w:rsidRDefault="00A77B3E" w:rsidP="00044E5D">
      <w:pPr>
        <w:spacing w:line="360" w:lineRule="auto"/>
        <w:jc w:val="both"/>
      </w:pPr>
    </w:p>
    <w:p w14:paraId="38B33CBB" w14:textId="77777777" w:rsidR="00A77B3E" w:rsidRPr="006E537B" w:rsidRDefault="005619D5" w:rsidP="008131AF">
      <w:pPr>
        <w:spacing w:line="360" w:lineRule="auto"/>
        <w:jc w:val="both"/>
      </w:pPr>
      <w:r w:rsidRPr="006E537B">
        <w:rPr>
          <w:rFonts w:ascii="Book Antiqua" w:eastAsia="Book Antiqua" w:hAnsi="Book Antiqua" w:cs="Book Antiqua"/>
          <w:b/>
          <w:color w:val="000000"/>
        </w:rPr>
        <w:t>REFERENCES</w:t>
      </w:r>
    </w:p>
    <w:p w14:paraId="4F2D9212"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 </w:t>
      </w:r>
      <w:r w:rsidRPr="006E537B">
        <w:rPr>
          <w:rFonts w:ascii="Book Antiqua" w:eastAsia="Book Antiqua" w:hAnsi="Book Antiqua" w:cs="Book Antiqua"/>
          <w:b/>
          <w:bCs/>
          <w:color w:val="000000"/>
        </w:rPr>
        <w:t>Waldman A</w:t>
      </w:r>
      <w:r w:rsidRPr="006E537B">
        <w:rPr>
          <w:rFonts w:ascii="Book Antiqua" w:eastAsia="Book Antiqua" w:hAnsi="Book Antiqua" w:cs="Book Antiqua"/>
          <w:color w:val="000000"/>
        </w:rPr>
        <w:t xml:space="preserve">, Schmults C. Cutaneous Squamous Cell Carcinoma. </w:t>
      </w:r>
      <w:r w:rsidRPr="006E537B">
        <w:rPr>
          <w:rFonts w:ascii="Book Antiqua" w:eastAsia="Book Antiqua" w:hAnsi="Book Antiqua" w:cs="Book Antiqua"/>
          <w:i/>
          <w:iCs/>
          <w:color w:val="000000"/>
        </w:rPr>
        <w:t>Hematol Oncol Clin North Am</w:t>
      </w:r>
      <w:r w:rsidRPr="006E537B">
        <w:rPr>
          <w:rFonts w:ascii="Book Antiqua" w:eastAsia="Book Antiqua" w:hAnsi="Book Antiqua" w:cs="Book Antiqua"/>
          <w:color w:val="000000"/>
        </w:rPr>
        <w:t xml:space="preserve"> 2019; </w:t>
      </w:r>
      <w:r w:rsidRPr="006E537B">
        <w:rPr>
          <w:rFonts w:ascii="Book Antiqua" w:eastAsia="Book Antiqua" w:hAnsi="Book Antiqua" w:cs="Book Antiqua"/>
          <w:b/>
          <w:bCs/>
          <w:color w:val="000000"/>
        </w:rPr>
        <w:t>33</w:t>
      </w:r>
      <w:r w:rsidRPr="006E537B">
        <w:rPr>
          <w:rFonts w:ascii="Book Antiqua" w:eastAsia="Book Antiqua" w:hAnsi="Book Antiqua" w:cs="Book Antiqua"/>
          <w:color w:val="000000"/>
        </w:rPr>
        <w:t>: 1-12 [PMID: 30497667 DOI: 10.1016/j.hoc.2018.08.001]</w:t>
      </w:r>
    </w:p>
    <w:p w14:paraId="2249A8F6"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 </w:t>
      </w:r>
      <w:r w:rsidRPr="006E537B">
        <w:rPr>
          <w:rFonts w:ascii="Book Antiqua" w:eastAsia="Book Antiqua" w:hAnsi="Book Antiqua" w:cs="Book Antiqua"/>
          <w:b/>
          <w:bCs/>
          <w:color w:val="000000"/>
        </w:rPr>
        <w:t>Suzuki A</w:t>
      </w:r>
      <w:r w:rsidRPr="006E537B">
        <w:rPr>
          <w:rFonts w:ascii="Book Antiqua" w:eastAsia="Book Antiqua" w:hAnsi="Book Antiqua" w:cs="Book Antiqua"/>
          <w:color w:val="000000"/>
        </w:rPr>
        <w:t xml:space="preserve">, Kashiwagi N, Doi H, Ishii K, Doi K, Kitano M, Kozuka T, Hyodo T, Tsurusaki M, Yagyu Y, Nakanishi K. Patterns of bone metastases from head and neck squamous cell carcinoma. </w:t>
      </w:r>
      <w:r w:rsidRPr="006E537B">
        <w:rPr>
          <w:rFonts w:ascii="Book Antiqua" w:eastAsia="Book Antiqua" w:hAnsi="Book Antiqua" w:cs="Book Antiqua"/>
          <w:i/>
          <w:iCs/>
          <w:color w:val="000000"/>
        </w:rPr>
        <w:t>Auris Nasus Larynx</w:t>
      </w:r>
      <w:r w:rsidRPr="006E537B">
        <w:rPr>
          <w:rFonts w:ascii="Book Antiqua" w:eastAsia="Book Antiqua" w:hAnsi="Book Antiqua" w:cs="Book Antiqua"/>
          <w:color w:val="000000"/>
        </w:rPr>
        <w:t xml:space="preserve"> 2020; </w:t>
      </w:r>
      <w:r w:rsidRPr="006E537B">
        <w:rPr>
          <w:rFonts w:ascii="Book Antiqua" w:eastAsia="Book Antiqua" w:hAnsi="Book Antiqua" w:cs="Book Antiqua"/>
          <w:b/>
          <w:bCs/>
          <w:color w:val="000000"/>
        </w:rPr>
        <w:t>47</w:t>
      </w:r>
      <w:r w:rsidRPr="006E537B">
        <w:rPr>
          <w:rFonts w:ascii="Book Antiqua" w:eastAsia="Book Antiqua" w:hAnsi="Book Antiqua" w:cs="Book Antiqua"/>
          <w:color w:val="000000"/>
        </w:rPr>
        <w:t>: 262-267 [PMID: 31445714 DOI: 10.1016/j.anl.2019.08.001]</w:t>
      </w:r>
    </w:p>
    <w:p w14:paraId="7EE3B8D5" w14:textId="77777777" w:rsidR="00A77B3E" w:rsidRPr="006E537B" w:rsidRDefault="005619D5">
      <w:pPr>
        <w:spacing w:line="360" w:lineRule="auto"/>
        <w:jc w:val="both"/>
      </w:pPr>
      <w:r w:rsidRPr="006E537B">
        <w:rPr>
          <w:rFonts w:ascii="Book Antiqua" w:eastAsia="Book Antiqua" w:hAnsi="Book Antiqua" w:cs="Book Antiqua"/>
          <w:color w:val="000000"/>
        </w:rPr>
        <w:t xml:space="preserve">3 </w:t>
      </w:r>
      <w:r w:rsidRPr="006E537B">
        <w:rPr>
          <w:rFonts w:ascii="Book Antiqua" w:eastAsia="Book Antiqua" w:hAnsi="Book Antiqua" w:cs="Book Antiqua"/>
          <w:b/>
          <w:bCs/>
          <w:color w:val="000000"/>
        </w:rPr>
        <w:t>Griffin LL</w:t>
      </w:r>
      <w:r w:rsidRPr="006E537B">
        <w:rPr>
          <w:rFonts w:ascii="Book Antiqua" w:eastAsia="Book Antiqua" w:hAnsi="Book Antiqua" w:cs="Book Antiqua"/>
          <w:color w:val="000000"/>
        </w:rPr>
        <w:t xml:space="preserve">, Ali FR, Lear JT. Non-melanoma skin cancer. </w:t>
      </w:r>
      <w:r w:rsidRPr="006E537B">
        <w:rPr>
          <w:rFonts w:ascii="Book Antiqua" w:eastAsia="Book Antiqua" w:hAnsi="Book Antiqua" w:cs="Book Antiqua"/>
          <w:i/>
          <w:iCs/>
          <w:color w:val="000000"/>
        </w:rPr>
        <w:t>Clin Med (Lond)</w:t>
      </w:r>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16</w:t>
      </w:r>
      <w:r w:rsidRPr="006E537B">
        <w:rPr>
          <w:rFonts w:ascii="Book Antiqua" w:eastAsia="Book Antiqua" w:hAnsi="Book Antiqua" w:cs="Book Antiqua"/>
          <w:color w:val="000000"/>
        </w:rPr>
        <w:t>: 62-65 [PMID: 26833519 DOI: 10.7861/clinmedicine.16-1-62]</w:t>
      </w:r>
    </w:p>
    <w:p w14:paraId="0136D0EC" w14:textId="77777777" w:rsidR="00A77B3E" w:rsidRPr="006E537B" w:rsidRDefault="005619D5">
      <w:pPr>
        <w:spacing w:line="360" w:lineRule="auto"/>
        <w:jc w:val="both"/>
      </w:pPr>
      <w:r w:rsidRPr="006E537B">
        <w:rPr>
          <w:rFonts w:ascii="Book Antiqua" w:eastAsia="Book Antiqua" w:hAnsi="Book Antiqua" w:cs="Book Antiqua"/>
          <w:color w:val="000000"/>
        </w:rPr>
        <w:t xml:space="preserve">4 </w:t>
      </w:r>
      <w:r w:rsidRPr="006E537B">
        <w:rPr>
          <w:rFonts w:ascii="Book Antiqua" w:eastAsia="Book Antiqua" w:hAnsi="Book Antiqua" w:cs="Book Antiqua"/>
          <w:b/>
          <w:bCs/>
          <w:color w:val="000000"/>
        </w:rPr>
        <w:t>Kallini JR</w:t>
      </w:r>
      <w:r w:rsidRPr="006E537B">
        <w:rPr>
          <w:rFonts w:ascii="Book Antiqua" w:eastAsia="Book Antiqua" w:hAnsi="Book Antiqua" w:cs="Book Antiqua"/>
          <w:color w:val="000000"/>
        </w:rPr>
        <w:t xml:space="preserve">, Hamed N, Khachemoune A. Squamous cell carcinoma of the skin: epidemiology, classification, management, and novel trends. </w:t>
      </w:r>
      <w:r w:rsidRPr="006E537B">
        <w:rPr>
          <w:rFonts w:ascii="Book Antiqua" w:eastAsia="Book Antiqua" w:hAnsi="Book Antiqua" w:cs="Book Antiqua"/>
          <w:i/>
          <w:iCs/>
          <w:color w:val="000000"/>
        </w:rPr>
        <w:t>Int J Dermatol</w:t>
      </w:r>
      <w:r w:rsidRPr="006E537B">
        <w:rPr>
          <w:rFonts w:ascii="Book Antiqua" w:eastAsia="Book Antiqua" w:hAnsi="Book Antiqua" w:cs="Book Antiqua"/>
          <w:color w:val="000000"/>
        </w:rPr>
        <w:t xml:space="preserve"> 2015; </w:t>
      </w:r>
      <w:r w:rsidRPr="006E537B">
        <w:rPr>
          <w:rFonts w:ascii="Book Antiqua" w:eastAsia="Book Antiqua" w:hAnsi="Book Antiqua" w:cs="Book Antiqua"/>
          <w:b/>
          <w:bCs/>
          <w:color w:val="000000"/>
        </w:rPr>
        <w:t>54</w:t>
      </w:r>
      <w:r w:rsidRPr="006E537B">
        <w:rPr>
          <w:rFonts w:ascii="Book Antiqua" w:eastAsia="Book Antiqua" w:hAnsi="Book Antiqua" w:cs="Book Antiqua"/>
          <w:color w:val="000000"/>
        </w:rPr>
        <w:t>: 130-140 [PMID: 25428226 DOI: 10.1111/ijd.12553]</w:t>
      </w:r>
    </w:p>
    <w:p w14:paraId="2EF9A5DB" w14:textId="77777777" w:rsidR="00A77B3E" w:rsidRPr="006E537B" w:rsidRDefault="005619D5">
      <w:pPr>
        <w:spacing w:line="360" w:lineRule="auto"/>
        <w:jc w:val="both"/>
      </w:pPr>
      <w:r w:rsidRPr="006E537B">
        <w:rPr>
          <w:rFonts w:ascii="Book Antiqua" w:eastAsia="Book Antiqua" w:hAnsi="Book Antiqua" w:cs="Book Antiqua"/>
          <w:color w:val="000000"/>
        </w:rPr>
        <w:lastRenderedPageBreak/>
        <w:t xml:space="preserve">5 </w:t>
      </w:r>
      <w:r w:rsidRPr="006E537B">
        <w:rPr>
          <w:rFonts w:ascii="Book Antiqua" w:eastAsia="Book Antiqua" w:hAnsi="Book Antiqua" w:cs="Book Antiqua"/>
          <w:b/>
          <w:bCs/>
          <w:color w:val="000000"/>
        </w:rPr>
        <w:t>Gaston CL</w:t>
      </w:r>
      <w:r w:rsidRPr="006E537B">
        <w:rPr>
          <w:rFonts w:ascii="Book Antiqua" w:eastAsia="Book Antiqua" w:hAnsi="Book Antiqua" w:cs="Book Antiqua"/>
          <w:color w:val="000000"/>
        </w:rPr>
        <w:t xml:space="preserve">, Vergel de Dios AM, Dela Rosa TL, Wang EH. Case report: Primary squamous cell carcinoma of a tarsal bone. </w:t>
      </w:r>
      <w:r w:rsidRPr="006E537B">
        <w:rPr>
          <w:rFonts w:ascii="Book Antiqua" w:eastAsia="Book Antiqua" w:hAnsi="Book Antiqua" w:cs="Book Antiqua"/>
          <w:i/>
          <w:iCs/>
          <w:color w:val="000000"/>
        </w:rPr>
        <w:t>Clin Orthop Relat Res</w:t>
      </w:r>
      <w:r w:rsidRPr="006E537B">
        <w:rPr>
          <w:rFonts w:ascii="Book Antiqua" w:eastAsia="Book Antiqua" w:hAnsi="Book Antiqua" w:cs="Book Antiqua"/>
          <w:color w:val="000000"/>
        </w:rPr>
        <w:t xml:space="preserve"> 2009; </w:t>
      </w:r>
      <w:r w:rsidRPr="006E537B">
        <w:rPr>
          <w:rFonts w:ascii="Book Antiqua" w:eastAsia="Book Antiqua" w:hAnsi="Book Antiqua" w:cs="Book Antiqua"/>
          <w:b/>
          <w:bCs/>
          <w:color w:val="000000"/>
        </w:rPr>
        <w:t>467</w:t>
      </w:r>
      <w:r w:rsidRPr="006E537B">
        <w:rPr>
          <w:rFonts w:ascii="Book Antiqua" w:eastAsia="Book Antiqua" w:hAnsi="Book Antiqua" w:cs="Book Antiqua"/>
          <w:color w:val="000000"/>
        </w:rPr>
        <w:t>: 3346-3350 [PMID: 19526272 DOI: 10.1007/s11999-009-0926-3]</w:t>
      </w:r>
    </w:p>
    <w:p w14:paraId="3A5C9E46" w14:textId="77777777" w:rsidR="00A77B3E" w:rsidRPr="006E537B" w:rsidRDefault="005619D5">
      <w:pPr>
        <w:spacing w:line="360" w:lineRule="auto"/>
        <w:jc w:val="both"/>
      </w:pPr>
      <w:r w:rsidRPr="006E537B">
        <w:rPr>
          <w:rFonts w:ascii="Book Antiqua" w:eastAsia="Book Antiqua" w:hAnsi="Book Antiqua" w:cs="Book Antiqua"/>
          <w:color w:val="000000"/>
        </w:rPr>
        <w:t xml:space="preserve">6 </w:t>
      </w:r>
      <w:r w:rsidRPr="006E537B">
        <w:rPr>
          <w:rFonts w:ascii="Book Antiqua" w:eastAsia="Book Antiqua" w:hAnsi="Book Antiqua" w:cs="Book Antiqua"/>
          <w:b/>
          <w:bCs/>
          <w:color w:val="000000"/>
        </w:rPr>
        <w:t>Gangopadhyay S</w:t>
      </w:r>
      <w:r w:rsidRPr="006E537B">
        <w:rPr>
          <w:rFonts w:ascii="Book Antiqua" w:eastAsia="Book Antiqua" w:hAnsi="Book Antiqua" w:cs="Book Antiqua"/>
          <w:color w:val="000000"/>
        </w:rPr>
        <w:t xml:space="preserve">, Saha S. Primary squamous cell carcinoma of bone. </w:t>
      </w:r>
      <w:r w:rsidRPr="006E537B">
        <w:rPr>
          <w:rFonts w:ascii="Book Antiqua" w:eastAsia="Book Antiqua" w:hAnsi="Book Antiqua" w:cs="Book Antiqua"/>
          <w:i/>
          <w:iCs/>
          <w:color w:val="000000"/>
        </w:rPr>
        <w:t>J Indian Med Assoc</w:t>
      </w:r>
      <w:r w:rsidRPr="006E537B">
        <w:rPr>
          <w:rFonts w:ascii="Book Antiqua" w:eastAsia="Book Antiqua" w:hAnsi="Book Antiqua" w:cs="Book Antiqua"/>
          <w:color w:val="000000"/>
        </w:rPr>
        <w:t xml:space="preserve"> 1997; </w:t>
      </w:r>
      <w:r w:rsidRPr="006E537B">
        <w:rPr>
          <w:rFonts w:ascii="Book Antiqua" w:eastAsia="Book Antiqua" w:hAnsi="Book Antiqua" w:cs="Book Antiqua"/>
          <w:b/>
          <w:bCs/>
          <w:color w:val="000000"/>
        </w:rPr>
        <w:t>95</w:t>
      </w:r>
      <w:r w:rsidRPr="006E537B">
        <w:rPr>
          <w:rFonts w:ascii="Book Antiqua" w:eastAsia="Book Antiqua" w:hAnsi="Book Antiqua" w:cs="Book Antiqua"/>
          <w:color w:val="000000"/>
        </w:rPr>
        <w:t>: 521, 523 [PMID: 9529591]</w:t>
      </w:r>
    </w:p>
    <w:p w14:paraId="0E30AF00" w14:textId="3411BA0C" w:rsidR="00A77B3E" w:rsidRPr="006E537B" w:rsidRDefault="005619D5">
      <w:pPr>
        <w:spacing w:line="360" w:lineRule="auto"/>
        <w:jc w:val="both"/>
      </w:pPr>
      <w:r w:rsidRPr="006E537B">
        <w:rPr>
          <w:rFonts w:ascii="Book Antiqua" w:eastAsia="Book Antiqua" w:hAnsi="Book Antiqua" w:cs="Book Antiqua"/>
          <w:color w:val="000000"/>
        </w:rPr>
        <w:t xml:space="preserve">7 </w:t>
      </w:r>
      <w:r w:rsidRPr="006E537B">
        <w:rPr>
          <w:rFonts w:ascii="Book Antiqua" w:eastAsia="Book Antiqua" w:hAnsi="Book Antiqua" w:cs="Book Antiqua"/>
          <w:b/>
          <w:bCs/>
          <w:color w:val="000000"/>
        </w:rPr>
        <w:t>Abbas A</w:t>
      </w:r>
      <w:r w:rsidRPr="006E537B">
        <w:rPr>
          <w:rFonts w:ascii="Book Antiqua" w:eastAsia="Book Antiqua" w:hAnsi="Book Antiqua" w:cs="Book Antiqua"/>
          <w:color w:val="000000"/>
        </w:rPr>
        <w:t xml:space="preserve">, Bromage JD, Stocks PJ, Al-Sarireh B. Case of the Conference: Primary squamous cell carcinoma in a long bone. </w:t>
      </w:r>
      <w:r w:rsidRPr="006E537B">
        <w:rPr>
          <w:rFonts w:ascii="Book Antiqua" w:eastAsia="Book Antiqua" w:hAnsi="Book Antiqua" w:cs="Book Antiqua"/>
          <w:i/>
          <w:iCs/>
          <w:color w:val="000000"/>
        </w:rPr>
        <w:t xml:space="preserve">J Bone Joint Surg Br </w:t>
      </w:r>
      <w:r w:rsidRPr="006E537B">
        <w:rPr>
          <w:rFonts w:ascii="Book Antiqua" w:eastAsia="Book Antiqua" w:hAnsi="Book Antiqua" w:cs="Book Antiqua"/>
          <w:color w:val="000000"/>
        </w:rPr>
        <w:t xml:space="preserve">2005; </w:t>
      </w:r>
      <w:r w:rsidRPr="006E537B">
        <w:rPr>
          <w:rFonts w:ascii="Book Antiqua" w:eastAsia="Book Antiqua" w:hAnsi="Book Antiqua" w:cs="Book Antiqua"/>
          <w:b/>
          <w:bCs/>
          <w:color w:val="000000"/>
        </w:rPr>
        <w:t>87</w:t>
      </w:r>
      <w:r w:rsidR="008131AF" w:rsidRPr="006E537B">
        <w:rPr>
          <w:rFonts w:ascii="Book Antiqua" w:eastAsia="Book Antiqua" w:hAnsi="Book Antiqua" w:cs="Book Antiqua"/>
          <w:b/>
          <w:bCs/>
          <w:color w:val="000000"/>
        </w:rPr>
        <w:t xml:space="preserve"> </w:t>
      </w:r>
      <w:r w:rsidRPr="006E537B">
        <w:rPr>
          <w:rFonts w:ascii="Book Antiqua" w:eastAsia="Book Antiqua" w:hAnsi="Book Antiqua" w:cs="Book Antiqua"/>
          <w:color w:val="000000"/>
        </w:rPr>
        <w:t>suppl 1:</w:t>
      </w:r>
      <w:r w:rsidR="008131AF"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6</w:t>
      </w:r>
    </w:p>
    <w:p w14:paraId="7CB63A69" w14:textId="77777777" w:rsidR="00A77B3E" w:rsidRPr="006E537B" w:rsidRDefault="005619D5">
      <w:pPr>
        <w:spacing w:line="360" w:lineRule="auto"/>
        <w:jc w:val="both"/>
      </w:pPr>
      <w:r w:rsidRPr="006E537B">
        <w:rPr>
          <w:rFonts w:ascii="Book Antiqua" w:eastAsia="Book Antiqua" w:hAnsi="Book Antiqua" w:cs="Book Antiqua"/>
          <w:color w:val="000000"/>
        </w:rPr>
        <w:t xml:space="preserve">8 </w:t>
      </w:r>
      <w:r w:rsidRPr="006E537B">
        <w:rPr>
          <w:rFonts w:ascii="Book Antiqua" w:eastAsia="Book Antiqua" w:hAnsi="Book Antiqua" w:cs="Book Antiqua"/>
          <w:b/>
          <w:bCs/>
          <w:color w:val="000000"/>
        </w:rPr>
        <w:t>Guan Y</w:t>
      </w:r>
      <w:r w:rsidRPr="006E537B">
        <w:rPr>
          <w:rFonts w:ascii="Book Antiqua" w:eastAsia="Book Antiqua" w:hAnsi="Book Antiqua" w:cs="Book Antiqua"/>
          <w:color w:val="000000"/>
        </w:rPr>
        <w:t xml:space="preserve">, Wang G, Fails D, Nagarajan P, Ge Y. Unraveling cancer lineage drivers in squamous cell carcinomas. </w:t>
      </w:r>
      <w:r w:rsidRPr="006E537B">
        <w:rPr>
          <w:rFonts w:ascii="Book Antiqua" w:eastAsia="Book Antiqua" w:hAnsi="Book Antiqua" w:cs="Book Antiqua"/>
          <w:i/>
          <w:iCs/>
          <w:color w:val="000000"/>
        </w:rPr>
        <w:t>Pharmacol Ther</w:t>
      </w:r>
      <w:r w:rsidRPr="006E537B">
        <w:rPr>
          <w:rFonts w:ascii="Book Antiqua" w:eastAsia="Book Antiqua" w:hAnsi="Book Antiqua" w:cs="Book Antiqua"/>
          <w:color w:val="000000"/>
        </w:rPr>
        <w:t xml:space="preserve"> 2020; </w:t>
      </w:r>
      <w:r w:rsidRPr="006E537B">
        <w:rPr>
          <w:rFonts w:ascii="Book Antiqua" w:eastAsia="Book Antiqua" w:hAnsi="Book Antiqua" w:cs="Book Antiqua"/>
          <w:b/>
          <w:bCs/>
          <w:color w:val="000000"/>
        </w:rPr>
        <w:t>206</w:t>
      </w:r>
      <w:r w:rsidRPr="006E537B">
        <w:rPr>
          <w:rFonts w:ascii="Book Antiqua" w:eastAsia="Book Antiqua" w:hAnsi="Book Antiqua" w:cs="Book Antiqua"/>
          <w:color w:val="000000"/>
        </w:rPr>
        <w:t>: 107448 [PMID: 31836455 DOI: 10.1016/j.pharmthera.2019.107448]</w:t>
      </w:r>
    </w:p>
    <w:p w14:paraId="75EBBCD0" w14:textId="77777777" w:rsidR="00A77B3E" w:rsidRPr="006E537B" w:rsidRDefault="005619D5">
      <w:pPr>
        <w:spacing w:line="360" w:lineRule="auto"/>
        <w:jc w:val="both"/>
      </w:pPr>
      <w:r w:rsidRPr="006E537B">
        <w:rPr>
          <w:rFonts w:ascii="Book Antiqua" w:eastAsia="Book Antiqua" w:hAnsi="Book Antiqua" w:cs="Book Antiqua"/>
          <w:color w:val="000000"/>
        </w:rPr>
        <w:t xml:space="preserve">9 </w:t>
      </w:r>
      <w:r w:rsidRPr="006E537B">
        <w:rPr>
          <w:rFonts w:ascii="Book Antiqua" w:eastAsia="Book Antiqua" w:hAnsi="Book Antiqua" w:cs="Book Antiqua"/>
          <w:b/>
          <w:bCs/>
          <w:color w:val="000000"/>
        </w:rPr>
        <w:t>Sánchez-</w:t>
      </w:r>
      <w:proofErr w:type="spellStart"/>
      <w:r w:rsidRPr="006E537B">
        <w:rPr>
          <w:rFonts w:ascii="Book Antiqua" w:eastAsia="Book Antiqua" w:hAnsi="Book Antiqua" w:cs="Book Antiqua"/>
          <w:b/>
          <w:bCs/>
          <w:color w:val="000000"/>
        </w:rPr>
        <w:t>Danés</w:t>
      </w:r>
      <w:proofErr w:type="spellEnd"/>
      <w:r w:rsidRPr="006E537B">
        <w:rPr>
          <w:rFonts w:ascii="Book Antiqua" w:eastAsia="Book Antiqua" w:hAnsi="Book Antiqua" w:cs="Book Antiqua"/>
          <w:b/>
          <w:bCs/>
          <w:color w:val="000000"/>
        </w:rPr>
        <w:t xml:space="preserve"> A</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Blanpain</w:t>
      </w:r>
      <w:proofErr w:type="spellEnd"/>
      <w:r w:rsidRPr="006E537B">
        <w:rPr>
          <w:rFonts w:ascii="Book Antiqua" w:eastAsia="Book Antiqua" w:hAnsi="Book Antiqua" w:cs="Book Antiqua"/>
          <w:color w:val="000000"/>
        </w:rPr>
        <w:t xml:space="preserve"> C. Deciphering the cells of origin of squamous cell carcinomas. </w:t>
      </w:r>
      <w:r w:rsidRPr="006E537B">
        <w:rPr>
          <w:rFonts w:ascii="Book Antiqua" w:eastAsia="Book Antiqua" w:hAnsi="Book Antiqua" w:cs="Book Antiqua"/>
          <w:i/>
          <w:iCs/>
          <w:color w:val="000000"/>
        </w:rPr>
        <w:t>Nat Rev Cancer</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18</w:t>
      </w:r>
      <w:r w:rsidRPr="006E537B">
        <w:rPr>
          <w:rFonts w:ascii="Book Antiqua" w:eastAsia="Book Antiqua" w:hAnsi="Book Antiqua" w:cs="Book Antiqua"/>
          <w:color w:val="000000"/>
        </w:rPr>
        <w:t>: 549-561 [PMID: 29849070 DOI: 10.1038/s41568-018-0024-5]</w:t>
      </w:r>
    </w:p>
    <w:p w14:paraId="6FB75C57"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10 </w:t>
      </w:r>
      <w:proofErr w:type="spellStart"/>
      <w:r w:rsidRPr="006E537B">
        <w:rPr>
          <w:rFonts w:ascii="Book Antiqua" w:eastAsia="Book Antiqua" w:hAnsi="Book Antiqua" w:cs="Book Antiqua"/>
          <w:b/>
          <w:bCs/>
          <w:color w:val="000000"/>
        </w:rPr>
        <w:t>Blanpain</w:t>
      </w:r>
      <w:proofErr w:type="spellEnd"/>
      <w:r w:rsidRPr="006E537B">
        <w:rPr>
          <w:rFonts w:ascii="Book Antiqua" w:eastAsia="Book Antiqua" w:hAnsi="Book Antiqua" w:cs="Book Antiqua"/>
          <w:b/>
          <w:bCs/>
          <w:color w:val="000000"/>
        </w:rPr>
        <w:t xml:space="preserve"> C</w:t>
      </w:r>
      <w:r w:rsidRPr="006E537B">
        <w:rPr>
          <w:rFonts w:ascii="Book Antiqua" w:eastAsia="Book Antiqua" w:hAnsi="Book Antiqua" w:cs="Book Antiqua"/>
          <w:color w:val="000000"/>
        </w:rPr>
        <w:t xml:space="preserve">, Fuchs E. Epidermal homeostasis: a balancing act of stem cells in the skin. </w:t>
      </w:r>
      <w:r w:rsidRPr="006E537B">
        <w:rPr>
          <w:rFonts w:ascii="Book Antiqua" w:eastAsia="Book Antiqua" w:hAnsi="Book Antiqua" w:cs="Book Antiqua"/>
          <w:i/>
          <w:iCs/>
          <w:color w:val="000000"/>
        </w:rPr>
        <w:t>Nat Rev Mol Cell Biol</w:t>
      </w:r>
      <w:r w:rsidRPr="006E537B">
        <w:rPr>
          <w:rFonts w:ascii="Book Antiqua" w:eastAsia="Book Antiqua" w:hAnsi="Book Antiqua" w:cs="Book Antiqua"/>
          <w:color w:val="000000"/>
        </w:rPr>
        <w:t xml:space="preserve"> 2009; </w:t>
      </w:r>
      <w:r w:rsidRPr="006E537B">
        <w:rPr>
          <w:rFonts w:ascii="Book Antiqua" w:eastAsia="Book Antiqua" w:hAnsi="Book Antiqua" w:cs="Book Antiqua"/>
          <w:b/>
          <w:bCs/>
          <w:color w:val="000000"/>
        </w:rPr>
        <w:t>10</w:t>
      </w:r>
      <w:r w:rsidRPr="006E537B">
        <w:rPr>
          <w:rFonts w:ascii="Book Antiqua" w:eastAsia="Book Antiqua" w:hAnsi="Book Antiqua" w:cs="Book Antiqua"/>
          <w:color w:val="000000"/>
        </w:rPr>
        <w:t>: 207-217 [PMID: 19209183 DOI: 10.1038/nrm</w:t>
      </w:r>
      <w:r w:rsidRPr="006E537B">
        <w:rPr>
          <w:rFonts w:ascii="Book Antiqua" w:eastAsia="Book Antiqua" w:hAnsi="Book Antiqua" w:cs="Book Antiqua"/>
          <w:color w:val="000000"/>
          <w:szCs w:val="30"/>
          <w:vertAlign w:val="superscript"/>
        </w:rPr>
        <w:t>2</w:t>
      </w:r>
      <w:r w:rsidRPr="006E537B">
        <w:rPr>
          <w:rFonts w:ascii="Book Antiqua" w:eastAsia="Book Antiqua" w:hAnsi="Book Antiqua" w:cs="Book Antiqua"/>
          <w:color w:val="000000"/>
        </w:rPr>
        <w:t>636]</w:t>
      </w:r>
    </w:p>
    <w:p w14:paraId="685E5B48"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11 </w:t>
      </w:r>
      <w:r w:rsidRPr="006E537B">
        <w:rPr>
          <w:rFonts w:ascii="Book Antiqua" w:eastAsia="Book Antiqua" w:hAnsi="Book Antiqua" w:cs="Book Antiqua"/>
          <w:b/>
          <w:bCs/>
          <w:color w:val="000000"/>
        </w:rPr>
        <w:t>Bodner L</w:t>
      </w:r>
      <w:r w:rsidRPr="006E537B">
        <w:rPr>
          <w:rFonts w:ascii="Book Antiqua" w:eastAsia="Book Antiqua" w:hAnsi="Book Antiqua" w:cs="Book Antiqua"/>
          <w:color w:val="000000"/>
        </w:rPr>
        <w:t xml:space="preserve">, Manor E, Shear M, van der Waal I. Primary intraosseous squamous cell carcinoma arising in an odontogenic cyst: a clinicopathologic analysis of 116 reported cases. </w:t>
      </w:r>
      <w:r w:rsidRPr="006E537B">
        <w:rPr>
          <w:rFonts w:ascii="Book Antiqua" w:eastAsia="Book Antiqua" w:hAnsi="Book Antiqua" w:cs="Book Antiqua"/>
          <w:i/>
          <w:iCs/>
          <w:color w:val="000000"/>
        </w:rPr>
        <w:t xml:space="preserve">J Oral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i/>
          <w:iCs/>
          <w:color w:val="000000"/>
        </w:rPr>
        <w:t xml:space="preserve"> Med</w:t>
      </w:r>
      <w:r w:rsidRPr="006E537B">
        <w:rPr>
          <w:rFonts w:ascii="Book Antiqua" w:eastAsia="Book Antiqua" w:hAnsi="Book Antiqua" w:cs="Book Antiqua"/>
          <w:color w:val="000000"/>
        </w:rPr>
        <w:t xml:space="preserve"> 2011; </w:t>
      </w:r>
      <w:r w:rsidRPr="006E537B">
        <w:rPr>
          <w:rFonts w:ascii="Book Antiqua" w:eastAsia="Book Antiqua" w:hAnsi="Book Antiqua" w:cs="Book Antiqua"/>
          <w:b/>
          <w:bCs/>
          <w:color w:val="000000"/>
        </w:rPr>
        <w:t>40</w:t>
      </w:r>
      <w:r w:rsidRPr="006E537B">
        <w:rPr>
          <w:rFonts w:ascii="Book Antiqua" w:eastAsia="Book Antiqua" w:hAnsi="Book Antiqua" w:cs="Book Antiqua"/>
          <w:color w:val="000000"/>
        </w:rPr>
        <w:t>: 733-738 [PMID: 21689161 DOI: 10.1111/j.1600-0714.2011.01058.x]</w:t>
      </w:r>
    </w:p>
    <w:p w14:paraId="06E0C5BB"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12 </w:t>
      </w:r>
      <w:r w:rsidRPr="006E537B">
        <w:rPr>
          <w:rFonts w:ascii="Book Antiqua" w:eastAsia="Book Antiqua" w:hAnsi="Book Antiqua" w:cs="Book Antiqua"/>
          <w:b/>
          <w:bCs/>
          <w:color w:val="000000"/>
        </w:rPr>
        <w:t>Abdelkarim AZ</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Elzayat</w:t>
      </w:r>
      <w:proofErr w:type="spellEnd"/>
      <w:r w:rsidRPr="006E537B">
        <w:rPr>
          <w:rFonts w:ascii="Book Antiqua" w:eastAsia="Book Antiqua" w:hAnsi="Book Antiqua" w:cs="Book Antiqua"/>
          <w:color w:val="000000"/>
        </w:rPr>
        <w:t xml:space="preserve"> AM, Syed AZ, </w:t>
      </w:r>
      <w:proofErr w:type="spellStart"/>
      <w:r w:rsidRPr="006E537B">
        <w:rPr>
          <w:rFonts w:ascii="Book Antiqua" w:eastAsia="Book Antiqua" w:hAnsi="Book Antiqua" w:cs="Book Antiqua"/>
          <w:color w:val="000000"/>
        </w:rPr>
        <w:t>Lozanoff</w:t>
      </w:r>
      <w:proofErr w:type="spellEnd"/>
      <w:r w:rsidRPr="006E537B">
        <w:rPr>
          <w:rFonts w:ascii="Book Antiqua" w:eastAsia="Book Antiqua" w:hAnsi="Book Antiqua" w:cs="Book Antiqua"/>
          <w:color w:val="000000"/>
        </w:rPr>
        <w:t xml:space="preserve"> S. Delayed diagnosis of a primary intraosseous squamous cell carcinoma: A case report. </w:t>
      </w:r>
      <w:r w:rsidRPr="006E537B">
        <w:rPr>
          <w:rFonts w:ascii="Book Antiqua" w:eastAsia="Book Antiqua" w:hAnsi="Book Antiqua" w:cs="Book Antiqua"/>
          <w:i/>
          <w:iCs/>
          <w:color w:val="000000"/>
        </w:rPr>
        <w:t>Imaging Sci Dent</w:t>
      </w:r>
      <w:r w:rsidRPr="006E537B">
        <w:rPr>
          <w:rFonts w:ascii="Book Antiqua" w:eastAsia="Book Antiqua" w:hAnsi="Book Antiqua" w:cs="Book Antiqua"/>
          <w:color w:val="000000"/>
        </w:rPr>
        <w:t xml:space="preserve"> 2019; </w:t>
      </w:r>
      <w:r w:rsidRPr="006E537B">
        <w:rPr>
          <w:rFonts w:ascii="Book Antiqua" w:eastAsia="Book Antiqua" w:hAnsi="Book Antiqua" w:cs="Book Antiqua"/>
          <w:b/>
          <w:bCs/>
          <w:color w:val="000000"/>
        </w:rPr>
        <w:t>49</w:t>
      </w:r>
      <w:r w:rsidRPr="006E537B">
        <w:rPr>
          <w:rFonts w:ascii="Book Antiqua" w:eastAsia="Book Antiqua" w:hAnsi="Book Antiqua" w:cs="Book Antiqua"/>
          <w:color w:val="000000"/>
        </w:rPr>
        <w:t>: 71-77 [PMID: 30941291 DOI: 10.5624/isd.2019.49.1.71]</w:t>
      </w:r>
    </w:p>
    <w:p w14:paraId="780E51F9" w14:textId="3F64FB06" w:rsidR="00A77B3E" w:rsidRPr="006E537B" w:rsidRDefault="005619D5">
      <w:pPr>
        <w:spacing w:line="360" w:lineRule="auto"/>
        <w:jc w:val="both"/>
      </w:pPr>
      <w:r w:rsidRPr="006E537B">
        <w:rPr>
          <w:rFonts w:ascii="Book Antiqua" w:eastAsia="Book Antiqua" w:hAnsi="Book Antiqua" w:cs="Book Antiqua"/>
          <w:color w:val="000000"/>
        </w:rPr>
        <w:t xml:space="preserve">13 </w:t>
      </w:r>
      <w:r w:rsidRPr="006E537B">
        <w:rPr>
          <w:rFonts w:ascii="Book Antiqua" w:eastAsia="Book Antiqua" w:hAnsi="Book Antiqua" w:cs="Book Antiqua"/>
          <w:b/>
          <w:bCs/>
          <w:color w:val="000000"/>
        </w:rPr>
        <w:t>Lovin BD</w:t>
      </w:r>
      <w:r w:rsidRPr="006E537B">
        <w:rPr>
          <w:rFonts w:ascii="Book Antiqua" w:eastAsia="Book Antiqua" w:hAnsi="Book Antiqua" w:cs="Book Antiqua"/>
          <w:color w:val="000000"/>
        </w:rPr>
        <w:t xml:space="preserve">, Gidley PW. Squamous cell carcinoma of the temporal bone: A current review. </w:t>
      </w:r>
      <w:r w:rsidRPr="006E537B">
        <w:rPr>
          <w:rFonts w:ascii="Book Antiqua" w:eastAsia="Book Antiqua" w:hAnsi="Book Antiqua" w:cs="Book Antiqua"/>
          <w:i/>
          <w:iCs/>
          <w:color w:val="000000"/>
        </w:rPr>
        <w:t xml:space="preserve">Laryngoscope </w:t>
      </w:r>
      <w:proofErr w:type="spellStart"/>
      <w:r w:rsidRPr="006E537B">
        <w:rPr>
          <w:rFonts w:ascii="Book Antiqua" w:eastAsia="Book Antiqua" w:hAnsi="Book Antiqua" w:cs="Book Antiqua"/>
          <w:i/>
          <w:iCs/>
          <w:color w:val="000000"/>
        </w:rPr>
        <w:t>Investig</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Otolaryngol</w:t>
      </w:r>
      <w:proofErr w:type="spellEnd"/>
      <w:r w:rsidRPr="006E537B">
        <w:rPr>
          <w:rFonts w:ascii="Book Antiqua" w:eastAsia="Book Antiqua" w:hAnsi="Book Antiqua" w:cs="Book Antiqua"/>
          <w:color w:val="000000"/>
        </w:rPr>
        <w:t xml:space="preserve"> 2019; </w:t>
      </w:r>
      <w:r w:rsidRPr="006E537B">
        <w:rPr>
          <w:rFonts w:ascii="Book Antiqua" w:eastAsia="Book Antiqua" w:hAnsi="Book Antiqua" w:cs="Book Antiqua"/>
          <w:b/>
          <w:bCs/>
          <w:color w:val="000000"/>
        </w:rPr>
        <w:t>4</w:t>
      </w:r>
      <w:r w:rsidRPr="006E537B">
        <w:rPr>
          <w:rFonts w:ascii="Book Antiqua" w:eastAsia="Book Antiqua" w:hAnsi="Book Antiqua" w:cs="Book Antiqua"/>
          <w:color w:val="000000"/>
        </w:rPr>
        <w:t xml:space="preserve">: 684-692 [PMID: 31890889 </w:t>
      </w:r>
      <w:r w:rsidR="00422A89" w:rsidRPr="006E537B">
        <w:rPr>
          <w:rFonts w:ascii="Book Antiqua" w:eastAsia="Book Antiqua" w:hAnsi="Book Antiqua" w:cs="Book Antiqua"/>
          <w:color w:val="000000"/>
        </w:rPr>
        <w:t>DOI: 10.1002/lio2.330</w:t>
      </w:r>
      <w:r w:rsidRPr="006E537B">
        <w:rPr>
          <w:rFonts w:ascii="Book Antiqua" w:eastAsia="Book Antiqua" w:hAnsi="Book Antiqua" w:cs="Book Antiqua"/>
          <w:color w:val="000000"/>
        </w:rPr>
        <w:t>]</w:t>
      </w:r>
    </w:p>
    <w:p w14:paraId="586BC2C1"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14 </w:t>
      </w:r>
      <w:r w:rsidRPr="006E537B">
        <w:rPr>
          <w:rFonts w:ascii="Book Antiqua" w:eastAsia="Book Antiqua" w:hAnsi="Book Antiqua" w:cs="Book Antiqua"/>
          <w:b/>
          <w:bCs/>
          <w:color w:val="000000"/>
        </w:rPr>
        <w:t>Kikuchi K</w:t>
      </w:r>
      <w:r w:rsidRPr="006E537B">
        <w:rPr>
          <w:rFonts w:ascii="Book Antiqua" w:eastAsia="Book Antiqua" w:hAnsi="Book Antiqua" w:cs="Book Antiqua"/>
          <w:color w:val="000000"/>
        </w:rPr>
        <w:t xml:space="preserve">, Ide F, Takizawa S, Suzuki S, </w:t>
      </w:r>
      <w:proofErr w:type="spellStart"/>
      <w:r w:rsidRPr="006E537B">
        <w:rPr>
          <w:rFonts w:ascii="Book Antiqua" w:eastAsia="Book Antiqua" w:hAnsi="Book Antiqua" w:cs="Book Antiqua"/>
          <w:color w:val="000000"/>
        </w:rPr>
        <w:t>Sakashita</w:t>
      </w:r>
      <w:proofErr w:type="spellEnd"/>
      <w:r w:rsidRPr="006E537B">
        <w:rPr>
          <w:rFonts w:ascii="Book Antiqua" w:eastAsia="Book Antiqua" w:hAnsi="Book Antiqua" w:cs="Book Antiqua"/>
          <w:color w:val="000000"/>
        </w:rPr>
        <w:t xml:space="preserve"> H, Li TJ, Kusama K. Initial-Stage Primary Intraosseous Squamous Cell Carcinoma Derived from Odontogenic </w:t>
      </w:r>
      <w:proofErr w:type="spellStart"/>
      <w:r w:rsidRPr="006E537B">
        <w:rPr>
          <w:rFonts w:ascii="Book Antiqua" w:eastAsia="Book Antiqua" w:hAnsi="Book Antiqua" w:cs="Book Antiqua"/>
          <w:color w:val="000000"/>
        </w:rPr>
        <w:t>Keratocyst</w:t>
      </w:r>
      <w:proofErr w:type="spellEnd"/>
      <w:r w:rsidRPr="006E537B">
        <w:rPr>
          <w:rFonts w:ascii="Book Antiqua" w:eastAsia="Book Antiqua" w:hAnsi="Book Antiqua" w:cs="Book Antiqua"/>
          <w:color w:val="000000"/>
        </w:rPr>
        <w:t xml:space="preserve"> with Unusual </w:t>
      </w:r>
      <w:proofErr w:type="spellStart"/>
      <w:r w:rsidRPr="006E537B">
        <w:rPr>
          <w:rFonts w:ascii="Book Antiqua" w:eastAsia="Book Antiqua" w:hAnsi="Book Antiqua" w:cs="Book Antiqua"/>
          <w:color w:val="000000"/>
        </w:rPr>
        <w:t>Keratoameloblastomatous</w:t>
      </w:r>
      <w:proofErr w:type="spellEnd"/>
      <w:r w:rsidRPr="006E537B">
        <w:rPr>
          <w:rFonts w:ascii="Book Antiqua" w:eastAsia="Book Antiqua" w:hAnsi="Book Antiqua" w:cs="Book Antiqua"/>
          <w:color w:val="000000"/>
        </w:rPr>
        <w:t xml:space="preserve"> Change of the Maxilla: A Case Report and Literature Discussion. </w:t>
      </w:r>
      <w:r w:rsidRPr="006E537B">
        <w:rPr>
          <w:rFonts w:ascii="Book Antiqua" w:eastAsia="Book Antiqua" w:hAnsi="Book Antiqua" w:cs="Book Antiqua"/>
          <w:i/>
          <w:iCs/>
          <w:color w:val="000000"/>
        </w:rPr>
        <w:t xml:space="preserve">Case Rep </w:t>
      </w:r>
      <w:proofErr w:type="spellStart"/>
      <w:r w:rsidRPr="006E537B">
        <w:rPr>
          <w:rFonts w:ascii="Book Antiqua" w:eastAsia="Book Antiqua" w:hAnsi="Book Antiqua" w:cs="Book Antiqua"/>
          <w:i/>
          <w:iCs/>
          <w:color w:val="000000"/>
        </w:rPr>
        <w:t>Otolaryngol</w:t>
      </w:r>
      <w:proofErr w:type="spellEnd"/>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2018</w:t>
      </w:r>
      <w:r w:rsidRPr="006E537B">
        <w:rPr>
          <w:rFonts w:ascii="Book Antiqua" w:eastAsia="Book Antiqua" w:hAnsi="Book Antiqua" w:cs="Book Antiqua"/>
          <w:color w:val="000000"/>
        </w:rPr>
        <w:t>: 7959230 [PMID: 29850338 DOI: 10.1155/2018/7959230]</w:t>
      </w:r>
    </w:p>
    <w:p w14:paraId="391B4559" w14:textId="77777777" w:rsidR="00A77B3E" w:rsidRPr="006E537B" w:rsidRDefault="005619D5">
      <w:pPr>
        <w:spacing w:line="360" w:lineRule="auto"/>
        <w:jc w:val="both"/>
      </w:pPr>
      <w:r w:rsidRPr="006E537B">
        <w:rPr>
          <w:rFonts w:ascii="Book Antiqua" w:eastAsia="Book Antiqua" w:hAnsi="Book Antiqua" w:cs="Book Antiqua"/>
          <w:color w:val="000000"/>
        </w:rPr>
        <w:lastRenderedPageBreak/>
        <w:t xml:space="preserve">15 </w:t>
      </w:r>
      <w:r w:rsidRPr="006E537B">
        <w:rPr>
          <w:rFonts w:ascii="Book Antiqua" w:eastAsia="Book Antiqua" w:hAnsi="Book Antiqua" w:cs="Book Antiqua"/>
          <w:b/>
          <w:bCs/>
          <w:color w:val="000000"/>
        </w:rPr>
        <w:t>Allanson BM</w:t>
      </w:r>
      <w:r w:rsidRPr="006E537B">
        <w:rPr>
          <w:rFonts w:ascii="Book Antiqua" w:eastAsia="Book Antiqua" w:hAnsi="Book Antiqua" w:cs="Book Antiqua"/>
          <w:color w:val="000000"/>
        </w:rPr>
        <w:t xml:space="preserve">, Low TH, Clark JR, Gupta R. Squamous Cell Carcinoma of the External Auditory Canal and Temporal Bone: An Update. </w:t>
      </w:r>
      <w:r w:rsidRPr="006E537B">
        <w:rPr>
          <w:rFonts w:ascii="Book Antiqua" w:eastAsia="Book Antiqua" w:hAnsi="Book Antiqua" w:cs="Book Antiqua"/>
          <w:i/>
          <w:iCs/>
          <w:color w:val="000000"/>
        </w:rPr>
        <w:t xml:space="preserve">Head Neck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12</w:t>
      </w:r>
      <w:r w:rsidRPr="006E537B">
        <w:rPr>
          <w:rFonts w:ascii="Book Antiqua" w:eastAsia="Book Antiqua" w:hAnsi="Book Antiqua" w:cs="Book Antiqua"/>
          <w:color w:val="000000"/>
        </w:rPr>
        <w:t>: 407-418 [PMID: 30069837 DOI: 10.1007/s12105-018-0908-4]</w:t>
      </w:r>
    </w:p>
    <w:p w14:paraId="66403C00"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16 </w:t>
      </w:r>
      <w:proofErr w:type="spellStart"/>
      <w:r w:rsidRPr="006E537B">
        <w:rPr>
          <w:rFonts w:ascii="Book Antiqua" w:eastAsia="Book Antiqua" w:hAnsi="Book Antiqua" w:cs="Book Antiqua"/>
          <w:b/>
          <w:bCs/>
          <w:color w:val="000000"/>
        </w:rPr>
        <w:t>Akoh</w:t>
      </w:r>
      <w:proofErr w:type="spellEnd"/>
      <w:r w:rsidRPr="006E537B">
        <w:rPr>
          <w:rFonts w:ascii="Book Antiqua" w:eastAsia="Book Antiqua" w:hAnsi="Book Antiqua" w:cs="Book Antiqua"/>
          <w:b/>
          <w:bCs/>
          <w:color w:val="000000"/>
        </w:rPr>
        <w:t xml:space="preserve"> CC</w:t>
      </w:r>
      <w:r w:rsidRPr="006E537B">
        <w:rPr>
          <w:rFonts w:ascii="Book Antiqua" w:eastAsia="Book Antiqua" w:hAnsi="Book Antiqua" w:cs="Book Antiqua"/>
          <w:color w:val="000000"/>
        </w:rPr>
        <w:t xml:space="preserve">, Chang J, Buckwalter J. </w:t>
      </w:r>
      <w:proofErr w:type="spellStart"/>
      <w:r w:rsidRPr="006E537B">
        <w:rPr>
          <w:rFonts w:ascii="Book Antiqua" w:eastAsia="Book Antiqua" w:hAnsi="Book Antiqua" w:cs="Book Antiqua"/>
          <w:color w:val="000000"/>
        </w:rPr>
        <w:t>Marjolin's</w:t>
      </w:r>
      <w:proofErr w:type="spellEnd"/>
      <w:r w:rsidRPr="006E537B">
        <w:rPr>
          <w:rFonts w:ascii="Book Antiqua" w:eastAsia="Book Antiqua" w:hAnsi="Book Antiqua" w:cs="Book Antiqua"/>
          <w:color w:val="000000"/>
        </w:rPr>
        <w:t xml:space="preserve"> Ulcer of the Tibia With Pelvic Lymph Node Metastasis. </w:t>
      </w:r>
      <w:r w:rsidRPr="006E537B">
        <w:rPr>
          <w:rFonts w:ascii="Book Antiqua" w:eastAsia="Book Antiqua" w:hAnsi="Book Antiqua" w:cs="Book Antiqua"/>
          <w:i/>
          <w:iCs/>
          <w:color w:val="000000"/>
        </w:rPr>
        <w:t>Iowa Orthop J</w:t>
      </w:r>
      <w:r w:rsidRPr="006E537B">
        <w:rPr>
          <w:rFonts w:ascii="Book Antiqua" w:eastAsia="Book Antiqua" w:hAnsi="Book Antiqua" w:cs="Book Antiqua"/>
          <w:color w:val="000000"/>
        </w:rPr>
        <w:t xml:space="preserve"> 2017; </w:t>
      </w:r>
      <w:r w:rsidRPr="006E537B">
        <w:rPr>
          <w:rFonts w:ascii="Book Antiqua" w:eastAsia="Book Antiqua" w:hAnsi="Book Antiqua" w:cs="Book Antiqua"/>
          <w:b/>
          <w:bCs/>
          <w:color w:val="000000"/>
        </w:rPr>
        <w:t>37</w:t>
      </w:r>
      <w:r w:rsidRPr="006E537B">
        <w:rPr>
          <w:rFonts w:ascii="Book Antiqua" w:eastAsia="Book Antiqua" w:hAnsi="Book Antiqua" w:cs="Book Antiqua"/>
          <w:color w:val="000000"/>
        </w:rPr>
        <w:t>: 133-138 [PMID: 28852347]</w:t>
      </w:r>
    </w:p>
    <w:p w14:paraId="494AAF94"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17 </w:t>
      </w:r>
      <w:r w:rsidRPr="006E537B">
        <w:rPr>
          <w:rFonts w:ascii="Book Antiqua" w:eastAsia="Book Antiqua" w:hAnsi="Book Antiqua" w:cs="Book Antiqua"/>
          <w:b/>
          <w:bCs/>
          <w:color w:val="000000"/>
        </w:rPr>
        <w:t>Li Q</w:t>
      </w:r>
      <w:r w:rsidRPr="006E537B">
        <w:rPr>
          <w:rFonts w:ascii="Book Antiqua" w:eastAsia="Book Antiqua" w:hAnsi="Book Antiqua" w:cs="Book Antiqua"/>
          <w:color w:val="000000"/>
        </w:rPr>
        <w:t xml:space="preserve">, Cui H, Dong J, He Y, Zhou D, Zhang P, Liu P. Squamous cell carcinoma resulting from chronic osteomyelitis: a retrospective study of 8 cases. </w:t>
      </w:r>
      <w:r w:rsidRPr="006E537B">
        <w:rPr>
          <w:rFonts w:ascii="Book Antiqua" w:eastAsia="Book Antiqua" w:hAnsi="Book Antiqua" w:cs="Book Antiqua"/>
          <w:i/>
          <w:iCs/>
          <w:color w:val="000000"/>
        </w:rPr>
        <w:t xml:space="preserve">Int J Clin Exp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color w:val="000000"/>
        </w:rPr>
        <w:t xml:space="preserve"> 2015; </w:t>
      </w:r>
      <w:r w:rsidRPr="006E537B">
        <w:rPr>
          <w:rFonts w:ascii="Book Antiqua" w:eastAsia="Book Antiqua" w:hAnsi="Book Antiqua" w:cs="Book Antiqua"/>
          <w:b/>
          <w:bCs/>
          <w:color w:val="000000"/>
        </w:rPr>
        <w:t>8</w:t>
      </w:r>
      <w:r w:rsidRPr="006E537B">
        <w:rPr>
          <w:rFonts w:ascii="Book Antiqua" w:eastAsia="Book Antiqua" w:hAnsi="Book Antiqua" w:cs="Book Antiqua"/>
          <w:color w:val="000000"/>
        </w:rPr>
        <w:t>: 10178-10184 [PMID: 26617726]</w:t>
      </w:r>
    </w:p>
    <w:p w14:paraId="513EA9F7"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18 </w:t>
      </w:r>
      <w:proofErr w:type="spellStart"/>
      <w:r w:rsidRPr="006E537B">
        <w:rPr>
          <w:rFonts w:ascii="Book Antiqua" w:eastAsia="Book Antiqua" w:hAnsi="Book Antiqua" w:cs="Book Antiqua"/>
          <w:b/>
          <w:bCs/>
          <w:color w:val="000000"/>
        </w:rPr>
        <w:t>Alami</w:t>
      </w:r>
      <w:proofErr w:type="spellEnd"/>
      <w:r w:rsidRPr="006E537B">
        <w:rPr>
          <w:rFonts w:ascii="Book Antiqua" w:eastAsia="Book Antiqua" w:hAnsi="Book Antiqua" w:cs="Book Antiqua"/>
          <w:b/>
          <w:bCs/>
          <w:color w:val="000000"/>
        </w:rPr>
        <w:t xml:space="preserve"> M</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Mahfoud</w:t>
      </w:r>
      <w:proofErr w:type="spellEnd"/>
      <w:r w:rsidRPr="006E537B">
        <w:rPr>
          <w:rFonts w:ascii="Book Antiqua" w:eastAsia="Book Antiqua" w:hAnsi="Book Antiqua" w:cs="Book Antiqua"/>
          <w:color w:val="000000"/>
        </w:rPr>
        <w:t xml:space="preserve"> M, El </w:t>
      </w:r>
      <w:proofErr w:type="spellStart"/>
      <w:r w:rsidRPr="006E537B">
        <w:rPr>
          <w:rFonts w:ascii="Book Antiqua" w:eastAsia="Book Antiqua" w:hAnsi="Book Antiqua" w:cs="Book Antiqua"/>
          <w:color w:val="000000"/>
        </w:rPr>
        <w:t>Bardouni</w:t>
      </w:r>
      <w:proofErr w:type="spellEnd"/>
      <w:r w:rsidRPr="006E537B">
        <w:rPr>
          <w:rFonts w:ascii="Book Antiqua" w:eastAsia="Book Antiqua" w:hAnsi="Book Antiqua" w:cs="Book Antiqua"/>
          <w:color w:val="000000"/>
        </w:rPr>
        <w:t xml:space="preserve"> A, </w:t>
      </w:r>
      <w:proofErr w:type="spellStart"/>
      <w:r w:rsidRPr="006E537B">
        <w:rPr>
          <w:rFonts w:ascii="Book Antiqua" w:eastAsia="Book Antiqua" w:hAnsi="Book Antiqua" w:cs="Book Antiqua"/>
          <w:color w:val="000000"/>
        </w:rPr>
        <w:t>Berrada</w:t>
      </w:r>
      <w:proofErr w:type="spellEnd"/>
      <w:r w:rsidRPr="006E537B">
        <w:rPr>
          <w:rFonts w:ascii="Book Antiqua" w:eastAsia="Book Antiqua" w:hAnsi="Book Antiqua" w:cs="Book Antiqua"/>
          <w:color w:val="000000"/>
        </w:rPr>
        <w:t xml:space="preserve"> MS, El </w:t>
      </w:r>
      <w:proofErr w:type="spellStart"/>
      <w:r w:rsidRPr="006E537B">
        <w:rPr>
          <w:rFonts w:ascii="Book Antiqua" w:eastAsia="Book Antiqua" w:hAnsi="Book Antiqua" w:cs="Book Antiqua"/>
          <w:color w:val="000000"/>
        </w:rPr>
        <w:t>Yaacoubi</w:t>
      </w:r>
      <w:proofErr w:type="spellEnd"/>
      <w:r w:rsidRPr="006E537B">
        <w:rPr>
          <w:rFonts w:ascii="Book Antiqua" w:eastAsia="Book Antiqua" w:hAnsi="Book Antiqua" w:cs="Book Antiqua"/>
          <w:color w:val="000000"/>
        </w:rPr>
        <w:t xml:space="preserve"> M. Squamous cell carcinoma arising from chronic osteomyelitis. </w:t>
      </w:r>
      <w:r w:rsidRPr="006E537B">
        <w:rPr>
          <w:rFonts w:ascii="Book Antiqua" w:eastAsia="Book Antiqua" w:hAnsi="Book Antiqua" w:cs="Book Antiqua"/>
          <w:i/>
          <w:iCs/>
          <w:color w:val="000000"/>
        </w:rPr>
        <w:t xml:space="preserve">Acta </w:t>
      </w:r>
      <w:proofErr w:type="spellStart"/>
      <w:r w:rsidRPr="006E537B">
        <w:rPr>
          <w:rFonts w:ascii="Book Antiqua" w:eastAsia="Book Antiqua" w:hAnsi="Book Antiqua" w:cs="Book Antiqua"/>
          <w:i/>
          <w:iCs/>
          <w:color w:val="000000"/>
        </w:rPr>
        <w:t>Orthop</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Traumatol</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Turc</w:t>
      </w:r>
      <w:proofErr w:type="spellEnd"/>
      <w:r w:rsidRPr="006E537B">
        <w:rPr>
          <w:rFonts w:ascii="Book Antiqua" w:eastAsia="Book Antiqua" w:hAnsi="Book Antiqua" w:cs="Book Antiqua"/>
          <w:color w:val="000000"/>
        </w:rPr>
        <w:t xml:space="preserve"> 2011; </w:t>
      </w:r>
      <w:r w:rsidRPr="006E537B">
        <w:rPr>
          <w:rFonts w:ascii="Book Antiqua" w:eastAsia="Book Antiqua" w:hAnsi="Book Antiqua" w:cs="Book Antiqua"/>
          <w:b/>
          <w:bCs/>
          <w:color w:val="000000"/>
        </w:rPr>
        <w:t>45</w:t>
      </w:r>
      <w:r w:rsidRPr="006E537B">
        <w:rPr>
          <w:rFonts w:ascii="Book Antiqua" w:eastAsia="Book Antiqua" w:hAnsi="Book Antiqua" w:cs="Book Antiqua"/>
          <w:color w:val="000000"/>
        </w:rPr>
        <w:t>: 144-148 [PMID: 21765226 DOI: 10.3944/AOTT.2011.2537]</w:t>
      </w:r>
    </w:p>
    <w:p w14:paraId="6C0B4377"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19 </w:t>
      </w:r>
      <w:proofErr w:type="spellStart"/>
      <w:r w:rsidRPr="006E537B">
        <w:rPr>
          <w:rFonts w:ascii="Book Antiqua" w:eastAsia="Book Antiqua" w:hAnsi="Book Antiqua" w:cs="Book Antiqua"/>
          <w:b/>
          <w:bCs/>
          <w:color w:val="000000"/>
        </w:rPr>
        <w:t>Sarode</w:t>
      </w:r>
      <w:proofErr w:type="spellEnd"/>
      <w:r w:rsidRPr="006E537B">
        <w:rPr>
          <w:rFonts w:ascii="Book Antiqua" w:eastAsia="Book Antiqua" w:hAnsi="Book Antiqua" w:cs="Book Antiqua"/>
          <w:b/>
          <w:bCs/>
          <w:color w:val="000000"/>
        </w:rPr>
        <w:t xml:space="preserve"> SC</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Sarode</w:t>
      </w:r>
      <w:proofErr w:type="spellEnd"/>
      <w:r w:rsidRPr="006E537B">
        <w:rPr>
          <w:rFonts w:ascii="Book Antiqua" w:eastAsia="Book Antiqua" w:hAnsi="Book Antiqua" w:cs="Book Antiqua"/>
          <w:color w:val="000000"/>
        </w:rPr>
        <w:t xml:space="preserve"> GS, Sengupta N, Sharma NK, Patil S. Calcified keratin pearls in oral squamous cell carcinoma. </w:t>
      </w:r>
      <w:r w:rsidRPr="006E537B">
        <w:rPr>
          <w:rFonts w:ascii="Book Antiqua" w:eastAsia="Book Antiqua" w:hAnsi="Book Antiqua" w:cs="Book Antiqua"/>
          <w:i/>
          <w:iCs/>
          <w:color w:val="000000"/>
        </w:rPr>
        <w:t>Oral Oncol</w:t>
      </w:r>
      <w:r w:rsidRPr="006E537B">
        <w:rPr>
          <w:rFonts w:ascii="Book Antiqua" w:eastAsia="Book Antiqua" w:hAnsi="Book Antiqua" w:cs="Book Antiqua"/>
          <w:color w:val="000000"/>
        </w:rPr>
        <w:t xml:space="preserve"> 2020; </w:t>
      </w:r>
      <w:r w:rsidRPr="006E537B">
        <w:rPr>
          <w:rFonts w:ascii="Book Antiqua" w:eastAsia="Book Antiqua" w:hAnsi="Book Antiqua" w:cs="Book Antiqua"/>
          <w:b/>
          <w:bCs/>
          <w:color w:val="000000"/>
        </w:rPr>
        <w:t>109</w:t>
      </w:r>
      <w:r w:rsidRPr="006E537B">
        <w:rPr>
          <w:rFonts w:ascii="Book Antiqua" w:eastAsia="Book Antiqua" w:hAnsi="Book Antiqua" w:cs="Book Antiqua"/>
          <w:color w:val="000000"/>
        </w:rPr>
        <w:t>: 104681 [PMID: 32276815 DOI: 10.1016/j.oraloncology.2020.104681]</w:t>
      </w:r>
    </w:p>
    <w:p w14:paraId="07282B2A"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20 </w:t>
      </w:r>
      <w:r w:rsidRPr="006E537B">
        <w:rPr>
          <w:rFonts w:ascii="Book Antiqua" w:eastAsia="Book Antiqua" w:hAnsi="Book Antiqua" w:cs="Book Antiqua"/>
          <w:b/>
          <w:bCs/>
          <w:color w:val="000000"/>
        </w:rPr>
        <w:t>Martínez-Martínez M</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Mosqueda</w:t>
      </w:r>
      <w:proofErr w:type="spellEnd"/>
      <w:r w:rsidRPr="006E537B">
        <w:rPr>
          <w:rFonts w:ascii="Book Antiqua" w:eastAsia="Book Antiqua" w:hAnsi="Book Antiqua" w:cs="Book Antiqua"/>
          <w:color w:val="000000"/>
        </w:rPr>
        <w:t>-Taylor A, Delgado-</w:t>
      </w:r>
      <w:proofErr w:type="spellStart"/>
      <w:r w:rsidRPr="006E537B">
        <w:rPr>
          <w:rFonts w:ascii="Book Antiqua" w:eastAsia="Book Antiqua" w:hAnsi="Book Antiqua" w:cs="Book Antiqua"/>
          <w:color w:val="000000"/>
        </w:rPr>
        <w:t>Azañero</w:t>
      </w:r>
      <w:proofErr w:type="spellEnd"/>
      <w:r w:rsidRPr="006E537B">
        <w:rPr>
          <w:rFonts w:ascii="Book Antiqua" w:eastAsia="Book Antiqua" w:hAnsi="Book Antiqua" w:cs="Book Antiqua"/>
          <w:color w:val="000000"/>
        </w:rPr>
        <w:t xml:space="preserve"> W, </w:t>
      </w:r>
      <w:proofErr w:type="spellStart"/>
      <w:r w:rsidRPr="006E537B">
        <w:rPr>
          <w:rFonts w:ascii="Book Antiqua" w:eastAsia="Book Antiqua" w:hAnsi="Book Antiqua" w:cs="Book Antiqua"/>
          <w:color w:val="000000"/>
        </w:rPr>
        <w:t>Rumayor</w:t>
      </w:r>
      <w:proofErr w:type="spellEnd"/>
      <w:r w:rsidRPr="006E537B">
        <w:rPr>
          <w:rFonts w:ascii="Book Antiqua" w:eastAsia="Book Antiqua" w:hAnsi="Book Antiqua" w:cs="Book Antiqua"/>
          <w:color w:val="000000"/>
        </w:rPr>
        <w:t xml:space="preserve">-Piña A, de Almeida OP. Primary intraosseous squamous cell carcinoma arising in an odontogenic </w:t>
      </w:r>
      <w:proofErr w:type="spellStart"/>
      <w:r w:rsidRPr="006E537B">
        <w:rPr>
          <w:rFonts w:ascii="Book Antiqua" w:eastAsia="Book Antiqua" w:hAnsi="Book Antiqua" w:cs="Book Antiqua"/>
          <w:color w:val="000000"/>
        </w:rPr>
        <w:t>keratocyst</w:t>
      </w:r>
      <w:proofErr w:type="spellEnd"/>
      <w:r w:rsidRPr="006E537B">
        <w:rPr>
          <w:rFonts w:ascii="Book Antiqua" w:eastAsia="Book Antiqua" w:hAnsi="Book Antiqua" w:cs="Book Antiqua"/>
          <w:color w:val="000000"/>
        </w:rPr>
        <w:t xml:space="preserve"> previously treated with marsupialization: case report and immunohistochemical study. </w:t>
      </w:r>
      <w:r w:rsidRPr="006E537B">
        <w:rPr>
          <w:rFonts w:ascii="Book Antiqua" w:eastAsia="Book Antiqua" w:hAnsi="Book Antiqua" w:cs="Book Antiqua"/>
          <w:i/>
          <w:iCs/>
          <w:color w:val="000000"/>
        </w:rPr>
        <w:t xml:space="preserve">Oral Surg Oral Med Oral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i/>
          <w:iCs/>
          <w:color w:val="000000"/>
        </w:rPr>
        <w:t xml:space="preserve"> Oral </w:t>
      </w:r>
      <w:proofErr w:type="spellStart"/>
      <w:r w:rsidRPr="006E537B">
        <w:rPr>
          <w:rFonts w:ascii="Book Antiqua" w:eastAsia="Book Antiqua" w:hAnsi="Book Antiqua" w:cs="Book Antiqua"/>
          <w:i/>
          <w:iCs/>
          <w:color w:val="000000"/>
        </w:rPr>
        <w:t>Radiol</w:t>
      </w:r>
      <w:proofErr w:type="spellEnd"/>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121</w:t>
      </w:r>
      <w:r w:rsidRPr="006E537B">
        <w:rPr>
          <w:rFonts w:ascii="Book Antiqua" w:eastAsia="Book Antiqua" w:hAnsi="Book Antiqua" w:cs="Book Antiqua"/>
          <w:color w:val="000000"/>
        </w:rPr>
        <w:t>: e87-e95 [PMID: 26638715 DOI: 10.1016/j.oooo.2015.08.015]</w:t>
      </w:r>
    </w:p>
    <w:p w14:paraId="2B0C9259"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21 </w:t>
      </w:r>
      <w:proofErr w:type="spellStart"/>
      <w:r w:rsidRPr="006E537B">
        <w:rPr>
          <w:rFonts w:ascii="Book Antiqua" w:eastAsia="Book Antiqua" w:hAnsi="Book Antiqua" w:cs="Book Antiqua"/>
          <w:b/>
          <w:bCs/>
          <w:color w:val="000000"/>
        </w:rPr>
        <w:t>Tatsumori</w:t>
      </w:r>
      <w:proofErr w:type="spellEnd"/>
      <w:r w:rsidRPr="006E537B">
        <w:rPr>
          <w:rFonts w:ascii="Book Antiqua" w:eastAsia="Book Antiqua" w:hAnsi="Book Antiqua" w:cs="Book Antiqua"/>
          <w:b/>
          <w:bCs/>
          <w:color w:val="000000"/>
        </w:rPr>
        <w:t xml:space="preserve"> T</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Tsuta</w:t>
      </w:r>
      <w:proofErr w:type="spellEnd"/>
      <w:r w:rsidRPr="006E537B">
        <w:rPr>
          <w:rFonts w:ascii="Book Antiqua" w:eastAsia="Book Antiqua" w:hAnsi="Book Antiqua" w:cs="Book Antiqua"/>
          <w:color w:val="000000"/>
        </w:rPr>
        <w:t xml:space="preserve"> K, Masai K, </w:t>
      </w:r>
      <w:proofErr w:type="spellStart"/>
      <w:r w:rsidRPr="006E537B">
        <w:rPr>
          <w:rFonts w:ascii="Book Antiqua" w:eastAsia="Book Antiqua" w:hAnsi="Book Antiqua" w:cs="Book Antiqua"/>
          <w:color w:val="000000"/>
        </w:rPr>
        <w:t>Kinno</w:t>
      </w:r>
      <w:proofErr w:type="spellEnd"/>
      <w:r w:rsidRPr="006E537B">
        <w:rPr>
          <w:rFonts w:ascii="Book Antiqua" w:eastAsia="Book Antiqua" w:hAnsi="Book Antiqua" w:cs="Book Antiqua"/>
          <w:color w:val="000000"/>
        </w:rPr>
        <w:t xml:space="preserve"> T, </w:t>
      </w:r>
      <w:proofErr w:type="spellStart"/>
      <w:r w:rsidRPr="006E537B">
        <w:rPr>
          <w:rFonts w:ascii="Book Antiqua" w:eastAsia="Book Antiqua" w:hAnsi="Book Antiqua" w:cs="Book Antiqua"/>
          <w:color w:val="000000"/>
        </w:rPr>
        <w:t>Taniyama</w:t>
      </w:r>
      <w:proofErr w:type="spellEnd"/>
      <w:r w:rsidRPr="006E537B">
        <w:rPr>
          <w:rFonts w:ascii="Book Antiqua" w:eastAsia="Book Antiqua" w:hAnsi="Book Antiqua" w:cs="Book Antiqua"/>
          <w:color w:val="000000"/>
        </w:rPr>
        <w:t xml:space="preserve"> T, Yoshida A, Suzuki K, Tsuda H. p40 is the best marker for diagnosing pulmonary squamous cell carcinoma: comparison with p63, cytokeratin 5/6, desmocollin-3, and sox2. </w:t>
      </w:r>
      <w:r w:rsidRPr="006E537B">
        <w:rPr>
          <w:rFonts w:ascii="Book Antiqua" w:eastAsia="Book Antiqua" w:hAnsi="Book Antiqua" w:cs="Book Antiqua"/>
          <w:i/>
          <w:iCs/>
          <w:color w:val="000000"/>
        </w:rPr>
        <w:t xml:space="preserve">Appl </w:t>
      </w:r>
      <w:proofErr w:type="spellStart"/>
      <w:r w:rsidRPr="006E537B">
        <w:rPr>
          <w:rFonts w:ascii="Book Antiqua" w:eastAsia="Book Antiqua" w:hAnsi="Book Antiqua" w:cs="Book Antiqua"/>
          <w:i/>
          <w:iCs/>
          <w:color w:val="000000"/>
        </w:rPr>
        <w:t>Immunohistochem</w:t>
      </w:r>
      <w:proofErr w:type="spellEnd"/>
      <w:r w:rsidRPr="006E537B">
        <w:rPr>
          <w:rFonts w:ascii="Book Antiqua" w:eastAsia="Book Antiqua" w:hAnsi="Book Antiqua" w:cs="Book Antiqua"/>
          <w:i/>
          <w:iCs/>
          <w:color w:val="000000"/>
        </w:rPr>
        <w:t xml:space="preserve"> Mol </w:t>
      </w:r>
      <w:proofErr w:type="spellStart"/>
      <w:r w:rsidRPr="006E537B">
        <w:rPr>
          <w:rFonts w:ascii="Book Antiqua" w:eastAsia="Book Antiqua" w:hAnsi="Book Antiqua" w:cs="Book Antiqua"/>
          <w:i/>
          <w:iCs/>
          <w:color w:val="000000"/>
        </w:rPr>
        <w:t>Morphol</w:t>
      </w:r>
      <w:proofErr w:type="spellEnd"/>
      <w:r w:rsidRPr="006E537B">
        <w:rPr>
          <w:rFonts w:ascii="Book Antiqua" w:eastAsia="Book Antiqua" w:hAnsi="Book Antiqua" w:cs="Book Antiqua"/>
          <w:color w:val="000000"/>
        </w:rPr>
        <w:t xml:space="preserve"> 2014; </w:t>
      </w:r>
      <w:r w:rsidRPr="006E537B">
        <w:rPr>
          <w:rFonts w:ascii="Book Antiqua" w:eastAsia="Book Antiqua" w:hAnsi="Book Antiqua" w:cs="Book Antiqua"/>
          <w:b/>
          <w:bCs/>
          <w:color w:val="000000"/>
        </w:rPr>
        <w:t>22</w:t>
      </w:r>
      <w:r w:rsidRPr="006E537B">
        <w:rPr>
          <w:rFonts w:ascii="Book Antiqua" w:eastAsia="Book Antiqua" w:hAnsi="Book Antiqua" w:cs="Book Antiqua"/>
          <w:color w:val="000000"/>
        </w:rPr>
        <w:t>: 377-382 [PMID: 24805133 DOI: 10.1097/PAI.0b013e3182980544]</w:t>
      </w:r>
    </w:p>
    <w:p w14:paraId="1C571AA1"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22 </w:t>
      </w:r>
      <w:proofErr w:type="spellStart"/>
      <w:r w:rsidRPr="006E537B">
        <w:rPr>
          <w:rFonts w:ascii="Book Antiqua" w:eastAsia="Book Antiqua" w:hAnsi="Book Antiqua" w:cs="Book Antiqua"/>
          <w:b/>
          <w:bCs/>
          <w:color w:val="000000"/>
        </w:rPr>
        <w:t>Affandi</w:t>
      </w:r>
      <w:proofErr w:type="spellEnd"/>
      <w:r w:rsidRPr="006E537B">
        <w:rPr>
          <w:rFonts w:ascii="Book Antiqua" w:eastAsia="Book Antiqua" w:hAnsi="Book Antiqua" w:cs="Book Antiqua"/>
          <w:b/>
          <w:bCs/>
          <w:color w:val="000000"/>
        </w:rPr>
        <w:t xml:space="preserve"> KA</w:t>
      </w:r>
      <w:r w:rsidRPr="006E537B">
        <w:rPr>
          <w:rFonts w:ascii="Book Antiqua" w:eastAsia="Book Antiqua" w:hAnsi="Book Antiqua" w:cs="Book Antiqua"/>
          <w:color w:val="000000"/>
        </w:rPr>
        <w:t xml:space="preserve">, Tizen NMS, </w:t>
      </w:r>
      <w:proofErr w:type="spellStart"/>
      <w:r w:rsidRPr="006E537B">
        <w:rPr>
          <w:rFonts w:ascii="Book Antiqua" w:eastAsia="Book Antiqua" w:hAnsi="Book Antiqua" w:cs="Book Antiqua"/>
          <w:color w:val="000000"/>
        </w:rPr>
        <w:t>Mustangin</w:t>
      </w:r>
      <w:proofErr w:type="spellEnd"/>
      <w:r w:rsidRPr="006E537B">
        <w:rPr>
          <w:rFonts w:ascii="Book Antiqua" w:eastAsia="Book Antiqua" w:hAnsi="Book Antiqua" w:cs="Book Antiqua"/>
          <w:color w:val="000000"/>
        </w:rPr>
        <w:t xml:space="preserve"> M, Zin RRMRM. p40 Immunohistochemistry Is an Excellent Marker in Primary Lung Squamous Cell Carcinoma. </w:t>
      </w:r>
      <w:r w:rsidRPr="006E537B">
        <w:rPr>
          <w:rFonts w:ascii="Book Antiqua" w:eastAsia="Book Antiqua" w:hAnsi="Book Antiqua" w:cs="Book Antiqua"/>
          <w:i/>
          <w:iCs/>
          <w:color w:val="000000"/>
        </w:rPr>
        <w:t xml:space="preserve">J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Transl</w:t>
      </w:r>
      <w:proofErr w:type="spellEnd"/>
      <w:r w:rsidRPr="006E537B">
        <w:rPr>
          <w:rFonts w:ascii="Book Antiqua" w:eastAsia="Book Antiqua" w:hAnsi="Book Antiqua" w:cs="Book Antiqua"/>
          <w:i/>
          <w:iCs/>
          <w:color w:val="000000"/>
        </w:rPr>
        <w:t xml:space="preserve"> Med</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52</w:t>
      </w:r>
      <w:r w:rsidRPr="006E537B">
        <w:rPr>
          <w:rFonts w:ascii="Book Antiqua" w:eastAsia="Book Antiqua" w:hAnsi="Book Antiqua" w:cs="Book Antiqua"/>
          <w:color w:val="000000"/>
        </w:rPr>
        <w:t>: 283-289 [PMID: 30235512 DOI: 10.4132/jptm.2018.08.14]</w:t>
      </w:r>
    </w:p>
    <w:p w14:paraId="54A5521A"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23 </w:t>
      </w:r>
      <w:r w:rsidRPr="006E537B">
        <w:rPr>
          <w:rFonts w:ascii="Book Antiqua" w:eastAsia="Book Antiqua" w:hAnsi="Book Antiqua" w:cs="Book Antiqua"/>
          <w:b/>
          <w:bCs/>
          <w:color w:val="000000"/>
        </w:rPr>
        <w:t>Dong Y</w:t>
      </w:r>
      <w:r w:rsidRPr="006E537B">
        <w:rPr>
          <w:rFonts w:ascii="Book Antiqua" w:eastAsia="Book Antiqua" w:hAnsi="Book Antiqua" w:cs="Book Antiqua"/>
          <w:color w:val="000000"/>
        </w:rPr>
        <w:t xml:space="preserve">, Zheng Y, Wang C, Ding X, Du Y, Liu L, Zhang W, Zhang W, Zhong Y, Wu Y, Song X. MiR-876-5p modulates head and neck squamous cell carcinoma metastasis and invasion by targeting vimentin. </w:t>
      </w:r>
      <w:r w:rsidRPr="006E537B">
        <w:rPr>
          <w:rFonts w:ascii="Book Antiqua" w:eastAsia="Book Antiqua" w:hAnsi="Book Antiqua" w:cs="Book Antiqua"/>
          <w:i/>
          <w:iCs/>
          <w:color w:val="000000"/>
        </w:rPr>
        <w:t>Cancer Cell Int</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18</w:t>
      </w:r>
      <w:r w:rsidRPr="006E537B">
        <w:rPr>
          <w:rFonts w:ascii="Book Antiqua" w:eastAsia="Book Antiqua" w:hAnsi="Book Antiqua" w:cs="Book Antiqua"/>
          <w:color w:val="000000"/>
        </w:rPr>
        <w:t>: 121 [PMID: 30181714 DOI: 10.1186/s12935-018-0619-7]</w:t>
      </w:r>
    </w:p>
    <w:p w14:paraId="654B9173" w14:textId="77777777" w:rsidR="00A77B3E" w:rsidRPr="006E537B" w:rsidRDefault="005619D5">
      <w:pPr>
        <w:spacing w:line="360" w:lineRule="auto"/>
        <w:jc w:val="both"/>
      </w:pPr>
      <w:r w:rsidRPr="006E537B">
        <w:rPr>
          <w:rFonts w:ascii="Book Antiqua" w:eastAsia="Book Antiqua" w:hAnsi="Book Antiqua" w:cs="Book Antiqua"/>
          <w:color w:val="000000"/>
        </w:rPr>
        <w:lastRenderedPageBreak/>
        <w:t xml:space="preserve">24 </w:t>
      </w:r>
      <w:r w:rsidRPr="006E537B">
        <w:rPr>
          <w:rFonts w:ascii="Book Antiqua" w:eastAsia="Book Antiqua" w:hAnsi="Book Antiqua" w:cs="Book Antiqua"/>
          <w:b/>
          <w:bCs/>
          <w:color w:val="000000"/>
        </w:rPr>
        <w:t>Caruso G</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Gerace</w:t>
      </w:r>
      <w:proofErr w:type="spellEnd"/>
      <w:r w:rsidRPr="006E537B">
        <w:rPr>
          <w:rFonts w:ascii="Book Antiqua" w:eastAsia="Book Antiqua" w:hAnsi="Book Antiqua" w:cs="Book Antiqua"/>
          <w:color w:val="000000"/>
        </w:rPr>
        <w:t xml:space="preserve"> E, </w:t>
      </w:r>
      <w:proofErr w:type="spellStart"/>
      <w:r w:rsidRPr="006E537B">
        <w:rPr>
          <w:rFonts w:ascii="Book Antiqua" w:eastAsia="Book Antiqua" w:hAnsi="Book Antiqua" w:cs="Book Antiqua"/>
          <w:color w:val="000000"/>
        </w:rPr>
        <w:t>Lorusso</w:t>
      </w:r>
      <w:proofErr w:type="spellEnd"/>
      <w:r w:rsidRPr="006E537B">
        <w:rPr>
          <w:rFonts w:ascii="Book Antiqua" w:eastAsia="Book Antiqua" w:hAnsi="Book Antiqua" w:cs="Book Antiqua"/>
          <w:color w:val="000000"/>
        </w:rPr>
        <w:t xml:space="preserve"> V, </w:t>
      </w:r>
      <w:proofErr w:type="spellStart"/>
      <w:r w:rsidRPr="006E537B">
        <w:rPr>
          <w:rFonts w:ascii="Book Antiqua" w:eastAsia="Book Antiqua" w:hAnsi="Book Antiqua" w:cs="Book Antiqua"/>
          <w:color w:val="000000"/>
        </w:rPr>
        <w:t>Cultrera</w:t>
      </w:r>
      <w:proofErr w:type="spellEnd"/>
      <w:r w:rsidRPr="006E537B">
        <w:rPr>
          <w:rFonts w:ascii="Book Antiqua" w:eastAsia="Book Antiqua" w:hAnsi="Book Antiqua" w:cs="Book Antiqua"/>
          <w:color w:val="000000"/>
        </w:rPr>
        <w:t xml:space="preserve"> R, Moretti L, </w:t>
      </w:r>
      <w:proofErr w:type="spellStart"/>
      <w:r w:rsidRPr="006E537B">
        <w:rPr>
          <w:rFonts w:ascii="Book Antiqua" w:eastAsia="Book Antiqua" w:hAnsi="Book Antiqua" w:cs="Book Antiqua"/>
          <w:color w:val="000000"/>
        </w:rPr>
        <w:t>Massari</w:t>
      </w:r>
      <w:proofErr w:type="spellEnd"/>
      <w:r w:rsidRPr="006E537B">
        <w:rPr>
          <w:rFonts w:ascii="Book Antiqua" w:eastAsia="Book Antiqua" w:hAnsi="Book Antiqua" w:cs="Book Antiqua"/>
          <w:color w:val="000000"/>
        </w:rPr>
        <w:t xml:space="preserve"> L. Squamous cell carcinoma in chronic osteomyelitis: a case report and review of the literature. </w:t>
      </w:r>
      <w:r w:rsidRPr="006E537B">
        <w:rPr>
          <w:rFonts w:ascii="Book Antiqua" w:eastAsia="Book Antiqua" w:hAnsi="Book Antiqua" w:cs="Book Antiqua"/>
          <w:i/>
          <w:iCs/>
          <w:color w:val="000000"/>
        </w:rPr>
        <w:t>J Med Case Rep</w:t>
      </w:r>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10</w:t>
      </w:r>
      <w:r w:rsidRPr="006E537B">
        <w:rPr>
          <w:rFonts w:ascii="Book Antiqua" w:eastAsia="Book Antiqua" w:hAnsi="Book Antiqua" w:cs="Book Antiqua"/>
          <w:color w:val="000000"/>
        </w:rPr>
        <w:t>: 215 [PMID: 27491284 DOI: 10.1186/s13256-016-1002-8]</w:t>
      </w:r>
    </w:p>
    <w:p w14:paraId="1F17D919"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25 </w:t>
      </w:r>
      <w:r w:rsidRPr="006E537B">
        <w:rPr>
          <w:rFonts w:ascii="Book Antiqua" w:eastAsia="Book Antiqua" w:hAnsi="Book Antiqua" w:cs="Book Antiqua"/>
          <w:b/>
          <w:bCs/>
          <w:color w:val="000000"/>
        </w:rPr>
        <w:t>da Silva AP</w:t>
      </w:r>
      <w:r w:rsidRPr="006E537B">
        <w:rPr>
          <w:rFonts w:ascii="Book Antiqua" w:eastAsia="Book Antiqua" w:hAnsi="Book Antiqua" w:cs="Book Antiqua"/>
          <w:color w:val="000000"/>
        </w:rPr>
        <w:t xml:space="preserve">, Breda E, Monteiro E. Malignant tumors of the temporal bone - our experience. </w:t>
      </w:r>
      <w:proofErr w:type="spellStart"/>
      <w:r w:rsidRPr="006E537B">
        <w:rPr>
          <w:rFonts w:ascii="Book Antiqua" w:eastAsia="Book Antiqua" w:hAnsi="Book Antiqua" w:cs="Book Antiqua"/>
          <w:i/>
          <w:iCs/>
          <w:color w:val="000000"/>
        </w:rPr>
        <w:t>Braz</w:t>
      </w:r>
      <w:proofErr w:type="spellEnd"/>
      <w:r w:rsidRPr="006E537B">
        <w:rPr>
          <w:rFonts w:ascii="Book Antiqua" w:eastAsia="Book Antiqua" w:hAnsi="Book Antiqua" w:cs="Book Antiqua"/>
          <w:i/>
          <w:iCs/>
          <w:color w:val="000000"/>
        </w:rPr>
        <w:t xml:space="preserve"> J </w:t>
      </w:r>
      <w:proofErr w:type="spellStart"/>
      <w:r w:rsidRPr="006E537B">
        <w:rPr>
          <w:rFonts w:ascii="Book Antiqua" w:eastAsia="Book Antiqua" w:hAnsi="Book Antiqua" w:cs="Book Antiqua"/>
          <w:i/>
          <w:iCs/>
          <w:color w:val="000000"/>
        </w:rPr>
        <w:t>Otorhinolaryngol</w:t>
      </w:r>
      <w:proofErr w:type="spellEnd"/>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82</w:t>
      </w:r>
      <w:r w:rsidRPr="006E537B">
        <w:rPr>
          <w:rFonts w:ascii="Book Antiqua" w:eastAsia="Book Antiqua" w:hAnsi="Book Antiqua" w:cs="Book Antiqua"/>
          <w:color w:val="000000"/>
        </w:rPr>
        <w:t>: 479-483 [PMID: 26832631 DOI: 10.1016/j.bjorl.2015.09.010]</w:t>
      </w:r>
    </w:p>
    <w:p w14:paraId="70F05245"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26 </w:t>
      </w:r>
      <w:r w:rsidRPr="006E537B">
        <w:rPr>
          <w:rFonts w:ascii="Book Antiqua" w:eastAsia="Book Antiqua" w:hAnsi="Book Antiqua" w:cs="Book Antiqua"/>
          <w:b/>
          <w:bCs/>
          <w:color w:val="000000"/>
        </w:rPr>
        <w:t>Sun HY</w:t>
      </w:r>
      <w:r w:rsidRPr="006E537B">
        <w:rPr>
          <w:rFonts w:ascii="Book Antiqua" w:eastAsia="Book Antiqua" w:hAnsi="Book Antiqua" w:cs="Book Antiqua"/>
          <w:color w:val="000000"/>
        </w:rPr>
        <w:t xml:space="preserve">, Tsang RK. Squamous cell carcinoma of the temporal bone in 30 patients: Difference in presentation and treatment in de novo disease </w:t>
      </w:r>
      <w:r w:rsidRPr="006E537B">
        <w:rPr>
          <w:rFonts w:ascii="Book Antiqua" w:eastAsia="Book Antiqua" w:hAnsi="Book Antiqua" w:cs="Book Antiqua"/>
          <w:i/>
          <w:iCs/>
          <w:color w:val="000000"/>
        </w:rPr>
        <w:t>vs</w:t>
      </w:r>
      <w:r w:rsidRPr="006E537B">
        <w:rPr>
          <w:rFonts w:ascii="Book Antiqua" w:eastAsia="Book Antiqua" w:hAnsi="Book Antiqua" w:cs="Book Antiqua"/>
          <w:color w:val="000000"/>
        </w:rPr>
        <w:t xml:space="preserve"> radiation associated disease. </w:t>
      </w:r>
      <w:r w:rsidRPr="006E537B">
        <w:rPr>
          <w:rFonts w:ascii="Book Antiqua" w:eastAsia="Book Antiqua" w:hAnsi="Book Antiqua" w:cs="Book Antiqua"/>
          <w:i/>
          <w:iCs/>
          <w:color w:val="000000"/>
        </w:rPr>
        <w:t xml:space="preserve">Clin </w:t>
      </w:r>
      <w:proofErr w:type="spellStart"/>
      <w:r w:rsidRPr="006E537B">
        <w:rPr>
          <w:rFonts w:ascii="Book Antiqua" w:eastAsia="Book Antiqua" w:hAnsi="Book Antiqua" w:cs="Book Antiqua"/>
          <w:i/>
          <w:iCs/>
          <w:color w:val="000000"/>
        </w:rPr>
        <w:t>Otolaryngol</w:t>
      </w:r>
      <w:proofErr w:type="spellEnd"/>
      <w:r w:rsidRPr="006E537B">
        <w:rPr>
          <w:rFonts w:ascii="Book Antiqua" w:eastAsia="Book Antiqua" w:hAnsi="Book Antiqua" w:cs="Book Antiqua"/>
          <w:color w:val="000000"/>
        </w:rPr>
        <w:t xml:space="preserve"> 2017; </w:t>
      </w:r>
      <w:r w:rsidRPr="006E537B">
        <w:rPr>
          <w:rFonts w:ascii="Book Antiqua" w:eastAsia="Book Antiqua" w:hAnsi="Book Antiqua" w:cs="Book Antiqua"/>
          <w:b/>
          <w:bCs/>
          <w:color w:val="000000"/>
        </w:rPr>
        <w:t>42</w:t>
      </w:r>
      <w:r w:rsidRPr="006E537B">
        <w:rPr>
          <w:rFonts w:ascii="Book Antiqua" w:eastAsia="Book Antiqua" w:hAnsi="Book Antiqua" w:cs="Book Antiqua"/>
          <w:color w:val="000000"/>
        </w:rPr>
        <w:t>: 1414-1418 [PMID: 28636202 DOI: 10.1111/coa.12923]</w:t>
      </w:r>
    </w:p>
    <w:p w14:paraId="4E911820"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27 </w:t>
      </w:r>
      <w:proofErr w:type="spellStart"/>
      <w:r w:rsidRPr="006E537B">
        <w:rPr>
          <w:rFonts w:ascii="Book Antiqua" w:eastAsia="Book Antiqua" w:hAnsi="Book Antiqua" w:cs="Book Antiqua"/>
          <w:b/>
          <w:bCs/>
          <w:color w:val="000000"/>
        </w:rPr>
        <w:t>Mimata</w:t>
      </w:r>
      <w:proofErr w:type="spellEnd"/>
      <w:r w:rsidRPr="006E537B">
        <w:rPr>
          <w:rFonts w:ascii="Book Antiqua" w:eastAsia="Book Antiqua" w:hAnsi="Book Antiqua" w:cs="Book Antiqua"/>
          <w:b/>
          <w:bCs/>
          <w:color w:val="000000"/>
        </w:rPr>
        <w:t xml:space="preserve"> Y</w:t>
      </w:r>
      <w:r w:rsidRPr="006E537B">
        <w:rPr>
          <w:rFonts w:ascii="Book Antiqua" w:eastAsia="Book Antiqua" w:hAnsi="Book Antiqua" w:cs="Book Antiqua"/>
          <w:color w:val="000000"/>
        </w:rPr>
        <w:t xml:space="preserve">, Nishida J, Nagai T, Tada H, Sato K, </w:t>
      </w:r>
      <w:proofErr w:type="spellStart"/>
      <w:r w:rsidRPr="006E537B">
        <w:rPr>
          <w:rFonts w:ascii="Book Antiqua" w:eastAsia="Book Antiqua" w:hAnsi="Book Antiqua" w:cs="Book Antiqua"/>
          <w:color w:val="000000"/>
        </w:rPr>
        <w:t>Doita</w:t>
      </w:r>
      <w:proofErr w:type="spellEnd"/>
      <w:r w:rsidRPr="006E537B">
        <w:rPr>
          <w:rFonts w:ascii="Book Antiqua" w:eastAsia="Book Antiqua" w:hAnsi="Book Antiqua" w:cs="Book Antiqua"/>
          <w:color w:val="000000"/>
        </w:rPr>
        <w:t xml:space="preserve"> M. Importance of latissimus dorsi muscle preservation for shoulder function after </w:t>
      </w:r>
      <w:proofErr w:type="spellStart"/>
      <w:r w:rsidRPr="006E537B">
        <w:rPr>
          <w:rFonts w:ascii="Book Antiqua" w:eastAsia="Book Antiqua" w:hAnsi="Book Antiqua" w:cs="Book Antiqua"/>
          <w:color w:val="000000"/>
        </w:rPr>
        <w:t>scapulectomy</w:t>
      </w:r>
      <w:proofErr w:type="spellEnd"/>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J Shoulder Elbow Surg</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27</w:t>
      </w:r>
      <w:r w:rsidRPr="006E537B">
        <w:rPr>
          <w:rFonts w:ascii="Book Antiqua" w:eastAsia="Book Antiqua" w:hAnsi="Book Antiqua" w:cs="Book Antiqua"/>
          <w:color w:val="000000"/>
        </w:rPr>
        <w:t>: 510-514 [PMID: 29269139 DOI: 10.1016/j.jse.2017.09.030]</w:t>
      </w:r>
    </w:p>
    <w:p w14:paraId="2F577598"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28 </w:t>
      </w:r>
      <w:proofErr w:type="spellStart"/>
      <w:r w:rsidRPr="006E537B">
        <w:rPr>
          <w:rFonts w:ascii="Book Antiqua" w:eastAsia="Book Antiqua" w:hAnsi="Book Antiqua" w:cs="Book Antiqua"/>
          <w:b/>
          <w:bCs/>
          <w:color w:val="000000"/>
        </w:rPr>
        <w:t>Ebisumoto</w:t>
      </w:r>
      <w:proofErr w:type="spellEnd"/>
      <w:r w:rsidRPr="006E537B">
        <w:rPr>
          <w:rFonts w:ascii="Book Antiqua" w:eastAsia="Book Antiqua" w:hAnsi="Book Antiqua" w:cs="Book Antiqua"/>
          <w:b/>
          <w:bCs/>
          <w:color w:val="000000"/>
        </w:rPr>
        <w:t xml:space="preserve"> K</w:t>
      </w:r>
      <w:r w:rsidRPr="006E537B">
        <w:rPr>
          <w:rFonts w:ascii="Book Antiqua" w:eastAsia="Book Antiqua" w:hAnsi="Book Antiqua" w:cs="Book Antiqua"/>
          <w:color w:val="000000"/>
        </w:rPr>
        <w:t xml:space="preserve">, Okami K, Hamada M, Maki D, Sakai A, Saito K, Shimizu F, Kaneda S, Iida M. Cetuximab with radiotherapy as an alternative treatment for advanced squamous cell carcinoma of the temporal bone. </w:t>
      </w:r>
      <w:r w:rsidRPr="006E537B">
        <w:rPr>
          <w:rFonts w:ascii="Book Antiqua" w:eastAsia="Book Antiqua" w:hAnsi="Book Antiqua" w:cs="Book Antiqua"/>
          <w:i/>
          <w:iCs/>
          <w:color w:val="000000"/>
        </w:rPr>
        <w:t>Auris Nasus Larynx</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45</w:t>
      </w:r>
      <w:r w:rsidRPr="006E537B">
        <w:rPr>
          <w:rFonts w:ascii="Book Antiqua" w:eastAsia="Book Antiqua" w:hAnsi="Book Antiqua" w:cs="Book Antiqua"/>
          <w:color w:val="000000"/>
        </w:rPr>
        <w:t>: 637-639 [PMID: 28867454 DOI: 10.1016/j.anl.2017.08.005]</w:t>
      </w:r>
    </w:p>
    <w:p w14:paraId="49470642"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29 </w:t>
      </w:r>
      <w:proofErr w:type="spellStart"/>
      <w:r w:rsidRPr="006E537B">
        <w:rPr>
          <w:rFonts w:ascii="Book Antiqua" w:eastAsia="Book Antiqua" w:hAnsi="Book Antiqua" w:cs="Book Antiqua"/>
          <w:b/>
          <w:bCs/>
          <w:color w:val="000000"/>
        </w:rPr>
        <w:t>Shinomiya</w:t>
      </w:r>
      <w:proofErr w:type="spellEnd"/>
      <w:r w:rsidRPr="006E537B">
        <w:rPr>
          <w:rFonts w:ascii="Book Antiqua" w:eastAsia="Book Antiqua" w:hAnsi="Book Antiqua" w:cs="Book Antiqua"/>
          <w:b/>
          <w:bCs/>
          <w:color w:val="000000"/>
        </w:rPr>
        <w:t xml:space="preserve"> H</w:t>
      </w:r>
      <w:r w:rsidRPr="006E537B">
        <w:rPr>
          <w:rFonts w:ascii="Book Antiqua" w:eastAsia="Book Antiqua" w:hAnsi="Book Antiqua" w:cs="Book Antiqua"/>
          <w:color w:val="000000"/>
        </w:rPr>
        <w:t xml:space="preserve">, Hasegawa S, Yamashita D, </w:t>
      </w:r>
      <w:proofErr w:type="spellStart"/>
      <w:r w:rsidRPr="006E537B">
        <w:rPr>
          <w:rFonts w:ascii="Book Antiqua" w:eastAsia="Book Antiqua" w:hAnsi="Book Antiqua" w:cs="Book Antiqua"/>
          <w:color w:val="000000"/>
        </w:rPr>
        <w:t>Ejima</w:t>
      </w:r>
      <w:proofErr w:type="spellEnd"/>
      <w:r w:rsidRPr="006E537B">
        <w:rPr>
          <w:rFonts w:ascii="Book Antiqua" w:eastAsia="Book Antiqua" w:hAnsi="Book Antiqua" w:cs="Book Antiqua"/>
          <w:color w:val="000000"/>
        </w:rPr>
        <w:t xml:space="preserve"> Y, Kenji Y, </w:t>
      </w:r>
      <w:proofErr w:type="spellStart"/>
      <w:r w:rsidRPr="006E537B">
        <w:rPr>
          <w:rFonts w:ascii="Book Antiqua" w:eastAsia="Book Antiqua" w:hAnsi="Book Antiqua" w:cs="Book Antiqua"/>
          <w:color w:val="000000"/>
        </w:rPr>
        <w:t>Otsuki</w:t>
      </w:r>
      <w:proofErr w:type="spellEnd"/>
      <w:r w:rsidRPr="006E537B">
        <w:rPr>
          <w:rFonts w:ascii="Book Antiqua" w:eastAsia="Book Antiqua" w:hAnsi="Book Antiqua" w:cs="Book Antiqua"/>
          <w:color w:val="000000"/>
        </w:rPr>
        <w:t xml:space="preserve"> N, Kiyota N, </w:t>
      </w:r>
      <w:proofErr w:type="spellStart"/>
      <w:r w:rsidRPr="006E537B">
        <w:rPr>
          <w:rFonts w:ascii="Book Antiqua" w:eastAsia="Book Antiqua" w:hAnsi="Book Antiqua" w:cs="Book Antiqua"/>
          <w:color w:val="000000"/>
        </w:rPr>
        <w:t>Sakakibara</w:t>
      </w:r>
      <w:proofErr w:type="spellEnd"/>
      <w:r w:rsidRPr="006E537B">
        <w:rPr>
          <w:rFonts w:ascii="Book Antiqua" w:eastAsia="Book Antiqua" w:hAnsi="Book Antiqua" w:cs="Book Antiqua"/>
          <w:color w:val="000000"/>
        </w:rPr>
        <w:t xml:space="preserve"> S, Nomura T, </w:t>
      </w:r>
      <w:proofErr w:type="spellStart"/>
      <w:r w:rsidRPr="006E537B">
        <w:rPr>
          <w:rFonts w:ascii="Book Antiqua" w:eastAsia="Book Antiqua" w:hAnsi="Book Antiqua" w:cs="Book Antiqua"/>
          <w:color w:val="000000"/>
        </w:rPr>
        <w:t>Hashikawa</w:t>
      </w:r>
      <w:proofErr w:type="spellEnd"/>
      <w:r w:rsidRPr="006E537B">
        <w:rPr>
          <w:rFonts w:ascii="Book Antiqua" w:eastAsia="Book Antiqua" w:hAnsi="Book Antiqua" w:cs="Book Antiqua"/>
          <w:color w:val="000000"/>
        </w:rPr>
        <w:t xml:space="preserve"> K, </w:t>
      </w:r>
      <w:proofErr w:type="spellStart"/>
      <w:r w:rsidRPr="006E537B">
        <w:rPr>
          <w:rFonts w:ascii="Book Antiqua" w:eastAsia="Book Antiqua" w:hAnsi="Book Antiqua" w:cs="Book Antiqua"/>
          <w:color w:val="000000"/>
        </w:rPr>
        <w:t>Kohmura</w:t>
      </w:r>
      <w:proofErr w:type="spellEnd"/>
      <w:r w:rsidRPr="006E537B">
        <w:rPr>
          <w:rFonts w:ascii="Book Antiqua" w:eastAsia="Book Antiqua" w:hAnsi="Book Antiqua" w:cs="Book Antiqua"/>
          <w:color w:val="000000"/>
        </w:rPr>
        <w:t xml:space="preserve"> E, Sasaki R, </w:t>
      </w:r>
      <w:proofErr w:type="spellStart"/>
      <w:r w:rsidRPr="006E537B">
        <w:rPr>
          <w:rFonts w:ascii="Book Antiqua" w:eastAsia="Book Antiqua" w:hAnsi="Book Antiqua" w:cs="Book Antiqua"/>
          <w:color w:val="000000"/>
        </w:rPr>
        <w:t>Nibu</w:t>
      </w:r>
      <w:proofErr w:type="spellEnd"/>
      <w:r w:rsidRPr="006E537B">
        <w:rPr>
          <w:rFonts w:ascii="Book Antiqua" w:eastAsia="Book Antiqua" w:hAnsi="Book Antiqua" w:cs="Book Antiqua"/>
          <w:color w:val="000000"/>
        </w:rPr>
        <w:t xml:space="preserve"> K. Concomitant chemoradiotherapy for advanced squamous cell carcinoma of the temporal bone. </w:t>
      </w:r>
      <w:r w:rsidRPr="006E537B">
        <w:rPr>
          <w:rFonts w:ascii="Book Antiqua" w:eastAsia="Book Antiqua" w:hAnsi="Book Antiqua" w:cs="Book Antiqua"/>
          <w:i/>
          <w:iCs/>
          <w:color w:val="000000"/>
        </w:rPr>
        <w:t>Head Neck</w:t>
      </w:r>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 xml:space="preserve">38 </w:t>
      </w:r>
      <w:r w:rsidRPr="006E537B">
        <w:rPr>
          <w:rFonts w:ascii="Book Antiqua" w:eastAsia="Book Antiqua" w:hAnsi="Book Antiqua" w:cs="Book Antiqua"/>
          <w:color w:val="000000"/>
        </w:rPr>
        <w:t>Suppl 1: E949-E953 [PMID: 25995093 DOI: 10.1002/hed.24133]</w:t>
      </w:r>
    </w:p>
    <w:p w14:paraId="44C7FB1A" w14:textId="77777777" w:rsidR="00A77B3E" w:rsidRPr="006E537B" w:rsidRDefault="00A77B3E">
      <w:pPr>
        <w:spacing w:line="360" w:lineRule="auto"/>
        <w:jc w:val="both"/>
        <w:sectPr w:rsidR="00A77B3E" w:rsidRPr="006E537B">
          <w:pgSz w:w="12240" w:h="15840"/>
          <w:pgMar w:top="1440" w:right="1440" w:bottom="1440" w:left="1440" w:header="720" w:footer="720" w:gutter="0"/>
          <w:cols w:space="720"/>
          <w:docGrid w:linePitch="360"/>
        </w:sectPr>
      </w:pPr>
    </w:p>
    <w:p w14:paraId="46F8E837" w14:textId="77777777" w:rsidR="00A77B3E" w:rsidRPr="00D0696E" w:rsidRDefault="005619D5">
      <w:pPr>
        <w:spacing w:line="360" w:lineRule="auto"/>
        <w:jc w:val="both"/>
      </w:pPr>
      <w:r w:rsidRPr="006E537B">
        <w:rPr>
          <w:rFonts w:ascii="Book Antiqua" w:eastAsia="Book Antiqua" w:hAnsi="Book Antiqua" w:cs="Book Antiqua"/>
          <w:b/>
          <w:color w:val="000000"/>
        </w:rPr>
        <w:lastRenderedPageBreak/>
        <w:t>Footnotes</w:t>
      </w:r>
    </w:p>
    <w:p w14:paraId="55F162AA" w14:textId="77777777" w:rsidR="00A77B3E" w:rsidRPr="006E537B" w:rsidRDefault="005619D5">
      <w:pPr>
        <w:spacing w:line="360" w:lineRule="auto"/>
        <w:jc w:val="both"/>
      </w:pPr>
      <w:r w:rsidRPr="006E537B">
        <w:rPr>
          <w:rFonts w:ascii="Book Antiqua" w:eastAsia="Book Antiqua" w:hAnsi="Book Antiqua" w:cs="Book Antiqua"/>
          <w:b/>
          <w:bCs/>
          <w:color w:val="000000"/>
          <w:szCs w:val="21"/>
        </w:rPr>
        <w:t xml:space="preserve">Informed consent statement: </w:t>
      </w:r>
      <w:r w:rsidRPr="006E537B">
        <w:rPr>
          <w:rFonts w:ascii="Book Antiqua" w:eastAsia="Book Antiqua" w:hAnsi="Book Antiqua" w:cs="Book Antiqua"/>
          <w:color w:val="000000"/>
        </w:rPr>
        <w:t>The patient consented to the publication of this study.</w:t>
      </w:r>
    </w:p>
    <w:p w14:paraId="2863080C" w14:textId="77777777" w:rsidR="00A77B3E" w:rsidRPr="006E537B" w:rsidRDefault="00A77B3E">
      <w:pPr>
        <w:spacing w:line="360" w:lineRule="auto"/>
        <w:jc w:val="both"/>
      </w:pPr>
    </w:p>
    <w:p w14:paraId="7A388A99" w14:textId="73D6F1A1" w:rsidR="00A77B3E" w:rsidRPr="006E537B" w:rsidRDefault="005619D5">
      <w:pPr>
        <w:spacing w:line="360" w:lineRule="auto"/>
        <w:jc w:val="both"/>
      </w:pPr>
      <w:r w:rsidRPr="006E537B">
        <w:rPr>
          <w:rFonts w:ascii="Book Antiqua" w:eastAsia="Book Antiqua" w:hAnsi="Book Antiqua" w:cs="Book Antiqua"/>
          <w:b/>
          <w:bCs/>
          <w:color w:val="000000"/>
          <w:szCs w:val="21"/>
        </w:rPr>
        <w:t xml:space="preserve">Conflict-of-interest statement: </w:t>
      </w:r>
      <w:r w:rsidR="001074F4" w:rsidRPr="006E537B">
        <w:rPr>
          <w:rFonts w:ascii="Book Antiqua" w:eastAsia="Book Antiqua" w:hAnsi="Book Antiqua" w:cs="Book Antiqua"/>
          <w:color w:val="000000"/>
        </w:rPr>
        <w:t>The authors</w:t>
      </w:r>
      <w:r w:rsidRPr="006E537B">
        <w:rPr>
          <w:rFonts w:ascii="Book Antiqua" w:eastAsia="Book Antiqua" w:hAnsi="Book Antiqua" w:cs="Book Antiqua"/>
          <w:color w:val="000000"/>
        </w:rPr>
        <w:t xml:space="preserve"> declare that there is no conflict of interest in this work.</w:t>
      </w:r>
    </w:p>
    <w:p w14:paraId="662A1268" w14:textId="77777777" w:rsidR="00A77B3E" w:rsidRPr="006E537B" w:rsidRDefault="00A77B3E">
      <w:pPr>
        <w:spacing w:line="360" w:lineRule="auto"/>
        <w:jc w:val="both"/>
      </w:pPr>
    </w:p>
    <w:p w14:paraId="7710FF50" w14:textId="3106255B" w:rsidR="00A77B3E" w:rsidRPr="006E537B" w:rsidRDefault="005619D5" w:rsidP="004560E3">
      <w:pPr>
        <w:spacing w:line="360" w:lineRule="auto"/>
        <w:jc w:val="both"/>
      </w:pPr>
      <w:r w:rsidRPr="006E537B">
        <w:rPr>
          <w:rFonts w:ascii="Book Antiqua" w:eastAsia="Book Antiqua" w:hAnsi="Book Antiqua" w:cs="Book Antiqua"/>
          <w:b/>
          <w:bCs/>
          <w:color w:val="000000"/>
          <w:szCs w:val="21"/>
        </w:rPr>
        <w:t xml:space="preserve">CARE Checklist (2016) statement: </w:t>
      </w:r>
      <w:r w:rsidRPr="006E537B">
        <w:rPr>
          <w:rFonts w:ascii="Book Antiqua" w:eastAsia="Book Antiqua" w:hAnsi="Book Antiqua" w:cs="Book Antiqua"/>
          <w:color w:val="000000"/>
        </w:rPr>
        <w:t>The authors have read the CARE Checklist</w:t>
      </w:r>
      <w:r w:rsidR="004560E3"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(2016), and the manuscript was prepared and revised according to the CARE Checklist (2016).</w:t>
      </w:r>
    </w:p>
    <w:p w14:paraId="621F909A" w14:textId="77777777" w:rsidR="00A77B3E" w:rsidRPr="006E537B" w:rsidRDefault="00A77B3E" w:rsidP="004560E3">
      <w:pPr>
        <w:spacing w:line="360" w:lineRule="auto"/>
        <w:jc w:val="both"/>
      </w:pPr>
    </w:p>
    <w:p w14:paraId="6FFB5D8D" w14:textId="77777777" w:rsidR="00A77B3E" w:rsidRPr="006E537B" w:rsidRDefault="005619D5">
      <w:pPr>
        <w:spacing w:line="360" w:lineRule="auto"/>
        <w:jc w:val="both"/>
      </w:pPr>
      <w:r w:rsidRPr="006E537B">
        <w:rPr>
          <w:rFonts w:ascii="Book Antiqua" w:eastAsia="Book Antiqua" w:hAnsi="Book Antiqua" w:cs="Book Antiqua"/>
          <w:b/>
          <w:bCs/>
          <w:color w:val="000000"/>
        </w:rPr>
        <w:t xml:space="preserve">Open-Access: </w:t>
      </w:r>
      <w:r w:rsidRPr="006E537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40E2DC" w14:textId="77777777" w:rsidR="00A77B3E" w:rsidRPr="006E537B" w:rsidRDefault="00A77B3E">
      <w:pPr>
        <w:spacing w:line="360" w:lineRule="auto"/>
        <w:jc w:val="both"/>
      </w:pPr>
    </w:p>
    <w:p w14:paraId="694BD67B" w14:textId="594CE077" w:rsidR="00A77B3E" w:rsidRPr="006E537B" w:rsidRDefault="005619D5">
      <w:pPr>
        <w:spacing w:line="360" w:lineRule="auto"/>
        <w:jc w:val="both"/>
      </w:pPr>
      <w:r w:rsidRPr="006E537B">
        <w:rPr>
          <w:rFonts w:ascii="Book Antiqua" w:eastAsia="Book Antiqua" w:hAnsi="Book Antiqua" w:cs="Book Antiqua"/>
          <w:b/>
          <w:color w:val="000000"/>
        </w:rPr>
        <w:t xml:space="preserve">Manuscript source: </w:t>
      </w:r>
      <w:r w:rsidRPr="006E537B">
        <w:rPr>
          <w:rFonts w:ascii="Book Antiqua" w:eastAsia="Book Antiqua" w:hAnsi="Book Antiqua" w:cs="Book Antiqua"/>
          <w:color w:val="000000"/>
        </w:rPr>
        <w:t xml:space="preserve">Unsolicited </w:t>
      </w:r>
      <w:r w:rsidR="004560E3" w:rsidRPr="006E537B">
        <w:rPr>
          <w:rFonts w:ascii="Book Antiqua" w:eastAsia="Book Antiqua" w:hAnsi="Book Antiqua" w:cs="Book Antiqua"/>
          <w:color w:val="000000"/>
        </w:rPr>
        <w:t>m</w:t>
      </w:r>
      <w:r w:rsidRPr="006E537B">
        <w:rPr>
          <w:rFonts w:ascii="Book Antiqua" w:eastAsia="Book Antiqua" w:hAnsi="Book Antiqua" w:cs="Book Antiqua"/>
          <w:color w:val="000000"/>
        </w:rPr>
        <w:t>anuscript</w:t>
      </w:r>
    </w:p>
    <w:p w14:paraId="1D700E3E" w14:textId="77777777" w:rsidR="00A77B3E" w:rsidRPr="006E537B" w:rsidRDefault="00A77B3E">
      <w:pPr>
        <w:spacing w:line="360" w:lineRule="auto"/>
        <w:jc w:val="both"/>
      </w:pPr>
    </w:p>
    <w:p w14:paraId="6EDF2707"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Peer-review started: </w:t>
      </w:r>
      <w:r w:rsidRPr="006E537B">
        <w:rPr>
          <w:rFonts w:ascii="Book Antiqua" w:eastAsia="Book Antiqua" w:hAnsi="Book Antiqua" w:cs="Book Antiqua"/>
          <w:color w:val="000000"/>
        </w:rPr>
        <w:t>November 9, 2020</w:t>
      </w:r>
    </w:p>
    <w:p w14:paraId="01E934D4"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First decision: </w:t>
      </w:r>
      <w:r w:rsidRPr="006E537B">
        <w:rPr>
          <w:rFonts w:ascii="Book Antiqua" w:eastAsia="Book Antiqua" w:hAnsi="Book Antiqua" w:cs="Book Antiqua"/>
          <w:color w:val="000000"/>
        </w:rPr>
        <w:t>December 8, 2020</w:t>
      </w:r>
    </w:p>
    <w:p w14:paraId="6A9C511A"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Article in press: </w:t>
      </w:r>
    </w:p>
    <w:p w14:paraId="09E0331C" w14:textId="77777777" w:rsidR="00A77B3E" w:rsidRPr="006E537B" w:rsidRDefault="00A77B3E">
      <w:pPr>
        <w:spacing w:line="360" w:lineRule="auto"/>
        <w:jc w:val="both"/>
      </w:pPr>
    </w:p>
    <w:p w14:paraId="7915696C" w14:textId="1173BACA" w:rsidR="00A77B3E" w:rsidRPr="006E537B" w:rsidRDefault="005619D5">
      <w:pPr>
        <w:spacing w:line="360" w:lineRule="auto"/>
        <w:jc w:val="both"/>
      </w:pPr>
      <w:r w:rsidRPr="006E537B">
        <w:rPr>
          <w:rFonts w:ascii="Book Antiqua" w:eastAsia="Book Antiqua" w:hAnsi="Book Antiqua" w:cs="Book Antiqua"/>
          <w:b/>
          <w:color w:val="000000"/>
        </w:rPr>
        <w:t xml:space="preserve">Specialty type: </w:t>
      </w:r>
      <w:r w:rsidR="009859C8" w:rsidRPr="006E537B">
        <w:rPr>
          <w:rFonts w:ascii="Book Antiqua" w:eastAsia="Book Antiqua" w:hAnsi="Book Antiqua" w:cs="Book Antiqua"/>
          <w:color w:val="000000"/>
        </w:rPr>
        <w:t>Medicine, research and experimental</w:t>
      </w:r>
    </w:p>
    <w:p w14:paraId="457A538A"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Country/Territory of origin: </w:t>
      </w:r>
      <w:r w:rsidRPr="006E537B">
        <w:rPr>
          <w:rFonts w:ascii="Book Antiqua" w:eastAsia="Book Antiqua" w:hAnsi="Book Antiqua" w:cs="Book Antiqua"/>
          <w:color w:val="000000"/>
        </w:rPr>
        <w:t>China</w:t>
      </w:r>
    </w:p>
    <w:p w14:paraId="00E39FFE" w14:textId="77777777" w:rsidR="00A77B3E" w:rsidRPr="006E537B" w:rsidRDefault="005619D5">
      <w:pPr>
        <w:spacing w:line="360" w:lineRule="auto"/>
        <w:jc w:val="both"/>
      </w:pPr>
      <w:r w:rsidRPr="006E537B">
        <w:rPr>
          <w:rFonts w:ascii="Book Antiqua" w:eastAsia="Book Antiqua" w:hAnsi="Book Antiqua" w:cs="Book Antiqua"/>
          <w:b/>
          <w:color w:val="000000"/>
        </w:rPr>
        <w:t>Peer-review report’s scientific quality classification</w:t>
      </w:r>
    </w:p>
    <w:p w14:paraId="377D71FF" w14:textId="77777777" w:rsidR="00A77B3E" w:rsidRPr="006E537B" w:rsidRDefault="005619D5">
      <w:pPr>
        <w:spacing w:line="360" w:lineRule="auto"/>
        <w:jc w:val="both"/>
      </w:pPr>
      <w:r w:rsidRPr="006E537B">
        <w:rPr>
          <w:rFonts w:ascii="Book Antiqua" w:eastAsia="Book Antiqua" w:hAnsi="Book Antiqua" w:cs="Book Antiqua"/>
          <w:color w:val="000000"/>
        </w:rPr>
        <w:t>Grade A (Excellent): 0</w:t>
      </w:r>
    </w:p>
    <w:p w14:paraId="628B093F" w14:textId="77777777" w:rsidR="00A77B3E" w:rsidRPr="006E537B" w:rsidRDefault="005619D5">
      <w:pPr>
        <w:spacing w:line="360" w:lineRule="auto"/>
        <w:jc w:val="both"/>
      </w:pPr>
      <w:r w:rsidRPr="006E537B">
        <w:rPr>
          <w:rFonts w:ascii="Book Antiqua" w:eastAsia="Book Antiqua" w:hAnsi="Book Antiqua" w:cs="Book Antiqua"/>
          <w:color w:val="000000"/>
        </w:rPr>
        <w:t>Grade B (Very good): B</w:t>
      </w:r>
    </w:p>
    <w:p w14:paraId="0AEE9161" w14:textId="77777777" w:rsidR="00A77B3E" w:rsidRPr="006E537B" w:rsidRDefault="005619D5">
      <w:pPr>
        <w:spacing w:line="360" w:lineRule="auto"/>
        <w:jc w:val="both"/>
      </w:pPr>
      <w:r w:rsidRPr="006E537B">
        <w:rPr>
          <w:rFonts w:ascii="Book Antiqua" w:eastAsia="Book Antiqua" w:hAnsi="Book Antiqua" w:cs="Book Antiqua"/>
          <w:color w:val="000000"/>
        </w:rPr>
        <w:t>Grade C (Good): 0</w:t>
      </w:r>
    </w:p>
    <w:p w14:paraId="7D4BE165" w14:textId="77777777" w:rsidR="00A77B3E" w:rsidRPr="006E537B" w:rsidRDefault="005619D5">
      <w:pPr>
        <w:spacing w:line="360" w:lineRule="auto"/>
        <w:jc w:val="both"/>
      </w:pPr>
      <w:r w:rsidRPr="006E537B">
        <w:rPr>
          <w:rFonts w:ascii="Book Antiqua" w:eastAsia="Book Antiqua" w:hAnsi="Book Antiqua" w:cs="Book Antiqua"/>
          <w:color w:val="000000"/>
        </w:rPr>
        <w:t>Grade D (Fair): 0</w:t>
      </w:r>
    </w:p>
    <w:p w14:paraId="6312D181" w14:textId="77777777" w:rsidR="00A77B3E" w:rsidRPr="006E537B" w:rsidRDefault="005619D5">
      <w:pPr>
        <w:spacing w:line="360" w:lineRule="auto"/>
        <w:jc w:val="both"/>
      </w:pPr>
      <w:r w:rsidRPr="006E537B">
        <w:rPr>
          <w:rFonts w:ascii="Book Antiqua" w:eastAsia="Book Antiqua" w:hAnsi="Book Antiqua" w:cs="Book Antiqua"/>
          <w:color w:val="000000"/>
        </w:rPr>
        <w:t>Grade E (Poor): 0</w:t>
      </w:r>
    </w:p>
    <w:p w14:paraId="63FC3EC4" w14:textId="77777777" w:rsidR="00A77B3E" w:rsidRPr="006E537B" w:rsidRDefault="00A77B3E">
      <w:pPr>
        <w:spacing w:line="360" w:lineRule="auto"/>
        <w:jc w:val="both"/>
      </w:pPr>
    </w:p>
    <w:p w14:paraId="5F00DD89" w14:textId="0580B472" w:rsidR="00A77B3E" w:rsidRPr="006E537B" w:rsidRDefault="005619D5">
      <w:pPr>
        <w:spacing w:line="360" w:lineRule="auto"/>
        <w:jc w:val="both"/>
        <w:rPr>
          <w:rFonts w:ascii="Book Antiqua" w:eastAsia="Book Antiqua" w:hAnsi="Book Antiqua" w:cs="Book Antiqua"/>
          <w:b/>
          <w:color w:val="000000"/>
        </w:rPr>
      </w:pPr>
      <w:r w:rsidRPr="006E537B">
        <w:rPr>
          <w:rFonts w:ascii="Book Antiqua" w:eastAsia="Book Antiqua" w:hAnsi="Book Antiqua" w:cs="Book Antiqua"/>
          <w:b/>
          <w:color w:val="000000"/>
        </w:rPr>
        <w:t xml:space="preserve">P-Reviewer: </w:t>
      </w:r>
      <w:r w:rsidRPr="006E537B">
        <w:rPr>
          <w:rFonts w:ascii="Book Antiqua" w:eastAsia="Book Antiqua" w:hAnsi="Book Antiqua" w:cs="Book Antiqua"/>
          <w:color w:val="000000"/>
        </w:rPr>
        <w:t>Kao NH</w:t>
      </w:r>
      <w:r w:rsidRPr="006E537B">
        <w:rPr>
          <w:rFonts w:ascii="Book Antiqua" w:eastAsia="Book Antiqua" w:hAnsi="Book Antiqua" w:cs="Book Antiqua"/>
          <w:b/>
          <w:color w:val="000000"/>
        </w:rPr>
        <w:t xml:space="preserve"> S-Editor: </w:t>
      </w:r>
      <w:r w:rsidRPr="006E537B">
        <w:rPr>
          <w:rFonts w:ascii="Book Antiqua" w:eastAsia="Book Antiqua" w:hAnsi="Book Antiqua" w:cs="Book Antiqua"/>
          <w:color w:val="000000"/>
        </w:rPr>
        <w:t>Huang P</w:t>
      </w:r>
      <w:r w:rsidRPr="006E537B">
        <w:rPr>
          <w:rFonts w:ascii="Book Antiqua" w:eastAsia="Book Antiqua" w:hAnsi="Book Antiqua" w:cs="Book Antiqua"/>
          <w:b/>
          <w:color w:val="000000"/>
        </w:rPr>
        <w:t xml:space="preserve"> L-Editor: </w:t>
      </w:r>
      <w:r w:rsidR="00A363F2" w:rsidRPr="006E537B">
        <w:rPr>
          <w:rFonts w:ascii="Book Antiqua" w:eastAsia="Book Antiqua" w:hAnsi="Book Antiqua" w:cs="Book Antiqua"/>
          <w:bCs/>
          <w:color w:val="000000"/>
        </w:rPr>
        <w:t>Filipodia</w:t>
      </w:r>
      <w:r w:rsidRPr="006E537B">
        <w:rPr>
          <w:rFonts w:ascii="Book Antiqua" w:eastAsia="Book Antiqua" w:hAnsi="Book Antiqua" w:cs="Book Antiqua"/>
          <w:b/>
          <w:color w:val="000000"/>
        </w:rPr>
        <w:t xml:space="preserve"> P-Editor: </w:t>
      </w:r>
    </w:p>
    <w:p w14:paraId="17396E89" w14:textId="77777777" w:rsidR="00E44C48" w:rsidRPr="006E537B" w:rsidRDefault="00E44C48">
      <w:pPr>
        <w:spacing w:line="360" w:lineRule="auto"/>
        <w:jc w:val="both"/>
        <w:sectPr w:rsidR="00E44C48" w:rsidRPr="006E537B">
          <w:pgSz w:w="12240" w:h="15840"/>
          <w:pgMar w:top="1440" w:right="1440" w:bottom="1440" w:left="1440" w:header="720" w:footer="720" w:gutter="0"/>
          <w:cols w:space="720"/>
          <w:docGrid w:linePitch="360"/>
        </w:sectPr>
      </w:pPr>
    </w:p>
    <w:p w14:paraId="3F3FC608" w14:textId="116048B3" w:rsidR="00A77B3E" w:rsidRPr="007D166A" w:rsidRDefault="005619D5">
      <w:pPr>
        <w:spacing w:line="360" w:lineRule="auto"/>
        <w:jc w:val="both"/>
        <w:rPr>
          <w:rFonts w:ascii="Book Antiqua" w:eastAsia="Book Antiqua" w:hAnsi="Book Antiqua" w:cs="Book Antiqua"/>
          <w:b/>
          <w:color w:val="000000"/>
        </w:rPr>
      </w:pPr>
      <w:r w:rsidRPr="006E537B">
        <w:rPr>
          <w:rFonts w:ascii="Book Antiqua" w:eastAsia="Book Antiqua" w:hAnsi="Book Antiqua" w:cs="Book Antiqua"/>
          <w:b/>
          <w:color w:val="000000"/>
        </w:rPr>
        <w:lastRenderedPageBreak/>
        <w:t>Figure Legends</w:t>
      </w:r>
    </w:p>
    <w:p w14:paraId="35D1A9EF" w14:textId="4B5D3546" w:rsidR="00124BE3" w:rsidRPr="006E537B" w:rsidRDefault="00C3160C">
      <w:pPr>
        <w:spacing w:line="360" w:lineRule="auto"/>
        <w:jc w:val="both"/>
      </w:pPr>
      <w:r w:rsidRPr="006E537B">
        <w:rPr>
          <w:noProof/>
          <w:lang w:eastAsia="zh-CN"/>
        </w:rPr>
        <w:drawing>
          <wp:inline distT="0" distB="0" distL="0" distR="0" wp14:anchorId="1386402D" wp14:editId="2930ACAD">
            <wp:extent cx="5943600" cy="3165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943600" cy="3165475"/>
                    </a:xfrm>
                    <a:prstGeom prst="rect">
                      <a:avLst/>
                    </a:prstGeom>
                  </pic:spPr>
                </pic:pic>
              </a:graphicData>
            </a:graphic>
          </wp:inline>
        </w:drawing>
      </w:r>
    </w:p>
    <w:p w14:paraId="0C9D0504" w14:textId="7FBEAF65" w:rsidR="00C3160C" w:rsidRPr="006E537B" w:rsidRDefault="005619D5">
      <w:pPr>
        <w:spacing w:line="360" w:lineRule="auto"/>
        <w:jc w:val="both"/>
        <w:rPr>
          <w:rFonts w:ascii="Book Antiqua" w:eastAsia="Book Antiqua" w:hAnsi="Book Antiqua" w:cs="Book Antiqua"/>
          <w:color w:val="000000"/>
        </w:rPr>
      </w:pPr>
      <w:r w:rsidRPr="006E537B">
        <w:rPr>
          <w:rFonts w:ascii="Book Antiqua" w:eastAsia="Book Antiqua" w:hAnsi="Book Antiqua" w:cs="Book Antiqua"/>
          <w:b/>
          <w:bCs/>
          <w:color w:val="000000"/>
        </w:rPr>
        <w:t>Fig</w:t>
      </w:r>
      <w:r w:rsidR="00C3160C" w:rsidRPr="006E537B">
        <w:rPr>
          <w:rFonts w:ascii="Book Antiqua" w:eastAsia="Book Antiqua" w:hAnsi="Book Antiqua" w:cs="Book Antiqua"/>
          <w:b/>
          <w:bCs/>
          <w:color w:val="000000"/>
        </w:rPr>
        <w:t>ure</w:t>
      </w:r>
      <w:r w:rsidRPr="006E537B">
        <w:rPr>
          <w:rFonts w:ascii="Book Antiqua" w:eastAsia="Book Antiqua" w:hAnsi="Book Antiqua" w:cs="Book Antiqua"/>
          <w:b/>
          <w:bCs/>
          <w:color w:val="000000"/>
        </w:rPr>
        <w:t xml:space="preserve"> 1</w:t>
      </w:r>
      <w:r w:rsidR="00C3160C" w:rsidRPr="007D166A">
        <w:rPr>
          <w:rFonts w:ascii="Book Antiqua" w:eastAsia="Book Antiqua" w:hAnsi="Book Antiqua" w:cs="Book Antiqua"/>
          <w:color w:val="000000"/>
        </w:rPr>
        <w:t xml:space="preserve"> </w:t>
      </w:r>
      <w:r w:rsidRPr="00A152D6">
        <w:rPr>
          <w:rFonts w:ascii="Book Antiqua" w:eastAsia="Book Antiqua" w:hAnsi="Book Antiqua" w:cs="Book Antiqua"/>
          <w:b/>
          <w:bCs/>
          <w:color w:val="000000"/>
        </w:rPr>
        <w:t>Three-dimensional computed tomography reconstruction</w:t>
      </w:r>
      <w:r w:rsidR="00F471E8" w:rsidRPr="006E537B">
        <w:rPr>
          <w:rFonts w:ascii="Book Antiqua" w:eastAsia="Book Antiqua" w:hAnsi="Book Antiqua" w:cs="Book Antiqua"/>
          <w:b/>
          <w:bCs/>
          <w:color w:val="000000"/>
        </w:rPr>
        <w:t xml:space="preserve">. </w:t>
      </w:r>
      <w:r w:rsidR="00F471E8" w:rsidRPr="006E537B">
        <w:rPr>
          <w:rFonts w:ascii="Book Antiqua" w:eastAsia="Book Antiqua" w:hAnsi="Book Antiqua" w:cs="Book Antiqua"/>
          <w:color w:val="000000"/>
        </w:rPr>
        <w:t>A and B:</w:t>
      </w:r>
      <w:r w:rsidRPr="006E537B">
        <w:rPr>
          <w:rFonts w:ascii="Book Antiqua" w:eastAsia="Book Antiqua" w:hAnsi="Book Antiqua" w:cs="Book Antiqua"/>
          <w:color w:val="000000"/>
        </w:rPr>
        <w:t xml:space="preserve"> </w:t>
      </w:r>
      <w:r w:rsidR="006E537B">
        <w:rPr>
          <w:rFonts w:ascii="Book Antiqua" w:eastAsia="Book Antiqua" w:hAnsi="Book Antiqua" w:cs="Book Antiqua"/>
          <w:color w:val="000000"/>
        </w:rPr>
        <w:t>O</w:t>
      </w:r>
      <w:r w:rsidRPr="006E537B">
        <w:rPr>
          <w:rFonts w:ascii="Book Antiqua" w:eastAsia="Book Antiqua" w:hAnsi="Book Antiqua" w:cs="Book Antiqua"/>
          <w:color w:val="000000"/>
        </w:rPr>
        <w:t>steolytic destructive lesion in the right scapular bone.</w:t>
      </w:r>
    </w:p>
    <w:p w14:paraId="7D3B920D" w14:textId="53594BA7" w:rsidR="00A77B3E" w:rsidRPr="006E537B" w:rsidRDefault="00C3160C">
      <w:pPr>
        <w:spacing w:line="360" w:lineRule="auto"/>
        <w:jc w:val="both"/>
        <w:rPr>
          <w:rFonts w:ascii="Book Antiqua" w:eastAsia="Book Antiqua" w:hAnsi="Book Antiqua" w:cs="Book Antiqua"/>
          <w:b/>
          <w:bCs/>
          <w:color w:val="000000"/>
        </w:rPr>
      </w:pPr>
      <w:r w:rsidRPr="006E537B">
        <w:rPr>
          <w:rFonts w:ascii="Book Antiqua" w:eastAsia="Book Antiqua" w:hAnsi="Book Antiqua" w:cs="Book Antiqua"/>
          <w:b/>
          <w:bCs/>
          <w:color w:val="000000"/>
        </w:rPr>
        <w:br w:type="page"/>
      </w:r>
      <w:r w:rsidR="00723834" w:rsidRPr="006E537B">
        <w:rPr>
          <w:b/>
          <w:bCs/>
          <w:noProof/>
          <w:lang w:eastAsia="zh-CN"/>
        </w:rPr>
        <w:lastRenderedPageBreak/>
        <w:drawing>
          <wp:inline distT="0" distB="0" distL="0" distR="0" wp14:anchorId="5F4BAB67" wp14:editId="038BF8EB">
            <wp:extent cx="5943600" cy="2647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47315"/>
                    </a:xfrm>
                    <a:prstGeom prst="rect">
                      <a:avLst/>
                    </a:prstGeom>
                  </pic:spPr>
                </pic:pic>
              </a:graphicData>
            </a:graphic>
          </wp:inline>
        </w:drawing>
      </w:r>
    </w:p>
    <w:p w14:paraId="7ED61156" w14:textId="515BA45C" w:rsidR="00723834" w:rsidRPr="006E537B" w:rsidRDefault="005619D5">
      <w:pPr>
        <w:spacing w:line="360" w:lineRule="auto"/>
        <w:jc w:val="both"/>
        <w:rPr>
          <w:rFonts w:ascii="Book Antiqua" w:eastAsia="Book Antiqua" w:hAnsi="Book Antiqua" w:cs="Book Antiqua"/>
          <w:b/>
          <w:bCs/>
          <w:color w:val="000000"/>
        </w:rPr>
      </w:pPr>
      <w:r w:rsidRPr="00D0696E">
        <w:rPr>
          <w:rFonts w:ascii="Book Antiqua" w:eastAsia="Book Antiqua" w:hAnsi="Book Antiqua" w:cs="Book Antiqua"/>
          <w:b/>
          <w:bCs/>
          <w:color w:val="000000"/>
        </w:rPr>
        <w:t>Fig</w:t>
      </w:r>
      <w:r w:rsidR="00723834" w:rsidRPr="00D0696E">
        <w:rPr>
          <w:rFonts w:ascii="Book Antiqua" w:eastAsia="Book Antiqua" w:hAnsi="Book Antiqua" w:cs="Book Antiqua"/>
          <w:b/>
          <w:bCs/>
          <w:color w:val="000000"/>
        </w:rPr>
        <w:t>ure</w:t>
      </w:r>
      <w:r w:rsidRPr="00D0696E">
        <w:rPr>
          <w:rFonts w:ascii="Book Antiqua" w:eastAsia="Book Antiqua" w:hAnsi="Book Antiqua" w:cs="Book Antiqua"/>
          <w:b/>
          <w:bCs/>
          <w:color w:val="000000"/>
        </w:rPr>
        <w:t xml:space="preserve"> 2</w:t>
      </w:r>
      <w:r w:rsidR="00723834" w:rsidRPr="00A152D6">
        <w:rPr>
          <w:rFonts w:ascii="Book Antiqua" w:eastAsia="Book Antiqua" w:hAnsi="Book Antiqua" w:cs="Book Antiqua"/>
          <w:b/>
          <w:bCs/>
          <w:color w:val="000000"/>
        </w:rPr>
        <w:t xml:space="preserve"> </w:t>
      </w:r>
      <w:r w:rsidRPr="006E537B">
        <w:rPr>
          <w:rFonts w:ascii="Book Antiqua" w:eastAsia="Book Antiqua" w:hAnsi="Book Antiqua" w:cs="Book Antiqua"/>
          <w:b/>
          <w:bCs/>
          <w:color w:val="000000"/>
        </w:rPr>
        <w:t>Magnetic resonance imaging</w:t>
      </w:r>
      <w:r w:rsidR="00723834" w:rsidRPr="006E537B">
        <w:rPr>
          <w:rFonts w:ascii="Book Antiqua" w:eastAsia="Book Antiqua" w:hAnsi="Book Antiqua" w:cs="Book Antiqua"/>
          <w:b/>
          <w:bCs/>
          <w:color w:val="000000"/>
        </w:rPr>
        <w:t xml:space="preserve"> A</w:t>
      </w:r>
      <w:r w:rsidRPr="006E537B">
        <w:rPr>
          <w:rFonts w:ascii="Book Antiqua" w:eastAsia="Book Antiqua" w:hAnsi="Book Antiqua" w:cs="Book Antiqua"/>
          <w:b/>
          <w:bCs/>
          <w:color w:val="000000"/>
        </w:rPr>
        <w:t xml:space="preserve"> (t2-tse) and </w:t>
      </w:r>
      <w:r w:rsidR="00723834" w:rsidRPr="006E537B">
        <w:rPr>
          <w:rFonts w:ascii="Book Antiqua" w:eastAsia="Book Antiqua" w:hAnsi="Book Antiqua" w:cs="Book Antiqua"/>
          <w:b/>
          <w:bCs/>
          <w:color w:val="000000"/>
        </w:rPr>
        <w:t>B</w:t>
      </w:r>
      <w:r w:rsidRPr="006E537B">
        <w:rPr>
          <w:rFonts w:ascii="Book Antiqua" w:eastAsia="Book Antiqua" w:hAnsi="Book Antiqua" w:cs="Book Antiqua"/>
          <w:b/>
          <w:bCs/>
          <w:color w:val="000000"/>
        </w:rPr>
        <w:t xml:space="preserve"> (pd-tse-fs)</w:t>
      </w:r>
      <w:r w:rsidR="00723834" w:rsidRPr="006E537B">
        <w:rPr>
          <w:rFonts w:ascii="Book Antiqua" w:eastAsia="Book Antiqua" w:hAnsi="Book Antiqua" w:cs="Book Antiqua"/>
          <w:b/>
          <w:bCs/>
          <w:color w:val="000000"/>
        </w:rPr>
        <w:t xml:space="preserve"> </w:t>
      </w:r>
      <w:r w:rsidRPr="006E537B">
        <w:rPr>
          <w:rFonts w:ascii="Book Antiqua" w:eastAsia="Book Antiqua" w:hAnsi="Book Antiqua" w:cs="Book Antiqua"/>
          <w:b/>
          <w:bCs/>
          <w:color w:val="000000"/>
        </w:rPr>
        <w:t>show an osteolytic destructive lesion in the right scapular bone, invading the surrounding muscles and soft tissues.</w:t>
      </w:r>
    </w:p>
    <w:p w14:paraId="0C553F12" w14:textId="47E2AC6A" w:rsidR="00A77B3E" w:rsidRPr="006E537B" w:rsidRDefault="00723834">
      <w:pPr>
        <w:spacing w:line="360" w:lineRule="auto"/>
        <w:jc w:val="both"/>
        <w:rPr>
          <w:rFonts w:ascii="Book Antiqua" w:eastAsia="Book Antiqua" w:hAnsi="Book Antiqua" w:cs="Book Antiqua"/>
          <w:b/>
          <w:bCs/>
          <w:color w:val="000000"/>
        </w:rPr>
      </w:pPr>
      <w:r w:rsidRPr="006E537B">
        <w:rPr>
          <w:rFonts w:ascii="Book Antiqua" w:eastAsia="Book Antiqua" w:hAnsi="Book Antiqua" w:cs="Book Antiqua"/>
          <w:b/>
          <w:bCs/>
          <w:color w:val="000000"/>
        </w:rPr>
        <w:br w:type="page"/>
      </w:r>
      <w:r w:rsidR="00FD77C8" w:rsidRPr="006E537B">
        <w:rPr>
          <w:b/>
          <w:bCs/>
          <w:noProof/>
          <w:lang w:eastAsia="zh-CN"/>
        </w:rPr>
        <w:lastRenderedPageBreak/>
        <w:drawing>
          <wp:inline distT="0" distB="0" distL="0" distR="0" wp14:anchorId="6DC09A10" wp14:editId="29BBCCAC">
            <wp:extent cx="5943600" cy="4485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5943600" cy="4485005"/>
                    </a:xfrm>
                    <a:prstGeom prst="rect">
                      <a:avLst/>
                    </a:prstGeom>
                  </pic:spPr>
                </pic:pic>
              </a:graphicData>
            </a:graphic>
          </wp:inline>
        </w:drawing>
      </w:r>
    </w:p>
    <w:p w14:paraId="75641ADB" w14:textId="51D87457" w:rsidR="00FD77C8" w:rsidRPr="00D0696E" w:rsidRDefault="005619D5">
      <w:pPr>
        <w:spacing w:line="360" w:lineRule="auto"/>
        <w:jc w:val="both"/>
        <w:rPr>
          <w:rFonts w:ascii="Book Antiqua" w:eastAsia="Book Antiqua" w:hAnsi="Book Antiqua" w:cs="Book Antiqua"/>
          <w:color w:val="000000"/>
        </w:rPr>
      </w:pPr>
      <w:r w:rsidRPr="006E537B">
        <w:rPr>
          <w:rFonts w:ascii="Book Antiqua" w:eastAsia="Book Antiqua" w:hAnsi="Book Antiqua" w:cs="Book Antiqua"/>
          <w:b/>
          <w:bCs/>
          <w:color w:val="000000"/>
        </w:rPr>
        <w:t>Fig</w:t>
      </w:r>
      <w:r w:rsidR="00FD77C8" w:rsidRPr="006E537B">
        <w:rPr>
          <w:rFonts w:ascii="Book Antiqua" w:eastAsia="Book Antiqua" w:hAnsi="Book Antiqua" w:cs="Book Antiqua"/>
          <w:b/>
          <w:bCs/>
          <w:color w:val="000000"/>
        </w:rPr>
        <w:t>ure</w:t>
      </w:r>
      <w:r w:rsidRPr="006E537B">
        <w:rPr>
          <w:rFonts w:ascii="Book Antiqua" w:eastAsia="Book Antiqua" w:hAnsi="Book Antiqua" w:cs="Book Antiqua"/>
          <w:b/>
          <w:bCs/>
          <w:color w:val="000000"/>
        </w:rPr>
        <w:t xml:space="preserve"> 3</w:t>
      </w:r>
      <w:r w:rsidR="00FD77C8" w:rsidRPr="006E537B">
        <w:rPr>
          <w:rFonts w:ascii="Book Antiqua" w:eastAsia="Book Antiqua" w:hAnsi="Book Antiqua" w:cs="Book Antiqua"/>
          <w:b/>
          <w:bCs/>
          <w:color w:val="000000"/>
        </w:rPr>
        <w:t xml:space="preserve"> </w:t>
      </w:r>
      <w:r w:rsidR="005E097E" w:rsidRPr="006E537B">
        <w:rPr>
          <w:rFonts w:ascii="Book Antiqua" w:eastAsia="Book Antiqua" w:hAnsi="Book Antiqua" w:cs="Book Antiqua"/>
          <w:b/>
          <w:bCs/>
          <w:color w:val="000000"/>
        </w:rPr>
        <w:t>Histological findings</w:t>
      </w:r>
      <w:r w:rsidR="00716A7B" w:rsidRPr="006E537B">
        <w:rPr>
          <w:rFonts w:ascii="Book Antiqua" w:eastAsia="Book Antiqua" w:hAnsi="Book Antiqua" w:cs="Book Antiqua"/>
          <w:b/>
          <w:bCs/>
          <w:color w:val="000000"/>
        </w:rPr>
        <w:t xml:space="preserve">. </w:t>
      </w:r>
      <w:r w:rsidR="00716A7B" w:rsidRPr="006E537B">
        <w:rPr>
          <w:rFonts w:ascii="Book Antiqua" w:eastAsia="Book Antiqua" w:hAnsi="Book Antiqua" w:cs="Book Antiqua"/>
          <w:color w:val="000000"/>
        </w:rPr>
        <w:t xml:space="preserve">A: </w:t>
      </w:r>
      <w:r w:rsidRPr="006E537B">
        <w:rPr>
          <w:rFonts w:ascii="Book Antiqua" w:eastAsia="Book Antiqua" w:hAnsi="Book Antiqua" w:cs="Book Antiqua"/>
          <w:color w:val="000000"/>
        </w:rPr>
        <w:t>Histopathological examination of the biopsy specimen shows malignant tumor cells in the trabecular bone space but no typical keratin pearls (hematoxylin and eosin</w:t>
      </w:r>
      <w:r w:rsidR="00D0696E">
        <w:rPr>
          <w:rFonts w:ascii="Book Antiqua" w:eastAsia="Book Antiqua" w:hAnsi="Book Antiqua" w:cs="Book Antiqua"/>
          <w:color w:val="000000"/>
        </w:rPr>
        <w:t xml:space="preserve"> stain</w:t>
      </w:r>
      <w:r w:rsidRPr="00D0696E">
        <w:rPr>
          <w:rFonts w:ascii="Book Antiqua" w:eastAsia="Book Antiqua" w:hAnsi="Book Antiqua" w:cs="Book Antiqua"/>
          <w:color w:val="000000"/>
        </w:rPr>
        <w:t xml:space="preserve">; original magnification, </w:t>
      </w:r>
      <w:r w:rsidR="00D0696E">
        <w:rPr>
          <w:rFonts w:ascii="Book Antiqua" w:eastAsia="Book Antiqua" w:hAnsi="Book Antiqua" w:cs="Book Antiqua"/>
          <w:color w:val="000000"/>
        </w:rPr>
        <w:t xml:space="preserve">100 </w:t>
      </w:r>
      <w:r w:rsidRPr="00D0696E">
        <w:rPr>
          <w:rFonts w:ascii="Book Antiqua" w:eastAsia="Book Antiqua" w:hAnsi="Book Antiqua" w:cs="Book Antiqua"/>
          <w:color w:val="000000"/>
        </w:rPr>
        <w:t>×)</w:t>
      </w:r>
      <w:r w:rsidR="00FD77C8" w:rsidRPr="00D0696E">
        <w:rPr>
          <w:rFonts w:ascii="Book Antiqua" w:eastAsia="Book Antiqua" w:hAnsi="Book Antiqua" w:cs="Book Antiqua"/>
          <w:color w:val="000000"/>
        </w:rPr>
        <w:t>;</w:t>
      </w:r>
      <w:r w:rsidRPr="00D0696E">
        <w:rPr>
          <w:rFonts w:ascii="Book Antiqua" w:eastAsia="Book Antiqua" w:hAnsi="Book Antiqua" w:cs="Book Antiqua"/>
          <w:color w:val="000000"/>
        </w:rPr>
        <w:t xml:space="preserve"> </w:t>
      </w:r>
      <w:r w:rsidR="00716A7B" w:rsidRPr="00D0696E">
        <w:rPr>
          <w:rFonts w:ascii="Book Antiqua" w:eastAsia="Book Antiqua" w:hAnsi="Book Antiqua" w:cs="Book Antiqua"/>
          <w:color w:val="000000"/>
        </w:rPr>
        <w:t xml:space="preserve">B-D: </w:t>
      </w:r>
      <w:r w:rsidRPr="00D0696E">
        <w:rPr>
          <w:rFonts w:ascii="Book Antiqua" w:eastAsia="Book Antiqua" w:hAnsi="Book Antiqua" w:cs="Book Antiqua"/>
          <w:color w:val="000000"/>
        </w:rPr>
        <w:t xml:space="preserve">Immunohistochemical labeling reveals that the tumor cells are reactive to cytokeratin 5/6, </w:t>
      </w:r>
      <w:r w:rsidR="00D0696E">
        <w:rPr>
          <w:rFonts w:ascii="Book Antiqua" w:eastAsia="Book Antiqua" w:hAnsi="Book Antiqua" w:cs="Book Antiqua"/>
          <w:color w:val="000000"/>
        </w:rPr>
        <w:t>p</w:t>
      </w:r>
      <w:r w:rsidRPr="00D0696E">
        <w:rPr>
          <w:rFonts w:ascii="Book Antiqua" w:eastAsia="Book Antiqua" w:hAnsi="Book Antiqua" w:cs="Book Antiqua"/>
          <w:color w:val="000000"/>
        </w:rPr>
        <w:t xml:space="preserve">63, and </w:t>
      </w:r>
      <w:r w:rsidR="00D0696E">
        <w:rPr>
          <w:rFonts w:ascii="Book Antiqua" w:eastAsia="Book Antiqua" w:hAnsi="Book Antiqua" w:cs="Book Antiqua"/>
          <w:color w:val="000000"/>
        </w:rPr>
        <w:t>p</w:t>
      </w:r>
      <w:r w:rsidRPr="00D0696E">
        <w:rPr>
          <w:rFonts w:ascii="Book Antiqua" w:eastAsia="Book Antiqua" w:hAnsi="Book Antiqua" w:cs="Book Antiqua"/>
          <w:color w:val="000000"/>
        </w:rPr>
        <w:t>40 (original magnification,</w:t>
      </w:r>
      <w:r w:rsidR="00FD77C8" w:rsidRPr="00D0696E">
        <w:rPr>
          <w:rFonts w:ascii="Book Antiqua" w:eastAsia="Book Antiqua" w:hAnsi="Book Antiqua" w:cs="Book Antiqua"/>
          <w:color w:val="000000"/>
        </w:rPr>
        <w:t xml:space="preserve"> </w:t>
      </w:r>
      <w:r w:rsidR="00D0696E">
        <w:rPr>
          <w:rFonts w:ascii="Book Antiqua" w:eastAsia="Book Antiqua" w:hAnsi="Book Antiqua" w:cs="Book Antiqua"/>
          <w:color w:val="000000"/>
        </w:rPr>
        <w:t xml:space="preserve">40 </w:t>
      </w:r>
      <w:r w:rsidRPr="00D0696E">
        <w:rPr>
          <w:rFonts w:ascii="Book Antiqua" w:eastAsia="Book Antiqua" w:hAnsi="Book Antiqua" w:cs="Book Antiqua"/>
          <w:color w:val="000000"/>
        </w:rPr>
        <w:t>×).</w:t>
      </w:r>
    </w:p>
    <w:p w14:paraId="60711779" w14:textId="2CF1142A" w:rsidR="00A77B3E" w:rsidRPr="006E537B" w:rsidRDefault="00FD77C8">
      <w:pPr>
        <w:spacing w:line="360" w:lineRule="auto"/>
        <w:jc w:val="both"/>
        <w:rPr>
          <w:rFonts w:ascii="Book Antiqua" w:eastAsia="Book Antiqua" w:hAnsi="Book Antiqua" w:cs="Book Antiqua"/>
          <w:b/>
          <w:bCs/>
          <w:color w:val="000000"/>
        </w:rPr>
      </w:pPr>
      <w:r w:rsidRPr="006E537B">
        <w:rPr>
          <w:rFonts w:ascii="Book Antiqua" w:eastAsia="Book Antiqua" w:hAnsi="Book Antiqua" w:cs="Book Antiqua"/>
          <w:b/>
          <w:bCs/>
          <w:color w:val="000000"/>
        </w:rPr>
        <w:br w:type="page"/>
      </w:r>
      <w:r w:rsidR="00DB17E9" w:rsidRPr="006E537B">
        <w:rPr>
          <w:b/>
          <w:bCs/>
          <w:noProof/>
          <w:lang w:eastAsia="zh-CN"/>
        </w:rPr>
        <w:lastRenderedPageBreak/>
        <w:drawing>
          <wp:inline distT="0" distB="0" distL="0" distR="0" wp14:anchorId="52CEE801" wp14:editId="2CAE5735">
            <wp:extent cx="5943600" cy="3058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extLst>
                        <a:ext uri="{28A0092B-C50C-407E-A947-70E740481C1C}">
                          <a14:useLocalDpi xmlns:a14="http://schemas.microsoft.com/office/drawing/2010/main" val="0"/>
                        </a:ext>
                      </a:extLst>
                    </a:blip>
                    <a:stretch>
                      <a:fillRect/>
                    </a:stretch>
                  </pic:blipFill>
                  <pic:spPr>
                    <a:xfrm>
                      <a:off x="0" y="0"/>
                      <a:ext cx="5943600" cy="3058795"/>
                    </a:xfrm>
                    <a:prstGeom prst="rect">
                      <a:avLst/>
                    </a:prstGeom>
                  </pic:spPr>
                </pic:pic>
              </a:graphicData>
            </a:graphic>
          </wp:inline>
        </w:drawing>
      </w:r>
    </w:p>
    <w:p w14:paraId="1C674543" w14:textId="5DC4C1F3" w:rsidR="00DB17E9" w:rsidRPr="00C03F91" w:rsidRDefault="005619D5">
      <w:pPr>
        <w:spacing w:line="360" w:lineRule="auto"/>
        <w:jc w:val="both"/>
        <w:rPr>
          <w:rFonts w:ascii="Book Antiqua" w:eastAsia="Book Antiqua" w:hAnsi="Book Antiqua" w:cs="Book Antiqua"/>
          <w:color w:val="000000"/>
        </w:rPr>
      </w:pPr>
      <w:r w:rsidRPr="00D0696E">
        <w:rPr>
          <w:rFonts w:ascii="Book Antiqua" w:eastAsia="Book Antiqua" w:hAnsi="Book Antiqua" w:cs="Book Antiqua"/>
          <w:b/>
          <w:bCs/>
          <w:color w:val="000000"/>
        </w:rPr>
        <w:t>Fig</w:t>
      </w:r>
      <w:r w:rsidR="00DB17E9" w:rsidRPr="00D0696E">
        <w:rPr>
          <w:rFonts w:ascii="Book Antiqua" w:eastAsia="Book Antiqua" w:hAnsi="Book Antiqua" w:cs="Book Antiqua"/>
          <w:b/>
          <w:bCs/>
          <w:color w:val="000000"/>
        </w:rPr>
        <w:t xml:space="preserve">ure </w:t>
      </w:r>
      <w:r w:rsidRPr="00D0696E">
        <w:rPr>
          <w:rFonts w:ascii="Book Antiqua" w:eastAsia="Book Antiqua" w:hAnsi="Book Antiqua" w:cs="Book Antiqua"/>
          <w:b/>
          <w:bCs/>
          <w:color w:val="000000"/>
        </w:rPr>
        <w:t>4</w:t>
      </w:r>
      <w:r w:rsidR="00D0696E">
        <w:rPr>
          <w:rFonts w:ascii="Book Antiqua" w:eastAsia="Book Antiqua" w:hAnsi="Book Antiqua" w:cs="Book Antiqua"/>
          <w:b/>
          <w:bCs/>
          <w:color w:val="000000"/>
        </w:rPr>
        <w:t xml:space="preserve"> </w:t>
      </w:r>
      <w:r w:rsidR="00C05DAC" w:rsidRPr="00C03F91">
        <w:rPr>
          <w:rFonts w:ascii="Book Antiqua" w:eastAsia="Book Antiqua" w:hAnsi="Book Antiqua" w:cs="Book Antiqua"/>
          <w:b/>
          <w:bCs/>
          <w:color w:val="000000"/>
        </w:rPr>
        <w:t>Primary nonkeratinizing squamous cell carcinoma of the right scapular bone.</w:t>
      </w:r>
      <w:r w:rsidR="00C05DAC">
        <w:rPr>
          <w:rFonts w:ascii="Book Antiqua" w:eastAsia="Book Antiqua" w:hAnsi="Book Antiqua" w:cs="Book Antiqua"/>
          <w:b/>
          <w:bCs/>
          <w:color w:val="000000"/>
        </w:rPr>
        <w:t xml:space="preserve"> </w:t>
      </w:r>
      <w:r w:rsidR="00D0696E" w:rsidRPr="00C03F91">
        <w:rPr>
          <w:rFonts w:ascii="Book Antiqua" w:eastAsia="Book Antiqua" w:hAnsi="Book Antiqua" w:cs="Book Antiqua"/>
          <w:color w:val="000000"/>
        </w:rPr>
        <w:t>A:</w:t>
      </w:r>
      <w:r w:rsidRPr="00C03F91">
        <w:rPr>
          <w:rFonts w:ascii="Book Antiqua" w:eastAsia="Book Antiqua" w:hAnsi="Book Antiqua" w:cs="Book Antiqua"/>
          <w:color w:val="000000"/>
        </w:rPr>
        <w:t xml:space="preserve"> Surgically resected specimen shows a dark red ovoid mass originating from the right scapula that appears creamy-white and soft on cross section</w:t>
      </w:r>
      <w:r w:rsidR="00DB17E9" w:rsidRPr="00C03F91">
        <w:rPr>
          <w:rFonts w:ascii="Book Antiqua" w:eastAsia="Book Antiqua" w:hAnsi="Book Antiqua" w:cs="Book Antiqua"/>
          <w:color w:val="000000"/>
        </w:rPr>
        <w:t>;</w:t>
      </w:r>
      <w:r w:rsidR="00D0696E" w:rsidRPr="00C03F91">
        <w:rPr>
          <w:rFonts w:ascii="Book Antiqua" w:eastAsia="Book Antiqua" w:hAnsi="Book Antiqua" w:cs="Book Antiqua"/>
          <w:color w:val="000000"/>
        </w:rPr>
        <w:t xml:space="preserve"> B:</w:t>
      </w:r>
      <w:r w:rsidRPr="00C03F91">
        <w:rPr>
          <w:rFonts w:ascii="Book Antiqua" w:eastAsia="Book Antiqua" w:hAnsi="Book Antiqua" w:cs="Book Antiqua"/>
          <w:color w:val="000000"/>
        </w:rPr>
        <w:t xml:space="preserve"> The right humeral head, right collarbone, and surrounding muscle were used to reconstruct the resulting defect.</w:t>
      </w:r>
    </w:p>
    <w:p w14:paraId="1C014045" w14:textId="05C380FD" w:rsidR="00A77B3E" w:rsidRPr="006E537B" w:rsidRDefault="00DB17E9">
      <w:pPr>
        <w:spacing w:line="360" w:lineRule="auto"/>
        <w:jc w:val="both"/>
        <w:rPr>
          <w:rFonts w:ascii="Book Antiqua" w:eastAsia="Book Antiqua" w:hAnsi="Book Antiqua" w:cs="Book Antiqua"/>
          <w:b/>
          <w:bCs/>
          <w:color w:val="000000"/>
        </w:rPr>
      </w:pPr>
      <w:r w:rsidRPr="006E537B">
        <w:rPr>
          <w:rFonts w:ascii="Book Antiqua" w:eastAsia="Book Antiqua" w:hAnsi="Book Antiqua" w:cs="Book Antiqua"/>
          <w:b/>
          <w:bCs/>
          <w:color w:val="000000"/>
        </w:rPr>
        <w:br w:type="page"/>
      </w:r>
      <w:r w:rsidR="001B7F67" w:rsidRPr="006E537B">
        <w:rPr>
          <w:rFonts w:ascii="Book Antiqua" w:eastAsia="Book Antiqua" w:hAnsi="Book Antiqua" w:cs="Book Antiqua"/>
          <w:b/>
          <w:bCs/>
          <w:color w:val="000000"/>
        </w:rPr>
        <w:lastRenderedPageBreak/>
        <w:t>Table 1 Published cases of primary squamous cell carcinoma of bones outside the skull</w:t>
      </w:r>
    </w:p>
    <w:tbl>
      <w:tblPr>
        <w:tblStyle w:val="TableGrid"/>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242"/>
        <w:gridCol w:w="1431"/>
        <w:gridCol w:w="2055"/>
        <w:gridCol w:w="1658"/>
        <w:gridCol w:w="1178"/>
        <w:gridCol w:w="1457"/>
      </w:tblGrid>
      <w:tr w:rsidR="00184A52" w:rsidRPr="006E537B" w14:paraId="27147675" w14:textId="77777777" w:rsidTr="00EE7673">
        <w:trPr>
          <w:trHeight w:val="683"/>
        </w:trPr>
        <w:tc>
          <w:tcPr>
            <w:tcW w:w="1242" w:type="dxa"/>
            <w:tcBorders>
              <w:top w:val="single" w:sz="4" w:space="0" w:color="auto"/>
              <w:bottom w:val="single" w:sz="4" w:space="0" w:color="auto"/>
            </w:tcBorders>
            <w:shd w:val="clear" w:color="auto" w:fill="FFFFFF"/>
          </w:tcPr>
          <w:p w14:paraId="22188AB0" w14:textId="77777777" w:rsidR="00184A52" w:rsidRPr="00C03F91" w:rsidRDefault="00184A52" w:rsidP="00184A52">
            <w:pPr>
              <w:spacing w:line="360" w:lineRule="auto"/>
              <w:rPr>
                <w:rFonts w:ascii="Book Antiqua" w:hAnsi="Book Antiqua"/>
                <w:color w:val="000000"/>
                <w:lang w:val="en-US"/>
              </w:rPr>
            </w:pPr>
          </w:p>
        </w:tc>
        <w:tc>
          <w:tcPr>
            <w:tcW w:w="1242" w:type="dxa"/>
            <w:tcBorders>
              <w:top w:val="single" w:sz="4" w:space="0" w:color="auto"/>
              <w:bottom w:val="single" w:sz="4" w:space="0" w:color="auto"/>
            </w:tcBorders>
            <w:shd w:val="clear" w:color="auto" w:fill="FFFFFF"/>
          </w:tcPr>
          <w:p w14:paraId="228D4081" w14:textId="77777777" w:rsidR="00184A52" w:rsidRPr="00C03F91" w:rsidRDefault="00184A52" w:rsidP="00184A52">
            <w:pPr>
              <w:spacing w:line="360" w:lineRule="auto"/>
              <w:ind w:left="-79" w:right="-191"/>
              <w:rPr>
                <w:rFonts w:ascii="Book Antiqua" w:hAnsi="Book Antiqua"/>
                <w:b/>
                <w:color w:val="000000"/>
                <w:lang w:val="en-US"/>
              </w:rPr>
            </w:pPr>
            <w:r w:rsidRPr="006E537B">
              <w:rPr>
                <w:rFonts w:ascii="Book Antiqua" w:hAnsi="Book Antiqua"/>
                <w:b/>
                <w:color w:val="000000"/>
              </w:rPr>
              <w:t>Age/Sex</w:t>
            </w:r>
          </w:p>
        </w:tc>
        <w:tc>
          <w:tcPr>
            <w:tcW w:w="1431" w:type="dxa"/>
            <w:tcBorders>
              <w:top w:val="single" w:sz="4" w:space="0" w:color="auto"/>
              <w:bottom w:val="single" w:sz="4" w:space="0" w:color="auto"/>
            </w:tcBorders>
            <w:shd w:val="clear" w:color="auto" w:fill="FFFFFF"/>
          </w:tcPr>
          <w:p w14:paraId="1FF0620B" w14:textId="77777777" w:rsidR="00184A52" w:rsidRPr="00C03F91" w:rsidRDefault="00184A52" w:rsidP="00184A52">
            <w:pPr>
              <w:spacing w:line="360" w:lineRule="auto"/>
              <w:rPr>
                <w:rFonts w:ascii="Book Antiqua" w:hAnsi="Book Antiqua"/>
                <w:b/>
                <w:color w:val="000000"/>
                <w:lang w:val="en-US"/>
              </w:rPr>
            </w:pPr>
            <w:r w:rsidRPr="006E537B">
              <w:rPr>
                <w:rFonts w:ascii="Book Antiqua" w:hAnsi="Book Antiqua"/>
                <w:b/>
                <w:color w:val="000000"/>
              </w:rPr>
              <w:t>Location</w:t>
            </w:r>
          </w:p>
        </w:tc>
        <w:tc>
          <w:tcPr>
            <w:tcW w:w="2055" w:type="dxa"/>
            <w:tcBorders>
              <w:top w:val="single" w:sz="4" w:space="0" w:color="auto"/>
              <w:bottom w:val="single" w:sz="4" w:space="0" w:color="auto"/>
            </w:tcBorders>
            <w:shd w:val="clear" w:color="auto" w:fill="FFFFFF"/>
          </w:tcPr>
          <w:p w14:paraId="63EDF6EB" w14:textId="77777777" w:rsidR="00184A52" w:rsidRPr="00C03F91" w:rsidRDefault="00184A52" w:rsidP="00184A52">
            <w:pPr>
              <w:spacing w:line="360" w:lineRule="auto"/>
              <w:rPr>
                <w:rFonts w:ascii="Book Antiqua" w:hAnsi="Book Antiqua"/>
                <w:b/>
                <w:color w:val="000000"/>
                <w:lang w:val="en-US"/>
              </w:rPr>
            </w:pPr>
            <w:r w:rsidRPr="006E537B">
              <w:rPr>
                <w:rFonts w:ascii="Book Antiqua" w:hAnsi="Book Antiqua"/>
                <w:b/>
                <w:color w:val="000000"/>
              </w:rPr>
              <w:t>Clinicopathological features</w:t>
            </w:r>
          </w:p>
        </w:tc>
        <w:tc>
          <w:tcPr>
            <w:tcW w:w="1658" w:type="dxa"/>
            <w:tcBorders>
              <w:top w:val="single" w:sz="4" w:space="0" w:color="auto"/>
              <w:bottom w:val="single" w:sz="4" w:space="0" w:color="auto"/>
            </w:tcBorders>
            <w:shd w:val="clear" w:color="auto" w:fill="FFFFFF"/>
          </w:tcPr>
          <w:p w14:paraId="3B2674AE" w14:textId="77777777" w:rsidR="00184A52" w:rsidRPr="00C03F91" w:rsidRDefault="00184A52" w:rsidP="00184A52">
            <w:pPr>
              <w:spacing w:line="360" w:lineRule="auto"/>
              <w:rPr>
                <w:rFonts w:ascii="Book Antiqua" w:hAnsi="Book Antiqua"/>
                <w:b/>
                <w:color w:val="000000"/>
                <w:lang w:val="en-US"/>
              </w:rPr>
            </w:pPr>
            <w:r w:rsidRPr="006E537B">
              <w:rPr>
                <w:rFonts w:ascii="Book Antiqua" w:hAnsi="Book Antiqua"/>
                <w:b/>
                <w:color w:val="000000"/>
              </w:rPr>
              <w:t>Treatment</w:t>
            </w:r>
          </w:p>
        </w:tc>
        <w:tc>
          <w:tcPr>
            <w:tcW w:w="1178" w:type="dxa"/>
            <w:tcBorders>
              <w:top w:val="single" w:sz="4" w:space="0" w:color="auto"/>
              <w:bottom w:val="single" w:sz="4" w:space="0" w:color="auto"/>
            </w:tcBorders>
            <w:shd w:val="clear" w:color="auto" w:fill="FFFFFF"/>
          </w:tcPr>
          <w:p w14:paraId="4D5712D9" w14:textId="77777777" w:rsidR="00184A52" w:rsidRPr="00C03F91" w:rsidRDefault="00184A52" w:rsidP="00184A52">
            <w:pPr>
              <w:spacing w:line="360" w:lineRule="auto"/>
              <w:ind w:left="-125" w:right="-47"/>
              <w:rPr>
                <w:rFonts w:ascii="Book Antiqua" w:hAnsi="Book Antiqua"/>
                <w:b/>
                <w:color w:val="000000"/>
                <w:lang w:val="en-US"/>
              </w:rPr>
            </w:pPr>
            <w:r w:rsidRPr="006E537B">
              <w:rPr>
                <w:rFonts w:ascii="Book Antiqua" w:hAnsi="Book Antiqua"/>
                <w:b/>
                <w:color w:val="000000"/>
              </w:rPr>
              <w:t>Follow-up</w:t>
            </w:r>
          </w:p>
        </w:tc>
        <w:tc>
          <w:tcPr>
            <w:tcW w:w="1457" w:type="dxa"/>
            <w:tcBorders>
              <w:top w:val="single" w:sz="4" w:space="0" w:color="auto"/>
              <w:bottom w:val="single" w:sz="4" w:space="0" w:color="auto"/>
            </w:tcBorders>
            <w:shd w:val="clear" w:color="auto" w:fill="FFFFFF"/>
          </w:tcPr>
          <w:p w14:paraId="207AEE4B" w14:textId="77777777" w:rsidR="00184A52" w:rsidRPr="00C03F91" w:rsidRDefault="00184A52" w:rsidP="00184A52">
            <w:pPr>
              <w:spacing w:line="360" w:lineRule="auto"/>
              <w:rPr>
                <w:rFonts w:ascii="Book Antiqua" w:hAnsi="Book Antiqua"/>
                <w:b/>
                <w:color w:val="000000"/>
                <w:lang w:val="en-US"/>
              </w:rPr>
            </w:pPr>
            <w:r w:rsidRPr="006E537B">
              <w:rPr>
                <w:rFonts w:ascii="Book Antiqua" w:hAnsi="Book Antiqua"/>
                <w:b/>
                <w:color w:val="000000"/>
              </w:rPr>
              <w:t>Outcome</w:t>
            </w:r>
          </w:p>
        </w:tc>
      </w:tr>
      <w:tr w:rsidR="00184A52" w:rsidRPr="006E537B" w14:paraId="5210F851" w14:textId="77777777" w:rsidTr="00184A52">
        <w:tc>
          <w:tcPr>
            <w:tcW w:w="1242" w:type="dxa"/>
            <w:tcBorders>
              <w:top w:val="single" w:sz="4" w:space="0" w:color="auto"/>
            </w:tcBorders>
            <w:shd w:val="clear" w:color="auto" w:fill="FFFFFF"/>
          </w:tcPr>
          <w:p w14:paraId="57113DB8" w14:textId="5070FC1C" w:rsidR="00184A52" w:rsidRPr="00C03F91" w:rsidRDefault="00184A52" w:rsidP="00184A52">
            <w:pPr>
              <w:spacing w:line="360" w:lineRule="auto"/>
              <w:ind w:right="-54"/>
              <w:rPr>
                <w:rFonts w:ascii="Book Antiqua" w:hAnsi="Book Antiqua"/>
                <w:color w:val="000000"/>
                <w:lang w:val="en-US"/>
              </w:rPr>
            </w:pPr>
            <w:r w:rsidRPr="006E537B">
              <w:rPr>
                <w:rFonts w:ascii="Book Antiqua" w:hAnsi="Book Antiqua"/>
                <w:color w:val="000000"/>
              </w:rPr>
              <w:t xml:space="preserve">Gangopadhyay </w:t>
            </w:r>
            <w:r w:rsidRPr="006E537B">
              <w:rPr>
                <w:rFonts w:ascii="Book Antiqua" w:hAnsi="Book Antiqua"/>
                <w:i/>
                <w:iCs/>
                <w:color w:val="000000"/>
              </w:rPr>
              <w:t>et al</w:t>
            </w:r>
            <w:r w:rsidRPr="006E537B">
              <w:rPr>
                <w:rFonts w:ascii="Book Antiqua" w:hAnsi="Book Antiqua"/>
                <w:color w:val="000000"/>
                <w:vertAlign w:val="superscript"/>
              </w:rPr>
              <w:t>[6]</w:t>
            </w:r>
          </w:p>
        </w:tc>
        <w:tc>
          <w:tcPr>
            <w:tcW w:w="1242" w:type="dxa"/>
            <w:tcBorders>
              <w:top w:val="single" w:sz="4" w:space="0" w:color="auto"/>
            </w:tcBorders>
            <w:shd w:val="clear" w:color="auto" w:fill="FFFFFF"/>
          </w:tcPr>
          <w:p w14:paraId="4B79A62B"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20/F</w:t>
            </w:r>
          </w:p>
        </w:tc>
        <w:tc>
          <w:tcPr>
            <w:tcW w:w="1431" w:type="dxa"/>
            <w:tcBorders>
              <w:top w:val="single" w:sz="4" w:space="0" w:color="auto"/>
            </w:tcBorders>
            <w:shd w:val="clear" w:color="auto" w:fill="FFFFFF"/>
          </w:tcPr>
          <w:p w14:paraId="14E88FCC"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Left iliac bone</w:t>
            </w:r>
          </w:p>
        </w:tc>
        <w:tc>
          <w:tcPr>
            <w:tcW w:w="2055" w:type="dxa"/>
            <w:tcBorders>
              <w:top w:val="single" w:sz="4" w:space="0" w:color="auto"/>
            </w:tcBorders>
            <w:shd w:val="clear" w:color="auto" w:fill="FFFFFF"/>
          </w:tcPr>
          <w:p w14:paraId="38E14639" w14:textId="2EF03796"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Cytokeratin (5/6), </w:t>
            </w:r>
            <w:r w:rsidR="00D0696E">
              <w:rPr>
                <w:rFonts w:ascii="Book Antiqua" w:hAnsi="Book Antiqua"/>
                <w:color w:val="000000"/>
                <w:lang w:val="en-US"/>
              </w:rPr>
              <w:t>p</w:t>
            </w:r>
            <w:r w:rsidRPr="006E537B">
              <w:rPr>
                <w:rFonts w:ascii="Book Antiqua" w:hAnsi="Book Antiqua"/>
                <w:color w:val="000000"/>
              </w:rPr>
              <w:t xml:space="preserve">63, </w:t>
            </w:r>
            <w:r w:rsidR="00D0696E">
              <w:rPr>
                <w:rFonts w:ascii="Book Antiqua" w:hAnsi="Book Antiqua"/>
                <w:color w:val="000000"/>
                <w:lang w:val="en-US"/>
              </w:rPr>
              <w:t>p</w:t>
            </w:r>
            <w:r w:rsidRPr="006E537B">
              <w:rPr>
                <w:rFonts w:ascii="Book Antiqua" w:hAnsi="Book Antiqua"/>
                <w:color w:val="000000"/>
              </w:rPr>
              <w:t>40, and keratin pearls (+)</w:t>
            </w:r>
          </w:p>
        </w:tc>
        <w:tc>
          <w:tcPr>
            <w:tcW w:w="1658" w:type="dxa"/>
            <w:tcBorders>
              <w:top w:val="single" w:sz="4" w:space="0" w:color="auto"/>
            </w:tcBorders>
            <w:shd w:val="clear" w:color="auto" w:fill="FFFFFF"/>
          </w:tcPr>
          <w:p w14:paraId="354FCCA1"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Radiotherapy alone</w:t>
            </w:r>
          </w:p>
        </w:tc>
        <w:tc>
          <w:tcPr>
            <w:tcW w:w="1178" w:type="dxa"/>
            <w:tcBorders>
              <w:top w:val="single" w:sz="4" w:space="0" w:color="auto"/>
            </w:tcBorders>
            <w:shd w:val="clear" w:color="auto" w:fill="FFFFFF"/>
          </w:tcPr>
          <w:p w14:paraId="516A00BF" w14:textId="587A3414"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10 mo</w:t>
            </w:r>
          </w:p>
        </w:tc>
        <w:tc>
          <w:tcPr>
            <w:tcW w:w="1457" w:type="dxa"/>
            <w:tcBorders>
              <w:top w:val="single" w:sz="4" w:space="0" w:color="auto"/>
            </w:tcBorders>
            <w:shd w:val="clear" w:color="auto" w:fill="FFFFFF"/>
          </w:tcPr>
          <w:p w14:paraId="6AAB8B6E"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Good</w:t>
            </w:r>
          </w:p>
        </w:tc>
      </w:tr>
      <w:tr w:rsidR="00184A52" w:rsidRPr="006E537B" w14:paraId="70DA506D" w14:textId="77777777" w:rsidTr="00184A52">
        <w:tc>
          <w:tcPr>
            <w:tcW w:w="1242" w:type="dxa"/>
            <w:shd w:val="clear" w:color="auto" w:fill="FFFFFF"/>
          </w:tcPr>
          <w:p w14:paraId="701310D7" w14:textId="196CF96C"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Abbas </w:t>
            </w:r>
            <w:r w:rsidRPr="006E537B">
              <w:rPr>
                <w:rFonts w:ascii="Book Antiqua" w:hAnsi="Book Antiqua"/>
                <w:i/>
                <w:iCs/>
                <w:color w:val="000000"/>
              </w:rPr>
              <w:t>et al</w:t>
            </w:r>
            <w:r w:rsidRPr="006E537B">
              <w:rPr>
                <w:rFonts w:ascii="Book Antiqua" w:hAnsi="Book Antiqua"/>
                <w:color w:val="000000"/>
                <w:vertAlign w:val="superscript"/>
              </w:rPr>
              <w:t>[7]</w:t>
            </w:r>
          </w:p>
        </w:tc>
        <w:tc>
          <w:tcPr>
            <w:tcW w:w="1242" w:type="dxa"/>
            <w:shd w:val="clear" w:color="auto" w:fill="FFFFFF"/>
          </w:tcPr>
          <w:p w14:paraId="267A0B02"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47/F</w:t>
            </w:r>
          </w:p>
        </w:tc>
        <w:tc>
          <w:tcPr>
            <w:tcW w:w="1431" w:type="dxa"/>
            <w:shd w:val="clear" w:color="auto" w:fill="FFFFFF"/>
          </w:tcPr>
          <w:p w14:paraId="33050BCB"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Distal tibia</w:t>
            </w:r>
          </w:p>
        </w:tc>
        <w:tc>
          <w:tcPr>
            <w:tcW w:w="2055" w:type="dxa"/>
            <w:shd w:val="clear" w:color="auto" w:fill="FFFFFF"/>
          </w:tcPr>
          <w:p w14:paraId="63A229D5" w14:textId="700AD3A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Cytokeratin (5/6), </w:t>
            </w:r>
            <w:r w:rsidR="00D0696E">
              <w:rPr>
                <w:rFonts w:ascii="Book Antiqua" w:hAnsi="Book Antiqua"/>
                <w:color w:val="000000"/>
                <w:lang w:val="en-US"/>
              </w:rPr>
              <w:t>p</w:t>
            </w:r>
            <w:r w:rsidRPr="006E537B">
              <w:rPr>
                <w:rFonts w:ascii="Book Antiqua" w:hAnsi="Book Antiqua"/>
                <w:color w:val="000000"/>
              </w:rPr>
              <w:t xml:space="preserve">63, </w:t>
            </w:r>
            <w:r w:rsidR="00D0696E">
              <w:rPr>
                <w:rFonts w:ascii="Book Antiqua" w:hAnsi="Book Antiqua"/>
                <w:color w:val="000000"/>
                <w:lang w:val="en-US"/>
              </w:rPr>
              <w:t>p</w:t>
            </w:r>
            <w:r w:rsidRPr="006E537B">
              <w:rPr>
                <w:rFonts w:ascii="Book Antiqua" w:hAnsi="Book Antiqua"/>
                <w:color w:val="000000"/>
              </w:rPr>
              <w:t>40, and keratin pearls (+)</w:t>
            </w:r>
          </w:p>
        </w:tc>
        <w:tc>
          <w:tcPr>
            <w:tcW w:w="1658" w:type="dxa"/>
            <w:shd w:val="clear" w:color="auto" w:fill="FFFFFF"/>
          </w:tcPr>
          <w:p w14:paraId="5F2BCE55"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Below-knee amputation</w:t>
            </w:r>
          </w:p>
        </w:tc>
        <w:tc>
          <w:tcPr>
            <w:tcW w:w="1178" w:type="dxa"/>
            <w:shd w:val="clear" w:color="auto" w:fill="FFFFFF"/>
          </w:tcPr>
          <w:p w14:paraId="2E9779AF"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Not reported</w:t>
            </w:r>
          </w:p>
        </w:tc>
        <w:tc>
          <w:tcPr>
            <w:tcW w:w="1457" w:type="dxa"/>
            <w:shd w:val="clear" w:color="auto" w:fill="FFFFFF"/>
          </w:tcPr>
          <w:p w14:paraId="0423EA25" w14:textId="77777777" w:rsidR="00184A52" w:rsidRPr="00C03F91" w:rsidRDefault="00184A52" w:rsidP="00184A52">
            <w:pPr>
              <w:spacing w:line="360" w:lineRule="auto"/>
              <w:ind w:left="-25" w:right="-11"/>
              <w:rPr>
                <w:rFonts w:ascii="Book Antiqua" w:hAnsi="Book Antiqua"/>
                <w:color w:val="000000"/>
                <w:lang w:val="en-US"/>
              </w:rPr>
            </w:pPr>
            <w:r w:rsidRPr="006E537B">
              <w:rPr>
                <w:rFonts w:ascii="Book Antiqua" w:hAnsi="Book Antiqua"/>
                <w:color w:val="000000"/>
              </w:rPr>
              <w:t>Unidentified</w:t>
            </w:r>
          </w:p>
        </w:tc>
      </w:tr>
      <w:tr w:rsidR="00184A52" w:rsidRPr="006E537B" w14:paraId="24250091" w14:textId="77777777" w:rsidTr="00184A52">
        <w:tc>
          <w:tcPr>
            <w:tcW w:w="1242" w:type="dxa"/>
            <w:shd w:val="clear" w:color="auto" w:fill="FFFFFF"/>
          </w:tcPr>
          <w:p w14:paraId="024C4E47" w14:textId="7398C336"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Gaston </w:t>
            </w:r>
            <w:r w:rsidRPr="006E537B">
              <w:rPr>
                <w:rFonts w:ascii="Book Antiqua" w:hAnsi="Book Antiqua"/>
                <w:i/>
                <w:iCs/>
                <w:color w:val="000000"/>
              </w:rPr>
              <w:t>et al</w:t>
            </w:r>
            <w:r w:rsidRPr="006E537B">
              <w:rPr>
                <w:rFonts w:ascii="Book Antiqua" w:hAnsi="Book Antiqua"/>
                <w:color w:val="000000"/>
                <w:vertAlign w:val="superscript"/>
              </w:rPr>
              <w:t>[5]</w:t>
            </w:r>
          </w:p>
        </w:tc>
        <w:tc>
          <w:tcPr>
            <w:tcW w:w="1242" w:type="dxa"/>
            <w:shd w:val="clear" w:color="auto" w:fill="FFFFFF"/>
          </w:tcPr>
          <w:p w14:paraId="4463A3D4"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57/M</w:t>
            </w:r>
          </w:p>
        </w:tc>
        <w:tc>
          <w:tcPr>
            <w:tcW w:w="1431" w:type="dxa"/>
            <w:shd w:val="clear" w:color="auto" w:fill="FFFFFF"/>
          </w:tcPr>
          <w:p w14:paraId="3D90D209"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Tarsal bone</w:t>
            </w:r>
          </w:p>
        </w:tc>
        <w:tc>
          <w:tcPr>
            <w:tcW w:w="2055" w:type="dxa"/>
            <w:shd w:val="clear" w:color="auto" w:fill="FFFFFF"/>
          </w:tcPr>
          <w:p w14:paraId="77D681D3" w14:textId="005153F4"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Cytokeratin (5/6), </w:t>
            </w:r>
            <w:r w:rsidR="00D0696E">
              <w:rPr>
                <w:rFonts w:ascii="Book Antiqua" w:hAnsi="Book Antiqua"/>
                <w:color w:val="000000"/>
                <w:lang w:val="en-US"/>
              </w:rPr>
              <w:t>p</w:t>
            </w:r>
            <w:r w:rsidRPr="006E537B">
              <w:rPr>
                <w:rFonts w:ascii="Book Antiqua" w:hAnsi="Book Antiqua"/>
                <w:color w:val="000000"/>
              </w:rPr>
              <w:t xml:space="preserve">63, </w:t>
            </w:r>
            <w:r w:rsidR="00D0696E">
              <w:rPr>
                <w:rFonts w:ascii="Book Antiqua" w:hAnsi="Book Antiqua"/>
                <w:color w:val="000000"/>
                <w:lang w:val="en-US"/>
              </w:rPr>
              <w:t>p</w:t>
            </w:r>
            <w:r w:rsidRPr="006E537B">
              <w:rPr>
                <w:rFonts w:ascii="Book Antiqua" w:hAnsi="Book Antiqua"/>
                <w:color w:val="000000"/>
              </w:rPr>
              <w:t>40, and keratin pearls (+)</w:t>
            </w:r>
          </w:p>
        </w:tc>
        <w:tc>
          <w:tcPr>
            <w:tcW w:w="1658" w:type="dxa"/>
            <w:shd w:val="clear" w:color="auto" w:fill="FFFFFF"/>
          </w:tcPr>
          <w:p w14:paraId="7B3F84B1"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Wide excision of the first cuneiform</w:t>
            </w:r>
          </w:p>
        </w:tc>
        <w:tc>
          <w:tcPr>
            <w:tcW w:w="1178" w:type="dxa"/>
            <w:shd w:val="clear" w:color="auto" w:fill="FFFFFF"/>
          </w:tcPr>
          <w:p w14:paraId="4ED2830B" w14:textId="4685E12F"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26 mo</w:t>
            </w:r>
          </w:p>
        </w:tc>
        <w:tc>
          <w:tcPr>
            <w:tcW w:w="1457" w:type="dxa"/>
            <w:shd w:val="clear" w:color="auto" w:fill="FFFFFF"/>
          </w:tcPr>
          <w:p w14:paraId="7CFA29DD"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Good</w:t>
            </w:r>
          </w:p>
        </w:tc>
      </w:tr>
      <w:tr w:rsidR="00184A52" w:rsidRPr="006E537B" w14:paraId="07916C00" w14:textId="77777777" w:rsidTr="00184A52">
        <w:tc>
          <w:tcPr>
            <w:tcW w:w="1242" w:type="dxa"/>
            <w:tcBorders>
              <w:bottom w:val="single" w:sz="4" w:space="0" w:color="auto"/>
            </w:tcBorders>
            <w:shd w:val="clear" w:color="auto" w:fill="FFFFFF"/>
          </w:tcPr>
          <w:p w14:paraId="3A938920"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Current study</w:t>
            </w:r>
          </w:p>
        </w:tc>
        <w:tc>
          <w:tcPr>
            <w:tcW w:w="1242" w:type="dxa"/>
            <w:tcBorders>
              <w:bottom w:val="single" w:sz="4" w:space="0" w:color="auto"/>
            </w:tcBorders>
            <w:shd w:val="clear" w:color="auto" w:fill="FFFFFF"/>
          </w:tcPr>
          <w:p w14:paraId="49007148"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76/M</w:t>
            </w:r>
          </w:p>
        </w:tc>
        <w:tc>
          <w:tcPr>
            <w:tcW w:w="1431" w:type="dxa"/>
            <w:tcBorders>
              <w:bottom w:val="single" w:sz="4" w:space="0" w:color="auto"/>
            </w:tcBorders>
            <w:shd w:val="clear" w:color="auto" w:fill="FFFFFF"/>
          </w:tcPr>
          <w:p w14:paraId="3106BD23"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Right scapular bone</w:t>
            </w:r>
          </w:p>
        </w:tc>
        <w:tc>
          <w:tcPr>
            <w:tcW w:w="2055" w:type="dxa"/>
            <w:tcBorders>
              <w:bottom w:val="single" w:sz="4" w:space="0" w:color="auto"/>
            </w:tcBorders>
            <w:shd w:val="clear" w:color="auto" w:fill="FFFFFF"/>
          </w:tcPr>
          <w:p w14:paraId="6A92A35B" w14:textId="0144A5B1" w:rsidR="00184A52" w:rsidRPr="00C03F91" w:rsidRDefault="00184A52" w:rsidP="00184A52">
            <w:pPr>
              <w:spacing w:line="360" w:lineRule="auto"/>
              <w:ind w:right="-79"/>
              <w:rPr>
                <w:rFonts w:ascii="Book Antiqua" w:hAnsi="Book Antiqua"/>
                <w:color w:val="000000"/>
                <w:lang w:val="en-US"/>
              </w:rPr>
            </w:pPr>
            <w:r w:rsidRPr="006E537B">
              <w:rPr>
                <w:rFonts w:ascii="Book Antiqua" w:hAnsi="Book Antiqua"/>
                <w:color w:val="000000"/>
              </w:rPr>
              <w:t xml:space="preserve">Cytokeratin (5/6), </w:t>
            </w:r>
            <w:r w:rsidR="00D0696E">
              <w:rPr>
                <w:rFonts w:ascii="Book Antiqua" w:hAnsi="Book Antiqua"/>
                <w:color w:val="000000"/>
                <w:lang w:val="en-US"/>
              </w:rPr>
              <w:t>p</w:t>
            </w:r>
            <w:r w:rsidRPr="006E537B">
              <w:rPr>
                <w:rFonts w:ascii="Book Antiqua" w:hAnsi="Book Antiqua"/>
                <w:color w:val="000000"/>
              </w:rPr>
              <w:t xml:space="preserve">63, </w:t>
            </w:r>
            <w:r w:rsidR="00D0696E">
              <w:rPr>
                <w:rFonts w:ascii="Book Antiqua" w:hAnsi="Book Antiqua"/>
                <w:color w:val="000000"/>
                <w:lang w:val="en-US"/>
              </w:rPr>
              <w:t>p</w:t>
            </w:r>
            <w:r w:rsidRPr="006E537B">
              <w:rPr>
                <w:rFonts w:ascii="Book Antiqua" w:hAnsi="Book Antiqua"/>
                <w:color w:val="000000"/>
              </w:rPr>
              <w:t>40, vimentin (+), and no keratin pearls (-)</w:t>
            </w:r>
          </w:p>
        </w:tc>
        <w:tc>
          <w:tcPr>
            <w:tcW w:w="1658" w:type="dxa"/>
            <w:tcBorders>
              <w:bottom w:val="single" w:sz="4" w:space="0" w:color="auto"/>
            </w:tcBorders>
            <w:shd w:val="clear" w:color="auto" w:fill="FFFFFF"/>
          </w:tcPr>
          <w:p w14:paraId="1691CA61"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Wide excision of the right scapula</w:t>
            </w:r>
          </w:p>
        </w:tc>
        <w:tc>
          <w:tcPr>
            <w:tcW w:w="1178" w:type="dxa"/>
            <w:tcBorders>
              <w:bottom w:val="single" w:sz="4" w:space="0" w:color="auto"/>
            </w:tcBorders>
            <w:shd w:val="clear" w:color="auto" w:fill="FFFFFF"/>
          </w:tcPr>
          <w:p w14:paraId="720DA96D" w14:textId="78EFB186"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2 yr</w:t>
            </w:r>
          </w:p>
        </w:tc>
        <w:tc>
          <w:tcPr>
            <w:tcW w:w="1457" w:type="dxa"/>
            <w:tcBorders>
              <w:bottom w:val="single" w:sz="4" w:space="0" w:color="auto"/>
            </w:tcBorders>
            <w:shd w:val="clear" w:color="auto" w:fill="FFFFFF"/>
          </w:tcPr>
          <w:p w14:paraId="1129B1A9"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Good</w:t>
            </w:r>
          </w:p>
        </w:tc>
      </w:tr>
    </w:tbl>
    <w:p w14:paraId="38381E96" w14:textId="661345EF" w:rsidR="00184A52" w:rsidRPr="00C03F91" w:rsidRDefault="0013439A">
      <w:pPr>
        <w:spacing w:line="360" w:lineRule="auto"/>
        <w:jc w:val="both"/>
        <w:rPr>
          <w:rFonts w:ascii="Book Antiqua" w:hAnsi="Book Antiqua"/>
        </w:rPr>
      </w:pPr>
      <w:r w:rsidRPr="00C03F91">
        <w:rPr>
          <w:rFonts w:ascii="Book Antiqua" w:hAnsi="Book Antiqua"/>
        </w:rPr>
        <w:t>F: Female; M: Male.</w:t>
      </w:r>
    </w:p>
    <w:sectPr w:rsidR="00184A52" w:rsidRPr="00C03F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FB135" w14:textId="77777777" w:rsidR="00E644BB" w:rsidRDefault="00E644BB" w:rsidP="0013333C">
      <w:r>
        <w:separator/>
      </w:r>
    </w:p>
  </w:endnote>
  <w:endnote w:type="continuationSeparator" w:id="0">
    <w:p w14:paraId="4B4A9BDF" w14:textId="77777777" w:rsidR="00E644BB" w:rsidRDefault="00E644BB" w:rsidP="00133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686549459"/>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69D6E73A" w14:textId="403B1804" w:rsidR="0013333C" w:rsidRPr="00C03F91" w:rsidRDefault="0013333C" w:rsidP="0013333C">
            <w:pPr>
              <w:pStyle w:val="Footer"/>
              <w:jc w:val="right"/>
              <w:rPr>
                <w:sz w:val="24"/>
                <w:szCs w:val="24"/>
              </w:rPr>
            </w:pPr>
            <w:r w:rsidRPr="00C03F91">
              <w:rPr>
                <w:sz w:val="24"/>
                <w:szCs w:val="24"/>
                <w:lang w:val="zh-CN" w:eastAsia="zh-CN"/>
              </w:rPr>
              <w:t xml:space="preserve"> </w:t>
            </w:r>
            <w:r w:rsidRPr="00C03F91">
              <w:rPr>
                <w:rFonts w:ascii="Book Antiqua" w:hAnsi="Book Antiqua"/>
                <w:sz w:val="24"/>
                <w:szCs w:val="24"/>
              </w:rPr>
              <w:fldChar w:fldCharType="begin"/>
            </w:r>
            <w:r w:rsidRPr="00C03F91">
              <w:rPr>
                <w:rFonts w:ascii="Book Antiqua" w:hAnsi="Book Antiqua"/>
                <w:sz w:val="24"/>
                <w:szCs w:val="24"/>
              </w:rPr>
              <w:instrText>PAGE</w:instrText>
            </w:r>
            <w:r w:rsidRPr="00C03F91">
              <w:rPr>
                <w:rFonts w:ascii="Book Antiqua" w:hAnsi="Book Antiqua"/>
                <w:sz w:val="24"/>
                <w:szCs w:val="24"/>
              </w:rPr>
              <w:fldChar w:fldCharType="separate"/>
            </w:r>
            <w:r w:rsidR="00EE7673" w:rsidRPr="00C03F91">
              <w:rPr>
                <w:rFonts w:ascii="Book Antiqua" w:hAnsi="Book Antiqua"/>
                <w:noProof/>
                <w:sz w:val="24"/>
                <w:szCs w:val="24"/>
              </w:rPr>
              <w:t>19</w:t>
            </w:r>
            <w:r w:rsidRPr="00C03F91">
              <w:rPr>
                <w:rFonts w:ascii="Book Antiqua" w:hAnsi="Book Antiqua"/>
                <w:sz w:val="24"/>
                <w:szCs w:val="24"/>
              </w:rPr>
              <w:fldChar w:fldCharType="end"/>
            </w:r>
            <w:r w:rsidRPr="00C03F91">
              <w:rPr>
                <w:rFonts w:ascii="Book Antiqua" w:hAnsi="Book Antiqua"/>
                <w:sz w:val="24"/>
                <w:szCs w:val="24"/>
                <w:lang w:val="zh-CN" w:eastAsia="zh-CN"/>
              </w:rPr>
              <w:t xml:space="preserve"> / </w:t>
            </w:r>
            <w:r w:rsidRPr="00C03F91">
              <w:rPr>
                <w:rFonts w:ascii="Book Antiqua" w:hAnsi="Book Antiqua"/>
                <w:sz w:val="24"/>
                <w:szCs w:val="24"/>
              </w:rPr>
              <w:fldChar w:fldCharType="begin"/>
            </w:r>
            <w:r w:rsidRPr="00C03F91">
              <w:rPr>
                <w:rFonts w:ascii="Book Antiqua" w:hAnsi="Book Antiqua"/>
                <w:sz w:val="24"/>
                <w:szCs w:val="24"/>
              </w:rPr>
              <w:instrText>NUMPAGES</w:instrText>
            </w:r>
            <w:r w:rsidRPr="00C03F91">
              <w:rPr>
                <w:rFonts w:ascii="Book Antiqua" w:hAnsi="Book Antiqua"/>
                <w:sz w:val="24"/>
                <w:szCs w:val="24"/>
              </w:rPr>
              <w:fldChar w:fldCharType="separate"/>
            </w:r>
            <w:r w:rsidR="00EE7673" w:rsidRPr="00C03F91">
              <w:rPr>
                <w:rFonts w:ascii="Book Antiqua" w:hAnsi="Book Antiqua"/>
                <w:noProof/>
                <w:sz w:val="24"/>
                <w:szCs w:val="24"/>
              </w:rPr>
              <w:t>19</w:t>
            </w:r>
            <w:r w:rsidRPr="00C03F91">
              <w:rPr>
                <w:rFonts w:ascii="Book Antiqua" w:hAnsi="Book Antiqua"/>
                <w:sz w:val="24"/>
                <w:szCs w:val="24"/>
              </w:rPr>
              <w:fldChar w:fldCharType="end"/>
            </w:r>
          </w:p>
        </w:sdtContent>
      </w:sdt>
    </w:sdtContent>
  </w:sdt>
  <w:p w14:paraId="0596A828" w14:textId="77777777" w:rsidR="0013333C" w:rsidRDefault="00133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A2EB2" w14:textId="77777777" w:rsidR="00E644BB" w:rsidRDefault="00E644BB" w:rsidP="0013333C">
      <w:r>
        <w:separator/>
      </w:r>
    </w:p>
  </w:footnote>
  <w:footnote w:type="continuationSeparator" w:id="0">
    <w:p w14:paraId="17D167DD" w14:textId="77777777" w:rsidR="00E644BB" w:rsidRDefault="00E644BB" w:rsidP="001333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687"/>
    <w:rsid w:val="00032A0B"/>
    <w:rsid w:val="00044E5D"/>
    <w:rsid w:val="0008042D"/>
    <w:rsid w:val="00095965"/>
    <w:rsid w:val="000B0E30"/>
    <w:rsid w:val="000B6FD9"/>
    <w:rsid w:val="001074F4"/>
    <w:rsid w:val="00123C39"/>
    <w:rsid w:val="00124BE3"/>
    <w:rsid w:val="0013333C"/>
    <w:rsid w:val="0013439A"/>
    <w:rsid w:val="001408ED"/>
    <w:rsid w:val="001431F3"/>
    <w:rsid w:val="00184A52"/>
    <w:rsid w:val="00194E3E"/>
    <w:rsid w:val="00196691"/>
    <w:rsid w:val="001B7F67"/>
    <w:rsid w:val="001D0C8C"/>
    <w:rsid w:val="002749FB"/>
    <w:rsid w:val="00281989"/>
    <w:rsid w:val="002E5763"/>
    <w:rsid w:val="002F0920"/>
    <w:rsid w:val="002F49DA"/>
    <w:rsid w:val="00300F2B"/>
    <w:rsid w:val="00310825"/>
    <w:rsid w:val="00322F3C"/>
    <w:rsid w:val="00325E4B"/>
    <w:rsid w:val="00347912"/>
    <w:rsid w:val="003550F8"/>
    <w:rsid w:val="003624F4"/>
    <w:rsid w:val="00370280"/>
    <w:rsid w:val="003A54C3"/>
    <w:rsid w:val="003B4C19"/>
    <w:rsid w:val="003D3A20"/>
    <w:rsid w:val="00422A89"/>
    <w:rsid w:val="00426A50"/>
    <w:rsid w:val="004558B7"/>
    <w:rsid w:val="004560E3"/>
    <w:rsid w:val="0047110B"/>
    <w:rsid w:val="00482980"/>
    <w:rsid w:val="004E1259"/>
    <w:rsid w:val="005262B3"/>
    <w:rsid w:val="00533602"/>
    <w:rsid w:val="005619D5"/>
    <w:rsid w:val="005E097E"/>
    <w:rsid w:val="00646938"/>
    <w:rsid w:val="006E537B"/>
    <w:rsid w:val="006E7201"/>
    <w:rsid w:val="00716A7B"/>
    <w:rsid w:val="007176B9"/>
    <w:rsid w:val="00723834"/>
    <w:rsid w:val="007663DD"/>
    <w:rsid w:val="007928B8"/>
    <w:rsid w:val="007D166A"/>
    <w:rsid w:val="007E3B5F"/>
    <w:rsid w:val="00800234"/>
    <w:rsid w:val="008131AF"/>
    <w:rsid w:val="0082791A"/>
    <w:rsid w:val="0086451B"/>
    <w:rsid w:val="0094595B"/>
    <w:rsid w:val="00962804"/>
    <w:rsid w:val="009679D8"/>
    <w:rsid w:val="009859C8"/>
    <w:rsid w:val="009A55B3"/>
    <w:rsid w:val="009B093B"/>
    <w:rsid w:val="00A152D6"/>
    <w:rsid w:val="00A363F2"/>
    <w:rsid w:val="00A76010"/>
    <w:rsid w:val="00A77B3E"/>
    <w:rsid w:val="00A82DA1"/>
    <w:rsid w:val="00AC1FFC"/>
    <w:rsid w:val="00AC3672"/>
    <w:rsid w:val="00B633A7"/>
    <w:rsid w:val="00BD1221"/>
    <w:rsid w:val="00BE6C5B"/>
    <w:rsid w:val="00C03F91"/>
    <w:rsid w:val="00C05DAC"/>
    <w:rsid w:val="00C3160C"/>
    <w:rsid w:val="00C40CA8"/>
    <w:rsid w:val="00C50DC5"/>
    <w:rsid w:val="00C50F76"/>
    <w:rsid w:val="00C726CC"/>
    <w:rsid w:val="00C7380F"/>
    <w:rsid w:val="00C9589E"/>
    <w:rsid w:val="00CA2A55"/>
    <w:rsid w:val="00CC1D00"/>
    <w:rsid w:val="00CC6824"/>
    <w:rsid w:val="00CD2795"/>
    <w:rsid w:val="00D019C7"/>
    <w:rsid w:val="00D0696E"/>
    <w:rsid w:val="00D430A6"/>
    <w:rsid w:val="00D744F4"/>
    <w:rsid w:val="00DA75B6"/>
    <w:rsid w:val="00DB17E9"/>
    <w:rsid w:val="00DE5459"/>
    <w:rsid w:val="00DF6036"/>
    <w:rsid w:val="00E31665"/>
    <w:rsid w:val="00E44C48"/>
    <w:rsid w:val="00E45EE3"/>
    <w:rsid w:val="00E644BB"/>
    <w:rsid w:val="00EA575C"/>
    <w:rsid w:val="00EC6AC3"/>
    <w:rsid w:val="00EE7673"/>
    <w:rsid w:val="00EF153D"/>
    <w:rsid w:val="00F12C45"/>
    <w:rsid w:val="00F471E8"/>
    <w:rsid w:val="00F9419D"/>
    <w:rsid w:val="00F970E2"/>
    <w:rsid w:val="00FA5732"/>
    <w:rsid w:val="00FC59F7"/>
    <w:rsid w:val="00FD77C8"/>
    <w:rsid w:val="00FF71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FDDA9"/>
  <w15:docId w15:val="{D48D31E7-2757-4707-8155-B1F108E48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3333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3333C"/>
    <w:rPr>
      <w:sz w:val="18"/>
      <w:szCs w:val="18"/>
    </w:rPr>
  </w:style>
  <w:style w:type="paragraph" w:styleId="Footer">
    <w:name w:val="footer"/>
    <w:basedOn w:val="Normal"/>
    <w:link w:val="FooterChar"/>
    <w:uiPriority w:val="99"/>
    <w:unhideWhenUsed/>
    <w:rsid w:val="0013333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3333C"/>
    <w:rPr>
      <w:sz w:val="18"/>
      <w:szCs w:val="18"/>
    </w:rPr>
  </w:style>
  <w:style w:type="table" w:styleId="TableGrid">
    <w:name w:val="Table Grid"/>
    <w:basedOn w:val="TableNormal"/>
    <w:uiPriority w:val="59"/>
    <w:qFormat/>
    <w:rsid w:val="00184A52"/>
    <w:pPr>
      <w:spacing w:after="160" w:line="259" w:lineRule="auto"/>
    </w:pPr>
    <w:rPr>
      <w:rFonts w:eastAsia="SimSu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E097E"/>
    <w:rPr>
      <w:sz w:val="18"/>
      <w:szCs w:val="18"/>
    </w:rPr>
  </w:style>
  <w:style w:type="character" w:customStyle="1" w:styleId="BalloonTextChar">
    <w:name w:val="Balloon Text Char"/>
    <w:basedOn w:val="DefaultParagraphFont"/>
    <w:link w:val="BalloonText"/>
    <w:rsid w:val="005E09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3402</Words>
  <Characters>19392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2020-12-28T03:55:00Z</dcterms:created>
  <dcterms:modified xsi:type="dcterms:W3CDTF">2020-12-28T03:55:00Z</dcterms:modified>
</cp:coreProperties>
</file>