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97B20" w14:textId="77777777" w:rsidR="00A77B3E" w:rsidRPr="006B58DF" w:rsidRDefault="00A47DE5">
      <w:pPr>
        <w:spacing w:line="360" w:lineRule="auto"/>
        <w:jc w:val="both"/>
      </w:pPr>
      <w:r w:rsidRPr="006B58DF">
        <w:rPr>
          <w:rFonts w:ascii="Book Antiqua" w:eastAsia="Book Antiqua" w:hAnsi="Book Antiqua" w:cs="Book Antiqua"/>
          <w:b/>
        </w:rPr>
        <w:t xml:space="preserve">Name of Journal: </w:t>
      </w:r>
      <w:r w:rsidRPr="006B58DF">
        <w:rPr>
          <w:rFonts w:ascii="Book Antiqua" w:eastAsia="Book Antiqua" w:hAnsi="Book Antiqua" w:cs="Book Antiqua"/>
          <w:i/>
        </w:rPr>
        <w:t>World Journal of Clinical Cases</w:t>
      </w:r>
    </w:p>
    <w:p w14:paraId="1C35578A" w14:textId="77777777" w:rsidR="00A77B3E" w:rsidRPr="006B58DF" w:rsidRDefault="00A47DE5">
      <w:pPr>
        <w:spacing w:line="360" w:lineRule="auto"/>
        <w:jc w:val="both"/>
      </w:pPr>
      <w:r w:rsidRPr="006B58DF">
        <w:rPr>
          <w:rFonts w:ascii="Book Antiqua" w:eastAsia="Book Antiqua" w:hAnsi="Book Antiqua" w:cs="Book Antiqua"/>
          <w:b/>
        </w:rPr>
        <w:t xml:space="preserve">Manuscript NO: </w:t>
      </w:r>
      <w:r w:rsidRPr="006B58DF">
        <w:rPr>
          <w:rFonts w:ascii="Book Antiqua" w:eastAsia="Book Antiqua" w:hAnsi="Book Antiqua" w:cs="Book Antiqua"/>
        </w:rPr>
        <w:t>60660</w:t>
      </w:r>
    </w:p>
    <w:p w14:paraId="456C059A" w14:textId="77777777" w:rsidR="00A77B3E" w:rsidRPr="006B58DF" w:rsidRDefault="00A47DE5">
      <w:pPr>
        <w:spacing w:line="360" w:lineRule="auto"/>
        <w:jc w:val="both"/>
      </w:pPr>
      <w:r w:rsidRPr="006B58DF">
        <w:rPr>
          <w:rFonts w:ascii="Book Antiqua" w:eastAsia="Book Antiqua" w:hAnsi="Book Antiqua" w:cs="Book Antiqua"/>
          <w:b/>
        </w:rPr>
        <w:t xml:space="preserve">Manuscript Type: </w:t>
      </w:r>
      <w:r w:rsidRPr="006B58DF">
        <w:rPr>
          <w:rFonts w:ascii="Book Antiqua" w:eastAsia="Book Antiqua" w:hAnsi="Book Antiqua" w:cs="Book Antiqua"/>
        </w:rPr>
        <w:t>ORIGINAL ARTICLE</w:t>
      </w:r>
    </w:p>
    <w:p w14:paraId="5C1FAED3" w14:textId="77777777" w:rsidR="00A77B3E" w:rsidRPr="006B58DF" w:rsidRDefault="00A77B3E">
      <w:pPr>
        <w:spacing w:line="360" w:lineRule="auto"/>
        <w:jc w:val="both"/>
      </w:pPr>
    </w:p>
    <w:p w14:paraId="4682B23D" w14:textId="77777777" w:rsidR="00A77B3E" w:rsidRPr="006B58DF" w:rsidRDefault="00A47DE5">
      <w:pPr>
        <w:spacing w:line="360" w:lineRule="auto"/>
        <w:jc w:val="both"/>
      </w:pPr>
      <w:r w:rsidRPr="006B58DF">
        <w:rPr>
          <w:rFonts w:ascii="Book Antiqua" w:eastAsia="Book Antiqua" w:hAnsi="Book Antiqua" w:cs="Book Antiqua"/>
          <w:b/>
          <w:i/>
        </w:rPr>
        <w:t>Retrospective Cohort Study</w:t>
      </w:r>
    </w:p>
    <w:p w14:paraId="1EFCA2FB" w14:textId="77777777" w:rsidR="00A77B3E" w:rsidRPr="006B58DF" w:rsidRDefault="00A47DE5">
      <w:pPr>
        <w:spacing w:line="360" w:lineRule="auto"/>
        <w:jc w:val="both"/>
      </w:pPr>
      <w:r w:rsidRPr="006B58DF">
        <w:rPr>
          <w:rFonts w:ascii="Book Antiqua" w:eastAsia="Book Antiqua" w:hAnsi="Book Antiqua" w:cs="Book Antiqua"/>
          <w:b/>
        </w:rPr>
        <w:t>Expected outcomes and patients’ selection before chemoembolization—“Six-and-Twelve or Pre-TACE-Predict” scores may help clinicians: Real-life French cohorts results</w:t>
      </w:r>
    </w:p>
    <w:p w14:paraId="5D054256" w14:textId="77777777" w:rsidR="00A77B3E" w:rsidRPr="006B58DF" w:rsidRDefault="00A77B3E">
      <w:pPr>
        <w:spacing w:line="360" w:lineRule="auto"/>
        <w:jc w:val="both"/>
      </w:pPr>
    </w:p>
    <w:p w14:paraId="2DCEBE33" w14:textId="4C9AE5C2" w:rsidR="00A77B3E" w:rsidRPr="006B58DF" w:rsidRDefault="003514A1">
      <w:pPr>
        <w:spacing w:line="360" w:lineRule="auto"/>
        <w:jc w:val="both"/>
      </w:pPr>
      <w:r w:rsidRPr="006B58DF">
        <w:rPr>
          <w:rFonts w:ascii="Book Antiqua" w:eastAsia="Book Antiqua" w:hAnsi="Book Antiqua" w:cs="Book Antiqua"/>
        </w:rPr>
        <w:t xml:space="preserve">Adhoute X </w:t>
      </w:r>
      <w:r w:rsidRPr="006B58DF">
        <w:rPr>
          <w:rFonts w:ascii="Book Antiqua" w:eastAsia="Book Antiqua" w:hAnsi="Book Antiqua" w:cs="Book Antiqua"/>
          <w:i/>
          <w:iCs/>
        </w:rPr>
        <w:t>et al</w:t>
      </w:r>
      <w:r w:rsidRPr="006B58DF">
        <w:rPr>
          <w:rFonts w:ascii="Book Antiqua" w:eastAsia="Book Antiqua" w:hAnsi="Book Antiqua" w:cs="Book Antiqua"/>
        </w:rPr>
        <w:t xml:space="preserve">. </w:t>
      </w:r>
      <w:r w:rsidR="00A47DE5" w:rsidRPr="006B58DF">
        <w:rPr>
          <w:rFonts w:ascii="Book Antiqua" w:eastAsia="Book Antiqua" w:hAnsi="Book Antiqua" w:cs="Book Antiqua"/>
        </w:rPr>
        <w:t>“Six-and-Twelve” or “Pre-TACE-Predict” scores before chemoembolization?</w:t>
      </w:r>
    </w:p>
    <w:p w14:paraId="6F638603" w14:textId="77777777" w:rsidR="00A77B3E" w:rsidRPr="006B58DF" w:rsidRDefault="00A77B3E">
      <w:pPr>
        <w:spacing w:line="360" w:lineRule="auto"/>
        <w:jc w:val="both"/>
      </w:pPr>
    </w:p>
    <w:p w14:paraId="581918F9" w14:textId="77777777" w:rsidR="00A77B3E" w:rsidRPr="006B58DF" w:rsidRDefault="00A47DE5">
      <w:pPr>
        <w:spacing w:line="360" w:lineRule="auto"/>
        <w:jc w:val="both"/>
      </w:pPr>
      <w:r w:rsidRPr="006B58DF">
        <w:rPr>
          <w:rFonts w:ascii="Book Antiqua" w:eastAsia="Book Antiqua" w:hAnsi="Book Antiqua" w:cs="Book Antiqua"/>
        </w:rPr>
        <w:t>Xavier Adhoute, Edouard Larrey, Rodolphe Anty, Patrick Chevallier, Guillaume Penaranda, Albert Tran, Jean-Pierre Bronowicki, Jean-Luc Raoul, Paul Castellani, Hervé Perrier, Olivier Bayle, Olivier Monnet, Bernard Pol, Marc Bourliere</w:t>
      </w:r>
    </w:p>
    <w:p w14:paraId="55DFFA46" w14:textId="77777777" w:rsidR="00A77B3E" w:rsidRPr="006B58DF" w:rsidRDefault="00A77B3E">
      <w:pPr>
        <w:spacing w:line="360" w:lineRule="auto"/>
        <w:jc w:val="both"/>
      </w:pPr>
    </w:p>
    <w:p w14:paraId="0C9125E7" w14:textId="77777777" w:rsidR="00A77B3E" w:rsidRPr="006B58DF" w:rsidRDefault="00A47DE5">
      <w:pPr>
        <w:spacing w:line="360" w:lineRule="auto"/>
        <w:jc w:val="both"/>
      </w:pPr>
      <w:r w:rsidRPr="006B58DF">
        <w:rPr>
          <w:rFonts w:ascii="Book Antiqua" w:eastAsia="Book Antiqua" w:hAnsi="Book Antiqua" w:cs="Book Antiqua"/>
          <w:b/>
          <w:bCs/>
        </w:rPr>
        <w:t xml:space="preserve">Xavier Adhoute, Paul Castellani, Hervé Perrier, Marc Bourliere, </w:t>
      </w:r>
      <w:r w:rsidRPr="006B58DF">
        <w:rPr>
          <w:rFonts w:ascii="Book Antiqua" w:eastAsia="Book Antiqua" w:hAnsi="Book Antiqua" w:cs="Book Antiqua"/>
        </w:rPr>
        <w:t>Department of Gastroenterology and Hepatology, Hôpital Saint-Joseph, Marseille 13008, France</w:t>
      </w:r>
    </w:p>
    <w:p w14:paraId="3767B38F" w14:textId="77777777" w:rsidR="00A77B3E" w:rsidRPr="006B58DF" w:rsidRDefault="00A77B3E">
      <w:pPr>
        <w:spacing w:line="360" w:lineRule="auto"/>
        <w:jc w:val="both"/>
      </w:pPr>
    </w:p>
    <w:p w14:paraId="206047F9" w14:textId="77777777" w:rsidR="00A77B3E" w:rsidRPr="006B58DF" w:rsidRDefault="00A47DE5">
      <w:pPr>
        <w:spacing w:line="360" w:lineRule="auto"/>
        <w:jc w:val="both"/>
      </w:pPr>
      <w:r w:rsidRPr="006B58DF">
        <w:rPr>
          <w:rFonts w:ascii="Book Antiqua" w:eastAsia="Book Antiqua" w:hAnsi="Book Antiqua" w:cs="Book Antiqua"/>
          <w:b/>
          <w:bCs/>
        </w:rPr>
        <w:t xml:space="preserve">Edouard Larrey, Rodolphe Anty, Albert Tran, </w:t>
      </w:r>
      <w:r w:rsidRPr="006B58DF">
        <w:rPr>
          <w:rFonts w:ascii="Book Antiqua" w:eastAsia="Book Antiqua" w:hAnsi="Book Antiqua" w:cs="Book Antiqua"/>
        </w:rPr>
        <w:t>Department of Gastroenterology and Hepatology, Hôpital Universitaire de l’Archet, Nice 06000, France</w:t>
      </w:r>
    </w:p>
    <w:p w14:paraId="28B5D8D3" w14:textId="77777777" w:rsidR="00A77B3E" w:rsidRPr="006B58DF" w:rsidRDefault="00A77B3E">
      <w:pPr>
        <w:spacing w:line="360" w:lineRule="auto"/>
        <w:jc w:val="both"/>
      </w:pPr>
    </w:p>
    <w:p w14:paraId="634BE76C" w14:textId="77777777" w:rsidR="00A77B3E" w:rsidRPr="006B58DF" w:rsidRDefault="00A47DE5">
      <w:pPr>
        <w:spacing w:line="360" w:lineRule="auto"/>
        <w:jc w:val="both"/>
      </w:pPr>
      <w:r w:rsidRPr="006B58DF">
        <w:rPr>
          <w:rFonts w:ascii="Book Antiqua" w:eastAsia="Book Antiqua" w:hAnsi="Book Antiqua" w:cs="Book Antiqua"/>
          <w:b/>
          <w:bCs/>
        </w:rPr>
        <w:t xml:space="preserve">Patrick Chevallier, </w:t>
      </w:r>
      <w:r w:rsidRPr="006B58DF">
        <w:rPr>
          <w:rFonts w:ascii="Book Antiqua" w:eastAsia="Book Antiqua" w:hAnsi="Book Antiqua" w:cs="Book Antiqua"/>
        </w:rPr>
        <w:t>Department of Radiology, Hôpital Universitaire de l’Archet, Nice 06000, France</w:t>
      </w:r>
    </w:p>
    <w:p w14:paraId="71FA1317" w14:textId="77777777" w:rsidR="00A77B3E" w:rsidRPr="006B58DF" w:rsidRDefault="00A77B3E">
      <w:pPr>
        <w:spacing w:line="360" w:lineRule="auto"/>
        <w:jc w:val="both"/>
      </w:pPr>
    </w:p>
    <w:p w14:paraId="21BB5909" w14:textId="77777777" w:rsidR="00A77B3E" w:rsidRPr="006B58DF" w:rsidRDefault="00A47DE5">
      <w:pPr>
        <w:spacing w:line="360" w:lineRule="auto"/>
        <w:jc w:val="both"/>
      </w:pPr>
      <w:r w:rsidRPr="006B58DF">
        <w:rPr>
          <w:rFonts w:ascii="Book Antiqua" w:eastAsia="Book Antiqua" w:hAnsi="Book Antiqua" w:cs="Book Antiqua"/>
          <w:b/>
          <w:bCs/>
        </w:rPr>
        <w:t xml:space="preserve">Guillaume Penaranda, </w:t>
      </w:r>
      <w:r w:rsidRPr="006B58DF">
        <w:rPr>
          <w:rFonts w:ascii="Book Antiqua" w:eastAsia="Book Antiqua" w:hAnsi="Book Antiqua" w:cs="Book Antiqua"/>
        </w:rPr>
        <w:t>Statistics Department, AlphaBio Laboratory, Marseille 13003, France</w:t>
      </w:r>
    </w:p>
    <w:p w14:paraId="2B537587" w14:textId="77777777" w:rsidR="00A77B3E" w:rsidRPr="006B58DF" w:rsidRDefault="00A77B3E">
      <w:pPr>
        <w:spacing w:line="360" w:lineRule="auto"/>
        <w:jc w:val="both"/>
      </w:pPr>
    </w:p>
    <w:p w14:paraId="3BD08BEB" w14:textId="77777777" w:rsidR="00A77B3E" w:rsidRPr="006B58DF" w:rsidRDefault="00A47DE5">
      <w:pPr>
        <w:spacing w:line="360" w:lineRule="auto"/>
        <w:jc w:val="both"/>
      </w:pPr>
      <w:r w:rsidRPr="006B58DF">
        <w:rPr>
          <w:rFonts w:ascii="Book Antiqua" w:eastAsia="Book Antiqua" w:hAnsi="Book Antiqua" w:cs="Book Antiqua"/>
          <w:b/>
          <w:bCs/>
        </w:rPr>
        <w:t xml:space="preserve">Jean-Pierre Bronowicki, </w:t>
      </w:r>
      <w:r w:rsidRPr="006B58DF">
        <w:rPr>
          <w:rFonts w:ascii="Book Antiqua" w:eastAsia="Book Antiqua" w:hAnsi="Book Antiqua" w:cs="Book Antiqua"/>
        </w:rPr>
        <w:t>Department of Gastroenterology and Hepatology, Centre Hospitalo-Universitaire de Nancy, Vandoeuvre les Nancy 54511, France</w:t>
      </w:r>
    </w:p>
    <w:p w14:paraId="4A9481F9" w14:textId="77777777" w:rsidR="00A77B3E" w:rsidRPr="006B58DF" w:rsidRDefault="00A77B3E">
      <w:pPr>
        <w:spacing w:line="360" w:lineRule="auto"/>
        <w:jc w:val="both"/>
      </w:pPr>
    </w:p>
    <w:p w14:paraId="3E4B11DD" w14:textId="77777777" w:rsidR="00A77B3E" w:rsidRPr="006B58DF" w:rsidRDefault="00A47DE5">
      <w:pPr>
        <w:spacing w:line="360" w:lineRule="auto"/>
        <w:jc w:val="both"/>
      </w:pPr>
      <w:r w:rsidRPr="006B58DF">
        <w:rPr>
          <w:rFonts w:ascii="Book Antiqua" w:eastAsia="Book Antiqua" w:hAnsi="Book Antiqua" w:cs="Book Antiqua"/>
          <w:b/>
          <w:bCs/>
        </w:rPr>
        <w:t xml:space="preserve">Jean-Luc Raoul, </w:t>
      </w:r>
      <w:r w:rsidRPr="006B58DF">
        <w:rPr>
          <w:rFonts w:ascii="Book Antiqua" w:eastAsia="Book Antiqua" w:hAnsi="Book Antiqua" w:cs="Book Antiqua"/>
        </w:rPr>
        <w:t>Department of Medical Oncology, Institut de Cancérologie de l’Ouest, Site de Nantes, Nantes 44805, France</w:t>
      </w:r>
    </w:p>
    <w:p w14:paraId="60F90E0B" w14:textId="77777777" w:rsidR="00A77B3E" w:rsidRPr="006B58DF" w:rsidRDefault="00A77B3E">
      <w:pPr>
        <w:spacing w:line="360" w:lineRule="auto"/>
        <w:jc w:val="both"/>
      </w:pPr>
    </w:p>
    <w:p w14:paraId="4D9CB621" w14:textId="77777777" w:rsidR="00A77B3E" w:rsidRPr="006B58DF" w:rsidRDefault="00A47DE5">
      <w:pPr>
        <w:spacing w:line="360" w:lineRule="auto"/>
        <w:jc w:val="both"/>
      </w:pPr>
      <w:r w:rsidRPr="006B58DF">
        <w:rPr>
          <w:rFonts w:ascii="Book Antiqua" w:eastAsia="Book Antiqua" w:hAnsi="Book Antiqua" w:cs="Book Antiqua"/>
          <w:b/>
          <w:bCs/>
        </w:rPr>
        <w:t xml:space="preserve">Olivier Bayle, Olivier Monnet, </w:t>
      </w:r>
      <w:r w:rsidRPr="006B58DF">
        <w:rPr>
          <w:rFonts w:ascii="Book Antiqua" w:eastAsia="Book Antiqua" w:hAnsi="Book Antiqua" w:cs="Book Antiqua"/>
        </w:rPr>
        <w:t>Department of Radiology, Hôpital Saint-Joseph, Marseille 13008, France</w:t>
      </w:r>
    </w:p>
    <w:p w14:paraId="1003ECAE" w14:textId="77777777" w:rsidR="00A77B3E" w:rsidRPr="006B58DF" w:rsidRDefault="00A77B3E">
      <w:pPr>
        <w:spacing w:line="360" w:lineRule="auto"/>
        <w:jc w:val="both"/>
      </w:pPr>
    </w:p>
    <w:p w14:paraId="019B76C7" w14:textId="77777777" w:rsidR="00A77B3E" w:rsidRPr="006B58DF" w:rsidRDefault="00A47DE5">
      <w:pPr>
        <w:spacing w:line="360" w:lineRule="auto"/>
        <w:jc w:val="both"/>
      </w:pPr>
      <w:r w:rsidRPr="006B58DF">
        <w:rPr>
          <w:rFonts w:ascii="Book Antiqua" w:eastAsia="Book Antiqua" w:hAnsi="Book Antiqua" w:cs="Book Antiqua"/>
          <w:b/>
          <w:bCs/>
        </w:rPr>
        <w:t xml:space="preserve">Bernard Pol, </w:t>
      </w:r>
      <w:r w:rsidRPr="006B58DF">
        <w:rPr>
          <w:rFonts w:ascii="Book Antiqua" w:eastAsia="Book Antiqua" w:hAnsi="Book Antiqua" w:cs="Book Antiqua"/>
        </w:rPr>
        <w:t>Department of Hepatobiliary Surgery, Hôpital Saint-Joseph, Marseille 13008, France</w:t>
      </w:r>
    </w:p>
    <w:p w14:paraId="4428602C" w14:textId="77777777" w:rsidR="00A77B3E" w:rsidRPr="006B58DF" w:rsidRDefault="00A77B3E">
      <w:pPr>
        <w:spacing w:line="360" w:lineRule="auto"/>
        <w:jc w:val="both"/>
      </w:pPr>
    </w:p>
    <w:p w14:paraId="5BFE5472" w14:textId="3C1BD419" w:rsidR="00A77B3E" w:rsidRPr="006B58DF" w:rsidRDefault="00A47DE5">
      <w:pPr>
        <w:spacing w:line="360" w:lineRule="auto"/>
        <w:jc w:val="both"/>
      </w:pPr>
      <w:r w:rsidRPr="006B58DF">
        <w:rPr>
          <w:rFonts w:ascii="Book Antiqua" w:eastAsia="Book Antiqua" w:hAnsi="Book Antiqua" w:cs="Book Antiqua"/>
          <w:b/>
          <w:bCs/>
          <w:szCs w:val="22"/>
        </w:rPr>
        <w:t xml:space="preserve">Author contributions: </w:t>
      </w:r>
      <w:r w:rsidR="003514A1" w:rsidRPr="006B58DF">
        <w:rPr>
          <w:rFonts w:ascii="Book Antiqua" w:eastAsia="Book Antiqua" w:hAnsi="Book Antiqua" w:cs="Book Antiqua"/>
        </w:rPr>
        <w:t>Adhoute X</w:t>
      </w:r>
      <w:r w:rsidRPr="006B58DF">
        <w:rPr>
          <w:rFonts w:ascii="Book Antiqua" w:eastAsia="Book Antiqua" w:hAnsi="Book Antiqua" w:cs="Book Antiqua"/>
        </w:rPr>
        <w:t xml:space="preserve">, </w:t>
      </w:r>
      <w:r w:rsidR="003514A1" w:rsidRPr="006B58DF">
        <w:rPr>
          <w:rFonts w:ascii="Book Antiqua" w:eastAsia="Book Antiqua" w:hAnsi="Book Antiqua" w:cs="Book Antiqua"/>
        </w:rPr>
        <w:t>Larrey E</w:t>
      </w:r>
      <w:r w:rsidRPr="006B58DF">
        <w:rPr>
          <w:rFonts w:ascii="Book Antiqua" w:eastAsia="Book Antiqua" w:hAnsi="Book Antiqua" w:cs="Book Antiqua"/>
        </w:rPr>
        <w:t xml:space="preserve">, </w:t>
      </w:r>
      <w:r w:rsidR="003514A1" w:rsidRPr="006B58DF">
        <w:rPr>
          <w:rFonts w:ascii="Book Antiqua" w:eastAsia="Book Antiqua" w:hAnsi="Book Antiqua" w:cs="Book Antiqua"/>
        </w:rPr>
        <w:t>Tran A</w:t>
      </w:r>
      <w:r w:rsidRPr="006B58DF">
        <w:rPr>
          <w:rFonts w:ascii="Book Antiqua" w:eastAsia="Book Antiqua" w:hAnsi="Book Antiqua" w:cs="Book Antiqua"/>
        </w:rPr>
        <w:t xml:space="preserve">, </w:t>
      </w:r>
      <w:r w:rsidR="003514A1" w:rsidRPr="006B58DF">
        <w:rPr>
          <w:rFonts w:ascii="Book Antiqua" w:eastAsia="Book Antiqua" w:hAnsi="Book Antiqua" w:cs="Book Antiqua"/>
        </w:rPr>
        <w:t>Bourliere M</w:t>
      </w:r>
      <w:r w:rsidRPr="006B58DF">
        <w:rPr>
          <w:rFonts w:ascii="Book Antiqua" w:eastAsia="Book Antiqua" w:hAnsi="Book Antiqua" w:cs="Book Antiqua"/>
        </w:rPr>
        <w:t xml:space="preserve">, </w:t>
      </w:r>
      <w:r w:rsidR="003514A1" w:rsidRPr="006B58DF">
        <w:rPr>
          <w:rFonts w:ascii="Book Antiqua" w:eastAsia="Book Antiqua" w:hAnsi="Book Antiqua" w:cs="Book Antiqua"/>
        </w:rPr>
        <w:t>Anty R</w:t>
      </w:r>
      <w:r w:rsidRPr="006B58DF">
        <w:rPr>
          <w:rFonts w:ascii="Book Antiqua" w:eastAsia="Book Antiqua" w:hAnsi="Book Antiqua" w:cs="Book Antiqua"/>
        </w:rPr>
        <w:t xml:space="preserve">, </w:t>
      </w:r>
      <w:r w:rsidR="003514A1" w:rsidRPr="006B58DF">
        <w:rPr>
          <w:rFonts w:ascii="Book Antiqua" w:eastAsia="Book Antiqua" w:hAnsi="Book Antiqua" w:cs="Book Antiqua"/>
        </w:rPr>
        <w:t>Castellani P</w:t>
      </w:r>
      <w:r w:rsidRPr="006B58DF">
        <w:rPr>
          <w:rFonts w:ascii="Book Antiqua" w:eastAsia="Book Antiqua" w:hAnsi="Book Antiqua" w:cs="Book Antiqua"/>
        </w:rPr>
        <w:t xml:space="preserve">, </w:t>
      </w:r>
      <w:r w:rsidR="003514A1" w:rsidRPr="006B58DF">
        <w:rPr>
          <w:rFonts w:ascii="Book Antiqua" w:eastAsia="Book Antiqua" w:hAnsi="Book Antiqua" w:cs="Book Antiqua"/>
        </w:rPr>
        <w:t>Perrier H</w:t>
      </w:r>
      <w:r w:rsidRPr="006B58DF">
        <w:rPr>
          <w:rFonts w:ascii="Book Antiqua" w:eastAsia="Book Antiqua" w:hAnsi="Book Antiqua" w:cs="Book Antiqua"/>
        </w:rPr>
        <w:t xml:space="preserve">, </w:t>
      </w:r>
      <w:r w:rsidR="003514A1" w:rsidRPr="006B58DF">
        <w:rPr>
          <w:rFonts w:ascii="Book Antiqua" w:eastAsia="Book Antiqua" w:hAnsi="Book Antiqua" w:cs="Book Antiqua"/>
        </w:rPr>
        <w:t>Pol B</w:t>
      </w:r>
      <w:r w:rsidRPr="006B58DF">
        <w:rPr>
          <w:rFonts w:ascii="Book Antiqua" w:eastAsia="Book Antiqua" w:hAnsi="Book Antiqua" w:cs="Book Antiqua"/>
        </w:rPr>
        <w:t xml:space="preserve"> and </w:t>
      </w:r>
      <w:r w:rsidR="003514A1" w:rsidRPr="006B58DF">
        <w:rPr>
          <w:rFonts w:ascii="Book Antiqua" w:eastAsia="Book Antiqua" w:hAnsi="Book Antiqua" w:cs="Book Antiqua"/>
        </w:rPr>
        <w:t>Bronowicki JP</w:t>
      </w:r>
      <w:r w:rsidRPr="006B58DF">
        <w:rPr>
          <w:rFonts w:ascii="Book Antiqua" w:eastAsia="Book Antiqua" w:hAnsi="Book Antiqua" w:cs="Book Antiqua"/>
        </w:rPr>
        <w:t xml:space="preserve"> </w:t>
      </w:r>
      <w:r w:rsidR="00123A36" w:rsidRPr="006B58DF">
        <w:rPr>
          <w:rFonts w:ascii="Book Antiqua" w:eastAsia="Book Antiqua" w:hAnsi="Book Antiqua" w:cs="Book Antiqua"/>
        </w:rPr>
        <w:t>were the</w:t>
      </w:r>
      <w:r w:rsidRPr="006B58DF">
        <w:rPr>
          <w:rFonts w:ascii="Book Antiqua" w:eastAsia="Book Antiqua" w:hAnsi="Book Antiqua" w:cs="Book Antiqua"/>
        </w:rPr>
        <w:t xml:space="preserve"> physicians in charge of the patients</w:t>
      </w:r>
      <w:r w:rsidR="003514A1" w:rsidRPr="006B58DF">
        <w:rPr>
          <w:rFonts w:ascii="Book Antiqua" w:eastAsia="Book Antiqua" w:hAnsi="Book Antiqua" w:cs="Book Antiqua"/>
        </w:rPr>
        <w:t xml:space="preserve">; </w:t>
      </w:r>
      <w:r w:rsidR="004F04ED" w:rsidRPr="006B58DF">
        <w:rPr>
          <w:rFonts w:ascii="Book Antiqua" w:eastAsia="Book Antiqua" w:hAnsi="Book Antiqua" w:cs="Book Antiqua"/>
        </w:rPr>
        <w:t xml:space="preserve">Chevallier </w:t>
      </w:r>
      <w:r w:rsidR="003514A1" w:rsidRPr="006B58DF">
        <w:rPr>
          <w:rFonts w:ascii="Book Antiqua" w:eastAsia="Book Antiqua" w:hAnsi="Book Antiqua" w:cs="Book Antiqua"/>
        </w:rPr>
        <w:t>P</w:t>
      </w:r>
      <w:r w:rsidRPr="006B58DF">
        <w:rPr>
          <w:rFonts w:ascii="Book Antiqua" w:eastAsia="Book Antiqua" w:hAnsi="Book Antiqua" w:cs="Book Antiqua"/>
        </w:rPr>
        <w:t xml:space="preserve">, </w:t>
      </w:r>
      <w:r w:rsidR="003514A1" w:rsidRPr="006B58DF">
        <w:rPr>
          <w:rFonts w:ascii="Book Antiqua" w:eastAsia="Book Antiqua" w:hAnsi="Book Antiqua" w:cs="Book Antiqua"/>
        </w:rPr>
        <w:t>Monnet O</w:t>
      </w:r>
      <w:r w:rsidRPr="006B58DF">
        <w:rPr>
          <w:rFonts w:ascii="Book Antiqua" w:eastAsia="Book Antiqua" w:hAnsi="Book Antiqua" w:cs="Book Antiqua"/>
        </w:rPr>
        <w:t xml:space="preserve"> and </w:t>
      </w:r>
      <w:r w:rsidR="003514A1" w:rsidRPr="006B58DF">
        <w:rPr>
          <w:rFonts w:ascii="Book Antiqua" w:eastAsia="Book Antiqua" w:hAnsi="Book Antiqua" w:cs="Book Antiqua"/>
        </w:rPr>
        <w:t>Bayle O</w:t>
      </w:r>
      <w:r w:rsidRPr="006B58DF">
        <w:rPr>
          <w:rFonts w:ascii="Book Antiqua" w:eastAsia="Book Antiqua" w:hAnsi="Book Antiqua" w:cs="Book Antiqua"/>
        </w:rPr>
        <w:t xml:space="preserve"> </w:t>
      </w:r>
      <w:r w:rsidR="00123A36" w:rsidRPr="006B58DF">
        <w:rPr>
          <w:rFonts w:ascii="Book Antiqua" w:eastAsia="Book Antiqua" w:hAnsi="Book Antiqua" w:cs="Book Antiqua"/>
        </w:rPr>
        <w:t>were</w:t>
      </w:r>
      <w:r w:rsidRPr="006B58DF">
        <w:rPr>
          <w:rFonts w:ascii="Book Antiqua" w:eastAsia="Book Antiqua" w:hAnsi="Book Antiqua" w:cs="Book Antiqua"/>
        </w:rPr>
        <w:t xml:space="preserve"> the radiologists who performed endovascular treatments</w:t>
      </w:r>
      <w:r w:rsidR="003514A1" w:rsidRPr="006B58DF">
        <w:rPr>
          <w:rFonts w:ascii="Book Antiqua" w:eastAsia="Book Antiqua" w:hAnsi="Book Antiqua" w:cs="Book Antiqua"/>
        </w:rPr>
        <w:t>; Adhoute X</w:t>
      </w:r>
      <w:r w:rsidRPr="006B58DF">
        <w:rPr>
          <w:rFonts w:ascii="Book Antiqua" w:eastAsia="Book Antiqua" w:hAnsi="Book Antiqua" w:cs="Book Antiqua"/>
        </w:rPr>
        <w:t xml:space="preserve">, </w:t>
      </w:r>
      <w:r w:rsidR="003514A1" w:rsidRPr="006B58DF">
        <w:rPr>
          <w:rFonts w:ascii="Book Antiqua" w:eastAsia="Book Antiqua" w:hAnsi="Book Antiqua" w:cs="Book Antiqua"/>
        </w:rPr>
        <w:t>Larrey E,</w:t>
      </w:r>
      <w:r w:rsidRPr="006B58DF">
        <w:rPr>
          <w:rFonts w:ascii="Book Antiqua" w:eastAsia="Book Antiqua" w:hAnsi="Book Antiqua" w:cs="Book Antiqua"/>
        </w:rPr>
        <w:t xml:space="preserve"> </w:t>
      </w:r>
      <w:r w:rsidR="003514A1" w:rsidRPr="006B58DF">
        <w:rPr>
          <w:rFonts w:ascii="Book Antiqua" w:eastAsia="Book Antiqua" w:hAnsi="Book Antiqua" w:cs="Book Antiqua"/>
        </w:rPr>
        <w:t>Bourliere M</w:t>
      </w:r>
      <w:r w:rsidRPr="006B58DF">
        <w:rPr>
          <w:rFonts w:ascii="Book Antiqua" w:eastAsia="Book Antiqua" w:hAnsi="Book Antiqua" w:cs="Book Antiqua"/>
        </w:rPr>
        <w:t xml:space="preserve"> and </w:t>
      </w:r>
      <w:r w:rsidR="003514A1" w:rsidRPr="006B58DF">
        <w:rPr>
          <w:rFonts w:ascii="Book Antiqua" w:eastAsia="Book Antiqua" w:hAnsi="Book Antiqua" w:cs="Book Antiqua"/>
        </w:rPr>
        <w:t>Bronowicki JP</w:t>
      </w:r>
      <w:r w:rsidRPr="006B58DF">
        <w:rPr>
          <w:rFonts w:ascii="Book Antiqua" w:eastAsia="Book Antiqua" w:hAnsi="Book Antiqua" w:cs="Book Antiqua"/>
        </w:rPr>
        <w:t xml:space="preserve"> collected the data and </w:t>
      </w:r>
      <w:r w:rsidR="003514A1" w:rsidRPr="006B58DF">
        <w:rPr>
          <w:rFonts w:ascii="Book Antiqua" w:eastAsia="Book Antiqua" w:hAnsi="Book Antiqua" w:cs="Book Antiqua"/>
        </w:rPr>
        <w:t>Penaranda G</w:t>
      </w:r>
      <w:r w:rsidRPr="006B58DF">
        <w:rPr>
          <w:rFonts w:ascii="Book Antiqua" w:eastAsia="Book Antiqua" w:hAnsi="Book Antiqua" w:cs="Book Antiqua"/>
        </w:rPr>
        <w:t xml:space="preserve"> proceeded to statistical analysis</w:t>
      </w:r>
      <w:r w:rsidR="003514A1" w:rsidRPr="006B58DF">
        <w:rPr>
          <w:rFonts w:ascii="Book Antiqua" w:eastAsia="Book Antiqua" w:hAnsi="Book Antiqua" w:cs="Book Antiqua"/>
        </w:rPr>
        <w:t>; Adhoute X</w:t>
      </w:r>
      <w:r w:rsidRPr="006B58DF">
        <w:rPr>
          <w:rFonts w:ascii="Book Antiqua" w:eastAsia="Book Antiqua" w:hAnsi="Book Antiqua" w:cs="Book Antiqua"/>
        </w:rPr>
        <w:t xml:space="preserve">, </w:t>
      </w:r>
      <w:r w:rsidR="003514A1" w:rsidRPr="006B58DF">
        <w:rPr>
          <w:rFonts w:ascii="Book Antiqua" w:eastAsia="Book Antiqua" w:hAnsi="Book Antiqua" w:cs="Book Antiqua"/>
        </w:rPr>
        <w:t>Bourliere M</w:t>
      </w:r>
      <w:r w:rsidRPr="006B58DF">
        <w:rPr>
          <w:rFonts w:ascii="Book Antiqua" w:eastAsia="Book Antiqua" w:hAnsi="Book Antiqua" w:cs="Book Antiqua"/>
        </w:rPr>
        <w:t xml:space="preserve">, </w:t>
      </w:r>
      <w:r w:rsidR="003514A1" w:rsidRPr="006B58DF">
        <w:rPr>
          <w:rFonts w:ascii="Book Antiqua" w:eastAsia="Book Antiqua" w:hAnsi="Book Antiqua" w:cs="Book Antiqua"/>
        </w:rPr>
        <w:t>Larrey E</w:t>
      </w:r>
      <w:r w:rsidRPr="006B58DF">
        <w:rPr>
          <w:rFonts w:ascii="Book Antiqua" w:eastAsia="Book Antiqua" w:hAnsi="Book Antiqua" w:cs="Book Antiqua"/>
        </w:rPr>
        <w:t xml:space="preserve">, </w:t>
      </w:r>
      <w:r w:rsidR="003514A1" w:rsidRPr="006B58DF">
        <w:rPr>
          <w:rFonts w:ascii="Book Antiqua" w:eastAsia="Book Antiqua" w:hAnsi="Book Antiqua" w:cs="Book Antiqua"/>
        </w:rPr>
        <w:t>Raoul JL</w:t>
      </w:r>
      <w:r w:rsidRPr="006B58DF">
        <w:rPr>
          <w:rFonts w:ascii="Book Antiqua" w:eastAsia="Book Antiqua" w:hAnsi="Book Antiqua" w:cs="Book Antiqua"/>
        </w:rPr>
        <w:t xml:space="preserve"> and </w:t>
      </w:r>
      <w:r w:rsidR="003514A1" w:rsidRPr="006B58DF">
        <w:rPr>
          <w:rFonts w:ascii="Book Antiqua" w:eastAsia="Book Antiqua" w:hAnsi="Book Antiqua" w:cs="Book Antiqua"/>
        </w:rPr>
        <w:t>Anty R</w:t>
      </w:r>
      <w:r w:rsidRPr="006B58DF">
        <w:rPr>
          <w:rFonts w:ascii="Book Antiqua" w:eastAsia="Book Antiqua" w:hAnsi="Book Antiqua" w:cs="Book Antiqua"/>
        </w:rPr>
        <w:t xml:space="preserve"> wrote the manuscript. </w:t>
      </w:r>
    </w:p>
    <w:p w14:paraId="46FA8443" w14:textId="77777777" w:rsidR="00A77B3E" w:rsidRPr="006B58DF" w:rsidRDefault="00A77B3E">
      <w:pPr>
        <w:spacing w:line="360" w:lineRule="auto"/>
        <w:jc w:val="both"/>
      </w:pPr>
    </w:p>
    <w:p w14:paraId="13B0D8EE" w14:textId="56F1EAA3" w:rsidR="00A77B3E" w:rsidRPr="006B58DF" w:rsidRDefault="00A47DE5">
      <w:pPr>
        <w:spacing w:line="360" w:lineRule="auto"/>
        <w:jc w:val="both"/>
      </w:pPr>
      <w:r w:rsidRPr="006B58DF">
        <w:rPr>
          <w:rFonts w:ascii="Book Antiqua" w:eastAsia="Book Antiqua" w:hAnsi="Book Antiqua" w:cs="Book Antiqua"/>
          <w:b/>
          <w:bCs/>
        </w:rPr>
        <w:t xml:space="preserve">Corresponding author: Xavier Adhoute, Doctor, </w:t>
      </w:r>
      <w:r w:rsidRPr="006B58DF">
        <w:rPr>
          <w:rFonts w:ascii="Book Antiqua" w:eastAsia="Book Antiqua" w:hAnsi="Book Antiqua" w:cs="Book Antiqua"/>
        </w:rPr>
        <w:t>Department of Gastroenterology and Hepatology, Hôpital Saint-Joseph, 26 Bd de Louvain, Marseille 13008, France. xvadhoute@gmail.com</w:t>
      </w:r>
    </w:p>
    <w:p w14:paraId="027EED18" w14:textId="77777777" w:rsidR="00A77B3E" w:rsidRPr="006B58DF" w:rsidRDefault="00A77B3E">
      <w:pPr>
        <w:spacing w:line="360" w:lineRule="auto"/>
        <w:jc w:val="both"/>
      </w:pPr>
    </w:p>
    <w:p w14:paraId="5A5A61E5" w14:textId="77777777" w:rsidR="00A77B3E" w:rsidRPr="006B58DF" w:rsidRDefault="00A47DE5">
      <w:pPr>
        <w:spacing w:line="360" w:lineRule="auto"/>
        <w:jc w:val="both"/>
      </w:pPr>
      <w:r w:rsidRPr="006B58DF">
        <w:rPr>
          <w:rFonts w:ascii="Book Antiqua" w:eastAsia="Book Antiqua" w:hAnsi="Book Antiqua" w:cs="Book Antiqua"/>
          <w:b/>
          <w:bCs/>
        </w:rPr>
        <w:t xml:space="preserve">Received: </w:t>
      </w:r>
      <w:r w:rsidRPr="006B58DF">
        <w:rPr>
          <w:rFonts w:ascii="Book Antiqua" w:eastAsia="Book Antiqua" w:hAnsi="Book Antiqua" w:cs="Book Antiqua"/>
        </w:rPr>
        <w:t>November 7, 2020</w:t>
      </w:r>
    </w:p>
    <w:p w14:paraId="586A8687" w14:textId="77777777" w:rsidR="00A77B3E" w:rsidRPr="006B58DF" w:rsidRDefault="00A47DE5">
      <w:pPr>
        <w:spacing w:line="360" w:lineRule="auto"/>
        <w:jc w:val="both"/>
      </w:pPr>
      <w:r w:rsidRPr="006B58DF">
        <w:rPr>
          <w:rFonts w:ascii="Book Antiqua" w:eastAsia="Book Antiqua" w:hAnsi="Book Antiqua" w:cs="Book Antiqua"/>
          <w:b/>
          <w:bCs/>
        </w:rPr>
        <w:t xml:space="preserve">Revised: </w:t>
      </w:r>
      <w:r w:rsidRPr="006B58DF">
        <w:rPr>
          <w:rFonts w:ascii="Book Antiqua" w:eastAsia="Book Antiqua" w:hAnsi="Book Antiqua" w:cs="Book Antiqua"/>
        </w:rPr>
        <w:t>December 26, 2020</w:t>
      </w:r>
    </w:p>
    <w:p w14:paraId="09B7CEF3" w14:textId="360C25E0" w:rsidR="00A77B3E" w:rsidRPr="006B58DF" w:rsidRDefault="00A47DE5">
      <w:pPr>
        <w:spacing w:line="360" w:lineRule="auto"/>
        <w:jc w:val="both"/>
      </w:pPr>
      <w:r w:rsidRPr="006B58DF">
        <w:rPr>
          <w:rFonts w:ascii="Book Antiqua" w:eastAsia="Book Antiqua" w:hAnsi="Book Antiqua" w:cs="Book Antiqua"/>
          <w:b/>
          <w:bCs/>
        </w:rPr>
        <w:t xml:space="preserve">Accepted: </w:t>
      </w:r>
      <w:r w:rsidR="00422A19" w:rsidRPr="006B58DF">
        <w:rPr>
          <w:rFonts w:ascii="Book Antiqua" w:eastAsia="Book Antiqua" w:hAnsi="Book Antiqua" w:cs="Book Antiqua"/>
        </w:rPr>
        <w:t>February 4, 2021</w:t>
      </w:r>
    </w:p>
    <w:p w14:paraId="6B8AF4F3" w14:textId="313D4EA2" w:rsidR="00A77B3E" w:rsidRPr="006B58DF" w:rsidRDefault="00A47DE5">
      <w:pPr>
        <w:spacing w:line="360" w:lineRule="auto"/>
        <w:jc w:val="both"/>
      </w:pPr>
      <w:r w:rsidRPr="006B58DF">
        <w:rPr>
          <w:rFonts w:ascii="Book Antiqua" w:eastAsia="Book Antiqua" w:hAnsi="Book Antiqua" w:cs="Book Antiqua"/>
          <w:b/>
          <w:bCs/>
        </w:rPr>
        <w:t xml:space="preserve">Published online: </w:t>
      </w:r>
      <w:r w:rsidR="001152DD" w:rsidRPr="006B58DF">
        <w:rPr>
          <w:rFonts w:ascii="Book Antiqua" w:eastAsia="Book Antiqua" w:hAnsi="Book Antiqua"/>
          <w:bCs/>
        </w:rPr>
        <w:t xml:space="preserve">June </w:t>
      </w:r>
      <w:r w:rsidR="007F37EC">
        <w:rPr>
          <w:rFonts w:ascii="Book Antiqua" w:hAnsi="Book Antiqua" w:hint="eastAsia"/>
          <w:bCs/>
          <w:lang w:eastAsia="zh-CN"/>
        </w:rPr>
        <w:t>2</w:t>
      </w:r>
      <w:r w:rsidR="001152DD" w:rsidRPr="006B58DF">
        <w:rPr>
          <w:rFonts w:ascii="Book Antiqua" w:eastAsia="Book Antiqua" w:hAnsi="Book Antiqua"/>
          <w:bCs/>
        </w:rPr>
        <w:t>6</w:t>
      </w:r>
      <w:r w:rsidR="001152DD" w:rsidRPr="006B58DF">
        <w:rPr>
          <w:rFonts w:ascii="Book Antiqua" w:eastAsia="Book Antiqua" w:hAnsi="Book Antiqua"/>
        </w:rPr>
        <w:t>, 2021</w:t>
      </w:r>
    </w:p>
    <w:p w14:paraId="4CE402B7" w14:textId="77777777" w:rsidR="00A77B3E" w:rsidRPr="006B58DF" w:rsidRDefault="00A77B3E">
      <w:pPr>
        <w:spacing w:line="360" w:lineRule="auto"/>
        <w:jc w:val="both"/>
        <w:sectPr w:rsidR="00A77B3E" w:rsidRPr="006B58DF">
          <w:footerReference w:type="default" r:id="rId7"/>
          <w:pgSz w:w="12240" w:h="15840"/>
          <w:pgMar w:top="1440" w:right="1440" w:bottom="1440" w:left="1440" w:header="720" w:footer="720" w:gutter="0"/>
          <w:cols w:space="720"/>
          <w:docGrid w:linePitch="360"/>
        </w:sectPr>
      </w:pPr>
    </w:p>
    <w:p w14:paraId="62490ACF" w14:textId="77777777" w:rsidR="00A77B3E" w:rsidRPr="006B58DF" w:rsidRDefault="00A47DE5">
      <w:pPr>
        <w:spacing w:line="360" w:lineRule="auto"/>
        <w:jc w:val="both"/>
      </w:pPr>
      <w:r w:rsidRPr="006B58DF">
        <w:rPr>
          <w:rFonts w:ascii="Book Antiqua" w:eastAsia="Book Antiqua" w:hAnsi="Book Antiqua" w:cs="Book Antiqua"/>
          <w:b/>
        </w:rPr>
        <w:t>Abstract</w:t>
      </w:r>
    </w:p>
    <w:p w14:paraId="2730895B" w14:textId="77777777" w:rsidR="00A77B3E" w:rsidRPr="006B58DF" w:rsidRDefault="00A47DE5">
      <w:pPr>
        <w:spacing w:line="360" w:lineRule="auto"/>
        <w:jc w:val="both"/>
      </w:pPr>
      <w:r w:rsidRPr="006B58DF">
        <w:rPr>
          <w:rFonts w:ascii="Book Antiqua" w:eastAsia="Book Antiqua" w:hAnsi="Book Antiqua" w:cs="Book Antiqua"/>
        </w:rPr>
        <w:t>BACKGROUND</w:t>
      </w:r>
    </w:p>
    <w:p w14:paraId="0C123FF4" w14:textId="314A2A92" w:rsidR="00A77B3E" w:rsidRPr="006B58DF" w:rsidRDefault="00A47DE5">
      <w:pPr>
        <w:spacing w:line="360" w:lineRule="auto"/>
        <w:jc w:val="both"/>
      </w:pPr>
      <w:r w:rsidRPr="006B58DF">
        <w:rPr>
          <w:rFonts w:ascii="Book Antiqua" w:eastAsia="Book Antiqua" w:hAnsi="Book Antiqua" w:cs="Book Antiqua"/>
        </w:rPr>
        <w:t xml:space="preserve">Careful selection of </w:t>
      </w:r>
      <w:bookmarkStart w:id="0" w:name="_Hlk61439767"/>
      <w:r w:rsidRPr="006B58DF">
        <w:rPr>
          <w:rFonts w:ascii="Book Antiqua" w:eastAsia="Book Antiqua" w:hAnsi="Book Antiqua" w:cs="Book Antiqua"/>
        </w:rPr>
        <w:t>hepatocellular carcinoma</w:t>
      </w:r>
      <w:bookmarkEnd w:id="0"/>
      <w:r w:rsidRPr="006B58DF">
        <w:rPr>
          <w:rFonts w:ascii="Book Antiqua" w:eastAsia="Book Antiqua" w:hAnsi="Book Antiqua" w:cs="Book Antiqua"/>
        </w:rPr>
        <w:t xml:space="preserve"> (HCC) patients prior to chemoembolization treatment is a daily reality, </w:t>
      </w:r>
      <w:r w:rsidR="00123A36" w:rsidRPr="006B58DF">
        <w:rPr>
          <w:rFonts w:ascii="Book Antiqua" w:eastAsia="Book Antiqua" w:hAnsi="Book Antiqua" w:cs="Book Antiqua"/>
        </w:rPr>
        <w:t xml:space="preserve">and is </w:t>
      </w:r>
      <w:r w:rsidRPr="006B58DF">
        <w:rPr>
          <w:rFonts w:ascii="Book Antiqua" w:eastAsia="Book Antiqua" w:hAnsi="Book Antiqua" w:cs="Book Antiqua"/>
        </w:rPr>
        <w:t xml:space="preserve">even more necessary with new available therapeutic options in HCC. </w:t>
      </w:r>
    </w:p>
    <w:p w14:paraId="332C2997" w14:textId="77777777" w:rsidR="00A77B3E" w:rsidRPr="006B58DF" w:rsidRDefault="00A77B3E">
      <w:pPr>
        <w:spacing w:line="360" w:lineRule="auto"/>
        <w:jc w:val="both"/>
      </w:pPr>
    </w:p>
    <w:p w14:paraId="4044574E" w14:textId="77777777" w:rsidR="00A77B3E" w:rsidRPr="006B58DF" w:rsidRDefault="00A47DE5">
      <w:pPr>
        <w:spacing w:line="360" w:lineRule="auto"/>
        <w:jc w:val="both"/>
      </w:pPr>
      <w:r w:rsidRPr="006B58DF">
        <w:rPr>
          <w:rFonts w:ascii="Book Antiqua" w:eastAsia="Book Antiqua" w:hAnsi="Book Antiqua" w:cs="Book Antiqua"/>
        </w:rPr>
        <w:t>AIM</w:t>
      </w:r>
    </w:p>
    <w:p w14:paraId="18D60FD3" w14:textId="12A48F4A" w:rsidR="00A77B3E" w:rsidRPr="006B58DF" w:rsidRDefault="00B12B22">
      <w:pPr>
        <w:spacing w:line="360" w:lineRule="auto"/>
        <w:jc w:val="both"/>
      </w:pPr>
      <w:r w:rsidRPr="006B58DF">
        <w:rPr>
          <w:rFonts w:ascii="Book Antiqua" w:eastAsia="Book Antiqua" w:hAnsi="Book Antiqua" w:cs="Book Antiqua"/>
        </w:rPr>
        <w:t>To propose t</w:t>
      </w:r>
      <w:r w:rsidR="00A47DE5" w:rsidRPr="006B58DF">
        <w:rPr>
          <w:rFonts w:ascii="Book Antiqua" w:eastAsia="Book Antiqua" w:hAnsi="Book Antiqua" w:cs="Book Antiqua"/>
        </w:rPr>
        <w:t>wo new models to better stratify patients and</w:t>
      </w:r>
      <w:r w:rsidR="00A47DE5" w:rsidRPr="006B58DF">
        <w:rPr>
          <w:rFonts w:ascii="Book Antiqua" w:eastAsia="Book Antiqua" w:hAnsi="Book Antiqua" w:cs="Book Antiqua"/>
          <w:szCs w:val="22"/>
        </w:rPr>
        <w:t xml:space="preserve"> </w:t>
      </w:r>
      <w:r w:rsidR="00A47DE5" w:rsidRPr="006B58DF">
        <w:rPr>
          <w:rFonts w:ascii="Book Antiqua" w:eastAsia="Book Antiqua" w:hAnsi="Book Antiqua" w:cs="Book Antiqua"/>
        </w:rPr>
        <w:t xml:space="preserve">maximize clinical benefit: </w:t>
      </w:r>
      <w:r w:rsidR="001F12B8" w:rsidRPr="006B58DF">
        <w:rPr>
          <w:rFonts w:ascii="Book Antiqua" w:eastAsia="Book Antiqua" w:hAnsi="Book Antiqua" w:cs="Book Antiqua"/>
        </w:rPr>
        <w:t>“</w:t>
      </w:r>
      <w:r w:rsidR="00A47DE5" w:rsidRPr="006B58DF">
        <w:rPr>
          <w:rFonts w:ascii="Book Antiqua" w:eastAsia="Book Antiqua" w:hAnsi="Book Antiqua" w:cs="Book Antiqua"/>
        </w:rPr>
        <w:t>6</w:t>
      </w:r>
      <w:r w:rsidRPr="006B58DF">
        <w:rPr>
          <w:rFonts w:ascii="Book Antiqua" w:eastAsia="Book Antiqua" w:hAnsi="Book Antiqua" w:cs="Book Antiqua"/>
        </w:rPr>
        <w:t xml:space="preserve"> and </w:t>
      </w:r>
      <w:r w:rsidR="00A47DE5" w:rsidRPr="006B58DF">
        <w:rPr>
          <w:rFonts w:ascii="Book Antiqua" w:eastAsia="Book Antiqua" w:hAnsi="Book Antiqua" w:cs="Book Antiqua"/>
        </w:rPr>
        <w:t>12</w:t>
      </w:r>
      <w:r w:rsidR="001F12B8" w:rsidRPr="006B58DF">
        <w:rPr>
          <w:rFonts w:ascii="Book Antiqua" w:eastAsia="Book Antiqua" w:hAnsi="Book Antiqua" w:cs="Book Antiqua"/>
        </w:rPr>
        <w:t>”</w:t>
      </w:r>
      <w:r w:rsidR="00A47DE5" w:rsidRPr="006B58DF">
        <w:rPr>
          <w:rFonts w:ascii="Book Antiqua" w:eastAsia="Book Antiqua" w:hAnsi="Book Antiqua" w:cs="Book Antiqua"/>
        </w:rPr>
        <w:t xml:space="preserve"> and </w:t>
      </w:r>
      <w:r w:rsidR="001F12B8" w:rsidRPr="006B58DF">
        <w:rPr>
          <w:rFonts w:ascii="Book Antiqua" w:eastAsia="Book Antiqua" w:hAnsi="Book Antiqua" w:cs="Book Antiqua"/>
        </w:rPr>
        <w:t>“</w:t>
      </w:r>
      <w:r w:rsidR="00A47DE5" w:rsidRPr="006B58DF">
        <w:rPr>
          <w:rFonts w:ascii="Book Antiqua" w:eastAsia="Book Antiqua" w:hAnsi="Book Antiqua" w:cs="Book Antiqua"/>
        </w:rPr>
        <w:t>pre/post-TACE-predict</w:t>
      </w:r>
      <w:r w:rsidR="001F12B8" w:rsidRPr="006B58DF">
        <w:rPr>
          <w:rFonts w:ascii="Book Antiqua" w:eastAsia="Book Antiqua" w:hAnsi="Book Antiqua" w:cs="Book Antiqua"/>
        </w:rPr>
        <w:t>” (TACE, transarterial chemoembolization)</w:t>
      </w:r>
      <w:r w:rsidR="00A47DE5" w:rsidRPr="006B58DF">
        <w:rPr>
          <w:rFonts w:ascii="Book Antiqua" w:eastAsia="Book Antiqua" w:hAnsi="Book Antiqua" w:cs="Book Antiqua"/>
        </w:rPr>
        <w:t xml:space="preserve">. </w:t>
      </w:r>
    </w:p>
    <w:p w14:paraId="6729C5E0" w14:textId="77777777" w:rsidR="00A77B3E" w:rsidRPr="006B58DF" w:rsidRDefault="00A77B3E">
      <w:pPr>
        <w:spacing w:line="360" w:lineRule="auto"/>
        <w:jc w:val="both"/>
      </w:pPr>
    </w:p>
    <w:p w14:paraId="4899135E" w14:textId="77777777" w:rsidR="00A77B3E" w:rsidRPr="006B58DF" w:rsidRDefault="00A47DE5">
      <w:pPr>
        <w:spacing w:line="360" w:lineRule="auto"/>
        <w:jc w:val="both"/>
      </w:pPr>
      <w:r w:rsidRPr="006B58DF">
        <w:rPr>
          <w:rFonts w:ascii="Book Antiqua" w:eastAsia="Book Antiqua" w:hAnsi="Book Antiqua" w:cs="Book Antiqua"/>
        </w:rPr>
        <w:t>METHODS</w:t>
      </w:r>
    </w:p>
    <w:p w14:paraId="3388D3B1" w14:textId="4F3293F4" w:rsidR="00A77B3E" w:rsidRPr="006B58DF" w:rsidRDefault="00A47DE5">
      <w:pPr>
        <w:spacing w:line="360" w:lineRule="auto"/>
        <w:jc w:val="both"/>
      </w:pPr>
      <w:r w:rsidRPr="006B58DF">
        <w:rPr>
          <w:rFonts w:ascii="Book Antiqua" w:eastAsia="Book Antiqua" w:hAnsi="Book Antiqua" w:cs="Book Antiqua"/>
        </w:rPr>
        <w:t>We evaluated and compared their performance in predicting overall survival with other systems</w:t>
      </w:r>
      <w:r w:rsidR="002E4924" w:rsidRPr="006B58DF">
        <w:rPr>
          <w:rFonts w:ascii="Book Antiqua" w:eastAsia="Book Antiqua" w:hAnsi="Book Antiqua" w:cs="Book Antiqua"/>
        </w:rPr>
        <w:t xml:space="preserve"> {</w:t>
      </w:r>
      <w:r w:rsidRPr="006B58DF">
        <w:rPr>
          <w:rFonts w:ascii="Book Antiqua" w:eastAsia="Book Antiqua" w:hAnsi="Book Antiqua" w:cs="Book Antiqua"/>
        </w:rPr>
        <w:t xml:space="preserve">Barcelona Clinic Liver Cancer (BCLC), Albumin-Bilirubin (ALBI) and NIACE </w:t>
      </w:r>
      <w:r w:rsidR="002E4924" w:rsidRPr="006B58DF">
        <w:rPr>
          <w:rFonts w:ascii="Book Antiqua" w:eastAsia="Book Antiqua" w:hAnsi="Book Antiqua" w:cs="Book Antiqua"/>
        </w:rPr>
        <w:t>[</w:t>
      </w:r>
      <w:r w:rsidRPr="006B58DF">
        <w:rPr>
          <w:rFonts w:ascii="Book Antiqua" w:eastAsia="Book Antiqua" w:hAnsi="Book Antiqua" w:cs="Book Antiqua"/>
        </w:rPr>
        <w:t>Number of tumor</w:t>
      </w:r>
      <w:r w:rsidR="002E4924" w:rsidRPr="006B58DF">
        <w:rPr>
          <w:rFonts w:ascii="Book Antiqua" w:eastAsia="Book Antiqua" w:hAnsi="Book Antiqua" w:cs="Book Antiqua"/>
        </w:rPr>
        <w:t>(</w:t>
      </w:r>
      <w:r w:rsidRPr="006B58DF">
        <w:rPr>
          <w:rFonts w:ascii="Book Antiqua" w:eastAsia="Book Antiqua" w:hAnsi="Book Antiqua" w:cs="Book Antiqua"/>
        </w:rPr>
        <w:t>s</w:t>
      </w:r>
      <w:r w:rsidR="002E4924" w:rsidRPr="006B58DF">
        <w:rPr>
          <w:rFonts w:ascii="Book Antiqua" w:eastAsia="Book Antiqua" w:hAnsi="Book Antiqua" w:cs="Book Antiqua"/>
        </w:rPr>
        <w:t>)</w:t>
      </w:r>
      <w:r w:rsidRPr="006B58DF">
        <w:rPr>
          <w:rFonts w:ascii="Book Antiqua" w:eastAsia="Book Antiqua" w:hAnsi="Book Antiqua" w:cs="Book Antiqua"/>
        </w:rPr>
        <w:t>, Infiltrative HCC,</w:t>
      </w:r>
      <w:r w:rsidRPr="006B58DF">
        <w:rPr>
          <w:rFonts w:ascii="Book Antiqua" w:eastAsia="Book Antiqua" w:hAnsi="Book Antiqua" w:cs="Book Antiqua"/>
          <w:szCs w:val="22"/>
        </w:rPr>
        <w:t xml:space="preserve"> </w:t>
      </w:r>
      <w:r w:rsidRPr="006B58DF">
        <w:rPr>
          <w:rFonts w:ascii="Book Antiqua" w:eastAsia="Book Antiqua" w:hAnsi="Book Antiqua" w:cs="Book Antiqua"/>
        </w:rPr>
        <w:t>alpha-fetoprotein, Child-Pugh (CP), and performance status</w:t>
      </w:r>
      <w:r w:rsidR="001F12B8" w:rsidRPr="006B58DF">
        <w:rPr>
          <w:rFonts w:ascii="Book Antiqua" w:eastAsia="Book Antiqua" w:hAnsi="Book Antiqua" w:cs="Book Antiqua"/>
        </w:rPr>
        <w:t>]</w:t>
      </w:r>
      <w:r w:rsidR="002E4924" w:rsidRPr="006B58DF">
        <w:rPr>
          <w:rFonts w:ascii="Book Antiqua" w:eastAsia="Book Antiqua" w:hAnsi="Book Antiqua" w:cs="Book Antiqua"/>
        </w:rPr>
        <w:t>}</w:t>
      </w:r>
      <w:r w:rsidR="001F12B8" w:rsidRPr="006B58DF">
        <w:rPr>
          <w:rFonts w:ascii="Book Antiqua" w:eastAsia="Book Antiqua" w:hAnsi="Book Antiqua" w:cs="Book Antiqua"/>
        </w:rPr>
        <w:t xml:space="preserve"> </w:t>
      </w:r>
      <w:r w:rsidRPr="006B58DF">
        <w:rPr>
          <w:rFonts w:ascii="Book Antiqua" w:eastAsia="Book Antiqua" w:hAnsi="Book Antiqua" w:cs="Book Antiqua"/>
        </w:rPr>
        <w:t>in two HCC French cohorts of different stages</w:t>
      </w:r>
      <w:r w:rsidRPr="006B58DF">
        <w:rPr>
          <w:rFonts w:ascii="Book Antiqua" w:eastAsia="Book Antiqua" w:hAnsi="Book Antiqua" w:cs="Book Antiqua"/>
          <w:szCs w:val="22"/>
        </w:rPr>
        <w:t xml:space="preserve"> </w:t>
      </w:r>
      <w:r w:rsidRPr="006B58DF">
        <w:rPr>
          <w:rFonts w:ascii="Book Antiqua" w:eastAsia="Book Antiqua" w:hAnsi="Book Antiqua" w:cs="Book Antiqua"/>
        </w:rPr>
        <w:t xml:space="preserve">enrolled between 2010 and 2018. </w:t>
      </w:r>
    </w:p>
    <w:p w14:paraId="232DFF46" w14:textId="77777777" w:rsidR="00A77B3E" w:rsidRPr="006B58DF" w:rsidRDefault="00A77B3E">
      <w:pPr>
        <w:spacing w:line="360" w:lineRule="auto"/>
        <w:jc w:val="both"/>
      </w:pPr>
    </w:p>
    <w:p w14:paraId="36A6EF54" w14:textId="77777777" w:rsidR="00A77B3E" w:rsidRPr="006B58DF" w:rsidRDefault="00A47DE5">
      <w:pPr>
        <w:spacing w:line="360" w:lineRule="auto"/>
        <w:jc w:val="both"/>
      </w:pPr>
      <w:r w:rsidRPr="006B58DF">
        <w:rPr>
          <w:rFonts w:ascii="Book Antiqua" w:eastAsia="Book Antiqua" w:hAnsi="Book Antiqua" w:cs="Book Antiqua"/>
        </w:rPr>
        <w:t>RESULTS</w:t>
      </w:r>
    </w:p>
    <w:p w14:paraId="3D384D9F" w14:textId="5DD554DD" w:rsidR="00A77B3E" w:rsidRPr="006B58DF" w:rsidRDefault="00A47DE5">
      <w:pPr>
        <w:spacing w:line="360" w:lineRule="auto"/>
        <w:jc w:val="both"/>
      </w:pPr>
      <w:r w:rsidRPr="006B58DF">
        <w:rPr>
          <w:rFonts w:ascii="Book Antiqua" w:eastAsia="Book Antiqua" w:hAnsi="Book Antiqua" w:cs="Book Antiqua"/>
        </w:rPr>
        <w:t xml:space="preserve">The cohorts included 324 patients classified as BCLC stages A/B (cohort 1) and 137 patients classified as BCLC stages B/C (cohort 2). The majority of the patients had cirrhosis with preserved liver function. </w:t>
      </w:r>
      <w:r w:rsidR="00577A9E" w:rsidRPr="006B58DF">
        <w:rPr>
          <w:rFonts w:ascii="Book Antiqua" w:eastAsia="Book Antiqua" w:hAnsi="Book Antiqua" w:cs="Book Antiqua"/>
        </w:rPr>
        <w:t>“</w:t>
      </w:r>
      <w:r w:rsidRPr="006B58DF">
        <w:rPr>
          <w:rFonts w:ascii="Book Antiqua" w:eastAsia="Book Antiqua" w:hAnsi="Book Antiqua" w:cs="Book Antiqua"/>
        </w:rPr>
        <w:t>Pre-TACE-predict</w:t>
      </w:r>
      <w:r w:rsidR="00577A9E" w:rsidRPr="006B58DF">
        <w:rPr>
          <w:rFonts w:ascii="Book Antiqua" w:eastAsia="Book Antiqua" w:hAnsi="Book Antiqua" w:cs="Book Antiqua"/>
        </w:rPr>
        <w:t>”</w:t>
      </w:r>
      <w:r w:rsidRPr="006B58DF">
        <w:rPr>
          <w:rFonts w:ascii="Book Antiqua" w:eastAsia="Book Antiqua" w:hAnsi="Book Antiqua" w:cs="Book Antiqua"/>
        </w:rPr>
        <w:t xml:space="preserve"> and </w:t>
      </w:r>
      <w:r w:rsidR="00577A9E" w:rsidRPr="006B58DF">
        <w:rPr>
          <w:rFonts w:ascii="Book Antiqua" w:eastAsia="Book Antiqua" w:hAnsi="Book Antiqua" w:cs="Book Antiqua"/>
        </w:rPr>
        <w:t>“</w:t>
      </w:r>
      <w:r w:rsidRPr="006B58DF">
        <w:rPr>
          <w:rFonts w:ascii="Book Antiqua" w:eastAsia="Book Antiqua" w:hAnsi="Book Antiqua" w:cs="Book Antiqua"/>
        </w:rPr>
        <w:t>6</w:t>
      </w:r>
      <w:r w:rsidR="001F12B8" w:rsidRPr="006B58DF">
        <w:rPr>
          <w:rFonts w:ascii="Book Antiqua" w:eastAsia="Book Antiqua" w:hAnsi="Book Antiqua" w:cs="Book Antiqua"/>
        </w:rPr>
        <w:t xml:space="preserve"> and </w:t>
      </w:r>
      <w:r w:rsidRPr="006B58DF">
        <w:rPr>
          <w:rFonts w:ascii="Book Antiqua" w:eastAsia="Book Antiqua" w:hAnsi="Book Antiqua" w:cs="Book Antiqua"/>
        </w:rPr>
        <w:t>12</w:t>
      </w:r>
      <w:r w:rsidR="0010214B" w:rsidRPr="006B58DF">
        <w:rPr>
          <w:rFonts w:ascii="Book Antiqua" w:eastAsia="Book Antiqua" w:hAnsi="Book Antiqua" w:cs="Book Antiqua"/>
        </w:rPr>
        <w:t>”</w:t>
      </w:r>
      <w:r w:rsidRPr="006B58DF">
        <w:rPr>
          <w:rFonts w:ascii="Book Antiqua" w:eastAsia="Book Antiqua" w:hAnsi="Book Antiqua" w:cs="Book Antiqua"/>
        </w:rPr>
        <w:t xml:space="preserve"> models identified three distinct categories of patients exhibiting different prognosis in cohort 1. However, their prognostic value was no better than </w:t>
      </w:r>
      <w:r w:rsidR="00123A36" w:rsidRPr="006B58DF">
        <w:rPr>
          <w:rFonts w:ascii="Book Antiqua" w:eastAsia="Book Antiqua" w:hAnsi="Book Antiqua" w:cs="Book Antiqua"/>
        </w:rPr>
        <w:t xml:space="preserve">the </w:t>
      </w:r>
      <w:r w:rsidRPr="006B58DF">
        <w:rPr>
          <w:rFonts w:ascii="Book Antiqua" w:eastAsia="Book Antiqua" w:hAnsi="Book Antiqua" w:cs="Book Antiqua"/>
        </w:rPr>
        <w:t xml:space="preserve">BCLC system or NIACE score. Liver function based on CP and ALBI grades significantly impacted patient survival. Conversely, the </w:t>
      </w:r>
      <w:r w:rsidR="00577A9E" w:rsidRPr="006B58DF">
        <w:rPr>
          <w:rFonts w:ascii="Book Antiqua" w:eastAsia="Book Antiqua" w:hAnsi="Book Antiqua" w:cs="Book Antiqua"/>
        </w:rPr>
        <w:t>“</w:t>
      </w:r>
      <w:r w:rsidRPr="006B58DF">
        <w:rPr>
          <w:rFonts w:ascii="Book Antiqua" w:eastAsia="Book Antiqua" w:hAnsi="Book Antiqua" w:cs="Book Antiqua"/>
        </w:rPr>
        <w:t>post-TACE-predict</w:t>
      </w:r>
      <w:r w:rsidR="00577A9E" w:rsidRPr="006B58DF">
        <w:rPr>
          <w:rFonts w:ascii="Book Antiqua" w:eastAsia="Book Antiqua" w:hAnsi="Book Antiqua" w:cs="Book Antiqua"/>
        </w:rPr>
        <w:t>”</w:t>
      </w:r>
      <w:r w:rsidRPr="006B58DF">
        <w:rPr>
          <w:rFonts w:ascii="Book Antiqua" w:eastAsia="Book Antiqua" w:hAnsi="Book Antiqua" w:cs="Book Antiqua"/>
        </w:rPr>
        <w:t xml:space="preserve"> model had a higher predictive value than other models. The stratification ability </w:t>
      </w:r>
      <w:r w:rsidR="00E76440" w:rsidRPr="006B58DF">
        <w:rPr>
          <w:rFonts w:ascii="Book Antiqua" w:eastAsia="Book Antiqua" w:hAnsi="Book Antiqua" w:cs="Book Antiqua"/>
        </w:rPr>
        <w:t xml:space="preserve">as well as predictive performance of these new models </w:t>
      </w:r>
      <w:r w:rsidRPr="006B58DF">
        <w:rPr>
          <w:rFonts w:ascii="Book Antiqua" w:eastAsia="Book Antiqua" w:hAnsi="Book Antiqua" w:cs="Book Antiqua"/>
        </w:rPr>
        <w:t xml:space="preserve">in an intermediate/advanced stage population </w:t>
      </w:r>
      <w:r w:rsidR="00E76440" w:rsidRPr="006B58DF">
        <w:rPr>
          <w:rFonts w:ascii="Book Antiqua" w:eastAsia="Book Antiqua" w:hAnsi="Book Antiqua" w:cs="Book Antiqua"/>
        </w:rPr>
        <w:t>was less efficient (</w:t>
      </w:r>
      <w:r w:rsidRPr="006B58DF">
        <w:rPr>
          <w:rFonts w:ascii="Book Antiqua" w:eastAsia="Book Antiqua" w:hAnsi="Book Antiqua" w:cs="Book Antiqua"/>
        </w:rPr>
        <w:t xml:space="preserve">cohort 2). </w:t>
      </w:r>
    </w:p>
    <w:p w14:paraId="34069A04" w14:textId="77777777" w:rsidR="00A77B3E" w:rsidRPr="006B58DF" w:rsidRDefault="00A77B3E">
      <w:pPr>
        <w:spacing w:line="360" w:lineRule="auto"/>
        <w:jc w:val="both"/>
      </w:pPr>
    </w:p>
    <w:p w14:paraId="7C4F4957" w14:textId="77777777" w:rsidR="00A77B3E" w:rsidRPr="006B58DF" w:rsidRDefault="00A47DE5">
      <w:pPr>
        <w:spacing w:line="360" w:lineRule="auto"/>
        <w:jc w:val="both"/>
      </w:pPr>
      <w:r w:rsidRPr="006B58DF">
        <w:rPr>
          <w:rFonts w:ascii="Book Antiqua" w:eastAsia="Book Antiqua" w:hAnsi="Book Antiqua" w:cs="Book Antiqua"/>
        </w:rPr>
        <w:t>CONCLUSION</w:t>
      </w:r>
    </w:p>
    <w:p w14:paraId="08BD9029" w14:textId="4E19B2F1" w:rsidR="00A77B3E" w:rsidRPr="006B58DF" w:rsidRDefault="00A47DE5">
      <w:pPr>
        <w:spacing w:line="360" w:lineRule="auto"/>
        <w:jc w:val="both"/>
      </w:pPr>
      <w:r w:rsidRPr="006B58DF">
        <w:rPr>
          <w:rFonts w:ascii="Book Antiqua" w:eastAsia="Book Antiqua" w:hAnsi="Book Antiqua" w:cs="Book Antiqua"/>
        </w:rPr>
        <w:t xml:space="preserve">The newly proposed </w:t>
      </w:r>
      <w:r w:rsidR="00E76440" w:rsidRPr="006B58DF">
        <w:rPr>
          <w:rFonts w:ascii="Book Antiqua" w:eastAsia="Book Antiqua" w:hAnsi="Book Antiqua" w:cs="Book Antiqua"/>
        </w:rPr>
        <w:t>“</w:t>
      </w:r>
      <w:r w:rsidRPr="006B58DF">
        <w:rPr>
          <w:rFonts w:ascii="Book Antiqua" w:eastAsia="Book Antiqua" w:hAnsi="Book Antiqua" w:cs="Book Antiqua"/>
        </w:rPr>
        <w:t>Pre-TACE-predict</w:t>
      </w:r>
      <w:r w:rsidR="00E76440" w:rsidRPr="006B58DF">
        <w:rPr>
          <w:rFonts w:ascii="Book Antiqua" w:eastAsia="Book Antiqua" w:hAnsi="Book Antiqua" w:cs="Book Antiqua"/>
        </w:rPr>
        <w:t>”</w:t>
      </w:r>
      <w:r w:rsidRPr="006B58DF">
        <w:rPr>
          <w:rFonts w:ascii="Book Antiqua" w:eastAsia="Book Antiqua" w:hAnsi="Book Antiqua" w:cs="Book Antiqua"/>
        </w:rPr>
        <w:t xml:space="preserve"> and </w:t>
      </w:r>
      <w:r w:rsidR="00E76440" w:rsidRPr="006B58DF">
        <w:rPr>
          <w:rFonts w:ascii="Book Antiqua" w:eastAsia="Book Antiqua" w:hAnsi="Book Antiqua" w:cs="Book Antiqua"/>
        </w:rPr>
        <w:t>“</w:t>
      </w:r>
      <w:r w:rsidRPr="006B58DF">
        <w:rPr>
          <w:rFonts w:ascii="Book Antiqua" w:eastAsia="Book Antiqua" w:hAnsi="Book Antiqua" w:cs="Book Antiqua"/>
        </w:rPr>
        <w:t>6</w:t>
      </w:r>
      <w:r w:rsidR="001F12B8" w:rsidRPr="006B58DF">
        <w:rPr>
          <w:rFonts w:ascii="Book Antiqua" w:eastAsia="Book Antiqua" w:hAnsi="Book Antiqua" w:cs="Book Antiqua"/>
        </w:rPr>
        <w:t xml:space="preserve"> and </w:t>
      </w:r>
      <w:r w:rsidRPr="006B58DF">
        <w:rPr>
          <w:rFonts w:ascii="Book Antiqua" w:eastAsia="Book Antiqua" w:hAnsi="Book Antiqua" w:cs="Book Antiqua"/>
        </w:rPr>
        <w:t>12</w:t>
      </w:r>
      <w:r w:rsidR="0010214B" w:rsidRPr="006B58DF">
        <w:rPr>
          <w:rFonts w:ascii="Book Antiqua" w:eastAsia="Book Antiqua" w:hAnsi="Book Antiqua" w:cs="Book Antiqua"/>
        </w:rPr>
        <w:t>”</w:t>
      </w:r>
      <w:r w:rsidRPr="006B58DF">
        <w:rPr>
          <w:rFonts w:ascii="Book Antiqua" w:eastAsia="Book Antiqua" w:hAnsi="Book Antiqua" w:cs="Book Antiqua"/>
        </w:rPr>
        <w:t xml:space="preserve"> models offer an interesting stratification into three categories in a recommended TACE</w:t>
      </w:r>
      <w:r w:rsidRPr="006B58DF">
        <w:rPr>
          <w:rFonts w:ascii="Book Antiqua" w:eastAsia="Book Antiqua" w:hAnsi="Book Antiqua" w:cs="Book Antiqua"/>
          <w:szCs w:val="22"/>
        </w:rPr>
        <w:t xml:space="preserve"> </w:t>
      </w:r>
      <w:r w:rsidRPr="006B58DF">
        <w:rPr>
          <w:rFonts w:ascii="Book Antiqua" w:eastAsia="Book Antiqua" w:hAnsi="Book Antiqua" w:cs="Book Antiqua"/>
        </w:rPr>
        <w:t xml:space="preserve">population, as they identify poor candidates, those with partial control and durable response. </w:t>
      </w:r>
      <w:r w:rsidR="00123A36" w:rsidRPr="006B58DF">
        <w:rPr>
          <w:rFonts w:ascii="Book Antiqua" w:eastAsia="Book Antiqua" w:hAnsi="Book Antiqua" w:cs="Book Antiqua"/>
        </w:rPr>
        <w:t>The m</w:t>
      </w:r>
      <w:r w:rsidRPr="006B58DF">
        <w:rPr>
          <w:rFonts w:ascii="Book Antiqua" w:eastAsia="Book Antiqua" w:hAnsi="Book Antiqua" w:cs="Book Antiqua"/>
        </w:rPr>
        <w:t xml:space="preserve">odels' contribution was reduced in a population with advanced stage HCCs. </w:t>
      </w:r>
    </w:p>
    <w:p w14:paraId="6B502A9E" w14:textId="77777777" w:rsidR="00A77B3E" w:rsidRPr="006B58DF" w:rsidRDefault="00A77B3E">
      <w:pPr>
        <w:spacing w:line="360" w:lineRule="auto"/>
        <w:jc w:val="both"/>
      </w:pPr>
    </w:p>
    <w:p w14:paraId="7D7FD24D" w14:textId="1851D944" w:rsidR="00A77B3E" w:rsidRPr="006B58DF" w:rsidRDefault="00A47DE5">
      <w:pPr>
        <w:spacing w:line="360" w:lineRule="auto"/>
        <w:jc w:val="both"/>
      </w:pPr>
      <w:r w:rsidRPr="006B58DF">
        <w:rPr>
          <w:rFonts w:ascii="Book Antiqua" w:eastAsia="Book Antiqua" w:hAnsi="Book Antiqua" w:cs="Book Antiqua"/>
          <w:b/>
          <w:bCs/>
        </w:rPr>
        <w:t xml:space="preserve">Key Words: </w:t>
      </w:r>
      <w:r w:rsidR="001F12B8" w:rsidRPr="006B58DF">
        <w:rPr>
          <w:rFonts w:ascii="Book Antiqua" w:eastAsia="Book Antiqua" w:hAnsi="Book Antiqua" w:cs="Book Antiqua"/>
        </w:rPr>
        <w:t>H</w:t>
      </w:r>
      <w:r w:rsidRPr="006B58DF">
        <w:rPr>
          <w:rFonts w:ascii="Book Antiqua" w:eastAsia="Book Antiqua" w:hAnsi="Book Antiqua" w:cs="Book Antiqua"/>
        </w:rPr>
        <w:t xml:space="preserve">epatocellular carcinoma; </w:t>
      </w:r>
      <w:r w:rsidR="001F12B8" w:rsidRPr="006B58DF">
        <w:rPr>
          <w:rFonts w:ascii="Book Antiqua" w:eastAsia="Book Antiqua" w:hAnsi="Book Antiqua" w:cs="Book Antiqua"/>
        </w:rPr>
        <w:t>T</w:t>
      </w:r>
      <w:r w:rsidRPr="006B58DF">
        <w:rPr>
          <w:rFonts w:ascii="Book Antiqua" w:eastAsia="Book Antiqua" w:hAnsi="Book Antiqua" w:cs="Book Antiqua"/>
        </w:rPr>
        <w:t xml:space="preserve">ransarterial chemoembolization; </w:t>
      </w:r>
      <w:r w:rsidR="001F12B8" w:rsidRPr="006B58DF">
        <w:rPr>
          <w:rFonts w:ascii="Book Antiqua" w:eastAsia="Book Antiqua" w:hAnsi="Book Antiqua" w:cs="Book Antiqua"/>
        </w:rPr>
        <w:t>P</w:t>
      </w:r>
      <w:r w:rsidRPr="006B58DF">
        <w:rPr>
          <w:rFonts w:ascii="Book Antiqua" w:eastAsia="Book Antiqua" w:hAnsi="Book Antiqua" w:cs="Book Antiqua"/>
        </w:rPr>
        <w:t xml:space="preserve">re-TACE-predict; </w:t>
      </w:r>
      <w:r w:rsidR="001F12B8" w:rsidRPr="006B58DF">
        <w:rPr>
          <w:rFonts w:ascii="Book Antiqua" w:eastAsia="Book Antiqua" w:hAnsi="Book Antiqua" w:cs="Book Antiqua"/>
        </w:rPr>
        <w:t>S</w:t>
      </w:r>
      <w:r w:rsidRPr="006B58DF">
        <w:rPr>
          <w:rFonts w:ascii="Book Antiqua" w:eastAsia="Book Antiqua" w:hAnsi="Book Antiqua" w:cs="Book Antiqua"/>
        </w:rPr>
        <w:t xml:space="preserve">ix-and-twelve; </w:t>
      </w:r>
      <w:r w:rsidR="001F12B8" w:rsidRPr="006B58DF">
        <w:rPr>
          <w:rFonts w:ascii="Book Antiqua" w:eastAsia="Book Antiqua" w:hAnsi="Book Antiqua" w:cs="Book Antiqua"/>
        </w:rPr>
        <w:t>Barcelona Clinic Liver Cancer</w:t>
      </w:r>
      <w:r w:rsidRPr="006B58DF">
        <w:rPr>
          <w:rFonts w:ascii="Book Antiqua" w:eastAsia="Book Antiqua" w:hAnsi="Book Antiqua" w:cs="Book Antiqua"/>
        </w:rPr>
        <w:t xml:space="preserve">; </w:t>
      </w:r>
      <w:r w:rsidR="001F12B8" w:rsidRPr="006B58DF">
        <w:rPr>
          <w:rFonts w:ascii="Book Antiqua" w:eastAsia="Book Antiqua" w:hAnsi="Book Antiqua" w:cs="Book Antiqua"/>
        </w:rPr>
        <w:t>P</w:t>
      </w:r>
      <w:r w:rsidRPr="006B58DF">
        <w:rPr>
          <w:rFonts w:ascii="Book Antiqua" w:eastAsia="Book Antiqua" w:hAnsi="Book Antiqua" w:cs="Book Antiqua"/>
        </w:rPr>
        <w:t>rognosis</w:t>
      </w:r>
    </w:p>
    <w:p w14:paraId="5A77BED4" w14:textId="77777777" w:rsidR="003A7E6A" w:rsidRDefault="003A7E6A" w:rsidP="003A7E6A">
      <w:pPr>
        <w:spacing w:line="360" w:lineRule="auto"/>
        <w:jc w:val="both"/>
        <w:rPr>
          <w:lang w:eastAsia="zh-CN"/>
        </w:rPr>
      </w:pPr>
    </w:p>
    <w:p w14:paraId="3EE0B99C" w14:textId="77777777" w:rsidR="003A7E6A" w:rsidRPr="00026CB8" w:rsidRDefault="003A7E6A" w:rsidP="003A7E6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BB3CB2F" w14:textId="77777777" w:rsidR="00A77B3E" w:rsidRPr="006B58DF" w:rsidRDefault="00A77B3E">
      <w:pPr>
        <w:spacing w:line="360" w:lineRule="auto"/>
        <w:jc w:val="both"/>
      </w:pPr>
    </w:p>
    <w:p w14:paraId="5A766214" w14:textId="4A0D9D13" w:rsidR="00337A9B" w:rsidRDefault="00337A9B">
      <w:pPr>
        <w:spacing w:line="360" w:lineRule="auto"/>
        <w:jc w:val="both"/>
        <w:rPr>
          <w:rFonts w:ascii="Book Antiqua" w:hAnsi="Book Antiqua" w:hint="eastAsia"/>
          <w:color w:val="000000" w:themeColor="text1"/>
          <w:lang w:eastAsia="zh-CN"/>
        </w:rPr>
      </w:pPr>
      <w:r w:rsidRPr="00337A9B">
        <w:rPr>
          <w:rFonts w:ascii="Book Antiqua" w:hAnsi="Book Antiqua" w:cs="Book Antiqua" w:hint="eastAsia"/>
          <w:b/>
          <w:lang w:eastAsia="zh-CN"/>
        </w:rPr>
        <w:t xml:space="preserve">Citation: </w:t>
      </w:r>
      <w:r w:rsidR="00A47DE5" w:rsidRPr="006B58DF">
        <w:rPr>
          <w:rFonts w:ascii="Book Antiqua" w:eastAsia="Book Antiqua" w:hAnsi="Book Antiqua" w:cs="Book Antiqua"/>
        </w:rPr>
        <w:t xml:space="preserve">Adhoute X, Larrey E, Anty R, Chevallier P, Penaranda G, Tran A, Bronowicki JP, Raoul JL, Castellani P, Perrier H, Bayle O, Monnet O, Pol B, Bourliere M. Expected outcomes and patients’ selection before chemoembolization—“Six-and-Twelve or Pre-TACE-Predict” scores may help clinicians: Real-life French cohorts results. </w:t>
      </w:r>
      <w:r w:rsidR="00A47DE5" w:rsidRPr="006B58DF">
        <w:rPr>
          <w:rFonts w:ascii="Book Antiqua" w:eastAsia="Book Antiqua" w:hAnsi="Book Antiqua" w:cs="Book Antiqua"/>
          <w:i/>
          <w:iCs/>
        </w:rPr>
        <w:t>World J Clin Cases</w:t>
      </w:r>
      <w:r w:rsidR="00A47DE5" w:rsidRPr="006B58DF">
        <w:rPr>
          <w:rFonts w:ascii="Book Antiqua" w:eastAsia="Book Antiqua" w:hAnsi="Book Antiqua" w:cs="Book Antiqua"/>
        </w:rPr>
        <w:t xml:space="preserve"> </w:t>
      </w:r>
      <w:r w:rsidR="00BD3DB0" w:rsidRPr="00644A0A">
        <w:rPr>
          <w:rFonts w:ascii="Book Antiqua" w:hAnsi="Book Antiqua"/>
          <w:color w:val="000000" w:themeColor="text1"/>
        </w:rPr>
        <w:t>202</w:t>
      </w:r>
      <w:r w:rsidR="00BD3DB0" w:rsidRPr="00644A0A">
        <w:rPr>
          <w:rFonts w:ascii="Book Antiqua" w:hAnsi="Book Antiqua" w:hint="eastAsia"/>
          <w:color w:val="000000" w:themeColor="text1"/>
          <w:lang w:eastAsia="zh-CN"/>
        </w:rPr>
        <w:t>1</w:t>
      </w:r>
      <w:r w:rsidR="00BD3DB0" w:rsidRPr="00644A0A">
        <w:rPr>
          <w:rFonts w:ascii="Book Antiqua" w:hAnsi="Book Antiqua"/>
          <w:color w:val="000000" w:themeColor="text1"/>
        </w:rPr>
        <w:t xml:space="preserve">; </w:t>
      </w:r>
      <w:r w:rsidR="00BD3DB0" w:rsidRPr="00644A0A">
        <w:rPr>
          <w:rFonts w:ascii="Book Antiqua" w:hAnsi="Book Antiqua" w:hint="eastAsia"/>
          <w:color w:val="000000" w:themeColor="text1"/>
          <w:lang w:eastAsia="zh-CN"/>
        </w:rPr>
        <w:t>9</w:t>
      </w:r>
      <w:r w:rsidR="00BD3DB0" w:rsidRPr="00644A0A">
        <w:rPr>
          <w:rFonts w:ascii="Book Antiqua" w:hAnsi="Book Antiqua"/>
          <w:color w:val="000000" w:themeColor="text1"/>
        </w:rPr>
        <w:t>(</w:t>
      </w:r>
      <w:r w:rsidR="00BD3DB0" w:rsidRPr="00644A0A">
        <w:rPr>
          <w:rFonts w:ascii="Book Antiqua" w:hAnsi="Book Antiqua" w:hint="eastAsia"/>
          <w:color w:val="000000" w:themeColor="text1"/>
          <w:lang w:eastAsia="zh-CN"/>
        </w:rPr>
        <w:t>1</w:t>
      </w:r>
      <w:r w:rsidR="00BD3DB0">
        <w:rPr>
          <w:rFonts w:ascii="Book Antiqua" w:hAnsi="Book Antiqua" w:hint="eastAsia"/>
          <w:color w:val="000000" w:themeColor="text1"/>
          <w:lang w:eastAsia="zh-CN"/>
        </w:rPr>
        <w:t>8</w:t>
      </w:r>
      <w:r w:rsidR="00BD3DB0" w:rsidRPr="00644A0A">
        <w:rPr>
          <w:rFonts w:ascii="Book Antiqua" w:hAnsi="Book Antiqua"/>
          <w:color w:val="000000" w:themeColor="text1"/>
        </w:rPr>
        <w:t xml:space="preserve">): </w:t>
      </w:r>
      <w:r w:rsidR="007F37EC" w:rsidRPr="007F37EC">
        <w:rPr>
          <w:rFonts w:ascii="Book Antiqua" w:hAnsi="Book Antiqua"/>
          <w:color w:val="000000" w:themeColor="text1"/>
        </w:rPr>
        <w:t>4559-4572</w:t>
      </w:r>
      <w:r w:rsidR="00BD3DB0" w:rsidRPr="00644A0A">
        <w:rPr>
          <w:rFonts w:ascii="Book Antiqua" w:hAnsi="Book Antiqua"/>
          <w:color w:val="000000" w:themeColor="text1"/>
        </w:rPr>
        <w:t xml:space="preserve">  </w:t>
      </w:r>
    </w:p>
    <w:p w14:paraId="568C1683" w14:textId="77777777" w:rsidR="00337A9B" w:rsidRDefault="00BD3DB0">
      <w:pPr>
        <w:spacing w:line="360" w:lineRule="auto"/>
        <w:jc w:val="both"/>
        <w:rPr>
          <w:rFonts w:ascii="Book Antiqua" w:hAnsi="Book Antiqua" w:hint="eastAsia"/>
          <w:color w:val="000000" w:themeColor="text1"/>
          <w:lang w:eastAsia="zh-CN"/>
        </w:rPr>
      </w:pPr>
      <w:r w:rsidRPr="003D7A53">
        <w:rPr>
          <w:rFonts w:ascii="Book Antiqua" w:hAnsi="Book Antiqua"/>
          <w:b/>
          <w:color w:val="000000" w:themeColor="text1"/>
        </w:rPr>
        <w:t xml:space="preserve">URL: </w:t>
      </w:r>
      <w:r w:rsidRPr="00644A0A">
        <w:rPr>
          <w:rFonts w:ascii="Book Antiqua" w:hAnsi="Book Antiqua"/>
          <w:color w:val="000000" w:themeColor="text1"/>
        </w:rPr>
        <w:t>https://www.wjgnet.com/2307-8960/full/v</w:t>
      </w:r>
      <w:r w:rsidRPr="00644A0A">
        <w:rPr>
          <w:rFonts w:ascii="Book Antiqua" w:hAnsi="Book Antiqua" w:hint="eastAsia"/>
          <w:color w:val="000000" w:themeColor="text1"/>
          <w:lang w:eastAsia="zh-CN"/>
        </w:rPr>
        <w:t>9</w:t>
      </w:r>
      <w:r w:rsidRPr="00644A0A">
        <w:rPr>
          <w:rFonts w:ascii="Book Antiqua" w:hAnsi="Book Antiqua"/>
          <w:color w:val="000000" w:themeColor="text1"/>
        </w:rPr>
        <w:t>/i</w:t>
      </w:r>
      <w:r w:rsidRPr="00644A0A">
        <w:rPr>
          <w:rFonts w:ascii="Book Antiqua" w:hAnsi="Book Antiqua" w:hint="eastAsia"/>
          <w:color w:val="000000" w:themeColor="text1"/>
          <w:lang w:eastAsia="zh-CN"/>
        </w:rPr>
        <w:t>1</w:t>
      </w:r>
      <w:r>
        <w:rPr>
          <w:rFonts w:ascii="Book Antiqua" w:hAnsi="Book Antiqua" w:hint="eastAsia"/>
          <w:color w:val="000000" w:themeColor="text1"/>
          <w:lang w:eastAsia="zh-CN"/>
        </w:rPr>
        <w:t>8</w:t>
      </w:r>
      <w:r w:rsidRPr="00644A0A">
        <w:rPr>
          <w:rFonts w:ascii="Book Antiqua" w:hAnsi="Book Antiqua"/>
          <w:color w:val="000000" w:themeColor="text1"/>
        </w:rPr>
        <w:t>/</w:t>
      </w:r>
      <w:r w:rsidR="00E96501" w:rsidRPr="007F37EC">
        <w:rPr>
          <w:rFonts w:ascii="Book Antiqua" w:hAnsi="Book Antiqua"/>
          <w:color w:val="000000" w:themeColor="text1"/>
        </w:rPr>
        <w:t>4559</w:t>
      </w:r>
      <w:r w:rsidRPr="00644A0A">
        <w:rPr>
          <w:rFonts w:ascii="Book Antiqua" w:hAnsi="Book Antiqua"/>
          <w:color w:val="000000" w:themeColor="text1"/>
        </w:rPr>
        <w:t xml:space="preserve">.htm  </w:t>
      </w:r>
    </w:p>
    <w:p w14:paraId="2B86A39D" w14:textId="57488843" w:rsidR="00A77B3E" w:rsidRPr="006B58DF" w:rsidRDefault="00BD3DB0">
      <w:pPr>
        <w:spacing w:line="360" w:lineRule="auto"/>
        <w:jc w:val="both"/>
      </w:pPr>
      <w:r w:rsidRPr="003D7A53">
        <w:rPr>
          <w:rFonts w:ascii="Book Antiqua" w:hAnsi="Book Antiqua"/>
          <w:b/>
          <w:color w:val="000000" w:themeColor="text1"/>
        </w:rPr>
        <w:t xml:space="preserve">DOI: </w:t>
      </w:r>
      <w:r w:rsidRPr="00644A0A">
        <w:rPr>
          <w:rFonts w:ascii="Book Antiqua" w:hAnsi="Book Antiqua"/>
          <w:color w:val="000000" w:themeColor="text1"/>
        </w:rPr>
        <w:t>https://dx.doi.org/10.12998/wjcc.v</w:t>
      </w:r>
      <w:r w:rsidRPr="00644A0A">
        <w:rPr>
          <w:rFonts w:ascii="Book Antiqua" w:hAnsi="Book Antiqua" w:hint="eastAsia"/>
          <w:color w:val="000000" w:themeColor="text1"/>
          <w:lang w:eastAsia="zh-CN"/>
        </w:rPr>
        <w:t>9</w:t>
      </w:r>
      <w:r w:rsidRPr="00644A0A">
        <w:rPr>
          <w:rFonts w:ascii="Book Antiqua" w:hAnsi="Book Antiqua"/>
          <w:color w:val="000000" w:themeColor="text1"/>
        </w:rPr>
        <w:t>.i</w:t>
      </w:r>
      <w:r w:rsidRPr="00644A0A">
        <w:rPr>
          <w:rFonts w:ascii="Book Antiqua" w:hAnsi="Book Antiqua" w:hint="eastAsia"/>
          <w:color w:val="000000" w:themeColor="text1"/>
          <w:lang w:eastAsia="zh-CN"/>
        </w:rPr>
        <w:t>1</w:t>
      </w:r>
      <w:r>
        <w:rPr>
          <w:rFonts w:ascii="Book Antiqua" w:hAnsi="Book Antiqua" w:hint="eastAsia"/>
          <w:color w:val="000000" w:themeColor="text1"/>
          <w:lang w:eastAsia="zh-CN"/>
        </w:rPr>
        <w:t>8</w:t>
      </w:r>
      <w:r w:rsidRPr="00644A0A">
        <w:rPr>
          <w:rFonts w:ascii="Book Antiqua" w:hAnsi="Book Antiqua"/>
          <w:color w:val="000000" w:themeColor="text1"/>
        </w:rPr>
        <w:t>.</w:t>
      </w:r>
      <w:r w:rsidR="00E96501" w:rsidRPr="007F37EC">
        <w:rPr>
          <w:rFonts w:ascii="Book Antiqua" w:hAnsi="Book Antiqua"/>
          <w:color w:val="000000" w:themeColor="text1"/>
        </w:rPr>
        <w:t>4559</w:t>
      </w:r>
    </w:p>
    <w:p w14:paraId="673F9A32" w14:textId="77777777" w:rsidR="00A77B3E" w:rsidRPr="006B58DF" w:rsidRDefault="00A77B3E">
      <w:pPr>
        <w:spacing w:line="360" w:lineRule="auto"/>
        <w:jc w:val="both"/>
      </w:pPr>
    </w:p>
    <w:p w14:paraId="0E0B5A0B" w14:textId="53417F2E" w:rsidR="00A77B3E" w:rsidRPr="006B58DF" w:rsidRDefault="00A47DE5">
      <w:pPr>
        <w:spacing w:line="360" w:lineRule="auto"/>
        <w:jc w:val="both"/>
      </w:pPr>
      <w:r w:rsidRPr="006B58DF">
        <w:rPr>
          <w:rFonts w:ascii="Book Antiqua" w:eastAsia="Book Antiqua" w:hAnsi="Book Antiqua" w:cs="Book Antiqua"/>
          <w:b/>
          <w:bCs/>
        </w:rPr>
        <w:t xml:space="preserve">Core Tip: </w:t>
      </w:r>
      <w:r w:rsidRPr="006B58DF">
        <w:rPr>
          <w:rFonts w:ascii="Book Antiqua" w:eastAsia="Book Antiqua" w:hAnsi="Book Antiqua" w:cs="Book Antiqua"/>
        </w:rPr>
        <w:t xml:space="preserve">Management of hepatocellular carcinoma (HCC) has significantly changed over the past few years. The introduction of new systemic therapies, including immune checkpoint inhibitors has improved survival, especially in </w:t>
      </w:r>
      <w:r w:rsidR="00123A36" w:rsidRPr="006B58DF">
        <w:rPr>
          <w:rFonts w:ascii="Book Antiqua" w:eastAsia="Book Antiqua" w:hAnsi="Book Antiqua" w:cs="Book Antiqua"/>
        </w:rPr>
        <w:t xml:space="preserve">patients with </w:t>
      </w:r>
      <w:r w:rsidRPr="006B58DF">
        <w:rPr>
          <w:rFonts w:ascii="Book Antiqua" w:eastAsia="Book Antiqua" w:hAnsi="Book Antiqua" w:cs="Book Antiqua"/>
        </w:rPr>
        <w:t xml:space="preserve">advanced stage HCC. Careful selection of patients prior to transarterial chemoembolization (TACE) is </w:t>
      </w:r>
      <w:r w:rsidR="00E76440" w:rsidRPr="006B58DF">
        <w:rPr>
          <w:rFonts w:ascii="Book Antiqua" w:eastAsia="Book Antiqua" w:hAnsi="Book Antiqua" w:cs="Book Antiqua"/>
        </w:rPr>
        <w:t>crucial</w:t>
      </w:r>
      <w:r w:rsidRPr="006B58DF">
        <w:rPr>
          <w:rFonts w:ascii="Book Antiqua" w:eastAsia="Book Antiqua" w:hAnsi="Book Antiqua" w:cs="Book Antiqua"/>
        </w:rPr>
        <w:t xml:space="preserve">. </w:t>
      </w:r>
      <w:r w:rsidR="00E76440" w:rsidRPr="006B58DF">
        <w:rPr>
          <w:rFonts w:ascii="Book Antiqua" w:eastAsia="Book Antiqua" w:hAnsi="Book Antiqua" w:cs="Book Antiqua"/>
        </w:rPr>
        <w:t>“</w:t>
      </w:r>
      <w:r w:rsidRPr="006B58DF">
        <w:rPr>
          <w:rFonts w:ascii="Book Antiqua" w:eastAsia="Book Antiqua" w:hAnsi="Book Antiqua" w:cs="Book Antiqua"/>
        </w:rPr>
        <w:t>Up-to-seven criteria</w:t>
      </w:r>
      <w:r w:rsidR="00E76440" w:rsidRPr="006B58DF">
        <w:rPr>
          <w:rFonts w:ascii="Book Antiqua" w:eastAsia="Book Antiqua" w:hAnsi="Book Antiqua" w:cs="Book Antiqua"/>
        </w:rPr>
        <w:t>”</w:t>
      </w:r>
      <w:r w:rsidRPr="006B58DF">
        <w:rPr>
          <w:rFonts w:ascii="Book Antiqua" w:eastAsia="Book Antiqua" w:hAnsi="Book Antiqua" w:cs="Book Antiqua"/>
        </w:rPr>
        <w:t xml:space="preserve"> have been proposed for subclassification of intermediate stages. More recently, two models (</w:t>
      </w:r>
      <w:r w:rsidR="00E76440" w:rsidRPr="006B58DF">
        <w:rPr>
          <w:rFonts w:ascii="Book Antiqua" w:eastAsia="Book Antiqua" w:hAnsi="Book Antiqua" w:cs="Book Antiqua"/>
        </w:rPr>
        <w:t>“</w:t>
      </w:r>
      <w:r w:rsidRPr="006B58DF">
        <w:rPr>
          <w:rFonts w:ascii="Book Antiqua" w:eastAsia="Book Antiqua" w:hAnsi="Book Antiqua" w:cs="Book Antiqua"/>
        </w:rPr>
        <w:t>6</w:t>
      </w:r>
      <w:r w:rsidR="001F12B8" w:rsidRPr="006B58DF">
        <w:rPr>
          <w:rFonts w:ascii="Book Antiqua" w:eastAsia="Book Antiqua" w:hAnsi="Book Antiqua" w:cs="Book Antiqua"/>
        </w:rPr>
        <w:t xml:space="preserve"> and </w:t>
      </w:r>
      <w:r w:rsidRPr="006B58DF">
        <w:rPr>
          <w:rFonts w:ascii="Book Antiqua" w:eastAsia="Book Antiqua" w:hAnsi="Book Antiqua" w:cs="Book Antiqua"/>
        </w:rPr>
        <w:t>12</w:t>
      </w:r>
      <w:r w:rsidR="00E76440" w:rsidRPr="006B58DF">
        <w:rPr>
          <w:rFonts w:ascii="Book Antiqua" w:eastAsia="Book Antiqua" w:hAnsi="Book Antiqua" w:cs="Book Antiqua"/>
        </w:rPr>
        <w:t>”</w:t>
      </w:r>
      <w:r w:rsidRPr="006B58DF">
        <w:rPr>
          <w:rFonts w:ascii="Book Antiqua" w:eastAsia="Book Antiqua" w:hAnsi="Book Antiqua" w:cs="Book Antiqua"/>
        </w:rPr>
        <w:t xml:space="preserve">; </w:t>
      </w:r>
      <w:r w:rsidR="00E76440" w:rsidRPr="006B58DF">
        <w:rPr>
          <w:rFonts w:ascii="Book Antiqua" w:eastAsia="Book Antiqua" w:hAnsi="Book Antiqua" w:cs="Book Antiqua"/>
        </w:rPr>
        <w:t>“</w:t>
      </w:r>
      <w:r w:rsidRPr="006B58DF">
        <w:rPr>
          <w:rFonts w:ascii="Book Antiqua" w:eastAsia="Book Antiqua" w:hAnsi="Book Antiqua" w:cs="Book Antiqua"/>
        </w:rPr>
        <w:t>pre-TACE-predict</w:t>
      </w:r>
      <w:r w:rsidR="00E76440" w:rsidRPr="006B58DF">
        <w:rPr>
          <w:rFonts w:ascii="Book Antiqua" w:eastAsia="Book Antiqua" w:hAnsi="Book Antiqua" w:cs="Book Antiqua"/>
        </w:rPr>
        <w:t>”</w:t>
      </w:r>
      <w:r w:rsidRPr="006B58DF">
        <w:rPr>
          <w:rFonts w:ascii="Book Antiqua" w:eastAsia="Book Antiqua" w:hAnsi="Book Antiqua" w:cs="Book Antiqua"/>
        </w:rPr>
        <w:t xml:space="preserve">) have been developed to improve patient stratification and refine prognosis, overcoming </w:t>
      </w:r>
      <w:r w:rsidR="00123A36" w:rsidRPr="006B58DF">
        <w:rPr>
          <w:rFonts w:ascii="Book Antiqua" w:eastAsia="Book Antiqua" w:hAnsi="Book Antiqua" w:cs="Book Antiqua"/>
        </w:rPr>
        <w:t>the limitations of points-</w:t>
      </w:r>
      <w:r w:rsidRPr="006B58DF">
        <w:rPr>
          <w:rFonts w:ascii="Book Antiqua" w:eastAsia="Book Antiqua" w:hAnsi="Book Antiqua" w:cs="Book Antiqua"/>
        </w:rPr>
        <w:t>based scores. In this retrospective multi-center French study, we evaluated and compared these two new models to validate their prognostic value and applicability in clinical current practice.</w:t>
      </w:r>
    </w:p>
    <w:p w14:paraId="1CEFE943" w14:textId="3E89296B" w:rsidR="00A77B3E" w:rsidRPr="006B58DF" w:rsidRDefault="001F12B8">
      <w:pPr>
        <w:spacing w:line="360" w:lineRule="auto"/>
        <w:jc w:val="both"/>
      </w:pPr>
      <w:r w:rsidRPr="006B58DF">
        <w:br w:type="page"/>
      </w:r>
      <w:r w:rsidR="00A47DE5" w:rsidRPr="006B58DF">
        <w:rPr>
          <w:rFonts w:ascii="Book Antiqua" w:eastAsia="Book Antiqua" w:hAnsi="Book Antiqua" w:cs="Book Antiqua"/>
          <w:b/>
          <w:caps/>
          <w:u w:val="single"/>
        </w:rPr>
        <w:t>INTRODUCTION</w:t>
      </w:r>
    </w:p>
    <w:p w14:paraId="3AD48103" w14:textId="7C15758C" w:rsidR="00A77B3E" w:rsidRPr="006B58DF" w:rsidRDefault="00A47DE5">
      <w:pPr>
        <w:spacing w:line="360" w:lineRule="auto"/>
        <w:jc w:val="both"/>
      </w:pPr>
      <w:r w:rsidRPr="006B58DF">
        <w:rPr>
          <w:rFonts w:ascii="Book Antiqua" w:eastAsia="Book Antiqua" w:hAnsi="Book Antiqua" w:cs="Book Antiqua"/>
        </w:rPr>
        <w:t>Careful selection of patients with hepatocellular carcinoma (HCC) before performing transarterial chemoembolization (TACE) treatment remains a daily reality.</w:t>
      </w:r>
      <w:r w:rsidRPr="006B58DF">
        <w:rPr>
          <w:rFonts w:ascii="Book Antiqua" w:eastAsia="Book Antiqua" w:hAnsi="Book Antiqua" w:cs="Book Antiqua"/>
          <w:szCs w:val="22"/>
        </w:rPr>
        <w:t xml:space="preserve"> </w:t>
      </w:r>
      <w:r w:rsidRPr="006B58DF">
        <w:rPr>
          <w:rFonts w:ascii="Book Antiqua" w:eastAsia="Book Antiqua" w:hAnsi="Book Antiqua" w:cs="Book Antiqua"/>
        </w:rPr>
        <w:t xml:space="preserve">HCC therapeutic management in the West </w:t>
      </w:r>
      <w:r w:rsidR="00F51B61" w:rsidRPr="006B58DF">
        <w:rPr>
          <w:rFonts w:ascii="Book Antiqua" w:eastAsia="Book Antiqua" w:hAnsi="Book Antiqua" w:cs="Book Antiqua"/>
        </w:rPr>
        <w:t xml:space="preserve">is based </w:t>
      </w:r>
      <w:r w:rsidRPr="006B58DF">
        <w:rPr>
          <w:rFonts w:ascii="Book Antiqua" w:eastAsia="Book Antiqua" w:hAnsi="Book Antiqua" w:cs="Book Antiqua"/>
        </w:rPr>
        <w:t>on the Barcelona Clinic Liver Cancer (BCLC) system endorsed by the European Association for the Study of the Liver (EASL) and the American Association for the Study of Liver Diseases (AASLD) guidelines</w:t>
      </w:r>
      <w:r w:rsidRPr="006B58DF">
        <w:rPr>
          <w:rFonts w:ascii="Book Antiqua" w:eastAsia="Book Antiqua" w:hAnsi="Book Antiqua" w:cs="Book Antiqua"/>
          <w:vertAlign w:val="superscript"/>
        </w:rPr>
        <w:t>[1,2]</w:t>
      </w:r>
      <w:r w:rsidRPr="006B58DF">
        <w:rPr>
          <w:rFonts w:ascii="Book Antiqua" w:eastAsia="Book Antiqua" w:hAnsi="Book Antiqua" w:cs="Book Antiqua"/>
        </w:rPr>
        <w:t xml:space="preserve">. However limitations in its ability both to guide this procedure and more generally to manage intermediate-stage HCCs are </w:t>
      </w:r>
      <w:r w:rsidR="00AD6482" w:rsidRPr="006B58DF">
        <w:rPr>
          <w:rFonts w:ascii="Book Antiqua" w:eastAsia="Book Antiqua" w:hAnsi="Book Antiqua" w:cs="Book Antiqua"/>
        </w:rPr>
        <w:t>recognized</w:t>
      </w:r>
      <w:r w:rsidR="00AD6482" w:rsidRPr="006B58DF">
        <w:rPr>
          <w:rFonts w:ascii="Book Antiqua" w:eastAsia="Book Antiqua" w:hAnsi="Book Antiqua" w:cs="Book Antiqua"/>
          <w:vertAlign w:val="superscript"/>
        </w:rPr>
        <w:t>[</w:t>
      </w:r>
      <w:r w:rsidRPr="006B58DF">
        <w:rPr>
          <w:rFonts w:ascii="Book Antiqua" w:eastAsia="Book Antiqua" w:hAnsi="Book Antiqua" w:cs="Book Antiqua"/>
          <w:vertAlign w:val="superscript"/>
        </w:rPr>
        <w:t>3]</w:t>
      </w:r>
      <w:r w:rsidRPr="006B58DF">
        <w:rPr>
          <w:rFonts w:ascii="Book Antiqua" w:eastAsia="Book Antiqua" w:hAnsi="Book Antiqua" w:cs="Book Antiqua"/>
        </w:rPr>
        <w:t xml:space="preserve">. Despite serious improvements in patient selection, TACE modalities, efficacy </w:t>
      </w:r>
      <w:r w:rsidR="001F12B8" w:rsidRPr="006B58DF">
        <w:rPr>
          <w:rFonts w:ascii="Book Antiqua" w:eastAsia="Book Antiqua" w:hAnsi="Book Antiqua" w:cs="Book Antiqua"/>
        </w:rPr>
        <w:t>[</w:t>
      </w:r>
      <w:r w:rsidRPr="006B58DF">
        <w:rPr>
          <w:rFonts w:ascii="Book Antiqua" w:eastAsia="Book Antiqua" w:hAnsi="Book Antiqua" w:cs="Book Antiqua"/>
        </w:rPr>
        <w:t xml:space="preserve">using modified </w:t>
      </w:r>
      <w:r w:rsidR="00C44E01" w:rsidRPr="006B58DF">
        <w:rPr>
          <w:rFonts w:ascii="Book Antiqua" w:eastAsia="Book Antiqua" w:hAnsi="Book Antiqua" w:cs="Book Antiqua"/>
        </w:rPr>
        <w:t>response evaluation criteria in solid tu</w:t>
      </w:r>
      <w:r w:rsidRPr="006B58DF">
        <w:rPr>
          <w:rFonts w:ascii="Book Antiqua" w:eastAsia="Book Antiqua" w:hAnsi="Book Antiqua" w:cs="Book Antiqua"/>
        </w:rPr>
        <w:t>mors (mRECIST)</w:t>
      </w:r>
      <w:r w:rsidR="001F12B8" w:rsidRPr="006B58DF">
        <w:rPr>
          <w:rFonts w:ascii="Book Antiqua" w:eastAsia="Book Antiqua" w:hAnsi="Book Antiqua" w:cs="Book Antiqua"/>
        </w:rPr>
        <w:t>]</w:t>
      </w:r>
      <w:r w:rsidRPr="006B58DF">
        <w:rPr>
          <w:rFonts w:ascii="Book Antiqua" w:eastAsia="Book Antiqua" w:hAnsi="Book Antiqua" w:cs="Book Antiqua"/>
          <w:vertAlign w:val="superscript"/>
        </w:rPr>
        <w:t>[4]</w:t>
      </w:r>
      <w:r w:rsidRPr="006B58DF">
        <w:rPr>
          <w:rFonts w:ascii="Book Antiqua" w:eastAsia="Book Antiqua" w:hAnsi="Book Antiqua" w:cs="Book Antiqua"/>
        </w:rPr>
        <w:t xml:space="preserve"> and discontinuation </w:t>
      </w:r>
      <w:r w:rsidR="00E76440" w:rsidRPr="006B58DF">
        <w:rPr>
          <w:rFonts w:ascii="Book Antiqua" w:eastAsia="Book Antiqua" w:hAnsi="Book Antiqua" w:cs="Book Antiqua"/>
        </w:rPr>
        <w:t>criteria</w:t>
      </w:r>
      <w:r w:rsidR="00E76440" w:rsidRPr="006B58DF">
        <w:rPr>
          <w:rFonts w:ascii="Book Antiqua" w:eastAsia="Book Antiqua" w:hAnsi="Book Antiqua" w:cs="Book Antiqua"/>
          <w:vertAlign w:val="superscript"/>
        </w:rPr>
        <w:t>[</w:t>
      </w:r>
      <w:r w:rsidRPr="006B58DF">
        <w:rPr>
          <w:rFonts w:ascii="Book Antiqua" w:eastAsia="Book Antiqua" w:hAnsi="Book Antiqua" w:cs="Book Antiqua"/>
          <w:vertAlign w:val="superscript"/>
        </w:rPr>
        <w:t>5]</w:t>
      </w:r>
      <w:r w:rsidRPr="006B58DF">
        <w:rPr>
          <w:rFonts w:ascii="Book Antiqua" w:eastAsia="Book Antiqua" w:hAnsi="Book Antiqua" w:cs="Book Antiqua"/>
        </w:rPr>
        <w:t>, this treatment usually fails to achieve sustained control of the disease, despite an objective response in about 50% of patients</w:t>
      </w:r>
      <w:r w:rsidRPr="006B58DF">
        <w:rPr>
          <w:rFonts w:ascii="Book Antiqua" w:eastAsia="Book Antiqua" w:hAnsi="Book Antiqua" w:cs="Book Antiqua"/>
          <w:vertAlign w:val="superscript"/>
        </w:rPr>
        <w:t>[6]</w:t>
      </w:r>
      <w:r w:rsidRPr="006B58DF">
        <w:rPr>
          <w:rFonts w:ascii="Book Antiqua" w:eastAsia="Book Antiqua" w:hAnsi="Book Antiqua" w:cs="Book Antiqua"/>
        </w:rPr>
        <w:t>. Despite subclassification propositions for intermediate stages</w:t>
      </w:r>
      <w:r w:rsidRPr="006B58DF">
        <w:rPr>
          <w:rFonts w:ascii="Book Antiqua" w:eastAsia="Book Antiqua" w:hAnsi="Book Antiqua" w:cs="Book Antiqua"/>
          <w:vertAlign w:val="superscript"/>
        </w:rPr>
        <w:t>[7,8]</w:t>
      </w:r>
      <w:r w:rsidRPr="006B58DF">
        <w:rPr>
          <w:rFonts w:ascii="Book Antiqua" w:eastAsia="Book Antiqua" w:hAnsi="Book Antiqua" w:cs="Book Antiqua"/>
        </w:rPr>
        <w:t xml:space="preserve"> using up-to-seven criteria arbitrarily, clinicians have also continued to promote scores both to refine individual prognosis and </w:t>
      </w:r>
      <w:r w:rsidR="003335E7" w:rsidRPr="006B58DF">
        <w:rPr>
          <w:rFonts w:ascii="Book Antiqua" w:eastAsia="Book Antiqua" w:hAnsi="Book Antiqua" w:cs="Book Antiqua"/>
        </w:rPr>
        <w:t>guide therapeutic decisions</w:t>
      </w:r>
      <w:r w:rsidRPr="006B58DF">
        <w:rPr>
          <w:rFonts w:ascii="Book Antiqua" w:eastAsia="Book Antiqua" w:hAnsi="Book Antiqua" w:cs="Book Antiqua"/>
        </w:rPr>
        <w:t xml:space="preserve">. </w:t>
      </w:r>
      <w:r w:rsidR="00E76440" w:rsidRPr="006B58DF">
        <w:rPr>
          <w:rFonts w:ascii="Book Antiqua" w:eastAsia="Book Antiqua" w:hAnsi="Book Antiqua" w:cs="Book Antiqua"/>
        </w:rPr>
        <w:t>“</w:t>
      </w:r>
      <w:r w:rsidRPr="006B58DF">
        <w:rPr>
          <w:rFonts w:ascii="Book Antiqua" w:eastAsia="Book Antiqua" w:hAnsi="Book Antiqua" w:cs="Book Antiqua"/>
        </w:rPr>
        <w:t>Pre- and post-TACE-predict</w:t>
      </w:r>
      <w:r w:rsidR="0010214B" w:rsidRPr="006B58DF">
        <w:rPr>
          <w:rFonts w:ascii="Book Antiqua" w:eastAsia="Book Antiqua" w:hAnsi="Book Antiqua" w:cs="Book Antiqua"/>
        </w:rPr>
        <w:t>”</w:t>
      </w:r>
      <w:r w:rsidRPr="006B58DF">
        <w:rPr>
          <w:rFonts w:ascii="Book Antiqua" w:eastAsia="Book Antiqua" w:hAnsi="Book Antiqua" w:cs="Book Antiqua"/>
        </w:rPr>
        <w:t xml:space="preserve"> models</w:t>
      </w:r>
      <w:r w:rsidRPr="006B58DF">
        <w:rPr>
          <w:rFonts w:ascii="Book Antiqua" w:eastAsia="Book Antiqua" w:hAnsi="Book Antiqua" w:cs="Book Antiqua"/>
          <w:vertAlign w:val="superscript"/>
        </w:rPr>
        <w:t>[9]</w:t>
      </w:r>
      <w:r w:rsidRPr="006B58DF">
        <w:rPr>
          <w:rFonts w:ascii="Book Antiqua" w:eastAsia="Book Antiqua" w:hAnsi="Book Antiqua" w:cs="Book Antiqua"/>
        </w:rPr>
        <w:t xml:space="preserve"> have been developed accordingly, in consideration of TACE daily practices, based on a very large cohort of non-surgical HCC patients, some beyond the intermediate stage</w:t>
      </w:r>
      <w:r w:rsidR="00587F81" w:rsidRPr="006B58DF">
        <w:rPr>
          <w:rFonts w:ascii="Book Antiqua" w:eastAsia="Book Antiqua" w:hAnsi="Book Antiqua" w:cs="Book Antiqua"/>
        </w:rPr>
        <w:t>.</w:t>
      </w:r>
      <w:r w:rsidRPr="006B58DF">
        <w:rPr>
          <w:rFonts w:ascii="Book Antiqua" w:eastAsia="Book Antiqua" w:hAnsi="Book Antiqua" w:cs="Book Antiqua"/>
        </w:rPr>
        <w:t xml:space="preserve"> Using continuous variables</w:t>
      </w:r>
      <w:r w:rsidR="00E76440" w:rsidRPr="006B58DF">
        <w:rPr>
          <w:rFonts w:ascii="Book Antiqua" w:eastAsia="Book Antiqua" w:hAnsi="Book Antiqua" w:cs="Book Antiqua"/>
        </w:rPr>
        <w:t>,</w:t>
      </w:r>
      <w:r w:rsidRPr="006B58DF">
        <w:rPr>
          <w:rFonts w:ascii="Book Antiqua" w:eastAsia="Book Antiqua" w:hAnsi="Book Antiqua" w:cs="Book Antiqua"/>
        </w:rPr>
        <w:t xml:space="preserve"> to overcome </w:t>
      </w:r>
      <w:r w:rsidR="00F51B61" w:rsidRPr="006B58DF">
        <w:rPr>
          <w:rFonts w:ascii="Book Antiqua" w:eastAsia="Book Antiqua" w:hAnsi="Book Antiqua" w:cs="Book Antiqua"/>
        </w:rPr>
        <w:t>the limitations of points-</w:t>
      </w:r>
      <w:r w:rsidRPr="006B58DF">
        <w:rPr>
          <w:rFonts w:ascii="Book Antiqua" w:eastAsia="Book Antiqua" w:hAnsi="Book Antiqua" w:cs="Book Antiqua"/>
        </w:rPr>
        <w:t>based scores</w:t>
      </w:r>
      <w:r w:rsidR="00E76440" w:rsidRPr="006B58DF">
        <w:rPr>
          <w:rFonts w:ascii="Book Antiqua" w:eastAsia="Book Antiqua" w:hAnsi="Book Antiqua" w:cs="Book Antiqua"/>
        </w:rPr>
        <w:t>,</w:t>
      </w:r>
      <w:r w:rsidRPr="006B58DF">
        <w:rPr>
          <w:rFonts w:ascii="Book Antiqua" w:eastAsia="Book Antiqua" w:hAnsi="Book Antiqua" w:cs="Book Antiqua"/>
        </w:rPr>
        <w:t xml:space="preserve"> and online calculator</w:t>
      </w:r>
      <w:r w:rsidR="00F51B61" w:rsidRPr="006B58DF">
        <w:rPr>
          <w:rFonts w:ascii="Book Antiqua" w:eastAsia="Book Antiqua" w:hAnsi="Book Antiqua" w:cs="Book Antiqua"/>
        </w:rPr>
        <w:t>s</w:t>
      </w:r>
      <w:r w:rsidRPr="006B58DF">
        <w:rPr>
          <w:rFonts w:ascii="Book Antiqua" w:eastAsia="Book Antiqua" w:hAnsi="Book Antiqua" w:cs="Book Antiqua"/>
        </w:rPr>
        <w:t>, it offers a four-group stratification with survival prediction superior to the Hepatoma Arterial-embolization Prognostic score</w:t>
      </w:r>
      <w:r w:rsidRPr="006B58DF">
        <w:rPr>
          <w:rFonts w:ascii="Book Antiqua" w:eastAsia="Book Antiqua" w:hAnsi="Book Antiqua" w:cs="Book Antiqua"/>
          <w:vertAlign w:val="superscript"/>
        </w:rPr>
        <w:t>[10]</w:t>
      </w:r>
      <w:r w:rsidRPr="006B58DF">
        <w:rPr>
          <w:rFonts w:ascii="Book Antiqua" w:eastAsia="Book Antiqua" w:hAnsi="Book Antiqua" w:cs="Book Antiqua"/>
        </w:rPr>
        <w:t xml:space="preserve"> and its different versions</w:t>
      </w:r>
      <w:r w:rsidRPr="006B58DF">
        <w:rPr>
          <w:rFonts w:ascii="Book Antiqua" w:eastAsia="Book Antiqua" w:hAnsi="Book Antiqua" w:cs="Book Antiqua"/>
          <w:vertAlign w:val="superscript"/>
        </w:rPr>
        <w:t>[11]</w:t>
      </w:r>
      <w:r w:rsidRPr="006B58DF">
        <w:rPr>
          <w:rFonts w:ascii="Book Antiqua" w:eastAsia="Book Antiqua" w:hAnsi="Book Antiqua" w:cs="Book Antiqua"/>
        </w:rPr>
        <w:t xml:space="preserve">. The </w:t>
      </w:r>
      <w:r w:rsidR="001F12B8" w:rsidRPr="006B58DF">
        <w:rPr>
          <w:rFonts w:ascii="Book Antiqua" w:eastAsia="Book Antiqua" w:hAnsi="Book Antiqua" w:cs="Book Antiqua"/>
        </w:rPr>
        <w:t>“</w:t>
      </w:r>
      <w:r w:rsidRPr="006B58DF">
        <w:rPr>
          <w:rFonts w:ascii="Book Antiqua" w:eastAsia="Book Antiqua" w:hAnsi="Book Antiqua" w:cs="Book Antiqua"/>
        </w:rPr>
        <w:t>six-and-twelve</w:t>
      </w:r>
      <w:r w:rsidR="001F12B8" w:rsidRPr="006B58DF">
        <w:rPr>
          <w:rFonts w:ascii="Book Antiqua" w:eastAsia="Book Antiqua" w:hAnsi="Book Antiqua" w:cs="Book Antiqua"/>
        </w:rPr>
        <w:t>”</w:t>
      </w:r>
      <w:r w:rsidRPr="006B58DF">
        <w:rPr>
          <w:rFonts w:ascii="Book Antiqua" w:eastAsia="Book Antiqua" w:hAnsi="Book Antiqua" w:cs="Book Antiqua"/>
          <w:vertAlign w:val="superscript"/>
        </w:rPr>
        <w:t>[12]</w:t>
      </w:r>
      <w:r w:rsidRPr="006B58DF">
        <w:rPr>
          <w:rFonts w:ascii="Book Antiqua" w:eastAsia="Book Antiqua" w:hAnsi="Book Antiqua" w:cs="Book Antiqua"/>
        </w:rPr>
        <w:t xml:space="preserve"> model is another new score designed to stratify HCC patients recommended for TACE treatment. Based on simple addition, it defines three distinct prognosis populations (the sum is ≤ 6; or &gt; 6 but ≤ 12; or &gt; 12), with one over twelve who will not benefit from TACE treatment. To date, no model has really proved suitable as a prognostic tool and/or as an aid to the decision-making process. We do not yet have biomarkers or driver mutations to help us select beyond classic criteria such as tumor size and number. The scores could be helpful</w:t>
      </w:r>
      <w:r w:rsidR="0071063D" w:rsidRPr="006B58DF">
        <w:rPr>
          <w:rFonts w:ascii="Book Antiqua" w:eastAsia="Book Antiqua" w:hAnsi="Book Antiqua" w:cs="Book Antiqua"/>
        </w:rPr>
        <w:t>,</w:t>
      </w:r>
      <w:r w:rsidRPr="006B58DF">
        <w:rPr>
          <w:rFonts w:ascii="Book Antiqua" w:eastAsia="Book Antiqua" w:hAnsi="Book Antiqua" w:cs="Book Antiqua"/>
        </w:rPr>
        <w:t xml:space="preserve"> and their relevance is supported by emerging treatment options</w:t>
      </w:r>
      <w:r w:rsidRPr="006B58DF">
        <w:rPr>
          <w:rFonts w:ascii="Book Antiqua" w:eastAsia="Book Antiqua" w:hAnsi="Book Antiqua" w:cs="Book Antiqua"/>
          <w:vertAlign w:val="superscript"/>
        </w:rPr>
        <w:t>[13]</w:t>
      </w:r>
      <w:r w:rsidRPr="006B58DF">
        <w:rPr>
          <w:rFonts w:ascii="Book Antiqua" w:eastAsia="Book Antiqua" w:hAnsi="Book Antiqua" w:cs="Book Antiqua"/>
        </w:rPr>
        <w:t xml:space="preserve"> and trials currently underway evaluating the combination of TACE plus immune checkpoint inhibitors (ICIs). Recently, the combination of TACE with sorafenib, used as an anti-angiogenic agent before the procedure, has demonstrated a benefit on progression-free survival (PFS)</w:t>
      </w:r>
      <w:r w:rsidRPr="006B58DF">
        <w:rPr>
          <w:rFonts w:ascii="Book Antiqua" w:eastAsia="Book Antiqua" w:hAnsi="Book Antiqua" w:cs="Book Antiqua"/>
          <w:vertAlign w:val="superscript"/>
        </w:rPr>
        <w:t>[14]</w:t>
      </w:r>
      <w:r w:rsidRPr="006B58DF">
        <w:rPr>
          <w:rFonts w:ascii="Book Antiqua" w:eastAsia="Book Antiqua" w:hAnsi="Book Antiqua" w:cs="Book Antiqua"/>
        </w:rPr>
        <w:t>. A simple model</w:t>
      </w:r>
      <w:r w:rsidR="001336D9" w:rsidRPr="006B58DF">
        <w:rPr>
          <w:rFonts w:ascii="Book Antiqua" w:eastAsia="Book Antiqua" w:hAnsi="Book Antiqua" w:cs="Book Antiqua"/>
        </w:rPr>
        <w:t>,</w:t>
      </w:r>
      <w:r w:rsidRPr="006B58DF">
        <w:rPr>
          <w:rFonts w:ascii="Book Antiqua" w:eastAsia="Book Antiqua" w:hAnsi="Book Antiqua" w:cs="Book Antiqua"/>
        </w:rPr>
        <w:t xml:space="preserve"> </w:t>
      </w:r>
      <w:r w:rsidR="001336D9" w:rsidRPr="006B58DF">
        <w:rPr>
          <w:rFonts w:ascii="Book Antiqua" w:eastAsia="Book Antiqua" w:hAnsi="Book Antiqua" w:cs="Book Antiqua"/>
        </w:rPr>
        <w:t xml:space="preserve">which identifies </w:t>
      </w:r>
      <w:r w:rsidRPr="006B58DF">
        <w:rPr>
          <w:rFonts w:ascii="Book Antiqua" w:eastAsia="Book Antiqua" w:hAnsi="Book Antiqua" w:cs="Book Antiqua"/>
        </w:rPr>
        <w:t xml:space="preserve">one group that benefits sustainably from TACE treatment, a second one </w:t>
      </w:r>
      <w:r w:rsidR="0071063D" w:rsidRPr="006B58DF">
        <w:rPr>
          <w:rFonts w:ascii="Book Antiqua" w:eastAsia="Book Antiqua" w:hAnsi="Book Antiqua" w:cs="Book Antiqua"/>
        </w:rPr>
        <w:t xml:space="preserve">that benefits </w:t>
      </w:r>
      <w:r w:rsidRPr="006B58DF">
        <w:rPr>
          <w:rFonts w:ascii="Book Antiqua" w:eastAsia="Book Antiqua" w:hAnsi="Book Antiqua" w:cs="Book Antiqua"/>
        </w:rPr>
        <w:t>only partially by delaying progression and a third with no benefits</w:t>
      </w:r>
      <w:r w:rsidR="00EB553C" w:rsidRPr="006B58DF">
        <w:rPr>
          <w:rFonts w:ascii="Book Antiqua" w:eastAsia="Book Antiqua" w:hAnsi="Book Antiqua" w:cs="Book Antiqua"/>
        </w:rPr>
        <w:t>,</w:t>
      </w:r>
      <w:r w:rsidRPr="006B58DF">
        <w:rPr>
          <w:rFonts w:ascii="Book Antiqua" w:eastAsia="Book Antiqua" w:hAnsi="Book Antiqua" w:cs="Book Antiqua"/>
        </w:rPr>
        <w:t xml:space="preserve"> </w:t>
      </w:r>
      <w:r w:rsidRPr="006B58DF">
        <w:rPr>
          <w:rFonts w:ascii="Book Antiqua" w:eastAsia="Book Antiqua" w:hAnsi="Book Antiqua" w:cs="Book Antiqua"/>
          <w:i/>
          <w:iCs/>
        </w:rPr>
        <w:t>i</w:t>
      </w:r>
      <w:r w:rsidR="008C035C" w:rsidRPr="006B58DF">
        <w:rPr>
          <w:rFonts w:ascii="Book Antiqua" w:eastAsia="Book Antiqua" w:hAnsi="Book Antiqua" w:cs="Book Antiqua"/>
          <w:i/>
          <w:iCs/>
        </w:rPr>
        <w:t>.</w:t>
      </w:r>
      <w:r w:rsidRPr="006B58DF">
        <w:rPr>
          <w:rFonts w:ascii="Book Antiqua" w:eastAsia="Book Antiqua" w:hAnsi="Book Antiqua" w:cs="Book Antiqua"/>
          <w:i/>
          <w:iCs/>
        </w:rPr>
        <w:t>e</w:t>
      </w:r>
      <w:r w:rsidR="008C035C" w:rsidRPr="006B58DF">
        <w:rPr>
          <w:rFonts w:ascii="Book Antiqua" w:eastAsia="Book Antiqua" w:hAnsi="Book Antiqua" w:cs="Book Antiqua"/>
          <w:i/>
          <w:iCs/>
        </w:rPr>
        <w:t>.</w:t>
      </w:r>
      <w:r w:rsidRPr="006B58DF">
        <w:rPr>
          <w:rFonts w:ascii="Book Antiqua" w:eastAsia="Book Antiqua" w:hAnsi="Book Antiqua" w:cs="Book Antiqua"/>
        </w:rPr>
        <w:t xml:space="preserve"> TACE-refractory patients, could provide valuable guidance for clinicians. The </w:t>
      </w:r>
      <w:r w:rsidR="002A0608" w:rsidRPr="006B58DF">
        <w:rPr>
          <w:rFonts w:ascii="Book Antiqua" w:eastAsia="Book Antiqua" w:hAnsi="Book Antiqua" w:cs="Book Antiqua"/>
        </w:rPr>
        <w:t xml:space="preserve">aims </w:t>
      </w:r>
      <w:r w:rsidRPr="006B58DF">
        <w:rPr>
          <w:rFonts w:ascii="Book Antiqua" w:eastAsia="Book Antiqua" w:hAnsi="Book Antiqua" w:cs="Book Antiqua"/>
        </w:rPr>
        <w:t xml:space="preserve">of this study </w:t>
      </w:r>
      <w:r w:rsidR="00A87D0D" w:rsidRPr="006B58DF">
        <w:rPr>
          <w:rFonts w:ascii="Book Antiqua" w:eastAsia="Book Antiqua" w:hAnsi="Book Antiqua" w:cs="Book Antiqua"/>
        </w:rPr>
        <w:t>are</w:t>
      </w:r>
      <w:r w:rsidRPr="006B58DF">
        <w:rPr>
          <w:rFonts w:ascii="Book Antiqua" w:eastAsia="Book Antiqua" w:hAnsi="Book Antiqua" w:cs="Book Antiqua"/>
        </w:rPr>
        <w:t xml:space="preserve"> to assess and compare the prognostic value of these two recent models with other commonly used systems and to further explore their suitability in two French cohorts including </w:t>
      </w:r>
      <w:r w:rsidR="00F51B61" w:rsidRPr="006B58DF">
        <w:rPr>
          <w:rFonts w:ascii="Book Antiqua" w:eastAsia="Book Antiqua" w:hAnsi="Book Antiqua" w:cs="Book Antiqua"/>
        </w:rPr>
        <w:t xml:space="preserve">patients with </w:t>
      </w:r>
      <w:r w:rsidRPr="006B58DF">
        <w:rPr>
          <w:rFonts w:ascii="Book Antiqua" w:eastAsia="Book Antiqua" w:hAnsi="Book Antiqua" w:cs="Book Antiqua"/>
        </w:rPr>
        <w:t>HCCs of different stages.</w:t>
      </w:r>
    </w:p>
    <w:p w14:paraId="0566297C" w14:textId="77777777" w:rsidR="00A77B3E" w:rsidRPr="006B58DF" w:rsidRDefault="00A77B3E">
      <w:pPr>
        <w:spacing w:line="360" w:lineRule="auto"/>
        <w:jc w:val="both"/>
      </w:pPr>
    </w:p>
    <w:p w14:paraId="3B5221E9" w14:textId="77777777" w:rsidR="00A77B3E" w:rsidRPr="006B58DF" w:rsidRDefault="00A47DE5">
      <w:pPr>
        <w:spacing w:line="360" w:lineRule="auto"/>
        <w:jc w:val="both"/>
      </w:pPr>
      <w:r w:rsidRPr="006B58DF">
        <w:rPr>
          <w:rFonts w:ascii="Book Antiqua" w:eastAsia="Book Antiqua" w:hAnsi="Book Antiqua" w:cs="Book Antiqua"/>
          <w:b/>
          <w:caps/>
          <w:u w:val="single"/>
        </w:rPr>
        <w:t>MATERIALS AND METHODS</w:t>
      </w:r>
    </w:p>
    <w:p w14:paraId="58EBB365" w14:textId="1C3B6B1F" w:rsidR="00A77B3E" w:rsidRPr="006B58DF" w:rsidRDefault="00A47DE5">
      <w:pPr>
        <w:spacing w:line="360" w:lineRule="auto"/>
        <w:jc w:val="both"/>
        <w:rPr>
          <w:i/>
          <w:iCs/>
        </w:rPr>
      </w:pPr>
      <w:r w:rsidRPr="006B58DF">
        <w:rPr>
          <w:rFonts w:ascii="Book Antiqua" w:eastAsia="Book Antiqua" w:hAnsi="Book Antiqua" w:cs="Book Antiqua"/>
          <w:b/>
          <w:bCs/>
          <w:i/>
          <w:iCs/>
        </w:rPr>
        <w:t>Study population</w:t>
      </w:r>
    </w:p>
    <w:p w14:paraId="654E1C08" w14:textId="0325C77D" w:rsidR="00A77B3E" w:rsidRPr="006B58DF" w:rsidRDefault="00A47DE5">
      <w:pPr>
        <w:spacing w:line="360" w:lineRule="auto"/>
        <w:jc w:val="both"/>
      </w:pPr>
      <w:r w:rsidRPr="006B58DF">
        <w:rPr>
          <w:rFonts w:ascii="Book Antiqua" w:eastAsia="Book Antiqua" w:hAnsi="Book Antiqua" w:cs="Book Antiqua"/>
        </w:rPr>
        <w:t xml:space="preserve">This retrospective study was performed on two French cohorts of HCC patients undergoing </w:t>
      </w:r>
      <w:r w:rsidR="0071063D" w:rsidRPr="006B58DF">
        <w:rPr>
          <w:rFonts w:ascii="Book Antiqua" w:eastAsia="Book Antiqua" w:hAnsi="Book Antiqua" w:cs="Book Antiqua"/>
        </w:rPr>
        <w:t xml:space="preserve">conventional (c) TACE treatment. The first cohort </w:t>
      </w:r>
      <w:r w:rsidR="00F51B61" w:rsidRPr="006B58DF">
        <w:rPr>
          <w:rFonts w:ascii="Book Antiqua" w:eastAsia="Book Antiqua" w:hAnsi="Book Antiqua" w:cs="Book Antiqua"/>
        </w:rPr>
        <w:t>was a</w:t>
      </w:r>
      <w:r w:rsidR="0071063D" w:rsidRPr="006B58DF">
        <w:rPr>
          <w:rFonts w:ascii="Book Antiqua" w:eastAsia="Book Antiqua" w:hAnsi="Book Antiqua" w:cs="Book Antiqua"/>
        </w:rPr>
        <w:t xml:space="preserve"> multicenter </w:t>
      </w:r>
      <w:r w:rsidR="00F51B61" w:rsidRPr="006B58DF">
        <w:rPr>
          <w:rFonts w:ascii="Book Antiqua" w:eastAsia="Book Antiqua" w:hAnsi="Book Antiqua" w:cs="Book Antiqua"/>
        </w:rPr>
        <w:t xml:space="preserve">cohort </w:t>
      </w:r>
      <w:r w:rsidRPr="006B58DF">
        <w:rPr>
          <w:rFonts w:ascii="Book Antiqua" w:eastAsia="Book Antiqua" w:hAnsi="Book Antiqua" w:cs="Book Antiqua"/>
        </w:rPr>
        <w:t xml:space="preserve">(Marseille, Nancy, cohort 1) with 324 patients displaying comparable BCLC staging to </w:t>
      </w:r>
      <w:r w:rsidR="00F51B61" w:rsidRPr="006B58DF">
        <w:rPr>
          <w:rFonts w:ascii="Book Antiqua" w:eastAsia="Book Antiqua" w:hAnsi="Book Antiqua" w:cs="Book Antiqua"/>
        </w:rPr>
        <w:t xml:space="preserve">those in the study by </w:t>
      </w:r>
      <w:r w:rsidRPr="006B58DF">
        <w:rPr>
          <w:rFonts w:ascii="Book Antiqua" w:eastAsia="Book Antiqua" w:hAnsi="Book Antiqua" w:cs="Book Antiqua"/>
        </w:rPr>
        <w:t xml:space="preserve">Wang </w:t>
      </w:r>
      <w:r w:rsidRPr="006B58DF">
        <w:rPr>
          <w:rFonts w:ascii="Book Antiqua" w:eastAsia="Book Antiqua" w:hAnsi="Book Antiqua" w:cs="Book Antiqua"/>
          <w:i/>
          <w:iCs/>
        </w:rPr>
        <w:t>et al</w:t>
      </w:r>
      <w:r w:rsidR="007B0BD2" w:rsidRPr="006B58DF">
        <w:rPr>
          <w:rFonts w:ascii="Book Antiqua" w:eastAsia="Book Antiqua" w:hAnsi="Book Antiqua" w:cs="Book Antiqua"/>
          <w:vertAlign w:val="superscript"/>
        </w:rPr>
        <w:t>[12]</w:t>
      </w:r>
      <w:r w:rsidR="0071063D" w:rsidRPr="006B58DF">
        <w:rPr>
          <w:rFonts w:ascii="Book Antiqua" w:eastAsia="Book Antiqua" w:hAnsi="Book Antiqua" w:cs="Book Antiqua"/>
        </w:rPr>
        <w:t>, and the</w:t>
      </w:r>
      <w:r w:rsidRPr="006B58DF">
        <w:rPr>
          <w:rFonts w:ascii="Book Antiqua" w:eastAsia="Book Antiqua" w:hAnsi="Book Antiqua" w:cs="Book Antiqua"/>
        </w:rPr>
        <w:t xml:space="preserve"> second </w:t>
      </w:r>
      <w:r w:rsidR="0071063D" w:rsidRPr="006B58DF">
        <w:rPr>
          <w:rFonts w:ascii="Book Antiqua" w:eastAsia="Book Antiqua" w:hAnsi="Book Antiqua" w:cs="Book Antiqua"/>
        </w:rPr>
        <w:t xml:space="preserve">cohort </w:t>
      </w:r>
      <w:r w:rsidR="00F51B61" w:rsidRPr="006B58DF">
        <w:rPr>
          <w:rFonts w:ascii="Book Antiqua" w:eastAsia="Book Antiqua" w:hAnsi="Book Antiqua" w:cs="Book Antiqua"/>
        </w:rPr>
        <w:t>was</w:t>
      </w:r>
      <w:r w:rsidR="0071063D" w:rsidRPr="006B58DF">
        <w:rPr>
          <w:rFonts w:ascii="Book Antiqua" w:eastAsia="Book Antiqua" w:hAnsi="Book Antiqua" w:cs="Book Antiqua"/>
        </w:rPr>
        <w:t xml:space="preserve"> a </w:t>
      </w:r>
      <w:r w:rsidRPr="006B58DF">
        <w:rPr>
          <w:rFonts w:ascii="Book Antiqua" w:eastAsia="Book Antiqua" w:hAnsi="Book Antiqua" w:cs="Book Antiqua"/>
        </w:rPr>
        <w:t xml:space="preserve">single-center </w:t>
      </w:r>
      <w:r w:rsidR="00F51B61" w:rsidRPr="006B58DF">
        <w:rPr>
          <w:rFonts w:ascii="Book Antiqua" w:eastAsia="Book Antiqua" w:hAnsi="Book Antiqua" w:cs="Book Antiqua"/>
        </w:rPr>
        <w:t xml:space="preserve">cohort </w:t>
      </w:r>
      <w:r w:rsidRPr="006B58DF">
        <w:rPr>
          <w:rFonts w:ascii="Book Antiqua" w:eastAsia="Book Antiqua" w:hAnsi="Book Antiqua" w:cs="Book Antiqua"/>
        </w:rPr>
        <w:t xml:space="preserve">(Nice, cohort 2) with 137 patients displaying comparable BCLC staging to </w:t>
      </w:r>
      <w:r w:rsidR="00F51B61" w:rsidRPr="006B58DF">
        <w:rPr>
          <w:rFonts w:ascii="Book Antiqua" w:eastAsia="Book Antiqua" w:hAnsi="Book Antiqua" w:cs="Book Antiqua"/>
        </w:rPr>
        <w:t xml:space="preserve">those in the study by </w:t>
      </w:r>
      <w:r w:rsidRPr="006B58DF">
        <w:rPr>
          <w:rFonts w:ascii="Book Antiqua" w:eastAsia="Book Antiqua" w:hAnsi="Book Antiqua" w:cs="Book Antiqua"/>
        </w:rPr>
        <w:t xml:space="preserve">Han </w:t>
      </w:r>
      <w:r w:rsidRPr="006B58DF">
        <w:rPr>
          <w:rFonts w:ascii="Book Antiqua" w:eastAsia="Book Antiqua" w:hAnsi="Book Antiqua" w:cs="Book Antiqua"/>
          <w:i/>
          <w:iCs/>
        </w:rPr>
        <w:t>et al</w:t>
      </w:r>
      <w:r w:rsidR="007B0BD2" w:rsidRPr="006B58DF">
        <w:rPr>
          <w:rFonts w:ascii="Book Antiqua" w:eastAsia="Book Antiqua" w:hAnsi="Book Antiqua" w:cs="Book Antiqua"/>
          <w:vertAlign w:val="superscript"/>
        </w:rPr>
        <w:t>[9]</w:t>
      </w:r>
      <w:r w:rsidRPr="006B58DF">
        <w:rPr>
          <w:rFonts w:ascii="Book Antiqua" w:eastAsia="Book Antiqua" w:hAnsi="Book Antiqua" w:cs="Book Antiqua"/>
        </w:rPr>
        <w:t>. Patients enrolled were screened from January 2010 to December 2018. HCC diagnosis was either based on imaging according to EASL</w:t>
      </w:r>
      <w:r w:rsidRPr="006B58DF">
        <w:rPr>
          <w:rFonts w:ascii="Book Antiqua" w:eastAsia="Book Antiqua" w:hAnsi="Book Antiqua" w:cs="Book Antiqua"/>
          <w:vertAlign w:val="superscript"/>
        </w:rPr>
        <w:t>[1]</w:t>
      </w:r>
      <w:r w:rsidRPr="006B58DF">
        <w:rPr>
          <w:rFonts w:ascii="Book Antiqua" w:eastAsia="Book Antiqua" w:hAnsi="Book Antiqua" w:cs="Book Antiqua"/>
        </w:rPr>
        <w:t>/AASLD</w:t>
      </w:r>
      <w:r w:rsidRPr="006B58DF">
        <w:rPr>
          <w:rFonts w:ascii="Book Antiqua" w:eastAsia="Book Antiqua" w:hAnsi="Book Antiqua" w:cs="Book Antiqua"/>
          <w:vertAlign w:val="superscript"/>
        </w:rPr>
        <w:t>[2]</w:t>
      </w:r>
      <w:r w:rsidRPr="006B58DF">
        <w:rPr>
          <w:rFonts w:ascii="Book Antiqua" w:eastAsia="Book Antiqua" w:hAnsi="Book Antiqua" w:cs="Book Antiqua"/>
        </w:rPr>
        <w:t xml:space="preserve"> criteria, or histology if no cirrhosis or typical imaging of HCC was found. We selected all treatment-naïve patients not curable by resection or ablation, and those who received TACE for HCC recurrence after curative therapies. We excluded patients treated by pre-operative TACE (before resection or liver transplantation), those who received TACE in combination with other therapies (ablation or systemic therapy), those with impaired performance status (PS) &gt;</w:t>
      </w:r>
      <w:r w:rsidR="001F12B8" w:rsidRPr="006B58DF">
        <w:rPr>
          <w:rFonts w:ascii="Book Antiqua" w:eastAsia="Book Antiqua" w:hAnsi="Book Antiqua" w:cs="Book Antiqua"/>
        </w:rPr>
        <w:t xml:space="preserve"> </w:t>
      </w:r>
      <w:r w:rsidRPr="006B58DF">
        <w:rPr>
          <w:rFonts w:ascii="Book Antiqua" w:eastAsia="Book Antiqua" w:hAnsi="Book Antiqua" w:cs="Book Antiqua"/>
        </w:rPr>
        <w:t xml:space="preserve">1 and/or liver function </w:t>
      </w:r>
      <w:r w:rsidR="00C44E01" w:rsidRPr="006B58DF">
        <w:rPr>
          <w:rFonts w:ascii="Book Antiqua" w:eastAsia="Book Antiqua" w:hAnsi="Book Antiqua" w:cs="Book Antiqua"/>
        </w:rPr>
        <w:t>[</w:t>
      </w:r>
      <w:r w:rsidRPr="006B58DF">
        <w:rPr>
          <w:rFonts w:ascii="Book Antiqua" w:eastAsia="Book Antiqua" w:hAnsi="Book Antiqua" w:cs="Book Antiqua"/>
        </w:rPr>
        <w:t>Child-Pugh (CP) B 8/9</w:t>
      </w:r>
      <w:r w:rsidR="00C44E01" w:rsidRPr="006B58DF">
        <w:rPr>
          <w:rFonts w:ascii="Book Antiqua" w:eastAsia="Book Antiqua" w:hAnsi="Book Antiqua" w:cs="Book Antiqua"/>
        </w:rPr>
        <w:t>]</w:t>
      </w:r>
      <w:r w:rsidRPr="006B58DF">
        <w:rPr>
          <w:rFonts w:ascii="Book Antiqua" w:eastAsia="Book Antiqua" w:hAnsi="Book Antiqua" w:cs="Book Antiqua"/>
        </w:rPr>
        <w:t xml:space="preserve">, and those with metastatic disease. Decision of TACE was adopted in all three centers following a multidisciplinary team discussion. Candidates selected for this retrospective analysis were therefore: </w:t>
      </w:r>
      <w:r w:rsidR="00C44E01" w:rsidRPr="006B58DF">
        <w:rPr>
          <w:rFonts w:ascii="Book Antiqua" w:eastAsia="Book Antiqua" w:hAnsi="Book Antiqua" w:cs="Book Antiqua"/>
        </w:rPr>
        <w:t>(</w:t>
      </w:r>
      <w:r w:rsidRPr="006B58DF">
        <w:rPr>
          <w:rFonts w:ascii="Book Antiqua" w:eastAsia="Book Antiqua" w:hAnsi="Book Antiqua" w:cs="Book Antiqua"/>
        </w:rPr>
        <w:t>1) those with multinodular HCC</w:t>
      </w:r>
      <w:r w:rsidRPr="006B58DF">
        <w:rPr>
          <w:rFonts w:ascii="Book Antiqua" w:eastAsia="Book Antiqua" w:hAnsi="Book Antiqua" w:cs="Book Antiqua"/>
          <w:szCs w:val="22"/>
        </w:rPr>
        <w:t xml:space="preserve"> </w:t>
      </w:r>
      <w:r w:rsidRPr="006B58DF">
        <w:rPr>
          <w:rFonts w:ascii="Book Antiqua" w:eastAsia="Book Antiqua" w:hAnsi="Book Antiqua" w:cs="Book Antiqua"/>
        </w:rPr>
        <w:t>featuring arterial enhancement,</w:t>
      </w:r>
      <w:r w:rsidRPr="006B58DF">
        <w:rPr>
          <w:rFonts w:ascii="Book Antiqua" w:eastAsia="Book Antiqua" w:hAnsi="Book Antiqua" w:cs="Book Antiqua"/>
          <w:szCs w:val="22"/>
        </w:rPr>
        <w:t xml:space="preserve"> </w:t>
      </w:r>
      <w:r w:rsidRPr="006B58DF">
        <w:rPr>
          <w:rFonts w:ascii="Book Antiqua" w:eastAsia="Book Antiqua" w:hAnsi="Book Antiqua" w:cs="Book Antiqua"/>
        </w:rPr>
        <w:t xml:space="preserve">PS 0, CP A or B7 grade; </w:t>
      </w:r>
      <w:r w:rsidR="00C44E01" w:rsidRPr="006B58DF">
        <w:rPr>
          <w:rFonts w:ascii="Book Antiqua" w:eastAsia="Book Antiqua" w:hAnsi="Book Antiqua" w:cs="Book Antiqua"/>
        </w:rPr>
        <w:t>(</w:t>
      </w:r>
      <w:r w:rsidRPr="006B58DF">
        <w:rPr>
          <w:rFonts w:ascii="Book Antiqua" w:eastAsia="Book Antiqua" w:hAnsi="Book Antiqua" w:cs="Book Antiqua"/>
        </w:rPr>
        <w:t>2) those with early HCC according to the stage treatment migration concept</w:t>
      </w:r>
      <w:r w:rsidRPr="006B58DF">
        <w:rPr>
          <w:rFonts w:ascii="Book Antiqua" w:eastAsia="Book Antiqua" w:hAnsi="Book Antiqua" w:cs="Book Antiqua"/>
          <w:szCs w:val="30"/>
          <w:vertAlign w:val="superscript"/>
        </w:rPr>
        <w:t>[1]</w:t>
      </w:r>
      <w:r w:rsidRPr="006B58DF">
        <w:rPr>
          <w:rFonts w:ascii="Book Antiqua" w:eastAsia="Book Antiqua" w:hAnsi="Book Antiqua" w:cs="Book Antiqua"/>
        </w:rPr>
        <w:t xml:space="preserve">; </w:t>
      </w:r>
      <w:r w:rsidR="00C44E01" w:rsidRPr="006B58DF">
        <w:rPr>
          <w:rFonts w:ascii="Book Antiqua" w:eastAsia="Book Antiqua" w:hAnsi="Book Antiqua" w:cs="Book Antiqua"/>
        </w:rPr>
        <w:t>and (</w:t>
      </w:r>
      <w:r w:rsidRPr="006B58DF">
        <w:rPr>
          <w:rFonts w:ascii="Book Antiqua" w:eastAsia="Book Antiqua" w:hAnsi="Book Antiqua" w:cs="Book Antiqua"/>
        </w:rPr>
        <w:t>3) those with segmental or more peripheral portal venous invasion and/or slight impairment of PS (PS 1), CP A or B7 grade classified as stage C in the BCLC system. Baseline and follow-up demographic, clinical, biological and radiological characteristics were collected prospectively and analyzed retrospectively</w:t>
      </w:r>
      <w:r w:rsidRPr="006B58DF">
        <w:rPr>
          <w:rFonts w:ascii="Book Antiqua" w:eastAsia="Book Antiqua" w:hAnsi="Book Antiqua" w:cs="Book Antiqua"/>
          <w:szCs w:val="22"/>
        </w:rPr>
        <w:t xml:space="preserve"> </w:t>
      </w:r>
      <w:r w:rsidRPr="006B58DF">
        <w:rPr>
          <w:rFonts w:ascii="Book Antiqua" w:eastAsia="Book Antiqua" w:hAnsi="Book Antiqua" w:cs="Book Antiqua"/>
        </w:rPr>
        <w:t>following a similar process in all three centers</w:t>
      </w:r>
      <w:r w:rsidRPr="006B58DF">
        <w:rPr>
          <w:rFonts w:ascii="Book Antiqua" w:eastAsia="Book Antiqua" w:hAnsi="Book Antiqua" w:cs="Book Antiqua"/>
          <w:szCs w:val="22"/>
        </w:rPr>
        <w:t xml:space="preserve"> </w:t>
      </w:r>
      <w:r w:rsidRPr="006B58DF">
        <w:rPr>
          <w:rFonts w:ascii="Book Antiqua" w:eastAsia="Book Antiqua" w:hAnsi="Book Antiqua" w:cs="Book Antiqua"/>
        </w:rPr>
        <w:t xml:space="preserve">that regularly collaborate in the field of HCC. </w:t>
      </w:r>
      <w:r w:rsidR="00832BBA" w:rsidRPr="006B58DF">
        <w:rPr>
          <w:rFonts w:ascii="Book Antiqua" w:eastAsia="Book Antiqua" w:hAnsi="Book Antiqua" w:cs="Book Antiqua"/>
        </w:rPr>
        <w:t>The l</w:t>
      </w:r>
      <w:r w:rsidRPr="006B58DF">
        <w:rPr>
          <w:rFonts w:ascii="Book Antiqua" w:eastAsia="Book Antiqua" w:hAnsi="Book Antiqua" w:cs="Book Antiqua"/>
        </w:rPr>
        <w:t>ocal institutional review board in each center approved the study protocol.</w:t>
      </w:r>
    </w:p>
    <w:p w14:paraId="00963FCB" w14:textId="77777777" w:rsidR="00A77B3E" w:rsidRPr="006B58DF" w:rsidRDefault="00A77B3E">
      <w:pPr>
        <w:spacing w:line="360" w:lineRule="auto"/>
        <w:jc w:val="both"/>
      </w:pPr>
    </w:p>
    <w:p w14:paraId="1F19FCE7" w14:textId="1705E347" w:rsidR="00A77B3E" w:rsidRPr="006B58DF" w:rsidRDefault="00A47DE5">
      <w:pPr>
        <w:spacing w:line="360" w:lineRule="auto"/>
        <w:jc w:val="both"/>
        <w:rPr>
          <w:i/>
          <w:iCs/>
        </w:rPr>
      </w:pPr>
      <w:r w:rsidRPr="006B58DF">
        <w:rPr>
          <w:rFonts w:ascii="Book Antiqua" w:eastAsia="Book Antiqua" w:hAnsi="Book Antiqua" w:cs="Book Antiqua"/>
          <w:b/>
          <w:bCs/>
          <w:i/>
          <w:iCs/>
        </w:rPr>
        <w:t>TACE treatment and follow-up</w:t>
      </w:r>
    </w:p>
    <w:p w14:paraId="5BF5CC6D" w14:textId="47D45571" w:rsidR="00A77B3E" w:rsidRPr="006B58DF" w:rsidRDefault="00A47DE5">
      <w:pPr>
        <w:spacing w:line="360" w:lineRule="auto"/>
        <w:jc w:val="both"/>
      </w:pPr>
      <w:r w:rsidRPr="006B58DF">
        <w:rPr>
          <w:rFonts w:ascii="Book Antiqua" w:eastAsia="Book Antiqua" w:hAnsi="Book Antiqua" w:cs="Book Antiqua"/>
          <w:b/>
          <w:bCs/>
        </w:rPr>
        <w:t>Treatment procedure:</w:t>
      </w:r>
      <w:r w:rsidR="00C44E01" w:rsidRPr="006B58DF">
        <w:rPr>
          <w:rFonts w:ascii="Book Antiqua" w:eastAsia="Book Antiqua" w:hAnsi="Book Antiqua" w:cs="Book Antiqua"/>
          <w:b/>
          <w:bCs/>
        </w:rPr>
        <w:t xml:space="preserve"> </w:t>
      </w:r>
      <w:r w:rsidRPr="006B58DF">
        <w:rPr>
          <w:rFonts w:ascii="Book Antiqua" w:eastAsia="Book Antiqua" w:hAnsi="Book Antiqua" w:cs="Book Antiqua"/>
        </w:rPr>
        <w:t>A conventional TACE procedure was applied in each center. The protocol combined an emulsion of epirubicin (20-50 mg) and iodized oil (3-10 mL), followed by embolization with absorbable gelatin sponge particles, adjusted to the tumor volume.</w:t>
      </w:r>
      <w:r w:rsidRPr="006B58DF">
        <w:rPr>
          <w:rFonts w:ascii="Book Antiqua" w:eastAsia="Book Antiqua" w:hAnsi="Book Antiqua" w:cs="Book Antiqua"/>
          <w:szCs w:val="22"/>
        </w:rPr>
        <w:t xml:space="preserve"> </w:t>
      </w:r>
      <w:r w:rsidRPr="006B58DF">
        <w:rPr>
          <w:rFonts w:ascii="Book Antiqua" w:eastAsia="Book Antiqua" w:hAnsi="Book Antiqua" w:cs="Book Antiqua"/>
        </w:rPr>
        <w:t>Selective embolization of tumor-feeding vessels was performed until blood flow discontinuation on angiography.</w:t>
      </w:r>
      <w:r w:rsidRPr="006B58DF">
        <w:rPr>
          <w:rFonts w:ascii="Book Antiqua" w:eastAsia="Book Antiqua" w:hAnsi="Book Antiqua" w:cs="Book Antiqua"/>
          <w:szCs w:val="22"/>
        </w:rPr>
        <w:t xml:space="preserve"> </w:t>
      </w:r>
      <w:r w:rsidRPr="006B58DF">
        <w:rPr>
          <w:rFonts w:ascii="Book Antiqua" w:eastAsia="Book Antiqua" w:hAnsi="Book Antiqua" w:cs="Book Antiqua"/>
        </w:rPr>
        <w:t xml:space="preserve">This supra-selective approach was prioritized and systematically applied when a portal venous invasion was present. A second TACE session was delivered six to eight weeks later in case of </w:t>
      </w:r>
      <w:r w:rsidR="0071063D" w:rsidRPr="006B58DF">
        <w:rPr>
          <w:rFonts w:ascii="Book Antiqua" w:eastAsia="Book Antiqua" w:hAnsi="Book Antiqua" w:cs="Book Antiqua"/>
        </w:rPr>
        <w:t>partial</w:t>
      </w:r>
      <w:r w:rsidRPr="006B58DF">
        <w:rPr>
          <w:rFonts w:ascii="Book Antiqua" w:eastAsia="Book Antiqua" w:hAnsi="Book Antiqua" w:cs="Book Antiqua"/>
        </w:rPr>
        <w:t xml:space="preserve"> disease control. Conversely, treatment was discontinued when clear progression or serious adverse events occurred. Additional TACE sessions were scheduled "on demand", following radiological and AFP results every 12 wk. Response to TACE was evaluated</w:t>
      </w:r>
      <w:r w:rsidR="0071063D" w:rsidRPr="006B58DF">
        <w:rPr>
          <w:rFonts w:ascii="Book Antiqua" w:eastAsia="Book Antiqua" w:hAnsi="Book Antiqua" w:cs="Book Antiqua"/>
        </w:rPr>
        <w:t>,</w:t>
      </w:r>
      <w:r w:rsidRPr="006B58DF">
        <w:rPr>
          <w:rFonts w:ascii="Book Antiqua" w:eastAsia="Book Antiqua" w:hAnsi="Book Antiqua" w:cs="Book Antiqua"/>
        </w:rPr>
        <w:t xml:space="preserve"> after each procedure</w:t>
      </w:r>
      <w:r w:rsidR="0071063D" w:rsidRPr="006B58DF">
        <w:rPr>
          <w:rFonts w:ascii="Book Antiqua" w:eastAsia="Book Antiqua" w:hAnsi="Book Antiqua" w:cs="Book Antiqua"/>
        </w:rPr>
        <w:t>,</w:t>
      </w:r>
      <w:r w:rsidRPr="006B58DF">
        <w:rPr>
          <w:rFonts w:ascii="Book Antiqua" w:eastAsia="Book Antiqua" w:hAnsi="Book Antiqua" w:cs="Book Antiqua"/>
        </w:rPr>
        <w:t xml:space="preserve"> on dynamic computed tomography (CT) and/or magnetic resonance imaging, according to the </w:t>
      </w:r>
      <w:r w:rsidR="00C44E01" w:rsidRPr="006B58DF">
        <w:rPr>
          <w:rFonts w:ascii="Book Antiqua" w:eastAsia="Book Antiqua" w:hAnsi="Book Antiqua" w:cs="Book Antiqua"/>
        </w:rPr>
        <w:t>mRECIST</w:t>
      </w:r>
      <w:r w:rsidRPr="006B58DF">
        <w:rPr>
          <w:rFonts w:ascii="Book Antiqua" w:eastAsia="Book Antiqua" w:hAnsi="Book Antiqua" w:cs="Book Antiqua"/>
          <w:szCs w:val="30"/>
          <w:vertAlign w:val="superscript"/>
        </w:rPr>
        <w:t>[4]</w:t>
      </w:r>
      <w:r w:rsidRPr="006B58DF">
        <w:rPr>
          <w:rFonts w:ascii="Book Antiqua" w:eastAsia="Book Antiqua" w:hAnsi="Book Antiqua" w:cs="Book Antiqua"/>
        </w:rPr>
        <w:t>, based on a measurement of the tumor's enhanced viable component.</w:t>
      </w:r>
      <w:r w:rsidR="00C44E01" w:rsidRPr="006B58DF">
        <w:rPr>
          <w:rFonts w:ascii="Book Antiqua" w:eastAsia="Book Antiqua" w:hAnsi="Book Antiqua" w:cs="Book Antiqua"/>
          <w:szCs w:val="22"/>
        </w:rPr>
        <w:t xml:space="preserve"> </w:t>
      </w:r>
      <w:r w:rsidRPr="006B58DF">
        <w:rPr>
          <w:rFonts w:ascii="Book Antiqua" w:eastAsia="Book Antiqua" w:hAnsi="Book Antiqua" w:cs="Book Antiqua"/>
        </w:rPr>
        <w:t>Homogeneous and dense-deposited areas of iodized oil (lipiodol) in the tumor on CT were further considered as criteria related to tumor response.</w:t>
      </w:r>
      <w:r w:rsidR="00C44E01" w:rsidRPr="006B58DF">
        <w:rPr>
          <w:rFonts w:ascii="Book Antiqua" w:eastAsia="Book Antiqua" w:hAnsi="Book Antiqua" w:cs="Book Antiqua"/>
        </w:rPr>
        <w:t xml:space="preserve"> </w:t>
      </w:r>
      <w:r w:rsidRPr="006B58DF">
        <w:rPr>
          <w:rFonts w:ascii="Book Antiqua" w:eastAsia="Book Antiqua" w:hAnsi="Book Antiqua" w:cs="Book Antiqua"/>
        </w:rPr>
        <w:t>Similar treatment and follow-up regimes were conducted in all three centers.</w:t>
      </w:r>
    </w:p>
    <w:p w14:paraId="7FB06150" w14:textId="77777777" w:rsidR="00A77B3E" w:rsidRPr="006B58DF" w:rsidRDefault="00A77B3E">
      <w:pPr>
        <w:spacing w:line="360" w:lineRule="auto"/>
        <w:jc w:val="both"/>
      </w:pPr>
    </w:p>
    <w:p w14:paraId="2C923399" w14:textId="3FCE0736" w:rsidR="00A77B3E" w:rsidRPr="006B58DF" w:rsidRDefault="00A47DE5">
      <w:pPr>
        <w:spacing w:line="360" w:lineRule="auto"/>
        <w:jc w:val="both"/>
      </w:pPr>
      <w:r w:rsidRPr="006B58DF">
        <w:rPr>
          <w:rFonts w:ascii="Book Antiqua" w:eastAsia="Book Antiqua" w:hAnsi="Book Antiqua" w:cs="Book Antiqua"/>
          <w:b/>
          <w:bCs/>
          <w:i/>
          <w:iCs/>
        </w:rPr>
        <w:t>Risk stratification according to scoring/staging systems</w:t>
      </w:r>
    </w:p>
    <w:p w14:paraId="7FD24008" w14:textId="412AD725" w:rsidR="00A77B3E" w:rsidRPr="006B58DF" w:rsidRDefault="00A47DE5">
      <w:pPr>
        <w:spacing w:line="360" w:lineRule="auto"/>
        <w:jc w:val="both"/>
      </w:pPr>
      <w:r w:rsidRPr="006B58DF">
        <w:rPr>
          <w:rFonts w:ascii="Book Antiqua" w:eastAsia="Book Antiqua" w:hAnsi="Book Antiqua" w:cs="Book Antiqua"/>
        </w:rPr>
        <w:t xml:space="preserve">Risk stratification based on </w:t>
      </w:r>
      <w:r w:rsidR="00DE731A" w:rsidRPr="006B58DF">
        <w:rPr>
          <w:rFonts w:ascii="Book Antiqua" w:eastAsia="Book Antiqua" w:hAnsi="Book Antiqua" w:cs="Book Antiqua"/>
        </w:rPr>
        <w:t>“</w:t>
      </w:r>
      <w:r w:rsidRPr="006B58DF">
        <w:rPr>
          <w:rFonts w:ascii="Book Antiqua" w:eastAsia="Book Antiqua" w:hAnsi="Book Antiqua" w:cs="Book Antiqua"/>
        </w:rPr>
        <w:t>pre-TACE-predict</w:t>
      </w:r>
      <w:r w:rsidR="00DE731A" w:rsidRPr="006B58DF">
        <w:rPr>
          <w:rFonts w:ascii="Book Antiqua" w:eastAsia="Book Antiqua" w:hAnsi="Book Antiqua" w:cs="Book Antiqua"/>
        </w:rPr>
        <w:t>”</w:t>
      </w:r>
      <w:r w:rsidRPr="006B58DF">
        <w:rPr>
          <w:rFonts w:ascii="Book Antiqua" w:eastAsia="Book Antiqua" w:hAnsi="Book Antiqua" w:cs="Book Antiqua"/>
        </w:rPr>
        <w:t xml:space="preserve">, </w:t>
      </w:r>
      <w:r w:rsidR="00DE731A" w:rsidRPr="006B58DF">
        <w:rPr>
          <w:rFonts w:ascii="Book Antiqua" w:eastAsia="Book Antiqua" w:hAnsi="Book Antiqua" w:cs="Book Antiqua"/>
        </w:rPr>
        <w:t>“</w:t>
      </w:r>
      <w:r w:rsidRPr="006B58DF">
        <w:rPr>
          <w:rFonts w:ascii="Book Antiqua" w:eastAsia="Book Antiqua" w:hAnsi="Book Antiqua" w:cs="Book Antiqua"/>
        </w:rPr>
        <w:t>6</w:t>
      </w:r>
      <w:r w:rsidR="00C44E01" w:rsidRPr="006B58DF">
        <w:rPr>
          <w:rFonts w:ascii="Book Antiqua" w:eastAsia="Book Antiqua" w:hAnsi="Book Antiqua" w:cs="Book Antiqua"/>
        </w:rPr>
        <w:t xml:space="preserve"> and </w:t>
      </w:r>
      <w:r w:rsidRPr="006B58DF">
        <w:rPr>
          <w:rFonts w:ascii="Book Antiqua" w:eastAsia="Book Antiqua" w:hAnsi="Book Antiqua" w:cs="Book Antiqua"/>
        </w:rPr>
        <w:t>12</w:t>
      </w:r>
      <w:r w:rsidR="00DE731A" w:rsidRPr="006B58DF">
        <w:rPr>
          <w:rFonts w:ascii="Book Antiqua" w:eastAsia="Book Antiqua" w:hAnsi="Book Antiqua" w:cs="Book Antiqua"/>
        </w:rPr>
        <w:t>”</w:t>
      </w:r>
      <w:r w:rsidRPr="006B58DF">
        <w:rPr>
          <w:rFonts w:ascii="Book Antiqua" w:eastAsia="Book Antiqua" w:hAnsi="Book Antiqua" w:cs="Book Antiqua"/>
        </w:rPr>
        <w:t xml:space="preserve"> and NIACE</w:t>
      </w:r>
      <w:r w:rsidRPr="006B58DF">
        <w:rPr>
          <w:rFonts w:ascii="Book Antiqua" w:eastAsia="Book Antiqua" w:hAnsi="Book Antiqua" w:cs="Book Antiqua"/>
          <w:vertAlign w:val="superscript"/>
        </w:rPr>
        <w:t>[15]</w:t>
      </w:r>
      <w:r w:rsidRPr="006B58DF">
        <w:rPr>
          <w:rFonts w:ascii="Book Antiqua" w:eastAsia="Book Antiqua" w:hAnsi="Book Antiqua" w:cs="Book Antiqua"/>
        </w:rPr>
        <w:t xml:space="preserve"> [Number of tumor(s), Infiltrative HCC, AFP, CP class, and Eastern Cooperative Oncology Group (ECOG) PS] scores, Albumin-Bilirubin (ALBI)</w:t>
      </w:r>
      <w:r w:rsidRPr="006B58DF">
        <w:rPr>
          <w:rFonts w:ascii="Book Antiqua" w:eastAsia="Book Antiqua" w:hAnsi="Book Antiqua" w:cs="Book Antiqua"/>
          <w:vertAlign w:val="superscript"/>
        </w:rPr>
        <w:t>[16]</w:t>
      </w:r>
      <w:r w:rsidRPr="006B58DF">
        <w:rPr>
          <w:rFonts w:ascii="Book Antiqua" w:eastAsia="Book Antiqua" w:hAnsi="Book Antiqua" w:cs="Book Antiqua"/>
        </w:rPr>
        <w:t xml:space="preserve"> grade and </w:t>
      </w:r>
      <w:r w:rsidR="00DE731A" w:rsidRPr="006B58DF">
        <w:rPr>
          <w:rFonts w:ascii="Book Antiqua" w:eastAsia="Book Antiqua" w:hAnsi="Book Antiqua" w:cs="Book Antiqua"/>
        </w:rPr>
        <w:t>“</w:t>
      </w:r>
      <w:r w:rsidRPr="006B58DF">
        <w:rPr>
          <w:rFonts w:ascii="Book Antiqua" w:eastAsia="Book Antiqua" w:hAnsi="Book Antiqua" w:cs="Book Antiqua"/>
        </w:rPr>
        <w:t>post-TACE-predict</w:t>
      </w:r>
      <w:r w:rsidR="00382F34" w:rsidRPr="006B58DF">
        <w:rPr>
          <w:rFonts w:ascii="Book Antiqua" w:eastAsia="Book Antiqua" w:hAnsi="Book Antiqua" w:cs="Book Antiqua"/>
        </w:rPr>
        <w:t>”</w:t>
      </w:r>
      <w:r w:rsidRPr="006B58DF">
        <w:rPr>
          <w:rFonts w:ascii="Book Antiqua" w:eastAsia="Book Antiqua" w:hAnsi="Book Antiqua" w:cs="Book Antiqua"/>
        </w:rPr>
        <w:t xml:space="preserve"> model were calculated (</w:t>
      </w:r>
      <w:r w:rsidR="00C44E01" w:rsidRPr="006B58DF">
        <w:rPr>
          <w:rFonts w:ascii="Book Antiqua" w:eastAsia="Book Antiqua" w:hAnsi="Book Antiqua" w:cs="Book Antiqua"/>
        </w:rPr>
        <w:t>T</w:t>
      </w:r>
      <w:r w:rsidRPr="006B58DF">
        <w:rPr>
          <w:rFonts w:ascii="Book Antiqua" w:eastAsia="Book Antiqua" w:hAnsi="Book Antiqua" w:cs="Book Antiqua"/>
        </w:rPr>
        <w:t xml:space="preserve">able 1). </w:t>
      </w:r>
    </w:p>
    <w:p w14:paraId="3FEF6FBD" w14:textId="77777777" w:rsidR="00A77B3E" w:rsidRPr="006B58DF" w:rsidRDefault="00A77B3E">
      <w:pPr>
        <w:spacing w:line="360" w:lineRule="auto"/>
        <w:jc w:val="both"/>
      </w:pPr>
    </w:p>
    <w:p w14:paraId="5F9E70D0" w14:textId="78B0DA38" w:rsidR="00A77B3E" w:rsidRPr="006B58DF" w:rsidRDefault="00A47DE5">
      <w:pPr>
        <w:spacing w:line="360" w:lineRule="auto"/>
        <w:jc w:val="both"/>
        <w:rPr>
          <w:i/>
          <w:iCs/>
        </w:rPr>
      </w:pPr>
      <w:r w:rsidRPr="006B58DF">
        <w:rPr>
          <w:rFonts w:ascii="Book Antiqua" w:eastAsia="Book Antiqua" w:hAnsi="Book Antiqua" w:cs="Book Antiqua"/>
          <w:b/>
          <w:bCs/>
          <w:i/>
          <w:iCs/>
        </w:rPr>
        <w:t>Statistical</w:t>
      </w:r>
      <w:r w:rsidR="00C44E01" w:rsidRPr="006B58DF">
        <w:rPr>
          <w:rFonts w:ascii="Book Antiqua" w:eastAsia="Book Antiqua" w:hAnsi="Book Antiqua" w:cs="Book Antiqua"/>
          <w:b/>
          <w:bCs/>
          <w:i/>
          <w:iCs/>
        </w:rPr>
        <w:t xml:space="preserve"> a</w:t>
      </w:r>
      <w:r w:rsidRPr="006B58DF">
        <w:rPr>
          <w:rFonts w:ascii="Book Antiqua" w:eastAsia="Book Antiqua" w:hAnsi="Book Antiqua" w:cs="Book Antiqua"/>
          <w:b/>
          <w:bCs/>
          <w:i/>
          <w:iCs/>
        </w:rPr>
        <w:t>nalysis</w:t>
      </w:r>
    </w:p>
    <w:p w14:paraId="5C5ABC85" w14:textId="30D97972" w:rsidR="00A77B3E" w:rsidRPr="006B58DF" w:rsidRDefault="00A47DE5">
      <w:pPr>
        <w:spacing w:line="360" w:lineRule="auto"/>
        <w:jc w:val="both"/>
      </w:pPr>
      <w:r w:rsidRPr="006B58DF">
        <w:rPr>
          <w:rFonts w:ascii="Book Antiqua" w:eastAsia="Book Antiqua" w:hAnsi="Book Antiqua" w:cs="Book Antiqua"/>
        </w:rPr>
        <w:t>Continuous variables are presented as medians (interquartile range) and categorical data as frequencies (percentage). Overall survival (OS) was the endpoint used. Survival time was defined as the time interval between HCC diagnosis and death or time of last follow-up. Proportionality of the subdistribution hazards was assessed both by inspecting Schoenfeld-type residuals and by testing the correlation of these residuals with time</w:t>
      </w:r>
      <w:r w:rsidRPr="006B58DF">
        <w:rPr>
          <w:rFonts w:ascii="Book Antiqua" w:eastAsia="Book Antiqua" w:hAnsi="Book Antiqua" w:cs="Book Antiqua"/>
          <w:vertAlign w:val="superscript"/>
        </w:rPr>
        <w:t>[17]</w:t>
      </w:r>
      <w:r w:rsidRPr="006B58DF">
        <w:rPr>
          <w:rFonts w:ascii="Book Antiqua" w:eastAsia="Book Antiqua" w:hAnsi="Book Antiqua" w:cs="Book Antiqua"/>
        </w:rPr>
        <w:t xml:space="preserve">. OS were compared between staging systems using Kaplan-Meier estimates and compared using </w:t>
      </w:r>
      <w:r w:rsidR="00832BBA" w:rsidRPr="006B58DF">
        <w:rPr>
          <w:rFonts w:ascii="Book Antiqua" w:eastAsia="Book Antiqua" w:hAnsi="Book Antiqua" w:cs="Book Antiqua"/>
        </w:rPr>
        <w:t xml:space="preserve">the </w:t>
      </w:r>
      <w:r w:rsidRPr="006B58DF">
        <w:rPr>
          <w:rFonts w:ascii="Book Antiqua" w:eastAsia="Book Antiqua" w:hAnsi="Book Antiqua" w:cs="Book Antiqua"/>
        </w:rPr>
        <w:t xml:space="preserve">Log-Rank test for overall comparison, and </w:t>
      </w:r>
      <w:r w:rsidR="00832BBA" w:rsidRPr="006B58DF">
        <w:rPr>
          <w:rFonts w:ascii="Book Antiqua" w:eastAsia="Book Antiqua" w:hAnsi="Book Antiqua" w:cs="Book Antiqua"/>
        </w:rPr>
        <w:t xml:space="preserve">the </w:t>
      </w:r>
      <w:r w:rsidRPr="006B58DF">
        <w:rPr>
          <w:rFonts w:ascii="Book Antiqua" w:eastAsia="Book Antiqua" w:hAnsi="Book Antiqua" w:cs="Book Antiqua"/>
        </w:rPr>
        <w:t xml:space="preserve">Sidak test adjusted for multiple comparisons. Cox proportional hazards regression was performed and hazard ratios were retrieved with their 95% confidence interval </w:t>
      </w:r>
      <w:r w:rsidR="00C44E01" w:rsidRPr="006B58DF">
        <w:rPr>
          <w:rFonts w:ascii="Book Antiqua" w:eastAsia="Book Antiqua" w:hAnsi="Book Antiqua" w:cs="Book Antiqua"/>
        </w:rPr>
        <w:t>(</w:t>
      </w:r>
      <w:r w:rsidRPr="006B58DF">
        <w:rPr>
          <w:rFonts w:ascii="Book Antiqua" w:eastAsia="Book Antiqua" w:hAnsi="Book Antiqua" w:cs="Book Antiqua"/>
        </w:rPr>
        <w:t>CI</w:t>
      </w:r>
      <w:r w:rsidR="00C44E01" w:rsidRPr="006B58DF">
        <w:rPr>
          <w:rFonts w:ascii="Book Antiqua" w:eastAsia="Book Antiqua" w:hAnsi="Book Antiqua" w:cs="Book Antiqua"/>
        </w:rPr>
        <w:t>)</w:t>
      </w:r>
      <w:r w:rsidRPr="006B58DF">
        <w:rPr>
          <w:rFonts w:ascii="Book Antiqua" w:eastAsia="Book Antiqua" w:hAnsi="Book Antiqua" w:cs="Book Antiqua"/>
        </w:rPr>
        <w:t xml:space="preserve">. One, two, and three-year predictive accuracies of staging systems were assessed using </w:t>
      </w:r>
      <w:r w:rsidR="00832BBA" w:rsidRPr="006B58DF">
        <w:rPr>
          <w:rFonts w:ascii="Book Antiqua" w:eastAsia="Book Antiqua" w:hAnsi="Book Antiqua" w:cs="Book Antiqua"/>
        </w:rPr>
        <w:t xml:space="preserve">the </w:t>
      </w:r>
      <w:r w:rsidRPr="006B58DF">
        <w:rPr>
          <w:rFonts w:ascii="Book Antiqua" w:eastAsia="Book Antiqua" w:hAnsi="Book Antiqua" w:cs="Book Antiqua"/>
        </w:rPr>
        <w:t xml:space="preserve">area under receiver operating characteristic curve (AUROC). AUROCs were compared between staging systems using </w:t>
      </w:r>
      <w:r w:rsidR="00832BBA" w:rsidRPr="006B58DF">
        <w:rPr>
          <w:rFonts w:ascii="Book Antiqua" w:eastAsia="Book Antiqua" w:hAnsi="Book Antiqua" w:cs="Book Antiqua"/>
        </w:rPr>
        <w:t xml:space="preserve">the </w:t>
      </w:r>
      <w:r w:rsidRPr="006B58DF">
        <w:rPr>
          <w:rFonts w:ascii="Book Antiqua" w:eastAsia="Book Antiqua" w:hAnsi="Book Antiqua" w:cs="Book Antiqua"/>
        </w:rPr>
        <w:t>Delong approach, having defined Pre-TACE-Predict and Post-TACE-Predict as references</w:t>
      </w:r>
      <w:r w:rsidRPr="006B58DF">
        <w:rPr>
          <w:rFonts w:ascii="Book Antiqua" w:eastAsia="Book Antiqua" w:hAnsi="Book Antiqua" w:cs="Book Antiqua"/>
          <w:vertAlign w:val="superscript"/>
        </w:rPr>
        <w:t>[18]</w:t>
      </w:r>
      <w:r w:rsidRPr="006B58DF">
        <w:rPr>
          <w:rFonts w:ascii="Book Antiqua" w:eastAsia="Book Antiqua" w:hAnsi="Book Antiqua" w:cs="Book Antiqua"/>
        </w:rPr>
        <w:t xml:space="preserve">. The Concordance (C)-index was also assessed and compared to determine the performance of staging systems across time. The larger the C-index, the more accurate the prognostic prediction was. C-index </w:t>
      </w:r>
      <w:r w:rsidR="00832BBA" w:rsidRPr="006B58DF">
        <w:rPr>
          <w:rFonts w:ascii="Book Antiqua" w:eastAsia="Book Antiqua" w:hAnsi="Book Antiqua" w:cs="Book Antiqua"/>
        </w:rPr>
        <w:t xml:space="preserve">values </w:t>
      </w:r>
      <w:r w:rsidRPr="006B58DF">
        <w:rPr>
          <w:rFonts w:ascii="Book Antiqua" w:eastAsia="Book Antiqua" w:hAnsi="Book Antiqua" w:cs="Book Antiqua"/>
        </w:rPr>
        <w:t xml:space="preserve">were compared among each staging system using </w:t>
      </w:r>
      <w:r w:rsidR="00832BBA" w:rsidRPr="006B58DF">
        <w:rPr>
          <w:rFonts w:ascii="Book Antiqua" w:eastAsia="Book Antiqua" w:hAnsi="Book Antiqua" w:cs="Book Antiqua"/>
        </w:rPr>
        <w:t xml:space="preserve">the </w:t>
      </w:r>
      <w:r w:rsidRPr="006B58DF">
        <w:rPr>
          <w:rFonts w:ascii="Book Antiqua" w:eastAsia="Book Antiqua" w:hAnsi="Book Antiqua" w:cs="Book Antiqua"/>
        </w:rPr>
        <w:t xml:space="preserve">Delong approach. All </w:t>
      </w:r>
      <w:r w:rsidR="00C44E01" w:rsidRPr="006B58DF">
        <w:rPr>
          <w:rFonts w:ascii="Book Antiqua" w:eastAsia="Book Antiqua" w:hAnsi="Book Antiqua" w:cs="Book Antiqua"/>
          <w:i/>
          <w:iCs/>
        </w:rPr>
        <w:t>P</w:t>
      </w:r>
      <w:r w:rsidR="00C44E01" w:rsidRPr="006B58DF">
        <w:rPr>
          <w:rFonts w:ascii="Book Antiqua" w:eastAsia="Book Antiqua" w:hAnsi="Book Antiqua" w:cs="Book Antiqua"/>
        </w:rPr>
        <w:t xml:space="preserve"> </w:t>
      </w:r>
      <w:r w:rsidRPr="006B58DF">
        <w:rPr>
          <w:rFonts w:ascii="Book Antiqua" w:eastAsia="Book Antiqua" w:hAnsi="Book Antiqua" w:cs="Book Antiqua"/>
        </w:rPr>
        <w:t xml:space="preserve">values were considered significant at </w:t>
      </w:r>
      <w:r w:rsidR="00460944" w:rsidRPr="006B58DF">
        <w:rPr>
          <w:bCs/>
        </w:rPr>
        <w:t>α</w:t>
      </w:r>
      <w:r w:rsidRPr="006B58DF">
        <w:rPr>
          <w:rFonts w:ascii="Book Antiqua" w:eastAsia="Book Antiqua" w:hAnsi="Book Antiqua" w:cs="Book Antiqua"/>
        </w:rPr>
        <w:t>-level</w:t>
      </w:r>
      <w:r w:rsidR="00C44E01" w:rsidRPr="006B58DF">
        <w:rPr>
          <w:rFonts w:ascii="Book Antiqua" w:eastAsia="Book Antiqua" w:hAnsi="Book Antiqua" w:cs="Book Antiqua"/>
        </w:rPr>
        <w:t xml:space="preserve"> </w:t>
      </w:r>
      <w:r w:rsidRPr="006B58DF">
        <w:rPr>
          <w:rFonts w:ascii="Book Antiqua" w:eastAsia="Book Antiqua" w:hAnsi="Book Antiqua" w:cs="Book Antiqua"/>
        </w:rPr>
        <w:t>=</w:t>
      </w:r>
      <w:r w:rsidR="00C44E01" w:rsidRPr="006B58DF">
        <w:rPr>
          <w:rFonts w:ascii="Book Antiqua" w:eastAsia="Book Antiqua" w:hAnsi="Book Antiqua" w:cs="Book Antiqua"/>
        </w:rPr>
        <w:t xml:space="preserve"> </w:t>
      </w:r>
      <w:r w:rsidRPr="006B58DF">
        <w:rPr>
          <w:rFonts w:ascii="Book Antiqua" w:eastAsia="Book Antiqua" w:hAnsi="Book Antiqua" w:cs="Book Antiqua"/>
        </w:rPr>
        <w:t>0.05. All calculations were performed using the SAS V9.4 statistical software (SAS Institute Inc.</w:t>
      </w:r>
      <w:r w:rsidR="00832BBA" w:rsidRPr="006B58DF">
        <w:rPr>
          <w:rFonts w:ascii="Book Antiqua" w:eastAsia="Book Antiqua" w:hAnsi="Book Antiqua" w:cs="Book Antiqua"/>
        </w:rPr>
        <w:t>,</w:t>
      </w:r>
      <w:r w:rsidRPr="006B58DF">
        <w:rPr>
          <w:rFonts w:ascii="Book Antiqua" w:eastAsia="Book Antiqua" w:hAnsi="Book Antiqua" w:cs="Book Antiqua"/>
        </w:rPr>
        <w:t xml:space="preserve"> Cary, NC</w:t>
      </w:r>
      <w:r w:rsidR="00C44E01" w:rsidRPr="006B58DF">
        <w:rPr>
          <w:rFonts w:ascii="Book Antiqua" w:eastAsia="Book Antiqua" w:hAnsi="Book Antiqua" w:cs="Book Antiqua"/>
        </w:rPr>
        <w:t>, United States</w:t>
      </w:r>
      <w:r w:rsidRPr="006B58DF">
        <w:rPr>
          <w:rFonts w:ascii="Book Antiqua" w:eastAsia="Book Antiqua" w:hAnsi="Book Antiqua" w:cs="Book Antiqua"/>
        </w:rPr>
        <w:t>).</w:t>
      </w:r>
    </w:p>
    <w:p w14:paraId="1FFF15CE" w14:textId="77777777" w:rsidR="00A77B3E" w:rsidRPr="006B58DF" w:rsidRDefault="00A77B3E">
      <w:pPr>
        <w:spacing w:line="360" w:lineRule="auto"/>
        <w:jc w:val="both"/>
      </w:pPr>
    </w:p>
    <w:p w14:paraId="17F4515C" w14:textId="77777777" w:rsidR="00A77B3E" w:rsidRPr="006B58DF" w:rsidRDefault="00A47DE5">
      <w:pPr>
        <w:spacing w:line="360" w:lineRule="auto"/>
        <w:jc w:val="both"/>
      </w:pPr>
      <w:r w:rsidRPr="006B58DF">
        <w:rPr>
          <w:rFonts w:ascii="Book Antiqua" w:eastAsia="Book Antiqua" w:hAnsi="Book Antiqua" w:cs="Book Antiqua"/>
          <w:b/>
          <w:caps/>
          <w:u w:val="single"/>
        </w:rPr>
        <w:t>RESULTS</w:t>
      </w:r>
    </w:p>
    <w:p w14:paraId="036EC4D9" w14:textId="2214DAD0" w:rsidR="00A77B3E" w:rsidRPr="006B58DF" w:rsidRDefault="00A47DE5">
      <w:pPr>
        <w:spacing w:line="360" w:lineRule="auto"/>
        <w:jc w:val="both"/>
        <w:rPr>
          <w:rFonts w:ascii="Book Antiqua" w:eastAsia="Book Antiqua" w:hAnsi="Book Antiqua" w:cs="Book Antiqua"/>
        </w:rPr>
      </w:pPr>
      <w:r w:rsidRPr="006B58DF">
        <w:rPr>
          <w:rFonts w:ascii="Book Antiqua" w:eastAsia="Book Antiqua" w:hAnsi="Book Antiqua" w:cs="Book Antiqua"/>
        </w:rPr>
        <w:t xml:space="preserve">A description of patients is provided </w:t>
      </w:r>
      <w:r w:rsidR="00DE731A" w:rsidRPr="006B58DF">
        <w:rPr>
          <w:rFonts w:ascii="Book Antiqua" w:eastAsia="Book Antiqua" w:hAnsi="Book Antiqua" w:cs="Book Antiqua"/>
        </w:rPr>
        <w:t>in</w:t>
      </w:r>
      <w:r w:rsidR="00A564FC" w:rsidRPr="006B58DF">
        <w:rPr>
          <w:rFonts w:ascii="Book Antiqua" w:eastAsia="Book Antiqua" w:hAnsi="Book Antiqua" w:cs="Book Antiqua"/>
        </w:rPr>
        <w:t xml:space="preserve"> </w:t>
      </w:r>
      <w:r w:rsidR="00C44E01" w:rsidRPr="006B58DF">
        <w:rPr>
          <w:rFonts w:ascii="Book Antiqua" w:eastAsia="Book Antiqua" w:hAnsi="Book Antiqua" w:cs="Book Antiqua"/>
        </w:rPr>
        <w:t>T</w:t>
      </w:r>
      <w:r w:rsidRPr="006B58DF">
        <w:rPr>
          <w:rFonts w:ascii="Book Antiqua" w:eastAsia="Book Antiqua" w:hAnsi="Book Antiqua" w:cs="Book Antiqua"/>
        </w:rPr>
        <w:t>able 2. Both cohorts contained mostly males (85% and 92% for coho</w:t>
      </w:r>
      <w:r w:rsidR="00DE731A" w:rsidRPr="006B58DF">
        <w:rPr>
          <w:rFonts w:ascii="Book Antiqua" w:eastAsia="Book Antiqua" w:hAnsi="Book Antiqua" w:cs="Book Antiqua"/>
        </w:rPr>
        <w:t>rt 1 and cohort 2</w:t>
      </w:r>
      <w:r w:rsidR="00832BBA" w:rsidRPr="006B58DF">
        <w:rPr>
          <w:rFonts w:ascii="Book Antiqua" w:eastAsia="Book Antiqua" w:hAnsi="Book Antiqua" w:cs="Book Antiqua"/>
        </w:rPr>
        <w:t>,</w:t>
      </w:r>
      <w:r w:rsidR="00DE731A" w:rsidRPr="006B58DF">
        <w:rPr>
          <w:rFonts w:ascii="Book Antiqua" w:eastAsia="Book Antiqua" w:hAnsi="Book Antiqua" w:cs="Book Antiqua"/>
        </w:rPr>
        <w:t xml:space="preserve"> respectively). M</w:t>
      </w:r>
      <w:r w:rsidRPr="006B58DF">
        <w:rPr>
          <w:rFonts w:ascii="Book Antiqua" w:eastAsia="Book Antiqua" w:hAnsi="Book Antiqua" w:cs="Book Antiqua"/>
        </w:rPr>
        <w:t xml:space="preserve">edian age </w:t>
      </w:r>
      <w:r w:rsidR="00DE731A" w:rsidRPr="006B58DF">
        <w:rPr>
          <w:rFonts w:ascii="Book Antiqua" w:eastAsia="Book Antiqua" w:hAnsi="Book Antiqua" w:cs="Book Antiqua"/>
        </w:rPr>
        <w:t xml:space="preserve">was </w:t>
      </w:r>
      <w:r w:rsidRPr="006B58DF">
        <w:rPr>
          <w:rFonts w:ascii="Book Antiqua" w:eastAsia="Book Antiqua" w:hAnsi="Book Antiqua" w:cs="Book Antiqua"/>
        </w:rPr>
        <w:t xml:space="preserve">68 </w:t>
      </w:r>
      <w:r w:rsidR="00C44E01" w:rsidRPr="006B58DF">
        <w:rPr>
          <w:rFonts w:ascii="Book Antiqua" w:eastAsia="Book Antiqua" w:hAnsi="Book Antiqua" w:cs="Book Antiqua"/>
        </w:rPr>
        <w:t>(</w:t>
      </w:r>
      <w:r w:rsidRPr="006B58DF">
        <w:rPr>
          <w:rFonts w:ascii="Book Antiqua" w:eastAsia="Book Antiqua" w:hAnsi="Book Antiqua" w:cs="Book Antiqua"/>
        </w:rPr>
        <w:t>62-74</w:t>
      </w:r>
      <w:r w:rsidR="00C44E01" w:rsidRPr="006B58DF">
        <w:rPr>
          <w:rFonts w:ascii="Book Antiqua" w:eastAsia="Book Antiqua" w:hAnsi="Book Antiqua" w:cs="Book Antiqua"/>
        </w:rPr>
        <w:t xml:space="preserve">) </w:t>
      </w:r>
      <w:r w:rsidRPr="006B58DF">
        <w:rPr>
          <w:rFonts w:ascii="Book Antiqua" w:eastAsia="Book Antiqua" w:hAnsi="Book Antiqua" w:cs="Book Antiqua"/>
        </w:rPr>
        <w:t>y</w:t>
      </w:r>
      <w:r w:rsidR="007B0BD2" w:rsidRPr="006B58DF">
        <w:rPr>
          <w:rFonts w:ascii="Book Antiqua" w:eastAsia="Book Antiqua" w:hAnsi="Book Antiqua" w:cs="Book Antiqua"/>
        </w:rPr>
        <w:t>ea</w:t>
      </w:r>
      <w:r w:rsidR="00541112" w:rsidRPr="006B58DF">
        <w:rPr>
          <w:rFonts w:ascii="Book Antiqua" w:eastAsia="Book Antiqua" w:hAnsi="Book Antiqua" w:cs="Book Antiqua"/>
        </w:rPr>
        <w:t>r</w:t>
      </w:r>
      <w:r w:rsidR="005240EC" w:rsidRPr="006B58DF">
        <w:rPr>
          <w:rFonts w:ascii="Book Antiqua" w:eastAsia="Book Antiqua" w:hAnsi="Book Antiqua" w:cs="Book Antiqua"/>
        </w:rPr>
        <w:t>s</w:t>
      </w:r>
      <w:r w:rsidR="00DE731A" w:rsidRPr="006B58DF">
        <w:rPr>
          <w:rFonts w:ascii="Book Antiqua" w:eastAsia="Book Antiqua" w:hAnsi="Book Antiqua" w:cs="Book Antiqua"/>
        </w:rPr>
        <w:t xml:space="preserve"> in cohort 1</w:t>
      </w:r>
      <w:r w:rsidRPr="006B58DF">
        <w:rPr>
          <w:rFonts w:ascii="Book Antiqua" w:eastAsia="Book Antiqua" w:hAnsi="Book Antiqua" w:cs="Book Antiqua"/>
        </w:rPr>
        <w:t xml:space="preserve"> and 67 </w:t>
      </w:r>
      <w:r w:rsidR="00C44E01" w:rsidRPr="006B58DF">
        <w:rPr>
          <w:rFonts w:ascii="Book Antiqua" w:eastAsia="Book Antiqua" w:hAnsi="Book Antiqua" w:cs="Book Antiqua"/>
        </w:rPr>
        <w:t>(</w:t>
      </w:r>
      <w:r w:rsidRPr="006B58DF">
        <w:rPr>
          <w:rFonts w:ascii="Book Antiqua" w:eastAsia="Book Antiqua" w:hAnsi="Book Antiqua" w:cs="Book Antiqua"/>
        </w:rPr>
        <w:t>57-75</w:t>
      </w:r>
      <w:r w:rsidR="00C44E01" w:rsidRPr="006B58DF">
        <w:rPr>
          <w:rFonts w:ascii="Book Antiqua" w:eastAsia="Book Antiqua" w:hAnsi="Book Antiqua" w:cs="Book Antiqua"/>
        </w:rPr>
        <w:t xml:space="preserve">) </w:t>
      </w:r>
      <w:r w:rsidRPr="006B58DF">
        <w:rPr>
          <w:rFonts w:ascii="Book Antiqua" w:eastAsia="Book Antiqua" w:hAnsi="Book Antiqua" w:cs="Book Antiqua"/>
        </w:rPr>
        <w:t>y</w:t>
      </w:r>
      <w:r w:rsidR="007B0BD2" w:rsidRPr="006B58DF">
        <w:rPr>
          <w:rFonts w:ascii="Book Antiqua" w:eastAsia="Book Antiqua" w:hAnsi="Book Antiqua" w:cs="Book Antiqua"/>
        </w:rPr>
        <w:t>ea</w:t>
      </w:r>
      <w:r w:rsidR="00541112" w:rsidRPr="006B58DF">
        <w:rPr>
          <w:rFonts w:ascii="Book Antiqua" w:eastAsia="Book Antiqua" w:hAnsi="Book Antiqua" w:cs="Book Antiqua"/>
        </w:rPr>
        <w:t>r</w:t>
      </w:r>
      <w:r w:rsidR="005240EC" w:rsidRPr="006B58DF">
        <w:rPr>
          <w:rFonts w:ascii="Book Antiqua" w:eastAsia="Book Antiqua" w:hAnsi="Book Antiqua" w:cs="Book Antiqua"/>
        </w:rPr>
        <w:t>s</w:t>
      </w:r>
      <w:r w:rsidR="00DE731A" w:rsidRPr="006B58DF">
        <w:rPr>
          <w:rFonts w:ascii="Book Antiqua" w:eastAsia="Book Antiqua" w:hAnsi="Book Antiqua" w:cs="Book Antiqua"/>
        </w:rPr>
        <w:t xml:space="preserve"> in cohort 2. All HCC patients with cirrhosis had</w:t>
      </w:r>
      <w:r w:rsidRPr="006B58DF">
        <w:rPr>
          <w:rFonts w:ascii="Book Antiqua" w:eastAsia="Book Antiqua" w:hAnsi="Book Antiqua" w:cs="Book Antiqua"/>
        </w:rPr>
        <w:t xml:space="preserve"> well-preserved liver function before first TACE session. HCCs were primarily linked to hepatitis C virus infection, high-risk alcohol consumption or non-alcoholic steatohepatitis. Liver cancers appeared multinodular in more than 50% of cases. These two cohorts varied according to BCLC staging, ECOG PS, tumor size, and mean number of TACE session</w:t>
      </w:r>
      <w:r w:rsidR="005240EC" w:rsidRPr="006B58DF">
        <w:rPr>
          <w:rFonts w:ascii="Book Antiqua" w:eastAsia="Book Antiqua" w:hAnsi="Book Antiqua" w:cs="Book Antiqua"/>
        </w:rPr>
        <w:t>s</w:t>
      </w:r>
      <w:r w:rsidRPr="006B58DF">
        <w:rPr>
          <w:rFonts w:ascii="Book Antiqua" w:eastAsia="Book Antiqua" w:hAnsi="Book Antiqua" w:cs="Book Antiqua"/>
        </w:rPr>
        <w:t>.</w:t>
      </w:r>
    </w:p>
    <w:p w14:paraId="47049004" w14:textId="77777777" w:rsidR="00C44E01" w:rsidRPr="006B58DF" w:rsidRDefault="00C44E01">
      <w:pPr>
        <w:spacing w:line="360" w:lineRule="auto"/>
        <w:jc w:val="both"/>
      </w:pPr>
    </w:p>
    <w:p w14:paraId="4B825D79" w14:textId="277C39C3" w:rsidR="00A77B3E" w:rsidRPr="006B58DF" w:rsidRDefault="00A47DE5">
      <w:pPr>
        <w:spacing w:line="360" w:lineRule="auto"/>
        <w:jc w:val="both"/>
        <w:rPr>
          <w:i/>
          <w:iCs/>
        </w:rPr>
      </w:pPr>
      <w:r w:rsidRPr="006B58DF">
        <w:rPr>
          <w:rFonts w:ascii="Book Antiqua" w:eastAsia="Book Antiqua" w:hAnsi="Book Antiqua" w:cs="Book Antiqua"/>
          <w:b/>
          <w:bCs/>
          <w:i/>
          <w:iCs/>
        </w:rPr>
        <w:t xml:space="preserve">Predictive abilities of staging/scoring systems for survival in </w:t>
      </w:r>
      <w:r w:rsidR="00C44E01" w:rsidRPr="006B58DF">
        <w:rPr>
          <w:rFonts w:ascii="Book Antiqua" w:eastAsia="Book Antiqua" w:hAnsi="Book Antiqua" w:cs="Book Antiqua"/>
          <w:b/>
          <w:bCs/>
          <w:i/>
          <w:iCs/>
        </w:rPr>
        <w:t>co</w:t>
      </w:r>
      <w:r w:rsidRPr="006B58DF">
        <w:rPr>
          <w:rFonts w:ascii="Book Antiqua" w:eastAsia="Book Antiqua" w:hAnsi="Book Antiqua" w:cs="Book Antiqua"/>
          <w:b/>
          <w:bCs/>
          <w:i/>
          <w:iCs/>
        </w:rPr>
        <w:t>hort 1 (n = 324)</w:t>
      </w:r>
    </w:p>
    <w:p w14:paraId="6348BDFA" w14:textId="151B3395" w:rsidR="00A77B3E" w:rsidRPr="006B58DF" w:rsidRDefault="00A47DE5">
      <w:pPr>
        <w:spacing w:line="360" w:lineRule="auto"/>
        <w:jc w:val="both"/>
      </w:pPr>
      <w:r w:rsidRPr="006B58DF">
        <w:rPr>
          <w:rFonts w:ascii="Book Antiqua" w:eastAsia="Book Antiqua" w:hAnsi="Book Antiqua" w:cs="Book Antiqua"/>
        </w:rPr>
        <w:t xml:space="preserve">Median duration of follow-up time in that first group was 24.4 </w:t>
      </w:r>
      <w:r w:rsidR="00C44E01" w:rsidRPr="006B58DF">
        <w:rPr>
          <w:rFonts w:ascii="Book Antiqua" w:eastAsia="Book Antiqua" w:hAnsi="Book Antiqua" w:cs="Book Antiqua"/>
        </w:rPr>
        <w:t>(</w:t>
      </w:r>
      <w:r w:rsidRPr="006B58DF">
        <w:rPr>
          <w:rFonts w:ascii="Book Antiqua" w:eastAsia="Book Antiqua" w:hAnsi="Book Antiqua" w:cs="Book Antiqua"/>
        </w:rPr>
        <w:t>15.0-36.8</w:t>
      </w:r>
      <w:r w:rsidR="00C44E01" w:rsidRPr="006B58DF">
        <w:rPr>
          <w:rFonts w:ascii="Book Antiqua" w:eastAsia="Book Antiqua" w:hAnsi="Book Antiqua" w:cs="Book Antiqua"/>
        </w:rPr>
        <w:t>)</w:t>
      </w:r>
      <w:r w:rsidRPr="006B58DF">
        <w:rPr>
          <w:rFonts w:ascii="Book Antiqua" w:eastAsia="Book Antiqua" w:hAnsi="Book Antiqua" w:cs="Book Antiqua"/>
        </w:rPr>
        <w:t xml:space="preserve"> mo. A total of 81% of patients died during this period. Kaplan-Meier analyses found that OS distribution among BCLC staging, </w:t>
      </w:r>
      <w:r w:rsidR="00D23524" w:rsidRPr="006B58DF">
        <w:rPr>
          <w:rFonts w:ascii="Book Antiqua" w:eastAsia="Book Antiqua" w:hAnsi="Book Antiqua" w:cs="Book Antiqua"/>
        </w:rPr>
        <w:t xml:space="preserve">the </w:t>
      </w:r>
      <w:r w:rsidR="00DE731A" w:rsidRPr="006B58DF">
        <w:rPr>
          <w:rFonts w:ascii="Book Antiqua" w:eastAsia="Book Antiqua" w:hAnsi="Book Antiqua" w:cs="Book Antiqua"/>
        </w:rPr>
        <w:t>“</w:t>
      </w:r>
      <w:r w:rsidRPr="006B58DF">
        <w:rPr>
          <w:rFonts w:ascii="Book Antiqua" w:eastAsia="Book Antiqua" w:hAnsi="Book Antiqua" w:cs="Book Antiqua"/>
        </w:rPr>
        <w:t>6</w:t>
      </w:r>
      <w:r w:rsidR="00C44E01" w:rsidRPr="006B58DF">
        <w:rPr>
          <w:rFonts w:ascii="Book Antiqua" w:eastAsia="Book Antiqua" w:hAnsi="Book Antiqua" w:cs="Book Antiqua"/>
        </w:rPr>
        <w:t xml:space="preserve"> and </w:t>
      </w:r>
      <w:r w:rsidRPr="006B58DF">
        <w:rPr>
          <w:rFonts w:ascii="Book Antiqua" w:eastAsia="Book Antiqua" w:hAnsi="Book Antiqua" w:cs="Book Antiqua"/>
        </w:rPr>
        <w:t>12</w:t>
      </w:r>
      <w:r w:rsidR="00DE731A" w:rsidRPr="006B58DF">
        <w:rPr>
          <w:rFonts w:ascii="Book Antiqua" w:eastAsia="Book Antiqua" w:hAnsi="Book Antiqua" w:cs="Book Antiqua"/>
        </w:rPr>
        <w:t>”</w:t>
      </w:r>
      <w:r w:rsidRPr="006B58DF">
        <w:rPr>
          <w:rFonts w:ascii="Book Antiqua" w:eastAsia="Book Antiqua" w:hAnsi="Book Antiqua" w:cs="Book Antiqua"/>
        </w:rPr>
        <w:t xml:space="preserve"> and NIACE scores subgroups varied significantly in this multicenter cohort including early and intermediate stage HCCs (</w:t>
      </w:r>
      <w:r w:rsidR="00C44E01" w:rsidRPr="006B58DF">
        <w:rPr>
          <w:rFonts w:ascii="Book Antiqua" w:eastAsia="Book Antiqua" w:hAnsi="Book Antiqua" w:cs="Book Antiqua"/>
          <w:i/>
          <w:iCs/>
        </w:rPr>
        <w:t>P</w:t>
      </w:r>
      <w:r w:rsidRPr="006B58DF">
        <w:rPr>
          <w:rFonts w:ascii="Book Antiqua" w:eastAsia="Book Antiqua" w:hAnsi="Book Antiqua" w:cs="Book Antiqua"/>
        </w:rPr>
        <w:t xml:space="preserve"> &lt;</w:t>
      </w:r>
      <w:r w:rsidR="00C44E01" w:rsidRPr="006B58DF">
        <w:rPr>
          <w:rFonts w:ascii="Book Antiqua" w:eastAsia="Book Antiqua" w:hAnsi="Book Antiqua" w:cs="Book Antiqua"/>
        </w:rPr>
        <w:t xml:space="preserve"> </w:t>
      </w:r>
      <w:r w:rsidRPr="006B58DF">
        <w:rPr>
          <w:rFonts w:ascii="Book Antiqua" w:eastAsia="Book Antiqua" w:hAnsi="Book Antiqua" w:cs="Book Antiqua"/>
        </w:rPr>
        <w:t>0.0001 for all) (</w:t>
      </w:r>
      <w:r w:rsidR="00C44E01" w:rsidRPr="006B58DF">
        <w:rPr>
          <w:rFonts w:ascii="Book Antiqua" w:eastAsia="Book Antiqua" w:hAnsi="Book Antiqua" w:cs="Book Antiqua"/>
        </w:rPr>
        <w:t>T</w:t>
      </w:r>
      <w:r w:rsidRPr="006B58DF">
        <w:rPr>
          <w:rFonts w:ascii="Book Antiqua" w:eastAsia="Book Antiqua" w:hAnsi="Book Antiqua" w:cs="Book Antiqua"/>
        </w:rPr>
        <w:t>able 3</w:t>
      </w:r>
      <w:r w:rsidR="00C44E01" w:rsidRPr="006B58DF">
        <w:rPr>
          <w:rFonts w:ascii="Book Antiqua" w:eastAsia="Book Antiqua" w:hAnsi="Book Antiqua" w:cs="Book Antiqua"/>
        </w:rPr>
        <w:t xml:space="preserve"> and</w:t>
      </w:r>
      <w:r w:rsidRPr="006B58DF">
        <w:rPr>
          <w:rFonts w:ascii="Book Antiqua" w:eastAsia="Book Antiqua" w:hAnsi="Book Antiqua" w:cs="Book Antiqua"/>
        </w:rPr>
        <w:t xml:space="preserve"> </w:t>
      </w:r>
      <w:r w:rsidR="00C44E01" w:rsidRPr="006B58DF">
        <w:rPr>
          <w:rFonts w:ascii="Book Antiqua" w:eastAsia="Book Antiqua" w:hAnsi="Book Antiqua" w:cs="Book Antiqua"/>
        </w:rPr>
        <w:t>F</w:t>
      </w:r>
      <w:r w:rsidRPr="006B58DF">
        <w:rPr>
          <w:rFonts w:ascii="Book Antiqua" w:eastAsia="Book Antiqua" w:hAnsi="Book Antiqua" w:cs="Book Antiqua"/>
        </w:rPr>
        <w:t xml:space="preserve">igure 1). The </w:t>
      </w:r>
      <w:r w:rsidR="00DE731A" w:rsidRPr="006B58DF">
        <w:rPr>
          <w:rFonts w:ascii="Book Antiqua" w:eastAsia="Book Antiqua" w:hAnsi="Book Antiqua" w:cs="Book Antiqua"/>
        </w:rPr>
        <w:t>“</w:t>
      </w:r>
      <w:r w:rsidRPr="006B58DF">
        <w:rPr>
          <w:rFonts w:ascii="Book Antiqua" w:eastAsia="Book Antiqua" w:hAnsi="Book Antiqua" w:cs="Book Antiqua"/>
        </w:rPr>
        <w:t>pre-TACE-predict</w:t>
      </w:r>
      <w:r w:rsidR="00DE731A" w:rsidRPr="006B58DF">
        <w:rPr>
          <w:rFonts w:ascii="Book Antiqua" w:eastAsia="Book Antiqua" w:hAnsi="Book Antiqua" w:cs="Book Antiqua"/>
        </w:rPr>
        <w:t>”</w:t>
      </w:r>
      <w:r w:rsidRPr="006B58DF">
        <w:rPr>
          <w:rFonts w:ascii="Book Antiqua" w:eastAsia="Book Antiqua" w:hAnsi="Book Antiqua" w:cs="Book Antiqua"/>
        </w:rPr>
        <w:t xml:space="preserve"> model also identified subgroups of different prognosis with survival ranging from 38 </w:t>
      </w:r>
      <w:r w:rsidR="00C44E01" w:rsidRPr="006B58DF">
        <w:rPr>
          <w:rFonts w:ascii="Book Antiqua" w:eastAsia="Book Antiqua" w:hAnsi="Book Antiqua" w:cs="Book Antiqua"/>
        </w:rPr>
        <w:t>(</w:t>
      </w:r>
      <w:r w:rsidRPr="006B58DF">
        <w:rPr>
          <w:rFonts w:ascii="Book Antiqua" w:eastAsia="Book Antiqua" w:hAnsi="Book Antiqua" w:cs="Book Antiqua"/>
        </w:rPr>
        <w:t>30-68</w:t>
      </w:r>
      <w:r w:rsidR="00C44E01" w:rsidRPr="006B58DF">
        <w:rPr>
          <w:rFonts w:ascii="Book Antiqua" w:eastAsia="Book Antiqua" w:hAnsi="Book Antiqua" w:cs="Book Antiqua"/>
        </w:rPr>
        <w:t>)</w:t>
      </w:r>
      <w:r w:rsidRPr="006B58DF">
        <w:rPr>
          <w:rFonts w:ascii="Book Antiqua" w:eastAsia="Book Antiqua" w:hAnsi="Book Antiqua" w:cs="Book Antiqua"/>
        </w:rPr>
        <w:t xml:space="preserve"> (category 1) to 11 </w:t>
      </w:r>
      <w:r w:rsidR="008C035C" w:rsidRPr="006B58DF">
        <w:rPr>
          <w:rFonts w:ascii="Book Antiqua" w:eastAsia="Book Antiqua" w:hAnsi="Book Antiqua" w:cs="Book Antiqua"/>
        </w:rPr>
        <w:t>(</w:t>
      </w:r>
      <w:r w:rsidRPr="006B58DF">
        <w:rPr>
          <w:rFonts w:ascii="Book Antiqua" w:eastAsia="Book Antiqua" w:hAnsi="Book Antiqua" w:cs="Book Antiqua"/>
        </w:rPr>
        <w:t>8-15</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(category 4) (</w:t>
      </w:r>
      <w:r w:rsidR="008C035C" w:rsidRPr="006B58DF">
        <w:rPr>
          <w:rFonts w:ascii="Book Antiqua" w:eastAsia="Book Antiqua" w:hAnsi="Book Antiqua" w:cs="Book Antiqua"/>
          <w:i/>
          <w:iCs/>
        </w:rPr>
        <w:t>P</w:t>
      </w:r>
      <w:r w:rsidRPr="006B58DF">
        <w:rPr>
          <w:rFonts w:ascii="Book Antiqua" w:eastAsia="Book Antiqua" w:hAnsi="Book Antiqua" w:cs="Book Antiqua"/>
        </w:rPr>
        <w:t xml:space="preserve"> &lt;</w:t>
      </w:r>
      <w:r w:rsidR="008C035C" w:rsidRPr="006B58DF">
        <w:rPr>
          <w:rFonts w:ascii="Book Antiqua" w:eastAsia="Book Antiqua" w:hAnsi="Book Antiqua" w:cs="Book Antiqua"/>
        </w:rPr>
        <w:t xml:space="preserve"> </w:t>
      </w:r>
      <w:r w:rsidRPr="006B58DF">
        <w:rPr>
          <w:rFonts w:ascii="Book Antiqua" w:eastAsia="Book Antiqua" w:hAnsi="Book Antiqua" w:cs="Book Antiqua"/>
        </w:rPr>
        <w:t>0.0001). However, the two lowest risk categories did not show a statistically significant difference in survival (</w:t>
      </w:r>
      <w:r w:rsidR="008C035C" w:rsidRPr="006B58DF">
        <w:rPr>
          <w:rFonts w:ascii="Book Antiqua" w:eastAsia="Book Antiqua" w:hAnsi="Book Antiqua" w:cs="Book Antiqua"/>
        </w:rPr>
        <w:t>T</w:t>
      </w:r>
      <w:r w:rsidRPr="006B58DF">
        <w:rPr>
          <w:rFonts w:ascii="Book Antiqua" w:eastAsia="Book Antiqua" w:hAnsi="Book Antiqua" w:cs="Book Antiqua"/>
        </w:rPr>
        <w:t>able 3</w:t>
      </w:r>
      <w:r w:rsidR="008C035C" w:rsidRPr="006B58DF">
        <w:rPr>
          <w:rFonts w:ascii="Book Antiqua" w:eastAsia="Book Antiqua" w:hAnsi="Book Antiqua" w:cs="Book Antiqua"/>
        </w:rPr>
        <w:t xml:space="preserve"> and</w:t>
      </w:r>
      <w:r w:rsidRPr="006B58DF">
        <w:rPr>
          <w:rFonts w:ascii="Book Antiqua" w:eastAsia="Book Antiqua" w:hAnsi="Book Antiqua" w:cs="Book Antiqua"/>
        </w:rPr>
        <w:t xml:space="preserve"> </w:t>
      </w:r>
      <w:r w:rsidR="008C035C" w:rsidRPr="006B58DF">
        <w:rPr>
          <w:rFonts w:ascii="Book Antiqua" w:eastAsia="Book Antiqua" w:hAnsi="Book Antiqua" w:cs="Book Antiqua"/>
        </w:rPr>
        <w:t>F</w:t>
      </w:r>
      <w:r w:rsidRPr="006B58DF">
        <w:rPr>
          <w:rFonts w:ascii="Book Antiqua" w:eastAsia="Book Antiqua" w:hAnsi="Book Antiqua" w:cs="Book Antiqua"/>
        </w:rPr>
        <w:t xml:space="preserve">igure 2). Liver function also influenced survival outcomes; median OS varied between CP classes </w:t>
      </w:r>
      <w:r w:rsidR="008C035C" w:rsidRPr="006B58DF">
        <w:rPr>
          <w:rFonts w:ascii="Book Antiqua" w:eastAsia="Book Antiqua" w:hAnsi="Book Antiqua" w:cs="Book Antiqua"/>
        </w:rPr>
        <w:t>[</w:t>
      </w:r>
      <w:r w:rsidRPr="006B58DF">
        <w:rPr>
          <w:rFonts w:ascii="Book Antiqua" w:eastAsia="Book Antiqua" w:hAnsi="Book Antiqua" w:cs="Book Antiqua"/>
        </w:rPr>
        <w:t xml:space="preserve">CP-A, 27 </w:t>
      </w:r>
      <w:r w:rsidR="008C035C" w:rsidRPr="006B58DF">
        <w:rPr>
          <w:rFonts w:ascii="Book Antiqua" w:eastAsia="Book Antiqua" w:hAnsi="Book Antiqua" w:cs="Book Antiqua"/>
        </w:rPr>
        <w:t>(</w:t>
      </w:r>
      <w:r w:rsidRPr="006B58DF">
        <w:rPr>
          <w:rFonts w:ascii="Book Antiqua" w:eastAsia="Book Antiqua" w:hAnsi="Book Antiqua" w:cs="Book Antiqua"/>
        </w:rPr>
        <w:t>25-31</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CP-B7, 21 </w:t>
      </w:r>
      <w:r w:rsidR="008C035C" w:rsidRPr="006B58DF">
        <w:rPr>
          <w:rFonts w:ascii="Book Antiqua" w:eastAsia="Book Antiqua" w:hAnsi="Book Antiqua" w:cs="Book Antiqua"/>
        </w:rPr>
        <w:t>(</w:t>
      </w:r>
      <w:r w:rsidRPr="006B58DF">
        <w:rPr>
          <w:rFonts w:ascii="Book Antiqua" w:eastAsia="Book Antiqua" w:hAnsi="Book Antiqua" w:cs="Book Antiqua"/>
        </w:rPr>
        <w:t>15-24</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w:t>
      </w:r>
      <w:r w:rsidRPr="006B58DF">
        <w:rPr>
          <w:rFonts w:ascii="Book Antiqua" w:eastAsia="Book Antiqua" w:hAnsi="Book Antiqua" w:cs="Book Antiqua"/>
          <w:i/>
          <w:iCs/>
        </w:rPr>
        <w:t>P</w:t>
      </w:r>
      <w:r w:rsidRPr="006B58DF">
        <w:rPr>
          <w:rFonts w:ascii="Book Antiqua" w:eastAsia="Book Antiqua" w:hAnsi="Book Antiqua" w:cs="Book Antiqua"/>
        </w:rPr>
        <w:t xml:space="preserve"> = 0.0003)</w:t>
      </w:r>
      <w:r w:rsidR="008C035C" w:rsidRPr="006B58DF">
        <w:rPr>
          <w:rFonts w:ascii="Book Antiqua" w:eastAsia="Book Antiqua" w:hAnsi="Book Antiqua" w:cs="Book Antiqua"/>
        </w:rPr>
        <w:t>]</w:t>
      </w:r>
      <w:r w:rsidRPr="006B58DF">
        <w:rPr>
          <w:rFonts w:ascii="Book Antiqua" w:eastAsia="Book Antiqua" w:hAnsi="Book Antiqua" w:cs="Book Antiqua"/>
        </w:rPr>
        <w:t xml:space="preserve">, and ALBI grades </w:t>
      </w:r>
      <w:r w:rsidR="008C035C" w:rsidRPr="006B58DF">
        <w:rPr>
          <w:rFonts w:ascii="Book Antiqua" w:eastAsia="Book Antiqua" w:hAnsi="Book Antiqua" w:cs="Book Antiqua"/>
        </w:rPr>
        <w:t>[</w:t>
      </w:r>
      <w:r w:rsidRPr="006B58DF">
        <w:rPr>
          <w:rFonts w:ascii="Book Antiqua" w:eastAsia="Book Antiqua" w:hAnsi="Book Antiqua" w:cs="Book Antiqua"/>
        </w:rPr>
        <w:t xml:space="preserve">grade 1, 35 </w:t>
      </w:r>
      <w:r w:rsidR="008C035C" w:rsidRPr="006B58DF">
        <w:rPr>
          <w:rFonts w:ascii="Book Antiqua" w:eastAsia="Book Antiqua" w:hAnsi="Book Antiqua" w:cs="Book Antiqua"/>
        </w:rPr>
        <w:t>(</w:t>
      </w:r>
      <w:r w:rsidRPr="006B58DF">
        <w:rPr>
          <w:rFonts w:ascii="Book Antiqua" w:eastAsia="Book Antiqua" w:hAnsi="Book Antiqua" w:cs="Book Antiqua"/>
        </w:rPr>
        <w:t>25-43</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grade 2, 26 </w:t>
      </w:r>
      <w:r w:rsidR="008C035C" w:rsidRPr="006B58DF">
        <w:rPr>
          <w:rFonts w:ascii="Book Antiqua" w:eastAsia="Book Antiqua" w:hAnsi="Book Antiqua" w:cs="Book Antiqua"/>
        </w:rPr>
        <w:t>(</w:t>
      </w:r>
      <w:r w:rsidRPr="006B58DF">
        <w:rPr>
          <w:rFonts w:ascii="Book Antiqua" w:eastAsia="Book Antiqua" w:hAnsi="Book Antiqua" w:cs="Book Antiqua"/>
        </w:rPr>
        <w:t>22-28</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grade 3, 16 </w:t>
      </w:r>
      <w:r w:rsidR="008C035C" w:rsidRPr="006B58DF">
        <w:rPr>
          <w:rFonts w:ascii="Book Antiqua" w:eastAsia="Book Antiqua" w:hAnsi="Book Antiqua" w:cs="Book Antiqua"/>
        </w:rPr>
        <w:t>(</w:t>
      </w:r>
      <w:r w:rsidRPr="006B58DF">
        <w:rPr>
          <w:rFonts w:ascii="Book Antiqua" w:eastAsia="Book Antiqua" w:hAnsi="Book Antiqua" w:cs="Book Antiqua"/>
        </w:rPr>
        <w:t>12-24</w:t>
      </w:r>
      <w:r w:rsidR="008C035C" w:rsidRPr="006B58DF">
        <w:rPr>
          <w:rFonts w:ascii="Book Antiqua" w:eastAsia="Book Antiqua" w:hAnsi="Book Antiqua" w:cs="Book Antiqua"/>
        </w:rPr>
        <w:t xml:space="preserve">) </w:t>
      </w:r>
      <w:r w:rsidRPr="006B58DF">
        <w:rPr>
          <w:rFonts w:ascii="Book Antiqua" w:eastAsia="Book Antiqua" w:hAnsi="Book Antiqua" w:cs="Book Antiqua"/>
        </w:rPr>
        <w:t>mo (</w:t>
      </w:r>
      <w:r w:rsidRPr="006B58DF">
        <w:rPr>
          <w:rFonts w:ascii="Book Antiqua" w:eastAsia="Book Antiqua" w:hAnsi="Book Antiqua" w:cs="Book Antiqua"/>
          <w:i/>
          <w:iCs/>
        </w:rPr>
        <w:t>P</w:t>
      </w:r>
      <w:r w:rsidRPr="006B58DF">
        <w:rPr>
          <w:rFonts w:ascii="Book Antiqua" w:eastAsia="Book Antiqua" w:hAnsi="Book Antiqua" w:cs="Book Antiqua"/>
        </w:rPr>
        <w:t xml:space="preserve"> = 0.0029)</w:t>
      </w:r>
      <w:r w:rsidR="008C035C" w:rsidRPr="006B58DF">
        <w:rPr>
          <w:rFonts w:ascii="Book Antiqua" w:eastAsia="Book Antiqua" w:hAnsi="Book Antiqua" w:cs="Book Antiqua"/>
        </w:rPr>
        <w:t>]</w:t>
      </w:r>
      <w:r w:rsidRPr="006B58DF">
        <w:rPr>
          <w:rFonts w:ascii="Book Antiqua" w:eastAsia="Book Antiqua" w:hAnsi="Book Antiqua" w:cs="Book Antiqua"/>
        </w:rPr>
        <w:t>.</w:t>
      </w:r>
    </w:p>
    <w:p w14:paraId="78AD038C" w14:textId="452C12F8" w:rsidR="00A77B3E" w:rsidRPr="006B58DF" w:rsidRDefault="00A47DE5" w:rsidP="008C035C">
      <w:pPr>
        <w:spacing w:line="360" w:lineRule="auto"/>
        <w:ind w:firstLineChars="100" w:firstLine="240"/>
        <w:jc w:val="both"/>
        <w:rPr>
          <w:rFonts w:ascii="Book Antiqua" w:eastAsia="Book Antiqua" w:hAnsi="Book Antiqua" w:cs="Book Antiqua"/>
        </w:rPr>
      </w:pPr>
      <w:r w:rsidRPr="006B58DF">
        <w:rPr>
          <w:rFonts w:ascii="Book Antiqua" w:eastAsia="Book Antiqua" w:hAnsi="Book Antiqua" w:cs="Book Antiqua"/>
        </w:rPr>
        <w:t xml:space="preserve">Performances of the </w:t>
      </w:r>
      <w:r w:rsidR="00DE731A" w:rsidRPr="006B58DF">
        <w:rPr>
          <w:rFonts w:ascii="Book Antiqua" w:eastAsia="Book Antiqua" w:hAnsi="Book Antiqua" w:cs="Book Antiqua"/>
        </w:rPr>
        <w:t>“</w:t>
      </w:r>
      <w:r w:rsidRPr="006B58DF">
        <w:rPr>
          <w:rFonts w:ascii="Book Antiqua" w:eastAsia="Book Antiqua" w:hAnsi="Book Antiqua" w:cs="Book Antiqua"/>
        </w:rPr>
        <w:t>pre-TACE-predict</w:t>
      </w:r>
      <w:r w:rsidR="00DE731A" w:rsidRPr="006B58DF">
        <w:rPr>
          <w:rFonts w:ascii="Book Antiqua" w:eastAsia="Book Antiqua" w:hAnsi="Book Antiqua" w:cs="Book Antiqua"/>
        </w:rPr>
        <w:t>”</w:t>
      </w:r>
      <w:r w:rsidRPr="006B58DF">
        <w:rPr>
          <w:rFonts w:ascii="Book Antiqua" w:eastAsia="Book Antiqua" w:hAnsi="Book Antiqua" w:cs="Book Antiqua"/>
        </w:rPr>
        <w:t xml:space="preserve"> model and other systems to predict survival are reported in </w:t>
      </w:r>
      <w:r w:rsidR="008C035C" w:rsidRPr="006B58DF">
        <w:rPr>
          <w:rFonts w:ascii="Book Antiqua" w:eastAsia="Book Antiqua" w:hAnsi="Book Antiqua" w:cs="Book Antiqua"/>
        </w:rPr>
        <w:t>T</w:t>
      </w:r>
      <w:r w:rsidRPr="006B58DF">
        <w:rPr>
          <w:rFonts w:ascii="Book Antiqua" w:eastAsia="Book Antiqua" w:hAnsi="Book Antiqua" w:cs="Book Antiqua"/>
        </w:rPr>
        <w:t xml:space="preserve">able 4. Time-dependent AUROC values and concordance-indices of the </w:t>
      </w:r>
      <w:r w:rsidR="00DE731A" w:rsidRPr="006B58DF">
        <w:rPr>
          <w:rFonts w:ascii="Book Antiqua" w:eastAsia="Book Antiqua" w:hAnsi="Book Antiqua" w:cs="Book Antiqua"/>
        </w:rPr>
        <w:t>“</w:t>
      </w:r>
      <w:r w:rsidRPr="006B58DF">
        <w:rPr>
          <w:rFonts w:ascii="Book Antiqua" w:eastAsia="Book Antiqua" w:hAnsi="Book Antiqua" w:cs="Book Antiqua"/>
        </w:rPr>
        <w:t>pre-TACE-predict</w:t>
      </w:r>
      <w:r w:rsidR="00DE731A" w:rsidRPr="006B58DF">
        <w:rPr>
          <w:rFonts w:ascii="Book Antiqua" w:eastAsia="Book Antiqua" w:hAnsi="Book Antiqua" w:cs="Book Antiqua"/>
        </w:rPr>
        <w:t>”</w:t>
      </w:r>
      <w:r w:rsidRPr="006B58DF">
        <w:rPr>
          <w:rFonts w:ascii="Book Antiqua" w:eastAsia="Book Antiqua" w:hAnsi="Book Antiqua" w:cs="Book Antiqua"/>
        </w:rPr>
        <w:t xml:space="preserve"> model were not significantly different </w:t>
      </w:r>
      <w:r w:rsidR="005240EC" w:rsidRPr="006B58DF">
        <w:rPr>
          <w:rFonts w:ascii="Book Antiqua" w:eastAsia="Book Antiqua" w:hAnsi="Book Antiqua" w:cs="Book Antiqua"/>
        </w:rPr>
        <w:t>to</w:t>
      </w:r>
      <w:r w:rsidRPr="006B58DF">
        <w:rPr>
          <w:rFonts w:ascii="Book Antiqua" w:eastAsia="Book Antiqua" w:hAnsi="Book Antiqua" w:cs="Book Antiqua"/>
        </w:rPr>
        <w:t xml:space="preserve"> those of other systems (BCLC, </w:t>
      </w:r>
      <w:r w:rsidR="001F12B8" w:rsidRPr="006B58DF">
        <w:rPr>
          <w:rFonts w:ascii="Book Antiqua" w:eastAsia="Book Antiqua" w:hAnsi="Book Antiqua" w:cs="Book Antiqua"/>
        </w:rPr>
        <w:t>CP</w:t>
      </w:r>
      <w:r w:rsidRPr="006B58DF">
        <w:rPr>
          <w:rFonts w:ascii="Book Antiqua" w:eastAsia="Book Antiqua" w:hAnsi="Book Antiqua" w:cs="Book Antiqua"/>
        </w:rPr>
        <w:t xml:space="preserve"> and ALBI grades), except for NIACE score that provided a better prognostication ability </w:t>
      </w:r>
      <w:r w:rsidR="008C035C" w:rsidRPr="006B58DF">
        <w:rPr>
          <w:rFonts w:ascii="Book Antiqua" w:eastAsia="Book Antiqua" w:hAnsi="Book Antiqua" w:cs="Book Antiqua"/>
        </w:rPr>
        <w:t>[</w:t>
      </w:r>
      <w:r w:rsidRPr="006B58DF">
        <w:rPr>
          <w:rFonts w:ascii="Book Antiqua" w:eastAsia="Book Antiqua" w:hAnsi="Book Antiqua" w:cs="Book Antiqua"/>
        </w:rPr>
        <w:t>C-index (pre-TACE)</w:t>
      </w:r>
      <w:r w:rsidRPr="006B58DF">
        <w:rPr>
          <w:rFonts w:ascii="Book Antiqua" w:eastAsia="Book Antiqua" w:hAnsi="Book Antiqua" w:cs="Book Antiqua"/>
          <w:szCs w:val="22"/>
        </w:rPr>
        <w:t xml:space="preserve"> </w:t>
      </w:r>
      <w:r w:rsidRPr="006B58DF">
        <w:rPr>
          <w:rFonts w:ascii="Book Antiqua" w:eastAsia="Book Antiqua" w:hAnsi="Book Antiqua" w:cs="Book Antiqua"/>
        </w:rPr>
        <w:t xml:space="preserve">0.59 </w:t>
      </w:r>
      <w:r w:rsidR="008C035C" w:rsidRPr="006B58DF">
        <w:rPr>
          <w:rFonts w:ascii="Book Antiqua" w:eastAsia="Book Antiqua" w:hAnsi="Book Antiqua" w:cs="Book Antiqua"/>
        </w:rPr>
        <w:t>(</w:t>
      </w:r>
      <w:r w:rsidRPr="006B58DF">
        <w:rPr>
          <w:rFonts w:ascii="Book Antiqua" w:eastAsia="Book Antiqua" w:hAnsi="Book Antiqua" w:cs="Book Antiqua"/>
        </w:rPr>
        <w:t>0.56-0.61</w:t>
      </w:r>
      <w:r w:rsidR="008C035C" w:rsidRPr="006B58DF">
        <w:rPr>
          <w:rFonts w:ascii="Book Antiqua" w:eastAsia="Book Antiqua" w:hAnsi="Book Antiqua" w:cs="Book Antiqua"/>
        </w:rPr>
        <w:t>)</w:t>
      </w:r>
      <w:r w:rsidRPr="006B58DF">
        <w:rPr>
          <w:rFonts w:ascii="Book Antiqua" w:eastAsia="Book Antiqua" w:hAnsi="Book Antiqua" w:cs="Book Antiqua"/>
        </w:rPr>
        <w:t xml:space="preserve"> </w:t>
      </w:r>
      <w:r w:rsidRPr="006B58DF">
        <w:rPr>
          <w:rFonts w:ascii="Book Antiqua" w:eastAsia="Book Antiqua" w:hAnsi="Book Antiqua" w:cs="Book Antiqua"/>
          <w:i/>
          <w:iCs/>
        </w:rPr>
        <w:t>vs</w:t>
      </w:r>
      <w:r w:rsidRPr="006B58DF">
        <w:rPr>
          <w:rFonts w:ascii="Book Antiqua" w:eastAsia="Book Antiqua" w:hAnsi="Book Antiqua" w:cs="Book Antiqua"/>
        </w:rPr>
        <w:t xml:space="preserve"> (NIACE) 0.70 </w:t>
      </w:r>
      <w:r w:rsidR="008C035C" w:rsidRPr="006B58DF">
        <w:rPr>
          <w:rFonts w:ascii="Book Antiqua" w:eastAsia="Book Antiqua" w:hAnsi="Book Antiqua" w:cs="Book Antiqua"/>
        </w:rPr>
        <w:t>(</w:t>
      </w:r>
      <w:r w:rsidRPr="006B58DF">
        <w:rPr>
          <w:rFonts w:ascii="Book Antiqua" w:eastAsia="Book Antiqua" w:hAnsi="Book Antiqua" w:cs="Book Antiqua"/>
        </w:rPr>
        <w:t>0.64-0.77</w:t>
      </w:r>
      <w:r w:rsidR="008C035C" w:rsidRPr="006B58DF">
        <w:rPr>
          <w:rFonts w:ascii="Book Antiqua" w:eastAsia="Book Antiqua" w:hAnsi="Book Antiqua" w:cs="Book Antiqua"/>
        </w:rPr>
        <w:t>)</w:t>
      </w:r>
      <w:r w:rsidRPr="006B58DF">
        <w:rPr>
          <w:rFonts w:ascii="Book Antiqua" w:eastAsia="Book Antiqua" w:hAnsi="Book Antiqua" w:cs="Book Antiqua"/>
        </w:rPr>
        <w:t xml:space="preserve">, </w:t>
      </w:r>
      <w:r w:rsidR="008C035C" w:rsidRPr="006B58DF">
        <w:rPr>
          <w:rFonts w:ascii="Book Antiqua" w:eastAsia="Book Antiqua" w:hAnsi="Book Antiqua" w:cs="Book Antiqua"/>
          <w:i/>
          <w:iCs/>
        </w:rPr>
        <w:t>P</w:t>
      </w:r>
      <w:r w:rsidRPr="006B58DF">
        <w:rPr>
          <w:rFonts w:ascii="Book Antiqua" w:eastAsia="Book Antiqua" w:hAnsi="Book Antiqua" w:cs="Book Antiqua"/>
        </w:rPr>
        <w:t xml:space="preserve"> = 0.0004</w:t>
      </w:r>
      <w:r w:rsidR="008C035C" w:rsidRPr="006B58DF">
        <w:rPr>
          <w:rFonts w:ascii="Book Antiqua" w:eastAsia="Book Antiqua" w:hAnsi="Book Antiqua" w:cs="Book Antiqua"/>
        </w:rPr>
        <w:t>]</w:t>
      </w:r>
      <w:r w:rsidRPr="006B58DF">
        <w:rPr>
          <w:rFonts w:ascii="Book Antiqua" w:eastAsia="Book Antiqua" w:hAnsi="Book Antiqua" w:cs="Book Antiqua"/>
        </w:rPr>
        <w:t xml:space="preserve">. </w:t>
      </w:r>
      <w:r w:rsidR="005240EC" w:rsidRPr="006B58DF">
        <w:rPr>
          <w:rFonts w:ascii="Book Antiqua" w:eastAsia="Book Antiqua" w:hAnsi="Book Antiqua" w:cs="Book Antiqua"/>
        </w:rPr>
        <w:t>The p</w:t>
      </w:r>
      <w:r w:rsidRPr="006B58DF">
        <w:rPr>
          <w:rFonts w:ascii="Book Antiqua" w:eastAsia="Book Antiqua" w:hAnsi="Book Antiqua" w:cs="Book Antiqua"/>
        </w:rPr>
        <w:t xml:space="preserve">erformance of the </w:t>
      </w:r>
      <w:r w:rsidR="00DE731A" w:rsidRPr="006B58DF">
        <w:rPr>
          <w:rFonts w:ascii="Book Antiqua" w:eastAsia="Book Antiqua" w:hAnsi="Book Antiqua" w:cs="Book Antiqua"/>
        </w:rPr>
        <w:t>“</w:t>
      </w:r>
      <w:r w:rsidRPr="006B58DF">
        <w:rPr>
          <w:rFonts w:ascii="Book Antiqua" w:eastAsia="Book Antiqua" w:hAnsi="Book Antiqua" w:cs="Book Antiqua"/>
        </w:rPr>
        <w:t>post-TACE-predict</w:t>
      </w:r>
      <w:r w:rsidR="00DE731A" w:rsidRPr="006B58DF">
        <w:rPr>
          <w:rFonts w:ascii="Book Antiqua" w:eastAsia="Book Antiqua" w:hAnsi="Book Antiqua" w:cs="Book Antiqua"/>
        </w:rPr>
        <w:t>”</w:t>
      </w:r>
      <w:r w:rsidRPr="006B58DF">
        <w:rPr>
          <w:rFonts w:ascii="Book Antiqua" w:eastAsia="Book Antiqua" w:hAnsi="Book Antiqua" w:cs="Book Antiqua"/>
        </w:rPr>
        <w:t xml:space="preserve"> model outperformed other systems (BCLC, </w:t>
      </w:r>
      <w:r w:rsidR="001F12B8" w:rsidRPr="006B58DF">
        <w:rPr>
          <w:rFonts w:ascii="Book Antiqua" w:eastAsia="Book Antiqua" w:hAnsi="Book Antiqua" w:cs="Book Antiqua"/>
        </w:rPr>
        <w:t>CP</w:t>
      </w:r>
      <w:r w:rsidRPr="006B58DF">
        <w:rPr>
          <w:rFonts w:ascii="Book Antiqua" w:eastAsia="Book Antiqua" w:hAnsi="Book Antiqua" w:cs="Book Antiqua"/>
        </w:rPr>
        <w:t xml:space="preserve"> and ALBI grades).</w:t>
      </w:r>
    </w:p>
    <w:p w14:paraId="17AF817A" w14:textId="77777777" w:rsidR="008C035C" w:rsidRPr="006B58DF" w:rsidRDefault="008C035C" w:rsidP="008C035C">
      <w:pPr>
        <w:spacing w:line="360" w:lineRule="auto"/>
        <w:jc w:val="both"/>
      </w:pPr>
    </w:p>
    <w:p w14:paraId="206E08FF" w14:textId="7CB16DFF" w:rsidR="00A77B3E" w:rsidRPr="006B58DF" w:rsidRDefault="00A47DE5">
      <w:pPr>
        <w:spacing w:line="360" w:lineRule="auto"/>
        <w:jc w:val="both"/>
        <w:rPr>
          <w:i/>
          <w:iCs/>
        </w:rPr>
      </w:pPr>
      <w:r w:rsidRPr="006B58DF">
        <w:rPr>
          <w:rFonts w:ascii="Book Antiqua" w:eastAsia="Book Antiqua" w:hAnsi="Book Antiqua" w:cs="Book Antiqua"/>
          <w:b/>
          <w:bCs/>
          <w:i/>
          <w:iCs/>
        </w:rPr>
        <w:t xml:space="preserve">Predictive abilities of staging/scoring systems for survival in </w:t>
      </w:r>
      <w:r w:rsidR="008C035C" w:rsidRPr="006B58DF">
        <w:rPr>
          <w:rFonts w:ascii="Book Antiqua" w:eastAsia="Book Antiqua" w:hAnsi="Book Antiqua" w:cs="Book Antiqua"/>
          <w:b/>
          <w:bCs/>
          <w:i/>
          <w:iCs/>
        </w:rPr>
        <w:t>c</w:t>
      </w:r>
      <w:r w:rsidRPr="006B58DF">
        <w:rPr>
          <w:rFonts w:ascii="Book Antiqua" w:eastAsia="Book Antiqua" w:hAnsi="Book Antiqua" w:cs="Book Antiqua"/>
          <w:b/>
          <w:bCs/>
          <w:i/>
          <w:iCs/>
        </w:rPr>
        <w:t>ohort 2 (n = 137)</w:t>
      </w:r>
    </w:p>
    <w:p w14:paraId="385BF149" w14:textId="39A50EC7" w:rsidR="00A77B3E" w:rsidRPr="006B58DF" w:rsidRDefault="00A47DE5">
      <w:pPr>
        <w:spacing w:line="360" w:lineRule="auto"/>
        <w:jc w:val="both"/>
      </w:pPr>
      <w:r w:rsidRPr="006B58DF">
        <w:rPr>
          <w:rFonts w:ascii="Book Antiqua" w:eastAsia="Book Antiqua" w:hAnsi="Book Antiqua" w:cs="Book Antiqua"/>
        </w:rPr>
        <w:t>Median duration of follow-up time in th</w:t>
      </w:r>
      <w:r w:rsidR="005240EC" w:rsidRPr="006B58DF">
        <w:rPr>
          <w:rFonts w:ascii="Book Antiqua" w:eastAsia="Book Antiqua" w:hAnsi="Book Antiqua" w:cs="Book Antiqua"/>
        </w:rPr>
        <w:t>e</w:t>
      </w:r>
      <w:r w:rsidRPr="006B58DF">
        <w:rPr>
          <w:rFonts w:ascii="Book Antiqua" w:eastAsia="Book Antiqua" w:hAnsi="Book Antiqua" w:cs="Book Antiqua"/>
        </w:rPr>
        <w:t xml:space="preserve"> second group was 19 </w:t>
      </w:r>
      <w:r w:rsidR="008C035C" w:rsidRPr="006B58DF">
        <w:rPr>
          <w:rFonts w:ascii="Book Antiqua" w:eastAsia="Book Antiqua" w:hAnsi="Book Antiqua" w:cs="Book Antiqua"/>
        </w:rPr>
        <w:t>(</w:t>
      </w:r>
      <w:r w:rsidRPr="006B58DF">
        <w:rPr>
          <w:rFonts w:ascii="Book Antiqua" w:eastAsia="Book Antiqua" w:hAnsi="Book Antiqua" w:cs="Book Antiqua"/>
        </w:rPr>
        <w:t>10-32</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A total of 74% of patients died during this period. The </w:t>
      </w:r>
      <w:r w:rsidR="00DE731A" w:rsidRPr="006B58DF">
        <w:rPr>
          <w:rFonts w:ascii="Book Antiqua" w:eastAsia="Book Antiqua" w:hAnsi="Book Antiqua" w:cs="Book Antiqua"/>
        </w:rPr>
        <w:t>“</w:t>
      </w:r>
      <w:r w:rsidRPr="006B58DF">
        <w:rPr>
          <w:rFonts w:ascii="Book Antiqua" w:eastAsia="Book Antiqua" w:hAnsi="Book Antiqua" w:cs="Book Antiqua"/>
        </w:rPr>
        <w:t>pre and post-TACE-predict</w:t>
      </w:r>
      <w:r w:rsidR="00DE731A" w:rsidRPr="006B58DF">
        <w:rPr>
          <w:rFonts w:ascii="Book Antiqua" w:eastAsia="Book Antiqua" w:hAnsi="Book Antiqua" w:cs="Book Antiqua"/>
        </w:rPr>
        <w:t>”</w:t>
      </w:r>
      <w:r w:rsidRPr="006B58DF">
        <w:rPr>
          <w:rFonts w:ascii="Book Antiqua" w:eastAsia="Book Antiqua" w:hAnsi="Book Antiqua" w:cs="Book Antiqua"/>
        </w:rPr>
        <w:t xml:space="preserve"> models score also identified subgroups of different prognosis with survival times ranging from 26 </w:t>
      </w:r>
      <w:r w:rsidR="008C035C" w:rsidRPr="006B58DF">
        <w:rPr>
          <w:rFonts w:ascii="Book Antiqua" w:eastAsia="Book Antiqua" w:hAnsi="Book Antiqua" w:cs="Book Antiqua"/>
        </w:rPr>
        <w:t>(</w:t>
      </w:r>
      <w:r w:rsidRPr="006B58DF">
        <w:rPr>
          <w:rFonts w:ascii="Book Antiqua" w:eastAsia="Book Antiqua" w:hAnsi="Book Antiqua" w:cs="Book Antiqua"/>
        </w:rPr>
        <w:t>21-44</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(category 1) to 12 </w:t>
      </w:r>
      <w:r w:rsidR="008C035C" w:rsidRPr="006B58DF">
        <w:rPr>
          <w:rFonts w:ascii="Book Antiqua" w:eastAsia="Book Antiqua" w:hAnsi="Book Antiqua" w:cs="Book Antiqua"/>
        </w:rPr>
        <w:t>(</w:t>
      </w:r>
      <w:r w:rsidRPr="006B58DF">
        <w:rPr>
          <w:rFonts w:ascii="Book Antiqua" w:eastAsia="Book Antiqua" w:hAnsi="Book Antiqua" w:cs="Book Antiqua"/>
        </w:rPr>
        <w:t>5-15</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(category 4) (</w:t>
      </w:r>
      <w:r w:rsidRPr="006B58DF">
        <w:rPr>
          <w:rFonts w:ascii="Book Antiqua" w:eastAsia="Book Antiqua" w:hAnsi="Book Antiqua" w:cs="Book Antiqua"/>
          <w:i/>
          <w:iCs/>
        </w:rPr>
        <w:t>P</w:t>
      </w:r>
      <w:r w:rsidRPr="006B58DF">
        <w:rPr>
          <w:rFonts w:ascii="Book Antiqua" w:eastAsia="Book Antiqua" w:hAnsi="Book Antiqua" w:cs="Book Antiqua"/>
        </w:rPr>
        <w:t xml:space="preserve"> = 0.0032), and from 36 </w:t>
      </w:r>
      <w:r w:rsidR="008C035C" w:rsidRPr="006B58DF">
        <w:rPr>
          <w:rFonts w:ascii="Book Antiqua" w:eastAsia="Book Antiqua" w:hAnsi="Book Antiqua" w:cs="Book Antiqua"/>
        </w:rPr>
        <w:t>(</w:t>
      </w:r>
      <w:r w:rsidRPr="006B58DF">
        <w:rPr>
          <w:rFonts w:ascii="Book Antiqua" w:eastAsia="Book Antiqua" w:hAnsi="Book Antiqua" w:cs="Book Antiqua"/>
        </w:rPr>
        <w:t>23-44</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to 9 </w:t>
      </w:r>
      <w:r w:rsidR="008C035C" w:rsidRPr="006B58DF">
        <w:rPr>
          <w:rFonts w:ascii="Book Antiqua" w:eastAsia="Book Antiqua" w:hAnsi="Book Antiqua" w:cs="Book Antiqua"/>
        </w:rPr>
        <w:t>(</w:t>
      </w:r>
      <w:r w:rsidRPr="006B58DF">
        <w:rPr>
          <w:rFonts w:ascii="Book Antiqua" w:eastAsia="Book Antiqua" w:hAnsi="Book Antiqua" w:cs="Book Antiqua"/>
        </w:rPr>
        <w:t>5-15</w:t>
      </w:r>
      <w:r w:rsidR="008C035C" w:rsidRPr="006B58DF">
        <w:rPr>
          <w:rFonts w:ascii="Book Antiqua" w:eastAsia="Book Antiqua" w:hAnsi="Book Antiqua" w:cs="Book Antiqua"/>
        </w:rPr>
        <w:t>)</w:t>
      </w:r>
      <w:r w:rsidRPr="006B58DF">
        <w:rPr>
          <w:rFonts w:ascii="Book Antiqua" w:eastAsia="Book Antiqua" w:hAnsi="Book Antiqua" w:cs="Book Antiqua"/>
        </w:rPr>
        <w:t xml:space="preserve"> mo (</w:t>
      </w:r>
      <w:r w:rsidRPr="006B58DF">
        <w:rPr>
          <w:rFonts w:ascii="Book Antiqua" w:eastAsia="Book Antiqua" w:hAnsi="Book Antiqua" w:cs="Book Antiqua"/>
          <w:i/>
          <w:iCs/>
        </w:rPr>
        <w:t>P</w:t>
      </w:r>
      <w:r w:rsidRPr="006B58DF">
        <w:rPr>
          <w:rFonts w:ascii="Book Antiqua" w:eastAsia="Book Antiqua" w:hAnsi="Book Antiqua" w:cs="Book Antiqua"/>
        </w:rPr>
        <w:t xml:space="preserve"> = 0.0022), respectively. However, there was some overlap between the three lowest risk categories when considering multiple comparisons (</w:t>
      </w:r>
      <w:r w:rsidR="008C035C" w:rsidRPr="006B58DF">
        <w:rPr>
          <w:rFonts w:ascii="Book Antiqua" w:eastAsia="Book Antiqua" w:hAnsi="Book Antiqua" w:cs="Book Antiqua"/>
        </w:rPr>
        <w:t>T</w:t>
      </w:r>
      <w:r w:rsidRPr="006B58DF">
        <w:rPr>
          <w:rFonts w:ascii="Book Antiqua" w:eastAsia="Book Antiqua" w:hAnsi="Book Antiqua" w:cs="Book Antiqua"/>
        </w:rPr>
        <w:t>able 5</w:t>
      </w:r>
      <w:r w:rsidR="008C035C" w:rsidRPr="006B58DF">
        <w:rPr>
          <w:rFonts w:ascii="Book Antiqua" w:eastAsia="Book Antiqua" w:hAnsi="Book Antiqua" w:cs="Book Antiqua"/>
        </w:rPr>
        <w:t xml:space="preserve"> and</w:t>
      </w:r>
      <w:r w:rsidRPr="006B58DF">
        <w:rPr>
          <w:rFonts w:ascii="Book Antiqua" w:eastAsia="Book Antiqua" w:hAnsi="Book Antiqua" w:cs="Book Antiqua"/>
        </w:rPr>
        <w:t xml:space="preserve"> </w:t>
      </w:r>
      <w:r w:rsidR="008C035C" w:rsidRPr="006B58DF">
        <w:rPr>
          <w:rFonts w:ascii="Book Antiqua" w:eastAsia="Book Antiqua" w:hAnsi="Book Antiqua" w:cs="Book Antiqua"/>
        </w:rPr>
        <w:t>F</w:t>
      </w:r>
      <w:r w:rsidRPr="006B58DF">
        <w:rPr>
          <w:rFonts w:ascii="Book Antiqua" w:eastAsia="Book Antiqua" w:hAnsi="Book Antiqua" w:cs="Book Antiqua"/>
        </w:rPr>
        <w:t xml:space="preserve">igure 3). Kaplan-Meier analyses found that OS distribution among BCLC staging, </w:t>
      </w:r>
      <w:r w:rsidR="001F12B8" w:rsidRPr="006B58DF">
        <w:rPr>
          <w:rFonts w:ascii="Book Antiqua" w:eastAsia="Book Antiqua" w:hAnsi="Book Antiqua" w:cs="Book Antiqua"/>
        </w:rPr>
        <w:t>CP</w:t>
      </w:r>
      <w:r w:rsidRPr="006B58DF">
        <w:rPr>
          <w:rFonts w:ascii="Book Antiqua" w:eastAsia="Book Antiqua" w:hAnsi="Book Antiqua" w:cs="Book Antiqua"/>
        </w:rPr>
        <w:t xml:space="preserve"> and ALBI grades subgroups varied significantly. Conversely, OS distribution did not differ significantly across the </w:t>
      </w:r>
      <w:r w:rsidR="00DE731A" w:rsidRPr="006B58DF">
        <w:rPr>
          <w:rFonts w:ascii="Book Antiqua" w:eastAsia="Book Antiqua" w:hAnsi="Book Antiqua" w:cs="Book Antiqua"/>
        </w:rPr>
        <w:t>“</w:t>
      </w:r>
      <w:r w:rsidRPr="006B58DF">
        <w:rPr>
          <w:rFonts w:ascii="Book Antiqua" w:eastAsia="Book Antiqua" w:hAnsi="Book Antiqua" w:cs="Book Antiqua"/>
        </w:rPr>
        <w:t>6</w:t>
      </w:r>
      <w:r w:rsidR="008C035C" w:rsidRPr="006B58DF">
        <w:rPr>
          <w:rFonts w:ascii="Book Antiqua" w:eastAsia="Book Antiqua" w:hAnsi="Book Antiqua" w:cs="Book Antiqua"/>
        </w:rPr>
        <w:t xml:space="preserve"> and </w:t>
      </w:r>
      <w:r w:rsidRPr="006B58DF">
        <w:rPr>
          <w:rFonts w:ascii="Book Antiqua" w:eastAsia="Book Antiqua" w:hAnsi="Book Antiqua" w:cs="Book Antiqua"/>
        </w:rPr>
        <w:t>12</w:t>
      </w:r>
      <w:r w:rsidR="00DE731A" w:rsidRPr="006B58DF">
        <w:rPr>
          <w:rFonts w:ascii="Book Antiqua" w:eastAsia="Book Antiqua" w:hAnsi="Book Antiqua" w:cs="Book Antiqua"/>
        </w:rPr>
        <w:t>”</w:t>
      </w:r>
      <w:r w:rsidRPr="006B58DF">
        <w:rPr>
          <w:rFonts w:ascii="Book Antiqua" w:eastAsia="Book Antiqua" w:hAnsi="Book Antiqua" w:cs="Book Antiqua"/>
        </w:rPr>
        <w:t xml:space="preserve"> score subgroups within this cohort including intermediate and advanced HCCs. Time-dependent AUROC values and concordance-indices of the </w:t>
      </w:r>
      <w:r w:rsidR="00DE731A" w:rsidRPr="006B58DF">
        <w:rPr>
          <w:rFonts w:ascii="Book Antiqua" w:eastAsia="Book Antiqua" w:hAnsi="Book Antiqua" w:cs="Book Antiqua"/>
        </w:rPr>
        <w:t>“</w:t>
      </w:r>
      <w:r w:rsidRPr="006B58DF">
        <w:rPr>
          <w:rFonts w:ascii="Book Antiqua" w:eastAsia="Book Antiqua" w:hAnsi="Book Antiqua" w:cs="Book Antiqua"/>
        </w:rPr>
        <w:t>pre</w:t>
      </w:r>
      <w:r w:rsidR="008C035C" w:rsidRPr="006B58DF">
        <w:rPr>
          <w:rFonts w:ascii="Book Antiqua" w:eastAsia="Book Antiqua" w:hAnsi="Book Antiqua" w:cs="Book Antiqua"/>
        </w:rPr>
        <w:t>-</w:t>
      </w:r>
      <w:r w:rsidRPr="006B58DF">
        <w:rPr>
          <w:rFonts w:ascii="Book Antiqua" w:eastAsia="Book Antiqua" w:hAnsi="Book Antiqua" w:cs="Book Antiqua"/>
        </w:rPr>
        <w:t xml:space="preserve"> and post-TACE-predict</w:t>
      </w:r>
      <w:r w:rsidR="00DE731A" w:rsidRPr="006B58DF">
        <w:rPr>
          <w:rFonts w:ascii="Book Antiqua" w:eastAsia="Book Antiqua" w:hAnsi="Book Antiqua" w:cs="Book Antiqua"/>
        </w:rPr>
        <w:t>”</w:t>
      </w:r>
      <w:r w:rsidRPr="006B58DF">
        <w:rPr>
          <w:rFonts w:ascii="Book Antiqua" w:eastAsia="Book Antiqua" w:hAnsi="Book Antiqua" w:cs="Book Antiqua"/>
        </w:rPr>
        <w:t xml:space="preserve"> models were not significantly different </w:t>
      </w:r>
      <w:r w:rsidR="005240EC" w:rsidRPr="006B58DF">
        <w:rPr>
          <w:rFonts w:ascii="Book Antiqua" w:eastAsia="Book Antiqua" w:hAnsi="Book Antiqua" w:cs="Book Antiqua"/>
        </w:rPr>
        <w:t>to</w:t>
      </w:r>
      <w:r w:rsidRPr="006B58DF">
        <w:rPr>
          <w:rFonts w:ascii="Book Antiqua" w:eastAsia="Book Antiqua" w:hAnsi="Book Antiqua" w:cs="Book Antiqua"/>
        </w:rPr>
        <w:t xml:space="preserve"> those of other systems (BCLC, NIACE score, </w:t>
      </w:r>
      <w:r w:rsidR="001F12B8" w:rsidRPr="006B58DF">
        <w:rPr>
          <w:rFonts w:ascii="Book Antiqua" w:eastAsia="Book Antiqua" w:hAnsi="Book Antiqua" w:cs="Book Antiqua"/>
        </w:rPr>
        <w:t>CP</w:t>
      </w:r>
      <w:r w:rsidRPr="006B58DF">
        <w:rPr>
          <w:rFonts w:ascii="Book Antiqua" w:eastAsia="Book Antiqua" w:hAnsi="Book Antiqua" w:cs="Book Antiqua"/>
        </w:rPr>
        <w:t xml:space="preserve"> and ALBI grades), except for</w:t>
      </w:r>
      <w:r w:rsidR="005240EC" w:rsidRPr="006B58DF">
        <w:rPr>
          <w:rFonts w:ascii="Book Antiqua" w:eastAsia="Book Antiqua" w:hAnsi="Book Antiqua" w:cs="Book Antiqua"/>
        </w:rPr>
        <w:t xml:space="preserve"> the</w:t>
      </w:r>
      <w:r w:rsidRPr="006B58DF">
        <w:rPr>
          <w:rFonts w:ascii="Book Antiqua" w:eastAsia="Book Antiqua" w:hAnsi="Book Antiqua" w:cs="Book Antiqua"/>
        </w:rPr>
        <w:t xml:space="preserve"> </w:t>
      </w:r>
      <w:r w:rsidR="002914ED" w:rsidRPr="006B58DF">
        <w:rPr>
          <w:rFonts w:ascii="Book Antiqua" w:eastAsia="Book Antiqua" w:hAnsi="Book Antiqua" w:cs="Book Antiqua"/>
        </w:rPr>
        <w:t>“</w:t>
      </w:r>
      <w:r w:rsidRPr="006B58DF">
        <w:rPr>
          <w:rFonts w:ascii="Book Antiqua" w:eastAsia="Book Antiqua" w:hAnsi="Book Antiqua" w:cs="Book Antiqua"/>
        </w:rPr>
        <w:t>6</w:t>
      </w:r>
      <w:r w:rsidR="008C035C" w:rsidRPr="006B58DF">
        <w:rPr>
          <w:rFonts w:ascii="Book Antiqua" w:eastAsia="Book Antiqua" w:hAnsi="Book Antiqua" w:cs="Book Antiqua"/>
        </w:rPr>
        <w:t xml:space="preserve"> and </w:t>
      </w:r>
      <w:r w:rsidRPr="006B58DF">
        <w:rPr>
          <w:rFonts w:ascii="Book Antiqua" w:eastAsia="Book Antiqua" w:hAnsi="Book Antiqua" w:cs="Book Antiqua"/>
        </w:rPr>
        <w:t>12</w:t>
      </w:r>
      <w:r w:rsidR="002914ED" w:rsidRPr="006B58DF">
        <w:rPr>
          <w:rFonts w:ascii="Book Antiqua" w:eastAsia="Book Antiqua" w:hAnsi="Book Antiqua" w:cs="Book Antiqua"/>
        </w:rPr>
        <w:t>”</w:t>
      </w:r>
      <w:r w:rsidRPr="006B58DF">
        <w:rPr>
          <w:rFonts w:ascii="Book Antiqua" w:eastAsia="Book Antiqua" w:hAnsi="Book Antiqua" w:cs="Book Antiqua"/>
        </w:rPr>
        <w:t xml:space="preserve"> score that provided a lower prognostic value </w:t>
      </w:r>
      <w:r w:rsidR="008C035C" w:rsidRPr="006B58DF">
        <w:rPr>
          <w:rFonts w:ascii="Book Antiqua" w:eastAsia="Book Antiqua" w:hAnsi="Book Antiqua" w:cs="Book Antiqua"/>
        </w:rPr>
        <w:t>[</w:t>
      </w:r>
      <w:r w:rsidRPr="006B58DF">
        <w:rPr>
          <w:rFonts w:ascii="Book Antiqua" w:eastAsia="Book Antiqua" w:hAnsi="Book Antiqua" w:cs="Book Antiqua"/>
        </w:rPr>
        <w:t>C-index (6</w:t>
      </w:r>
      <w:r w:rsidR="008C035C" w:rsidRPr="006B58DF">
        <w:rPr>
          <w:rFonts w:ascii="Book Antiqua" w:eastAsia="Book Antiqua" w:hAnsi="Book Antiqua" w:cs="Book Antiqua"/>
        </w:rPr>
        <w:t xml:space="preserve"> and </w:t>
      </w:r>
      <w:r w:rsidRPr="006B58DF">
        <w:rPr>
          <w:rFonts w:ascii="Book Antiqua" w:eastAsia="Book Antiqua" w:hAnsi="Book Antiqua" w:cs="Book Antiqua"/>
        </w:rPr>
        <w:t xml:space="preserve">12) 0.52 </w:t>
      </w:r>
      <w:r w:rsidR="008C035C" w:rsidRPr="006B58DF">
        <w:rPr>
          <w:rFonts w:ascii="Book Antiqua" w:eastAsia="Book Antiqua" w:hAnsi="Book Antiqua" w:cs="Book Antiqua"/>
        </w:rPr>
        <w:t>(</w:t>
      </w:r>
      <w:r w:rsidRPr="006B58DF">
        <w:rPr>
          <w:rFonts w:ascii="Book Antiqua" w:eastAsia="Book Antiqua" w:hAnsi="Book Antiqua" w:cs="Book Antiqua"/>
        </w:rPr>
        <w:t>0.41-0.63</w:t>
      </w:r>
      <w:r w:rsidR="008C035C" w:rsidRPr="006B58DF">
        <w:rPr>
          <w:rFonts w:ascii="Book Antiqua" w:eastAsia="Book Antiqua" w:hAnsi="Book Antiqua" w:cs="Book Antiqua"/>
        </w:rPr>
        <w:t>)</w:t>
      </w:r>
      <w:r w:rsidRPr="006B58DF">
        <w:rPr>
          <w:rFonts w:ascii="Book Antiqua" w:eastAsia="Book Antiqua" w:hAnsi="Book Antiqua" w:cs="Book Antiqua"/>
        </w:rPr>
        <w:t xml:space="preserve"> </w:t>
      </w:r>
      <w:r w:rsidRPr="006B58DF">
        <w:rPr>
          <w:rFonts w:ascii="Book Antiqua" w:eastAsia="Book Antiqua" w:hAnsi="Book Antiqua" w:cs="Book Antiqua"/>
          <w:i/>
          <w:iCs/>
        </w:rPr>
        <w:t>vs</w:t>
      </w:r>
      <w:r w:rsidRPr="006B58DF">
        <w:rPr>
          <w:rFonts w:ascii="Book Antiqua" w:eastAsia="Book Antiqua" w:hAnsi="Book Antiqua" w:cs="Book Antiqua"/>
        </w:rPr>
        <w:t xml:space="preserve"> (pre-TACE) 0.63 </w:t>
      </w:r>
      <w:r w:rsidR="00190F44" w:rsidRPr="006B58DF">
        <w:rPr>
          <w:rFonts w:ascii="Book Antiqua" w:eastAsia="Book Antiqua" w:hAnsi="Book Antiqua" w:cs="Book Antiqua"/>
        </w:rPr>
        <w:t>(</w:t>
      </w:r>
      <w:r w:rsidRPr="006B58DF">
        <w:rPr>
          <w:rFonts w:ascii="Book Antiqua" w:eastAsia="Book Antiqua" w:hAnsi="Book Antiqua" w:cs="Book Antiqua"/>
        </w:rPr>
        <w:t>0.53-0.73</w:t>
      </w:r>
      <w:r w:rsidR="00190F44" w:rsidRPr="006B58DF">
        <w:rPr>
          <w:rFonts w:ascii="Book Antiqua" w:eastAsia="Book Antiqua" w:hAnsi="Book Antiqua" w:cs="Book Antiqua"/>
        </w:rPr>
        <w:t>)</w:t>
      </w:r>
      <w:r w:rsidRPr="006B58DF">
        <w:rPr>
          <w:rFonts w:ascii="Book Antiqua" w:eastAsia="Book Antiqua" w:hAnsi="Book Antiqua" w:cs="Book Antiqua"/>
        </w:rPr>
        <w:t xml:space="preserve">, </w:t>
      </w:r>
      <w:r w:rsidRPr="006B58DF">
        <w:rPr>
          <w:rFonts w:ascii="Book Antiqua" w:eastAsia="Book Antiqua" w:hAnsi="Book Antiqua" w:cs="Book Antiqua"/>
          <w:i/>
          <w:iCs/>
        </w:rPr>
        <w:t>P</w:t>
      </w:r>
      <w:r w:rsidRPr="006B58DF">
        <w:rPr>
          <w:rFonts w:ascii="Book Antiqua" w:eastAsia="Book Antiqua" w:hAnsi="Book Antiqua" w:cs="Book Antiqua"/>
        </w:rPr>
        <w:t xml:space="preserve"> = 0.0087; C-index (6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Pr="006B58DF">
        <w:rPr>
          <w:rFonts w:ascii="Book Antiqua" w:eastAsia="Book Antiqua" w:hAnsi="Book Antiqua" w:cs="Book Antiqua"/>
          <w:szCs w:val="22"/>
        </w:rPr>
        <w:t xml:space="preserve"> </w:t>
      </w:r>
      <w:r w:rsidRPr="006B58DF">
        <w:rPr>
          <w:rFonts w:ascii="Book Antiqua" w:eastAsia="Book Antiqua" w:hAnsi="Book Antiqua" w:cs="Book Antiqua"/>
        </w:rPr>
        <w:t xml:space="preserve">0.52 </w:t>
      </w:r>
      <w:r w:rsidR="00190F44" w:rsidRPr="006B58DF">
        <w:rPr>
          <w:rFonts w:ascii="Book Antiqua" w:eastAsia="Book Antiqua" w:hAnsi="Book Antiqua" w:cs="Book Antiqua"/>
        </w:rPr>
        <w:t>(</w:t>
      </w:r>
      <w:r w:rsidRPr="006B58DF">
        <w:rPr>
          <w:rFonts w:ascii="Book Antiqua" w:eastAsia="Book Antiqua" w:hAnsi="Book Antiqua" w:cs="Book Antiqua"/>
        </w:rPr>
        <w:t>0.41-0.63</w:t>
      </w:r>
      <w:r w:rsidR="00190F44" w:rsidRPr="006B58DF">
        <w:rPr>
          <w:rFonts w:ascii="Book Antiqua" w:eastAsia="Book Antiqua" w:hAnsi="Book Antiqua" w:cs="Book Antiqua"/>
        </w:rPr>
        <w:t xml:space="preserve">) </w:t>
      </w:r>
      <w:r w:rsidRPr="006B58DF">
        <w:rPr>
          <w:rFonts w:ascii="Book Antiqua" w:eastAsia="Book Antiqua" w:hAnsi="Book Antiqua" w:cs="Book Antiqua"/>
          <w:i/>
          <w:iCs/>
        </w:rPr>
        <w:t>vs</w:t>
      </w:r>
      <w:r w:rsidRPr="006B58DF">
        <w:rPr>
          <w:rFonts w:ascii="Book Antiqua" w:eastAsia="Book Antiqua" w:hAnsi="Book Antiqua" w:cs="Book Antiqua"/>
        </w:rPr>
        <w:t xml:space="preserve"> (post-TACE) 0.63 </w:t>
      </w:r>
      <w:r w:rsidR="00190F44" w:rsidRPr="006B58DF">
        <w:rPr>
          <w:rFonts w:ascii="Book Antiqua" w:eastAsia="Book Antiqua" w:hAnsi="Book Antiqua" w:cs="Book Antiqua"/>
        </w:rPr>
        <w:t>(</w:t>
      </w:r>
      <w:r w:rsidRPr="006B58DF">
        <w:rPr>
          <w:rFonts w:ascii="Book Antiqua" w:eastAsia="Book Antiqua" w:hAnsi="Book Antiqua" w:cs="Book Antiqua"/>
        </w:rPr>
        <w:t>0.52-0.73</w:t>
      </w:r>
      <w:r w:rsidR="00190F44" w:rsidRPr="006B58DF">
        <w:rPr>
          <w:rFonts w:ascii="Book Antiqua" w:eastAsia="Book Antiqua" w:hAnsi="Book Antiqua" w:cs="Book Antiqua"/>
        </w:rPr>
        <w:t>)</w:t>
      </w:r>
      <w:r w:rsidRPr="006B58DF">
        <w:rPr>
          <w:rFonts w:ascii="Book Antiqua" w:eastAsia="Book Antiqua" w:hAnsi="Book Antiqua" w:cs="Book Antiqua"/>
        </w:rPr>
        <w:t>,</w:t>
      </w:r>
      <w:r w:rsidR="00190F44" w:rsidRPr="006B58DF">
        <w:rPr>
          <w:rFonts w:ascii="Book Antiqua" w:eastAsia="Book Antiqua" w:hAnsi="Book Antiqua" w:cs="Book Antiqua"/>
          <w:i/>
          <w:iCs/>
        </w:rPr>
        <w:t xml:space="preserve"> P</w:t>
      </w:r>
      <w:r w:rsidRPr="006B58DF">
        <w:rPr>
          <w:rFonts w:ascii="Book Antiqua" w:eastAsia="Book Antiqua" w:hAnsi="Book Antiqua" w:cs="Book Antiqua"/>
        </w:rPr>
        <w:t xml:space="preserve"> = 0.0232; respectively</w:t>
      </w:r>
      <w:r w:rsidR="00190F44" w:rsidRPr="006B58DF">
        <w:rPr>
          <w:rFonts w:ascii="Book Antiqua" w:eastAsia="Book Antiqua" w:hAnsi="Book Antiqua" w:cs="Book Antiqua"/>
        </w:rPr>
        <w:t>]</w:t>
      </w:r>
      <w:r w:rsidRPr="006B58DF">
        <w:rPr>
          <w:rFonts w:ascii="Book Antiqua" w:eastAsia="Book Antiqua" w:hAnsi="Book Antiqua" w:cs="Book Antiqua"/>
        </w:rPr>
        <w:t xml:space="preserve">. </w:t>
      </w:r>
    </w:p>
    <w:p w14:paraId="3A443E68" w14:textId="77777777" w:rsidR="00A77B3E" w:rsidRPr="006B58DF" w:rsidRDefault="00A77B3E">
      <w:pPr>
        <w:spacing w:line="360" w:lineRule="auto"/>
        <w:jc w:val="both"/>
      </w:pPr>
    </w:p>
    <w:p w14:paraId="671B0128" w14:textId="77777777" w:rsidR="00A77B3E" w:rsidRPr="006B58DF" w:rsidRDefault="00A47DE5">
      <w:pPr>
        <w:spacing w:line="360" w:lineRule="auto"/>
        <w:jc w:val="both"/>
      </w:pPr>
      <w:r w:rsidRPr="006B58DF">
        <w:rPr>
          <w:rFonts w:ascii="Book Antiqua" w:eastAsia="Book Antiqua" w:hAnsi="Book Antiqua" w:cs="Book Antiqua"/>
          <w:b/>
          <w:caps/>
          <w:u w:val="single"/>
        </w:rPr>
        <w:t>DISCUSSION</w:t>
      </w:r>
    </w:p>
    <w:p w14:paraId="12085285" w14:textId="78B6679E" w:rsidR="00A77B3E" w:rsidRPr="006B58DF" w:rsidRDefault="00A47DE5">
      <w:pPr>
        <w:spacing w:line="360" w:lineRule="auto"/>
        <w:jc w:val="both"/>
      </w:pPr>
      <w:r w:rsidRPr="006B58DF">
        <w:rPr>
          <w:rFonts w:ascii="Book Antiqua" w:eastAsia="Book Antiqua" w:hAnsi="Book Antiqua" w:cs="Book Antiqua"/>
        </w:rPr>
        <w:t>Firstly, our findings show</w:t>
      </w:r>
      <w:r w:rsidR="005240EC" w:rsidRPr="006B58DF">
        <w:rPr>
          <w:rFonts w:ascii="Book Antiqua" w:eastAsia="Book Antiqua" w:hAnsi="Book Antiqua" w:cs="Book Antiqua"/>
        </w:rPr>
        <w:t>ed</w:t>
      </w:r>
      <w:r w:rsidR="00D23524" w:rsidRPr="006B58DF">
        <w:rPr>
          <w:rFonts w:ascii="Book Antiqua" w:eastAsia="Book Antiqua" w:hAnsi="Book Antiqua" w:cs="Book Antiqua"/>
        </w:rPr>
        <w:t>,</w:t>
      </w:r>
      <w:r w:rsidR="005240EC" w:rsidRPr="006B58DF">
        <w:rPr>
          <w:rFonts w:ascii="Book Antiqua" w:eastAsia="Book Antiqua" w:hAnsi="Book Antiqua" w:cs="Book Antiqua"/>
        </w:rPr>
        <w:t xml:space="preserve"> </w:t>
      </w:r>
      <w:r w:rsidRPr="006B58DF">
        <w:rPr>
          <w:rFonts w:ascii="Book Antiqua" w:eastAsia="Book Antiqua" w:hAnsi="Book Antiqua" w:cs="Book Antiqua"/>
        </w:rPr>
        <w:t xml:space="preserve">as </w:t>
      </w:r>
      <w:r w:rsidR="005240EC" w:rsidRPr="006B58DF">
        <w:rPr>
          <w:rFonts w:ascii="Book Antiqua" w:eastAsia="Book Antiqua" w:hAnsi="Book Antiqua" w:cs="Book Antiqua"/>
        </w:rPr>
        <w:t xml:space="preserve">demonstrated </w:t>
      </w:r>
      <w:r w:rsidRPr="006B58DF">
        <w:rPr>
          <w:rFonts w:ascii="Book Antiqua" w:eastAsia="Book Antiqua" w:hAnsi="Book Antiqua" w:cs="Book Antiqua"/>
        </w:rPr>
        <w:t>previously</w:t>
      </w:r>
      <w:r w:rsidRPr="006B58DF">
        <w:rPr>
          <w:rFonts w:ascii="Book Antiqua" w:eastAsia="Book Antiqua" w:hAnsi="Book Antiqua" w:cs="Book Antiqua"/>
          <w:vertAlign w:val="superscript"/>
        </w:rPr>
        <w:t>[9]</w:t>
      </w:r>
      <w:r w:rsidR="00D23524" w:rsidRPr="006B58DF">
        <w:rPr>
          <w:rFonts w:ascii="Book Antiqua" w:eastAsia="Book Antiqua" w:hAnsi="Book Antiqua" w:cs="Book Antiqua"/>
        </w:rPr>
        <w:t>,</w:t>
      </w:r>
      <w:r w:rsidRPr="006B58DF">
        <w:rPr>
          <w:rFonts w:ascii="Book Antiqua" w:eastAsia="Book Antiqua" w:hAnsi="Book Antiqua" w:cs="Book Antiqua"/>
          <w:vertAlign w:val="superscript"/>
        </w:rPr>
        <w:t xml:space="preserve"> </w:t>
      </w:r>
      <w:r w:rsidRPr="006B58DF">
        <w:rPr>
          <w:rFonts w:ascii="Book Antiqua" w:eastAsia="Book Antiqua" w:hAnsi="Book Antiqua" w:cs="Book Antiqua"/>
        </w:rPr>
        <w:t xml:space="preserve">that the </w:t>
      </w:r>
      <w:r w:rsidR="002914ED" w:rsidRPr="006B58DF">
        <w:rPr>
          <w:rFonts w:ascii="Book Antiqua" w:eastAsia="Book Antiqua" w:hAnsi="Book Antiqua" w:cs="Book Antiqua"/>
        </w:rPr>
        <w:t>“</w:t>
      </w:r>
      <w:r w:rsidRPr="006B58DF">
        <w:rPr>
          <w:rFonts w:ascii="Book Antiqua" w:eastAsia="Book Antiqua" w:hAnsi="Book Antiqua" w:cs="Book Antiqua"/>
        </w:rPr>
        <w:t>pre and post-TACE-predict</w:t>
      </w:r>
      <w:r w:rsidR="002914ED" w:rsidRPr="006B58DF">
        <w:rPr>
          <w:rFonts w:ascii="Book Antiqua" w:eastAsia="Book Antiqua" w:hAnsi="Book Antiqua" w:cs="Book Antiqua"/>
        </w:rPr>
        <w:t>”</w:t>
      </w:r>
      <w:r w:rsidRPr="006B58DF">
        <w:rPr>
          <w:rFonts w:ascii="Book Antiqua" w:eastAsia="Book Antiqua" w:hAnsi="Book Antiqua" w:cs="Book Antiqua"/>
        </w:rPr>
        <w:t xml:space="preserve"> models c</w:t>
      </w:r>
      <w:r w:rsidR="005240EC" w:rsidRPr="006B58DF">
        <w:rPr>
          <w:rFonts w:ascii="Book Antiqua" w:eastAsia="Book Antiqua" w:hAnsi="Book Antiqua" w:cs="Book Antiqua"/>
        </w:rPr>
        <w:t>ould</w:t>
      </w:r>
      <w:r w:rsidRPr="006B58DF">
        <w:rPr>
          <w:rFonts w:ascii="Book Antiqua" w:eastAsia="Book Antiqua" w:hAnsi="Book Antiqua" w:cs="Book Antiqua"/>
        </w:rPr>
        <w:t xml:space="preserve"> stratify survival amo</w:t>
      </w:r>
      <w:r w:rsidR="002914ED" w:rsidRPr="006B58DF">
        <w:rPr>
          <w:rFonts w:ascii="Book Antiqua" w:eastAsia="Book Antiqua" w:hAnsi="Book Antiqua" w:cs="Book Antiqua"/>
        </w:rPr>
        <w:t>ng recommended TACE candidates in cohort 1</w:t>
      </w:r>
      <w:r w:rsidRPr="006B58DF">
        <w:rPr>
          <w:rFonts w:ascii="Book Antiqua" w:eastAsia="Book Antiqua" w:hAnsi="Book Antiqua" w:cs="Book Antiqua"/>
        </w:rPr>
        <w:t>. We observe</w:t>
      </w:r>
      <w:r w:rsidR="005240EC" w:rsidRPr="006B58DF">
        <w:rPr>
          <w:rFonts w:ascii="Book Antiqua" w:eastAsia="Book Antiqua" w:hAnsi="Book Antiqua" w:cs="Book Antiqua"/>
        </w:rPr>
        <w:t>d</w:t>
      </w:r>
      <w:r w:rsidRPr="006B58DF">
        <w:rPr>
          <w:rFonts w:ascii="Book Antiqua" w:eastAsia="Book Antiqua" w:hAnsi="Book Antiqua" w:cs="Book Antiqua"/>
        </w:rPr>
        <w:t xml:space="preserve"> similar </w:t>
      </w:r>
      <w:r w:rsidR="005240EC" w:rsidRPr="006B58DF">
        <w:rPr>
          <w:rFonts w:ascii="Book Antiqua" w:eastAsia="Book Antiqua" w:hAnsi="Book Antiqua" w:cs="Book Antiqua"/>
        </w:rPr>
        <w:t xml:space="preserve">results for </w:t>
      </w:r>
      <w:r w:rsidRPr="006B58DF">
        <w:rPr>
          <w:rFonts w:ascii="Book Antiqua" w:eastAsia="Book Antiqua" w:hAnsi="Book Antiqua" w:cs="Book Antiqua"/>
        </w:rPr>
        <w:t>survival time compared to the original study</w:t>
      </w:r>
      <w:r w:rsidRPr="006B58DF">
        <w:rPr>
          <w:rFonts w:ascii="Book Antiqua" w:eastAsia="Book Antiqua" w:hAnsi="Book Antiqua" w:cs="Book Antiqua"/>
          <w:vertAlign w:val="superscript"/>
        </w:rPr>
        <w:t>[9]</w:t>
      </w:r>
      <w:r w:rsidRPr="006B58DF">
        <w:rPr>
          <w:rFonts w:ascii="Book Antiqua" w:eastAsia="Book Antiqua" w:hAnsi="Book Antiqua" w:cs="Book Antiqua"/>
        </w:rPr>
        <w:t xml:space="preserve"> and similar performances for survival prediction</w:t>
      </w:r>
      <w:r w:rsidR="007F3129" w:rsidRPr="006B58DF">
        <w:rPr>
          <w:rFonts w:ascii="Book Antiqua" w:eastAsia="Book Antiqua" w:hAnsi="Book Antiqua" w:cs="Book Antiqua"/>
        </w:rPr>
        <w:t xml:space="preserve">. </w:t>
      </w:r>
      <w:r w:rsidRPr="006B58DF">
        <w:rPr>
          <w:rFonts w:ascii="Book Antiqua" w:eastAsia="Book Antiqua" w:hAnsi="Book Antiqua" w:cs="Book Antiqua"/>
        </w:rPr>
        <w:t>However,</w:t>
      </w:r>
      <w:r w:rsidRPr="006B58DF">
        <w:rPr>
          <w:rFonts w:ascii="Book Antiqua" w:eastAsia="Book Antiqua" w:hAnsi="Book Antiqua" w:cs="Book Antiqua"/>
          <w:szCs w:val="22"/>
        </w:rPr>
        <w:t xml:space="preserve"> </w:t>
      </w:r>
      <w:r w:rsidRPr="006B58DF">
        <w:rPr>
          <w:rFonts w:ascii="Book Antiqua" w:eastAsia="Book Antiqua" w:hAnsi="Book Antiqua" w:cs="Book Antiqua"/>
        </w:rPr>
        <w:t>the two lowest risk categories exhibited no significant difference in survival when applying</w:t>
      </w:r>
      <w:r w:rsidR="005240EC" w:rsidRPr="006B58DF">
        <w:rPr>
          <w:rFonts w:ascii="Book Antiqua" w:eastAsia="Book Antiqua" w:hAnsi="Book Antiqua" w:cs="Book Antiqua"/>
        </w:rPr>
        <w:t xml:space="preserve"> the</w:t>
      </w:r>
      <w:r w:rsidRPr="006B58DF">
        <w:rPr>
          <w:rFonts w:ascii="Book Antiqua" w:eastAsia="Book Antiqua" w:hAnsi="Book Antiqua" w:cs="Book Antiqua"/>
        </w:rPr>
        <w:t xml:space="preserve"> </w:t>
      </w:r>
      <w:r w:rsidR="002914ED" w:rsidRPr="006B58DF">
        <w:rPr>
          <w:rFonts w:ascii="Book Antiqua" w:eastAsia="Book Antiqua" w:hAnsi="Book Antiqua" w:cs="Book Antiqua"/>
        </w:rPr>
        <w:t>“</w:t>
      </w:r>
      <w:r w:rsidRPr="006B58DF">
        <w:rPr>
          <w:rFonts w:ascii="Book Antiqua" w:eastAsia="Book Antiqua" w:hAnsi="Book Antiqua" w:cs="Book Antiqua"/>
        </w:rPr>
        <w:t>pre-TACE-predict</w:t>
      </w:r>
      <w:r w:rsidR="002914ED" w:rsidRPr="006B58DF">
        <w:rPr>
          <w:rFonts w:ascii="Book Antiqua" w:eastAsia="Book Antiqua" w:hAnsi="Book Antiqua" w:cs="Book Antiqua"/>
        </w:rPr>
        <w:t>”</w:t>
      </w:r>
      <w:r w:rsidRPr="006B58DF">
        <w:rPr>
          <w:rFonts w:ascii="Book Antiqua" w:eastAsia="Book Antiqua" w:hAnsi="Book Antiqua" w:cs="Book Antiqua"/>
        </w:rPr>
        <w:t xml:space="preserve"> model (</w:t>
      </w:r>
      <w:r w:rsidRPr="006B58DF">
        <w:rPr>
          <w:rFonts w:ascii="Book Antiqua" w:eastAsia="Book Antiqua" w:hAnsi="Book Antiqua" w:cs="Book Antiqua"/>
          <w:i/>
          <w:iCs/>
        </w:rPr>
        <w:t>P</w:t>
      </w:r>
      <w:r w:rsidRPr="006B58DF">
        <w:rPr>
          <w:rFonts w:ascii="Book Antiqua" w:eastAsia="Book Antiqua" w:hAnsi="Book Antiqua" w:cs="Book Antiqua"/>
        </w:rPr>
        <w:t xml:space="preserve"> = 0.9707) as reported in the validation cohorts </w:t>
      </w:r>
      <w:r w:rsidR="005240EC" w:rsidRPr="006B58DF">
        <w:rPr>
          <w:rFonts w:ascii="Book Antiqua" w:eastAsia="Book Antiqua" w:hAnsi="Book Antiqua" w:cs="Book Antiqua"/>
        </w:rPr>
        <w:t>in the study by</w:t>
      </w:r>
      <w:r w:rsidRPr="006B58DF">
        <w:rPr>
          <w:rFonts w:ascii="Book Antiqua" w:eastAsia="Book Antiqua" w:hAnsi="Book Antiqua" w:cs="Book Antiqua"/>
        </w:rPr>
        <w:t xml:space="preserve"> Han </w:t>
      </w:r>
      <w:r w:rsidRPr="006B58DF">
        <w:rPr>
          <w:rFonts w:ascii="Book Antiqua" w:eastAsia="Book Antiqua" w:hAnsi="Book Antiqua" w:cs="Book Antiqua"/>
          <w:i/>
          <w:iCs/>
        </w:rPr>
        <w:t>et al</w:t>
      </w:r>
      <w:r w:rsidR="00190F44" w:rsidRPr="006B58DF">
        <w:rPr>
          <w:rFonts w:ascii="Book Antiqua" w:eastAsia="Book Antiqua" w:hAnsi="Book Antiqua" w:cs="Book Antiqua"/>
          <w:szCs w:val="30"/>
          <w:vertAlign w:val="superscript"/>
        </w:rPr>
        <w:t>[9]</w:t>
      </w:r>
      <w:r w:rsidRPr="006B58DF">
        <w:rPr>
          <w:rFonts w:ascii="Book Antiqua" w:eastAsia="Book Antiqua" w:hAnsi="Book Antiqua" w:cs="Book Antiqua"/>
        </w:rPr>
        <w:t>. Thus, this new model m</w:t>
      </w:r>
      <w:r w:rsidR="002914ED" w:rsidRPr="006B58DF">
        <w:rPr>
          <w:rFonts w:ascii="Book Antiqua" w:eastAsia="Book Antiqua" w:hAnsi="Book Antiqua" w:cs="Book Antiqua"/>
        </w:rPr>
        <w:t>ainly identified three patient</w:t>
      </w:r>
      <w:r w:rsidRPr="006B58DF">
        <w:rPr>
          <w:rFonts w:ascii="Book Antiqua" w:eastAsia="Book Antiqua" w:hAnsi="Book Antiqua" w:cs="Book Antiqua"/>
        </w:rPr>
        <w:t xml:space="preserve"> groups</w:t>
      </w:r>
      <w:r w:rsidR="007F3129" w:rsidRPr="006B58DF">
        <w:rPr>
          <w:rFonts w:ascii="Book Antiqua" w:eastAsia="Book Antiqua" w:hAnsi="Book Antiqua" w:cs="Book Antiqua"/>
        </w:rPr>
        <w:t xml:space="preserve"> </w:t>
      </w:r>
      <w:r w:rsidRPr="006B58DF">
        <w:rPr>
          <w:rFonts w:ascii="Book Antiqua" w:eastAsia="Book Antiqua" w:hAnsi="Book Antiqua" w:cs="Book Antiqua"/>
        </w:rPr>
        <w:t xml:space="preserve">with different prognosis as the </w:t>
      </w:r>
      <w:r w:rsidR="002914ED"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2914ED" w:rsidRPr="006B58DF">
        <w:rPr>
          <w:rFonts w:ascii="Book Antiqua" w:eastAsia="Book Antiqua" w:hAnsi="Book Antiqua" w:cs="Book Antiqua"/>
        </w:rPr>
        <w:t>”</w:t>
      </w:r>
      <w:r w:rsidR="00320C27" w:rsidRPr="006B58DF">
        <w:rPr>
          <w:rFonts w:ascii="Book Antiqua" w:eastAsia="Book Antiqua" w:hAnsi="Book Antiqua" w:cs="Book Antiqua"/>
        </w:rPr>
        <w:t xml:space="preserve"> score</w:t>
      </w:r>
      <w:r w:rsidR="00835F7A" w:rsidRPr="006B58DF">
        <w:rPr>
          <w:rFonts w:ascii="Book Antiqua" w:eastAsia="Book Antiqua" w:hAnsi="Book Antiqua" w:cs="Book Antiqua"/>
        </w:rPr>
        <w:t xml:space="preserve">, and not four as mentioned previously. </w:t>
      </w:r>
      <w:r w:rsidR="00320C27" w:rsidRPr="006B58DF">
        <w:rPr>
          <w:rFonts w:ascii="Book Antiqua" w:eastAsia="Book Antiqua" w:hAnsi="Book Antiqua" w:cs="Book Antiqua"/>
        </w:rPr>
        <w:t xml:space="preserve">Moreover, </w:t>
      </w:r>
      <w:r w:rsidR="004B3CE9" w:rsidRPr="006B58DF">
        <w:rPr>
          <w:rFonts w:ascii="Book Antiqua" w:eastAsia="Book Antiqua" w:hAnsi="Book Antiqua" w:cs="Book Antiqua"/>
        </w:rPr>
        <w:t xml:space="preserve">the </w:t>
      </w:r>
      <w:r w:rsidR="002914ED" w:rsidRPr="006B58DF">
        <w:rPr>
          <w:rFonts w:ascii="Book Antiqua" w:eastAsia="Book Antiqua" w:hAnsi="Book Antiqua" w:cs="Book Antiqua"/>
        </w:rPr>
        <w:t>“</w:t>
      </w:r>
      <w:r w:rsidRPr="006B58DF">
        <w:rPr>
          <w:rFonts w:ascii="Book Antiqua" w:eastAsia="Book Antiqua" w:hAnsi="Book Antiqua" w:cs="Book Antiqua"/>
        </w:rPr>
        <w:t>pre-TACE-predict</w:t>
      </w:r>
      <w:r w:rsidR="002914ED" w:rsidRPr="006B58DF">
        <w:rPr>
          <w:rFonts w:ascii="Book Antiqua" w:eastAsia="Book Antiqua" w:hAnsi="Book Antiqua" w:cs="Book Antiqua"/>
        </w:rPr>
        <w:t>”</w:t>
      </w:r>
      <w:r w:rsidRPr="006B58DF">
        <w:rPr>
          <w:rFonts w:ascii="Book Antiqua" w:eastAsia="Book Antiqua" w:hAnsi="Book Antiqua" w:cs="Book Antiqua"/>
        </w:rPr>
        <w:t xml:space="preserve"> model predictive value was comparable to that of other systems (BCLC staging, ALBI grade). The NIACE score was more powerful within this multicenter French cohort, but it encompasses an important feature, namely tumor appearance. TACE performances are based on nodule size, number and morphology. P</w:t>
      </w:r>
      <w:r w:rsidR="004B3CE9" w:rsidRPr="006B58DF">
        <w:rPr>
          <w:rFonts w:ascii="Book Antiqua" w:eastAsia="Book Antiqua" w:hAnsi="Book Antiqua" w:cs="Book Antiqua"/>
        </w:rPr>
        <w:t>atients with p</w:t>
      </w:r>
      <w:r w:rsidRPr="006B58DF">
        <w:rPr>
          <w:rFonts w:ascii="Book Antiqua" w:eastAsia="Book Antiqua" w:hAnsi="Book Antiqua" w:cs="Book Antiqua"/>
        </w:rPr>
        <w:t>oorly limited HCC</w:t>
      </w:r>
      <w:r w:rsidR="004B3CE9" w:rsidRPr="006B58DF">
        <w:rPr>
          <w:rFonts w:ascii="Book Antiqua" w:eastAsia="Book Antiqua" w:hAnsi="Book Antiqua" w:cs="Book Antiqua"/>
        </w:rPr>
        <w:t>s</w:t>
      </w:r>
      <w:r w:rsidRPr="006B58DF">
        <w:rPr>
          <w:rFonts w:ascii="Book Antiqua" w:eastAsia="Book Antiqua" w:hAnsi="Book Antiqua" w:cs="Book Antiqua"/>
        </w:rPr>
        <w:t xml:space="preserve"> are usually considered to be poor responders to TACE or with less sustained response compared to well-limited encapsulated HCC. Many reasons are involved: the lack of a safety margin related to the procedure, capsular tumor invasion and microsatellite lesions widely linked to these forms of HCCs</w:t>
      </w:r>
      <w:r w:rsidRPr="006B58DF">
        <w:rPr>
          <w:rFonts w:ascii="Book Antiqua" w:eastAsia="Book Antiqua" w:hAnsi="Book Antiqua" w:cs="Book Antiqua"/>
          <w:vertAlign w:val="superscript"/>
        </w:rPr>
        <w:t>[19]</w:t>
      </w:r>
      <w:r w:rsidRPr="006B58DF">
        <w:rPr>
          <w:rFonts w:ascii="Book Antiqua" w:eastAsia="Book Antiqua" w:hAnsi="Book Antiqua" w:cs="Book Antiqua"/>
        </w:rPr>
        <w:t xml:space="preserve"> are usually both fed by the hepatic artery and portal vein</w:t>
      </w:r>
      <w:r w:rsidRPr="006B58DF">
        <w:rPr>
          <w:rFonts w:ascii="Book Antiqua" w:eastAsia="Book Antiqua" w:hAnsi="Book Antiqua" w:cs="Book Antiqua"/>
          <w:vertAlign w:val="superscript"/>
        </w:rPr>
        <w:t>[20]</w:t>
      </w:r>
      <w:r w:rsidRPr="006B58DF">
        <w:rPr>
          <w:rFonts w:ascii="Book Antiqua" w:eastAsia="Book Antiqua" w:hAnsi="Book Antiqua" w:cs="Book Antiqua"/>
        </w:rPr>
        <w:t xml:space="preserve">. Conversely, the </w:t>
      </w:r>
      <w:r w:rsidR="002914ED" w:rsidRPr="006B58DF">
        <w:rPr>
          <w:rFonts w:ascii="Book Antiqua" w:eastAsia="Book Antiqua" w:hAnsi="Book Antiqua" w:cs="Book Antiqua"/>
        </w:rPr>
        <w:t>“</w:t>
      </w:r>
      <w:r w:rsidRPr="006B58DF">
        <w:rPr>
          <w:rFonts w:ascii="Book Antiqua" w:eastAsia="Book Antiqua" w:hAnsi="Book Antiqua" w:cs="Book Antiqua"/>
        </w:rPr>
        <w:t>post-TACE-predict</w:t>
      </w:r>
      <w:r w:rsidR="002914ED" w:rsidRPr="006B58DF">
        <w:rPr>
          <w:rFonts w:ascii="Book Antiqua" w:eastAsia="Book Antiqua" w:hAnsi="Book Antiqua" w:cs="Book Antiqua"/>
        </w:rPr>
        <w:t>”</w:t>
      </w:r>
      <w:r w:rsidRPr="006B58DF">
        <w:rPr>
          <w:rFonts w:ascii="Book Antiqua" w:eastAsia="Book Antiqua" w:hAnsi="Book Antiqua" w:cs="Book Antiqua"/>
        </w:rPr>
        <w:t xml:space="preserve"> model identified four different prognostic groups and not surprisingly outperformed other models; treatment response is an independent predictor of survival after TACE</w:t>
      </w:r>
      <w:r w:rsidRPr="006B58DF">
        <w:rPr>
          <w:rFonts w:ascii="Book Antiqua" w:eastAsia="Book Antiqua" w:hAnsi="Book Antiqua" w:cs="Book Antiqua"/>
          <w:vertAlign w:val="superscript"/>
        </w:rPr>
        <w:t>[21]</w:t>
      </w:r>
      <w:r w:rsidRPr="006B58DF">
        <w:rPr>
          <w:rFonts w:ascii="Book Antiqua" w:eastAsia="Book Antiqua" w:hAnsi="Book Antiqua" w:cs="Book Antiqua"/>
        </w:rPr>
        <w:t>.</w:t>
      </w:r>
    </w:p>
    <w:p w14:paraId="64527CE0" w14:textId="7B9EE56A" w:rsidR="00A77B3E" w:rsidRPr="006B58DF" w:rsidRDefault="00A47DE5" w:rsidP="00190F44">
      <w:pPr>
        <w:spacing w:line="360" w:lineRule="auto"/>
        <w:ind w:firstLineChars="100" w:firstLine="240"/>
        <w:jc w:val="both"/>
      </w:pPr>
      <w:r w:rsidRPr="006B58DF">
        <w:rPr>
          <w:rFonts w:ascii="Book Antiqua" w:eastAsia="Book Antiqua" w:hAnsi="Book Antiqua" w:cs="Book Antiqua"/>
        </w:rPr>
        <w:t xml:space="preserve">Secondly, this stratification into three categories proposed by the </w:t>
      </w:r>
      <w:r w:rsidR="002914ED" w:rsidRPr="006B58DF">
        <w:rPr>
          <w:rFonts w:ascii="Book Antiqua" w:eastAsia="Book Antiqua" w:hAnsi="Book Antiqua" w:cs="Book Antiqua"/>
        </w:rPr>
        <w:t>“</w:t>
      </w:r>
      <w:r w:rsidRPr="006B58DF">
        <w:rPr>
          <w:rFonts w:ascii="Book Antiqua" w:eastAsia="Book Antiqua" w:hAnsi="Book Antiqua" w:cs="Book Antiqua"/>
        </w:rPr>
        <w:t>pre-TACE-predict</w:t>
      </w:r>
      <w:r w:rsidR="002914ED" w:rsidRPr="006B58DF">
        <w:rPr>
          <w:rFonts w:ascii="Book Antiqua" w:eastAsia="Book Antiqua" w:hAnsi="Book Antiqua" w:cs="Book Antiqua"/>
        </w:rPr>
        <w:t>”</w:t>
      </w:r>
      <w:r w:rsidRPr="006B58DF">
        <w:rPr>
          <w:rFonts w:ascii="Book Antiqua" w:eastAsia="Book Antiqua" w:hAnsi="Book Antiqua" w:cs="Book Antiqua"/>
        </w:rPr>
        <w:t xml:space="preserve"> or </w:t>
      </w:r>
      <w:r w:rsidR="002914ED"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2914ED" w:rsidRPr="006B58DF">
        <w:rPr>
          <w:rFonts w:ascii="Book Antiqua" w:eastAsia="Book Antiqua" w:hAnsi="Book Antiqua" w:cs="Book Antiqua"/>
        </w:rPr>
        <w:t>”</w:t>
      </w:r>
      <w:r w:rsidRPr="006B58DF">
        <w:rPr>
          <w:rFonts w:ascii="Book Antiqua" w:eastAsia="Book Antiqua" w:hAnsi="Book Antiqua" w:cs="Book Antiqua"/>
        </w:rPr>
        <w:t xml:space="preserve"> models is attractive and reflects the different scenarios (</w:t>
      </w:r>
      <w:r w:rsidR="00190F44" w:rsidRPr="006B58DF">
        <w:rPr>
          <w:rFonts w:ascii="Book Antiqua" w:eastAsia="Book Antiqua" w:hAnsi="Book Antiqua" w:cs="Book Antiqua"/>
        </w:rPr>
        <w:t>F</w:t>
      </w:r>
      <w:r w:rsidRPr="006B58DF">
        <w:rPr>
          <w:rFonts w:ascii="Book Antiqua" w:eastAsia="Book Antiqua" w:hAnsi="Book Antiqua" w:cs="Book Antiqua"/>
        </w:rPr>
        <w:t xml:space="preserve">igure 4) with patients who sustainably benefit from TACE, while some intermediate stages still have a high risk of progression, and others may not achieve benefit from TACE and therefore may require earlier initiation of systemic </w:t>
      </w:r>
      <w:r w:rsidR="00577A9E" w:rsidRPr="006B58DF">
        <w:rPr>
          <w:rFonts w:ascii="Book Antiqua" w:eastAsia="Book Antiqua" w:hAnsi="Book Antiqua" w:cs="Book Antiqua"/>
        </w:rPr>
        <w:t>treatment</w:t>
      </w:r>
      <w:r w:rsidR="00577A9E" w:rsidRPr="006B58DF">
        <w:rPr>
          <w:rFonts w:ascii="Book Antiqua" w:eastAsia="Book Antiqua" w:hAnsi="Book Antiqua" w:cs="Book Antiqua"/>
          <w:vertAlign w:val="superscript"/>
        </w:rPr>
        <w:t>[</w:t>
      </w:r>
      <w:r w:rsidRPr="006B58DF">
        <w:rPr>
          <w:rFonts w:ascii="Book Antiqua" w:eastAsia="Book Antiqua" w:hAnsi="Book Antiqua" w:cs="Book Antiqua"/>
          <w:vertAlign w:val="superscript"/>
        </w:rPr>
        <w:t>13]</w:t>
      </w:r>
      <w:r w:rsidR="00320C27" w:rsidRPr="006B58DF">
        <w:rPr>
          <w:rFonts w:ascii="Book Antiqua" w:eastAsia="Book Antiqua" w:hAnsi="Book Antiqua" w:cs="Book Antiqua"/>
        </w:rPr>
        <w:t>. T</w:t>
      </w:r>
      <w:r w:rsidRPr="006B58DF">
        <w:rPr>
          <w:rFonts w:ascii="Book Antiqua" w:eastAsia="Book Antiqua" w:hAnsi="Book Antiqua" w:cs="Book Antiqua"/>
        </w:rPr>
        <w:t>he different models</w:t>
      </w:r>
      <w:r w:rsidR="004B3CE9" w:rsidRPr="006B58DF">
        <w:rPr>
          <w:rFonts w:ascii="Book Antiqua" w:eastAsia="Book Antiqua" w:hAnsi="Book Antiqua" w:cs="Book Antiqua"/>
        </w:rPr>
        <w:t>,</w:t>
      </w:r>
      <w:r w:rsidRPr="006B58DF">
        <w:rPr>
          <w:rFonts w:ascii="Book Antiqua" w:eastAsia="Book Antiqua" w:hAnsi="Book Antiqua" w:cs="Book Antiqua"/>
        </w:rPr>
        <w:t xml:space="preserve"> especially </w:t>
      </w:r>
      <w:r w:rsidR="002914ED" w:rsidRPr="006B58DF">
        <w:rPr>
          <w:rFonts w:ascii="Book Antiqua" w:eastAsia="Book Antiqua" w:hAnsi="Book Antiqua" w:cs="Book Antiqua"/>
        </w:rPr>
        <w:t>“</w:t>
      </w:r>
      <w:r w:rsidRPr="006B58DF">
        <w:rPr>
          <w:rFonts w:ascii="Book Antiqua" w:eastAsia="Book Antiqua" w:hAnsi="Book Antiqua" w:cs="Book Antiqua"/>
        </w:rPr>
        <w:t>pre-TACE-predict</w:t>
      </w:r>
      <w:r w:rsidR="002914ED" w:rsidRPr="006B58DF">
        <w:rPr>
          <w:rFonts w:ascii="Book Antiqua" w:eastAsia="Book Antiqua" w:hAnsi="Book Antiqua" w:cs="Book Antiqua"/>
        </w:rPr>
        <w:t>”</w:t>
      </w:r>
      <w:r w:rsidRPr="006B58DF">
        <w:rPr>
          <w:rFonts w:ascii="Book Antiqua" w:eastAsia="Book Antiqua" w:hAnsi="Book Antiqua" w:cs="Book Antiqua"/>
        </w:rPr>
        <w:t xml:space="preserve">, </w:t>
      </w:r>
      <w:r w:rsidR="002914ED"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2914ED" w:rsidRPr="006B58DF">
        <w:rPr>
          <w:rFonts w:ascii="Book Antiqua" w:eastAsia="Book Antiqua" w:hAnsi="Book Antiqua" w:cs="Book Antiqua"/>
        </w:rPr>
        <w:t>”</w:t>
      </w:r>
      <w:r w:rsidRPr="006B58DF">
        <w:rPr>
          <w:rFonts w:ascii="Book Antiqua" w:eastAsia="Book Antiqua" w:hAnsi="Book Antiqua" w:cs="Book Antiqua"/>
        </w:rPr>
        <w:t xml:space="preserve"> and NIACE scores identify a population of patients who do not benefit from TACE and therefore </w:t>
      </w:r>
      <w:r w:rsidR="004B3CE9" w:rsidRPr="006B58DF">
        <w:rPr>
          <w:rFonts w:ascii="Book Antiqua" w:eastAsia="Book Antiqua" w:hAnsi="Book Antiqua" w:cs="Book Antiqua"/>
        </w:rPr>
        <w:t xml:space="preserve">are </w:t>
      </w:r>
      <w:r w:rsidRPr="006B58DF">
        <w:rPr>
          <w:rFonts w:ascii="Book Antiqua" w:eastAsia="Book Antiqua" w:hAnsi="Book Antiqua" w:cs="Book Antiqua"/>
        </w:rPr>
        <w:t>deemed TACE refractory, accounting for less than 10% of our population (</w:t>
      </w:r>
      <w:r w:rsidR="00190F44" w:rsidRPr="006B58DF">
        <w:rPr>
          <w:rFonts w:ascii="Book Antiqua" w:eastAsia="Book Antiqua" w:hAnsi="Book Antiqua" w:cs="Book Antiqua"/>
        </w:rPr>
        <w:t>F</w:t>
      </w:r>
      <w:r w:rsidRPr="006B58DF">
        <w:rPr>
          <w:rFonts w:ascii="Book Antiqua" w:eastAsia="Book Antiqua" w:hAnsi="Book Antiqua" w:cs="Book Antiqua"/>
        </w:rPr>
        <w:t xml:space="preserve">igure 1) </w:t>
      </w:r>
      <w:r w:rsidRPr="006B58DF">
        <w:rPr>
          <w:rFonts w:ascii="Book Antiqua" w:eastAsia="Book Antiqua" w:hAnsi="Book Antiqua" w:cs="Book Antiqua"/>
          <w:i/>
          <w:iCs/>
        </w:rPr>
        <w:t>vs</w:t>
      </w:r>
      <w:r w:rsidRPr="006B58DF">
        <w:rPr>
          <w:rFonts w:ascii="Book Antiqua" w:eastAsia="Book Antiqua" w:hAnsi="Book Antiqua" w:cs="Book Antiqua"/>
        </w:rPr>
        <w:t xml:space="preserve"> 15% to 45% of patients in </w:t>
      </w:r>
      <w:r w:rsidR="004B3CE9" w:rsidRPr="006B58DF">
        <w:rPr>
          <w:rFonts w:ascii="Book Antiqua" w:eastAsia="Book Antiqua" w:hAnsi="Book Antiqua" w:cs="Book Antiqua"/>
        </w:rPr>
        <w:t xml:space="preserve">the study by </w:t>
      </w:r>
      <w:r w:rsidRPr="006B58DF">
        <w:rPr>
          <w:rFonts w:ascii="Book Antiqua" w:eastAsia="Book Antiqua" w:hAnsi="Book Antiqua" w:cs="Book Antiqua"/>
        </w:rPr>
        <w:t xml:space="preserve">Han </w:t>
      </w:r>
      <w:r w:rsidRPr="006B58DF">
        <w:rPr>
          <w:rFonts w:ascii="Book Antiqua" w:eastAsia="Book Antiqua" w:hAnsi="Book Antiqua" w:cs="Book Antiqua"/>
          <w:i/>
          <w:iCs/>
        </w:rPr>
        <w:t>et al</w:t>
      </w:r>
      <w:r w:rsidR="00190F44" w:rsidRPr="006B58DF">
        <w:rPr>
          <w:rFonts w:ascii="Book Antiqua" w:eastAsia="Book Antiqua" w:hAnsi="Book Antiqua" w:cs="Book Antiqua"/>
          <w:vertAlign w:val="superscript"/>
        </w:rPr>
        <w:t>[9]</w:t>
      </w:r>
      <w:r w:rsidRPr="006B58DF">
        <w:rPr>
          <w:rFonts w:ascii="Book Antiqua" w:eastAsia="Book Antiqua" w:hAnsi="Book Antiqua" w:cs="Book Antiqua"/>
        </w:rPr>
        <w:t>, which means a change in our practices resulting in better patient selection. Conversely, these different models identif</w:t>
      </w:r>
      <w:r w:rsidR="004B3CE9" w:rsidRPr="006B58DF">
        <w:rPr>
          <w:rFonts w:ascii="Book Antiqua" w:eastAsia="Book Antiqua" w:hAnsi="Book Antiqua" w:cs="Book Antiqua"/>
        </w:rPr>
        <w:t>ied</w:t>
      </w:r>
      <w:r w:rsidRPr="006B58DF">
        <w:rPr>
          <w:rFonts w:ascii="Book Antiqua" w:eastAsia="Book Antiqua" w:hAnsi="Book Antiqua" w:cs="Book Antiqua"/>
        </w:rPr>
        <w:t xml:space="preserve"> a first group of patients accounting for around 50% of our population who benefit sustainably from TACE, as this treatment may sometimes lead to complete tumor necrosis</w:t>
      </w:r>
      <w:r w:rsidR="0035348C" w:rsidRPr="006B58DF">
        <w:rPr>
          <w:rFonts w:ascii="Book Antiqua" w:eastAsia="Book Antiqua" w:hAnsi="Book Antiqua" w:cs="Book Antiqua"/>
          <w:vertAlign w:val="superscript"/>
        </w:rPr>
        <w:t>[22</w:t>
      </w:r>
      <w:r w:rsidRPr="006B58DF">
        <w:rPr>
          <w:rFonts w:ascii="Book Antiqua" w:eastAsia="Book Antiqua" w:hAnsi="Book Antiqua" w:cs="Book Antiqua"/>
          <w:vertAlign w:val="superscript"/>
        </w:rPr>
        <w:t>]</w:t>
      </w:r>
      <w:r w:rsidRPr="006B58DF">
        <w:rPr>
          <w:rFonts w:ascii="Book Antiqua" w:eastAsia="Book Antiqua" w:hAnsi="Book Antiqua" w:cs="Book Antiqua"/>
        </w:rPr>
        <w:t>. However, local and/or distant intrahepatic recurrences are commonly observed including in patients who achieved complete response following TACE</w:t>
      </w:r>
      <w:r w:rsidR="0035348C" w:rsidRPr="006B58DF">
        <w:rPr>
          <w:rFonts w:ascii="Book Antiqua" w:eastAsia="Book Antiqua" w:hAnsi="Book Antiqua" w:cs="Book Antiqua"/>
          <w:vertAlign w:val="superscript"/>
        </w:rPr>
        <w:t>[</w:t>
      </w:r>
      <w:r w:rsidR="00C823DD" w:rsidRPr="006B58DF">
        <w:rPr>
          <w:rFonts w:ascii="Book Antiqua" w:eastAsia="Book Antiqua" w:hAnsi="Book Antiqua" w:cs="Book Antiqua"/>
          <w:vertAlign w:val="superscript"/>
        </w:rPr>
        <w:t>5</w:t>
      </w:r>
      <w:r w:rsidRPr="006B58DF">
        <w:rPr>
          <w:rFonts w:ascii="Book Antiqua" w:eastAsia="Book Antiqua" w:hAnsi="Book Antiqua" w:cs="Book Antiqua"/>
          <w:vertAlign w:val="superscript"/>
        </w:rPr>
        <w:t>]</w:t>
      </w:r>
      <w:r w:rsidR="003D1296" w:rsidRPr="006B58DF">
        <w:rPr>
          <w:rFonts w:ascii="Book Antiqua" w:eastAsia="Book Antiqua" w:hAnsi="Book Antiqua" w:cs="Book Antiqua"/>
        </w:rPr>
        <w:t>. Th</w:t>
      </w:r>
      <w:r w:rsidR="004B3CE9" w:rsidRPr="006B58DF">
        <w:rPr>
          <w:rFonts w:ascii="Book Antiqua" w:eastAsia="Book Antiqua" w:hAnsi="Book Antiqua" w:cs="Book Antiqua"/>
        </w:rPr>
        <w:t>e</w:t>
      </w:r>
      <w:r w:rsidR="003D1296" w:rsidRPr="006B58DF">
        <w:rPr>
          <w:rFonts w:ascii="Book Antiqua" w:eastAsia="Book Antiqua" w:hAnsi="Book Antiqua" w:cs="Book Antiqua"/>
        </w:rPr>
        <w:t>se recurrences sometime</w:t>
      </w:r>
      <w:r w:rsidR="004B3CE9" w:rsidRPr="006B58DF">
        <w:rPr>
          <w:rFonts w:ascii="Book Antiqua" w:eastAsia="Book Antiqua" w:hAnsi="Book Antiqua" w:cs="Book Antiqua"/>
        </w:rPr>
        <w:t>s</w:t>
      </w:r>
      <w:r w:rsidR="003D1296" w:rsidRPr="006B58DF">
        <w:rPr>
          <w:rFonts w:ascii="Book Antiqua" w:eastAsia="Book Antiqua" w:hAnsi="Book Antiqua" w:cs="Book Antiqua"/>
        </w:rPr>
        <w:t xml:space="preserve"> </w:t>
      </w:r>
      <w:r w:rsidR="004B3CE9" w:rsidRPr="006B58DF">
        <w:rPr>
          <w:rFonts w:ascii="Book Antiqua" w:eastAsia="Book Antiqua" w:hAnsi="Book Antiqua" w:cs="Book Antiqua"/>
        </w:rPr>
        <w:t xml:space="preserve">have </w:t>
      </w:r>
      <w:r w:rsidR="003D1296" w:rsidRPr="006B58DF">
        <w:rPr>
          <w:rFonts w:ascii="Book Antiqua" w:eastAsia="Book Antiqua" w:hAnsi="Book Antiqua" w:cs="Book Antiqua"/>
        </w:rPr>
        <w:t>a more invasive pattern</w:t>
      </w:r>
      <w:r w:rsidR="0035348C" w:rsidRPr="006B58DF">
        <w:rPr>
          <w:rFonts w:ascii="Book Antiqua" w:eastAsia="Book Antiqua" w:hAnsi="Book Antiqua" w:cs="Book Antiqua"/>
          <w:vertAlign w:val="superscript"/>
        </w:rPr>
        <w:t>[2</w:t>
      </w:r>
      <w:r w:rsidR="00C823DD" w:rsidRPr="006B58DF">
        <w:rPr>
          <w:rFonts w:ascii="Book Antiqua" w:eastAsia="Book Antiqua" w:hAnsi="Book Antiqua" w:cs="Book Antiqua"/>
          <w:vertAlign w:val="superscript"/>
        </w:rPr>
        <w:t>3</w:t>
      </w:r>
      <w:r w:rsidRPr="006B58DF">
        <w:rPr>
          <w:rFonts w:ascii="Book Antiqua" w:eastAsia="Book Antiqua" w:hAnsi="Book Antiqua" w:cs="Book Antiqua"/>
          <w:vertAlign w:val="superscript"/>
        </w:rPr>
        <w:t>]</w:t>
      </w:r>
      <w:r w:rsidR="003D1296" w:rsidRPr="006B58DF">
        <w:rPr>
          <w:rFonts w:ascii="Book Antiqua" w:eastAsia="Book Antiqua" w:hAnsi="Book Antiqua" w:cs="Book Antiqua"/>
        </w:rPr>
        <w:t>, and became</w:t>
      </w:r>
      <w:r w:rsidRPr="006B58DF">
        <w:rPr>
          <w:rFonts w:ascii="Book Antiqua" w:eastAsia="Book Antiqua" w:hAnsi="Book Antiqua" w:cs="Book Antiqua"/>
        </w:rPr>
        <w:t xml:space="preserve"> TACE resistant. </w:t>
      </w:r>
      <w:r w:rsidR="000D3243" w:rsidRPr="006B58DF">
        <w:rPr>
          <w:rFonts w:ascii="Book Antiqua" w:eastAsia="Book Antiqua" w:hAnsi="Book Antiqua" w:cs="Book Antiqua"/>
        </w:rPr>
        <w:t>P</w:t>
      </w:r>
      <w:r w:rsidRPr="006B58DF">
        <w:rPr>
          <w:rFonts w:ascii="Book Antiqua" w:eastAsia="Book Antiqua" w:hAnsi="Book Antiqua" w:cs="Book Antiqua"/>
        </w:rPr>
        <w:t>ortal venous supply of HCC nodules</w:t>
      </w:r>
      <w:r w:rsidR="002914ED" w:rsidRPr="006B58DF">
        <w:rPr>
          <w:rFonts w:ascii="Book Antiqua" w:eastAsia="Book Antiqua" w:hAnsi="Book Antiqua" w:cs="Book Antiqua"/>
        </w:rPr>
        <w:t>,</w:t>
      </w:r>
      <w:r w:rsidRPr="006B58DF">
        <w:rPr>
          <w:rFonts w:ascii="Book Antiqua" w:eastAsia="Book Antiqua" w:hAnsi="Book Antiqua" w:cs="Book Antiqua"/>
        </w:rPr>
        <w:t xml:space="preserve"> resulting from impaired arterial flow following repeated TACE</w:t>
      </w:r>
      <w:r w:rsidR="002914ED" w:rsidRPr="006B58DF">
        <w:rPr>
          <w:rFonts w:ascii="Book Antiqua" w:eastAsia="Book Antiqua" w:hAnsi="Book Antiqua" w:cs="Book Antiqua"/>
        </w:rPr>
        <w:t>,</w:t>
      </w:r>
      <w:r w:rsidRPr="006B58DF">
        <w:rPr>
          <w:rFonts w:ascii="Book Antiqua" w:eastAsia="Book Antiqua" w:hAnsi="Book Antiqua" w:cs="Book Antiqua"/>
        </w:rPr>
        <w:t xml:space="preserve"> may help tumor survival</w:t>
      </w:r>
      <w:r w:rsidR="0035348C" w:rsidRPr="006B58DF">
        <w:rPr>
          <w:rFonts w:ascii="Book Antiqua" w:eastAsia="Book Antiqua" w:hAnsi="Book Antiqua" w:cs="Book Antiqua"/>
          <w:vertAlign w:val="superscript"/>
        </w:rPr>
        <w:t>[2</w:t>
      </w:r>
      <w:r w:rsidR="00C823DD" w:rsidRPr="006B58DF">
        <w:rPr>
          <w:rFonts w:ascii="Book Antiqua" w:eastAsia="Book Antiqua" w:hAnsi="Book Antiqua" w:cs="Book Antiqua"/>
          <w:vertAlign w:val="superscript"/>
        </w:rPr>
        <w:t>4</w:t>
      </w:r>
      <w:r w:rsidRPr="006B58DF">
        <w:rPr>
          <w:rFonts w:ascii="Book Antiqua" w:eastAsia="Book Antiqua" w:hAnsi="Book Antiqua" w:cs="Book Antiqua"/>
          <w:vertAlign w:val="superscript"/>
        </w:rPr>
        <w:t>]</w:t>
      </w:r>
      <w:r w:rsidRPr="006B58DF">
        <w:rPr>
          <w:rFonts w:ascii="Book Antiqua" w:eastAsia="Book Antiqua" w:hAnsi="Book Antiqua" w:cs="Book Antiqua"/>
        </w:rPr>
        <w:t>. This group may require additional treatment. Antiangiogenic therapy could enhance TACE efficacy</w:t>
      </w:r>
      <w:r w:rsidR="0035348C" w:rsidRPr="006B58DF">
        <w:rPr>
          <w:rFonts w:ascii="Book Antiqua" w:eastAsia="Book Antiqua" w:hAnsi="Book Antiqua" w:cs="Book Antiqua"/>
          <w:vertAlign w:val="superscript"/>
        </w:rPr>
        <w:t>[2</w:t>
      </w:r>
      <w:r w:rsidR="00C823DD" w:rsidRPr="006B58DF">
        <w:rPr>
          <w:rFonts w:ascii="Book Antiqua" w:eastAsia="Book Antiqua" w:hAnsi="Book Antiqua" w:cs="Book Antiqua"/>
          <w:vertAlign w:val="superscript"/>
        </w:rPr>
        <w:t>5</w:t>
      </w:r>
      <w:r w:rsidRPr="006B58DF">
        <w:rPr>
          <w:rFonts w:ascii="Book Antiqua" w:eastAsia="Book Antiqua" w:hAnsi="Book Antiqua" w:cs="Book Antiqua"/>
          <w:vertAlign w:val="superscript"/>
        </w:rPr>
        <w:t>]</w:t>
      </w:r>
      <w:r w:rsidRPr="006B58DF">
        <w:rPr>
          <w:rFonts w:ascii="Book Antiqua" w:eastAsia="Book Antiqua" w:hAnsi="Book Antiqua" w:cs="Book Antiqua"/>
        </w:rPr>
        <w:t xml:space="preserve">. In a new prospective randomized controlled study, Kudo </w:t>
      </w:r>
      <w:r w:rsidRPr="006B58DF">
        <w:rPr>
          <w:rFonts w:ascii="Book Antiqua" w:eastAsia="Book Antiqua" w:hAnsi="Book Antiqua" w:cs="Book Antiqua"/>
          <w:i/>
          <w:iCs/>
        </w:rPr>
        <w:t>et al</w:t>
      </w:r>
      <w:r w:rsidR="00190F44" w:rsidRPr="006B58DF">
        <w:rPr>
          <w:rFonts w:ascii="Book Antiqua" w:eastAsia="Book Antiqua" w:hAnsi="Book Antiqua" w:cs="Book Antiqua"/>
          <w:vertAlign w:val="superscript"/>
        </w:rPr>
        <w:t>[14]</w:t>
      </w:r>
      <w:r w:rsidRPr="006B58DF">
        <w:rPr>
          <w:rFonts w:ascii="Book Antiqua" w:eastAsia="Book Antiqua" w:hAnsi="Book Antiqua" w:cs="Book Antiqua"/>
        </w:rPr>
        <w:t xml:space="preserve"> report</w:t>
      </w:r>
      <w:r w:rsidR="004B3CE9" w:rsidRPr="006B58DF">
        <w:rPr>
          <w:rFonts w:ascii="Book Antiqua" w:eastAsia="Book Antiqua" w:hAnsi="Book Antiqua" w:cs="Book Antiqua"/>
        </w:rPr>
        <w:t>ed</w:t>
      </w:r>
      <w:r w:rsidRPr="006B58DF">
        <w:rPr>
          <w:rFonts w:ascii="Book Antiqua" w:eastAsia="Book Antiqua" w:hAnsi="Book Antiqua" w:cs="Book Antiqua"/>
        </w:rPr>
        <w:t xml:space="preserve"> that combining cTACE plus sorafenib improves PFS based on a new definition of progression in patients with unresectable HCC. The authors propose another drug management; </w:t>
      </w:r>
      <w:r w:rsidR="004B3CE9" w:rsidRPr="006B58DF">
        <w:rPr>
          <w:rFonts w:ascii="Book Antiqua" w:eastAsia="Book Antiqua" w:hAnsi="Book Antiqua" w:cs="Book Antiqua"/>
        </w:rPr>
        <w:t>in</w:t>
      </w:r>
      <w:r w:rsidRPr="006B58DF">
        <w:rPr>
          <w:rFonts w:ascii="Book Antiqua" w:eastAsia="Book Antiqua" w:hAnsi="Book Antiqua" w:cs="Book Antiqua"/>
        </w:rPr>
        <w:t xml:space="preserve"> contrast with other studies</w:t>
      </w:r>
      <w:r w:rsidR="0035348C" w:rsidRPr="006B58DF">
        <w:rPr>
          <w:rFonts w:ascii="Book Antiqua" w:eastAsia="Book Antiqua" w:hAnsi="Book Antiqua" w:cs="Book Antiqua"/>
          <w:vertAlign w:val="superscript"/>
        </w:rPr>
        <w:t>[</w:t>
      </w:r>
      <w:r w:rsidR="00C823DD" w:rsidRPr="006B58DF">
        <w:rPr>
          <w:rFonts w:ascii="Book Antiqua" w:eastAsia="Book Antiqua" w:hAnsi="Book Antiqua" w:cs="Book Antiqua"/>
          <w:vertAlign w:val="superscript"/>
        </w:rPr>
        <w:t>26</w:t>
      </w:r>
      <w:r w:rsidR="0035348C" w:rsidRPr="006B58DF">
        <w:rPr>
          <w:rFonts w:ascii="Book Antiqua" w:eastAsia="Book Antiqua" w:hAnsi="Book Antiqua" w:cs="Book Antiqua"/>
          <w:vertAlign w:val="superscript"/>
        </w:rPr>
        <w:t>,2</w:t>
      </w:r>
      <w:r w:rsidR="00C823DD" w:rsidRPr="006B58DF">
        <w:rPr>
          <w:rFonts w:ascii="Book Antiqua" w:eastAsia="Book Antiqua" w:hAnsi="Book Antiqua" w:cs="Book Antiqua"/>
          <w:vertAlign w:val="superscript"/>
        </w:rPr>
        <w:t>7</w:t>
      </w:r>
      <w:r w:rsidRPr="006B58DF">
        <w:rPr>
          <w:rFonts w:ascii="Book Antiqua" w:eastAsia="Book Antiqua" w:hAnsi="Book Antiqua" w:cs="Book Antiqua"/>
          <w:vertAlign w:val="superscript"/>
        </w:rPr>
        <w:t>]</w:t>
      </w:r>
      <w:r w:rsidRPr="006B58DF">
        <w:rPr>
          <w:rFonts w:ascii="Book Antiqua" w:eastAsia="Book Antiqua" w:hAnsi="Book Antiqua" w:cs="Book Antiqua"/>
        </w:rPr>
        <w:t xml:space="preserve">, sorafenib was introduced two to three weeks before the first TACE in an attempt to decrease vascular endothelial growth factor upregulation. This study requires further confirmation, since population size </w:t>
      </w:r>
      <w:r w:rsidR="004B3CE9" w:rsidRPr="006B58DF">
        <w:rPr>
          <w:rFonts w:ascii="Book Antiqua" w:eastAsia="Book Antiqua" w:hAnsi="Book Antiqua" w:cs="Book Antiqua"/>
        </w:rPr>
        <w:t>was</w:t>
      </w:r>
      <w:r w:rsidRPr="006B58DF">
        <w:rPr>
          <w:rFonts w:ascii="Book Antiqua" w:eastAsia="Book Antiqua" w:hAnsi="Book Antiqua" w:cs="Book Antiqua"/>
        </w:rPr>
        <w:t xml:space="preserve"> limited and criteria for PFS are not yet consensual, but provides new insights, especially for patients who are considered TACE responders. The three scores also highlight an intermediate group (risk category 3 following </w:t>
      </w:r>
      <w:r w:rsidR="00204C0E" w:rsidRPr="006B58DF">
        <w:rPr>
          <w:rFonts w:ascii="Book Antiqua" w:eastAsia="Book Antiqua" w:hAnsi="Book Antiqua" w:cs="Book Antiqua"/>
        </w:rPr>
        <w:t>“</w:t>
      </w:r>
      <w:r w:rsidRPr="006B58DF">
        <w:rPr>
          <w:rFonts w:ascii="Book Antiqua" w:eastAsia="Book Antiqua" w:hAnsi="Book Antiqua" w:cs="Book Antiqua"/>
        </w:rPr>
        <w:t>pre-TACE-predict</w:t>
      </w:r>
      <w:r w:rsidR="00204C0E" w:rsidRPr="006B58DF">
        <w:rPr>
          <w:rFonts w:ascii="Book Antiqua" w:eastAsia="Book Antiqua" w:hAnsi="Book Antiqua" w:cs="Book Antiqua"/>
        </w:rPr>
        <w:t>”</w:t>
      </w:r>
      <w:r w:rsidRPr="006B58DF">
        <w:rPr>
          <w:rFonts w:ascii="Book Antiqua" w:eastAsia="Book Antiqua" w:hAnsi="Book Antiqua" w:cs="Book Antiqua"/>
        </w:rPr>
        <w:t>, or sum of tumor size and number over six and</w:t>
      </w:r>
      <w:r w:rsidR="000D3243" w:rsidRPr="006B58DF">
        <w:rPr>
          <w:rFonts w:ascii="Book Antiqua" w:eastAsia="Book Antiqua" w:hAnsi="Book Antiqua" w:cs="Book Antiqua"/>
        </w:rPr>
        <w:t xml:space="preserve"> </w:t>
      </w:r>
      <w:r w:rsidR="0062679B" w:rsidRPr="006B58DF">
        <w:rPr>
          <w:rFonts w:ascii="Book Antiqua" w:eastAsia="Book Antiqua" w:hAnsi="Book Antiqua" w:cs="Book Antiqua"/>
        </w:rPr>
        <w:t xml:space="preserve">not </w:t>
      </w:r>
      <w:r w:rsidR="005D28B2" w:rsidRPr="006B58DF">
        <w:rPr>
          <w:rFonts w:ascii="Book Antiqua" w:eastAsia="Book Antiqua" w:hAnsi="Book Antiqua" w:cs="Book Antiqua"/>
        </w:rPr>
        <w:t>exceeding</w:t>
      </w:r>
      <w:r w:rsidRPr="006B58DF">
        <w:rPr>
          <w:rFonts w:ascii="Book Antiqua" w:eastAsia="Book Antiqua" w:hAnsi="Book Antiqua" w:cs="Book Antiqua"/>
        </w:rPr>
        <w:t xml:space="preserve"> twelve </w:t>
      </w:r>
      <w:r w:rsidR="00204C0E" w:rsidRPr="006B58DF">
        <w:rPr>
          <w:rFonts w:ascii="Book Antiqua" w:eastAsia="Book Antiqua" w:hAnsi="Book Antiqua" w:cs="Book Antiqua"/>
        </w:rPr>
        <w:t>in the “</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204C0E" w:rsidRPr="006B58DF">
        <w:rPr>
          <w:rFonts w:ascii="Book Antiqua" w:eastAsia="Book Antiqua" w:hAnsi="Book Antiqua" w:cs="Book Antiqua"/>
        </w:rPr>
        <w:t>”</w:t>
      </w:r>
      <w:r w:rsidRPr="006B58DF">
        <w:rPr>
          <w:rFonts w:ascii="Book Antiqua" w:eastAsia="Book Antiqua" w:hAnsi="Book Antiqua" w:cs="Book Antiqua"/>
        </w:rPr>
        <w:t xml:space="preserve"> score</w:t>
      </w:r>
      <w:r w:rsidR="00F5751F" w:rsidRPr="006B58DF">
        <w:rPr>
          <w:rFonts w:ascii="Book Antiqua" w:eastAsia="Book Antiqua" w:hAnsi="Book Antiqua" w:cs="Book Antiqua"/>
        </w:rPr>
        <w:t>) accounting for one</w:t>
      </w:r>
      <w:r w:rsidRPr="006B58DF">
        <w:rPr>
          <w:rFonts w:ascii="Book Antiqua" w:eastAsia="Book Antiqua" w:hAnsi="Book Antiqua" w:cs="Book Antiqua"/>
        </w:rPr>
        <w:t>-third of the population (</w:t>
      </w:r>
      <w:r w:rsidR="00190F44" w:rsidRPr="006B58DF">
        <w:rPr>
          <w:rFonts w:ascii="Book Antiqua" w:eastAsia="Book Antiqua" w:hAnsi="Book Antiqua" w:cs="Book Antiqua"/>
        </w:rPr>
        <w:t>F</w:t>
      </w:r>
      <w:r w:rsidRPr="006B58DF">
        <w:rPr>
          <w:rFonts w:ascii="Book Antiqua" w:eastAsia="Book Antiqua" w:hAnsi="Book Antiqua" w:cs="Book Antiqua"/>
        </w:rPr>
        <w:t xml:space="preserve">igure 1) </w:t>
      </w:r>
      <w:r w:rsidR="002678BC" w:rsidRPr="006B58DF">
        <w:rPr>
          <w:rFonts w:ascii="Book Antiqua" w:eastAsia="Book Antiqua" w:hAnsi="Book Antiqua" w:cs="Book Antiqua"/>
        </w:rPr>
        <w:t>as reported in the original study</w:t>
      </w:r>
      <w:r w:rsidR="00190F44" w:rsidRPr="006B58DF">
        <w:rPr>
          <w:rFonts w:ascii="Book Antiqua" w:eastAsia="Book Antiqua" w:hAnsi="Book Antiqua" w:cs="Book Antiqua"/>
          <w:vertAlign w:val="superscript"/>
        </w:rPr>
        <w:t>[9]</w:t>
      </w:r>
      <w:r w:rsidR="00204C0E" w:rsidRPr="006B58DF">
        <w:rPr>
          <w:rFonts w:ascii="Book Antiqua" w:eastAsia="Book Antiqua" w:hAnsi="Book Antiqua" w:cs="Book Antiqua"/>
        </w:rPr>
        <w:t xml:space="preserve">. This </w:t>
      </w:r>
      <w:r w:rsidR="00B1433A" w:rsidRPr="006B58DF">
        <w:rPr>
          <w:rFonts w:ascii="Book Antiqua" w:eastAsia="Book Antiqua" w:hAnsi="Book Antiqua" w:cs="Book Antiqua"/>
        </w:rPr>
        <w:t>population</w:t>
      </w:r>
      <w:r w:rsidR="00944F68" w:rsidRPr="006B58DF">
        <w:rPr>
          <w:rFonts w:ascii="Book Antiqua" w:eastAsia="Book Antiqua" w:hAnsi="Book Antiqua" w:cs="Book Antiqua"/>
        </w:rPr>
        <w:t>,</w:t>
      </w:r>
      <w:r w:rsidR="0052597D" w:rsidRPr="006B58DF">
        <w:rPr>
          <w:rFonts w:ascii="Book Antiqua" w:eastAsia="Book Antiqua" w:hAnsi="Book Antiqua" w:cs="Book Antiqua"/>
        </w:rPr>
        <w:t xml:space="preserve"> whose TACE delays tumor progression with an estimated median survival of 18 (16-21) mo, </w:t>
      </w:r>
      <w:r w:rsidR="00204C0E" w:rsidRPr="006B58DF">
        <w:rPr>
          <w:rFonts w:ascii="Book Antiqua" w:eastAsia="Book Antiqua" w:hAnsi="Book Antiqua" w:cs="Book Antiqua"/>
        </w:rPr>
        <w:t>is</w:t>
      </w:r>
      <w:r w:rsidRPr="006B58DF">
        <w:rPr>
          <w:rFonts w:ascii="Book Antiqua" w:eastAsia="Book Antiqua" w:hAnsi="Book Antiqua" w:cs="Book Antiqua"/>
        </w:rPr>
        <w:t xml:space="preserve"> well defined as opposed to the intermediate stage subclassifications (</w:t>
      </w:r>
      <w:r w:rsidR="00C448E5" w:rsidRPr="006B58DF">
        <w:rPr>
          <w:rFonts w:ascii="Book Antiqua" w:eastAsia="Book Antiqua" w:hAnsi="Book Antiqua" w:cs="Book Antiqua"/>
        </w:rPr>
        <w:t>“</w:t>
      </w:r>
      <w:r w:rsidRPr="006B58DF">
        <w:rPr>
          <w:rFonts w:ascii="Book Antiqua" w:eastAsia="Book Antiqua" w:hAnsi="Book Antiqua" w:cs="Book Antiqua"/>
        </w:rPr>
        <w:t>outside up-to-seven criteria</w:t>
      </w:r>
      <w:r w:rsidR="00C448E5" w:rsidRPr="006B58DF">
        <w:rPr>
          <w:rFonts w:ascii="Book Antiqua" w:eastAsia="Book Antiqua" w:hAnsi="Book Antiqua" w:cs="Book Antiqua"/>
        </w:rPr>
        <w:t>”</w:t>
      </w:r>
      <w:r w:rsidRPr="006B58DF">
        <w:rPr>
          <w:rFonts w:ascii="Book Antiqua" w:eastAsia="Book Antiqua" w:hAnsi="Book Antiqua" w:cs="Book Antiqua"/>
        </w:rPr>
        <w:t>). This group would deserve additional treatment to improve TACE efficacy, the whole purpose of the combined approaches with ICIs. TACE impact</w:t>
      </w:r>
      <w:r w:rsidR="004B3CE9" w:rsidRPr="006B58DF">
        <w:rPr>
          <w:rFonts w:ascii="Book Antiqua" w:eastAsia="Book Antiqua" w:hAnsi="Book Antiqua" w:cs="Book Antiqua"/>
        </w:rPr>
        <w:t>s</w:t>
      </w:r>
      <w:r w:rsidRPr="006B58DF">
        <w:rPr>
          <w:rFonts w:ascii="Book Antiqua" w:eastAsia="Book Antiqua" w:hAnsi="Book Antiqua" w:cs="Book Antiqua"/>
        </w:rPr>
        <w:t xml:space="preserve"> the immune microenvironment of the tumor and may augment the effects of ICIs. Ongoing studies are currently underway</w:t>
      </w:r>
      <w:r w:rsidR="0035348C" w:rsidRPr="006B58DF">
        <w:rPr>
          <w:rFonts w:ascii="Book Antiqua" w:eastAsia="Book Antiqua" w:hAnsi="Book Antiqua" w:cs="Book Antiqua"/>
          <w:vertAlign w:val="superscript"/>
        </w:rPr>
        <w:t>[2</w:t>
      </w:r>
      <w:r w:rsidR="00C823DD" w:rsidRPr="006B58DF">
        <w:rPr>
          <w:rFonts w:ascii="Book Antiqua" w:eastAsia="Book Antiqua" w:hAnsi="Book Antiqua" w:cs="Book Antiqua"/>
          <w:vertAlign w:val="superscript"/>
        </w:rPr>
        <w:t>8</w:t>
      </w:r>
      <w:r w:rsidRPr="006B58DF">
        <w:rPr>
          <w:rFonts w:ascii="Book Antiqua" w:eastAsia="Book Antiqua" w:hAnsi="Book Antiqua" w:cs="Book Antiqua"/>
          <w:vertAlign w:val="superscript"/>
        </w:rPr>
        <w:t>]</w:t>
      </w:r>
      <w:r w:rsidRPr="006B58DF">
        <w:rPr>
          <w:rFonts w:ascii="Book Antiqua" w:eastAsia="Book Antiqua" w:hAnsi="Book Antiqua" w:cs="Book Antiqua"/>
        </w:rPr>
        <w:t>.</w:t>
      </w:r>
    </w:p>
    <w:p w14:paraId="4B8D7EEE" w14:textId="127CE7A3" w:rsidR="00A77B3E" w:rsidRPr="006B58DF" w:rsidRDefault="00A47DE5" w:rsidP="00190F44">
      <w:pPr>
        <w:spacing w:line="360" w:lineRule="auto"/>
        <w:ind w:firstLineChars="100" w:firstLine="240"/>
        <w:jc w:val="both"/>
      </w:pPr>
      <w:r w:rsidRPr="006B58DF">
        <w:rPr>
          <w:rFonts w:ascii="Book Antiqua" w:eastAsia="Book Antiqua" w:hAnsi="Book Antiqua" w:cs="Book Antiqua"/>
        </w:rPr>
        <w:t xml:space="preserve">Thirdly, </w:t>
      </w:r>
      <w:r w:rsidR="004B3CE9" w:rsidRPr="006B58DF">
        <w:rPr>
          <w:rFonts w:ascii="Book Antiqua" w:eastAsia="Book Antiqua" w:hAnsi="Book Antiqua" w:cs="Book Antiqua"/>
        </w:rPr>
        <w:t xml:space="preserve">the </w:t>
      </w:r>
      <w:r w:rsidRPr="006B58DF">
        <w:rPr>
          <w:rFonts w:ascii="Book Antiqua" w:eastAsia="Book Antiqua" w:hAnsi="Book Antiqua" w:cs="Book Antiqua"/>
        </w:rPr>
        <w:t xml:space="preserve">models' usefulness was reduced in our single center cohort including both intermediate and advanced stage HCCs (cohort 2) as </w:t>
      </w:r>
      <w:r w:rsidR="00204C0E" w:rsidRPr="006B58DF">
        <w:rPr>
          <w:rFonts w:ascii="Book Antiqua" w:eastAsia="Book Antiqua" w:hAnsi="Book Antiqua" w:cs="Book Antiqua"/>
        </w:rPr>
        <w:t xml:space="preserve">in </w:t>
      </w:r>
      <w:r w:rsidRPr="006B58DF">
        <w:rPr>
          <w:rFonts w:ascii="Book Antiqua" w:eastAsia="Book Antiqua" w:hAnsi="Book Antiqua" w:cs="Book Antiqua"/>
        </w:rPr>
        <w:t xml:space="preserve">some cohorts that contributed to the development of the </w:t>
      </w:r>
      <w:r w:rsidR="00204C0E" w:rsidRPr="006B58DF">
        <w:rPr>
          <w:rFonts w:ascii="Book Antiqua" w:eastAsia="Book Antiqua" w:hAnsi="Book Antiqua" w:cs="Book Antiqua"/>
        </w:rPr>
        <w:t>“</w:t>
      </w:r>
      <w:r w:rsidRPr="006B58DF">
        <w:rPr>
          <w:rFonts w:ascii="Book Antiqua" w:eastAsia="Book Antiqua" w:hAnsi="Book Antiqua" w:cs="Book Antiqua"/>
        </w:rPr>
        <w:t>pre</w:t>
      </w:r>
      <w:r w:rsidR="00190F44" w:rsidRPr="006B58DF">
        <w:rPr>
          <w:rFonts w:ascii="Book Antiqua" w:eastAsia="Book Antiqua" w:hAnsi="Book Antiqua" w:cs="Book Antiqua"/>
        </w:rPr>
        <w:t>-</w:t>
      </w:r>
      <w:r w:rsidRPr="006B58DF">
        <w:rPr>
          <w:rFonts w:ascii="Book Antiqua" w:eastAsia="Book Antiqua" w:hAnsi="Book Antiqua" w:cs="Book Antiqua"/>
        </w:rPr>
        <w:t>/post-TACE-predict</w:t>
      </w:r>
      <w:r w:rsidR="00204C0E" w:rsidRPr="006B58DF">
        <w:rPr>
          <w:rFonts w:ascii="Book Antiqua" w:eastAsia="Book Antiqua" w:hAnsi="Book Antiqua" w:cs="Book Antiqua"/>
        </w:rPr>
        <w:t>”</w:t>
      </w:r>
      <w:r w:rsidRPr="006B58DF">
        <w:rPr>
          <w:rFonts w:ascii="Book Antiqua" w:eastAsia="Book Antiqua" w:hAnsi="Book Antiqua" w:cs="Book Antiqua"/>
        </w:rPr>
        <w:t xml:space="preserve"> models</w:t>
      </w:r>
      <w:r w:rsidRPr="006B58DF">
        <w:rPr>
          <w:rFonts w:ascii="Book Antiqua" w:eastAsia="Book Antiqua" w:hAnsi="Book Antiqua" w:cs="Book Antiqua"/>
          <w:vertAlign w:val="superscript"/>
        </w:rPr>
        <w:t>[9]</w:t>
      </w:r>
      <w:r w:rsidRPr="006B58DF">
        <w:rPr>
          <w:rFonts w:ascii="Book Antiqua" w:eastAsia="Book Antiqua" w:hAnsi="Book Antiqua" w:cs="Book Antiqua"/>
        </w:rPr>
        <w:t xml:space="preserve">. The </w:t>
      </w:r>
      <w:r w:rsidR="00204C0E"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204C0E" w:rsidRPr="006B58DF">
        <w:rPr>
          <w:rFonts w:ascii="Book Antiqua" w:eastAsia="Book Antiqua" w:hAnsi="Book Antiqua" w:cs="Book Antiqua"/>
        </w:rPr>
        <w:t>”</w:t>
      </w:r>
      <w:r w:rsidRPr="006B58DF">
        <w:rPr>
          <w:rFonts w:ascii="Book Antiqua" w:eastAsia="Book Antiqua" w:hAnsi="Book Antiqua" w:cs="Book Antiqua"/>
        </w:rPr>
        <w:t xml:space="preserve"> score did not differentiate between sub</w:t>
      </w:r>
      <w:r w:rsidR="00204C0E" w:rsidRPr="006B58DF">
        <w:rPr>
          <w:rFonts w:ascii="Book Antiqua" w:eastAsia="Book Antiqua" w:hAnsi="Book Antiqua" w:cs="Book Antiqua"/>
        </w:rPr>
        <w:t>groups with different prognosis</w:t>
      </w:r>
      <w:r w:rsidRPr="006B58DF">
        <w:rPr>
          <w:rFonts w:ascii="Book Antiqua" w:eastAsia="Book Antiqua" w:hAnsi="Book Antiqua" w:cs="Book Antiqua"/>
        </w:rPr>
        <w:t xml:space="preserve">. The </w:t>
      </w:r>
      <w:r w:rsidR="00460944" w:rsidRPr="006B58DF">
        <w:rPr>
          <w:rFonts w:ascii="Book Antiqua" w:eastAsia="Book Antiqua" w:hAnsi="Book Antiqua" w:cs="Book Antiqua"/>
        </w:rPr>
        <w:t xml:space="preserve">low sample size </w:t>
      </w:r>
      <w:r w:rsidRPr="006B58DF">
        <w:rPr>
          <w:rFonts w:ascii="Book Antiqua" w:eastAsia="Book Antiqua" w:hAnsi="Book Antiqua" w:cs="Book Antiqua"/>
        </w:rPr>
        <w:t>may have affected this outcome, but other factors beyond tumor number or size influence</w:t>
      </w:r>
      <w:r w:rsidR="004B3CE9" w:rsidRPr="006B58DF">
        <w:rPr>
          <w:rFonts w:ascii="Book Antiqua" w:eastAsia="Book Antiqua" w:hAnsi="Book Antiqua" w:cs="Book Antiqua"/>
        </w:rPr>
        <w:t>d</w:t>
      </w:r>
      <w:r w:rsidRPr="006B58DF">
        <w:rPr>
          <w:rFonts w:ascii="Book Antiqua" w:eastAsia="Book Antiqua" w:hAnsi="Book Antiqua" w:cs="Book Antiqua"/>
        </w:rPr>
        <w:t xml:space="preserve"> the prognosis in that population, especially vascular invasion</w:t>
      </w:r>
      <w:r w:rsidRPr="006B58DF">
        <w:rPr>
          <w:rFonts w:ascii="Book Antiqua" w:eastAsia="Book Antiqua" w:hAnsi="Book Antiqua" w:cs="Book Antiqua"/>
          <w:vertAlign w:val="superscript"/>
        </w:rPr>
        <w:t>[11]</w:t>
      </w:r>
      <w:r w:rsidRPr="006B58DF">
        <w:rPr>
          <w:rFonts w:ascii="Book Antiqua" w:eastAsia="Book Antiqua" w:hAnsi="Book Antiqua" w:cs="Book Antiqua"/>
        </w:rPr>
        <w:t xml:space="preserve">. The </w:t>
      </w:r>
      <w:r w:rsidR="00204C0E"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204C0E" w:rsidRPr="006B58DF">
        <w:rPr>
          <w:rFonts w:ascii="Book Antiqua" w:eastAsia="Book Antiqua" w:hAnsi="Book Antiqua" w:cs="Book Antiqua"/>
        </w:rPr>
        <w:t>”</w:t>
      </w:r>
      <w:r w:rsidRPr="006B58DF">
        <w:rPr>
          <w:rFonts w:ascii="Book Antiqua" w:eastAsia="Book Antiqua" w:hAnsi="Book Antiqua" w:cs="Book Antiqua"/>
        </w:rPr>
        <w:t xml:space="preserve"> model was developed based on a cohort of early (over 50%) and intermediate stage HCCs</w:t>
      </w:r>
      <w:r w:rsidRPr="006B58DF">
        <w:rPr>
          <w:rFonts w:ascii="Book Antiqua" w:eastAsia="Book Antiqua" w:hAnsi="Book Antiqua" w:cs="Book Antiqua"/>
          <w:vertAlign w:val="superscript"/>
        </w:rPr>
        <w:t>[12]</w:t>
      </w:r>
      <w:r w:rsidRPr="006B58DF">
        <w:rPr>
          <w:rFonts w:ascii="Book Antiqua" w:eastAsia="Book Antiqua" w:hAnsi="Book Antiqua" w:cs="Book Antiqua"/>
        </w:rPr>
        <w:t xml:space="preserve">. In a recent study, </w:t>
      </w:r>
      <w:r w:rsidR="004B3CE9" w:rsidRPr="006B58DF">
        <w:rPr>
          <w:rFonts w:ascii="Book Antiqua" w:eastAsia="Book Antiqua" w:hAnsi="Book Antiqua" w:cs="Book Antiqua"/>
        </w:rPr>
        <w:t xml:space="preserve">the </w:t>
      </w:r>
      <w:r w:rsidR="00204C0E"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204C0E" w:rsidRPr="006B58DF">
        <w:rPr>
          <w:rFonts w:ascii="Book Antiqua" w:eastAsia="Book Antiqua" w:hAnsi="Book Antiqua" w:cs="Book Antiqua"/>
        </w:rPr>
        <w:t>”</w:t>
      </w:r>
      <w:r w:rsidRPr="006B58DF">
        <w:rPr>
          <w:rFonts w:ascii="Book Antiqua" w:eastAsia="Book Antiqua" w:hAnsi="Book Antiqua" w:cs="Book Antiqua"/>
        </w:rPr>
        <w:t xml:space="preserve"> score survival prediction decreased within a population with slightly altered PS</w:t>
      </w:r>
      <w:r w:rsidR="0035348C" w:rsidRPr="006B58DF">
        <w:rPr>
          <w:rFonts w:ascii="Book Antiqua" w:eastAsia="Book Antiqua" w:hAnsi="Book Antiqua" w:cs="Book Antiqua"/>
          <w:vertAlign w:val="superscript"/>
        </w:rPr>
        <w:t>[</w:t>
      </w:r>
      <w:r w:rsidR="00C823DD" w:rsidRPr="006B58DF">
        <w:rPr>
          <w:rFonts w:ascii="Book Antiqua" w:eastAsia="Book Antiqua" w:hAnsi="Book Antiqua" w:cs="Book Antiqua"/>
          <w:vertAlign w:val="superscript"/>
        </w:rPr>
        <w:t>29</w:t>
      </w:r>
      <w:r w:rsidRPr="006B58DF">
        <w:rPr>
          <w:rFonts w:ascii="Book Antiqua" w:eastAsia="Book Antiqua" w:hAnsi="Book Antiqua" w:cs="Book Antiqua"/>
          <w:vertAlign w:val="superscript"/>
        </w:rPr>
        <w:t>]</w:t>
      </w:r>
      <w:r w:rsidRPr="006B58DF">
        <w:rPr>
          <w:rFonts w:ascii="Book Antiqua" w:eastAsia="Book Antiqua" w:hAnsi="Book Antiqua" w:cs="Book Antiqua"/>
        </w:rPr>
        <w:t xml:space="preserve">. Thus, this model should be limited to TACE recommended candidates. </w:t>
      </w:r>
      <w:r w:rsidR="00E81DA6" w:rsidRPr="006B58DF">
        <w:rPr>
          <w:rFonts w:ascii="Book Antiqua" w:eastAsia="Book Antiqua" w:hAnsi="Book Antiqua" w:cs="Book Antiqua"/>
        </w:rPr>
        <w:t xml:space="preserve">It </w:t>
      </w:r>
      <w:r w:rsidRPr="006B58DF">
        <w:rPr>
          <w:rFonts w:ascii="Book Antiqua" w:eastAsia="Book Antiqua" w:hAnsi="Book Antiqua" w:cs="Book Antiqua"/>
        </w:rPr>
        <w:t xml:space="preserve">should also </w:t>
      </w:r>
      <w:r w:rsidR="00E81DA6" w:rsidRPr="006B58DF">
        <w:rPr>
          <w:rFonts w:ascii="Book Antiqua" w:eastAsia="Book Antiqua" w:hAnsi="Book Antiqua" w:cs="Book Antiqua"/>
        </w:rPr>
        <w:t xml:space="preserve">be </w:t>
      </w:r>
      <w:r w:rsidRPr="006B58DF">
        <w:rPr>
          <w:rFonts w:ascii="Book Antiqua" w:eastAsia="Book Antiqua" w:hAnsi="Book Antiqua" w:cs="Book Antiqua"/>
        </w:rPr>
        <w:t>state</w:t>
      </w:r>
      <w:r w:rsidR="00E81DA6" w:rsidRPr="006B58DF">
        <w:rPr>
          <w:rFonts w:ascii="Book Antiqua" w:eastAsia="Book Antiqua" w:hAnsi="Book Antiqua" w:cs="Book Antiqua"/>
        </w:rPr>
        <w:t>d</w:t>
      </w:r>
      <w:r w:rsidRPr="006B58DF">
        <w:rPr>
          <w:rFonts w:ascii="Book Antiqua" w:eastAsia="Book Antiqua" w:hAnsi="Book Antiqua" w:cs="Book Antiqua"/>
        </w:rPr>
        <w:t xml:space="preserve"> that </w:t>
      </w:r>
      <w:r w:rsidR="00E81DA6" w:rsidRPr="006B58DF">
        <w:rPr>
          <w:rFonts w:ascii="Book Antiqua" w:eastAsia="Book Antiqua" w:hAnsi="Book Antiqua" w:cs="Book Antiqua"/>
        </w:rPr>
        <w:t xml:space="preserve">the performance of the </w:t>
      </w:r>
      <w:r w:rsidR="00204C0E" w:rsidRPr="006B58DF">
        <w:rPr>
          <w:rFonts w:ascii="Book Antiqua" w:eastAsia="Book Antiqua" w:hAnsi="Book Antiqua" w:cs="Book Antiqua"/>
        </w:rPr>
        <w:t>“</w:t>
      </w:r>
      <w:r w:rsidRPr="006B58DF">
        <w:rPr>
          <w:rFonts w:ascii="Book Antiqua" w:eastAsia="Book Antiqua" w:hAnsi="Book Antiqua" w:cs="Book Antiqua"/>
        </w:rPr>
        <w:t>pre-TACE-predict</w:t>
      </w:r>
      <w:r w:rsidR="00204C0E" w:rsidRPr="006B58DF">
        <w:rPr>
          <w:rFonts w:ascii="Book Antiqua" w:eastAsia="Book Antiqua" w:hAnsi="Book Antiqua" w:cs="Book Antiqua"/>
        </w:rPr>
        <w:t>”</w:t>
      </w:r>
      <w:r w:rsidRPr="006B58DF">
        <w:rPr>
          <w:rFonts w:ascii="Book Antiqua" w:eastAsia="Book Antiqua" w:hAnsi="Book Antiqua" w:cs="Book Antiqua"/>
        </w:rPr>
        <w:t xml:space="preserve"> and NIACE scores w</w:t>
      </w:r>
      <w:r w:rsidR="00D23524" w:rsidRPr="006B58DF">
        <w:rPr>
          <w:rFonts w:ascii="Book Antiqua" w:eastAsia="Book Antiqua" w:hAnsi="Book Antiqua" w:cs="Book Antiqua"/>
        </w:rPr>
        <w:t>as</w:t>
      </w:r>
      <w:r w:rsidRPr="006B58DF">
        <w:rPr>
          <w:rFonts w:ascii="Book Antiqua" w:eastAsia="Book Antiqua" w:hAnsi="Book Antiqua" w:cs="Book Antiqua"/>
        </w:rPr>
        <w:t xml:space="preserve"> poorer for patient stratification with mainly two subgroups (</w:t>
      </w:r>
      <w:r w:rsidR="00190F44" w:rsidRPr="006B58DF">
        <w:rPr>
          <w:rFonts w:ascii="Book Antiqua" w:eastAsia="Book Antiqua" w:hAnsi="Book Antiqua" w:cs="Book Antiqua"/>
        </w:rPr>
        <w:t>F</w:t>
      </w:r>
      <w:r w:rsidRPr="006B58DF">
        <w:rPr>
          <w:rFonts w:ascii="Book Antiqua" w:eastAsia="Book Antiqua" w:hAnsi="Book Antiqua" w:cs="Book Antiqua"/>
        </w:rPr>
        <w:t>igure 3)</w:t>
      </w:r>
      <w:r w:rsidR="00E81DA6" w:rsidRPr="006B58DF">
        <w:rPr>
          <w:rFonts w:ascii="Book Antiqua" w:eastAsia="Book Antiqua" w:hAnsi="Book Antiqua" w:cs="Book Antiqua"/>
        </w:rPr>
        <w:t>; thus</w:t>
      </w:r>
      <w:r w:rsidRPr="006B58DF">
        <w:rPr>
          <w:rFonts w:ascii="Book Antiqua" w:eastAsia="Book Antiqua" w:hAnsi="Book Antiqua" w:cs="Book Antiqua"/>
        </w:rPr>
        <w:t xml:space="preserve">, no model outperformed the BCLC system within this population. Moreover, the </w:t>
      </w:r>
      <w:r w:rsidR="00204C0E" w:rsidRPr="006B58DF">
        <w:rPr>
          <w:rFonts w:ascii="Book Antiqua" w:eastAsia="Book Antiqua" w:hAnsi="Book Antiqua" w:cs="Book Antiqua"/>
        </w:rPr>
        <w:t>“</w:t>
      </w:r>
      <w:r w:rsidRPr="006B58DF">
        <w:rPr>
          <w:rFonts w:ascii="Book Antiqua" w:eastAsia="Book Antiqua" w:hAnsi="Book Antiqua" w:cs="Book Antiqua"/>
        </w:rPr>
        <w:t>post-TACE-predict</w:t>
      </w:r>
      <w:r w:rsidR="00204C0E" w:rsidRPr="006B58DF">
        <w:rPr>
          <w:rFonts w:ascii="Book Antiqua" w:eastAsia="Book Antiqua" w:hAnsi="Book Antiqua" w:cs="Book Antiqua"/>
        </w:rPr>
        <w:t>”</w:t>
      </w:r>
      <w:r w:rsidRPr="006B58DF">
        <w:rPr>
          <w:rFonts w:ascii="Book Antiqua" w:eastAsia="Book Antiqua" w:hAnsi="Book Antiqua" w:cs="Book Antiqua"/>
        </w:rPr>
        <w:t xml:space="preserve"> model identified only two subgroups of patien</w:t>
      </w:r>
      <w:r w:rsidR="002F1351" w:rsidRPr="006B58DF">
        <w:rPr>
          <w:rFonts w:ascii="Book Antiqua" w:eastAsia="Book Antiqua" w:hAnsi="Book Antiqua" w:cs="Book Antiqua"/>
        </w:rPr>
        <w:t>ts with different survival time.</w:t>
      </w:r>
      <w:r w:rsidRPr="006B58DF">
        <w:rPr>
          <w:rFonts w:ascii="Book Antiqua" w:eastAsia="Book Antiqua" w:hAnsi="Book Antiqua" w:cs="Book Antiqua"/>
        </w:rPr>
        <w:t xml:space="preserve"> </w:t>
      </w:r>
      <w:r w:rsidR="002F1351" w:rsidRPr="006B58DF">
        <w:rPr>
          <w:rFonts w:ascii="Book Antiqua" w:eastAsia="Book Antiqua" w:hAnsi="Book Antiqua" w:cs="Book Antiqua"/>
        </w:rPr>
        <w:t>No study has shown a significant correlation between survival and radiological response following TACE</w:t>
      </w:r>
      <w:r w:rsidRPr="006B58DF">
        <w:rPr>
          <w:rFonts w:ascii="Book Antiqua" w:eastAsia="Book Antiqua" w:hAnsi="Book Antiqua" w:cs="Book Antiqua"/>
        </w:rPr>
        <w:t xml:space="preserve"> treatment for HCCs with vascular invasion.</w:t>
      </w:r>
    </w:p>
    <w:p w14:paraId="0E4B5D56" w14:textId="4A943F3C" w:rsidR="00A77B3E" w:rsidRPr="006B58DF" w:rsidRDefault="00A47DE5" w:rsidP="00190F44">
      <w:pPr>
        <w:spacing w:line="360" w:lineRule="auto"/>
        <w:ind w:firstLineChars="100" w:firstLine="240"/>
        <w:jc w:val="both"/>
      </w:pPr>
      <w:r w:rsidRPr="006B58DF">
        <w:rPr>
          <w:rFonts w:ascii="Book Antiqua" w:eastAsia="Book Antiqua" w:hAnsi="Book Antiqua" w:cs="Book Antiqua"/>
        </w:rPr>
        <w:t xml:space="preserve">Fourthly, </w:t>
      </w:r>
      <w:r w:rsidR="008B0B90" w:rsidRPr="006B58DF">
        <w:rPr>
          <w:rFonts w:ascii="Book Antiqua" w:eastAsia="Book Antiqua" w:hAnsi="Book Antiqua" w:cs="Book Antiqua"/>
        </w:rPr>
        <w:t>since pre-treatment scores contribution is comparable in a recommended TACE population combining a three-group stratification with therapeutic decision support, which model should be promoted?</w:t>
      </w:r>
      <w:r w:rsidRPr="006B58DF">
        <w:rPr>
          <w:rFonts w:ascii="Book Antiqua" w:eastAsia="Book Antiqua" w:hAnsi="Book Antiqua" w:cs="Book Antiqua"/>
        </w:rPr>
        <w:t xml:space="preserve"> </w:t>
      </w:r>
      <w:r w:rsidR="00E81DA6" w:rsidRPr="006B58DF">
        <w:rPr>
          <w:rFonts w:ascii="Book Antiqua" w:eastAsia="Book Antiqua" w:hAnsi="Book Antiqua" w:cs="Book Antiqua"/>
        </w:rPr>
        <w:t xml:space="preserve">The simplicity of the </w:t>
      </w:r>
      <w:r w:rsidR="00204C0E"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204C0E" w:rsidRPr="006B58DF">
        <w:rPr>
          <w:rFonts w:ascii="Book Antiqua" w:eastAsia="Book Antiqua" w:hAnsi="Book Antiqua" w:cs="Book Antiqua"/>
        </w:rPr>
        <w:t>”</w:t>
      </w:r>
      <w:r w:rsidRPr="006B58DF">
        <w:rPr>
          <w:rFonts w:ascii="Book Antiqua" w:eastAsia="Book Antiqua" w:hAnsi="Book Antiqua" w:cs="Book Antiqua"/>
        </w:rPr>
        <w:t xml:space="preserve"> score by adding “the sum of largest tumor size and number” outperforms existing systems for daily medical practice even those with </w:t>
      </w:r>
      <w:r w:rsidR="00E81DA6" w:rsidRPr="006B58DF">
        <w:rPr>
          <w:rFonts w:ascii="Book Antiqua" w:eastAsia="Book Antiqua" w:hAnsi="Book Antiqua" w:cs="Book Antiqua"/>
        </w:rPr>
        <w:t xml:space="preserve">an </w:t>
      </w:r>
      <w:r w:rsidRPr="006B58DF">
        <w:rPr>
          <w:rFonts w:ascii="Book Antiqua" w:eastAsia="Book Antiqua" w:hAnsi="Book Antiqua" w:cs="Book Antiqua"/>
        </w:rPr>
        <w:t>online calculator</w:t>
      </w:r>
      <w:r w:rsidR="00925964" w:rsidRPr="006B58DF">
        <w:rPr>
          <w:rFonts w:ascii="Book Antiqua" w:eastAsia="Book Antiqua" w:hAnsi="Book Antiqua" w:cs="Book Antiqua"/>
        </w:rPr>
        <w:t xml:space="preserve">. </w:t>
      </w:r>
      <w:r w:rsidR="00E81DA6" w:rsidRPr="006B58DF">
        <w:rPr>
          <w:rFonts w:ascii="Book Antiqua" w:eastAsia="Book Antiqua" w:hAnsi="Book Antiqua" w:cs="Book Antiqua"/>
        </w:rPr>
        <w:t xml:space="preserve">The recommendation for </w:t>
      </w:r>
      <w:r w:rsidRPr="006B58DF">
        <w:rPr>
          <w:rFonts w:ascii="Book Antiqua" w:eastAsia="Book Antiqua" w:hAnsi="Book Antiqua" w:cs="Book Antiqua"/>
        </w:rPr>
        <w:t>TACE results from a multi-disciplinary discussion with different clinicians who should both know and master at least one model. Other systems include some additional key features that may affect OS</w:t>
      </w:r>
      <w:r w:rsidR="0035348C" w:rsidRPr="006B58DF">
        <w:rPr>
          <w:rFonts w:ascii="Book Antiqua" w:eastAsia="Book Antiqua" w:hAnsi="Book Antiqua" w:cs="Book Antiqua"/>
          <w:vertAlign w:val="superscript"/>
        </w:rPr>
        <w:t>[15,3</w:t>
      </w:r>
      <w:r w:rsidR="00C823DD" w:rsidRPr="006B58DF">
        <w:rPr>
          <w:rFonts w:ascii="Book Antiqua" w:eastAsia="Book Antiqua" w:hAnsi="Book Antiqua" w:cs="Book Antiqua"/>
          <w:vertAlign w:val="superscript"/>
        </w:rPr>
        <w:t>0</w:t>
      </w:r>
      <w:r w:rsidRPr="006B58DF">
        <w:rPr>
          <w:rFonts w:ascii="Book Antiqua" w:eastAsia="Book Antiqua" w:hAnsi="Book Antiqua" w:cs="Book Antiqua"/>
          <w:vertAlign w:val="superscript"/>
        </w:rPr>
        <w:t>]</w:t>
      </w:r>
      <w:r w:rsidRPr="006B58DF">
        <w:rPr>
          <w:rFonts w:ascii="Book Antiqua" w:eastAsia="Book Antiqua" w:hAnsi="Book Antiqua" w:cs="Book Antiqua"/>
        </w:rPr>
        <w:t>, but those parameters are not routinely recorded such as tumor morphology due to lack of consensus regarding radiological procedures and criteria that should be applied. However</w:t>
      </w:r>
      <w:r w:rsidR="00E81DA6" w:rsidRPr="006B58DF">
        <w:rPr>
          <w:rFonts w:ascii="Book Antiqua" w:eastAsia="Book Antiqua" w:hAnsi="Book Antiqua" w:cs="Book Antiqua"/>
        </w:rPr>
        <w:t>,</w:t>
      </w:r>
      <w:r w:rsidRPr="006B58DF">
        <w:rPr>
          <w:rFonts w:ascii="Book Antiqua" w:eastAsia="Book Antiqua" w:hAnsi="Book Antiqua" w:cs="Book Antiqua"/>
        </w:rPr>
        <w:t xml:space="preserve"> liver function remains a key criterion in our cohorts of cirrhotic patients </w:t>
      </w:r>
      <w:r w:rsidR="00E81DA6" w:rsidRPr="006B58DF">
        <w:rPr>
          <w:rFonts w:ascii="Book Antiqua" w:eastAsia="Book Antiqua" w:hAnsi="Book Antiqua" w:cs="Book Antiqua"/>
        </w:rPr>
        <w:t>as</w:t>
      </w:r>
      <w:r w:rsidRPr="006B58DF">
        <w:rPr>
          <w:rFonts w:ascii="Book Antiqua" w:eastAsia="Book Antiqua" w:hAnsi="Book Antiqua" w:cs="Book Antiqua"/>
        </w:rPr>
        <w:t xml:space="preserve"> </w:t>
      </w:r>
      <w:r w:rsidR="001F12B8" w:rsidRPr="006B58DF">
        <w:rPr>
          <w:rFonts w:ascii="Book Antiqua" w:eastAsia="Book Antiqua" w:hAnsi="Book Antiqua" w:cs="Book Antiqua"/>
        </w:rPr>
        <w:t>CP</w:t>
      </w:r>
      <w:r w:rsidRPr="006B58DF">
        <w:rPr>
          <w:rFonts w:ascii="Book Antiqua" w:eastAsia="Book Antiqua" w:hAnsi="Book Antiqua" w:cs="Book Antiqua"/>
        </w:rPr>
        <w:t xml:space="preserve"> and ALBI grades also identif</w:t>
      </w:r>
      <w:r w:rsidR="001A21D3" w:rsidRPr="006B58DF">
        <w:rPr>
          <w:rFonts w:ascii="Book Antiqua" w:eastAsia="Book Antiqua" w:hAnsi="Book Antiqua" w:cs="Book Antiqua"/>
        </w:rPr>
        <w:t>ied</w:t>
      </w:r>
      <w:r w:rsidRPr="006B58DF">
        <w:rPr>
          <w:rFonts w:ascii="Book Antiqua" w:eastAsia="Book Antiqua" w:hAnsi="Book Antiqua" w:cs="Book Antiqua"/>
        </w:rPr>
        <w:t xml:space="preserve"> subgroups with different prognosis (</w:t>
      </w:r>
      <w:r w:rsidR="00190F44" w:rsidRPr="006B58DF">
        <w:rPr>
          <w:rFonts w:ascii="Book Antiqua" w:eastAsia="Book Antiqua" w:hAnsi="Book Antiqua" w:cs="Book Antiqua"/>
        </w:rPr>
        <w:t>F</w:t>
      </w:r>
      <w:r w:rsidRPr="006B58DF">
        <w:rPr>
          <w:rFonts w:ascii="Book Antiqua" w:eastAsia="Book Antiqua" w:hAnsi="Book Antiqua" w:cs="Book Antiqua"/>
        </w:rPr>
        <w:t>igure</w:t>
      </w:r>
      <w:r w:rsidR="00190F44" w:rsidRPr="006B58DF">
        <w:rPr>
          <w:rFonts w:ascii="Book Antiqua" w:eastAsia="Book Antiqua" w:hAnsi="Book Antiqua" w:cs="Book Antiqua"/>
        </w:rPr>
        <w:t>s</w:t>
      </w:r>
      <w:r w:rsidRPr="006B58DF">
        <w:rPr>
          <w:rFonts w:ascii="Book Antiqua" w:eastAsia="Book Antiqua" w:hAnsi="Book Antiqua" w:cs="Book Antiqua"/>
        </w:rPr>
        <w:t xml:space="preserve"> 1</w:t>
      </w:r>
      <w:r w:rsidR="00190F44" w:rsidRPr="006B58DF">
        <w:rPr>
          <w:rFonts w:ascii="Book Antiqua" w:eastAsia="Book Antiqua" w:hAnsi="Book Antiqua" w:cs="Book Antiqua"/>
        </w:rPr>
        <w:t xml:space="preserve"> and</w:t>
      </w:r>
      <w:r w:rsidRPr="006B58DF">
        <w:rPr>
          <w:rFonts w:ascii="Book Antiqua" w:eastAsia="Book Antiqua" w:hAnsi="Book Antiqua" w:cs="Book Antiqua"/>
        </w:rPr>
        <w:t xml:space="preserve"> 3). This is one of the limitations of the </w:t>
      </w:r>
      <w:r w:rsidR="0032296B"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32296B" w:rsidRPr="006B58DF">
        <w:rPr>
          <w:rFonts w:ascii="Book Antiqua" w:eastAsia="Book Antiqua" w:hAnsi="Book Antiqua" w:cs="Book Antiqua"/>
        </w:rPr>
        <w:t>”</w:t>
      </w:r>
      <w:r w:rsidRPr="006B58DF">
        <w:rPr>
          <w:rFonts w:ascii="Book Antiqua" w:eastAsia="Book Antiqua" w:hAnsi="Book Antiqua" w:cs="Book Antiqua"/>
        </w:rPr>
        <w:t xml:space="preserve"> model in our population.</w:t>
      </w:r>
    </w:p>
    <w:p w14:paraId="7C485CCB" w14:textId="09A1BCB2" w:rsidR="00A77B3E" w:rsidRPr="006B58DF" w:rsidRDefault="00A47DE5" w:rsidP="00190F44">
      <w:pPr>
        <w:spacing w:line="360" w:lineRule="auto"/>
        <w:ind w:firstLineChars="100" w:firstLine="240"/>
        <w:jc w:val="both"/>
      </w:pPr>
      <w:r w:rsidRPr="006B58DF">
        <w:rPr>
          <w:rFonts w:ascii="Book Antiqua" w:eastAsia="Book Antiqua" w:hAnsi="Book Antiqua" w:cs="Book Antiqua"/>
        </w:rPr>
        <w:t>Our study is limited by its retrospective design</w:t>
      </w:r>
      <w:r w:rsidR="00E81DA6" w:rsidRPr="006B58DF">
        <w:rPr>
          <w:rFonts w:ascii="Book Antiqua" w:eastAsia="Book Antiqua" w:hAnsi="Book Antiqua" w:cs="Book Antiqua"/>
        </w:rPr>
        <w:t>; therefore,</w:t>
      </w:r>
      <w:r w:rsidRPr="006B58DF">
        <w:rPr>
          <w:rFonts w:ascii="Book Antiqua" w:eastAsia="Book Antiqua" w:hAnsi="Book Antiqua" w:cs="Book Antiqua"/>
        </w:rPr>
        <w:t xml:space="preserve"> selection and confounding biases are both possible. Moreover, sample size in cohort 2 was relatively small, </w:t>
      </w:r>
      <w:r w:rsidR="00E81DA6" w:rsidRPr="006B58DF">
        <w:rPr>
          <w:rFonts w:ascii="Book Antiqua" w:eastAsia="Book Antiqua" w:hAnsi="Book Antiqua" w:cs="Book Antiqua"/>
        </w:rPr>
        <w:t xml:space="preserve">and </w:t>
      </w:r>
      <w:r w:rsidRPr="006B58DF">
        <w:rPr>
          <w:rFonts w:ascii="Book Antiqua" w:eastAsia="Book Antiqua" w:hAnsi="Book Antiqua" w:cs="Book Antiqua"/>
        </w:rPr>
        <w:t>probably affect</w:t>
      </w:r>
      <w:r w:rsidR="00E81DA6" w:rsidRPr="006B58DF">
        <w:rPr>
          <w:rFonts w:ascii="Book Antiqua" w:eastAsia="Book Antiqua" w:hAnsi="Book Antiqua" w:cs="Book Antiqua"/>
        </w:rPr>
        <w:t>ed</w:t>
      </w:r>
      <w:r w:rsidRPr="006B58DF">
        <w:rPr>
          <w:rFonts w:ascii="Book Antiqua" w:eastAsia="Book Antiqua" w:hAnsi="Book Antiqua" w:cs="Book Antiqua"/>
        </w:rPr>
        <w:t xml:space="preserve"> the results. A further limitation relies on the fact that we considered only the main treatment.</w:t>
      </w:r>
    </w:p>
    <w:p w14:paraId="7F1CCC8E" w14:textId="77777777" w:rsidR="00A77B3E" w:rsidRPr="006B58DF" w:rsidRDefault="00A77B3E">
      <w:pPr>
        <w:spacing w:line="360" w:lineRule="auto"/>
        <w:jc w:val="both"/>
      </w:pPr>
    </w:p>
    <w:p w14:paraId="0EE06AAF" w14:textId="77777777" w:rsidR="00A77B3E" w:rsidRPr="006B58DF" w:rsidRDefault="00A47DE5">
      <w:pPr>
        <w:spacing w:line="360" w:lineRule="auto"/>
        <w:jc w:val="both"/>
      </w:pPr>
      <w:r w:rsidRPr="006B58DF">
        <w:rPr>
          <w:rFonts w:ascii="Book Antiqua" w:eastAsia="Book Antiqua" w:hAnsi="Book Antiqua" w:cs="Book Antiqua"/>
          <w:b/>
          <w:caps/>
          <w:u w:val="single"/>
        </w:rPr>
        <w:t>CONCLUSION</w:t>
      </w:r>
    </w:p>
    <w:p w14:paraId="5269823B" w14:textId="1FE39BC8" w:rsidR="00A77B3E" w:rsidRPr="006B58DF" w:rsidRDefault="00A47DE5">
      <w:pPr>
        <w:spacing w:line="360" w:lineRule="auto"/>
        <w:jc w:val="both"/>
      </w:pPr>
      <w:r w:rsidRPr="006B58DF">
        <w:rPr>
          <w:rFonts w:ascii="Book Antiqua" w:eastAsia="Book Antiqua" w:hAnsi="Book Antiqua" w:cs="Book Antiqua"/>
        </w:rPr>
        <w:t>In sum, the two latest models (</w:t>
      </w:r>
      <w:r w:rsidR="0032296B"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32296B" w:rsidRPr="006B58DF">
        <w:rPr>
          <w:rFonts w:ascii="Book Antiqua" w:eastAsia="Book Antiqua" w:hAnsi="Book Antiqua" w:cs="Book Antiqua"/>
        </w:rPr>
        <w:t>”</w:t>
      </w:r>
      <w:r w:rsidRPr="006B58DF">
        <w:rPr>
          <w:rFonts w:ascii="Book Antiqua" w:eastAsia="Book Antiqua" w:hAnsi="Book Antiqua" w:cs="Book Antiqua"/>
        </w:rPr>
        <w:t xml:space="preserve">, </w:t>
      </w:r>
      <w:r w:rsidR="0032296B" w:rsidRPr="006B58DF">
        <w:rPr>
          <w:rFonts w:ascii="Book Antiqua" w:eastAsia="Book Antiqua" w:hAnsi="Book Antiqua" w:cs="Book Antiqua"/>
        </w:rPr>
        <w:t>“</w:t>
      </w:r>
      <w:r w:rsidRPr="006B58DF">
        <w:rPr>
          <w:rFonts w:ascii="Book Antiqua" w:eastAsia="Book Antiqua" w:hAnsi="Book Antiqua" w:cs="Book Antiqua"/>
        </w:rPr>
        <w:t>pre-TACE-predict</w:t>
      </w:r>
      <w:r w:rsidR="0032296B" w:rsidRPr="006B58DF">
        <w:rPr>
          <w:rFonts w:ascii="Book Antiqua" w:eastAsia="Book Antiqua" w:hAnsi="Book Antiqua" w:cs="Book Antiqua"/>
        </w:rPr>
        <w:t>”</w:t>
      </w:r>
      <w:r w:rsidRPr="006B58DF">
        <w:rPr>
          <w:rFonts w:ascii="Book Antiqua" w:eastAsia="Book Antiqua" w:hAnsi="Book Antiqua" w:cs="Book Antiqua"/>
        </w:rPr>
        <w:t xml:space="preserve">) share comparable prognostic value with the BCLC system in </w:t>
      </w:r>
      <w:r w:rsidR="00BC7837" w:rsidRPr="006B58DF">
        <w:rPr>
          <w:rFonts w:ascii="Book Antiqua" w:eastAsia="Book Antiqua" w:hAnsi="Book Antiqua" w:cs="Book Antiqua"/>
        </w:rPr>
        <w:t>our</w:t>
      </w:r>
      <w:r w:rsidRPr="006B58DF">
        <w:rPr>
          <w:rFonts w:ascii="Book Antiqua" w:eastAsia="Book Antiqua" w:hAnsi="Book Antiqua" w:cs="Book Antiqua"/>
        </w:rPr>
        <w:t xml:space="preserve"> recommended TACE population. The newly proposed “pre-TACE-predict” model does not outperform the other models for predicting survival. However, it provides </w:t>
      </w:r>
      <w:r w:rsidR="00C7543D" w:rsidRPr="006B58DF">
        <w:rPr>
          <w:rFonts w:ascii="Book Antiqua" w:eastAsia="Book Antiqua" w:hAnsi="Book Antiqua" w:cs="Book Antiqua"/>
        </w:rPr>
        <w:t>similar to</w:t>
      </w:r>
      <w:r w:rsidRPr="006B58DF">
        <w:rPr>
          <w:rFonts w:ascii="Book Antiqua" w:eastAsia="Book Antiqua" w:hAnsi="Book Antiqua" w:cs="Book Antiqua"/>
        </w:rPr>
        <w:t xml:space="preserve"> the </w:t>
      </w:r>
      <w:r w:rsidR="0032296B"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32296B" w:rsidRPr="006B58DF">
        <w:rPr>
          <w:rFonts w:ascii="Book Antiqua" w:eastAsia="Book Antiqua" w:hAnsi="Book Antiqua" w:cs="Book Antiqua"/>
        </w:rPr>
        <w:t>”</w:t>
      </w:r>
      <w:r w:rsidRPr="006B58DF">
        <w:rPr>
          <w:rFonts w:ascii="Book Antiqua" w:eastAsia="Book Antiqua" w:hAnsi="Book Antiqua" w:cs="Book Antiqua"/>
        </w:rPr>
        <w:t xml:space="preserve"> score</w:t>
      </w:r>
      <w:r w:rsidR="00D23524" w:rsidRPr="006B58DF">
        <w:rPr>
          <w:rFonts w:ascii="Book Antiqua" w:eastAsia="Book Antiqua" w:hAnsi="Book Antiqua" w:cs="Book Antiqua"/>
        </w:rPr>
        <w:t>,</w:t>
      </w:r>
      <w:r w:rsidRPr="006B58DF">
        <w:rPr>
          <w:rFonts w:ascii="Book Antiqua" w:eastAsia="Book Antiqua" w:hAnsi="Book Antiqua" w:cs="Book Antiqua"/>
        </w:rPr>
        <w:t xml:space="preserve"> an interesting </w:t>
      </w:r>
      <w:r w:rsidR="00BC7837" w:rsidRPr="006B58DF">
        <w:rPr>
          <w:rFonts w:ascii="Book Antiqua" w:eastAsia="Book Antiqua" w:hAnsi="Book Antiqua" w:cs="Book Antiqua"/>
        </w:rPr>
        <w:t xml:space="preserve">three-subgroup stratification </w:t>
      </w:r>
      <w:r w:rsidRPr="006B58DF">
        <w:rPr>
          <w:rFonts w:ascii="Book Antiqua" w:eastAsia="Book Antiqua" w:hAnsi="Book Antiqua" w:cs="Book Antiqua"/>
        </w:rPr>
        <w:t>(long-ter</w:t>
      </w:r>
      <w:r w:rsidR="0032296B" w:rsidRPr="006B58DF">
        <w:rPr>
          <w:rFonts w:ascii="Book Antiqua" w:eastAsia="Book Antiqua" w:hAnsi="Book Antiqua" w:cs="Book Antiqua"/>
        </w:rPr>
        <w:t>m control, delay in progression and</w:t>
      </w:r>
      <w:r w:rsidRPr="006B58DF">
        <w:rPr>
          <w:rFonts w:ascii="Book Antiqua" w:eastAsia="Book Antiqua" w:hAnsi="Book Antiqua" w:cs="Book Antiqua"/>
        </w:rPr>
        <w:t xml:space="preserve"> poor responders) especially when considering new available systemic therapies and future options. </w:t>
      </w:r>
      <w:r w:rsidR="00E81DA6" w:rsidRPr="006B58DF">
        <w:rPr>
          <w:rFonts w:ascii="Book Antiqua" w:eastAsia="Book Antiqua" w:hAnsi="Book Antiqua" w:cs="Book Antiqua"/>
        </w:rPr>
        <w:t>The</w:t>
      </w:r>
      <w:r w:rsidRPr="006B58DF">
        <w:rPr>
          <w:rFonts w:ascii="Book Antiqua" w:eastAsia="Book Antiqua" w:hAnsi="Book Antiqua" w:cs="Book Antiqua"/>
        </w:rPr>
        <w:t xml:space="preserve"> usefulness </w:t>
      </w:r>
      <w:r w:rsidR="00E81DA6" w:rsidRPr="006B58DF">
        <w:rPr>
          <w:rFonts w:ascii="Book Antiqua" w:eastAsia="Book Antiqua" w:hAnsi="Book Antiqua" w:cs="Book Antiqua"/>
        </w:rPr>
        <w:t xml:space="preserve">of these scores </w:t>
      </w:r>
      <w:r w:rsidR="00F02351" w:rsidRPr="006B58DF">
        <w:rPr>
          <w:rFonts w:ascii="Book Antiqua" w:eastAsia="Book Antiqua" w:hAnsi="Book Antiqua" w:cs="Book Antiqua"/>
        </w:rPr>
        <w:t>was</w:t>
      </w:r>
      <w:r w:rsidRPr="006B58DF">
        <w:rPr>
          <w:rFonts w:ascii="Book Antiqua" w:eastAsia="Book Antiqua" w:hAnsi="Book Antiqua" w:cs="Book Antiqua"/>
        </w:rPr>
        <w:t xml:space="preserve"> less apparent within our HCC cohort with advanced stages.</w:t>
      </w:r>
    </w:p>
    <w:p w14:paraId="34B5F64A" w14:textId="77777777" w:rsidR="00A77B3E" w:rsidRPr="006B58DF" w:rsidRDefault="00A77B3E">
      <w:pPr>
        <w:spacing w:line="360" w:lineRule="auto"/>
        <w:jc w:val="both"/>
      </w:pPr>
    </w:p>
    <w:p w14:paraId="43B63B17" w14:textId="77777777" w:rsidR="00A77B3E" w:rsidRPr="006B58DF" w:rsidRDefault="00A47DE5">
      <w:pPr>
        <w:spacing w:line="360" w:lineRule="auto"/>
        <w:jc w:val="both"/>
      </w:pPr>
      <w:r w:rsidRPr="006B58DF">
        <w:rPr>
          <w:rFonts w:ascii="Book Antiqua" w:eastAsia="Book Antiqua" w:hAnsi="Book Antiqua" w:cs="Book Antiqua"/>
          <w:b/>
          <w:caps/>
          <w:u w:val="single"/>
        </w:rPr>
        <w:t>ARTICLE HIGHLIGHTS</w:t>
      </w:r>
    </w:p>
    <w:p w14:paraId="4105C2C3" w14:textId="77777777" w:rsidR="00A77B3E" w:rsidRPr="006B58DF" w:rsidRDefault="00A47DE5">
      <w:pPr>
        <w:spacing w:line="360" w:lineRule="auto"/>
        <w:jc w:val="both"/>
      </w:pPr>
      <w:r w:rsidRPr="006B58DF">
        <w:rPr>
          <w:rFonts w:ascii="Book Antiqua" w:eastAsia="Book Antiqua" w:hAnsi="Book Antiqua" w:cs="Book Antiqua"/>
          <w:b/>
          <w:i/>
        </w:rPr>
        <w:t>Research background</w:t>
      </w:r>
    </w:p>
    <w:p w14:paraId="150D91C7" w14:textId="79DBF848" w:rsidR="00A77B3E" w:rsidRPr="006B58DF" w:rsidRDefault="00A47DE5">
      <w:pPr>
        <w:spacing w:line="360" w:lineRule="auto"/>
        <w:jc w:val="both"/>
      </w:pPr>
      <w:r w:rsidRPr="006B58DF">
        <w:rPr>
          <w:rFonts w:ascii="Book Antiqua" w:eastAsia="Book Antiqua" w:hAnsi="Book Antiqua" w:cs="Book Antiqua"/>
        </w:rPr>
        <w:t xml:space="preserve">Transarterial chemoembolization (TACE) is currently recommended for intermediate stage hepatocellular carcinomas (HCCs), while in practice TACE is performed beyond the recommendations. New therapeutic options in advanced HCC require careful selection of patients prior to TACE treatment, since some patients may not benefit from this therapy </w:t>
      </w:r>
      <w:r w:rsidR="00287D4A" w:rsidRPr="006B58DF">
        <w:rPr>
          <w:rFonts w:ascii="Book Antiqua" w:eastAsia="Book Antiqua" w:hAnsi="Book Antiqua" w:cs="Book Antiqua"/>
        </w:rPr>
        <w:t>and</w:t>
      </w:r>
      <w:r w:rsidRPr="006B58DF">
        <w:rPr>
          <w:rFonts w:ascii="Book Antiqua" w:eastAsia="Book Antiqua" w:hAnsi="Book Antiqua" w:cs="Book Antiqua"/>
        </w:rPr>
        <w:t xml:space="preserve"> may impair their liver function.</w:t>
      </w:r>
    </w:p>
    <w:p w14:paraId="449E3817" w14:textId="77777777" w:rsidR="00A77B3E" w:rsidRPr="006B58DF" w:rsidRDefault="00A77B3E">
      <w:pPr>
        <w:spacing w:line="360" w:lineRule="auto"/>
        <w:jc w:val="both"/>
      </w:pPr>
    </w:p>
    <w:p w14:paraId="04DA980F" w14:textId="77777777" w:rsidR="00A77B3E" w:rsidRPr="006B58DF" w:rsidRDefault="00A47DE5">
      <w:pPr>
        <w:spacing w:line="360" w:lineRule="auto"/>
        <w:jc w:val="both"/>
      </w:pPr>
      <w:r w:rsidRPr="006B58DF">
        <w:rPr>
          <w:rFonts w:ascii="Book Antiqua" w:eastAsia="Book Antiqua" w:hAnsi="Book Antiqua" w:cs="Book Antiqua"/>
          <w:b/>
          <w:i/>
        </w:rPr>
        <w:t>Research motivation</w:t>
      </w:r>
    </w:p>
    <w:p w14:paraId="510838C9" w14:textId="704BDC90" w:rsidR="00A77B3E" w:rsidRPr="006B58DF" w:rsidRDefault="00A47DE5">
      <w:pPr>
        <w:spacing w:line="360" w:lineRule="auto"/>
        <w:jc w:val="both"/>
      </w:pPr>
      <w:r w:rsidRPr="006B58DF">
        <w:rPr>
          <w:rFonts w:ascii="Book Antiqua" w:eastAsia="Book Antiqua" w:hAnsi="Book Antiqua" w:cs="Book Antiqua"/>
        </w:rPr>
        <w:t>Two recently developed models entitled "pre-TACE-predict</w:t>
      </w:r>
      <w:r w:rsidR="0032296B" w:rsidRPr="006B58DF">
        <w:rPr>
          <w:rFonts w:ascii="Book Antiqua" w:eastAsia="Book Antiqua" w:hAnsi="Book Antiqua" w:cs="Book Antiqua"/>
        </w:rPr>
        <w:t>”</w:t>
      </w:r>
      <w:r w:rsidRPr="006B58DF">
        <w:rPr>
          <w:rFonts w:ascii="Book Antiqua" w:eastAsia="Book Antiqua" w:hAnsi="Book Antiqua" w:cs="Book Antiqua"/>
        </w:rPr>
        <w:t xml:space="preserve"> and </w:t>
      </w:r>
      <w:r w:rsidR="0032296B" w:rsidRPr="006B58DF">
        <w:rPr>
          <w:rFonts w:ascii="Book Antiqua" w:eastAsia="Book Antiqua" w:hAnsi="Book Antiqua" w:cs="Book Antiqua"/>
        </w:rPr>
        <w:t>“</w:t>
      </w:r>
      <w:r w:rsidRPr="006B58DF">
        <w:rPr>
          <w:rFonts w:ascii="Book Antiqua" w:eastAsia="Book Antiqua" w:hAnsi="Book Antiqua" w:cs="Book Antiqua"/>
        </w:rPr>
        <w:t>Six-and-Twelve</w:t>
      </w:r>
      <w:r w:rsidR="0032296B" w:rsidRPr="006B58DF">
        <w:rPr>
          <w:rFonts w:ascii="Book Antiqua" w:eastAsia="Book Antiqua" w:hAnsi="Book Antiqua" w:cs="Book Antiqua"/>
        </w:rPr>
        <w:t>”</w:t>
      </w:r>
      <w:r w:rsidRPr="006B58DF">
        <w:rPr>
          <w:rFonts w:ascii="Book Antiqua" w:eastAsia="Book Antiqua" w:hAnsi="Book Antiqua" w:cs="Book Antiqua"/>
        </w:rPr>
        <w:t xml:space="preserve"> both easy-to-use and powerful, have been designed accordingly, to identify suitable and inappropriate candidates and thus help in </w:t>
      </w:r>
      <w:r w:rsidR="00F02351" w:rsidRPr="006B58DF">
        <w:rPr>
          <w:rFonts w:ascii="Book Antiqua" w:eastAsia="Book Antiqua" w:hAnsi="Book Antiqua" w:cs="Book Antiqua"/>
        </w:rPr>
        <w:t xml:space="preserve">the </w:t>
      </w:r>
      <w:r w:rsidRPr="006B58DF">
        <w:rPr>
          <w:rFonts w:ascii="Book Antiqua" w:eastAsia="Book Antiqua" w:hAnsi="Book Antiqua" w:cs="Book Antiqua"/>
        </w:rPr>
        <w:t>decision-making process.</w:t>
      </w:r>
    </w:p>
    <w:p w14:paraId="43775FD8" w14:textId="77777777" w:rsidR="00A77B3E" w:rsidRPr="006B58DF" w:rsidRDefault="00A77B3E">
      <w:pPr>
        <w:spacing w:line="360" w:lineRule="auto"/>
        <w:jc w:val="both"/>
      </w:pPr>
    </w:p>
    <w:p w14:paraId="55A4BFBA" w14:textId="77777777" w:rsidR="00A77B3E" w:rsidRPr="006B58DF" w:rsidRDefault="00A47DE5">
      <w:pPr>
        <w:spacing w:line="360" w:lineRule="auto"/>
        <w:jc w:val="both"/>
      </w:pPr>
      <w:r w:rsidRPr="006B58DF">
        <w:rPr>
          <w:rFonts w:ascii="Book Antiqua" w:eastAsia="Book Antiqua" w:hAnsi="Book Antiqua" w:cs="Book Antiqua"/>
          <w:b/>
          <w:i/>
        </w:rPr>
        <w:t>Research objectives</w:t>
      </w:r>
    </w:p>
    <w:p w14:paraId="2C5C2FBE" w14:textId="0F323EC2" w:rsidR="00A77B3E" w:rsidRPr="006B58DF" w:rsidRDefault="00A47DE5">
      <w:pPr>
        <w:spacing w:line="360" w:lineRule="auto"/>
        <w:jc w:val="both"/>
      </w:pPr>
      <w:r w:rsidRPr="006B58DF">
        <w:rPr>
          <w:rFonts w:ascii="Book Antiqua" w:eastAsia="Book Antiqua" w:hAnsi="Book Antiqua" w:cs="Book Antiqua"/>
        </w:rPr>
        <w:t>To evaluate and compare the performance of both new models in survival prediction, and their potential contribution to patient treatment strategy.</w:t>
      </w:r>
    </w:p>
    <w:p w14:paraId="67A05873" w14:textId="77777777" w:rsidR="00A77B3E" w:rsidRPr="006B58DF" w:rsidRDefault="00A77B3E">
      <w:pPr>
        <w:spacing w:line="360" w:lineRule="auto"/>
        <w:jc w:val="both"/>
      </w:pPr>
    </w:p>
    <w:p w14:paraId="0D6E181C" w14:textId="77777777" w:rsidR="00A77B3E" w:rsidRPr="006B58DF" w:rsidRDefault="00A47DE5">
      <w:pPr>
        <w:spacing w:line="360" w:lineRule="auto"/>
        <w:jc w:val="both"/>
      </w:pPr>
      <w:r w:rsidRPr="006B58DF">
        <w:rPr>
          <w:rFonts w:ascii="Book Antiqua" w:eastAsia="Book Antiqua" w:hAnsi="Book Antiqua" w:cs="Book Antiqua"/>
          <w:b/>
          <w:i/>
        </w:rPr>
        <w:t>Research methods</w:t>
      </w:r>
    </w:p>
    <w:p w14:paraId="539FA5F7" w14:textId="1A279A1F" w:rsidR="00A77B3E" w:rsidRPr="006B58DF" w:rsidRDefault="00A47DE5">
      <w:pPr>
        <w:spacing w:line="360" w:lineRule="auto"/>
        <w:jc w:val="both"/>
      </w:pPr>
      <w:r w:rsidRPr="006B58DF">
        <w:rPr>
          <w:rFonts w:ascii="Book Antiqua" w:eastAsia="Book Antiqua" w:hAnsi="Book Antiqua" w:cs="Book Antiqua"/>
        </w:rPr>
        <w:t>This is a retrospective multicenter study performed on two French cohorts with HCC of different stages, including 324 patients classified as Barcelona Clinic Liver Cancer (BCLC) stages A/B (cohort 1) and 137 patients classified as BCLC stages B/C (cohort 2)</w:t>
      </w:r>
      <w:r w:rsidR="00F02351" w:rsidRPr="006B58DF">
        <w:rPr>
          <w:rFonts w:ascii="Book Antiqua" w:eastAsia="Book Antiqua" w:hAnsi="Book Antiqua" w:cs="Book Antiqua"/>
        </w:rPr>
        <w:t>,</w:t>
      </w:r>
      <w:r w:rsidRPr="006B58DF">
        <w:rPr>
          <w:rFonts w:ascii="Book Antiqua" w:eastAsia="Book Antiqua" w:hAnsi="Book Antiqua" w:cs="Book Antiqua"/>
        </w:rPr>
        <w:t xml:space="preserve"> respectively. All of these patients (treatment naïve or with recurrence after curative therapies) received conventional TACE treatment as </w:t>
      </w:r>
      <w:r w:rsidR="00F02351" w:rsidRPr="006B58DF">
        <w:rPr>
          <w:rFonts w:ascii="Book Antiqua" w:eastAsia="Book Antiqua" w:hAnsi="Book Antiqua" w:cs="Book Antiqua"/>
        </w:rPr>
        <w:t xml:space="preserve">the </w:t>
      </w:r>
      <w:r w:rsidRPr="006B58DF">
        <w:rPr>
          <w:rFonts w:ascii="Book Antiqua" w:eastAsia="Book Antiqua" w:hAnsi="Book Antiqua" w:cs="Book Antiqua"/>
        </w:rPr>
        <w:t xml:space="preserve">main therapy during a period from 01/2010 to 12/2018. Survival prediction was calculated based on these two new models and compared to the BCLC system and established prognostic scores </w:t>
      </w:r>
      <w:r w:rsidR="00190F44" w:rsidRPr="006B58DF">
        <w:rPr>
          <w:rFonts w:ascii="Book Antiqua" w:eastAsia="Book Antiqua" w:hAnsi="Book Antiqua" w:cs="Book Antiqua"/>
        </w:rPr>
        <w:t>[</w:t>
      </w:r>
      <w:r w:rsidRPr="006B58DF">
        <w:rPr>
          <w:rFonts w:ascii="Book Antiqua" w:eastAsia="Book Antiqua" w:hAnsi="Book Antiqua" w:cs="Book Antiqua"/>
        </w:rPr>
        <w:t xml:space="preserve">Albumin-Bilirubin grade, NIACE </w:t>
      </w:r>
      <w:r w:rsidR="00190F44" w:rsidRPr="006B58DF">
        <w:rPr>
          <w:rFonts w:ascii="Book Antiqua" w:eastAsia="Book Antiqua" w:hAnsi="Book Antiqua" w:cs="Book Antiqua"/>
        </w:rPr>
        <w:t>(</w:t>
      </w:r>
      <w:r w:rsidRPr="006B58DF">
        <w:rPr>
          <w:rFonts w:ascii="Book Antiqua" w:eastAsia="Book Antiqua" w:hAnsi="Book Antiqua" w:cs="Book Antiqua"/>
        </w:rPr>
        <w:t>Number of tumor, Infiltrative HCC, Child-</w:t>
      </w:r>
      <w:r w:rsidR="00986567" w:rsidRPr="006B58DF">
        <w:rPr>
          <w:rFonts w:ascii="Book Antiqua" w:eastAsia="Book Antiqua" w:hAnsi="Book Antiqua" w:cs="Book Antiqua"/>
        </w:rPr>
        <w:t>P</w:t>
      </w:r>
      <w:r w:rsidRPr="006B58DF">
        <w:rPr>
          <w:rFonts w:ascii="Book Antiqua" w:eastAsia="Book Antiqua" w:hAnsi="Book Antiqua" w:cs="Book Antiqua"/>
        </w:rPr>
        <w:t xml:space="preserve">ugh, Alpha-fetoprotein, Eastern </w:t>
      </w:r>
      <w:r w:rsidR="00F02351" w:rsidRPr="006B58DF">
        <w:rPr>
          <w:rFonts w:ascii="Book Antiqua" w:eastAsia="Book Antiqua" w:hAnsi="Book Antiqua" w:cs="Book Antiqua"/>
        </w:rPr>
        <w:t>C</w:t>
      </w:r>
      <w:r w:rsidRPr="006B58DF">
        <w:rPr>
          <w:rFonts w:ascii="Book Antiqua" w:eastAsia="Book Antiqua" w:hAnsi="Book Antiqua" w:cs="Book Antiqua"/>
        </w:rPr>
        <w:t xml:space="preserve">ooperative </w:t>
      </w:r>
      <w:r w:rsidR="00F02351" w:rsidRPr="006B58DF">
        <w:rPr>
          <w:rFonts w:ascii="Book Antiqua" w:eastAsia="Book Antiqua" w:hAnsi="Book Antiqua" w:cs="Book Antiqua"/>
        </w:rPr>
        <w:t>O</w:t>
      </w:r>
      <w:r w:rsidRPr="006B58DF">
        <w:rPr>
          <w:rFonts w:ascii="Book Antiqua" w:eastAsia="Book Antiqua" w:hAnsi="Book Antiqua" w:cs="Book Antiqua"/>
        </w:rPr>
        <w:t xml:space="preserve">ncology </w:t>
      </w:r>
      <w:r w:rsidR="00F02351" w:rsidRPr="006B58DF">
        <w:rPr>
          <w:rFonts w:ascii="Book Antiqua" w:eastAsia="Book Antiqua" w:hAnsi="Book Antiqua" w:cs="Book Antiqua"/>
        </w:rPr>
        <w:t>G</w:t>
      </w:r>
      <w:r w:rsidRPr="006B58DF">
        <w:rPr>
          <w:rFonts w:ascii="Book Antiqua" w:eastAsia="Book Antiqua" w:hAnsi="Book Antiqua" w:cs="Book Antiqua"/>
        </w:rPr>
        <w:t xml:space="preserve">roup </w:t>
      </w:r>
      <w:r w:rsidR="00F02351" w:rsidRPr="006B58DF">
        <w:rPr>
          <w:rFonts w:ascii="Book Antiqua" w:eastAsia="Book Antiqua" w:hAnsi="Book Antiqua" w:cs="Book Antiqua"/>
        </w:rPr>
        <w:t>P</w:t>
      </w:r>
      <w:r w:rsidRPr="006B58DF">
        <w:rPr>
          <w:rFonts w:ascii="Book Antiqua" w:eastAsia="Book Antiqua" w:hAnsi="Book Antiqua" w:cs="Book Antiqua"/>
        </w:rPr>
        <w:t xml:space="preserve">erformance </w:t>
      </w:r>
      <w:r w:rsidR="001E6639" w:rsidRPr="006B58DF">
        <w:rPr>
          <w:rFonts w:ascii="Book Antiqua" w:eastAsia="Book Antiqua" w:hAnsi="Book Antiqua" w:cs="Book Antiqua"/>
        </w:rPr>
        <w:t>S</w:t>
      </w:r>
      <w:r w:rsidRPr="006B58DF">
        <w:rPr>
          <w:rFonts w:ascii="Book Antiqua" w:eastAsia="Book Antiqua" w:hAnsi="Book Antiqua" w:cs="Book Antiqua"/>
        </w:rPr>
        <w:t>tatus</w:t>
      </w:r>
      <w:r w:rsidR="00190F44" w:rsidRPr="006B58DF">
        <w:rPr>
          <w:rFonts w:ascii="Book Antiqua" w:eastAsia="Book Antiqua" w:hAnsi="Book Antiqua" w:cs="Book Antiqua"/>
        </w:rPr>
        <w:t>)</w:t>
      </w:r>
      <w:r w:rsidRPr="006B58DF">
        <w:rPr>
          <w:rFonts w:ascii="Book Antiqua" w:eastAsia="Book Antiqua" w:hAnsi="Book Antiqua" w:cs="Book Antiqua"/>
        </w:rPr>
        <w:t xml:space="preserve">] using concordance-index and area under </w:t>
      </w:r>
      <w:r w:rsidR="00F02351" w:rsidRPr="006B58DF">
        <w:rPr>
          <w:rFonts w:ascii="Book Antiqua" w:eastAsia="Book Antiqua" w:hAnsi="Book Antiqua" w:cs="Book Antiqua"/>
        </w:rPr>
        <w:t xml:space="preserve">the </w:t>
      </w:r>
      <w:r w:rsidRPr="006B58DF">
        <w:rPr>
          <w:rFonts w:ascii="Book Antiqua" w:eastAsia="Book Antiqua" w:hAnsi="Book Antiqua" w:cs="Book Antiqua"/>
        </w:rPr>
        <w:t>receiver operating characteristic curve across time.</w:t>
      </w:r>
    </w:p>
    <w:p w14:paraId="2EAECC9F" w14:textId="77777777" w:rsidR="00A77B3E" w:rsidRPr="006B58DF" w:rsidRDefault="00A77B3E">
      <w:pPr>
        <w:spacing w:line="360" w:lineRule="auto"/>
        <w:jc w:val="both"/>
      </w:pPr>
    </w:p>
    <w:p w14:paraId="02ECCC14" w14:textId="77777777" w:rsidR="00A77B3E" w:rsidRPr="006B58DF" w:rsidRDefault="00A47DE5">
      <w:pPr>
        <w:spacing w:line="360" w:lineRule="auto"/>
        <w:jc w:val="both"/>
      </w:pPr>
      <w:r w:rsidRPr="006B58DF">
        <w:rPr>
          <w:rFonts w:ascii="Book Antiqua" w:eastAsia="Book Antiqua" w:hAnsi="Book Antiqua" w:cs="Book Antiqua"/>
          <w:b/>
          <w:i/>
        </w:rPr>
        <w:t>Research results</w:t>
      </w:r>
    </w:p>
    <w:p w14:paraId="456F097F" w14:textId="3FCF5B8C" w:rsidR="00E6569E" w:rsidRPr="006B58DF" w:rsidRDefault="00A47DE5" w:rsidP="00E6569E">
      <w:pPr>
        <w:spacing w:line="360" w:lineRule="auto"/>
        <w:jc w:val="both"/>
      </w:pPr>
      <w:r w:rsidRPr="006B58DF">
        <w:rPr>
          <w:rFonts w:ascii="Book Antiqua" w:eastAsia="Book Antiqua" w:hAnsi="Book Antiqua" w:cs="Book Antiqua"/>
        </w:rPr>
        <w:t xml:space="preserve">The "pre-TACE-predict" model identified three rather than four groups of patients with different prognosis within a recommended TACE candidate cohort (cohort 1), </w:t>
      </w:r>
      <w:r w:rsidR="00F02351" w:rsidRPr="006B58DF">
        <w:rPr>
          <w:rFonts w:ascii="Book Antiqua" w:eastAsia="Book Antiqua" w:hAnsi="Book Antiqua" w:cs="Book Antiqua"/>
        </w:rPr>
        <w:t>similar to</w:t>
      </w:r>
      <w:r w:rsidRPr="006B58DF">
        <w:rPr>
          <w:rFonts w:ascii="Book Antiqua" w:eastAsia="Book Antiqua" w:hAnsi="Book Antiqua" w:cs="Book Antiqua"/>
        </w:rPr>
        <w:t xml:space="preserve"> the “6</w:t>
      </w:r>
      <w:r w:rsidR="00190F44" w:rsidRPr="006B58DF">
        <w:rPr>
          <w:rFonts w:ascii="Book Antiqua" w:eastAsia="Book Antiqua" w:hAnsi="Book Antiqua" w:cs="Book Antiqua"/>
        </w:rPr>
        <w:t xml:space="preserve"> and </w:t>
      </w:r>
      <w:r w:rsidR="00C87665" w:rsidRPr="006B58DF">
        <w:rPr>
          <w:rFonts w:ascii="Book Antiqua" w:eastAsia="Book Antiqua" w:hAnsi="Book Antiqua" w:cs="Book Antiqua"/>
        </w:rPr>
        <w:t>12” model</w:t>
      </w:r>
      <w:r w:rsidRPr="006B58DF">
        <w:rPr>
          <w:rFonts w:ascii="Book Antiqua" w:eastAsia="Book Antiqua" w:hAnsi="Book Antiqua" w:cs="Book Antiqua"/>
        </w:rPr>
        <w:t xml:space="preserve">. Its prognostic value was no higher than other systems, as opposed to the "post-TACE-predict" model that includes response to treatment. The contribution of both new models was reduced in our second cohort with advanced stage HCCs (cohort 2), </w:t>
      </w:r>
      <w:r w:rsidR="00F02351" w:rsidRPr="006B58DF">
        <w:rPr>
          <w:rFonts w:ascii="Book Antiqua" w:eastAsia="Book Antiqua" w:hAnsi="Book Antiqua" w:cs="Book Antiqua"/>
        </w:rPr>
        <w:t>as</w:t>
      </w:r>
      <w:r w:rsidRPr="006B58DF">
        <w:rPr>
          <w:rFonts w:ascii="Book Antiqua" w:eastAsia="Book Antiqua" w:hAnsi="Book Antiqua" w:cs="Book Antiqua"/>
        </w:rPr>
        <w:t xml:space="preserve"> prognosis is influenced by variables </w:t>
      </w:r>
      <w:r w:rsidR="00F02351" w:rsidRPr="006B58DF">
        <w:rPr>
          <w:rFonts w:ascii="Book Antiqua" w:eastAsia="Book Antiqua" w:hAnsi="Book Antiqua" w:cs="Book Antiqua"/>
        </w:rPr>
        <w:t xml:space="preserve">other </w:t>
      </w:r>
      <w:r w:rsidRPr="006B58DF">
        <w:rPr>
          <w:rFonts w:ascii="Book Antiqua" w:eastAsia="Book Antiqua" w:hAnsi="Book Antiqua" w:cs="Book Antiqua"/>
        </w:rPr>
        <w:t xml:space="preserve">than tumor size or number </w:t>
      </w:r>
      <w:r w:rsidR="00E6569E" w:rsidRPr="006B58DF">
        <w:rPr>
          <w:rFonts w:ascii="Book Antiqua" w:eastAsia="Book Antiqua" w:hAnsi="Book Antiqua" w:cs="Book Antiqua"/>
        </w:rPr>
        <w:t>and TACE efficacy is unclear in HCC with vascular invasion.</w:t>
      </w:r>
    </w:p>
    <w:p w14:paraId="158F2F2F" w14:textId="04E7A344" w:rsidR="00A77B3E" w:rsidRPr="006B58DF" w:rsidRDefault="00A77B3E">
      <w:pPr>
        <w:spacing w:line="360" w:lineRule="auto"/>
        <w:jc w:val="both"/>
      </w:pPr>
    </w:p>
    <w:p w14:paraId="3111E94E" w14:textId="77777777" w:rsidR="00A77B3E" w:rsidRPr="006B58DF" w:rsidRDefault="00A47DE5">
      <w:pPr>
        <w:spacing w:line="360" w:lineRule="auto"/>
        <w:jc w:val="both"/>
      </w:pPr>
      <w:r w:rsidRPr="006B58DF">
        <w:rPr>
          <w:rFonts w:ascii="Book Antiqua" w:eastAsia="Book Antiqua" w:hAnsi="Book Antiqua" w:cs="Book Antiqua"/>
          <w:b/>
          <w:i/>
        </w:rPr>
        <w:t>Research conclusions</w:t>
      </w:r>
    </w:p>
    <w:p w14:paraId="173016E7" w14:textId="323E7358" w:rsidR="00A77B3E" w:rsidRPr="006B58DF" w:rsidRDefault="002B0986">
      <w:pPr>
        <w:spacing w:line="360" w:lineRule="auto"/>
        <w:jc w:val="both"/>
      </w:pPr>
      <w:r w:rsidRPr="006B58DF">
        <w:rPr>
          <w:rFonts w:ascii="Book Antiqua" w:eastAsia="Book Antiqua" w:hAnsi="Book Antiqua" w:cs="Book Antiqua"/>
        </w:rPr>
        <w:t>Both “</w:t>
      </w:r>
      <w:r w:rsidR="00A47DE5" w:rsidRPr="006B58DF">
        <w:rPr>
          <w:rFonts w:ascii="Book Antiqua" w:eastAsia="Book Antiqua" w:hAnsi="Book Antiqua" w:cs="Book Antiqua"/>
        </w:rPr>
        <w:t>pre-T</w:t>
      </w:r>
      <w:r w:rsidR="00986567" w:rsidRPr="006B58DF">
        <w:rPr>
          <w:rFonts w:ascii="Book Antiqua" w:eastAsia="Book Antiqua" w:hAnsi="Book Antiqua" w:cs="Book Antiqua"/>
        </w:rPr>
        <w:t>ACE</w:t>
      </w:r>
      <w:r w:rsidR="00A47DE5" w:rsidRPr="006B58DF">
        <w:rPr>
          <w:rFonts w:ascii="Book Antiqua" w:eastAsia="Book Antiqua" w:hAnsi="Book Antiqua" w:cs="Book Antiqua"/>
        </w:rPr>
        <w:t>-predict</w:t>
      </w:r>
      <w:r w:rsidR="0032296B" w:rsidRPr="006B58DF">
        <w:rPr>
          <w:rFonts w:ascii="Book Antiqua" w:eastAsia="Book Antiqua" w:hAnsi="Book Antiqua" w:cs="Book Antiqua"/>
        </w:rPr>
        <w:t>”</w:t>
      </w:r>
      <w:r w:rsidR="00A47DE5" w:rsidRPr="006B58DF">
        <w:rPr>
          <w:rFonts w:ascii="Book Antiqua" w:eastAsia="Book Antiqua" w:hAnsi="Book Antiqua" w:cs="Book Antiqua"/>
        </w:rPr>
        <w:t xml:space="preserve"> and </w:t>
      </w:r>
      <w:r w:rsidRPr="006B58DF">
        <w:rPr>
          <w:rFonts w:ascii="Book Antiqua" w:eastAsia="Book Antiqua" w:hAnsi="Book Antiqua" w:cs="Book Antiqua"/>
        </w:rPr>
        <w:t>“</w:t>
      </w:r>
      <w:r w:rsidR="00A47DE5"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A47DE5" w:rsidRPr="006B58DF">
        <w:rPr>
          <w:rFonts w:ascii="Book Antiqua" w:eastAsia="Book Antiqua" w:hAnsi="Book Antiqua" w:cs="Book Antiqua"/>
        </w:rPr>
        <w:t xml:space="preserve"> models offer an interesting stratification into three groups in a recommended TACE population, by defining respectively a first group with durable control but prone to recurrence, a second partially controlled group prone to progression and a third group that do not benefit from this treatment.</w:t>
      </w:r>
    </w:p>
    <w:p w14:paraId="2AEB4CEC" w14:textId="77777777" w:rsidR="00A77B3E" w:rsidRPr="006B58DF" w:rsidRDefault="00A77B3E">
      <w:pPr>
        <w:spacing w:line="360" w:lineRule="auto"/>
        <w:jc w:val="both"/>
      </w:pPr>
    </w:p>
    <w:p w14:paraId="1FF2CBA2" w14:textId="77777777" w:rsidR="00A77B3E" w:rsidRPr="006B58DF" w:rsidRDefault="00A47DE5">
      <w:pPr>
        <w:spacing w:line="360" w:lineRule="auto"/>
        <w:jc w:val="both"/>
      </w:pPr>
      <w:r w:rsidRPr="006B58DF">
        <w:rPr>
          <w:rFonts w:ascii="Book Antiqua" w:eastAsia="Book Antiqua" w:hAnsi="Book Antiqua" w:cs="Book Antiqua"/>
          <w:b/>
          <w:i/>
        </w:rPr>
        <w:t>Research perspectives</w:t>
      </w:r>
    </w:p>
    <w:p w14:paraId="407ACDC8" w14:textId="10F7F336" w:rsidR="00A77B3E" w:rsidRPr="006B58DF" w:rsidRDefault="00A47DE5">
      <w:pPr>
        <w:spacing w:line="360" w:lineRule="auto"/>
        <w:jc w:val="both"/>
      </w:pPr>
      <w:r w:rsidRPr="006B58DF">
        <w:rPr>
          <w:rFonts w:ascii="Book Antiqua" w:eastAsia="Book Antiqua" w:hAnsi="Book Antiqua" w:cs="Book Antiqua"/>
        </w:rPr>
        <w:t xml:space="preserve">With further refinement prior to chemoembolization, the </w:t>
      </w:r>
      <w:r w:rsidR="00190F44" w:rsidRPr="006B58DF">
        <w:rPr>
          <w:rFonts w:ascii="Book Antiqua" w:eastAsia="Book Antiqua" w:hAnsi="Book Antiqua" w:cs="Book Antiqua"/>
        </w:rPr>
        <w:t>“</w:t>
      </w:r>
      <w:r w:rsidRPr="006B58DF">
        <w:rPr>
          <w:rFonts w:ascii="Book Antiqua" w:eastAsia="Book Antiqua" w:hAnsi="Book Antiqua" w:cs="Book Antiqua"/>
        </w:rPr>
        <w:t>6</w:t>
      </w:r>
      <w:r w:rsidR="00190F44" w:rsidRPr="006B58DF">
        <w:rPr>
          <w:rFonts w:ascii="Book Antiqua" w:eastAsia="Book Antiqua" w:hAnsi="Book Antiqua" w:cs="Book Antiqua"/>
        </w:rPr>
        <w:t xml:space="preserve"> and </w:t>
      </w:r>
      <w:r w:rsidRPr="006B58DF">
        <w:rPr>
          <w:rFonts w:ascii="Book Antiqua" w:eastAsia="Book Antiqua" w:hAnsi="Book Antiqua" w:cs="Book Antiqua"/>
        </w:rPr>
        <w:t>12</w:t>
      </w:r>
      <w:r w:rsidR="002B0986" w:rsidRPr="006B58DF">
        <w:rPr>
          <w:rFonts w:ascii="Book Antiqua" w:eastAsia="Book Antiqua" w:hAnsi="Book Antiqua" w:cs="Book Antiqua"/>
        </w:rPr>
        <w:t>”</w:t>
      </w:r>
      <w:r w:rsidRPr="006B58DF">
        <w:rPr>
          <w:rFonts w:ascii="Book Antiqua" w:eastAsia="Book Antiqua" w:hAnsi="Book Antiqua" w:cs="Book Antiqua"/>
        </w:rPr>
        <w:t xml:space="preserve"> and </w:t>
      </w:r>
      <w:r w:rsidR="002B0986" w:rsidRPr="006B58DF">
        <w:rPr>
          <w:rFonts w:ascii="Book Antiqua" w:eastAsia="Book Antiqua" w:hAnsi="Book Antiqua" w:cs="Book Antiqua"/>
        </w:rPr>
        <w:t>“</w:t>
      </w:r>
      <w:r w:rsidRPr="006B58DF">
        <w:rPr>
          <w:rFonts w:ascii="Book Antiqua" w:eastAsia="Book Antiqua" w:hAnsi="Book Antiqua" w:cs="Book Antiqua"/>
        </w:rPr>
        <w:t>pre-TACE-predict</w:t>
      </w:r>
      <w:r w:rsidR="00190F44" w:rsidRPr="006B58DF">
        <w:rPr>
          <w:rFonts w:ascii="Book Antiqua" w:eastAsia="Book Antiqua" w:hAnsi="Book Antiqua" w:cs="Book Antiqua"/>
        </w:rPr>
        <w:t>”</w:t>
      </w:r>
      <w:r w:rsidRPr="006B58DF">
        <w:rPr>
          <w:rFonts w:ascii="Book Antiqua" w:eastAsia="Book Antiqua" w:hAnsi="Book Antiqua" w:cs="Book Antiqua"/>
        </w:rPr>
        <w:t xml:space="preserve"> models allow us to consider the future scenarios of TACE therapy with </w:t>
      </w:r>
      <w:r w:rsidR="00190F44" w:rsidRPr="006B58DF">
        <w:rPr>
          <w:rFonts w:ascii="Book Antiqua" w:eastAsia="Book Antiqua" w:hAnsi="Book Antiqua" w:cs="Book Antiqua"/>
        </w:rPr>
        <w:t>(</w:t>
      </w:r>
      <w:r w:rsidRPr="006B58DF">
        <w:rPr>
          <w:rFonts w:ascii="Book Antiqua" w:eastAsia="Book Antiqua" w:hAnsi="Book Antiqua" w:cs="Book Antiqua"/>
        </w:rPr>
        <w:t>1) HCC patients who might benefit from adjuvant therapy to prevent recurrence (after a complete response to TACE)</w:t>
      </w:r>
      <w:r w:rsidR="00584A09" w:rsidRPr="006B58DF">
        <w:rPr>
          <w:rFonts w:ascii="Book Antiqua" w:eastAsia="Book Antiqua" w:hAnsi="Book Antiqua" w:cs="Book Antiqua"/>
        </w:rPr>
        <w:t>;</w:t>
      </w:r>
      <w:r w:rsidR="00190F44" w:rsidRPr="006B58DF">
        <w:rPr>
          <w:rFonts w:ascii="Book Antiqua" w:eastAsia="Book Antiqua" w:hAnsi="Book Antiqua" w:cs="Book Antiqua"/>
        </w:rPr>
        <w:t xml:space="preserve"> (</w:t>
      </w:r>
      <w:r w:rsidRPr="006B58DF">
        <w:rPr>
          <w:rFonts w:ascii="Book Antiqua" w:eastAsia="Book Antiqua" w:hAnsi="Book Antiqua" w:cs="Book Antiqua"/>
        </w:rPr>
        <w:t>2) others who might benefit from a combined therapy following a partial response to TACE</w:t>
      </w:r>
      <w:r w:rsidR="00584A09" w:rsidRPr="006B58DF">
        <w:rPr>
          <w:rFonts w:ascii="Book Antiqua" w:eastAsia="Book Antiqua" w:hAnsi="Book Antiqua" w:cs="Book Antiqua"/>
        </w:rPr>
        <w:t>;</w:t>
      </w:r>
      <w:r w:rsidRPr="006B58DF">
        <w:rPr>
          <w:rFonts w:ascii="Book Antiqua" w:eastAsia="Book Antiqua" w:hAnsi="Book Antiqua" w:cs="Book Antiqua"/>
        </w:rPr>
        <w:t xml:space="preserve"> </w:t>
      </w:r>
      <w:r w:rsidR="00190F44" w:rsidRPr="006B58DF">
        <w:rPr>
          <w:rFonts w:ascii="Book Antiqua" w:eastAsia="Book Antiqua" w:hAnsi="Book Antiqua" w:cs="Book Antiqua"/>
        </w:rPr>
        <w:t>and (</w:t>
      </w:r>
      <w:r w:rsidRPr="006B58DF">
        <w:rPr>
          <w:rFonts w:ascii="Book Antiqua" w:eastAsia="Book Antiqua" w:hAnsi="Book Antiqua" w:cs="Book Antiqua"/>
        </w:rPr>
        <w:t xml:space="preserve">3) others </w:t>
      </w:r>
      <w:r w:rsidR="00F02351" w:rsidRPr="006B58DF">
        <w:rPr>
          <w:rFonts w:ascii="Book Antiqua" w:eastAsia="Book Antiqua" w:hAnsi="Book Antiqua" w:cs="Book Antiqua"/>
        </w:rPr>
        <w:t xml:space="preserve">who </w:t>
      </w:r>
      <w:r w:rsidRPr="006B58DF">
        <w:rPr>
          <w:rFonts w:ascii="Book Antiqua" w:eastAsia="Book Antiqua" w:hAnsi="Book Antiqua" w:cs="Book Antiqua"/>
        </w:rPr>
        <w:t xml:space="preserve">should be treated with a systemic exclusive therapy. </w:t>
      </w:r>
    </w:p>
    <w:p w14:paraId="423559E2" w14:textId="77777777" w:rsidR="00A77B3E" w:rsidRPr="006B58DF" w:rsidRDefault="00A77B3E">
      <w:pPr>
        <w:spacing w:line="360" w:lineRule="auto"/>
        <w:jc w:val="both"/>
      </w:pPr>
    </w:p>
    <w:p w14:paraId="13C5FFFB" w14:textId="77777777" w:rsidR="00A77B3E" w:rsidRPr="006B58DF" w:rsidRDefault="00A47DE5">
      <w:pPr>
        <w:spacing w:line="360" w:lineRule="auto"/>
        <w:jc w:val="both"/>
      </w:pPr>
      <w:r w:rsidRPr="006B58DF">
        <w:rPr>
          <w:rFonts w:ascii="Book Antiqua" w:eastAsia="Book Antiqua" w:hAnsi="Book Antiqua" w:cs="Book Antiqua"/>
          <w:b/>
        </w:rPr>
        <w:t>REFERENCES</w:t>
      </w:r>
    </w:p>
    <w:p w14:paraId="2DFA0199" w14:textId="6978FC8B" w:rsidR="00A77B3E" w:rsidRPr="006B58DF" w:rsidRDefault="00A47DE5">
      <w:pPr>
        <w:spacing w:line="360" w:lineRule="auto"/>
        <w:jc w:val="both"/>
      </w:pPr>
      <w:bookmarkStart w:id="1" w:name="OLE_LINK2568"/>
      <w:r w:rsidRPr="006B58DF">
        <w:rPr>
          <w:rFonts w:ascii="Book Antiqua" w:eastAsia="Book Antiqua" w:hAnsi="Book Antiqua" w:cs="Book Antiqua"/>
        </w:rPr>
        <w:t xml:space="preserve">1 </w:t>
      </w:r>
      <w:r w:rsidRPr="006B58DF">
        <w:rPr>
          <w:rFonts w:ascii="Book Antiqua" w:eastAsia="Book Antiqua" w:hAnsi="Book Antiqua" w:cs="Book Antiqua"/>
          <w:b/>
          <w:bCs/>
        </w:rPr>
        <w:t>European Association for the Study of the Liver</w:t>
      </w:r>
      <w:r w:rsidRPr="006B58DF">
        <w:rPr>
          <w:rFonts w:ascii="Book Antiqua" w:eastAsia="Book Antiqua" w:hAnsi="Book Antiqua" w:cs="Book Antiqua"/>
        </w:rPr>
        <w:t xml:space="preserve">. EASL Clinical Practice Guidelines: Management of hepatocellular carcinoma. </w:t>
      </w:r>
      <w:r w:rsidRPr="006B58DF">
        <w:rPr>
          <w:rFonts w:ascii="Book Antiqua" w:eastAsia="Book Antiqua" w:hAnsi="Book Antiqua" w:cs="Book Antiqua"/>
          <w:i/>
          <w:iCs/>
        </w:rPr>
        <w:t>J Hepatol</w:t>
      </w:r>
      <w:r w:rsidRPr="006B58DF">
        <w:rPr>
          <w:rFonts w:ascii="Book Antiqua" w:eastAsia="Book Antiqua" w:hAnsi="Book Antiqua" w:cs="Book Antiqua"/>
        </w:rPr>
        <w:t xml:space="preserve"> 2018; </w:t>
      </w:r>
      <w:r w:rsidRPr="006B58DF">
        <w:rPr>
          <w:rFonts w:ascii="Book Antiqua" w:eastAsia="Book Antiqua" w:hAnsi="Book Antiqua" w:cs="Book Antiqua"/>
          <w:b/>
          <w:bCs/>
        </w:rPr>
        <w:t>69</w:t>
      </w:r>
      <w:r w:rsidRPr="006B58DF">
        <w:rPr>
          <w:rFonts w:ascii="Book Antiqua" w:eastAsia="Book Antiqua" w:hAnsi="Book Antiqua" w:cs="Book Antiqua"/>
        </w:rPr>
        <w:t>: 182-236 [PMID: 29628281 DOI: 10.1016/j.jhep.2018.03.019]</w:t>
      </w:r>
    </w:p>
    <w:p w14:paraId="6B1C1402" w14:textId="77777777" w:rsidR="00A77B3E" w:rsidRPr="006B58DF" w:rsidRDefault="00A47DE5">
      <w:pPr>
        <w:spacing w:line="360" w:lineRule="auto"/>
        <w:jc w:val="both"/>
      </w:pPr>
      <w:r w:rsidRPr="006B58DF">
        <w:rPr>
          <w:rFonts w:ascii="Book Antiqua" w:eastAsia="Book Antiqua" w:hAnsi="Book Antiqua" w:cs="Book Antiqua"/>
        </w:rPr>
        <w:t xml:space="preserve">2 </w:t>
      </w:r>
      <w:r w:rsidRPr="006B58DF">
        <w:rPr>
          <w:rFonts w:ascii="Book Antiqua" w:eastAsia="Book Antiqua" w:hAnsi="Book Antiqua" w:cs="Book Antiqua"/>
          <w:b/>
          <w:bCs/>
        </w:rPr>
        <w:t>Bruix J</w:t>
      </w:r>
      <w:r w:rsidRPr="006B58DF">
        <w:rPr>
          <w:rFonts w:ascii="Book Antiqua" w:eastAsia="Book Antiqua" w:hAnsi="Book Antiqua" w:cs="Book Antiqua"/>
        </w:rPr>
        <w:t xml:space="preserve">, Sherman M; Practice Guidelines Committee, American Association for the Study of Liver Diseases. Management of hepatocellular carcinoma. </w:t>
      </w:r>
      <w:r w:rsidRPr="006B58DF">
        <w:rPr>
          <w:rFonts w:ascii="Book Antiqua" w:eastAsia="Book Antiqua" w:hAnsi="Book Antiqua" w:cs="Book Antiqua"/>
          <w:i/>
          <w:iCs/>
        </w:rPr>
        <w:t>Hepatology</w:t>
      </w:r>
      <w:r w:rsidRPr="006B58DF">
        <w:rPr>
          <w:rFonts w:ascii="Book Antiqua" w:eastAsia="Book Antiqua" w:hAnsi="Book Antiqua" w:cs="Book Antiqua"/>
        </w:rPr>
        <w:t xml:space="preserve"> 2005; </w:t>
      </w:r>
      <w:r w:rsidRPr="006B58DF">
        <w:rPr>
          <w:rFonts w:ascii="Book Antiqua" w:eastAsia="Book Antiqua" w:hAnsi="Book Antiqua" w:cs="Book Antiqua"/>
          <w:b/>
          <w:bCs/>
        </w:rPr>
        <w:t>42</w:t>
      </w:r>
      <w:r w:rsidRPr="006B58DF">
        <w:rPr>
          <w:rFonts w:ascii="Book Antiqua" w:eastAsia="Book Antiqua" w:hAnsi="Book Antiqua" w:cs="Book Antiqua"/>
        </w:rPr>
        <w:t>: 1208-1236 [PMID: 16250051 DOI: 10.1002/hep.20933]</w:t>
      </w:r>
    </w:p>
    <w:p w14:paraId="2F38913B" w14:textId="77777777" w:rsidR="00A77B3E" w:rsidRPr="006B58DF" w:rsidRDefault="00A47DE5">
      <w:pPr>
        <w:spacing w:line="360" w:lineRule="auto"/>
        <w:jc w:val="both"/>
      </w:pPr>
      <w:r w:rsidRPr="006B58DF">
        <w:rPr>
          <w:rFonts w:ascii="Book Antiqua" w:eastAsia="Book Antiqua" w:hAnsi="Book Antiqua" w:cs="Book Antiqua"/>
        </w:rPr>
        <w:t xml:space="preserve">3 </w:t>
      </w:r>
      <w:r w:rsidRPr="006B58DF">
        <w:rPr>
          <w:rFonts w:ascii="Book Antiqua" w:eastAsia="Book Antiqua" w:hAnsi="Book Antiqua" w:cs="Book Antiqua"/>
          <w:b/>
          <w:bCs/>
        </w:rPr>
        <w:t>Galle PR</w:t>
      </w:r>
      <w:r w:rsidRPr="006B58DF">
        <w:rPr>
          <w:rFonts w:ascii="Book Antiqua" w:eastAsia="Book Antiqua" w:hAnsi="Book Antiqua" w:cs="Book Antiqua"/>
        </w:rPr>
        <w:t xml:space="preserve">, Tovoli F, Foerster F, Wörns MA, Cucchetti A, Bolondi L. The treatment of intermediate stage tumours beyond TACE: From surgery to systemic therapy. </w:t>
      </w:r>
      <w:r w:rsidRPr="006B58DF">
        <w:rPr>
          <w:rFonts w:ascii="Book Antiqua" w:eastAsia="Book Antiqua" w:hAnsi="Book Antiqua" w:cs="Book Antiqua"/>
          <w:i/>
          <w:iCs/>
        </w:rPr>
        <w:t>J Hepatol</w:t>
      </w:r>
      <w:r w:rsidRPr="006B58DF">
        <w:rPr>
          <w:rFonts w:ascii="Book Antiqua" w:eastAsia="Book Antiqua" w:hAnsi="Book Antiqua" w:cs="Book Antiqua"/>
        </w:rPr>
        <w:t xml:space="preserve"> 2017; </w:t>
      </w:r>
      <w:r w:rsidRPr="006B58DF">
        <w:rPr>
          <w:rFonts w:ascii="Book Antiqua" w:eastAsia="Book Antiqua" w:hAnsi="Book Antiqua" w:cs="Book Antiqua"/>
          <w:b/>
          <w:bCs/>
        </w:rPr>
        <w:t>67</w:t>
      </w:r>
      <w:r w:rsidRPr="006B58DF">
        <w:rPr>
          <w:rFonts w:ascii="Book Antiqua" w:eastAsia="Book Antiqua" w:hAnsi="Book Antiqua" w:cs="Book Antiqua"/>
        </w:rPr>
        <w:t>: 173-183 [PMID: 28323121 DOI: 10.1016/j.jhep.2017.03.007]</w:t>
      </w:r>
    </w:p>
    <w:p w14:paraId="28284BB1" w14:textId="77777777" w:rsidR="00A77B3E" w:rsidRPr="006B58DF" w:rsidRDefault="00A47DE5">
      <w:pPr>
        <w:spacing w:line="360" w:lineRule="auto"/>
        <w:jc w:val="both"/>
      </w:pPr>
      <w:r w:rsidRPr="006B58DF">
        <w:rPr>
          <w:rFonts w:ascii="Book Antiqua" w:eastAsia="Book Antiqua" w:hAnsi="Book Antiqua" w:cs="Book Antiqua"/>
        </w:rPr>
        <w:t xml:space="preserve">4 </w:t>
      </w:r>
      <w:r w:rsidRPr="006B58DF">
        <w:rPr>
          <w:rFonts w:ascii="Book Antiqua" w:eastAsia="Book Antiqua" w:hAnsi="Book Antiqua" w:cs="Book Antiqua"/>
          <w:b/>
          <w:bCs/>
        </w:rPr>
        <w:t>Lencioni R</w:t>
      </w:r>
      <w:r w:rsidRPr="006B58DF">
        <w:rPr>
          <w:rFonts w:ascii="Book Antiqua" w:eastAsia="Book Antiqua" w:hAnsi="Book Antiqua" w:cs="Book Antiqua"/>
        </w:rPr>
        <w:t xml:space="preserve">, Llovet JM. Modified RECIST (mRECIST) assessment for hepatocellular carcinoma. </w:t>
      </w:r>
      <w:r w:rsidRPr="006B58DF">
        <w:rPr>
          <w:rFonts w:ascii="Book Antiqua" w:eastAsia="Book Antiqua" w:hAnsi="Book Antiqua" w:cs="Book Antiqua"/>
          <w:i/>
          <w:iCs/>
        </w:rPr>
        <w:t>Semin Liver Dis</w:t>
      </w:r>
      <w:r w:rsidRPr="006B58DF">
        <w:rPr>
          <w:rFonts w:ascii="Book Antiqua" w:eastAsia="Book Antiqua" w:hAnsi="Book Antiqua" w:cs="Book Antiqua"/>
        </w:rPr>
        <w:t xml:space="preserve"> 2010; </w:t>
      </w:r>
      <w:r w:rsidRPr="006B58DF">
        <w:rPr>
          <w:rFonts w:ascii="Book Antiqua" w:eastAsia="Book Antiqua" w:hAnsi="Book Antiqua" w:cs="Book Antiqua"/>
          <w:b/>
          <w:bCs/>
        </w:rPr>
        <w:t>30</w:t>
      </w:r>
      <w:r w:rsidRPr="006B58DF">
        <w:rPr>
          <w:rFonts w:ascii="Book Antiqua" w:eastAsia="Book Antiqua" w:hAnsi="Book Antiqua" w:cs="Book Antiqua"/>
        </w:rPr>
        <w:t>: 52-60 [PMID: 20175033 DOI: 10.1055/s-0030-1247132]</w:t>
      </w:r>
    </w:p>
    <w:p w14:paraId="2CEC952D" w14:textId="0311F029" w:rsidR="00A77B3E" w:rsidRPr="006B58DF" w:rsidRDefault="00A47DE5">
      <w:pPr>
        <w:spacing w:line="360" w:lineRule="auto"/>
        <w:jc w:val="both"/>
      </w:pPr>
      <w:r w:rsidRPr="006B58DF">
        <w:rPr>
          <w:rFonts w:ascii="Book Antiqua" w:eastAsia="Book Antiqua" w:hAnsi="Book Antiqua" w:cs="Book Antiqua"/>
        </w:rPr>
        <w:t xml:space="preserve">5 </w:t>
      </w:r>
      <w:r w:rsidR="00C823DD" w:rsidRPr="006B58DF">
        <w:rPr>
          <w:rFonts w:ascii="Book Antiqua" w:eastAsia="Book Antiqua" w:hAnsi="Book Antiqua" w:cs="Book Antiqua"/>
          <w:b/>
          <w:bCs/>
        </w:rPr>
        <w:t>Labeur TA</w:t>
      </w:r>
      <w:r w:rsidR="00C823DD" w:rsidRPr="006B58DF">
        <w:rPr>
          <w:rFonts w:ascii="Book Antiqua" w:eastAsia="Book Antiqua" w:hAnsi="Book Antiqua" w:cs="Book Antiqua"/>
        </w:rPr>
        <w:t xml:space="preserve">, Takkenberg RB, Klümpen HJ, van Delden OM. Reason of Discontinuation After Transarterial Chemoembolization Influences Survival in Patients with Hepatocellular Carcinoma. </w:t>
      </w:r>
      <w:r w:rsidR="00C823DD" w:rsidRPr="006B58DF">
        <w:rPr>
          <w:rFonts w:ascii="Book Antiqua" w:eastAsia="Book Antiqua" w:hAnsi="Book Antiqua" w:cs="Book Antiqua"/>
          <w:i/>
          <w:iCs/>
        </w:rPr>
        <w:t>Cardiovasc Intervent Radiol</w:t>
      </w:r>
      <w:r w:rsidR="00C823DD" w:rsidRPr="006B58DF">
        <w:rPr>
          <w:rFonts w:ascii="Book Antiqua" w:eastAsia="Book Antiqua" w:hAnsi="Book Antiqua" w:cs="Book Antiqua"/>
        </w:rPr>
        <w:t xml:space="preserve"> 2019; </w:t>
      </w:r>
      <w:r w:rsidR="00C823DD" w:rsidRPr="006B58DF">
        <w:rPr>
          <w:rFonts w:ascii="Book Antiqua" w:eastAsia="Book Antiqua" w:hAnsi="Book Antiqua" w:cs="Book Antiqua"/>
          <w:b/>
          <w:bCs/>
        </w:rPr>
        <w:t>42</w:t>
      </w:r>
      <w:r w:rsidR="00C823DD" w:rsidRPr="006B58DF">
        <w:rPr>
          <w:rFonts w:ascii="Book Antiqua" w:eastAsia="Book Antiqua" w:hAnsi="Book Antiqua" w:cs="Book Antiqua"/>
        </w:rPr>
        <w:t>: 230-238 [PMID: 30488302 DOI: 10.1007/s00270-018-2118-6]</w:t>
      </w:r>
    </w:p>
    <w:p w14:paraId="0B23AAF4" w14:textId="77777777" w:rsidR="00A77B3E" w:rsidRPr="006B58DF" w:rsidRDefault="00A47DE5">
      <w:pPr>
        <w:spacing w:line="360" w:lineRule="auto"/>
        <w:jc w:val="both"/>
      </w:pPr>
      <w:r w:rsidRPr="006B58DF">
        <w:rPr>
          <w:rFonts w:ascii="Book Antiqua" w:eastAsia="Book Antiqua" w:hAnsi="Book Antiqua" w:cs="Book Antiqua"/>
        </w:rPr>
        <w:t xml:space="preserve">6 </w:t>
      </w:r>
      <w:r w:rsidRPr="006B58DF">
        <w:rPr>
          <w:rFonts w:ascii="Book Antiqua" w:eastAsia="Book Antiqua" w:hAnsi="Book Antiqua" w:cs="Book Antiqua"/>
          <w:b/>
          <w:bCs/>
        </w:rPr>
        <w:t>Lencioni R</w:t>
      </w:r>
      <w:r w:rsidRPr="006B58DF">
        <w:rPr>
          <w:rFonts w:ascii="Book Antiqua" w:eastAsia="Book Antiqua" w:hAnsi="Book Antiqua" w:cs="Book Antiqua"/>
        </w:rPr>
        <w:t xml:space="preserve">, de Baere T, Soulen MC, Rilling WS, Geschwind JF. Lipiodol transarterial chemoembolization for hepatocellular carcinoma: A systematic review of efficacy and safety data. </w:t>
      </w:r>
      <w:r w:rsidRPr="006B58DF">
        <w:rPr>
          <w:rFonts w:ascii="Book Antiqua" w:eastAsia="Book Antiqua" w:hAnsi="Book Antiqua" w:cs="Book Antiqua"/>
          <w:i/>
          <w:iCs/>
        </w:rPr>
        <w:t>Hepatology</w:t>
      </w:r>
      <w:r w:rsidRPr="006B58DF">
        <w:rPr>
          <w:rFonts w:ascii="Book Antiqua" w:eastAsia="Book Antiqua" w:hAnsi="Book Antiqua" w:cs="Book Antiqua"/>
        </w:rPr>
        <w:t xml:space="preserve"> 2016; </w:t>
      </w:r>
      <w:r w:rsidRPr="006B58DF">
        <w:rPr>
          <w:rFonts w:ascii="Book Antiqua" w:eastAsia="Book Antiqua" w:hAnsi="Book Antiqua" w:cs="Book Antiqua"/>
          <w:b/>
          <w:bCs/>
        </w:rPr>
        <w:t>64</w:t>
      </w:r>
      <w:r w:rsidRPr="006B58DF">
        <w:rPr>
          <w:rFonts w:ascii="Book Antiqua" w:eastAsia="Book Antiqua" w:hAnsi="Book Antiqua" w:cs="Book Antiqua"/>
        </w:rPr>
        <w:t>: 106-116 [PMID: 26765068 DOI: 10.1002/hep.28453]</w:t>
      </w:r>
    </w:p>
    <w:p w14:paraId="726210AE" w14:textId="77777777" w:rsidR="00A77B3E" w:rsidRPr="006B58DF" w:rsidRDefault="00A47DE5">
      <w:pPr>
        <w:spacing w:line="360" w:lineRule="auto"/>
        <w:jc w:val="both"/>
      </w:pPr>
      <w:r w:rsidRPr="006B58DF">
        <w:rPr>
          <w:rFonts w:ascii="Book Antiqua" w:eastAsia="Book Antiqua" w:hAnsi="Book Antiqua" w:cs="Book Antiqua"/>
        </w:rPr>
        <w:t xml:space="preserve">7 </w:t>
      </w:r>
      <w:r w:rsidRPr="006B58DF">
        <w:rPr>
          <w:rFonts w:ascii="Book Antiqua" w:eastAsia="Book Antiqua" w:hAnsi="Book Antiqua" w:cs="Book Antiqua"/>
          <w:b/>
          <w:bCs/>
        </w:rPr>
        <w:t>Bolondi L</w:t>
      </w:r>
      <w:r w:rsidRPr="006B58DF">
        <w:rPr>
          <w:rFonts w:ascii="Book Antiqua" w:eastAsia="Book Antiqua" w:hAnsi="Book Antiqua" w:cs="Book Antiqua"/>
        </w:rPr>
        <w:t xml:space="preserve">, Burroughs A, Dufour JF, Galle PR, Mazzaferro V, Piscaglia F, Raoul JL, Sangro B. Heterogeneity of patients with intermediate (BCLC B) Hepatocellular Carcinoma: proposal for a subclassification to facilitate treatment decisions. </w:t>
      </w:r>
      <w:r w:rsidRPr="006B58DF">
        <w:rPr>
          <w:rFonts w:ascii="Book Antiqua" w:eastAsia="Book Antiqua" w:hAnsi="Book Antiqua" w:cs="Book Antiqua"/>
          <w:i/>
          <w:iCs/>
        </w:rPr>
        <w:t>Semin Liver Dis</w:t>
      </w:r>
      <w:r w:rsidRPr="006B58DF">
        <w:rPr>
          <w:rFonts w:ascii="Book Antiqua" w:eastAsia="Book Antiqua" w:hAnsi="Book Antiqua" w:cs="Book Antiqua"/>
        </w:rPr>
        <w:t xml:space="preserve"> 2012; </w:t>
      </w:r>
      <w:r w:rsidRPr="006B58DF">
        <w:rPr>
          <w:rFonts w:ascii="Book Antiqua" w:eastAsia="Book Antiqua" w:hAnsi="Book Antiqua" w:cs="Book Antiqua"/>
          <w:b/>
          <w:bCs/>
        </w:rPr>
        <w:t>32</w:t>
      </w:r>
      <w:r w:rsidRPr="006B58DF">
        <w:rPr>
          <w:rFonts w:ascii="Book Antiqua" w:eastAsia="Book Antiqua" w:hAnsi="Book Antiqua" w:cs="Book Antiqua"/>
        </w:rPr>
        <w:t>: 348-359 [PMID: 23397536 DOI: 10.1055/s-0032-1329906]</w:t>
      </w:r>
    </w:p>
    <w:p w14:paraId="3726CC56" w14:textId="77777777" w:rsidR="00A77B3E" w:rsidRPr="006B58DF" w:rsidRDefault="00A47DE5">
      <w:pPr>
        <w:spacing w:line="360" w:lineRule="auto"/>
        <w:jc w:val="both"/>
      </w:pPr>
      <w:r w:rsidRPr="006B58DF">
        <w:rPr>
          <w:rFonts w:ascii="Book Antiqua" w:eastAsia="Book Antiqua" w:hAnsi="Book Antiqua" w:cs="Book Antiqua"/>
        </w:rPr>
        <w:t xml:space="preserve">8 </w:t>
      </w:r>
      <w:r w:rsidRPr="006B58DF">
        <w:rPr>
          <w:rFonts w:ascii="Book Antiqua" w:eastAsia="Book Antiqua" w:hAnsi="Book Antiqua" w:cs="Book Antiqua"/>
          <w:b/>
          <w:bCs/>
        </w:rPr>
        <w:t>Kudo M</w:t>
      </w:r>
      <w:r w:rsidRPr="006B58DF">
        <w:rPr>
          <w:rFonts w:ascii="Book Antiqua" w:eastAsia="Book Antiqua" w:hAnsi="Book Antiqua" w:cs="Book Antiqua"/>
        </w:rPr>
        <w:t xml:space="preserve">, Arizumi T, Ueshima K, Sakurai T, Kitano M, Nishida N. Subclassification of BCLC B Stage Hepatocellular Carcinoma and Treatment Strategies: Proposal of Modified Bolondi's Subclassification (Kinki Criteria). </w:t>
      </w:r>
      <w:r w:rsidRPr="006B58DF">
        <w:rPr>
          <w:rFonts w:ascii="Book Antiqua" w:eastAsia="Book Antiqua" w:hAnsi="Book Antiqua" w:cs="Book Antiqua"/>
          <w:i/>
          <w:iCs/>
        </w:rPr>
        <w:t>Dig Dis</w:t>
      </w:r>
      <w:r w:rsidRPr="006B58DF">
        <w:rPr>
          <w:rFonts w:ascii="Book Antiqua" w:eastAsia="Book Antiqua" w:hAnsi="Book Antiqua" w:cs="Book Antiqua"/>
        </w:rPr>
        <w:t xml:space="preserve"> 2015; </w:t>
      </w:r>
      <w:r w:rsidRPr="006B58DF">
        <w:rPr>
          <w:rFonts w:ascii="Book Antiqua" w:eastAsia="Book Antiqua" w:hAnsi="Book Antiqua" w:cs="Book Antiqua"/>
          <w:b/>
          <w:bCs/>
        </w:rPr>
        <w:t>33</w:t>
      </w:r>
      <w:r w:rsidRPr="006B58DF">
        <w:rPr>
          <w:rFonts w:ascii="Book Antiqua" w:eastAsia="Book Antiqua" w:hAnsi="Book Antiqua" w:cs="Book Antiqua"/>
        </w:rPr>
        <w:t>: 751-758 [PMID: 26488473 DOI: 10.1159/000439290]</w:t>
      </w:r>
    </w:p>
    <w:p w14:paraId="6679D316" w14:textId="77777777" w:rsidR="00A77B3E" w:rsidRPr="006B58DF" w:rsidRDefault="00A47DE5">
      <w:pPr>
        <w:spacing w:line="360" w:lineRule="auto"/>
        <w:jc w:val="both"/>
      </w:pPr>
      <w:r w:rsidRPr="006B58DF">
        <w:rPr>
          <w:rFonts w:ascii="Book Antiqua" w:eastAsia="Book Antiqua" w:hAnsi="Book Antiqua" w:cs="Book Antiqua"/>
        </w:rPr>
        <w:t xml:space="preserve">9 </w:t>
      </w:r>
      <w:r w:rsidRPr="006B58DF">
        <w:rPr>
          <w:rFonts w:ascii="Book Antiqua" w:eastAsia="Book Antiqua" w:hAnsi="Book Antiqua" w:cs="Book Antiqua"/>
          <w:b/>
          <w:bCs/>
        </w:rPr>
        <w:t>Han G</w:t>
      </w:r>
      <w:r w:rsidRPr="006B58DF">
        <w:rPr>
          <w:rFonts w:ascii="Book Antiqua" w:eastAsia="Book Antiqua" w:hAnsi="Book Antiqua" w:cs="Book Antiqua"/>
        </w:rPr>
        <w:t xml:space="preserve">, Berhane S, Toyoda H, Bettinger D, Elshaarawy O, Chan AWH, Kirstein M, Mosconi C, Hucke F, Palmer D, Pinato DJ, Sharma R, Ottaviani D, Jang JW, Labeur TA, van Delden OM, Pirisi M, Stern N, Sangro B, Meyer T, Fateen W, García-Fiñana M, Gomaa A, Waked I, Rewisha E, Aithal GP, Travis S, Kudo M, Cucchetti A, Peck-Radosavljevic M, Takkenberg RB, Chan SL, Vogel A, Johnson PJ. Prediction of Survival Among Patients Receiving Transarterial Chemoembolization for Hepatocellular Carcinoma: A Response-Based Approach. </w:t>
      </w:r>
      <w:r w:rsidRPr="006B58DF">
        <w:rPr>
          <w:rFonts w:ascii="Book Antiqua" w:eastAsia="Book Antiqua" w:hAnsi="Book Antiqua" w:cs="Book Antiqua"/>
          <w:i/>
          <w:iCs/>
        </w:rPr>
        <w:t>Hepatology</w:t>
      </w:r>
      <w:r w:rsidRPr="006B58DF">
        <w:rPr>
          <w:rFonts w:ascii="Book Antiqua" w:eastAsia="Book Antiqua" w:hAnsi="Book Antiqua" w:cs="Book Antiqua"/>
        </w:rPr>
        <w:t xml:space="preserve"> 2020; </w:t>
      </w:r>
      <w:r w:rsidRPr="006B58DF">
        <w:rPr>
          <w:rFonts w:ascii="Book Antiqua" w:eastAsia="Book Antiqua" w:hAnsi="Book Antiqua" w:cs="Book Antiqua"/>
          <w:b/>
          <w:bCs/>
        </w:rPr>
        <w:t>72</w:t>
      </w:r>
      <w:r w:rsidRPr="006B58DF">
        <w:rPr>
          <w:rFonts w:ascii="Book Antiqua" w:eastAsia="Book Antiqua" w:hAnsi="Book Antiqua" w:cs="Book Antiqua"/>
        </w:rPr>
        <w:t>: 198-212 [PMID: 31698504 DOI: 10.1002/hep.31022]</w:t>
      </w:r>
    </w:p>
    <w:p w14:paraId="6AA3D6A5" w14:textId="77777777" w:rsidR="00A77B3E" w:rsidRPr="006B58DF" w:rsidRDefault="00A47DE5">
      <w:pPr>
        <w:spacing w:line="360" w:lineRule="auto"/>
        <w:jc w:val="both"/>
      </w:pPr>
      <w:r w:rsidRPr="006B58DF">
        <w:rPr>
          <w:rFonts w:ascii="Book Antiqua" w:eastAsia="Book Antiqua" w:hAnsi="Book Antiqua" w:cs="Book Antiqua"/>
        </w:rPr>
        <w:t xml:space="preserve">10 </w:t>
      </w:r>
      <w:r w:rsidRPr="006B58DF">
        <w:rPr>
          <w:rFonts w:ascii="Book Antiqua" w:eastAsia="Book Antiqua" w:hAnsi="Book Antiqua" w:cs="Book Antiqua"/>
          <w:b/>
          <w:bCs/>
        </w:rPr>
        <w:t>Kadalayil L</w:t>
      </w:r>
      <w:r w:rsidRPr="006B58DF">
        <w:rPr>
          <w:rFonts w:ascii="Book Antiqua" w:eastAsia="Book Antiqua" w:hAnsi="Book Antiqua" w:cs="Book Antiqua"/>
        </w:rPr>
        <w:t xml:space="preserve">, Benini R, Pallan L, O'Beirne J, Marelli L, Yu D, Hackshaw A, Fox R, Johnson P, Burroughs AK, Palmer DH, Meyer T. A simple prognostic scoring system for patients receiving transarterial embolisation for hepatocellular cancer. </w:t>
      </w:r>
      <w:r w:rsidRPr="006B58DF">
        <w:rPr>
          <w:rFonts w:ascii="Book Antiqua" w:eastAsia="Book Antiqua" w:hAnsi="Book Antiqua" w:cs="Book Antiqua"/>
          <w:i/>
          <w:iCs/>
        </w:rPr>
        <w:t>Ann Oncol</w:t>
      </w:r>
      <w:r w:rsidRPr="006B58DF">
        <w:rPr>
          <w:rFonts w:ascii="Book Antiqua" w:eastAsia="Book Antiqua" w:hAnsi="Book Antiqua" w:cs="Book Antiqua"/>
        </w:rPr>
        <w:t xml:space="preserve"> 2013; </w:t>
      </w:r>
      <w:r w:rsidRPr="006B58DF">
        <w:rPr>
          <w:rFonts w:ascii="Book Antiqua" w:eastAsia="Book Antiqua" w:hAnsi="Book Antiqua" w:cs="Book Antiqua"/>
          <w:b/>
          <w:bCs/>
        </w:rPr>
        <w:t>24</w:t>
      </w:r>
      <w:r w:rsidRPr="006B58DF">
        <w:rPr>
          <w:rFonts w:ascii="Book Antiqua" w:eastAsia="Book Antiqua" w:hAnsi="Book Antiqua" w:cs="Book Antiqua"/>
        </w:rPr>
        <w:t>: 2565-2570 [PMID: 23857958 DOI: 10.1093/annonc/mdt247]</w:t>
      </w:r>
    </w:p>
    <w:p w14:paraId="2A6E681C" w14:textId="2C908D8F" w:rsidR="00A77B3E" w:rsidRPr="006B58DF" w:rsidRDefault="00A47DE5">
      <w:pPr>
        <w:spacing w:line="360" w:lineRule="auto"/>
        <w:jc w:val="both"/>
      </w:pPr>
      <w:r w:rsidRPr="006B58DF">
        <w:rPr>
          <w:rFonts w:ascii="Book Antiqua" w:eastAsia="Book Antiqua" w:hAnsi="Book Antiqua" w:cs="Book Antiqua"/>
        </w:rPr>
        <w:t xml:space="preserve">11 </w:t>
      </w:r>
      <w:r w:rsidRPr="006B58DF">
        <w:rPr>
          <w:rFonts w:ascii="Book Antiqua" w:eastAsia="Book Antiqua" w:hAnsi="Book Antiqua" w:cs="Book Antiqua"/>
          <w:b/>
          <w:bCs/>
        </w:rPr>
        <w:t>Cappelli A</w:t>
      </w:r>
      <w:r w:rsidRPr="006B58DF">
        <w:rPr>
          <w:rFonts w:ascii="Book Antiqua" w:eastAsia="Book Antiqua" w:hAnsi="Book Antiqua" w:cs="Book Antiqua"/>
        </w:rPr>
        <w:t xml:space="preserve">, Cucchetti A, Cabibbo G, Mosconi C, Maida M, Attardo S, Pettinari I, Pinna AD, Golfieri R. Refining prognosis after trans-arterial chemo-embolization for hepatocellular carcinoma. </w:t>
      </w:r>
      <w:r w:rsidRPr="006B58DF">
        <w:rPr>
          <w:rFonts w:ascii="Book Antiqua" w:eastAsia="Book Antiqua" w:hAnsi="Book Antiqua" w:cs="Book Antiqua"/>
          <w:i/>
          <w:iCs/>
        </w:rPr>
        <w:t>Liver Int</w:t>
      </w:r>
      <w:r w:rsidRPr="006B58DF">
        <w:rPr>
          <w:rFonts w:ascii="Book Antiqua" w:eastAsia="Book Antiqua" w:hAnsi="Book Antiqua" w:cs="Book Antiqua"/>
        </w:rPr>
        <w:t xml:space="preserve"> 2016; </w:t>
      </w:r>
      <w:r w:rsidRPr="006B58DF">
        <w:rPr>
          <w:rFonts w:ascii="Book Antiqua" w:eastAsia="Book Antiqua" w:hAnsi="Book Antiqua" w:cs="Book Antiqua"/>
          <w:b/>
          <w:bCs/>
        </w:rPr>
        <w:t>36</w:t>
      </w:r>
      <w:r w:rsidRPr="006B58DF">
        <w:rPr>
          <w:rFonts w:ascii="Book Antiqua" w:eastAsia="Book Antiqua" w:hAnsi="Book Antiqua" w:cs="Book Antiqua"/>
        </w:rPr>
        <w:t>: 729-736 [PMID: 26604044 DOI: 10.1111/</w:t>
      </w:r>
      <w:r w:rsidR="00986567" w:rsidRPr="006B58DF">
        <w:rPr>
          <w:rFonts w:ascii="Book Antiqua" w:eastAsia="Book Antiqua" w:hAnsi="Book Antiqua" w:cs="Book Antiqua"/>
        </w:rPr>
        <w:t>l</w:t>
      </w:r>
      <w:r w:rsidRPr="006B58DF">
        <w:rPr>
          <w:rFonts w:ascii="Book Antiqua" w:eastAsia="Book Antiqua" w:hAnsi="Book Antiqua" w:cs="Book Antiqua"/>
        </w:rPr>
        <w:t>iv.13029]</w:t>
      </w:r>
    </w:p>
    <w:p w14:paraId="689CD0C9" w14:textId="77777777" w:rsidR="00A77B3E" w:rsidRPr="006B58DF" w:rsidRDefault="00A47DE5">
      <w:pPr>
        <w:spacing w:line="360" w:lineRule="auto"/>
        <w:jc w:val="both"/>
      </w:pPr>
      <w:r w:rsidRPr="006B58DF">
        <w:rPr>
          <w:rFonts w:ascii="Book Antiqua" w:eastAsia="Book Antiqua" w:hAnsi="Book Antiqua" w:cs="Book Antiqua"/>
        </w:rPr>
        <w:t xml:space="preserve">12 </w:t>
      </w:r>
      <w:r w:rsidRPr="006B58DF">
        <w:rPr>
          <w:rFonts w:ascii="Book Antiqua" w:eastAsia="Book Antiqua" w:hAnsi="Book Antiqua" w:cs="Book Antiqua"/>
          <w:b/>
          <w:bCs/>
        </w:rPr>
        <w:t>Wang Q</w:t>
      </w:r>
      <w:r w:rsidRPr="006B58DF">
        <w:rPr>
          <w:rFonts w:ascii="Book Antiqua" w:eastAsia="Book Antiqua" w:hAnsi="Book Antiqua" w:cs="Book Antiqua"/>
        </w:rPr>
        <w:t xml:space="preserve">, Xia D, Bai W, Wang E, Sun J, Huang M, Mu W, Yin G, Li H, Zhao H, Li J, Zhang C, Zhu X, Wu J, Li J, Gong W, Li Z, Lin Z, Pan X, Shi H, Shao G, Liu J, Yang S, Zheng Y, Xu J, Song J, Wang W, Wang Z, Zhang Y, Ding R, Zhang H, Yu H, Zheng L, Gu W, You N, Wang G, Zhang S, Feng L, Liu L, Zhang P, Li X, Chen J, Xu T, Zhou W, Zeng H, Zhang Y, Huang W, Jiang W, Zhang W, Shao W, Li L, Niu J, Yuan J, Li X, Lv Y, Li K, Yin Z, Xia J, Fan D, Han G; China HCC-TACE Study Group. Development of a prognostic score for recommended TACE candidates with hepatocellular carcinoma: A multicentre observational study. </w:t>
      </w:r>
      <w:r w:rsidRPr="006B58DF">
        <w:rPr>
          <w:rFonts w:ascii="Book Antiqua" w:eastAsia="Book Antiqua" w:hAnsi="Book Antiqua" w:cs="Book Antiqua"/>
          <w:i/>
          <w:iCs/>
        </w:rPr>
        <w:t>J Hepatol</w:t>
      </w:r>
      <w:r w:rsidRPr="006B58DF">
        <w:rPr>
          <w:rFonts w:ascii="Book Antiqua" w:eastAsia="Book Antiqua" w:hAnsi="Book Antiqua" w:cs="Book Antiqua"/>
        </w:rPr>
        <w:t xml:space="preserve"> 2019; </w:t>
      </w:r>
      <w:r w:rsidRPr="006B58DF">
        <w:rPr>
          <w:rFonts w:ascii="Book Antiqua" w:eastAsia="Book Antiqua" w:hAnsi="Book Antiqua" w:cs="Book Antiqua"/>
          <w:b/>
          <w:bCs/>
        </w:rPr>
        <w:t>70</w:t>
      </w:r>
      <w:r w:rsidRPr="006B58DF">
        <w:rPr>
          <w:rFonts w:ascii="Book Antiqua" w:eastAsia="Book Antiqua" w:hAnsi="Book Antiqua" w:cs="Book Antiqua"/>
        </w:rPr>
        <w:t>: 893-903 [PMID: 30660709 DOI: 10.1016/j.jhep.2019.01.013]</w:t>
      </w:r>
    </w:p>
    <w:p w14:paraId="6302AE52" w14:textId="77777777" w:rsidR="00A77B3E" w:rsidRPr="006B58DF" w:rsidRDefault="00A47DE5">
      <w:pPr>
        <w:spacing w:line="360" w:lineRule="auto"/>
        <w:jc w:val="both"/>
      </w:pPr>
      <w:r w:rsidRPr="006B58DF">
        <w:rPr>
          <w:rFonts w:ascii="Book Antiqua" w:eastAsia="Book Antiqua" w:hAnsi="Book Antiqua" w:cs="Book Antiqua"/>
        </w:rPr>
        <w:t xml:space="preserve">13 </w:t>
      </w:r>
      <w:r w:rsidRPr="006B58DF">
        <w:rPr>
          <w:rFonts w:ascii="Book Antiqua" w:eastAsia="Book Antiqua" w:hAnsi="Book Antiqua" w:cs="Book Antiqua"/>
          <w:b/>
          <w:bCs/>
        </w:rPr>
        <w:t>Finn RS</w:t>
      </w:r>
      <w:r w:rsidRPr="006B58DF">
        <w:rPr>
          <w:rFonts w:ascii="Book Antiqua" w:eastAsia="Book Antiqua" w:hAnsi="Book Antiqua" w:cs="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6B58DF">
        <w:rPr>
          <w:rFonts w:ascii="Book Antiqua" w:eastAsia="Book Antiqua" w:hAnsi="Book Antiqua" w:cs="Book Antiqua"/>
          <w:i/>
          <w:iCs/>
        </w:rPr>
        <w:t>N Engl J Med</w:t>
      </w:r>
      <w:r w:rsidRPr="006B58DF">
        <w:rPr>
          <w:rFonts w:ascii="Book Antiqua" w:eastAsia="Book Antiqua" w:hAnsi="Book Antiqua" w:cs="Book Antiqua"/>
        </w:rPr>
        <w:t xml:space="preserve"> 2020; </w:t>
      </w:r>
      <w:r w:rsidRPr="006B58DF">
        <w:rPr>
          <w:rFonts w:ascii="Book Antiqua" w:eastAsia="Book Antiqua" w:hAnsi="Book Antiqua" w:cs="Book Antiqua"/>
          <w:b/>
          <w:bCs/>
        </w:rPr>
        <w:t>382</w:t>
      </w:r>
      <w:r w:rsidRPr="006B58DF">
        <w:rPr>
          <w:rFonts w:ascii="Book Antiqua" w:eastAsia="Book Antiqua" w:hAnsi="Book Antiqua" w:cs="Book Antiqua"/>
        </w:rPr>
        <w:t>: 1894-1905 [PMID: 32402160 DOI: 10.1056/NEJMoa1915745]</w:t>
      </w:r>
    </w:p>
    <w:p w14:paraId="78E670ED" w14:textId="77777777" w:rsidR="00A77B3E" w:rsidRPr="006B58DF" w:rsidRDefault="00A47DE5">
      <w:pPr>
        <w:spacing w:line="360" w:lineRule="auto"/>
        <w:jc w:val="both"/>
      </w:pPr>
      <w:r w:rsidRPr="006B58DF">
        <w:rPr>
          <w:rFonts w:ascii="Book Antiqua" w:eastAsia="Book Antiqua" w:hAnsi="Book Antiqua" w:cs="Book Antiqua"/>
        </w:rPr>
        <w:t xml:space="preserve">14 </w:t>
      </w:r>
      <w:r w:rsidRPr="006B58DF">
        <w:rPr>
          <w:rFonts w:ascii="Book Antiqua" w:eastAsia="Book Antiqua" w:hAnsi="Book Antiqua" w:cs="Book Antiqua"/>
          <w:b/>
          <w:bCs/>
        </w:rPr>
        <w:t>Kudo M</w:t>
      </w:r>
      <w:r w:rsidRPr="006B58DF">
        <w:rPr>
          <w:rFonts w:ascii="Book Antiqua" w:eastAsia="Book Antiqua" w:hAnsi="Book Antiqua" w:cs="Book Antiqua"/>
        </w:rPr>
        <w:t xml:space="preserve">, Ueshima K, Ikeda M, Torimura T, Tanabe N, Aikata H, Izumi N, Yamasaki T, Nojiri S, Hino K, Tsumura H, Kuzuya T, Isoda N, Yasui K, Aino H, Ido A, Kawabe N, Nakao K, Wada Y, Yokosuka O, Yoshimura K, Okusaka T, Furuse J, Kokudo N, Okita K, Johnson PJ, Arai Y; TACTICS study group. Randomised, multicentre prospective trial of transarterial chemoembolisation (TACE) plus sorafenib as compared with TACE alone in patients with hepatocellular carcinoma: TACTICS trial. </w:t>
      </w:r>
      <w:r w:rsidRPr="006B58DF">
        <w:rPr>
          <w:rFonts w:ascii="Book Antiqua" w:eastAsia="Book Antiqua" w:hAnsi="Book Antiqua" w:cs="Book Antiqua"/>
          <w:i/>
          <w:iCs/>
        </w:rPr>
        <w:t>Gut</w:t>
      </w:r>
      <w:r w:rsidRPr="006B58DF">
        <w:rPr>
          <w:rFonts w:ascii="Book Antiqua" w:eastAsia="Book Antiqua" w:hAnsi="Book Antiqua" w:cs="Book Antiqua"/>
        </w:rPr>
        <w:t xml:space="preserve"> 2020; </w:t>
      </w:r>
      <w:r w:rsidRPr="006B58DF">
        <w:rPr>
          <w:rFonts w:ascii="Book Antiqua" w:eastAsia="Book Antiqua" w:hAnsi="Book Antiqua" w:cs="Book Antiqua"/>
          <w:b/>
          <w:bCs/>
        </w:rPr>
        <w:t>69</w:t>
      </w:r>
      <w:r w:rsidRPr="006B58DF">
        <w:rPr>
          <w:rFonts w:ascii="Book Antiqua" w:eastAsia="Book Antiqua" w:hAnsi="Book Antiqua" w:cs="Book Antiqua"/>
        </w:rPr>
        <w:t>: 1492-1501 [PMID: 31801872 DOI: 10.1136/gutjnl-2019-318934]</w:t>
      </w:r>
    </w:p>
    <w:p w14:paraId="3B873EF1" w14:textId="77777777" w:rsidR="00A77B3E" w:rsidRPr="006B58DF" w:rsidRDefault="00A47DE5">
      <w:pPr>
        <w:spacing w:line="360" w:lineRule="auto"/>
        <w:jc w:val="both"/>
      </w:pPr>
      <w:r w:rsidRPr="006B58DF">
        <w:rPr>
          <w:rFonts w:ascii="Book Antiqua" w:eastAsia="Book Antiqua" w:hAnsi="Book Antiqua" w:cs="Book Antiqua"/>
        </w:rPr>
        <w:t xml:space="preserve">15 </w:t>
      </w:r>
      <w:r w:rsidRPr="006B58DF">
        <w:rPr>
          <w:rFonts w:ascii="Book Antiqua" w:eastAsia="Book Antiqua" w:hAnsi="Book Antiqua" w:cs="Book Antiqua"/>
          <w:b/>
          <w:bCs/>
        </w:rPr>
        <w:t>Adhoute X</w:t>
      </w:r>
      <w:r w:rsidRPr="006B58DF">
        <w:rPr>
          <w:rFonts w:ascii="Book Antiqua" w:eastAsia="Book Antiqua" w:hAnsi="Book Antiqua" w:cs="Book Antiqua"/>
        </w:rPr>
        <w:t xml:space="preserve">, Pénaranda G, Raoul JL, Bollon E, Pol B, Letreut YP, Perrier H, Bayle O, Monnet O, Beaurain P, Muller C, Hardwigsen J, Lefolgoc G, Castellani P, Bronowicki JP, Bourlière M. NIACE score for hepatocellular carcinoma patients treated by surgery or transarterial chemoembolization. </w:t>
      </w:r>
      <w:r w:rsidRPr="006B58DF">
        <w:rPr>
          <w:rFonts w:ascii="Book Antiqua" w:eastAsia="Book Antiqua" w:hAnsi="Book Antiqua" w:cs="Book Antiqua"/>
          <w:i/>
          <w:iCs/>
        </w:rPr>
        <w:t>Eur J Gastroenterol Hepatol</w:t>
      </w:r>
      <w:r w:rsidRPr="006B58DF">
        <w:rPr>
          <w:rFonts w:ascii="Book Antiqua" w:eastAsia="Book Antiqua" w:hAnsi="Book Antiqua" w:cs="Book Antiqua"/>
        </w:rPr>
        <w:t xml:space="preserve"> 2017; </w:t>
      </w:r>
      <w:r w:rsidRPr="006B58DF">
        <w:rPr>
          <w:rFonts w:ascii="Book Antiqua" w:eastAsia="Book Antiqua" w:hAnsi="Book Antiqua" w:cs="Book Antiqua"/>
          <w:b/>
          <w:bCs/>
        </w:rPr>
        <w:t>29</w:t>
      </w:r>
      <w:r w:rsidRPr="006B58DF">
        <w:rPr>
          <w:rFonts w:ascii="Book Antiqua" w:eastAsia="Book Antiqua" w:hAnsi="Book Antiqua" w:cs="Book Antiqua"/>
        </w:rPr>
        <w:t>: 706-715 [PMID: 28195873 DOI: 10.1097/MEG.0000000000000852]</w:t>
      </w:r>
    </w:p>
    <w:p w14:paraId="4E866D5B" w14:textId="77777777" w:rsidR="00A77B3E" w:rsidRPr="006B58DF" w:rsidRDefault="00A47DE5">
      <w:pPr>
        <w:spacing w:line="360" w:lineRule="auto"/>
        <w:jc w:val="both"/>
      </w:pPr>
      <w:r w:rsidRPr="006B58DF">
        <w:rPr>
          <w:rFonts w:ascii="Book Antiqua" w:eastAsia="Book Antiqua" w:hAnsi="Book Antiqua" w:cs="Book Antiqua"/>
        </w:rPr>
        <w:t xml:space="preserve">16 </w:t>
      </w:r>
      <w:r w:rsidRPr="006B58DF">
        <w:rPr>
          <w:rFonts w:ascii="Book Antiqua" w:eastAsia="Book Antiqua" w:hAnsi="Book Antiqua" w:cs="Book Antiqua"/>
          <w:b/>
          <w:bCs/>
        </w:rPr>
        <w:t>Johnson PJ</w:t>
      </w:r>
      <w:r w:rsidRPr="006B58DF">
        <w:rPr>
          <w:rFonts w:ascii="Book Antiqua" w:eastAsia="Book Antiqua" w:hAnsi="Book Antiqua" w:cs="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6B58DF">
        <w:rPr>
          <w:rFonts w:ascii="Book Antiqua" w:eastAsia="Book Antiqua" w:hAnsi="Book Antiqua" w:cs="Book Antiqua"/>
          <w:i/>
          <w:iCs/>
        </w:rPr>
        <w:t>J Clin Oncol</w:t>
      </w:r>
      <w:r w:rsidRPr="006B58DF">
        <w:rPr>
          <w:rFonts w:ascii="Book Antiqua" w:eastAsia="Book Antiqua" w:hAnsi="Book Antiqua" w:cs="Book Antiqua"/>
        </w:rPr>
        <w:t xml:space="preserve"> 2015; </w:t>
      </w:r>
      <w:r w:rsidRPr="006B58DF">
        <w:rPr>
          <w:rFonts w:ascii="Book Antiqua" w:eastAsia="Book Antiqua" w:hAnsi="Book Antiqua" w:cs="Book Antiqua"/>
          <w:b/>
          <w:bCs/>
        </w:rPr>
        <w:t>33</w:t>
      </w:r>
      <w:r w:rsidRPr="006B58DF">
        <w:rPr>
          <w:rFonts w:ascii="Book Antiqua" w:eastAsia="Book Antiqua" w:hAnsi="Book Antiqua" w:cs="Book Antiqua"/>
        </w:rPr>
        <w:t>: 550-558 [PMID: 25512453 DOI: 10.1200/JCO.2014.57.9151]</w:t>
      </w:r>
    </w:p>
    <w:p w14:paraId="161E12AE" w14:textId="77777777" w:rsidR="00A77B3E" w:rsidRPr="006B58DF" w:rsidRDefault="00A47DE5">
      <w:pPr>
        <w:spacing w:line="360" w:lineRule="auto"/>
        <w:jc w:val="both"/>
      </w:pPr>
      <w:r w:rsidRPr="006B58DF">
        <w:rPr>
          <w:rFonts w:ascii="Book Antiqua" w:eastAsia="Book Antiqua" w:hAnsi="Book Antiqua" w:cs="Book Antiqua"/>
        </w:rPr>
        <w:t xml:space="preserve">17 </w:t>
      </w:r>
      <w:r w:rsidRPr="006B58DF">
        <w:rPr>
          <w:rFonts w:ascii="Book Antiqua" w:eastAsia="Book Antiqua" w:hAnsi="Book Antiqua" w:cs="Book Antiqua"/>
          <w:b/>
          <w:bCs/>
        </w:rPr>
        <w:t>Kohl M</w:t>
      </w:r>
      <w:r w:rsidRPr="006B58DF">
        <w:rPr>
          <w:rFonts w:ascii="Book Antiqua" w:eastAsia="Book Antiqua" w:hAnsi="Book Antiqua" w:cs="Book Antiqua"/>
        </w:rPr>
        <w:t xml:space="preserve">, Plischke M, Leffondré K, Heinze G. PSHREG: a SAS macro for proportional and nonproportional subdistribution hazards regression. </w:t>
      </w:r>
      <w:r w:rsidRPr="006B58DF">
        <w:rPr>
          <w:rFonts w:ascii="Book Antiqua" w:eastAsia="Book Antiqua" w:hAnsi="Book Antiqua" w:cs="Book Antiqua"/>
          <w:i/>
          <w:iCs/>
        </w:rPr>
        <w:t>Comput Methods Programs Biomed</w:t>
      </w:r>
      <w:r w:rsidRPr="006B58DF">
        <w:rPr>
          <w:rFonts w:ascii="Book Antiqua" w:eastAsia="Book Antiqua" w:hAnsi="Book Antiqua" w:cs="Book Antiqua"/>
        </w:rPr>
        <w:t xml:space="preserve"> 2015; </w:t>
      </w:r>
      <w:r w:rsidRPr="006B58DF">
        <w:rPr>
          <w:rFonts w:ascii="Book Antiqua" w:eastAsia="Book Antiqua" w:hAnsi="Book Antiqua" w:cs="Book Antiqua"/>
          <w:b/>
          <w:bCs/>
        </w:rPr>
        <w:t>118</w:t>
      </w:r>
      <w:r w:rsidRPr="006B58DF">
        <w:rPr>
          <w:rFonts w:ascii="Book Antiqua" w:eastAsia="Book Antiqua" w:hAnsi="Book Antiqua" w:cs="Book Antiqua"/>
        </w:rPr>
        <w:t>: 218-233 [PMID: 25572709 DOI: 10.1016/j.cmpb.2014.11.009]</w:t>
      </w:r>
    </w:p>
    <w:p w14:paraId="1ABF4FCA" w14:textId="77777777" w:rsidR="00A77B3E" w:rsidRPr="006B58DF" w:rsidRDefault="00A47DE5">
      <w:pPr>
        <w:spacing w:line="360" w:lineRule="auto"/>
        <w:jc w:val="both"/>
      </w:pPr>
      <w:r w:rsidRPr="006B58DF">
        <w:rPr>
          <w:rFonts w:ascii="Book Antiqua" w:eastAsia="Book Antiqua" w:hAnsi="Book Antiqua" w:cs="Book Antiqua"/>
        </w:rPr>
        <w:t xml:space="preserve">18 </w:t>
      </w:r>
      <w:r w:rsidRPr="006B58DF">
        <w:rPr>
          <w:rFonts w:ascii="Book Antiqua" w:eastAsia="Book Antiqua" w:hAnsi="Book Antiqua" w:cs="Book Antiqua"/>
          <w:b/>
          <w:bCs/>
        </w:rPr>
        <w:t>DeLong ER</w:t>
      </w:r>
      <w:r w:rsidRPr="006B58DF">
        <w:rPr>
          <w:rFonts w:ascii="Book Antiqua" w:eastAsia="Book Antiqua" w:hAnsi="Book Antiqua" w:cs="Book Antiqua"/>
        </w:rPr>
        <w:t xml:space="preserve">, DeLong DM, Clarke-Pearson DL. Comparing the areas under two or more correlated receiver operating characteristic curves: a nonparametric approach. </w:t>
      </w:r>
      <w:r w:rsidRPr="006B58DF">
        <w:rPr>
          <w:rFonts w:ascii="Book Antiqua" w:eastAsia="Book Antiqua" w:hAnsi="Book Antiqua" w:cs="Book Antiqua"/>
          <w:i/>
          <w:iCs/>
        </w:rPr>
        <w:t>Biometrics</w:t>
      </w:r>
      <w:r w:rsidRPr="006B58DF">
        <w:rPr>
          <w:rFonts w:ascii="Book Antiqua" w:eastAsia="Book Antiqua" w:hAnsi="Book Antiqua" w:cs="Book Antiqua"/>
        </w:rPr>
        <w:t xml:space="preserve"> 1988; </w:t>
      </w:r>
      <w:r w:rsidRPr="006B58DF">
        <w:rPr>
          <w:rFonts w:ascii="Book Antiqua" w:eastAsia="Book Antiqua" w:hAnsi="Book Antiqua" w:cs="Book Antiqua"/>
          <w:b/>
          <w:bCs/>
        </w:rPr>
        <w:t>44</w:t>
      </w:r>
      <w:r w:rsidRPr="006B58DF">
        <w:rPr>
          <w:rFonts w:ascii="Book Antiqua" w:eastAsia="Book Antiqua" w:hAnsi="Book Antiqua" w:cs="Book Antiqua"/>
        </w:rPr>
        <w:t>: 837-845 [PMID: 3203132]</w:t>
      </w:r>
    </w:p>
    <w:p w14:paraId="3864C329" w14:textId="77777777" w:rsidR="00A77B3E" w:rsidRPr="006B58DF" w:rsidRDefault="00A47DE5">
      <w:pPr>
        <w:spacing w:line="360" w:lineRule="auto"/>
        <w:jc w:val="both"/>
      </w:pPr>
      <w:r w:rsidRPr="006B58DF">
        <w:rPr>
          <w:rFonts w:ascii="Book Antiqua" w:eastAsia="Book Antiqua" w:hAnsi="Book Antiqua" w:cs="Book Antiqua"/>
        </w:rPr>
        <w:t xml:space="preserve">19 </w:t>
      </w:r>
      <w:r w:rsidRPr="006B58DF">
        <w:rPr>
          <w:rFonts w:ascii="Book Antiqua" w:eastAsia="Book Antiqua" w:hAnsi="Book Antiqua" w:cs="Book Antiqua"/>
          <w:b/>
          <w:bCs/>
        </w:rPr>
        <w:t>Kuroda C</w:t>
      </w:r>
      <w:r w:rsidRPr="006B58DF">
        <w:rPr>
          <w:rFonts w:ascii="Book Antiqua" w:eastAsia="Book Antiqua" w:hAnsi="Book Antiqua" w:cs="Book Antiqua"/>
        </w:rPr>
        <w:t xml:space="preserve">, Sakurai M, Monden M, Marukawa T, Hosoki T, Tokunaga K, Wakasa K, Okamura J, Kozuka T. Limitation of transcatheter arterial chemoembolization using iodized oil for small hepatocellular carcinoma. A study in resected cases. </w:t>
      </w:r>
      <w:r w:rsidRPr="006B58DF">
        <w:rPr>
          <w:rFonts w:ascii="Book Antiqua" w:eastAsia="Book Antiqua" w:hAnsi="Book Antiqua" w:cs="Book Antiqua"/>
          <w:i/>
          <w:iCs/>
        </w:rPr>
        <w:t>Cancer</w:t>
      </w:r>
      <w:r w:rsidRPr="006B58DF">
        <w:rPr>
          <w:rFonts w:ascii="Book Antiqua" w:eastAsia="Book Antiqua" w:hAnsi="Book Antiqua" w:cs="Book Antiqua"/>
        </w:rPr>
        <w:t xml:space="preserve"> 1991; </w:t>
      </w:r>
      <w:r w:rsidRPr="006B58DF">
        <w:rPr>
          <w:rFonts w:ascii="Book Antiqua" w:eastAsia="Book Antiqua" w:hAnsi="Book Antiqua" w:cs="Book Antiqua"/>
          <w:b/>
          <w:bCs/>
        </w:rPr>
        <w:t>67</w:t>
      </w:r>
      <w:r w:rsidRPr="006B58DF">
        <w:rPr>
          <w:rFonts w:ascii="Book Antiqua" w:eastAsia="Book Antiqua" w:hAnsi="Book Antiqua" w:cs="Book Antiqua"/>
        </w:rPr>
        <w:t>: 81-86 [PMID: 1845939]</w:t>
      </w:r>
    </w:p>
    <w:p w14:paraId="0C9FE060" w14:textId="77777777" w:rsidR="00A77B3E" w:rsidRPr="006B58DF" w:rsidRDefault="00A47DE5">
      <w:pPr>
        <w:spacing w:line="360" w:lineRule="auto"/>
        <w:jc w:val="both"/>
      </w:pPr>
      <w:r w:rsidRPr="006B58DF">
        <w:rPr>
          <w:rFonts w:ascii="Book Antiqua" w:eastAsia="Book Antiqua" w:hAnsi="Book Antiqua" w:cs="Book Antiqua"/>
        </w:rPr>
        <w:t xml:space="preserve">20 </w:t>
      </w:r>
      <w:r w:rsidRPr="006B58DF">
        <w:rPr>
          <w:rFonts w:ascii="Book Antiqua" w:eastAsia="Book Antiqua" w:hAnsi="Book Antiqua" w:cs="Book Antiqua"/>
          <w:b/>
          <w:bCs/>
        </w:rPr>
        <w:t>Tajima T</w:t>
      </w:r>
      <w:r w:rsidRPr="006B58DF">
        <w:rPr>
          <w:rFonts w:ascii="Book Antiqua" w:eastAsia="Book Antiqua" w:hAnsi="Book Antiqua" w:cs="Book Antiqua"/>
        </w:rPr>
        <w:t xml:space="preserve">, Honda H, Taguchi K, Asayama Y, Kuroiwa T, Yoshimitsu K, Irie H, Aibe H, Shimada M, Masuda K. Sequential hemodynamic change in hepatocellular carcinoma and dysplastic nodules: CT angiography and pathologic correlation. </w:t>
      </w:r>
      <w:r w:rsidRPr="006B58DF">
        <w:rPr>
          <w:rFonts w:ascii="Book Antiqua" w:eastAsia="Book Antiqua" w:hAnsi="Book Antiqua" w:cs="Book Antiqua"/>
          <w:i/>
          <w:iCs/>
        </w:rPr>
        <w:t>AJR Am J Roentgenol</w:t>
      </w:r>
      <w:r w:rsidRPr="006B58DF">
        <w:rPr>
          <w:rFonts w:ascii="Book Antiqua" w:eastAsia="Book Antiqua" w:hAnsi="Book Antiqua" w:cs="Book Antiqua"/>
        </w:rPr>
        <w:t xml:space="preserve"> 2002; </w:t>
      </w:r>
      <w:r w:rsidRPr="006B58DF">
        <w:rPr>
          <w:rFonts w:ascii="Book Antiqua" w:eastAsia="Book Antiqua" w:hAnsi="Book Antiqua" w:cs="Book Antiqua"/>
          <w:b/>
          <w:bCs/>
        </w:rPr>
        <w:t>178</w:t>
      </w:r>
      <w:r w:rsidRPr="006B58DF">
        <w:rPr>
          <w:rFonts w:ascii="Book Antiqua" w:eastAsia="Book Antiqua" w:hAnsi="Book Antiqua" w:cs="Book Antiqua"/>
        </w:rPr>
        <w:t>: 885-897 [PMID: 11906868 DOI: 10.2214/ajr.178.4.1780885]</w:t>
      </w:r>
    </w:p>
    <w:p w14:paraId="6C6F8C9A" w14:textId="77777777" w:rsidR="00A77B3E" w:rsidRPr="006B58DF" w:rsidRDefault="00A47DE5">
      <w:pPr>
        <w:spacing w:line="360" w:lineRule="auto"/>
        <w:jc w:val="both"/>
      </w:pPr>
      <w:r w:rsidRPr="006B58DF">
        <w:rPr>
          <w:rFonts w:ascii="Book Antiqua" w:eastAsia="Book Antiqua" w:hAnsi="Book Antiqua" w:cs="Book Antiqua"/>
        </w:rPr>
        <w:t xml:space="preserve">21 </w:t>
      </w:r>
      <w:r w:rsidRPr="006B58DF">
        <w:rPr>
          <w:rFonts w:ascii="Book Antiqua" w:eastAsia="Book Antiqua" w:hAnsi="Book Antiqua" w:cs="Book Antiqua"/>
          <w:b/>
          <w:bCs/>
        </w:rPr>
        <w:t>Gillmore R</w:t>
      </w:r>
      <w:r w:rsidRPr="006B58DF">
        <w:rPr>
          <w:rFonts w:ascii="Book Antiqua" w:eastAsia="Book Antiqua" w:hAnsi="Book Antiqua" w:cs="Book Antiqua"/>
        </w:rPr>
        <w:t xml:space="preserve">, Stuart S, Kirkwood A, Hameeduddin A, Woodward N, Burroughs AK, Meyer T. EASL and mRECIST responses are independent prognostic factors for survival in hepatocellular cancer patients treated with transarterial embolization. </w:t>
      </w:r>
      <w:r w:rsidRPr="006B58DF">
        <w:rPr>
          <w:rFonts w:ascii="Book Antiqua" w:eastAsia="Book Antiqua" w:hAnsi="Book Antiqua" w:cs="Book Antiqua"/>
          <w:i/>
          <w:iCs/>
        </w:rPr>
        <w:t>J Hepatol</w:t>
      </w:r>
      <w:r w:rsidRPr="006B58DF">
        <w:rPr>
          <w:rFonts w:ascii="Book Antiqua" w:eastAsia="Book Antiqua" w:hAnsi="Book Antiqua" w:cs="Book Antiqua"/>
        </w:rPr>
        <w:t xml:space="preserve"> 2011; </w:t>
      </w:r>
      <w:r w:rsidRPr="006B58DF">
        <w:rPr>
          <w:rFonts w:ascii="Book Antiqua" w:eastAsia="Book Antiqua" w:hAnsi="Book Antiqua" w:cs="Book Antiqua"/>
          <w:b/>
          <w:bCs/>
        </w:rPr>
        <w:t>55</w:t>
      </w:r>
      <w:r w:rsidRPr="006B58DF">
        <w:rPr>
          <w:rFonts w:ascii="Book Antiqua" w:eastAsia="Book Antiqua" w:hAnsi="Book Antiqua" w:cs="Book Antiqua"/>
        </w:rPr>
        <w:t>: 1309-1316 [PMID: 21703196 DOI: 10.1016/j.jhep.2011.03.007]</w:t>
      </w:r>
    </w:p>
    <w:p w14:paraId="428FC524" w14:textId="52D56C08" w:rsidR="00A77B3E" w:rsidRPr="006B58DF" w:rsidRDefault="0035348C">
      <w:pPr>
        <w:spacing w:line="360" w:lineRule="auto"/>
        <w:jc w:val="both"/>
      </w:pPr>
      <w:r w:rsidRPr="006B58DF">
        <w:rPr>
          <w:rFonts w:ascii="Book Antiqua" w:eastAsia="Book Antiqua" w:hAnsi="Book Antiqua" w:cs="Book Antiqua"/>
        </w:rPr>
        <w:t>22</w:t>
      </w:r>
      <w:r w:rsidR="00A47DE5" w:rsidRPr="006B58DF">
        <w:rPr>
          <w:rFonts w:ascii="Book Antiqua" w:eastAsia="Book Antiqua" w:hAnsi="Book Antiqua" w:cs="Book Antiqua"/>
        </w:rPr>
        <w:t xml:space="preserve"> </w:t>
      </w:r>
      <w:r w:rsidR="00A47DE5" w:rsidRPr="006B58DF">
        <w:rPr>
          <w:rFonts w:ascii="Book Antiqua" w:eastAsia="Book Antiqua" w:hAnsi="Book Antiqua" w:cs="Book Antiqua"/>
          <w:b/>
          <w:bCs/>
        </w:rPr>
        <w:t>Golfieri R</w:t>
      </w:r>
      <w:r w:rsidR="00A47DE5" w:rsidRPr="006B58DF">
        <w:rPr>
          <w:rFonts w:ascii="Book Antiqua" w:eastAsia="Book Antiqua" w:hAnsi="Book Antiqua" w:cs="Book Antiqua"/>
        </w:rPr>
        <w:t xml:space="preserve">, Cappelli A, Cucchetti A, Piscaglia F, Carpenzano M, Peri E, Ravaioli M, D'Errico-Grigioni A, Pinna AD, Bolondi L. Efficacy of selective transarterial chemoembolization in inducing tumor necrosis in small (&lt;5 cm) hepatocellular carcinomas. </w:t>
      </w:r>
      <w:r w:rsidR="00A47DE5" w:rsidRPr="006B58DF">
        <w:rPr>
          <w:rFonts w:ascii="Book Antiqua" w:eastAsia="Book Antiqua" w:hAnsi="Book Antiqua" w:cs="Book Antiqua"/>
          <w:i/>
          <w:iCs/>
        </w:rPr>
        <w:t>Hepatology</w:t>
      </w:r>
      <w:r w:rsidR="00A47DE5" w:rsidRPr="006B58DF">
        <w:rPr>
          <w:rFonts w:ascii="Book Antiqua" w:eastAsia="Book Antiqua" w:hAnsi="Book Antiqua" w:cs="Book Antiqua"/>
        </w:rPr>
        <w:t xml:space="preserve"> 2011; </w:t>
      </w:r>
      <w:r w:rsidR="00A47DE5" w:rsidRPr="006B58DF">
        <w:rPr>
          <w:rFonts w:ascii="Book Antiqua" w:eastAsia="Book Antiqua" w:hAnsi="Book Antiqua" w:cs="Book Antiqua"/>
          <w:b/>
          <w:bCs/>
        </w:rPr>
        <w:t>53</w:t>
      </w:r>
      <w:r w:rsidR="00A47DE5" w:rsidRPr="006B58DF">
        <w:rPr>
          <w:rFonts w:ascii="Book Antiqua" w:eastAsia="Book Antiqua" w:hAnsi="Book Antiqua" w:cs="Book Antiqua"/>
        </w:rPr>
        <w:t>: 1580-1589 [PMID: 21351114 DOI: 10.1002/hep.24246]</w:t>
      </w:r>
    </w:p>
    <w:p w14:paraId="07126AA9" w14:textId="5B6150E3" w:rsidR="00A77B3E" w:rsidRPr="006B58DF" w:rsidRDefault="0035348C">
      <w:pPr>
        <w:spacing w:line="360" w:lineRule="auto"/>
        <w:jc w:val="both"/>
      </w:pPr>
      <w:r w:rsidRPr="006B58DF">
        <w:rPr>
          <w:rFonts w:ascii="Book Antiqua" w:eastAsia="Book Antiqua" w:hAnsi="Book Antiqua" w:cs="Book Antiqua"/>
        </w:rPr>
        <w:t>2</w:t>
      </w:r>
      <w:r w:rsidR="00C823DD" w:rsidRPr="006B58DF">
        <w:rPr>
          <w:rFonts w:ascii="Book Antiqua" w:eastAsia="Book Antiqua" w:hAnsi="Book Antiqua" w:cs="Book Antiqua"/>
        </w:rPr>
        <w:t>3</w:t>
      </w:r>
      <w:r w:rsidR="00A47DE5" w:rsidRPr="006B58DF">
        <w:rPr>
          <w:rFonts w:ascii="Book Antiqua" w:eastAsia="Book Antiqua" w:hAnsi="Book Antiqua" w:cs="Book Antiqua"/>
        </w:rPr>
        <w:t xml:space="preserve"> </w:t>
      </w:r>
      <w:r w:rsidR="00A47DE5" w:rsidRPr="006B58DF">
        <w:rPr>
          <w:rFonts w:ascii="Book Antiqua" w:eastAsia="Book Antiqua" w:hAnsi="Book Antiqua" w:cs="Book Antiqua"/>
          <w:b/>
          <w:bCs/>
        </w:rPr>
        <w:t>Adhoute X</w:t>
      </w:r>
      <w:r w:rsidR="00A47DE5" w:rsidRPr="006B58DF">
        <w:rPr>
          <w:rFonts w:ascii="Book Antiqua" w:eastAsia="Book Antiqua" w:hAnsi="Book Antiqua" w:cs="Book Antiqua"/>
        </w:rPr>
        <w:t xml:space="preserve">, Pénaranda G, Sellier F, Raoul JL. Response to 'the flexible therapeutic approach to the BCLC B stage': Time for scoring systems? </w:t>
      </w:r>
      <w:r w:rsidR="00A47DE5" w:rsidRPr="006B58DF">
        <w:rPr>
          <w:rFonts w:ascii="Book Antiqua" w:eastAsia="Book Antiqua" w:hAnsi="Book Antiqua" w:cs="Book Antiqua"/>
          <w:i/>
          <w:iCs/>
        </w:rPr>
        <w:t>J Hepatol</w:t>
      </w:r>
      <w:r w:rsidR="00A47DE5" w:rsidRPr="006B58DF">
        <w:rPr>
          <w:rFonts w:ascii="Book Antiqua" w:eastAsia="Book Antiqua" w:hAnsi="Book Antiqua" w:cs="Book Antiqua"/>
        </w:rPr>
        <w:t xml:space="preserve"> 2017 [PMID: 28919471 DOI: 10.1016/j.jhep.2017.07.038]</w:t>
      </w:r>
    </w:p>
    <w:p w14:paraId="68928DBD" w14:textId="3AFD704E" w:rsidR="00A77B3E" w:rsidRPr="006B58DF" w:rsidRDefault="00C823DD">
      <w:pPr>
        <w:spacing w:line="360" w:lineRule="auto"/>
        <w:jc w:val="both"/>
      </w:pPr>
      <w:r w:rsidRPr="006B58DF">
        <w:rPr>
          <w:rFonts w:ascii="Book Antiqua" w:eastAsia="Book Antiqua" w:hAnsi="Book Antiqua" w:cs="Book Antiqua"/>
        </w:rPr>
        <w:t>24</w:t>
      </w:r>
      <w:r w:rsidR="00A47DE5" w:rsidRPr="006B58DF">
        <w:rPr>
          <w:rFonts w:ascii="Book Antiqua" w:eastAsia="Book Antiqua" w:hAnsi="Book Antiqua" w:cs="Book Antiqua"/>
        </w:rPr>
        <w:t xml:space="preserve"> </w:t>
      </w:r>
      <w:r w:rsidR="00A47DE5" w:rsidRPr="006B58DF">
        <w:rPr>
          <w:rFonts w:ascii="Book Antiqua" w:eastAsia="Book Antiqua" w:hAnsi="Book Antiqua" w:cs="Book Antiqua"/>
          <w:b/>
          <w:bCs/>
        </w:rPr>
        <w:t>Miyayama S</w:t>
      </w:r>
      <w:r w:rsidR="00A47DE5" w:rsidRPr="006B58DF">
        <w:rPr>
          <w:rFonts w:ascii="Book Antiqua" w:eastAsia="Book Antiqua" w:hAnsi="Book Antiqua" w:cs="Book Antiqua"/>
        </w:rPr>
        <w:t xml:space="preserve">, Matsui O, Zen Y, Yamashiro M, Hattori Y, Orito N, Matsui K, Tsuji K, Yoshida M, Sudo Y. Portal blood supply to locally progressed hepatocellular carcinoma after transcatheter arterial chemoembolization: Observation on CT during arterial portography. </w:t>
      </w:r>
      <w:r w:rsidR="00A47DE5" w:rsidRPr="006B58DF">
        <w:rPr>
          <w:rFonts w:ascii="Book Antiqua" w:eastAsia="Book Antiqua" w:hAnsi="Book Antiqua" w:cs="Book Antiqua"/>
          <w:i/>
          <w:iCs/>
        </w:rPr>
        <w:t>Hepatol Res</w:t>
      </w:r>
      <w:r w:rsidR="00A47DE5" w:rsidRPr="006B58DF">
        <w:rPr>
          <w:rFonts w:ascii="Book Antiqua" w:eastAsia="Book Antiqua" w:hAnsi="Book Antiqua" w:cs="Book Antiqua"/>
        </w:rPr>
        <w:t xml:space="preserve"> 2011; </w:t>
      </w:r>
      <w:r w:rsidR="00A47DE5" w:rsidRPr="006B58DF">
        <w:rPr>
          <w:rFonts w:ascii="Book Antiqua" w:eastAsia="Book Antiqua" w:hAnsi="Book Antiqua" w:cs="Book Antiqua"/>
          <w:b/>
          <w:bCs/>
        </w:rPr>
        <w:t>41</w:t>
      </w:r>
      <w:r w:rsidR="00A47DE5" w:rsidRPr="006B58DF">
        <w:rPr>
          <w:rFonts w:ascii="Book Antiqua" w:eastAsia="Book Antiqua" w:hAnsi="Book Antiqua" w:cs="Book Antiqua"/>
        </w:rPr>
        <w:t>: 853-866 [PMID: 21699636 DOI: 10.1111/j.1872-034X.2011.00836.x]</w:t>
      </w:r>
    </w:p>
    <w:p w14:paraId="59547C47" w14:textId="14350160" w:rsidR="00A77B3E" w:rsidRPr="006B58DF" w:rsidRDefault="0035348C">
      <w:pPr>
        <w:spacing w:line="360" w:lineRule="auto"/>
        <w:jc w:val="both"/>
      </w:pPr>
      <w:r w:rsidRPr="006B58DF">
        <w:rPr>
          <w:rFonts w:ascii="Book Antiqua" w:eastAsia="Book Antiqua" w:hAnsi="Book Antiqua" w:cs="Book Antiqua"/>
        </w:rPr>
        <w:t>2</w:t>
      </w:r>
      <w:r w:rsidR="00C823DD" w:rsidRPr="006B58DF">
        <w:rPr>
          <w:rFonts w:ascii="Book Antiqua" w:eastAsia="Book Antiqua" w:hAnsi="Book Antiqua" w:cs="Book Antiqua"/>
        </w:rPr>
        <w:t>5</w:t>
      </w:r>
      <w:r w:rsidR="00A47DE5" w:rsidRPr="006B58DF">
        <w:rPr>
          <w:rFonts w:ascii="Book Antiqua" w:eastAsia="Book Antiqua" w:hAnsi="Book Antiqua" w:cs="Book Antiqua"/>
        </w:rPr>
        <w:t xml:space="preserve"> </w:t>
      </w:r>
      <w:r w:rsidR="00A47DE5" w:rsidRPr="006B58DF">
        <w:rPr>
          <w:rFonts w:ascii="Book Antiqua" w:eastAsia="Book Antiqua" w:hAnsi="Book Antiqua" w:cs="Book Antiqua"/>
          <w:b/>
          <w:bCs/>
        </w:rPr>
        <w:t>Jiang H</w:t>
      </w:r>
      <w:r w:rsidR="00A47DE5" w:rsidRPr="006B58DF">
        <w:rPr>
          <w:rFonts w:ascii="Book Antiqua" w:eastAsia="Book Antiqua" w:hAnsi="Book Antiqua" w:cs="Book Antiqua"/>
        </w:rPr>
        <w:t xml:space="preserve">, Meng Q, Tan H, Pan S, Sun B, Xu R, Sun X. Antiangiogenic therapy enhances the efficacy of transcatheter arterial embolization for hepatocellular carcinomas. </w:t>
      </w:r>
      <w:r w:rsidR="00A47DE5" w:rsidRPr="006B58DF">
        <w:rPr>
          <w:rFonts w:ascii="Book Antiqua" w:eastAsia="Book Antiqua" w:hAnsi="Book Antiqua" w:cs="Book Antiqua"/>
          <w:i/>
          <w:iCs/>
        </w:rPr>
        <w:t>Int J Cancer</w:t>
      </w:r>
      <w:r w:rsidR="00A47DE5" w:rsidRPr="006B58DF">
        <w:rPr>
          <w:rFonts w:ascii="Book Antiqua" w:eastAsia="Book Antiqua" w:hAnsi="Book Antiqua" w:cs="Book Antiqua"/>
        </w:rPr>
        <w:t xml:space="preserve"> 2007; </w:t>
      </w:r>
      <w:r w:rsidR="00A47DE5" w:rsidRPr="006B58DF">
        <w:rPr>
          <w:rFonts w:ascii="Book Antiqua" w:eastAsia="Book Antiqua" w:hAnsi="Book Antiqua" w:cs="Book Antiqua"/>
          <w:b/>
          <w:bCs/>
        </w:rPr>
        <w:t>121</w:t>
      </w:r>
      <w:r w:rsidR="00A47DE5" w:rsidRPr="006B58DF">
        <w:rPr>
          <w:rFonts w:ascii="Book Antiqua" w:eastAsia="Book Antiqua" w:hAnsi="Book Antiqua" w:cs="Book Antiqua"/>
        </w:rPr>
        <w:t>: 416-424 [PMID: 17330237 DOI: 10.1002/ijc.22655]</w:t>
      </w:r>
    </w:p>
    <w:p w14:paraId="193089DC" w14:textId="3A28177E" w:rsidR="00A77B3E" w:rsidRPr="006B58DF" w:rsidRDefault="00C823DD">
      <w:pPr>
        <w:spacing w:line="360" w:lineRule="auto"/>
        <w:jc w:val="both"/>
      </w:pPr>
      <w:r w:rsidRPr="006B58DF">
        <w:rPr>
          <w:rFonts w:ascii="Book Antiqua" w:eastAsia="Book Antiqua" w:hAnsi="Book Antiqua" w:cs="Book Antiqua"/>
        </w:rPr>
        <w:t>26</w:t>
      </w:r>
      <w:r w:rsidR="00A47DE5" w:rsidRPr="006B58DF">
        <w:rPr>
          <w:rFonts w:ascii="Book Antiqua" w:eastAsia="Book Antiqua" w:hAnsi="Book Antiqua" w:cs="Book Antiqua"/>
        </w:rPr>
        <w:t xml:space="preserve"> </w:t>
      </w:r>
      <w:r w:rsidR="00A47DE5" w:rsidRPr="006B58DF">
        <w:rPr>
          <w:rFonts w:ascii="Book Antiqua" w:eastAsia="Book Antiqua" w:hAnsi="Book Antiqua" w:cs="Book Antiqua"/>
          <w:b/>
          <w:bCs/>
        </w:rPr>
        <w:t>Lencioni R</w:t>
      </w:r>
      <w:r w:rsidR="00A47DE5" w:rsidRPr="006B58DF">
        <w:rPr>
          <w:rFonts w:ascii="Book Antiqua" w:eastAsia="Book Antiqua" w:hAnsi="Book Antiqua" w:cs="Book Antiqua"/>
        </w:rPr>
        <w:t xml:space="preserve">, Llovet JM, Han G, Tak WY, Yang J, Guglielmi A, Paik SW, Reig M, Kim DY, Chau GY, Luca A, Del Arbol LR, Leberre MA, Niu W, Nicholson K, Meinhardt G, Bruix J. Sorafenib or placebo plus TACE with doxorubicin-eluting beads for intermediate stage HCC: The SPACE trial. </w:t>
      </w:r>
      <w:r w:rsidR="00A47DE5" w:rsidRPr="006B58DF">
        <w:rPr>
          <w:rFonts w:ascii="Book Antiqua" w:eastAsia="Book Antiqua" w:hAnsi="Book Antiqua" w:cs="Book Antiqua"/>
          <w:i/>
          <w:iCs/>
        </w:rPr>
        <w:t>J Hepatol</w:t>
      </w:r>
      <w:r w:rsidR="00A47DE5" w:rsidRPr="006B58DF">
        <w:rPr>
          <w:rFonts w:ascii="Book Antiqua" w:eastAsia="Book Antiqua" w:hAnsi="Book Antiqua" w:cs="Book Antiqua"/>
        </w:rPr>
        <w:t xml:space="preserve"> 2016; </w:t>
      </w:r>
      <w:r w:rsidR="00A47DE5" w:rsidRPr="006B58DF">
        <w:rPr>
          <w:rFonts w:ascii="Book Antiqua" w:eastAsia="Book Antiqua" w:hAnsi="Book Antiqua" w:cs="Book Antiqua"/>
          <w:b/>
          <w:bCs/>
        </w:rPr>
        <w:t>64</w:t>
      </w:r>
      <w:r w:rsidR="00A47DE5" w:rsidRPr="006B58DF">
        <w:rPr>
          <w:rFonts w:ascii="Book Antiqua" w:eastAsia="Book Antiqua" w:hAnsi="Book Antiqua" w:cs="Book Antiqua"/>
        </w:rPr>
        <w:t>: 1090-1098 [PMID: 26809111 DOI: 10.1016/j.jhep.2016.01.012]</w:t>
      </w:r>
    </w:p>
    <w:p w14:paraId="76257D22" w14:textId="17E22B33" w:rsidR="00A77B3E" w:rsidRPr="006B58DF" w:rsidRDefault="0035348C">
      <w:pPr>
        <w:spacing w:line="360" w:lineRule="auto"/>
        <w:jc w:val="both"/>
      </w:pPr>
      <w:r w:rsidRPr="006B58DF">
        <w:rPr>
          <w:rFonts w:ascii="Book Antiqua" w:eastAsia="Book Antiqua" w:hAnsi="Book Antiqua" w:cs="Book Antiqua"/>
        </w:rPr>
        <w:t>2</w:t>
      </w:r>
      <w:r w:rsidR="00C823DD" w:rsidRPr="006B58DF">
        <w:rPr>
          <w:rFonts w:ascii="Book Antiqua" w:eastAsia="Book Antiqua" w:hAnsi="Book Antiqua" w:cs="Book Antiqua"/>
        </w:rPr>
        <w:t>7</w:t>
      </w:r>
      <w:r w:rsidR="00A47DE5" w:rsidRPr="006B58DF">
        <w:rPr>
          <w:rFonts w:ascii="Book Antiqua" w:eastAsia="Book Antiqua" w:hAnsi="Book Antiqua" w:cs="Book Antiqua"/>
        </w:rPr>
        <w:t xml:space="preserve"> </w:t>
      </w:r>
      <w:r w:rsidR="00A47DE5" w:rsidRPr="006B58DF">
        <w:rPr>
          <w:rFonts w:ascii="Book Antiqua" w:eastAsia="Book Antiqua" w:hAnsi="Book Antiqua" w:cs="Book Antiqua"/>
          <w:b/>
          <w:bCs/>
        </w:rPr>
        <w:t>Meyer T</w:t>
      </w:r>
      <w:r w:rsidR="00A47DE5" w:rsidRPr="006B58DF">
        <w:rPr>
          <w:rFonts w:ascii="Book Antiqua" w:eastAsia="Book Antiqua" w:hAnsi="Book Antiqua" w:cs="Book Antiqua"/>
        </w:rPr>
        <w:t xml:space="preserve">, Fox R, Ma YT, Ross PJ, James MW, Sturgess R, Stubbs C, Stocken DD, Wall L, Watkinson A, Hacking N, Evans TRJ, Collins P, Hubner RA, Cunningham D, Primrose JN, Johnson PJ, Palmer DH. Sorafenib in combination with transarterial chemoembolisation in patients with unresectable hepatocellular carcinoma (TACE 2): a randomised placebo-controlled, double-blind, phase 3 trial. </w:t>
      </w:r>
      <w:r w:rsidR="00A47DE5" w:rsidRPr="006B58DF">
        <w:rPr>
          <w:rFonts w:ascii="Book Antiqua" w:eastAsia="Book Antiqua" w:hAnsi="Book Antiqua" w:cs="Book Antiqua"/>
          <w:i/>
          <w:iCs/>
        </w:rPr>
        <w:t>Lancet Gastroenterol Hepatol</w:t>
      </w:r>
      <w:r w:rsidR="00A47DE5" w:rsidRPr="006B58DF">
        <w:rPr>
          <w:rFonts w:ascii="Book Antiqua" w:eastAsia="Book Antiqua" w:hAnsi="Book Antiqua" w:cs="Book Antiqua"/>
        </w:rPr>
        <w:t xml:space="preserve"> 2017; </w:t>
      </w:r>
      <w:r w:rsidR="00A47DE5" w:rsidRPr="006B58DF">
        <w:rPr>
          <w:rFonts w:ascii="Book Antiqua" w:eastAsia="Book Antiqua" w:hAnsi="Book Antiqua" w:cs="Book Antiqua"/>
          <w:b/>
          <w:bCs/>
        </w:rPr>
        <w:t>2</w:t>
      </w:r>
      <w:r w:rsidR="00A47DE5" w:rsidRPr="006B58DF">
        <w:rPr>
          <w:rFonts w:ascii="Book Antiqua" w:eastAsia="Book Antiqua" w:hAnsi="Book Antiqua" w:cs="Book Antiqua"/>
        </w:rPr>
        <w:t>: 565-575 [PMID: 28648803 DOI: 10.1016/S2468-1253(17)30156-5]</w:t>
      </w:r>
    </w:p>
    <w:p w14:paraId="173E74BE" w14:textId="19268DE2" w:rsidR="00A77B3E" w:rsidRPr="006B58DF" w:rsidRDefault="0035348C">
      <w:pPr>
        <w:spacing w:line="360" w:lineRule="auto"/>
        <w:jc w:val="both"/>
        <w:rPr>
          <w:rFonts w:ascii="Book Antiqua" w:eastAsia="Book Antiqua" w:hAnsi="Book Antiqua" w:cs="Book Antiqua"/>
        </w:rPr>
      </w:pPr>
      <w:r w:rsidRPr="006B58DF">
        <w:rPr>
          <w:rFonts w:ascii="Book Antiqua" w:eastAsia="Book Antiqua" w:hAnsi="Book Antiqua" w:cs="Book Antiqua"/>
        </w:rPr>
        <w:t>2</w:t>
      </w:r>
      <w:r w:rsidR="00C823DD" w:rsidRPr="006B58DF">
        <w:rPr>
          <w:rFonts w:ascii="Book Antiqua" w:eastAsia="Book Antiqua" w:hAnsi="Book Antiqua" w:cs="Book Antiqua"/>
        </w:rPr>
        <w:t>8</w:t>
      </w:r>
      <w:r w:rsidR="00584A09" w:rsidRPr="006B58DF">
        <w:rPr>
          <w:rFonts w:ascii="Book Antiqua" w:eastAsia="Book Antiqua" w:hAnsi="Book Antiqua" w:cs="Book Antiqua"/>
          <w:b/>
          <w:bCs/>
        </w:rPr>
        <w:t xml:space="preserve"> ClinicalTrials.gov</w:t>
      </w:r>
      <w:r w:rsidR="00A47DE5" w:rsidRPr="006B58DF">
        <w:rPr>
          <w:rFonts w:ascii="Book Antiqua" w:eastAsia="Book Antiqua" w:hAnsi="Book Antiqua" w:cs="Book Antiqua"/>
        </w:rPr>
        <w:t xml:space="preserve">. Study of Pembrolizumab Following TACE in Primary Liver Carcinoma (PETAL). </w:t>
      </w:r>
      <w:r w:rsidR="00584A09" w:rsidRPr="006B58DF">
        <w:rPr>
          <w:rFonts w:ascii="Book Antiqua" w:eastAsia="Book Antiqua" w:hAnsi="Book Antiqua" w:cs="Book Antiqua"/>
        </w:rPr>
        <w:t>[</w:t>
      </w:r>
      <w:r w:rsidR="00584A09" w:rsidRPr="006B58DF">
        <w:rPr>
          <w:rFonts w:ascii="Book Antiqua" w:eastAsia="Times New Roman" w:hAnsi="Book Antiqua"/>
          <w:bCs/>
        </w:rPr>
        <w:t>accessed 2019 September 12</w:t>
      </w:r>
      <w:r w:rsidR="00584A09" w:rsidRPr="006B58DF">
        <w:rPr>
          <w:rFonts w:ascii="Book Antiqua" w:eastAsia="Book Antiqua" w:hAnsi="Book Antiqua" w:cs="Book Antiqua"/>
        </w:rPr>
        <w:t xml:space="preserve">]. </w:t>
      </w:r>
      <w:r w:rsidR="00584A09" w:rsidRPr="006B58DF">
        <w:rPr>
          <w:rFonts w:ascii="Book Antiqua" w:eastAsia="Times New Roman" w:hAnsi="Book Antiqua"/>
          <w:bCs/>
        </w:rPr>
        <w:t>In: ClinicalTrials.gov [Internet]. Bethesda (MD): U.S. National Library of Medicine. Available from:</w:t>
      </w:r>
      <w:r w:rsidR="00584A09" w:rsidRPr="006B58DF">
        <w:rPr>
          <w:rFonts w:ascii="Book Antiqua" w:hAnsi="Book Antiqua" w:cs="Book Antiqua" w:hint="eastAsia"/>
          <w:lang w:eastAsia="zh-CN"/>
        </w:rPr>
        <w:t xml:space="preserve"> </w:t>
      </w:r>
      <w:r w:rsidR="00584A09" w:rsidRPr="006B58DF">
        <w:rPr>
          <w:rFonts w:ascii="Book Antiqua" w:eastAsia="Book Antiqua" w:hAnsi="Book Antiqua" w:cs="Book Antiqua"/>
        </w:rPr>
        <w:t xml:space="preserve">https://clinicaltrials.gov/ct2/show/NCT03397654 </w:t>
      </w:r>
      <w:r w:rsidR="00584A09" w:rsidRPr="006B58DF">
        <w:rPr>
          <w:rFonts w:ascii="Book Antiqua" w:eastAsia="Times New Roman" w:hAnsi="Book Antiqua"/>
          <w:bCs/>
        </w:rPr>
        <w:t>ClinicalTrials.gov Identifier: NCT03397654</w:t>
      </w:r>
    </w:p>
    <w:p w14:paraId="52116C5F" w14:textId="08617307" w:rsidR="00A77B3E" w:rsidRPr="006B58DF" w:rsidRDefault="00C823DD">
      <w:pPr>
        <w:spacing w:line="360" w:lineRule="auto"/>
        <w:jc w:val="both"/>
      </w:pPr>
      <w:r w:rsidRPr="006B58DF">
        <w:rPr>
          <w:rFonts w:ascii="Book Antiqua" w:eastAsia="Book Antiqua" w:hAnsi="Book Antiqua" w:cs="Book Antiqua"/>
        </w:rPr>
        <w:t>29</w:t>
      </w:r>
      <w:r w:rsidR="00A47DE5" w:rsidRPr="006B58DF">
        <w:rPr>
          <w:rFonts w:ascii="Book Antiqua" w:eastAsia="Book Antiqua" w:hAnsi="Book Antiqua" w:cs="Book Antiqua"/>
        </w:rPr>
        <w:t xml:space="preserve"> </w:t>
      </w:r>
      <w:r w:rsidR="00A47DE5" w:rsidRPr="006B58DF">
        <w:rPr>
          <w:rFonts w:ascii="Book Antiqua" w:eastAsia="Book Antiqua" w:hAnsi="Book Antiqua" w:cs="Book Antiqua"/>
          <w:b/>
          <w:bCs/>
        </w:rPr>
        <w:t>Wang ZX</w:t>
      </w:r>
      <w:r w:rsidR="00A47DE5" w:rsidRPr="006B58DF">
        <w:rPr>
          <w:rFonts w:ascii="Book Antiqua" w:eastAsia="Book Antiqua" w:hAnsi="Book Antiqua" w:cs="Book Antiqua"/>
        </w:rPr>
        <w:t xml:space="preserve">, Wang EX, Bai W, Xia DD, Mu W, Li J, Yang QY, Huang M, Xu GH, Sun JH, Li HL, Zhao H, Wu JB, Yang SF, Li JP, Li ZX, Zhang CQ, Zhu XL, Zheng YB, Wang QH, Li J, Yuan J, Li XM, Niu J, Yin ZX, Xia JL, Fan DM, Han GH, On Behalf Of China Hcc-Tace Study Group. Validation and evaluation of clinical prediction systems for first and repeated transarterial chemoembolization in unresectable hepatocellular carcinoma: A Chinese multicenter retrospective study. </w:t>
      </w:r>
      <w:r w:rsidR="00A47DE5" w:rsidRPr="006B58DF">
        <w:rPr>
          <w:rFonts w:ascii="Book Antiqua" w:eastAsia="Book Antiqua" w:hAnsi="Book Antiqua" w:cs="Book Antiqua"/>
          <w:i/>
          <w:iCs/>
        </w:rPr>
        <w:t>World J Gastroenterol</w:t>
      </w:r>
      <w:r w:rsidR="00A47DE5" w:rsidRPr="006B58DF">
        <w:rPr>
          <w:rFonts w:ascii="Book Antiqua" w:eastAsia="Book Antiqua" w:hAnsi="Book Antiqua" w:cs="Book Antiqua"/>
        </w:rPr>
        <w:t xml:space="preserve"> 2020; </w:t>
      </w:r>
      <w:r w:rsidR="00A47DE5" w:rsidRPr="006B58DF">
        <w:rPr>
          <w:rFonts w:ascii="Book Antiqua" w:eastAsia="Book Antiqua" w:hAnsi="Book Antiqua" w:cs="Book Antiqua"/>
          <w:b/>
          <w:bCs/>
        </w:rPr>
        <w:t>26</w:t>
      </w:r>
      <w:r w:rsidR="00A47DE5" w:rsidRPr="006B58DF">
        <w:rPr>
          <w:rFonts w:ascii="Book Antiqua" w:eastAsia="Book Antiqua" w:hAnsi="Book Antiqua" w:cs="Book Antiqua"/>
        </w:rPr>
        <w:t>: 657-669 [PMID: 32103874 DOI: 10.3748/wjg.v26.i6.657]</w:t>
      </w:r>
    </w:p>
    <w:p w14:paraId="01776011" w14:textId="50019971" w:rsidR="00A77B3E" w:rsidRPr="006B58DF" w:rsidRDefault="00C823DD">
      <w:pPr>
        <w:spacing w:line="360" w:lineRule="auto"/>
        <w:jc w:val="both"/>
      </w:pPr>
      <w:r w:rsidRPr="006B58DF">
        <w:rPr>
          <w:rFonts w:ascii="Book Antiqua" w:eastAsia="Book Antiqua" w:hAnsi="Book Antiqua" w:cs="Book Antiqua"/>
        </w:rPr>
        <w:t>30</w:t>
      </w:r>
      <w:r w:rsidR="00A47DE5" w:rsidRPr="006B58DF">
        <w:rPr>
          <w:rFonts w:ascii="Book Antiqua" w:eastAsia="Book Antiqua" w:hAnsi="Book Antiqua" w:cs="Book Antiqua"/>
        </w:rPr>
        <w:t xml:space="preserve"> </w:t>
      </w:r>
      <w:r w:rsidR="00A47DE5" w:rsidRPr="006B58DF">
        <w:rPr>
          <w:rFonts w:ascii="Book Antiqua" w:eastAsia="Book Antiqua" w:hAnsi="Book Antiqua" w:cs="Book Antiqua"/>
          <w:b/>
          <w:bCs/>
        </w:rPr>
        <w:t>Hucke F</w:t>
      </w:r>
      <w:r w:rsidR="00A47DE5" w:rsidRPr="006B58DF">
        <w:rPr>
          <w:rFonts w:ascii="Book Antiqua" w:eastAsia="Book Antiqua" w:hAnsi="Book Antiqua" w:cs="Book Antiqua"/>
        </w:rPr>
        <w:t xml:space="preserve">, Pinter M, Graziadei I, Bota S, Vogel W, Müller C, Heinzl H, Waneck F, Trauner M, Peck-Radosavljevic M, Sieghart W. How to STATE suitability and START transarterial chemoembolization in patients with intermediate stage hepatocellular carcinoma. </w:t>
      </w:r>
      <w:r w:rsidR="00A47DE5" w:rsidRPr="006B58DF">
        <w:rPr>
          <w:rFonts w:ascii="Book Antiqua" w:eastAsia="Book Antiqua" w:hAnsi="Book Antiqua" w:cs="Book Antiqua"/>
          <w:i/>
          <w:iCs/>
        </w:rPr>
        <w:t>J Hepatol</w:t>
      </w:r>
      <w:r w:rsidR="00A47DE5" w:rsidRPr="006B58DF">
        <w:rPr>
          <w:rFonts w:ascii="Book Antiqua" w:eastAsia="Book Antiqua" w:hAnsi="Book Antiqua" w:cs="Book Antiqua"/>
        </w:rPr>
        <w:t xml:space="preserve"> 2014; </w:t>
      </w:r>
      <w:r w:rsidR="00A47DE5" w:rsidRPr="006B58DF">
        <w:rPr>
          <w:rFonts w:ascii="Book Antiqua" w:eastAsia="Book Antiqua" w:hAnsi="Book Antiqua" w:cs="Book Antiqua"/>
          <w:b/>
          <w:bCs/>
        </w:rPr>
        <w:t>61</w:t>
      </w:r>
      <w:r w:rsidR="00A47DE5" w:rsidRPr="006B58DF">
        <w:rPr>
          <w:rFonts w:ascii="Book Antiqua" w:eastAsia="Book Antiqua" w:hAnsi="Book Antiqua" w:cs="Book Antiqua"/>
        </w:rPr>
        <w:t>: 1287-1296 [PMID: 25016222 DOI: 10.1016/j.jhep.2014.07.002]</w:t>
      </w:r>
    </w:p>
    <w:bookmarkEnd w:id="1"/>
    <w:p w14:paraId="5BAD20B3" w14:textId="77777777" w:rsidR="00A77B3E" w:rsidRPr="006B58DF" w:rsidRDefault="00A77B3E">
      <w:pPr>
        <w:spacing w:line="360" w:lineRule="auto"/>
        <w:jc w:val="both"/>
        <w:sectPr w:rsidR="00A77B3E" w:rsidRPr="006B58DF">
          <w:pgSz w:w="12240" w:h="15840"/>
          <w:pgMar w:top="1440" w:right="1440" w:bottom="1440" w:left="1440" w:header="720" w:footer="720" w:gutter="0"/>
          <w:cols w:space="720"/>
          <w:docGrid w:linePitch="360"/>
        </w:sectPr>
      </w:pPr>
    </w:p>
    <w:p w14:paraId="1BCC5988" w14:textId="77777777" w:rsidR="00A77B3E" w:rsidRPr="006B58DF" w:rsidRDefault="00A47DE5">
      <w:pPr>
        <w:spacing w:line="360" w:lineRule="auto"/>
        <w:jc w:val="both"/>
      </w:pPr>
      <w:r w:rsidRPr="006B58DF">
        <w:rPr>
          <w:rFonts w:ascii="Book Antiqua" w:eastAsia="Book Antiqua" w:hAnsi="Book Antiqua" w:cs="Book Antiqua"/>
          <w:b/>
        </w:rPr>
        <w:t>Footnotes</w:t>
      </w:r>
    </w:p>
    <w:p w14:paraId="099387EF" w14:textId="133A20EF" w:rsidR="00A77B3E" w:rsidRPr="006B58DF" w:rsidRDefault="00A47DE5">
      <w:pPr>
        <w:spacing w:line="360" w:lineRule="auto"/>
        <w:jc w:val="both"/>
      </w:pPr>
      <w:r w:rsidRPr="006B58DF">
        <w:rPr>
          <w:rFonts w:ascii="Book Antiqua" w:eastAsia="Book Antiqua" w:hAnsi="Book Antiqua" w:cs="Book Antiqua"/>
          <w:b/>
          <w:bCs/>
          <w:szCs w:val="22"/>
        </w:rPr>
        <w:t xml:space="preserve">Institutional review board statement: </w:t>
      </w:r>
      <w:r w:rsidRPr="006B58DF">
        <w:rPr>
          <w:rFonts w:ascii="Book Antiqua" w:eastAsia="Book Antiqua" w:hAnsi="Book Antiqua" w:cs="Book Antiqua"/>
        </w:rPr>
        <w:t xml:space="preserve">This study did not involve humans, but only the reuse of already recorded data. Since this study was based on a retrospective analysis of clinical data, the Institutional and </w:t>
      </w:r>
      <w:r w:rsidR="00F02351" w:rsidRPr="006B58DF">
        <w:rPr>
          <w:rFonts w:ascii="Book Antiqua" w:eastAsia="Book Antiqua" w:hAnsi="Book Antiqua" w:cs="Book Antiqua"/>
        </w:rPr>
        <w:t>E</w:t>
      </w:r>
      <w:r w:rsidRPr="006B58DF">
        <w:rPr>
          <w:rFonts w:ascii="Book Antiqua" w:eastAsia="Book Antiqua" w:hAnsi="Book Antiqua" w:cs="Book Antiqua"/>
        </w:rPr>
        <w:t>thical Review Board of the Hôpital Saint-Joseph waived requirement for informed patient consent and approved the study.</w:t>
      </w:r>
    </w:p>
    <w:p w14:paraId="7BD280E9" w14:textId="77777777" w:rsidR="00A77B3E" w:rsidRPr="006B58DF" w:rsidRDefault="00A77B3E">
      <w:pPr>
        <w:spacing w:line="360" w:lineRule="auto"/>
        <w:jc w:val="both"/>
      </w:pPr>
    </w:p>
    <w:p w14:paraId="55A86779" w14:textId="32D014B3" w:rsidR="00A77B3E" w:rsidRPr="006B58DF" w:rsidRDefault="00A47DE5">
      <w:pPr>
        <w:spacing w:line="360" w:lineRule="auto"/>
        <w:jc w:val="both"/>
      </w:pPr>
      <w:r w:rsidRPr="006B58DF">
        <w:rPr>
          <w:rFonts w:ascii="Book Antiqua" w:eastAsia="Book Antiqua" w:hAnsi="Book Antiqua" w:cs="Book Antiqua"/>
          <w:b/>
          <w:bCs/>
        </w:rPr>
        <w:t xml:space="preserve">Informed consent statement: </w:t>
      </w:r>
      <w:r w:rsidRPr="006B58DF">
        <w:rPr>
          <w:rFonts w:ascii="Book Antiqua" w:eastAsia="Book Antiqua" w:hAnsi="Book Antiqua" w:cs="Book Antiqua"/>
        </w:rPr>
        <w:t xml:space="preserve">Since this study was based on a retrospective analysis of clinical data, the Institutional Review Board waived requirement for informed patient consent; the </w:t>
      </w:r>
      <w:r w:rsidR="00F02351" w:rsidRPr="006B58DF">
        <w:rPr>
          <w:rFonts w:ascii="Book Antiqua" w:eastAsia="Book Antiqua" w:hAnsi="Book Antiqua" w:cs="Book Antiqua"/>
        </w:rPr>
        <w:t>E</w:t>
      </w:r>
      <w:r w:rsidRPr="006B58DF">
        <w:rPr>
          <w:rFonts w:ascii="Book Antiqua" w:eastAsia="Book Antiqua" w:hAnsi="Book Antiqua" w:cs="Book Antiqua"/>
        </w:rPr>
        <w:t xml:space="preserve">thics </w:t>
      </w:r>
      <w:r w:rsidR="00F02351" w:rsidRPr="006B58DF">
        <w:rPr>
          <w:rFonts w:ascii="Book Antiqua" w:eastAsia="Book Antiqua" w:hAnsi="Book Antiqua" w:cs="Book Antiqua"/>
        </w:rPr>
        <w:t>C</w:t>
      </w:r>
      <w:r w:rsidRPr="006B58DF">
        <w:rPr>
          <w:rFonts w:ascii="Book Antiqua" w:eastAsia="Book Antiqua" w:hAnsi="Book Antiqua" w:cs="Book Antiqua"/>
        </w:rPr>
        <w:t xml:space="preserve">ommittee of our institution (Hôpital Saint-Joseph) authorized us </w:t>
      </w:r>
      <w:r w:rsidR="00F02351" w:rsidRPr="006B58DF">
        <w:rPr>
          <w:rFonts w:ascii="Book Antiqua" w:eastAsia="Book Antiqua" w:hAnsi="Book Antiqua" w:cs="Book Antiqua"/>
        </w:rPr>
        <w:t>to</w:t>
      </w:r>
      <w:r w:rsidRPr="006B58DF">
        <w:rPr>
          <w:rFonts w:ascii="Book Antiqua" w:eastAsia="Book Antiqua" w:hAnsi="Book Antiqua" w:cs="Book Antiqua"/>
        </w:rPr>
        <w:t xml:space="preserve"> carry out this work.</w:t>
      </w:r>
    </w:p>
    <w:p w14:paraId="38967E79" w14:textId="77777777" w:rsidR="00A77B3E" w:rsidRPr="006B58DF" w:rsidRDefault="00A77B3E">
      <w:pPr>
        <w:spacing w:line="360" w:lineRule="auto"/>
        <w:jc w:val="both"/>
      </w:pPr>
    </w:p>
    <w:p w14:paraId="0071993E" w14:textId="50536F00" w:rsidR="00A77B3E" w:rsidRPr="006B58DF" w:rsidRDefault="00A47DE5">
      <w:pPr>
        <w:spacing w:line="360" w:lineRule="auto"/>
        <w:jc w:val="both"/>
      </w:pPr>
      <w:r w:rsidRPr="006B58DF">
        <w:rPr>
          <w:rFonts w:ascii="Book Antiqua" w:eastAsia="Book Antiqua" w:hAnsi="Book Antiqua" w:cs="Book Antiqua"/>
          <w:b/>
          <w:bCs/>
          <w:szCs w:val="22"/>
        </w:rPr>
        <w:t xml:space="preserve">Conflict-of-interest statement: </w:t>
      </w:r>
      <w:r w:rsidRPr="006B58DF">
        <w:rPr>
          <w:rFonts w:ascii="Book Antiqua" w:eastAsia="Book Antiqua" w:hAnsi="Book Antiqua" w:cs="Book Antiqua"/>
        </w:rPr>
        <w:t>The authors have no potential conflict of interest relative to this article.</w:t>
      </w:r>
      <w:r w:rsidR="00CC5DCA" w:rsidRPr="006B58DF">
        <w:rPr>
          <w:rFonts w:ascii="Book Antiqua" w:eastAsia="Book Antiqua" w:hAnsi="Book Antiqua" w:cs="Book Antiqua"/>
        </w:rPr>
        <w:t xml:space="preserve"> </w:t>
      </w:r>
      <w:r w:rsidRPr="006B58DF">
        <w:rPr>
          <w:rFonts w:ascii="Book Antiqua" w:eastAsia="Book Antiqua" w:hAnsi="Book Antiqua" w:cs="Book Antiqua"/>
        </w:rPr>
        <w:t>Adhoute</w:t>
      </w:r>
      <w:r w:rsidR="00CC5DCA" w:rsidRPr="006B58DF">
        <w:rPr>
          <w:rFonts w:ascii="Book Antiqua" w:eastAsia="Book Antiqua" w:hAnsi="Book Antiqua" w:cs="Book Antiqua"/>
        </w:rPr>
        <w:t xml:space="preserve"> X</w:t>
      </w:r>
      <w:r w:rsidRPr="006B58DF">
        <w:rPr>
          <w:rFonts w:ascii="Book Antiqua" w:eastAsia="Book Antiqua" w:hAnsi="Book Antiqua" w:cs="Book Antiqua"/>
        </w:rPr>
        <w:t>: Board member (Bayer, Ipsen, Eisai); Grant from Ipsen, Eisai</w:t>
      </w:r>
      <w:r w:rsidR="00CC5DCA" w:rsidRPr="006B58DF">
        <w:rPr>
          <w:rFonts w:ascii="Book Antiqua" w:eastAsia="Book Antiqua" w:hAnsi="Book Antiqua" w:cs="Book Antiqua"/>
        </w:rPr>
        <w:t xml:space="preserve">. </w:t>
      </w:r>
      <w:r w:rsidRPr="006B58DF">
        <w:rPr>
          <w:rFonts w:ascii="Book Antiqua" w:eastAsia="Book Antiqua" w:hAnsi="Book Antiqua" w:cs="Book Antiqua"/>
        </w:rPr>
        <w:t>Anty</w:t>
      </w:r>
      <w:r w:rsidR="00CC5DCA" w:rsidRPr="006B58DF">
        <w:rPr>
          <w:rFonts w:ascii="Book Antiqua" w:eastAsia="Book Antiqua" w:hAnsi="Book Antiqua" w:cs="Book Antiqua"/>
        </w:rPr>
        <w:t xml:space="preserve"> R</w:t>
      </w:r>
      <w:r w:rsidRPr="006B58DF">
        <w:rPr>
          <w:rFonts w:ascii="Book Antiqua" w:eastAsia="Book Antiqua" w:hAnsi="Book Antiqua" w:cs="Book Antiqua"/>
        </w:rPr>
        <w:t>: Board member (Gilead, Bayer, Eisai, Intercept, Abbvie, MSD, Ipsen)</w:t>
      </w:r>
      <w:r w:rsidR="00CC5DCA" w:rsidRPr="006B58DF">
        <w:rPr>
          <w:rFonts w:ascii="Book Antiqua" w:eastAsia="Book Antiqua" w:hAnsi="Book Antiqua" w:cs="Book Antiqua"/>
        </w:rPr>
        <w:t xml:space="preserve">. </w:t>
      </w:r>
      <w:r w:rsidRPr="006B58DF">
        <w:rPr>
          <w:rFonts w:ascii="Book Antiqua" w:eastAsia="Book Antiqua" w:hAnsi="Book Antiqua" w:cs="Book Antiqua"/>
        </w:rPr>
        <w:t>Chevallier</w:t>
      </w:r>
      <w:r w:rsidR="00CC5DCA" w:rsidRPr="006B58DF">
        <w:rPr>
          <w:rFonts w:ascii="Book Antiqua" w:eastAsia="Book Antiqua" w:hAnsi="Book Antiqua" w:cs="Book Antiqua"/>
        </w:rPr>
        <w:t xml:space="preserve"> P</w:t>
      </w:r>
      <w:r w:rsidRPr="006B58DF">
        <w:rPr>
          <w:rFonts w:ascii="Book Antiqua" w:eastAsia="Book Antiqua" w:hAnsi="Book Antiqua" w:cs="Book Antiqua"/>
        </w:rPr>
        <w:t>: Board member (Bayer)</w:t>
      </w:r>
      <w:r w:rsidR="00CC5DCA" w:rsidRPr="006B58DF">
        <w:rPr>
          <w:rFonts w:ascii="Book Antiqua" w:eastAsia="Book Antiqua" w:hAnsi="Book Antiqua" w:cs="Book Antiqua"/>
        </w:rPr>
        <w:t xml:space="preserve">. </w:t>
      </w:r>
      <w:r w:rsidRPr="006B58DF">
        <w:rPr>
          <w:rFonts w:ascii="Book Antiqua" w:eastAsia="Book Antiqua" w:hAnsi="Book Antiqua" w:cs="Book Antiqua"/>
        </w:rPr>
        <w:t>Tran</w:t>
      </w:r>
      <w:r w:rsidR="00CC5DCA" w:rsidRPr="006B58DF">
        <w:rPr>
          <w:rFonts w:ascii="Book Antiqua" w:eastAsia="Book Antiqua" w:hAnsi="Book Antiqua" w:cs="Book Antiqua"/>
        </w:rPr>
        <w:t xml:space="preserve"> A</w:t>
      </w:r>
      <w:r w:rsidRPr="006B58DF">
        <w:rPr>
          <w:rFonts w:ascii="Book Antiqua" w:eastAsia="Book Antiqua" w:hAnsi="Book Antiqua" w:cs="Book Antiqua"/>
        </w:rPr>
        <w:t>: Board member (Gilead, Bayer, Eisai, Intercept, Abbvie, MSD, Ipsen)</w:t>
      </w:r>
      <w:r w:rsidR="00CC5DCA" w:rsidRPr="006B58DF">
        <w:rPr>
          <w:rFonts w:ascii="Book Antiqua" w:eastAsia="Book Antiqua" w:hAnsi="Book Antiqua" w:cs="Book Antiqua"/>
        </w:rPr>
        <w:t xml:space="preserve">. </w:t>
      </w:r>
      <w:r w:rsidRPr="006B58DF">
        <w:rPr>
          <w:rFonts w:ascii="Book Antiqua" w:eastAsia="Book Antiqua" w:hAnsi="Book Antiqua" w:cs="Book Antiqua"/>
        </w:rPr>
        <w:t>Bronowicki</w:t>
      </w:r>
      <w:r w:rsidR="00CC5DCA" w:rsidRPr="006B58DF">
        <w:rPr>
          <w:rFonts w:ascii="Book Antiqua" w:eastAsia="Book Antiqua" w:hAnsi="Book Antiqua" w:cs="Book Antiqua"/>
        </w:rPr>
        <w:t xml:space="preserve"> JP</w:t>
      </w:r>
      <w:r w:rsidRPr="006B58DF">
        <w:rPr>
          <w:rFonts w:ascii="Book Antiqua" w:eastAsia="Book Antiqua" w:hAnsi="Book Antiqua" w:cs="Book Antiqua"/>
        </w:rPr>
        <w:t>: Board member (Merck-Schering Plough, Janssen, Roche, BMS, Boehringer-Ingelheim, Gilead, Novartis, GSK, Bayer)</w:t>
      </w:r>
      <w:r w:rsidR="00CC5DCA" w:rsidRPr="006B58DF">
        <w:rPr>
          <w:rFonts w:ascii="Book Antiqua" w:eastAsia="Book Antiqua" w:hAnsi="Book Antiqua" w:cs="Book Antiqua"/>
        </w:rPr>
        <w:t xml:space="preserve">. </w:t>
      </w:r>
      <w:r w:rsidRPr="006B58DF">
        <w:rPr>
          <w:rFonts w:ascii="Book Antiqua" w:eastAsia="Book Antiqua" w:hAnsi="Book Antiqua" w:cs="Book Antiqua"/>
        </w:rPr>
        <w:t>Raoul</w:t>
      </w:r>
      <w:r w:rsidR="00CC5DCA" w:rsidRPr="006B58DF">
        <w:rPr>
          <w:rFonts w:ascii="Book Antiqua" w:eastAsia="Book Antiqua" w:hAnsi="Book Antiqua" w:cs="Book Antiqua"/>
        </w:rPr>
        <w:t xml:space="preserve"> JL</w:t>
      </w:r>
      <w:r w:rsidRPr="006B58DF">
        <w:rPr>
          <w:rFonts w:ascii="Book Antiqua" w:eastAsia="Book Antiqua" w:hAnsi="Book Antiqua" w:cs="Book Antiqua"/>
        </w:rPr>
        <w:t>: Board member (Bayer, BMS, Daichi)</w:t>
      </w:r>
      <w:r w:rsidR="00CC5DCA" w:rsidRPr="006B58DF">
        <w:rPr>
          <w:rFonts w:ascii="Book Antiqua" w:eastAsia="Book Antiqua" w:hAnsi="Book Antiqua" w:cs="Book Antiqua"/>
        </w:rPr>
        <w:t xml:space="preserve">. </w:t>
      </w:r>
      <w:r w:rsidRPr="006B58DF">
        <w:rPr>
          <w:rFonts w:ascii="Book Antiqua" w:eastAsia="Book Antiqua" w:hAnsi="Book Antiqua" w:cs="Book Antiqua"/>
        </w:rPr>
        <w:t>Castellani</w:t>
      </w:r>
      <w:r w:rsidR="00CC5DCA" w:rsidRPr="006B58DF">
        <w:rPr>
          <w:rFonts w:ascii="Book Antiqua" w:eastAsia="Book Antiqua" w:hAnsi="Book Antiqua" w:cs="Book Antiqua"/>
        </w:rPr>
        <w:t xml:space="preserve"> P</w:t>
      </w:r>
      <w:r w:rsidRPr="006B58DF">
        <w:rPr>
          <w:rFonts w:ascii="Book Antiqua" w:eastAsia="Book Antiqua" w:hAnsi="Book Antiqua" w:cs="Book Antiqua"/>
        </w:rPr>
        <w:t>: Board member (Gilead)</w:t>
      </w:r>
      <w:r w:rsidR="00CC5DCA" w:rsidRPr="006B58DF">
        <w:rPr>
          <w:rFonts w:ascii="Book Antiqua" w:eastAsia="Book Antiqua" w:hAnsi="Book Antiqua" w:cs="Book Antiqua"/>
        </w:rPr>
        <w:t xml:space="preserve">. </w:t>
      </w:r>
      <w:r w:rsidRPr="006B58DF">
        <w:rPr>
          <w:rFonts w:ascii="Book Antiqua" w:eastAsia="Book Antiqua" w:hAnsi="Book Antiqua" w:cs="Book Antiqua"/>
        </w:rPr>
        <w:t>Bourlière</w:t>
      </w:r>
      <w:r w:rsidR="00CC5DCA" w:rsidRPr="006B58DF">
        <w:rPr>
          <w:rFonts w:ascii="Book Antiqua" w:eastAsia="Book Antiqua" w:hAnsi="Book Antiqua" w:cs="Book Antiqua"/>
        </w:rPr>
        <w:t xml:space="preserve"> M</w:t>
      </w:r>
      <w:r w:rsidRPr="006B58DF">
        <w:rPr>
          <w:rFonts w:ascii="Book Antiqua" w:eastAsia="Book Antiqua" w:hAnsi="Book Antiqua" w:cs="Book Antiqua"/>
        </w:rPr>
        <w:t>: Board member (Merck-Schering Plough, Gilead, Janssen, Vertex, Boehringer-Ingelheim, BMS, Roche, Abbvie, GSK)</w:t>
      </w:r>
      <w:r w:rsidR="00CC5DCA" w:rsidRPr="006B58DF">
        <w:rPr>
          <w:rFonts w:ascii="Book Antiqua" w:eastAsia="Book Antiqua" w:hAnsi="Book Antiqua" w:cs="Book Antiqua"/>
        </w:rPr>
        <w:t xml:space="preserve">. </w:t>
      </w:r>
      <w:r w:rsidRPr="006B58DF">
        <w:rPr>
          <w:rFonts w:ascii="Book Antiqua" w:eastAsia="Book Antiqua" w:hAnsi="Book Antiqua" w:cs="Book Antiqua"/>
        </w:rPr>
        <w:t>Pénaranda</w:t>
      </w:r>
      <w:r w:rsidR="00CC5DCA" w:rsidRPr="006B58DF">
        <w:rPr>
          <w:rFonts w:ascii="Book Antiqua" w:eastAsia="Book Antiqua" w:hAnsi="Book Antiqua" w:cs="Book Antiqua"/>
        </w:rPr>
        <w:t xml:space="preserve"> G</w:t>
      </w:r>
      <w:r w:rsidRPr="006B58DF">
        <w:rPr>
          <w:rFonts w:ascii="Book Antiqua" w:eastAsia="Book Antiqua" w:hAnsi="Book Antiqua" w:cs="Book Antiqua"/>
        </w:rPr>
        <w:t>, Perrier</w:t>
      </w:r>
      <w:r w:rsidR="00CC5DCA" w:rsidRPr="006B58DF">
        <w:rPr>
          <w:rFonts w:ascii="Book Antiqua" w:eastAsia="Book Antiqua" w:hAnsi="Book Antiqua" w:cs="Book Antiqua"/>
        </w:rPr>
        <w:t xml:space="preserve"> H</w:t>
      </w:r>
      <w:r w:rsidRPr="006B58DF">
        <w:rPr>
          <w:rFonts w:ascii="Book Antiqua" w:eastAsia="Book Antiqua" w:hAnsi="Book Antiqua" w:cs="Book Antiqua"/>
        </w:rPr>
        <w:t>, Monnet</w:t>
      </w:r>
      <w:r w:rsidR="00CC5DCA" w:rsidRPr="006B58DF">
        <w:rPr>
          <w:rFonts w:ascii="Book Antiqua" w:eastAsia="Book Antiqua" w:hAnsi="Book Antiqua" w:cs="Book Antiqua"/>
        </w:rPr>
        <w:t xml:space="preserve"> O</w:t>
      </w:r>
      <w:r w:rsidRPr="006B58DF">
        <w:rPr>
          <w:rFonts w:ascii="Book Antiqua" w:eastAsia="Book Antiqua" w:hAnsi="Book Antiqua" w:cs="Book Antiqua"/>
        </w:rPr>
        <w:t>, Bayle</w:t>
      </w:r>
      <w:r w:rsidR="00CC5DCA" w:rsidRPr="006B58DF">
        <w:rPr>
          <w:rFonts w:ascii="Book Antiqua" w:eastAsia="Book Antiqua" w:hAnsi="Book Antiqua" w:cs="Book Antiqua"/>
        </w:rPr>
        <w:t xml:space="preserve"> O and</w:t>
      </w:r>
      <w:r w:rsidRPr="006B58DF">
        <w:rPr>
          <w:rFonts w:ascii="Book Antiqua" w:eastAsia="Book Antiqua" w:hAnsi="Book Antiqua" w:cs="Book Antiqua"/>
        </w:rPr>
        <w:t xml:space="preserve"> Pol </w:t>
      </w:r>
      <w:r w:rsidR="00CC5DCA" w:rsidRPr="006B58DF">
        <w:rPr>
          <w:rFonts w:ascii="Book Antiqua" w:eastAsia="Book Antiqua" w:hAnsi="Book Antiqua" w:cs="Book Antiqua"/>
        </w:rPr>
        <w:t xml:space="preserve">B </w:t>
      </w:r>
      <w:r w:rsidRPr="006B58DF">
        <w:rPr>
          <w:rFonts w:ascii="Book Antiqua" w:eastAsia="Book Antiqua" w:hAnsi="Book Antiqua" w:cs="Book Antiqua"/>
        </w:rPr>
        <w:t>have no conflict of interest</w:t>
      </w:r>
      <w:r w:rsidR="00CC5DCA" w:rsidRPr="006B58DF">
        <w:rPr>
          <w:rFonts w:ascii="Book Antiqua" w:eastAsia="Book Antiqua" w:hAnsi="Book Antiqua" w:cs="Book Antiqua"/>
        </w:rPr>
        <w:t>.</w:t>
      </w:r>
    </w:p>
    <w:p w14:paraId="21108032" w14:textId="77777777" w:rsidR="00A77B3E" w:rsidRPr="006B58DF" w:rsidRDefault="00A77B3E">
      <w:pPr>
        <w:spacing w:line="360" w:lineRule="auto"/>
        <w:jc w:val="both"/>
      </w:pPr>
    </w:p>
    <w:p w14:paraId="1112B923" w14:textId="2BD63084" w:rsidR="00A77B3E" w:rsidRPr="006B58DF" w:rsidRDefault="00A47DE5">
      <w:pPr>
        <w:spacing w:line="360" w:lineRule="auto"/>
        <w:jc w:val="both"/>
      </w:pPr>
      <w:r w:rsidRPr="006B58DF">
        <w:rPr>
          <w:rFonts w:ascii="Book Antiqua" w:eastAsia="Book Antiqua" w:hAnsi="Book Antiqua" w:cs="Book Antiqua"/>
          <w:b/>
          <w:bCs/>
        </w:rPr>
        <w:t xml:space="preserve">Data sharing statement: </w:t>
      </w:r>
      <w:r w:rsidRPr="006B58DF">
        <w:rPr>
          <w:rFonts w:ascii="Book Antiqua" w:eastAsia="Book Antiqua" w:hAnsi="Book Antiqua" w:cs="Book Antiqua"/>
          <w:shd w:val="clear" w:color="auto" w:fill="FFFFFF"/>
        </w:rPr>
        <w:t>No additional data are available.</w:t>
      </w:r>
    </w:p>
    <w:p w14:paraId="165530D2" w14:textId="77777777" w:rsidR="00A77B3E" w:rsidRPr="006B58DF" w:rsidRDefault="00A77B3E">
      <w:pPr>
        <w:spacing w:line="360" w:lineRule="auto"/>
        <w:jc w:val="both"/>
      </w:pPr>
    </w:p>
    <w:p w14:paraId="5D3EB3DA" w14:textId="3213CA16" w:rsidR="00A77B3E" w:rsidRPr="006B58DF" w:rsidRDefault="00A47DE5">
      <w:pPr>
        <w:spacing w:line="360" w:lineRule="auto"/>
        <w:jc w:val="both"/>
      </w:pPr>
      <w:r w:rsidRPr="006B58DF">
        <w:rPr>
          <w:rFonts w:ascii="Book Antiqua" w:eastAsia="Book Antiqua" w:hAnsi="Book Antiqua" w:cs="Book Antiqua"/>
          <w:b/>
          <w:bCs/>
          <w:szCs w:val="22"/>
        </w:rPr>
        <w:t xml:space="preserve">STROBE statement: </w:t>
      </w:r>
      <w:r w:rsidRPr="006B58DF">
        <w:rPr>
          <w:rFonts w:ascii="Book Antiqua" w:eastAsia="Book Antiqua" w:hAnsi="Book Antiqua" w:cs="Book Antiqua"/>
          <w:shd w:val="clear" w:color="auto" w:fill="FFFFFF"/>
        </w:rPr>
        <w:t>The authors have read the STROBE Statement</w:t>
      </w:r>
      <w:r w:rsidR="003514A1" w:rsidRPr="006B58DF">
        <w:rPr>
          <w:rFonts w:ascii="Book Antiqua" w:eastAsia="Book Antiqua" w:hAnsi="Book Antiqua" w:cs="Book Antiqua"/>
          <w:shd w:val="clear" w:color="auto" w:fill="FFFFFF"/>
        </w:rPr>
        <w:t>-</w:t>
      </w:r>
      <w:r w:rsidRPr="006B58DF">
        <w:rPr>
          <w:rFonts w:ascii="Book Antiqua" w:eastAsia="Book Antiqua" w:hAnsi="Book Antiqua" w:cs="Book Antiqua"/>
          <w:shd w:val="clear" w:color="auto" w:fill="FFFFFF"/>
        </w:rPr>
        <w:t>checklist of items, and the manuscript was prepared and revised according to the STROBE Statement</w:t>
      </w:r>
      <w:r w:rsidR="003514A1" w:rsidRPr="006B58DF">
        <w:rPr>
          <w:rFonts w:ascii="Book Antiqua" w:eastAsia="Book Antiqua" w:hAnsi="Book Antiqua" w:cs="Book Antiqua"/>
          <w:shd w:val="clear" w:color="auto" w:fill="FFFFFF"/>
        </w:rPr>
        <w:t>-</w:t>
      </w:r>
      <w:r w:rsidRPr="006B58DF">
        <w:rPr>
          <w:rFonts w:ascii="Book Antiqua" w:eastAsia="Book Antiqua" w:hAnsi="Book Antiqua" w:cs="Book Antiqua"/>
          <w:shd w:val="clear" w:color="auto" w:fill="FFFFFF"/>
        </w:rPr>
        <w:t>checklist of items.</w:t>
      </w:r>
    </w:p>
    <w:p w14:paraId="4986A64C" w14:textId="77777777" w:rsidR="00A77B3E" w:rsidRPr="006B58DF" w:rsidRDefault="00A77B3E">
      <w:pPr>
        <w:spacing w:line="360" w:lineRule="auto"/>
        <w:jc w:val="both"/>
      </w:pPr>
    </w:p>
    <w:p w14:paraId="4DA68993" w14:textId="77777777" w:rsidR="00A77B3E" w:rsidRPr="006B58DF" w:rsidRDefault="00A47DE5">
      <w:pPr>
        <w:spacing w:line="360" w:lineRule="auto"/>
        <w:jc w:val="both"/>
      </w:pPr>
      <w:r w:rsidRPr="006B58DF">
        <w:rPr>
          <w:rFonts w:ascii="Book Antiqua" w:eastAsia="Book Antiqua" w:hAnsi="Book Antiqua" w:cs="Book Antiqua"/>
          <w:b/>
          <w:bCs/>
        </w:rPr>
        <w:t xml:space="preserve">Open-Access: </w:t>
      </w:r>
      <w:r w:rsidRPr="006B58D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F8AFB0" w14:textId="77777777" w:rsidR="00A77B3E" w:rsidRPr="006B58DF" w:rsidRDefault="00A77B3E">
      <w:pPr>
        <w:spacing w:line="360" w:lineRule="auto"/>
        <w:jc w:val="both"/>
      </w:pPr>
    </w:p>
    <w:p w14:paraId="477899E6" w14:textId="39D6A9C1" w:rsidR="00A77B3E" w:rsidRPr="006B58DF" w:rsidRDefault="00A47DE5">
      <w:pPr>
        <w:spacing w:line="360" w:lineRule="auto"/>
        <w:jc w:val="both"/>
      </w:pPr>
      <w:r w:rsidRPr="006B58DF">
        <w:rPr>
          <w:rFonts w:ascii="Book Antiqua" w:eastAsia="Book Antiqua" w:hAnsi="Book Antiqua" w:cs="Book Antiqua"/>
          <w:b/>
        </w:rPr>
        <w:t xml:space="preserve">Manuscript source: </w:t>
      </w:r>
      <w:r w:rsidRPr="006B58DF">
        <w:rPr>
          <w:rFonts w:ascii="Book Antiqua" w:eastAsia="Book Antiqua" w:hAnsi="Book Antiqua" w:cs="Book Antiqua"/>
        </w:rPr>
        <w:t>Unsolicited</w:t>
      </w:r>
      <w:r w:rsidR="003514A1" w:rsidRPr="006B58DF">
        <w:rPr>
          <w:rFonts w:ascii="Book Antiqua" w:eastAsia="Book Antiqua" w:hAnsi="Book Antiqua" w:cs="Book Antiqua"/>
        </w:rPr>
        <w:t xml:space="preserve"> man</w:t>
      </w:r>
      <w:r w:rsidRPr="006B58DF">
        <w:rPr>
          <w:rFonts w:ascii="Book Antiqua" w:eastAsia="Book Antiqua" w:hAnsi="Book Antiqua" w:cs="Book Antiqua"/>
        </w:rPr>
        <w:t>uscript</w:t>
      </w:r>
    </w:p>
    <w:p w14:paraId="78B4F7C6" w14:textId="77777777" w:rsidR="00A77B3E" w:rsidRPr="006B58DF" w:rsidRDefault="00A77B3E">
      <w:pPr>
        <w:spacing w:line="360" w:lineRule="auto"/>
        <w:jc w:val="both"/>
      </w:pPr>
    </w:p>
    <w:p w14:paraId="5192645C" w14:textId="77777777" w:rsidR="00A77B3E" w:rsidRPr="006B58DF" w:rsidRDefault="00A47DE5">
      <w:pPr>
        <w:spacing w:line="360" w:lineRule="auto"/>
        <w:jc w:val="both"/>
      </w:pPr>
      <w:r w:rsidRPr="006B58DF">
        <w:rPr>
          <w:rFonts w:ascii="Book Antiqua" w:eastAsia="Book Antiqua" w:hAnsi="Book Antiqua" w:cs="Book Antiqua"/>
          <w:b/>
        </w:rPr>
        <w:t xml:space="preserve">Peer-review started: </w:t>
      </w:r>
      <w:r w:rsidRPr="006B58DF">
        <w:rPr>
          <w:rFonts w:ascii="Book Antiqua" w:eastAsia="Book Antiqua" w:hAnsi="Book Antiqua" w:cs="Book Antiqua"/>
        </w:rPr>
        <w:t>November 7, 2020</w:t>
      </w:r>
    </w:p>
    <w:p w14:paraId="7820F9F5" w14:textId="77777777" w:rsidR="00A77B3E" w:rsidRPr="006B58DF" w:rsidRDefault="00A47DE5">
      <w:pPr>
        <w:spacing w:line="360" w:lineRule="auto"/>
        <w:jc w:val="both"/>
      </w:pPr>
      <w:r w:rsidRPr="006B58DF">
        <w:rPr>
          <w:rFonts w:ascii="Book Antiqua" w:eastAsia="Book Antiqua" w:hAnsi="Book Antiqua" w:cs="Book Antiqua"/>
          <w:b/>
        </w:rPr>
        <w:t xml:space="preserve">First decision: </w:t>
      </w:r>
      <w:r w:rsidRPr="006B58DF">
        <w:rPr>
          <w:rFonts w:ascii="Book Antiqua" w:eastAsia="Book Antiqua" w:hAnsi="Book Antiqua" w:cs="Book Antiqua"/>
        </w:rPr>
        <w:t>December 13, 2020</w:t>
      </w:r>
    </w:p>
    <w:p w14:paraId="2422125C" w14:textId="1B4F7306" w:rsidR="00A77B3E" w:rsidRPr="006B58DF" w:rsidRDefault="00A47DE5">
      <w:pPr>
        <w:spacing w:line="360" w:lineRule="auto"/>
        <w:jc w:val="both"/>
        <w:rPr>
          <w:lang w:eastAsia="zh-CN"/>
        </w:rPr>
      </w:pPr>
      <w:r w:rsidRPr="006B58DF">
        <w:rPr>
          <w:rFonts w:ascii="Book Antiqua" w:eastAsia="Book Antiqua" w:hAnsi="Book Antiqua" w:cs="Book Antiqua"/>
          <w:b/>
        </w:rPr>
        <w:t xml:space="preserve">Article in press: </w:t>
      </w:r>
      <w:r w:rsidR="001152DD" w:rsidRPr="006B58DF">
        <w:rPr>
          <w:rFonts w:ascii="Book Antiqua" w:eastAsia="Book Antiqua" w:hAnsi="Book Antiqua" w:cs="Book Antiqua"/>
        </w:rPr>
        <w:t>February 4, 2021</w:t>
      </w:r>
    </w:p>
    <w:p w14:paraId="4A270BB1" w14:textId="77777777" w:rsidR="00A77B3E" w:rsidRPr="006B58DF" w:rsidRDefault="00A77B3E">
      <w:pPr>
        <w:spacing w:line="360" w:lineRule="auto"/>
        <w:jc w:val="both"/>
      </w:pPr>
    </w:p>
    <w:p w14:paraId="56F86EF3" w14:textId="67D40772" w:rsidR="00A77B3E" w:rsidRPr="006B58DF" w:rsidRDefault="00A47DE5">
      <w:pPr>
        <w:spacing w:line="360" w:lineRule="auto"/>
        <w:jc w:val="both"/>
      </w:pPr>
      <w:r w:rsidRPr="006B58DF">
        <w:rPr>
          <w:rFonts w:ascii="Book Antiqua" w:eastAsia="Book Antiqua" w:hAnsi="Book Antiqua" w:cs="Book Antiqua"/>
          <w:b/>
        </w:rPr>
        <w:t xml:space="preserve">Specialty type: </w:t>
      </w:r>
      <w:r w:rsidR="003514A1" w:rsidRPr="006B58DF">
        <w:rPr>
          <w:rFonts w:ascii="Book Antiqua" w:eastAsia="微软雅黑" w:hAnsi="Book Antiqua" w:cs="宋体"/>
        </w:rPr>
        <w:t>Medicine, research and experimental</w:t>
      </w:r>
    </w:p>
    <w:p w14:paraId="13C53E77" w14:textId="77777777" w:rsidR="00A77B3E" w:rsidRPr="006B58DF" w:rsidRDefault="00A47DE5">
      <w:pPr>
        <w:spacing w:line="360" w:lineRule="auto"/>
        <w:jc w:val="both"/>
      </w:pPr>
      <w:r w:rsidRPr="006B58DF">
        <w:rPr>
          <w:rFonts w:ascii="Book Antiqua" w:eastAsia="Book Antiqua" w:hAnsi="Book Antiqua" w:cs="Book Antiqua"/>
          <w:b/>
        </w:rPr>
        <w:t xml:space="preserve">Country/Territory of origin: </w:t>
      </w:r>
      <w:r w:rsidRPr="006B58DF">
        <w:rPr>
          <w:rFonts w:ascii="Book Antiqua" w:eastAsia="Book Antiqua" w:hAnsi="Book Antiqua" w:cs="Book Antiqua"/>
        </w:rPr>
        <w:t>France</w:t>
      </w:r>
    </w:p>
    <w:p w14:paraId="10FA1B13" w14:textId="77777777" w:rsidR="00A77B3E" w:rsidRPr="006B58DF" w:rsidRDefault="00A47DE5">
      <w:pPr>
        <w:spacing w:line="360" w:lineRule="auto"/>
        <w:jc w:val="both"/>
      </w:pPr>
      <w:r w:rsidRPr="006B58DF">
        <w:rPr>
          <w:rFonts w:ascii="Book Antiqua" w:eastAsia="Book Antiqua" w:hAnsi="Book Antiqua" w:cs="Book Antiqua"/>
          <w:b/>
        </w:rPr>
        <w:t>Peer-review report’s scientific quality classification</w:t>
      </w:r>
    </w:p>
    <w:p w14:paraId="65ED5216" w14:textId="77777777" w:rsidR="00A77B3E" w:rsidRPr="006B58DF" w:rsidRDefault="00A47DE5">
      <w:pPr>
        <w:spacing w:line="360" w:lineRule="auto"/>
        <w:jc w:val="both"/>
      </w:pPr>
      <w:r w:rsidRPr="006B58DF">
        <w:rPr>
          <w:rFonts w:ascii="Book Antiqua" w:eastAsia="Book Antiqua" w:hAnsi="Book Antiqua" w:cs="Book Antiqua"/>
        </w:rPr>
        <w:t>Grade A (Excellent): 0</w:t>
      </w:r>
    </w:p>
    <w:p w14:paraId="5C72F9F2" w14:textId="77777777" w:rsidR="00A77B3E" w:rsidRPr="006B58DF" w:rsidRDefault="00A47DE5">
      <w:pPr>
        <w:spacing w:line="360" w:lineRule="auto"/>
        <w:jc w:val="both"/>
      </w:pPr>
      <w:r w:rsidRPr="006B58DF">
        <w:rPr>
          <w:rFonts w:ascii="Book Antiqua" w:eastAsia="Book Antiqua" w:hAnsi="Book Antiqua" w:cs="Book Antiqua"/>
        </w:rPr>
        <w:t>Grade B (Very good): 0</w:t>
      </w:r>
    </w:p>
    <w:p w14:paraId="41EB9E98" w14:textId="77777777" w:rsidR="00A77B3E" w:rsidRPr="006B58DF" w:rsidRDefault="00A47DE5">
      <w:pPr>
        <w:spacing w:line="360" w:lineRule="auto"/>
        <w:jc w:val="both"/>
      </w:pPr>
      <w:r w:rsidRPr="006B58DF">
        <w:rPr>
          <w:rFonts w:ascii="Book Antiqua" w:eastAsia="Book Antiqua" w:hAnsi="Book Antiqua" w:cs="Book Antiqua"/>
        </w:rPr>
        <w:t>Grade C (Good): C</w:t>
      </w:r>
    </w:p>
    <w:p w14:paraId="072FF35B" w14:textId="77777777" w:rsidR="00A77B3E" w:rsidRPr="006B58DF" w:rsidRDefault="00A47DE5">
      <w:pPr>
        <w:spacing w:line="360" w:lineRule="auto"/>
        <w:jc w:val="both"/>
      </w:pPr>
      <w:r w:rsidRPr="006B58DF">
        <w:rPr>
          <w:rFonts w:ascii="Book Antiqua" w:eastAsia="Book Antiqua" w:hAnsi="Book Antiqua" w:cs="Book Antiqua"/>
        </w:rPr>
        <w:t>Grade D (Fair): 0</w:t>
      </w:r>
    </w:p>
    <w:p w14:paraId="55979E22" w14:textId="77777777" w:rsidR="00A77B3E" w:rsidRPr="006B58DF" w:rsidRDefault="00A47DE5">
      <w:pPr>
        <w:spacing w:line="360" w:lineRule="auto"/>
        <w:jc w:val="both"/>
      </w:pPr>
      <w:r w:rsidRPr="006B58DF">
        <w:rPr>
          <w:rFonts w:ascii="Book Antiqua" w:eastAsia="Book Antiqua" w:hAnsi="Book Antiqua" w:cs="Book Antiqua"/>
        </w:rPr>
        <w:t>Grade E (Poor): 0</w:t>
      </w:r>
    </w:p>
    <w:p w14:paraId="349A6168" w14:textId="77777777" w:rsidR="00A77B3E" w:rsidRPr="006B58DF" w:rsidRDefault="00A77B3E">
      <w:pPr>
        <w:spacing w:line="360" w:lineRule="auto"/>
        <w:jc w:val="both"/>
      </w:pPr>
    </w:p>
    <w:p w14:paraId="51FC5EC8" w14:textId="00A6DD24" w:rsidR="001152DD" w:rsidRPr="006B58DF" w:rsidRDefault="00A47DE5">
      <w:pPr>
        <w:spacing w:line="360" w:lineRule="auto"/>
        <w:jc w:val="both"/>
        <w:rPr>
          <w:rFonts w:ascii="Book Antiqua" w:hAnsi="Book Antiqua" w:cs="Book Antiqua"/>
          <w:b/>
          <w:lang w:eastAsia="zh-CN"/>
        </w:rPr>
      </w:pPr>
      <w:r w:rsidRPr="006B58DF">
        <w:rPr>
          <w:rFonts w:ascii="Book Antiqua" w:eastAsia="Book Antiqua" w:hAnsi="Book Antiqua" w:cs="Book Antiqua"/>
          <w:b/>
        </w:rPr>
        <w:t xml:space="preserve">P-Reviewer: </w:t>
      </w:r>
      <w:r w:rsidRPr="006B58DF">
        <w:rPr>
          <w:rFonts w:ascii="Book Antiqua" w:eastAsia="Book Antiqua" w:hAnsi="Book Antiqua" w:cs="Book Antiqua"/>
        </w:rPr>
        <w:t>Rong GH</w:t>
      </w:r>
      <w:r w:rsidRPr="006B58DF">
        <w:rPr>
          <w:rFonts w:ascii="Book Antiqua" w:eastAsia="Book Antiqua" w:hAnsi="Book Antiqua" w:cs="Book Antiqua"/>
          <w:b/>
        </w:rPr>
        <w:t xml:space="preserve"> S-Editor: </w:t>
      </w:r>
      <w:r w:rsidRPr="006B58DF">
        <w:rPr>
          <w:rFonts w:ascii="Book Antiqua" w:eastAsia="Book Antiqua" w:hAnsi="Book Antiqua" w:cs="Book Antiqua"/>
        </w:rPr>
        <w:t>Gao CC</w:t>
      </w:r>
      <w:r w:rsidRPr="006B58DF">
        <w:rPr>
          <w:rFonts w:ascii="Book Antiqua" w:eastAsia="Book Antiqua" w:hAnsi="Book Antiqua" w:cs="Book Antiqua"/>
          <w:b/>
        </w:rPr>
        <w:t xml:space="preserve"> L-Editor: </w:t>
      </w:r>
      <w:r w:rsidR="00F02351" w:rsidRPr="006B58DF">
        <w:rPr>
          <w:rFonts w:ascii="Book Antiqua" w:eastAsia="Book Antiqua" w:hAnsi="Book Antiqua" w:cs="Book Antiqua"/>
        </w:rPr>
        <w:t xml:space="preserve">Webster JR </w:t>
      </w:r>
      <w:r w:rsidRPr="006B58DF">
        <w:rPr>
          <w:rFonts w:ascii="Book Antiqua" w:eastAsia="Book Antiqua" w:hAnsi="Book Antiqua" w:cs="Book Antiqua"/>
          <w:b/>
        </w:rPr>
        <w:t>P-Editor:</w:t>
      </w:r>
      <w:r w:rsidR="001152DD" w:rsidRPr="006B58DF">
        <w:rPr>
          <w:rFonts w:ascii="Book Antiqua" w:hAnsi="Book Antiqua" w:cs="Book Antiqua" w:hint="eastAsia"/>
          <w:b/>
          <w:lang w:eastAsia="zh-CN"/>
        </w:rPr>
        <w:t xml:space="preserve"> </w:t>
      </w:r>
      <w:r w:rsidR="001152DD" w:rsidRPr="006B58DF">
        <w:rPr>
          <w:rFonts w:ascii="Book Antiqua" w:hAnsi="Book Antiqua" w:cs="Book Antiqua" w:hint="eastAsia"/>
          <w:lang w:eastAsia="zh-CN"/>
        </w:rPr>
        <w:t>Liu JH</w:t>
      </w:r>
    </w:p>
    <w:p w14:paraId="2197B191" w14:textId="59CD01EF" w:rsidR="00A77B3E" w:rsidRPr="006B58DF" w:rsidRDefault="00A47DE5">
      <w:pPr>
        <w:spacing w:line="360" w:lineRule="auto"/>
        <w:jc w:val="both"/>
        <w:sectPr w:rsidR="00A77B3E" w:rsidRPr="006B58DF">
          <w:pgSz w:w="12240" w:h="15840"/>
          <w:pgMar w:top="1440" w:right="1440" w:bottom="1440" w:left="1440" w:header="720" w:footer="720" w:gutter="0"/>
          <w:cols w:space="720"/>
          <w:docGrid w:linePitch="360"/>
        </w:sectPr>
      </w:pPr>
      <w:r w:rsidRPr="006B58DF">
        <w:rPr>
          <w:rFonts w:ascii="Book Antiqua" w:eastAsia="Book Antiqua" w:hAnsi="Book Antiqua" w:cs="Book Antiqua"/>
          <w:b/>
        </w:rPr>
        <w:t xml:space="preserve"> </w:t>
      </w:r>
    </w:p>
    <w:p w14:paraId="5383D8E6" w14:textId="1B2870D3" w:rsidR="00A77B3E" w:rsidRPr="006B58DF" w:rsidRDefault="00A47DE5">
      <w:pPr>
        <w:spacing w:line="360" w:lineRule="auto"/>
        <w:jc w:val="both"/>
        <w:rPr>
          <w:rFonts w:ascii="Book Antiqua" w:eastAsia="Book Antiqua" w:hAnsi="Book Antiqua" w:cs="Book Antiqua"/>
          <w:b/>
        </w:rPr>
      </w:pPr>
      <w:r w:rsidRPr="006B58DF">
        <w:rPr>
          <w:rFonts w:ascii="Book Antiqua" w:eastAsia="Book Antiqua" w:hAnsi="Book Antiqua" w:cs="Book Antiqua"/>
          <w:b/>
        </w:rPr>
        <w:t>Figure Legends</w:t>
      </w:r>
    </w:p>
    <w:p w14:paraId="797CFD08" w14:textId="6320861E" w:rsidR="00A47DE5" w:rsidRPr="006B58DF" w:rsidRDefault="00A47DE5">
      <w:pPr>
        <w:spacing w:line="360" w:lineRule="auto"/>
        <w:jc w:val="both"/>
      </w:pPr>
      <w:r w:rsidRPr="006B58DF">
        <w:rPr>
          <w:noProof/>
          <w:lang w:eastAsia="zh-CN"/>
        </w:rPr>
        <w:drawing>
          <wp:inline distT="0" distB="0" distL="0" distR="0" wp14:anchorId="71C624DB" wp14:editId="60AE0E5D">
            <wp:extent cx="5943600" cy="4090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90670"/>
                    </a:xfrm>
                    <a:prstGeom prst="rect">
                      <a:avLst/>
                    </a:prstGeom>
                  </pic:spPr>
                </pic:pic>
              </a:graphicData>
            </a:graphic>
          </wp:inline>
        </w:drawing>
      </w:r>
    </w:p>
    <w:p w14:paraId="11B98017" w14:textId="77A21869" w:rsidR="007A6602" w:rsidRPr="006B58DF" w:rsidRDefault="00A47DE5">
      <w:pPr>
        <w:spacing w:line="360" w:lineRule="auto"/>
        <w:jc w:val="both"/>
        <w:rPr>
          <w:rFonts w:ascii="Book Antiqua" w:eastAsia="Book Antiqua" w:hAnsi="Book Antiqua" w:cs="Book Antiqua"/>
          <w:szCs w:val="20"/>
        </w:rPr>
      </w:pPr>
      <w:r w:rsidRPr="006B58DF">
        <w:rPr>
          <w:rFonts w:ascii="Book Antiqua" w:eastAsia="Book Antiqua" w:hAnsi="Book Antiqua" w:cs="Book Antiqua"/>
          <w:b/>
          <w:bCs/>
        </w:rPr>
        <w:t xml:space="preserve">Figure 1 Patients’ allocation and survival according to scoring systems in cohort 1 (recommended </w:t>
      </w:r>
      <w:r w:rsidRPr="006B58DF">
        <w:rPr>
          <w:rFonts w:ascii="Book Antiqua" w:eastAsia="Book Antiqua" w:hAnsi="Book Antiqua" w:cs="Book Antiqua"/>
          <w:b/>
          <w:bCs/>
          <w:szCs w:val="20"/>
        </w:rPr>
        <w:t>transarterial chemoembolization</w:t>
      </w:r>
      <w:r w:rsidRPr="006B58DF">
        <w:rPr>
          <w:rFonts w:ascii="Book Antiqua" w:eastAsia="Book Antiqua" w:hAnsi="Book Antiqua" w:cs="Book Antiqua"/>
          <w:b/>
          <w:bCs/>
        </w:rPr>
        <w:t xml:space="preserve"> patients).</w:t>
      </w:r>
      <w:r w:rsidRPr="006B58DF">
        <w:rPr>
          <w:rFonts w:ascii="Book Antiqua" w:eastAsia="Book Antiqua" w:hAnsi="Book Antiqua" w:cs="Book Antiqua"/>
        </w:rPr>
        <w:t xml:space="preserve"> </w:t>
      </w:r>
      <w:r w:rsidRPr="006B58DF">
        <w:rPr>
          <w:rFonts w:ascii="Book Antiqua" w:eastAsia="Book Antiqua" w:hAnsi="Book Antiqua" w:cs="Book Antiqua"/>
          <w:szCs w:val="20"/>
        </w:rPr>
        <w:t xml:space="preserve">NIACE: Number of tumor(s), Infiltrative </w:t>
      </w:r>
      <w:r w:rsidR="00FD6CFD" w:rsidRPr="006B58DF">
        <w:rPr>
          <w:rFonts w:ascii="Book Antiqua" w:eastAsia="Book Antiqua" w:hAnsi="Book Antiqua" w:cs="Book Antiqua"/>
        </w:rPr>
        <w:t>hepatocellular carcinoma</w:t>
      </w:r>
      <w:r w:rsidRPr="006B58DF">
        <w:rPr>
          <w:rFonts w:ascii="Book Antiqua" w:eastAsia="Book Antiqua" w:hAnsi="Book Antiqua" w:cs="Book Antiqua"/>
          <w:szCs w:val="20"/>
        </w:rPr>
        <w:t xml:space="preserve">, Alpha-fetoprotein, Child-Pugh class, </w:t>
      </w:r>
      <w:r w:rsidR="00FD6CFD" w:rsidRPr="006B58DF">
        <w:rPr>
          <w:rFonts w:ascii="Book Antiqua" w:eastAsia="Book Antiqua" w:hAnsi="Book Antiqua" w:cs="Book Antiqua"/>
        </w:rPr>
        <w:t>Eastern Cooperative Oncology Group</w:t>
      </w:r>
      <w:r w:rsidRPr="006B58DF">
        <w:rPr>
          <w:rFonts w:ascii="Book Antiqua" w:eastAsia="Book Antiqua" w:hAnsi="Book Antiqua" w:cs="Book Antiqua"/>
          <w:szCs w:val="20"/>
        </w:rPr>
        <w:t xml:space="preserve"> Performance Status; 6&amp;12</w:t>
      </w:r>
      <w:r w:rsidR="00FD6CFD"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“Six-and-Twelve”; ALBI</w:t>
      </w:r>
      <w:r w:rsidR="00FD6CFD"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Albumin-Bilirubin; NS</w:t>
      </w:r>
      <w:r w:rsidR="00FD6CFD"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w:t>
      </w:r>
      <w:r w:rsidR="00FD6CFD" w:rsidRPr="006B58DF">
        <w:rPr>
          <w:rFonts w:ascii="Book Antiqua" w:eastAsia="Book Antiqua" w:hAnsi="Book Antiqua" w:cs="Book Antiqua"/>
          <w:szCs w:val="20"/>
        </w:rPr>
        <w:t>N</w:t>
      </w:r>
      <w:r w:rsidRPr="006B58DF">
        <w:rPr>
          <w:rFonts w:ascii="Book Antiqua" w:eastAsia="Book Antiqua" w:hAnsi="Book Antiqua" w:cs="Book Antiqua"/>
          <w:szCs w:val="20"/>
        </w:rPr>
        <w:t>o</w:t>
      </w:r>
      <w:r w:rsidR="00986567" w:rsidRPr="006B58DF">
        <w:rPr>
          <w:rFonts w:ascii="Book Antiqua" w:eastAsia="Book Antiqua" w:hAnsi="Book Antiqua" w:cs="Book Antiqua"/>
          <w:szCs w:val="20"/>
        </w:rPr>
        <w:t xml:space="preserve">t </w:t>
      </w:r>
      <w:r w:rsidRPr="006B58DF">
        <w:rPr>
          <w:rFonts w:ascii="Book Antiqua" w:eastAsia="Book Antiqua" w:hAnsi="Book Antiqua" w:cs="Book Antiqua"/>
          <w:szCs w:val="20"/>
        </w:rPr>
        <w:t>significant; G</w:t>
      </w:r>
      <w:r w:rsidR="00FD6CFD"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w:t>
      </w:r>
      <w:r w:rsidR="00FD6CFD" w:rsidRPr="006B58DF">
        <w:rPr>
          <w:rFonts w:ascii="Book Antiqua" w:eastAsia="Book Antiqua" w:hAnsi="Book Antiqua" w:cs="Book Antiqua"/>
          <w:szCs w:val="20"/>
        </w:rPr>
        <w:t>G</w:t>
      </w:r>
      <w:r w:rsidRPr="006B58DF">
        <w:rPr>
          <w:rFonts w:ascii="Book Antiqua" w:eastAsia="Book Antiqua" w:hAnsi="Book Antiqua" w:cs="Book Antiqua"/>
          <w:szCs w:val="20"/>
        </w:rPr>
        <w:t>rade; C</w:t>
      </w:r>
      <w:r w:rsidR="00FD6CFD"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w:t>
      </w:r>
      <w:r w:rsidR="00FD6CFD" w:rsidRPr="006B58DF">
        <w:rPr>
          <w:rFonts w:ascii="Book Antiqua" w:eastAsia="Book Antiqua" w:hAnsi="Book Antiqua" w:cs="Book Antiqua"/>
          <w:szCs w:val="20"/>
        </w:rPr>
        <w:t>C</w:t>
      </w:r>
      <w:r w:rsidRPr="006B58DF">
        <w:rPr>
          <w:rFonts w:ascii="Book Antiqua" w:eastAsia="Book Antiqua" w:hAnsi="Book Antiqua" w:cs="Book Antiqua"/>
          <w:szCs w:val="20"/>
        </w:rPr>
        <w:t>ategory; TACE</w:t>
      </w:r>
      <w:r w:rsidR="00FD6CFD"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w:t>
      </w:r>
      <w:r w:rsidR="00FD6CFD" w:rsidRPr="006B58DF">
        <w:rPr>
          <w:rFonts w:ascii="Book Antiqua" w:eastAsia="Book Antiqua" w:hAnsi="Book Antiqua" w:cs="Book Antiqua"/>
          <w:szCs w:val="20"/>
        </w:rPr>
        <w:t>T</w:t>
      </w:r>
      <w:r w:rsidRPr="006B58DF">
        <w:rPr>
          <w:rFonts w:ascii="Book Antiqua" w:eastAsia="Book Antiqua" w:hAnsi="Book Antiqua" w:cs="Book Antiqua"/>
          <w:szCs w:val="20"/>
        </w:rPr>
        <w:t>ransarterial chemoembolization</w:t>
      </w:r>
      <w:r w:rsidR="00FD6CFD" w:rsidRPr="006B58DF">
        <w:rPr>
          <w:rFonts w:ascii="Book Antiqua" w:eastAsia="Book Antiqua" w:hAnsi="Book Antiqua" w:cs="Book Antiqua"/>
          <w:szCs w:val="20"/>
        </w:rPr>
        <w:t>.</w:t>
      </w:r>
    </w:p>
    <w:p w14:paraId="1473BBDD" w14:textId="631E0066" w:rsidR="00A77B3E" w:rsidRPr="006B58DF" w:rsidRDefault="007A6602">
      <w:pPr>
        <w:spacing w:line="360" w:lineRule="auto"/>
        <w:jc w:val="both"/>
      </w:pPr>
      <w:r w:rsidRPr="006B58DF">
        <w:rPr>
          <w:rFonts w:ascii="Book Antiqua" w:eastAsia="Book Antiqua" w:hAnsi="Book Antiqua" w:cs="Book Antiqua"/>
          <w:szCs w:val="20"/>
        </w:rPr>
        <w:br w:type="page"/>
      </w:r>
      <w:r w:rsidRPr="006B58DF">
        <w:rPr>
          <w:noProof/>
          <w:lang w:eastAsia="zh-CN"/>
        </w:rPr>
        <w:drawing>
          <wp:inline distT="0" distB="0" distL="0" distR="0" wp14:anchorId="110242BE" wp14:editId="27427A7B">
            <wp:extent cx="5943600" cy="4270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70375"/>
                    </a:xfrm>
                    <a:prstGeom prst="rect">
                      <a:avLst/>
                    </a:prstGeom>
                  </pic:spPr>
                </pic:pic>
              </a:graphicData>
            </a:graphic>
          </wp:inline>
        </w:drawing>
      </w:r>
    </w:p>
    <w:p w14:paraId="115721DF" w14:textId="44A375E5" w:rsidR="007A6602" w:rsidRPr="006B58DF" w:rsidRDefault="00A47DE5" w:rsidP="007A6602">
      <w:pPr>
        <w:spacing w:line="360" w:lineRule="auto"/>
        <w:jc w:val="both"/>
      </w:pPr>
      <w:r w:rsidRPr="006B58DF">
        <w:rPr>
          <w:rFonts w:ascii="Book Antiqua" w:eastAsia="Book Antiqua" w:hAnsi="Book Antiqua" w:cs="Book Antiqua"/>
          <w:b/>
          <w:bCs/>
        </w:rPr>
        <w:t>Figure 2</w:t>
      </w:r>
      <w:r w:rsidR="007A6602" w:rsidRPr="006B58DF">
        <w:rPr>
          <w:rFonts w:ascii="Book Antiqua" w:eastAsia="Book Antiqua" w:hAnsi="Book Antiqua" w:cs="Book Antiqua"/>
          <w:b/>
          <w:bCs/>
        </w:rPr>
        <w:t xml:space="preserve"> </w:t>
      </w:r>
      <w:r w:rsidRPr="006B58DF">
        <w:rPr>
          <w:rFonts w:ascii="Book Antiqua" w:eastAsia="Book Antiqua" w:hAnsi="Book Antiqua" w:cs="Book Antiqua"/>
          <w:b/>
          <w:bCs/>
        </w:rPr>
        <w:t>Kaplan-Meier analysis of overall survival according to “pre-</w:t>
      </w:r>
      <w:r w:rsidR="006352A5" w:rsidRPr="006B58DF">
        <w:rPr>
          <w:rFonts w:ascii="Book Antiqua" w:eastAsia="Book Antiqua" w:hAnsi="Book Antiqua" w:cs="Book Antiqua"/>
          <w:b/>
          <w:bCs/>
        </w:rPr>
        <w:t>transarterial chemoembolization</w:t>
      </w:r>
      <w:r w:rsidRPr="006B58DF">
        <w:rPr>
          <w:rFonts w:ascii="Book Antiqua" w:eastAsia="Book Antiqua" w:hAnsi="Book Antiqua" w:cs="Book Antiqua"/>
          <w:b/>
          <w:bCs/>
        </w:rPr>
        <w:t xml:space="preserve">-predict” model in the multicenter French </w:t>
      </w:r>
      <w:r w:rsidR="007A6602" w:rsidRPr="006B58DF">
        <w:rPr>
          <w:rFonts w:ascii="Book Antiqua" w:eastAsia="Book Antiqua" w:hAnsi="Book Antiqua" w:cs="Book Antiqua"/>
          <w:b/>
          <w:bCs/>
        </w:rPr>
        <w:t>hepatocellular carcinoma</w:t>
      </w:r>
      <w:r w:rsidRPr="006B58DF">
        <w:rPr>
          <w:rFonts w:ascii="Book Antiqua" w:eastAsia="Book Antiqua" w:hAnsi="Book Antiqua" w:cs="Book Antiqua"/>
          <w:b/>
          <w:bCs/>
        </w:rPr>
        <w:t xml:space="preserve"> cohort (</w:t>
      </w:r>
      <w:r w:rsidRPr="006B58DF">
        <w:rPr>
          <w:rFonts w:ascii="Book Antiqua" w:eastAsia="Book Antiqua" w:hAnsi="Book Antiqua" w:cs="Book Antiqua"/>
          <w:b/>
          <w:bCs/>
          <w:i/>
          <w:iCs/>
        </w:rPr>
        <w:t>n</w:t>
      </w:r>
      <w:r w:rsidRPr="006B58DF">
        <w:rPr>
          <w:rFonts w:ascii="Book Antiqua" w:eastAsia="Book Antiqua" w:hAnsi="Book Antiqua" w:cs="Book Antiqua"/>
          <w:b/>
          <w:bCs/>
        </w:rPr>
        <w:t xml:space="preserve"> = 324)</w:t>
      </w:r>
      <w:r w:rsidR="007A6602" w:rsidRPr="006B58DF">
        <w:rPr>
          <w:rFonts w:ascii="Book Antiqua" w:eastAsia="Book Antiqua" w:hAnsi="Book Antiqua" w:cs="Book Antiqua"/>
          <w:b/>
          <w:bCs/>
        </w:rPr>
        <w:t>.</w:t>
      </w:r>
      <w:r w:rsidR="007A6602" w:rsidRPr="006B58DF">
        <w:rPr>
          <w:rFonts w:ascii="Book Antiqua" w:eastAsia="Book Antiqua" w:hAnsi="Book Antiqua" w:cs="Book Antiqua"/>
          <w:szCs w:val="20"/>
        </w:rPr>
        <w:t xml:space="preserve"> C: Category.</w:t>
      </w:r>
    </w:p>
    <w:p w14:paraId="0A30FC61" w14:textId="514EE0E8" w:rsidR="00A77B3E" w:rsidRPr="006B58DF" w:rsidRDefault="00165817">
      <w:pPr>
        <w:spacing w:line="360" w:lineRule="auto"/>
        <w:jc w:val="both"/>
      </w:pPr>
      <w:r w:rsidRPr="006B58DF">
        <w:br w:type="page"/>
      </w:r>
      <w:r w:rsidR="001D7BDC" w:rsidRPr="006B58DF">
        <w:rPr>
          <w:noProof/>
          <w:lang w:eastAsia="zh-CN"/>
        </w:rPr>
        <w:drawing>
          <wp:inline distT="0" distB="0" distL="0" distR="0" wp14:anchorId="5A17022A" wp14:editId="0EA5ACF0">
            <wp:extent cx="5943600" cy="36626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62680"/>
                    </a:xfrm>
                    <a:prstGeom prst="rect">
                      <a:avLst/>
                    </a:prstGeom>
                  </pic:spPr>
                </pic:pic>
              </a:graphicData>
            </a:graphic>
          </wp:inline>
        </w:drawing>
      </w:r>
    </w:p>
    <w:p w14:paraId="2B6BBDB1" w14:textId="644294E3" w:rsidR="00A77B3E" w:rsidRPr="006B58DF" w:rsidRDefault="00A47DE5">
      <w:pPr>
        <w:spacing w:line="360" w:lineRule="auto"/>
        <w:jc w:val="both"/>
      </w:pPr>
      <w:r w:rsidRPr="006B58DF">
        <w:rPr>
          <w:rFonts w:ascii="Book Antiqua" w:eastAsia="Book Antiqua" w:hAnsi="Book Antiqua" w:cs="Book Antiqua"/>
          <w:b/>
          <w:bCs/>
        </w:rPr>
        <w:t>Figure 3</w:t>
      </w:r>
      <w:r w:rsidR="00165817" w:rsidRPr="006B58DF">
        <w:rPr>
          <w:rFonts w:ascii="Book Antiqua" w:eastAsia="Book Antiqua" w:hAnsi="Book Antiqua" w:cs="Book Antiqua"/>
          <w:b/>
          <w:bCs/>
        </w:rPr>
        <w:t xml:space="preserve"> </w:t>
      </w:r>
      <w:r w:rsidRPr="006B58DF">
        <w:rPr>
          <w:rFonts w:ascii="Book Antiqua" w:eastAsia="Book Antiqua" w:hAnsi="Book Antiqua" w:cs="Book Antiqua"/>
          <w:b/>
          <w:bCs/>
        </w:rPr>
        <w:t xml:space="preserve">Patients’ allocation and survival according to scoring systems in cohort 2 (intermediate/advanced stage </w:t>
      </w:r>
      <w:r w:rsidR="007A6602" w:rsidRPr="006B58DF">
        <w:rPr>
          <w:rFonts w:ascii="Book Antiqua" w:eastAsia="Book Antiqua" w:hAnsi="Book Antiqua" w:cs="Book Antiqua"/>
          <w:b/>
          <w:bCs/>
        </w:rPr>
        <w:t>hepatocellular carcinoma</w:t>
      </w:r>
      <w:r w:rsidRPr="006B58DF">
        <w:rPr>
          <w:rFonts w:ascii="Book Antiqua" w:eastAsia="Book Antiqua" w:hAnsi="Book Antiqua" w:cs="Book Antiqua"/>
          <w:b/>
          <w:bCs/>
        </w:rPr>
        <w:t>s)</w:t>
      </w:r>
      <w:r w:rsidR="00165817" w:rsidRPr="006B58DF">
        <w:rPr>
          <w:rFonts w:ascii="Book Antiqua" w:eastAsia="Book Antiqua" w:hAnsi="Book Antiqua" w:cs="Book Antiqua"/>
          <w:b/>
          <w:bCs/>
        </w:rPr>
        <w:t xml:space="preserve">. </w:t>
      </w:r>
      <w:r w:rsidR="00165817" w:rsidRPr="006B58DF">
        <w:rPr>
          <w:rFonts w:ascii="Book Antiqua" w:eastAsia="Book Antiqua" w:hAnsi="Book Antiqua" w:cs="Book Antiqua"/>
          <w:szCs w:val="20"/>
        </w:rPr>
        <w:t xml:space="preserve">NIACE: Number of tumor(s), Infiltrative </w:t>
      </w:r>
      <w:r w:rsidR="00165817" w:rsidRPr="006B58DF">
        <w:rPr>
          <w:rFonts w:ascii="Book Antiqua" w:eastAsia="Book Antiqua" w:hAnsi="Book Antiqua" w:cs="Book Antiqua"/>
        </w:rPr>
        <w:t>hepatocellular carcinoma</w:t>
      </w:r>
      <w:r w:rsidR="00165817" w:rsidRPr="006B58DF">
        <w:rPr>
          <w:rFonts w:ascii="Book Antiqua" w:eastAsia="Book Antiqua" w:hAnsi="Book Antiqua" w:cs="Book Antiqua"/>
          <w:szCs w:val="20"/>
        </w:rPr>
        <w:t xml:space="preserve">, Alpha-fetoprotein, Child-Pugh class, </w:t>
      </w:r>
      <w:r w:rsidR="00165817" w:rsidRPr="006B58DF">
        <w:rPr>
          <w:rFonts w:ascii="Book Antiqua" w:eastAsia="Book Antiqua" w:hAnsi="Book Antiqua" w:cs="Book Antiqua"/>
        </w:rPr>
        <w:t>Eastern Cooperative Oncology Group</w:t>
      </w:r>
      <w:r w:rsidR="00165817" w:rsidRPr="006B58DF">
        <w:rPr>
          <w:rFonts w:ascii="Book Antiqua" w:eastAsia="Book Antiqua" w:hAnsi="Book Antiqua" w:cs="Book Antiqua"/>
          <w:szCs w:val="20"/>
        </w:rPr>
        <w:t xml:space="preserve"> Performance Status;</w:t>
      </w:r>
      <w:r w:rsidRPr="006B58DF">
        <w:rPr>
          <w:rFonts w:ascii="Book Antiqua" w:eastAsia="Book Antiqua" w:hAnsi="Book Antiqua" w:cs="Book Antiqua"/>
          <w:szCs w:val="20"/>
        </w:rPr>
        <w:t xml:space="preserve"> </w:t>
      </w:r>
      <w:r w:rsidR="00165817" w:rsidRPr="006B58DF">
        <w:rPr>
          <w:rFonts w:ascii="Book Antiqua" w:eastAsia="Book Antiqua" w:hAnsi="Book Antiqua" w:cs="Book Antiqua"/>
          <w:szCs w:val="20"/>
        </w:rPr>
        <w:t>6&amp;12:</w:t>
      </w:r>
      <w:r w:rsidRPr="006B58DF">
        <w:rPr>
          <w:rFonts w:ascii="Book Antiqua" w:eastAsia="Book Antiqua" w:hAnsi="Book Antiqua" w:cs="Book Antiqua"/>
          <w:szCs w:val="20"/>
        </w:rPr>
        <w:t xml:space="preserve"> “Six-and-Twelve”; ALBI</w:t>
      </w:r>
      <w:r w:rsidR="00165817"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Albumin-Bilirubin; NS</w:t>
      </w:r>
      <w:r w:rsidR="00165817"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w:t>
      </w:r>
      <w:r w:rsidR="00165817" w:rsidRPr="006B58DF">
        <w:rPr>
          <w:rFonts w:ascii="Book Antiqua" w:eastAsia="Book Antiqua" w:hAnsi="Book Antiqua" w:cs="Book Antiqua"/>
          <w:szCs w:val="20"/>
        </w:rPr>
        <w:t>N</w:t>
      </w:r>
      <w:r w:rsidRPr="006B58DF">
        <w:rPr>
          <w:rFonts w:ascii="Book Antiqua" w:eastAsia="Book Antiqua" w:hAnsi="Book Antiqua" w:cs="Book Antiqua"/>
          <w:szCs w:val="20"/>
        </w:rPr>
        <w:t>o</w:t>
      </w:r>
      <w:r w:rsidR="00986567" w:rsidRPr="006B58DF">
        <w:rPr>
          <w:rFonts w:ascii="Book Antiqua" w:eastAsia="Book Antiqua" w:hAnsi="Book Antiqua" w:cs="Book Antiqua"/>
          <w:szCs w:val="20"/>
        </w:rPr>
        <w:t xml:space="preserve">t </w:t>
      </w:r>
      <w:r w:rsidRPr="006B58DF">
        <w:rPr>
          <w:rFonts w:ascii="Book Antiqua" w:eastAsia="Book Antiqua" w:hAnsi="Book Antiqua" w:cs="Book Antiqua"/>
          <w:szCs w:val="20"/>
        </w:rPr>
        <w:t>significant; G</w:t>
      </w:r>
      <w:r w:rsidR="00165817"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w:t>
      </w:r>
      <w:r w:rsidR="00165817" w:rsidRPr="006B58DF">
        <w:rPr>
          <w:rFonts w:ascii="Book Antiqua" w:eastAsia="Book Antiqua" w:hAnsi="Book Antiqua" w:cs="Book Antiqua"/>
          <w:szCs w:val="20"/>
        </w:rPr>
        <w:t>G</w:t>
      </w:r>
      <w:r w:rsidRPr="006B58DF">
        <w:rPr>
          <w:rFonts w:ascii="Book Antiqua" w:eastAsia="Book Antiqua" w:hAnsi="Book Antiqua" w:cs="Book Antiqua"/>
          <w:szCs w:val="20"/>
        </w:rPr>
        <w:t>rade; C</w:t>
      </w:r>
      <w:r w:rsidR="00165817"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w:t>
      </w:r>
      <w:r w:rsidR="00165817" w:rsidRPr="006B58DF">
        <w:rPr>
          <w:rFonts w:ascii="Book Antiqua" w:eastAsia="Book Antiqua" w:hAnsi="Book Antiqua" w:cs="Book Antiqua"/>
          <w:szCs w:val="20"/>
        </w:rPr>
        <w:t>C</w:t>
      </w:r>
      <w:r w:rsidRPr="006B58DF">
        <w:rPr>
          <w:rFonts w:ascii="Book Antiqua" w:eastAsia="Book Antiqua" w:hAnsi="Book Antiqua" w:cs="Book Antiqua"/>
          <w:szCs w:val="20"/>
        </w:rPr>
        <w:t>ategory; TACE</w:t>
      </w:r>
      <w:r w:rsidR="00165817"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w:t>
      </w:r>
      <w:r w:rsidR="00165817" w:rsidRPr="006B58DF">
        <w:rPr>
          <w:rFonts w:ascii="Book Antiqua" w:eastAsia="Book Antiqua" w:hAnsi="Book Antiqua" w:cs="Book Antiqua"/>
          <w:szCs w:val="20"/>
        </w:rPr>
        <w:t>T</w:t>
      </w:r>
      <w:r w:rsidRPr="006B58DF">
        <w:rPr>
          <w:rFonts w:ascii="Book Antiqua" w:eastAsia="Book Antiqua" w:hAnsi="Book Antiqua" w:cs="Book Antiqua"/>
          <w:szCs w:val="20"/>
        </w:rPr>
        <w:t>ransarterial chemoembolization</w:t>
      </w:r>
      <w:r w:rsidR="00165817" w:rsidRPr="006B58DF">
        <w:rPr>
          <w:rFonts w:ascii="Book Antiqua" w:eastAsia="Book Antiqua" w:hAnsi="Book Antiqua" w:cs="Book Antiqua"/>
          <w:szCs w:val="20"/>
        </w:rPr>
        <w:t>.</w:t>
      </w:r>
    </w:p>
    <w:p w14:paraId="5F58F775" w14:textId="138C85FF" w:rsidR="00A77B3E" w:rsidRPr="006B58DF" w:rsidRDefault="001D7BDC">
      <w:pPr>
        <w:spacing w:line="360" w:lineRule="auto"/>
        <w:jc w:val="both"/>
      </w:pPr>
      <w:r w:rsidRPr="006B58DF">
        <w:br w:type="page"/>
      </w:r>
      <w:r w:rsidRPr="006B58DF">
        <w:rPr>
          <w:noProof/>
          <w:lang w:eastAsia="zh-CN"/>
        </w:rPr>
        <w:drawing>
          <wp:inline distT="0" distB="0" distL="0" distR="0" wp14:anchorId="10FD4502" wp14:editId="6EA57A80">
            <wp:extent cx="5943600" cy="42652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65295"/>
                    </a:xfrm>
                    <a:prstGeom prst="rect">
                      <a:avLst/>
                    </a:prstGeom>
                  </pic:spPr>
                </pic:pic>
              </a:graphicData>
            </a:graphic>
          </wp:inline>
        </w:drawing>
      </w:r>
    </w:p>
    <w:p w14:paraId="4B6EAFF1" w14:textId="32AE5149" w:rsidR="00107A19" w:rsidRPr="006B58DF" w:rsidRDefault="00A47DE5">
      <w:pPr>
        <w:spacing w:line="360" w:lineRule="auto"/>
        <w:jc w:val="both"/>
        <w:rPr>
          <w:rFonts w:ascii="Book Antiqua" w:eastAsia="Book Antiqua" w:hAnsi="Book Antiqua" w:cs="Book Antiqua"/>
          <w:szCs w:val="20"/>
        </w:rPr>
      </w:pPr>
      <w:r w:rsidRPr="006B58DF">
        <w:rPr>
          <w:rFonts w:ascii="Book Antiqua" w:eastAsia="Book Antiqua" w:hAnsi="Book Antiqua" w:cs="Book Antiqua"/>
          <w:b/>
          <w:bCs/>
        </w:rPr>
        <w:t>Figure 4</w:t>
      </w:r>
      <w:r w:rsidR="00B81C10" w:rsidRPr="006B58DF">
        <w:rPr>
          <w:rFonts w:ascii="Book Antiqua" w:eastAsia="Book Antiqua" w:hAnsi="Book Antiqua" w:cs="Book Antiqua"/>
          <w:b/>
          <w:bCs/>
        </w:rPr>
        <w:t xml:space="preserve"> </w:t>
      </w:r>
      <w:r w:rsidRPr="006B58DF">
        <w:rPr>
          <w:rFonts w:ascii="Book Antiqua" w:eastAsia="Book Antiqua" w:hAnsi="Book Antiqua" w:cs="Book Antiqua"/>
          <w:b/>
          <w:bCs/>
        </w:rPr>
        <w:t xml:space="preserve">Summary of the study (patients‘ stratification according to the newly proposed scoring systems: </w:t>
      </w:r>
      <w:r w:rsidR="00B81C10" w:rsidRPr="006B58DF">
        <w:rPr>
          <w:rFonts w:ascii="Book Antiqua" w:eastAsia="Book Antiqua" w:hAnsi="Book Antiqua" w:cs="Book Antiqua"/>
          <w:b/>
          <w:bCs/>
        </w:rPr>
        <w:t>“</w:t>
      </w:r>
      <w:r w:rsidRPr="006B58DF">
        <w:rPr>
          <w:rFonts w:ascii="Book Antiqua" w:eastAsia="Book Antiqua" w:hAnsi="Book Antiqua" w:cs="Book Antiqua"/>
          <w:b/>
          <w:bCs/>
        </w:rPr>
        <w:t>6</w:t>
      </w:r>
      <w:r w:rsidR="00B81C10" w:rsidRPr="006B58DF">
        <w:rPr>
          <w:rFonts w:ascii="Book Antiqua" w:eastAsia="Book Antiqua" w:hAnsi="Book Antiqua" w:cs="Book Antiqua"/>
          <w:b/>
          <w:bCs/>
        </w:rPr>
        <w:t xml:space="preserve"> and </w:t>
      </w:r>
      <w:r w:rsidRPr="006B58DF">
        <w:rPr>
          <w:rFonts w:ascii="Book Antiqua" w:eastAsia="Book Antiqua" w:hAnsi="Book Antiqua" w:cs="Book Antiqua"/>
          <w:b/>
          <w:bCs/>
        </w:rPr>
        <w:t>12</w:t>
      </w:r>
      <w:r w:rsidR="00B81C10" w:rsidRPr="006B58DF">
        <w:rPr>
          <w:rFonts w:ascii="Book Antiqua" w:eastAsia="Book Antiqua" w:hAnsi="Book Antiqua" w:cs="Book Antiqua"/>
          <w:b/>
          <w:bCs/>
        </w:rPr>
        <w:t>”</w:t>
      </w:r>
      <w:r w:rsidRPr="006B58DF">
        <w:rPr>
          <w:rFonts w:ascii="Book Antiqua" w:eastAsia="Book Antiqua" w:hAnsi="Book Antiqua" w:cs="Book Antiqua"/>
          <w:b/>
          <w:bCs/>
        </w:rPr>
        <w:t xml:space="preserve"> and “Pre-TACE-Predict”)</w:t>
      </w:r>
      <w:r w:rsidR="00B81C10" w:rsidRPr="006B58DF">
        <w:rPr>
          <w:rFonts w:ascii="Book Antiqua" w:eastAsia="Book Antiqua" w:hAnsi="Book Antiqua" w:cs="Book Antiqua"/>
          <w:b/>
          <w:bCs/>
        </w:rPr>
        <w:t xml:space="preserve">. </w:t>
      </w:r>
      <w:r w:rsidRPr="006B58DF">
        <w:rPr>
          <w:rFonts w:ascii="Book Antiqua" w:eastAsia="Book Antiqua" w:hAnsi="Book Antiqua" w:cs="Book Antiqua"/>
          <w:szCs w:val="20"/>
        </w:rPr>
        <w:t>TACE</w:t>
      </w:r>
      <w:r w:rsidR="00B81C10"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Transarterial </w:t>
      </w:r>
      <w:r w:rsidR="00B81C10" w:rsidRPr="006B58DF">
        <w:rPr>
          <w:rFonts w:ascii="Book Antiqua" w:eastAsia="Book Antiqua" w:hAnsi="Book Antiqua" w:cs="Book Antiqua"/>
          <w:szCs w:val="20"/>
        </w:rPr>
        <w:t>c</w:t>
      </w:r>
      <w:r w:rsidRPr="006B58DF">
        <w:rPr>
          <w:rFonts w:ascii="Book Antiqua" w:eastAsia="Book Antiqua" w:hAnsi="Book Antiqua" w:cs="Book Antiqua"/>
          <w:szCs w:val="20"/>
        </w:rPr>
        <w:t>hemoembolization; PS</w:t>
      </w:r>
      <w:r w:rsidR="00B81C10"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Performance</w:t>
      </w:r>
      <w:r w:rsidR="00B81C10" w:rsidRPr="006B58DF">
        <w:rPr>
          <w:rFonts w:ascii="Book Antiqua" w:eastAsia="Book Antiqua" w:hAnsi="Book Antiqua" w:cs="Book Antiqua"/>
          <w:szCs w:val="20"/>
        </w:rPr>
        <w:t xml:space="preserve"> s</w:t>
      </w:r>
      <w:r w:rsidRPr="006B58DF">
        <w:rPr>
          <w:rFonts w:ascii="Book Antiqua" w:eastAsia="Book Antiqua" w:hAnsi="Book Antiqua" w:cs="Book Antiqua"/>
          <w:szCs w:val="20"/>
        </w:rPr>
        <w:t>tatus; PVT</w:t>
      </w:r>
      <w:r w:rsidR="00B81C10"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Portal</w:t>
      </w:r>
      <w:r w:rsidR="00B81C10" w:rsidRPr="006B58DF">
        <w:rPr>
          <w:rFonts w:ascii="Book Antiqua" w:eastAsia="Book Antiqua" w:hAnsi="Book Antiqua" w:cs="Book Antiqua"/>
          <w:szCs w:val="20"/>
        </w:rPr>
        <w:t xml:space="preserve"> vein thrombo</w:t>
      </w:r>
      <w:r w:rsidRPr="006B58DF">
        <w:rPr>
          <w:rFonts w:ascii="Book Antiqua" w:eastAsia="Book Antiqua" w:hAnsi="Book Antiqua" w:cs="Book Antiqua"/>
          <w:szCs w:val="20"/>
        </w:rPr>
        <w:t>sis; EHS</w:t>
      </w:r>
      <w:r w:rsidR="00B81C10"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Extra-</w:t>
      </w:r>
      <w:r w:rsidR="00B81C10" w:rsidRPr="006B58DF">
        <w:rPr>
          <w:rFonts w:ascii="Book Antiqua" w:eastAsia="Book Antiqua" w:hAnsi="Book Antiqua" w:cs="Book Antiqua"/>
          <w:szCs w:val="20"/>
        </w:rPr>
        <w:t>hepatic s</w:t>
      </w:r>
      <w:r w:rsidRPr="006B58DF">
        <w:rPr>
          <w:rFonts w:ascii="Book Antiqua" w:eastAsia="Book Antiqua" w:hAnsi="Book Antiqua" w:cs="Book Antiqua"/>
          <w:szCs w:val="20"/>
        </w:rPr>
        <w:t xml:space="preserve">pread; </w:t>
      </w:r>
      <w:r w:rsidR="00B81C10" w:rsidRPr="006B58DF">
        <w:rPr>
          <w:rFonts w:ascii="Book Antiqua" w:eastAsia="Book Antiqua" w:hAnsi="Book Antiqua" w:cs="Book Antiqua"/>
          <w:szCs w:val="20"/>
        </w:rPr>
        <w:t>“</w:t>
      </w:r>
      <w:r w:rsidRPr="006B58DF">
        <w:rPr>
          <w:rFonts w:ascii="Book Antiqua" w:eastAsia="Book Antiqua" w:hAnsi="Book Antiqua" w:cs="Book Antiqua"/>
          <w:szCs w:val="20"/>
        </w:rPr>
        <w:t>6&amp;12</w:t>
      </w:r>
      <w:r w:rsidR="00B81C10"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“Six-and-Twelve”; cTACE</w:t>
      </w:r>
      <w:r w:rsidR="00B81C10"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Conventional </w:t>
      </w:r>
      <w:r w:rsidR="00B81C10" w:rsidRPr="006B58DF">
        <w:rPr>
          <w:rFonts w:ascii="Book Antiqua" w:eastAsia="Book Antiqua" w:hAnsi="Book Antiqua" w:cs="Book Antiqua"/>
          <w:szCs w:val="20"/>
        </w:rPr>
        <w:t>transarterial chemoembolization</w:t>
      </w:r>
      <w:r w:rsidRPr="006B58DF">
        <w:rPr>
          <w:rFonts w:ascii="Book Antiqua" w:eastAsia="Book Antiqua" w:hAnsi="Book Antiqua" w:cs="Book Antiqua"/>
          <w:szCs w:val="20"/>
        </w:rPr>
        <w:t>; OS</w:t>
      </w:r>
      <w:r w:rsidR="00B81C10"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Overall</w:t>
      </w:r>
      <w:r w:rsidR="00B81C10" w:rsidRPr="006B58DF">
        <w:rPr>
          <w:rFonts w:ascii="Book Antiqua" w:eastAsia="Book Antiqua" w:hAnsi="Book Antiqua" w:cs="Book Antiqua"/>
          <w:szCs w:val="20"/>
        </w:rPr>
        <w:t xml:space="preserve"> su</w:t>
      </w:r>
      <w:r w:rsidRPr="006B58DF">
        <w:rPr>
          <w:rFonts w:ascii="Book Antiqua" w:eastAsia="Book Antiqua" w:hAnsi="Book Antiqua" w:cs="Book Antiqua"/>
          <w:szCs w:val="20"/>
        </w:rPr>
        <w:t>rvival; ICIs</w:t>
      </w:r>
      <w:r w:rsidR="00B81C10" w:rsidRPr="006B58DF">
        <w:rPr>
          <w:rFonts w:ascii="Book Antiqua" w:eastAsia="Book Antiqua" w:hAnsi="Book Antiqua" w:cs="Book Antiqua"/>
          <w:szCs w:val="20"/>
        </w:rPr>
        <w:t>:</w:t>
      </w:r>
      <w:r w:rsidRPr="006B58DF">
        <w:rPr>
          <w:rFonts w:ascii="Book Antiqua" w:eastAsia="Book Antiqua" w:hAnsi="Book Antiqua" w:cs="Book Antiqua"/>
          <w:szCs w:val="20"/>
        </w:rPr>
        <w:t xml:space="preserve"> Immune</w:t>
      </w:r>
      <w:r w:rsidR="00B81C10" w:rsidRPr="006B58DF">
        <w:rPr>
          <w:rFonts w:ascii="Book Antiqua" w:eastAsia="Book Antiqua" w:hAnsi="Book Antiqua" w:cs="Book Antiqua"/>
          <w:szCs w:val="20"/>
        </w:rPr>
        <w:t xml:space="preserve"> c</w:t>
      </w:r>
      <w:r w:rsidRPr="006B58DF">
        <w:rPr>
          <w:rFonts w:ascii="Book Antiqua" w:eastAsia="Book Antiqua" w:hAnsi="Book Antiqua" w:cs="Book Antiqua"/>
          <w:szCs w:val="20"/>
        </w:rPr>
        <w:t>heckpoint inhibitors</w:t>
      </w:r>
      <w:r w:rsidR="00B81C10" w:rsidRPr="006B58DF">
        <w:rPr>
          <w:rFonts w:ascii="Book Antiqua" w:eastAsia="Book Antiqua" w:hAnsi="Book Antiqua" w:cs="Book Antiqua"/>
          <w:szCs w:val="20"/>
        </w:rPr>
        <w:t>.</w:t>
      </w:r>
    </w:p>
    <w:p w14:paraId="26E823B3" w14:textId="3545D9DC" w:rsidR="00A77B3E" w:rsidRPr="006B58DF" w:rsidRDefault="00107A19">
      <w:pPr>
        <w:spacing w:line="360" w:lineRule="auto"/>
        <w:jc w:val="both"/>
        <w:rPr>
          <w:rFonts w:ascii="Book Antiqua" w:eastAsia="Book Antiqua" w:hAnsi="Book Antiqua" w:cs="Book Antiqua"/>
          <w:b/>
          <w:bCs/>
          <w:szCs w:val="20"/>
        </w:rPr>
      </w:pPr>
      <w:r w:rsidRPr="006B58DF">
        <w:rPr>
          <w:rFonts w:ascii="Book Antiqua" w:eastAsia="Book Antiqua" w:hAnsi="Book Antiqua" w:cs="Book Antiqua"/>
          <w:szCs w:val="20"/>
        </w:rPr>
        <w:br w:type="page"/>
      </w:r>
      <w:r w:rsidRPr="006B58DF">
        <w:rPr>
          <w:rFonts w:ascii="Book Antiqua" w:eastAsia="Book Antiqua" w:hAnsi="Book Antiqua" w:cs="Book Antiqua"/>
          <w:b/>
          <w:bCs/>
          <w:szCs w:val="20"/>
        </w:rPr>
        <w:t>Table 1 Summary of points-based scores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1843"/>
        <w:gridCol w:w="2381"/>
      </w:tblGrid>
      <w:tr w:rsidR="006B58DF" w:rsidRPr="006B58DF" w14:paraId="4BEA285A" w14:textId="77777777" w:rsidTr="00107A19">
        <w:tc>
          <w:tcPr>
            <w:tcW w:w="1413" w:type="dxa"/>
            <w:tcBorders>
              <w:top w:val="single" w:sz="4" w:space="0" w:color="auto"/>
              <w:bottom w:val="single" w:sz="4" w:space="0" w:color="auto"/>
            </w:tcBorders>
          </w:tcPr>
          <w:p w14:paraId="5639C2B0" w14:textId="77777777" w:rsidR="00107A19" w:rsidRPr="006B58DF" w:rsidRDefault="00107A19" w:rsidP="00107A19">
            <w:pPr>
              <w:spacing w:line="360" w:lineRule="auto"/>
              <w:jc w:val="both"/>
              <w:rPr>
                <w:rFonts w:ascii="Book Antiqua" w:hAnsi="Book Antiqua" w:cs="Times New Roman"/>
                <w:b/>
                <w:bCs/>
              </w:rPr>
            </w:pPr>
            <w:r w:rsidRPr="006B58DF">
              <w:rPr>
                <w:rFonts w:ascii="Book Antiqua" w:hAnsi="Book Antiqua" w:cs="Times New Roman"/>
                <w:b/>
                <w:bCs/>
              </w:rPr>
              <w:t>Prognostic systems</w:t>
            </w:r>
          </w:p>
        </w:tc>
        <w:tc>
          <w:tcPr>
            <w:tcW w:w="4678" w:type="dxa"/>
            <w:gridSpan w:val="2"/>
            <w:tcBorders>
              <w:top w:val="single" w:sz="4" w:space="0" w:color="auto"/>
              <w:bottom w:val="single" w:sz="4" w:space="0" w:color="auto"/>
            </w:tcBorders>
          </w:tcPr>
          <w:p w14:paraId="00EECB9C" w14:textId="646981CA" w:rsidR="00107A19" w:rsidRPr="006B58DF" w:rsidRDefault="00107A19" w:rsidP="00107A19">
            <w:pPr>
              <w:spacing w:line="360" w:lineRule="auto"/>
              <w:jc w:val="both"/>
              <w:rPr>
                <w:rFonts w:ascii="Book Antiqua" w:hAnsi="Book Antiqua" w:cs="Times New Roman"/>
                <w:b/>
                <w:bCs/>
              </w:rPr>
            </w:pPr>
            <w:r w:rsidRPr="006B58DF">
              <w:rPr>
                <w:rFonts w:ascii="Book Antiqua" w:hAnsi="Book Antiqua" w:cs="Times New Roman"/>
                <w:b/>
                <w:bCs/>
              </w:rPr>
              <w:t>Constituents</w:t>
            </w:r>
          </w:p>
        </w:tc>
        <w:tc>
          <w:tcPr>
            <w:tcW w:w="2381" w:type="dxa"/>
            <w:tcBorders>
              <w:top w:val="single" w:sz="4" w:space="0" w:color="auto"/>
              <w:bottom w:val="single" w:sz="4" w:space="0" w:color="auto"/>
            </w:tcBorders>
          </w:tcPr>
          <w:p w14:paraId="6405C1D6" w14:textId="77777777" w:rsidR="00107A19" w:rsidRPr="006B58DF" w:rsidRDefault="00107A19" w:rsidP="00107A19">
            <w:pPr>
              <w:spacing w:line="360" w:lineRule="auto"/>
              <w:jc w:val="both"/>
              <w:rPr>
                <w:rFonts w:ascii="Book Antiqua" w:hAnsi="Book Antiqua" w:cs="Times New Roman"/>
                <w:b/>
                <w:bCs/>
              </w:rPr>
            </w:pPr>
            <w:r w:rsidRPr="006B58DF">
              <w:rPr>
                <w:rFonts w:ascii="Book Antiqua" w:hAnsi="Book Antiqua" w:cs="Times New Roman"/>
                <w:b/>
                <w:bCs/>
              </w:rPr>
              <w:t>Risk stratification</w:t>
            </w:r>
          </w:p>
        </w:tc>
      </w:tr>
      <w:tr w:rsidR="006B58DF" w:rsidRPr="006B58DF" w14:paraId="32C63837" w14:textId="77777777" w:rsidTr="00107A19">
        <w:tc>
          <w:tcPr>
            <w:tcW w:w="1413" w:type="dxa"/>
            <w:tcBorders>
              <w:top w:val="single" w:sz="4" w:space="0" w:color="auto"/>
            </w:tcBorders>
          </w:tcPr>
          <w:p w14:paraId="711AE26E" w14:textId="1D8C6ADC"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Pre-TACE-predict</w:t>
            </w:r>
          </w:p>
        </w:tc>
        <w:tc>
          <w:tcPr>
            <w:tcW w:w="4678" w:type="dxa"/>
            <w:gridSpan w:val="2"/>
            <w:tcBorders>
              <w:top w:val="single" w:sz="4" w:space="0" w:color="auto"/>
            </w:tcBorders>
          </w:tcPr>
          <w:p w14:paraId="69A5AE83" w14:textId="48366152" w:rsidR="00107A19" w:rsidRPr="006B58DF" w:rsidRDefault="00107A19" w:rsidP="001374DE">
            <w:pPr>
              <w:spacing w:line="360" w:lineRule="auto"/>
              <w:jc w:val="both"/>
              <w:rPr>
                <w:rFonts w:ascii="Book Antiqua" w:hAnsi="Book Antiqua" w:cs="Times New Roman"/>
              </w:rPr>
            </w:pPr>
            <w:r w:rsidRPr="006B58DF">
              <w:rPr>
                <w:rFonts w:ascii="Book Antiqua" w:hAnsi="Book Antiqua" w:cs="Times New Roman"/>
              </w:rPr>
              <w:t>Pre-TACE score was calculated according to the following equation = 0.313 × tumor number (0 = single, 1 = multifocal) + 1.252 × log10 tumor size (cm) + 0.230 × baseline log10 AFP (ng/mL) + [-0.0176 × baseline albumin (g/L)] + 0.458 × baseline log10 bilirubin (</w:t>
            </w:r>
            <w:r w:rsidR="001374DE" w:rsidRPr="006B58DF">
              <w:rPr>
                <w:rFonts w:ascii="Book Antiqua" w:hAnsi="Book Antiqua" w:cs="Times New Roman"/>
              </w:rPr>
              <w:t>mc</w:t>
            </w:r>
            <w:r w:rsidRPr="006B58DF">
              <w:rPr>
                <w:rFonts w:ascii="Book Antiqua" w:hAnsi="Book Antiqua" w:cs="Times New Roman"/>
              </w:rPr>
              <w:t>mol/L) + 0.437 × VI (0 = no, 1 = yes) + 0.149 × HBV (0 = no, 1 = yes) + 0.333 × alcoholic (0 = no, 1 = yes) + 0.211 × other etiology if not HCV/HBV/alcoholic (0 = no, 1 = yes)</w:t>
            </w:r>
          </w:p>
        </w:tc>
        <w:tc>
          <w:tcPr>
            <w:tcW w:w="2381" w:type="dxa"/>
            <w:tcBorders>
              <w:top w:val="single" w:sz="4" w:space="0" w:color="auto"/>
            </w:tcBorders>
          </w:tcPr>
          <w:p w14:paraId="195D7E62" w14:textId="49187620"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C-1: ≤ 0.94, C-2: &gt; 0.94 to ≤ 1.47, C-3: &gt; 1.47 to ≤ 2.10, C-4: &gt; 2.10</w:t>
            </w:r>
          </w:p>
        </w:tc>
      </w:tr>
      <w:tr w:rsidR="006B58DF" w:rsidRPr="006B58DF" w14:paraId="325C0834" w14:textId="77777777" w:rsidTr="00107A19">
        <w:tc>
          <w:tcPr>
            <w:tcW w:w="1413" w:type="dxa"/>
          </w:tcPr>
          <w:p w14:paraId="79675BCF" w14:textId="0A6F93E4"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Post-TACE-predict</w:t>
            </w:r>
          </w:p>
        </w:tc>
        <w:tc>
          <w:tcPr>
            <w:tcW w:w="4678" w:type="dxa"/>
            <w:gridSpan w:val="2"/>
          </w:tcPr>
          <w:p w14:paraId="7389E182" w14:textId="0AE1C0A0"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Post-TACE score was calculated according to the following equation 0.207 × tumor number (0 = single, 1 = multifocal) + 1.129 × log10 tumor size (cm) + 0.147 × baseline log10 AFP (ng/mL) + 0.750 × baseline log10 bilirubin (</w:t>
            </w:r>
            <w:r w:rsidR="001374DE" w:rsidRPr="006B58DF">
              <w:rPr>
                <w:rFonts w:ascii="Book Antiqua" w:hAnsi="Book Antiqua" w:cs="Times New Roman"/>
              </w:rPr>
              <w:t>mc</w:t>
            </w:r>
            <w:r w:rsidRPr="006B58DF">
              <w:rPr>
                <w:rFonts w:ascii="Book Antiqua" w:hAnsi="Book Antiqua" w:cs="Times New Roman"/>
              </w:rPr>
              <w:t>mol/L) + 0.447 × VI (0 = no, 1 = yes) + 0.469 × PR (0 = no, 1 = yes) + 1.143 × SD (0 = no, 1 = yes) + 1.354 × PD (0</w:t>
            </w:r>
            <w:r w:rsidR="00986567" w:rsidRPr="006B58DF">
              <w:rPr>
                <w:rFonts w:ascii="Book Antiqua" w:hAnsi="Book Antiqua" w:cs="Times New Roman"/>
              </w:rPr>
              <w:t xml:space="preserve"> </w:t>
            </w:r>
            <w:r w:rsidRPr="006B58DF">
              <w:rPr>
                <w:rFonts w:ascii="Book Antiqua" w:hAnsi="Book Antiqua" w:cs="Times New Roman"/>
              </w:rPr>
              <w:t>= no, 1 = yes)</w:t>
            </w:r>
          </w:p>
        </w:tc>
        <w:tc>
          <w:tcPr>
            <w:tcW w:w="2381" w:type="dxa"/>
          </w:tcPr>
          <w:p w14:paraId="6EA45BA0" w14:textId="042CF92B"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C-1: ≤ 1.82, C-2 &gt; 1.82 to ≤ 2.49, C-3: &gt; 2.49 to ≤ 3.37, C-4: &gt; 3.37</w:t>
            </w:r>
          </w:p>
        </w:tc>
      </w:tr>
      <w:tr w:rsidR="006B58DF" w:rsidRPr="006B58DF" w14:paraId="164C19D2" w14:textId="77777777" w:rsidTr="00107A19">
        <w:tc>
          <w:tcPr>
            <w:tcW w:w="1413" w:type="dxa"/>
          </w:tcPr>
          <w:p w14:paraId="0FB38F21" w14:textId="283B176A"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6 and 12</w:t>
            </w:r>
          </w:p>
        </w:tc>
        <w:tc>
          <w:tcPr>
            <w:tcW w:w="4678" w:type="dxa"/>
            <w:gridSpan w:val="2"/>
          </w:tcPr>
          <w:p w14:paraId="7686AF77" w14:textId="3CC48C3D"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 xml:space="preserve">6 and 12 score = tumor size in cm + tumor number </w:t>
            </w:r>
          </w:p>
        </w:tc>
        <w:tc>
          <w:tcPr>
            <w:tcW w:w="2381" w:type="dxa"/>
          </w:tcPr>
          <w:p w14:paraId="28065733" w14:textId="30FCE4EA"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 6/6-12/&gt; 12</w:t>
            </w:r>
          </w:p>
        </w:tc>
      </w:tr>
      <w:tr w:rsidR="006B58DF" w:rsidRPr="006B58DF" w14:paraId="493C47BA" w14:textId="77777777" w:rsidTr="00107A19">
        <w:tc>
          <w:tcPr>
            <w:tcW w:w="1413" w:type="dxa"/>
          </w:tcPr>
          <w:p w14:paraId="00873C0C" w14:textId="77777777"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NIACE</w:t>
            </w:r>
          </w:p>
        </w:tc>
        <w:tc>
          <w:tcPr>
            <w:tcW w:w="2835" w:type="dxa"/>
          </w:tcPr>
          <w:p w14:paraId="0E45ACA0" w14:textId="238D8EFB"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 xml:space="preserve">Tumor nodules ≥ 3, Infiltrative </w:t>
            </w:r>
            <w:r w:rsidRPr="006B58DF">
              <w:rPr>
                <w:rFonts w:ascii="Book Antiqua" w:hAnsi="Book Antiqua" w:cs="Times New Roman"/>
                <w:i/>
                <w:iCs/>
              </w:rPr>
              <w:t>vs</w:t>
            </w:r>
            <w:r w:rsidRPr="006B58DF">
              <w:rPr>
                <w:rFonts w:ascii="Book Antiqua" w:hAnsi="Book Antiqua" w:cs="Times New Roman"/>
              </w:rPr>
              <w:t xml:space="preserve"> Nodular HCC, AFP ≥ 200 ng/mL, Child-Pugh grade A/B,</w:t>
            </w:r>
            <w:r w:rsidR="002E4924" w:rsidRPr="006B58DF">
              <w:rPr>
                <w:rFonts w:ascii="Book Antiqua" w:hAnsi="Book Antiqua" w:cs="Times New Roman"/>
              </w:rPr>
              <w:t xml:space="preserve"> </w:t>
            </w:r>
            <w:r w:rsidRPr="006B58DF">
              <w:rPr>
                <w:rFonts w:ascii="Book Antiqua" w:hAnsi="Book Antiqua" w:cs="Times New Roman"/>
              </w:rPr>
              <w:t>PS ≥ 1</w:t>
            </w:r>
          </w:p>
        </w:tc>
        <w:tc>
          <w:tcPr>
            <w:tcW w:w="1843" w:type="dxa"/>
          </w:tcPr>
          <w:p w14:paraId="3DB25913" w14:textId="52D7F246"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1 point, 1.5 / 0 point(s), 1.5 points, 0/1.5 points, 1.5 points</w:t>
            </w:r>
          </w:p>
        </w:tc>
        <w:tc>
          <w:tcPr>
            <w:tcW w:w="2381" w:type="dxa"/>
          </w:tcPr>
          <w:p w14:paraId="7E100FD5" w14:textId="6A6CF04E"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 1/1.5-3/&gt; 3</w:t>
            </w:r>
          </w:p>
        </w:tc>
      </w:tr>
      <w:tr w:rsidR="006B58DF" w:rsidRPr="006B58DF" w14:paraId="2E35D2AC" w14:textId="77777777" w:rsidTr="00107A19">
        <w:tc>
          <w:tcPr>
            <w:tcW w:w="1413" w:type="dxa"/>
            <w:tcBorders>
              <w:bottom w:val="single" w:sz="4" w:space="0" w:color="auto"/>
            </w:tcBorders>
          </w:tcPr>
          <w:p w14:paraId="28989366" w14:textId="3646D021"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ALBI</w:t>
            </w:r>
          </w:p>
        </w:tc>
        <w:tc>
          <w:tcPr>
            <w:tcW w:w="4678" w:type="dxa"/>
            <w:gridSpan w:val="2"/>
            <w:tcBorders>
              <w:bottom w:val="single" w:sz="4" w:space="0" w:color="auto"/>
            </w:tcBorders>
          </w:tcPr>
          <w:p w14:paraId="005B67F5" w14:textId="40D2B08F" w:rsidR="00107A19" w:rsidRPr="006B58DF" w:rsidRDefault="00107A19" w:rsidP="001374DE">
            <w:pPr>
              <w:spacing w:line="360" w:lineRule="auto"/>
              <w:jc w:val="both"/>
              <w:rPr>
                <w:rFonts w:ascii="Book Antiqua" w:hAnsi="Book Antiqua" w:cs="Times New Roman"/>
              </w:rPr>
            </w:pPr>
            <w:r w:rsidRPr="006B58DF">
              <w:rPr>
                <w:rFonts w:ascii="Book Antiqua" w:hAnsi="Book Antiqua" w:cs="Times New Roman"/>
              </w:rPr>
              <w:t xml:space="preserve">The ALBI score was calculated according to the following equation = 0.66 × log10 bilirubin - 0.085 × albumin (bilirubin level in </w:t>
            </w:r>
            <w:r w:rsidR="001374DE" w:rsidRPr="006B58DF">
              <w:rPr>
                <w:rFonts w:ascii="Book Antiqua" w:hAnsi="Book Antiqua" w:cs="Times New Roman"/>
              </w:rPr>
              <w:t>mcmol</w:t>
            </w:r>
            <w:r w:rsidRPr="006B58DF">
              <w:rPr>
                <w:rFonts w:ascii="Book Antiqua" w:hAnsi="Book Antiqua" w:cs="Times New Roman"/>
              </w:rPr>
              <w:t>/L and albumin level in g/L)</w:t>
            </w:r>
          </w:p>
        </w:tc>
        <w:tc>
          <w:tcPr>
            <w:tcW w:w="2381" w:type="dxa"/>
            <w:tcBorders>
              <w:bottom w:val="single" w:sz="4" w:space="0" w:color="auto"/>
            </w:tcBorders>
          </w:tcPr>
          <w:p w14:paraId="6966F79B" w14:textId="60A2CD6A" w:rsidR="00107A19" w:rsidRPr="006B58DF" w:rsidRDefault="00107A19" w:rsidP="00107A19">
            <w:pPr>
              <w:spacing w:line="360" w:lineRule="auto"/>
              <w:jc w:val="both"/>
              <w:rPr>
                <w:rFonts w:ascii="Book Antiqua" w:hAnsi="Book Antiqua" w:cs="Times New Roman"/>
              </w:rPr>
            </w:pPr>
            <w:r w:rsidRPr="006B58DF">
              <w:rPr>
                <w:rFonts w:ascii="Book Antiqua" w:hAnsi="Book Antiqua" w:cs="Times New Roman"/>
              </w:rPr>
              <w:t>Grade 1: ≤ -2.60, Grade 2: &gt; -2.60 to ≤ -1.39, Grade 3: &gt; -1.39</w:t>
            </w:r>
          </w:p>
        </w:tc>
      </w:tr>
    </w:tbl>
    <w:p w14:paraId="53C397D9" w14:textId="74955D27" w:rsidR="005B7B63" w:rsidRPr="006B58DF" w:rsidRDefault="00107A19">
      <w:pPr>
        <w:spacing w:line="360" w:lineRule="auto"/>
        <w:jc w:val="both"/>
        <w:rPr>
          <w:rFonts w:ascii="Book Antiqua" w:hAnsi="Book Antiqua"/>
        </w:rPr>
      </w:pPr>
      <w:r w:rsidRPr="006B58DF">
        <w:rPr>
          <w:rFonts w:ascii="Book Antiqua" w:hAnsi="Book Antiqua"/>
        </w:rPr>
        <w:t>TACE: Transarterial chemoembolization; AFP: Alpha-fetoprotein; VI</w:t>
      </w:r>
      <w:r w:rsidR="000B21C0" w:rsidRPr="006B58DF">
        <w:rPr>
          <w:rFonts w:ascii="Book Antiqua" w:hAnsi="Book Antiqua"/>
        </w:rPr>
        <w:t>:</w:t>
      </w:r>
      <w:r w:rsidRPr="006B58DF">
        <w:rPr>
          <w:rFonts w:ascii="Book Antiqua" w:hAnsi="Book Antiqua"/>
        </w:rPr>
        <w:t xml:space="preserve"> </w:t>
      </w:r>
      <w:r w:rsidR="000B21C0" w:rsidRPr="006B58DF">
        <w:rPr>
          <w:rFonts w:ascii="Book Antiqua" w:hAnsi="Book Antiqua"/>
        </w:rPr>
        <w:t>V</w:t>
      </w:r>
      <w:r w:rsidRPr="006B58DF">
        <w:rPr>
          <w:rFonts w:ascii="Book Antiqua" w:hAnsi="Book Antiqua"/>
        </w:rPr>
        <w:t>ascular invasion; HCV</w:t>
      </w:r>
      <w:r w:rsidR="000B21C0" w:rsidRPr="006B58DF">
        <w:rPr>
          <w:rFonts w:ascii="Book Antiqua" w:hAnsi="Book Antiqua"/>
        </w:rPr>
        <w:t>:</w:t>
      </w:r>
      <w:r w:rsidRPr="006B58DF">
        <w:rPr>
          <w:rFonts w:ascii="Book Antiqua" w:hAnsi="Book Antiqua"/>
        </w:rPr>
        <w:t xml:space="preserve"> Hepatitis C virus; HBV</w:t>
      </w:r>
      <w:r w:rsidR="000B21C0" w:rsidRPr="006B58DF">
        <w:rPr>
          <w:rFonts w:ascii="Book Antiqua" w:hAnsi="Book Antiqua"/>
        </w:rPr>
        <w:t>:</w:t>
      </w:r>
      <w:r w:rsidRPr="006B58DF">
        <w:rPr>
          <w:rFonts w:ascii="Book Antiqua" w:hAnsi="Book Antiqua"/>
        </w:rPr>
        <w:t xml:space="preserve"> Hepatitis B virus; PR</w:t>
      </w:r>
      <w:r w:rsidR="000B21C0" w:rsidRPr="006B58DF">
        <w:rPr>
          <w:rFonts w:ascii="Book Antiqua" w:hAnsi="Book Antiqua"/>
        </w:rPr>
        <w:t>:</w:t>
      </w:r>
      <w:r w:rsidRPr="006B58DF">
        <w:rPr>
          <w:rFonts w:ascii="Book Antiqua" w:hAnsi="Book Antiqua"/>
        </w:rPr>
        <w:t xml:space="preserve"> </w:t>
      </w:r>
      <w:r w:rsidR="000B21C0" w:rsidRPr="006B58DF">
        <w:rPr>
          <w:rFonts w:ascii="Book Antiqua" w:hAnsi="Book Antiqua"/>
        </w:rPr>
        <w:t>P</w:t>
      </w:r>
      <w:r w:rsidRPr="006B58DF">
        <w:rPr>
          <w:rFonts w:ascii="Book Antiqua" w:hAnsi="Book Antiqua"/>
        </w:rPr>
        <w:t>artial response; SD</w:t>
      </w:r>
      <w:r w:rsidR="000B21C0" w:rsidRPr="006B58DF">
        <w:rPr>
          <w:rFonts w:ascii="Book Antiqua" w:hAnsi="Book Antiqua"/>
        </w:rPr>
        <w:t>:</w:t>
      </w:r>
      <w:r w:rsidRPr="006B58DF">
        <w:rPr>
          <w:rFonts w:ascii="Book Antiqua" w:hAnsi="Book Antiqua"/>
        </w:rPr>
        <w:t xml:space="preserve"> </w:t>
      </w:r>
      <w:r w:rsidR="000B21C0" w:rsidRPr="006B58DF">
        <w:rPr>
          <w:rFonts w:ascii="Book Antiqua" w:hAnsi="Book Antiqua"/>
        </w:rPr>
        <w:t>S</w:t>
      </w:r>
      <w:r w:rsidRPr="006B58DF">
        <w:rPr>
          <w:rFonts w:ascii="Book Antiqua" w:hAnsi="Book Antiqua"/>
        </w:rPr>
        <w:t>table disease; PD</w:t>
      </w:r>
      <w:r w:rsidR="000B21C0" w:rsidRPr="006B58DF">
        <w:rPr>
          <w:rFonts w:ascii="Book Antiqua" w:hAnsi="Book Antiqua"/>
        </w:rPr>
        <w:t>:</w:t>
      </w:r>
      <w:r w:rsidRPr="006B58DF">
        <w:rPr>
          <w:rFonts w:ascii="Book Antiqua" w:hAnsi="Book Antiqua"/>
        </w:rPr>
        <w:t xml:space="preserve"> </w:t>
      </w:r>
      <w:r w:rsidR="000B21C0" w:rsidRPr="006B58DF">
        <w:rPr>
          <w:rFonts w:ascii="Book Antiqua" w:hAnsi="Book Antiqua"/>
        </w:rPr>
        <w:t>P</w:t>
      </w:r>
      <w:r w:rsidRPr="006B58DF">
        <w:rPr>
          <w:rFonts w:ascii="Book Antiqua" w:hAnsi="Book Antiqua"/>
        </w:rPr>
        <w:t>rogressive disease; PS</w:t>
      </w:r>
      <w:r w:rsidR="000B21C0" w:rsidRPr="006B58DF">
        <w:rPr>
          <w:rFonts w:ascii="Book Antiqua" w:hAnsi="Book Antiqua"/>
        </w:rPr>
        <w:t>:</w:t>
      </w:r>
      <w:r w:rsidRPr="006B58DF">
        <w:rPr>
          <w:rFonts w:ascii="Book Antiqua" w:hAnsi="Book Antiqua"/>
        </w:rPr>
        <w:t xml:space="preserve"> </w:t>
      </w:r>
      <w:r w:rsidR="000B21C0" w:rsidRPr="006B58DF">
        <w:rPr>
          <w:rFonts w:ascii="Book Antiqua" w:hAnsi="Book Antiqua"/>
        </w:rPr>
        <w:t>P</w:t>
      </w:r>
      <w:r w:rsidRPr="006B58DF">
        <w:rPr>
          <w:rFonts w:ascii="Book Antiqua" w:hAnsi="Book Antiqua"/>
        </w:rPr>
        <w:t>erformance status; C</w:t>
      </w:r>
      <w:r w:rsidR="000B21C0" w:rsidRPr="006B58DF">
        <w:rPr>
          <w:rFonts w:ascii="Book Antiqua" w:hAnsi="Book Antiqua"/>
        </w:rPr>
        <w:t>:</w:t>
      </w:r>
      <w:r w:rsidRPr="006B58DF">
        <w:rPr>
          <w:rFonts w:ascii="Book Antiqua" w:hAnsi="Book Antiqua"/>
        </w:rPr>
        <w:t xml:space="preserve"> </w:t>
      </w:r>
      <w:r w:rsidR="000B21C0" w:rsidRPr="006B58DF">
        <w:rPr>
          <w:rFonts w:ascii="Book Antiqua" w:hAnsi="Book Antiqua"/>
        </w:rPr>
        <w:t>C</w:t>
      </w:r>
      <w:r w:rsidRPr="006B58DF">
        <w:rPr>
          <w:rFonts w:ascii="Book Antiqua" w:hAnsi="Book Antiqua"/>
        </w:rPr>
        <w:t>ategory; 6</w:t>
      </w:r>
      <w:r w:rsidR="000B21C0" w:rsidRPr="006B58DF">
        <w:rPr>
          <w:rFonts w:ascii="Book Antiqua" w:hAnsi="Book Antiqua"/>
        </w:rPr>
        <w:t xml:space="preserve"> and </w:t>
      </w:r>
      <w:r w:rsidRPr="006B58DF">
        <w:rPr>
          <w:rFonts w:ascii="Book Antiqua" w:hAnsi="Book Antiqua"/>
        </w:rPr>
        <w:t>12</w:t>
      </w:r>
      <w:r w:rsidR="000B21C0" w:rsidRPr="006B58DF">
        <w:rPr>
          <w:rFonts w:ascii="Book Antiqua" w:hAnsi="Book Antiqua"/>
        </w:rPr>
        <w:t>:</w:t>
      </w:r>
      <w:r w:rsidRPr="006B58DF">
        <w:rPr>
          <w:rFonts w:ascii="Book Antiqua" w:hAnsi="Book Antiqua"/>
        </w:rPr>
        <w:t xml:space="preserve"> Six-and-Twelve</w:t>
      </w:r>
      <w:r w:rsidR="000B21C0" w:rsidRPr="006B58DF">
        <w:rPr>
          <w:rFonts w:ascii="Book Antiqua" w:hAnsi="Book Antiqua"/>
        </w:rPr>
        <w:t>.</w:t>
      </w:r>
    </w:p>
    <w:p w14:paraId="34C13EDC" w14:textId="4820C9D1" w:rsidR="00107A19" w:rsidRPr="006B58DF" w:rsidRDefault="005B7B63">
      <w:pPr>
        <w:spacing w:line="360" w:lineRule="auto"/>
        <w:jc w:val="both"/>
        <w:rPr>
          <w:rFonts w:ascii="Book Antiqua" w:hAnsi="Book Antiqua"/>
          <w:b/>
          <w:bCs/>
        </w:rPr>
      </w:pPr>
      <w:r w:rsidRPr="006B58DF">
        <w:rPr>
          <w:rFonts w:ascii="Book Antiqua" w:hAnsi="Book Antiqua"/>
        </w:rPr>
        <w:br w:type="page"/>
      </w:r>
      <w:r w:rsidRPr="006B58DF">
        <w:rPr>
          <w:rFonts w:ascii="Book Antiqua" w:hAnsi="Book Antiqua"/>
          <w:b/>
          <w:bCs/>
        </w:rPr>
        <w:t>Table 2 Baseline characteristics of hepatocellular carcinoma patients undergoing transarterial chemoembolization treatment</w:t>
      </w:r>
    </w:p>
    <w:tbl>
      <w:tblPr>
        <w:tblW w:w="0" w:type="auto"/>
        <w:tblLook w:val="04A0" w:firstRow="1" w:lastRow="0" w:firstColumn="1" w:lastColumn="0" w:noHBand="0" w:noVBand="1"/>
      </w:tblPr>
      <w:tblGrid>
        <w:gridCol w:w="3991"/>
        <w:gridCol w:w="2552"/>
        <w:gridCol w:w="2438"/>
      </w:tblGrid>
      <w:tr w:rsidR="006B58DF" w:rsidRPr="006B58DF" w14:paraId="7553E904" w14:textId="77777777" w:rsidTr="009970B8">
        <w:tc>
          <w:tcPr>
            <w:tcW w:w="3991" w:type="dxa"/>
            <w:tcBorders>
              <w:top w:val="single" w:sz="4" w:space="0" w:color="auto"/>
              <w:bottom w:val="single" w:sz="4" w:space="0" w:color="auto"/>
            </w:tcBorders>
          </w:tcPr>
          <w:p w14:paraId="3F2238D4" w14:textId="77777777" w:rsidR="005B7B63" w:rsidRPr="006B58DF" w:rsidRDefault="005B7B63" w:rsidP="005B7B63">
            <w:pPr>
              <w:adjustRightInd w:val="0"/>
              <w:snapToGrid w:val="0"/>
              <w:spacing w:line="360" w:lineRule="auto"/>
              <w:jc w:val="both"/>
              <w:rPr>
                <w:rFonts w:ascii="Book Antiqua" w:eastAsia="MS Mincho" w:hAnsi="Book Antiqua"/>
                <w:b/>
                <w:bCs/>
                <w:lang w:eastAsia="fr-FR"/>
              </w:rPr>
            </w:pPr>
            <w:r w:rsidRPr="006B58DF">
              <w:rPr>
                <w:rFonts w:ascii="Book Antiqua" w:eastAsia="MS Mincho" w:hAnsi="Book Antiqua"/>
                <w:b/>
                <w:bCs/>
                <w:lang w:eastAsia="fr-FR"/>
              </w:rPr>
              <w:t>Demographic variables</w:t>
            </w:r>
          </w:p>
        </w:tc>
        <w:tc>
          <w:tcPr>
            <w:tcW w:w="2552" w:type="dxa"/>
            <w:tcBorders>
              <w:top w:val="single" w:sz="4" w:space="0" w:color="auto"/>
              <w:bottom w:val="single" w:sz="4" w:space="0" w:color="auto"/>
            </w:tcBorders>
          </w:tcPr>
          <w:p w14:paraId="391B0991" w14:textId="15E13F92" w:rsidR="005B7B63" w:rsidRPr="006B58DF" w:rsidRDefault="005B7B63" w:rsidP="005B7B63">
            <w:pPr>
              <w:adjustRightInd w:val="0"/>
              <w:snapToGrid w:val="0"/>
              <w:spacing w:line="360" w:lineRule="auto"/>
              <w:jc w:val="both"/>
              <w:rPr>
                <w:rFonts w:ascii="Book Antiqua" w:eastAsia="MS Mincho" w:hAnsi="Book Antiqua"/>
                <w:b/>
                <w:bCs/>
                <w:lang w:eastAsia="fr-FR"/>
              </w:rPr>
            </w:pPr>
            <w:r w:rsidRPr="006B58DF">
              <w:rPr>
                <w:rFonts w:ascii="Book Antiqua" w:eastAsia="MS Mincho" w:hAnsi="Book Antiqua"/>
                <w:b/>
                <w:bCs/>
                <w:lang w:eastAsia="fr-FR"/>
              </w:rPr>
              <w:t xml:space="preserve">Marseille/Nancy cohort, </w:t>
            </w:r>
            <w:r w:rsidRPr="006B58DF">
              <w:rPr>
                <w:rFonts w:ascii="Book Antiqua" w:eastAsia="MS Mincho" w:hAnsi="Book Antiqua"/>
                <w:b/>
                <w:bCs/>
                <w:i/>
                <w:iCs/>
                <w:lang w:eastAsia="fr-FR"/>
              </w:rPr>
              <w:t>n</w:t>
            </w:r>
            <w:r w:rsidRPr="006B58DF">
              <w:rPr>
                <w:rFonts w:ascii="Book Antiqua" w:eastAsia="MS Mincho" w:hAnsi="Book Antiqua"/>
                <w:b/>
                <w:bCs/>
                <w:lang w:eastAsia="fr-FR"/>
              </w:rPr>
              <w:t xml:space="preserve"> = 324</w:t>
            </w:r>
          </w:p>
        </w:tc>
        <w:tc>
          <w:tcPr>
            <w:tcW w:w="2438" w:type="dxa"/>
            <w:tcBorders>
              <w:top w:val="single" w:sz="4" w:space="0" w:color="auto"/>
              <w:bottom w:val="single" w:sz="4" w:space="0" w:color="auto"/>
            </w:tcBorders>
          </w:tcPr>
          <w:p w14:paraId="17AD7AFD" w14:textId="7A990E5B" w:rsidR="005B7B63" w:rsidRPr="006B58DF" w:rsidRDefault="005B7B63" w:rsidP="005B7B63">
            <w:pPr>
              <w:adjustRightInd w:val="0"/>
              <w:snapToGrid w:val="0"/>
              <w:spacing w:line="360" w:lineRule="auto"/>
              <w:jc w:val="both"/>
              <w:rPr>
                <w:rFonts w:ascii="Book Antiqua" w:eastAsia="MS Mincho" w:hAnsi="Book Antiqua"/>
                <w:b/>
                <w:bCs/>
                <w:lang w:eastAsia="fr-FR"/>
              </w:rPr>
            </w:pPr>
            <w:r w:rsidRPr="006B58DF">
              <w:rPr>
                <w:rFonts w:ascii="Book Antiqua" w:eastAsia="MS Mincho" w:hAnsi="Book Antiqua"/>
                <w:b/>
                <w:bCs/>
                <w:lang w:eastAsia="fr-FR"/>
              </w:rPr>
              <w:t xml:space="preserve">Nice cohort, </w:t>
            </w:r>
            <w:r w:rsidRPr="006B58DF">
              <w:rPr>
                <w:rFonts w:ascii="Book Antiqua" w:eastAsia="MS Mincho" w:hAnsi="Book Antiqua"/>
                <w:b/>
                <w:bCs/>
                <w:i/>
                <w:iCs/>
                <w:lang w:eastAsia="fr-FR"/>
              </w:rPr>
              <w:t>n</w:t>
            </w:r>
            <w:r w:rsidRPr="006B58DF">
              <w:rPr>
                <w:rFonts w:ascii="Book Antiqua" w:eastAsia="MS Mincho" w:hAnsi="Book Antiqua"/>
                <w:b/>
                <w:bCs/>
                <w:lang w:eastAsia="fr-FR"/>
              </w:rPr>
              <w:t xml:space="preserve"> = 137</w:t>
            </w:r>
          </w:p>
        </w:tc>
      </w:tr>
      <w:tr w:rsidR="006B58DF" w:rsidRPr="006B58DF" w14:paraId="4FEA7B0C" w14:textId="77777777" w:rsidTr="009970B8">
        <w:tc>
          <w:tcPr>
            <w:tcW w:w="3991" w:type="dxa"/>
            <w:tcBorders>
              <w:top w:val="single" w:sz="4" w:space="0" w:color="auto"/>
            </w:tcBorders>
          </w:tcPr>
          <w:p w14:paraId="2F1F25A1" w14:textId="0B6FFCEC"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Age, median (Q1-Q3), yr</w:t>
            </w:r>
          </w:p>
        </w:tc>
        <w:tc>
          <w:tcPr>
            <w:tcW w:w="2552" w:type="dxa"/>
            <w:tcBorders>
              <w:top w:val="single" w:sz="4" w:space="0" w:color="auto"/>
            </w:tcBorders>
          </w:tcPr>
          <w:p w14:paraId="58F36FF9" w14:textId="3D72F179"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68 (62-74)</w:t>
            </w:r>
          </w:p>
        </w:tc>
        <w:tc>
          <w:tcPr>
            <w:tcW w:w="2438" w:type="dxa"/>
            <w:tcBorders>
              <w:top w:val="single" w:sz="4" w:space="0" w:color="auto"/>
            </w:tcBorders>
          </w:tcPr>
          <w:p w14:paraId="0E1B7F2C" w14:textId="33BEB879"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67 (57-75)</w:t>
            </w:r>
          </w:p>
        </w:tc>
      </w:tr>
      <w:tr w:rsidR="006B58DF" w:rsidRPr="006B58DF" w14:paraId="2A2BF9B0" w14:textId="77777777" w:rsidTr="009970B8">
        <w:tc>
          <w:tcPr>
            <w:tcW w:w="3991" w:type="dxa"/>
          </w:tcPr>
          <w:p w14:paraId="3EB1E327" w14:textId="44FE01AD"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Gender </w:t>
            </w:r>
            <w:r w:rsidRPr="006B58DF">
              <w:rPr>
                <w:rFonts w:ascii="Book Antiqua" w:eastAsia="MS Mincho" w:hAnsi="Book Antiqua"/>
                <w:i/>
                <w:iCs/>
                <w:lang w:eastAsia="fr-FR"/>
              </w:rPr>
              <w:t>n</w:t>
            </w:r>
            <w:r w:rsidRPr="006B58DF">
              <w:rPr>
                <w:rFonts w:ascii="Book Antiqua" w:eastAsia="MS Mincho" w:hAnsi="Book Antiqua"/>
                <w:lang w:eastAsia="fr-FR"/>
              </w:rPr>
              <w:t xml:space="preserve"> (%)</w:t>
            </w:r>
          </w:p>
        </w:tc>
        <w:tc>
          <w:tcPr>
            <w:tcW w:w="2552" w:type="dxa"/>
          </w:tcPr>
          <w:p w14:paraId="247A2CE6" w14:textId="5F9330DF" w:rsidR="005B7B63" w:rsidRPr="006B58DF" w:rsidRDefault="005B7B63" w:rsidP="005B7B63">
            <w:pPr>
              <w:adjustRightInd w:val="0"/>
              <w:snapToGrid w:val="0"/>
              <w:spacing w:line="360" w:lineRule="auto"/>
              <w:jc w:val="both"/>
              <w:rPr>
                <w:rFonts w:ascii="Book Antiqua" w:eastAsia="MS Mincho" w:hAnsi="Book Antiqua"/>
                <w:lang w:eastAsia="fr-FR"/>
              </w:rPr>
            </w:pPr>
          </w:p>
        </w:tc>
        <w:tc>
          <w:tcPr>
            <w:tcW w:w="2438" w:type="dxa"/>
          </w:tcPr>
          <w:p w14:paraId="27B01BEC" w14:textId="2CC6D1D9" w:rsidR="005B7B63" w:rsidRPr="006B58DF" w:rsidRDefault="005B7B63" w:rsidP="005B7B63">
            <w:pPr>
              <w:adjustRightInd w:val="0"/>
              <w:snapToGrid w:val="0"/>
              <w:spacing w:line="360" w:lineRule="auto"/>
              <w:jc w:val="both"/>
              <w:rPr>
                <w:rFonts w:ascii="Book Antiqua" w:eastAsia="MS Mincho" w:hAnsi="Book Antiqua"/>
                <w:lang w:eastAsia="fr-FR"/>
              </w:rPr>
            </w:pPr>
          </w:p>
        </w:tc>
      </w:tr>
      <w:tr w:rsidR="006B58DF" w:rsidRPr="006B58DF" w14:paraId="66C31843" w14:textId="77777777" w:rsidTr="009970B8">
        <w:tc>
          <w:tcPr>
            <w:tcW w:w="3991" w:type="dxa"/>
          </w:tcPr>
          <w:p w14:paraId="406FFD6A" w14:textId="55805044" w:rsidR="005B7B63" w:rsidRPr="006B58DF" w:rsidRDefault="005B7B63" w:rsidP="005B7B63">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Male/Female</w:t>
            </w:r>
          </w:p>
        </w:tc>
        <w:tc>
          <w:tcPr>
            <w:tcW w:w="2552" w:type="dxa"/>
          </w:tcPr>
          <w:p w14:paraId="23599ED5" w14:textId="167591BA"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276 (85)/48 (15)</w:t>
            </w:r>
          </w:p>
        </w:tc>
        <w:tc>
          <w:tcPr>
            <w:tcW w:w="2438" w:type="dxa"/>
          </w:tcPr>
          <w:p w14:paraId="402F0441" w14:textId="1EB73E7A"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126 (92%)/11 (8)</w:t>
            </w:r>
          </w:p>
        </w:tc>
      </w:tr>
      <w:tr w:rsidR="006B58DF" w:rsidRPr="006B58DF" w14:paraId="1E09648B" w14:textId="77777777" w:rsidTr="009970B8">
        <w:tc>
          <w:tcPr>
            <w:tcW w:w="3991" w:type="dxa"/>
          </w:tcPr>
          <w:p w14:paraId="618DDC94" w14:textId="6280571C"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Liver disease </w:t>
            </w:r>
            <w:r w:rsidRPr="006B58DF">
              <w:rPr>
                <w:rFonts w:ascii="Book Antiqua" w:eastAsia="MS Mincho" w:hAnsi="Book Antiqua"/>
                <w:i/>
                <w:iCs/>
                <w:lang w:eastAsia="fr-FR"/>
              </w:rPr>
              <w:t>n</w:t>
            </w:r>
            <w:r w:rsidRPr="006B58DF">
              <w:rPr>
                <w:rFonts w:ascii="Book Antiqua" w:eastAsia="MS Mincho" w:hAnsi="Book Antiqua"/>
                <w:lang w:eastAsia="fr-FR"/>
              </w:rPr>
              <w:t xml:space="preserve"> (%)</w:t>
            </w:r>
          </w:p>
        </w:tc>
        <w:tc>
          <w:tcPr>
            <w:tcW w:w="2552" w:type="dxa"/>
          </w:tcPr>
          <w:p w14:paraId="1A541327" w14:textId="77777777" w:rsidR="005B7B63" w:rsidRPr="006B58DF" w:rsidRDefault="005B7B63" w:rsidP="005B7B63">
            <w:pPr>
              <w:adjustRightInd w:val="0"/>
              <w:snapToGrid w:val="0"/>
              <w:spacing w:line="360" w:lineRule="auto"/>
              <w:jc w:val="both"/>
              <w:rPr>
                <w:rFonts w:ascii="Book Antiqua" w:eastAsia="MS Mincho" w:hAnsi="Book Antiqua"/>
                <w:lang w:eastAsia="fr-FR"/>
              </w:rPr>
            </w:pPr>
          </w:p>
        </w:tc>
        <w:tc>
          <w:tcPr>
            <w:tcW w:w="2438" w:type="dxa"/>
          </w:tcPr>
          <w:p w14:paraId="266F7C89" w14:textId="77777777" w:rsidR="005B7B63" w:rsidRPr="006B58DF" w:rsidRDefault="005B7B63" w:rsidP="005B7B63">
            <w:pPr>
              <w:adjustRightInd w:val="0"/>
              <w:snapToGrid w:val="0"/>
              <w:spacing w:line="360" w:lineRule="auto"/>
              <w:jc w:val="both"/>
              <w:rPr>
                <w:rFonts w:ascii="Book Antiqua" w:eastAsia="MS Mincho" w:hAnsi="Book Antiqua"/>
                <w:lang w:eastAsia="fr-FR"/>
              </w:rPr>
            </w:pPr>
          </w:p>
        </w:tc>
      </w:tr>
      <w:tr w:rsidR="006B58DF" w:rsidRPr="006B58DF" w14:paraId="522CBD0F" w14:textId="77777777" w:rsidTr="009970B8">
        <w:tc>
          <w:tcPr>
            <w:tcW w:w="3991" w:type="dxa"/>
          </w:tcPr>
          <w:p w14:paraId="229E181A" w14:textId="72994A10" w:rsidR="005B7B63" w:rsidRPr="006B58DF" w:rsidRDefault="005B7B63" w:rsidP="005B7B63">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HCV/HBV/Alcoholism/MS/other</w:t>
            </w:r>
          </w:p>
        </w:tc>
        <w:tc>
          <w:tcPr>
            <w:tcW w:w="2552" w:type="dxa"/>
          </w:tcPr>
          <w:p w14:paraId="34BCFE1D" w14:textId="621BF678"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129 (40)/14 (4)/122 (38)/42 (13)/17 (5)</w:t>
            </w:r>
          </w:p>
        </w:tc>
        <w:tc>
          <w:tcPr>
            <w:tcW w:w="2438" w:type="dxa"/>
          </w:tcPr>
          <w:p w14:paraId="6F31523C" w14:textId="68B5A89F"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55 (40)/8 (6)/44 (32)/11 (8)/19 (14)</w:t>
            </w:r>
          </w:p>
        </w:tc>
      </w:tr>
      <w:tr w:rsidR="006B58DF" w:rsidRPr="006B58DF" w14:paraId="76ED1306" w14:textId="77777777" w:rsidTr="009970B8">
        <w:tc>
          <w:tcPr>
            <w:tcW w:w="3991" w:type="dxa"/>
          </w:tcPr>
          <w:p w14:paraId="195DCCA2" w14:textId="7777777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ECOG (PS-0/1) </w:t>
            </w:r>
            <w:r w:rsidRPr="006B58DF">
              <w:rPr>
                <w:rFonts w:ascii="Book Antiqua" w:eastAsia="MS Mincho" w:hAnsi="Book Antiqua"/>
                <w:i/>
                <w:iCs/>
                <w:lang w:eastAsia="fr-FR"/>
              </w:rPr>
              <w:t>n</w:t>
            </w:r>
            <w:r w:rsidRPr="006B58DF">
              <w:rPr>
                <w:rFonts w:ascii="Book Antiqua" w:eastAsia="MS Mincho" w:hAnsi="Book Antiqua"/>
                <w:lang w:eastAsia="fr-FR"/>
              </w:rPr>
              <w:t xml:space="preserve"> (%)</w:t>
            </w:r>
          </w:p>
        </w:tc>
        <w:tc>
          <w:tcPr>
            <w:tcW w:w="2552" w:type="dxa"/>
          </w:tcPr>
          <w:p w14:paraId="3E8010B5" w14:textId="7777777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324 (100)</w:t>
            </w:r>
          </w:p>
        </w:tc>
        <w:tc>
          <w:tcPr>
            <w:tcW w:w="2438" w:type="dxa"/>
          </w:tcPr>
          <w:p w14:paraId="520DCFE3" w14:textId="7BAD2F38"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69 (50)/68 (50)</w:t>
            </w:r>
          </w:p>
        </w:tc>
      </w:tr>
      <w:tr w:rsidR="006B58DF" w:rsidRPr="006B58DF" w14:paraId="415274A0" w14:textId="77777777" w:rsidTr="009970B8">
        <w:tc>
          <w:tcPr>
            <w:tcW w:w="3991" w:type="dxa"/>
          </w:tcPr>
          <w:p w14:paraId="7FFFCC08" w14:textId="7777777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Cirrhosis </w:t>
            </w:r>
            <w:r w:rsidRPr="006B58DF">
              <w:rPr>
                <w:rFonts w:ascii="Book Antiqua" w:eastAsia="MS Mincho" w:hAnsi="Book Antiqua"/>
                <w:i/>
                <w:iCs/>
                <w:lang w:eastAsia="fr-FR"/>
              </w:rPr>
              <w:t>n</w:t>
            </w:r>
            <w:r w:rsidRPr="006B58DF">
              <w:rPr>
                <w:rFonts w:ascii="Book Antiqua" w:eastAsia="MS Mincho" w:hAnsi="Book Antiqua"/>
                <w:lang w:eastAsia="fr-FR"/>
              </w:rPr>
              <w:t xml:space="preserve"> (%)</w:t>
            </w:r>
          </w:p>
        </w:tc>
        <w:tc>
          <w:tcPr>
            <w:tcW w:w="2552" w:type="dxa"/>
          </w:tcPr>
          <w:p w14:paraId="13433CAE" w14:textId="7777777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311 (96)</w:t>
            </w:r>
          </w:p>
        </w:tc>
        <w:tc>
          <w:tcPr>
            <w:tcW w:w="2438" w:type="dxa"/>
          </w:tcPr>
          <w:p w14:paraId="157B96BC" w14:textId="3DF96CFB"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118 (86)</w:t>
            </w:r>
          </w:p>
        </w:tc>
      </w:tr>
      <w:tr w:rsidR="006B58DF" w:rsidRPr="006B58DF" w14:paraId="29AE1EE4" w14:textId="77777777" w:rsidTr="009970B8">
        <w:tc>
          <w:tcPr>
            <w:tcW w:w="3991" w:type="dxa"/>
          </w:tcPr>
          <w:p w14:paraId="1350FF29" w14:textId="24D6B9EB"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Tumor variables</w:t>
            </w:r>
          </w:p>
        </w:tc>
        <w:tc>
          <w:tcPr>
            <w:tcW w:w="2552" w:type="dxa"/>
          </w:tcPr>
          <w:p w14:paraId="255983FD" w14:textId="77777777" w:rsidR="005B7B63" w:rsidRPr="006B58DF" w:rsidRDefault="005B7B63" w:rsidP="005B7B63">
            <w:pPr>
              <w:adjustRightInd w:val="0"/>
              <w:snapToGrid w:val="0"/>
              <w:spacing w:line="360" w:lineRule="auto"/>
              <w:jc w:val="both"/>
              <w:rPr>
                <w:rFonts w:ascii="Book Antiqua" w:eastAsia="MS Mincho" w:hAnsi="Book Antiqua"/>
                <w:lang w:eastAsia="fr-FR"/>
              </w:rPr>
            </w:pPr>
          </w:p>
        </w:tc>
        <w:tc>
          <w:tcPr>
            <w:tcW w:w="2438" w:type="dxa"/>
          </w:tcPr>
          <w:p w14:paraId="76294E4F" w14:textId="77777777" w:rsidR="005B7B63" w:rsidRPr="006B58DF" w:rsidRDefault="005B7B63" w:rsidP="005B7B63">
            <w:pPr>
              <w:adjustRightInd w:val="0"/>
              <w:snapToGrid w:val="0"/>
              <w:spacing w:line="360" w:lineRule="auto"/>
              <w:jc w:val="both"/>
              <w:rPr>
                <w:rFonts w:ascii="Book Antiqua" w:eastAsia="MS Mincho" w:hAnsi="Book Antiqua"/>
                <w:lang w:eastAsia="fr-FR"/>
              </w:rPr>
            </w:pPr>
          </w:p>
        </w:tc>
      </w:tr>
      <w:tr w:rsidR="006B58DF" w:rsidRPr="006B58DF" w14:paraId="1C7A964A" w14:textId="77777777" w:rsidTr="009970B8">
        <w:tc>
          <w:tcPr>
            <w:tcW w:w="3991" w:type="dxa"/>
          </w:tcPr>
          <w:p w14:paraId="17E3E3C7" w14:textId="2A6C9605" w:rsidR="005B7B63" w:rsidRPr="006B58DF" w:rsidRDefault="005B7B63" w:rsidP="005B7B63">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Tumor size, mm, median (Q1-Q3)</w:t>
            </w:r>
          </w:p>
        </w:tc>
        <w:tc>
          <w:tcPr>
            <w:tcW w:w="2552" w:type="dxa"/>
          </w:tcPr>
          <w:p w14:paraId="1CA5FFB2" w14:textId="5F0EB97C"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35 (25-50)</w:t>
            </w:r>
          </w:p>
        </w:tc>
        <w:tc>
          <w:tcPr>
            <w:tcW w:w="2438" w:type="dxa"/>
          </w:tcPr>
          <w:p w14:paraId="274EFE32" w14:textId="0CCF645E"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46 (25-70)</w:t>
            </w:r>
          </w:p>
        </w:tc>
      </w:tr>
      <w:tr w:rsidR="006B58DF" w:rsidRPr="006B58DF" w14:paraId="63EB0D81" w14:textId="77777777" w:rsidTr="009970B8">
        <w:tc>
          <w:tcPr>
            <w:tcW w:w="3991" w:type="dxa"/>
          </w:tcPr>
          <w:p w14:paraId="25E44B5C" w14:textId="48366DB0" w:rsidR="005B7B63" w:rsidRPr="006B58DF" w:rsidRDefault="005B7B63" w:rsidP="005B7B63">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 xml:space="preserve">Nodule (s): </w:t>
            </w:r>
            <w:r w:rsidRPr="006B58DF">
              <w:rPr>
                <w:rFonts w:ascii="Book Antiqua" w:eastAsia="MS Mincho" w:hAnsi="Book Antiqua"/>
                <w:i/>
                <w:iCs/>
                <w:lang w:eastAsia="fr-FR"/>
              </w:rPr>
              <w:t>n</w:t>
            </w:r>
            <w:r w:rsidRPr="006B58DF">
              <w:rPr>
                <w:rFonts w:ascii="Book Antiqua" w:eastAsia="MS Mincho" w:hAnsi="Book Antiqua"/>
                <w:lang w:eastAsia="fr-FR"/>
              </w:rPr>
              <w:t xml:space="preserve"> (%) 1/2/3/4/≥ 5</w:t>
            </w:r>
          </w:p>
        </w:tc>
        <w:tc>
          <w:tcPr>
            <w:tcW w:w="2552" w:type="dxa"/>
          </w:tcPr>
          <w:p w14:paraId="422BBDEC" w14:textId="49E7CE0B"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95 (29)/72 (22)/80 (25)/38 (12)/39 (12)</w:t>
            </w:r>
          </w:p>
        </w:tc>
        <w:tc>
          <w:tcPr>
            <w:tcW w:w="2438" w:type="dxa"/>
          </w:tcPr>
          <w:p w14:paraId="2321D4BD" w14:textId="325A16DE"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20 (15)/22 (16)/63 (46)/32 (23)/0</w:t>
            </w:r>
          </w:p>
        </w:tc>
      </w:tr>
      <w:tr w:rsidR="006B58DF" w:rsidRPr="006B58DF" w14:paraId="0C7185F5" w14:textId="77777777" w:rsidTr="009970B8">
        <w:tc>
          <w:tcPr>
            <w:tcW w:w="3991" w:type="dxa"/>
          </w:tcPr>
          <w:p w14:paraId="4B720C91" w14:textId="77777777" w:rsidR="005B7B63" w:rsidRPr="006B58DF" w:rsidRDefault="005B7B63" w:rsidP="005B7B63">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Vascular invasion</w:t>
            </w:r>
          </w:p>
        </w:tc>
        <w:tc>
          <w:tcPr>
            <w:tcW w:w="2552" w:type="dxa"/>
          </w:tcPr>
          <w:p w14:paraId="7158F66E" w14:textId="7777777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w:t>
            </w:r>
          </w:p>
        </w:tc>
        <w:tc>
          <w:tcPr>
            <w:tcW w:w="2438" w:type="dxa"/>
          </w:tcPr>
          <w:p w14:paraId="7CF2DF68" w14:textId="7777777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24 (18%)</w:t>
            </w:r>
          </w:p>
        </w:tc>
      </w:tr>
      <w:tr w:rsidR="006B58DF" w:rsidRPr="006B58DF" w14:paraId="2AD638E9" w14:textId="77777777" w:rsidTr="009970B8">
        <w:tc>
          <w:tcPr>
            <w:tcW w:w="3991" w:type="dxa"/>
          </w:tcPr>
          <w:p w14:paraId="7A2CAE24" w14:textId="7777777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Laboratory variables</w:t>
            </w:r>
          </w:p>
        </w:tc>
        <w:tc>
          <w:tcPr>
            <w:tcW w:w="2552" w:type="dxa"/>
          </w:tcPr>
          <w:p w14:paraId="1F218661" w14:textId="77777777" w:rsidR="005B7B63" w:rsidRPr="006B58DF" w:rsidRDefault="005B7B63" w:rsidP="005B7B63">
            <w:pPr>
              <w:adjustRightInd w:val="0"/>
              <w:snapToGrid w:val="0"/>
              <w:spacing w:line="360" w:lineRule="auto"/>
              <w:jc w:val="both"/>
              <w:rPr>
                <w:rFonts w:ascii="Book Antiqua" w:eastAsia="MS Mincho" w:hAnsi="Book Antiqua"/>
                <w:lang w:eastAsia="fr-FR"/>
              </w:rPr>
            </w:pPr>
          </w:p>
        </w:tc>
        <w:tc>
          <w:tcPr>
            <w:tcW w:w="2438" w:type="dxa"/>
          </w:tcPr>
          <w:p w14:paraId="642CEEE8" w14:textId="77777777" w:rsidR="005B7B63" w:rsidRPr="006B58DF" w:rsidRDefault="005B7B63" w:rsidP="005B7B63">
            <w:pPr>
              <w:adjustRightInd w:val="0"/>
              <w:snapToGrid w:val="0"/>
              <w:spacing w:line="360" w:lineRule="auto"/>
              <w:jc w:val="both"/>
              <w:rPr>
                <w:rFonts w:ascii="Book Antiqua" w:eastAsia="MS Mincho" w:hAnsi="Book Antiqua"/>
                <w:lang w:eastAsia="fr-FR"/>
              </w:rPr>
            </w:pPr>
          </w:p>
        </w:tc>
      </w:tr>
      <w:tr w:rsidR="006B58DF" w:rsidRPr="006B58DF" w14:paraId="6D10472E" w14:textId="77777777" w:rsidTr="009970B8">
        <w:tc>
          <w:tcPr>
            <w:tcW w:w="3991" w:type="dxa"/>
          </w:tcPr>
          <w:p w14:paraId="77521B6E" w14:textId="2C61C5E4" w:rsidR="005B7B63" w:rsidRPr="006B58DF" w:rsidRDefault="005B7B63" w:rsidP="005B7B63">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AFP, ng/mL, median (Q1-Q3)</w:t>
            </w:r>
          </w:p>
        </w:tc>
        <w:tc>
          <w:tcPr>
            <w:tcW w:w="2552" w:type="dxa"/>
          </w:tcPr>
          <w:p w14:paraId="23F35488" w14:textId="077DDA06" w:rsidR="005B7B63" w:rsidRPr="006B58DF" w:rsidRDefault="005B7B63" w:rsidP="005B7B63">
            <w:pPr>
              <w:adjustRightInd w:val="0"/>
              <w:snapToGrid w:val="0"/>
              <w:spacing w:line="360" w:lineRule="auto"/>
              <w:jc w:val="both"/>
              <w:rPr>
                <w:rFonts w:ascii="Book Antiqua" w:eastAsia="MS Mincho" w:hAnsi="Book Antiqua"/>
                <w:lang w:val="fr-FR" w:eastAsia="fr-FR"/>
              </w:rPr>
            </w:pPr>
            <w:r w:rsidRPr="006B58DF">
              <w:rPr>
                <w:rFonts w:ascii="Book Antiqua" w:eastAsia="MS Mincho" w:hAnsi="Book Antiqua"/>
                <w:lang w:val="fr-FR" w:eastAsia="fr-FR"/>
              </w:rPr>
              <w:t>16.3 (6.0-120.3)</w:t>
            </w:r>
          </w:p>
        </w:tc>
        <w:tc>
          <w:tcPr>
            <w:tcW w:w="2438" w:type="dxa"/>
          </w:tcPr>
          <w:p w14:paraId="48FEABC4" w14:textId="668032D6" w:rsidR="005B7B63" w:rsidRPr="006B58DF" w:rsidRDefault="005B7B63" w:rsidP="005B7B63">
            <w:pPr>
              <w:adjustRightInd w:val="0"/>
              <w:snapToGrid w:val="0"/>
              <w:spacing w:line="360" w:lineRule="auto"/>
              <w:jc w:val="both"/>
              <w:rPr>
                <w:rFonts w:ascii="Book Antiqua" w:eastAsia="MS Mincho" w:hAnsi="Book Antiqua"/>
                <w:lang w:val="fr-FR" w:eastAsia="fr-FR"/>
              </w:rPr>
            </w:pPr>
            <w:r w:rsidRPr="006B58DF">
              <w:rPr>
                <w:rFonts w:ascii="Book Antiqua" w:eastAsia="MS Mincho" w:hAnsi="Book Antiqua"/>
                <w:lang w:val="fr-FR" w:eastAsia="fr-FR"/>
              </w:rPr>
              <w:t>18 (1-600)</w:t>
            </w:r>
          </w:p>
        </w:tc>
      </w:tr>
      <w:tr w:rsidR="006B58DF" w:rsidRPr="006B58DF" w14:paraId="67E1BC8B" w14:textId="77777777" w:rsidTr="009970B8">
        <w:tc>
          <w:tcPr>
            <w:tcW w:w="3991" w:type="dxa"/>
          </w:tcPr>
          <w:p w14:paraId="2487ACC5" w14:textId="3DFFD59C" w:rsidR="005B7B63" w:rsidRPr="006B58DF" w:rsidRDefault="005B7B63" w:rsidP="005B7B63">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PT (%), median (Q1-Q3)</w:t>
            </w:r>
          </w:p>
        </w:tc>
        <w:tc>
          <w:tcPr>
            <w:tcW w:w="2552" w:type="dxa"/>
          </w:tcPr>
          <w:p w14:paraId="03FBBB31" w14:textId="1873DDEB"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76 (64-88)</w:t>
            </w:r>
          </w:p>
        </w:tc>
        <w:tc>
          <w:tcPr>
            <w:tcW w:w="2438" w:type="dxa"/>
          </w:tcPr>
          <w:p w14:paraId="6B48EE10" w14:textId="3C63D01C"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90 (79-100)</w:t>
            </w:r>
          </w:p>
        </w:tc>
      </w:tr>
      <w:tr w:rsidR="006B58DF" w:rsidRPr="006B58DF" w14:paraId="55298343" w14:textId="77777777" w:rsidTr="009970B8">
        <w:tc>
          <w:tcPr>
            <w:tcW w:w="3991" w:type="dxa"/>
          </w:tcPr>
          <w:p w14:paraId="5A0B0D84" w14:textId="460E081F" w:rsidR="005B7B63" w:rsidRPr="006B58DF" w:rsidRDefault="005B7B63" w:rsidP="005B7B63">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Albumin (g/L), median (Q1-Q3)</w:t>
            </w:r>
          </w:p>
        </w:tc>
        <w:tc>
          <w:tcPr>
            <w:tcW w:w="2552" w:type="dxa"/>
          </w:tcPr>
          <w:p w14:paraId="751265CE" w14:textId="4495BE02"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35 (28-38)</w:t>
            </w:r>
          </w:p>
        </w:tc>
        <w:tc>
          <w:tcPr>
            <w:tcW w:w="2438" w:type="dxa"/>
          </w:tcPr>
          <w:p w14:paraId="5DD87C68" w14:textId="0DC40D10"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37 (33-41)</w:t>
            </w:r>
          </w:p>
        </w:tc>
      </w:tr>
      <w:tr w:rsidR="006B58DF" w:rsidRPr="006B58DF" w14:paraId="27650425" w14:textId="77777777" w:rsidTr="009970B8">
        <w:tc>
          <w:tcPr>
            <w:tcW w:w="3991" w:type="dxa"/>
          </w:tcPr>
          <w:p w14:paraId="349D873E" w14:textId="55B1E1CA" w:rsidR="005B7B63" w:rsidRPr="006B58DF" w:rsidRDefault="005B7B63" w:rsidP="005B7B63">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Total bilirubin (mcmol/L), median (Q1-Q3)</w:t>
            </w:r>
          </w:p>
        </w:tc>
        <w:tc>
          <w:tcPr>
            <w:tcW w:w="2552" w:type="dxa"/>
          </w:tcPr>
          <w:p w14:paraId="1A5A3090" w14:textId="6EAB7D3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19.0 (13.7-28.7)</w:t>
            </w:r>
          </w:p>
        </w:tc>
        <w:tc>
          <w:tcPr>
            <w:tcW w:w="2438" w:type="dxa"/>
          </w:tcPr>
          <w:p w14:paraId="1105D264" w14:textId="57B1D8A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11 (8-19)</w:t>
            </w:r>
          </w:p>
        </w:tc>
      </w:tr>
      <w:tr w:rsidR="006B58DF" w:rsidRPr="006B58DF" w14:paraId="6DBA3ACC" w14:textId="77777777" w:rsidTr="009970B8">
        <w:tc>
          <w:tcPr>
            <w:tcW w:w="3991" w:type="dxa"/>
          </w:tcPr>
          <w:p w14:paraId="695CD3A9" w14:textId="0F0621A4" w:rsidR="005B7B63" w:rsidRPr="006B58DF" w:rsidRDefault="005B7B63" w:rsidP="001E6639">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Platelet count, 10</w:t>
            </w:r>
            <w:r w:rsidRPr="006B58DF">
              <w:rPr>
                <w:rFonts w:ascii="Book Antiqua" w:eastAsia="MS Mincho" w:hAnsi="Book Antiqua"/>
                <w:vertAlign w:val="superscript"/>
                <w:lang w:eastAsia="fr-FR"/>
              </w:rPr>
              <w:t>9</w:t>
            </w:r>
            <w:r w:rsidRPr="006B58DF">
              <w:rPr>
                <w:rFonts w:ascii="Book Antiqua" w:eastAsia="MS Mincho" w:hAnsi="Book Antiqua"/>
                <w:lang w:eastAsia="fr-FR"/>
              </w:rPr>
              <w:t>/L, Median (IQR)</w:t>
            </w:r>
          </w:p>
        </w:tc>
        <w:tc>
          <w:tcPr>
            <w:tcW w:w="2552" w:type="dxa"/>
          </w:tcPr>
          <w:p w14:paraId="2930DA87" w14:textId="409B668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106 (82-153)</w:t>
            </w:r>
          </w:p>
        </w:tc>
        <w:tc>
          <w:tcPr>
            <w:tcW w:w="2438" w:type="dxa"/>
          </w:tcPr>
          <w:p w14:paraId="523C489B" w14:textId="7777777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w:t>
            </w:r>
          </w:p>
        </w:tc>
      </w:tr>
      <w:tr w:rsidR="006B58DF" w:rsidRPr="006B58DF" w14:paraId="54038F14" w14:textId="77777777" w:rsidTr="009970B8">
        <w:tc>
          <w:tcPr>
            <w:tcW w:w="3991" w:type="dxa"/>
          </w:tcPr>
          <w:p w14:paraId="1C6E91CF" w14:textId="383C9962" w:rsidR="005B7B63" w:rsidRPr="006B58DF" w:rsidRDefault="005B7B63" w:rsidP="009970B8">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Child-Pugh grade </w:t>
            </w:r>
            <w:r w:rsidRPr="006B58DF">
              <w:rPr>
                <w:rFonts w:ascii="Book Antiqua" w:eastAsia="MS Mincho" w:hAnsi="Book Antiqua"/>
                <w:i/>
                <w:iCs/>
                <w:lang w:eastAsia="fr-FR"/>
              </w:rPr>
              <w:t>n</w:t>
            </w:r>
            <w:r w:rsidRPr="006B58DF">
              <w:rPr>
                <w:rFonts w:ascii="Book Antiqua" w:eastAsia="MS Mincho" w:hAnsi="Book Antiqua"/>
                <w:lang w:eastAsia="fr-FR"/>
              </w:rPr>
              <w:t xml:space="preserve"> (%) A/B7</w:t>
            </w:r>
          </w:p>
        </w:tc>
        <w:tc>
          <w:tcPr>
            <w:tcW w:w="2552" w:type="dxa"/>
          </w:tcPr>
          <w:p w14:paraId="58DC62AD" w14:textId="3F9E6BC8"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249 (77)/75 (23)</w:t>
            </w:r>
          </w:p>
        </w:tc>
        <w:tc>
          <w:tcPr>
            <w:tcW w:w="2438" w:type="dxa"/>
          </w:tcPr>
          <w:p w14:paraId="19C274B2" w14:textId="10FC152B"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126 (92)/11 (8)</w:t>
            </w:r>
          </w:p>
        </w:tc>
      </w:tr>
      <w:tr w:rsidR="006B58DF" w:rsidRPr="006B58DF" w14:paraId="5F987FF6" w14:textId="77777777" w:rsidTr="009970B8">
        <w:tc>
          <w:tcPr>
            <w:tcW w:w="3991" w:type="dxa"/>
          </w:tcPr>
          <w:p w14:paraId="2794D7DF" w14:textId="28137798" w:rsidR="005B7B63" w:rsidRPr="006B58DF" w:rsidRDefault="005B7B63" w:rsidP="009970B8">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ALBI grade 1/ 2/3 </w:t>
            </w:r>
            <w:r w:rsidRPr="006B58DF">
              <w:rPr>
                <w:rFonts w:ascii="Book Antiqua" w:eastAsia="MS Mincho" w:hAnsi="Book Antiqua"/>
                <w:i/>
                <w:iCs/>
                <w:lang w:eastAsia="fr-FR"/>
              </w:rPr>
              <w:t>n</w:t>
            </w:r>
            <w:r w:rsidRPr="006B58DF">
              <w:rPr>
                <w:rFonts w:ascii="Book Antiqua" w:eastAsia="MS Mincho" w:hAnsi="Book Antiqua"/>
                <w:lang w:eastAsia="fr-FR"/>
              </w:rPr>
              <w:t xml:space="preserve"> (%)</w:t>
            </w:r>
          </w:p>
        </w:tc>
        <w:tc>
          <w:tcPr>
            <w:tcW w:w="2552" w:type="dxa"/>
          </w:tcPr>
          <w:p w14:paraId="142A452E" w14:textId="03F79ECB"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64 (20)/230 (71)/30 (9)</w:t>
            </w:r>
          </w:p>
        </w:tc>
        <w:tc>
          <w:tcPr>
            <w:tcW w:w="2438" w:type="dxa"/>
          </w:tcPr>
          <w:p w14:paraId="34ACADE8" w14:textId="67F988F6"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52 (38)/79 (58/6 (4)</w:t>
            </w:r>
          </w:p>
        </w:tc>
      </w:tr>
      <w:tr w:rsidR="006B58DF" w:rsidRPr="006B58DF" w14:paraId="6D412D6B" w14:textId="77777777" w:rsidTr="009970B8">
        <w:tc>
          <w:tcPr>
            <w:tcW w:w="3991" w:type="dxa"/>
          </w:tcPr>
          <w:p w14:paraId="7871E2AC" w14:textId="30BB8598" w:rsidR="005B7B63" w:rsidRPr="006B58DF" w:rsidRDefault="005B7B63" w:rsidP="009970B8">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BCLC stage A/B/C </w:t>
            </w:r>
            <w:r w:rsidRPr="006B58DF">
              <w:rPr>
                <w:rFonts w:ascii="Book Antiqua" w:eastAsia="MS Mincho" w:hAnsi="Book Antiqua"/>
                <w:i/>
                <w:iCs/>
                <w:lang w:eastAsia="fr-FR"/>
              </w:rPr>
              <w:t>n</w:t>
            </w:r>
            <w:r w:rsidRPr="006B58DF">
              <w:rPr>
                <w:rFonts w:ascii="Book Antiqua" w:eastAsia="MS Mincho" w:hAnsi="Book Antiqua"/>
                <w:lang w:eastAsia="fr-FR"/>
              </w:rPr>
              <w:t xml:space="preserve"> (%)</w:t>
            </w:r>
          </w:p>
        </w:tc>
        <w:tc>
          <w:tcPr>
            <w:tcW w:w="2552" w:type="dxa"/>
          </w:tcPr>
          <w:p w14:paraId="4411C650" w14:textId="51FD6B6C"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145 (45)/179 (55)/0</w:t>
            </w:r>
          </w:p>
        </w:tc>
        <w:tc>
          <w:tcPr>
            <w:tcW w:w="2438" w:type="dxa"/>
          </w:tcPr>
          <w:p w14:paraId="78F1BF34" w14:textId="43CDEBB6"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0/58 (42)/79 (58)</w:t>
            </w:r>
          </w:p>
        </w:tc>
      </w:tr>
      <w:tr w:rsidR="006B58DF" w:rsidRPr="006B58DF" w14:paraId="468365D1" w14:textId="77777777" w:rsidTr="009970B8">
        <w:tc>
          <w:tcPr>
            <w:tcW w:w="3991" w:type="dxa"/>
          </w:tcPr>
          <w:p w14:paraId="6380FDF7" w14:textId="36C51545" w:rsidR="009970B8" w:rsidRPr="006B58DF" w:rsidRDefault="009970B8" w:rsidP="009970B8">
            <w:pPr>
              <w:adjustRightInd w:val="0"/>
              <w:snapToGrid w:val="0"/>
              <w:spacing w:line="360" w:lineRule="auto"/>
              <w:jc w:val="both"/>
              <w:rPr>
                <w:rFonts w:ascii="Book Antiqua" w:eastAsia="MS Mincho" w:hAnsi="Book Antiqua"/>
                <w:lang w:eastAsia="fr-FR"/>
              </w:rPr>
            </w:pPr>
            <w:r w:rsidRPr="006B58DF">
              <w:rPr>
                <w:rFonts w:ascii="Book Antiqua" w:hAnsi="Book Antiqua"/>
              </w:rPr>
              <w:t>“6 and 12”</w:t>
            </w:r>
            <w:r w:rsidRPr="006B58DF">
              <w:rPr>
                <w:rFonts w:ascii="Book Antiqua" w:eastAsia="MS Mincho" w:hAnsi="Book Antiqua"/>
                <w:bCs/>
                <w:lang w:eastAsia="fr-FR"/>
              </w:rPr>
              <w:t xml:space="preserve"> score allocation </w:t>
            </w:r>
            <w:r w:rsidRPr="006B58DF">
              <w:rPr>
                <w:rFonts w:ascii="Book Antiqua" w:eastAsia="MS Mincho" w:hAnsi="Book Antiqua"/>
                <w:bCs/>
                <w:i/>
                <w:iCs/>
                <w:lang w:eastAsia="fr-FR"/>
              </w:rPr>
              <w:t xml:space="preserve">n </w:t>
            </w:r>
            <w:r w:rsidRPr="006B58DF">
              <w:rPr>
                <w:rFonts w:ascii="Book Antiqua" w:eastAsia="MS Mincho" w:hAnsi="Book Antiqua"/>
                <w:bCs/>
                <w:lang w:eastAsia="fr-FR"/>
              </w:rPr>
              <w:t>(%)</w:t>
            </w:r>
          </w:p>
        </w:tc>
        <w:tc>
          <w:tcPr>
            <w:tcW w:w="2552" w:type="dxa"/>
          </w:tcPr>
          <w:p w14:paraId="669BE1C4" w14:textId="77777777" w:rsidR="009970B8" w:rsidRPr="006B58DF" w:rsidRDefault="009970B8" w:rsidP="005B7B63">
            <w:pPr>
              <w:adjustRightInd w:val="0"/>
              <w:snapToGrid w:val="0"/>
              <w:spacing w:line="360" w:lineRule="auto"/>
              <w:jc w:val="both"/>
              <w:rPr>
                <w:rFonts w:ascii="Book Antiqua" w:eastAsia="MS Mincho" w:hAnsi="Book Antiqua"/>
                <w:lang w:eastAsia="fr-FR"/>
              </w:rPr>
            </w:pPr>
          </w:p>
        </w:tc>
        <w:tc>
          <w:tcPr>
            <w:tcW w:w="2438" w:type="dxa"/>
          </w:tcPr>
          <w:p w14:paraId="053111C5" w14:textId="77777777" w:rsidR="009970B8" w:rsidRPr="006B58DF" w:rsidRDefault="009970B8" w:rsidP="005B7B63">
            <w:pPr>
              <w:adjustRightInd w:val="0"/>
              <w:snapToGrid w:val="0"/>
              <w:spacing w:line="360" w:lineRule="auto"/>
              <w:jc w:val="both"/>
              <w:rPr>
                <w:rFonts w:ascii="Book Antiqua" w:eastAsia="MS Mincho" w:hAnsi="Book Antiqua"/>
                <w:lang w:eastAsia="fr-FR"/>
              </w:rPr>
            </w:pPr>
          </w:p>
        </w:tc>
      </w:tr>
      <w:tr w:rsidR="006B58DF" w:rsidRPr="006B58DF" w14:paraId="7325E3A6" w14:textId="77777777" w:rsidTr="009970B8">
        <w:tc>
          <w:tcPr>
            <w:tcW w:w="3991" w:type="dxa"/>
          </w:tcPr>
          <w:p w14:paraId="387D7C85" w14:textId="33B0F0D6" w:rsidR="005B7B63" w:rsidRPr="006B58DF" w:rsidRDefault="005B7B63" w:rsidP="005B7B63">
            <w:pPr>
              <w:adjustRightInd w:val="0"/>
              <w:snapToGrid w:val="0"/>
              <w:spacing w:line="360" w:lineRule="auto"/>
              <w:jc w:val="both"/>
              <w:rPr>
                <w:rFonts w:ascii="Book Antiqua" w:eastAsia="MS Mincho" w:hAnsi="Book Antiqua"/>
                <w:bCs/>
                <w:lang w:eastAsia="fr-FR"/>
              </w:rPr>
            </w:pPr>
            <w:r w:rsidRPr="006B58DF">
              <w:rPr>
                <w:rFonts w:ascii="Book Antiqua" w:eastAsia="MS Mincho" w:hAnsi="Book Antiqua"/>
                <w:bCs/>
                <w:lang w:eastAsia="fr-FR"/>
              </w:rPr>
              <w:t>≤ 6</w:t>
            </w:r>
            <w:r w:rsidR="009970B8" w:rsidRPr="006B58DF">
              <w:rPr>
                <w:rFonts w:ascii="Book Antiqua" w:eastAsia="MS Mincho" w:hAnsi="Book Antiqua"/>
                <w:bCs/>
                <w:lang w:eastAsia="fr-FR"/>
              </w:rPr>
              <w:t>/6-12/</w:t>
            </w:r>
            <w:r w:rsidRPr="006B58DF">
              <w:rPr>
                <w:rFonts w:ascii="Book Antiqua" w:eastAsia="MS Mincho" w:hAnsi="Book Antiqua"/>
                <w:bCs/>
                <w:lang w:eastAsia="fr-FR"/>
              </w:rPr>
              <w:t>&gt; 12</w:t>
            </w:r>
          </w:p>
        </w:tc>
        <w:tc>
          <w:tcPr>
            <w:tcW w:w="2552" w:type="dxa"/>
          </w:tcPr>
          <w:p w14:paraId="5450F023" w14:textId="7BAAFE6E"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154 (48)</w:t>
            </w:r>
            <w:r w:rsidR="009970B8" w:rsidRPr="006B58DF">
              <w:rPr>
                <w:rFonts w:ascii="Book Antiqua" w:eastAsia="MS Mincho" w:hAnsi="Book Antiqua"/>
                <w:lang w:eastAsia="fr-FR"/>
              </w:rPr>
              <w:t>/</w:t>
            </w:r>
            <w:r w:rsidRPr="006B58DF">
              <w:rPr>
                <w:rFonts w:ascii="Book Antiqua" w:eastAsia="MS Mincho" w:hAnsi="Book Antiqua"/>
                <w:lang w:eastAsia="fr-FR"/>
              </w:rPr>
              <w:t>163 (50)</w:t>
            </w:r>
            <w:r w:rsidR="009970B8" w:rsidRPr="006B58DF">
              <w:rPr>
                <w:rFonts w:ascii="Book Antiqua" w:eastAsia="MS Mincho" w:hAnsi="Book Antiqua"/>
                <w:lang w:eastAsia="fr-FR"/>
              </w:rPr>
              <w:t>/</w:t>
            </w:r>
            <w:r w:rsidRPr="006B58DF">
              <w:rPr>
                <w:rFonts w:ascii="Book Antiqua" w:eastAsia="MS Mincho" w:hAnsi="Book Antiqua"/>
                <w:lang w:eastAsia="fr-FR"/>
              </w:rPr>
              <w:t>7 (2)</w:t>
            </w:r>
          </w:p>
        </w:tc>
        <w:tc>
          <w:tcPr>
            <w:tcW w:w="2438" w:type="dxa"/>
          </w:tcPr>
          <w:p w14:paraId="261AF496" w14:textId="69FE6582"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51 (37)</w:t>
            </w:r>
            <w:r w:rsidR="009970B8" w:rsidRPr="006B58DF">
              <w:rPr>
                <w:rFonts w:ascii="Book Antiqua" w:eastAsia="MS Mincho" w:hAnsi="Book Antiqua"/>
                <w:lang w:eastAsia="fr-FR"/>
              </w:rPr>
              <w:t>/</w:t>
            </w:r>
            <w:r w:rsidRPr="006B58DF">
              <w:rPr>
                <w:rFonts w:ascii="Book Antiqua" w:eastAsia="MS Mincho" w:hAnsi="Book Antiqua"/>
                <w:lang w:eastAsia="fr-FR"/>
              </w:rPr>
              <w:t>73 (53)</w:t>
            </w:r>
            <w:r w:rsidR="009970B8" w:rsidRPr="006B58DF">
              <w:rPr>
                <w:rFonts w:ascii="Book Antiqua" w:eastAsia="MS Mincho" w:hAnsi="Book Antiqua"/>
                <w:lang w:eastAsia="fr-FR"/>
              </w:rPr>
              <w:t>/</w:t>
            </w:r>
            <w:r w:rsidRPr="006B58DF">
              <w:rPr>
                <w:rFonts w:ascii="Book Antiqua" w:eastAsia="MS Mincho" w:hAnsi="Book Antiqua"/>
                <w:lang w:eastAsia="fr-FR"/>
              </w:rPr>
              <w:t>13 (10)</w:t>
            </w:r>
          </w:p>
        </w:tc>
      </w:tr>
      <w:tr w:rsidR="006B58DF" w:rsidRPr="006B58DF" w14:paraId="6FE8C4C1" w14:textId="77777777" w:rsidTr="009970B8">
        <w:tc>
          <w:tcPr>
            <w:tcW w:w="3991" w:type="dxa"/>
          </w:tcPr>
          <w:p w14:paraId="49D8ED4E" w14:textId="780B4487" w:rsidR="009970B8" w:rsidRPr="006B58DF" w:rsidRDefault="009970B8"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bCs/>
                <w:lang w:eastAsia="fr-FR"/>
              </w:rPr>
              <w:t xml:space="preserve">NIACE score allocation </w:t>
            </w:r>
            <w:r w:rsidRPr="006B58DF">
              <w:rPr>
                <w:rFonts w:ascii="Book Antiqua" w:eastAsia="MS Mincho" w:hAnsi="Book Antiqua"/>
                <w:i/>
                <w:iCs/>
                <w:lang w:eastAsia="fr-FR"/>
              </w:rPr>
              <w:t>n</w:t>
            </w:r>
            <w:r w:rsidRPr="006B58DF">
              <w:rPr>
                <w:rFonts w:ascii="Book Antiqua" w:eastAsia="MS Mincho" w:hAnsi="Book Antiqua"/>
                <w:lang w:eastAsia="fr-FR"/>
              </w:rPr>
              <w:t xml:space="preserve"> (%)</w:t>
            </w:r>
          </w:p>
        </w:tc>
        <w:tc>
          <w:tcPr>
            <w:tcW w:w="2552" w:type="dxa"/>
          </w:tcPr>
          <w:p w14:paraId="2214AC65" w14:textId="77777777" w:rsidR="009970B8" w:rsidRPr="006B58DF" w:rsidRDefault="009970B8" w:rsidP="005B7B63">
            <w:pPr>
              <w:adjustRightInd w:val="0"/>
              <w:snapToGrid w:val="0"/>
              <w:spacing w:line="360" w:lineRule="auto"/>
              <w:jc w:val="both"/>
              <w:rPr>
                <w:rFonts w:ascii="Book Antiqua" w:eastAsia="MS Mincho" w:hAnsi="Book Antiqua"/>
                <w:lang w:eastAsia="fr-FR"/>
              </w:rPr>
            </w:pPr>
          </w:p>
        </w:tc>
        <w:tc>
          <w:tcPr>
            <w:tcW w:w="2438" w:type="dxa"/>
          </w:tcPr>
          <w:p w14:paraId="0E26571E" w14:textId="77777777" w:rsidR="009970B8" w:rsidRPr="006B58DF" w:rsidRDefault="009970B8" w:rsidP="005B7B63">
            <w:pPr>
              <w:adjustRightInd w:val="0"/>
              <w:snapToGrid w:val="0"/>
              <w:spacing w:line="360" w:lineRule="auto"/>
              <w:jc w:val="both"/>
              <w:rPr>
                <w:rFonts w:ascii="Book Antiqua" w:eastAsia="MS Mincho" w:hAnsi="Book Antiqua"/>
                <w:lang w:eastAsia="fr-FR"/>
              </w:rPr>
            </w:pPr>
          </w:p>
        </w:tc>
      </w:tr>
      <w:tr w:rsidR="006B58DF" w:rsidRPr="006B58DF" w14:paraId="6F15DE6A" w14:textId="77777777" w:rsidTr="009970B8">
        <w:tc>
          <w:tcPr>
            <w:tcW w:w="3991" w:type="dxa"/>
          </w:tcPr>
          <w:p w14:paraId="537C1EF0" w14:textId="07E596C6" w:rsidR="005B7B63" w:rsidRPr="006B58DF" w:rsidRDefault="005B7B63" w:rsidP="005B7B63">
            <w:pPr>
              <w:adjustRightInd w:val="0"/>
              <w:snapToGrid w:val="0"/>
              <w:spacing w:line="360" w:lineRule="auto"/>
              <w:jc w:val="both"/>
              <w:rPr>
                <w:rFonts w:ascii="Book Antiqua" w:eastAsia="MS Mincho" w:hAnsi="Book Antiqua"/>
                <w:bCs/>
                <w:lang w:eastAsia="fr-FR"/>
              </w:rPr>
            </w:pPr>
            <w:r w:rsidRPr="006B58DF">
              <w:rPr>
                <w:rFonts w:ascii="Book Antiqua" w:eastAsia="MS Mincho" w:hAnsi="Book Antiqua"/>
                <w:lang w:eastAsia="fr-FR"/>
              </w:rPr>
              <w:t>≤ 1</w:t>
            </w:r>
            <w:r w:rsidR="009970B8" w:rsidRPr="006B58DF">
              <w:rPr>
                <w:rFonts w:ascii="Book Antiqua" w:eastAsia="MS Mincho" w:hAnsi="Book Antiqua"/>
                <w:lang w:eastAsia="fr-FR"/>
              </w:rPr>
              <w:t>/</w:t>
            </w:r>
            <w:r w:rsidRPr="006B58DF">
              <w:rPr>
                <w:rFonts w:ascii="Book Antiqua" w:eastAsia="MS Mincho" w:hAnsi="Book Antiqua"/>
                <w:lang w:eastAsia="fr-FR"/>
              </w:rPr>
              <w:t>1.5</w:t>
            </w:r>
            <w:r w:rsidR="009970B8" w:rsidRPr="006B58DF">
              <w:rPr>
                <w:rFonts w:ascii="Book Antiqua" w:eastAsia="MS Mincho" w:hAnsi="Book Antiqua"/>
                <w:lang w:eastAsia="fr-FR"/>
              </w:rPr>
              <w:t>-</w:t>
            </w:r>
            <w:r w:rsidRPr="006B58DF">
              <w:rPr>
                <w:rFonts w:ascii="Book Antiqua" w:eastAsia="MS Mincho" w:hAnsi="Book Antiqua"/>
                <w:lang w:eastAsia="fr-FR"/>
              </w:rPr>
              <w:t>3</w:t>
            </w:r>
            <w:r w:rsidR="009970B8" w:rsidRPr="006B58DF">
              <w:rPr>
                <w:rFonts w:ascii="Book Antiqua" w:eastAsia="MS Mincho" w:hAnsi="Book Antiqua"/>
                <w:lang w:eastAsia="fr-FR"/>
              </w:rPr>
              <w:t>/</w:t>
            </w:r>
            <w:r w:rsidRPr="006B58DF">
              <w:rPr>
                <w:rFonts w:ascii="Book Antiqua" w:eastAsia="MS Mincho" w:hAnsi="Book Antiqua"/>
                <w:lang w:eastAsia="fr-FR"/>
              </w:rPr>
              <w:t>&gt; 3</w:t>
            </w:r>
          </w:p>
        </w:tc>
        <w:tc>
          <w:tcPr>
            <w:tcW w:w="2552" w:type="dxa"/>
          </w:tcPr>
          <w:p w14:paraId="4D82E108" w14:textId="621882F3"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168 (52</w:t>
            </w:r>
            <w:r w:rsidR="009970B8" w:rsidRPr="006B58DF">
              <w:rPr>
                <w:rFonts w:ascii="Book Antiqua" w:eastAsia="MS Mincho" w:hAnsi="Book Antiqua"/>
                <w:lang w:eastAsia="fr-FR"/>
              </w:rPr>
              <w:t>/</w:t>
            </w:r>
            <w:r w:rsidRPr="006B58DF">
              <w:rPr>
                <w:rFonts w:ascii="Book Antiqua" w:eastAsia="MS Mincho" w:hAnsi="Book Antiqua"/>
                <w:lang w:eastAsia="fr-FR"/>
              </w:rPr>
              <w:t>134 (41)</w:t>
            </w:r>
            <w:r w:rsidR="009970B8" w:rsidRPr="006B58DF">
              <w:rPr>
                <w:rFonts w:ascii="Book Antiqua" w:eastAsia="MS Mincho" w:hAnsi="Book Antiqua"/>
                <w:lang w:eastAsia="fr-FR"/>
              </w:rPr>
              <w:t>/</w:t>
            </w:r>
            <w:r w:rsidRPr="006B58DF">
              <w:rPr>
                <w:rFonts w:ascii="Book Antiqua" w:eastAsia="MS Mincho" w:hAnsi="Book Antiqua"/>
                <w:lang w:eastAsia="fr-FR"/>
              </w:rPr>
              <w:t>22 (7)</w:t>
            </w:r>
          </w:p>
        </w:tc>
        <w:tc>
          <w:tcPr>
            <w:tcW w:w="2438" w:type="dxa"/>
          </w:tcPr>
          <w:p w14:paraId="5F58DCA7" w14:textId="6AD36DB3"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41 (30)</w:t>
            </w:r>
            <w:r w:rsidR="009970B8" w:rsidRPr="006B58DF">
              <w:rPr>
                <w:rFonts w:ascii="Book Antiqua" w:eastAsia="MS Mincho" w:hAnsi="Book Antiqua"/>
                <w:lang w:eastAsia="fr-FR"/>
              </w:rPr>
              <w:t>/</w:t>
            </w:r>
            <w:r w:rsidRPr="006B58DF">
              <w:rPr>
                <w:rFonts w:ascii="Book Antiqua" w:eastAsia="MS Mincho" w:hAnsi="Book Antiqua"/>
                <w:lang w:eastAsia="fr-FR"/>
              </w:rPr>
              <w:t>72 (52)</w:t>
            </w:r>
            <w:r w:rsidR="009970B8" w:rsidRPr="006B58DF">
              <w:rPr>
                <w:rFonts w:ascii="Book Antiqua" w:eastAsia="MS Mincho" w:hAnsi="Book Antiqua"/>
                <w:lang w:eastAsia="fr-FR"/>
              </w:rPr>
              <w:t>/</w:t>
            </w:r>
            <w:r w:rsidRPr="006B58DF">
              <w:rPr>
                <w:rFonts w:ascii="Book Antiqua" w:eastAsia="MS Mincho" w:hAnsi="Book Antiqua"/>
                <w:lang w:eastAsia="fr-FR"/>
              </w:rPr>
              <w:t>24 (18)</w:t>
            </w:r>
          </w:p>
        </w:tc>
      </w:tr>
      <w:tr w:rsidR="006B58DF" w:rsidRPr="006B58DF" w14:paraId="4E2D100D" w14:textId="77777777" w:rsidTr="009970B8">
        <w:tc>
          <w:tcPr>
            <w:tcW w:w="3991" w:type="dxa"/>
          </w:tcPr>
          <w:p w14:paraId="76E7BF1A" w14:textId="2C755C7B" w:rsidR="009970B8" w:rsidRPr="006B58DF" w:rsidRDefault="009970B8" w:rsidP="005B7B63">
            <w:pPr>
              <w:adjustRightInd w:val="0"/>
              <w:snapToGrid w:val="0"/>
              <w:spacing w:line="360" w:lineRule="auto"/>
              <w:jc w:val="both"/>
              <w:rPr>
                <w:rFonts w:ascii="Book Antiqua" w:eastAsia="MS Mincho" w:hAnsi="Book Antiqua"/>
                <w:bCs/>
                <w:lang w:eastAsia="fr-FR"/>
              </w:rPr>
            </w:pPr>
            <w:r w:rsidRPr="006B58DF">
              <w:rPr>
                <w:rFonts w:ascii="Book Antiqua" w:eastAsia="MS Mincho" w:hAnsi="Book Antiqua"/>
                <w:bCs/>
                <w:vertAlign w:val="superscript"/>
                <w:lang w:eastAsia="fr-FR"/>
              </w:rPr>
              <w:t>1</w:t>
            </w:r>
            <w:r w:rsidRPr="006B58DF">
              <w:rPr>
                <w:rFonts w:ascii="Book Antiqua" w:eastAsia="MS Mincho" w:hAnsi="Book Antiqua"/>
                <w:bCs/>
                <w:lang w:eastAsia="fr-FR"/>
              </w:rPr>
              <w:t xml:space="preserve">Pre-TACE allocation </w:t>
            </w:r>
            <w:r w:rsidRPr="006B58DF">
              <w:rPr>
                <w:rFonts w:ascii="Book Antiqua" w:eastAsia="MS Mincho" w:hAnsi="Book Antiqua"/>
                <w:bCs/>
                <w:i/>
                <w:iCs/>
                <w:lang w:eastAsia="fr-FR"/>
              </w:rPr>
              <w:t>n</w:t>
            </w:r>
            <w:r w:rsidRPr="006B58DF">
              <w:rPr>
                <w:rFonts w:ascii="Book Antiqua" w:eastAsia="MS Mincho" w:hAnsi="Book Antiqua"/>
                <w:bCs/>
                <w:lang w:eastAsia="fr-FR"/>
              </w:rPr>
              <w:t xml:space="preserve"> (%)</w:t>
            </w:r>
          </w:p>
        </w:tc>
        <w:tc>
          <w:tcPr>
            <w:tcW w:w="2552" w:type="dxa"/>
          </w:tcPr>
          <w:p w14:paraId="339B3A30" w14:textId="77777777" w:rsidR="009970B8" w:rsidRPr="006B58DF" w:rsidRDefault="009970B8" w:rsidP="005B7B63">
            <w:pPr>
              <w:adjustRightInd w:val="0"/>
              <w:snapToGrid w:val="0"/>
              <w:spacing w:line="360" w:lineRule="auto"/>
              <w:jc w:val="both"/>
              <w:rPr>
                <w:rFonts w:ascii="Book Antiqua" w:eastAsia="MS Mincho" w:hAnsi="Book Antiqua"/>
                <w:lang w:eastAsia="fr-FR"/>
              </w:rPr>
            </w:pPr>
          </w:p>
        </w:tc>
        <w:tc>
          <w:tcPr>
            <w:tcW w:w="2438" w:type="dxa"/>
          </w:tcPr>
          <w:p w14:paraId="65141316" w14:textId="77777777" w:rsidR="009970B8" w:rsidRPr="006B58DF" w:rsidRDefault="009970B8" w:rsidP="005B7B63">
            <w:pPr>
              <w:adjustRightInd w:val="0"/>
              <w:snapToGrid w:val="0"/>
              <w:spacing w:line="360" w:lineRule="auto"/>
              <w:jc w:val="both"/>
              <w:rPr>
                <w:rFonts w:ascii="Book Antiqua" w:eastAsia="MS Mincho" w:hAnsi="Book Antiqua"/>
                <w:lang w:eastAsia="fr-FR"/>
              </w:rPr>
            </w:pPr>
          </w:p>
        </w:tc>
      </w:tr>
      <w:tr w:rsidR="006B58DF" w:rsidRPr="006B58DF" w14:paraId="1FDEC59A" w14:textId="77777777" w:rsidTr="009970B8">
        <w:tc>
          <w:tcPr>
            <w:tcW w:w="3991" w:type="dxa"/>
          </w:tcPr>
          <w:p w14:paraId="38A8F4E3" w14:textId="399148FE" w:rsidR="005B7B63" w:rsidRPr="006B58DF" w:rsidRDefault="005B7B63" w:rsidP="009970B8">
            <w:pPr>
              <w:adjustRightInd w:val="0"/>
              <w:snapToGrid w:val="0"/>
              <w:spacing w:line="360" w:lineRule="auto"/>
              <w:ind w:firstLineChars="100" w:firstLine="240"/>
              <w:jc w:val="both"/>
              <w:rPr>
                <w:rFonts w:ascii="Book Antiqua" w:eastAsia="MS Mincho" w:hAnsi="Book Antiqua"/>
                <w:bCs/>
                <w:lang w:eastAsia="fr-FR"/>
              </w:rPr>
            </w:pPr>
            <w:r w:rsidRPr="006B58DF">
              <w:rPr>
                <w:rFonts w:ascii="Book Antiqua" w:eastAsia="MS Mincho" w:hAnsi="Book Antiqua"/>
                <w:bCs/>
                <w:lang w:eastAsia="fr-FR"/>
              </w:rPr>
              <w:t>C-1</w:t>
            </w:r>
            <w:r w:rsidR="009970B8" w:rsidRPr="006B58DF">
              <w:rPr>
                <w:rFonts w:ascii="Book Antiqua" w:eastAsia="MS Mincho" w:hAnsi="Book Antiqua"/>
                <w:bCs/>
                <w:lang w:eastAsia="fr-FR"/>
              </w:rPr>
              <w:t>/</w:t>
            </w:r>
            <w:r w:rsidRPr="006B58DF">
              <w:rPr>
                <w:rFonts w:ascii="Book Antiqua" w:eastAsia="MS Mincho" w:hAnsi="Book Antiqua"/>
                <w:bCs/>
                <w:lang w:eastAsia="fr-FR"/>
              </w:rPr>
              <w:t>C-2</w:t>
            </w:r>
            <w:r w:rsidR="009970B8" w:rsidRPr="006B58DF">
              <w:rPr>
                <w:rFonts w:ascii="Book Antiqua" w:eastAsia="MS Mincho" w:hAnsi="Book Antiqua"/>
                <w:bCs/>
                <w:lang w:eastAsia="fr-FR"/>
              </w:rPr>
              <w:t>/</w:t>
            </w:r>
            <w:r w:rsidRPr="006B58DF">
              <w:rPr>
                <w:rFonts w:ascii="Book Antiqua" w:eastAsia="MS Mincho" w:hAnsi="Book Antiqua"/>
                <w:bCs/>
                <w:lang w:eastAsia="fr-FR"/>
              </w:rPr>
              <w:t>C-3</w:t>
            </w:r>
            <w:r w:rsidR="009970B8" w:rsidRPr="006B58DF">
              <w:rPr>
                <w:rFonts w:ascii="Book Antiqua" w:eastAsia="MS Mincho" w:hAnsi="Book Antiqua"/>
                <w:bCs/>
                <w:lang w:eastAsia="fr-FR"/>
              </w:rPr>
              <w:t>/</w:t>
            </w:r>
            <w:r w:rsidRPr="006B58DF">
              <w:rPr>
                <w:rFonts w:ascii="Book Antiqua" w:eastAsia="MS Mincho" w:hAnsi="Book Antiqua"/>
                <w:bCs/>
                <w:lang w:eastAsia="fr-FR"/>
              </w:rPr>
              <w:t>C-4</w:t>
            </w:r>
          </w:p>
        </w:tc>
        <w:tc>
          <w:tcPr>
            <w:tcW w:w="2552" w:type="dxa"/>
          </w:tcPr>
          <w:p w14:paraId="36180DEA" w14:textId="2A8F4B60"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47 (15)</w:t>
            </w:r>
            <w:r w:rsidR="009970B8" w:rsidRPr="006B58DF">
              <w:rPr>
                <w:rFonts w:ascii="Book Antiqua" w:eastAsia="MS Mincho" w:hAnsi="Book Antiqua"/>
                <w:lang w:eastAsia="fr-FR"/>
              </w:rPr>
              <w:t>/</w:t>
            </w:r>
            <w:r w:rsidRPr="006B58DF">
              <w:rPr>
                <w:rFonts w:ascii="Book Antiqua" w:eastAsia="MS Mincho" w:hAnsi="Book Antiqua"/>
                <w:lang w:eastAsia="fr-FR"/>
              </w:rPr>
              <w:t>144 (44</w:t>
            </w:r>
            <w:r w:rsidR="009970B8" w:rsidRPr="006B58DF">
              <w:rPr>
                <w:rFonts w:ascii="Book Antiqua" w:eastAsia="MS Mincho" w:hAnsi="Book Antiqua"/>
                <w:lang w:eastAsia="fr-FR"/>
              </w:rPr>
              <w:t>/</w:t>
            </w:r>
            <w:r w:rsidRPr="006B58DF">
              <w:rPr>
                <w:rFonts w:ascii="Book Antiqua" w:eastAsia="MS Mincho" w:hAnsi="Book Antiqua"/>
                <w:lang w:eastAsia="fr-FR"/>
              </w:rPr>
              <w:t>109 (34)</w:t>
            </w:r>
            <w:r w:rsidR="009970B8" w:rsidRPr="006B58DF">
              <w:rPr>
                <w:rFonts w:ascii="Book Antiqua" w:eastAsia="MS Mincho" w:hAnsi="Book Antiqua"/>
                <w:lang w:eastAsia="fr-FR"/>
              </w:rPr>
              <w:t>/</w:t>
            </w:r>
            <w:r w:rsidRPr="006B58DF">
              <w:rPr>
                <w:rFonts w:ascii="Book Antiqua" w:eastAsia="MS Mincho" w:hAnsi="Book Antiqua"/>
                <w:lang w:eastAsia="fr-FR"/>
              </w:rPr>
              <w:t>23 (7)</w:t>
            </w:r>
          </w:p>
        </w:tc>
        <w:tc>
          <w:tcPr>
            <w:tcW w:w="2438" w:type="dxa"/>
          </w:tcPr>
          <w:p w14:paraId="01A7DD3B" w14:textId="665F5C13"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32 (23)</w:t>
            </w:r>
            <w:r w:rsidR="009970B8" w:rsidRPr="006B58DF">
              <w:rPr>
                <w:rFonts w:ascii="Book Antiqua" w:eastAsia="MS Mincho" w:hAnsi="Book Antiqua"/>
                <w:lang w:eastAsia="fr-FR"/>
              </w:rPr>
              <w:t>/</w:t>
            </w:r>
            <w:r w:rsidRPr="006B58DF">
              <w:rPr>
                <w:rFonts w:ascii="Book Antiqua" w:eastAsia="MS Mincho" w:hAnsi="Book Antiqua"/>
                <w:lang w:eastAsia="fr-FR"/>
              </w:rPr>
              <w:t>35 (26)</w:t>
            </w:r>
            <w:r w:rsidR="009970B8" w:rsidRPr="006B58DF">
              <w:rPr>
                <w:rFonts w:ascii="Book Antiqua" w:eastAsia="MS Mincho" w:hAnsi="Book Antiqua"/>
                <w:lang w:eastAsia="fr-FR"/>
              </w:rPr>
              <w:t>/</w:t>
            </w:r>
            <w:r w:rsidRPr="006B58DF">
              <w:rPr>
                <w:rFonts w:ascii="Book Antiqua" w:eastAsia="MS Mincho" w:hAnsi="Book Antiqua"/>
                <w:lang w:eastAsia="fr-FR"/>
              </w:rPr>
              <w:t>47 (34)</w:t>
            </w:r>
            <w:r w:rsidR="009970B8" w:rsidRPr="006B58DF">
              <w:rPr>
                <w:rFonts w:ascii="Book Antiqua" w:eastAsia="MS Mincho" w:hAnsi="Book Antiqua"/>
                <w:lang w:eastAsia="fr-FR"/>
              </w:rPr>
              <w:t>/</w:t>
            </w:r>
            <w:r w:rsidRPr="006B58DF">
              <w:rPr>
                <w:rFonts w:ascii="Book Antiqua" w:eastAsia="MS Mincho" w:hAnsi="Book Antiqua"/>
                <w:lang w:eastAsia="fr-FR"/>
              </w:rPr>
              <w:t>23 (17)</w:t>
            </w:r>
          </w:p>
        </w:tc>
      </w:tr>
      <w:tr w:rsidR="006B58DF" w:rsidRPr="006B58DF" w14:paraId="43586DB9" w14:textId="77777777" w:rsidTr="009970B8">
        <w:tc>
          <w:tcPr>
            <w:tcW w:w="3991" w:type="dxa"/>
          </w:tcPr>
          <w:p w14:paraId="404F5C05" w14:textId="3E9E6FBB" w:rsidR="005B7B63" w:rsidRPr="006B58DF" w:rsidRDefault="005B7B63" w:rsidP="005B7B63">
            <w:pPr>
              <w:adjustRightInd w:val="0"/>
              <w:snapToGrid w:val="0"/>
              <w:spacing w:line="360" w:lineRule="auto"/>
              <w:jc w:val="both"/>
              <w:rPr>
                <w:rFonts w:ascii="Book Antiqua" w:eastAsia="MS Mincho" w:hAnsi="Book Antiqua"/>
                <w:bCs/>
                <w:lang w:eastAsia="fr-FR"/>
              </w:rPr>
            </w:pPr>
            <w:r w:rsidRPr="006B58DF">
              <w:rPr>
                <w:rFonts w:ascii="Book Antiqua" w:eastAsia="MS Mincho" w:hAnsi="Book Antiqua"/>
                <w:bCs/>
                <w:lang w:eastAsia="fr-FR"/>
              </w:rPr>
              <w:t>TACE session, mean (</w:t>
            </w:r>
            <w:r w:rsidR="009970B8" w:rsidRPr="006B58DF">
              <w:rPr>
                <w:rFonts w:ascii="Book Antiqua" w:eastAsia="MS Mincho" w:hAnsi="Book Antiqua"/>
                <w:bCs/>
                <w:lang w:eastAsia="fr-FR"/>
              </w:rPr>
              <w:t>SD</w:t>
            </w:r>
            <w:r w:rsidRPr="006B58DF">
              <w:rPr>
                <w:rFonts w:ascii="Book Antiqua" w:eastAsia="MS Mincho" w:hAnsi="Book Antiqua"/>
                <w:bCs/>
                <w:lang w:eastAsia="fr-FR"/>
              </w:rPr>
              <w:t>)</w:t>
            </w:r>
          </w:p>
        </w:tc>
        <w:tc>
          <w:tcPr>
            <w:tcW w:w="2552" w:type="dxa"/>
          </w:tcPr>
          <w:p w14:paraId="3F89FE33" w14:textId="0CBCF827"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2.7</w:t>
            </w:r>
            <w:r w:rsidR="009970B8" w:rsidRPr="006B58DF">
              <w:rPr>
                <w:rFonts w:ascii="Book Antiqua" w:eastAsia="MS Mincho" w:hAnsi="Book Antiqua"/>
                <w:lang w:eastAsia="fr-FR"/>
              </w:rPr>
              <w:t xml:space="preserve"> </w:t>
            </w:r>
            <w:r w:rsidRPr="006B58DF">
              <w:rPr>
                <w:rFonts w:ascii="Book Antiqua" w:eastAsia="MS Mincho" w:hAnsi="Book Antiqua"/>
                <w:lang w:eastAsia="fr-FR"/>
              </w:rPr>
              <w:t>±</w:t>
            </w:r>
            <w:r w:rsidR="009970B8" w:rsidRPr="006B58DF">
              <w:rPr>
                <w:rFonts w:ascii="Book Antiqua" w:eastAsia="MS Mincho" w:hAnsi="Book Antiqua"/>
                <w:lang w:eastAsia="fr-FR"/>
              </w:rPr>
              <w:t xml:space="preserve"> </w:t>
            </w:r>
            <w:r w:rsidRPr="006B58DF">
              <w:rPr>
                <w:rFonts w:ascii="Book Antiqua" w:eastAsia="MS Mincho" w:hAnsi="Book Antiqua"/>
                <w:lang w:eastAsia="fr-FR"/>
              </w:rPr>
              <w:t>1.8</w:t>
            </w:r>
          </w:p>
        </w:tc>
        <w:tc>
          <w:tcPr>
            <w:tcW w:w="2438" w:type="dxa"/>
          </w:tcPr>
          <w:p w14:paraId="2BE9CC89" w14:textId="32E8901B"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4.0</w:t>
            </w:r>
            <w:r w:rsidR="009970B8" w:rsidRPr="006B58DF">
              <w:rPr>
                <w:rFonts w:ascii="Book Antiqua" w:eastAsia="MS Mincho" w:hAnsi="Book Antiqua"/>
                <w:lang w:eastAsia="fr-FR"/>
              </w:rPr>
              <w:t xml:space="preserve"> </w:t>
            </w:r>
            <w:r w:rsidRPr="006B58DF">
              <w:rPr>
                <w:rFonts w:ascii="Book Antiqua" w:eastAsia="MS Mincho" w:hAnsi="Book Antiqua"/>
                <w:lang w:eastAsia="fr-FR"/>
              </w:rPr>
              <w:t>±</w:t>
            </w:r>
            <w:r w:rsidR="009970B8" w:rsidRPr="006B58DF">
              <w:rPr>
                <w:rFonts w:ascii="Book Antiqua" w:eastAsia="MS Mincho" w:hAnsi="Book Antiqua"/>
                <w:lang w:eastAsia="fr-FR"/>
              </w:rPr>
              <w:t xml:space="preserve"> </w:t>
            </w:r>
            <w:r w:rsidRPr="006B58DF">
              <w:rPr>
                <w:rFonts w:ascii="Book Antiqua" w:eastAsia="MS Mincho" w:hAnsi="Book Antiqua"/>
                <w:lang w:eastAsia="fr-FR"/>
              </w:rPr>
              <w:t>2.3</w:t>
            </w:r>
          </w:p>
        </w:tc>
      </w:tr>
      <w:tr w:rsidR="006B58DF" w:rsidRPr="006B58DF" w14:paraId="1DB145F5" w14:textId="77777777" w:rsidTr="009970B8">
        <w:tc>
          <w:tcPr>
            <w:tcW w:w="3991" w:type="dxa"/>
          </w:tcPr>
          <w:p w14:paraId="4580C92C" w14:textId="7EE3C3C4" w:rsidR="009970B8" w:rsidRPr="006B58DF" w:rsidRDefault="009970B8" w:rsidP="005B7B63">
            <w:pPr>
              <w:adjustRightInd w:val="0"/>
              <w:snapToGrid w:val="0"/>
              <w:spacing w:line="360" w:lineRule="auto"/>
              <w:jc w:val="both"/>
              <w:rPr>
                <w:rFonts w:ascii="Book Antiqua" w:eastAsia="MS Mincho" w:hAnsi="Book Antiqua"/>
                <w:bCs/>
                <w:lang w:eastAsia="fr-FR"/>
              </w:rPr>
            </w:pPr>
            <w:r w:rsidRPr="006B58DF">
              <w:rPr>
                <w:rFonts w:ascii="Book Antiqua" w:eastAsia="MS Mincho" w:hAnsi="Book Antiqua"/>
                <w:bCs/>
                <w:lang w:eastAsia="fr-FR"/>
              </w:rPr>
              <w:t>Radiological response (after first TACE)</w:t>
            </w:r>
          </w:p>
        </w:tc>
        <w:tc>
          <w:tcPr>
            <w:tcW w:w="2552" w:type="dxa"/>
          </w:tcPr>
          <w:p w14:paraId="78B289C7" w14:textId="77777777" w:rsidR="009970B8" w:rsidRPr="006B58DF" w:rsidRDefault="009970B8" w:rsidP="005B7B63">
            <w:pPr>
              <w:adjustRightInd w:val="0"/>
              <w:snapToGrid w:val="0"/>
              <w:spacing w:line="360" w:lineRule="auto"/>
              <w:jc w:val="both"/>
              <w:rPr>
                <w:rFonts w:ascii="Book Antiqua" w:eastAsia="MS Mincho" w:hAnsi="Book Antiqua"/>
                <w:lang w:eastAsia="fr-FR"/>
              </w:rPr>
            </w:pPr>
          </w:p>
        </w:tc>
        <w:tc>
          <w:tcPr>
            <w:tcW w:w="2438" w:type="dxa"/>
          </w:tcPr>
          <w:p w14:paraId="745C8D9A" w14:textId="77777777" w:rsidR="009970B8" w:rsidRPr="006B58DF" w:rsidRDefault="009970B8" w:rsidP="005B7B63">
            <w:pPr>
              <w:adjustRightInd w:val="0"/>
              <w:snapToGrid w:val="0"/>
              <w:spacing w:line="360" w:lineRule="auto"/>
              <w:jc w:val="both"/>
              <w:rPr>
                <w:rFonts w:ascii="Book Antiqua" w:eastAsia="MS Mincho" w:hAnsi="Book Antiqua"/>
                <w:lang w:eastAsia="fr-FR"/>
              </w:rPr>
            </w:pPr>
          </w:p>
        </w:tc>
      </w:tr>
      <w:tr w:rsidR="006B58DF" w:rsidRPr="006B58DF" w14:paraId="4FFA6B81" w14:textId="77777777" w:rsidTr="009970B8">
        <w:tc>
          <w:tcPr>
            <w:tcW w:w="3991" w:type="dxa"/>
            <w:tcBorders>
              <w:bottom w:val="single" w:sz="4" w:space="0" w:color="auto"/>
            </w:tcBorders>
          </w:tcPr>
          <w:p w14:paraId="7C1FA789" w14:textId="03A20336" w:rsidR="005B7B63" w:rsidRPr="006B58DF" w:rsidRDefault="005B7B63" w:rsidP="009970B8">
            <w:pPr>
              <w:adjustRightInd w:val="0"/>
              <w:snapToGrid w:val="0"/>
              <w:spacing w:line="360" w:lineRule="auto"/>
              <w:ind w:firstLineChars="100" w:firstLine="240"/>
              <w:jc w:val="both"/>
              <w:rPr>
                <w:rFonts w:ascii="Book Antiqua" w:eastAsia="MS Mincho" w:hAnsi="Book Antiqua"/>
                <w:bCs/>
                <w:lang w:eastAsia="fr-FR"/>
              </w:rPr>
            </w:pPr>
            <w:r w:rsidRPr="006B58DF">
              <w:rPr>
                <w:rFonts w:ascii="Book Antiqua" w:eastAsia="MS Mincho" w:hAnsi="Book Antiqua"/>
                <w:bCs/>
                <w:lang w:eastAsia="fr-FR"/>
              </w:rPr>
              <w:t>CR</w:t>
            </w:r>
            <w:r w:rsidR="009970B8" w:rsidRPr="006B58DF">
              <w:rPr>
                <w:rFonts w:ascii="Book Antiqua" w:eastAsia="MS Mincho" w:hAnsi="Book Antiqua"/>
                <w:bCs/>
                <w:lang w:eastAsia="fr-FR"/>
              </w:rPr>
              <w:t>/</w:t>
            </w:r>
            <w:r w:rsidRPr="006B58DF">
              <w:rPr>
                <w:rFonts w:ascii="Book Antiqua" w:eastAsia="MS Mincho" w:hAnsi="Book Antiqua"/>
                <w:bCs/>
                <w:lang w:eastAsia="fr-FR"/>
              </w:rPr>
              <w:t>PR</w:t>
            </w:r>
            <w:r w:rsidR="009970B8" w:rsidRPr="006B58DF">
              <w:rPr>
                <w:rFonts w:ascii="Book Antiqua" w:eastAsia="MS Mincho" w:hAnsi="Book Antiqua"/>
                <w:bCs/>
                <w:lang w:eastAsia="fr-FR"/>
              </w:rPr>
              <w:t>/</w:t>
            </w:r>
            <w:r w:rsidRPr="006B58DF">
              <w:rPr>
                <w:rFonts w:ascii="Book Antiqua" w:eastAsia="MS Mincho" w:hAnsi="Book Antiqua"/>
                <w:bCs/>
                <w:lang w:eastAsia="fr-FR"/>
              </w:rPr>
              <w:t>SD</w:t>
            </w:r>
            <w:r w:rsidR="009970B8" w:rsidRPr="006B58DF">
              <w:rPr>
                <w:rFonts w:ascii="Book Antiqua" w:eastAsia="MS Mincho" w:hAnsi="Book Antiqua"/>
                <w:bCs/>
                <w:vertAlign w:val="superscript"/>
                <w:lang w:eastAsia="fr-FR"/>
              </w:rPr>
              <w:t>2</w:t>
            </w:r>
            <w:r w:rsidR="009970B8" w:rsidRPr="006B58DF">
              <w:rPr>
                <w:rFonts w:ascii="Book Antiqua" w:eastAsia="MS Mincho" w:hAnsi="Book Antiqua"/>
                <w:bCs/>
                <w:lang w:eastAsia="fr-FR"/>
              </w:rPr>
              <w:t>/</w:t>
            </w:r>
            <w:r w:rsidRPr="006B58DF">
              <w:rPr>
                <w:rFonts w:ascii="Book Antiqua" w:eastAsia="MS Mincho" w:hAnsi="Book Antiqua"/>
                <w:bCs/>
                <w:lang w:eastAsia="fr-FR"/>
              </w:rPr>
              <w:t xml:space="preserve">PD </w:t>
            </w:r>
            <w:r w:rsidRPr="006B58DF">
              <w:rPr>
                <w:rFonts w:ascii="Book Antiqua" w:eastAsia="MS Mincho" w:hAnsi="Book Antiqua"/>
                <w:bCs/>
                <w:i/>
                <w:iCs/>
                <w:lang w:eastAsia="fr-FR"/>
              </w:rPr>
              <w:t>n</w:t>
            </w:r>
            <w:r w:rsidRPr="006B58DF">
              <w:rPr>
                <w:rFonts w:ascii="Book Antiqua" w:eastAsia="MS Mincho" w:hAnsi="Book Antiqua"/>
                <w:bCs/>
                <w:lang w:eastAsia="fr-FR"/>
              </w:rPr>
              <w:t xml:space="preserve"> (%)</w:t>
            </w:r>
          </w:p>
        </w:tc>
        <w:tc>
          <w:tcPr>
            <w:tcW w:w="2552" w:type="dxa"/>
            <w:tcBorders>
              <w:bottom w:val="single" w:sz="4" w:space="0" w:color="auto"/>
            </w:tcBorders>
          </w:tcPr>
          <w:p w14:paraId="5A6A44D4" w14:textId="41BF83E9" w:rsidR="005B7B63" w:rsidRPr="006B58DF" w:rsidRDefault="005B7B63" w:rsidP="005B7B63">
            <w:pPr>
              <w:adjustRightInd w:val="0"/>
              <w:snapToGrid w:val="0"/>
              <w:spacing w:line="360" w:lineRule="auto"/>
              <w:jc w:val="both"/>
              <w:rPr>
                <w:rFonts w:ascii="Book Antiqua" w:eastAsia="MS Mincho" w:hAnsi="Book Antiqua"/>
                <w:lang w:val="fr-FR" w:eastAsia="fr-FR"/>
              </w:rPr>
            </w:pPr>
            <w:r w:rsidRPr="006B58DF">
              <w:rPr>
                <w:rFonts w:ascii="Book Antiqua" w:eastAsia="MS Mincho" w:hAnsi="Book Antiqua"/>
                <w:lang w:val="fr-FR" w:eastAsia="fr-FR"/>
              </w:rPr>
              <w:t>176 (54)</w:t>
            </w:r>
            <w:r w:rsidR="009970B8" w:rsidRPr="006B58DF">
              <w:rPr>
                <w:rFonts w:ascii="Book Antiqua" w:eastAsia="MS Mincho" w:hAnsi="Book Antiqua"/>
                <w:lang w:val="fr-FR" w:eastAsia="fr-FR"/>
              </w:rPr>
              <w:t>/</w:t>
            </w:r>
            <w:r w:rsidRPr="006B58DF">
              <w:rPr>
                <w:rFonts w:ascii="Book Antiqua" w:eastAsia="MS Mincho" w:hAnsi="Book Antiqua"/>
                <w:lang w:val="fr-FR" w:eastAsia="fr-FR"/>
              </w:rPr>
              <w:t>67 (21)</w:t>
            </w:r>
            <w:r w:rsidR="009970B8" w:rsidRPr="006B58DF">
              <w:rPr>
                <w:rFonts w:ascii="Book Antiqua" w:eastAsia="MS Mincho" w:hAnsi="Book Antiqua"/>
                <w:lang w:val="fr-FR" w:eastAsia="fr-FR"/>
              </w:rPr>
              <w:t>/</w:t>
            </w:r>
            <w:r w:rsidRPr="006B58DF">
              <w:rPr>
                <w:rFonts w:ascii="Book Antiqua" w:eastAsia="MS Mincho" w:hAnsi="Book Antiqua"/>
                <w:lang w:val="fr-FR" w:eastAsia="fr-FR"/>
              </w:rPr>
              <w:t>15 (5)</w:t>
            </w:r>
            <w:r w:rsidR="009970B8" w:rsidRPr="006B58DF">
              <w:rPr>
                <w:rFonts w:ascii="Book Antiqua" w:eastAsia="MS Mincho" w:hAnsi="Book Antiqua"/>
                <w:lang w:val="fr-FR" w:eastAsia="fr-FR"/>
              </w:rPr>
              <w:t>/</w:t>
            </w:r>
            <w:r w:rsidRPr="006B58DF">
              <w:rPr>
                <w:rFonts w:ascii="Book Antiqua" w:eastAsia="MS Mincho" w:hAnsi="Book Antiqua"/>
                <w:lang w:val="fr-FR" w:eastAsia="fr-FR"/>
              </w:rPr>
              <w:t>66 (20)</w:t>
            </w:r>
          </w:p>
        </w:tc>
        <w:tc>
          <w:tcPr>
            <w:tcW w:w="2438" w:type="dxa"/>
            <w:tcBorders>
              <w:bottom w:val="single" w:sz="4" w:space="0" w:color="auto"/>
            </w:tcBorders>
          </w:tcPr>
          <w:p w14:paraId="4A62EBBC" w14:textId="1C2F634D" w:rsidR="005B7B63" w:rsidRPr="006B58DF" w:rsidRDefault="005B7B63" w:rsidP="005B7B63">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34 (25)</w:t>
            </w:r>
            <w:r w:rsidR="009970B8" w:rsidRPr="006B58DF">
              <w:rPr>
                <w:rFonts w:ascii="Book Antiqua" w:eastAsia="MS Mincho" w:hAnsi="Book Antiqua"/>
                <w:lang w:eastAsia="fr-FR"/>
              </w:rPr>
              <w:t>/</w:t>
            </w:r>
            <w:r w:rsidRPr="006B58DF">
              <w:rPr>
                <w:rFonts w:ascii="Book Antiqua" w:eastAsia="MS Mincho" w:hAnsi="Book Antiqua"/>
                <w:lang w:eastAsia="fr-FR"/>
              </w:rPr>
              <w:t>88 (64)</w:t>
            </w:r>
            <w:r w:rsidR="009970B8" w:rsidRPr="006B58DF">
              <w:rPr>
                <w:rFonts w:ascii="Book Antiqua" w:eastAsia="MS Mincho" w:hAnsi="Book Antiqua"/>
                <w:lang w:eastAsia="fr-FR"/>
              </w:rPr>
              <w:t>/</w:t>
            </w:r>
            <w:r w:rsidRPr="006B58DF">
              <w:rPr>
                <w:rFonts w:ascii="Book Antiqua" w:eastAsia="MS Mincho" w:hAnsi="Book Antiqua"/>
                <w:lang w:eastAsia="fr-FR"/>
              </w:rPr>
              <w:t>6 (4)</w:t>
            </w:r>
            <w:r w:rsidR="009970B8" w:rsidRPr="006B58DF">
              <w:rPr>
                <w:rFonts w:ascii="Book Antiqua" w:eastAsia="MS Mincho" w:hAnsi="Book Antiqua"/>
                <w:lang w:eastAsia="fr-FR"/>
              </w:rPr>
              <w:t>/</w:t>
            </w:r>
            <w:r w:rsidRPr="006B58DF">
              <w:rPr>
                <w:rFonts w:ascii="Book Antiqua" w:eastAsia="MS Mincho" w:hAnsi="Book Antiqua"/>
                <w:lang w:eastAsia="fr-FR"/>
              </w:rPr>
              <w:t>9 (7)</w:t>
            </w:r>
          </w:p>
        </w:tc>
      </w:tr>
    </w:tbl>
    <w:p w14:paraId="194B79C1" w14:textId="4F2A1AAB" w:rsidR="009970B8" w:rsidRPr="006B58DF" w:rsidRDefault="009970B8" w:rsidP="009970B8">
      <w:pPr>
        <w:spacing w:line="360" w:lineRule="auto"/>
        <w:jc w:val="both"/>
        <w:rPr>
          <w:rFonts w:ascii="Book Antiqua" w:hAnsi="Book Antiqua"/>
        </w:rPr>
      </w:pPr>
      <w:r w:rsidRPr="006B58DF">
        <w:rPr>
          <w:rFonts w:ascii="Book Antiqua" w:hAnsi="Book Antiqua"/>
          <w:vertAlign w:val="superscript"/>
        </w:rPr>
        <w:t>1</w:t>
      </w:r>
      <w:r w:rsidRPr="006B58DF">
        <w:rPr>
          <w:rFonts w:ascii="Book Antiqua" w:hAnsi="Book Antiqua"/>
        </w:rPr>
        <w:t xml:space="preserve">Available data for 323 patients for score calculation. HCC: Hepatocellular carcinoma; TACE: Transarterial chemoembolization; HCV: Hepatitis C virus; HBV: Hepatitis B virus; MS: Metabolic syndrome; ECOG (PS): Eastern Cooperative Oncology Group (performance status); AFP: Alpha-fetoprotein; PT: Prothrombin Time; ALBI: Albumin-Bilirubin; BCLC: Barcelona Clinic Liver Cancer; “6 and 12”: “Six-and-Twelve”; NIACE: </w:t>
      </w:r>
      <w:r w:rsidRPr="006B58DF">
        <w:rPr>
          <w:rFonts w:ascii="Book Antiqua" w:eastAsia="Book Antiqua" w:hAnsi="Book Antiqua" w:cs="Book Antiqua"/>
          <w:szCs w:val="20"/>
        </w:rPr>
        <w:t xml:space="preserve">Number of tumor(s), Infiltrative </w:t>
      </w:r>
      <w:r w:rsidRPr="006B58DF">
        <w:rPr>
          <w:rFonts w:ascii="Book Antiqua" w:eastAsia="Book Antiqua" w:hAnsi="Book Antiqua" w:cs="Book Antiqua"/>
        </w:rPr>
        <w:t>hepatocellular carcinoma</w:t>
      </w:r>
      <w:r w:rsidRPr="006B58DF">
        <w:rPr>
          <w:rFonts w:ascii="Book Antiqua" w:eastAsia="Book Antiqua" w:hAnsi="Book Antiqua" w:cs="Book Antiqua"/>
          <w:szCs w:val="20"/>
        </w:rPr>
        <w:t xml:space="preserve">, Alpha-fetoprotein, Child-Pugh class, </w:t>
      </w:r>
      <w:r w:rsidRPr="006B58DF">
        <w:rPr>
          <w:rFonts w:ascii="Book Antiqua" w:eastAsia="Book Antiqua" w:hAnsi="Book Antiqua" w:cs="Book Antiqua"/>
        </w:rPr>
        <w:t>Eastern Cooperative Oncology Group</w:t>
      </w:r>
      <w:r w:rsidRPr="006B58DF">
        <w:rPr>
          <w:rFonts w:ascii="Book Antiqua" w:eastAsia="Book Antiqua" w:hAnsi="Book Antiqua" w:cs="Book Antiqua"/>
          <w:szCs w:val="20"/>
        </w:rPr>
        <w:t xml:space="preserve"> Performance Status</w:t>
      </w:r>
      <w:r w:rsidRPr="006B58DF">
        <w:rPr>
          <w:rFonts w:ascii="Book Antiqua" w:hAnsi="Book Antiqua"/>
        </w:rPr>
        <w:t>; C: Category; SD: Standard deviation; CR: Complete response; PR: Partial response; SD</w:t>
      </w:r>
      <w:r w:rsidRPr="006B58DF">
        <w:rPr>
          <w:rFonts w:ascii="Book Antiqua" w:hAnsi="Book Antiqua"/>
          <w:vertAlign w:val="superscript"/>
        </w:rPr>
        <w:t>2</w:t>
      </w:r>
      <w:r w:rsidRPr="006B58DF">
        <w:rPr>
          <w:rFonts w:ascii="Book Antiqua" w:hAnsi="Book Antiqua"/>
        </w:rPr>
        <w:t>: Stable disease; PD: Progressive disease.</w:t>
      </w:r>
    </w:p>
    <w:p w14:paraId="2CEB3C15" w14:textId="5275E7B6" w:rsidR="005B7B63" w:rsidRPr="006B58DF" w:rsidRDefault="00472F1D" w:rsidP="009970B8">
      <w:pPr>
        <w:spacing w:line="360" w:lineRule="auto"/>
        <w:jc w:val="both"/>
        <w:rPr>
          <w:rFonts w:ascii="Book Antiqua" w:hAnsi="Book Antiqua"/>
          <w:b/>
          <w:bCs/>
        </w:rPr>
      </w:pPr>
      <w:r w:rsidRPr="006B58DF">
        <w:rPr>
          <w:rFonts w:ascii="Book Antiqua" w:hAnsi="Book Antiqua"/>
          <w:b/>
          <w:bCs/>
        </w:rPr>
        <w:br w:type="page"/>
        <w:t>Table 3 Kaplan-Meier survival analysis according to scores and other systems in cohort 1 (</w:t>
      </w:r>
      <w:r w:rsidRPr="006B58DF">
        <w:rPr>
          <w:rFonts w:ascii="Book Antiqua" w:hAnsi="Book Antiqua"/>
          <w:b/>
          <w:bCs/>
          <w:i/>
          <w:iCs/>
        </w:rPr>
        <w:t>n</w:t>
      </w:r>
      <w:r w:rsidRPr="006B58DF">
        <w:rPr>
          <w:rFonts w:ascii="Book Antiqua" w:hAnsi="Book Antiqua"/>
          <w:b/>
          <w:bCs/>
        </w:rPr>
        <w:t xml:space="preserve"> = 324)</w:t>
      </w:r>
    </w:p>
    <w:tbl>
      <w:tblPr>
        <w:tblW w:w="9330" w:type="dxa"/>
        <w:tblLook w:val="04A0" w:firstRow="1" w:lastRow="0" w:firstColumn="1" w:lastColumn="0" w:noHBand="0" w:noVBand="1"/>
      </w:tblPr>
      <w:tblGrid>
        <w:gridCol w:w="2922"/>
        <w:gridCol w:w="1405"/>
        <w:gridCol w:w="1168"/>
        <w:gridCol w:w="1181"/>
        <w:gridCol w:w="1512"/>
        <w:gridCol w:w="1142"/>
      </w:tblGrid>
      <w:tr w:rsidR="006B58DF" w:rsidRPr="006B58DF" w14:paraId="1FA65856" w14:textId="77777777" w:rsidTr="008B0070">
        <w:tc>
          <w:tcPr>
            <w:tcW w:w="2922" w:type="dxa"/>
            <w:tcBorders>
              <w:top w:val="single" w:sz="4" w:space="0" w:color="auto"/>
              <w:bottom w:val="single" w:sz="4" w:space="0" w:color="auto"/>
            </w:tcBorders>
          </w:tcPr>
          <w:p w14:paraId="5C9AC441" w14:textId="7BE253CE" w:rsidR="00472F1D" w:rsidRPr="006B58DF" w:rsidRDefault="00472F1D" w:rsidP="00472F1D">
            <w:pPr>
              <w:adjustRightInd w:val="0"/>
              <w:snapToGrid w:val="0"/>
              <w:spacing w:line="360" w:lineRule="auto"/>
              <w:jc w:val="both"/>
              <w:rPr>
                <w:rFonts w:ascii="Book Antiqua" w:eastAsia="MS Mincho" w:hAnsi="Book Antiqua"/>
                <w:b/>
                <w:bCs/>
                <w:lang w:eastAsia="fr-FR"/>
              </w:rPr>
            </w:pPr>
            <w:bookmarkStart w:id="2" w:name="_Hlk47894762"/>
            <w:r w:rsidRPr="006B58DF">
              <w:rPr>
                <w:rFonts w:ascii="Book Antiqua" w:eastAsia="MS Mincho" w:hAnsi="Book Antiqua"/>
                <w:b/>
                <w:bCs/>
                <w:lang w:eastAsia="fr-FR"/>
              </w:rPr>
              <w:t>Scoring/Staging systems</w:t>
            </w:r>
          </w:p>
        </w:tc>
        <w:tc>
          <w:tcPr>
            <w:tcW w:w="1405" w:type="dxa"/>
            <w:tcBorders>
              <w:top w:val="single" w:sz="4" w:space="0" w:color="auto"/>
              <w:bottom w:val="single" w:sz="4" w:space="0" w:color="auto"/>
            </w:tcBorders>
          </w:tcPr>
          <w:p w14:paraId="3867E767" w14:textId="6BF02298" w:rsidR="00472F1D" w:rsidRPr="006B58DF" w:rsidRDefault="00472F1D" w:rsidP="00472F1D">
            <w:pPr>
              <w:adjustRightInd w:val="0"/>
              <w:snapToGrid w:val="0"/>
              <w:spacing w:line="360" w:lineRule="auto"/>
              <w:jc w:val="both"/>
              <w:rPr>
                <w:rFonts w:ascii="Book Antiqua" w:eastAsia="MS Mincho" w:hAnsi="Book Antiqua"/>
                <w:b/>
                <w:bCs/>
                <w:lang w:eastAsia="fr-FR"/>
              </w:rPr>
            </w:pPr>
            <w:r w:rsidRPr="006B58DF">
              <w:rPr>
                <w:rFonts w:ascii="Book Antiqua" w:eastAsia="MS Mincho" w:hAnsi="Book Antiqua"/>
                <w:b/>
                <w:bCs/>
                <w:lang w:eastAsia="fr-FR"/>
              </w:rPr>
              <w:t>OS (95%CI), mo</w:t>
            </w:r>
          </w:p>
        </w:tc>
        <w:tc>
          <w:tcPr>
            <w:tcW w:w="1168" w:type="dxa"/>
            <w:tcBorders>
              <w:top w:val="single" w:sz="4" w:space="0" w:color="auto"/>
              <w:bottom w:val="single" w:sz="4" w:space="0" w:color="auto"/>
            </w:tcBorders>
          </w:tcPr>
          <w:p w14:paraId="7CAC382A" w14:textId="6B77F94C" w:rsidR="00472F1D" w:rsidRPr="006B58DF" w:rsidRDefault="00472F1D" w:rsidP="00472F1D">
            <w:pPr>
              <w:adjustRightInd w:val="0"/>
              <w:snapToGrid w:val="0"/>
              <w:spacing w:line="360" w:lineRule="auto"/>
              <w:jc w:val="both"/>
              <w:rPr>
                <w:rFonts w:ascii="Book Antiqua" w:eastAsia="MS Mincho" w:hAnsi="Book Antiqua"/>
                <w:b/>
                <w:bCs/>
                <w:lang w:eastAsia="fr-FR"/>
              </w:rPr>
            </w:pPr>
            <w:r w:rsidRPr="006B58DF">
              <w:rPr>
                <w:rFonts w:ascii="Book Antiqua" w:eastAsia="MS Mincho" w:hAnsi="Book Antiqua"/>
                <w:b/>
                <w:bCs/>
                <w:i/>
                <w:iCs/>
                <w:lang w:eastAsia="fr-FR"/>
              </w:rPr>
              <w:t>P</w:t>
            </w:r>
            <w:r w:rsidRPr="006B58DF">
              <w:rPr>
                <w:rFonts w:ascii="Book Antiqua" w:eastAsia="MS Mincho" w:hAnsi="Book Antiqua"/>
                <w:b/>
                <w:bCs/>
                <w:lang w:eastAsia="fr-FR"/>
              </w:rPr>
              <w:t xml:space="preserve"> value (log-rank)</w:t>
            </w:r>
          </w:p>
        </w:tc>
        <w:tc>
          <w:tcPr>
            <w:tcW w:w="1181" w:type="dxa"/>
            <w:tcBorders>
              <w:top w:val="single" w:sz="4" w:space="0" w:color="auto"/>
              <w:bottom w:val="single" w:sz="4" w:space="0" w:color="auto"/>
            </w:tcBorders>
          </w:tcPr>
          <w:p w14:paraId="75F3B07F" w14:textId="4D038440" w:rsidR="00472F1D" w:rsidRPr="006B58DF" w:rsidRDefault="00472F1D" w:rsidP="00472F1D">
            <w:pPr>
              <w:adjustRightInd w:val="0"/>
              <w:snapToGrid w:val="0"/>
              <w:spacing w:line="360" w:lineRule="auto"/>
              <w:jc w:val="both"/>
              <w:rPr>
                <w:rFonts w:ascii="Book Antiqua" w:eastAsia="MS Mincho" w:hAnsi="Book Antiqua"/>
                <w:b/>
                <w:bCs/>
                <w:lang w:eastAsia="fr-FR"/>
              </w:rPr>
            </w:pPr>
            <w:r w:rsidRPr="006B58DF">
              <w:rPr>
                <w:rFonts w:ascii="Book Antiqua" w:eastAsia="MS Mincho" w:hAnsi="Book Antiqua"/>
                <w:b/>
                <w:bCs/>
                <w:lang w:eastAsia="fr-FR"/>
              </w:rPr>
              <w:t>Sidak</w:t>
            </w:r>
            <w:r w:rsidR="008B0070" w:rsidRPr="006B58DF">
              <w:rPr>
                <w:rFonts w:ascii="Book Antiqua" w:eastAsia="MS Mincho" w:hAnsi="Book Antiqua"/>
                <w:b/>
                <w:bCs/>
                <w:vertAlign w:val="superscript"/>
                <w:lang w:eastAsia="fr-FR"/>
              </w:rPr>
              <w:t>1</w:t>
            </w:r>
          </w:p>
        </w:tc>
        <w:tc>
          <w:tcPr>
            <w:tcW w:w="1512" w:type="dxa"/>
            <w:tcBorders>
              <w:top w:val="single" w:sz="4" w:space="0" w:color="auto"/>
              <w:bottom w:val="single" w:sz="4" w:space="0" w:color="auto"/>
            </w:tcBorders>
          </w:tcPr>
          <w:p w14:paraId="08B6DB72" w14:textId="298249A4" w:rsidR="00472F1D" w:rsidRPr="006B58DF" w:rsidRDefault="00472F1D" w:rsidP="00472F1D">
            <w:pPr>
              <w:adjustRightInd w:val="0"/>
              <w:snapToGrid w:val="0"/>
              <w:spacing w:line="360" w:lineRule="auto"/>
              <w:jc w:val="both"/>
              <w:rPr>
                <w:rFonts w:ascii="Book Antiqua" w:eastAsia="MS Mincho" w:hAnsi="Book Antiqua"/>
                <w:b/>
                <w:bCs/>
                <w:lang w:eastAsia="fr-FR"/>
              </w:rPr>
            </w:pPr>
            <w:r w:rsidRPr="006B58DF">
              <w:rPr>
                <w:rFonts w:ascii="Book Antiqua" w:eastAsia="MS Mincho" w:hAnsi="Book Antiqua"/>
                <w:b/>
                <w:bCs/>
                <w:lang w:eastAsia="fr-FR"/>
              </w:rPr>
              <w:t>Hazard ratio (95%CI)</w:t>
            </w:r>
          </w:p>
        </w:tc>
        <w:tc>
          <w:tcPr>
            <w:tcW w:w="1142" w:type="dxa"/>
            <w:tcBorders>
              <w:top w:val="single" w:sz="4" w:space="0" w:color="auto"/>
              <w:bottom w:val="single" w:sz="4" w:space="0" w:color="auto"/>
            </w:tcBorders>
          </w:tcPr>
          <w:p w14:paraId="6A0D69F2" w14:textId="77777777" w:rsidR="00472F1D" w:rsidRPr="006B58DF" w:rsidRDefault="00472F1D" w:rsidP="00472F1D">
            <w:pPr>
              <w:adjustRightInd w:val="0"/>
              <w:snapToGrid w:val="0"/>
              <w:spacing w:line="360" w:lineRule="auto"/>
              <w:jc w:val="both"/>
              <w:rPr>
                <w:rFonts w:ascii="Book Antiqua" w:eastAsia="MS Mincho" w:hAnsi="Book Antiqua"/>
                <w:b/>
                <w:bCs/>
                <w:lang w:eastAsia="fr-FR"/>
              </w:rPr>
            </w:pPr>
            <w:r w:rsidRPr="006B58DF">
              <w:rPr>
                <w:rFonts w:ascii="Book Antiqua" w:eastAsia="MS Mincho" w:hAnsi="Book Antiqua"/>
                <w:b/>
                <w:bCs/>
                <w:i/>
                <w:iCs/>
                <w:lang w:eastAsia="fr-FR"/>
              </w:rPr>
              <w:t>P</w:t>
            </w:r>
            <w:r w:rsidRPr="006B58DF">
              <w:rPr>
                <w:rFonts w:ascii="Book Antiqua" w:eastAsia="MS Mincho" w:hAnsi="Book Antiqua"/>
                <w:b/>
                <w:bCs/>
                <w:lang w:eastAsia="fr-FR"/>
              </w:rPr>
              <w:t xml:space="preserve"> value</w:t>
            </w:r>
          </w:p>
        </w:tc>
      </w:tr>
      <w:bookmarkEnd w:id="2"/>
      <w:tr w:rsidR="006B58DF" w:rsidRPr="006B58DF" w14:paraId="7C4FC017" w14:textId="77777777" w:rsidTr="008B0070">
        <w:tc>
          <w:tcPr>
            <w:tcW w:w="2922" w:type="dxa"/>
            <w:tcBorders>
              <w:top w:val="single" w:sz="4" w:space="0" w:color="auto"/>
            </w:tcBorders>
          </w:tcPr>
          <w:p w14:paraId="4B97928A" w14:textId="160BCE94" w:rsidR="00472F1D" w:rsidRPr="006B58DF" w:rsidRDefault="008B0070"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vertAlign w:val="superscript"/>
                <w:lang w:eastAsia="fr-FR"/>
              </w:rPr>
              <w:t>2</w:t>
            </w:r>
            <w:r w:rsidR="00472F1D" w:rsidRPr="006B58DF">
              <w:rPr>
                <w:rFonts w:ascii="Book Antiqua" w:eastAsia="MS Mincho" w:hAnsi="Book Antiqua"/>
                <w:lang w:eastAsia="fr-FR"/>
              </w:rPr>
              <w:t>Pre-TACE-</w:t>
            </w:r>
            <w:r w:rsidRPr="006B58DF">
              <w:rPr>
                <w:rFonts w:ascii="Book Antiqua" w:eastAsia="MS Mincho" w:hAnsi="Book Antiqua"/>
                <w:lang w:eastAsia="fr-FR"/>
              </w:rPr>
              <w:t>p</w:t>
            </w:r>
            <w:r w:rsidR="00472F1D" w:rsidRPr="006B58DF">
              <w:rPr>
                <w:rFonts w:ascii="Book Antiqua" w:eastAsia="MS Mincho" w:hAnsi="Book Antiqua"/>
                <w:lang w:eastAsia="fr-FR"/>
              </w:rPr>
              <w:t>redict</w:t>
            </w:r>
          </w:p>
        </w:tc>
        <w:tc>
          <w:tcPr>
            <w:tcW w:w="1405" w:type="dxa"/>
            <w:tcBorders>
              <w:top w:val="single" w:sz="4" w:space="0" w:color="auto"/>
            </w:tcBorders>
          </w:tcPr>
          <w:p w14:paraId="10DD93EC"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68" w:type="dxa"/>
            <w:tcBorders>
              <w:top w:val="single" w:sz="4" w:space="0" w:color="auto"/>
            </w:tcBorders>
          </w:tcPr>
          <w:p w14:paraId="1F808BC5" w14:textId="74CEBF11"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181" w:type="dxa"/>
            <w:tcBorders>
              <w:top w:val="single" w:sz="4" w:space="0" w:color="auto"/>
            </w:tcBorders>
          </w:tcPr>
          <w:p w14:paraId="217EBF8A"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512" w:type="dxa"/>
            <w:tcBorders>
              <w:top w:val="single" w:sz="4" w:space="0" w:color="auto"/>
            </w:tcBorders>
          </w:tcPr>
          <w:p w14:paraId="1686C2BD"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42" w:type="dxa"/>
            <w:tcBorders>
              <w:top w:val="single" w:sz="4" w:space="0" w:color="auto"/>
            </w:tcBorders>
          </w:tcPr>
          <w:p w14:paraId="4AE98994"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1E4C3FDF" w14:textId="77777777" w:rsidTr="008B0070">
        <w:tc>
          <w:tcPr>
            <w:tcW w:w="2922" w:type="dxa"/>
          </w:tcPr>
          <w:p w14:paraId="1A891D95" w14:textId="508E4F56"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Category 1 (</w:t>
            </w:r>
            <w:r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w:t>
            </w:r>
            <w:r w:rsidRPr="006B58DF">
              <w:rPr>
                <w:rFonts w:ascii="Book Antiqua" w:eastAsia="MS Mincho" w:hAnsi="Book Antiqua"/>
                <w:lang w:eastAsia="fr-FR"/>
              </w:rPr>
              <w: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47)</w:t>
            </w:r>
          </w:p>
        </w:tc>
        <w:tc>
          <w:tcPr>
            <w:tcW w:w="1405" w:type="dxa"/>
          </w:tcPr>
          <w:p w14:paraId="19408DE9" w14:textId="41846208"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38 (30-68)</w:t>
            </w:r>
          </w:p>
        </w:tc>
        <w:tc>
          <w:tcPr>
            <w:tcW w:w="1168" w:type="dxa"/>
          </w:tcPr>
          <w:p w14:paraId="5C90E0A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3D06A18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512" w:type="dxa"/>
          </w:tcPr>
          <w:p w14:paraId="426EDF54"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142" w:type="dxa"/>
          </w:tcPr>
          <w:p w14:paraId="327A70F5"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15BA6F12" w14:textId="77777777" w:rsidTr="008B0070">
        <w:tc>
          <w:tcPr>
            <w:tcW w:w="2922" w:type="dxa"/>
          </w:tcPr>
          <w:p w14:paraId="6E3B11D2" w14:textId="174151E0"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Category 2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144)</w:t>
            </w:r>
          </w:p>
        </w:tc>
        <w:tc>
          <w:tcPr>
            <w:tcW w:w="1405" w:type="dxa"/>
          </w:tcPr>
          <w:p w14:paraId="6B278DE3" w14:textId="4D5A2175"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32 (28-36)</w:t>
            </w:r>
          </w:p>
        </w:tc>
        <w:tc>
          <w:tcPr>
            <w:tcW w:w="1168" w:type="dxa"/>
          </w:tcPr>
          <w:p w14:paraId="677B2D2E"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7B813751"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0.9707</w:t>
            </w:r>
          </w:p>
        </w:tc>
        <w:tc>
          <w:tcPr>
            <w:tcW w:w="1512" w:type="dxa"/>
          </w:tcPr>
          <w:p w14:paraId="27341710" w14:textId="600C5F65"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1.45 (0.96-2.19)</w:t>
            </w:r>
          </w:p>
        </w:tc>
        <w:tc>
          <w:tcPr>
            <w:tcW w:w="1142" w:type="dxa"/>
          </w:tcPr>
          <w:p w14:paraId="14658560"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0.0769</w:t>
            </w:r>
          </w:p>
        </w:tc>
      </w:tr>
      <w:tr w:rsidR="006B58DF" w:rsidRPr="006B58DF" w14:paraId="726E00DE" w14:textId="77777777" w:rsidTr="008B0070">
        <w:tc>
          <w:tcPr>
            <w:tcW w:w="2922" w:type="dxa"/>
          </w:tcPr>
          <w:p w14:paraId="2C43CC0C" w14:textId="44437D31"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Category 3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109)</w:t>
            </w:r>
          </w:p>
        </w:tc>
        <w:tc>
          <w:tcPr>
            <w:tcW w:w="1405" w:type="dxa"/>
          </w:tcPr>
          <w:p w14:paraId="3FF7BF47" w14:textId="08D812B8"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18 (16-21)</w:t>
            </w:r>
          </w:p>
        </w:tc>
        <w:tc>
          <w:tcPr>
            <w:tcW w:w="1168" w:type="dxa"/>
          </w:tcPr>
          <w:p w14:paraId="1E71D53F"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00E8C2F" w14:textId="37E2F0A5"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512" w:type="dxa"/>
          </w:tcPr>
          <w:p w14:paraId="1924A6B1" w14:textId="592E1E8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2.99 (1.97-4.54)</w:t>
            </w:r>
          </w:p>
        </w:tc>
        <w:tc>
          <w:tcPr>
            <w:tcW w:w="1142" w:type="dxa"/>
          </w:tcPr>
          <w:p w14:paraId="2E1B8FF2" w14:textId="06DF4E65"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r>
      <w:tr w:rsidR="006B58DF" w:rsidRPr="006B58DF" w14:paraId="5E105D60" w14:textId="77777777" w:rsidTr="008B0070">
        <w:tc>
          <w:tcPr>
            <w:tcW w:w="2922" w:type="dxa"/>
          </w:tcPr>
          <w:p w14:paraId="01242935" w14:textId="22ADB8BB"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Category 4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23)</w:t>
            </w:r>
          </w:p>
        </w:tc>
        <w:tc>
          <w:tcPr>
            <w:tcW w:w="1405" w:type="dxa"/>
          </w:tcPr>
          <w:p w14:paraId="634D80BD" w14:textId="53F0B17A"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11 (8-15)</w:t>
            </w:r>
          </w:p>
        </w:tc>
        <w:tc>
          <w:tcPr>
            <w:tcW w:w="1168" w:type="dxa"/>
          </w:tcPr>
          <w:p w14:paraId="2F50AC21"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44E82848" w14:textId="1836BC3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512" w:type="dxa"/>
          </w:tcPr>
          <w:p w14:paraId="195E3823" w14:textId="40B12B90"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4.87 (2.81-8.47)</w:t>
            </w:r>
          </w:p>
        </w:tc>
        <w:tc>
          <w:tcPr>
            <w:tcW w:w="1142" w:type="dxa"/>
          </w:tcPr>
          <w:p w14:paraId="4E9C525B" w14:textId="3FCF25F3"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r>
      <w:tr w:rsidR="006B58DF" w:rsidRPr="006B58DF" w14:paraId="68968E0D" w14:textId="77777777" w:rsidTr="008B0070">
        <w:tc>
          <w:tcPr>
            <w:tcW w:w="2922" w:type="dxa"/>
          </w:tcPr>
          <w:p w14:paraId="623906B2" w14:textId="788DD91A" w:rsidR="00472F1D" w:rsidRPr="006B58DF" w:rsidRDefault="008B0070"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vertAlign w:val="superscript"/>
                <w:lang w:eastAsia="fr-FR"/>
              </w:rPr>
              <w:t>2</w:t>
            </w:r>
            <w:r w:rsidR="00472F1D" w:rsidRPr="006B58DF">
              <w:rPr>
                <w:rFonts w:ascii="Book Antiqua" w:eastAsia="MS Mincho" w:hAnsi="Book Antiqua"/>
                <w:lang w:eastAsia="fr-FR"/>
              </w:rPr>
              <w:t>Post-TACE-Predict</w:t>
            </w:r>
          </w:p>
        </w:tc>
        <w:tc>
          <w:tcPr>
            <w:tcW w:w="1405" w:type="dxa"/>
          </w:tcPr>
          <w:p w14:paraId="40C2D8D8"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0E05ABD1" w14:textId="08EFAA08"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181" w:type="dxa"/>
          </w:tcPr>
          <w:p w14:paraId="0A9D202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48E67C76"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4D4198FA"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6AFF0419" w14:textId="77777777" w:rsidTr="008B0070">
        <w:tc>
          <w:tcPr>
            <w:tcW w:w="2922" w:type="dxa"/>
          </w:tcPr>
          <w:p w14:paraId="72D483C1" w14:textId="4B4A1066"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Category 1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74)</w:t>
            </w:r>
          </w:p>
        </w:tc>
        <w:tc>
          <w:tcPr>
            <w:tcW w:w="1405" w:type="dxa"/>
          </w:tcPr>
          <w:p w14:paraId="5DCF66B1" w14:textId="40241E71"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44 (35-66)</w:t>
            </w:r>
          </w:p>
        </w:tc>
        <w:tc>
          <w:tcPr>
            <w:tcW w:w="1168" w:type="dxa"/>
          </w:tcPr>
          <w:p w14:paraId="78A37D9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3315521C"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512" w:type="dxa"/>
          </w:tcPr>
          <w:p w14:paraId="53FBD09D"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142" w:type="dxa"/>
          </w:tcPr>
          <w:p w14:paraId="7E7F0C1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44321CF9" w14:textId="77777777" w:rsidTr="008B0070">
        <w:tc>
          <w:tcPr>
            <w:tcW w:w="2922" w:type="dxa"/>
          </w:tcPr>
          <w:p w14:paraId="544D3322" w14:textId="2B8C401A"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Category</w:t>
            </w:r>
            <w:r w:rsidR="001E6639" w:rsidRPr="006B58DF">
              <w:rPr>
                <w:rFonts w:ascii="Book Antiqua" w:eastAsia="MS Mincho" w:hAnsi="Book Antiqua"/>
                <w:lang w:eastAsia="fr-FR"/>
              </w:rPr>
              <w:t xml:space="preserve"> 2</w:t>
            </w:r>
            <w:r w:rsidRPr="006B58DF">
              <w:rPr>
                <w:rFonts w:ascii="Book Antiqua" w:eastAsia="MS Mincho" w:hAnsi="Book Antiqua"/>
                <w:lang w:eastAsia="fr-FR"/>
              </w:rPr>
              <w:t xml:space="preserve">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125)</w:t>
            </w:r>
          </w:p>
        </w:tc>
        <w:tc>
          <w:tcPr>
            <w:tcW w:w="1405" w:type="dxa"/>
          </w:tcPr>
          <w:p w14:paraId="30AF8987" w14:textId="4B209C41"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32 (25-35)</w:t>
            </w:r>
          </w:p>
        </w:tc>
        <w:tc>
          <w:tcPr>
            <w:tcW w:w="1168" w:type="dxa"/>
          </w:tcPr>
          <w:p w14:paraId="593BC247"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64990D8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0.0725</w:t>
            </w:r>
          </w:p>
        </w:tc>
        <w:tc>
          <w:tcPr>
            <w:tcW w:w="1512" w:type="dxa"/>
          </w:tcPr>
          <w:p w14:paraId="5EA82DC2" w14:textId="4374A8EE"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1.94 (1.35-2.78)</w:t>
            </w:r>
          </w:p>
        </w:tc>
        <w:tc>
          <w:tcPr>
            <w:tcW w:w="1142" w:type="dxa"/>
          </w:tcPr>
          <w:p w14:paraId="74F05D24"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0.0003</w:t>
            </w:r>
          </w:p>
        </w:tc>
      </w:tr>
      <w:tr w:rsidR="006B58DF" w:rsidRPr="006B58DF" w14:paraId="5F312813" w14:textId="77777777" w:rsidTr="008B0070">
        <w:tc>
          <w:tcPr>
            <w:tcW w:w="2922" w:type="dxa"/>
          </w:tcPr>
          <w:p w14:paraId="518E4FB4" w14:textId="02B1C8AD"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Category 3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80)</w:t>
            </w:r>
          </w:p>
        </w:tc>
        <w:tc>
          <w:tcPr>
            <w:tcW w:w="1405" w:type="dxa"/>
          </w:tcPr>
          <w:p w14:paraId="5B947EA9" w14:textId="1D0A41FE"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19 (16-24)</w:t>
            </w:r>
          </w:p>
        </w:tc>
        <w:tc>
          <w:tcPr>
            <w:tcW w:w="1168" w:type="dxa"/>
          </w:tcPr>
          <w:p w14:paraId="6ACC042A"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2FC8B93E" w14:textId="7EEC3CB9"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512" w:type="dxa"/>
          </w:tcPr>
          <w:p w14:paraId="42774E46" w14:textId="66F4D09F"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4.33 (2.92-6.41)</w:t>
            </w:r>
          </w:p>
        </w:tc>
        <w:tc>
          <w:tcPr>
            <w:tcW w:w="1142" w:type="dxa"/>
          </w:tcPr>
          <w:p w14:paraId="7602A998" w14:textId="5668C2E9"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r>
      <w:tr w:rsidR="006B58DF" w:rsidRPr="006B58DF" w14:paraId="2DC28CAA" w14:textId="77777777" w:rsidTr="008B0070">
        <w:tc>
          <w:tcPr>
            <w:tcW w:w="2922" w:type="dxa"/>
          </w:tcPr>
          <w:p w14:paraId="7BDB447B" w14:textId="48FA4284"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Category 4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44)</w:t>
            </w:r>
          </w:p>
        </w:tc>
        <w:tc>
          <w:tcPr>
            <w:tcW w:w="1405" w:type="dxa"/>
          </w:tcPr>
          <w:p w14:paraId="25DF0BE3" w14:textId="314D1C2E"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12 (8-13)</w:t>
            </w:r>
          </w:p>
        </w:tc>
        <w:tc>
          <w:tcPr>
            <w:tcW w:w="1168" w:type="dxa"/>
          </w:tcPr>
          <w:p w14:paraId="78D7B7D6"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06B48BAD" w14:textId="47E279D5"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512" w:type="dxa"/>
          </w:tcPr>
          <w:p w14:paraId="575F13EF" w14:textId="6742EEAF"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14.0 (8.89-22.15)</w:t>
            </w:r>
          </w:p>
        </w:tc>
        <w:tc>
          <w:tcPr>
            <w:tcW w:w="1142" w:type="dxa"/>
          </w:tcPr>
          <w:p w14:paraId="758C987B" w14:textId="0C0A3904"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r>
      <w:tr w:rsidR="006B58DF" w:rsidRPr="006B58DF" w14:paraId="5654DD3B" w14:textId="77777777" w:rsidTr="008B0070">
        <w:tc>
          <w:tcPr>
            <w:tcW w:w="2922" w:type="dxa"/>
          </w:tcPr>
          <w:p w14:paraId="703DC0DE" w14:textId="74BE8AEF" w:rsidR="00472F1D" w:rsidRPr="006B58DF" w:rsidRDefault="008B0070"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w:t>
            </w:r>
            <w:r w:rsidR="00472F1D" w:rsidRPr="006B58DF">
              <w:rPr>
                <w:rFonts w:ascii="Book Antiqua" w:eastAsia="MS Mincho" w:hAnsi="Book Antiqua"/>
                <w:lang w:eastAsia="fr-FR"/>
              </w:rPr>
              <w:t>6</w:t>
            </w:r>
            <w:r w:rsidRPr="006B58DF">
              <w:rPr>
                <w:rFonts w:ascii="Book Antiqua" w:eastAsia="MS Mincho" w:hAnsi="Book Antiqua"/>
                <w:lang w:eastAsia="fr-FR"/>
              </w:rPr>
              <w:t xml:space="preserve"> and </w:t>
            </w:r>
            <w:r w:rsidR="00472F1D" w:rsidRPr="006B58DF">
              <w:rPr>
                <w:rFonts w:ascii="Book Antiqua" w:eastAsia="MS Mincho" w:hAnsi="Book Antiqua"/>
                <w:lang w:eastAsia="fr-FR"/>
              </w:rPr>
              <w:t>12</w:t>
            </w:r>
            <w:r w:rsidRPr="006B58DF">
              <w:rPr>
                <w:rFonts w:ascii="Book Antiqua" w:eastAsia="MS Mincho" w:hAnsi="Book Antiqua"/>
                <w:lang w:eastAsia="fr-FR"/>
              </w:rPr>
              <w:t>”</w:t>
            </w:r>
            <w:r w:rsidR="00472F1D" w:rsidRPr="006B58DF">
              <w:rPr>
                <w:rFonts w:ascii="Book Antiqua" w:eastAsia="MS Mincho" w:hAnsi="Book Antiqua"/>
                <w:lang w:eastAsia="fr-FR"/>
              </w:rPr>
              <w:t xml:space="preserve"> score</w:t>
            </w:r>
          </w:p>
        </w:tc>
        <w:tc>
          <w:tcPr>
            <w:tcW w:w="1405" w:type="dxa"/>
          </w:tcPr>
          <w:p w14:paraId="0C1CF0EC"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4D535358" w14:textId="67E6ECB5"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181" w:type="dxa"/>
          </w:tcPr>
          <w:p w14:paraId="10B126FF"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7731B7CF"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496582B9"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61659AC7" w14:textId="77777777" w:rsidTr="008B0070">
        <w:tc>
          <w:tcPr>
            <w:tcW w:w="2922" w:type="dxa"/>
          </w:tcPr>
          <w:p w14:paraId="10B7FB1A" w14:textId="10D62418" w:rsidR="00472F1D" w:rsidRPr="006B58DF" w:rsidRDefault="008B0070"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S</w:t>
            </w:r>
            <w:r w:rsidR="00472F1D" w:rsidRPr="006B58DF">
              <w:rPr>
                <w:rFonts w:ascii="Book Antiqua" w:eastAsia="MS Mincho" w:hAnsi="Book Antiqua"/>
                <w:lang w:eastAsia="fr-FR"/>
              </w:rPr>
              <w:t>um ≤ 6 (</w:t>
            </w:r>
            <w:r w:rsidRPr="006B58DF">
              <w:rPr>
                <w:rFonts w:ascii="Book Antiqua" w:eastAsia="MS Mincho" w:hAnsi="Book Antiqua"/>
                <w:i/>
                <w:iCs/>
                <w:lang w:eastAsia="fr-FR"/>
              </w:rPr>
              <w:t>n</w:t>
            </w:r>
            <w:r w:rsidRPr="006B58DF">
              <w:rPr>
                <w:rFonts w:ascii="Book Antiqua" w:eastAsia="MS Mincho" w:hAnsi="Book Antiqua"/>
                <w:lang w:eastAsia="fr-FR"/>
              </w:rPr>
              <w:t xml:space="preserve"> = </w:t>
            </w:r>
            <w:r w:rsidR="00472F1D" w:rsidRPr="006B58DF">
              <w:rPr>
                <w:rFonts w:ascii="Book Antiqua" w:eastAsia="MS Mincho" w:hAnsi="Book Antiqua"/>
                <w:lang w:eastAsia="fr-FR"/>
              </w:rPr>
              <w:t>154)</w:t>
            </w:r>
          </w:p>
        </w:tc>
        <w:tc>
          <w:tcPr>
            <w:tcW w:w="1405" w:type="dxa"/>
          </w:tcPr>
          <w:p w14:paraId="7D28BFAD" w14:textId="5931C1D4"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31 (27-35)</w:t>
            </w:r>
          </w:p>
        </w:tc>
        <w:tc>
          <w:tcPr>
            <w:tcW w:w="1168" w:type="dxa"/>
          </w:tcPr>
          <w:p w14:paraId="1F4E48A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9454133"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512" w:type="dxa"/>
          </w:tcPr>
          <w:p w14:paraId="10E30CE9"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142" w:type="dxa"/>
          </w:tcPr>
          <w:p w14:paraId="7172EFC7"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5E1759F8" w14:textId="77777777" w:rsidTr="008B0070">
        <w:tc>
          <w:tcPr>
            <w:tcW w:w="2922" w:type="dxa"/>
          </w:tcPr>
          <w:p w14:paraId="11EFBD4E" w14:textId="0B009A5C" w:rsidR="00472F1D" w:rsidRPr="006B58DF" w:rsidRDefault="008B0070"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S</w:t>
            </w:r>
            <w:r w:rsidR="00472F1D" w:rsidRPr="006B58DF">
              <w:rPr>
                <w:rFonts w:ascii="Book Antiqua" w:eastAsia="MS Mincho" w:hAnsi="Book Antiqua"/>
                <w:lang w:eastAsia="fr-FR"/>
              </w:rPr>
              <w:t xml:space="preserve">um </w:t>
            </w:r>
            <w:r w:rsidRPr="006B58DF">
              <w:rPr>
                <w:rFonts w:ascii="Book Antiqua" w:eastAsia="MS Mincho" w:hAnsi="Book Antiqua"/>
                <w:lang w:eastAsia="fr-FR"/>
              </w:rPr>
              <w:t>6-12</w:t>
            </w:r>
            <w:r w:rsidR="00472F1D" w:rsidRPr="006B58DF">
              <w:rPr>
                <w:rFonts w:ascii="Book Antiqua" w:eastAsia="MS Mincho" w:hAnsi="Book Antiqua"/>
                <w:lang w:eastAsia="fr-FR"/>
              </w:rPr>
              <w:t xml:space="preserve"> (</w:t>
            </w:r>
            <w:r w:rsidRPr="006B58DF">
              <w:rPr>
                <w:rFonts w:ascii="Book Antiqua" w:eastAsia="MS Mincho" w:hAnsi="Book Antiqua"/>
                <w:i/>
                <w:iCs/>
                <w:lang w:eastAsia="fr-FR"/>
              </w:rPr>
              <w:t>n</w:t>
            </w:r>
            <w:r w:rsidRPr="006B58DF">
              <w:rPr>
                <w:rFonts w:ascii="Book Antiqua" w:eastAsia="MS Mincho" w:hAnsi="Book Antiqua"/>
                <w:lang w:eastAsia="fr-FR"/>
              </w:rPr>
              <w:t xml:space="preserve"> = </w:t>
            </w:r>
            <w:r w:rsidR="00472F1D" w:rsidRPr="006B58DF">
              <w:rPr>
                <w:rFonts w:ascii="Book Antiqua" w:eastAsia="MS Mincho" w:hAnsi="Book Antiqua"/>
                <w:lang w:eastAsia="fr-FR"/>
              </w:rPr>
              <w:t>163)</w:t>
            </w:r>
          </w:p>
        </w:tc>
        <w:tc>
          <w:tcPr>
            <w:tcW w:w="1405" w:type="dxa"/>
          </w:tcPr>
          <w:p w14:paraId="353E1A3A" w14:textId="5C75D174"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20 (17-24)</w:t>
            </w:r>
          </w:p>
        </w:tc>
        <w:tc>
          <w:tcPr>
            <w:tcW w:w="1168" w:type="dxa"/>
          </w:tcPr>
          <w:p w14:paraId="2A80E216"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2D6E369E"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0.0009</w:t>
            </w:r>
          </w:p>
        </w:tc>
        <w:tc>
          <w:tcPr>
            <w:tcW w:w="1512" w:type="dxa"/>
          </w:tcPr>
          <w:p w14:paraId="78320FF4" w14:textId="76B7E01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1.55 (1.21-1.99)</w:t>
            </w:r>
          </w:p>
        </w:tc>
        <w:tc>
          <w:tcPr>
            <w:tcW w:w="1142" w:type="dxa"/>
          </w:tcPr>
          <w:p w14:paraId="339B0B90"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0.0005</w:t>
            </w:r>
          </w:p>
        </w:tc>
      </w:tr>
      <w:tr w:rsidR="006B58DF" w:rsidRPr="006B58DF" w14:paraId="7DA4A82E" w14:textId="77777777" w:rsidTr="008B0070">
        <w:tc>
          <w:tcPr>
            <w:tcW w:w="2922" w:type="dxa"/>
          </w:tcPr>
          <w:p w14:paraId="40E363F3" w14:textId="217382CC" w:rsidR="00472F1D" w:rsidRPr="006B58DF" w:rsidRDefault="008B0070"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S</w:t>
            </w:r>
            <w:r w:rsidR="00472F1D" w:rsidRPr="006B58DF">
              <w:rPr>
                <w:rFonts w:ascii="Book Antiqua" w:eastAsia="MS Mincho" w:hAnsi="Book Antiqua"/>
                <w:lang w:eastAsia="fr-FR"/>
              </w:rPr>
              <w:t>um &gt; 12 (</w:t>
            </w:r>
            <w:r w:rsidRPr="006B58DF">
              <w:rPr>
                <w:rFonts w:ascii="Book Antiqua" w:eastAsia="MS Mincho" w:hAnsi="Book Antiqua"/>
                <w:i/>
                <w:iCs/>
                <w:lang w:eastAsia="fr-FR"/>
              </w:rPr>
              <w:t>n</w:t>
            </w:r>
            <w:r w:rsidRPr="006B58DF">
              <w:rPr>
                <w:rFonts w:ascii="Book Antiqua" w:eastAsia="MS Mincho" w:hAnsi="Book Antiqua"/>
                <w:lang w:eastAsia="fr-FR"/>
              </w:rPr>
              <w:t xml:space="preserve"> = </w:t>
            </w:r>
            <w:r w:rsidR="00472F1D" w:rsidRPr="006B58DF">
              <w:rPr>
                <w:rFonts w:ascii="Book Antiqua" w:eastAsia="MS Mincho" w:hAnsi="Book Antiqua"/>
                <w:lang w:eastAsia="fr-FR"/>
              </w:rPr>
              <w:t>7)</w:t>
            </w:r>
          </w:p>
        </w:tc>
        <w:tc>
          <w:tcPr>
            <w:tcW w:w="1405" w:type="dxa"/>
          </w:tcPr>
          <w:p w14:paraId="6E7E277C" w14:textId="783F4443"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15 (5-19)</w:t>
            </w:r>
          </w:p>
        </w:tc>
        <w:tc>
          <w:tcPr>
            <w:tcW w:w="1168" w:type="dxa"/>
          </w:tcPr>
          <w:p w14:paraId="78BDA173"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DE7BE14" w14:textId="312E8561"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512" w:type="dxa"/>
          </w:tcPr>
          <w:p w14:paraId="5E73BE22" w14:textId="36E5A2CD"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3.80 (1.76-8.21)</w:t>
            </w:r>
          </w:p>
        </w:tc>
        <w:tc>
          <w:tcPr>
            <w:tcW w:w="1142" w:type="dxa"/>
          </w:tcPr>
          <w:p w14:paraId="19521963"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0.0007</w:t>
            </w:r>
          </w:p>
        </w:tc>
      </w:tr>
      <w:tr w:rsidR="006B58DF" w:rsidRPr="006B58DF" w14:paraId="76C3B69E" w14:textId="77777777" w:rsidTr="008B0070">
        <w:tc>
          <w:tcPr>
            <w:tcW w:w="2922" w:type="dxa"/>
          </w:tcPr>
          <w:p w14:paraId="7A8BDC30" w14:textId="77777777" w:rsidR="00472F1D" w:rsidRPr="006B58DF" w:rsidRDefault="00472F1D" w:rsidP="008B0070">
            <w:pPr>
              <w:tabs>
                <w:tab w:val="center" w:pos="1422"/>
              </w:tabs>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BCLC staging </w:t>
            </w:r>
          </w:p>
        </w:tc>
        <w:tc>
          <w:tcPr>
            <w:tcW w:w="1405" w:type="dxa"/>
          </w:tcPr>
          <w:p w14:paraId="628B0CC7"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0B762B80"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 0.0001</w:t>
            </w:r>
          </w:p>
        </w:tc>
        <w:tc>
          <w:tcPr>
            <w:tcW w:w="1181" w:type="dxa"/>
          </w:tcPr>
          <w:p w14:paraId="4F6F94FB"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06B345F7"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268FD3F9"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0D3539FB" w14:textId="77777777" w:rsidTr="008B0070">
        <w:tc>
          <w:tcPr>
            <w:tcW w:w="2922" w:type="dxa"/>
          </w:tcPr>
          <w:p w14:paraId="4D41D052" w14:textId="04F1CC91"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A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145)</w:t>
            </w:r>
          </w:p>
        </w:tc>
        <w:tc>
          <w:tcPr>
            <w:tcW w:w="1405" w:type="dxa"/>
          </w:tcPr>
          <w:p w14:paraId="70E1BC9E" w14:textId="7145B8D4"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35 (29-38)</w:t>
            </w:r>
          </w:p>
        </w:tc>
        <w:tc>
          <w:tcPr>
            <w:tcW w:w="1168" w:type="dxa"/>
          </w:tcPr>
          <w:p w14:paraId="1F0DE9A5"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73C91650" w14:textId="26F191E8" w:rsidR="00472F1D" w:rsidRPr="006B58DF" w:rsidRDefault="008B0070"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w:t>
            </w:r>
          </w:p>
        </w:tc>
        <w:tc>
          <w:tcPr>
            <w:tcW w:w="1512" w:type="dxa"/>
          </w:tcPr>
          <w:p w14:paraId="0469DDD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142" w:type="dxa"/>
          </w:tcPr>
          <w:p w14:paraId="6C6F8459"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4070C9F3" w14:textId="77777777" w:rsidTr="008B0070">
        <w:tc>
          <w:tcPr>
            <w:tcW w:w="2922" w:type="dxa"/>
          </w:tcPr>
          <w:p w14:paraId="4DFDF82C" w14:textId="29868C90"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B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179)</w:t>
            </w:r>
          </w:p>
        </w:tc>
        <w:tc>
          <w:tcPr>
            <w:tcW w:w="1405" w:type="dxa"/>
          </w:tcPr>
          <w:p w14:paraId="23268D59" w14:textId="4E6EB30F"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19 (17-23)</w:t>
            </w:r>
          </w:p>
        </w:tc>
        <w:tc>
          <w:tcPr>
            <w:tcW w:w="1168" w:type="dxa"/>
          </w:tcPr>
          <w:p w14:paraId="19094F40"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531FB68" w14:textId="24875898" w:rsidR="00472F1D" w:rsidRPr="006B58DF" w:rsidRDefault="008B0070"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w:t>
            </w:r>
          </w:p>
        </w:tc>
        <w:tc>
          <w:tcPr>
            <w:tcW w:w="1512" w:type="dxa"/>
          </w:tcPr>
          <w:p w14:paraId="39867E41" w14:textId="0D077E45"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1.88 (1.47-2.41)</w:t>
            </w:r>
          </w:p>
        </w:tc>
        <w:tc>
          <w:tcPr>
            <w:tcW w:w="1142" w:type="dxa"/>
          </w:tcPr>
          <w:p w14:paraId="77A6434D" w14:textId="7E8CA8E5"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r>
      <w:tr w:rsidR="006B58DF" w:rsidRPr="006B58DF" w14:paraId="2B9E2DB3" w14:textId="77777777" w:rsidTr="008B0070">
        <w:tc>
          <w:tcPr>
            <w:tcW w:w="2922" w:type="dxa"/>
          </w:tcPr>
          <w:p w14:paraId="3FD561BA"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NIACE score </w:t>
            </w:r>
          </w:p>
        </w:tc>
        <w:tc>
          <w:tcPr>
            <w:tcW w:w="1405" w:type="dxa"/>
          </w:tcPr>
          <w:p w14:paraId="7812F8CE"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0ADFE7AE"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 0.0001</w:t>
            </w:r>
          </w:p>
        </w:tc>
        <w:tc>
          <w:tcPr>
            <w:tcW w:w="1181" w:type="dxa"/>
          </w:tcPr>
          <w:p w14:paraId="4AC7C6F7"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6D28D9E1"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533B790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38AE8E01" w14:textId="77777777" w:rsidTr="008B0070">
        <w:tc>
          <w:tcPr>
            <w:tcW w:w="2922" w:type="dxa"/>
          </w:tcPr>
          <w:p w14:paraId="6E4BFC0C" w14:textId="721D230F"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 1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168)</w:t>
            </w:r>
          </w:p>
        </w:tc>
        <w:tc>
          <w:tcPr>
            <w:tcW w:w="1405" w:type="dxa"/>
          </w:tcPr>
          <w:p w14:paraId="74115842" w14:textId="22181F5A"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35 (28-36)</w:t>
            </w:r>
          </w:p>
        </w:tc>
        <w:tc>
          <w:tcPr>
            <w:tcW w:w="1168" w:type="dxa"/>
          </w:tcPr>
          <w:p w14:paraId="5873DE93"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702E9E51"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512" w:type="dxa"/>
          </w:tcPr>
          <w:p w14:paraId="477C7F5D"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142" w:type="dxa"/>
          </w:tcPr>
          <w:p w14:paraId="0E2EE908"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03697EC2" w14:textId="77777777" w:rsidTr="008B0070">
        <w:tc>
          <w:tcPr>
            <w:tcW w:w="2922" w:type="dxa"/>
          </w:tcPr>
          <w:p w14:paraId="1B8A9BC0" w14:textId="2DC2953E"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1.5</w:t>
            </w:r>
            <w:r w:rsidR="008B0070" w:rsidRPr="006B58DF">
              <w:rPr>
                <w:rFonts w:ascii="Book Antiqua" w:eastAsia="MS Mincho" w:hAnsi="Book Antiqua"/>
                <w:lang w:eastAsia="fr-FR"/>
              </w:rPr>
              <w:t>-</w:t>
            </w:r>
            <w:r w:rsidRPr="006B58DF">
              <w:rPr>
                <w:rFonts w:ascii="Book Antiqua" w:eastAsia="MS Mincho" w:hAnsi="Book Antiqua"/>
                <w:lang w:eastAsia="fr-FR"/>
              </w:rPr>
              <w:t>3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134)</w:t>
            </w:r>
          </w:p>
        </w:tc>
        <w:tc>
          <w:tcPr>
            <w:tcW w:w="1405" w:type="dxa"/>
          </w:tcPr>
          <w:p w14:paraId="2F85D0FE" w14:textId="0F1687CB"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20 (16-23)</w:t>
            </w:r>
          </w:p>
        </w:tc>
        <w:tc>
          <w:tcPr>
            <w:tcW w:w="1168" w:type="dxa"/>
          </w:tcPr>
          <w:p w14:paraId="3BAF7B9D"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5625F99F" w14:textId="0923674C"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512" w:type="dxa"/>
          </w:tcPr>
          <w:p w14:paraId="09E61C76" w14:textId="13F3DB89"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1.92 (1.49-2.48)</w:t>
            </w:r>
          </w:p>
        </w:tc>
        <w:tc>
          <w:tcPr>
            <w:tcW w:w="1142" w:type="dxa"/>
          </w:tcPr>
          <w:p w14:paraId="5BDE8A38" w14:textId="2F84527E"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r>
      <w:tr w:rsidR="006B58DF" w:rsidRPr="006B58DF" w14:paraId="5E5B19E9" w14:textId="77777777" w:rsidTr="008B0070">
        <w:tc>
          <w:tcPr>
            <w:tcW w:w="2922" w:type="dxa"/>
          </w:tcPr>
          <w:p w14:paraId="013087FC" w14:textId="408179FE"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&gt; 3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22)</w:t>
            </w:r>
          </w:p>
        </w:tc>
        <w:tc>
          <w:tcPr>
            <w:tcW w:w="1405" w:type="dxa"/>
          </w:tcPr>
          <w:p w14:paraId="3DDD882B" w14:textId="00A87B2E"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11 (5-16)</w:t>
            </w:r>
          </w:p>
        </w:tc>
        <w:tc>
          <w:tcPr>
            <w:tcW w:w="1168" w:type="dxa"/>
          </w:tcPr>
          <w:p w14:paraId="76BDA73F"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64C60815" w14:textId="2E3E8515"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c>
          <w:tcPr>
            <w:tcW w:w="1512" w:type="dxa"/>
          </w:tcPr>
          <w:p w14:paraId="1C30F28F" w14:textId="03A0A7B9"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6.23 (3.87-10.02)</w:t>
            </w:r>
          </w:p>
        </w:tc>
        <w:tc>
          <w:tcPr>
            <w:tcW w:w="1142" w:type="dxa"/>
          </w:tcPr>
          <w:p w14:paraId="1CD62521" w14:textId="025D79C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&lt;</w:t>
            </w:r>
            <w:r w:rsidR="008B0070" w:rsidRPr="006B58DF">
              <w:rPr>
                <w:rFonts w:ascii="Book Antiqua" w:eastAsia="MS Mincho" w:hAnsi="Book Antiqua"/>
                <w:lang w:eastAsia="fr-FR"/>
              </w:rPr>
              <w:t xml:space="preserve"> </w:t>
            </w:r>
            <w:r w:rsidRPr="006B58DF">
              <w:rPr>
                <w:rFonts w:ascii="Book Antiqua" w:eastAsia="MS Mincho" w:hAnsi="Book Antiqua"/>
                <w:lang w:eastAsia="fr-FR"/>
              </w:rPr>
              <w:t>0.0001</w:t>
            </w:r>
          </w:p>
        </w:tc>
      </w:tr>
      <w:tr w:rsidR="006B58DF" w:rsidRPr="006B58DF" w14:paraId="452A0CBA" w14:textId="77777777" w:rsidTr="008B0070">
        <w:tc>
          <w:tcPr>
            <w:tcW w:w="2922" w:type="dxa"/>
          </w:tcPr>
          <w:p w14:paraId="395897F8"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Child-Pugh class </w:t>
            </w:r>
          </w:p>
        </w:tc>
        <w:tc>
          <w:tcPr>
            <w:tcW w:w="1405" w:type="dxa"/>
          </w:tcPr>
          <w:p w14:paraId="16CAC9A8"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7CA6ED39"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0.0003</w:t>
            </w:r>
          </w:p>
        </w:tc>
        <w:tc>
          <w:tcPr>
            <w:tcW w:w="1181" w:type="dxa"/>
          </w:tcPr>
          <w:p w14:paraId="2AE79094"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10A254C3"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3E9A6BE5"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60538088" w14:textId="77777777" w:rsidTr="008B0070">
        <w:tc>
          <w:tcPr>
            <w:tcW w:w="2922" w:type="dxa"/>
          </w:tcPr>
          <w:p w14:paraId="793721EB" w14:textId="0CAB3FD5"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A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249)</w:t>
            </w:r>
          </w:p>
        </w:tc>
        <w:tc>
          <w:tcPr>
            <w:tcW w:w="1405" w:type="dxa"/>
          </w:tcPr>
          <w:p w14:paraId="531D3938" w14:textId="03BFE39B"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27 (25-31)</w:t>
            </w:r>
          </w:p>
        </w:tc>
        <w:tc>
          <w:tcPr>
            <w:tcW w:w="1168" w:type="dxa"/>
          </w:tcPr>
          <w:p w14:paraId="2328F52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7550E061" w14:textId="01DAF4DE" w:rsidR="00472F1D" w:rsidRPr="006B58DF" w:rsidRDefault="008B0070"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w:t>
            </w:r>
          </w:p>
        </w:tc>
        <w:tc>
          <w:tcPr>
            <w:tcW w:w="1512" w:type="dxa"/>
          </w:tcPr>
          <w:p w14:paraId="3ABCF0EF"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142" w:type="dxa"/>
          </w:tcPr>
          <w:p w14:paraId="7D73D8DD"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6BEF996C" w14:textId="77777777" w:rsidTr="008B0070">
        <w:tc>
          <w:tcPr>
            <w:tcW w:w="2922" w:type="dxa"/>
          </w:tcPr>
          <w:p w14:paraId="7E76D11F" w14:textId="7D6F21F7"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B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75)</w:t>
            </w:r>
          </w:p>
        </w:tc>
        <w:tc>
          <w:tcPr>
            <w:tcW w:w="1405" w:type="dxa"/>
          </w:tcPr>
          <w:p w14:paraId="2F418BCC" w14:textId="47CB4BFD"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21 (15-24)</w:t>
            </w:r>
          </w:p>
        </w:tc>
        <w:tc>
          <w:tcPr>
            <w:tcW w:w="1168" w:type="dxa"/>
          </w:tcPr>
          <w:p w14:paraId="009CDC91"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CC656C8" w14:textId="75FB39C7" w:rsidR="00472F1D" w:rsidRPr="006B58DF" w:rsidRDefault="008B0070"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w:t>
            </w:r>
          </w:p>
        </w:tc>
        <w:tc>
          <w:tcPr>
            <w:tcW w:w="1512" w:type="dxa"/>
          </w:tcPr>
          <w:p w14:paraId="7FFC01A8" w14:textId="7240F21F"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1.66 (1.26-2.19)</w:t>
            </w:r>
          </w:p>
        </w:tc>
        <w:tc>
          <w:tcPr>
            <w:tcW w:w="1142" w:type="dxa"/>
          </w:tcPr>
          <w:p w14:paraId="01D88EEC"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0.0003</w:t>
            </w:r>
          </w:p>
        </w:tc>
      </w:tr>
      <w:tr w:rsidR="006B58DF" w:rsidRPr="006B58DF" w14:paraId="28F86055" w14:textId="77777777" w:rsidTr="008B0070">
        <w:tc>
          <w:tcPr>
            <w:tcW w:w="2922" w:type="dxa"/>
          </w:tcPr>
          <w:p w14:paraId="42D08228"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 xml:space="preserve">ALBI grade </w:t>
            </w:r>
          </w:p>
        </w:tc>
        <w:tc>
          <w:tcPr>
            <w:tcW w:w="1405" w:type="dxa"/>
          </w:tcPr>
          <w:p w14:paraId="541E1EE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2293A297"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0.0029</w:t>
            </w:r>
          </w:p>
        </w:tc>
        <w:tc>
          <w:tcPr>
            <w:tcW w:w="1181" w:type="dxa"/>
          </w:tcPr>
          <w:p w14:paraId="14D13035"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3833215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1C9205E2"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7D2C15BE" w14:textId="77777777" w:rsidTr="008B0070">
        <w:tc>
          <w:tcPr>
            <w:tcW w:w="2922" w:type="dxa"/>
          </w:tcPr>
          <w:p w14:paraId="5B945D51" w14:textId="0E912C67"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Grade 1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64)</w:t>
            </w:r>
          </w:p>
        </w:tc>
        <w:tc>
          <w:tcPr>
            <w:tcW w:w="1405" w:type="dxa"/>
          </w:tcPr>
          <w:p w14:paraId="65CCCE5B" w14:textId="44A21A7F"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35 (25-43)</w:t>
            </w:r>
          </w:p>
        </w:tc>
        <w:tc>
          <w:tcPr>
            <w:tcW w:w="1168" w:type="dxa"/>
          </w:tcPr>
          <w:p w14:paraId="7D156268"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386D1875"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512" w:type="dxa"/>
          </w:tcPr>
          <w:p w14:paraId="4C5010E7"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Ref</w:t>
            </w:r>
          </w:p>
        </w:tc>
        <w:tc>
          <w:tcPr>
            <w:tcW w:w="1142" w:type="dxa"/>
          </w:tcPr>
          <w:p w14:paraId="36A543F0"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r>
      <w:tr w:rsidR="006B58DF" w:rsidRPr="006B58DF" w14:paraId="558BBD72" w14:textId="77777777" w:rsidTr="008B0070">
        <w:tc>
          <w:tcPr>
            <w:tcW w:w="2922" w:type="dxa"/>
          </w:tcPr>
          <w:p w14:paraId="1F4B05C6" w14:textId="14D692C0"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Grade 2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230)</w:t>
            </w:r>
          </w:p>
        </w:tc>
        <w:tc>
          <w:tcPr>
            <w:tcW w:w="1405" w:type="dxa"/>
          </w:tcPr>
          <w:p w14:paraId="1C293833" w14:textId="25582A02"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26 (22-28)</w:t>
            </w:r>
          </w:p>
        </w:tc>
        <w:tc>
          <w:tcPr>
            <w:tcW w:w="1168" w:type="dxa"/>
          </w:tcPr>
          <w:p w14:paraId="745DCA00"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4D1B5B29"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0.1228</w:t>
            </w:r>
          </w:p>
        </w:tc>
        <w:tc>
          <w:tcPr>
            <w:tcW w:w="1512" w:type="dxa"/>
          </w:tcPr>
          <w:p w14:paraId="2D8502CC" w14:textId="1C16F5EB"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1.50 (1.06-2.11)</w:t>
            </w:r>
          </w:p>
        </w:tc>
        <w:tc>
          <w:tcPr>
            <w:tcW w:w="1142" w:type="dxa"/>
          </w:tcPr>
          <w:p w14:paraId="62C909D9"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0.0216</w:t>
            </w:r>
          </w:p>
        </w:tc>
      </w:tr>
      <w:tr w:rsidR="006B58DF" w:rsidRPr="006B58DF" w14:paraId="3B9AC34E" w14:textId="77777777" w:rsidTr="008B0070">
        <w:tc>
          <w:tcPr>
            <w:tcW w:w="2922" w:type="dxa"/>
            <w:tcBorders>
              <w:bottom w:val="single" w:sz="4" w:space="0" w:color="auto"/>
            </w:tcBorders>
          </w:tcPr>
          <w:p w14:paraId="6CEFA2AA" w14:textId="58F1309E" w:rsidR="00472F1D" w:rsidRPr="006B58DF" w:rsidRDefault="00472F1D" w:rsidP="008B0070">
            <w:pPr>
              <w:adjustRightInd w:val="0"/>
              <w:snapToGrid w:val="0"/>
              <w:spacing w:line="360" w:lineRule="auto"/>
              <w:ind w:firstLineChars="100" w:firstLine="240"/>
              <w:jc w:val="both"/>
              <w:rPr>
                <w:rFonts w:ascii="Book Antiqua" w:eastAsia="MS Mincho" w:hAnsi="Book Antiqua"/>
                <w:lang w:eastAsia="fr-FR"/>
              </w:rPr>
            </w:pPr>
            <w:r w:rsidRPr="006B58DF">
              <w:rPr>
                <w:rFonts w:ascii="Book Antiqua" w:eastAsia="MS Mincho" w:hAnsi="Book Antiqua"/>
                <w:lang w:eastAsia="fr-FR"/>
              </w:rPr>
              <w:t>Grade 3 (</w:t>
            </w:r>
            <w:r w:rsidR="008B0070" w:rsidRPr="006B58DF">
              <w:rPr>
                <w:rFonts w:ascii="Book Antiqua" w:eastAsia="MS Mincho" w:hAnsi="Book Antiqua"/>
                <w:i/>
                <w:iCs/>
                <w:lang w:eastAsia="fr-FR"/>
              </w:rPr>
              <w:t>n</w:t>
            </w:r>
            <w:r w:rsidR="008B0070" w:rsidRPr="006B58DF">
              <w:rPr>
                <w:rFonts w:ascii="Book Antiqua" w:eastAsia="MS Mincho" w:hAnsi="Book Antiqua"/>
                <w:lang w:eastAsia="fr-FR"/>
              </w:rPr>
              <w:t xml:space="preserve"> = </w:t>
            </w:r>
            <w:r w:rsidRPr="006B58DF">
              <w:rPr>
                <w:rFonts w:ascii="Book Antiqua" w:eastAsia="MS Mincho" w:hAnsi="Book Antiqua"/>
                <w:lang w:eastAsia="fr-FR"/>
              </w:rPr>
              <w:t>30)</w:t>
            </w:r>
          </w:p>
        </w:tc>
        <w:tc>
          <w:tcPr>
            <w:tcW w:w="1405" w:type="dxa"/>
            <w:tcBorders>
              <w:bottom w:val="single" w:sz="4" w:space="0" w:color="auto"/>
            </w:tcBorders>
          </w:tcPr>
          <w:p w14:paraId="4040554F" w14:textId="66D0B7A1"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16 (12-24)</w:t>
            </w:r>
          </w:p>
        </w:tc>
        <w:tc>
          <w:tcPr>
            <w:tcW w:w="1168" w:type="dxa"/>
            <w:tcBorders>
              <w:bottom w:val="single" w:sz="4" w:space="0" w:color="auto"/>
            </w:tcBorders>
          </w:tcPr>
          <w:p w14:paraId="7F1593C8" w14:textId="77777777" w:rsidR="00472F1D" w:rsidRPr="006B58DF" w:rsidRDefault="00472F1D" w:rsidP="008B0070">
            <w:pPr>
              <w:adjustRightInd w:val="0"/>
              <w:snapToGrid w:val="0"/>
              <w:spacing w:line="360" w:lineRule="auto"/>
              <w:jc w:val="both"/>
              <w:rPr>
                <w:rFonts w:ascii="Book Antiqua" w:eastAsia="MS Mincho" w:hAnsi="Book Antiqua"/>
                <w:lang w:eastAsia="fr-FR"/>
              </w:rPr>
            </w:pPr>
          </w:p>
        </w:tc>
        <w:tc>
          <w:tcPr>
            <w:tcW w:w="1181" w:type="dxa"/>
            <w:tcBorders>
              <w:bottom w:val="single" w:sz="4" w:space="0" w:color="auto"/>
            </w:tcBorders>
          </w:tcPr>
          <w:p w14:paraId="79D368EC"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0.0016</w:t>
            </w:r>
          </w:p>
        </w:tc>
        <w:tc>
          <w:tcPr>
            <w:tcW w:w="1512" w:type="dxa"/>
            <w:tcBorders>
              <w:bottom w:val="single" w:sz="4" w:space="0" w:color="auto"/>
            </w:tcBorders>
          </w:tcPr>
          <w:p w14:paraId="3E6D1CF2" w14:textId="4F9EBDAD"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2.30 (1.41-3.75)</w:t>
            </w:r>
          </w:p>
        </w:tc>
        <w:tc>
          <w:tcPr>
            <w:tcW w:w="1142" w:type="dxa"/>
            <w:tcBorders>
              <w:bottom w:val="single" w:sz="4" w:space="0" w:color="auto"/>
            </w:tcBorders>
          </w:tcPr>
          <w:p w14:paraId="7AFC4973" w14:textId="77777777" w:rsidR="00472F1D" w:rsidRPr="006B58DF" w:rsidRDefault="00472F1D" w:rsidP="008B0070">
            <w:pPr>
              <w:adjustRightInd w:val="0"/>
              <w:snapToGrid w:val="0"/>
              <w:spacing w:line="360" w:lineRule="auto"/>
              <w:jc w:val="both"/>
              <w:rPr>
                <w:rFonts w:ascii="Book Antiqua" w:eastAsia="MS Mincho" w:hAnsi="Book Antiqua"/>
                <w:lang w:eastAsia="fr-FR"/>
              </w:rPr>
            </w:pPr>
            <w:r w:rsidRPr="006B58DF">
              <w:rPr>
                <w:rFonts w:ascii="Book Antiqua" w:eastAsia="MS Mincho" w:hAnsi="Book Antiqua"/>
                <w:lang w:eastAsia="fr-FR"/>
              </w:rPr>
              <w:t>0.0009</w:t>
            </w:r>
          </w:p>
        </w:tc>
      </w:tr>
    </w:tbl>
    <w:p w14:paraId="32250CAF" w14:textId="77777777" w:rsidR="00B027FE" w:rsidRDefault="008B0070" w:rsidP="008B0070">
      <w:pPr>
        <w:spacing w:line="360" w:lineRule="auto"/>
        <w:rPr>
          <w:rFonts w:ascii="Book Antiqua" w:hAnsi="Book Antiqua"/>
          <w:lang w:eastAsia="zh-CN"/>
        </w:rPr>
      </w:pPr>
      <w:r w:rsidRPr="006B58DF">
        <w:rPr>
          <w:rFonts w:ascii="Book Antiqua" w:hAnsi="Book Antiqua"/>
          <w:vertAlign w:val="superscript"/>
        </w:rPr>
        <w:t>1</w:t>
      </w:r>
      <w:r w:rsidRPr="006B58DF">
        <w:rPr>
          <w:rFonts w:ascii="Book Antiqua" w:hAnsi="Book Antiqua"/>
        </w:rPr>
        <w:t xml:space="preserve">Sidak test for multiple comparisons. </w:t>
      </w:r>
    </w:p>
    <w:p w14:paraId="633EBC30" w14:textId="52645EEE" w:rsidR="008B0070" w:rsidRPr="006B58DF" w:rsidRDefault="008B0070" w:rsidP="008B0070">
      <w:pPr>
        <w:spacing w:line="360" w:lineRule="auto"/>
        <w:rPr>
          <w:rFonts w:ascii="Book Antiqua" w:hAnsi="Book Antiqua"/>
        </w:rPr>
      </w:pPr>
      <w:r w:rsidRPr="006B58DF">
        <w:rPr>
          <w:rFonts w:ascii="Book Antiqua" w:hAnsi="Book Antiqua"/>
          <w:vertAlign w:val="superscript"/>
        </w:rPr>
        <w:t>2</w:t>
      </w:r>
      <w:r w:rsidRPr="006B58DF">
        <w:rPr>
          <w:rFonts w:ascii="Book Antiqua" w:hAnsi="Book Antiqua"/>
        </w:rPr>
        <w:t xml:space="preserve">Available data for 323 patients for score calculation. OS: Overall survival; CI: Confidence interval; “6 and 12”: “Six-and-Twelve”; Ref: Reference; BCLC: Barcelona Clinic Liver Cancer; NIACE: </w:t>
      </w:r>
      <w:r w:rsidRPr="006B58DF">
        <w:rPr>
          <w:rFonts w:ascii="Book Antiqua" w:eastAsia="Book Antiqua" w:hAnsi="Book Antiqua" w:cs="Book Antiqua"/>
          <w:szCs w:val="20"/>
        </w:rPr>
        <w:t xml:space="preserve">Number of tumor(s), Infiltrative </w:t>
      </w:r>
      <w:r w:rsidRPr="006B58DF">
        <w:rPr>
          <w:rFonts w:ascii="Book Antiqua" w:eastAsia="Book Antiqua" w:hAnsi="Book Antiqua" w:cs="Book Antiqua"/>
        </w:rPr>
        <w:t>hepatocellular carcinoma</w:t>
      </w:r>
      <w:r w:rsidRPr="006B58DF">
        <w:rPr>
          <w:rFonts w:ascii="Book Antiqua" w:eastAsia="Book Antiqua" w:hAnsi="Book Antiqua" w:cs="Book Antiqua"/>
          <w:szCs w:val="20"/>
        </w:rPr>
        <w:t xml:space="preserve">, Alpha-fetoprotein, Child-Pugh class, </w:t>
      </w:r>
      <w:r w:rsidRPr="006B58DF">
        <w:rPr>
          <w:rFonts w:ascii="Book Antiqua" w:eastAsia="Book Antiqua" w:hAnsi="Book Antiqua" w:cs="Book Antiqua"/>
        </w:rPr>
        <w:t>Eastern Cooperative Oncology Group</w:t>
      </w:r>
      <w:r w:rsidRPr="006B58DF">
        <w:rPr>
          <w:rFonts w:ascii="Book Antiqua" w:eastAsia="Book Antiqua" w:hAnsi="Book Antiqua" w:cs="Book Antiqua"/>
          <w:szCs w:val="20"/>
        </w:rPr>
        <w:t xml:space="preserve"> Performance Status</w:t>
      </w:r>
      <w:r w:rsidRPr="006B58DF">
        <w:rPr>
          <w:rFonts w:ascii="Book Antiqua" w:hAnsi="Book Antiqua"/>
        </w:rPr>
        <w:t>; ALBI: Albumin-Bilirubin.</w:t>
      </w:r>
    </w:p>
    <w:p w14:paraId="10471227" w14:textId="6C2F96A7" w:rsidR="00472F1D" w:rsidRPr="006B58DF" w:rsidRDefault="00646BAE" w:rsidP="009970B8">
      <w:pPr>
        <w:spacing w:line="360" w:lineRule="auto"/>
        <w:jc w:val="both"/>
        <w:rPr>
          <w:rFonts w:ascii="Book Antiqua" w:hAnsi="Book Antiqua"/>
          <w:b/>
          <w:bCs/>
        </w:rPr>
      </w:pPr>
      <w:r w:rsidRPr="006B58DF">
        <w:rPr>
          <w:rFonts w:ascii="Book Antiqua" w:hAnsi="Book Antiqua"/>
          <w:b/>
          <w:bCs/>
        </w:rPr>
        <w:br w:type="page"/>
        <w:t>Table 4 Comparison of predictive accuracy for overall survival between pre-/post</w:t>
      </w:r>
      <w:r w:rsidRPr="006B58DF">
        <w:t xml:space="preserve"> </w:t>
      </w:r>
      <w:r w:rsidRPr="006B58DF">
        <w:rPr>
          <w:rFonts w:ascii="Book Antiqua" w:hAnsi="Book Antiqua"/>
          <w:b/>
          <w:bCs/>
        </w:rPr>
        <w:t>transarterial chemoembolization-predict and staging/scoring systems in cohort 1 (</w:t>
      </w:r>
      <w:r w:rsidRPr="006B58DF">
        <w:rPr>
          <w:rFonts w:ascii="Book Antiqua" w:hAnsi="Book Antiqua"/>
          <w:b/>
          <w:bCs/>
          <w:i/>
          <w:iCs/>
        </w:rPr>
        <w:t>n</w:t>
      </w:r>
      <w:r w:rsidRPr="006B58DF">
        <w:rPr>
          <w:rFonts w:ascii="Book Antiqua" w:hAnsi="Book Antiqua"/>
          <w:b/>
          <w:bCs/>
        </w:rPr>
        <w:t xml:space="preserve"> = 324)</w:t>
      </w:r>
    </w:p>
    <w:tbl>
      <w:tblPr>
        <w:tblStyle w:val="Grilledetableauclaire1"/>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136"/>
        <w:gridCol w:w="1022"/>
        <w:gridCol w:w="1136"/>
        <w:gridCol w:w="1022"/>
        <w:gridCol w:w="1136"/>
        <w:gridCol w:w="1022"/>
        <w:gridCol w:w="830"/>
        <w:gridCol w:w="1022"/>
      </w:tblGrid>
      <w:tr w:rsidR="006B58DF" w:rsidRPr="006B58DF" w14:paraId="033C2CFC" w14:textId="77777777" w:rsidTr="00D5377B">
        <w:tc>
          <w:tcPr>
            <w:tcW w:w="1728" w:type="dxa"/>
            <w:tcBorders>
              <w:top w:val="single" w:sz="4" w:space="0" w:color="auto"/>
              <w:bottom w:val="single" w:sz="4" w:space="0" w:color="auto"/>
            </w:tcBorders>
          </w:tcPr>
          <w:p w14:paraId="09A45645" w14:textId="79BDC8D5" w:rsidR="00646BAE" w:rsidRPr="006B58DF" w:rsidRDefault="00646BAE" w:rsidP="00646BAE">
            <w:pPr>
              <w:spacing w:line="360" w:lineRule="auto"/>
              <w:jc w:val="both"/>
              <w:rPr>
                <w:rFonts w:ascii="Book Antiqua" w:hAnsi="Book Antiqua" w:cs="Times New Roman"/>
                <w:b/>
                <w:bCs/>
              </w:rPr>
            </w:pPr>
            <w:r w:rsidRPr="006B58DF">
              <w:rPr>
                <w:rFonts w:ascii="Book Antiqua" w:hAnsi="Book Antiqua" w:cs="Times New Roman"/>
                <w:b/>
                <w:bCs/>
              </w:rPr>
              <w:t>Scoring/Stage systems</w:t>
            </w:r>
          </w:p>
        </w:tc>
        <w:tc>
          <w:tcPr>
            <w:tcW w:w="1136" w:type="dxa"/>
            <w:tcBorders>
              <w:top w:val="single" w:sz="4" w:space="0" w:color="auto"/>
              <w:bottom w:val="single" w:sz="4" w:space="0" w:color="auto"/>
            </w:tcBorders>
          </w:tcPr>
          <w:p w14:paraId="6CF7D460" w14:textId="71F8A9E0" w:rsidR="00646BAE" w:rsidRPr="006B58DF" w:rsidRDefault="00646BAE" w:rsidP="00646BAE">
            <w:pPr>
              <w:spacing w:line="360" w:lineRule="auto"/>
              <w:jc w:val="both"/>
              <w:rPr>
                <w:rFonts w:ascii="Book Antiqua" w:hAnsi="Book Antiqua" w:cs="Times New Roman"/>
                <w:b/>
                <w:bCs/>
              </w:rPr>
            </w:pPr>
            <w:r w:rsidRPr="006B58DF">
              <w:rPr>
                <w:rFonts w:ascii="Book Antiqua" w:hAnsi="Book Antiqua" w:cs="Times New Roman"/>
                <w:b/>
                <w:bCs/>
              </w:rPr>
              <w:t>1-yr AUROC</w:t>
            </w:r>
          </w:p>
        </w:tc>
        <w:tc>
          <w:tcPr>
            <w:tcW w:w="1022" w:type="dxa"/>
            <w:tcBorders>
              <w:top w:val="single" w:sz="4" w:space="0" w:color="auto"/>
              <w:bottom w:val="single" w:sz="4" w:space="0" w:color="auto"/>
            </w:tcBorders>
          </w:tcPr>
          <w:p w14:paraId="7A9B4642" w14:textId="77777777" w:rsidR="00646BAE" w:rsidRPr="006B58DF" w:rsidRDefault="00646BAE" w:rsidP="00646BAE">
            <w:pPr>
              <w:spacing w:line="360" w:lineRule="auto"/>
              <w:jc w:val="both"/>
              <w:rPr>
                <w:rFonts w:ascii="Book Antiqua" w:hAnsi="Book Antiqua" w:cs="Times New Roman"/>
                <w:b/>
                <w:bCs/>
              </w:rPr>
            </w:pPr>
            <w:r w:rsidRPr="006B58DF">
              <w:rPr>
                <w:rFonts w:ascii="Book Antiqua" w:hAnsi="Book Antiqua"/>
                <w:b/>
                <w:bCs/>
                <w:i/>
              </w:rPr>
              <w:t>P</w:t>
            </w:r>
            <w:r w:rsidRPr="006B58DF">
              <w:rPr>
                <w:rFonts w:ascii="Book Antiqua" w:hAnsi="Book Antiqua" w:cs="Times New Roman"/>
                <w:b/>
                <w:bCs/>
              </w:rPr>
              <w:t xml:space="preserve"> (</w:t>
            </w:r>
            <w:r w:rsidRPr="006B58DF">
              <w:rPr>
                <w:rFonts w:ascii="Book Antiqua" w:hAnsi="Book Antiqua" w:cs="Times New Roman"/>
                <w:b/>
                <w:bCs/>
                <w:i/>
                <w:iCs/>
              </w:rPr>
              <w:t>vs</w:t>
            </w:r>
            <w:r w:rsidRPr="006B58DF">
              <w:rPr>
                <w:rFonts w:ascii="Book Antiqua" w:hAnsi="Book Antiqua" w:cs="Times New Roman"/>
                <w:b/>
                <w:bCs/>
              </w:rPr>
              <w:t xml:space="preserve"> Ref)</w:t>
            </w:r>
          </w:p>
        </w:tc>
        <w:tc>
          <w:tcPr>
            <w:tcW w:w="1136" w:type="dxa"/>
            <w:tcBorders>
              <w:top w:val="single" w:sz="4" w:space="0" w:color="auto"/>
              <w:bottom w:val="single" w:sz="4" w:space="0" w:color="auto"/>
            </w:tcBorders>
          </w:tcPr>
          <w:p w14:paraId="31E34033" w14:textId="77777777" w:rsidR="00646BAE" w:rsidRPr="006B58DF" w:rsidRDefault="00646BAE" w:rsidP="00646BAE">
            <w:pPr>
              <w:spacing w:line="360" w:lineRule="auto"/>
              <w:jc w:val="both"/>
              <w:rPr>
                <w:rFonts w:ascii="Book Antiqua" w:hAnsi="Book Antiqua" w:cs="Times New Roman"/>
                <w:b/>
                <w:bCs/>
              </w:rPr>
            </w:pPr>
            <w:r w:rsidRPr="006B58DF">
              <w:rPr>
                <w:rFonts w:ascii="Book Antiqua" w:hAnsi="Book Antiqua" w:cs="Times New Roman"/>
                <w:b/>
                <w:bCs/>
              </w:rPr>
              <w:t>2-yr AUROC</w:t>
            </w:r>
          </w:p>
        </w:tc>
        <w:tc>
          <w:tcPr>
            <w:tcW w:w="1022" w:type="dxa"/>
            <w:tcBorders>
              <w:top w:val="single" w:sz="4" w:space="0" w:color="auto"/>
              <w:bottom w:val="single" w:sz="4" w:space="0" w:color="auto"/>
            </w:tcBorders>
          </w:tcPr>
          <w:p w14:paraId="76229F7E" w14:textId="77777777" w:rsidR="00646BAE" w:rsidRPr="006B58DF" w:rsidRDefault="00646BAE" w:rsidP="00646BAE">
            <w:pPr>
              <w:spacing w:line="360" w:lineRule="auto"/>
              <w:jc w:val="both"/>
              <w:rPr>
                <w:rFonts w:ascii="Book Antiqua" w:hAnsi="Book Antiqua" w:cs="Times New Roman"/>
                <w:b/>
                <w:bCs/>
              </w:rPr>
            </w:pPr>
            <w:r w:rsidRPr="006B58DF">
              <w:rPr>
                <w:rFonts w:ascii="Book Antiqua" w:hAnsi="Book Antiqua"/>
                <w:b/>
                <w:bCs/>
                <w:i/>
              </w:rPr>
              <w:t>P</w:t>
            </w:r>
            <w:r w:rsidRPr="006B58DF">
              <w:rPr>
                <w:rFonts w:ascii="Book Antiqua" w:hAnsi="Book Antiqua" w:cs="Times New Roman"/>
                <w:b/>
                <w:bCs/>
              </w:rPr>
              <w:t xml:space="preserve"> (</w:t>
            </w:r>
            <w:r w:rsidRPr="006B58DF">
              <w:rPr>
                <w:rFonts w:ascii="Book Antiqua" w:hAnsi="Book Antiqua" w:cs="Times New Roman"/>
                <w:b/>
                <w:bCs/>
                <w:i/>
                <w:iCs/>
              </w:rPr>
              <w:t>vs</w:t>
            </w:r>
            <w:r w:rsidRPr="006B58DF">
              <w:rPr>
                <w:rFonts w:ascii="Book Antiqua" w:hAnsi="Book Antiqua" w:cs="Times New Roman"/>
                <w:b/>
                <w:bCs/>
              </w:rPr>
              <w:t xml:space="preserve"> Ref)</w:t>
            </w:r>
          </w:p>
        </w:tc>
        <w:tc>
          <w:tcPr>
            <w:tcW w:w="1136" w:type="dxa"/>
            <w:tcBorders>
              <w:top w:val="single" w:sz="4" w:space="0" w:color="auto"/>
              <w:bottom w:val="single" w:sz="4" w:space="0" w:color="auto"/>
            </w:tcBorders>
          </w:tcPr>
          <w:p w14:paraId="294DA31B" w14:textId="77777777" w:rsidR="00646BAE" w:rsidRPr="006B58DF" w:rsidRDefault="00646BAE" w:rsidP="00646BAE">
            <w:pPr>
              <w:spacing w:line="360" w:lineRule="auto"/>
              <w:jc w:val="both"/>
              <w:rPr>
                <w:rFonts w:ascii="Book Antiqua" w:hAnsi="Book Antiqua" w:cs="Times New Roman"/>
                <w:b/>
                <w:bCs/>
              </w:rPr>
            </w:pPr>
            <w:r w:rsidRPr="006B58DF">
              <w:rPr>
                <w:rFonts w:ascii="Book Antiqua" w:hAnsi="Book Antiqua" w:cs="Times New Roman"/>
                <w:b/>
                <w:bCs/>
              </w:rPr>
              <w:t>3-yr AUROC</w:t>
            </w:r>
          </w:p>
        </w:tc>
        <w:tc>
          <w:tcPr>
            <w:tcW w:w="1022" w:type="dxa"/>
            <w:tcBorders>
              <w:top w:val="single" w:sz="4" w:space="0" w:color="auto"/>
              <w:bottom w:val="single" w:sz="4" w:space="0" w:color="auto"/>
            </w:tcBorders>
          </w:tcPr>
          <w:p w14:paraId="2276FFE1" w14:textId="77777777" w:rsidR="00646BAE" w:rsidRPr="006B58DF" w:rsidRDefault="00646BAE" w:rsidP="00646BAE">
            <w:pPr>
              <w:spacing w:line="360" w:lineRule="auto"/>
              <w:jc w:val="both"/>
              <w:rPr>
                <w:rFonts w:ascii="Book Antiqua" w:hAnsi="Book Antiqua" w:cs="Times New Roman"/>
                <w:b/>
                <w:bCs/>
              </w:rPr>
            </w:pPr>
            <w:r w:rsidRPr="006B58DF">
              <w:rPr>
                <w:rFonts w:ascii="Book Antiqua" w:hAnsi="Book Antiqua"/>
                <w:b/>
                <w:bCs/>
                <w:i/>
              </w:rPr>
              <w:t>P</w:t>
            </w:r>
            <w:r w:rsidRPr="006B58DF">
              <w:rPr>
                <w:rFonts w:ascii="Book Antiqua" w:hAnsi="Book Antiqua" w:cs="Times New Roman"/>
                <w:b/>
                <w:bCs/>
              </w:rPr>
              <w:t xml:space="preserve"> (</w:t>
            </w:r>
            <w:r w:rsidRPr="006B58DF">
              <w:rPr>
                <w:rFonts w:ascii="Book Antiqua" w:hAnsi="Book Antiqua" w:cs="Times New Roman"/>
                <w:b/>
                <w:bCs/>
                <w:i/>
                <w:iCs/>
              </w:rPr>
              <w:t>vs</w:t>
            </w:r>
            <w:r w:rsidRPr="006B58DF">
              <w:rPr>
                <w:rFonts w:ascii="Book Antiqua" w:hAnsi="Book Antiqua" w:cs="Times New Roman"/>
                <w:b/>
                <w:bCs/>
              </w:rPr>
              <w:t xml:space="preserve"> Ref)</w:t>
            </w:r>
          </w:p>
        </w:tc>
        <w:tc>
          <w:tcPr>
            <w:tcW w:w="830" w:type="dxa"/>
            <w:tcBorders>
              <w:top w:val="single" w:sz="4" w:space="0" w:color="auto"/>
              <w:bottom w:val="single" w:sz="4" w:space="0" w:color="auto"/>
            </w:tcBorders>
          </w:tcPr>
          <w:p w14:paraId="4A430FA3" w14:textId="77777777" w:rsidR="00646BAE" w:rsidRPr="006B58DF" w:rsidRDefault="00646BAE" w:rsidP="00646BAE">
            <w:pPr>
              <w:spacing w:line="360" w:lineRule="auto"/>
              <w:jc w:val="both"/>
              <w:rPr>
                <w:rFonts w:ascii="Book Antiqua" w:hAnsi="Book Antiqua" w:cs="Times New Roman"/>
                <w:b/>
                <w:bCs/>
              </w:rPr>
            </w:pPr>
            <w:r w:rsidRPr="006B58DF">
              <w:rPr>
                <w:rFonts w:ascii="Book Antiqua" w:hAnsi="Book Antiqua" w:cs="Times New Roman"/>
                <w:b/>
                <w:bCs/>
              </w:rPr>
              <w:t>C-index</w:t>
            </w:r>
          </w:p>
        </w:tc>
        <w:tc>
          <w:tcPr>
            <w:tcW w:w="1022" w:type="dxa"/>
            <w:tcBorders>
              <w:top w:val="single" w:sz="4" w:space="0" w:color="auto"/>
              <w:bottom w:val="single" w:sz="4" w:space="0" w:color="auto"/>
            </w:tcBorders>
          </w:tcPr>
          <w:p w14:paraId="09BBC333" w14:textId="77777777" w:rsidR="00646BAE" w:rsidRPr="006B58DF" w:rsidRDefault="00646BAE" w:rsidP="00646BAE">
            <w:pPr>
              <w:spacing w:line="360" w:lineRule="auto"/>
              <w:jc w:val="both"/>
              <w:rPr>
                <w:rFonts w:ascii="Book Antiqua" w:hAnsi="Book Antiqua" w:cs="Times New Roman"/>
                <w:b/>
                <w:bCs/>
              </w:rPr>
            </w:pPr>
            <w:r w:rsidRPr="006B58DF">
              <w:rPr>
                <w:rFonts w:ascii="Book Antiqua" w:hAnsi="Book Antiqua"/>
                <w:b/>
                <w:bCs/>
                <w:i/>
              </w:rPr>
              <w:t>P</w:t>
            </w:r>
            <w:r w:rsidRPr="006B58DF">
              <w:rPr>
                <w:rFonts w:ascii="Book Antiqua" w:hAnsi="Book Antiqua" w:cs="Times New Roman"/>
                <w:b/>
                <w:bCs/>
              </w:rPr>
              <w:t xml:space="preserve"> (</w:t>
            </w:r>
            <w:r w:rsidRPr="006B58DF">
              <w:rPr>
                <w:rFonts w:ascii="Book Antiqua" w:hAnsi="Book Antiqua" w:cs="Times New Roman"/>
                <w:b/>
                <w:bCs/>
                <w:i/>
                <w:iCs/>
              </w:rPr>
              <w:t>vs</w:t>
            </w:r>
            <w:r w:rsidRPr="006B58DF">
              <w:rPr>
                <w:rFonts w:ascii="Book Antiqua" w:hAnsi="Book Antiqua" w:cs="Times New Roman"/>
                <w:b/>
                <w:bCs/>
              </w:rPr>
              <w:t xml:space="preserve"> Ref)</w:t>
            </w:r>
          </w:p>
        </w:tc>
      </w:tr>
      <w:tr w:rsidR="006B58DF" w:rsidRPr="006B58DF" w14:paraId="22516EDC" w14:textId="77777777" w:rsidTr="00D5377B">
        <w:tc>
          <w:tcPr>
            <w:tcW w:w="1728" w:type="dxa"/>
            <w:tcBorders>
              <w:top w:val="single" w:sz="4" w:space="0" w:color="auto"/>
            </w:tcBorders>
          </w:tcPr>
          <w:p w14:paraId="36966E87" w14:textId="3A5AE19E" w:rsidR="00646BAE" w:rsidRPr="006B58DF" w:rsidRDefault="00646BAE" w:rsidP="00646BAE">
            <w:pPr>
              <w:spacing w:line="360" w:lineRule="auto"/>
              <w:jc w:val="both"/>
              <w:rPr>
                <w:rFonts w:ascii="Book Antiqua" w:hAnsi="Book Antiqua" w:cs="Times New Roman"/>
                <w:i/>
              </w:rPr>
            </w:pPr>
            <w:r w:rsidRPr="006B58DF">
              <w:rPr>
                <w:rFonts w:ascii="Book Antiqua" w:hAnsi="Book Antiqua" w:cs="Times New Roman"/>
                <w:iCs/>
              </w:rPr>
              <w:t>Pre-TACE-predict</w:t>
            </w:r>
          </w:p>
        </w:tc>
        <w:tc>
          <w:tcPr>
            <w:tcW w:w="1136" w:type="dxa"/>
            <w:tcBorders>
              <w:top w:val="single" w:sz="4" w:space="0" w:color="auto"/>
            </w:tcBorders>
          </w:tcPr>
          <w:p w14:paraId="441B069D" w14:textId="77777777" w:rsidR="00646BAE" w:rsidRPr="006B58DF" w:rsidRDefault="00646BAE" w:rsidP="00646BAE">
            <w:pPr>
              <w:spacing w:line="360" w:lineRule="auto"/>
              <w:jc w:val="both"/>
              <w:rPr>
                <w:rFonts w:ascii="Book Antiqua" w:hAnsi="Book Antiqua" w:cs="Times New Roman"/>
                <w:bCs/>
              </w:rPr>
            </w:pPr>
            <w:r w:rsidRPr="006B58DF">
              <w:rPr>
                <w:rFonts w:ascii="Book Antiqua" w:hAnsi="Book Antiqua" w:cs="Times New Roman"/>
                <w:bCs/>
              </w:rPr>
              <w:t>0.67</w:t>
            </w:r>
          </w:p>
          <w:p w14:paraId="5BD99026" w14:textId="77777777" w:rsidR="00646BAE" w:rsidRPr="006B58DF" w:rsidRDefault="00646BAE" w:rsidP="00646BAE">
            <w:pPr>
              <w:spacing w:line="360" w:lineRule="auto"/>
              <w:jc w:val="both"/>
              <w:rPr>
                <w:rFonts w:ascii="Book Antiqua" w:hAnsi="Book Antiqua" w:cs="Times New Roman"/>
                <w:b/>
              </w:rPr>
            </w:pPr>
            <w:r w:rsidRPr="006B58DF">
              <w:rPr>
                <w:rFonts w:ascii="Book Antiqua" w:hAnsi="Book Antiqua" w:cs="Times New Roman"/>
                <w:bCs/>
              </w:rPr>
              <w:t>(0.60-0.75)</w:t>
            </w:r>
          </w:p>
        </w:tc>
        <w:tc>
          <w:tcPr>
            <w:tcW w:w="1022" w:type="dxa"/>
            <w:tcBorders>
              <w:top w:val="single" w:sz="4" w:space="0" w:color="auto"/>
            </w:tcBorders>
          </w:tcPr>
          <w:p w14:paraId="447BD6D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Ref</w:t>
            </w:r>
          </w:p>
        </w:tc>
        <w:tc>
          <w:tcPr>
            <w:tcW w:w="1136" w:type="dxa"/>
            <w:tcBorders>
              <w:top w:val="single" w:sz="4" w:space="0" w:color="auto"/>
            </w:tcBorders>
          </w:tcPr>
          <w:p w14:paraId="5DEE22E3"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0.60</w:t>
            </w:r>
          </w:p>
          <w:p w14:paraId="13BD596D"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(0.56-0.64)</w:t>
            </w:r>
          </w:p>
        </w:tc>
        <w:tc>
          <w:tcPr>
            <w:tcW w:w="1022" w:type="dxa"/>
            <w:tcBorders>
              <w:top w:val="single" w:sz="4" w:space="0" w:color="auto"/>
            </w:tcBorders>
          </w:tcPr>
          <w:p w14:paraId="621C60D8"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Ref</w:t>
            </w:r>
          </w:p>
        </w:tc>
        <w:tc>
          <w:tcPr>
            <w:tcW w:w="1136" w:type="dxa"/>
            <w:tcBorders>
              <w:top w:val="single" w:sz="4" w:space="0" w:color="auto"/>
            </w:tcBorders>
          </w:tcPr>
          <w:p w14:paraId="75BC2BC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0.57</w:t>
            </w:r>
          </w:p>
          <w:p w14:paraId="4EE8BEB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(0.53-0.60)</w:t>
            </w:r>
          </w:p>
        </w:tc>
        <w:tc>
          <w:tcPr>
            <w:tcW w:w="1022" w:type="dxa"/>
            <w:tcBorders>
              <w:top w:val="single" w:sz="4" w:space="0" w:color="auto"/>
            </w:tcBorders>
          </w:tcPr>
          <w:p w14:paraId="51EA819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Ref</w:t>
            </w:r>
          </w:p>
        </w:tc>
        <w:tc>
          <w:tcPr>
            <w:tcW w:w="830" w:type="dxa"/>
            <w:tcBorders>
              <w:top w:val="single" w:sz="4" w:space="0" w:color="auto"/>
            </w:tcBorders>
          </w:tcPr>
          <w:p w14:paraId="2C7BA19B"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0.59</w:t>
            </w:r>
          </w:p>
          <w:p w14:paraId="1DF37FEB"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(0.56-0.61)</w:t>
            </w:r>
          </w:p>
        </w:tc>
        <w:tc>
          <w:tcPr>
            <w:tcW w:w="1022" w:type="dxa"/>
            <w:tcBorders>
              <w:top w:val="single" w:sz="4" w:space="0" w:color="auto"/>
            </w:tcBorders>
          </w:tcPr>
          <w:p w14:paraId="217F0E3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Ref</w:t>
            </w:r>
          </w:p>
        </w:tc>
      </w:tr>
      <w:tr w:rsidR="006B58DF" w:rsidRPr="006B58DF" w14:paraId="5BF0E5A0" w14:textId="77777777" w:rsidTr="00D5377B">
        <w:tc>
          <w:tcPr>
            <w:tcW w:w="1728" w:type="dxa"/>
          </w:tcPr>
          <w:p w14:paraId="2916B2B5" w14:textId="03104A8A" w:rsidR="00646BAE" w:rsidRPr="006B58DF" w:rsidRDefault="00D5377B" w:rsidP="00646BAE">
            <w:pPr>
              <w:spacing w:line="360" w:lineRule="auto"/>
              <w:jc w:val="both"/>
              <w:rPr>
                <w:rFonts w:ascii="Book Antiqua" w:hAnsi="Book Antiqua" w:cs="Times New Roman"/>
              </w:rPr>
            </w:pPr>
            <w:r w:rsidRPr="006B58DF">
              <w:rPr>
                <w:rFonts w:ascii="Book Antiqua" w:eastAsia="MS Mincho" w:hAnsi="Book Antiqua"/>
                <w:lang w:eastAsia="fr-FR"/>
              </w:rPr>
              <w:t>“6 and 12” score</w:t>
            </w:r>
          </w:p>
        </w:tc>
        <w:tc>
          <w:tcPr>
            <w:tcW w:w="1136" w:type="dxa"/>
          </w:tcPr>
          <w:p w14:paraId="66D299DA"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0.65</w:t>
            </w:r>
          </w:p>
          <w:p w14:paraId="386520B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(0.56-0.74)</w:t>
            </w:r>
          </w:p>
        </w:tc>
        <w:tc>
          <w:tcPr>
            <w:tcW w:w="1022" w:type="dxa"/>
          </w:tcPr>
          <w:p w14:paraId="1AA4716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0.6040</w:t>
            </w:r>
          </w:p>
        </w:tc>
        <w:tc>
          <w:tcPr>
            <w:tcW w:w="1136" w:type="dxa"/>
          </w:tcPr>
          <w:p w14:paraId="31A0733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0.64</w:t>
            </w:r>
          </w:p>
          <w:p w14:paraId="7370A7D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(0.58-0.70)</w:t>
            </w:r>
          </w:p>
        </w:tc>
        <w:tc>
          <w:tcPr>
            <w:tcW w:w="1022" w:type="dxa"/>
          </w:tcPr>
          <w:p w14:paraId="43E30EE3"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0.1425</w:t>
            </w:r>
          </w:p>
        </w:tc>
        <w:tc>
          <w:tcPr>
            <w:tcW w:w="1136" w:type="dxa"/>
          </w:tcPr>
          <w:p w14:paraId="78BEEE0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0.63</w:t>
            </w:r>
          </w:p>
          <w:p w14:paraId="4FBDB0D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(0.57-0.70)</w:t>
            </w:r>
          </w:p>
        </w:tc>
        <w:tc>
          <w:tcPr>
            <w:tcW w:w="1022" w:type="dxa"/>
          </w:tcPr>
          <w:p w14:paraId="3B373573"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0.0347</w:t>
            </w:r>
          </w:p>
        </w:tc>
        <w:tc>
          <w:tcPr>
            <w:tcW w:w="830" w:type="dxa"/>
          </w:tcPr>
          <w:p w14:paraId="500A5FD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0.66</w:t>
            </w:r>
          </w:p>
          <w:p w14:paraId="390B4D2A"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(0.58-0.73)</w:t>
            </w:r>
          </w:p>
        </w:tc>
        <w:tc>
          <w:tcPr>
            <w:tcW w:w="1022" w:type="dxa"/>
          </w:tcPr>
          <w:p w14:paraId="019C157C"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0.0806</w:t>
            </w:r>
          </w:p>
        </w:tc>
      </w:tr>
      <w:tr w:rsidR="006B58DF" w:rsidRPr="006B58DF" w14:paraId="1308BACD" w14:textId="77777777" w:rsidTr="00D5377B">
        <w:tc>
          <w:tcPr>
            <w:tcW w:w="1728" w:type="dxa"/>
          </w:tcPr>
          <w:p w14:paraId="43A61214" w14:textId="77777777" w:rsidR="00646BAE" w:rsidRPr="006B58DF" w:rsidRDefault="00646BAE" w:rsidP="00646BAE">
            <w:pPr>
              <w:spacing w:line="360" w:lineRule="auto"/>
              <w:jc w:val="both"/>
              <w:rPr>
                <w:rFonts w:ascii="Book Antiqua" w:hAnsi="Book Antiqua" w:cs="Times New Roman"/>
              </w:rPr>
            </w:pPr>
            <w:bookmarkStart w:id="3" w:name="_Hlk47893842"/>
            <w:r w:rsidRPr="006B58DF">
              <w:rPr>
                <w:rFonts w:ascii="Book Antiqua" w:hAnsi="Book Antiqua" w:cs="Times New Roman"/>
              </w:rPr>
              <w:t>BCLC staging</w:t>
            </w:r>
          </w:p>
        </w:tc>
        <w:tc>
          <w:tcPr>
            <w:tcW w:w="1136" w:type="dxa"/>
          </w:tcPr>
          <w:p w14:paraId="55105E3C"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0.60</w:t>
            </w:r>
          </w:p>
          <w:p w14:paraId="6FFBFCE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(0.52-0.67)</w:t>
            </w:r>
          </w:p>
        </w:tc>
        <w:tc>
          <w:tcPr>
            <w:tcW w:w="1022" w:type="dxa"/>
          </w:tcPr>
          <w:p w14:paraId="3121692E"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0.0549</w:t>
            </w:r>
          </w:p>
        </w:tc>
        <w:tc>
          <w:tcPr>
            <w:tcW w:w="1136" w:type="dxa"/>
          </w:tcPr>
          <w:p w14:paraId="69CCE5F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0.64</w:t>
            </w:r>
          </w:p>
          <w:p w14:paraId="749E65C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(0.58-0.69)</w:t>
            </w:r>
          </w:p>
        </w:tc>
        <w:tc>
          <w:tcPr>
            <w:tcW w:w="1022" w:type="dxa"/>
          </w:tcPr>
          <w:p w14:paraId="7BB28C1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0.1705</w:t>
            </w:r>
          </w:p>
        </w:tc>
        <w:tc>
          <w:tcPr>
            <w:tcW w:w="1136" w:type="dxa"/>
          </w:tcPr>
          <w:p w14:paraId="0BB4DBEC"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0.61</w:t>
            </w:r>
          </w:p>
          <w:p w14:paraId="34659B9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(0.55-0.67)</w:t>
            </w:r>
          </w:p>
        </w:tc>
        <w:tc>
          <w:tcPr>
            <w:tcW w:w="1022" w:type="dxa"/>
          </w:tcPr>
          <w:p w14:paraId="390DD14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0.1537</w:t>
            </w:r>
          </w:p>
        </w:tc>
        <w:tc>
          <w:tcPr>
            <w:tcW w:w="830" w:type="dxa"/>
          </w:tcPr>
          <w:p w14:paraId="6223900D"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0.61</w:t>
            </w:r>
          </w:p>
          <w:p w14:paraId="095A201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(0.54-0.68)</w:t>
            </w:r>
          </w:p>
        </w:tc>
        <w:tc>
          <w:tcPr>
            <w:tcW w:w="1022" w:type="dxa"/>
          </w:tcPr>
          <w:p w14:paraId="618DABE8"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0.4459</w:t>
            </w:r>
          </w:p>
        </w:tc>
      </w:tr>
      <w:tr w:rsidR="006B58DF" w:rsidRPr="006B58DF" w14:paraId="09A3964B" w14:textId="77777777" w:rsidTr="00D5377B">
        <w:tc>
          <w:tcPr>
            <w:tcW w:w="1728" w:type="dxa"/>
          </w:tcPr>
          <w:p w14:paraId="50F303F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NIACE score</w:t>
            </w:r>
          </w:p>
        </w:tc>
        <w:tc>
          <w:tcPr>
            <w:tcW w:w="1136" w:type="dxa"/>
          </w:tcPr>
          <w:p w14:paraId="15EB1A9B"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0.77</w:t>
            </w:r>
          </w:p>
          <w:p w14:paraId="77686EEB"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(0.69-0.84)</w:t>
            </w:r>
          </w:p>
        </w:tc>
        <w:tc>
          <w:tcPr>
            <w:tcW w:w="1022" w:type="dxa"/>
          </w:tcPr>
          <w:p w14:paraId="7C741990"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0.0254</w:t>
            </w:r>
          </w:p>
        </w:tc>
        <w:tc>
          <w:tcPr>
            <w:tcW w:w="1136" w:type="dxa"/>
          </w:tcPr>
          <w:p w14:paraId="0D05B49C"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0.69</w:t>
            </w:r>
          </w:p>
          <w:p w14:paraId="2EEE6B90"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(0.63-0.75)</w:t>
            </w:r>
          </w:p>
        </w:tc>
        <w:tc>
          <w:tcPr>
            <w:tcW w:w="1022" w:type="dxa"/>
          </w:tcPr>
          <w:p w14:paraId="0BA1313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0.0010</w:t>
            </w:r>
          </w:p>
        </w:tc>
        <w:tc>
          <w:tcPr>
            <w:tcW w:w="1136" w:type="dxa"/>
          </w:tcPr>
          <w:p w14:paraId="41E9731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0.69</w:t>
            </w:r>
          </w:p>
          <w:p w14:paraId="33F0A247"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(0.63-0.75)</w:t>
            </w:r>
          </w:p>
        </w:tc>
        <w:tc>
          <w:tcPr>
            <w:tcW w:w="1022" w:type="dxa"/>
          </w:tcPr>
          <w:p w14:paraId="318E59BB" w14:textId="230847BB"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830" w:type="dxa"/>
          </w:tcPr>
          <w:p w14:paraId="3D152FE7"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0.70</w:t>
            </w:r>
          </w:p>
          <w:p w14:paraId="70DB8A0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(0.64-0.77)</w:t>
            </w:r>
          </w:p>
        </w:tc>
        <w:tc>
          <w:tcPr>
            <w:tcW w:w="1022" w:type="dxa"/>
          </w:tcPr>
          <w:p w14:paraId="314A477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0.0004</w:t>
            </w:r>
          </w:p>
        </w:tc>
      </w:tr>
      <w:tr w:rsidR="006B58DF" w:rsidRPr="006B58DF" w14:paraId="3B339055" w14:textId="77777777" w:rsidTr="00D5377B">
        <w:tc>
          <w:tcPr>
            <w:tcW w:w="1728" w:type="dxa"/>
          </w:tcPr>
          <w:p w14:paraId="63C95F5C"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Child-Pugh class</w:t>
            </w:r>
          </w:p>
        </w:tc>
        <w:tc>
          <w:tcPr>
            <w:tcW w:w="1136" w:type="dxa"/>
          </w:tcPr>
          <w:p w14:paraId="3F5C3B6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0.56</w:t>
            </w:r>
          </w:p>
          <w:p w14:paraId="505F458B"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(0.49-0.63)</w:t>
            </w:r>
          </w:p>
        </w:tc>
        <w:tc>
          <w:tcPr>
            <w:tcW w:w="1022" w:type="dxa"/>
          </w:tcPr>
          <w:p w14:paraId="71FBB3A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0.0399</w:t>
            </w:r>
          </w:p>
        </w:tc>
        <w:tc>
          <w:tcPr>
            <w:tcW w:w="1136" w:type="dxa"/>
          </w:tcPr>
          <w:p w14:paraId="6027AC1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w:t>
            </w:r>
          </w:p>
          <w:p w14:paraId="6D01BE9A"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(0.51-0.60)</w:t>
            </w:r>
          </w:p>
        </w:tc>
        <w:tc>
          <w:tcPr>
            <w:tcW w:w="1022" w:type="dxa"/>
          </w:tcPr>
          <w:p w14:paraId="76FA0863"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0.1574</w:t>
            </w:r>
          </w:p>
        </w:tc>
        <w:tc>
          <w:tcPr>
            <w:tcW w:w="1136" w:type="dxa"/>
          </w:tcPr>
          <w:p w14:paraId="7120B44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0.54</w:t>
            </w:r>
          </w:p>
          <w:p w14:paraId="0EB0DA7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(0.49-0.59)</w:t>
            </w:r>
          </w:p>
        </w:tc>
        <w:tc>
          <w:tcPr>
            <w:tcW w:w="1022" w:type="dxa"/>
          </w:tcPr>
          <w:p w14:paraId="31B8E20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0.4784</w:t>
            </w:r>
          </w:p>
        </w:tc>
        <w:tc>
          <w:tcPr>
            <w:tcW w:w="830" w:type="dxa"/>
          </w:tcPr>
          <w:p w14:paraId="1CC37970"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0.59</w:t>
            </w:r>
          </w:p>
          <w:p w14:paraId="12168A3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(0.55-0.64)</w:t>
            </w:r>
          </w:p>
        </w:tc>
        <w:tc>
          <w:tcPr>
            <w:tcW w:w="1022" w:type="dxa"/>
          </w:tcPr>
          <w:p w14:paraId="05C03EBD"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0.8075</w:t>
            </w:r>
          </w:p>
        </w:tc>
      </w:tr>
      <w:tr w:rsidR="006B58DF" w:rsidRPr="006B58DF" w14:paraId="3B8E1ACC" w14:textId="77777777" w:rsidTr="00D5377B">
        <w:tc>
          <w:tcPr>
            <w:tcW w:w="1728" w:type="dxa"/>
          </w:tcPr>
          <w:p w14:paraId="4434E52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ALBI grade</w:t>
            </w:r>
          </w:p>
        </w:tc>
        <w:tc>
          <w:tcPr>
            <w:tcW w:w="1136" w:type="dxa"/>
          </w:tcPr>
          <w:p w14:paraId="3C47953B"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0.63</w:t>
            </w:r>
          </w:p>
          <w:p w14:paraId="2134DBA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(0.57-0.69)</w:t>
            </w:r>
          </w:p>
        </w:tc>
        <w:tc>
          <w:tcPr>
            <w:tcW w:w="1022" w:type="dxa"/>
          </w:tcPr>
          <w:p w14:paraId="03DAE8F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0.3997</w:t>
            </w:r>
          </w:p>
        </w:tc>
        <w:tc>
          <w:tcPr>
            <w:tcW w:w="1136" w:type="dxa"/>
          </w:tcPr>
          <w:p w14:paraId="0027082C"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0.56</w:t>
            </w:r>
          </w:p>
          <w:p w14:paraId="7471304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(0.51-0.61)</w:t>
            </w:r>
          </w:p>
        </w:tc>
        <w:tc>
          <w:tcPr>
            <w:tcW w:w="1022" w:type="dxa"/>
          </w:tcPr>
          <w:p w14:paraId="35574CF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0.1972</w:t>
            </w:r>
          </w:p>
        </w:tc>
        <w:tc>
          <w:tcPr>
            <w:tcW w:w="1136" w:type="dxa"/>
          </w:tcPr>
          <w:p w14:paraId="7130C17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w:t>
            </w:r>
          </w:p>
          <w:p w14:paraId="767C2B8E"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(0.49-0.61)</w:t>
            </w:r>
          </w:p>
        </w:tc>
        <w:tc>
          <w:tcPr>
            <w:tcW w:w="1022" w:type="dxa"/>
          </w:tcPr>
          <w:p w14:paraId="149FE1B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0.7351</w:t>
            </w:r>
          </w:p>
        </w:tc>
        <w:tc>
          <w:tcPr>
            <w:tcW w:w="830" w:type="dxa"/>
          </w:tcPr>
          <w:p w14:paraId="54A22DEC"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0.62</w:t>
            </w:r>
          </w:p>
          <w:p w14:paraId="6CC8A2C7"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(0.55-0.68)</w:t>
            </w:r>
          </w:p>
        </w:tc>
        <w:tc>
          <w:tcPr>
            <w:tcW w:w="1022" w:type="dxa"/>
          </w:tcPr>
          <w:p w14:paraId="6819A9A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0.3909</w:t>
            </w:r>
          </w:p>
        </w:tc>
      </w:tr>
      <w:bookmarkEnd w:id="3"/>
      <w:tr w:rsidR="006B58DF" w:rsidRPr="006B58DF" w14:paraId="153E7ADC" w14:textId="77777777" w:rsidTr="00D5377B">
        <w:tc>
          <w:tcPr>
            <w:tcW w:w="1728" w:type="dxa"/>
          </w:tcPr>
          <w:p w14:paraId="307D9390" w14:textId="3C942119" w:rsidR="00646BAE" w:rsidRPr="006B58DF" w:rsidRDefault="00646BAE" w:rsidP="00646BAE">
            <w:pPr>
              <w:spacing w:line="360" w:lineRule="auto"/>
              <w:jc w:val="both"/>
              <w:rPr>
                <w:rFonts w:ascii="Book Antiqua" w:hAnsi="Book Antiqua" w:cs="Times New Roman"/>
                <w:i/>
              </w:rPr>
            </w:pPr>
            <w:r w:rsidRPr="006B58DF">
              <w:rPr>
                <w:rFonts w:ascii="Book Antiqua" w:hAnsi="Book Antiqua" w:cs="Times New Roman"/>
                <w:iCs/>
              </w:rPr>
              <w:t>Post-TACE-</w:t>
            </w:r>
            <w:r w:rsidR="00D5377B" w:rsidRPr="006B58DF">
              <w:rPr>
                <w:rFonts w:ascii="Book Antiqua" w:hAnsi="Book Antiqua" w:cs="Times New Roman"/>
                <w:iCs/>
              </w:rPr>
              <w:t>pr</w:t>
            </w:r>
            <w:r w:rsidRPr="006B58DF">
              <w:rPr>
                <w:rFonts w:ascii="Book Antiqua" w:hAnsi="Book Antiqua" w:cs="Times New Roman"/>
                <w:iCs/>
              </w:rPr>
              <w:t>edict</w:t>
            </w:r>
          </w:p>
        </w:tc>
        <w:tc>
          <w:tcPr>
            <w:tcW w:w="1136" w:type="dxa"/>
          </w:tcPr>
          <w:p w14:paraId="5C92D3A7"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0.81</w:t>
            </w:r>
          </w:p>
          <w:p w14:paraId="07CE8D6E"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(0.76-0.87)</w:t>
            </w:r>
          </w:p>
        </w:tc>
        <w:tc>
          <w:tcPr>
            <w:tcW w:w="1022" w:type="dxa"/>
          </w:tcPr>
          <w:p w14:paraId="1A146DA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Ref</w:t>
            </w:r>
          </w:p>
        </w:tc>
        <w:tc>
          <w:tcPr>
            <w:tcW w:w="1136" w:type="dxa"/>
          </w:tcPr>
          <w:p w14:paraId="1CC0994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0.73</w:t>
            </w:r>
          </w:p>
          <w:p w14:paraId="23C6312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(0.68-0.78)</w:t>
            </w:r>
          </w:p>
        </w:tc>
        <w:tc>
          <w:tcPr>
            <w:tcW w:w="1022" w:type="dxa"/>
          </w:tcPr>
          <w:p w14:paraId="0558B3FC"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Ref</w:t>
            </w:r>
          </w:p>
        </w:tc>
        <w:tc>
          <w:tcPr>
            <w:tcW w:w="1136" w:type="dxa"/>
          </w:tcPr>
          <w:p w14:paraId="36FD85F7"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0.73</w:t>
            </w:r>
          </w:p>
          <w:p w14:paraId="3709302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(0.67-0.78)</w:t>
            </w:r>
          </w:p>
        </w:tc>
        <w:tc>
          <w:tcPr>
            <w:tcW w:w="1022" w:type="dxa"/>
          </w:tcPr>
          <w:p w14:paraId="7688C5FE"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Ref</w:t>
            </w:r>
          </w:p>
        </w:tc>
        <w:tc>
          <w:tcPr>
            <w:tcW w:w="830" w:type="dxa"/>
          </w:tcPr>
          <w:p w14:paraId="7820973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0.74</w:t>
            </w:r>
          </w:p>
          <w:p w14:paraId="1555C8DD"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(0.68-0.80)</w:t>
            </w:r>
          </w:p>
        </w:tc>
        <w:tc>
          <w:tcPr>
            <w:tcW w:w="1022" w:type="dxa"/>
          </w:tcPr>
          <w:p w14:paraId="17077C7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Ref</w:t>
            </w:r>
          </w:p>
        </w:tc>
      </w:tr>
      <w:tr w:rsidR="006B58DF" w:rsidRPr="006B58DF" w14:paraId="36AD169F" w14:textId="77777777" w:rsidTr="00D5377B">
        <w:tc>
          <w:tcPr>
            <w:tcW w:w="1728" w:type="dxa"/>
          </w:tcPr>
          <w:p w14:paraId="18FC020C" w14:textId="037B4054" w:rsidR="00646BAE" w:rsidRPr="006B58DF" w:rsidRDefault="00D5377B" w:rsidP="00646BAE">
            <w:pPr>
              <w:spacing w:line="360" w:lineRule="auto"/>
              <w:jc w:val="both"/>
              <w:rPr>
                <w:rFonts w:ascii="Book Antiqua" w:hAnsi="Book Antiqua" w:cs="Times New Roman"/>
              </w:rPr>
            </w:pPr>
            <w:r w:rsidRPr="006B58DF">
              <w:rPr>
                <w:rFonts w:ascii="Book Antiqua" w:eastAsia="MS Mincho" w:hAnsi="Book Antiqua"/>
                <w:lang w:eastAsia="fr-FR"/>
              </w:rPr>
              <w:t>“6 and 12” score</w:t>
            </w:r>
          </w:p>
        </w:tc>
        <w:tc>
          <w:tcPr>
            <w:tcW w:w="1136" w:type="dxa"/>
          </w:tcPr>
          <w:p w14:paraId="16E73BB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0.65</w:t>
            </w:r>
          </w:p>
          <w:p w14:paraId="3FEA752E"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(0.56-0.74)</w:t>
            </w:r>
          </w:p>
        </w:tc>
        <w:tc>
          <w:tcPr>
            <w:tcW w:w="1022" w:type="dxa"/>
          </w:tcPr>
          <w:p w14:paraId="209E4B2B" w14:textId="2A5F97B4"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1136" w:type="dxa"/>
          </w:tcPr>
          <w:p w14:paraId="73B661D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0.64</w:t>
            </w:r>
          </w:p>
          <w:p w14:paraId="36D4A8A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(0.58-0.70)</w:t>
            </w:r>
          </w:p>
        </w:tc>
        <w:tc>
          <w:tcPr>
            <w:tcW w:w="1022" w:type="dxa"/>
          </w:tcPr>
          <w:p w14:paraId="175630C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0.0011</w:t>
            </w:r>
          </w:p>
        </w:tc>
        <w:tc>
          <w:tcPr>
            <w:tcW w:w="1136" w:type="dxa"/>
          </w:tcPr>
          <w:p w14:paraId="609A520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0.63</w:t>
            </w:r>
          </w:p>
          <w:p w14:paraId="1B48D90A"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(0.57-0.70)</w:t>
            </w:r>
          </w:p>
        </w:tc>
        <w:tc>
          <w:tcPr>
            <w:tcW w:w="1022" w:type="dxa"/>
          </w:tcPr>
          <w:p w14:paraId="54BB24F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0.0029</w:t>
            </w:r>
          </w:p>
        </w:tc>
        <w:tc>
          <w:tcPr>
            <w:tcW w:w="830" w:type="dxa"/>
          </w:tcPr>
          <w:p w14:paraId="2A859A0E"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0.66</w:t>
            </w:r>
          </w:p>
          <w:p w14:paraId="6273D6C3"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(0.58-0.73)</w:t>
            </w:r>
          </w:p>
        </w:tc>
        <w:tc>
          <w:tcPr>
            <w:tcW w:w="1022" w:type="dxa"/>
          </w:tcPr>
          <w:p w14:paraId="1102E237"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0.0145</w:t>
            </w:r>
          </w:p>
        </w:tc>
      </w:tr>
      <w:tr w:rsidR="006B58DF" w:rsidRPr="006B58DF" w14:paraId="480DDFA5" w14:textId="77777777" w:rsidTr="00D5377B">
        <w:tc>
          <w:tcPr>
            <w:tcW w:w="1728" w:type="dxa"/>
          </w:tcPr>
          <w:p w14:paraId="2949A5E8"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BCLC staging</w:t>
            </w:r>
          </w:p>
        </w:tc>
        <w:tc>
          <w:tcPr>
            <w:tcW w:w="1136" w:type="dxa"/>
          </w:tcPr>
          <w:p w14:paraId="096E8E73"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0.60</w:t>
            </w:r>
          </w:p>
          <w:p w14:paraId="715B8B18"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(0.52-0.67)</w:t>
            </w:r>
          </w:p>
        </w:tc>
        <w:tc>
          <w:tcPr>
            <w:tcW w:w="1022" w:type="dxa"/>
          </w:tcPr>
          <w:p w14:paraId="5FF41632" w14:textId="304BAF48"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1136" w:type="dxa"/>
          </w:tcPr>
          <w:p w14:paraId="32046D6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0.64</w:t>
            </w:r>
          </w:p>
          <w:p w14:paraId="6EE50DA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(0.58-0.69)</w:t>
            </w:r>
          </w:p>
        </w:tc>
        <w:tc>
          <w:tcPr>
            <w:tcW w:w="1022" w:type="dxa"/>
          </w:tcPr>
          <w:p w14:paraId="644ADE8B"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0.0005</w:t>
            </w:r>
          </w:p>
        </w:tc>
        <w:tc>
          <w:tcPr>
            <w:tcW w:w="1136" w:type="dxa"/>
          </w:tcPr>
          <w:p w14:paraId="274870F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0.61</w:t>
            </w:r>
          </w:p>
          <w:p w14:paraId="2122478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(0.55-0.67)</w:t>
            </w:r>
          </w:p>
        </w:tc>
        <w:tc>
          <w:tcPr>
            <w:tcW w:w="1022" w:type="dxa"/>
          </w:tcPr>
          <w:p w14:paraId="3B1E44A2" w14:textId="62901D4B"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830" w:type="dxa"/>
          </w:tcPr>
          <w:p w14:paraId="133BBEBD"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0.61</w:t>
            </w:r>
          </w:p>
          <w:p w14:paraId="761121DD"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(0.54-0.68)</w:t>
            </w:r>
          </w:p>
        </w:tc>
        <w:tc>
          <w:tcPr>
            <w:tcW w:w="1022" w:type="dxa"/>
          </w:tcPr>
          <w:p w14:paraId="0A4D06E3"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0.0002</w:t>
            </w:r>
          </w:p>
        </w:tc>
      </w:tr>
      <w:tr w:rsidR="006B58DF" w:rsidRPr="006B58DF" w14:paraId="46BC96C8" w14:textId="77777777" w:rsidTr="00D5377B">
        <w:tc>
          <w:tcPr>
            <w:tcW w:w="1728" w:type="dxa"/>
          </w:tcPr>
          <w:p w14:paraId="5749AB1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NIACE score</w:t>
            </w:r>
          </w:p>
        </w:tc>
        <w:tc>
          <w:tcPr>
            <w:tcW w:w="1136" w:type="dxa"/>
          </w:tcPr>
          <w:p w14:paraId="40354548"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0.77</w:t>
            </w:r>
          </w:p>
          <w:p w14:paraId="56AFB04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(0.69-0.84)</w:t>
            </w:r>
          </w:p>
        </w:tc>
        <w:tc>
          <w:tcPr>
            <w:tcW w:w="1022" w:type="dxa"/>
          </w:tcPr>
          <w:p w14:paraId="2D0A547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0.1673</w:t>
            </w:r>
          </w:p>
        </w:tc>
        <w:tc>
          <w:tcPr>
            <w:tcW w:w="1136" w:type="dxa"/>
          </w:tcPr>
          <w:p w14:paraId="0056DCFB"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0.69</w:t>
            </w:r>
          </w:p>
          <w:p w14:paraId="1F683FCF"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(0.63-0.75)</w:t>
            </w:r>
          </w:p>
        </w:tc>
        <w:tc>
          <w:tcPr>
            <w:tcW w:w="1022" w:type="dxa"/>
          </w:tcPr>
          <w:p w14:paraId="7D64ABA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0.1263</w:t>
            </w:r>
          </w:p>
        </w:tc>
        <w:tc>
          <w:tcPr>
            <w:tcW w:w="1136" w:type="dxa"/>
          </w:tcPr>
          <w:p w14:paraId="1A19605D"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0.69</w:t>
            </w:r>
          </w:p>
          <w:p w14:paraId="5A9282A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(0.63-0.75)</w:t>
            </w:r>
          </w:p>
        </w:tc>
        <w:tc>
          <w:tcPr>
            <w:tcW w:w="1022" w:type="dxa"/>
          </w:tcPr>
          <w:p w14:paraId="41AB740C"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0.1927</w:t>
            </w:r>
          </w:p>
        </w:tc>
        <w:tc>
          <w:tcPr>
            <w:tcW w:w="830" w:type="dxa"/>
          </w:tcPr>
          <w:p w14:paraId="698FC45A"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0.70</w:t>
            </w:r>
          </w:p>
          <w:p w14:paraId="4B6CA24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(0.64-0.77)</w:t>
            </w:r>
          </w:p>
        </w:tc>
        <w:tc>
          <w:tcPr>
            <w:tcW w:w="1022" w:type="dxa"/>
          </w:tcPr>
          <w:p w14:paraId="219AB27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0.2562</w:t>
            </w:r>
          </w:p>
        </w:tc>
      </w:tr>
      <w:tr w:rsidR="006B58DF" w:rsidRPr="006B58DF" w14:paraId="132BEB6C" w14:textId="77777777" w:rsidTr="00D5377B">
        <w:tc>
          <w:tcPr>
            <w:tcW w:w="1728" w:type="dxa"/>
          </w:tcPr>
          <w:p w14:paraId="4BF1488D"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Child-Pugh class</w:t>
            </w:r>
          </w:p>
        </w:tc>
        <w:tc>
          <w:tcPr>
            <w:tcW w:w="1136" w:type="dxa"/>
          </w:tcPr>
          <w:p w14:paraId="0279378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0.56</w:t>
            </w:r>
          </w:p>
          <w:p w14:paraId="7F53AB2D"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(0.49-0.63)</w:t>
            </w:r>
          </w:p>
        </w:tc>
        <w:tc>
          <w:tcPr>
            <w:tcW w:w="1022" w:type="dxa"/>
          </w:tcPr>
          <w:p w14:paraId="47DAD097" w14:textId="4DC0B2AB"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1136" w:type="dxa"/>
          </w:tcPr>
          <w:p w14:paraId="3081095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w:t>
            </w:r>
          </w:p>
          <w:p w14:paraId="615062A9"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(0.51-0.60)</w:t>
            </w:r>
          </w:p>
        </w:tc>
        <w:tc>
          <w:tcPr>
            <w:tcW w:w="1022" w:type="dxa"/>
          </w:tcPr>
          <w:p w14:paraId="63E5EA99" w14:textId="74931D9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1136" w:type="dxa"/>
          </w:tcPr>
          <w:p w14:paraId="0665DD6E"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0.54</w:t>
            </w:r>
          </w:p>
          <w:p w14:paraId="0CEC836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(0.49-0.59)</w:t>
            </w:r>
          </w:p>
        </w:tc>
        <w:tc>
          <w:tcPr>
            <w:tcW w:w="1022" w:type="dxa"/>
          </w:tcPr>
          <w:p w14:paraId="6878DF7A" w14:textId="4AE31108"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830" w:type="dxa"/>
          </w:tcPr>
          <w:p w14:paraId="002230DA"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0.59</w:t>
            </w:r>
          </w:p>
          <w:p w14:paraId="3AB8D36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(0.55-0.64)</w:t>
            </w:r>
          </w:p>
        </w:tc>
        <w:tc>
          <w:tcPr>
            <w:tcW w:w="1022" w:type="dxa"/>
          </w:tcPr>
          <w:p w14:paraId="5F928602" w14:textId="04113E65"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r>
      <w:tr w:rsidR="006B58DF" w:rsidRPr="006B58DF" w14:paraId="31306360" w14:textId="77777777" w:rsidTr="00D5377B">
        <w:tc>
          <w:tcPr>
            <w:tcW w:w="1728" w:type="dxa"/>
            <w:tcBorders>
              <w:bottom w:val="single" w:sz="4" w:space="0" w:color="auto"/>
            </w:tcBorders>
          </w:tcPr>
          <w:p w14:paraId="16F348E8"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ALBI grade</w:t>
            </w:r>
          </w:p>
        </w:tc>
        <w:tc>
          <w:tcPr>
            <w:tcW w:w="1136" w:type="dxa"/>
            <w:tcBorders>
              <w:bottom w:val="single" w:sz="4" w:space="0" w:color="auto"/>
            </w:tcBorders>
          </w:tcPr>
          <w:p w14:paraId="0E40A86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0.63</w:t>
            </w:r>
          </w:p>
          <w:p w14:paraId="61883846"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(0.57-0.69)</w:t>
            </w:r>
          </w:p>
        </w:tc>
        <w:tc>
          <w:tcPr>
            <w:tcW w:w="1022" w:type="dxa"/>
            <w:tcBorders>
              <w:bottom w:val="single" w:sz="4" w:space="0" w:color="auto"/>
            </w:tcBorders>
          </w:tcPr>
          <w:p w14:paraId="41E3C79F" w14:textId="448B8C0F"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1136" w:type="dxa"/>
            <w:tcBorders>
              <w:bottom w:val="single" w:sz="4" w:space="0" w:color="auto"/>
            </w:tcBorders>
          </w:tcPr>
          <w:p w14:paraId="5A6DF1B5"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0.56</w:t>
            </w:r>
          </w:p>
          <w:p w14:paraId="46DE8984"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(0.51-0.61)</w:t>
            </w:r>
          </w:p>
        </w:tc>
        <w:tc>
          <w:tcPr>
            <w:tcW w:w="1022" w:type="dxa"/>
            <w:tcBorders>
              <w:bottom w:val="single" w:sz="4" w:space="0" w:color="auto"/>
            </w:tcBorders>
          </w:tcPr>
          <w:p w14:paraId="624E61D8" w14:textId="388900E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1136" w:type="dxa"/>
            <w:tcBorders>
              <w:bottom w:val="single" w:sz="4" w:space="0" w:color="auto"/>
            </w:tcBorders>
          </w:tcPr>
          <w:p w14:paraId="740C93F3"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w:t>
            </w:r>
          </w:p>
          <w:p w14:paraId="2194D47B"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(0.49-0.61)</w:t>
            </w:r>
          </w:p>
        </w:tc>
        <w:tc>
          <w:tcPr>
            <w:tcW w:w="1022" w:type="dxa"/>
            <w:tcBorders>
              <w:bottom w:val="single" w:sz="4" w:space="0" w:color="auto"/>
            </w:tcBorders>
          </w:tcPr>
          <w:p w14:paraId="65A82841" w14:textId="24935E0B"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&lt;</w:t>
            </w:r>
            <w:r w:rsidR="00D5377B" w:rsidRPr="006B58DF">
              <w:rPr>
                <w:rFonts w:ascii="Book Antiqua" w:hAnsi="Book Antiqua" w:cs="Times New Roman"/>
              </w:rPr>
              <w:t xml:space="preserve"> </w:t>
            </w:r>
            <w:r w:rsidRPr="006B58DF">
              <w:rPr>
                <w:rFonts w:ascii="Book Antiqua" w:hAnsi="Book Antiqua" w:cs="Times New Roman"/>
              </w:rPr>
              <w:t>0.0001</w:t>
            </w:r>
          </w:p>
        </w:tc>
        <w:tc>
          <w:tcPr>
            <w:tcW w:w="830" w:type="dxa"/>
            <w:tcBorders>
              <w:bottom w:val="single" w:sz="4" w:space="0" w:color="auto"/>
            </w:tcBorders>
          </w:tcPr>
          <w:p w14:paraId="7F1D40F1"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0.62</w:t>
            </w:r>
          </w:p>
          <w:p w14:paraId="20515D02"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(0.55-0.68)</w:t>
            </w:r>
          </w:p>
        </w:tc>
        <w:tc>
          <w:tcPr>
            <w:tcW w:w="1022" w:type="dxa"/>
            <w:tcBorders>
              <w:bottom w:val="single" w:sz="4" w:space="0" w:color="auto"/>
            </w:tcBorders>
          </w:tcPr>
          <w:p w14:paraId="6C69C827" w14:textId="77777777" w:rsidR="00646BAE" w:rsidRPr="006B58DF" w:rsidRDefault="00646BAE" w:rsidP="00646BAE">
            <w:pPr>
              <w:spacing w:line="360" w:lineRule="auto"/>
              <w:jc w:val="both"/>
              <w:rPr>
                <w:rFonts w:ascii="Book Antiqua" w:hAnsi="Book Antiqua" w:cs="Times New Roman"/>
              </w:rPr>
            </w:pPr>
            <w:r w:rsidRPr="006B58DF">
              <w:rPr>
                <w:rFonts w:ascii="Book Antiqua" w:hAnsi="Book Antiqua" w:cs="Times New Roman"/>
              </w:rPr>
              <w:t>0.0051</w:t>
            </w:r>
          </w:p>
        </w:tc>
      </w:tr>
    </w:tbl>
    <w:p w14:paraId="6ADBB464" w14:textId="476C1E9C" w:rsidR="00F1325A" w:rsidRPr="006B58DF" w:rsidRDefault="00D5377B" w:rsidP="009970B8">
      <w:pPr>
        <w:spacing w:line="360" w:lineRule="auto"/>
        <w:jc w:val="both"/>
        <w:rPr>
          <w:rFonts w:ascii="Book Antiqua" w:hAnsi="Book Antiqua"/>
        </w:rPr>
      </w:pPr>
      <w:r w:rsidRPr="006B58DF">
        <w:rPr>
          <w:rFonts w:ascii="Book Antiqua" w:hAnsi="Book Antiqua"/>
        </w:rPr>
        <w:t xml:space="preserve">“6 and 12”: “Six-and-Twelve”; AUROC: Area under receiver operating characteristic curve; C-index: Concordance index; Ref: Reference; BCLC: Barcelona Clinic Liver Cancer; NS: Non-significant; NIACE: </w:t>
      </w:r>
      <w:r w:rsidRPr="006B58DF">
        <w:rPr>
          <w:rFonts w:ascii="Book Antiqua" w:eastAsia="Book Antiqua" w:hAnsi="Book Antiqua" w:cs="Book Antiqua"/>
          <w:szCs w:val="20"/>
        </w:rPr>
        <w:t xml:space="preserve">Number of tumor(s), Infiltrative </w:t>
      </w:r>
      <w:r w:rsidRPr="006B58DF">
        <w:rPr>
          <w:rFonts w:ascii="Book Antiqua" w:eastAsia="Book Antiqua" w:hAnsi="Book Antiqua" w:cs="Book Antiqua"/>
        </w:rPr>
        <w:t>hepatocellular carcinoma</w:t>
      </w:r>
      <w:r w:rsidRPr="006B58DF">
        <w:rPr>
          <w:rFonts w:ascii="Book Antiqua" w:eastAsia="Book Antiqua" w:hAnsi="Book Antiqua" w:cs="Book Antiqua"/>
          <w:szCs w:val="20"/>
        </w:rPr>
        <w:t xml:space="preserve">, Alpha-fetoprotein, Child-Pugh class, </w:t>
      </w:r>
      <w:r w:rsidRPr="006B58DF">
        <w:rPr>
          <w:rFonts w:ascii="Book Antiqua" w:eastAsia="Book Antiqua" w:hAnsi="Book Antiqua" w:cs="Book Antiqua"/>
        </w:rPr>
        <w:t>Eastern Cooperative Oncology Group</w:t>
      </w:r>
      <w:r w:rsidRPr="006B58DF">
        <w:rPr>
          <w:rFonts w:ascii="Book Antiqua" w:eastAsia="Book Antiqua" w:hAnsi="Book Antiqua" w:cs="Book Antiqua"/>
          <w:szCs w:val="20"/>
        </w:rPr>
        <w:t xml:space="preserve"> Performance Status</w:t>
      </w:r>
      <w:r w:rsidRPr="006B58DF">
        <w:rPr>
          <w:rFonts w:ascii="Book Antiqua" w:hAnsi="Book Antiqua"/>
        </w:rPr>
        <w:t>; ALBI: Albumin-Bilirubin.</w:t>
      </w:r>
    </w:p>
    <w:p w14:paraId="66AE4A7A" w14:textId="3269CFF7" w:rsidR="00646BAE" w:rsidRPr="006B58DF" w:rsidRDefault="00F1325A" w:rsidP="009970B8">
      <w:pPr>
        <w:spacing w:line="360" w:lineRule="auto"/>
        <w:jc w:val="both"/>
        <w:rPr>
          <w:rFonts w:ascii="Book Antiqua" w:hAnsi="Book Antiqua"/>
          <w:b/>
          <w:bCs/>
        </w:rPr>
      </w:pPr>
      <w:r w:rsidRPr="006B58DF">
        <w:rPr>
          <w:rFonts w:ascii="Book Antiqua" w:hAnsi="Book Antiqua"/>
        </w:rPr>
        <w:br w:type="page"/>
      </w:r>
      <w:r w:rsidRPr="006B58DF">
        <w:rPr>
          <w:rFonts w:ascii="Book Antiqua" w:hAnsi="Book Antiqua"/>
          <w:b/>
          <w:bCs/>
        </w:rPr>
        <w:t>Table 5 Kaplan-Meier survival analysis according to scores and other systems in cohort 2 (</w:t>
      </w:r>
      <w:r w:rsidRPr="006B58DF">
        <w:rPr>
          <w:rFonts w:ascii="Book Antiqua" w:hAnsi="Book Antiqua"/>
          <w:b/>
          <w:bCs/>
          <w:i/>
          <w:iCs/>
        </w:rPr>
        <w:t>n</w:t>
      </w:r>
      <w:r w:rsidRPr="006B58DF">
        <w:rPr>
          <w:rFonts w:ascii="Book Antiqua" w:hAnsi="Book Antiqua"/>
          <w:b/>
          <w:bCs/>
        </w:rPr>
        <w:t xml:space="preserve"> = 137)</w:t>
      </w:r>
    </w:p>
    <w:tbl>
      <w:tblPr>
        <w:tblW w:w="7660" w:type="dxa"/>
        <w:tblInd w:w="93" w:type="dxa"/>
        <w:tblLook w:val="04A0" w:firstRow="1" w:lastRow="0" w:firstColumn="1" w:lastColumn="0" w:noHBand="0" w:noVBand="1"/>
      </w:tblPr>
      <w:tblGrid>
        <w:gridCol w:w="2040"/>
        <w:gridCol w:w="1156"/>
        <w:gridCol w:w="1088"/>
        <w:gridCol w:w="936"/>
        <w:gridCol w:w="1211"/>
        <w:gridCol w:w="1229"/>
      </w:tblGrid>
      <w:tr w:rsidR="006B198E" w:rsidRPr="006B198E" w14:paraId="3FB59AD1" w14:textId="77777777" w:rsidTr="006B198E">
        <w:trPr>
          <w:trHeight w:val="330"/>
        </w:trPr>
        <w:tc>
          <w:tcPr>
            <w:tcW w:w="2036" w:type="dxa"/>
            <w:vMerge w:val="restart"/>
            <w:tcBorders>
              <w:top w:val="single" w:sz="8" w:space="0" w:color="auto"/>
              <w:left w:val="nil"/>
              <w:bottom w:val="single" w:sz="8" w:space="0" w:color="000000"/>
              <w:right w:val="nil"/>
            </w:tcBorders>
            <w:shd w:val="clear" w:color="auto" w:fill="auto"/>
            <w:vAlign w:val="center"/>
            <w:hideMark/>
          </w:tcPr>
          <w:p w14:paraId="644BBC20" w14:textId="77777777" w:rsidR="006B198E" w:rsidRPr="006B198E" w:rsidRDefault="006B198E" w:rsidP="006B198E">
            <w:pPr>
              <w:jc w:val="both"/>
              <w:rPr>
                <w:rFonts w:ascii="Book Antiqua" w:eastAsia="等线" w:hAnsi="Book Antiqua" w:cs="宋体"/>
                <w:b/>
                <w:bCs/>
                <w:color w:val="000000"/>
                <w:lang w:eastAsia="zh-CN"/>
              </w:rPr>
            </w:pPr>
            <w:r w:rsidRPr="006B198E">
              <w:rPr>
                <w:rFonts w:ascii="Book Antiqua" w:eastAsia="等线" w:hAnsi="Book Antiqua" w:cs="宋体"/>
                <w:b/>
                <w:bCs/>
                <w:color w:val="000000"/>
                <w:lang w:val="fr-FR" w:eastAsia="zh-CN"/>
              </w:rPr>
              <w:t>Scoring/Staging systems</w:t>
            </w:r>
          </w:p>
        </w:tc>
        <w:tc>
          <w:tcPr>
            <w:tcW w:w="1156" w:type="dxa"/>
            <w:vMerge w:val="restart"/>
            <w:tcBorders>
              <w:top w:val="single" w:sz="8" w:space="0" w:color="auto"/>
              <w:left w:val="nil"/>
              <w:bottom w:val="single" w:sz="8" w:space="0" w:color="000000"/>
              <w:right w:val="nil"/>
            </w:tcBorders>
            <w:shd w:val="clear" w:color="auto" w:fill="auto"/>
            <w:vAlign w:val="center"/>
            <w:hideMark/>
          </w:tcPr>
          <w:p w14:paraId="487D138E" w14:textId="77777777" w:rsidR="006B198E" w:rsidRPr="006B198E" w:rsidRDefault="006B198E" w:rsidP="006B198E">
            <w:pPr>
              <w:jc w:val="both"/>
              <w:rPr>
                <w:rFonts w:ascii="Book Antiqua" w:eastAsia="等线" w:hAnsi="Book Antiqua" w:cs="宋体"/>
                <w:b/>
                <w:bCs/>
                <w:color w:val="000000"/>
                <w:lang w:eastAsia="zh-CN"/>
              </w:rPr>
            </w:pPr>
            <w:r w:rsidRPr="006B198E">
              <w:rPr>
                <w:rFonts w:ascii="Book Antiqua" w:eastAsia="等线" w:hAnsi="Book Antiqua" w:cs="宋体"/>
                <w:b/>
                <w:bCs/>
                <w:color w:val="000000"/>
                <w:lang w:val="fr-FR" w:eastAsia="zh-CN"/>
              </w:rPr>
              <w:t>OS (95%CI), mo</w:t>
            </w:r>
          </w:p>
        </w:tc>
        <w:tc>
          <w:tcPr>
            <w:tcW w:w="1076" w:type="dxa"/>
            <w:tcBorders>
              <w:top w:val="single" w:sz="8" w:space="0" w:color="auto"/>
              <w:left w:val="nil"/>
              <w:bottom w:val="nil"/>
              <w:right w:val="nil"/>
            </w:tcBorders>
            <w:shd w:val="clear" w:color="auto" w:fill="auto"/>
            <w:vAlign w:val="center"/>
            <w:hideMark/>
          </w:tcPr>
          <w:p w14:paraId="01641910" w14:textId="77777777" w:rsidR="006B198E" w:rsidRPr="006B198E" w:rsidRDefault="006B198E" w:rsidP="006B198E">
            <w:pPr>
              <w:jc w:val="both"/>
              <w:rPr>
                <w:rFonts w:ascii="Book Antiqua" w:eastAsia="等线" w:hAnsi="Book Antiqua" w:cs="宋体"/>
                <w:b/>
                <w:bCs/>
                <w:i/>
                <w:iCs/>
                <w:color w:val="000000"/>
                <w:lang w:eastAsia="zh-CN"/>
              </w:rPr>
            </w:pPr>
            <w:r w:rsidRPr="006B198E">
              <w:rPr>
                <w:rFonts w:ascii="Book Antiqua" w:eastAsia="等线" w:hAnsi="Book Antiqua" w:cs="宋体"/>
                <w:b/>
                <w:bCs/>
                <w:i/>
                <w:iCs/>
                <w:color w:val="000000"/>
                <w:lang w:val="fr-FR" w:eastAsia="zh-CN"/>
              </w:rPr>
              <w:t>P</w:t>
            </w:r>
            <w:r w:rsidRPr="006B198E">
              <w:rPr>
                <w:rFonts w:ascii="Book Antiqua" w:eastAsia="等线" w:hAnsi="Book Antiqua" w:cs="宋体"/>
                <w:b/>
                <w:bCs/>
                <w:color w:val="000000"/>
                <w:lang w:val="fr-FR" w:eastAsia="zh-CN"/>
              </w:rPr>
              <w:t xml:space="preserve"> value</w:t>
            </w:r>
          </w:p>
        </w:tc>
        <w:tc>
          <w:tcPr>
            <w:tcW w:w="936" w:type="dxa"/>
            <w:vMerge w:val="restart"/>
            <w:tcBorders>
              <w:top w:val="single" w:sz="8" w:space="0" w:color="auto"/>
              <w:left w:val="nil"/>
              <w:bottom w:val="single" w:sz="8" w:space="0" w:color="000000"/>
              <w:right w:val="nil"/>
            </w:tcBorders>
            <w:shd w:val="clear" w:color="auto" w:fill="auto"/>
            <w:vAlign w:val="center"/>
            <w:hideMark/>
          </w:tcPr>
          <w:p w14:paraId="7822328E" w14:textId="77777777" w:rsidR="006B198E" w:rsidRPr="006B198E" w:rsidRDefault="006B198E" w:rsidP="006B198E">
            <w:pPr>
              <w:jc w:val="both"/>
              <w:rPr>
                <w:rFonts w:ascii="Book Antiqua" w:eastAsia="等线" w:hAnsi="Book Antiqua" w:cs="宋体"/>
                <w:b/>
                <w:bCs/>
                <w:color w:val="000000"/>
                <w:lang w:eastAsia="zh-CN"/>
              </w:rPr>
            </w:pPr>
            <w:r w:rsidRPr="006B198E">
              <w:rPr>
                <w:rFonts w:ascii="Book Antiqua" w:eastAsia="等线" w:hAnsi="Book Antiqua" w:cs="宋体"/>
                <w:b/>
                <w:bCs/>
                <w:color w:val="000000"/>
                <w:lang w:val="fr-FR" w:eastAsia="zh-CN"/>
              </w:rPr>
              <w:t>Sidak</w:t>
            </w:r>
            <w:r w:rsidRPr="006B198E">
              <w:rPr>
                <w:rFonts w:ascii="Book Antiqua" w:eastAsia="等线" w:hAnsi="Book Antiqua" w:cs="宋体"/>
                <w:b/>
                <w:bCs/>
                <w:color w:val="000000"/>
                <w:vertAlign w:val="superscript"/>
                <w:lang w:val="fr-FR" w:eastAsia="zh-CN"/>
              </w:rPr>
              <w:t>1</w:t>
            </w:r>
          </w:p>
        </w:tc>
        <w:tc>
          <w:tcPr>
            <w:tcW w:w="1204" w:type="dxa"/>
            <w:vMerge w:val="restart"/>
            <w:tcBorders>
              <w:top w:val="single" w:sz="8" w:space="0" w:color="auto"/>
              <w:left w:val="nil"/>
              <w:bottom w:val="single" w:sz="8" w:space="0" w:color="000000"/>
              <w:right w:val="nil"/>
            </w:tcBorders>
            <w:shd w:val="clear" w:color="auto" w:fill="auto"/>
            <w:vAlign w:val="center"/>
            <w:hideMark/>
          </w:tcPr>
          <w:p w14:paraId="52FA772F" w14:textId="77777777" w:rsidR="006B198E" w:rsidRPr="006B198E" w:rsidRDefault="006B198E" w:rsidP="006B198E">
            <w:pPr>
              <w:jc w:val="both"/>
              <w:rPr>
                <w:rFonts w:ascii="Book Antiqua" w:eastAsia="等线" w:hAnsi="Book Antiqua" w:cs="宋体"/>
                <w:b/>
                <w:bCs/>
                <w:color w:val="000000"/>
                <w:lang w:eastAsia="zh-CN"/>
              </w:rPr>
            </w:pPr>
            <w:r w:rsidRPr="006B198E">
              <w:rPr>
                <w:rFonts w:ascii="Book Antiqua" w:eastAsia="等线" w:hAnsi="Book Antiqua" w:cs="宋体"/>
                <w:b/>
                <w:bCs/>
                <w:color w:val="000000"/>
                <w:lang w:val="fr-FR" w:eastAsia="zh-CN"/>
              </w:rPr>
              <w:t>Hazard ratio (95%CI)</w:t>
            </w:r>
          </w:p>
        </w:tc>
        <w:tc>
          <w:tcPr>
            <w:tcW w:w="1252" w:type="dxa"/>
            <w:vMerge w:val="restart"/>
            <w:tcBorders>
              <w:top w:val="single" w:sz="8" w:space="0" w:color="auto"/>
              <w:left w:val="nil"/>
              <w:bottom w:val="single" w:sz="8" w:space="0" w:color="000000"/>
              <w:right w:val="nil"/>
            </w:tcBorders>
            <w:shd w:val="clear" w:color="auto" w:fill="auto"/>
            <w:vAlign w:val="center"/>
            <w:hideMark/>
          </w:tcPr>
          <w:p w14:paraId="6DBB2634" w14:textId="77777777" w:rsidR="006B198E" w:rsidRPr="006B198E" w:rsidRDefault="006B198E" w:rsidP="006B198E">
            <w:pPr>
              <w:jc w:val="both"/>
              <w:rPr>
                <w:rFonts w:ascii="Book Antiqua" w:eastAsia="等线" w:hAnsi="Book Antiqua" w:cs="宋体"/>
                <w:b/>
                <w:bCs/>
                <w:i/>
                <w:iCs/>
                <w:color w:val="000000"/>
                <w:lang w:eastAsia="zh-CN"/>
              </w:rPr>
            </w:pPr>
            <w:r w:rsidRPr="006B198E">
              <w:rPr>
                <w:rFonts w:ascii="Book Antiqua" w:eastAsia="等线" w:hAnsi="Book Antiqua" w:cs="宋体"/>
                <w:b/>
                <w:bCs/>
                <w:i/>
                <w:iCs/>
                <w:color w:val="000000"/>
                <w:lang w:val="fr-FR" w:eastAsia="zh-CN"/>
              </w:rPr>
              <w:t>P</w:t>
            </w:r>
            <w:r w:rsidRPr="006B198E">
              <w:rPr>
                <w:rFonts w:ascii="Book Antiqua" w:eastAsia="等线" w:hAnsi="Book Antiqua" w:cs="宋体"/>
                <w:b/>
                <w:bCs/>
                <w:color w:val="000000"/>
                <w:lang w:val="fr-FR" w:eastAsia="zh-CN"/>
              </w:rPr>
              <w:t xml:space="preserve"> value</w:t>
            </w:r>
          </w:p>
        </w:tc>
      </w:tr>
      <w:tr w:rsidR="006B198E" w:rsidRPr="006B198E" w14:paraId="407CAD9B" w14:textId="77777777" w:rsidTr="006B198E">
        <w:trPr>
          <w:trHeight w:val="675"/>
        </w:trPr>
        <w:tc>
          <w:tcPr>
            <w:tcW w:w="2036" w:type="dxa"/>
            <w:vMerge/>
            <w:tcBorders>
              <w:top w:val="single" w:sz="8" w:space="0" w:color="auto"/>
              <w:left w:val="nil"/>
              <w:bottom w:val="single" w:sz="8" w:space="0" w:color="000000"/>
              <w:right w:val="nil"/>
            </w:tcBorders>
            <w:vAlign w:val="center"/>
            <w:hideMark/>
          </w:tcPr>
          <w:p w14:paraId="35011C6B" w14:textId="77777777" w:rsidR="006B198E" w:rsidRPr="006B198E" w:rsidRDefault="006B198E" w:rsidP="006B198E">
            <w:pPr>
              <w:rPr>
                <w:rFonts w:ascii="Book Antiqua" w:eastAsia="等线" w:hAnsi="Book Antiqua" w:cs="宋体"/>
                <w:b/>
                <w:bCs/>
                <w:color w:val="000000"/>
                <w:lang w:eastAsia="zh-CN"/>
              </w:rPr>
            </w:pPr>
          </w:p>
        </w:tc>
        <w:tc>
          <w:tcPr>
            <w:tcW w:w="1156" w:type="dxa"/>
            <w:vMerge/>
            <w:tcBorders>
              <w:top w:val="single" w:sz="8" w:space="0" w:color="auto"/>
              <w:left w:val="nil"/>
              <w:bottom w:val="single" w:sz="8" w:space="0" w:color="000000"/>
              <w:right w:val="nil"/>
            </w:tcBorders>
            <w:vAlign w:val="center"/>
            <w:hideMark/>
          </w:tcPr>
          <w:p w14:paraId="06ABFC35" w14:textId="77777777" w:rsidR="006B198E" w:rsidRPr="006B198E" w:rsidRDefault="006B198E" w:rsidP="006B198E">
            <w:pPr>
              <w:rPr>
                <w:rFonts w:ascii="Book Antiqua" w:eastAsia="等线" w:hAnsi="Book Antiqua" w:cs="宋体"/>
                <w:b/>
                <w:bCs/>
                <w:color w:val="000000"/>
                <w:lang w:eastAsia="zh-CN"/>
              </w:rPr>
            </w:pPr>
          </w:p>
        </w:tc>
        <w:tc>
          <w:tcPr>
            <w:tcW w:w="1076" w:type="dxa"/>
            <w:tcBorders>
              <w:top w:val="nil"/>
              <w:left w:val="nil"/>
              <w:bottom w:val="single" w:sz="8" w:space="0" w:color="auto"/>
              <w:right w:val="nil"/>
            </w:tcBorders>
            <w:shd w:val="clear" w:color="auto" w:fill="auto"/>
            <w:vAlign w:val="center"/>
            <w:hideMark/>
          </w:tcPr>
          <w:p w14:paraId="0EF72DBC" w14:textId="77777777" w:rsidR="006B198E" w:rsidRPr="006B198E" w:rsidRDefault="006B198E" w:rsidP="006B198E">
            <w:pPr>
              <w:jc w:val="both"/>
              <w:rPr>
                <w:rFonts w:ascii="Book Antiqua" w:eastAsia="等线" w:hAnsi="Book Antiqua" w:cs="宋体"/>
                <w:b/>
                <w:bCs/>
                <w:color w:val="000000"/>
                <w:lang w:eastAsia="zh-CN"/>
              </w:rPr>
            </w:pPr>
            <w:r w:rsidRPr="006B198E">
              <w:rPr>
                <w:rFonts w:ascii="Book Antiqua" w:eastAsia="等线" w:hAnsi="Book Antiqua" w:cs="宋体"/>
                <w:b/>
                <w:bCs/>
                <w:color w:val="000000"/>
                <w:lang w:val="fr-FR" w:eastAsia="zh-CN"/>
              </w:rPr>
              <w:t>(log-rank)</w:t>
            </w:r>
          </w:p>
        </w:tc>
        <w:tc>
          <w:tcPr>
            <w:tcW w:w="936" w:type="dxa"/>
            <w:vMerge/>
            <w:tcBorders>
              <w:top w:val="single" w:sz="8" w:space="0" w:color="auto"/>
              <w:left w:val="nil"/>
              <w:bottom w:val="single" w:sz="8" w:space="0" w:color="000000"/>
              <w:right w:val="nil"/>
            </w:tcBorders>
            <w:vAlign w:val="center"/>
            <w:hideMark/>
          </w:tcPr>
          <w:p w14:paraId="3BA24CC7" w14:textId="77777777" w:rsidR="006B198E" w:rsidRPr="006B198E" w:rsidRDefault="006B198E" w:rsidP="006B198E">
            <w:pPr>
              <w:rPr>
                <w:rFonts w:ascii="Book Antiqua" w:eastAsia="等线" w:hAnsi="Book Antiqua" w:cs="宋体"/>
                <w:b/>
                <w:bCs/>
                <w:color w:val="000000"/>
                <w:lang w:eastAsia="zh-CN"/>
              </w:rPr>
            </w:pPr>
          </w:p>
        </w:tc>
        <w:tc>
          <w:tcPr>
            <w:tcW w:w="1204" w:type="dxa"/>
            <w:vMerge/>
            <w:tcBorders>
              <w:top w:val="single" w:sz="8" w:space="0" w:color="auto"/>
              <w:left w:val="nil"/>
              <w:bottom w:val="single" w:sz="8" w:space="0" w:color="000000"/>
              <w:right w:val="nil"/>
            </w:tcBorders>
            <w:vAlign w:val="center"/>
            <w:hideMark/>
          </w:tcPr>
          <w:p w14:paraId="5C685312" w14:textId="77777777" w:rsidR="006B198E" w:rsidRPr="006B198E" w:rsidRDefault="006B198E" w:rsidP="006B198E">
            <w:pPr>
              <w:rPr>
                <w:rFonts w:ascii="Book Antiqua" w:eastAsia="等线" w:hAnsi="Book Antiqua" w:cs="宋体"/>
                <w:b/>
                <w:bCs/>
                <w:color w:val="000000"/>
                <w:lang w:eastAsia="zh-CN"/>
              </w:rPr>
            </w:pPr>
          </w:p>
        </w:tc>
        <w:tc>
          <w:tcPr>
            <w:tcW w:w="1252" w:type="dxa"/>
            <w:vMerge/>
            <w:tcBorders>
              <w:top w:val="single" w:sz="8" w:space="0" w:color="auto"/>
              <w:left w:val="nil"/>
              <w:bottom w:val="single" w:sz="8" w:space="0" w:color="000000"/>
              <w:right w:val="nil"/>
            </w:tcBorders>
            <w:vAlign w:val="center"/>
            <w:hideMark/>
          </w:tcPr>
          <w:p w14:paraId="2947BF25" w14:textId="77777777" w:rsidR="006B198E" w:rsidRPr="006B198E" w:rsidRDefault="006B198E" w:rsidP="006B198E">
            <w:pPr>
              <w:rPr>
                <w:rFonts w:ascii="Book Antiqua" w:eastAsia="等线" w:hAnsi="Book Antiqua" w:cs="宋体"/>
                <w:b/>
                <w:bCs/>
                <w:i/>
                <w:iCs/>
                <w:color w:val="000000"/>
                <w:lang w:eastAsia="zh-CN"/>
              </w:rPr>
            </w:pPr>
          </w:p>
        </w:tc>
      </w:tr>
      <w:tr w:rsidR="006B198E" w:rsidRPr="006B198E" w14:paraId="5E74C494" w14:textId="77777777" w:rsidTr="006B198E">
        <w:trPr>
          <w:trHeight w:val="945"/>
        </w:trPr>
        <w:tc>
          <w:tcPr>
            <w:tcW w:w="2036" w:type="dxa"/>
            <w:tcBorders>
              <w:top w:val="nil"/>
              <w:left w:val="nil"/>
              <w:bottom w:val="nil"/>
              <w:right w:val="nil"/>
            </w:tcBorders>
            <w:shd w:val="clear" w:color="auto" w:fill="auto"/>
            <w:vAlign w:val="center"/>
            <w:hideMark/>
          </w:tcPr>
          <w:p w14:paraId="0A1CF1DF"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Pre-TACE-Predict</w:t>
            </w:r>
          </w:p>
        </w:tc>
        <w:tc>
          <w:tcPr>
            <w:tcW w:w="1156" w:type="dxa"/>
            <w:tcBorders>
              <w:top w:val="nil"/>
              <w:left w:val="nil"/>
              <w:bottom w:val="nil"/>
              <w:right w:val="nil"/>
            </w:tcBorders>
            <w:shd w:val="clear" w:color="auto" w:fill="auto"/>
            <w:vAlign w:val="center"/>
            <w:hideMark/>
          </w:tcPr>
          <w:p w14:paraId="1377B455" w14:textId="77777777" w:rsidR="006B198E" w:rsidRPr="006B198E" w:rsidRDefault="006B198E" w:rsidP="006B198E">
            <w:pPr>
              <w:jc w:val="both"/>
              <w:rPr>
                <w:rFonts w:ascii="Book Antiqua" w:eastAsia="等线" w:hAnsi="Book Antiqua" w:cs="宋体"/>
                <w:color w:val="000000"/>
                <w:lang w:eastAsia="zh-CN"/>
              </w:rPr>
            </w:pPr>
          </w:p>
        </w:tc>
        <w:tc>
          <w:tcPr>
            <w:tcW w:w="1076" w:type="dxa"/>
            <w:tcBorders>
              <w:top w:val="nil"/>
              <w:left w:val="nil"/>
              <w:bottom w:val="nil"/>
              <w:right w:val="nil"/>
            </w:tcBorders>
            <w:shd w:val="clear" w:color="auto" w:fill="auto"/>
            <w:vAlign w:val="center"/>
            <w:hideMark/>
          </w:tcPr>
          <w:p w14:paraId="724DDCD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0.0032</w:t>
            </w:r>
          </w:p>
        </w:tc>
        <w:tc>
          <w:tcPr>
            <w:tcW w:w="936" w:type="dxa"/>
            <w:tcBorders>
              <w:top w:val="nil"/>
              <w:left w:val="nil"/>
              <w:bottom w:val="nil"/>
              <w:right w:val="nil"/>
            </w:tcBorders>
            <w:shd w:val="clear" w:color="auto" w:fill="auto"/>
            <w:vAlign w:val="center"/>
            <w:hideMark/>
          </w:tcPr>
          <w:p w14:paraId="301D4A1E" w14:textId="77777777" w:rsidR="006B198E" w:rsidRPr="006B198E" w:rsidRDefault="006B198E" w:rsidP="006B198E">
            <w:pPr>
              <w:jc w:val="both"/>
              <w:rPr>
                <w:rFonts w:ascii="Book Antiqua" w:eastAsia="等线" w:hAnsi="Book Antiqua" w:cs="宋体"/>
                <w:color w:val="000000"/>
                <w:lang w:eastAsia="zh-CN"/>
              </w:rPr>
            </w:pPr>
          </w:p>
        </w:tc>
        <w:tc>
          <w:tcPr>
            <w:tcW w:w="1204" w:type="dxa"/>
            <w:tcBorders>
              <w:top w:val="nil"/>
              <w:left w:val="nil"/>
              <w:bottom w:val="nil"/>
              <w:right w:val="nil"/>
            </w:tcBorders>
            <w:shd w:val="clear" w:color="auto" w:fill="auto"/>
            <w:vAlign w:val="center"/>
            <w:hideMark/>
          </w:tcPr>
          <w:p w14:paraId="6EB1350A" w14:textId="77777777" w:rsidR="006B198E" w:rsidRPr="006B198E" w:rsidRDefault="006B198E" w:rsidP="006B198E">
            <w:pPr>
              <w:jc w:val="both"/>
              <w:rPr>
                <w:rFonts w:ascii="Book Antiqua" w:eastAsia="等线" w:hAnsi="Book Antiqua" w:cs="宋体"/>
                <w:color w:val="000000"/>
                <w:lang w:eastAsia="zh-CN"/>
              </w:rPr>
            </w:pPr>
          </w:p>
        </w:tc>
        <w:tc>
          <w:tcPr>
            <w:tcW w:w="1252" w:type="dxa"/>
            <w:tcBorders>
              <w:top w:val="single" w:sz="8" w:space="0" w:color="auto"/>
              <w:left w:val="nil"/>
              <w:bottom w:val="nil"/>
              <w:right w:val="nil"/>
            </w:tcBorders>
            <w:shd w:val="clear" w:color="auto" w:fill="auto"/>
            <w:vAlign w:val="center"/>
            <w:hideMark/>
          </w:tcPr>
          <w:p w14:paraId="1F4CC02A"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 xml:space="preserve">　</w:t>
            </w:r>
          </w:p>
        </w:tc>
      </w:tr>
      <w:tr w:rsidR="006B198E" w:rsidRPr="006B198E" w14:paraId="792686E7" w14:textId="77777777" w:rsidTr="006B198E">
        <w:trPr>
          <w:trHeight w:val="630"/>
        </w:trPr>
        <w:tc>
          <w:tcPr>
            <w:tcW w:w="2036" w:type="dxa"/>
            <w:tcBorders>
              <w:top w:val="nil"/>
              <w:left w:val="nil"/>
              <w:bottom w:val="nil"/>
              <w:right w:val="nil"/>
            </w:tcBorders>
            <w:shd w:val="clear" w:color="auto" w:fill="auto"/>
            <w:vAlign w:val="center"/>
            <w:hideMark/>
          </w:tcPr>
          <w:p w14:paraId="40A639E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Category 1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32)</w:t>
            </w:r>
          </w:p>
        </w:tc>
        <w:tc>
          <w:tcPr>
            <w:tcW w:w="1156" w:type="dxa"/>
            <w:tcBorders>
              <w:top w:val="nil"/>
              <w:left w:val="nil"/>
              <w:bottom w:val="nil"/>
              <w:right w:val="nil"/>
            </w:tcBorders>
            <w:shd w:val="clear" w:color="auto" w:fill="auto"/>
            <w:vAlign w:val="center"/>
            <w:hideMark/>
          </w:tcPr>
          <w:p w14:paraId="44075DF4"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26 (21-44)</w:t>
            </w:r>
          </w:p>
        </w:tc>
        <w:tc>
          <w:tcPr>
            <w:tcW w:w="1076" w:type="dxa"/>
            <w:tcBorders>
              <w:top w:val="nil"/>
              <w:left w:val="nil"/>
              <w:bottom w:val="nil"/>
              <w:right w:val="nil"/>
            </w:tcBorders>
            <w:shd w:val="clear" w:color="auto" w:fill="auto"/>
            <w:vAlign w:val="center"/>
            <w:hideMark/>
          </w:tcPr>
          <w:p w14:paraId="69AC4516"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10E348F8"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04" w:type="dxa"/>
            <w:tcBorders>
              <w:top w:val="nil"/>
              <w:left w:val="nil"/>
              <w:bottom w:val="nil"/>
              <w:right w:val="nil"/>
            </w:tcBorders>
            <w:shd w:val="clear" w:color="auto" w:fill="auto"/>
            <w:vAlign w:val="center"/>
            <w:hideMark/>
          </w:tcPr>
          <w:p w14:paraId="7A72FBC0"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52" w:type="dxa"/>
            <w:tcBorders>
              <w:top w:val="nil"/>
              <w:left w:val="nil"/>
              <w:bottom w:val="nil"/>
              <w:right w:val="nil"/>
            </w:tcBorders>
            <w:shd w:val="clear" w:color="auto" w:fill="auto"/>
            <w:vAlign w:val="center"/>
            <w:hideMark/>
          </w:tcPr>
          <w:p w14:paraId="2830F4A8" w14:textId="77777777" w:rsidR="006B198E" w:rsidRPr="006B198E" w:rsidRDefault="006B198E" w:rsidP="006B198E">
            <w:pPr>
              <w:jc w:val="both"/>
              <w:rPr>
                <w:rFonts w:ascii="Book Antiqua" w:eastAsia="等线" w:hAnsi="Book Antiqua" w:cs="宋体"/>
                <w:color w:val="000000"/>
                <w:lang w:eastAsia="zh-CN"/>
              </w:rPr>
            </w:pPr>
          </w:p>
        </w:tc>
      </w:tr>
      <w:tr w:rsidR="006B198E" w:rsidRPr="006B198E" w14:paraId="21F2C7B0" w14:textId="77777777" w:rsidTr="006B198E">
        <w:trPr>
          <w:trHeight w:val="945"/>
        </w:trPr>
        <w:tc>
          <w:tcPr>
            <w:tcW w:w="2036" w:type="dxa"/>
            <w:tcBorders>
              <w:top w:val="nil"/>
              <w:left w:val="nil"/>
              <w:bottom w:val="nil"/>
              <w:right w:val="nil"/>
            </w:tcBorders>
            <w:shd w:val="clear" w:color="auto" w:fill="auto"/>
            <w:vAlign w:val="center"/>
            <w:hideMark/>
          </w:tcPr>
          <w:p w14:paraId="56123CC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Category 2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35)</w:t>
            </w:r>
          </w:p>
        </w:tc>
        <w:tc>
          <w:tcPr>
            <w:tcW w:w="1156" w:type="dxa"/>
            <w:tcBorders>
              <w:top w:val="nil"/>
              <w:left w:val="nil"/>
              <w:bottom w:val="nil"/>
              <w:right w:val="nil"/>
            </w:tcBorders>
            <w:shd w:val="clear" w:color="auto" w:fill="auto"/>
            <w:vAlign w:val="center"/>
            <w:hideMark/>
          </w:tcPr>
          <w:p w14:paraId="14B1CD73"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30 (17-50)</w:t>
            </w:r>
          </w:p>
        </w:tc>
        <w:tc>
          <w:tcPr>
            <w:tcW w:w="1076" w:type="dxa"/>
            <w:tcBorders>
              <w:top w:val="nil"/>
              <w:left w:val="nil"/>
              <w:bottom w:val="nil"/>
              <w:right w:val="nil"/>
            </w:tcBorders>
            <w:shd w:val="clear" w:color="auto" w:fill="auto"/>
            <w:vAlign w:val="center"/>
            <w:hideMark/>
          </w:tcPr>
          <w:p w14:paraId="042368A2"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5D71B6A3"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0.8786</w:t>
            </w:r>
          </w:p>
        </w:tc>
        <w:tc>
          <w:tcPr>
            <w:tcW w:w="1204" w:type="dxa"/>
            <w:tcBorders>
              <w:top w:val="nil"/>
              <w:left w:val="nil"/>
              <w:bottom w:val="nil"/>
              <w:right w:val="nil"/>
            </w:tcBorders>
            <w:shd w:val="clear" w:color="auto" w:fill="auto"/>
            <w:vAlign w:val="center"/>
            <w:hideMark/>
          </w:tcPr>
          <w:p w14:paraId="6E78765C"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0.83 (0.46-1.52)</w:t>
            </w:r>
          </w:p>
        </w:tc>
        <w:tc>
          <w:tcPr>
            <w:tcW w:w="1252" w:type="dxa"/>
            <w:tcBorders>
              <w:top w:val="nil"/>
              <w:left w:val="nil"/>
              <w:bottom w:val="nil"/>
              <w:right w:val="nil"/>
            </w:tcBorders>
            <w:shd w:val="clear" w:color="auto" w:fill="auto"/>
            <w:vAlign w:val="center"/>
            <w:hideMark/>
          </w:tcPr>
          <w:p w14:paraId="1E619DE3"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0.5463</w:t>
            </w:r>
          </w:p>
        </w:tc>
      </w:tr>
      <w:tr w:rsidR="006B198E" w:rsidRPr="006B198E" w14:paraId="080802A1" w14:textId="77777777" w:rsidTr="006B198E">
        <w:trPr>
          <w:trHeight w:val="945"/>
        </w:trPr>
        <w:tc>
          <w:tcPr>
            <w:tcW w:w="2036" w:type="dxa"/>
            <w:tcBorders>
              <w:top w:val="nil"/>
              <w:left w:val="nil"/>
              <w:bottom w:val="nil"/>
              <w:right w:val="nil"/>
            </w:tcBorders>
            <w:shd w:val="clear" w:color="auto" w:fill="auto"/>
            <w:vAlign w:val="center"/>
            <w:hideMark/>
          </w:tcPr>
          <w:p w14:paraId="79E36395"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Category 3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47)</w:t>
            </w:r>
          </w:p>
        </w:tc>
        <w:tc>
          <w:tcPr>
            <w:tcW w:w="1156" w:type="dxa"/>
            <w:tcBorders>
              <w:top w:val="nil"/>
              <w:left w:val="nil"/>
              <w:bottom w:val="nil"/>
              <w:right w:val="nil"/>
            </w:tcBorders>
            <w:shd w:val="clear" w:color="auto" w:fill="auto"/>
            <w:vAlign w:val="center"/>
            <w:hideMark/>
          </w:tcPr>
          <w:p w14:paraId="2370314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16 (11-20)</w:t>
            </w:r>
          </w:p>
        </w:tc>
        <w:tc>
          <w:tcPr>
            <w:tcW w:w="1076" w:type="dxa"/>
            <w:tcBorders>
              <w:top w:val="nil"/>
              <w:left w:val="nil"/>
              <w:bottom w:val="nil"/>
              <w:right w:val="nil"/>
            </w:tcBorders>
            <w:shd w:val="clear" w:color="auto" w:fill="auto"/>
            <w:vAlign w:val="center"/>
            <w:hideMark/>
          </w:tcPr>
          <w:p w14:paraId="221E7AA2"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06536189"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0.2611</w:t>
            </w:r>
          </w:p>
        </w:tc>
        <w:tc>
          <w:tcPr>
            <w:tcW w:w="1204" w:type="dxa"/>
            <w:tcBorders>
              <w:top w:val="nil"/>
              <w:left w:val="nil"/>
              <w:bottom w:val="nil"/>
              <w:right w:val="nil"/>
            </w:tcBorders>
            <w:shd w:val="clear" w:color="auto" w:fill="auto"/>
            <w:vAlign w:val="center"/>
            <w:hideMark/>
          </w:tcPr>
          <w:p w14:paraId="47D17F97"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1.56 (0.92-2.65)</w:t>
            </w:r>
          </w:p>
        </w:tc>
        <w:tc>
          <w:tcPr>
            <w:tcW w:w="1252" w:type="dxa"/>
            <w:tcBorders>
              <w:top w:val="nil"/>
              <w:left w:val="nil"/>
              <w:bottom w:val="nil"/>
              <w:right w:val="nil"/>
            </w:tcBorders>
            <w:shd w:val="clear" w:color="auto" w:fill="auto"/>
            <w:vAlign w:val="center"/>
            <w:hideMark/>
          </w:tcPr>
          <w:p w14:paraId="4B188DE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2.6614</w:t>
            </w:r>
          </w:p>
        </w:tc>
      </w:tr>
      <w:tr w:rsidR="006B198E" w:rsidRPr="006B198E" w14:paraId="39E4BA07" w14:textId="77777777" w:rsidTr="006B198E">
        <w:trPr>
          <w:trHeight w:val="945"/>
        </w:trPr>
        <w:tc>
          <w:tcPr>
            <w:tcW w:w="2036" w:type="dxa"/>
            <w:tcBorders>
              <w:top w:val="nil"/>
              <w:left w:val="nil"/>
              <w:bottom w:val="nil"/>
              <w:right w:val="nil"/>
            </w:tcBorders>
            <w:shd w:val="clear" w:color="auto" w:fill="auto"/>
            <w:vAlign w:val="center"/>
            <w:hideMark/>
          </w:tcPr>
          <w:p w14:paraId="365980B4"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Category 4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23)</w:t>
            </w:r>
          </w:p>
        </w:tc>
        <w:tc>
          <w:tcPr>
            <w:tcW w:w="1156" w:type="dxa"/>
            <w:tcBorders>
              <w:top w:val="nil"/>
              <w:left w:val="nil"/>
              <w:bottom w:val="nil"/>
              <w:right w:val="nil"/>
            </w:tcBorders>
            <w:shd w:val="clear" w:color="auto" w:fill="auto"/>
            <w:vAlign w:val="center"/>
            <w:hideMark/>
          </w:tcPr>
          <w:p w14:paraId="22AB454C"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12 (5-15)</w:t>
            </w:r>
          </w:p>
        </w:tc>
        <w:tc>
          <w:tcPr>
            <w:tcW w:w="1076" w:type="dxa"/>
            <w:tcBorders>
              <w:top w:val="nil"/>
              <w:left w:val="nil"/>
              <w:bottom w:val="nil"/>
              <w:right w:val="nil"/>
            </w:tcBorders>
            <w:shd w:val="clear" w:color="auto" w:fill="auto"/>
            <w:vAlign w:val="center"/>
            <w:hideMark/>
          </w:tcPr>
          <w:p w14:paraId="1F8E282A"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2BA78589"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0.0418</w:t>
            </w:r>
          </w:p>
        </w:tc>
        <w:tc>
          <w:tcPr>
            <w:tcW w:w="1204" w:type="dxa"/>
            <w:tcBorders>
              <w:top w:val="nil"/>
              <w:left w:val="nil"/>
              <w:bottom w:val="nil"/>
              <w:right w:val="nil"/>
            </w:tcBorders>
            <w:shd w:val="clear" w:color="auto" w:fill="auto"/>
            <w:vAlign w:val="center"/>
            <w:hideMark/>
          </w:tcPr>
          <w:p w14:paraId="54BAAE09"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2.27 (1.24-4.14)</w:t>
            </w:r>
          </w:p>
        </w:tc>
        <w:tc>
          <w:tcPr>
            <w:tcW w:w="1252" w:type="dxa"/>
            <w:tcBorders>
              <w:top w:val="nil"/>
              <w:left w:val="nil"/>
              <w:bottom w:val="nil"/>
              <w:right w:val="nil"/>
            </w:tcBorders>
            <w:shd w:val="clear" w:color="auto" w:fill="auto"/>
            <w:vAlign w:val="center"/>
            <w:hideMark/>
          </w:tcPr>
          <w:p w14:paraId="18B3843C"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0.0079</w:t>
            </w:r>
          </w:p>
        </w:tc>
      </w:tr>
      <w:tr w:rsidR="006B198E" w:rsidRPr="006B198E" w14:paraId="39A871D9" w14:textId="77777777" w:rsidTr="006B198E">
        <w:trPr>
          <w:trHeight w:val="945"/>
        </w:trPr>
        <w:tc>
          <w:tcPr>
            <w:tcW w:w="2031" w:type="dxa"/>
            <w:tcBorders>
              <w:top w:val="nil"/>
              <w:left w:val="nil"/>
              <w:bottom w:val="nil"/>
              <w:right w:val="nil"/>
            </w:tcBorders>
            <w:shd w:val="clear" w:color="auto" w:fill="auto"/>
            <w:vAlign w:val="center"/>
            <w:hideMark/>
          </w:tcPr>
          <w:p w14:paraId="16C17C48"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Post-TACE-Predict</w:t>
            </w:r>
          </w:p>
        </w:tc>
        <w:tc>
          <w:tcPr>
            <w:tcW w:w="1156" w:type="dxa"/>
            <w:tcBorders>
              <w:top w:val="nil"/>
              <w:left w:val="nil"/>
              <w:bottom w:val="nil"/>
              <w:right w:val="nil"/>
            </w:tcBorders>
            <w:shd w:val="clear" w:color="auto" w:fill="auto"/>
            <w:vAlign w:val="center"/>
            <w:hideMark/>
          </w:tcPr>
          <w:p w14:paraId="17C9928D" w14:textId="77777777" w:rsidR="006B198E" w:rsidRPr="006B198E" w:rsidRDefault="006B198E" w:rsidP="006B198E">
            <w:pPr>
              <w:jc w:val="both"/>
              <w:rPr>
                <w:rFonts w:ascii="Book Antiqua" w:eastAsia="等线" w:hAnsi="Book Antiqua" w:cs="宋体"/>
                <w:color w:val="000000"/>
                <w:lang w:eastAsia="zh-CN"/>
              </w:rPr>
            </w:pPr>
          </w:p>
        </w:tc>
        <w:tc>
          <w:tcPr>
            <w:tcW w:w="1060" w:type="dxa"/>
            <w:tcBorders>
              <w:top w:val="nil"/>
              <w:left w:val="nil"/>
              <w:bottom w:val="nil"/>
              <w:right w:val="nil"/>
            </w:tcBorders>
            <w:shd w:val="clear" w:color="auto" w:fill="auto"/>
            <w:vAlign w:val="center"/>
            <w:hideMark/>
          </w:tcPr>
          <w:p w14:paraId="2B07EE23"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0.0022</w:t>
            </w:r>
          </w:p>
        </w:tc>
        <w:tc>
          <w:tcPr>
            <w:tcW w:w="936" w:type="dxa"/>
            <w:tcBorders>
              <w:top w:val="nil"/>
              <w:left w:val="nil"/>
              <w:bottom w:val="nil"/>
              <w:right w:val="nil"/>
            </w:tcBorders>
            <w:shd w:val="clear" w:color="auto" w:fill="auto"/>
            <w:vAlign w:val="center"/>
            <w:hideMark/>
          </w:tcPr>
          <w:p w14:paraId="6A47700E" w14:textId="77777777" w:rsidR="006B198E" w:rsidRPr="006B198E" w:rsidRDefault="006B198E" w:rsidP="006B198E">
            <w:pPr>
              <w:jc w:val="both"/>
              <w:rPr>
                <w:rFonts w:ascii="Book Antiqua" w:eastAsia="等线" w:hAnsi="Book Antiqua" w:cs="宋体"/>
                <w:color w:val="000000"/>
                <w:lang w:eastAsia="zh-CN"/>
              </w:rPr>
            </w:pPr>
          </w:p>
        </w:tc>
        <w:tc>
          <w:tcPr>
            <w:tcW w:w="1196" w:type="dxa"/>
            <w:tcBorders>
              <w:top w:val="nil"/>
              <w:left w:val="nil"/>
              <w:bottom w:val="nil"/>
              <w:right w:val="nil"/>
            </w:tcBorders>
            <w:shd w:val="clear" w:color="auto" w:fill="auto"/>
            <w:vAlign w:val="center"/>
            <w:hideMark/>
          </w:tcPr>
          <w:p w14:paraId="51A2C3E5" w14:textId="77777777" w:rsidR="006B198E" w:rsidRPr="006B198E" w:rsidRDefault="006B198E" w:rsidP="006B198E">
            <w:pPr>
              <w:jc w:val="both"/>
              <w:rPr>
                <w:rFonts w:ascii="Book Antiqua" w:eastAsia="等线" w:hAnsi="Book Antiqua" w:cs="宋体"/>
                <w:color w:val="000000"/>
                <w:lang w:eastAsia="zh-CN"/>
              </w:rPr>
            </w:pPr>
          </w:p>
        </w:tc>
        <w:tc>
          <w:tcPr>
            <w:tcW w:w="1281" w:type="dxa"/>
            <w:tcBorders>
              <w:top w:val="nil"/>
              <w:left w:val="nil"/>
              <w:bottom w:val="nil"/>
              <w:right w:val="nil"/>
            </w:tcBorders>
            <w:shd w:val="clear" w:color="auto" w:fill="auto"/>
            <w:vAlign w:val="center"/>
            <w:hideMark/>
          </w:tcPr>
          <w:p w14:paraId="6C41F6DD" w14:textId="77777777" w:rsidR="006B198E" w:rsidRPr="006B198E" w:rsidRDefault="006B198E" w:rsidP="006B198E">
            <w:pPr>
              <w:jc w:val="both"/>
              <w:rPr>
                <w:rFonts w:ascii="Book Antiqua" w:eastAsia="等线" w:hAnsi="Book Antiqua" w:cs="宋体"/>
                <w:color w:val="000000"/>
                <w:lang w:eastAsia="zh-CN"/>
              </w:rPr>
            </w:pPr>
          </w:p>
        </w:tc>
      </w:tr>
      <w:tr w:rsidR="006B198E" w:rsidRPr="006B198E" w14:paraId="2F0FCBBC" w14:textId="77777777" w:rsidTr="006B198E">
        <w:trPr>
          <w:trHeight w:val="630"/>
        </w:trPr>
        <w:tc>
          <w:tcPr>
            <w:tcW w:w="2031" w:type="dxa"/>
            <w:tcBorders>
              <w:top w:val="nil"/>
              <w:left w:val="nil"/>
              <w:bottom w:val="nil"/>
              <w:right w:val="nil"/>
            </w:tcBorders>
            <w:shd w:val="clear" w:color="auto" w:fill="auto"/>
            <w:vAlign w:val="center"/>
            <w:hideMark/>
          </w:tcPr>
          <w:p w14:paraId="0E246B86"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Category 1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36)</w:t>
            </w:r>
          </w:p>
        </w:tc>
        <w:tc>
          <w:tcPr>
            <w:tcW w:w="1156" w:type="dxa"/>
            <w:tcBorders>
              <w:top w:val="nil"/>
              <w:left w:val="nil"/>
              <w:bottom w:val="nil"/>
              <w:right w:val="nil"/>
            </w:tcBorders>
            <w:shd w:val="clear" w:color="auto" w:fill="auto"/>
            <w:vAlign w:val="center"/>
            <w:hideMark/>
          </w:tcPr>
          <w:p w14:paraId="263DB76B"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36 (23-44)</w:t>
            </w:r>
          </w:p>
        </w:tc>
        <w:tc>
          <w:tcPr>
            <w:tcW w:w="1060" w:type="dxa"/>
            <w:tcBorders>
              <w:top w:val="nil"/>
              <w:left w:val="nil"/>
              <w:bottom w:val="nil"/>
              <w:right w:val="nil"/>
            </w:tcBorders>
            <w:shd w:val="clear" w:color="auto" w:fill="auto"/>
            <w:vAlign w:val="center"/>
            <w:hideMark/>
          </w:tcPr>
          <w:p w14:paraId="28B23F24"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592D158E"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196" w:type="dxa"/>
            <w:tcBorders>
              <w:top w:val="nil"/>
              <w:left w:val="nil"/>
              <w:bottom w:val="nil"/>
              <w:right w:val="nil"/>
            </w:tcBorders>
            <w:shd w:val="clear" w:color="auto" w:fill="auto"/>
            <w:vAlign w:val="center"/>
            <w:hideMark/>
          </w:tcPr>
          <w:p w14:paraId="31A0BB6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81" w:type="dxa"/>
            <w:tcBorders>
              <w:top w:val="nil"/>
              <w:left w:val="nil"/>
              <w:bottom w:val="nil"/>
              <w:right w:val="nil"/>
            </w:tcBorders>
            <w:shd w:val="clear" w:color="auto" w:fill="auto"/>
            <w:vAlign w:val="center"/>
            <w:hideMark/>
          </w:tcPr>
          <w:p w14:paraId="7E416D6C" w14:textId="77777777" w:rsidR="006B198E" w:rsidRPr="006B198E" w:rsidRDefault="006B198E" w:rsidP="006B198E">
            <w:pPr>
              <w:jc w:val="both"/>
              <w:rPr>
                <w:rFonts w:ascii="Book Antiqua" w:eastAsia="等线" w:hAnsi="Book Antiqua" w:cs="宋体"/>
                <w:color w:val="000000"/>
                <w:lang w:eastAsia="zh-CN"/>
              </w:rPr>
            </w:pPr>
          </w:p>
        </w:tc>
      </w:tr>
      <w:tr w:rsidR="006B198E" w:rsidRPr="006B198E" w14:paraId="1EDCA75E" w14:textId="77777777" w:rsidTr="006B198E">
        <w:trPr>
          <w:trHeight w:val="945"/>
        </w:trPr>
        <w:tc>
          <w:tcPr>
            <w:tcW w:w="2031" w:type="dxa"/>
            <w:tcBorders>
              <w:top w:val="nil"/>
              <w:left w:val="nil"/>
              <w:bottom w:val="nil"/>
              <w:right w:val="nil"/>
            </w:tcBorders>
            <w:shd w:val="clear" w:color="auto" w:fill="auto"/>
            <w:vAlign w:val="center"/>
            <w:hideMark/>
          </w:tcPr>
          <w:p w14:paraId="0C07BCBF"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Category 2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38)</w:t>
            </w:r>
          </w:p>
        </w:tc>
        <w:tc>
          <w:tcPr>
            <w:tcW w:w="1156" w:type="dxa"/>
            <w:tcBorders>
              <w:top w:val="nil"/>
              <w:left w:val="nil"/>
              <w:bottom w:val="nil"/>
              <w:right w:val="nil"/>
            </w:tcBorders>
            <w:shd w:val="clear" w:color="auto" w:fill="auto"/>
            <w:vAlign w:val="center"/>
            <w:hideMark/>
          </w:tcPr>
          <w:p w14:paraId="1FE0AFE0"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21 (12-30)</w:t>
            </w:r>
          </w:p>
        </w:tc>
        <w:tc>
          <w:tcPr>
            <w:tcW w:w="1060" w:type="dxa"/>
            <w:tcBorders>
              <w:top w:val="nil"/>
              <w:left w:val="nil"/>
              <w:bottom w:val="nil"/>
              <w:right w:val="nil"/>
            </w:tcBorders>
            <w:shd w:val="clear" w:color="auto" w:fill="auto"/>
            <w:vAlign w:val="center"/>
            <w:hideMark/>
          </w:tcPr>
          <w:p w14:paraId="09C7D89B"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52CD5693"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0.4851</w:t>
            </w:r>
          </w:p>
        </w:tc>
        <w:tc>
          <w:tcPr>
            <w:tcW w:w="1196" w:type="dxa"/>
            <w:tcBorders>
              <w:top w:val="nil"/>
              <w:left w:val="nil"/>
              <w:bottom w:val="nil"/>
              <w:right w:val="nil"/>
            </w:tcBorders>
            <w:shd w:val="clear" w:color="auto" w:fill="auto"/>
            <w:vAlign w:val="center"/>
            <w:hideMark/>
          </w:tcPr>
          <w:p w14:paraId="2A7F1BF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1.47 (0.83-2.61)</w:t>
            </w:r>
          </w:p>
        </w:tc>
        <w:tc>
          <w:tcPr>
            <w:tcW w:w="1281" w:type="dxa"/>
            <w:tcBorders>
              <w:top w:val="nil"/>
              <w:left w:val="nil"/>
              <w:bottom w:val="nil"/>
              <w:right w:val="nil"/>
            </w:tcBorders>
            <w:shd w:val="clear" w:color="auto" w:fill="auto"/>
            <w:vAlign w:val="center"/>
            <w:hideMark/>
          </w:tcPr>
          <w:p w14:paraId="695FE4E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0.1843</w:t>
            </w:r>
          </w:p>
        </w:tc>
      </w:tr>
      <w:tr w:rsidR="006B198E" w:rsidRPr="006B198E" w14:paraId="53204108" w14:textId="77777777" w:rsidTr="006B198E">
        <w:trPr>
          <w:trHeight w:val="945"/>
        </w:trPr>
        <w:tc>
          <w:tcPr>
            <w:tcW w:w="2031" w:type="dxa"/>
            <w:tcBorders>
              <w:top w:val="nil"/>
              <w:left w:val="nil"/>
              <w:bottom w:val="nil"/>
              <w:right w:val="nil"/>
            </w:tcBorders>
            <w:shd w:val="clear" w:color="auto" w:fill="auto"/>
            <w:vAlign w:val="center"/>
            <w:hideMark/>
          </w:tcPr>
          <w:p w14:paraId="120D7EE4"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Category 3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48)</w:t>
            </w:r>
          </w:p>
        </w:tc>
        <w:tc>
          <w:tcPr>
            <w:tcW w:w="1156" w:type="dxa"/>
            <w:tcBorders>
              <w:top w:val="nil"/>
              <w:left w:val="nil"/>
              <w:bottom w:val="nil"/>
              <w:right w:val="nil"/>
            </w:tcBorders>
            <w:shd w:val="clear" w:color="auto" w:fill="auto"/>
            <w:vAlign w:val="center"/>
            <w:hideMark/>
          </w:tcPr>
          <w:p w14:paraId="2AC9BE15"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16 (12-24)</w:t>
            </w:r>
          </w:p>
        </w:tc>
        <w:tc>
          <w:tcPr>
            <w:tcW w:w="1060" w:type="dxa"/>
            <w:tcBorders>
              <w:top w:val="nil"/>
              <w:left w:val="nil"/>
              <w:bottom w:val="nil"/>
              <w:right w:val="nil"/>
            </w:tcBorders>
            <w:shd w:val="clear" w:color="auto" w:fill="auto"/>
            <w:vAlign w:val="center"/>
            <w:hideMark/>
          </w:tcPr>
          <w:p w14:paraId="188DE986"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17446E8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0.0699</w:t>
            </w:r>
          </w:p>
        </w:tc>
        <w:tc>
          <w:tcPr>
            <w:tcW w:w="1196" w:type="dxa"/>
            <w:tcBorders>
              <w:top w:val="nil"/>
              <w:left w:val="nil"/>
              <w:bottom w:val="nil"/>
              <w:right w:val="nil"/>
            </w:tcBorders>
            <w:shd w:val="clear" w:color="auto" w:fill="auto"/>
            <w:vAlign w:val="center"/>
            <w:hideMark/>
          </w:tcPr>
          <w:p w14:paraId="375026E0"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1.89 (1.10-3.23)</w:t>
            </w:r>
          </w:p>
        </w:tc>
        <w:tc>
          <w:tcPr>
            <w:tcW w:w="1281" w:type="dxa"/>
            <w:tcBorders>
              <w:top w:val="nil"/>
              <w:left w:val="nil"/>
              <w:bottom w:val="nil"/>
              <w:right w:val="nil"/>
            </w:tcBorders>
            <w:shd w:val="clear" w:color="auto" w:fill="auto"/>
            <w:vAlign w:val="center"/>
            <w:hideMark/>
          </w:tcPr>
          <w:p w14:paraId="18F03B51"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0.0203</w:t>
            </w:r>
          </w:p>
        </w:tc>
      </w:tr>
      <w:tr w:rsidR="006B198E" w:rsidRPr="006B198E" w14:paraId="070A49D9" w14:textId="77777777" w:rsidTr="00075C64">
        <w:trPr>
          <w:trHeight w:val="945"/>
        </w:trPr>
        <w:tc>
          <w:tcPr>
            <w:tcW w:w="2053" w:type="dxa"/>
            <w:tcBorders>
              <w:top w:val="nil"/>
              <w:left w:val="nil"/>
              <w:bottom w:val="nil"/>
              <w:right w:val="nil"/>
            </w:tcBorders>
            <w:shd w:val="clear" w:color="auto" w:fill="auto"/>
            <w:vAlign w:val="center"/>
            <w:hideMark/>
          </w:tcPr>
          <w:p w14:paraId="176BA900"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Category 4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15)</w:t>
            </w:r>
          </w:p>
        </w:tc>
        <w:tc>
          <w:tcPr>
            <w:tcW w:w="1017" w:type="dxa"/>
            <w:tcBorders>
              <w:top w:val="nil"/>
              <w:left w:val="nil"/>
              <w:bottom w:val="nil"/>
              <w:right w:val="nil"/>
            </w:tcBorders>
            <w:shd w:val="clear" w:color="auto" w:fill="auto"/>
            <w:vAlign w:val="center"/>
            <w:hideMark/>
          </w:tcPr>
          <w:p w14:paraId="183F175B"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9 (5-15)</w:t>
            </w:r>
          </w:p>
        </w:tc>
        <w:tc>
          <w:tcPr>
            <w:tcW w:w="1124" w:type="dxa"/>
            <w:tcBorders>
              <w:top w:val="nil"/>
              <w:left w:val="nil"/>
              <w:bottom w:val="nil"/>
              <w:right w:val="nil"/>
            </w:tcBorders>
            <w:shd w:val="clear" w:color="auto" w:fill="auto"/>
            <w:vAlign w:val="center"/>
            <w:hideMark/>
          </w:tcPr>
          <w:p w14:paraId="476FB3EF" w14:textId="77777777" w:rsidR="006B198E" w:rsidRPr="006B198E" w:rsidRDefault="006B198E" w:rsidP="006B198E">
            <w:pPr>
              <w:jc w:val="both"/>
              <w:rPr>
                <w:rFonts w:ascii="Book Antiqua" w:eastAsia="等线" w:hAnsi="Book Antiqua" w:cs="宋体"/>
                <w:color w:val="000000"/>
                <w:lang w:eastAsia="zh-CN"/>
              </w:rPr>
            </w:pPr>
          </w:p>
        </w:tc>
        <w:tc>
          <w:tcPr>
            <w:tcW w:w="892" w:type="dxa"/>
            <w:tcBorders>
              <w:top w:val="nil"/>
              <w:left w:val="nil"/>
              <w:bottom w:val="nil"/>
              <w:right w:val="nil"/>
            </w:tcBorders>
            <w:shd w:val="clear" w:color="auto" w:fill="auto"/>
            <w:vAlign w:val="center"/>
            <w:hideMark/>
          </w:tcPr>
          <w:p w14:paraId="2356A24E"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0.0022</w:t>
            </w:r>
          </w:p>
        </w:tc>
        <w:tc>
          <w:tcPr>
            <w:tcW w:w="1230" w:type="dxa"/>
            <w:tcBorders>
              <w:top w:val="nil"/>
              <w:left w:val="nil"/>
              <w:bottom w:val="nil"/>
              <w:right w:val="nil"/>
            </w:tcBorders>
            <w:shd w:val="clear" w:color="auto" w:fill="auto"/>
            <w:vAlign w:val="center"/>
            <w:hideMark/>
          </w:tcPr>
          <w:p w14:paraId="4D9D52F1"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3.68 (1.79-7.55)</w:t>
            </w:r>
          </w:p>
        </w:tc>
        <w:tc>
          <w:tcPr>
            <w:tcW w:w="1289" w:type="dxa"/>
            <w:tcBorders>
              <w:top w:val="nil"/>
              <w:left w:val="nil"/>
              <w:bottom w:val="nil"/>
              <w:right w:val="nil"/>
            </w:tcBorders>
            <w:shd w:val="clear" w:color="auto" w:fill="auto"/>
            <w:vAlign w:val="center"/>
            <w:hideMark/>
          </w:tcPr>
          <w:p w14:paraId="04AD4A5B" w14:textId="18996E6E" w:rsidR="006B198E" w:rsidRPr="006B198E" w:rsidRDefault="006B198E" w:rsidP="006B198E">
            <w:pPr>
              <w:rPr>
                <w:rFonts w:eastAsia="等线"/>
                <w:color w:val="000000"/>
                <w:lang w:eastAsia="zh-CN"/>
              </w:rPr>
            </w:pPr>
            <w:r w:rsidRPr="006B198E">
              <w:rPr>
                <w:rFonts w:ascii="Book Antiqua" w:eastAsia="等线" w:hAnsi="Book Antiqua" w:cs="宋体"/>
                <w:color w:val="000000"/>
                <w:lang w:val="fr-FR" w:eastAsia="zh-CN"/>
              </w:rPr>
              <w:t>0.0004</w:t>
            </w:r>
          </w:p>
        </w:tc>
      </w:tr>
      <w:tr w:rsidR="006B198E" w:rsidRPr="006B198E" w14:paraId="35A045E2" w14:textId="77777777" w:rsidTr="003E7C20">
        <w:trPr>
          <w:trHeight w:val="630"/>
        </w:trPr>
        <w:tc>
          <w:tcPr>
            <w:tcW w:w="2030" w:type="dxa"/>
            <w:tcBorders>
              <w:top w:val="nil"/>
              <w:left w:val="nil"/>
              <w:bottom w:val="nil"/>
              <w:right w:val="nil"/>
            </w:tcBorders>
            <w:shd w:val="clear" w:color="auto" w:fill="auto"/>
            <w:vAlign w:val="center"/>
            <w:hideMark/>
          </w:tcPr>
          <w:p w14:paraId="30BFB391"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“6 and 12” score</w:t>
            </w:r>
          </w:p>
        </w:tc>
        <w:tc>
          <w:tcPr>
            <w:tcW w:w="1156" w:type="dxa"/>
            <w:tcBorders>
              <w:top w:val="nil"/>
              <w:left w:val="nil"/>
              <w:bottom w:val="nil"/>
              <w:right w:val="nil"/>
            </w:tcBorders>
            <w:shd w:val="clear" w:color="auto" w:fill="auto"/>
            <w:vAlign w:val="center"/>
            <w:hideMark/>
          </w:tcPr>
          <w:p w14:paraId="4558A22F" w14:textId="77777777" w:rsidR="006B198E" w:rsidRPr="006B198E" w:rsidRDefault="006B198E" w:rsidP="006B198E">
            <w:pPr>
              <w:jc w:val="both"/>
              <w:rPr>
                <w:rFonts w:ascii="Book Antiqua" w:eastAsia="等线" w:hAnsi="Book Antiqua" w:cs="宋体"/>
                <w:color w:val="000000"/>
                <w:lang w:eastAsia="zh-CN"/>
              </w:rPr>
            </w:pPr>
          </w:p>
        </w:tc>
        <w:tc>
          <w:tcPr>
            <w:tcW w:w="1056" w:type="dxa"/>
            <w:tcBorders>
              <w:top w:val="nil"/>
              <w:left w:val="nil"/>
              <w:bottom w:val="nil"/>
              <w:right w:val="nil"/>
            </w:tcBorders>
            <w:shd w:val="clear" w:color="auto" w:fill="auto"/>
            <w:vAlign w:val="center"/>
            <w:hideMark/>
          </w:tcPr>
          <w:p w14:paraId="7452BD1D"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0.8633</w:t>
            </w:r>
          </w:p>
        </w:tc>
        <w:tc>
          <w:tcPr>
            <w:tcW w:w="936" w:type="dxa"/>
            <w:tcBorders>
              <w:top w:val="nil"/>
              <w:left w:val="nil"/>
              <w:bottom w:val="nil"/>
              <w:right w:val="nil"/>
            </w:tcBorders>
            <w:shd w:val="clear" w:color="auto" w:fill="auto"/>
            <w:vAlign w:val="center"/>
            <w:hideMark/>
          </w:tcPr>
          <w:p w14:paraId="252DEBC9" w14:textId="77777777" w:rsidR="006B198E" w:rsidRPr="006B198E" w:rsidRDefault="006B198E" w:rsidP="006B198E">
            <w:pPr>
              <w:jc w:val="both"/>
              <w:rPr>
                <w:rFonts w:ascii="Book Antiqua" w:eastAsia="等线" w:hAnsi="Book Antiqua" w:cs="宋体"/>
                <w:color w:val="000000"/>
                <w:lang w:eastAsia="zh-CN"/>
              </w:rPr>
            </w:pPr>
          </w:p>
        </w:tc>
        <w:tc>
          <w:tcPr>
            <w:tcW w:w="1193" w:type="dxa"/>
            <w:tcBorders>
              <w:top w:val="nil"/>
              <w:left w:val="nil"/>
              <w:bottom w:val="nil"/>
              <w:right w:val="nil"/>
            </w:tcBorders>
            <w:shd w:val="clear" w:color="auto" w:fill="auto"/>
            <w:vAlign w:val="center"/>
            <w:hideMark/>
          </w:tcPr>
          <w:p w14:paraId="6DBB4739" w14:textId="77777777" w:rsidR="006B198E" w:rsidRPr="006B198E" w:rsidRDefault="006B198E" w:rsidP="006B198E">
            <w:pPr>
              <w:jc w:val="both"/>
              <w:rPr>
                <w:rFonts w:ascii="Book Antiqua" w:eastAsia="等线" w:hAnsi="Book Antiqua" w:cs="宋体"/>
                <w:color w:val="000000"/>
                <w:lang w:eastAsia="zh-CN"/>
              </w:rPr>
            </w:pPr>
          </w:p>
        </w:tc>
        <w:tc>
          <w:tcPr>
            <w:tcW w:w="1281" w:type="dxa"/>
            <w:tcBorders>
              <w:top w:val="nil"/>
              <w:left w:val="nil"/>
              <w:bottom w:val="nil"/>
              <w:right w:val="nil"/>
            </w:tcBorders>
            <w:shd w:val="clear" w:color="auto" w:fill="auto"/>
            <w:vAlign w:val="center"/>
            <w:hideMark/>
          </w:tcPr>
          <w:p w14:paraId="05DE20E3" w14:textId="77777777" w:rsidR="006B198E" w:rsidRPr="006B198E" w:rsidRDefault="006B198E" w:rsidP="006B198E">
            <w:pPr>
              <w:rPr>
                <w:rFonts w:eastAsia="等线"/>
                <w:color w:val="000000"/>
                <w:lang w:eastAsia="zh-CN"/>
              </w:rPr>
            </w:pPr>
          </w:p>
        </w:tc>
      </w:tr>
      <w:tr w:rsidR="006B198E" w:rsidRPr="006B198E" w14:paraId="446A15B7" w14:textId="77777777" w:rsidTr="00C55DF2">
        <w:trPr>
          <w:trHeight w:val="630"/>
        </w:trPr>
        <w:tc>
          <w:tcPr>
            <w:tcW w:w="2031" w:type="dxa"/>
            <w:tcBorders>
              <w:top w:val="nil"/>
              <w:left w:val="nil"/>
              <w:bottom w:val="nil"/>
              <w:right w:val="nil"/>
            </w:tcBorders>
            <w:shd w:val="clear" w:color="auto" w:fill="auto"/>
            <w:vAlign w:val="center"/>
            <w:hideMark/>
          </w:tcPr>
          <w:p w14:paraId="60A5C963"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Sum ≤ 6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51)</w:t>
            </w:r>
          </w:p>
        </w:tc>
        <w:tc>
          <w:tcPr>
            <w:tcW w:w="1156" w:type="dxa"/>
            <w:tcBorders>
              <w:top w:val="nil"/>
              <w:left w:val="nil"/>
              <w:bottom w:val="nil"/>
              <w:right w:val="nil"/>
            </w:tcBorders>
            <w:shd w:val="clear" w:color="auto" w:fill="auto"/>
            <w:vAlign w:val="center"/>
            <w:hideMark/>
          </w:tcPr>
          <w:p w14:paraId="532BD67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26 (16-36)</w:t>
            </w:r>
          </w:p>
        </w:tc>
        <w:tc>
          <w:tcPr>
            <w:tcW w:w="1060" w:type="dxa"/>
            <w:tcBorders>
              <w:top w:val="nil"/>
              <w:left w:val="nil"/>
              <w:bottom w:val="nil"/>
              <w:right w:val="nil"/>
            </w:tcBorders>
            <w:shd w:val="clear" w:color="auto" w:fill="auto"/>
            <w:vAlign w:val="center"/>
            <w:hideMark/>
          </w:tcPr>
          <w:p w14:paraId="53CEBA71"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3CD35186"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196" w:type="dxa"/>
            <w:tcBorders>
              <w:top w:val="nil"/>
              <w:left w:val="nil"/>
              <w:bottom w:val="nil"/>
              <w:right w:val="nil"/>
            </w:tcBorders>
            <w:shd w:val="clear" w:color="auto" w:fill="auto"/>
            <w:vAlign w:val="center"/>
            <w:hideMark/>
          </w:tcPr>
          <w:p w14:paraId="11EB5EAB"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81" w:type="dxa"/>
            <w:tcBorders>
              <w:top w:val="nil"/>
              <w:left w:val="nil"/>
              <w:bottom w:val="nil"/>
              <w:right w:val="nil"/>
            </w:tcBorders>
            <w:shd w:val="clear" w:color="auto" w:fill="auto"/>
            <w:vAlign w:val="center"/>
            <w:hideMark/>
          </w:tcPr>
          <w:p w14:paraId="22F8F8B6" w14:textId="77777777" w:rsidR="006B198E" w:rsidRPr="006B198E" w:rsidRDefault="006B198E" w:rsidP="006B198E">
            <w:pPr>
              <w:rPr>
                <w:rFonts w:eastAsia="等线"/>
                <w:color w:val="000000"/>
                <w:lang w:eastAsia="zh-CN"/>
              </w:rPr>
            </w:pPr>
          </w:p>
        </w:tc>
      </w:tr>
      <w:tr w:rsidR="006B198E" w:rsidRPr="006B198E" w14:paraId="356573E6" w14:textId="77777777" w:rsidTr="00264CEF">
        <w:trPr>
          <w:trHeight w:val="945"/>
        </w:trPr>
        <w:tc>
          <w:tcPr>
            <w:tcW w:w="2031" w:type="dxa"/>
            <w:tcBorders>
              <w:top w:val="nil"/>
              <w:left w:val="nil"/>
              <w:bottom w:val="nil"/>
              <w:right w:val="nil"/>
            </w:tcBorders>
            <w:shd w:val="clear" w:color="auto" w:fill="auto"/>
            <w:vAlign w:val="center"/>
            <w:hideMark/>
          </w:tcPr>
          <w:p w14:paraId="34CFDEC7"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Sum 6-12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73)</w:t>
            </w:r>
          </w:p>
        </w:tc>
        <w:tc>
          <w:tcPr>
            <w:tcW w:w="1156" w:type="dxa"/>
            <w:tcBorders>
              <w:top w:val="nil"/>
              <w:left w:val="nil"/>
              <w:bottom w:val="nil"/>
              <w:right w:val="nil"/>
            </w:tcBorders>
            <w:shd w:val="clear" w:color="auto" w:fill="auto"/>
            <w:vAlign w:val="center"/>
            <w:hideMark/>
          </w:tcPr>
          <w:p w14:paraId="25A25535"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18 (15-23)</w:t>
            </w:r>
          </w:p>
        </w:tc>
        <w:tc>
          <w:tcPr>
            <w:tcW w:w="1060" w:type="dxa"/>
            <w:tcBorders>
              <w:top w:val="nil"/>
              <w:left w:val="nil"/>
              <w:bottom w:val="nil"/>
              <w:right w:val="nil"/>
            </w:tcBorders>
            <w:shd w:val="clear" w:color="auto" w:fill="auto"/>
            <w:vAlign w:val="center"/>
            <w:hideMark/>
          </w:tcPr>
          <w:p w14:paraId="5FAB8EB8"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538F1916"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0.8328</w:t>
            </w:r>
          </w:p>
        </w:tc>
        <w:tc>
          <w:tcPr>
            <w:tcW w:w="1196" w:type="dxa"/>
            <w:tcBorders>
              <w:top w:val="nil"/>
              <w:left w:val="nil"/>
              <w:bottom w:val="nil"/>
              <w:right w:val="nil"/>
            </w:tcBorders>
            <w:shd w:val="clear" w:color="auto" w:fill="auto"/>
            <w:vAlign w:val="center"/>
            <w:hideMark/>
          </w:tcPr>
          <w:p w14:paraId="33C23E94"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1.12 (0.74-1.70)</w:t>
            </w:r>
          </w:p>
        </w:tc>
        <w:tc>
          <w:tcPr>
            <w:tcW w:w="1252" w:type="dxa"/>
            <w:tcBorders>
              <w:top w:val="nil"/>
              <w:left w:val="nil"/>
              <w:bottom w:val="nil"/>
              <w:right w:val="nil"/>
            </w:tcBorders>
            <w:shd w:val="clear" w:color="auto" w:fill="auto"/>
            <w:vAlign w:val="center"/>
            <w:hideMark/>
          </w:tcPr>
          <w:p w14:paraId="766FADA4" w14:textId="3FFE1B22" w:rsidR="006B198E" w:rsidRPr="006B198E" w:rsidRDefault="006B198E" w:rsidP="006B198E">
            <w:pPr>
              <w:rPr>
                <w:rFonts w:eastAsia="等线"/>
                <w:color w:val="000000"/>
                <w:lang w:eastAsia="zh-CN"/>
              </w:rPr>
            </w:pPr>
            <w:r w:rsidRPr="006B198E">
              <w:rPr>
                <w:rFonts w:ascii="Book Antiqua" w:eastAsia="等线" w:hAnsi="Book Antiqua" w:cs="宋体"/>
                <w:color w:val="000000"/>
                <w:lang w:val="fr-FR" w:eastAsia="zh-CN"/>
              </w:rPr>
              <w:t>0.5913</w:t>
            </w:r>
          </w:p>
        </w:tc>
      </w:tr>
      <w:tr w:rsidR="006B198E" w:rsidRPr="006B198E" w14:paraId="2A9E3500" w14:textId="77777777" w:rsidTr="006B198E">
        <w:trPr>
          <w:trHeight w:val="945"/>
        </w:trPr>
        <w:tc>
          <w:tcPr>
            <w:tcW w:w="2036" w:type="dxa"/>
            <w:tcBorders>
              <w:top w:val="nil"/>
              <w:left w:val="nil"/>
              <w:bottom w:val="nil"/>
              <w:right w:val="nil"/>
            </w:tcBorders>
            <w:shd w:val="clear" w:color="auto" w:fill="auto"/>
            <w:vAlign w:val="center"/>
            <w:hideMark/>
          </w:tcPr>
          <w:p w14:paraId="101C1A0C"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Sum &gt; 12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13)</w:t>
            </w:r>
          </w:p>
        </w:tc>
        <w:tc>
          <w:tcPr>
            <w:tcW w:w="1156" w:type="dxa"/>
            <w:tcBorders>
              <w:top w:val="nil"/>
              <w:left w:val="nil"/>
              <w:bottom w:val="nil"/>
              <w:right w:val="nil"/>
            </w:tcBorders>
            <w:shd w:val="clear" w:color="auto" w:fill="auto"/>
            <w:vAlign w:val="center"/>
            <w:hideMark/>
          </w:tcPr>
          <w:p w14:paraId="211FE985"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24 (3-48)</w:t>
            </w:r>
          </w:p>
        </w:tc>
        <w:tc>
          <w:tcPr>
            <w:tcW w:w="1076" w:type="dxa"/>
            <w:tcBorders>
              <w:top w:val="nil"/>
              <w:left w:val="nil"/>
              <w:bottom w:val="nil"/>
              <w:right w:val="nil"/>
            </w:tcBorders>
            <w:shd w:val="clear" w:color="auto" w:fill="auto"/>
            <w:vAlign w:val="center"/>
            <w:hideMark/>
          </w:tcPr>
          <w:p w14:paraId="604E5EC4"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39968209"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0.8867</w:t>
            </w:r>
          </w:p>
        </w:tc>
        <w:tc>
          <w:tcPr>
            <w:tcW w:w="1204" w:type="dxa"/>
            <w:tcBorders>
              <w:top w:val="nil"/>
              <w:left w:val="nil"/>
              <w:bottom w:val="nil"/>
              <w:right w:val="nil"/>
            </w:tcBorders>
            <w:shd w:val="clear" w:color="auto" w:fill="auto"/>
            <w:vAlign w:val="center"/>
            <w:hideMark/>
          </w:tcPr>
          <w:p w14:paraId="5E075E45"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1.09 (0.54-2.18)</w:t>
            </w:r>
          </w:p>
        </w:tc>
        <w:tc>
          <w:tcPr>
            <w:tcW w:w="1252" w:type="dxa"/>
            <w:tcBorders>
              <w:top w:val="nil"/>
              <w:left w:val="nil"/>
              <w:bottom w:val="nil"/>
              <w:right w:val="nil"/>
            </w:tcBorders>
            <w:shd w:val="clear" w:color="auto" w:fill="auto"/>
            <w:vAlign w:val="center"/>
            <w:hideMark/>
          </w:tcPr>
          <w:p w14:paraId="4EA4FD82" w14:textId="15FF0E8E" w:rsidR="006B198E" w:rsidRPr="006B198E" w:rsidRDefault="006B198E" w:rsidP="006B198E">
            <w:pPr>
              <w:rPr>
                <w:rFonts w:eastAsia="等线"/>
                <w:color w:val="000000"/>
                <w:lang w:eastAsia="zh-CN"/>
              </w:rPr>
            </w:pPr>
            <w:r w:rsidRPr="006B198E">
              <w:rPr>
                <w:rFonts w:ascii="Book Antiqua" w:eastAsia="等线" w:hAnsi="Book Antiqua" w:cs="宋体"/>
                <w:color w:val="000000"/>
                <w:lang w:val="fr-FR" w:eastAsia="zh-CN"/>
              </w:rPr>
              <w:t>0.8159</w:t>
            </w:r>
          </w:p>
        </w:tc>
      </w:tr>
      <w:tr w:rsidR="006B198E" w:rsidRPr="006B198E" w14:paraId="5EEE8794" w14:textId="77777777" w:rsidTr="006B198E">
        <w:trPr>
          <w:trHeight w:val="630"/>
        </w:trPr>
        <w:tc>
          <w:tcPr>
            <w:tcW w:w="2036" w:type="dxa"/>
            <w:tcBorders>
              <w:top w:val="nil"/>
              <w:left w:val="nil"/>
              <w:bottom w:val="nil"/>
              <w:right w:val="nil"/>
            </w:tcBorders>
            <w:shd w:val="clear" w:color="auto" w:fill="auto"/>
            <w:vAlign w:val="center"/>
            <w:hideMark/>
          </w:tcPr>
          <w:p w14:paraId="12641380"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BCLC staging</w:t>
            </w:r>
          </w:p>
        </w:tc>
        <w:tc>
          <w:tcPr>
            <w:tcW w:w="1156" w:type="dxa"/>
            <w:tcBorders>
              <w:top w:val="nil"/>
              <w:left w:val="nil"/>
              <w:bottom w:val="nil"/>
              <w:right w:val="nil"/>
            </w:tcBorders>
            <w:shd w:val="clear" w:color="auto" w:fill="auto"/>
            <w:vAlign w:val="center"/>
            <w:hideMark/>
          </w:tcPr>
          <w:p w14:paraId="244CC874" w14:textId="77777777" w:rsidR="006B198E" w:rsidRPr="006B198E" w:rsidRDefault="006B198E" w:rsidP="006B198E">
            <w:pPr>
              <w:jc w:val="both"/>
              <w:rPr>
                <w:rFonts w:ascii="Book Antiqua" w:eastAsia="等线" w:hAnsi="Book Antiqua" w:cs="宋体"/>
                <w:color w:val="000000"/>
                <w:lang w:eastAsia="zh-CN"/>
              </w:rPr>
            </w:pPr>
          </w:p>
        </w:tc>
        <w:tc>
          <w:tcPr>
            <w:tcW w:w="1076" w:type="dxa"/>
            <w:tcBorders>
              <w:top w:val="nil"/>
              <w:left w:val="nil"/>
              <w:bottom w:val="nil"/>
              <w:right w:val="nil"/>
            </w:tcBorders>
            <w:shd w:val="clear" w:color="auto" w:fill="auto"/>
            <w:vAlign w:val="center"/>
            <w:hideMark/>
          </w:tcPr>
          <w:p w14:paraId="30B2D166"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0.0234</w:t>
            </w:r>
          </w:p>
        </w:tc>
        <w:tc>
          <w:tcPr>
            <w:tcW w:w="936" w:type="dxa"/>
            <w:tcBorders>
              <w:top w:val="nil"/>
              <w:left w:val="nil"/>
              <w:bottom w:val="nil"/>
              <w:right w:val="nil"/>
            </w:tcBorders>
            <w:shd w:val="clear" w:color="auto" w:fill="auto"/>
            <w:vAlign w:val="center"/>
            <w:hideMark/>
          </w:tcPr>
          <w:p w14:paraId="571805ED" w14:textId="77777777" w:rsidR="006B198E" w:rsidRPr="006B198E" w:rsidRDefault="006B198E" w:rsidP="006B198E">
            <w:pPr>
              <w:jc w:val="both"/>
              <w:rPr>
                <w:rFonts w:ascii="Book Antiqua" w:eastAsia="等线" w:hAnsi="Book Antiqua" w:cs="宋体"/>
                <w:color w:val="000000"/>
                <w:lang w:eastAsia="zh-CN"/>
              </w:rPr>
            </w:pPr>
          </w:p>
        </w:tc>
        <w:tc>
          <w:tcPr>
            <w:tcW w:w="1204" w:type="dxa"/>
            <w:tcBorders>
              <w:top w:val="nil"/>
              <w:left w:val="nil"/>
              <w:bottom w:val="nil"/>
              <w:right w:val="nil"/>
            </w:tcBorders>
            <w:shd w:val="clear" w:color="auto" w:fill="auto"/>
            <w:vAlign w:val="center"/>
            <w:hideMark/>
          </w:tcPr>
          <w:p w14:paraId="4FA84710" w14:textId="77777777" w:rsidR="006B198E" w:rsidRPr="006B198E" w:rsidRDefault="006B198E" w:rsidP="006B198E">
            <w:pPr>
              <w:jc w:val="both"/>
              <w:rPr>
                <w:rFonts w:ascii="Book Antiqua" w:eastAsia="等线" w:hAnsi="Book Antiqua" w:cs="宋体"/>
                <w:color w:val="000000"/>
                <w:lang w:eastAsia="zh-CN"/>
              </w:rPr>
            </w:pPr>
          </w:p>
        </w:tc>
        <w:tc>
          <w:tcPr>
            <w:tcW w:w="1252" w:type="dxa"/>
            <w:tcBorders>
              <w:top w:val="nil"/>
              <w:left w:val="nil"/>
              <w:bottom w:val="nil"/>
              <w:right w:val="nil"/>
            </w:tcBorders>
            <w:shd w:val="clear" w:color="auto" w:fill="auto"/>
            <w:vAlign w:val="center"/>
            <w:hideMark/>
          </w:tcPr>
          <w:p w14:paraId="7529C81A" w14:textId="77777777" w:rsidR="006B198E" w:rsidRPr="006B198E" w:rsidRDefault="006B198E" w:rsidP="006B198E">
            <w:pPr>
              <w:rPr>
                <w:rFonts w:eastAsia="等线"/>
                <w:color w:val="000000"/>
                <w:lang w:eastAsia="zh-CN"/>
              </w:rPr>
            </w:pPr>
          </w:p>
        </w:tc>
      </w:tr>
      <w:tr w:rsidR="006B198E" w:rsidRPr="006B198E" w14:paraId="0CE73434" w14:textId="77777777" w:rsidTr="006B198E">
        <w:trPr>
          <w:trHeight w:val="315"/>
        </w:trPr>
        <w:tc>
          <w:tcPr>
            <w:tcW w:w="2036" w:type="dxa"/>
            <w:tcBorders>
              <w:top w:val="nil"/>
              <w:left w:val="nil"/>
              <w:bottom w:val="nil"/>
              <w:right w:val="nil"/>
            </w:tcBorders>
            <w:shd w:val="clear" w:color="auto" w:fill="auto"/>
            <w:vAlign w:val="center"/>
            <w:hideMark/>
          </w:tcPr>
          <w:p w14:paraId="7FD41573"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B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58)</w:t>
            </w:r>
          </w:p>
        </w:tc>
        <w:tc>
          <w:tcPr>
            <w:tcW w:w="1156" w:type="dxa"/>
            <w:tcBorders>
              <w:top w:val="nil"/>
              <w:left w:val="nil"/>
              <w:bottom w:val="nil"/>
              <w:right w:val="nil"/>
            </w:tcBorders>
            <w:shd w:val="clear" w:color="auto" w:fill="auto"/>
            <w:vAlign w:val="center"/>
            <w:hideMark/>
          </w:tcPr>
          <w:p w14:paraId="0647D11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29 (18-39)</w:t>
            </w:r>
          </w:p>
        </w:tc>
        <w:tc>
          <w:tcPr>
            <w:tcW w:w="1076" w:type="dxa"/>
            <w:tcBorders>
              <w:top w:val="nil"/>
              <w:left w:val="nil"/>
              <w:bottom w:val="nil"/>
              <w:right w:val="nil"/>
            </w:tcBorders>
            <w:shd w:val="clear" w:color="auto" w:fill="auto"/>
            <w:vAlign w:val="center"/>
            <w:hideMark/>
          </w:tcPr>
          <w:p w14:paraId="0C2C4F6C"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1AEF9856"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w:t>
            </w:r>
          </w:p>
        </w:tc>
        <w:tc>
          <w:tcPr>
            <w:tcW w:w="1204" w:type="dxa"/>
            <w:tcBorders>
              <w:top w:val="nil"/>
              <w:left w:val="nil"/>
              <w:bottom w:val="nil"/>
              <w:right w:val="nil"/>
            </w:tcBorders>
            <w:shd w:val="clear" w:color="auto" w:fill="auto"/>
            <w:vAlign w:val="center"/>
            <w:hideMark/>
          </w:tcPr>
          <w:p w14:paraId="74B3D44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52" w:type="dxa"/>
            <w:tcBorders>
              <w:top w:val="nil"/>
              <w:left w:val="nil"/>
              <w:bottom w:val="nil"/>
              <w:right w:val="nil"/>
            </w:tcBorders>
            <w:shd w:val="clear" w:color="auto" w:fill="auto"/>
            <w:vAlign w:val="center"/>
            <w:hideMark/>
          </w:tcPr>
          <w:p w14:paraId="6A424F40" w14:textId="77777777" w:rsidR="006B198E" w:rsidRPr="006B198E" w:rsidRDefault="006B198E" w:rsidP="006B198E">
            <w:pPr>
              <w:rPr>
                <w:rFonts w:eastAsia="等线"/>
                <w:color w:val="000000"/>
                <w:lang w:eastAsia="zh-CN"/>
              </w:rPr>
            </w:pPr>
          </w:p>
        </w:tc>
      </w:tr>
      <w:tr w:rsidR="006B198E" w:rsidRPr="006B198E" w14:paraId="4B264750" w14:textId="77777777" w:rsidTr="006B198E">
        <w:trPr>
          <w:trHeight w:val="945"/>
        </w:trPr>
        <w:tc>
          <w:tcPr>
            <w:tcW w:w="2036" w:type="dxa"/>
            <w:tcBorders>
              <w:top w:val="nil"/>
              <w:left w:val="nil"/>
              <w:bottom w:val="nil"/>
              <w:right w:val="nil"/>
            </w:tcBorders>
            <w:shd w:val="clear" w:color="auto" w:fill="auto"/>
            <w:vAlign w:val="center"/>
            <w:hideMark/>
          </w:tcPr>
          <w:p w14:paraId="1CCA5C3A"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79)</w:t>
            </w:r>
          </w:p>
        </w:tc>
        <w:tc>
          <w:tcPr>
            <w:tcW w:w="1156" w:type="dxa"/>
            <w:tcBorders>
              <w:top w:val="nil"/>
              <w:left w:val="nil"/>
              <w:bottom w:val="nil"/>
              <w:right w:val="nil"/>
            </w:tcBorders>
            <w:shd w:val="clear" w:color="auto" w:fill="auto"/>
            <w:vAlign w:val="center"/>
            <w:hideMark/>
          </w:tcPr>
          <w:p w14:paraId="1A40CC6D"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16 (13-21)</w:t>
            </w:r>
          </w:p>
        </w:tc>
        <w:tc>
          <w:tcPr>
            <w:tcW w:w="1076" w:type="dxa"/>
            <w:tcBorders>
              <w:top w:val="nil"/>
              <w:left w:val="nil"/>
              <w:bottom w:val="nil"/>
              <w:right w:val="nil"/>
            </w:tcBorders>
            <w:shd w:val="clear" w:color="auto" w:fill="auto"/>
            <w:vAlign w:val="center"/>
            <w:hideMark/>
          </w:tcPr>
          <w:p w14:paraId="42EF43A5"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7002E6CE"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w:t>
            </w:r>
          </w:p>
        </w:tc>
        <w:tc>
          <w:tcPr>
            <w:tcW w:w="1204" w:type="dxa"/>
            <w:tcBorders>
              <w:top w:val="nil"/>
              <w:left w:val="nil"/>
              <w:bottom w:val="nil"/>
              <w:right w:val="nil"/>
            </w:tcBorders>
            <w:shd w:val="clear" w:color="auto" w:fill="auto"/>
            <w:vAlign w:val="center"/>
            <w:hideMark/>
          </w:tcPr>
          <w:p w14:paraId="3A5D732F"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1.58 (1.06-2.36)</w:t>
            </w:r>
          </w:p>
        </w:tc>
        <w:tc>
          <w:tcPr>
            <w:tcW w:w="1252" w:type="dxa"/>
            <w:tcBorders>
              <w:top w:val="nil"/>
              <w:left w:val="nil"/>
              <w:bottom w:val="nil"/>
              <w:right w:val="nil"/>
            </w:tcBorders>
            <w:shd w:val="clear" w:color="auto" w:fill="auto"/>
            <w:vAlign w:val="center"/>
            <w:hideMark/>
          </w:tcPr>
          <w:p w14:paraId="01B656A2" w14:textId="61071499" w:rsidR="006B198E" w:rsidRPr="006B198E" w:rsidRDefault="006B198E" w:rsidP="006B198E">
            <w:pPr>
              <w:rPr>
                <w:rFonts w:eastAsia="等线"/>
                <w:color w:val="000000"/>
                <w:lang w:eastAsia="zh-CN"/>
              </w:rPr>
            </w:pPr>
            <w:r w:rsidRPr="006B198E">
              <w:rPr>
                <w:rFonts w:ascii="Book Antiqua" w:eastAsia="等线" w:hAnsi="Book Antiqua" w:cs="宋体"/>
                <w:color w:val="000000"/>
                <w:lang w:val="fr-FR" w:eastAsia="zh-CN"/>
              </w:rPr>
              <w:t>0.0253</w:t>
            </w:r>
          </w:p>
        </w:tc>
      </w:tr>
      <w:tr w:rsidR="006B198E" w:rsidRPr="006B198E" w14:paraId="5445083C" w14:textId="77777777" w:rsidTr="006B198E">
        <w:trPr>
          <w:trHeight w:val="630"/>
        </w:trPr>
        <w:tc>
          <w:tcPr>
            <w:tcW w:w="2036" w:type="dxa"/>
            <w:tcBorders>
              <w:top w:val="nil"/>
              <w:left w:val="nil"/>
              <w:bottom w:val="nil"/>
              <w:right w:val="nil"/>
            </w:tcBorders>
            <w:shd w:val="clear" w:color="auto" w:fill="auto"/>
            <w:vAlign w:val="center"/>
            <w:hideMark/>
          </w:tcPr>
          <w:p w14:paraId="168AA654"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NIACE score</w:t>
            </w:r>
          </w:p>
        </w:tc>
        <w:tc>
          <w:tcPr>
            <w:tcW w:w="1156" w:type="dxa"/>
            <w:tcBorders>
              <w:top w:val="nil"/>
              <w:left w:val="nil"/>
              <w:bottom w:val="nil"/>
              <w:right w:val="nil"/>
            </w:tcBorders>
            <w:shd w:val="clear" w:color="auto" w:fill="auto"/>
            <w:vAlign w:val="center"/>
            <w:hideMark/>
          </w:tcPr>
          <w:p w14:paraId="601B9BF6" w14:textId="77777777" w:rsidR="006B198E" w:rsidRPr="006B198E" w:rsidRDefault="006B198E" w:rsidP="006B198E">
            <w:pPr>
              <w:jc w:val="both"/>
              <w:rPr>
                <w:rFonts w:ascii="Book Antiqua" w:eastAsia="等线" w:hAnsi="Book Antiqua" w:cs="宋体"/>
                <w:color w:val="000000"/>
                <w:lang w:eastAsia="zh-CN"/>
              </w:rPr>
            </w:pPr>
          </w:p>
        </w:tc>
        <w:tc>
          <w:tcPr>
            <w:tcW w:w="1076" w:type="dxa"/>
            <w:tcBorders>
              <w:top w:val="nil"/>
              <w:left w:val="nil"/>
              <w:bottom w:val="nil"/>
              <w:right w:val="nil"/>
            </w:tcBorders>
            <w:shd w:val="clear" w:color="auto" w:fill="auto"/>
            <w:vAlign w:val="center"/>
            <w:hideMark/>
          </w:tcPr>
          <w:p w14:paraId="1E3B1618"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&lt; 0.0001</w:t>
            </w:r>
          </w:p>
        </w:tc>
        <w:tc>
          <w:tcPr>
            <w:tcW w:w="936" w:type="dxa"/>
            <w:tcBorders>
              <w:top w:val="nil"/>
              <w:left w:val="nil"/>
              <w:bottom w:val="nil"/>
              <w:right w:val="nil"/>
            </w:tcBorders>
            <w:shd w:val="clear" w:color="auto" w:fill="auto"/>
            <w:vAlign w:val="center"/>
            <w:hideMark/>
          </w:tcPr>
          <w:p w14:paraId="5BCB5582" w14:textId="77777777" w:rsidR="006B198E" w:rsidRPr="006B198E" w:rsidRDefault="006B198E" w:rsidP="006B198E">
            <w:pPr>
              <w:jc w:val="both"/>
              <w:rPr>
                <w:rFonts w:ascii="Book Antiqua" w:eastAsia="等线" w:hAnsi="Book Antiqua" w:cs="宋体"/>
                <w:color w:val="000000"/>
                <w:lang w:eastAsia="zh-CN"/>
              </w:rPr>
            </w:pPr>
          </w:p>
        </w:tc>
        <w:tc>
          <w:tcPr>
            <w:tcW w:w="1204" w:type="dxa"/>
            <w:tcBorders>
              <w:top w:val="nil"/>
              <w:left w:val="nil"/>
              <w:bottom w:val="nil"/>
              <w:right w:val="nil"/>
            </w:tcBorders>
            <w:shd w:val="clear" w:color="auto" w:fill="auto"/>
            <w:vAlign w:val="center"/>
            <w:hideMark/>
          </w:tcPr>
          <w:p w14:paraId="229C3E4F" w14:textId="77777777" w:rsidR="006B198E" w:rsidRPr="006B198E" w:rsidRDefault="006B198E" w:rsidP="006B198E">
            <w:pPr>
              <w:jc w:val="both"/>
              <w:rPr>
                <w:rFonts w:ascii="Book Antiqua" w:eastAsia="等线" w:hAnsi="Book Antiqua" w:cs="宋体"/>
                <w:color w:val="000000"/>
                <w:lang w:eastAsia="zh-CN"/>
              </w:rPr>
            </w:pPr>
          </w:p>
        </w:tc>
        <w:tc>
          <w:tcPr>
            <w:tcW w:w="1252" w:type="dxa"/>
            <w:tcBorders>
              <w:top w:val="nil"/>
              <w:left w:val="nil"/>
              <w:bottom w:val="nil"/>
              <w:right w:val="nil"/>
            </w:tcBorders>
            <w:shd w:val="clear" w:color="auto" w:fill="auto"/>
            <w:vAlign w:val="center"/>
            <w:hideMark/>
          </w:tcPr>
          <w:p w14:paraId="64560D31" w14:textId="77777777" w:rsidR="006B198E" w:rsidRPr="006B198E" w:rsidRDefault="006B198E" w:rsidP="006B198E">
            <w:pPr>
              <w:rPr>
                <w:rFonts w:eastAsia="等线"/>
                <w:color w:val="000000"/>
                <w:lang w:eastAsia="zh-CN"/>
              </w:rPr>
            </w:pPr>
          </w:p>
        </w:tc>
      </w:tr>
      <w:tr w:rsidR="006B198E" w:rsidRPr="006B198E" w14:paraId="19B747B6" w14:textId="77777777" w:rsidTr="006B198E">
        <w:trPr>
          <w:trHeight w:val="630"/>
        </w:trPr>
        <w:tc>
          <w:tcPr>
            <w:tcW w:w="2036" w:type="dxa"/>
            <w:tcBorders>
              <w:top w:val="nil"/>
              <w:left w:val="nil"/>
              <w:bottom w:val="nil"/>
              <w:right w:val="nil"/>
            </w:tcBorders>
            <w:shd w:val="clear" w:color="auto" w:fill="auto"/>
            <w:vAlign w:val="center"/>
            <w:hideMark/>
          </w:tcPr>
          <w:p w14:paraId="7759D42A"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 1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41)</w:t>
            </w:r>
          </w:p>
        </w:tc>
        <w:tc>
          <w:tcPr>
            <w:tcW w:w="1156" w:type="dxa"/>
            <w:tcBorders>
              <w:top w:val="nil"/>
              <w:left w:val="nil"/>
              <w:bottom w:val="nil"/>
              <w:right w:val="nil"/>
            </w:tcBorders>
            <w:shd w:val="clear" w:color="auto" w:fill="auto"/>
            <w:vAlign w:val="center"/>
            <w:hideMark/>
          </w:tcPr>
          <w:p w14:paraId="4C2D3E73"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29 (21-43)</w:t>
            </w:r>
          </w:p>
        </w:tc>
        <w:tc>
          <w:tcPr>
            <w:tcW w:w="1076" w:type="dxa"/>
            <w:tcBorders>
              <w:top w:val="nil"/>
              <w:left w:val="nil"/>
              <w:bottom w:val="nil"/>
              <w:right w:val="nil"/>
            </w:tcBorders>
            <w:shd w:val="clear" w:color="auto" w:fill="auto"/>
            <w:vAlign w:val="center"/>
            <w:hideMark/>
          </w:tcPr>
          <w:p w14:paraId="7EC1B0E4"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67AC2957"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04" w:type="dxa"/>
            <w:tcBorders>
              <w:top w:val="nil"/>
              <w:left w:val="nil"/>
              <w:bottom w:val="nil"/>
              <w:right w:val="nil"/>
            </w:tcBorders>
            <w:shd w:val="clear" w:color="auto" w:fill="auto"/>
            <w:vAlign w:val="center"/>
            <w:hideMark/>
          </w:tcPr>
          <w:p w14:paraId="52BADAE0"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52" w:type="dxa"/>
            <w:tcBorders>
              <w:top w:val="nil"/>
              <w:left w:val="nil"/>
              <w:bottom w:val="nil"/>
              <w:right w:val="nil"/>
            </w:tcBorders>
            <w:shd w:val="clear" w:color="auto" w:fill="auto"/>
            <w:vAlign w:val="center"/>
            <w:hideMark/>
          </w:tcPr>
          <w:p w14:paraId="6F2FD97B" w14:textId="77777777" w:rsidR="006B198E" w:rsidRPr="006B198E" w:rsidRDefault="006B198E" w:rsidP="006B198E">
            <w:pPr>
              <w:rPr>
                <w:rFonts w:eastAsia="等线"/>
                <w:color w:val="000000"/>
                <w:lang w:eastAsia="zh-CN"/>
              </w:rPr>
            </w:pPr>
          </w:p>
        </w:tc>
      </w:tr>
      <w:tr w:rsidR="006B198E" w:rsidRPr="006B198E" w14:paraId="2D00C5E0" w14:textId="77777777" w:rsidTr="006B198E">
        <w:trPr>
          <w:trHeight w:val="945"/>
        </w:trPr>
        <w:tc>
          <w:tcPr>
            <w:tcW w:w="2036" w:type="dxa"/>
            <w:tcBorders>
              <w:top w:val="nil"/>
              <w:left w:val="nil"/>
              <w:bottom w:val="nil"/>
              <w:right w:val="nil"/>
            </w:tcBorders>
            <w:shd w:val="clear" w:color="auto" w:fill="auto"/>
            <w:vAlign w:val="center"/>
            <w:hideMark/>
          </w:tcPr>
          <w:p w14:paraId="2746C68B"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1.5-3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72)</w:t>
            </w:r>
          </w:p>
        </w:tc>
        <w:tc>
          <w:tcPr>
            <w:tcW w:w="1156" w:type="dxa"/>
            <w:tcBorders>
              <w:top w:val="nil"/>
              <w:left w:val="nil"/>
              <w:bottom w:val="nil"/>
              <w:right w:val="nil"/>
            </w:tcBorders>
            <w:shd w:val="clear" w:color="auto" w:fill="auto"/>
            <w:vAlign w:val="center"/>
            <w:hideMark/>
          </w:tcPr>
          <w:p w14:paraId="613B8987"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22 (16-30)</w:t>
            </w:r>
          </w:p>
        </w:tc>
        <w:tc>
          <w:tcPr>
            <w:tcW w:w="1076" w:type="dxa"/>
            <w:tcBorders>
              <w:top w:val="nil"/>
              <w:left w:val="nil"/>
              <w:bottom w:val="nil"/>
              <w:right w:val="nil"/>
            </w:tcBorders>
            <w:shd w:val="clear" w:color="auto" w:fill="auto"/>
            <w:vAlign w:val="center"/>
            <w:hideMark/>
          </w:tcPr>
          <w:p w14:paraId="4417E160"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632DF7D7"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0.5463</w:t>
            </w:r>
          </w:p>
        </w:tc>
        <w:tc>
          <w:tcPr>
            <w:tcW w:w="1204" w:type="dxa"/>
            <w:tcBorders>
              <w:top w:val="nil"/>
              <w:left w:val="nil"/>
              <w:bottom w:val="nil"/>
              <w:right w:val="nil"/>
            </w:tcBorders>
            <w:shd w:val="clear" w:color="auto" w:fill="auto"/>
            <w:vAlign w:val="center"/>
            <w:hideMark/>
          </w:tcPr>
          <w:p w14:paraId="7589D66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1.38 (0.86-2.19)</w:t>
            </w:r>
          </w:p>
        </w:tc>
        <w:tc>
          <w:tcPr>
            <w:tcW w:w="1252" w:type="dxa"/>
            <w:tcBorders>
              <w:top w:val="nil"/>
              <w:left w:val="nil"/>
              <w:bottom w:val="nil"/>
              <w:right w:val="nil"/>
            </w:tcBorders>
            <w:shd w:val="clear" w:color="auto" w:fill="auto"/>
            <w:vAlign w:val="center"/>
            <w:hideMark/>
          </w:tcPr>
          <w:p w14:paraId="448B3F1B" w14:textId="45DD0B17" w:rsidR="006B198E" w:rsidRPr="006B198E" w:rsidRDefault="006B198E" w:rsidP="006B198E">
            <w:pPr>
              <w:rPr>
                <w:rFonts w:eastAsia="等线"/>
                <w:color w:val="000000"/>
                <w:lang w:eastAsia="zh-CN"/>
              </w:rPr>
            </w:pPr>
            <w:r w:rsidRPr="006B198E">
              <w:rPr>
                <w:rFonts w:ascii="Book Antiqua" w:eastAsia="等线" w:hAnsi="Book Antiqua" w:cs="宋体"/>
                <w:color w:val="000000"/>
                <w:lang w:val="fr-FR" w:eastAsia="zh-CN"/>
              </w:rPr>
              <w:t>0.1782</w:t>
            </w:r>
          </w:p>
        </w:tc>
      </w:tr>
      <w:tr w:rsidR="006B198E" w:rsidRPr="006B198E" w14:paraId="798ECABC" w14:textId="77777777" w:rsidTr="006B198E">
        <w:trPr>
          <w:trHeight w:val="945"/>
        </w:trPr>
        <w:tc>
          <w:tcPr>
            <w:tcW w:w="2036" w:type="dxa"/>
            <w:tcBorders>
              <w:top w:val="nil"/>
              <w:left w:val="nil"/>
              <w:bottom w:val="nil"/>
              <w:right w:val="nil"/>
            </w:tcBorders>
            <w:shd w:val="clear" w:color="auto" w:fill="auto"/>
            <w:vAlign w:val="center"/>
            <w:hideMark/>
          </w:tcPr>
          <w:p w14:paraId="11B3FEC4"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&gt; 3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24)</w:t>
            </w:r>
          </w:p>
        </w:tc>
        <w:tc>
          <w:tcPr>
            <w:tcW w:w="1156" w:type="dxa"/>
            <w:tcBorders>
              <w:top w:val="nil"/>
              <w:left w:val="nil"/>
              <w:bottom w:val="nil"/>
              <w:right w:val="nil"/>
            </w:tcBorders>
            <w:shd w:val="clear" w:color="auto" w:fill="auto"/>
            <w:vAlign w:val="center"/>
            <w:hideMark/>
          </w:tcPr>
          <w:p w14:paraId="41415741"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9 (5-12)</w:t>
            </w:r>
          </w:p>
        </w:tc>
        <w:tc>
          <w:tcPr>
            <w:tcW w:w="1076" w:type="dxa"/>
            <w:tcBorders>
              <w:top w:val="nil"/>
              <w:left w:val="nil"/>
              <w:bottom w:val="nil"/>
              <w:right w:val="nil"/>
            </w:tcBorders>
            <w:shd w:val="clear" w:color="auto" w:fill="auto"/>
            <w:vAlign w:val="center"/>
            <w:hideMark/>
          </w:tcPr>
          <w:p w14:paraId="02BD3F58"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3133C792"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&lt; 0.0001</w:t>
            </w:r>
          </w:p>
        </w:tc>
        <w:tc>
          <w:tcPr>
            <w:tcW w:w="1204" w:type="dxa"/>
            <w:tcBorders>
              <w:top w:val="nil"/>
              <w:left w:val="nil"/>
              <w:bottom w:val="nil"/>
              <w:right w:val="nil"/>
            </w:tcBorders>
            <w:shd w:val="clear" w:color="auto" w:fill="auto"/>
            <w:vAlign w:val="center"/>
            <w:hideMark/>
          </w:tcPr>
          <w:p w14:paraId="2A7BF326"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3.69 (2.09-6.51)</w:t>
            </w:r>
          </w:p>
        </w:tc>
        <w:tc>
          <w:tcPr>
            <w:tcW w:w="1252" w:type="dxa"/>
            <w:tcBorders>
              <w:top w:val="nil"/>
              <w:left w:val="nil"/>
              <w:bottom w:val="nil"/>
              <w:right w:val="nil"/>
            </w:tcBorders>
            <w:shd w:val="clear" w:color="auto" w:fill="auto"/>
            <w:vAlign w:val="center"/>
            <w:hideMark/>
          </w:tcPr>
          <w:p w14:paraId="5C1A572A" w14:textId="7D8F1B86" w:rsidR="006B198E" w:rsidRPr="006B198E" w:rsidRDefault="006B198E" w:rsidP="006B198E">
            <w:pPr>
              <w:rPr>
                <w:rFonts w:eastAsia="等线"/>
                <w:color w:val="000000"/>
                <w:lang w:eastAsia="zh-CN"/>
              </w:rPr>
            </w:pPr>
            <w:r w:rsidRPr="006B198E">
              <w:rPr>
                <w:rFonts w:ascii="Book Antiqua" w:eastAsia="等线" w:hAnsi="Book Antiqua" w:cs="宋体"/>
                <w:color w:val="000000"/>
                <w:lang w:val="fr-FR" w:eastAsia="zh-CN"/>
              </w:rPr>
              <w:t>&lt; 0.0001</w:t>
            </w:r>
          </w:p>
        </w:tc>
      </w:tr>
      <w:tr w:rsidR="006B198E" w:rsidRPr="006B198E" w14:paraId="6E856658" w14:textId="77777777" w:rsidTr="006B198E">
        <w:trPr>
          <w:trHeight w:val="945"/>
        </w:trPr>
        <w:tc>
          <w:tcPr>
            <w:tcW w:w="2036" w:type="dxa"/>
            <w:tcBorders>
              <w:top w:val="nil"/>
              <w:left w:val="nil"/>
              <w:bottom w:val="nil"/>
              <w:right w:val="nil"/>
            </w:tcBorders>
            <w:shd w:val="clear" w:color="auto" w:fill="auto"/>
            <w:vAlign w:val="center"/>
            <w:hideMark/>
          </w:tcPr>
          <w:p w14:paraId="76047E63"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Child-Pugh class</w:t>
            </w:r>
          </w:p>
        </w:tc>
        <w:tc>
          <w:tcPr>
            <w:tcW w:w="1156" w:type="dxa"/>
            <w:tcBorders>
              <w:top w:val="nil"/>
              <w:left w:val="nil"/>
              <w:bottom w:val="nil"/>
              <w:right w:val="nil"/>
            </w:tcBorders>
            <w:shd w:val="clear" w:color="auto" w:fill="auto"/>
            <w:vAlign w:val="center"/>
            <w:hideMark/>
          </w:tcPr>
          <w:p w14:paraId="257191FB" w14:textId="77777777" w:rsidR="006B198E" w:rsidRPr="006B198E" w:rsidRDefault="006B198E" w:rsidP="006B198E">
            <w:pPr>
              <w:jc w:val="both"/>
              <w:rPr>
                <w:rFonts w:ascii="Book Antiqua" w:eastAsia="等线" w:hAnsi="Book Antiqua" w:cs="宋体"/>
                <w:color w:val="000000"/>
                <w:lang w:eastAsia="zh-CN"/>
              </w:rPr>
            </w:pPr>
          </w:p>
        </w:tc>
        <w:tc>
          <w:tcPr>
            <w:tcW w:w="1076" w:type="dxa"/>
            <w:tcBorders>
              <w:top w:val="nil"/>
              <w:left w:val="nil"/>
              <w:bottom w:val="nil"/>
              <w:right w:val="nil"/>
            </w:tcBorders>
            <w:shd w:val="clear" w:color="auto" w:fill="auto"/>
            <w:vAlign w:val="center"/>
            <w:hideMark/>
          </w:tcPr>
          <w:p w14:paraId="10FA00F6"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&lt; 0.0001</w:t>
            </w:r>
          </w:p>
        </w:tc>
        <w:tc>
          <w:tcPr>
            <w:tcW w:w="936" w:type="dxa"/>
            <w:tcBorders>
              <w:top w:val="nil"/>
              <w:left w:val="nil"/>
              <w:bottom w:val="nil"/>
              <w:right w:val="nil"/>
            </w:tcBorders>
            <w:shd w:val="clear" w:color="auto" w:fill="auto"/>
            <w:vAlign w:val="center"/>
            <w:hideMark/>
          </w:tcPr>
          <w:p w14:paraId="62038860" w14:textId="77777777" w:rsidR="006B198E" w:rsidRPr="006B198E" w:rsidRDefault="006B198E" w:rsidP="006B198E">
            <w:pPr>
              <w:jc w:val="both"/>
              <w:rPr>
                <w:rFonts w:ascii="Book Antiqua" w:eastAsia="等线" w:hAnsi="Book Antiqua" w:cs="宋体"/>
                <w:color w:val="000000"/>
                <w:lang w:eastAsia="zh-CN"/>
              </w:rPr>
            </w:pPr>
          </w:p>
        </w:tc>
        <w:tc>
          <w:tcPr>
            <w:tcW w:w="1204" w:type="dxa"/>
            <w:tcBorders>
              <w:top w:val="nil"/>
              <w:left w:val="nil"/>
              <w:bottom w:val="nil"/>
              <w:right w:val="nil"/>
            </w:tcBorders>
            <w:shd w:val="clear" w:color="auto" w:fill="auto"/>
            <w:vAlign w:val="center"/>
            <w:hideMark/>
          </w:tcPr>
          <w:p w14:paraId="3C93AEC1" w14:textId="77777777" w:rsidR="006B198E" w:rsidRPr="006B198E" w:rsidRDefault="006B198E" w:rsidP="006B198E">
            <w:pPr>
              <w:jc w:val="both"/>
              <w:rPr>
                <w:rFonts w:ascii="Book Antiqua" w:eastAsia="等线" w:hAnsi="Book Antiqua" w:cs="宋体"/>
                <w:color w:val="000000"/>
                <w:lang w:eastAsia="zh-CN"/>
              </w:rPr>
            </w:pPr>
          </w:p>
        </w:tc>
        <w:tc>
          <w:tcPr>
            <w:tcW w:w="1252" w:type="dxa"/>
            <w:tcBorders>
              <w:top w:val="nil"/>
              <w:left w:val="nil"/>
              <w:bottom w:val="nil"/>
              <w:right w:val="nil"/>
            </w:tcBorders>
            <w:shd w:val="clear" w:color="auto" w:fill="auto"/>
            <w:vAlign w:val="center"/>
            <w:hideMark/>
          </w:tcPr>
          <w:p w14:paraId="16C068E9" w14:textId="77777777" w:rsidR="006B198E" w:rsidRPr="006B198E" w:rsidRDefault="006B198E" w:rsidP="006B198E">
            <w:pPr>
              <w:rPr>
                <w:rFonts w:eastAsia="等线"/>
                <w:color w:val="000000"/>
                <w:lang w:eastAsia="zh-CN"/>
              </w:rPr>
            </w:pPr>
          </w:p>
        </w:tc>
      </w:tr>
      <w:tr w:rsidR="006B198E" w:rsidRPr="006B198E" w14:paraId="040C9779" w14:textId="77777777" w:rsidTr="006B198E">
        <w:trPr>
          <w:trHeight w:val="630"/>
        </w:trPr>
        <w:tc>
          <w:tcPr>
            <w:tcW w:w="2036" w:type="dxa"/>
            <w:tcBorders>
              <w:top w:val="nil"/>
              <w:left w:val="nil"/>
              <w:bottom w:val="nil"/>
              <w:right w:val="nil"/>
            </w:tcBorders>
            <w:shd w:val="clear" w:color="auto" w:fill="auto"/>
            <w:vAlign w:val="center"/>
            <w:hideMark/>
          </w:tcPr>
          <w:p w14:paraId="0EB4248D"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A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126)</w:t>
            </w:r>
          </w:p>
        </w:tc>
        <w:tc>
          <w:tcPr>
            <w:tcW w:w="1156" w:type="dxa"/>
            <w:tcBorders>
              <w:top w:val="nil"/>
              <w:left w:val="nil"/>
              <w:bottom w:val="nil"/>
              <w:right w:val="nil"/>
            </w:tcBorders>
            <w:shd w:val="clear" w:color="auto" w:fill="auto"/>
            <w:vAlign w:val="center"/>
            <w:hideMark/>
          </w:tcPr>
          <w:p w14:paraId="2FEADBF6"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23 (18-29)</w:t>
            </w:r>
          </w:p>
        </w:tc>
        <w:tc>
          <w:tcPr>
            <w:tcW w:w="1076" w:type="dxa"/>
            <w:tcBorders>
              <w:top w:val="nil"/>
              <w:left w:val="nil"/>
              <w:bottom w:val="nil"/>
              <w:right w:val="nil"/>
            </w:tcBorders>
            <w:shd w:val="clear" w:color="auto" w:fill="auto"/>
            <w:vAlign w:val="center"/>
            <w:hideMark/>
          </w:tcPr>
          <w:p w14:paraId="600542AF"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44DC1701"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w:t>
            </w:r>
          </w:p>
        </w:tc>
        <w:tc>
          <w:tcPr>
            <w:tcW w:w="1204" w:type="dxa"/>
            <w:tcBorders>
              <w:top w:val="nil"/>
              <w:left w:val="nil"/>
              <w:bottom w:val="nil"/>
              <w:right w:val="nil"/>
            </w:tcBorders>
            <w:shd w:val="clear" w:color="auto" w:fill="auto"/>
            <w:vAlign w:val="center"/>
            <w:hideMark/>
          </w:tcPr>
          <w:p w14:paraId="4A6B5CA0"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52" w:type="dxa"/>
            <w:tcBorders>
              <w:top w:val="nil"/>
              <w:left w:val="nil"/>
              <w:bottom w:val="nil"/>
              <w:right w:val="nil"/>
            </w:tcBorders>
            <w:shd w:val="clear" w:color="auto" w:fill="auto"/>
            <w:vAlign w:val="center"/>
            <w:hideMark/>
          </w:tcPr>
          <w:p w14:paraId="457A68A0" w14:textId="77777777" w:rsidR="006B198E" w:rsidRPr="006B198E" w:rsidRDefault="006B198E" w:rsidP="006B198E">
            <w:pPr>
              <w:rPr>
                <w:rFonts w:eastAsia="等线"/>
                <w:color w:val="000000"/>
                <w:lang w:eastAsia="zh-CN"/>
              </w:rPr>
            </w:pPr>
          </w:p>
        </w:tc>
      </w:tr>
      <w:tr w:rsidR="006B198E" w:rsidRPr="006B198E" w14:paraId="5210A9CD" w14:textId="77777777" w:rsidTr="006B198E">
        <w:trPr>
          <w:trHeight w:val="945"/>
        </w:trPr>
        <w:tc>
          <w:tcPr>
            <w:tcW w:w="2036" w:type="dxa"/>
            <w:tcBorders>
              <w:top w:val="nil"/>
              <w:left w:val="nil"/>
              <w:bottom w:val="nil"/>
              <w:right w:val="nil"/>
            </w:tcBorders>
            <w:shd w:val="clear" w:color="auto" w:fill="auto"/>
            <w:vAlign w:val="center"/>
            <w:hideMark/>
          </w:tcPr>
          <w:p w14:paraId="721BAC29"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B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11)</w:t>
            </w:r>
          </w:p>
        </w:tc>
        <w:tc>
          <w:tcPr>
            <w:tcW w:w="1156" w:type="dxa"/>
            <w:tcBorders>
              <w:top w:val="nil"/>
              <w:left w:val="nil"/>
              <w:bottom w:val="nil"/>
              <w:right w:val="nil"/>
            </w:tcBorders>
            <w:shd w:val="clear" w:color="auto" w:fill="auto"/>
            <w:vAlign w:val="center"/>
            <w:hideMark/>
          </w:tcPr>
          <w:p w14:paraId="2AA88B5F"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9 (6-11)</w:t>
            </w:r>
          </w:p>
        </w:tc>
        <w:tc>
          <w:tcPr>
            <w:tcW w:w="1076" w:type="dxa"/>
            <w:tcBorders>
              <w:top w:val="nil"/>
              <w:left w:val="nil"/>
              <w:bottom w:val="nil"/>
              <w:right w:val="nil"/>
            </w:tcBorders>
            <w:shd w:val="clear" w:color="auto" w:fill="auto"/>
            <w:vAlign w:val="center"/>
            <w:hideMark/>
          </w:tcPr>
          <w:p w14:paraId="1EF77356"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16106A15"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w:t>
            </w:r>
          </w:p>
        </w:tc>
        <w:tc>
          <w:tcPr>
            <w:tcW w:w="1204" w:type="dxa"/>
            <w:tcBorders>
              <w:top w:val="nil"/>
              <w:left w:val="nil"/>
              <w:bottom w:val="nil"/>
              <w:right w:val="nil"/>
            </w:tcBorders>
            <w:shd w:val="clear" w:color="auto" w:fill="auto"/>
            <w:vAlign w:val="center"/>
            <w:hideMark/>
          </w:tcPr>
          <w:p w14:paraId="0EC2782E"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4.74 (2.34-9.59)</w:t>
            </w:r>
          </w:p>
        </w:tc>
        <w:tc>
          <w:tcPr>
            <w:tcW w:w="1252" w:type="dxa"/>
            <w:tcBorders>
              <w:top w:val="nil"/>
              <w:left w:val="nil"/>
              <w:bottom w:val="nil"/>
              <w:right w:val="nil"/>
            </w:tcBorders>
            <w:shd w:val="clear" w:color="auto" w:fill="auto"/>
            <w:vAlign w:val="center"/>
            <w:hideMark/>
          </w:tcPr>
          <w:p w14:paraId="0C8E81A7" w14:textId="503DC064" w:rsidR="006B198E" w:rsidRPr="006B198E" w:rsidRDefault="006B198E" w:rsidP="006B198E">
            <w:pPr>
              <w:rPr>
                <w:rFonts w:eastAsia="等线"/>
                <w:color w:val="000000"/>
                <w:lang w:eastAsia="zh-CN"/>
              </w:rPr>
            </w:pPr>
            <w:r w:rsidRPr="006B198E">
              <w:rPr>
                <w:rFonts w:ascii="Book Antiqua" w:eastAsia="等线" w:hAnsi="Book Antiqua" w:cs="宋体"/>
                <w:color w:val="000000"/>
                <w:lang w:val="fr-FR" w:eastAsia="zh-CN"/>
              </w:rPr>
              <w:t>&lt; 0.0001</w:t>
            </w:r>
          </w:p>
        </w:tc>
      </w:tr>
      <w:tr w:rsidR="006B198E" w:rsidRPr="006B198E" w14:paraId="43398E5A" w14:textId="77777777" w:rsidTr="006B198E">
        <w:trPr>
          <w:trHeight w:val="630"/>
        </w:trPr>
        <w:tc>
          <w:tcPr>
            <w:tcW w:w="2036" w:type="dxa"/>
            <w:tcBorders>
              <w:top w:val="nil"/>
              <w:left w:val="nil"/>
              <w:bottom w:val="nil"/>
              <w:right w:val="nil"/>
            </w:tcBorders>
            <w:shd w:val="clear" w:color="auto" w:fill="auto"/>
            <w:vAlign w:val="center"/>
            <w:hideMark/>
          </w:tcPr>
          <w:p w14:paraId="644EF7E9"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ALBI grade</w:t>
            </w:r>
          </w:p>
        </w:tc>
        <w:tc>
          <w:tcPr>
            <w:tcW w:w="1156" w:type="dxa"/>
            <w:tcBorders>
              <w:top w:val="nil"/>
              <w:left w:val="nil"/>
              <w:bottom w:val="nil"/>
              <w:right w:val="nil"/>
            </w:tcBorders>
            <w:shd w:val="clear" w:color="auto" w:fill="auto"/>
            <w:vAlign w:val="center"/>
            <w:hideMark/>
          </w:tcPr>
          <w:p w14:paraId="448988B3" w14:textId="77777777" w:rsidR="006B198E" w:rsidRPr="006B198E" w:rsidRDefault="006B198E" w:rsidP="006B198E">
            <w:pPr>
              <w:jc w:val="both"/>
              <w:rPr>
                <w:rFonts w:ascii="Book Antiqua" w:eastAsia="等线" w:hAnsi="Book Antiqua" w:cs="宋体"/>
                <w:color w:val="000000"/>
                <w:lang w:eastAsia="zh-CN"/>
              </w:rPr>
            </w:pPr>
          </w:p>
        </w:tc>
        <w:tc>
          <w:tcPr>
            <w:tcW w:w="1076" w:type="dxa"/>
            <w:tcBorders>
              <w:top w:val="nil"/>
              <w:left w:val="nil"/>
              <w:bottom w:val="nil"/>
              <w:right w:val="nil"/>
            </w:tcBorders>
            <w:shd w:val="clear" w:color="auto" w:fill="auto"/>
            <w:vAlign w:val="center"/>
            <w:hideMark/>
          </w:tcPr>
          <w:p w14:paraId="6B4E19CF"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&lt; 0.0001</w:t>
            </w:r>
          </w:p>
        </w:tc>
        <w:tc>
          <w:tcPr>
            <w:tcW w:w="936" w:type="dxa"/>
            <w:tcBorders>
              <w:top w:val="nil"/>
              <w:left w:val="nil"/>
              <w:bottom w:val="nil"/>
              <w:right w:val="nil"/>
            </w:tcBorders>
            <w:shd w:val="clear" w:color="auto" w:fill="auto"/>
            <w:vAlign w:val="center"/>
            <w:hideMark/>
          </w:tcPr>
          <w:p w14:paraId="2E4111C9" w14:textId="77777777" w:rsidR="006B198E" w:rsidRPr="006B198E" w:rsidRDefault="006B198E" w:rsidP="006B198E">
            <w:pPr>
              <w:jc w:val="both"/>
              <w:rPr>
                <w:rFonts w:ascii="Book Antiqua" w:eastAsia="等线" w:hAnsi="Book Antiqua" w:cs="宋体"/>
                <w:color w:val="000000"/>
                <w:lang w:eastAsia="zh-CN"/>
              </w:rPr>
            </w:pPr>
          </w:p>
        </w:tc>
        <w:tc>
          <w:tcPr>
            <w:tcW w:w="1204" w:type="dxa"/>
            <w:tcBorders>
              <w:top w:val="nil"/>
              <w:left w:val="nil"/>
              <w:bottom w:val="nil"/>
              <w:right w:val="nil"/>
            </w:tcBorders>
            <w:shd w:val="clear" w:color="auto" w:fill="auto"/>
            <w:vAlign w:val="center"/>
            <w:hideMark/>
          </w:tcPr>
          <w:p w14:paraId="115421F7" w14:textId="77777777" w:rsidR="006B198E" w:rsidRPr="006B198E" w:rsidRDefault="006B198E" w:rsidP="006B198E">
            <w:pPr>
              <w:jc w:val="both"/>
              <w:rPr>
                <w:rFonts w:ascii="Book Antiqua" w:eastAsia="等线" w:hAnsi="Book Antiqua" w:cs="宋体"/>
                <w:color w:val="000000"/>
                <w:lang w:eastAsia="zh-CN"/>
              </w:rPr>
            </w:pPr>
          </w:p>
        </w:tc>
        <w:tc>
          <w:tcPr>
            <w:tcW w:w="1252" w:type="dxa"/>
            <w:tcBorders>
              <w:top w:val="nil"/>
              <w:left w:val="nil"/>
              <w:bottom w:val="nil"/>
              <w:right w:val="nil"/>
            </w:tcBorders>
            <w:shd w:val="clear" w:color="auto" w:fill="auto"/>
            <w:vAlign w:val="center"/>
            <w:hideMark/>
          </w:tcPr>
          <w:p w14:paraId="35B0304B" w14:textId="77777777" w:rsidR="006B198E" w:rsidRPr="006B198E" w:rsidRDefault="006B198E" w:rsidP="006B198E">
            <w:pPr>
              <w:rPr>
                <w:rFonts w:eastAsia="等线"/>
                <w:color w:val="000000"/>
                <w:lang w:eastAsia="zh-CN"/>
              </w:rPr>
            </w:pPr>
          </w:p>
        </w:tc>
      </w:tr>
      <w:tr w:rsidR="006B198E" w:rsidRPr="006B198E" w14:paraId="1B0C5BA7" w14:textId="77777777" w:rsidTr="006B198E">
        <w:trPr>
          <w:trHeight w:val="630"/>
        </w:trPr>
        <w:tc>
          <w:tcPr>
            <w:tcW w:w="2036" w:type="dxa"/>
            <w:tcBorders>
              <w:top w:val="nil"/>
              <w:left w:val="nil"/>
              <w:bottom w:val="nil"/>
              <w:right w:val="nil"/>
            </w:tcBorders>
            <w:shd w:val="clear" w:color="auto" w:fill="auto"/>
            <w:vAlign w:val="center"/>
            <w:hideMark/>
          </w:tcPr>
          <w:p w14:paraId="1216FC1F"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Grade 1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51)</w:t>
            </w:r>
          </w:p>
        </w:tc>
        <w:tc>
          <w:tcPr>
            <w:tcW w:w="1156" w:type="dxa"/>
            <w:tcBorders>
              <w:top w:val="nil"/>
              <w:left w:val="nil"/>
              <w:bottom w:val="nil"/>
              <w:right w:val="nil"/>
            </w:tcBorders>
            <w:shd w:val="clear" w:color="auto" w:fill="auto"/>
            <w:vAlign w:val="center"/>
            <w:hideMark/>
          </w:tcPr>
          <w:p w14:paraId="16D2FA8B"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32 (25-44)</w:t>
            </w:r>
          </w:p>
        </w:tc>
        <w:tc>
          <w:tcPr>
            <w:tcW w:w="1076" w:type="dxa"/>
            <w:tcBorders>
              <w:top w:val="nil"/>
              <w:left w:val="nil"/>
              <w:bottom w:val="nil"/>
              <w:right w:val="nil"/>
            </w:tcBorders>
            <w:shd w:val="clear" w:color="auto" w:fill="auto"/>
            <w:vAlign w:val="center"/>
            <w:hideMark/>
          </w:tcPr>
          <w:p w14:paraId="36E272B3"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28570C74"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04" w:type="dxa"/>
            <w:tcBorders>
              <w:top w:val="nil"/>
              <w:left w:val="nil"/>
              <w:bottom w:val="nil"/>
              <w:right w:val="nil"/>
            </w:tcBorders>
            <w:shd w:val="clear" w:color="auto" w:fill="auto"/>
            <w:vAlign w:val="center"/>
            <w:hideMark/>
          </w:tcPr>
          <w:p w14:paraId="2E85864C"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Ref</w:t>
            </w:r>
          </w:p>
        </w:tc>
        <w:tc>
          <w:tcPr>
            <w:tcW w:w="1252" w:type="dxa"/>
            <w:tcBorders>
              <w:top w:val="nil"/>
              <w:left w:val="nil"/>
              <w:bottom w:val="nil"/>
              <w:right w:val="nil"/>
            </w:tcBorders>
            <w:shd w:val="clear" w:color="auto" w:fill="auto"/>
            <w:vAlign w:val="center"/>
            <w:hideMark/>
          </w:tcPr>
          <w:p w14:paraId="204891C1" w14:textId="77777777" w:rsidR="006B198E" w:rsidRPr="006B198E" w:rsidRDefault="006B198E" w:rsidP="006B198E">
            <w:pPr>
              <w:rPr>
                <w:rFonts w:eastAsia="等线"/>
                <w:color w:val="000000"/>
                <w:lang w:eastAsia="zh-CN"/>
              </w:rPr>
            </w:pPr>
          </w:p>
        </w:tc>
      </w:tr>
      <w:tr w:rsidR="006B198E" w:rsidRPr="006B198E" w14:paraId="5BD5C4C0" w14:textId="77777777" w:rsidTr="006B198E">
        <w:trPr>
          <w:trHeight w:val="945"/>
        </w:trPr>
        <w:tc>
          <w:tcPr>
            <w:tcW w:w="2036" w:type="dxa"/>
            <w:tcBorders>
              <w:top w:val="nil"/>
              <w:left w:val="nil"/>
              <w:bottom w:val="nil"/>
              <w:right w:val="nil"/>
            </w:tcBorders>
            <w:shd w:val="clear" w:color="auto" w:fill="auto"/>
            <w:vAlign w:val="center"/>
            <w:hideMark/>
          </w:tcPr>
          <w:p w14:paraId="4424D488"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Grade 2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77)</w:t>
            </w:r>
          </w:p>
        </w:tc>
        <w:tc>
          <w:tcPr>
            <w:tcW w:w="1156" w:type="dxa"/>
            <w:tcBorders>
              <w:top w:val="nil"/>
              <w:left w:val="nil"/>
              <w:bottom w:val="nil"/>
              <w:right w:val="nil"/>
            </w:tcBorders>
            <w:shd w:val="clear" w:color="auto" w:fill="auto"/>
            <w:vAlign w:val="center"/>
            <w:hideMark/>
          </w:tcPr>
          <w:p w14:paraId="53FA4E74"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17 (12-21)</w:t>
            </w:r>
          </w:p>
        </w:tc>
        <w:tc>
          <w:tcPr>
            <w:tcW w:w="1076" w:type="dxa"/>
            <w:tcBorders>
              <w:top w:val="nil"/>
              <w:left w:val="nil"/>
              <w:bottom w:val="nil"/>
              <w:right w:val="nil"/>
            </w:tcBorders>
            <w:shd w:val="clear" w:color="auto" w:fill="auto"/>
            <w:vAlign w:val="center"/>
            <w:hideMark/>
          </w:tcPr>
          <w:p w14:paraId="44A0AB4E" w14:textId="77777777"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nil"/>
              <w:right w:val="nil"/>
            </w:tcBorders>
            <w:shd w:val="clear" w:color="auto" w:fill="auto"/>
            <w:vAlign w:val="center"/>
            <w:hideMark/>
          </w:tcPr>
          <w:p w14:paraId="62D8B024"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0.0074</w:t>
            </w:r>
          </w:p>
        </w:tc>
        <w:tc>
          <w:tcPr>
            <w:tcW w:w="1204" w:type="dxa"/>
            <w:tcBorders>
              <w:top w:val="nil"/>
              <w:left w:val="nil"/>
              <w:bottom w:val="nil"/>
              <w:right w:val="nil"/>
            </w:tcBorders>
            <w:shd w:val="clear" w:color="auto" w:fill="auto"/>
            <w:vAlign w:val="center"/>
            <w:hideMark/>
          </w:tcPr>
          <w:p w14:paraId="2DEA48FE"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1.93 (1.26-2.97)</w:t>
            </w:r>
          </w:p>
        </w:tc>
        <w:tc>
          <w:tcPr>
            <w:tcW w:w="1252" w:type="dxa"/>
            <w:tcBorders>
              <w:top w:val="nil"/>
              <w:left w:val="nil"/>
              <w:bottom w:val="nil"/>
              <w:right w:val="nil"/>
            </w:tcBorders>
            <w:shd w:val="clear" w:color="auto" w:fill="auto"/>
            <w:vAlign w:val="center"/>
            <w:hideMark/>
          </w:tcPr>
          <w:p w14:paraId="4763D456" w14:textId="2EA7A17E" w:rsidR="006B198E" w:rsidRPr="006B198E" w:rsidRDefault="006B198E" w:rsidP="006B198E">
            <w:pPr>
              <w:rPr>
                <w:rFonts w:eastAsia="等线"/>
                <w:color w:val="000000"/>
                <w:lang w:eastAsia="zh-CN"/>
              </w:rPr>
            </w:pPr>
            <w:r w:rsidRPr="006B198E">
              <w:rPr>
                <w:rFonts w:ascii="Book Antiqua" w:eastAsia="等线" w:hAnsi="Book Antiqua" w:cs="宋体"/>
                <w:color w:val="000000"/>
                <w:lang w:val="fr-FR" w:eastAsia="zh-CN"/>
              </w:rPr>
              <w:t>0.0026</w:t>
            </w:r>
          </w:p>
        </w:tc>
      </w:tr>
      <w:tr w:rsidR="006B198E" w:rsidRPr="006B198E" w14:paraId="5F77E6CC" w14:textId="77777777" w:rsidTr="006B198E">
        <w:trPr>
          <w:trHeight w:val="960"/>
        </w:trPr>
        <w:tc>
          <w:tcPr>
            <w:tcW w:w="2036" w:type="dxa"/>
            <w:tcBorders>
              <w:top w:val="nil"/>
              <w:left w:val="nil"/>
              <w:bottom w:val="single" w:sz="8" w:space="0" w:color="auto"/>
              <w:right w:val="nil"/>
            </w:tcBorders>
            <w:shd w:val="clear" w:color="auto" w:fill="auto"/>
            <w:vAlign w:val="center"/>
            <w:hideMark/>
          </w:tcPr>
          <w:p w14:paraId="32E9EDF7"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Grade 3 (</w:t>
            </w:r>
            <w:r w:rsidRPr="006B198E">
              <w:rPr>
                <w:rFonts w:ascii="Book Antiqua" w:eastAsia="等线" w:hAnsi="Book Antiqua" w:cs="宋体"/>
                <w:i/>
                <w:iCs/>
                <w:color w:val="000000"/>
                <w:lang w:val="fr-FR" w:eastAsia="zh-CN"/>
              </w:rPr>
              <w:t>n</w:t>
            </w:r>
            <w:r w:rsidRPr="006B198E">
              <w:rPr>
                <w:rFonts w:ascii="Book Antiqua" w:eastAsia="等线" w:hAnsi="Book Antiqua" w:cs="宋体"/>
                <w:color w:val="000000"/>
                <w:lang w:val="fr-FR" w:eastAsia="zh-CN"/>
              </w:rPr>
              <w:t xml:space="preserve"> = 9)</w:t>
            </w:r>
          </w:p>
        </w:tc>
        <w:tc>
          <w:tcPr>
            <w:tcW w:w="1156" w:type="dxa"/>
            <w:tcBorders>
              <w:top w:val="nil"/>
              <w:left w:val="nil"/>
              <w:bottom w:val="single" w:sz="8" w:space="0" w:color="auto"/>
              <w:right w:val="nil"/>
            </w:tcBorders>
            <w:shd w:val="clear" w:color="auto" w:fill="auto"/>
            <w:vAlign w:val="center"/>
            <w:hideMark/>
          </w:tcPr>
          <w:p w14:paraId="535AEC01"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9 (1-16)</w:t>
            </w:r>
          </w:p>
        </w:tc>
        <w:tc>
          <w:tcPr>
            <w:tcW w:w="1076" w:type="dxa"/>
            <w:tcBorders>
              <w:top w:val="nil"/>
              <w:left w:val="nil"/>
              <w:bottom w:val="single" w:sz="8" w:space="0" w:color="auto"/>
              <w:right w:val="nil"/>
            </w:tcBorders>
            <w:shd w:val="clear" w:color="auto" w:fill="auto"/>
            <w:vAlign w:val="center"/>
            <w:hideMark/>
          </w:tcPr>
          <w:p w14:paraId="621CC2F2" w14:textId="15DE1719" w:rsidR="006B198E" w:rsidRPr="006B198E" w:rsidRDefault="006B198E" w:rsidP="006B198E">
            <w:pPr>
              <w:jc w:val="both"/>
              <w:rPr>
                <w:rFonts w:ascii="Book Antiqua" w:eastAsia="等线" w:hAnsi="Book Antiqua" w:cs="宋体"/>
                <w:color w:val="000000"/>
                <w:lang w:eastAsia="zh-CN"/>
              </w:rPr>
            </w:pPr>
          </w:p>
        </w:tc>
        <w:tc>
          <w:tcPr>
            <w:tcW w:w="936" w:type="dxa"/>
            <w:tcBorders>
              <w:top w:val="nil"/>
              <w:left w:val="nil"/>
              <w:bottom w:val="single" w:sz="8" w:space="0" w:color="auto"/>
              <w:right w:val="nil"/>
            </w:tcBorders>
            <w:shd w:val="clear" w:color="auto" w:fill="auto"/>
            <w:vAlign w:val="center"/>
            <w:hideMark/>
          </w:tcPr>
          <w:p w14:paraId="046F9CED"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&lt; 0.0001</w:t>
            </w:r>
          </w:p>
        </w:tc>
        <w:tc>
          <w:tcPr>
            <w:tcW w:w="1204" w:type="dxa"/>
            <w:tcBorders>
              <w:top w:val="nil"/>
              <w:left w:val="nil"/>
              <w:bottom w:val="single" w:sz="8" w:space="0" w:color="auto"/>
              <w:right w:val="nil"/>
            </w:tcBorders>
            <w:shd w:val="clear" w:color="auto" w:fill="auto"/>
            <w:vAlign w:val="center"/>
            <w:hideMark/>
          </w:tcPr>
          <w:p w14:paraId="48E3EFDD" w14:textId="77777777" w:rsidR="006B198E" w:rsidRPr="006B198E" w:rsidRDefault="006B198E" w:rsidP="006B198E">
            <w:pPr>
              <w:jc w:val="both"/>
              <w:rPr>
                <w:rFonts w:ascii="Book Antiqua" w:eastAsia="等线" w:hAnsi="Book Antiqua" w:cs="宋体"/>
                <w:color w:val="000000"/>
                <w:lang w:eastAsia="zh-CN"/>
              </w:rPr>
            </w:pPr>
            <w:r w:rsidRPr="006B198E">
              <w:rPr>
                <w:rFonts w:ascii="Book Antiqua" w:eastAsia="等线" w:hAnsi="Book Antiqua" w:cs="宋体"/>
                <w:color w:val="000000"/>
                <w:lang w:val="fr-FR" w:eastAsia="zh-CN"/>
              </w:rPr>
              <w:t>6.82 (3.14-14.83)</w:t>
            </w:r>
          </w:p>
        </w:tc>
        <w:tc>
          <w:tcPr>
            <w:tcW w:w="1252" w:type="dxa"/>
            <w:tcBorders>
              <w:top w:val="nil"/>
              <w:left w:val="nil"/>
              <w:bottom w:val="single" w:sz="8" w:space="0" w:color="auto"/>
              <w:right w:val="nil"/>
            </w:tcBorders>
            <w:shd w:val="clear" w:color="auto" w:fill="auto"/>
            <w:vAlign w:val="center"/>
            <w:hideMark/>
          </w:tcPr>
          <w:p w14:paraId="1E8E985D" w14:textId="1EB9B4A9" w:rsidR="006B198E" w:rsidRPr="006B198E" w:rsidRDefault="006B198E" w:rsidP="006B198E">
            <w:pPr>
              <w:rPr>
                <w:rFonts w:eastAsia="等线"/>
                <w:color w:val="000000"/>
                <w:lang w:eastAsia="zh-CN"/>
              </w:rPr>
            </w:pPr>
            <w:r w:rsidRPr="006B198E">
              <w:rPr>
                <w:rFonts w:ascii="Book Antiqua" w:eastAsia="等线" w:hAnsi="Book Antiqua" w:cs="宋体"/>
                <w:color w:val="000000"/>
                <w:lang w:val="fr-FR" w:eastAsia="zh-CN"/>
              </w:rPr>
              <w:t>&lt; 0.0001</w:t>
            </w:r>
          </w:p>
        </w:tc>
      </w:tr>
    </w:tbl>
    <w:p w14:paraId="637CB4DD" w14:textId="3E0FD6FB" w:rsidR="00DD64E6" w:rsidRDefault="006645E7" w:rsidP="006645E7">
      <w:pPr>
        <w:spacing w:line="360" w:lineRule="auto"/>
        <w:jc w:val="both"/>
        <w:rPr>
          <w:rFonts w:ascii="Book Antiqua" w:hAnsi="Book Antiqua"/>
          <w:lang w:eastAsia="zh-CN"/>
        </w:rPr>
      </w:pPr>
      <w:r w:rsidRPr="006B58DF">
        <w:rPr>
          <w:rFonts w:ascii="Book Antiqua" w:hAnsi="Book Antiqua"/>
          <w:vertAlign w:val="superscript"/>
        </w:rPr>
        <w:t>1</w:t>
      </w:r>
      <w:r w:rsidRPr="006B58DF">
        <w:rPr>
          <w:rFonts w:ascii="Book Antiqua" w:hAnsi="Book Antiqua"/>
        </w:rPr>
        <w:t xml:space="preserve">Sidak test for multiple comparisons. OS: Overall survival; CI: Confidence interval; “6 and 12”: “Six-and-Twelve”; Ref: Reference; BCLC: Barcelona Clinic Liver Cancer; NIACE: </w:t>
      </w:r>
      <w:r w:rsidRPr="006B58DF">
        <w:rPr>
          <w:rFonts w:ascii="Book Antiqua" w:eastAsia="Book Antiqua" w:hAnsi="Book Antiqua" w:cs="Book Antiqua"/>
          <w:szCs w:val="20"/>
        </w:rPr>
        <w:t xml:space="preserve">Number of tumor(s), Infiltrative </w:t>
      </w:r>
      <w:r w:rsidRPr="006B58DF">
        <w:rPr>
          <w:rFonts w:ascii="Book Antiqua" w:eastAsia="Book Antiqua" w:hAnsi="Book Antiqua" w:cs="Book Antiqua"/>
        </w:rPr>
        <w:t>hepatocellular carcinoma</w:t>
      </w:r>
      <w:r w:rsidRPr="006B58DF">
        <w:rPr>
          <w:rFonts w:ascii="Book Antiqua" w:eastAsia="Book Antiqua" w:hAnsi="Book Antiqua" w:cs="Book Antiqua"/>
          <w:szCs w:val="20"/>
        </w:rPr>
        <w:t xml:space="preserve">, Alpha-fetoprotein, Child-Pugh class, </w:t>
      </w:r>
      <w:r w:rsidRPr="006B58DF">
        <w:rPr>
          <w:rFonts w:ascii="Book Antiqua" w:eastAsia="Book Antiqua" w:hAnsi="Book Antiqua" w:cs="Book Antiqua"/>
        </w:rPr>
        <w:t>Eastern Cooperative Oncology Group</w:t>
      </w:r>
      <w:r w:rsidRPr="006B58DF">
        <w:rPr>
          <w:rFonts w:ascii="Book Antiqua" w:eastAsia="Book Antiqua" w:hAnsi="Book Antiqua" w:cs="Book Antiqua"/>
          <w:szCs w:val="20"/>
        </w:rPr>
        <w:t xml:space="preserve"> Performance Status</w:t>
      </w:r>
      <w:r w:rsidRPr="006B58DF">
        <w:rPr>
          <w:rFonts w:ascii="Book Antiqua" w:hAnsi="Book Antiqua"/>
        </w:rPr>
        <w:t>; ALBI: Albumin-Bilirubin</w:t>
      </w:r>
      <w:r w:rsidRPr="006B58DF">
        <w:rPr>
          <w:rFonts w:ascii="Book Antiqua" w:hAnsi="Book Antiqua" w:hint="eastAsia"/>
          <w:lang w:eastAsia="zh-CN"/>
        </w:rPr>
        <w:t>.</w:t>
      </w:r>
    </w:p>
    <w:p w14:paraId="00B73A6C" w14:textId="77777777" w:rsidR="00DD64E6" w:rsidRDefault="00DD64E6">
      <w:pPr>
        <w:rPr>
          <w:rFonts w:ascii="Book Antiqua" w:hAnsi="Book Antiqua"/>
          <w:lang w:eastAsia="zh-CN"/>
        </w:rPr>
      </w:pPr>
      <w:r>
        <w:rPr>
          <w:rFonts w:ascii="Book Antiqua" w:hAnsi="Book Antiqua"/>
          <w:lang w:eastAsia="zh-CN"/>
        </w:rPr>
        <w:br w:type="page"/>
      </w:r>
    </w:p>
    <w:p w14:paraId="254DDFD6" w14:textId="77777777" w:rsidR="00DD64E6" w:rsidRDefault="00DD64E6" w:rsidP="00DD64E6">
      <w:pPr>
        <w:jc w:val="center"/>
        <w:rPr>
          <w:rFonts w:ascii="Book Antiqua" w:hAnsi="Book Antiqua"/>
          <w:lang w:eastAsia="zh-CN"/>
        </w:rPr>
      </w:pPr>
      <w:bookmarkStart w:id="4" w:name="OLE_LINK1"/>
      <w:bookmarkStart w:id="5" w:name="OLE_LINK2"/>
    </w:p>
    <w:p w14:paraId="3790EB96" w14:textId="77777777" w:rsidR="00DD64E6" w:rsidRDefault="00DD64E6" w:rsidP="00DD64E6">
      <w:pPr>
        <w:jc w:val="center"/>
        <w:rPr>
          <w:rFonts w:ascii="Book Antiqua" w:hAnsi="Book Antiqua"/>
          <w:lang w:eastAsia="zh-CN"/>
        </w:rPr>
      </w:pPr>
    </w:p>
    <w:p w14:paraId="4DAAA0F9" w14:textId="77777777" w:rsidR="00DD64E6" w:rsidRDefault="00DD64E6" w:rsidP="00DD64E6">
      <w:pPr>
        <w:jc w:val="center"/>
        <w:rPr>
          <w:rFonts w:ascii="Book Antiqua" w:hAnsi="Book Antiqua"/>
          <w:lang w:eastAsia="zh-CN"/>
        </w:rPr>
      </w:pPr>
    </w:p>
    <w:p w14:paraId="25EE553D" w14:textId="77777777" w:rsidR="00DD64E6" w:rsidRDefault="00DD64E6" w:rsidP="00DD64E6">
      <w:pPr>
        <w:jc w:val="center"/>
        <w:rPr>
          <w:rFonts w:ascii="Book Antiqua" w:hAnsi="Book Antiqua"/>
          <w:lang w:eastAsia="zh-CN"/>
        </w:rPr>
      </w:pPr>
    </w:p>
    <w:p w14:paraId="4348C466" w14:textId="77777777" w:rsidR="00DD64E6" w:rsidRDefault="00DD64E6" w:rsidP="00DD64E6">
      <w:pPr>
        <w:jc w:val="center"/>
        <w:rPr>
          <w:rFonts w:ascii="Book Antiqua" w:hAnsi="Book Antiqua"/>
          <w:lang w:eastAsia="zh-CN"/>
        </w:rPr>
      </w:pPr>
    </w:p>
    <w:p w14:paraId="59A36295" w14:textId="77777777" w:rsidR="00DD64E6" w:rsidRDefault="00DD64E6" w:rsidP="00DD64E6">
      <w:pPr>
        <w:jc w:val="center"/>
        <w:rPr>
          <w:rFonts w:ascii="Book Antiqua" w:hAnsi="Book Antiqua"/>
          <w:lang w:eastAsia="zh-CN"/>
        </w:rPr>
      </w:pPr>
      <w:r>
        <w:rPr>
          <w:rFonts w:ascii="Book Antiqua" w:hAnsi="Book Antiqua"/>
          <w:noProof/>
          <w:lang w:eastAsia="zh-CN"/>
        </w:rPr>
        <w:drawing>
          <wp:inline distT="0" distB="0" distL="0" distR="0" wp14:anchorId="193F0382" wp14:editId="217651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09CCB0" w14:textId="77777777" w:rsidR="00DD64E6" w:rsidRDefault="00DD64E6" w:rsidP="00DD64E6">
      <w:pPr>
        <w:jc w:val="center"/>
        <w:rPr>
          <w:rFonts w:ascii="Book Antiqua" w:hAnsi="Book Antiqua"/>
          <w:lang w:eastAsia="zh-CN"/>
        </w:rPr>
      </w:pPr>
    </w:p>
    <w:p w14:paraId="4EFE5E9E" w14:textId="77777777" w:rsidR="00DD64E6" w:rsidRPr="00763D22" w:rsidRDefault="00DD64E6" w:rsidP="00DD64E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80B5C8" w14:textId="77777777" w:rsidR="00DD64E6" w:rsidRPr="00763D22" w:rsidRDefault="00DD64E6" w:rsidP="00DD64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CA8016" w14:textId="77777777" w:rsidR="00DD64E6" w:rsidRPr="00763D22" w:rsidRDefault="00DD64E6" w:rsidP="00DD64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A0C24F" w14:textId="77777777" w:rsidR="00DD64E6" w:rsidRPr="00763D22" w:rsidRDefault="00DD64E6" w:rsidP="00DD64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4AFCE8" w14:textId="77777777" w:rsidR="00DD64E6" w:rsidRPr="00763D22" w:rsidRDefault="00DD64E6" w:rsidP="00DD64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D5308F" w14:textId="77777777" w:rsidR="00DD64E6" w:rsidRPr="00763D22" w:rsidRDefault="00DD64E6" w:rsidP="00DD64E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B4EDD0" w14:textId="77777777" w:rsidR="00DD64E6" w:rsidRDefault="00DD64E6" w:rsidP="00DD64E6">
      <w:pPr>
        <w:jc w:val="center"/>
        <w:rPr>
          <w:rFonts w:ascii="Book Antiqua" w:hAnsi="Book Antiqua"/>
          <w:lang w:eastAsia="zh-CN"/>
        </w:rPr>
      </w:pPr>
    </w:p>
    <w:p w14:paraId="281414D0" w14:textId="77777777" w:rsidR="00DD64E6" w:rsidRDefault="00DD64E6" w:rsidP="00DD64E6">
      <w:pPr>
        <w:jc w:val="center"/>
        <w:rPr>
          <w:rFonts w:ascii="Book Antiqua" w:hAnsi="Book Antiqua"/>
          <w:lang w:eastAsia="zh-CN"/>
        </w:rPr>
      </w:pPr>
    </w:p>
    <w:p w14:paraId="256F37A5" w14:textId="77777777" w:rsidR="00DD64E6" w:rsidRDefault="00DD64E6" w:rsidP="00DD64E6">
      <w:pPr>
        <w:jc w:val="center"/>
        <w:rPr>
          <w:rFonts w:ascii="Book Antiqua" w:hAnsi="Book Antiqua"/>
          <w:lang w:eastAsia="zh-CN"/>
        </w:rPr>
      </w:pPr>
    </w:p>
    <w:p w14:paraId="36B684BE" w14:textId="77777777" w:rsidR="00DD64E6" w:rsidRDefault="00DD64E6" w:rsidP="00DD64E6">
      <w:pPr>
        <w:jc w:val="center"/>
        <w:rPr>
          <w:rFonts w:ascii="Book Antiqua" w:hAnsi="Book Antiqua"/>
          <w:lang w:eastAsia="zh-CN"/>
        </w:rPr>
      </w:pPr>
      <w:r>
        <w:rPr>
          <w:rFonts w:ascii="Book Antiqua" w:hAnsi="Book Antiqua"/>
          <w:noProof/>
          <w:lang w:eastAsia="zh-CN"/>
        </w:rPr>
        <w:drawing>
          <wp:inline distT="0" distB="0" distL="0" distR="0" wp14:anchorId="532BA73D" wp14:editId="4CBBC399">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0F31A9" w14:textId="77777777" w:rsidR="00DD64E6" w:rsidRDefault="00DD64E6" w:rsidP="00DD64E6">
      <w:pPr>
        <w:jc w:val="center"/>
        <w:rPr>
          <w:rFonts w:ascii="Book Antiqua" w:hAnsi="Book Antiqua"/>
          <w:lang w:eastAsia="zh-CN"/>
        </w:rPr>
      </w:pPr>
    </w:p>
    <w:p w14:paraId="48F0E28E" w14:textId="77777777" w:rsidR="00DD64E6" w:rsidRDefault="00DD64E6" w:rsidP="00DD64E6">
      <w:pPr>
        <w:jc w:val="center"/>
        <w:rPr>
          <w:rFonts w:ascii="Book Antiqua" w:hAnsi="Book Antiqua"/>
          <w:lang w:eastAsia="zh-CN"/>
        </w:rPr>
      </w:pPr>
    </w:p>
    <w:p w14:paraId="5C304A56" w14:textId="77777777" w:rsidR="00DD64E6" w:rsidRDefault="00DD64E6" w:rsidP="00DD64E6">
      <w:pPr>
        <w:jc w:val="center"/>
        <w:rPr>
          <w:rFonts w:ascii="Book Antiqua" w:hAnsi="Book Antiqua"/>
          <w:lang w:eastAsia="zh-CN"/>
        </w:rPr>
      </w:pPr>
    </w:p>
    <w:p w14:paraId="43A09C89" w14:textId="77777777" w:rsidR="00DD64E6" w:rsidRDefault="00DD64E6" w:rsidP="00DD64E6">
      <w:pPr>
        <w:jc w:val="center"/>
        <w:rPr>
          <w:rFonts w:ascii="Book Antiqua" w:hAnsi="Book Antiqua"/>
          <w:lang w:eastAsia="zh-CN"/>
        </w:rPr>
      </w:pPr>
    </w:p>
    <w:p w14:paraId="03A1FEB4" w14:textId="77777777" w:rsidR="00DD64E6" w:rsidRDefault="00DD64E6" w:rsidP="00DD64E6">
      <w:pPr>
        <w:jc w:val="center"/>
        <w:rPr>
          <w:rFonts w:ascii="Book Antiqua" w:hAnsi="Book Antiqua"/>
          <w:lang w:eastAsia="zh-CN"/>
        </w:rPr>
      </w:pPr>
    </w:p>
    <w:p w14:paraId="78B4E514" w14:textId="77777777" w:rsidR="00DD64E6" w:rsidRDefault="00DD64E6" w:rsidP="00DD64E6">
      <w:pPr>
        <w:jc w:val="center"/>
        <w:rPr>
          <w:rFonts w:ascii="Book Antiqua" w:hAnsi="Book Antiqua"/>
          <w:lang w:eastAsia="zh-CN"/>
        </w:rPr>
      </w:pPr>
    </w:p>
    <w:p w14:paraId="4EC5181E" w14:textId="77777777" w:rsidR="00DD64E6" w:rsidRDefault="00DD64E6" w:rsidP="00DD64E6">
      <w:pPr>
        <w:jc w:val="center"/>
        <w:rPr>
          <w:rFonts w:ascii="Book Antiqua" w:hAnsi="Book Antiqua"/>
          <w:lang w:eastAsia="zh-CN"/>
        </w:rPr>
      </w:pPr>
    </w:p>
    <w:p w14:paraId="7A3B074B" w14:textId="77777777" w:rsidR="00DD64E6" w:rsidRDefault="00DD64E6" w:rsidP="00DD64E6">
      <w:pPr>
        <w:jc w:val="center"/>
        <w:rPr>
          <w:rFonts w:ascii="Book Antiqua" w:hAnsi="Book Antiqua"/>
          <w:lang w:eastAsia="zh-CN"/>
        </w:rPr>
      </w:pPr>
    </w:p>
    <w:p w14:paraId="4593C4A1" w14:textId="77777777" w:rsidR="00DD64E6" w:rsidRDefault="00DD64E6" w:rsidP="00DD64E6">
      <w:pPr>
        <w:jc w:val="center"/>
        <w:rPr>
          <w:rFonts w:ascii="Book Antiqua" w:hAnsi="Book Antiqua"/>
          <w:lang w:eastAsia="zh-CN"/>
        </w:rPr>
      </w:pPr>
    </w:p>
    <w:p w14:paraId="50EB1C0B" w14:textId="77777777" w:rsidR="00DD64E6" w:rsidRPr="00763D22" w:rsidRDefault="00DD64E6" w:rsidP="00DD64E6">
      <w:pPr>
        <w:jc w:val="right"/>
        <w:rPr>
          <w:rFonts w:ascii="Book Antiqua" w:hAnsi="Book Antiqua"/>
          <w:color w:val="000000" w:themeColor="text1"/>
          <w:lang w:eastAsia="zh-CN"/>
        </w:rPr>
      </w:pPr>
    </w:p>
    <w:p w14:paraId="669FBDBE" w14:textId="77777777" w:rsidR="00DD64E6" w:rsidRPr="00763D22" w:rsidRDefault="00DD64E6" w:rsidP="00DD64E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1BAFB06C" w14:textId="77777777" w:rsidR="00F1325A" w:rsidRPr="00DD64E6" w:rsidRDefault="00F1325A" w:rsidP="006645E7">
      <w:pPr>
        <w:spacing w:line="360" w:lineRule="auto"/>
        <w:jc w:val="both"/>
        <w:rPr>
          <w:rFonts w:ascii="Book Antiqua" w:hAnsi="Book Antiqua"/>
          <w:lang w:eastAsia="zh-CN"/>
        </w:rPr>
      </w:pPr>
      <w:bookmarkStart w:id="6" w:name="_GoBack"/>
      <w:bookmarkEnd w:id="6"/>
    </w:p>
    <w:sectPr w:rsidR="00F1325A" w:rsidRPr="00DD6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5C3FC" w14:textId="77777777" w:rsidR="00011E3C" w:rsidRDefault="00011E3C" w:rsidP="007D036E">
      <w:r>
        <w:separator/>
      </w:r>
    </w:p>
  </w:endnote>
  <w:endnote w:type="continuationSeparator" w:id="0">
    <w:p w14:paraId="128F25B5" w14:textId="77777777" w:rsidR="00011E3C" w:rsidRDefault="00011E3C" w:rsidP="007D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0222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96A5AA3" w14:textId="71B4219F" w:rsidR="00D015DE" w:rsidRPr="007D036E" w:rsidRDefault="00D015DE" w:rsidP="007D036E">
            <w:pPr>
              <w:pStyle w:val="a5"/>
              <w:jc w:val="right"/>
              <w:rPr>
                <w:rFonts w:ascii="Book Antiqua" w:hAnsi="Book Antiqua"/>
                <w:sz w:val="24"/>
                <w:szCs w:val="24"/>
              </w:rPr>
            </w:pPr>
            <w:r>
              <w:rPr>
                <w:lang w:val="zh-CN" w:eastAsia="zh-CN"/>
              </w:rPr>
              <w:t xml:space="preserve"> </w:t>
            </w:r>
            <w:r w:rsidRPr="007D036E">
              <w:rPr>
                <w:rFonts w:ascii="Book Antiqua" w:hAnsi="Book Antiqua"/>
                <w:sz w:val="24"/>
                <w:szCs w:val="24"/>
              </w:rPr>
              <w:fldChar w:fldCharType="begin"/>
            </w:r>
            <w:r w:rsidRPr="007D036E">
              <w:rPr>
                <w:rFonts w:ascii="Book Antiqua" w:hAnsi="Book Antiqua"/>
                <w:sz w:val="24"/>
                <w:szCs w:val="24"/>
              </w:rPr>
              <w:instrText>PAGE</w:instrText>
            </w:r>
            <w:r w:rsidRPr="007D036E">
              <w:rPr>
                <w:rFonts w:ascii="Book Antiqua" w:hAnsi="Book Antiqua"/>
                <w:sz w:val="24"/>
                <w:szCs w:val="24"/>
              </w:rPr>
              <w:fldChar w:fldCharType="separate"/>
            </w:r>
            <w:r w:rsidR="00011E3C">
              <w:rPr>
                <w:rFonts w:ascii="Book Antiqua" w:hAnsi="Book Antiqua"/>
                <w:noProof/>
                <w:sz w:val="24"/>
                <w:szCs w:val="24"/>
              </w:rPr>
              <w:t>1</w:t>
            </w:r>
            <w:r w:rsidRPr="007D036E">
              <w:rPr>
                <w:rFonts w:ascii="Book Antiqua" w:hAnsi="Book Antiqua"/>
                <w:sz w:val="24"/>
                <w:szCs w:val="24"/>
              </w:rPr>
              <w:fldChar w:fldCharType="end"/>
            </w:r>
            <w:r w:rsidRPr="007D036E">
              <w:rPr>
                <w:rFonts w:ascii="Book Antiqua" w:hAnsi="Book Antiqua"/>
                <w:sz w:val="24"/>
                <w:szCs w:val="24"/>
                <w:lang w:val="zh-CN" w:eastAsia="zh-CN"/>
              </w:rPr>
              <w:t xml:space="preserve"> / </w:t>
            </w:r>
            <w:r w:rsidRPr="007D036E">
              <w:rPr>
                <w:rFonts w:ascii="Book Antiqua" w:hAnsi="Book Antiqua"/>
                <w:sz w:val="24"/>
                <w:szCs w:val="24"/>
              </w:rPr>
              <w:fldChar w:fldCharType="begin"/>
            </w:r>
            <w:r w:rsidRPr="007D036E">
              <w:rPr>
                <w:rFonts w:ascii="Book Antiqua" w:hAnsi="Book Antiqua"/>
                <w:sz w:val="24"/>
                <w:szCs w:val="24"/>
              </w:rPr>
              <w:instrText>NUMPAGES</w:instrText>
            </w:r>
            <w:r w:rsidRPr="007D036E">
              <w:rPr>
                <w:rFonts w:ascii="Book Antiqua" w:hAnsi="Book Antiqua"/>
                <w:sz w:val="24"/>
                <w:szCs w:val="24"/>
              </w:rPr>
              <w:fldChar w:fldCharType="separate"/>
            </w:r>
            <w:r w:rsidR="00011E3C">
              <w:rPr>
                <w:rFonts w:ascii="Book Antiqua" w:hAnsi="Book Antiqua"/>
                <w:noProof/>
                <w:sz w:val="24"/>
                <w:szCs w:val="24"/>
              </w:rPr>
              <w:t>1</w:t>
            </w:r>
            <w:r w:rsidRPr="007D036E">
              <w:rPr>
                <w:rFonts w:ascii="Book Antiqua" w:hAnsi="Book Antiqua"/>
                <w:sz w:val="24"/>
                <w:szCs w:val="24"/>
              </w:rPr>
              <w:fldChar w:fldCharType="end"/>
            </w:r>
          </w:p>
        </w:sdtContent>
      </w:sdt>
    </w:sdtContent>
  </w:sdt>
  <w:p w14:paraId="51E8E2BB" w14:textId="77777777" w:rsidR="00D015DE" w:rsidRPr="007D036E" w:rsidRDefault="00D015DE" w:rsidP="007D036E">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D61C" w14:textId="77777777" w:rsidR="00011E3C" w:rsidRDefault="00011E3C" w:rsidP="007D036E">
      <w:r>
        <w:separator/>
      </w:r>
    </w:p>
  </w:footnote>
  <w:footnote w:type="continuationSeparator" w:id="0">
    <w:p w14:paraId="4EE46672" w14:textId="77777777" w:rsidR="00011E3C" w:rsidRDefault="00011E3C" w:rsidP="007D0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E3C"/>
    <w:rsid w:val="00015E3D"/>
    <w:rsid w:val="000B21C0"/>
    <w:rsid w:val="000D3243"/>
    <w:rsid w:val="0010214B"/>
    <w:rsid w:val="00107A19"/>
    <w:rsid w:val="001152DD"/>
    <w:rsid w:val="00123A36"/>
    <w:rsid w:val="001336D9"/>
    <w:rsid w:val="001374DE"/>
    <w:rsid w:val="00165817"/>
    <w:rsid w:val="00190F44"/>
    <w:rsid w:val="001A21D3"/>
    <w:rsid w:val="001D7BDC"/>
    <w:rsid w:val="001E6639"/>
    <w:rsid w:val="001F12B8"/>
    <w:rsid w:val="0020052F"/>
    <w:rsid w:val="00204C0E"/>
    <w:rsid w:val="002133E8"/>
    <w:rsid w:val="00243472"/>
    <w:rsid w:val="002678BC"/>
    <w:rsid w:val="00287D4A"/>
    <w:rsid w:val="002914ED"/>
    <w:rsid w:val="002A0608"/>
    <w:rsid w:val="002B0986"/>
    <w:rsid w:val="002C5C13"/>
    <w:rsid w:val="002E4924"/>
    <w:rsid w:val="002F1351"/>
    <w:rsid w:val="00320C27"/>
    <w:rsid w:val="0032296B"/>
    <w:rsid w:val="003335E7"/>
    <w:rsid w:val="00337A9B"/>
    <w:rsid w:val="003514A1"/>
    <w:rsid w:val="0035348C"/>
    <w:rsid w:val="00382F34"/>
    <w:rsid w:val="003845B6"/>
    <w:rsid w:val="003875E0"/>
    <w:rsid w:val="003A7E6A"/>
    <w:rsid w:val="003D1296"/>
    <w:rsid w:val="003D7A53"/>
    <w:rsid w:val="00402B52"/>
    <w:rsid w:val="004145D0"/>
    <w:rsid w:val="00422A19"/>
    <w:rsid w:val="00447324"/>
    <w:rsid w:val="00454F6D"/>
    <w:rsid w:val="00460944"/>
    <w:rsid w:val="00472F1D"/>
    <w:rsid w:val="004B3CE9"/>
    <w:rsid w:val="004B699A"/>
    <w:rsid w:val="004F04ED"/>
    <w:rsid w:val="00506D89"/>
    <w:rsid w:val="005240EC"/>
    <w:rsid w:val="0052597D"/>
    <w:rsid w:val="00541112"/>
    <w:rsid w:val="00577A9E"/>
    <w:rsid w:val="00584A09"/>
    <w:rsid w:val="00587F81"/>
    <w:rsid w:val="005B2A0A"/>
    <w:rsid w:val="005B7B63"/>
    <w:rsid w:val="005D28B2"/>
    <w:rsid w:val="005D4C72"/>
    <w:rsid w:val="005D55D5"/>
    <w:rsid w:val="00626140"/>
    <w:rsid w:val="0062679B"/>
    <w:rsid w:val="006352A5"/>
    <w:rsid w:val="00646BAE"/>
    <w:rsid w:val="0065747C"/>
    <w:rsid w:val="006645E7"/>
    <w:rsid w:val="00686449"/>
    <w:rsid w:val="006B198E"/>
    <w:rsid w:val="006B58DF"/>
    <w:rsid w:val="006C413C"/>
    <w:rsid w:val="006D4F51"/>
    <w:rsid w:val="0071063D"/>
    <w:rsid w:val="00716800"/>
    <w:rsid w:val="00742232"/>
    <w:rsid w:val="0079347D"/>
    <w:rsid w:val="007A6602"/>
    <w:rsid w:val="007B0BD2"/>
    <w:rsid w:val="007D036E"/>
    <w:rsid w:val="007F0EA7"/>
    <w:rsid w:val="007F3129"/>
    <w:rsid w:val="007F37EC"/>
    <w:rsid w:val="00832BBA"/>
    <w:rsid w:val="00835F7A"/>
    <w:rsid w:val="0084350F"/>
    <w:rsid w:val="008B0070"/>
    <w:rsid w:val="008B0B90"/>
    <w:rsid w:val="008C035C"/>
    <w:rsid w:val="008C0FD6"/>
    <w:rsid w:val="008C61AB"/>
    <w:rsid w:val="008E1631"/>
    <w:rsid w:val="008F1F4D"/>
    <w:rsid w:val="008F6869"/>
    <w:rsid w:val="00925964"/>
    <w:rsid w:val="00935089"/>
    <w:rsid w:val="00944F68"/>
    <w:rsid w:val="00957A2C"/>
    <w:rsid w:val="00976C14"/>
    <w:rsid w:val="00977A33"/>
    <w:rsid w:val="00986567"/>
    <w:rsid w:val="009969B0"/>
    <w:rsid w:val="009970B8"/>
    <w:rsid w:val="009C37E7"/>
    <w:rsid w:val="009D684C"/>
    <w:rsid w:val="009F25AF"/>
    <w:rsid w:val="00A00661"/>
    <w:rsid w:val="00A2359D"/>
    <w:rsid w:val="00A30C4A"/>
    <w:rsid w:val="00A375C2"/>
    <w:rsid w:val="00A45DA8"/>
    <w:rsid w:val="00A47DE5"/>
    <w:rsid w:val="00A564FC"/>
    <w:rsid w:val="00A766B5"/>
    <w:rsid w:val="00A77B3E"/>
    <w:rsid w:val="00A87D0D"/>
    <w:rsid w:val="00AB3560"/>
    <w:rsid w:val="00AC74D0"/>
    <w:rsid w:val="00AD6482"/>
    <w:rsid w:val="00B027FE"/>
    <w:rsid w:val="00B12B22"/>
    <w:rsid w:val="00B1433A"/>
    <w:rsid w:val="00B25D5B"/>
    <w:rsid w:val="00B81C10"/>
    <w:rsid w:val="00B82C4D"/>
    <w:rsid w:val="00BB1292"/>
    <w:rsid w:val="00BC7837"/>
    <w:rsid w:val="00BD3DB0"/>
    <w:rsid w:val="00C448E5"/>
    <w:rsid w:val="00C44E01"/>
    <w:rsid w:val="00C7543D"/>
    <w:rsid w:val="00C823DD"/>
    <w:rsid w:val="00C87665"/>
    <w:rsid w:val="00CA2A55"/>
    <w:rsid w:val="00CA6611"/>
    <w:rsid w:val="00CB4FEE"/>
    <w:rsid w:val="00CC5DCA"/>
    <w:rsid w:val="00CE3CED"/>
    <w:rsid w:val="00D015DE"/>
    <w:rsid w:val="00D23524"/>
    <w:rsid w:val="00D37785"/>
    <w:rsid w:val="00D5377B"/>
    <w:rsid w:val="00D61D53"/>
    <w:rsid w:val="00D65A7E"/>
    <w:rsid w:val="00DA7671"/>
    <w:rsid w:val="00DD64E6"/>
    <w:rsid w:val="00DE4ECA"/>
    <w:rsid w:val="00DE731A"/>
    <w:rsid w:val="00DF2CB5"/>
    <w:rsid w:val="00E02711"/>
    <w:rsid w:val="00E6569E"/>
    <w:rsid w:val="00E7560D"/>
    <w:rsid w:val="00E76440"/>
    <w:rsid w:val="00E81DA6"/>
    <w:rsid w:val="00E96501"/>
    <w:rsid w:val="00EB553C"/>
    <w:rsid w:val="00ED7184"/>
    <w:rsid w:val="00EF5363"/>
    <w:rsid w:val="00F02351"/>
    <w:rsid w:val="00F1325A"/>
    <w:rsid w:val="00F51B61"/>
    <w:rsid w:val="00F5751F"/>
    <w:rsid w:val="00F94070"/>
    <w:rsid w:val="00FD580F"/>
    <w:rsid w:val="00FD6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E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A19"/>
    <w:rPr>
      <w:rFonts w:asciiTheme="minorHAnsi" w:eastAsia="宋体"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a1"/>
    <w:uiPriority w:val="40"/>
    <w:rsid w:val="00646BAE"/>
    <w:rPr>
      <w:rFonts w:asciiTheme="minorHAnsi" w:eastAsia="宋体"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header"/>
    <w:basedOn w:val="a"/>
    <w:link w:val="Char"/>
    <w:unhideWhenUsed/>
    <w:rsid w:val="007D0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D036E"/>
    <w:rPr>
      <w:sz w:val="18"/>
      <w:szCs w:val="18"/>
    </w:rPr>
  </w:style>
  <w:style w:type="paragraph" w:styleId="a5">
    <w:name w:val="footer"/>
    <w:basedOn w:val="a"/>
    <w:link w:val="Char0"/>
    <w:uiPriority w:val="99"/>
    <w:unhideWhenUsed/>
    <w:rsid w:val="007D036E"/>
    <w:pPr>
      <w:tabs>
        <w:tab w:val="center" w:pos="4153"/>
        <w:tab w:val="right" w:pos="8306"/>
      </w:tabs>
      <w:snapToGrid w:val="0"/>
    </w:pPr>
    <w:rPr>
      <w:sz w:val="18"/>
      <w:szCs w:val="18"/>
    </w:rPr>
  </w:style>
  <w:style w:type="character" w:customStyle="1" w:styleId="Char0">
    <w:name w:val="页脚 Char"/>
    <w:basedOn w:val="a0"/>
    <w:link w:val="a5"/>
    <w:uiPriority w:val="99"/>
    <w:rsid w:val="007D036E"/>
    <w:rPr>
      <w:sz w:val="18"/>
      <w:szCs w:val="18"/>
    </w:rPr>
  </w:style>
  <w:style w:type="paragraph" w:styleId="a6">
    <w:name w:val="Balloon Text"/>
    <w:basedOn w:val="a"/>
    <w:link w:val="Char1"/>
    <w:rsid w:val="004F04ED"/>
    <w:rPr>
      <w:rFonts w:ascii="Lucida Grande" w:hAnsi="Lucida Grande" w:cs="Lucida Grande"/>
      <w:sz w:val="18"/>
      <w:szCs w:val="18"/>
    </w:rPr>
  </w:style>
  <w:style w:type="character" w:customStyle="1" w:styleId="Char1">
    <w:name w:val="批注框文本 Char"/>
    <w:basedOn w:val="a0"/>
    <w:link w:val="a6"/>
    <w:rsid w:val="004F04ED"/>
    <w:rPr>
      <w:rFonts w:ascii="Lucida Grande" w:hAnsi="Lucida Grande" w:cs="Lucida Grande"/>
      <w:sz w:val="18"/>
      <w:szCs w:val="18"/>
    </w:rPr>
  </w:style>
  <w:style w:type="paragraph" w:styleId="a7">
    <w:name w:val="List Paragraph"/>
    <w:basedOn w:val="a"/>
    <w:uiPriority w:val="34"/>
    <w:qFormat/>
    <w:rsid w:val="00986567"/>
    <w:pPr>
      <w:ind w:firstLineChars="200" w:firstLine="420"/>
    </w:pPr>
  </w:style>
  <w:style w:type="character" w:styleId="a8">
    <w:name w:val="Hyperlink"/>
    <w:basedOn w:val="a0"/>
    <w:unhideWhenUsed/>
    <w:rsid w:val="00584A09"/>
    <w:rPr>
      <w:color w:val="0000FF" w:themeColor="hyperlink"/>
      <w:u w:val="single"/>
    </w:rPr>
  </w:style>
  <w:style w:type="character" w:customStyle="1" w:styleId="UnresolvedMention">
    <w:name w:val="Unresolved Mention"/>
    <w:basedOn w:val="a0"/>
    <w:uiPriority w:val="99"/>
    <w:semiHidden/>
    <w:unhideWhenUsed/>
    <w:rsid w:val="00584A09"/>
    <w:rPr>
      <w:color w:val="605E5C"/>
      <w:shd w:val="clear" w:color="auto" w:fill="E1DFDD"/>
    </w:rPr>
  </w:style>
  <w:style w:type="character" w:styleId="a9">
    <w:name w:val="annotation reference"/>
    <w:basedOn w:val="a0"/>
    <w:semiHidden/>
    <w:unhideWhenUsed/>
    <w:rsid w:val="00DE731A"/>
    <w:rPr>
      <w:sz w:val="18"/>
      <w:szCs w:val="18"/>
    </w:rPr>
  </w:style>
  <w:style w:type="paragraph" w:styleId="aa">
    <w:name w:val="annotation text"/>
    <w:basedOn w:val="a"/>
    <w:link w:val="Char2"/>
    <w:semiHidden/>
    <w:unhideWhenUsed/>
    <w:rsid w:val="00DE731A"/>
  </w:style>
  <w:style w:type="character" w:customStyle="1" w:styleId="Char2">
    <w:name w:val="批注文字 Char"/>
    <w:basedOn w:val="a0"/>
    <w:link w:val="aa"/>
    <w:semiHidden/>
    <w:rsid w:val="00DE731A"/>
    <w:rPr>
      <w:sz w:val="24"/>
      <w:szCs w:val="24"/>
    </w:rPr>
  </w:style>
  <w:style w:type="paragraph" w:styleId="ab">
    <w:name w:val="annotation subject"/>
    <w:basedOn w:val="aa"/>
    <w:next w:val="aa"/>
    <w:link w:val="Char3"/>
    <w:semiHidden/>
    <w:unhideWhenUsed/>
    <w:rsid w:val="00DE731A"/>
    <w:rPr>
      <w:b/>
      <w:bCs/>
      <w:sz w:val="20"/>
      <w:szCs w:val="20"/>
    </w:rPr>
  </w:style>
  <w:style w:type="character" w:customStyle="1" w:styleId="Char3">
    <w:name w:val="批注主题 Char"/>
    <w:basedOn w:val="Char2"/>
    <w:link w:val="ab"/>
    <w:semiHidden/>
    <w:rsid w:val="00DE731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A19"/>
    <w:rPr>
      <w:rFonts w:asciiTheme="minorHAnsi" w:eastAsia="宋体"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a1"/>
    <w:uiPriority w:val="40"/>
    <w:rsid w:val="00646BAE"/>
    <w:rPr>
      <w:rFonts w:asciiTheme="minorHAnsi" w:eastAsia="宋体"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header"/>
    <w:basedOn w:val="a"/>
    <w:link w:val="Char"/>
    <w:unhideWhenUsed/>
    <w:rsid w:val="007D0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D036E"/>
    <w:rPr>
      <w:sz w:val="18"/>
      <w:szCs w:val="18"/>
    </w:rPr>
  </w:style>
  <w:style w:type="paragraph" w:styleId="a5">
    <w:name w:val="footer"/>
    <w:basedOn w:val="a"/>
    <w:link w:val="Char0"/>
    <w:uiPriority w:val="99"/>
    <w:unhideWhenUsed/>
    <w:rsid w:val="007D036E"/>
    <w:pPr>
      <w:tabs>
        <w:tab w:val="center" w:pos="4153"/>
        <w:tab w:val="right" w:pos="8306"/>
      </w:tabs>
      <w:snapToGrid w:val="0"/>
    </w:pPr>
    <w:rPr>
      <w:sz w:val="18"/>
      <w:szCs w:val="18"/>
    </w:rPr>
  </w:style>
  <w:style w:type="character" w:customStyle="1" w:styleId="Char0">
    <w:name w:val="页脚 Char"/>
    <w:basedOn w:val="a0"/>
    <w:link w:val="a5"/>
    <w:uiPriority w:val="99"/>
    <w:rsid w:val="007D036E"/>
    <w:rPr>
      <w:sz w:val="18"/>
      <w:szCs w:val="18"/>
    </w:rPr>
  </w:style>
  <w:style w:type="paragraph" w:styleId="a6">
    <w:name w:val="Balloon Text"/>
    <w:basedOn w:val="a"/>
    <w:link w:val="Char1"/>
    <w:rsid w:val="004F04ED"/>
    <w:rPr>
      <w:rFonts w:ascii="Lucida Grande" w:hAnsi="Lucida Grande" w:cs="Lucida Grande"/>
      <w:sz w:val="18"/>
      <w:szCs w:val="18"/>
    </w:rPr>
  </w:style>
  <w:style w:type="character" w:customStyle="1" w:styleId="Char1">
    <w:name w:val="批注框文本 Char"/>
    <w:basedOn w:val="a0"/>
    <w:link w:val="a6"/>
    <w:rsid w:val="004F04ED"/>
    <w:rPr>
      <w:rFonts w:ascii="Lucida Grande" w:hAnsi="Lucida Grande" w:cs="Lucida Grande"/>
      <w:sz w:val="18"/>
      <w:szCs w:val="18"/>
    </w:rPr>
  </w:style>
  <w:style w:type="paragraph" w:styleId="a7">
    <w:name w:val="List Paragraph"/>
    <w:basedOn w:val="a"/>
    <w:uiPriority w:val="34"/>
    <w:qFormat/>
    <w:rsid w:val="00986567"/>
    <w:pPr>
      <w:ind w:firstLineChars="200" w:firstLine="420"/>
    </w:pPr>
  </w:style>
  <w:style w:type="character" w:styleId="a8">
    <w:name w:val="Hyperlink"/>
    <w:basedOn w:val="a0"/>
    <w:unhideWhenUsed/>
    <w:rsid w:val="00584A09"/>
    <w:rPr>
      <w:color w:val="0000FF" w:themeColor="hyperlink"/>
      <w:u w:val="single"/>
    </w:rPr>
  </w:style>
  <w:style w:type="character" w:customStyle="1" w:styleId="UnresolvedMention">
    <w:name w:val="Unresolved Mention"/>
    <w:basedOn w:val="a0"/>
    <w:uiPriority w:val="99"/>
    <w:semiHidden/>
    <w:unhideWhenUsed/>
    <w:rsid w:val="00584A09"/>
    <w:rPr>
      <w:color w:val="605E5C"/>
      <w:shd w:val="clear" w:color="auto" w:fill="E1DFDD"/>
    </w:rPr>
  </w:style>
  <w:style w:type="character" w:styleId="a9">
    <w:name w:val="annotation reference"/>
    <w:basedOn w:val="a0"/>
    <w:semiHidden/>
    <w:unhideWhenUsed/>
    <w:rsid w:val="00DE731A"/>
    <w:rPr>
      <w:sz w:val="18"/>
      <w:szCs w:val="18"/>
    </w:rPr>
  </w:style>
  <w:style w:type="paragraph" w:styleId="aa">
    <w:name w:val="annotation text"/>
    <w:basedOn w:val="a"/>
    <w:link w:val="Char2"/>
    <w:semiHidden/>
    <w:unhideWhenUsed/>
    <w:rsid w:val="00DE731A"/>
  </w:style>
  <w:style w:type="character" w:customStyle="1" w:styleId="Char2">
    <w:name w:val="批注文字 Char"/>
    <w:basedOn w:val="a0"/>
    <w:link w:val="aa"/>
    <w:semiHidden/>
    <w:rsid w:val="00DE731A"/>
    <w:rPr>
      <w:sz w:val="24"/>
      <w:szCs w:val="24"/>
    </w:rPr>
  </w:style>
  <w:style w:type="paragraph" w:styleId="ab">
    <w:name w:val="annotation subject"/>
    <w:basedOn w:val="aa"/>
    <w:next w:val="aa"/>
    <w:link w:val="Char3"/>
    <w:semiHidden/>
    <w:unhideWhenUsed/>
    <w:rsid w:val="00DE731A"/>
    <w:rPr>
      <w:b/>
      <w:bCs/>
      <w:sz w:val="20"/>
      <w:szCs w:val="20"/>
    </w:rPr>
  </w:style>
  <w:style w:type="character" w:customStyle="1" w:styleId="Char3">
    <w:name w:val="批注主题 Char"/>
    <w:basedOn w:val="Char2"/>
    <w:link w:val="ab"/>
    <w:semiHidden/>
    <w:rsid w:val="00DE731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1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38</Pages>
  <Words>7851</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22</cp:revision>
  <dcterms:created xsi:type="dcterms:W3CDTF">2021-04-18T12:22:00Z</dcterms:created>
  <dcterms:modified xsi:type="dcterms:W3CDTF">2021-06-08T07:29:00Z</dcterms:modified>
</cp:coreProperties>
</file>