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ABD0" w14:textId="77777777" w:rsidR="00EF4908" w:rsidRPr="009323B4" w:rsidRDefault="00EF4908" w:rsidP="009323B4">
      <w:pPr>
        <w:bidi w:val="0"/>
        <w:spacing w:after="0" w:line="360" w:lineRule="auto"/>
        <w:jc w:val="both"/>
        <w:rPr>
          <w:rFonts w:ascii="Book Antiqua" w:hAnsi="Book Antiqua" w:cs="Tahoma"/>
          <w:b/>
          <w:sz w:val="24"/>
          <w:szCs w:val="24"/>
          <w:lang w:eastAsia="zh-CN"/>
        </w:rPr>
      </w:pPr>
      <w:r w:rsidRPr="009323B4">
        <w:rPr>
          <w:rFonts w:ascii="Book Antiqua" w:hAnsi="Book Antiqua" w:cs="Tahoma"/>
          <w:b/>
          <w:sz w:val="24"/>
          <w:szCs w:val="24"/>
        </w:rPr>
        <w:t>Name of journal: World Journal of Gastrointestinal Pathophysiology</w:t>
      </w:r>
    </w:p>
    <w:p w14:paraId="5D3917AA" w14:textId="755DF1B0" w:rsidR="00EF4908" w:rsidRPr="009323B4" w:rsidRDefault="00EF4908" w:rsidP="009323B4">
      <w:pPr>
        <w:bidi w:val="0"/>
        <w:spacing w:after="0" w:line="360" w:lineRule="auto"/>
        <w:jc w:val="both"/>
        <w:rPr>
          <w:rFonts w:ascii="Book Antiqua" w:hAnsi="Book Antiqua" w:cs="Tahoma"/>
          <w:b/>
          <w:sz w:val="24"/>
          <w:szCs w:val="24"/>
        </w:rPr>
      </w:pPr>
      <w:r w:rsidRPr="009323B4">
        <w:rPr>
          <w:rFonts w:ascii="Book Antiqua" w:hAnsi="Book Antiqua" w:cs="Tahoma"/>
          <w:b/>
          <w:sz w:val="24"/>
          <w:szCs w:val="24"/>
        </w:rPr>
        <w:t>ESPS Manuscript NO:</w:t>
      </w:r>
      <w:r w:rsidR="002D28F1" w:rsidRPr="009323B4">
        <w:rPr>
          <w:rFonts w:ascii="Book Antiqua" w:hAnsi="Book Antiqua" w:cs="Tahoma"/>
          <w:b/>
          <w:sz w:val="24"/>
          <w:szCs w:val="24"/>
        </w:rPr>
        <w:t xml:space="preserve"> </w:t>
      </w:r>
      <w:r w:rsidR="002D28F1" w:rsidRPr="009323B4">
        <w:rPr>
          <w:rFonts w:ascii="Book Antiqua" w:hAnsi="Book Antiqua" w:cs="Tahoma"/>
          <w:b/>
          <w:sz w:val="24"/>
          <w:szCs w:val="24"/>
          <w:lang w:eastAsia="zh-CN"/>
        </w:rPr>
        <w:t xml:space="preserve"> 6067</w:t>
      </w:r>
      <w:r w:rsidR="002D28F1" w:rsidRPr="009323B4">
        <w:rPr>
          <w:rFonts w:ascii="Book Antiqua" w:hAnsi="Book Antiqua" w:cs="Tahoma"/>
          <w:b/>
          <w:sz w:val="24"/>
          <w:szCs w:val="24"/>
        </w:rPr>
        <w:tab/>
      </w:r>
      <w:r w:rsidR="002D28F1" w:rsidRPr="009323B4">
        <w:rPr>
          <w:rFonts w:ascii="Book Antiqua" w:hAnsi="Book Antiqua" w:cs="Tahoma"/>
          <w:b/>
          <w:sz w:val="24"/>
          <w:szCs w:val="24"/>
          <w:lang w:eastAsia="zh-CN"/>
        </w:rPr>
        <w:t xml:space="preserve">  </w:t>
      </w:r>
    </w:p>
    <w:p w14:paraId="724DAB13" w14:textId="77777777" w:rsidR="00EF4908" w:rsidRPr="009323B4" w:rsidRDefault="00EF4908" w:rsidP="009323B4">
      <w:pPr>
        <w:bidi w:val="0"/>
        <w:spacing w:after="0" w:line="360" w:lineRule="auto"/>
        <w:jc w:val="both"/>
        <w:rPr>
          <w:rFonts w:ascii="Book Antiqua" w:hAnsi="Book Antiqua" w:cs="Tahoma"/>
          <w:b/>
          <w:sz w:val="24"/>
          <w:szCs w:val="24"/>
          <w:lang w:eastAsia="zh-CN"/>
        </w:rPr>
      </w:pPr>
      <w:r w:rsidRPr="009323B4">
        <w:rPr>
          <w:rFonts w:ascii="Book Antiqua" w:hAnsi="Book Antiqua" w:cs="Tahoma"/>
          <w:b/>
          <w:sz w:val="24"/>
          <w:szCs w:val="24"/>
        </w:rPr>
        <w:t>Columns: Letter to the Editor</w:t>
      </w:r>
    </w:p>
    <w:p w14:paraId="0B0AF081" w14:textId="77777777" w:rsidR="009323B4" w:rsidRPr="009323B4" w:rsidRDefault="009323B4" w:rsidP="009323B4">
      <w:pPr>
        <w:bidi w:val="0"/>
        <w:spacing w:after="0" w:line="360" w:lineRule="auto"/>
        <w:jc w:val="both"/>
        <w:rPr>
          <w:rFonts w:ascii="Book Antiqua" w:hAnsi="Book Antiqua" w:cs="Times New Roman"/>
          <w:sz w:val="24"/>
          <w:szCs w:val="24"/>
          <w:lang w:eastAsia="zh-CN"/>
        </w:rPr>
      </w:pPr>
    </w:p>
    <w:p w14:paraId="28A8DB55"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b/>
          <w:bCs/>
          <w:position w:val="1"/>
          <w:sz w:val="24"/>
          <w:szCs w:val="24"/>
          <w:lang w:eastAsia="zh-CN"/>
        </w:rPr>
      </w:pPr>
      <w:r w:rsidRPr="009323B4">
        <w:rPr>
          <w:rFonts w:ascii="Book Antiqua" w:hAnsi="Book Antiqua" w:cs="Times New Roman"/>
          <w:b/>
          <w:bCs/>
          <w:position w:val="1"/>
          <w:sz w:val="24"/>
          <w:szCs w:val="24"/>
        </w:rPr>
        <w:t>Controversial issues regarding roles played by IL-10 and IFN-</w:t>
      </w:r>
      <w:r w:rsidRPr="009323B4">
        <w:rPr>
          <w:rFonts w:ascii="Book Antiqua" w:hAnsi="Book Antiqua" w:cs="Times New Roman"/>
          <w:b/>
          <w:bCs/>
          <w:position w:val="1"/>
          <w:sz w:val="24"/>
          <w:szCs w:val="24"/>
        </w:rPr>
        <w:sym w:font="Symbol" w:char="F067"/>
      </w:r>
      <w:r w:rsidRPr="009323B4">
        <w:rPr>
          <w:rFonts w:ascii="Book Antiqua" w:hAnsi="Book Antiqua" w:cs="Times New Roman"/>
          <w:b/>
          <w:bCs/>
          <w:position w:val="1"/>
          <w:sz w:val="24"/>
          <w:szCs w:val="24"/>
        </w:rPr>
        <w:t xml:space="preserve"> in active /inactive chronic hepatitis B</w:t>
      </w:r>
    </w:p>
    <w:p w14:paraId="70F32737"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b/>
          <w:bCs/>
          <w:sz w:val="24"/>
          <w:szCs w:val="24"/>
          <w:lang w:eastAsia="zh-CN"/>
        </w:rPr>
      </w:pPr>
    </w:p>
    <w:p w14:paraId="3B3452EE"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rPr>
      </w:pPr>
      <w:r w:rsidRPr="009323B4">
        <w:rPr>
          <w:rFonts w:ascii="Book Antiqua" w:hAnsi="Book Antiqua" w:cs="Times New Roman"/>
          <w:sz w:val="24"/>
          <w:szCs w:val="24"/>
        </w:rPr>
        <w:t>Khorramdelazad</w:t>
      </w:r>
      <w:r w:rsidRPr="009323B4">
        <w:rPr>
          <w:rFonts w:ascii="Book Antiqua" w:hAnsi="Book Antiqua" w:cs="Times New Roman"/>
          <w:position w:val="1"/>
          <w:sz w:val="24"/>
          <w:szCs w:val="24"/>
        </w:rPr>
        <w:t xml:space="preserve"> </w:t>
      </w:r>
      <w:r w:rsidRPr="009323B4">
        <w:rPr>
          <w:rFonts w:ascii="Book Antiqua" w:hAnsi="Book Antiqua" w:cs="Times New Roman"/>
          <w:position w:val="1"/>
          <w:sz w:val="24"/>
          <w:szCs w:val="24"/>
          <w:lang w:eastAsia="zh-CN"/>
        </w:rPr>
        <w:t xml:space="preserve">H </w:t>
      </w:r>
      <w:r w:rsidRPr="009323B4">
        <w:rPr>
          <w:rFonts w:ascii="Book Antiqua" w:hAnsi="Book Antiqua" w:cs="Times New Roman"/>
          <w:i/>
          <w:position w:val="1"/>
          <w:sz w:val="24"/>
          <w:szCs w:val="24"/>
          <w:lang w:eastAsia="zh-CN"/>
        </w:rPr>
        <w:t>et al</w:t>
      </w:r>
      <w:r w:rsidRPr="009323B4">
        <w:rPr>
          <w:rFonts w:ascii="Book Antiqua" w:hAnsi="Book Antiqua" w:cs="Times New Roman"/>
          <w:position w:val="1"/>
          <w:sz w:val="24"/>
          <w:szCs w:val="24"/>
          <w:lang w:eastAsia="zh-CN"/>
        </w:rPr>
        <w:t xml:space="preserve">. </w:t>
      </w:r>
      <w:r w:rsidRPr="009323B4">
        <w:rPr>
          <w:rFonts w:ascii="Book Antiqua" w:hAnsi="Book Antiqua" w:cs="Times New Roman"/>
          <w:position w:val="1"/>
          <w:sz w:val="24"/>
          <w:szCs w:val="24"/>
        </w:rPr>
        <w:t>Hepatitis</w:t>
      </w:r>
      <w:r w:rsidRPr="009323B4">
        <w:rPr>
          <w:rFonts w:ascii="Book Antiqua" w:hAnsi="Book Antiqua" w:cs="Times New Roman"/>
          <w:spacing w:val="18"/>
          <w:position w:val="1"/>
          <w:sz w:val="24"/>
          <w:szCs w:val="24"/>
        </w:rPr>
        <w:t xml:space="preserve"> </w:t>
      </w:r>
      <w:r w:rsidRPr="009323B4">
        <w:rPr>
          <w:rFonts w:ascii="Book Antiqua" w:hAnsi="Book Antiqua" w:cs="Times New Roman"/>
          <w:spacing w:val="-6"/>
          <w:position w:val="1"/>
          <w:sz w:val="24"/>
          <w:szCs w:val="24"/>
        </w:rPr>
        <w:t>B</w:t>
      </w:r>
      <w:r w:rsidRPr="009323B4">
        <w:rPr>
          <w:rFonts w:ascii="Book Antiqua" w:hAnsi="Book Antiqua" w:cs="Times New Roman"/>
          <w:spacing w:val="-2"/>
          <w:position w:val="1"/>
          <w:sz w:val="24"/>
          <w:szCs w:val="24"/>
        </w:rPr>
        <w:t xml:space="preserve"> and </w:t>
      </w:r>
      <w:r w:rsidRPr="009323B4">
        <w:rPr>
          <w:rFonts w:ascii="Book Antiqua" w:hAnsi="Book Antiqua" w:cs="Times New Roman"/>
          <w:position w:val="1"/>
          <w:sz w:val="24"/>
          <w:szCs w:val="24"/>
        </w:rPr>
        <w:t>IL-10</w:t>
      </w:r>
    </w:p>
    <w:p w14:paraId="615E484E"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b/>
          <w:bCs/>
          <w:sz w:val="24"/>
          <w:szCs w:val="24"/>
        </w:rPr>
      </w:pPr>
    </w:p>
    <w:p w14:paraId="7908BBFD"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lang w:eastAsia="zh-CN"/>
        </w:rPr>
      </w:pPr>
      <w:bookmarkStart w:id="0" w:name="OLE_LINK13"/>
      <w:bookmarkStart w:id="1" w:name="OLE_LINK14"/>
      <w:bookmarkStart w:id="2" w:name="OLE_LINK10"/>
      <w:bookmarkStart w:id="3" w:name="OLE_LINK11"/>
      <w:r w:rsidRPr="009323B4">
        <w:rPr>
          <w:rFonts w:ascii="Book Antiqua" w:hAnsi="Book Antiqua" w:cs="Times New Roman"/>
          <w:sz w:val="24"/>
          <w:szCs w:val="24"/>
        </w:rPr>
        <w:t>Hossein Khorramdelazad, Gholamhossein Hassanshahi, Mohammad Kazemi Arababad</w:t>
      </w:r>
      <w:bookmarkEnd w:id="0"/>
      <w:bookmarkEnd w:id="1"/>
      <w:r w:rsidRPr="009323B4">
        <w:rPr>
          <w:rFonts w:ascii="Book Antiqua" w:hAnsi="Book Antiqua" w:cs="Times New Roman"/>
          <w:sz w:val="24"/>
          <w:szCs w:val="24"/>
        </w:rPr>
        <w:t>i</w:t>
      </w:r>
      <w:bookmarkEnd w:id="2"/>
      <w:bookmarkEnd w:id="3"/>
    </w:p>
    <w:p w14:paraId="5F20C914" w14:textId="0D606BD4" w:rsidR="00EF4908" w:rsidRPr="009323B4" w:rsidRDefault="00DC3744" w:rsidP="009323B4">
      <w:pPr>
        <w:widowControl w:val="0"/>
        <w:autoSpaceDE w:val="0"/>
        <w:autoSpaceDN w:val="0"/>
        <w:bidi w:val="0"/>
        <w:adjustRightInd w:val="0"/>
        <w:spacing w:after="0" w:line="360" w:lineRule="auto"/>
        <w:jc w:val="both"/>
        <w:rPr>
          <w:rFonts w:ascii="Book Antiqua" w:hAnsi="Book Antiqua" w:cs="Times New Roman"/>
          <w:sz w:val="24"/>
          <w:szCs w:val="24"/>
          <w:vertAlign w:val="superscript"/>
          <w:lang w:eastAsia="zh-CN"/>
        </w:rPr>
      </w:pPr>
      <w:r>
        <w:rPr>
          <w:rFonts w:ascii="Book Antiqua" w:hAnsi="Book Antiqua"/>
          <w:noProof/>
          <w:sz w:val="24"/>
          <w:szCs w:val="24"/>
          <w:lang w:eastAsia="zh-CN" w:bidi="ar-SA"/>
        </w:rPr>
        <mc:AlternateContent>
          <mc:Choice Requires="wps">
            <w:drawing>
              <wp:anchor distT="0" distB="0" distL="114300" distR="114300" simplePos="0" relativeHeight="251660288" behindDoc="0" locked="0" layoutInCell="1" allowOverlap="1" wp14:anchorId="3E03F02D" wp14:editId="0A2A21D4">
                <wp:simplePos x="0" y="0"/>
                <wp:positionH relativeFrom="column">
                  <wp:posOffset>40640</wp:posOffset>
                </wp:positionH>
                <wp:positionV relativeFrom="paragraph">
                  <wp:posOffset>69850</wp:posOffset>
                </wp:positionV>
                <wp:extent cx="5811520" cy="0"/>
                <wp:effectExtent l="21590" t="22225" r="2476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5pt" to="46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" strokecolor="gray" strokeweight="3pt"/>
            </w:pict>
          </mc:Fallback>
        </mc:AlternateContent>
      </w:r>
    </w:p>
    <w:p w14:paraId="07CEDAF6" w14:textId="73351703" w:rsidR="00EF4908" w:rsidRPr="009323B4" w:rsidRDefault="00EF4908" w:rsidP="009323B4">
      <w:pPr>
        <w:pStyle w:val="3"/>
        <w:tabs>
          <w:tab w:val="right" w:pos="993"/>
        </w:tabs>
        <w:spacing w:after="0" w:line="360" w:lineRule="auto"/>
        <w:jc w:val="both"/>
        <w:outlineLvl w:val="0"/>
        <w:rPr>
          <w:rFonts w:ascii="Book Antiqua" w:hAnsi="Book Antiqua"/>
          <w:sz w:val="24"/>
          <w:szCs w:val="24"/>
        </w:rPr>
      </w:pPr>
      <w:r w:rsidRPr="009323B4">
        <w:rPr>
          <w:rFonts w:ascii="Book Antiqua" w:hAnsi="Book Antiqua"/>
          <w:b/>
          <w:sz w:val="24"/>
          <w:szCs w:val="24"/>
        </w:rPr>
        <w:t xml:space="preserve">Hossein Khorramdelazad, Gholamhossein Hassanshahi, </w:t>
      </w:r>
      <w:r w:rsidRPr="009323B4">
        <w:rPr>
          <w:rFonts w:ascii="Book Antiqua" w:hAnsi="Book Antiqua"/>
          <w:sz w:val="24"/>
          <w:szCs w:val="24"/>
        </w:rPr>
        <w:t xml:space="preserve">Molecular Medicine Research Center, Rafsanjan University of Medical Sciences, </w:t>
      </w:r>
      <w:r w:rsidR="002E11EE" w:rsidRPr="002E11EE">
        <w:rPr>
          <w:rFonts w:ascii="Book Antiqua" w:hAnsi="Book Antiqua"/>
          <w:sz w:val="24"/>
          <w:szCs w:val="24"/>
        </w:rPr>
        <w:t>77100</w:t>
      </w:r>
      <w:r w:rsidR="002E11EE">
        <w:rPr>
          <w:rFonts w:ascii="Book Antiqua" w:hAnsi="Book Antiqua" w:hint="eastAsia"/>
          <w:sz w:val="24"/>
          <w:szCs w:val="24"/>
        </w:rPr>
        <w:t xml:space="preserve"> </w:t>
      </w:r>
      <w:r w:rsidRPr="009323B4">
        <w:rPr>
          <w:rFonts w:ascii="Book Antiqua" w:hAnsi="Book Antiqua"/>
          <w:sz w:val="24"/>
          <w:szCs w:val="24"/>
        </w:rPr>
        <w:t>Rafsanjan</w:t>
      </w:r>
      <w:r w:rsidR="009323B4" w:rsidRPr="009323B4">
        <w:rPr>
          <w:rFonts w:ascii="Book Antiqua" w:hAnsi="Book Antiqua"/>
          <w:sz w:val="24"/>
          <w:szCs w:val="24"/>
        </w:rPr>
        <w:t xml:space="preserve">, </w:t>
      </w:r>
      <w:r w:rsidRPr="009323B4">
        <w:rPr>
          <w:rFonts w:ascii="Book Antiqua" w:hAnsi="Book Antiqua"/>
          <w:sz w:val="24"/>
          <w:szCs w:val="24"/>
        </w:rPr>
        <w:t>Iran</w:t>
      </w:r>
    </w:p>
    <w:p w14:paraId="25B2C8EA" w14:textId="77777777" w:rsidR="00EF4908" w:rsidRPr="009323B4" w:rsidRDefault="00EF4908" w:rsidP="009323B4">
      <w:pPr>
        <w:pStyle w:val="3"/>
        <w:tabs>
          <w:tab w:val="right" w:pos="993"/>
        </w:tabs>
        <w:spacing w:after="0" w:line="360" w:lineRule="auto"/>
        <w:jc w:val="both"/>
        <w:outlineLvl w:val="0"/>
        <w:rPr>
          <w:rFonts w:ascii="Book Antiqua" w:hAnsi="Book Antiqua"/>
          <w:sz w:val="24"/>
          <w:szCs w:val="24"/>
        </w:rPr>
      </w:pPr>
    </w:p>
    <w:p w14:paraId="56D27FAA" w14:textId="620A4974" w:rsidR="00EF4908" w:rsidRPr="009323B4" w:rsidRDefault="00EF4908" w:rsidP="009323B4">
      <w:pPr>
        <w:pStyle w:val="3"/>
        <w:widowControl w:val="0"/>
        <w:autoSpaceDE w:val="0"/>
        <w:autoSpaceDN w:val="0"/>
        <w:adjustRightInd w:val="0"/>
        <w:spacing w:after="0" w:line="360" w:lineRule="auto"/>
        <w:jc w:val="both"/>
        <w:outlineLvl w:val="0"/>
        <w:rPr>
          <w:rFonts w:ascii="Book Antiqua" w:hAnsi="Book Antiqua"/>
          <w:sz w:val="24"/>
          <w:szCs w:val="24"/>
        </w:rPr>
      </w:pPr>
      <w:r w:rsidRPr="009323B4">
        <w:rPr>
          <w:rFonts w:ascii="Book Antiqua" w:hAnsi="Book Antiqua"/>
          <w:b/>
          <w:sz w:val="24"/>
          <w:szCs w:val="24"/>
        </w:rPr>
        <w:t>Mohammad Kazemi Arababadi,</w:t>
      </w:r>
      <w:r w:rsidRPr="009323B4">
        <w:rPr>
          <w:rFonts w:ascii="Book Antiqua" w:hAnsi="Book Antiqua"/>
          <w:sz w:val="24"/>
          <w:szCs w:val="24"/>
        </w:rPr>
        <w:t xml:space="preserve"> Immunology of Infectious Disease Research Center, Rafsanjan University of Medical Sciences, </w:t>
      </w:r>
      <w:r w:rsidR="002E11EE" w:rsidRPr="002E11EE">
        <w:rPr>
          <w:rFonts w:ascii="Book Antiqua" w:hAnsi="Book Antiqua"/>
          <w:sz w:val="24"/>
          <w:szCs w:val="24"/>
        </w:rPr>
        <w:t>77100</w:t>
      </w:r>
      <w:r w:rsidR="002E11EE">
        <w:rPr>
          <w:rFonts w:ascii="Book Antiqua" w:hAnsi="Book Antiqua" w:hint="eastAsia"/>
          <w:sz w:val="24"/>
          <w:szCs w:val="24"/>
        </w:rPr>
        <w:t xml:space="preserve"> </w:t>
      </w:r>
      <w:r w:rsidRPr="009323B4">
        <w:rPr>
          <w:rFonts w:ascii="Book Antiqua" w:hAnsi="Book Antiqua"/>
          <w:sz w:val="24"/>
          <w:szCs w:val="24"/>
        </w:rPr>
        <w:t>Rafsanjan</w:t>
      </w:r>
      <w:r w:rsidR="009323B4" w:rsidRPr="009323B4">
        <w:rPr>
          <w:rFonts w:ascii="Book Antiqua" w:hAnsi="Book Antiqua"/>
          <w:sz w:val="24"/>
          <w:szCs w:val="24"/>
        </w:rPr>
        <w:t xml:space="preserve">, </w:t>
      </w:r>
      <w:r w:rsidRPr="009323B4">
        <w:rPr>
          <w:rFonts w:ascii="Book Antiqua" w:hAnsi="Book Antiqua"/>
          <w:sz w:val="24"/>
          <w:szCs w:val="24"/>
        </w:rPr>
        <w:t>Iran</w:t>
      </w:r>
    </w:p>
    <w:p w14:paraId="6478819C" w14:textId="77777777" w:rsidR="00EF4908" w:rsidRPr="009323B4" w:rsidRDefault="00EF4908" w:rsidP="009323B4">
      <w:pPr>
        <w:pStyle w:val="3"/>
        <w:widowControl w:val="0"/>
        <w:autoSpaceDE w:val="0"/>
        <w:autoSpaceDN w:val="0"/>
        <w:adjustRightInd w:val="0"/>
        <w:spacing w:after="0" w:line="360" w:lineRule="auto"/>
        <w:jc w:val="both"/>
        <w:outlineLvl w:val="0"/>
        <w:rPr>
          <w:rFonts w:ascii="Book Antiqua" w:hAnsi="Book Antiqua"/>
          <w:sz w:val="24"/>
          <w:szCs w:val="24"/>
        </w:rPr>
      </w:pPr>
    </w:p>
    <w:p w14:paraId="64605BEC" w14:textId="01C72F73" w:rsidR="00EF4908" w:rsidRPr="009323B4" w:rsidRDefault="00EF4908" w:rsidP="00B178EE">
      <w:pPr>
        <w:bidi w:val="0"/>
        <w:spacing w:after="0" w:line="360" w:lineRule="auto"/>
        <w:ind w:left="118" w:hangingChars="49" w:hanging="118"/>
        <w:jc w:val="both"/>
        <w:rPr>
          <w:rFonts w:ascii="Book Antiqua" w:eastAsiaTheme="minorEastAsia" w:hAnsi="Book Antiqua"/>
          <w:bCs/>
          <w:sz w:val="24"/>
          <w:szCs w:val="24"/>
          <w:lang w:eastAsia="zh-CN"/>
        </w:rPr>
      </w:pPr>
      <w:bookmarkStart w:id="4" w:name="OLE_LINK231"/>
      <w:bookmarkStart w:id="5" w:name="OLE_LINK234"/>
      <w:r w:rsidRPr="009323B4">
        <w:rPr>
          <w:rFonts w:ascii="Book Antiqua" w:eastAsia="MS Mincho" w:hAnsi="Book Antiqua"/>
          <w:b/>
          <w:sz w:val="24"/>
          <w:szCs w:val="24"/>
          <w:lang w:eastAsia="ja-JP"/>
        </w:rPr>
        <w:t>Author contributions:</w:t>
      </w:r>
      <w:r w:rsidR="002D28F1" w:rsidRPr="009323B4">
        <w:rPr>
          <w:rFonts w:ascii="Book Antiqua" w:eastAsiaTheme="minorEastAsia" w:hAnsi="Book Antiqua"/>
          <w:bCs/>
          <w:sz w:val="24"/>
          <w:szCs w:val="24"/>
          <w:lang w:eastAsia="zh-CN"/>
        </w:rPr>
        <w:t xml:space="preserve"> </w:t>
      </w:r>
      <w:r w:rsidRPr="009323B4">
        <w:rPr>
          <w:rFonts w:ascii="Book Antiqua" w:eastAsia="MS Mincho" w:hAnsi="Book Antiqua"/>
          <w:bCs/>
          <w:sz w:val="24"/>
          <w:szCs w:val="24"/>
          <w:lang w:eastAsia="ja-JP"/>
        </w:rPr>
        <w:t>Khorramdelazad</w:t>
      </w:r>
      <w:r w:rsidR="002D28F1" w:rsidRPr="009323B4">
        <w:rPr>
          <w:rFonts w:ascii="Book Antiqua" w:eastAsiaTheme="minorEastAsia" w:hAnsi="Book Antiqua"/>
          <w:bCs/>
          <w:sz w:val="24"/>
          <w:szCs w:val="24"/>
          <w:lang w:eastAsia="zh-CN"/>
        </w:rPr>
        <w:t xml:space="preserve"> </w:t>
      </w:r>
      <w:r w:rsidR="009323B4" w:rsidRPr="009323B4">
        <w:rPr>
          <w:rFonts w:ascii="Book Antiqua" w:eastAsiaTheme="minorEastAsia" w:hAnsi="Book Antiqua"/>
          <w:bCs/>
          <w:sz w:val="24"/>
          <w:szCs w:val="24"/>
          <w:lang w:eastAsia="zh-CN"/>
        </w:rPr>
        <w:t xml:space="preserve">H </w:t>
      </w:r>
      <w:r w:rsidR="009323B4" w:rsidRPr="009323B4">
        <w:rPr>
          <w:rFonts w:ascii="Book Antiqua" w:eastAsia="MS Mincho" w:hAnsi="Book Antiqua"/>
          <w:bCs/>
          <w:sz w:val="24"/>
          <w:szCs w:val="24"/>
          <w:lang w:eastAsia="ja-JP"/>
        </w:rPr>
        <w:t>w</w:t>
      </w:r>
      <w:r w:rsidRPr="009323B4">
        <w:rPr>
          <w:rFonts w:ascii="Book Antiqua" w:eastAsia="MS Mincho" w:hAnsi="Book Antiqua"/>
          <w:bCs/>
          <w:sz w:val="24"/>
          <w:szCs w:val="24"/>
          <w:lang w:eastAsia="ja-JP"/>
        </w:rPr>
        <w:t>r</w:t>
      </w:r>
      <w:r w:rsidR="00B178EE">
        <w:rPr>
          <w:rFonts w:ascii="Book Antiqua" w:eastAsiaTheme="minorEastAsia" w:hAnsi="Book Antiqua" w:hint="eastAsia"/>
          <w:bCs/>
          <w:sz w:val="24"/>
          <w:szCs w:val="24"/>
          <w:lang w:eastAsia="zh-CN"/>
        </w:rPr>
        <w:t>o</w:t>
      </w:r>
      <w:r w:rsidRPr="009323B4">
        <w:rPr>
          <w:rFonts w:ascii="Book Antiqua" w:eastAsia="MS Mincho" w:hAnsi="Book Antiqua"/>
          <w:bCs/>
          <w:sz w:val="24"/>
          <w:szCs w:val="24"/>
          <w:lang w:eastAsia="ja-JP"/>
        </w:rPr>
        <w:t>te and editing of paper</w:t>
      </w:r>
      <w:r w:rsidR="000D4EDD">
        <w:rPr>
          <w:rFonts w:ascii="Book Antiqua" w:eastAsiaTheme="minorEastAsia" w:hAnsi="Book Antiqua" w:hint="eastAsia"/>
          <w:bCs/>
          <w:sz w:val="24"/>
          <w:szCs w:val="24"/>
          <w:lang w:eastAsia="zh-CN"/>
        </w:rPr>
        <w:t xml:space="preserve">; </w:t>
      </w:r>
      <w:r w:rsidR="009323B4">
        <w:rPr>
          <w:rFonts w:ascii="Book Antiqua" w:eastAsia="MS Mincho" w:hAnsi="Book Antiqua"/>
          <w:bCs/>
          <w:sz w:val="24"/>
          <w:szCs w:val="24"/>
          <w:lang w:eastAsia="ja-JP"/>
        </w:rPr>
        <w:t>Hassanshahi</w:t>
      </w:r>
      <w:r w:rsidR="00B178EE">
        <w:rPr>
          <w:rFonts w:ascii="Book Antiqua" w:eastAsiaTheme="minorEastAsia" w:hAnsi="Book Antiqua" w:hint="eastAsia"/>
          <w:bCs/>
          <w:sz w:val="24"/>
          <w:szCs w:val="24"/>
          <w:lang w:eastAsia="zh-CN"/>
        </w:rPr>
        <w:t xml:space="preserve"> </w:t>
      </w:r>
      <w:r w:rsidR="009323B4" w:rsidRPr="009323B4">
        <w:rPr>
          <w:rFonts w:ascii="Book Antiqua" w:eastAsiaTheme="minorEastAsia" w:hAnsi="Book Antiqua"/>
          <w:bCs/>
          <w:sz w:val="24"/>
          <w:szCs w:val="24"/>
          <w:lang w:eastAsia="zh-CN"/>
        </w:rPr>
        <w:t xml:space="preserve">G </w:t>
      </w:r>
      <w:r w:rsidR="009323B4" w:rsidRPr="009323B4">
        <w:rPr>
          <w:rFonts w:ascii="Book Antiqua" w:eastAsia="MS Mincho" w:hAnsi="Book Antiqua"/>
          <w:bCs/>
          <w:sz w:val="24"/>
          <w:szCs w:val="24"/>
          <w:lang w:eastAsia="ja-JP"/>
        </w:rPr>
        <w:t>e</w:t>
      </w:r>
      <w:r w:rsidRPr="009323B4">
        <w:rPr>
          <w:rFonts w:ascii="Book Antiqua" w:eastAsia="MS Mincho" w:hAnsi="Book Antiqua"/>
          <w:bCs/>
          <w:sz w:val="24"/>
          <w:szCs w:val="24"/>
          <w:lang w:eastAsia="ja-JP"/>
        </w:rPr>
        <w:t>dit</w:t>
      </w:r>
      <w:r w:rsidR="00B178EE">
        <w:rPr>
          <w:rFonts w:ascii="Book Antiqua" w:eastAsiaTheme="minorEastAsia" w:hAnsi="Book Antiqua" w:hint="eastAsia"/>
          <w:bCs/>
          <w:sz w:val="24"/>
          <w:szCs w:val="24"/>
          <w:lang w:eastAsia="zh-CN"/>
        </w:rPr>
        <w:t>ed</w:t>
      </w:r>
      <w:r w:rsidRPr="009323B4">
        <w:rPr>
          <w:rFonts w:ascii="Book Antiqua" w:eastAsia="MS Mincho" w:hAnsi="Book Antiqua"/>
          <w:bCs/>
          <w:sz w:val="24"/>
          <w:szCs w:val="24"/>
          <w:lang w:eastAsia="ja-JP"/>
        </w:rPr>
        <w:t xml:space="preserve"> of paper</w:t>
      </w:r>
      <w:r w:rsidR="002D28F1" w:rsidRPr="009323B4">
        <w:rPr>
          <w:rFonts w:ascii="Book Antiqua" w:eastAsiaTheme="minorEastAsia" w:hAnsi="Book Antiqua"/>
          <w:bCs/>
          <w:sz w:val="24"/>
          <w:szCs w:val="24"/>
          <w:lang w:eastAsia="zh-CN"/>
        </w:rPr>
        <w:t xml:space="preserve">; </w:t>
      </w:r>
      <w:r w:rsidRPr="009323B4">
        <w:rPr>
          <w:rFonts w:ascii="Book Antiqua" w:eastAsia="MS Mincho" w:hAnsi="Book Antiqua"/>
          <w:bCs/>
          <w:sz w:val="24"/>
          <w:szCs w:val="24"/>
          <w:lang w:eastAsia="ja-JP"/>
        </w:rPr>
        <w:t>Arababadi</w:t>
      </w:r>
      <w:r w:rsidR="009323B4" w:rsidRPr="009323B4">
        <w:rPr>
          <w:rFonts w:ascii="Book Antiqua" w:eastAsiaTheme="minorEastAsia" w:hAnsi="Book Antiqua"/>
          <w:bCs/>
          <w:sz w:val="24"/>
          <w:szCs w:val="24"/>
          <w:lang w:eastAsia="zh-CN"/>
        </w:rPr>
        <w:t xml:space="preserve"> MK</w:t>
      </w:r>
      <w:r w:rsidR="00B178EE">
        <w:rPr>
          <w:rFonts w:ascii="Book Antiqua" w:eastAsiaTheme="minorEastAsia" w:hAnsi="Book Antiqua" w:hint="eastAsia"/>
          <w:bCs/>
          <w:sz w:val="24"/>
          <w:szCs w:val="24"/>
          <w:lang w:eastAsia="zh-CN"/>
        </w:rPr>
        <w:t xml:space="preserve"> contributed to d</w:t>
      </w:r>
      <w:r w:rsidRPr="009323B4">
        <w:rPr>
          <w:rFonts w:ascii="Book Antiqua" w:eastAsia="MS Mincho" w:hAnsi="Book Antiqua"/>
          <w:bCs/>
          <w:sz w:val="24"/>
          <w:szCs w:val="24"/>
          <w:lang w:eastAsia="ja-JP"/>
        </w:rPr>
        <w:t>esign of question and letter idea</w:t>
      </w:r>
      <w:r w:rsidR="009323B4" w:rsidRPr="009323B4">
        <w:rPr>
          <w:rFonts w:ascii="Book Antiqua" w:eastAsiaTheme="minorEastAsia" w:hAnsi="Book Antiqua"/>
          <w:bCs/>
          <w:sz w:val="24"/>
          <w:szCs w:val="24"/>
          <w:lang w:eastAsia="zh-CN"/>
        </w:rPr>
        <w:t>.</w:t>
      </w:r>
      <w:r w:rsidR="009323B4">
        <w:rPr>
          <w:rFonts w:ascii="Book Antiqua" w:eastAsia="MS Mincho" w:hAnsi="Book Antiqua"/>
          <w:bCs/>
          <w:sz w:val="24"/>
          <w:szCs w:val="24"/>
          <w:lang w:eastAsia="ja-JP"/>
        </w:rPr>
        <w:t xml:space="preserve"> </w:t>
      </w:r>
    </w:p>
    <w:bookmarkEnd w:id="4"/>
    <w:bookmarkEnd w:id="5"/>
    <w:p w14:paraId="2F37BADB" w14:textId="77777777" w:rsidR="00EF4908" w:rsidRPr="00B178EE"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lang w:eastAsia="zh-CN"/>
        </w:rPr>
      </w:pPr>
    </w:p>
    <w:p w14:paraId="08083E4D" w14:textId="694B1783" w:rsidR="00EF4908" w:rsidRPr="009323B4" w:rsidRDefault="00EF4908" w:rsidP="009323B4">
      <w:pPr>
        <w:bidi w:val="0"/>
        <w:spacing w:after="0" w:line="360" w:lineRule="auto"/>
        <w:jc w:val="both"/>
        <w:rPr>
          <w:rFonts w:ascii="Book Antiqua" w:hAnsi="Book Antiqua"/>
          <w:b/>
          <w:sz w:val="24"/>
          <w:szCs w:val="24"/>
        </w:rPr>
      </w:pPr>
      <w:r w:rsidRPr="009323B4">
        <w:rPr>
          <w:rFonts w:ascii="Book Antiqua" w:hAnsi="Book Antiqua"/>
          <w:b/>
          <w:sz w:val="24"/>
          <w:szCs w:val="24"/>
        </w:rPr>
        <w:t>Correspondence to:</w:t>
      </w:r>
      <w:r w:rsidRPr="009323B4">
        <w:rPr>
          <w:rFonts w:ascii="Book Antiqua" w:hAnsi="Book Antiqua"/>
          <w:b/>
          <w:sz w:val="24"/>
          <w:szCs w:val="24"/>
          <w:lang w:eastAsia="zh-CN"/>
        </w:rPr>
        <w:t xml:space="preserve"> </w:t>
      </w:r>
      <w:r w:rsidRPr="009323B4">
        <w:rPr>
          <w:rFonts w:ascii="Book Antiqua" w:hAnsi="Book Antiqua"/>
          <w:b/>
          <w:sz w:val="24"/>
          <w:szCs w:val="24"/>
        </w:rPr>
        <w:t>Dr. Mohammad Kazemi Arababadi,</w:t>
      </w:r>
      <w:r w:rsidRPr="009323B4">
        <w:rPr>
          <w:rFonts w:ascii="Book Antiqua" w:hAnsi="Book Antiqua"/>
          <w:sz w:val="24"/>
          <w:szCs w:val="24"/>
        </w:rPr>
        <w:t xml:space="preserve"> Immunology of Infectious Disease Research Center, Rafsanjan University of Medical Sciences, Enghelab </w:t>
      </w:r>
      <w:r w:rsidR="00B178EE" w:rsidRPr="009323B4">
        <w:rPr>
          <w:rFonts w:ascii="Book Antiqua" w:hAnsi="Book Antiqua"/>
          <w:sz w:val="24"/>
          <w:szCs w:val="24"/>
        </w:rPr>
        <w:t>S</w:t>
      </w:r>
      <w:r w:rsidRPr="009323B4">
        <w:rPr>
          <w:rFonts w:ascii="Book Antiqua" w:hAnsi="Book Antiqua"/>
          <w:sz w:val="24"/>
          <w:szCs w:val="24"/>
        </w:rPr>
        <w:t xml:space="preserve">quare, Takhti Avenue, </w:t>
      </w:r>
      <w:r w:rsidR="002E11EE" w:rsidRPr="002E11EE">
        <w:rPr>
          <w:rFonts w:ascii="Book Antiqua" w:hAnsi="Book Antiqua"/>
          <w:sz w:val="24"/>
          <w:szCs w:val="24"/>
        </w:rPr>
        <w:t>77100</w:t>
      </w:r>
      <w:r w:rsidR="002E11EE">
        <w:rPr>
          <w:rFonts w:ascii="Book Antiqua" w:hAnsi="Book Antiqua" w:hint="eastAsia"/>
          <w:sz w:val="24"/>
          <w:szCs w:val="24"/>
          <w:lang w:eastAsia="zh-CN"/>
        </w:rPr>
        <w:t xml:space="preserve"> </w:t>
      </w:r>
      <w:r w:rsidRPr="009323B4">
        <w:rPr>
          <w:rFonts w:ascii="Book Antiqua" w:hAnsi="Book Antiqua"/>
          <w:sz w:val="24"/>
          <w:szCs w:val="24"/>
        </w:rPr>
        <w:t>Rafsanjan</w:t>
      </w:r>
      <w:r w:rsidRPr="009323B4">
        <w:rPr>
          <w:rFonts w:ascii="Book Antiqua" w:hAnsi="Book Antiqua"/>
          <w:sz w:val="24"/>
          <w:szCs w:val="24"/>
          <w:lang w:eastAsia="zh-CN"/>
        </w:rPr>
        <w:t xml:space="preserve">, </w:t>
      </w:r>
      <w:r w:rsidRPr="009323B4">
        <w:rPr>
          <w:rFonts w:ascii="Book Antiqua" w:hAnsi="Book Antiqua"/>
          <w:sz w:val="24"/>
          <w:szCs w:val="24"/>
        </w:rPr>
        <w:t>Iran.</w:t>
      </w:r>
      <w:r w:rsidRPr="009323B4">
        <w:rPr>
          <w:rFonts w:ascii="Book Antiqua" w:hAnsi="Book Antiqua"/>
          <w:sz w:val="24"/>
          <w:szCs w:val="24"/>
          <w:lang w:eastAsia="zh-CN"/>
        </w:rPr>
        <w:t xml:space="preserve"> </w:t>
      </w:r>
      <w:hyperlink r:id="rId8" w:history="1">
        <w:r w:rsidRPr="009323B4">
          <w:rPr>
            <w:rStyle w:val="a3"/>
            <w:rFonts w:ascii="Book Antiqua" w:hAnsi="Book Antiqua"/>
            <w:color w:val="auto"/>
            <w:sz w:val="24"/>
            <w:szCs w:val="24"/>
            <w:u w:val="none"/>
            <w:lang w:val="pt-BR"/>
          </w:rPr>
          <w:t>dr.kazemi@rums.ac.ir</w:t>
        </w:r>
      </w:hyperlink>
    </w:p>
    <w:p w14:paraId="3F4ACDAD" w14:textId="56719E00" w:rsidR="00EF4908" w:rsidRPr="009323B4" w:rsidRDefault="00EF4908" w:rsidP="009323B4">
      <w:pPr>
        <w:pStyle w:val="3"/>
        <w:spacing w:after="0" w:line="360" w:lineRule="auto"/>
        <w:jc w:val="both"/>
        <w:rPr>
          <w:rFonts w:ascii="Book Antiqua" w:hAnsi="Book Antiqua"/>
          <w:sz w:val="24"/>
          <w:szCs w:val="24"/>
        </w:rPr>
      </w:pPr>
      <w:r w:rsidRPr="009323B4">
        <w:rPr>
          <w:rFonts w:ascii="Book Antiqua" w:hAnsi="Book Antiqua"/>
          <w:b/>
          <w:sz w:val="24"/>
          <w:szCs w:val="24"/>
        </w:rPr>
        <w:t xml:space="preserve">Telephone: </w:t>
      </w:r>
      <w:r w:rsidRPr="009323B4">
        <w:rPr>
          <w:rFonts w:ascii="Book Antiqua" w:hAnsi="Book Antiqua"/>
          <w:sz w:val="24"/>
          <w:szCs w:val="24"/>
        </w:rPr>
        <w:t>+98-913-9922445</w:t>
      </w:r>
      <w:r w:rsidRPr="009323B4">
        <w:rPr>
          <w:rFonts w:ascii="Book Antiqua" w:hAnsi="Book Antiqua"/>
          <w:sz w:val="24"/>
          <w:szCs w:val="24"/>
        </w:rPr>
        <w:tab/>
      </w:r>
      <w:r w:rsidRPr="009323B4">
        <w:rPr>
          <w:rFonts w:ascii="Book Antiqua" w:hAnsi="Book Antiqua"/>
          <w:sz w:val="24"/>
          <w:szCs w:val="24"/>
        </w:rPr>
        <w:tab/>
      </w:r>
      <w:r w:rsidRPr="009323B4">
        <w:rPr>
          <w:rFonts w:ascii="Book Antiqua" w:hAnsi="Book Antiqua"/>
          <w:b/>
          <w:sz w:val="24"/>
          <w:szCs w:val="24"/>
        </w:rPr>
        <w:t>Fax:</w:t>
      </w:r>
      <w:r w:rsidR="009323B4" w:rsidRPr="009323B4">
        <w:rPr>
          <w:rFonts w:ascii="Book Antiqua" w:hAnsi="Book Antiqua"/>
          <w:b/>
          <w:sz w:val="24"/>
          <w:szCs w:val="24"/>
        </w:rPr>
        <w:t xml:space="preserve"> </w:t>
      </w:r>
      <w:r w:rsidRPr="009323B4">
        <w:rPr>
          <w:rFonts w:ascii="Book Antiqua" w:hAnsi="Book Antiqua"/>
          <w:sz w:val="24"/>
          <w:szCs w:val="24"/>
        </w:rPr>
        <w:t>+98-391-5225209</w:t>
      </w:r>
    </w:p>
    <w:p w14:paraId="301F5062" w14:textId="77777777" w:rsidR="009323B4" w:rsidRPr="009323B4" w:rsidRDefault="009323B4" w:rsidP="009323B4">
      <w:pPr>
        <w:bidi w:val="0"/>
        <w:spacing w:after="0" w:line="360" w:lineRule="auto"/>
        <w:jc w:val="both"/>
        <w:rPr>
          <w:rFonts w:ascii="Book Antiqua" w:hAnsi="Book Antiqua" w:cs="Times New Roman"/>
          <w:sz w:val="24"/>
          <w:szCs w:val="24"/>
          <w:lang w:eastAsia="zh-CN"/>
        </w:rPr>
      </w:pPr>
      <w:bookmarkStart w:id="6" w:name="OLE_LINK4"/>
      <w:bookmarkStart w:id="7" w:name="OLE_LINK5"/>
    </w:p>
    <w:p w14:paraId="79501875" w14:textId="0F6F10DE" w:rsidR="00EF4908" w:rsidRPr="009323B4" w:rsidRDefault="00EF4908" w:rsidP="009323B4">
      <w:pPr>
        <w:bidi w:val="0"/>
        <w:spacing w:after="0" w:line="360" w:lineRule="auto"/>
        <w:jc w:val="both"/>
        <w:rPr>
          <w:rFonts w:ascii="Book Antiqua" w:hAnsi="Book Antiqua"/>
          <w:sz w:val="24"/>
          <w:szCs w:val="24"/>
          <w:lang w:eastAsia="zh-CN"/>
        </w:rPr>
      </w:pPr>
      <w:r w:rsidRPr="009323B4">
        <w:rPr>
          <w:rFonts w:ascii="Book Antiqua" w:hAnsi="Book Antiqua"/>
          <w:b/>
          <w:sz w:val="24"/>
          <w:szCs w:val="24"/>
        </w:rPr>
        <w:t>Received:</w:t>
      </w:r>
      <w:r w:rsidRPr="009323B4">
        <w:rPr>
          <w:rFonts w:ascii="Book Antiqua" w:hAnsi="Book Antiqua"/>
          <w:sz w:val="24"/>
          <w:szCs w:val="24"/>
        </w:rPr>
        <w:t xml:space="preserve"> </w:t>
      </w:r>
      <w:r w:rsidRPr="009323B4">
        <w:rPr>
          <w:rFonts w:ascii="Book Antiqua" w:hAnsi="Book Antiqua"/>
          <w:sz w:val="24"/>
          <w:szCs w:val="24"/>
          <w:lang w:eastAsia="zh-CN"/>
        </w:rPr>
        <w:t>September 30, 2013</w:t>
      </w:r>
      <w:r w:rsidRPr="009323B4">
        <w:rPr>
          <w:rFonts w:ascii="Book Antiqua" w:hAnsi="Book Antiqua"/>
          <w:sz w:val="24"/>
          <w:szCs w:val="24"/>
        </w:rPr>
        <w:t xml:space="preserve"> </w:t>
      </w:r>
      <w:r w:rsidR="009323B4" w:rsidRPr="009323B4">
        <w:rPr>
          <w:rFonts w:ascii="Book Antiqua" w:hAnsi="Book Antiqua"/>
          <w:b/>
          <w:sz w:val="24"/>
          <w:szCs w:val="24"/>
          <w:lang w:eastAsia="zh-CN"/>
        </w:rPr>
        <w:tab/>
      </w:r>
      <w:r w:rsidR="009323B4" w:rsidRPr="009323B4">
        <w:rPr>
          <w:rFonts w:ascii="Book Antiqua" w:hAnsi="Book Antiqua"/>
          <w:b/>
          <w:sz w:val="24"/>
          <w:szCs w:val="24"/>
          <w:lang w:eastAsia="zh-CN"/>
        </w:rPr>
        <w:tab/>
      </w:r>
      <w:r w:rsidRPr="009323B4">
        <w:rPr>
          <w:rFonts w:ascii="Book Antiqua" w:hAnsi="Book Antiqua"/>
          <w:b/>
          <w:sz w:val="24"/>
          <w:szCs w:val="24"/>
        </w:rPr>
        <w:t>Revised:</w:t>
      </w:r>
      <w:r w:rsidR="009323B4" w:rsidRPr="009323B4">
        <w:rPr>
          <w:rFonts w:ascii="Book Antiqua" w:hAnsi="Book Antiqua"/>
          <w:b/>
          <w:sz w:val="24"/>
          <w:szCs w:val="24"/>
          <w:lang w:eastAsia="zh-CN"/>
        </w:rPr>
        <w:t xml:space="preserve"> </w:t>
      </w:r>
      <w:r w:rsidR="009323B4" w:rsidRPr="009323B4">
        <w:rPr>
          <w:rFonts w:ascii="Book Antiqua" w:hAnsi="Book Antiqua"/>
          <w:sz w:val="24"/>
          <w:szCs w:val="24"/>
          <w:lang w:eastAsia="zh-CN"/>
        </w:rPr>
        <w:t>December 3, 201</w:t>
      </w:r>
      <w:r w:rsidR="00B178EE">
        <w:rPr>
          <w:rFonts w:ascii="Book Antiqua" w:hAnsi="Book Antiqua" w:hint="eastAsia"/>
          <w:sz w:val="24"/>
          <w:szCs w:val="24"/>
          <w:lang w:eastAsia="zh-CN"/>
        </w:rPr>
        <w:t>3</w:t>
      </w:r>
    </w:p>
    <w:p w14:paraId="1C10E0DF" w14:textId="77777777" w:rsidR="00653EE7" w:rsidRPr="00550A5F" w:rsidRDefault="00EF4908" w:rsidP="00653EE7">
      <w:pPr>
        <w:rPr>
          <w:rFonts w:ascii="Book Antiqua" w:hAnsi="Book Antiqua"/>
          <w:sz w:val="24"/>
          <w:szCs w:val="24"/>
        </w:rPr>
      </w:pPr>
      <w:r w:rsidRPr="009323B4">
        <w:rPr>
          <w:rFonts w:ascii="Book Antiqua" w:hAnsi="Book Antiqua"/>
          <w:b/>
          <w:sz w:val="24"/>
          <w:szCs w:val="24"/>
        </w:rPr>
        <w:t xml:space="preserve">Accepted: </w:t>
      </w:r>
      <w:r w:rsidR="00653EE7" w:rsidRPr="00550A5F">
        <w:rPr>
          <w:rFonts w:ascii="Book Antiqua" w:hAnsi="Book Antiqua"/>
          <w:sz w:val="24"/>
          <w:szCs w:val="24"/>
        </w:rPr>
        <w:t>April 17, 2014</w:t>
      </w:r>
    </w:p>
    <w:p w14:paraId="10C72F67" w14:textId="77777777" w:rsidR="00EF4908" w:rsidRPr="009323B4" w:rsidRDefault="00EF4908" w:rsidP="009323B4">
      <w:pPr>
        <w:bidi w:val="0"/>
        <w:spacing w:after="0" w:line="360" w:lineRule="auto"/>
        <w:jc w:val="both"/>
        <w:rPr>
          <w:rFonts w:ascii="Book Antiqua" w:hAnsi="Book Antiqua"/>
          <w:b/>
          <w:sz w:val="24"/>
          <w:szCs w:val="24"/>
        </w:rPr>
      </w:pPr>
    </w:p>
    <w:p w14:paraId="44722F4D" w14:textId="77777777" w:rsidR="00EF4908" w:rsidRPr="009323B4" w:rsidRDefault="00EF4908" w:rsidP="009323B4">
      <w:pPr>
        <w:bidi w:val="0"/>
        <w:spacing w:after="0" w:line="360" w:lineRule="auto"/>
        <w:jc w:val="both"/>
        <w:rPr>
          <w:rFonts w:ascii="Book Antiqua" w:hAnsi="Book Antiqua"/>
          <w:sz w:val="24"/>
          <w:szCs w:val="24"/>
        </w:rPr>
      </w:pPr>
      <w:r w:rsidRPr="009323B4">
        <w:rPr>
          <w:rFonts w:ascii="Book Antiqua" w:hAnsi="Book Antiqua"/>
          <w:b/>
          <w:sz w:val="24"/>
          <w:szCs w:val="24"/>
        </w:rPr>
        <w:t xml:space="preserve">Published online: </w:t>
      </w:r>
      <w:bookmarkStart w:id="8" w:name="_GoBack"/>
      <w:bookmarkEnd w:id="8"/>
    </w:p>
    <w:bookmarkEnd w:id="6"/>
    <w:bookmarkEnd w:id="7"/>
    <w:p w14:paraId="6B8D6F3E"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lang w:eastAsia="zh-CN"/>
        </w:rPr>
      </w:pPr>
    </w:p>
    <w:p w14:paraId="00DF0A77" w14:textId="77777777" w:rsidR="009323B4" w:rsidRDefault="009323B4" w:rsidP="009323B4">
      <w:pPr>
        <w:bidi w:val="0"/>
        <w:spacing w:after="0"/>
        <w:rPr>
          <w:rFonts w:ascii="Book Antiqua" w:hAnsi="Book Antiqua" w:cs="Times New Roman"/>
          <w:sz w:val="24"/>
          <w:szCs w:val="24"/>
          <w:lang w:eastAsia="zh-CN"/>
        </w:rPr>
      </w:pPr>
      <w:r>
        <w:rPr>
          <w:rFonts w:ascii="Book Antiqua" w:hAnsi="Book Antiqua" w:cs="Times New Roman"/>
          <w:sz w:val="24"/>
          <w:szCs w:val="24"/>
          <w:lang w:eastAsia="zh-CN"/>
        </w:rPr>
        <w:lastRenderedPageBreak/>
        <w:br w:type="page"/>
      </w:r>
    </w:p>
    <w:p w14:paraId="551A490E" w14:textId="5E6C6EAF" w:rsidR="00EF4908" w:rsidRPr="009323B4" w:rsidRDefault="00EF4908" w:rsidP="009323B4">
      <w:pPr>
        <w:bidi w:val="0"/>
        <w:spacing w:after="0" w:line="360" w:lineRule="auto"/>
        <w:jc w:val="both"/>
        <w:rPr>
          <w:rFonts w:ascii="Book Antiqua" w:hAnsi="Book Antiqua"/>
          <w:bCs/>
          <w:sz w:val="24"/>
          <w:szCs w:val="24"/>
          <w:vertAlign w:val="superscript"/>
        </w:rPr>
      </w:pPr>
      <w:r w:rsidRPr="009323B4">
        <w:rPr>
          <w:rFonts w:ascii="Book Antiqua" w:hAnsi="Book Antiqua"/>
          <w:b/>
          <w:sz w:val="24"/>
          <w:szCs w:val="24"/>
        </w:rPr>
        <w:lastRenderedPageBreak/>
        <w:t>Abstract</w:t>
      </w:r>
      <w:r w:rsidRPr="009323B4">
        <w:rPr>
          <w:rFonts w:ascii="Book Antiqua" w:hAnsi="Book Antiqua"/>
          <w:bCs/>
          <w:sz w:val="24"/>
          <w:szCs w:val="24"/>
        </w:rPr>
        <w:t xml:space="preserve"> </w:t>
      </w:r>
    </w:p>
    <w:p w14:paraId="51D00ED3" w14:textId="77777777" w:rsidR="009323B4" w:rsidRDefault="009323B4" w:rsidP="009323B4">
      <w:pPr>
        <w:bidi w:val="0"/>
        <w:spacing w:after="0" w:line="360" w:lineRule="auto"/>
        <w:jc w:val="both"/>
        <w:rPr>
          <w:rFonts w:ascii="Book Antiqua" w:hAnsi="Book Antiqua"/>
          <w:sz w:val="24"/>
          <w:lang w:eastAsia="zh-CN"/>
        </w:rPr>
      </w:pPr>
      <w:r w:rsidRPr="009323B4">
        <w:rPr>
          <w:rFonts w:ascii="Book Antiqua" w:hAnsi="Book Antiqua"/>
          <w:sz w:val="24"/>
          <w:szCs w:val="24"/>
        </w:rPr>
        <w:t xml:space="preserve">According to the important role played by cytokines in induction of appropriate immune responses against hepatitis B virus (HBV), Dimitropoulou </w:t>
      </w:r>
      <w:r w:rsidRPr="009323B4">
        <w:rPr>
          <w:rFonts w:ascii="Book Antiqua" w:hAnsi="Book Antiqua"/>
          <w:i/>
          <w:sz w:val="24"/>
          <w:szCs w:val="24"/>
        </w:rPr>
        <w:t>et al</w:t>
      </w:r>
      <w:r w:rsidRPr="009323B4">
        <w:rPr>
          <w:rFonts w:ascii="Book Antiqua" w:hAnsi="Book Antiqua"/>
          <w:sz w:val="24"/>
          <w:szCs w:val="24"/>
        </w:rPr>
        <w:t xml:space="preserve"> have examined the important cytokines in the patients. They have reported that the serum levels of IL-10 and IFN-</w:t>
      </w:r>
      <w:r>
        <w:rPr>
          <w:rFonts w:ascii="Book Antiqua" w:hAnsi="Book Antiqua"/>
          <w:sz w:val="24"/>
          <w:szCs w:val="24"/>
        </w:rPr>
        <w:sym w:font="Symbol" w:char="F067"/>
      </w:r>
      <w:r w:rsidRPr="009323B4">
        <w:rPr>
          <w:rFonts w:ascii="Book Antiqua" w:hAnsi="Book Antiqua"/>
          <w:sz w:val="24"/>
          <w:szCs w:val="24"/>
        </w:rPr>
        <w:t xml:space="preserve"> were decreased in patients with HBeAg negative chronic active hepatitis B compared to inactive hepatitis B virus carriers (Dimitropoulou </w:t>
      </w:r>
      <w:r w:rsidRPr="009323B4">
        <w:rPr>
          <w:rFonts w:ascii="Book Antiqua" w:hAnsi="Book Antiqua"/>
          <w:i/>
          <w:sz w:val="24"/>
          <w:szCs w:val="24"/>
        </w:rPr>
        <w:t xml:space="preserve">et al </w:t>
      </w:r>
      <w:r w:rsidRPr="009323B4">
        <w:rPr>
          <w:rFonts w:ascii="Book Antiqua" w:hAnsi="Book Antiqua"/>
          <w:sz w:val="24"/>
          <w:szCs w:val="24"/>
        </w:rPr>
        <w:t>2013). The controversy can be considered for the authors discussion regarding decreased serum levels of IFN-γ in the HBeAg negative chronic active hepatitis B patients. Authors have concluded that subsequent to decreased expression of IFN-</w:t>
      </w:r>
      <w:r>
        <w:rPr>
          <w:rFonts w:ascii="Book Antiqua" w:hAnsi="Book Antiqua"/>
          <w:sz w:val="24"/>
          <w:szCs w:val="24"/>
        </w:rPr>
        <w:sym w:font="Symbol" w:char="F067"/>
      </w:r>
      <w:r w:rsidRPr="009323B4">
        <w:rPr>
          <w:rFonts w:ascii="Book Antiqua" w:hAnsi="Book Antiqua"/>
          <w:sz w:val="24"/>
          <w:szCs w:val="24"/>
        </w:rPr>
        <w:t>,</w:t>
      </w:r>
      <w:r>
        <w:rPr>
          <w:rFonts w:ascii="Book Antiqua" w:hAnsi="Book Antiqua" w:hint="eastAsia"/>
          <w:sz w:val="24"/>
          <w:szCs w:val="24"/>
          <w:lang w:eastAsia="zh-CN"/>
        </w:rPr>
        <w:t xml:space="preserve"> </w:t>
      </w:r>
      <w:r w:rsidRPr="009323B4">
        <w:rPr>
          <w:rFonts w:ascii="Book Antiqua" w:hAnsi="Book Antiqua"/>
          <w:sz w:val="24"/>
          <w:szCs w:val="24"/>
        </w:rPr>
        <w:t>processes of HBV proliferation lead to liver disease. Previous studies stated that HBV is not cytopathic for the infected hepathocytes directly and immune responses are the main reason for destruction of hepatocytes (Ch</w:t>
      </w:r>
      <w:r>
        <w:rPr>
          <w:rFonts w:ascii="Book Antiqua" w:hAnsi="Book Antiqua"/>
          <w:sz w:val="24"/>
          <w:szCs w:val="24"/>
        </w:rPr>
        <w:t xml:space="preserve">isari </w:t>
      </w:r>
      <w:r w:rsidRPr="009323B4">
        <w:rPr>
          <w:rFonts w:ascii="Book Antiqua" w:hAnsi="Book Antiqua"/>
          <w:i/>
          <w:sz w:val="24"/>
          <w:szCs w:val="24"/>
        </w:rPr>
        <w:t>et al</w:t>
      </w:r>
      <w:r w:rsidRPr="009323B4">
        <w:rPr>
          <w:rFonts w:ascii="Book Antiqua" w:hAnsi="Book Antiqua"/>
          <w:sz w:val="24"/>
          <w:szCs w:val="24"/>
        </w:rPr>
        <w:t>, 2010). Scientists believe that immune responses against HBV are stronger in active forms of chronic HBV infected patients t</w:t>
      </w:r>
      <w:r>
        <w:rPr>
          <w:rFonts w:ascii="Book Antiqua" w:hAnsi="Book Antiqua"/>
          <w:sz w:val="24"/>
          <w:szCs w:val="24"/>
        </w:rPr>
        <w:t>han inactive forms (Zhang</w:t>
      </w:r>
      <w:r w:rsidRPr="009323B4">
        <w:rPr>
          <w:rFonts w:ascii="Book Antiqua" w:hAnsi="Book Antiqua"/>
          <w:i/>
          <w:sz w:val="24"/>
          <w:szCs w:val="24"/>
        </w:rPr>
        <w:t xml:space="preserve"> et al</w:t>
      </w:r>
      <w:r w:rsidRPr="009323B4">
        <w:rPr>
          <w:rFonts w:ascii="Book Antiqua" w:hAnsi="Book Antiqua"/>
          <w:sz w:val="24"/>
          <w:szCs w:val="24"/>
        </w:rPr>
        <w:t xml:space="preserve">, 2012). Therefore, it looks like that author discussion deserves more attention as well as revision. Additionally, downregulation of IL-10 in chronic active hepatitis B infected patients also confirm our claim. IL-10 is an anti-inflammatory cytokine which its expression is increased in inactive forms in order to downregulate immune responses (Arababadi </w:t>
      </w:r>
      <w:r w:rsidRPr="009323B4">
        <w:rPr>
          <w:rFonts w:ascii="Book Antiqua" w:hAnsi="Book Antiqua"/>
          <w:i/>
          <w:sz w:val="24"/>
          <w:szCs w:val="24"/>
        </w:rPr>
        <w:t>et al</w:t>
      </w:r>
      <w:r w:rsidRPr="009323B4">
        <w:rPr>
          <w:rFonts w:ascii="Book Antiqua" w:hAnsi="Book Antiqua"/>
          <w:sz w:val="24"/>
          <w:szCs w:val="24"/>
        </w:rPr>
        <w:t xml:space="preserve">, 2012). Thus, based on the Dimitropoulou </w:t>
      </w:r>
      <w:r w:rsidRPr="009323B4">
        <w:rPr>
          <w:rFonts w:ascii="Book Antiqua" w:hAnsi="Book Antiqua"/>
          <w:i/>
          <w:sz w:val="24"/>
          <w:szCs w:val="24"/>
        </w:rPr>
        <w:t>et al</w:t>
      </w:r>
      <w:r w:rsidRPr="009323B4">
        <w:rPr>
          <w:rFonts w:ascii="Book Antiqua" w:hAnsi="Book Antiqua"/>
          <w:sz w:val="24"/>
          <w:szCs w:val="24"/>
        </w:rPr>
        <w:t>, results it can be concluded that increased immune responses in chronic active hepatitis B infected patients is related to declined expression of IL-10 and interestingly IFN-</w:t>
      </w:r>
      <w:r>
        <w:rPr>
          <w:rFonts w:ascii="Book Antiqua" w:hAnsi="Book Antiqua"/>
          <w:sz w:val="24"/>
          <w:szCs w:val="24"/>
        </w:rPr>
        <w:sym w:font="Symbol" w:char="F067"/>
      </w:r>
      <w:r w:rsidRPr="009323B4">
        <w:rPr>
          <w:rFonts w:ascii="Book Antiqua" w:hAnsi="Book Antiqua"/>
          <w:sz w:val="24"/>
          <w:szCs w:val="24"/>
        </w:rPr>
        <w:t xml:space="preserve"> is not involved in induction of immune responses in these patients.</w:t>
      </w:r>
      <w:r w:rsidRPr="009323B4">
        <w:rPr>
          <w:rFonts w:ascii="Book Antiqua" w:hAnsi="Book Antiqua"/>
          <w:sz w:val="24"/>
        </w:rPr>
        <w:t xml:space="preserve"> </w:t>
      </w:r>
    </w:p>
    <w:p w14:paraId="3B4DC5EC" w14:textId="77777777" w:rsidR="009323B4" w:rsidRDefault="009323B4" w:rsidP="009323B4">
      <w:pPr>
        <w:bidi w:val="0"/>
        <w:spacing w:after="0" w:line="360" w:lineRule="auto"/>
        <w:jc w:val="both"/>
        <w:rPr>
          <w:rFonts w:ascii="Book Antiqua" w:hAnsi="Book Antiqua"/>
          <w:sz w:val="24"/>
          <w:lang w:eastAsia="zh-CN"/>
        </w:rPr>
      </w:pPr>
    </w:p>
    <w:p w14:paraId="5EA853D9" w14:textId="7AA5878A" w:rsidR="009323B4" w:rsidRDefault="009323B4" w:rsidP="009323B4">
      <w:pPr>
        <w:bidi w:val="0"/>
        <w:spacing w:after="0" w:line="360" w:lineRule="auto"/>
        <w:jc w:val="both"/>
        <w:rPr>
          <w:rFonts w:ascii="Book Antiqua" w:hAnsi="Book Antiqua"/>
          <w:sz w:val="24"/>
          <w:lang w:eastAsia="zh-CN"/>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14:paraId="31AED443" w14:textId="77777777" w:rsidR="009323B4" w:rsidRPr="009323B4" w:rsidRDefault="009323B4" w:rsidP="009323B4">
      <w:pPr>
        <w:bidi w:val="0"/>
        <w:spacing w:after="0" w:line="360" w:lineRule="auto"/>
        <w:jc w:val="both"/>
        <w:rPr>
          <w:rFonts w:ascii="Book Antiqua" w:hAnsi="Book Antiqua"/>
          <w:sz w:val="24"/>
          <w:lang w:eastAsia="zh-CN"/>
        </w:rPr>
      </w:pPr>
    </w:p>
    <w:p w14:paraId="3771E5E2" w14:textId="46C34A5C" w:rsidR="00EF4908" w:rsidRDefault="00EF4908" w:rsidP="009323B4">
      <w:pPr>
        <w:tabs>
          <w:tab w:val="left" w:pos="7675"/>
          <w:tab w:val="right" w:pos="8860"/>
        </w:tabs>
        <w:bidi w:val="0"/>
        <w:spacing w:after="0" w:line="360" w:lineRule="auto"/>
        <w:jc w:val="both"/>
        <w:rPr>
          <w:rFonts w:ascii="Book Antiqua" w:hAnsi="Book Antiqua" w:cs="Arial Unicode MS"/>
          <w:sz w:val="24"/>
          <w:szCs w:val="24"/>
          <w:lang w:eastAsia="zh-CN"/>
        </w:rPr>
      </w:pPr>
      <w:r w:rsidRPr="009323B4">
        <w:rPr>
          <w:rFonts w:ascii="Book Antiqua" w:eastAsia="Times New Roman" w:hAnsi="Book Antiqua" w:cs="Arial Unicode MS"/>
          <w:b/>
          <w:sz w:val="24"/>
          <w:szCs w:val="24"/>
        </w:rPr>
        <w:t>Key</w:t>
      </w:r>
      <w:r w:rsidR="009323B4" w:rsidRPr="009323B4">
        <w:rPr>
          <w:rFonts w:ascii="Book Antiqua" w:eastAsiaTheme="minorEastAsia" w:hAnsi="Book Antiqua" w:cs="Arial Unicode MS"/>
          <w:b/>
          <w:sz w:val="24"/>
          <w:szCs w:val="24"/>
          <w:lang w:eastAsia="zh-CN"/>
        </w:rPr>
        <w:t xml:space="preserve"> </w:t>
      </w:r>
      <w:r w:rsidRPr="009323B4">
        <w:rPr>
          <w:rFonts w:ascii="Book Antiqua" w:eastAsia="Times New Roman" w:hAnsi="Book Antiqua" w:cs="Arial Unicode MS"/>
          <w:b/>
          <w:sz w:val="24"/>
          <w:szCs w:val="24"/>
        </w:rPr>
        <w:t>words</w:t>
      </w:r>
      <w:bookmarkStart w:id="9" w:name="OLE_LINK105"/>
      <w:bookmarkStart w:id="10" w:name="OLE_LINK116"/>
      <w:r w:rsidR="009323B4" w:rsidRPr="009323B4">
        <w:rPr>
          <w:rFonts w:ascii="Book Antiqua" w:eastAsiaTheme="minorEastAsia" w:hAnsi="Book Antiqua" w:cs="Arial Unicode MS"/>
          <w:b/>
          <w:sz w:val="24"/>
          <w:szCs w:val="24"/>
          <w:lang w:eastAsia="zh-CN"/>
        </w:rPr>
        <w:t xml:space="preserve">: </w:t>
      </w:r>
      <w:r w:rsidR="009323B4" w:rsidRPr="009323B4">
        <w:rPr>
          <w:rFonts w:ascii="Book Antiqua" w:hAnsi="Book Antiqua"/>
          <w:sz w:val="24"/>
          <w:szCs w:val="24"/>
        </w:rPr>
        <w:t>Hepatitis B virus</w:t>
      </w:r>
      <w:r w:rsidR="009323B4" w:rsidRPr="009323B4">
        <w:rPr>
          <w:rFonts w:ascii="Book Antiqua" w:hAnsi="Book Antiqua" w:cs="Arial Unicode MS" w:hint="eastAsia"/>
          <w:sz w:val="24"/>
          <w:szCs w:val="24"/>
          <w:lang w:eastAsia="zh-CN"/>
        </w:rPr>
        <w:t>;</w:t>
      </w:r>
      <w:r w:rsidRPr="009323B4">
        <w:rPr>
          <w:rFonts w:ascii="Book Antiqua" w:eastAsia="Times New Roman" w:hAnsi="Book Antiqua" w:cs="Times New Roman"/>
          <w:position w:val="1"/>
          <w:sz w:val="24"/>
          <w:szCs w:val="24"/>
        </w:rPr>
        <w:t xml:space="preserve"> </w:t>
      </w:r>
      <w:r w:rsidRPr="009323B4">
        <w:rPr>
          <w:rFonts w:ascii="Book Antiqua" w:hAnsi="Book Antiqua" w:cs="Arial Unicode MS"/>
          <w:sz w:val="24"/>
          <w:szCs w:val="24"/>
        </w:rPr>
        <w:t>IFN-</w:t>
      </w:r>
      <w:r w:rsidRPr="009323B4">
        <w:rPr>
          <w:rFonts w:ascii="Book Antiqua" w:hAnsi="Book Antiqua" w:cs="Arial Unicode MS"/>
          <w:sz w:val="24"/>
          <w:szCs w:val="24"/>
        </w:rPr>
        <w:sym w:font="Symbol" w:char="F067"/>
      </w:r>
      <w:r w:rsidR="009323B4" w:rsidRPr="009323B4">
        <w:rPr>
          <w:rFonts w:ascii="Book Antiqua" w:hAnsi="Book Antiqua" w:cs="Arial Unicode MS" w:hint="eastAsia"/>
          <w:sz w:val="24"/>
          <w:szCs w:val="24"/>
          <w:lang w:eastAsia="zh-CN"/>
        </w:rPr>
        <w:t xml:space="preserve">; </w:t>
      </w:r>
      <w:r w:rsidRPr="009323B4">
        <w:rPr>
          <w:rFonts w:ascii="Book Antiqua" w:hAnsi="Book Antiqua" w:cs="Arial Unicode MS"/>
          <w:sz w:val="24"/>
          <w:szCs w:val="24"/>
        </w:rPr>
        <w:t>IL-10</w:t>
      </w:r>
    </w:p>
    <w:p w14:paraId="1B11ECE7" w14:textId="77777777" w:rsidR="009323B4" w:rsidRPr="009323B4" w:rsidRDefault="009323B4" w:rsidP="009323B4">
      <w:pPr>
        <w:tabs>
          <w:tab w:val="left" w:pos="7675"/>
          <w:tab w:val="right" w:pos="8860"/>
        </w:tabs>
        <w:bidi w:val="0"/>
        <w:spacing w:after="0" w:line="360" w:lineRule="auto"/>
        <w:jc w:val="both"/>
        <w:rPr>
          <w:rFonts w:ascii="Book Antiqua" w:hAnsi="Book Antiqua" w:cs="Arial Unicode MS"/>
          <w:b/>
          <w:sz w:val="24"/>
          <w:szCs w:val="24"/>
          <w:rtl/>
          <w:lang w:eastAsia="zh-CN"/>
        </w:rPr>
      </w:pPr>
    </w:p>
    <w:p w14:paraId="639D798C" w14:textId="1C33193D" w:rsidR="00EF4908" w:rsidRPr="009323B4" w:rsidRDefault="00EF4908" w:rsidP="009323B4">
      <w:pPr>
        <w:bidi w:val="0"/>
        <w:spacing w:after="0" w:line="360" w:lineRule="auto"/>
        <w:jc w:val="both"/>
        <w:rPr>
          <w:rFonts w:ascii="Book Antiqua" w:hAnsi="Book Antiqua" w:cs="Tahoma"/>
          <w:sz w:val="24"/>
          <w:szCs w:val="24"/>
        </w:rPr>
      </w:pPr>
      <w:bookmarkStart w:id="11" w:name="OLE_LINK101"/>
      <w:bookmarkStart w:id="12" w:name="OLE_LINK107"/>
      <w:bookmarkEnd w:id="9"/>
      <w:bookmarkEnd w:id="10"/>
      <w:r w:rsidRPr="009323B4">
        <w:rPr>
          <w:rFonts w:ascii="Book Antiqua" w:eastAsia="Times New Roman" w:hAnsi="Book Antiqua" w:cs="Arial Unicode MS"/>
          <w:b/>
          <w:sz w:val="24"/>
          <w:szCs w:val="24"/>
        </w:rPr>
        <w:t>Core tip:</w:t>
      </w:r>
      <w:bookmarkEnd w:id="11"/>
      <w:bookmarkEnd w:id="12"/>
      <w:r w:rsidR="002D28F1" w:rsidRPr="009323B4">
        <w:rPr>
          <w:rFonts w:ascii="Book Antiqua" w:hAnsi="Book Antiqua" w:cs="Tahoma"/>
          <w:sz w:val="24"/>
          <w:szCs w:val="24"/>
          <w:lang w:eastAsia="zh-CN"/>
        </w:rPr>
        <w:t xml:space="preserve"> </w:t>
      </w:r>
      <w:r w:rsidR="00812652" w:rsidRPr="009323B4">
        <w:rPr>
          <w:rFonts w:ascii="Book Antiqua" w:hAnsi="Book Antiqua" w:cs="Tahoma"/>
          <w:sz w:val="24"/>
          <w:szCs w:val="24"/>
        </w:rPr>
        <w:t>C</w:t>
      </w:r>
      <w:r w:rsidR="000348A9" w:rsidRPr="009323B4">
        <w:rPr>
          <w:rFonts w:ascii="Book Antiqua" w:hAnsi="Book Antiqua" w:cs="Tahoma"/>
          <w:sz w:val="24"/>
          <w:szCs w:val="24"/>
        </w:rPr>
        <w:t xml:space="preserve">ytokines play </w:t>
      </w:r>
      <w:r w:rsidR="00812652" w:rsidRPr="009323B4">
        <w:rPr>
          <w:rFonts w:ascii="Book Antiqua" w:hAnsi="Book Antiqua" w:cs="Tahoma"/>
          <w:sz w:val="24"/>
          <w:szCs w:val="24"/>
        </w:rPr>
        <w:t>central</w:t>
      </w:r>
      <w:r w:rsidR="000348A9" w:rsidRPr="009323B4">
        <w:rPr>
          <w:rFonts w:ascii="Book Antiqua" w:hAnsi="Book Antiqua" w:cs="Tahoma"/>
          <w:sz w:val="24"/>
          <w:szCs w:val="24"/>
        </w:rPr>
        <w:t xml:space="preserve"> roles in </w:t>
      </w:r>
      <w:r w:rsidR="00812652" w:rsidRPr="009323B4">
        <w:rPr>
          <w:rFonts w:ascii="Book Antiqua" w:hAnsi="Book Antiqua" w:cs="Tahoma"/>
          <w:sz w:val="24"/>
          <w:szCs w:val="24"/>
        </w:rPr>
        <w:t xml:space="preserve">the </w:t>
      </w:r>
      <w:r w:rsidR="000348A9" w:rsidRPr="009323B4">
        <w:rPr>
          <w:rFonts w:ascii="Book Antiqua" w:hAnsi="Book Antiqua" w:cs="Tahoma"/>
          <w:sz w:val="24"/>
          <w:szCs w:val="24"/>
        </w:rPr>
        <w:t xml:space="preserve">induction </w:t>
      </w:r>
      <w:r w:rsidR="00812652" w:rsidRPr="009323B4">
        <w:rPr>
          <w:rFonts w:ascii="Book Antiqua" w:hAnsi="Book Antiqua" w:cs="Tahoma"/>
          <w:sz w:val="24"/>
          <w:szCs w:val="24"/>
        </w:rPr>
        <w:t xml:space="preserve">of </w:t>
      </w:r>
      <w:r w:rsidR="000348A9" w:rsidRPr="009323B4">
        <w:rPr>
          <w:rFonts w:ascii="Book Antiqua" w:hAnsi="Book Antiqua" w:cs="Tahoma"/>
          <w:sz w:val="24"/>
          <w:szCs w:val="24"/>
        </w:rPr>
        <w:t xml:space="preserve">appropriate immune responses against hepatitis B, </w:t>
      </w:r>
      <w:r w:rsidR="00812652" w:rsidRPr="009323B4">
        <w:rPr>
          <w:rFonts w:ascii="Book Antiqua" w:hAnsi="Book Antiqua" w:cs="Tahoma"/>
          <w:sz w:val="24"/>
          <w:szCs w:val="24"/>
        </w:rPr>
        <w:t>as well as the</w:t>
      </w:r>
      <w:r w:rsidR="000348A9" w:rsidRPr="009323B4">
        <w:rPr>
          <w:rFonts w:ascii="Book Antiqua" w:hAnsi="Book Antiqua" w:cs="Tahoma"/>
          <w:sz w:val="24"/>
          <w:szCs w:val="24"/>
        </w:rPr>
        <w:t xml:space="preserve"> clinical manifestations</w:t>
      </w:r>
      <w:r w:rsidR="00812652" w:rsidRPr="009323B4">
        <w:rPr>
          <w:rFonts w:ascii="Book Antiqua" w:hAnsi="Book Antiqua" w:cs="Tahoma"/>
          <w:sz w:val="24"/>
          <w:szCs w:val="24"/>
        </w:rPr>
        <w:t xml:space="preserve"> of the disease</w:t>
      </w:r>
      <w:r w:rsidR="000348A9" w:rsidRPr="009323B4">
        <w:rPr>
          <w:rFonts w:ascii="Book Antiqua" w:hAnsi="Book Antiqua" w:cs="Tahoma"/>
          <w:sz w:val="24"/>
          <w:szCs w:val="24"/>
        </w:rPr>
        <w:t xml:space="preserve">. </w:t>
      </w:r>
      <w:r w:rsidR="000348A9" w:rsidRPr="009323B4">
        <w:rPr>
          <w:rFonts w:ascii="Book Antiqua" w:hAnsi="Book Antiqua" w:cs="Times New Roman"/>
          <w:sz w:val="24"/>
          <w:szCs w:val="24"/>
        </w:rPr>
        <w:t>Dimitropoulou</w:t>
      </w:r>
      <w:r w:rsidR="009323B4">
        <w:rPr>
          <w:rFonts w:ascii="Book Antiqua" w:hAnsi="Book Antiqua" w:cs="Times New Roman"/>
          <w:sz w:val="24"/>
          <w:szCs w:val="24"/>
        </w:rPr>
        <w:t xml:space="preserve"> </w:t>
      </w:r>
      <w:r w:rsidR="009323B4" w:rsidRPr="009323B4">
        <w:rPr>
          <w:rFonts w:ascii="Book Antiqua" w:hAnsi="Book Antiqua" w:cs="Times New Roman"/>
          <w:i/>
          <w:sz w:val="24"/>
          <w:szCs w:val="24"/>
        </w:rPr>
        <w:t>et al</w:t>
      </w:r>
      <w:r w:rsidR="000348A9" w:rsidRPr="009323B4">
        <w:rPr>
          <w:rFonts w:ascii="Book Antiqua" w:hAnsi="Book Antiqua" w:cs="Times New Roman"/>
          <w:sz w:val="24"/>
          <w:szCs w:val="24"/>
        </w:rPr>
        <w:t xml:space="preserve">, </w:t>
      </w:r>
      <w:r w:rsidR="00E50662" w:rsidRPr="009323B4">
        <w:rPr>
          <w:rFonts w:ascii="Book Antiqua" w:hAnsi="Book Antiqua" w:cs="Times New Roman"/>
          <w:noProof/>
          <w:sz w:val="24"/>
          <w:szCs w:val="24"/>
        </w:rPr>
        <w:t xml:space="preserve">reported that </w:t>
      </w:r>
      <w:r w:rsidR="00E50662" w:rsidRPr="009323B4">
        <w:rPr>
          <w:rFonts w:ascii="Book Antiqua" w:hAnsi="Book Antiqua" w:cs="Times New Roman"/>
          <w:position w:val="1"/>
          <w:sz w:val="24"/>
          <w:szCs w:val="24"/>
        </w:rPr>
        <w:t>serum levels of</w:t>
      </w:r>
      <w:r w:rsidR="00E50662" w:rsidRPr="009323B4">
        <w:rPr>
          <w:rFonts w:ascii="Book Antiqua" w:hAnsi="Book Antiqua" w:cs="Times New Roman"/>
          <w:noProof/>
          <w:sz w:val="24"/>
          <w:szCs w:val="24"/>
        </w:rPr>
        <w:t xml:space="preserve"> </w:t>
      </w:r>
      <w:r w:rsidR="00E50662" w:rsidRPr="009323B4">
        <w:rPr>
          <w:rFonts w:ascii="Book Antiqua" w:hAnsi="Book Antiqua" w:cs="Times New Roman"/>
          <w:position w:val="1"/>
          <w:sz w:val="24"/>
          <w:szCs w:val="24"/>
        </w:rPr>
        <w:t>IL-10 and IFN-</w:t>
      </w:r>
      <w:r w:rsidR="00E50662" w:rsidRPr="009323B4">
        <w:rPr>
          <w:rFonts w:ascii="Book Antiqua" w:hAnsi="Book Antiqua" w:cs="Times New Roman"/>
          <w:position w:val="1"/>
          <w:sz w:val="24"/>
          <w:szCs w:val="24"/>
        </w:rPr>
        <w:sym w:font="Symbol" w:char="F067"/>
      </w:r>
      <w:r w:rsidR="00E50662" w:rsidRPr="009323B4">
        <w:rPr>
          <w:rFonts w:ascii="Book Antiqua" w:hAnsi="Book Antiqua" w:cs="Times New Roman"/>
          <w:position w:val="1"/>
          <w:sz w:val="24"/>
          <w:szCs w:val="24"/>
        </w:rPr>
        <w:t xml:space="preserve"> decreased in </w:t>
      </w:r>
      <w:r w:rsidR="00E50662" w:rsidRPr="009323B4">
        <w:rPr>
          <w:rFonts w:ascii="Book Antiqua" w:hAnsi="Book Antiqua" w:cs="Times New Roman"/>
          <w:sz w:val="24"/>
          <w:szCs w:val="24"/>
        </w:rPr>
        <w:t xml:space="preserve">patients with HBeAg negative chronic active hepatitis B compared to inactive </w:t>
      </w:r>
      <w:r w:rsidR="00E50662" w:rsidRPr="009323B4">
        <w:rPr>
          <w:rFonts w:ascii="Book Antiqua" w:hAnsi="Book Antiqua" w:cs="Times New Roman"/>
          <w:sz w:val="24"/>
          <w:szCs w:val="24"/>
        </w:rPr>
        <w:lastRenderedPageBreak/>
        <w:t>hepatitis B virus carriers</w:t>
      </w:r>
      <w:r w:rsidR="00E50662" w:rsidRPr="009323B4">
        <w:rPr>
          <w:rFonts w:ascii="Book Antiqua" w:hAnsi="Book Antiqua" w:cs="Times New Roman"/>
          <w:position w:val="1"/>
          <w:sz w:val="24"/>
          <w:szCs w:val="24"/>
        </w:rPr>
        <w:t xml:space="preserve"> </w:t>
      </w:r>
      <w:r w:rsidR="00E50662" w:rsidRPr="009323B4">
        <w:rPr>
          <w:rFonts w:ascii="Book Antiqua" w:hAnsi="Book Antiqua" w:cs="Times New Roman"/>
          <w:noProof/>
          <w:sz w:val="24"/>
          <w:szCs w:val="24"/>
        </w:rPr>
        <w:t xml:space="preserve">(Dimitropoulou </w:t>
      </w:r>
      <w:r w:rsidR="00E50662" w:rsidRPr="009323B4">
        <w:rPr>
          <w:rFonts w:ascii="Book Antiqua" w:hAnsi="Book Antiqua" w:cs="Times New Roman"/>
          <w:i/>
          <w:noProof/>
          <w:sz w:val="24"/>
          <w:szCs w:val="24"/>
        </w:rPr>
        <w:t>et al</w:t>
      </w:r>
      <w:r w:rsidR="00E50662" w:rsidRPr="009323B4">
        <w:rPr>
          <w:rFonts w:ascii="Book Antiqua" w:hAnsi="Book Antiqua" w:cs="Times New Roman"/>
          <w:noProof/>
          <w:sz w:val="24"/>
          <w:szCs w:val="24"/>
        </w:rPr>
        <w:t>, 2013) and</w:t>
      </w:r>
      <w:r w:rsidR="00E50662" w:rsidRPr="009323B4">
        <w:rPr>
          <w:rFonts w:ascii="Book Antiqua" w:hAnsi="Book Antiqua" w:cs="Times New Roman"/>
          <w:sz w:val="24"/>
          <w:szCs w:val="24"/>
        </w:rPr>
        <w:t xml:space="preserve"> concluded that this </w:t>
      </w:r>
      <w:r w:rsidR="00D67660" w:rsidRPr="009323B4">
        <w:rPr>
          <w:rFonts w:ascii="Book Antiqua" w:hAnsi="Book Antiqua" w:cs="Times New Roman"/>
          <w:sz w:val="24"/>
          <w:szCs w:val="24"/>
        </w:rPr>
        <w:t>can lead</w:t>
      </w:r>
      <w:r w:rsidR="00E50662" w:rsidRPr="009323B4">
        <w:rPr>
          <w:rFonts w:ascii="Book Antiqua" w:hAnsi="Book Antiqua" w:cs="Times New Roman"/>
          <w:sz w:val="24"/>
          <w:szCs w:val="24"/>
        </w:rPr>
        <w:t xml:space="preserve"> to</w:t>
      </w:r>
      <w:r w:rsidR="00E50662" w:rsidRPr="009323B4">
        <w:rPr>
          <w:rFonts w:ascii="Book Antiqua" w:hAnsi="Book Antiqua" w:cs="Times New Roman"/>
          <w:position w:val="1"/>
          <w:sz w:val="24"/>
          <w:szCs w:val="24"/>
        </w:rPr>
        <w:t xml:space="preserve"> </w:t>
      </w:r>
      <w:r w:rsidR="00E50662" w:rsidRPr="009323B4">
        <w:rPr>
          <w:rFonts w:ascii="Book Antiqua" w:hAnsi="Book Antiqua" w:cs="Times New Roman"/>
          <w:sz w:val="24"/>
          <w:szCs w:val="24"/>
        </w:rPr>
        <w:t>liver disease.</w:t>
      </w:r>
      <w:r w:rsidR="00880356" w:rsidRPr="009323B4">
        <w:rPr>
          <w:rFonts w:ascii="Book Antiqua" w:hAnsi="Book Antiqua" w:cs="Times New Roman"/>
          <w:sz w:val="24"/>
          <w:szCs w:val="24"/>
        </w:rPr>
        <w:t xml:space="preserve"> </w:t>
      </w:r>
      <w:r w:rsidR="00812652" w:rsidRPr="009323B4">
        <w:rPr>
          <w:rFonts w:ascii="Book Antiqua" w:hAnsi="Book Antiqua" w:cs="Times New Roman"/>
          <w:sz w:val="24"/>
          <w:szCs w:val="24"/>
        </w:rPr>
        <w:t>However, we</w:t>
      </w:r>
      <w:r w:rsidR="007414E7" w:rsidRPr="009323B4">
        <w:rPr>
          <w:rFonts w:ascii="Book Antiqua" w:hAnsi="Book Antiqua" w:cs="Times New Roman"/>
          <w:sz w:val="24"/>
          <w:szCs w:val="24"/>
        </w:rPr>
        <w:t xml:space="preserve"> challenge the</w:t>
      </w:r>
      <w:r w:rsidR="00812652" w:rsidRPr="009323B4">
        <w:rPr>
          <w:rFonts w:ascii="Book Antiqua" w:hAnsi="Book Antiqua" w:cs="Times New Roman"/>
          <w:sz w:val="24"/>
          <w:szCs w:val="24"/>
        </w:rPr>
        <w:t>ir</w:t>
      </w:r>
      <w:r w:rsidR="007414E7" w:rsidRPr="009323B4">
        <w:rPr>
          <w:rFonts w:ascii="Book Antiqua" w:hAnsi="Book Antiqua" w:cs="Times New Roman"/>
          <w:sz w:val="24"/>
          <w:szCs w:val="24"/>
        </w:rPr>
        <w:t xml:space="preserve"> conclusion because </w:t>
      </w:r>
      <w:r w:rsidR="00740371" w:rsidRPr="009323B4">
        <w:rPr>
          <w:rFonts w:ascii="Book Antiqua" w:hAnsi="Book Antiqua" w:cs="Times New Roman"/>
          <w:sz w:val="24"/>
          <w:szCs w:val="24"/>
        </w:rPr>
        <w:t xml:space="preserve">we believe that </w:t>
      </w:r>
      <w:r w:rsidR="00812652" w:rsidRPr="009323B4">
        <w:rPr>
          <w:rFonts w:ascii="Book Antiqua" w:hAnsi="Book Antiqua" w:cs="Times New Roman"/>
          <w:sz w:val="24"/>
          <w:szCs w:val="24"/>
        </w:rPr>
        <w:t xml:space="preserve">inappropriate host </w:t>
      </w:r>
      <w:r w:rsidR="007414E7" w:rsidRPr="009323B4">
        <w:rPr>
          <w:rFonts w:ascii="Book Antiqua" w:hAnsi="Book Antiqua" w:cs="Times New Roman"/>
          <w:sz w:val="24"/>
          <w:szCs w:val="24"/>
        </w:rPr>
        <w:t xml:space="preserve">immune responses are the main causes </w:t>
      </w:r>
      <w:r w:rsidR="00812652" w:rsidRPr="009323B4">
        <w:rPr>
          <w:rFonts w:ascii="Book Antiqua" w:hAnsi="Book Antiqua" w:cs="Times New Roman"/>
          <w:sz w:val="24"/>
          <w:szCs w:val="24"/>
        </w:rPr>
        <w:t xml:space="preserve">responsible for the </w:t>
      </w:r>
      <w:r w:rsidR="007414E7" w:rsidRPr="009323B4">
        <w:rPr>
          <w:rFonts w:ascii="Book Antiqua" w:hAnsi="Book Antiqua" w:cs="Times New Roman"/>
          <w:sz w:val="24"/>
          <w:szCs w:val="24"/>
        </w:rPr>
        <w:t>clinical manifestation</w:t>
      </w:r>
      <w:r w:rsidR="00812652" w:rsidRPr="009323B4">
        <w:rPr>
          <w:rFonts w:ascii="Book Antiqua" w:hAnsi="Book Antiqua" w:cs="Times New Roman"/>
          <w:sz w:val="24"/>
          <w:szCs w:val="24"/>
        </w:rPr>
        <w:t>s of the disease</w:t>
      </w:r>
      <w:r w:rsidR="007414E7" w:rsidRPr="009323B4">
        <w:rPr>
          <w:rFonts w:ascii="Book Antiqua" w:hAnsi="Book Antiqua" w:cs="Times New Roman"/>
          <w:sz w:val="24"/>
          <w:szCs w:val="24"/>
        </w:rPr>
        <w:t xml:space="preserve">, not </w:t>
      </w:r>
      <w:r w:rsidR="00812652" w:rsidRPr="009323B4">
        <w:rPr>
          <w:rFonts w:ascii="Book Antiqua" w:hAnsi="Book Antiqua" w:cs="Times New Roman"/>
          <w:sz w:val="24"/>
          <w:szCs w:val="24"/>
        </w:rPr>
        <w:t xml:space="preserve">the actual replication of the </w:t>
      </w:r>
      <w:r w:rsidR="007414E7" w:rsidRPr="009323B4">
        <w:rPr>
          <w:rFonts w:ascii="Book Antiqua" w:hAnsi="Book Antiqua" w:cs="Times New Roman"/>
          <w:sz w:val="24"/>
          <w:szCs w:val="24"/>
        </w:rPr>
        <w:t xml:space="preserve">HBV </w:t>
      </w:r>
      <w:r w:rsidR="00812652" w:rsidRPr="009323B4">
        <w:rPr>
          <w:rFonts w:ascii="Book Antiqua" w:hAnsi="Book Antiqua" w:cs="Times New Roman"/>
          <w:sz w:val="24"/>
          <w:szCs w:val="24"/>
        </w:rPr>
        <w:t>particles</w:t>
      </w:r>
      <w:r w:rsidR="007414E7" w:rsidRPr="009323B4">
        <w:rPr>
          <w:rFonts w:ascii="Book Antiqua" w:hAnsi="Book Antiqua" w:cs="Times New Roman"/>
          <w:sz w:val="24"/>
          <w:szCs w:val="24"/>
        </w:rPr>
        <w:t>.</w:t>
      </w:r>
    </w:p>
    <w:p w14:paraId="2B4CED11" w14:textId="77777777" w:rsidR="00EF4908" w:rsidRPr="009323B4" w:rsidRDefault="00EF4908" w:rsidP="009323B4">
      <w:pPr>
        <w:bidi w:val="0"/>
        <w:adjustRightInd w:val="0"/>
        <w:snapToGrid w:val="0"/>
        <w:spacing w:after="0" w:line="360" w:lineRule="auto"/>
        <w:jc w:val="both"/>
        <w:rPr>
          <w:rFonts w:ascii="Book Antiqua" w:hAnsi="Book Antiqua" w:cs="Tahoma"/>
          <w:sz w:val="24"/>
          <w:szCs w:val="24"/>
        </w:rPr>
      </w:pPr>
    </w:p>
    <w:p w14:paraId="05B2F1E6" w14:textId="3CF6AD8A" w:rsidR="009323B4" w:rsidRPr="009323B4" w:rsidRDefault="00023642" w:rsidP="009323B4">
      <w:pPr>
        <w:widowControl w:val="0"/>
        <w:autoSpaceDE w:val="0"/>
        <w:autoSpaceDN w:val="0"/>
        <w:bidi w:val="0"/>
        <w:adjustRightInd w:val="0"/>
        <w:spacing w:after="0" w:line="360" w:lineRule="auto"/>
        <w:jc w:val="both"/>
        <w:rPr>
          <w:rFonts w:ascii="Book Antiqua" w:hAnsi="Book Antiqua" w:cs="Times New Roman"/>
          <w:bCs/>
          <w:position w:val="1"/>
          <w:sz w:val="24"/>
          <w:szCs w:val="24"/>
          <w:lang w:eastAsia="zh-CN"/>
        </w:rPr>
      </w:pPr>
      <w:bookmarkStart w:id="13" w:name="OLE_LINK130"/>
      <w:bookmarkStart w:id="14" w:name="OLE_LINK134"/>
      <w:r w:rsidRPr="009323B4">
        <w:rPr>
          <w:rFonts w:ascii="Book Antiqua" w:hAnsi="Book Antiqua"/>
          <w:sz w:val="24"/>
          <w:szCs w:val="24"/>
        </w:rPr>
        <w:t>Khorramdelazad H. Hassanshahi G. Arababadi MK.</w:t>
      </w:r>
      <w:r w:rsidR="009323B4">
        <w:rPr>
          <w:rFonts w:ascii="Book Antiqua" w:hAnsi="Book Antiqua" w:hint="eastAsia"/>
          <w:sz w:val="24"/>
          <w:szCs w:val="24"/>
          <w:lang w:eastAsia="zh-CN"/>
        </w:rPr>
        <w:t xml:space="preserve"> </w:t>
      </w:r>
      <w:r w:rsidR="009323B4" w:rsidRPr="009323B4">
        <w:rPr>
          <w:rFonts w:ascii="Book Antiqua" w:hAnsi="Book Antiqua" w:cs="Times New Roman"/>
          <w:bCs/>
          <w:position w:val="1"/>
          <w:sz w:val="24"/>
          <w:szCs w:val="24"/>
        </w:rPr>
        <w:t>Controversial issues regarding roles played by IL-10 and IFN-</w:t>
      </w:r>
      <w:r w:rsidR="009323B4" w:rsidRPr="009323B4">
        <w:rPr>
          <w:rFonts w:ascii="Book Antiqua" w:hAnsi="Book Antiqua" w:cs="Times New Roman"/>
          <w:bCs/>
          <w:position w:val="1"/>
          <w:sz w:val="24"/>
          <w:szCs w:val="24"/>
        </w:rPr>
        <w:sym w:font="Symbol" w:char="F067"/>
      </w:r>
      <w:r w:rsidR="009323B4" w:rsidRPr="009323B4">
        <w:rPr>
          <w:rFonts w:ascii="Book Antiqua" w:hAnsi="Book Antiqua" w:cs="Times New Roman"/>
          <w:bCs/>
          <w:position w:val="1"/>
          <w:sz w:val="24"/>
          <w:szCs w:val="24"/>
        </w:rPr>
        <w:t xml:space="preserve"> in active /inactive chronic hepatitis B</w:t>
      </w:r>
      <w:r w:rsidR="009323B4">
        <w:rPr>
          <w:rFonts w:ascii="Book Antiqua" w:hAnsi="Book Antiqua" w:cs="Times New Roman" w:hint="eastAsia"/>
          <w:bCs/>
          <w:position w:val="1"/>
          <w:sz w:val="24"/>
          <w:szCs w:val="24"/>
          <w:lang w:eastAsia="zh-CN"/>
        </w:rPr>
        <w:t>.</w:t>
      </w:r>
    </w:p>
    <w:p w14:paraId="637DE3CD" w14:textId="77777777" w:rsidR="00EF4908" w:rsidRPr="009323B4" w:rsidRDefault="00EF4908" w:rsidP="009323B4">
      <w:pPr>
        <w:pStyle w:val="p0"/>
        <w:adjustRightInd w:val="0"/>
        <w:snapToGrid w:val="0"/>
        <w:spacing w:line="360" w:lineRule="auto"/>
        <w:ind w:firstLineChars="50" w:firstLine="120"/>
        <w:jc w:val="both"/>
        <w:rPr>
          <w:rFonts w:ascii="Book Antiqua" w:hAnsi="Book Antiqua"/>
          <w:sz w:val="24"/>
          <w:szCs w:val="24"/>
        </w:rPr>
      </w:pPr>
      <w:r w:rsidRPr="009323B4">
        <w:rPr>
          <w:rFonts w:ascii="Book Antiqua" w:hAnsi="Book Antiqua"/>
          <w:b/>
          <w:bCs/>
          <w:sz w:val="24"/>
          <w:szCs w:val="24"/>
        </w:rPr>
        <w:t>Available from:</w:t>
      </w:r>
    </w:p>
    <w:p w14:paraId="6F9914FF" w14:textId="77777777" w:rsidR="00EF4908" w:rsidRPr="009323B4" w:rsidRDefault="00EF4908" w:rsidP="009323B4">
      <w:pPr>
        <w:pStyle w:val="p0"/>
        <w:adjustRightInd w:val="0"/>
        <w:snapToGrid w:val="0"/>
        <w:spacing w:line="360" w:lineRule="auto"/>
        <w:ind w:firstLineChars="49" w:firstLine="118"/>
        <w:jc w:val="both"/>
        <w:rPr>
          <w:rFonts w:ascii="Book Antiqua" w:hAnsi="Book Antiqua"/>
          <w:kern w:val="2"/>
          <w:sz w:val="24"/>
          <w:szCs w:val="24"/>
        </w:rPr>
      </w:pPr>
      <w:r w:rsidRPr="009323B4">
        <w:rPr>
          <w:rFonts w:ascii="Book Antiqua" w:hAnsi="Book Antiqua"/>
          <w:b/>
          <w:kern w:val="2"/>
          <w:sz w:val="24"/>
          <w:szCs w:val="24"/>
        </w:rPr>
        <w:t>DOI:</w:t>
      </w:r>
      <w:r w:rsidRPr="009323B4">
        <w:rPr>
          <w:rFonts w:ascii="Book Antiqua" w:hAnsi="Book Antiqua"/>
          <w:kern w:val="2"/>
          <w:sz w:val="24"/>
          <w:szCs w:val="24"/>
        </w:rPr>
        <w:t xml:space="preserve"> </w:t>
      </w:r>
    </w:p>
    <w:bookmarkEnd w:id="13"/>
    <w:bookmarkEnd w:id="14"/>
    <w:p w14:paraId="5EC77F8F"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lang w:eastAsia="zh-CN"/>
        </w:rPr>
        <w:sectPr w:rsidR="00EF4908" w:rsidRPr="009323B4" w:rsidSect="004037EE">
          <w:footerReference w:type="default" r:id="rId9"/>
          <w:pgSz w:w="11906" w:h="16838"/>
          <w:pgMar w:top="1440" w:right="1440" w:bottom="1440" w:left="1440" w:header="708" w:footer="708" w:gutter="0"/>
          <w:cols w:space="708"/>
          <w:bidi/>
          <w:rtlGutter/>
          <w:docGrid w:linePitch="360"/>
        </w:sectPr>
      </w:pPr>
    </w:p>
    <w:p w14:paraId="1541562F" w14:textId="77777777" w:rsidR="007955F9" w:rsidRPr="00645768" w:rsidRDefault="007955F9" w:rsidP="007955F9">
      <w:pPr>
        <w:spacing w:line="360" w:lineRule="auto"/>
        <w:jc w:val="right"/>
        <w:rPr>
          <w:rFonts w:ascii="Book Antiqua" w:hAnsi="Book Antiqua"/>
          <w:b/>
          <w:sz w:val="24"/>
        </w:rPr>
      </w:pPr>
      <w:r w:rsidRPr="00645768">
        <w:rPr>
          <w:rFonts w:ascii="Book Antiqua" w:hAnsi="Book Antiqua"/>
          <w:b/>
          <w:sz w:val="24"/>
        </w:rPr>
        <w:lastRenderedPageBreak/>
        <w:t>TO THE EDITOR</w:t>
      </w:r>
    </w:p>
    <w:p w14:paraId="02E7898A" w14:textId="0FE73FF2" w:rsidR="00EF4908" w:rsidRPr="009323B4" w:rsidRDefault="00023642" w:rsidP="009323B4">
      <w:pPr>
        <w:widowControl w:val="0"/>
        <w:autoSpaceDE w:val="0"/>
        <w:autoSpaceDN w:val="0"/>
        <w:bidi w:val="0"/>
        <w:adjustRightInd w:val="0"/>
        <w:spacing w:after="0" w:line="360" w:lineRule="auto"/>
        <w:jc w:val="both"/>
        <w:rPr>
          <w:rFonts w:ascii="Book Antiqua" w:hAnsi="Book Antiqua" w:cs="Times New Roman"/>
          <w:sz w:val="24"/>
          <w:szCs w:val="24"/>
        </w:rPr>
      </w:pPr>
      <w:r w:rsidRPr="009323B4">
        <w:rPr>
          <w:rFonts w:ascii="Book Antiqua" w:hAnsi="Book Antiqua" w:cs="Times New Roman"/>
          <w:spacing w:val="1"/>
          <w:sz w:val="24"/>
          <w:szCs w:val="24"/>
        </w:rPr>
        <w:t>We</w:t>
      </w:r>
      <w:r w:rsidR="00EF4908" w:rsidRPr="009323B4">
        <w:rPr>
          <w:rFonts w:ascii="Book Antiqua" w:hAnsi="Book Antiqua" w:cs="Times New Roman"/>
          <w:spacing w:val="1"/>
          <w:sz w:val="24"/>
          <w:szCs w:val="24"/>
        </w:rPr>
        <w:t xml:space="preserve"> have</w:t>
      </w:r>
      <w:r w:rsidR="00EF4908" w:rsidRPr="009323B4">
        <w:rPr>
          <w:rFonts w:ascii="Book Antiqua" w:hAnsi="Book Antiqua" w:cs="Times New Roman"/>
          <w:sz w:val="24"/>
          <w:szCs w:val="24"/>
        </w:rPr>
        <w:t xml:space="preserve"> </w:t>
      </w:r>
      <w:r w:rsidR="00EF4908" w:rsidRPr="009323B4">
        <w:rPr>
          <w:rFonts w:ascii="Book Antiqua" w:hAnsi="Book Antiqua" w:cs="Times New Roman"/>
          <w:spacing w:val="5"/>
          <w:sz w:val="24"/>
          <w:szCs w:val="24"/>
        </w:rPr>
        <w:t>carefully</w:t>
      </w:r>
      <w:r w:rsidR="00EF4908" w:rsidRPr="009323B4">
        <w:rPr>
          <w:rFonts w:ascii="Book Antiqua" w:hAnsi="Book Antiqua" w:cs="Times New Roman"/>
          <w:spacing w:val="1"/>
          <w:sz w:val="24"/>
          <w:szCs w:val="24"/>
        </w:rPr>
        <w:t xml:space="preserve"> </w:t>
      </w:r>
      <w:r w:rsidR="00EF4908" w:rsidRPr="009323B4">
        <w:rPr>
          <w:rFonts w:ascii="Book Antiqua" w:hAnsi="Book Antiqua" w:cs="Times New Roman"/>
          <w:sz w:val="24"/>
          <w:szCs w:val="24"/>
        </w:rPr>
        <w:t>r</w:t>
      </w:r>
      <w:r w:rsidR="00EF4908" w:rsidRPr="009323B4">
        <w:rPr>
          <w:rFonts w:ascii="Book Antiqua" w:hAnsi="Book Antiqua" w:cs="Times New Roman"/>
          <w:spacing w:val="-2"/>
          <w:sz w:val="24"/>
          <w:szCs w:val="24"/>
        </w:rPr>
        <w:t>e</w:t>
      </w:r>
      <w:r w:rsidR="007B577C" w:rsidRPr="009323B4">
        <w:rPr>
          <w:rFonts w:ascii="Book Antiqua" w:hAnsi="Book Antiqua" w:cs="Times New Roman"/>
          <w:spacing w:val="-1"/>
          <w:sz w:val="24"/>
          <w:szCs w:val="24"/>
        </w:rPr>
        <w:t>viewed</w:t>
      </w:r>
      <w:r w:rsidR="00EF4908" w:rsidRPr="009323B4">
        <w:rPr>
          <w:rFonts w:ascii="Book Antiqua" w:hAnsi="Book Antiqua" w:cs="Times New Roman"/>
          <w:spacing w:val="5"/>
          <w:sz w:val="24"/>
          <w:szCs w:val="24"/>
        </w:rPr>
        <w:t xml:space="preserve"> </w:t>
      </w:r>
      <w:r w:rsidR="00EF4908" w:rsidRPr="009323B4">
        <w:rPr>
          <w:rFonts w:ascii="Book Antiqua" w:hAnsi="Book Antiqua" w:cs="Times New Roman"/>
          <w:sz w:val="24"/>
          <w:szCs w:val="24"/>
        </w:rPr>
        <w:t xml:space="preserve">the </w:t>
      </w:r>
      <w:r w:rsidR="00EF4908" w:rsidRPr="009323B4">
        <w:rPr>
          <w:rFonts w:ascii="Book Antiqua" w:hAnsi="Book Antiqua" w:cs="Times New Roman"/>
          <w:spacing w:val="-1"/>
          <w:sz w:val="24"/>
          <w:szCs w:val="24"/>
        </w:rPr>
        <w:t>a</w:t>
      </w:r>
      <w:r w:rsidR="00EF4908" w:rsidRPr="009323B4">
        <w:rPr>
          <w:rFonts w:ascii="Book Antiqua" w:hAnsi="Book Antiqua" w:cs="Times New Roman"/>
          <w:sz w:val="24"/>
          <w:szCs w:val="24"/>
        </w:rPr>
        <w:t xml:space="preserve">rticle </w:t>
      </w:r>
      <w:r w:rsidR="00EF4908" w:rsidRPr="009323B4">
        <w:rPr>
          <w:rFonts w:ascii="Book Antiqua" w:hAnsi="Book Antiqua" w:cs="Times New Roman"/>
          <w:spacing w:val="5"/>
          <w:sz w:val="24"/>
          <w:szCs w:val="24"/>
        </w:rPr>
        <w:t>b</w:t>
      </w:r>
      <w:r w:rsidR="00EF4908" w:rsidRPr="009323B4">
        <w:rPr>
          <w:rFonts w:ascii="Book Antiqua" w:hAnsi="Book Antiqua" w:cs="Times New Roman"/>
          <w:sz w:val="24"/>
          <w:szCs w:val="24"/>
        </w:rPr>
        <w:t xml:space="preserve">y Dimitropoulou </w:t>
      </w:r>
      <w:r w:rsidR="00EF4908"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[1]</w:t>
      </w:r>
      <w:r w:rsidR="00EF4908" w:rsidRPr="009323B4">
        <w:rPr>
          <w:rFonts w:ascii="Book Antiqua" w:hAnsi="Book Antiqua" w:cs="Times New Roman"/>
          <w:sz w:val="24"/>
          <w:szCs w:val="24"/>
        </w:rPr>
        <w:t xml:space="preserve"> </w:t>
      </w:r>
      <w:r w:rsidR="00EF4908" w:rsidRPr="009323B4">
        <w:rPr>
          <w:rFonts w:ascii="Book Antiqua" w:hAnsi="Book Antiqua" w:cs="Times New Roman"/>
          <w:noProof/>
          <w:sz w:val="24"/>
          <w:szCs w:val="24"/>
        </w:rPr>
        <w:t xml:space="preserve">(Dimitropoulou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[1]</w:t>
      </w:r>
      <w:r w:rsidR="00A238DB">
        <w:rPr>
          <w:rFonts w:ascii="Book Antiqua" w:hAnsi="Book Antiqua" w:cs="Times New Roman" w:hint="eastAsia"/>
          <w:sz w:val="24"/>
          <w:szCs w:val="24"/>
          <w:lang w:eastAsia="zh-CN"/>
        </w:rPr>
        <w:t>,</w:t>
      </w:r>
      <w:r w:rsidR="00A238DB">
        <w:rPr>
          <w:rFonts w:ascii="Book Antiqua" w:hAnsi="Book Antiqua" w:cs="Times New Roman" w:hint="eastAsia"/>
          <w:sz w:val="24"/>
          <w:szCs w:val="24"/>
          <w:vertAlign w:val="superscript"/>
          <w:lang w:eastAsia="zh-CN"/>
        </w:rPr>
        <w:t xml:space="preserve"> </w:t>
      </w:r>
      <w:r w:rsidR="00EF4908" w:rsidRPr="009323B4">
        <w:rPr>
          <w:rFonts w:ascii="Book Antiqua" w:hAnsi="Book Antiqua" w:cs="Times New Roman"/>
          <w:noProof/>
          <w:sz w:val="24"/>
          <w:szCs w:val="24"/>
        </w:rPr>
        <w:t>2013)</w:t>
      </w:r>
      <w:r w:rsidR="00EF4908" w:rsidRPr="009323B4">
        <w:rPr>
          <w:rFonts w:ascii="Book Antiqua" w:hAnsi="Book Antiqua" w:cs="Times New Roman"/>
          <w:sz w:val="24"/>
          <w:szCs w:val="24"/>
        </w:rPr>
        <w:t xml:space="preserve"> </w:t>
      </w:r>
      <w:r w:rsidR="00EF4908" w:rsidRPr="009323B4">
        <w:rPr>
          <w:rFonts w:ascii="Book Antiqua" w:hAnsi="Book Antiqua" w:cs="Times New Roman"/>
          <w:spacing w:val="1"/>
          <w:sz w:val="24"/>
          <w:szCs w:val="24"/>
        </w:rPr>
        <w:t>which</w:t>
      </w:r>
      <w:r w:rsidR="00EF4908" w:rsidRPr="009323B4">
        <w:rPr>
          <w:rFonts w:ascii="Book Antiqua" w:hAnsi="Book Antiqua" w:cs="Times New Roman"/>
          <w:sz w:val="24"/>
          <w:szCs w:val="24"/>
        </w:rPr>
        <w:t xml:space="preserve"> examined</w:t>
      </w:r>
      <w:r w:rsidR="00EF4908" w:rsidRPr="009323B4">
        <w:rPr>
          <w:rFonts w:ascii="Book Antiqua" w:hAnsi="Book Antiqua" w:cs="Times New Roman"/>
          <w:spacing w:val="40"/>
          <w:sz w:val="24"/>
          <w:szCs w:val="24"/>
        </w:rPr>
        <w:t xml:space="preserve"> </w:t>
      </w:r>
      <w:r w:rsidR="00EF4908" w:rsidRPr="009323B4">
        <w:rPr>
          <w:rFonts w:ascii="Book Antiqua" w:hAnsi="Book Antiqua" w:cs="Times New Roman"/>
          <w:sz w:val="24"/>
          <w:szCs w:val="24"/>
        </w:rPr>
        <w:t>the</w:t>
      </w:r>
      <w:r w:rsidR="00EF4908" w:rsidRPr="009323B4">
        <w:rPr>
          <w:rFonts w:ascii="Book Antiqua" w:hAnsi="Book Antiqua" w:cs="Times New Roman"/>
          <w:spacing w:val="24"/>
          <w:sz w:val="24"/>
          <w:szCs w:val="24"/>
        </w:rPr>
        <w:t xml:space="preserve"> </w:t>
      </w:r>
      <w:r w:rsidR="00EF4908" w:rsidRPr="009323B4">
        <w:rPr>
          <w:rFonts w:ascii="Book Antiqua" w:hAnsi="Book Antiqua" w:cs="Times New Roman"/>
          <w:sz w:val="24"/>
          <w:szCs w:val="24"/>
        </w:rPr>
        <w:t>serum levels of some of both pro and anti-inflammatory cytokines</w:t>
      </w:r>
      <w:r w:rsidR="00EF4908" w:rsidRPr="009323B4">
        <w:rPr>
          <w:rFonts w:ascii="Book Antiqua" w:hAnsi="Book Antiqua" w:cs="Times New Roman"/>
          <w:spacing w:val="19"/>
          <w:sz w:val="24"/>
          <w:szCs w:val="24"/>
        </w:rPr>
        <w:t xml:space="preserve"> </w:t>
      </w:r>
      <w:r w:rsidR="00EF4908" w:rsidRPr="009323B4">
        <w:rPr>
          <w:rFonts w:ascii="Book Antiqua" w:hAnsi="Book Antiqua" w:cs="Times New Roman"/>
          <w:w w:val="101"/>
          <w:sz w:val="24"/>
          <w:szCs w:val="24"/>
        </w:rPr>
        <w:t xml:space="preserve">in </w:t>
      </w:r>
      <w:r w:rsidR="00EF4908" w:rsidRPr="009323B4">
        <w:rPr>
          <w:rFonts w:ascii="Book Antiqua" w:hAnsi="Book Antiqua" w:cs="Times New Roman"/>
          <w:sz w:val="24"/>
          <w:szCs w:val="24"/>
        </w:rPr>
        <w:t xml:space="preserve">patients with hepatitis B e antigen (HBeAg) negative chronic active hepatitis B and inactive hepatitis B virus carriers. </w:t>
      </w:r>
      <w:r w:rsidR="00EF4908" w:rsidRPr="009323B4">
        <w:rPr>
          <w:rFonts w:ascii="Book Antiqua" w:hAnsi="Book Antiqua" w:cs="Times New Roman"/>
          <w:spacing w:val="-6"/>
          <w:sz w:val="24"/>
          <w:szCs w:val="24"/>
        </w:rPr>
        <w:t>I</w:t>
      </w:r>
      <w:r w:rsidR="00EF4908" w:rsidRPr="009323B4">
        <w:rPr>
          <w:rFonts w:ascii="Book Antiqua" w:hAnsi="Book Antiqua" w:cs="Times New Roman"/>
          <w:sz w:val="24"/>
          <w:szCs w:val="24"/>
        </w:rPr>
        <w:t xml:space="preserve">t is well </w:t>
      </w:r>
      <w:r w:rsidR="007B577C" w:rsidRPr="009323B4">
        <w:rPr>
          <w:rFonts w:ascii="Book Antiqua" w:hAnsi="Book Antiqua" w:cs="Times New Roman"/>
          <w:spacing w:val="2"/>
          <w:sz w:val="24"/>
          <w:szCs w:val="24"/>
        </w:rPr>
        <w:t xml:space="preserve">established </w:t>
      </w:r>
      <w:r w:rsidR="00EF4908" w:rsidRPr="009323B4">
        <w:rPr>
          <w:rFonts w:ascii="Book Antiqua" w:hAnsi="Book Antiqua" w:cs="Times New Roman"/>
          <w:sz w:val="24"/>
          <w:szCs w:val="24"/>
        </w:rPr>
        <w:t>that</w:t>
      </w:r>
      <w:r w:rsidR="00EF4908" w:rsidRPr="009323B4">
        <w:rPr>
          <w:rFonts w:ascii="Book Antiqua" w:hAnsi="Book Antiqua" w:cs="Times New Roman"/>
          <w:spacing w:val="2"/>
          <w:sz w:val="24"/>
          <w:szCs w:val="24"/>
        </w:rPr>
        <w:t xml:space="preserve"> </w:t>
      </w:r>
      <w:bookmarkStart w:id="15" w:name="OLE_LINK21"/>
      <w:bookmarkStart w:id="16" w:name="OLE_LINK22"/>
      <w:bookmarkStart w:id="17" w:name="OLE_LINK23"/>
      <w:r w:rsidR="00EF4908" w:rsidRPr="009323B4">
        <w:rPr>
          <w:rFonts w:ascii="Book Antiqua" w:hAnsi="Book Antiqua" w:cs="Times New Roman"/>
          <w:sz w:val="24"/>
          <w:szCs w:val="24"/>
        </w:rPr>
        <w:t>the</w:t>
      </w:r>
      <w:r w:rsidR="00EF4908" w:rsidRPr="009323B4">
        <w:rPr>
          <w:rFonts w:ascii="Book Antiqua" w:hAnsi="Book Antiqua" w:cs="Times New Roman"/>
          <w:spacing w:val="-8"/>
          <w:sz w:val="24"/>
          <w:szCs w:val="24"/>
        </w:rPr>
        <w:t xml:space="preserve"> </w:t>
      </w:r>
      <w:bookmarkEnd w:id="15"/>
      <w:bookmarkEnd w:id="16"/>
      <w:bookmarkEnd w:id="17"/>
      <w:r w:rsidR="00EF4908" w:rsidRPr="009323B4">
        <w:rPr>
          <w:rFonts w:ascii="Book Antiqua" w:hAnsi="Book Antiqua" w:cs="Times New Roman"/>
          <w:sz w:val="24"/>
          <w:szCs w:val="24"/>
        </w:rPr>
        <w:t>serum levels of cytokines change during various clinical presentation</w:t>
      </w:r>
      <w:r w:rsidR="00312644" w:rsidRPr="009323B4">
        <w:rPr>
          <w:rFonts w:ascii="Book Antiqua" w:hAnsi="Book Antiqua" w:cs="Times New Roman"/>
          <w:sz w:val="24"/>
          <w:szCs w:val="24"/>
        </w:rPr>
        <w:t>s</w:t>
      </w:r>
      <w:r w:rsidR="00EF4908" w:rsidRPr="009323B4">
        <w:rPr>
          <w:rFonts w:ascii="Book Antiqua" w:hAnsi="Book Antiqua" w:cs="Times New Roman"/>
          <w:sz w:val="24"/>
          <w:szCs w:val="24"/>
        </w:rPr>
        <w:t xml:space="preserve"> of hepatitis B </w:t>
      </w:r>
      <w:r w:rsidR="00EF4908" w:rsidRPr="009323B4">
        <w:rPr>
          <w:rFonts w:ascii="Book Antiqua" w:hAnsi="Book Antiqua" w:cs="Times New Roman"/>
          <w:noProof/>
          <w:sz w:val="24"/>
          <w:szCs w:val="24"/>
        </w:rPr>
        <w:t xml:space="preserve">(Arababadi </w:t>
      </w:r>
      <w:r w:rsidR="00EF4908" w:rsidRPr="00A238DB">
        <w:rPr>
          <w:rFonts w:ascii="Book Antiqua" w:hAnsi="Book Antiqua" w:cs="Times New Roman"/>
          <w:i/>
          <w:noProof/>
          <w:sz w:val="24"/>
          <w:szCs w:val="24"/>
        </w:rPr>
        <w:t>et al</w:t>
      </w:r>
      <w:r w:rsidR="00A238DB" w:rsidRPr="00A238DB">
        <w:rPr>
          <w:rFonts w:ascii="Book Antiqua" w:hAnsi="Book Antiqua" w:cs="Times New Roman" w:hint="eastAsia"/>
          <w:noProof/>
          <w:sz w:val="24"/>
          <w:szCs w:val="24"/>
          <w:vertAlign w:val="superscript"/>
          <w:lang w:eastAsia="zh-CN"/>
        </w:rPr>
        <w:t>[2]</w:t>
      </w:r>
      <w:r w:rsidR="00EF4908" w:rsidRPr="009323B4">
        <w:rPr>
          <w:rFonts w:ascii="Book Antiqua" w:hAnsi="Book Antiqua" w:cs="Times New Roman"/>
          <w:noProof/>
          <w:sz w:val="24"/>
          <w:szCs w:val="24"/>
        </w:rPr>
        <w:t xml:space="preserve">, 2011; Arababadi </w:t>
      </w:r>
      <w:r w:rsidR="00EF4908" w:rsidRPr="00A238DB">
        <w:rPr>
          <w:rFonts w:ascii="Book Antiqua" w:hAnsi="Book Antiqua" w:cs="Times New Roman"/>
          <w:i/>
          <w:noProof/>
          <w:sz w:val="24"/>
          <w:szCs w:val="24"/>
        </w:rPr>
        <w:t>et al</w:t>
      </w:r>
      <w:r w:rsidR="00A238DB" w:rsidRPr="00A238DB">
        <w:rPr>
          <w:rFonts w:ascii="Book Antiqua" w:hAnsi="Book Antiqua" w:cs="Times New Roman" w:hint="eastAsia"/>
          <w:noProof/>
          <w:sz w:val="24"/>
          <w:szCs w:val="24"/>
          <w:vertAlign w:val="superscript"/>
          <w:lang w:eastAsia="zh-CN"/>
        </w:rPr>
        <w:t>[</w:t>
      </w:r>
      <w:r w:rsidR="00A238DB">
        <w:rPr>
          <w:rFonts w:ascii="Book Antiqua" w:hAnsi="Book Antiqua" w:cs="Times New Roman" w:hint="eastAsia"/>
          <w:noProof/>
          <w:sz w:val="24"/>
          <w:szCs w:val="24"/>
          <w:vertAlign w:val="superscript"/>
          <w:lang w:eastAsia="zh-CN"/>
        </w:rPr>
        <w:t>3</w:t>
      </w:r>
      <w:r w:rsidR="00A238DB" w:rsidRPr="00A238DB">
        <w:rPr>
          <w:rFonts w:ascii="Book Antiqua" w:hAnsi="Book Antiqua" w:cs="Times New Roman" w:hint="eastAsia"/>
          <w:noProof/>
          <w:sz w:val="24"/>
          <w:szCs w:val="24"/>
          <w:vertAlign w:val="superscript"/>
          <w:lang w:eastAsia="zh-CN"/>
        </w:rPr>
        <w:t>]</w:t>
      </w:r>
      <w:r w:rsidR="00A238DB">
        <w:rPr>
          <w:rFonts w:ascii="Book Antiqua" w:hAnsi="Book Antiqua" w:cs="Times New Roman" w:hint="eastAsia"/>
          <w:noProof/>
          <w:sz w:val="24"/>
          <w:szCs w:val="24"/>
          <w:lang w:eastAsia="zh-CN"/>
        </w:rPr>
        <w:t xml:space="preserve">, </w:t>
      </w:r>
      <w:r w:rsidR="00EF4908" w:rsidRPr="009323B4">
        <w:rPr>
          <w:rFonts w:ascii="Book Antiqua" w:hAnsi="Book Antiqua" w:cs="Times New Roman"/>
          <w:noProof/>
          <w:sz w:val="24"/>
          <w:szCs w:val="24"/>
        </w:rPr>
        <w:t>2010)</w:t>
      </w:r>
      <w:r w:rsidR="00EF4908" w:rsidRPr="009323B4">
        <w:rPr>
          <w:rFonts w:ascii="Book Antiqua" w:hAnsi="Book Antiqua" w:cs="Times New Roman"/>
          <w:sz w:val="24"/>
          <w:szCs w:val="24"/>
        </w:rPr>
        <w:t>.</w:t>
      </w:r>
      <w:r w:rsidR="00EF4908" w:rsidRPr="009323B4">
        <w:rPr>
          <w:rFonts w:ascii="Book Antiqua" w:hAnsi="Book Antiqua" w:cs="Times New Roman"/>
          <w:spacing w:val="10"/>
          <w:sz w:val="24"/>
          <w:szCs w:val="24"/>
        </w:rPr>
        <w:t xml:space="preserve"> </w:t>
      </w:r>
      <w:r w:rsidR="00312644" w:rsidRPr="009323B4">
        <w:rPr>
          <w:rFonts w:ascii="Book Antiqua" w:hAnsi="Book Antiqua" w:cs="Times New Roman"/>
          <w:spacing w:val="10"/>
          <w:sz w:val="24"/>
          <w:szCs w:val="24"/>
        </w:rPr>
        <w:t xml:space="preserve">Based on the </w:t>
      </w:r>
      <w:r w:rsidR="00EF4908" w:rsidRPr="009323B4">
        <w:rPr>
          <w:rFonts w:ascii="Book Antiqua" w:hAnsi="Book Antiqua" w:cs="Times New Roman"/>
          <w:sz w:val="24"/>
          <w:szCs w:val="24"/>
        </w:rPr>
        <w:t>i</w:t>
      </w:r>
      <w:r w:rsidR="00EF4908" w:rsidRPr="009323B4">
        <w:rPr>
          <w:rFonts w:ascii="Book Antiqua" w:hAnsi="Book Antiqua" w:cs="Times New Roman"/>
          <w:spacing w:val="1"/>
          <w:sz w:val="24"/>
          <w:szCs w:val="24"/>
        </w:rPr>
        <w:t>m</w:t>
      </w:r>
      <w:r w:rsidR="00EF4908" w:rsidRPr="009323B4">
        <w:rPr>
          <w:rFonts w:ascii="Book Antiqua" w:hAnsi="Book Antiqua" w:cs="Times New Roman"/>
          <w:sz w:val="24"/>
          <w:szCs w:val="24"/>
        </w:rPr>
        <w:t>port</w:t>
      </w:r>
      <w:r w:rsidR="00EF4908" w:rsidRPr="009323B4">
        <w:rPr>
          <w:rFonts w:ascii="Book Antiqua" w:hAnsi="Book Antiqua" w:cs="Times New Roman"/>
          <w:spacing w:val="-1"/>
          <w:sz w:val="24"/>
          <w:szCs w:val="24"/>
        </w:rPr>
        <w:t>a</w:t>
      </w:r>
      <w:r w:rsidR="00EF4908" w:rsidRPr="009323B4">
        <w:rPr>
          <w:rFonts w:ascii="Book Antiqua" w:hAnsi="Book Antiqua" w:cs="Times New Roman"/>
          <w:sz w:val="24"/>
          <w:szCs w:val="24"/>
        </w:rPr>
        <w:t>n</w:t>
      </w:r>
      <w:r w:rsidR="00EF4908" w:rsidRPr="009323B4">
        <w:rPr>
          <w:rFonts w:ascii="Book Antiqua" w:hAnsi="Book Antiqua" w:cs="Times New Roman"/>
          <w:spacing w:val="-1"/>
          <w:sz w:val="24"/>
          <w:szCs w:val="24"/>
        </w:rPr>
        <w:t>t</w:t>
      </w:r>
      <w:r w:rsidR="00EF4908" w:rsidRPr="009323B4">
        <w:rPr>
          <w:rFonts w:ascii="Book Antiqua" w:hAnsi="Book Antiqua" w:cs="Times New Roman"/>
          <w:spacing w:val="2"/>
          <w:sz w:val="24"/>
          <w:szCs w:val="24"/>
        </w:rPr>
        <w:t xml:space="preserve"> </w:t>
      </w:r>
      <w:r w:rsidR="00EF4908" w:rsidRPr="009323B4">
        <w:rPr>
          <w:rFonts w:ascii="Book Antiqua" w:hAnsi="Book Antiqua" w:cs="Times New Roman"/>
          <w:sz w:val="24"/>
          <w:szCs w:val="24"/>
        </w:rPr>
        <w:t>role</w:t>
      </w:r>
      <w:r w:rsidR="00312644" w:rsidRPr="009323B4">
        <w:rPr>
          <w:rFonts w:ascii="Book Antiqua" w:hAnsi="Book Antiqua" w:cs="Times New Roman"/>
          <w:sz w:val="24"/>
          <w:szCs w:val="24"/>
        </w:rPr>
        <w:t>s</w:t>
      </w:r>
      <w:r w:rsidR="00EF4908" w:rsidRPr="009323B4">
        <w:rPr>
          <w:rFonts w:ascii="Book Antiqua" w:hAnsi="Book Antiqua" w:cs="Times New Roman"/>
          <w:sz w:val="24"/>
          <w:szCs w:val="24"/>
        </w:rPr>
        <w:t xml:space="preserve"> played by cytokines in </w:t>
      </w:r>
      <w:r w:rsidR="00312644" w:rsidRPr="009323B4">
        <w:rPr>
          <w:rFonts w:ascii="Book Antiqua" w:hAnsi="Book Antiqua" w:cs="Times New Roman"/>
          <w:sz w:val="24"/>
          <w:szCs w:val="24"/>
        </w:rPr>
        <w:t xml:space="preserve">the </w:t>
      </w:r>
      <w:r w:rsidR="00EF4908" w:rsidRPr="009323B4">
        <w:rPr>
          <w:rFonts w:ascii="Book Antiqua" w:hAnsi="Book Antiqua" w:cs="Times New Roman"/>
          <w:sz w:val="24"/>
          <w:szCs w:val="24"/>
        </w:rPr>
        <w:t>induction of appropriate immune responses against hepatitis B virus (HBV), Dimitropoulou</w:t>
      </w:r>
      <w:r w:rsidR="00A238DB" w:rsidRPr="009323B4">
        <w:rPr>
          <w:rFonts w:ascii="Book Antiqua" w:hAnsi="Book Antiqua" w:cs="Times New Roman"/>
          <w:sz w:val="24"/>
          <w:szCs w:val="24"/>
        </w:rPr>
        <w:t xml:space="preserve">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[1]</w:t>
      </w:r>
      <w:r w:rsidR="00EF4908" w:rsidRPr="009323B4">
        <w:rPr>
          <w:rFonts w:ascii="Book Antiqua" w:hAnsi="Book Antiqua" w:cs="Times New Roman"/>
          <w:spacing w:val="12"/>
          <w:sz w:val="24"/>
          <w:szCs w:val="24"/>
        </w:rPr>
        <w:t xml:space="preserve"> examined the </w:t>
      </w:r>
      <w:r w:rsidR="00312644" w:rsidRPr="009323B4">
        <w:rPr>
          <w:rFonts w:ascii="Book Antiqua" w:hAnsi="Book Antiqua" w:cs="Times New Roman"/>
          <w:spacing w:val="12"/>
          <w:sz w:val="24"/>
          <w:szCs w:val="24"/>
        </w:rPr>
        <w:t xml:space="preserve">most relevant </w:t>
      </w:r>
      <w:r w:rsidR="00EF4908" w:rsidRPr="009323B4">
        <w:rPr>
          <w:rFonts w:ascii="Book Antiqua" w:hAnsi="Book Antiqua" w:cs="Times New Roman"/>
          <w:spacing w:val="12"/>
          <w:sz w:val="24"/>
          <w:szCs w:val="24"/>
        </w:rPr>
        <w:t xml:space="preserve">cytokines in </w:t>
      </w:r>
      <w:r w:rsidR="00312644" w:rsidRPr="009323B4">
        <w:rPr>
          <w:rFonts w:ascii="Book Antiqua" w:hAnsi="Book Antiqua" w:cs="Times New Roman"/>
          <w:spacing w:val="12"/>
          <w:sz w:val="24"/>
          <w:szCs w:val="24"/>
        </w:rPr>
        <w:t xml:space="preserve">hepatitis B infected </w:t>
      </w:r>
      <w:r w:rsidR="00EF4908" w:rsidRPr="009323B4">
        <w:rPr>
          <w:rFonts w:ascii="Book Antiqua" w:hAnsi="Book Antiqua" w:cs="Times New Roman"/>
          <w:sz w:val="24"/>
          <w:szCs w:val="24"/>
        </w:rPr>
        <w:t>patients</w:t>
      </w:r>
      <w:r w:rsidR="00EF4908" w:rsidRPr="009323B4">
        <w:rPr>
          <w:rFonts w:ascii="Book Antiqua" w:hAnsi="Book Antiqua" w:cs="Times New Roman"/>
          <w:spacing w:val="5"/>
          <w:sz w:val="24"/>
          <w:szCs w:val="24"/>
        </w:rPr>
        <w:t>. They reported that</w:t>
      </w:r>
      <w:r w:rsidR="00EF4908" w:rsidRPr="009323B4">
        <w:rPr>
          <w:rFonts w:ascii="Book Antiqua" w:hAnsi="Book Antiqua" w:cs="Times New Roman"/>
          <w:sz w:val="24"/>
          <w:szCs w:val="24"/>
        </w:rPr>
        <w:t xml:space="preserve"> the</w:t>
      </w:r>
      <w:r w:rsidR="00EF4908" w:rsidRPr="009323B4">
        <w:rPr>
          <w:rFonts w:ascii="Book Antiqua" w:hAnsi="Book Antiqua" w:cs="Times New Roman"/>
          <w:position w:val="1"/>
          <w:sz w:val="24"/>
          <w:szCs w:val="24"/>
        </w:rPr>
        <w:t xml:space="preserve"> serum levels of IL-10 and IFN-</w:t>
      </w:r>
      <w:r w:rsidR="00EF4908" w:rsidRPr="009323B4">
        <w:rPr>
          <w:rFonts w:ascii="Book Antiqua" w:hAnsi="Book Antiqua" w:cs="Times New Roman"/>
          <w:position w:val="1"/>
          <w:sz w:val="24"/>
          <w:szCs w:val="24"/>
        </w:rPr>
        <w:sym w:font="Symbol" w:char="F067"/>
      </w:r>
      <w:r w:rsidR="00EF4908" w:rsidRPr="009323B4">
        <w:rPr>
          <w:rFonts w:ascii="Book Antiqua" w:hAnsi="Book Antiqua" w:cs="Times New Roman"/>
          <w:position w:val="1"/>
          <w:sz w:val="24"/>
          <w:szCs w:val="24"/>
        </w:rPr>
        <w:t xml:space="preserve"> were decreased in </w:t>
      </w:r>
      <w:r w:rsidR="00EF4908" w:rsidRPr="009323B4">
        <w:rPr>
          <w:rFonts w:ascii="Book Antiqua" w:hAnsi="Book Antiqua" w:cs="Times New Roman"/>
          <w:sz w:val="24"/>
          <w:szCs w:val="24"/>
        </w:rPr>
        <w:t>patients with HBeAg negative chronic active hepatitis B compared to inactive hepatitis B virus carriers</w:t>
      </w:r>
      <w:r w:rsidR="00EF4908" w:rsidRPr="009323B4">
        <w:rPr>
          <w:rFonts w:ascii="Book Antiqua" w:hAnsi="Book Antiqua" w:cs="Times New Roman"/>
          <w:position w:val="1"/>
          <w:sz w:val="24"/>
          <w:szCs w:val="24"/>
        </w:rPr>
        <w:t xml:space="preserve"> </w:t>
      </w:r>
      <w:r w:rsidR="00EF4908" w:rsidRPr="009323B4">
        <w:rPr>
          <w:rFonts w:ascii="Book Antiqua" w:hAnsi="Book Antiqua" w:cs="Times New Roman"/>
          <w:noProof/>
          <w:sz w:val="24"/>
          <w:szCs w:val="24"/>
        </w:rPr>
        <w:t>(Dimitropoulou</w:t>
      </w:r>
      <w:r w:rsidR="00A238DB" w:rsidRPr="009323B4">
        <w:rPr>
          <w:rFonts w:ascii="Book Antiqua" w:hAnsi="Book Antiqua" w:cs="Times New Roman"/>
          <w:sz w:val="24"/>
          <w:szCs w:val="24"/>
        </w:rPr>
        <w:t xml:space="preserve">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[1]</w:t>
      </w:r>
      <w:r w:rsidR="00A238DB">
        <w:rPr>
          <w:rFonts w:ascii="Book Antiqua" w:hAnsi="Book Antiqua" w:cs="Times New Roman" w:hint="eastAsia"/>
          <w:noProof/>
          <w:sz w:val="24"/>
          <w:szCs w:val="24"/>
          <w:lang w:eastAsia="zh-CN"/>
        </w:rPr>
        <w:t xml:space="preserve">, </w:t>
      </w:r>
      <w:r w:rsidR="00EF4908" w:rsidRPr="009323B4">
        <w:rPr>
          <w:rFonts w:ascii="Book Antiqua" w:hAnsi="Book Antiqua" w:cs="Times New Roman"/>
          <w:noProof/>
          <w:sz w:val="24"/>
          <w:szCs w:val="24"/>
        </w:rPr>
        <w:t>2013)</w:t>
      </w:r>
      <w:r w:rsidR="00EF4908" w:rsidRPr="009323B4">
        <w:rPr>
          <w:rFonts w:ascii="Book Antiqua" w:hAnsi="Book Antiqua" w:cs="Times New Roman"/>
          <w:position w:val="1"/>
          <w:sz w:val="24"/>
          <w:szCs w:val="24"/>
        </w:rPr>
        <w:t xml:space="preserve">. </w:t>
      </w:r>
    </w:p>
    <w:p w14:paraId="5A29B9E1" w14:textId="0FC4D8BB" w:rsidR="00EF4908" w:rsidRPr="009323B4" w:rsidRDefault="00EF4908" w:rsidP="00A238DB">
      <w:pPr>
        <w:widowControl w:val="0"/>
        <w:autoSpaceDE w:val="0"/>
        <w:autoSpaceDN w:val="0"/>
        <w:bidi w:val="0"/>
        <w:adjustRightInd w:val="0"/>
        <w:spacing w:after="0" w:line="360" w:lineRule="auto"/>
        <w:ind w:firstLineChars="200" w:firstLine="480"/>
        <w:jc w:val="both"/>
        <w:rPr>
          <w:rFonts w:ascii="Book Antiqua" w:hAnsi="Book Antiqua" w:cs="Times New Roman"/>
          <w:sz w:val="24"/>
          <w:szCs w:val="24"/>
          <w:vertAlign w:val="superscript"/>
        </w:rPr>
      </w:pPr>
      <w:r w:rsidRPr="009323B4">
        <w:rPr>
          <w:rFonts w:ascii="Book Antiqua" w:hAnsi="Book Antiqua" w:cs="Times New Roman"/>
          <w:sz w:val="24"/>
          <w:szCs w:val="24"/>
        </w:rPr>
        <w:t xml:space="preserve">The </w:t>
      </w:r>
      <w:r w:rsidR="00312644" w:rsidRPr="009323B4">
        <w:rPr>
          <w:rFonts w:ascii="Book Antiqua" w:hAnsi="Book Antiqua" w:cs="Times New Roman"/>
          <w:sz w:val="24"/>
          <w:szCs w:val="24"/>
        </w:rPr>
        <w:t xml:space="preserve">apparent </w:t>
      </w:r>
      <w:r w:rsidRPr="009323B4">
        <w:rPr>
          <w:rFonts w:ascii="Book Antiqua" w:hAnsi="Book Antiqua" w:cs="Times New Roman"/>
          <w:sz w:val="24"/>
          <w:szCs w:val="24"/>
        </w:rPr>
        <w:t xml:space="preserve">controversy </w:t>
      </w:r>
      <w:r w:rsidR="00312644" w:rsidRPr="009323B4">
        <w:rPr>
          <w:rFonts w:ascii="Book Antiqua" w:hAnsi="Book Antiqua" w:cs="Times New Roman"/>
          <w:sz w:val="24"/>
          <w:szCs w:val="24"/>
        </w:rPr>
        <w:t>arises from the</w:t>
      </w:r>
      <w:r w:rsidRPr="009323B4">
        <w:rPr>
          <w:rFonts w:ascii="Book Antiqua" w:hAnsi="Book Antiqua" w:cs="Times New Roman"/>
          <w:sz w:val="24"/>
          <w:szCs w:val="24"/>
        </w:rPr>
        <w:t xml:space="preserve"> </w:t>
      </w:r>
      <w:r w:rsidR="000348A9" w:rsidRPr="009323B4">
        <w:rPr>
          <w:rFonts w:ascii="Book Antiqua" w:hAnsi="Book Antiqua" w:cs="Times New Roman"/>
          <w:sz w:val="24"/>
          <w:szCs w:val="24"/>
        </w:rPr>
        <w:t>author's</w:t>
      </w:r>
      <w:r w:rsidRPr="009323B4">
        <w:rPr>
          <w:rFonts w:ascii="Book Antiqua" w:hAnsi="Book Antiqua" w:cs="Times New Roman"/>
          <w:sz w:val="24"/>
          <w:szCs w:val="24"/>
        </w:rPr>
        <w:t xml:space="preserve"> discussion regarding decreased serum levels of IFN-γ in the HBeAg negative chronic active hepatitis B patients. </w:t>
      </w:r>
      <w:r w:rsidR="00312644" w:rsidRPr="009323B4">
        <w:rPr>
          <w:rFonts w:ascii="Book Antiqua" w:hAnsi="Book Antiqua" w:cs="Times New Roman"/>
          <w:sz w:val="24"/>
          <w:szCs w:val="24"/>
        </w:rPr>
        <w:t>The a</w:t>
      </w:r>
      <w:r w:rsidRPr="009323B4">
        <w:rPr>
          <w:rFonts w:ascii="Book Antiqua" w:hAnsi="Book Antiqua" w:cs="Times New Roman"/>
          <w:sz w:val="24"/>
          <w:szCs w:val="24"/>
        </w:rPr>
        <w:t xml:space="preserve">uthors have concluded that subsequent to decreased expression of </w:t>
      </w:r>
      <w:r w:rsidRPr="009323B4">
        <w:rPr>
          <w:rFonts w:ascii="Book Antiqua" w:hAnsi="Book Antiqua" w:cs="Times New Roman"/>
          <w:position w:val="1"/>
          <w:sz w:val="24"/>
          <w:szCs w:val="24"/>
        </w:rPr>
        <w:t>IFN-</w:t>
      </w:r>
      <w:r w:rsidRPr="009323B4">
        <w:rPr>
          <w:rFonts w:ascii="Book Antiqua" w:hAnsi="Book Antiqua" w:cs="Times New Roman"/>
          <w:position w:val="1"/>
          <w:sz w:val="24"/>
          <w:szCs w:val="24"/>
        </w:rPr>
        <w:sym w:font="Symbol" w:char="F067"/>
      </w:r>
      <w:r w:rsidRPr="009323B4">
        <w:rPr>
          <w:rFonts w:ascii="Book Antiqua" w:hAnsi="Book Antiqua" w:cs="Times New Roman"/>
          <w:position w:val="1"/>
          <w:sz w:val="24"/>
          <w:szCs w:val="24"/>
        </w:rPr>
        <w:t>,</w:t>
      </w:r>
      <w:r w:rsidR="000348A9" w:rsidRPr="009323B4">
        <w:rPr>
          <w:rFonts w:ascii="Book Antiqua" w:hAnsi="Book Antiqua" w:cs="Times New Roman"/>
          <w:position w:val="1"/>
          <w:sz w:val="24"/>
          <w:szCs w:val="24"/>
        </w:rPr>
        <w:t xml:space="preserve"> </w:t>
      </w:r>
      <w:r w:rsidR="00312644" w:rsidRPr="009323B4">
        <w:rPr>
          <w:rFonts w:ascii="Book Antiqua" w:hAnsi="Book Antiqua" w:cs="Times New Roman"/>
          <w:position w:val="1"/>
          <w:sz w:val="24"/>
          <w:szCs w:val="24"/>
        </w:rPr>
        <w:t xml:space="preserve">the </w:t>
      </w:r>
      <w:r w:rsidRPr="009323B4">
        <w:rPr>
          <w:rFonts w:ascii="Book Antiqua" w:hAnsi="Book Antiqua" w:cs="Times New Roman"/>
          <w:position w:val="1"/>
          <w:sz w:val="24"/>
          <w:szCs w:val="24"/>
        </w:rPr>
        <w:t xml:space="preserve">processes of </w:t>
      </w:r>
      <w:r w:rsidRPr="009323B4">
        <w:rPr>
          <w:rFonts w:ascii="Book Antiqua" w:hAnsi="Book Antiqua" w:cs="Times New Roman"/>
          <w:sz w:val="24"/>
          <w:szCs w:val="24"/>
        </w:rPr>
        <w:t xml:space="preserve">HBV proliferation lead to liver disease. Previous studies </w:t>
      </w:r>
      <w:r w:rsidR="00312644" w:rsidRPr="009323B4">
        <w:rPr>
          <w:rFonts w:ascii="Book Antiqua" w:hAnsi="Book Antiqua" w:cs="Times New Roman"/>
          <w:sz w:val="24"/>
          <w:szCs w:val="24"/>
        </w:rPr>
        <w:t xml:space="preserve">have demonstrated </w:t>
      </w:r>
      <w:r w:rsidRPr="009323B4">
        <w:rPr>
          <w:rFonts w:ascii="Book Antiqua" w:hAnsi="Book Antiqua" w:cs="Times New Roman"/>
          <w:sz w:val="24"/>
          <w:szCs w:val="24"/>
        </w:rPr>
        <w:t xml:space="preserve">that HBV is not </w:t>
      </w:r>
      <w:r w:rsidR="00312644" w:rsidRPr="009323B4">
        <w:rPr>
          <w:rFonts w:ascii="Book Antiqua" w:hAnsi="Book Antiqua" w:cs="Times New Roman"/>
          <w:sz w:val="24"/>
          <w:szCs w:val="24"/>
        </w:rPr>
        <w:t xml:space="preserve">directly </w:t>
      </w:r>
      <w:r w:rsidRPr="009323B4">
        <w:rPr>
          <w:rFonts w:ascii="Book Antiqua" w:hAnsi="Book Antiqua" w:cs="Times New Roman"/>
          <w:sz w:val="24"/>
          <w:szCs w:val="24"/>
        </w:rPr>
        <w:t xml:space="preserve">cytopathic </w:t>
      </w:r>
      <w:r w:rsidR="00312644" w:rsidRPr="009323B4">
        <w:rPr>
          <w:rFonts w:ascii="Book Antiqua" w:hAnsi="Book Antiqua" w:cs="Times New Roman"/>
          <w:sz w:val="24"/>
          <w:szCs w:val="24"/>
        </w:rPr>
        <w:t xml:space="preserve">to </w:t>
      </w:r>
      <w:r w:rsidRPr="009323B4">
        <w:rPr>
          <w:rFonts w:ascii="Book Antiqua" w:hAnsi="Book Antiqua" w:cs="Times New Roman"/>
          <w:sz w:val="24"/>
          <w:szCs w:val="24"/>
        </w:rPr>
        <w:t>the infected hepathocytes</w:t>
      </w:r>
      <w:r w:rsidR="00312644" w:rsidRPr="009323B4">
        <w:rPr>
          <w:rFonts w:ascii="Book Antiqua" w:hAnsi="Book Antiqua" w:cs="Times New Roman"/>
          <w:sz w:val="24"/>
          <w:szCs w:val="24"/>
        </w:rPr>
        <w:t xml:space="preserve"> and that the main destruction of hepatocytes is caused by host</w:t>
      </w:r>
      <w:r w:rsidRPr="009323B4">
        <w:rPr>
          <w:rFonts w:ascii="Book Antiqua" w:hAnsi="Book Antiqua" w:cs="Times New Roman"/>
          <w:sz w:val="24"/>
          <w:szCs w:val="24"/>
        </w:rPr>
        <w:t xml:space="preserve"> immune </w:t>
      </w:r>
      <w:r w:rsidR="00312644" w:rsidRPr="009323B4">
        <w:rPr>
          <w:rFonts w:ascii="Book Antiqua" w:hAnsi="Book Antiqua" w:cs="Times New Roman"/>
          <w:sz w:val="24"/>
          <w:szCs w:val="24"/>
        </w:rPr>
        <w:t xml:space="preserve">responses </w:t>
      </w:r>
      <w:r w:rsidRPr="00A238DB">
        <w:rPr>
          <w:rFonts w:ascii="Book Antiqua" w:hAnsi="Book Antiqua" w:cs="Times New Roman"/>
          <w:noProof/>
          <w:sz w:val="24"/>
          <w:szCs w:val="24"/>
        </w:rPr>
        <w:t>(Chisari</w:t>
      </w:r>
      <w:r w:rsidRPr="009323B4">
        <w:rPr>
          <w:rFonts w:ascii="Book Antiqua" w:hAnsi="Book Antiqua" w:cs="Times New Roman"/>
          <w:noProof/>
          <w:sz w:val="24"/>
          <w:szCs w:val="24"/>
        </w:rPr>
        <w:t xml:space="preserve">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w:t>
      </w:r>
      <w:r w:rsidR="00A238DB">
        <w:rPr>
          <w:rFonts w:ascii="Book Antiqua" w:hAnsi="Book Antiqua" w:cs="Times New Roman" w:hint="eastAsia"/>
          <w:sz w:val="24"/>
          <w:szCs w:val="24"/>
          <w:vertAlign w:val="superscript"/>
          <w:lang w:eastAsia="zh-CN"/>
        </w:rPr>
        <w:t>4</w:t>
      </w:r>
      <w:r w:rsidR="00A238DB" w:rsidRPr="00A238DB">
        <w:rPr>
          <w:rFonts w:ascii="Book Antiqua" w:hAnsi="Book Antiqua" w:cs="Times New Roman" w:hint="eastAsia"/>
          <w:sz w:val="24"/>
          <w:szCs w:val="24"/>
          <w:vertAlign w:val="superscript"/>
          <w:lang w:eastAsia="zh-CN"/>
        </w:rPr>
        <w:t>]</w:t>
      </w:r>
      <w:r w:rsidR="00B178EE">
        <w:rPr>
          <w:rFonts w:ascii="Book Antiqua" w:hAnsi="Book Antiqua" w:cs="Times New Roman" w:hint="eastAsia"/>
          <w:noProof/>
          <w:sz w:val="24"/>
          <w:szCs w:val="24"/>
          <w:lang w:eastAsia="zh-CN"/>
        </w:rPr>
        <w:t xml:space="preserve">, </w:t>
      </w:r>
      <w:r w:rsidRPr="009323B4">
        <w:rPr>
          <w:rFonts w:ascii="Book Antiqua" w:hAnsi="Book Antiqua" w:cs="Times New Roman"/>
          <w:noProof/>
          <w:sz w:val="24"/>
          <w:szCs w:val="24"/>
        </w:rPr>
        <w:t>2010)</w:t>
      </w:r>
      <w:r w:rsidRPr="009323B4">
        <w:rPr>
          <w:rFonts w:ascii="Book Antiqua" w:hAnsi="Book Antiqua" w:cs="Times New Roman"/>
          <w:sz w:val="24"/>
          <w:szCs w:val="24"/>
        </w:rPr>
        <w:t xml:space="preserve">. </w:t>
      </w:r>
      <w:r w:rsidR="00312644" w:rsidRPr="009323B4">
        <w:rPr>
          <w:rFonts w:ascii="Book Antiqua" w:hAnsi="Book Antiqua" w:cs="Times New Roman"/>
          <w:sz w:val="24"/>
          <w:szCs w:val="24"/>
        </w:rPr>
        <w:t>Researchers</w:t>
      </w:r>
      <w:r w:rsidRPr="009323B4">
        <w:rPr>
          <w:rFonts w:ascii="Book Antiqua" w:hAnsi="Book Antiqua" w:cs="Times New Roman"/>
          <w:sz w:val="24"/>
          <w:szCs w:val="24"/>
        </w:rPr>
        <w:t xml:space="preserve"> believe that immune responses against HBV are stronger in active forms of chronic HBV infected patients </w:t>
      </w:r>
      <w:r w:rsidR="00312644" w:rsidRPr="009323B4">
        <w:rPr>
          <w:rFonts w:ascii="Book Antiqua" w:hAnsi="Book Antiqua" w:cs="Times New Roman"/>
          <w:sz w:val="24"/>
          <w:szCs w:val="24"/>
        </w:rPr>
        <w:t xml:space="preserve">as opposed to the </w:t>
      </w:r>
      <w:r w:rsidRPr="009323B4">
        <w:rPr>
          <w:rFonts w:ascii="Book Antiqua" w:hAnsi="Book Antiqua" w:cs="Times New Roman"/>
          <w:sz w:val="24"/>
          <w:szCs w:val="24"/>
        </w:rPr>
        <w:t xml:space="preserve">inactive forms </w:t>
      </w:r>
      <w:r w:rsidRPr="009323B4">
        <w:rPr>
          <w:rFonts w:ascii="Book Antiqua" w:hAnsi="Book Antiqua" w:cs="Times New Roman"/>
          <w:noProof/>
          <w:sz w:val="24"/>
          <w:szCs w:val="24"/>
        </w:rPr>
        <w:t xml:space="preserve">(Zhang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w:t>
      </w:r>
      <w:r w:rsidR="00A238DB">
        <w:rPr>
          <w:rFonts w:ascii="Book Antiqua" w:hAnsi="Book Antiqua" w:cs="Times New Roman" w:hint="eastAsia"/>
          <w:sz w:val="24"/>
          <w:szCs w:val="24"/>
          <w:vertAlign w:val="superscript"/>
          <w:lang w:eastAsia="zh-CN"/>
        </w:rPr>
        <w:t>5</w:t>
      </w:r>
      <w:r w:rsidR="00A238DB" w:rsidRPr="00A238DB">
        <w:rPr>
          <w:rFonts w:ascii="Book Antiqua" w:hAnsi="Book Antiqua" w:cs="Times New Roman" w:hint="eastAsia"/>
          <w:sz w:val="24"/>
          <w:szCs w:val="24"/>
          <w:vertAlign w:val="superscript"/>
          <w:lang w:eastAsia="zh-CN"/>
        </w:rPr>
        <w:t>]</w:t>
      </w:r>
      <w:r w:rsidR="00B178EE">
        <w:rPr>
          <w:rFonts w:ascii="Book Antiqua" w:hAnsi="Book Antiqua" w:cs="Times New Roman" w:hint="eastAsia"/>
          <w:noProof/>
          <w:sz w:val="24"/>
          <w:szCs w:val="24"/>
          <w:lang w:eastAsia="zh-CN"/>
        </w:rPr>
        <w:t xml:space="preserve">, </w:t>
      </w:r>
      <w:r w:rsidRPr="009323B4">
        <w:rPr>
          <w:rFonts w:ascii="Book Antiqua" w:hAnsi="Book Antiqua" w:cs="Times New Roman"/>
          <w:noProof/>
          <w:sz w:val="24"/>
          <w:szCs w:val="24"/>
        </w:rPr>
        <w:t>2012)</w:t>
      </w:r>
      <w:r w:rsidRPr="009323B4">
        <w:rPr>
          <w:rFonts w:ascii="Book Antiqua" w:hAnsi="Book Antiqua" w:cs="Times New Roman"/>
          <w:sz w:val="24"/>
          <w:szCs w:val="24"/>
        </w:rPr>
        <w:t xml:space="preserve">. Therefore, </w:t>
      </w:r>
      <w:r w:rsidR="00312644" w:rsidRPr="009323B4">
        <w:rPr>
          <w:rFonts w:ascii="Book Antiqua" w:hAnsi="Book Antiqua" w:cs="Times New Roman"/>
          <w:sz w:val="24"/>
          <w:szCs w:val="24"/>
        </w:rPr>
        <w:t>the</w:t>
      </w:r>
      <w:r w:rsidRPr="009323B4">
        <w:rPr>
          <w:rFonts w:ascii="Book Antiqua" w:hAnsi="Book Antiqua" w:cs="Times New Roman"/>
          <w:sz w:val="24"/>
          <w:szCs w:val="24"/>
        </w:rPr>
        <w:t xml:space="preserve"> author</w:t>
      </w:r>
      <w:r w:rsidR="00312644" w:rsidRPr="009323B4">
        <w:rPr>
          <w:rFonts w:ascii="Book Antiqua" w:hAnsi="Book Antiqua" w:cs="Times New Roman"/>
          <w:sz w:val="24"/>
          <w:szCs w:val="24"/>
        </w:rPr>
        <w:t xml:space="preserve"> may wish to review the</w:t>
      </w:r>
      <w:r w:rsidRPr="009323B4">
        <w:rPr>
          <w:rFonts w:ascii="Book Antiqua" w:hAnsi="Book Antiqua" w:cs="Times New Roman"/>
          <w:sz w:val="24"/>
          <w:szCs w:val="24"/>
        </w:rPr>
        <w:t xml:space="preserve"> discussion </w:t>
      </w:r>
      <w:r w:rsidR="00312644" w:rsidRPr="009323B4">
        <w:rPr>
          <w:rFonts w:ascii="Book Antiqua" w:hAnsi="Book Antiqua" w:cs="Times New Roman"/>
          <w:sz w:val="24"/>
          <w:szCs w:val="24"/>
        </w:rPr>
        <w:t xml:space="preserve">addressing these observations and potentially considering a </w:t>
      </w:r>
      <w:r w:rsidRPr="009323B4">
        <w:rPr>
          <w:rFonts w:ascii="Book Antiqua" w:hAnsi="Book Antiqua" w:cs="Times New Roman"/>
          <w:sz w:val="24"/>
          <w:szCs w:val="24"/>
        </w:rPr>
        <w:t>revision. Additionally, downregulation of IL-10 in chronic active hepatitis B infected patients also confirm</w:t>
      </w:r>
      <w:r w:rsidR="00312644" w:rsidRPr="009323B4">
        <w:rPr>
          <w:rFonts w:ascii="Book Antiqua" w:hAnsi="Book Antiqua" w:cs="Times New Roman"/>
          <w:sz w:val="24"/>
          <w:szCs w:val="24"/>
        </w:rPr>
        <w:t>s</w:t>
      </w:r>
      <w:r w:rsidRPr="009323B4">
        <w:rPr>
          <w:rFonts w:ascii="Book Antiqua" w:hAnsi="Book Antiqua" w:cs="Times New Roman"/>
          <w:sz w:val="24"/>
          <w:szCs w:val="24"/>
        </w:rPr>
        <w:t xml:space="preserve"> our claim. IL-10 is an anti-inflammatory cytokine </w:t>
      </w:r>
      <w:r w:rsidR="00312644" w:rsidRPr="009323B4">
        <w:rPr>
          <w:rFonts w:ascii="Book Antiqua" w:hAnsi="Book Antiqua" w:cs="Times New Roman"/>
          <w:sz w:val="24"/>
          <w:szCs w:val="24"/>
        </w:rPr>
        <w:t xml:space="preserve">and </w:t>
      </w:r>
      <w:r w:rsidRPr="009323B4">
        <w:rPr>
          <w:rFonts w:ascii="Book Antiqua" w:hAnsi="Book Antiqua" w:cs="Times New Roman"/>
          <w:sz w:val="24"/>
          <w:szCs w:val="24"/>
        </w:rPr>
        <w:t xml:space="preserve">its expression is increased in inactive forms in order to </w:t>
      </w:r>
      <w:r w:rsidR="00312644" w:rsidRPr="009323B4">
        <w:rPr>
          <w:rFonts w:ascii="Book Antiqua" w:hAnsi="Book Antiqua" w:cs="Times New Roman"/>
          <w:sz w:val="24"/>
          <w:szCs w:val="24"/>
        </w:rPr>
        <w:t xml:space="preserve">attenuate </w:t>
      </w:r>
      <w:r w:rsidRPr="009323B4">
        <w:rPr>
          <w:rFonts w:ascii="Book Antiqua" w:hAnsi="Book Antiqua" w:cs="Times New Roman"/>
          <w:sz w:val="24"/>
          <w:szCs w:val="24"/>
        </w:rPr>
        <w:t xml:space="preserve">immune responses </w:t>
      </w:r>
      <w:r w:rsidRPr="009323B4">
        <w:rPr>
          <w:rFonts w:ascii="Book Antiqua" w:hAnsi="Book Antiqua" w:cs="Times New Roman"/>
          <w:noProof/>
          <w:sz w:val="24"/>
          <w:szCs w:val="24"/>
        </w:rPr>
        <w:t xml:space="preserve">(Arababadi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w:t>
      </w:r>
      <w:r w:rsidR="00A238DB">
        <w:rPr>
          <w:rFonts w:ascii="Book Antiqua" w:hAnsi="Book Antiqua" w:cs="Times New Roman" w:hint="eastAsia"/>
          <w:sz w:val="24"/>
          <w:szCs w:val="24"/>
          <w:vertAlign w:val="superscript"/>
          <w:lang w:eastAsia="zh-CN"/>
        </w:rPr>
        <w:t>2</w:t>
      </w:r>
      <w:r w:rsidR="00A238DB" w:rsidRPr="00A238DB">
        <w:rPr>
          <w:rFonts w:ascii="Book Antiqua" w:hAnsi="Book Antiqua" w:cs="Times New Roman" w:hint="eastAsia"/>
          <w:sz w:val="24"/>
          <w:szCs w:val="24"/>
          <w:vertAlign w:val="superscript"/>
          <w:lang w:eastAsia="zh-CN"/>
        </w:rPr>
        <w:t>]</w:t>
      </w:r>
      <w:r w:rsidR="00A238DB">
        <w:rPr>
          <w:rFonts w:ascii="Book Antiqua" w:hAnsi="Book Antiqua" w:cs="Times New Roman" w:hint="eastAsia"/>
          <w:sz w:val="24"/>
          <w:szCs w:val="24"/>
          <w:lang w:eastAsia="zh-CN"/>
        </w:rPr>
        <w:t xml:space="preserve">, </w:t>
      </w:r>
      <w:r w:rsidRPr="009323B4">
        <w:rPr>
          <w:rFonts w:ascii="Book Antiqua" w:hAnsi="Book Antiqua" w:cs="Times New Roman"/>
          <w:noProof/>
          <w:sz w:val="24"/>
          <w:szCs w:val="24"/>
        </w:rPr>
        <w:t>2012)</w:t>
      </w:r>
      <w:r w:rsidRPr="009323B4">
        <w:rPr>
          <w:rFonts w:ascii="Book Antiqua" w:hAnsi="Book Antiqua" w:cs="Times New Roman"/>
          <w:sz w:val="24"/>
          <w:szCs w:val="24"/>
        </w:rPr>
        <w:t>. Thus, based on the</w:t>
      </w:r>
      <w:r w:rsidR="00A74B6B" w:rsidRPr="009323B4">
        <w:rPr>
          <w:rFonts w:ascii="Book Antiqua" w:hAnsi="Book Antiqua" w:cs="Times New Roman"/>
          <w:sz w:val="24"/>
          <w:szCs w:val="24"/>
        </w:rPr>
        <w:t xml:space="preserve"> results presented by</w:t>
      </w:r>
      <w:r w:rsidRPr="009323B4">
        <w:rPr>
          <w:rFonts w:ascii="Book Antiqua" w:hAnsi="Book Antiqua" w:cs="Times New Roman"/>
          <w:sz w:val="24"/>
          <w:szCs w:val="24"/>
        </w:rPr>
        <w:t xml:space="preserve"> Dimitropoulou </w:t>
      </w:r>
      <w:r w:rsidR="00A238DB" w:rsidRPr="00A238DB">
        <w:rPr>
          <w:rFonts w:ascii="Book Antiqua" w:hAnsi="Book Antiqua" w:cs="Times New Roman"/>
          <w:i/>
          <w:sz w:val="24"/>
          <w:szCs w:val="24"/>
        </w:rPr>
        <w:t>et al</w:t>
      </w:r>
      <w:r w:rsidR="00A238DB" w:rsidRPr="00A238DB">
        <w:rPr>
          <w:rFonts w:ascii="Book Antiqua" w:hAnsi="Book Antiqua" w:cs="Times New Roman" w:hint="eastAsia"/>
          <w:sz w:val="24"/>
          <w:szCs w:val="24"/>
          <w:vertAlign w:val="superscript"/>
          <w:lang w:eastAsia="zh-CN"/>
        </w:rPr>
        <w:t>[1]</w:t>
      </w:r>
      <w:r w:rsidRPr="009323B4">
        <w:rPr>
          <w:rFonts w:ascii="Book Antiqua" w:hAnsi="Book Antiqua" w:cs="Times New Roman"/>
          <w:sz w:val="24"/>
          <w:szCs w:val="24"/>
        </w:rPr>
        <w:t xml:space="preserve"> it can be concluded that increased immune responses in</w:t>
      </w:r>
      <w:r w:rsidRPr="009323B4">
        <w:rPr>
          <w:rFonts w:ascii="Book Antiqua" w:hAnsi="Book Antiqua" w:cs="Times New Roman"/>
          <w:position w:val="1"/>
          <w:sz w:val="24"/>
          <w:szCs w:val="24"/>
        </w:rPr>
        <w:t xml:space="preserve"> </w:t>
      </w:r>
      <w:r w:rsidRPr="009323B4">
        <w:rPr>
          <w:rFonts w:ascii="Book Antiqua" w:hAnsi="Book Antiqua" w:cs="Times New Roman"/>
          <w:sz w:val="24"/>
          <w:szCs w:val="24"/>
        </w:rPr>
        <w:t xml:space="preserve">chronic active hepatitis B infected patients is related to </w:t>
      </w:r>
      <w:r w:rsidR="00A74B6B" w:rsidRPr="009323B4">
        <w:rPr>
          <w:rFonts w:ascii="Book Antiqua" w:hAnsi="Book Antiqua" w:cs="Times New Roman"/>
          <w:sz w:val="24"/>
          <w:szCs w:val="24"/>
        </w:rPr>
        <w:t xml:space="preserve">reduced </w:t>
      </w:r>
      <w:r w:rsidRPr="009323B4">
        <w:rPr>
          <w:rFonts w:ascii="Book Antiqua" w:hAnsi="Book Antiqua" w:cs="Times New Roman"/>
          <w:sz w:val="24"/>
          <w:szCs w:val="24"/>
        </w:rPr>
        <w:t xml:space="preserve">expression of IL-10 and interestingly </w:t>
      </w:r>
      <w:r w:rsidRPr="009323B4">
        <w:rPr>
          <w:rFonts w:ascii="Book Antiqua" w:hAnsi="Book Antiqua" w:cs="Times New Roman"/>
          <w:position w:val="1"/>
          <w:sz w:val="24"/>
          <w:szCs w:val="24"/>
        </w:rPr>
        <w:t>IFN-</w:t>
      </w:r>
      <w:r w:rsidRPr="009323B4">
        <w:rPr>
          <w:rFonts w:ascii="Book Antiqua" w:hAnsi="Book Antiqua" w:cs="Times New Roman"/>
          <w:position w:val="1"/>
          <w:sz w:val="24"/>
          <w:szCs w:val="24"/>
        </w:rPr>
        <w:sym w:font="Symbol" w:char="F067"/>
      </w:r>
      <w:r w:rsidRPr="009323B4">
        <w:rPr>
          <w:rFonts w:ascii="Book Antiqua" w:hAnsi="Book Antiqua" w:cs="Times New Roman"/>
          <w:position w:val="1"/>
          <w:sz w:val="24"/>
          <w:szCs w:val="24"/>
        </w:rPr>
        <w:t xml:space="preserve"> is not involved in</w:t>
      </w:r>
      <w:r w:rsidR="00A74B6B" w:rsidRPr="009323B4">
        <w:rPr>
          <w:rFonts w:ascii="Book Antiqua" w:hAnsi="Book Antiqua" w:cs="Times New Roman"/>
          <w:position w:val="1"/>
          <w:sz w:val="24"/>
          <w:szCs w:val="24"/>
        </w:rPr>
        <w:t xml:space="preserve"> the</w:t>
      </w:r>
      <w:r w:rsidRPr="009323B4">
        <w:rPr>
          <w:rFonts w:ascii="Book Antiqua" w:hAnsi="Book Antiqua" w:cs="Times New Roman"/>
          <w:position w:val="1"/>
          <w:sz w:val="24"/>
          <w:szCs w:val="24"/>
        </w:rPr>
        <w:t xml:space="preserve"> </w:t>
      </w:r>
      <w:r w:rsidRPr="009323B4">
        <w:rPr>
          <w:rFonts w:ascii="Book Antiqua" w:hAnsi="Book Antiqua" w:cs="Times New Roman"/>
          <w:position w:val="1"/>
          <w:sz w:val="24"/>
          <w:szCs w:val="24"/>
        </w:rPr>
        <w:lastRenderedPageBreak/>
        <w:t>induction of immune responses in these patients.</w:t>
      </w:r>
    </w:p>
    <w:p w14:paraId="59EAAD7D" w14:textId="4FA019FE"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b/>
          <w:bCs/>
          <w:sz w:val="24"/>
          <w:szCs w:val="24"/>
          <w:lang w:eastAsia="zh-CN"/>
        </w:rPr>
      </w:pPr>
      <w:r w:rsidRPr="009323B4">
        <w:rPr>
          <w:rFonts w:ascii="Book Antiqua" w:hAnsi="Book Antiqua" w:cs="Times New Roman"/>
          <w:sz w:val="24"/>
          <w:szCs w:val="24"/>
        </w:rPr>
        <w:br/>
      </w:r>
    </w:p>
    <w:p w14:paraId="56958D04" w14:textId="77777777" w:rsidR="00A238DB" w:rsidRDefault="00A238DB">
      <w:pPr>
        <w:bidi w:val="0"/>
        <w:rPr>
          <w:rFonts w:ascii="Book Antiqua" w:hAnsi="Book Antiqua" w:cs="Times New Roman"/>
          <w:b/>
          <w:bCs/>
          <w:spacing w:val="23"/>
          <w:sz w:val="24"/>
          <w:szCs w:val="24"/>
        </w:rPr>
      </w:pPr>
      <w:r>
        <w:rPr>
          <w:rFonts w:ascii="Book Antiqua" w:hAnsi="Book Antiqua" w:cs="Times New Roman"/>
          <w:b/>
          <w:bCs/>
          <w:spacing w:val="23"/>
          <w:sz w:val="24"/>
          <w:szCs w:val="24"/>
        </w:rPr>
        <w:br w:type="page"/>
      </w:r>
    </w:p>
    <w:p w14:paraId="1B0E83FB" w14:textId="5C843296"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pacing w:val="23"/>
          <w:sz w:val="24"/>
          <w:szCs w:val="24"/>
          <w:lang w:eastAsia="zh-CN"/>
        </w:rPr>
      </w:pPr>
      <w:r w:rsidRPr="009323B4">
        <w:rPr>
          <w:rFonts w:ascii="Book Antiqua" w:hAnsi="Book Antiqua" w:cs="Times New Roman"/>
          <w:b/>
          <w:bCs/>
          <w:spacing w:val="23"/>
          <w:sz w:val="24"/>
          <w:szCs w:val="24"/>
        </w:rPr>
        <w:lastRenderedPageBreak/>
        <w:t>REFERENCES</w:t>
      </w:r>
    </w:p>
    <w:p w14:paraId="35FB3310" w14:textId="437817C8" w:rsidR="00A238DB" w:rsidRPr="00A238DB" w:rsidRDefault="00A238DB" w:rsidP="00A238DB">
      <w:pPr>
        <w:bidi w:val="0"/>
        <w:spacing w:after="0" w:line="360" w:lineRule="auto"/>
        <w:jc w:val="both"/>
        <w:rPr>
          <w:rFonts w:ascii="Book Antiqua" w:hAnsi="Book Antiqua" w:cs="宋体"/>
          <w:color w:val="000000"/>
          <w:sz w:val="24"/>
          <w:szCs w:val="24"/>
          <w:lang w:eastAsia="zh-CN" w:bidi="ar-SA"/>
        </w:rPr>
      </w:pPr>
      <w:r w:rsidRPr="00A238DB">
        <w:rPr>
          <w:rFonts w:ascii="Book Antiqua" w:hAnsi="Book Antiqua" w:cs="宋体"/>
          <w:color w:val="000000"/>
          <w:sz w:val="24"/>
          <w:szCs w:val="24"/>
          <w:lang w:eastAsia="zh-CN" w:bidi="ar-SA"/>
        </w:rPr>
        <w:t>1 </w:t>
      </w:r>
      <w:r w:rsidRPr="00A238DB">
        <w:rPr>
          <w:rFonts w:ascii="Book Antiqua" w:hAnsi="Book Antiqua" w:cs="宋体"/>
          <w:b/>
          <w:bCs/>
          <w:color w:val="000000"/>
          <w:sz w:val="24"/>
          <w:szCs w:val="24"/>
          <w:lang w:eastAsia="zh-CN" w:bidi="ar-SA"/>
        </w:rPr>
        <w:t>Dimitropoulou D</w:t>
      </w:r>
      <w:r w:rsidRPr="00A238DB">
        <w:rPr>
          <w:rFonts w:ascii="Book Antiqua" w:hAnsi="Book Antiqua" w:cs="宋体"/>
          <w:color w:val="000000"/>
          <w:sz w:val="24"/>
          <w:szCs w:val="24"/>
          <w:lang w:eastAsia="zh-CN" w:bidi="ar-SA"/>
        </w:rPr>
        <w:t>, Karakantza M, Theodorou GL, Leonidou L, Assimakopoulos SF, Mouzaki A, Gogos CA. Serum cytokine profile in patients with hepatitis B e antigen-negative chronic active hepatitis B and inactive hepatitis B virus carriers. </w:t>
      </w:r>
      <w:r w:rsidRPr="00A238DB">
        <w:rPr>
          <w:rFonts w:ascii="Book Antiqua" w:hAnsi="Book Antiqua" w:cs="宋体"/>
          <w:i/>
          <w:iCs/>
          <w:color w:val="000000"/>
          <w:sz w:val="24"/>
          <w:szCs w:val="24"/>
          <w:lang w:eastAsia="zh-CN" w:bidi="ar-SA"/>
        </w:rPr>
        <w:t>World J Gastrointest Pathophysiol</w:t>
      </w:r>
      <w:r w:rsidRPr="00A238DB">
        <w:rPr>
          <w:rFonts w:ascii="Book Antiqua" w:hAnsi="Book Antiqua" w:cs="宋体"/>
          <w:color w:val="000000"/>
          <w:sz w:val="24"/>
          <w:szCs w:val="24"/>
          <w:lang w:eastAsia="zh-CN" w:bidi="ar-SA"/>
        </w:rPr>
        <w:t> 2013; </w:t>
      </w:r>
      <w:r w:rsidRPr="00A238DB">
        <w:rPr>
          <w:rFonts w:ascii="Book Antiqua" w:hAnsi="Book Antiqua" w:cs="宋体"/>
          <w:b/>
          <w:bCs/>
          <w:color w:val="000000"/>
          <w:sz w:val="24"/>
          <w:szCs w:val="24"/>
          <w:lang w:eastAsia="zh-CN" w:bidi="ar-SA"/>
        </w:rPr>
        <w:t>4</w:t>
      </w:r>
      <w:r w:rsidRPr="00A238DB">
        <w:rPr>
          <w:rFonts w:ascii="Book Antiqua" w:hAnsi="Book Antiqua" w:cs="宋体"/>
          <w:color w:val="000000"/>
          <w:sz w:val="24"/>
          <w:szCs w:val="24"/>
          <w:lang w:eastAsia="zh-CN" w:bidi="ar-SA"/>
        </w:rPr>
        <w:t>: 24-27 [PMID: 2359</w:t>
      </w:r>
      <w:r>
        <w:rPr>
          <w:rFonts w:ascii="Book Antiqua" w:hAnsi="Book Antiqua" w:cs="宋体"/>
          <w:color w:val="000000"/>
          <w:sz w:val="24"/>
          <w:szCs w:val="24"/>
          <w:lang w:eastAsia="zh-CN" w:bidi="ar-SA"/>
        </w:rPr>
        <w:t>6552 DOI: 10.4291/wjgp.v4.i1.24</w:t>
      </w:r>
      <w:r w:rsidRPr="00A238DB">
        <w:rPr>
          <w:rFonts w:ascii="Book Antiqua" w:hAnsi="Book Antiqua" w:cs="宋体"/>
          <w:color w:val="000000"/>
          <w:sz w:val="24"/>
          <w:szCs w:val="24"/>
          <w:lang w:eastAsia="zh-CN" w:bidi="ar-SA"/>
        </w:rPr>
        <w:t>]</w:t>
      </w:r>
    </w:p>
    <w:p w14:paraId="66996FAE" w14:textId="66224083" w:rsidR="00A238DB" w:rsidRPr="00A238DB" w:rsidRDefault="00A238DB" w:rsidP="00A238DB">
      <w:pPr>
        <w:bidi w:val="0"/>
        <w:spacing w:after="0" w:line="360" w:lineRule="auto"/>
        <w:jc w:val="both"/>
        <w:rPr>
          <w:rFonts w:ascii="Book Antiqua" w:hAnsi="Book Antiqua" w:cs="宋体"/>
          <w:color w:val="000000"/>
          <w:sz w:val="24"/>
          <w:szCs w:val="24"/>
          <w:lang w:eastAsia="zh-CN" w:bidi="ar-SA"/>
        </w:rPr>
      </w:pPr>
      <w:r>
        <w:rPr>
          <w:rFonts w:ascii="Book Antiqua" w:hAnsi="Book Antiqua" w:cs="宋体" w:hint="eastAsia"/>
          <w:color w:val="000000"/>
          <w:sz w:val="24"/>
          <w:szCs w:val="24"/>
          <w:lang w:eastAsia="zh-CN" w:bidi="ar-SA"/>
        </w:rPr>
        <w:t>2</w:t>
      </w:r>
      <w:r w:rsidRPr="00A238DB">
        <w:rPr>
          <w:rFonts w:ascii="Book Antiqua" w:hAnsi="Book Antiqua" w:cs="宋体"/>
          <w:color w:val="000000"/>
          <w:sz w:val="24"/>
          <w:szCs w:val="24"/>
          <w:lang w:eastAsia="zh-CN" w:bidi="ar-SA"/>
        </w:rPr>
        <w:t> </w:t>
      </w:r>
      <w:r w:rsidRPr="00A238DB">
        <w:rPr>
          <w:rFonts w:ascii="Book Antiqua" w:hAnsi="Book Antiqua" w:cs="宋体"/>
          <w:b/>
          <w:bCs/>
          <w:color w:val="000000"/>
          <w:sz w:val="24"/>
          <w:szCs w:val="24"/>
          <w:lang w:eastAsia="zh-CN" w:bidi="ar-SA"/>
        </w:rPr>
        <w:t>Arababadi MK</w:t>
      </w:r>
      <w:r w:rsidRPr="00A238DB">
        <w:rPr>
          <w:rFonts w:ascii="Book Antiqua" w:hAnsi="Book Antiqua" w:cs="宋体"/>
          <w:color w:val="000000"/>
          <w:sz w:val="24"/>
          <w:szCs w:val="24"/>
          <w:lang w:eastAsia="zh-CN" w:bidi="ar-SA"/>
        </w:rPr>
        <w:t>, Pourfathollah AA, Jafarzadeh A, Hassanshahi G. Serum Levels of IL-10 and IL-17A in Occult HBV-Infected South-East Iranian Patients. </w:t>
      </w:r>
      <w:r w:rsidRPr="00A238DB">
        <w:rPr>
          <w:rFonts w:ascii="Book Antiqua" w:hAnsi="Book Antiqua" w:cs="宋体"/>
          <w:i/>
          <w:iCs/>
          <w:color w:val="000000"/>
          <w:sz w:val="24"/>
          <w:szCs w:val="24"/>
          <w:lang w:eastAsia="zh-CN" w:bidi="ar-SA"/>
        </w:rPr>
        <w:t>Hepat Mon</w:t>
      </w:r>
      <w:r w:rsidRPr="00A238DB">
        <w:rPr>
          <w:rFonts w:ascii="Book Antiqua" w:hAnsi="Book Antiqua" w:cs="宋体"/>
          <w:color w:val="000000"/>
          <w:sz w:val="24"/>
          <w:szCs w:val="24"/>
          <w:lang w:eastAsia="zh-CN" w:bidi="ar-SA"/>
        </w:rPr>
        <w:t> 2010; </w:t>
      </w:r>
      <w:r w:rsidRPr="00A238DB">
        <w:rPr>
          <w:rFonts w:ascii="Book Antiqua" w:hAnsi="Book Antiqua" w:cs="宋体"/>
          <w:b/>
          <w:bCs/>
          <w:color w:val="000000"/>
          <w:sz w:val="24"/>
          <w:szCs w:val="24"/>
          <w:lang w:eastAsia="zh-CN" w:bidi="ar-SA"/>
        </w:rPr>
        <w:t>10</w:t>
      </w:r>
      <w:r w:rsidRPr="00A238DB">
        <w:rPr>
          <w:rFonts w:ascii="Book Antiqua" w:hAnsi="Book Antiqua" w:cs="宋体"/>
          <w:color w:val="000000"/>
          <w:sz w:val="24"/>
          <w:szCs w:val="24"/>
          <w:lang w:eastAsia="zh-CN" w:bidi="ar-SA"/>
        </w:rPr>
        <w:t>: 31-35 [PMID: 22308123]</w:t>
      </w:r>
    </w:p>
    <w:p w14:paraId="00E2BB31" w14:textId="06B709F1" w:rsidR="00A238DB" w:rsidRPr="00A238DB" w:rsidRDefault="00A238DB" w:rsidP="00A238DB">
      <w:pPr>
        <w:bidi w:val="0"/>
        <w:spacing w:after="0" w:line="360" w:lineRule="auto"/>
        <w:jc w:val="both"/>
        <w:rPr>
          <w:rFonts w:ascii="Book Antiqua" w:hAnsi="Book Antiqua" w:cs="宋体"/>
          <w:color w:val="000000"/>
          <w:sz w:val="24"/>
          <w:szCs w:val="24"/>
          <w:lang w:eastAsia="zh-CN" w:bidi="ar-SA"/>
        </w:rPr>
      </w:pPr>
      <w:r>
        <w:rPr>
          <w:rFonts w:ascii="Book Antiqua" w:hAnsi="Book Antiqua" w:cs="宋体" w:hint="eastAsia"/>
          <w:color w:val="000000"/>
          <w:sz w:val="24"/>
          <w:szCs w:val="24"/>
          <w:lang w:eastAsia="zh-CN" w:bidi="ar-SA"/>
        </w:rPr>
        <w:t>3</w:t>
      </w:r>
      <w:r w:rsidRPr="00A238DB">
        <w:rPr>
          <w:rFonts w:ascii="Book Antiqua" w:hAnsi="Book Antiqua" w:cs="宋体"/>
          <w:color w:val="000000"/>
          <w:sz w:val="24"/>
          <w:szCs w:val="24"/>
          <w:lang w:eastAsia="zh-CN" w:bidi="ar-SA"/>
        </w:rPr>
        <w:t> </w:t>
      </w:r>
      <w:r w:rsidRPr="00A238DB">
        <w:rPr>
          <w:rFonts w:ascii="Book Antiqua" w:hAnsi="Book Antiqua" w:cs="宋体"/>
          <w:b/>
          <w:bCs/>
          <w:color w:val="000000"/>
          <w:sz w:val="24"/>
          <w:szCs w:val="24"/>
          <w:lang w:eastAsia="zh-CN" w:bidi="ar-SA"/>
        </w:rPr>
        <w:t>Arababadi MK</w:t>
      </w:r>
      <w:r w:rsidRPr="00A238DB">
        <w:rPr>
          <w:rFonts w:ascii="Book Antiqua" w:hAnsi="Book Antiqua" w:cs="宋体"/>
          <w:color w:val="000000"/>
          <w:sz w:val="24"/>
          <w:szCs w:val="24"/>
          <w:lang w:eastAsia="zh-CN" w:bidi="ar-SA"/>
        </w:rPr>
        <w:t>, Pourfathollah AA, Jafarzadeh A, Hassanshahi G, Daneshmandi S, Shamsizadeh A, Kennedy D. Non-association of IL-12 +1188 and IFN-γ +874 polymorphisms with cytokines serum level in occult HBV infected patients. </w:t>
      </w:r>
      <w:r w:rsidRPr="00A238DB">
        <w:rPr>
          <w:rFonts w:ascii="Book Antiqua" w:hAnsi="Book Antiqua" w:cs="宋体"/>
          <w:i/>
          <w:iCs/>
          <w:color w:val="000000"/>
          <w:sz w:val="24"/>
          <w:szCs w:val="24"/>
          <w:lang w:eastAsia="zh-CN" w:bidi="ar-SA"/>
        </w:rPr>
        <w:t>Saudi J Gastroenterol</w:t>
      </w:r>
      <w:r w:rsidRPr="00A238DB">
        <w:rPr>
          <w:rFonts w:ascii="Book Antiqua" w:hAnsi="Book Antiqua" w:cs="宋体"/>
          <w:color w:val="000000"/>
          <w:sz w:val="24"/>
          <w:szCs w:val="24"/>
          <w:lang w:eastAsia="zh-CN" w:bidi="ar-SA"/>
        </w:rPr>
        <w:t> </w:t>
      </w:r>
      <w:r>
        <w:rPr>
          <w:rFonts w:ascii="Book Antiqua" w:hAnsi="Book Antiqua" w:cs="宋体" w:hint="eastAsia"/>
          <w:color w:val="000000"/>
          <w:sz w:val="24"/>
          <w:szCs w:val="24"/>
          <w:lang w:eastAsia="zh-CN" w:bidi="ar-SA"/>
        </w:rPr>
        <w:t>2011</w:t>
      </w:r>
      <w:r w:rsidRPr="00A238DB">
        <w:rPr>
          <w:rFonts w:ascii="Book Antiqua" w:hAnsi="Book Antiqua" w:cs="宋体"/>
          <w:color w:val="000000"/>
          <w:sz w:val="24"/>
          <w:szCs w:val="24"/>
          <w:lang w:eastAsia="zh-CN" w:bidi="ar-SA"/>
        </w:rPr>
        <w:t>; </w:t>
      </w:r>
      <w:r w:rsidRPr="00A238DB">
        <w:rPr>
          <w:rFonts w:ascii="Book Antiqua" w:hAnsi="Book Antiqua" w:cs="宋体"/>
          <w:b/>
          <w:bCs/>
          <w:color w:val="000000"/>
          <w:sz w:val="24"/>
          <w:szCs w:val="24"/>
          <w:lang w:eastAsia="zh-CN" w:bidi="ar-SA"/>
        </w:rPr>
        <w:t>17</w:t>
      </w:r>
      <w:r w:rsidRPr="00A238DB">
        <w:rPr>
          <w:rFonts w:ascii="Book Antiqua" w:hAnsi="Book Antiqua" w:cs="宋体"/>
          <w:color w:val="000000"/>
          <w:sz w:val="24"/>
          <w:szCs w:val="24"/>
          <w:lang w:eastAsia="zh-CN" w:bidi="ar-SA"/>
        </w:rPr>
        <w:t>: 30-35 [PMID: 211966</w:t>
      </w:r>
      <w:r>
        <w:rPr>
          <w:rFonts w:ascii="Book Antiqua" w:hAnsi="Book Antiqua" w:cs="宋体"/>
          <w:color w:val="000000"/>
          <w:sz w:val="24"/>
          <w:szCs w:val="24"/>
          <w:lang w:eastAsia="zh-CN" w:bidi="ar-SA"/>
        </w:rPr>
        <w:t>50 DOI: 10.4103/1319-3767.74461</w:t>
      </w:r>
      <w:r w:rsidRPr="00A238DB">
        <w:rPr>
          <w:rFonts w:ascii="Book Antiqua" w:hAnsi="Book Antiqua" w:cs="宋体"/>
          <w:color w:val="000000"/>
          <w:sz w:val="24"/>
          <w:szCs w:val="24"/>
          <w:lang w:eastAsia="zh-CN" w:bidi="ar-SA"/>
        </w:rPr>
        <w:t>]</w:t>
      </w:r>
    </w:p>
    <w:p w14:paraId="060F87BA" w14:textId="5B67AF37" w:rsidR="00A238DB" w:rsidRPr="00A238DB" w:rsidRDefault="00A238DB" w:rsidP="00A238DB">
      <w:pPr>
        <w:bidi w:val="0"/>
        <w:spacing w:after="0" w:line="360" w:lineRule="auto"/>
        <w:jc w:val="both"/>
        <w:rPr>
          <w:rFonts w:ascii="Book Antiqua" w:hAnsi="Book Antiqua" w:cs="宋体"/>
          <w:color w:val="000000"/>
          <w:sz w:val="24"/>
          <w:szCs w:val="24"/>
          <w:lang w:eastAsia="zh-CN" w:bidi="ar-SA"/>
        </w:rPr>
      </w:pPr>
      <w:r w:rsidRPr="00A238DB">
        <w:rPr>
          <w:rFonts w:ascii="Book Antiqua" w:hAnsi="Book Antiqua" w:cs="宋体"/>
          <w:color w:val="000000"/>
          <w:sz w:val="24"/>
          <w:szCs w:val="24"/>
          <w:lang w:eastAsia="zh-CN" w:bidi="ar-SA"/>
        </w:rPr>
        <w:t>4 </w:t>
      </w:r>
      <w:r w:rsidRPr="00A238DB">
        <w:rPr>
          <w:rFonts w:ascii="Book Antiqua" w:hAnsi="Book Antiqua" w:cs="宋体"/>
          <w:b/>
          <w:bCs/>
          <w:color w:val="000000"/>
          <w:sz w:val="24"/>
          <w:szCs w:val="24"/>
          <w:lang w:eastAsia="zh-CN" w:bidi="ar-SA"/>
        </w:rPr>
        <w:t>Chisari FV</w:t>
      </w:r>
      <w:r w:rsidRPr="00A238DB">
        <w:rPr>
          <w:rFonts w:ascii="Book Antiqua" w:hAnsi="Book Antiqua" w:cs="宋体"/>
          <w:color w:val="000000"/>
          <w:sz w:val="24"/>
          <w:szCs w:val="24"/>
          <w:lang w:eastAsia="zh-CN" w:bidi="ar-SA"/>
        </w:rPr>
        <w:t>, Isogawa M, Wieland SF. Pathogenesis of hepatitis B virus infection. </w:t>
      </w:r>
      <w:r w:rsidRPr="00A238DB">
        <w:rPr>
          <w:rFonts w:ascii="Book Antiqua" w:hAnsi="Book Antiqua" w:cs="宋体"/>
          <w:i/>
          <w:iCs/>
          <w:color w:val="000000"/>
          <w:sz w:val="24"/>
          <w:szCs w:val="24"/>
          <w:lang w:eastAsia="zh-CN" w:bidi="ar-SA"/>
        </w:rPr>
        <w:t xml:space="preserve">Pathol Biol </w:t>
      </w:r>
      <w:r w:rsidRPr="00A238DB">
        <w:rPr>
          <w:rFonts w:ascii="Book Antiqua" w:hAnsi="Book Antiqua" w:cs="宋体"/>
          <w:iCs/>
          <w:color w:val="000000"/>
          <w:sz w:val="24"/>
          <w:szCs w:val="24"/>
          <w:lang w:eastAsia="zh-CN" w:bidi="ar-SA"/>
        </w:rPr>
        <w:t>(Paris)</w:t>
      </w:r>
      <w:r w:rsidRPr="00A238DB">
        <w:rPr>
          <w:rFonts w:ascii="Book Antiqua" w:hAnsi="Book Antiqua" w:cs="宋体"/>
          <w:color w:val="000000"/>
          <w:sz w:val="24"/>
          <w:szCs w:val="24"/>
          <w:lang w:eastAsia="zh-CN" w:bidi="ar-SA"/>
        </w:rPr>
        <w:t> 2010; </w:t>
      </w:r>
      <w:r w:rsidRPr="00A238DB">
        <w:rPr>
          <w:rFonts w:ascii="Book Antiqua" w:hAnsi="Book Antiqua" w:cs="宋体"/>
          <w:b/>
          <w:bCs/>
          <w:color w:val="000000"/>
          <w:sz w:val="24"/>
          <w:szCs w:val="24"/>
          <w:lang w:eastAsia="zh-CN" w:bidi="ar-SA"/>
        </w:rPr>
        <w:t>58</w:t>
      </w:r>
      <w:r w:rsidRPr="00A238DB">
        <w:rPr>
          <w:rFonts w:ascii="Book Antiqua" w:hAnsi="Book Antiqua" w:cs="宋体"/>
          <w:color w:val="000000"/>
          <w:sz w:val="24"/>
          <w:szCs w:val="24"/>
          <w:lang w:eastAsia="zh-CN" w:bidi="ar-SA"/>
        </w:rPr>
        <w:t>: 258-266</w:t>
      </w:r>
      <w:r>
        <w:rPr>
          <w:rFonts w:ascii="Book Antiqua" w:hAnsi="Book Antiqua" w:cs="宋体"/>
          <w:color w:val="000000"/>
          <w:sz w:val="24"/>
          <w:szCs w:val="24"/>
          <w:lang w:eastAsia="zh-CN" w:bidi="ar-SA"/>
        </w:rPr>
        <w:t xml:space="preserve"> [PMID: 20116937</w:t>
      </w:r>
      <w:r w:rsidRPr="00A238DB">
        <w:rPr>
          <w:rFonts w:ascii="Book Antiqua" w:hAnsi="Book Antiqua" w:cs="宋体"/>
          <w:color w:val="000000"/>
          <w:sz w:val="24"/>
          <w:szCs w:val="24"/>
          <w:lang w:eastAsia="zh-CN" w:bidi="ar-SA"/>
        </w:rPr>
        <w:t>]</w:t>
      </w:r>
    </w:p>
    <w:p w14:paraId="1CD6B158" w14:textId="60E51CA4" w:rsidR="00A238DB" w:rsidRPr="00A238DB" w:rsidRDefault="00A238DB" w:rsidP="00A238DB">
      <w:pPr>
        <w:bidi w:val="0"/>
        <w:spacing w:after="0" w:line="360" w:lineRule="auto"/>
        <w:jc w:val="both"/>
        <w:rPr>
          <w:rFonts w:ascii="Book Antiqua" w:hAnsi="Book Antiqua" w:cs="宋体"/>
          <w:color w:val="000000"/>
          <w:sz w:val="24"/>
          <w:szCs w:val="24"/>
          <w:lang w:eastAsia="zh-CN" w:bidi="ar-SA"/>
        </w:rPr>
      </w:pPr>
      <w:r w:rsidRPr="00A238DB">
        <w:rPr>
          <w:rFonts w:ascii="Book Antiqua" w:hAnsi="Book Antiqua" w:cs="宋体"/>
          <w:color w:val="000000"/>
          <w:sz w:val="24"/>
          <w:szCs w:val="24"/>
          <w:lang w:eastAsia="zh-CN" w:bidi="ar-SA"/>
        </w:rPr>
        <w:t>5 </w:t>
      </w:r>
      <w:r w:rsidRPr="00A238DB">
        <w:rPr>
          <w:rFonts w:ascii="Book Antiqua" w:hAnsi="Book Antiqua" w:cs="宋体"/>
          <w:b/>
          <w:bCs/>
          <w:color w:val="000000"/>
          <w:sz w:val="24"/>
          <w:szCs w:val="24"/>
          <w:lang w:eastAsia="zh-CN" w:bidi="ar-SA"/>
        </w:rPr>
        <w:t>Zhang Z</w:t>
      </w:r>
      <w:r w:rsidRPr="00A238DB">
        <w:rPr>
          <w:rFonts w:ascii="Book Antiqua" w:hAnsi="Book Antiqua" w:cs="宋体"/>
          <w:color w:val="000000"/>
          <w:sz w:val="24"/>
          <w:szCs w:val="24"/>
          <w:lang w:eastAsia="zh-CN" w:bidi="ar-SA"/>
        </w:rPr>
        <w:t>, Zhang JY, Wang LF, Wang FS. Immunopathogenesis and prognostic immune markers of chronic hepatitis B virus infection. </w:t>
      </w:r>
      <w:r w:rsidRPr="00A238DB">
        <w:rPr>
          <w:rFonts w:ascii="Book Antiqua" w:hAnsi="Book Antiqua" w:cs="宋体"/>
          <w:i/>
          <w:iCs/>
          <w:color w:val="000000"/>
          <w:sz w:val="24"/>
          <w:szCs w:val="24"/>
          <w:lang w:eastAsia="zh-CN" w:bidi="ar-SA"/>
        </w:rPr>
        <w:t>J Gastroenterol Hepatol</w:t>
      </w:r>
      <w:r w:rsidRPr="00A238DB">
        <w:rPr>
          <w:rFonts w:ascii="Book Antiqua" w:hAnsi="Book Antiqua" w:cs="宋体"/>
          <w:color w:val="000000"/>
          <w:sz w:val="24"/>
          <w:szCs w:val="24"/>
          <w:lang w:eastAsia="zh-CN" w:bidi="ar-SA"/>
        </w:rPr>
        <w:t> 2012; </w:t>
      </w:r>
      <w:r w:rsidRPr="00A238DB">
        <w:rPr>
          <w:rFonts w:ascii="Book Antiqua" w:hAnsi="Book Antiqua" w:cs="宋体"/>
          <w:b/>
          <w:bCs/>
          <w:color w:val="000000"/>
          <w:sz w:val="24"/>
          <w:szCs w:val="24"/>
          <w:lang w:eastAsia="zh-CN" w:bidi="ar-SA"/>
        </w:rPr>
        <w:t>27</w:t>
      </w:r>
      <w:r w:rsidRPr="00A238DB">
        <w:rPr>
          <w:rFonts w:ascii="Book Antiqua" w:hAnsi="Book Antiqua" w:cs="宋体"/>
          <w:color w:val="000000"/>
          <w:sz w:val="24"/>
          <w:szCs w:val="24"/>
          <w:lang w:eastAsia="zh-CN" w:bidi="ar-SA"/>
        </w:rPr>
        <w:t>: 223-230 [PMID: 22004062 DOI: 1</w:t>
      </w:r>
      <w:r>
        <w:rPr>
          <w:rFonts w:ascii="Book Antiqua" w:hAnsi="Book Antiqua" w:cs="宋体"/>
          <w:color w:val="000000"/>
          <w:sz w:val="24"/>
          <w:szCs w:val="24"/>
          <w:lang w:eastAsia="zh-CN" w:bidi="ar-SA"/>
        </w:rPr>
        <w:t>0.1111/j.1440-1746.2011.06940.x</w:t>
      </w:r>
      <w:r w:rsidRPr="00A238DB">
        <w:rPr>
          <w:rFonts w:ascii="Book Antiqua" w:hAnsi="Book Antiqua" w:cs="宋体"/>
          <w:color w:val="000000"/>
          <w:sz w:val="24"/>
          <w:szCs w:val="24"/>
          <w:lang w:eastAsia="zh-CN" w:bidi="ar-SA"/>
        </w:rPr>
        <w:t>]</w:t>
      </w:r>
    </w:p>
    <w:p w14:paraId="72EE222B" w14:textId="77777777" w:rsidR="00EF4908" w:rsidRPr="009323B4" w:rsidRDefault="00EF4908" w:rsidP="009323B4">
      <w:pPr>
        <w:widowControl w:val="0"/>
        <w:autoSpaceDE w:val="0"/>
        <w:autoSpaceDN w:val="0"/>
        <w:bidi w:val="0"/>
        <w:adjustRightInd w:val="0"/>
        <w:spacing w:after="0" w:line="360" w:lineRule="auto"/>
        <w:jc w:val="both"/>
        <w:rPr>
          <w:rFonts w:ascii="Book Antiqua" w:hAnsi="Book Antiqua" w:cs="Times New Roman"/>
          <w:sz w:val="24"/>
          <w:szCs w:val="24"/>
          <w:lang w:eastAsia="zh-CN"/>
        </w:rPr>
      </w:pPr>
    </w:p>
    <w:p w14:paraId="14937EDB" w14:textId="77777777" w:rsidR="00A238DB" w:rsidRDefault="00A238DB" w:rsidP="00A238DB">
      <w:pPr>
        <w:pStyle w:val="ab"/>
        <w:wordWrap w:val="0"/>
        <w:spacing w:line="360" w:lineRule="auto"/>
        <w:ind w:left="360" w:right="120" w:firstLineChars="0" w:firstLine="0"/>
        <w:jc w:val="right"/>
        <w:rPr>
          <w:rFonts w:ascii="Book Antiqua" w:eastAsiaTheme="minorEastAsia" w:hAnsi="Book Antiqua"/>
          <w:b/>
          <w:bCs/>
          <w:color w:val="000000"/>
          <w:lang w:eastAsia="zh-CN"/>
        </w:rPr>
      </w:pPr>
      <w:bookmarkStart w:id="18" w:name="OLE_LINK139"/>
      <w:bookmarkStart w:id="19" w:name="OLE_LINK142"/>
      <w:bookmarkStart w:id="20" w:name="OLE_LINK144"/>
      <w:bookmarkStart w:id="21" w:name="OLE_LINK187"/>
      <w:bookmarkStart w:id="22" w:name="OLE_LINK235"/>
      <w:bookmarkStart w:id="23" w:name="OLE_LINK239"/>
      <w:bookmarkStart w:id="24" w:name="OLE_LINK248"/>
      <w:bookmarkStart w:id="25" w:name="OLE_LINK253"/>
      <w:bookmarkStart w:id="26" w:name="OLE_LINK322"/>
      <w:r w:rsidRPr="008A435A">
        <w:rPr>
          <w:rStyle w:val="a4"/>
          <w:rFonts w:ascii="Book Antiqua" w:hAnsi="Book Antiqua"/>
          <w:bCs w:val="0"/>
          <w:noProof/>
          <w:color w:val="000000"/>
        </w:rPr>
        <w:t>P-Reviewers</w:t>
      </w:r>
      <w:r w:rsidRPr="00673A62">
        <w:rPr>
          <w:rStyle w:val="a4"/>
          <w:rFonts w:ascii="Book Antiqua" w:hAnsi="Book Antiqua"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Herath</w:t>
      </w:r>
      <w:r>
        <w:rPr>
          <w:rFonts w:ascii="Book Antiqua" w:eastAsiaTheme="minorEastAsia" w:hAnsi="Book Antiqua" w:hint="eastAsia"/>
          <w:bCs/>
          <w:color w:val="000000"/>
          <w:lang w:eastAsia="zh-CN"/>
        </w:rPr>
        <w:t xml:space="preserve"> </w:t>
      </w:r>
      <w:r w:rsidRPr="00A238DB">
        <w:rPr>
          <w:rFonts w:ascii="Book Antiqua" w:hAnsi="Book Antiqua"/>
          <w:bCs/>
          <w:color w:val="000000"/>
        </w:rPr>
        <w:t>CB</w:t>
      </w:r>
      <w:r>
        <w:rPr>
          <w:rFonts w:ascii="Book Antiqua" w:eastAsiaTheme="minorEastAsia" w:hAnsi="Book Antiqua" w:hint="eastAsia"/>
          <w:bCs/>
          <w:color w:val="000000"/>
          <w:lang w:eastAsia="zh-CN"/>
        </w:rPr>
        <w:t>,</w:t>
      </w:r>
      <w:r w:rsidRPr="008A435A">
        <w:rPr>
          <w:rFonts w:ascii="Book Antiqua" w:hAnsi="Book Antiqua"/>
          <w:bCs/>
          <w:color w:val="000000"/>
        </w:rPr>
        <w:t xml:space="preserve"> </w:t>
      </w:r>
      <w:r w:rsidRPr="00A238DB">
        <w:rPr>
          <w:rFonts w:ascii="Book Antiqua" w:hAnsi="Book Antiqua"/>
          <w:bCs/>
          <w:color w:val="000000"/>
        </w:rPr>
        <w:t>Takagi</w:t>
      </w:r>
      <w:r>
        <w:rPr>
          <w:rFonts w:ascii="Book Antiqua" w:eastAsiaTheme="minorEastAsia" w:hAnsi="Book Antiqua" w:hint="eastAsia"/>
          <w:bCs/>
          <w:color w:val="000000"/>
          <w:lang w:eastAsia="zh-CN"/>
        </w:rPr>
        <w:t xml:space="preserve"> H</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14:paraId="2CD15F66" w14:textId="7976536C" w:rsidR="00A238DB" w:rsidRPr="004F3A09" w:rsidRDefault="00A238DB" w:rsidP="00A238DB">
      <w:pPr>
        <w:pStyle w:val="ab"/>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bookmarkEnd w:id="18"/>
      <w:r w:rsidRPr="00673A62">
        <w:rPr>
          <w:rFonts w:ascii="Book Antiqua" w:eastAsia="宋体" w:hAnsi="Book Antiqua" w:hint="eastAsia"/>
          <w:b/>
          <w:bCs/>
          <w:color w:val="000000"/>
          <w:lang w:eastAsia="zh-CN"/>
        </w:rPr>
        <w:t>:</w:t>
      </w:r>
    </w:p>
    <w:bookmarkEnd w:id="19"/>
    <w:bookmarkEnd w:id="20"/>
    <w:bookmarkEnd w:id="21"/>
    <w:bookmarkEnd w:id="22"/>
    <w:bookmarkEnd w:id="23"/>
    <w:bookmarkEnd w:id="24"/>
    <w:bookmarkEnd w:id="25"/>
    <w:bookmarkEnd w:id="26"/>
    <w:p w14:paraId="34A1CB60" w14:textId="77777777" w:rsidR="002460B0" w:rsidRPr="00A238DB" w:rsidRDefault="002460B0" w:rsidP="009323B4">
      <w:pPr>
        <w:bidi w:val="0"/>
        <w:spacing w:after="0" w:line="360" w:lineRule="auto"/>
        <w:jc w:val="both"/>
        <w:rPr>
          <w:rFonts w:ascii="Book Antiqua" w:hAnsi="Book Antiqua"/>
          <w:sz w:val="24"/>
          <w:szCs w:val="24"/>
          <w:lang w:val="it-IT"/>
        </w:rPr>
      </w:pPr>
    </w:p>
    <w:sectPr w:rsidR="002460B0" w:rsidRPr="00A238DB" w:rsidSect="009B7411">
      <w:pgSz w:w="12240" w:h="15840"/>
      <w:pgMar w:top="1360" w:right="1580" w:bottom="280" w:left="1580" w:header="0" w:footer="759" w:gutter="0"/>
      <w:cols w:space="720" w:equalWidth="0">
        <w:col w:w="908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4DEF3" w15:done="0"/>
  <w15:commentEx w15:paraId="33C438D6" w15:done="0"/>
  <w15:commentEx w15:paraId="6C7442B1" w15:done="0"/>
  <w15:commentEx w15:paraId="432F6BE6" w15:done="0"/>
  <w15:commentEx w15:paraId="179AEF3B" w15:done="0"/>
  <w15:commentEx w15:paraId="60A8C48A" w15:done="0"/>
  <w15:commentEx w15:paraId="6988D6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0EA3" w14:textId="77777777" w:rsidR="000C46B5" w:rsidRDefault="000C46B5" w:rsidP="00EF4908">
      <w:pPr>
        <w:spacing w:after="0" w:line="240" w:lineRule="auto"/>
      </w:pPr>
      <w:r>
        <w:separator/>
      </w:r>
    </w:p>
  </w:endnote>
  <w:endnote w:type="continuationSeparator" w:id="0">
    <w:p w14:paraId="7BD761CB" w14:textId="77777777" w:rsidR="000C46B5" w:rsidRDefault="000C46B5" w:rsidP="00EF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2D22" w14:textId="28E537A9" w:rsidR="00085B65" w:rsidRDefault="00DC3744">
    <w:pPr>
      <w:widowControl w:val="0"/>
      <w:autoSpaceDE w:val="0"/>
      <w:autoSpaceDN w:val="0"/>
      <w:bidi w:val="0"/>
      <w:adjustRightInd w:val="0"/>
      <w:spacing w:after="0" w:line="200" w:lineRule="exact"/>
      <w:rPr>
        <w:rFonts w:ascii="Times New Roman" w:hAnsi="Times New Roman" w:cs="Times New Roman"/>
        <w:sz w:val="20"/>
        <w:szCs w:val="20"/>
      </w:rPr>
    </w:pPr>
    <w:r>
      <w:rPr>
        <w:noProof/>
        <w:lang w:eastAsia="zh-CN" w:bidi="ar-SA"/>
      </w:rPr>
      <mc:AlternateContent>
        <mc:Choice Requires="wps">
          <w:drawing>
            <wp:anchor distT="0" distB="0" distL="114300" distR="114300" simplePos="0" relativeHeight="251657728" behindDoc="1" locked="0" layoutInCell="0" allowOverlap="1" wp14:anchorId="5C1C8812" wp14:editId="135E6F6C">
              <wp:simplePos x="0" y="0"/>
              <wp:positionH relativeFrom="page">
                <wp:posOffset>3823335</wp:posOffset>
              </wp:positionH>
              <wp:positionV relativeFrom="page">
                <wp:posOffset>9436735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F294" w14:textId="77777777" w:rsidR="00085B65" w:rsidRDefault="00DC5C1D">
                          <w:pPr>
                            <w:widowControl w:val="0"/>
                            <w:autoSpaceDE w:val="0"/>
                            <w:autoSpaceDN w:val="0"/>
                            <w:bidi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sidR="009D39FE">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53EE7">
                            <w:rPr>
                              <w:rFonts w:ascii="Times New Roman" w:hAnsi="Times New Roman" w:cs="Times New Roman"/>
                              <w:noProof/>
                              <w:sz w:val="24"/>
                              <w:szCs w:val="24"/>
                            </w:rPr>
                            <w:t>7</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43.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" o:allowincell="f" filled="f" stroked="f">
              <v:textbox inset="0,0,0,0">
                <w:txbxContent>
                  <w:p w14:paraId="4D9CF294" w14:textId="77777777" w:rsidR="00085B65" w:rsidRDefault="00DC5C1D">
                    <w:pPr>
                      <w:widowControl w:val="0"/>
                      <w:autoSpaceDE w:val="0"/>
                      <w:autoSpaceDN w:val="0"/>
                      <w:bidi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sidR="009D39FE">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53EE7">
                      <w:rPr>
                        <w:rFonts w:ascii="Times New Roman" w:hAnsi="Times New Roman" w:cs="Times New Roman"/>
                        <w:noProof/>
                        <w:sz w:val="24"/>
                        <w:szCs w:val="24"/>
                      </w:rPr>
                      <w:t>7</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58FA9" w14:textId="77777777" w:rsidR="000C46B5" w:rsidRDefault="000C46B5" w:rsidP="00EF4908">
      <w:pPr>
        <w:spacing w:after="0" w:line="240" w:lineRule="auto"/>
      </w:pPr>
      <w:r>
        <w:separator/>
      </w:r>
    </w:p>
  </w:footnote>
  <w:footnote w:type="continuationSeparator" w:id="0">
    <w:p w14:paraId="232279E0" w14:textId="77777777" w:rsidR="000C46B5" w:rsidRDefault="000C46B5" w:rsidP="00EF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35E"/>
    <w:multiLevelType w:val="hybridMultilevel"/>
    <w:tmpl w:val="FC96B880"/>
    <w:lvl w:ilvl="0" w:tplc="0504EB1A">
      <w:start w:val="1"/>
      <w:numFmt w:val="decimal"/>
      <w:lvlText w:val="%1."/>
      <w:lvlJc w:val="left"/>
      <w:pPr>
        <w:tabs>
          <w:tab w:val="num" w:pos="945"/>
        </w:tabs>
        <w:ind w:left="9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B5CE6"/>
    <w:multiLevelType w:val="hybridMultilevel"/>
    <w:tmpl w:val="009E1C18"/>
    <w:lvl w:ilvl="0" w:tplc="7DC8E7F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Kennedy">
    <w15:presenceInfo w15:providerId="AD" w15:userId="S-1-5-21-3783748790-1650380912-4064278123-29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EF4908"/>
    <w:rsid w:val="00023642"/>
    <w:rsid w:val="000348A9"/>
    <w:rsid w:val="00067097"/>
    <w:rsid w:val="000C46B5"/>
    <w:rsid w:val="000D4EDD"/>
    <w:rsid w:val="00130E12"/>
    <w:rsid w:val="001C1662"/>
    <w:rsid w:val="002460B0"/>
    <w:rsid w:val="002D28F1"/>
    <w:rsid w:val="002E11EE"/>
    <w:rsid w:val="00312644"/>
    <w:rsid w:val="003835C9"/>
    <w:rsid w:val="003A7FF6"/>
    <w:rsid w:val="00507988"/>
    <w:rsid w:val="00614ECE"/>
    <w:rsid w:val="00653EE7"/>
    <w:rsid w:val="00736383"/>
    <w:rsid w:val="00740371"/>
    <w:rsid w:val="007414E7"/>
    <w:rsid w:val="00762111"/>
    <w:rsid w:val="007955F9"/>
    <w:rsid w:val="007B577C"/>
    <w:rsid w:val="00805870"/>
    <w:rsid w:val="00812652"/>
    <w:rsid w:val="00880356"/>
    <w:rsid w:val="00887AD0"/>
    <w:rsid w:val="00897F99"/>
    <w:rsid w:val="008A41D4"/>
    <w:rsid w:val="009323B4"/>
    <w:rsid w:val="009C0553"/>
    <w:rsid w:val="009D39FE"/>
    <w:rsid w:val="00A238DB"/>
    <w:rsid w:val="00A74B6B"/>
    <w:rsid w:val="00AE2E9E"/>
    <w:rsid w:val="00B07EA8"/>
    <w:rsid w:val="00B10FD8"/>
    <w:rsid w:val="00B178EE"/>
    <w:rsid w:val="00C73DD3"/>
    <w:rsid w:val="00CA3918"/>
    <w:rsid w:val="00CB3C26"/>
    <w:rsid w:val="00D54698"/>
    <w:rsid w:val="00D67660"/>
    <w:rsid w:val="00D756CA"/>
    <w:rsid w:val="00DB3040"/>
    <w:rsid w:val="00DC3744"/>
    <w:rsid w:val="00DC5C1D"/>
    <w:rsid w:val="00E0663D"/>
    <w:rsid w:val="00E31CB2"/>
    <w:rsid w:val="00E50662"/>
    <w:rsid w:val="00EF4908"/>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8"/>
    <w:pPr>
      <w:bidi/>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F4908"/>
    <w:pPr>
      <w:bidi w:val="0"/>
      <w:spacing w:after="120" w:line="240" w:lineRule="auto"/>
    </w:pPr>
    <w:rPr>
      <w:rFonts w:ascii="Times New Roman" w:hAnsi="Times New Roman" w:cs="Times New Roman"/>
      <w:sz w:val="16"/>
      <w:szCs w:val="16"/>
      <w:lang w:eastAsia="zh-CN" w:bidi="ar-SA"/>
    </w:rPr>
  </w:style>
  <w:style w:type="character" w:customStyle="1" w:styleId="3Char">
    <w:name w:val="正文文本 3 Char"/>
    <w:link w:val="3"/>
    <w:rsid w:val="00EF4908"/>
    <w:rPr>
      <w:rFonts w:ascii="Times New Roman" w:eastAsia="宋体" w:hAnsi="Times New Roman" w:cs="Times New Roman"/>
      <w:sz w:val="16"/>
      <w:szCs w:val="16"/>
      <w:lang w:eastAsia="zh-CN" w:bidi="ar-SA"/>
    </w:rPr>
  </w:style>
  <w:style w:type="character" w:customStyle="1" w:styleId="hps">
    <w:name w:val="hps"/>
    <w:basedOn w:val="a0"/>
    <w:rsid w:val="00EF4908"/>
  </w:style>
  <w:style w:type="character" w:styleId="a3">
    <w:name w:val="Hyperlink"/>
    <w:uiPriority w:val="99"/>
    <w:unhideWhenUsed/>
    <w:rsid w:val="00EF4908"/>
    <w:rPr>
      <w:color w:val="0000FF"/>
      <w:u w:val="single"/>
    </w:rPr>
  </w:style>
  <w:style w:type="character" w:styleId="a4">
    <w:name w:val="Strong"/>
    <w:qFormat/>
    <w:rsid w:val="00EF4908"/>
    <w:rPr>
      <w:b/>
      <w:bCs/>
    </w:rPr>
  </w:style>
  <w:style w:type="paragraph" w:styleId="a5">
    <w:name w:val="Balloon Text"/>
    <w:basedOn w:val="a"/>
    <w:link w:val="Char"/>
    <w:uiPriority w:val="99"/>
    <w:semiHidden/>
    <w:unhideWhenUsed/>
    <w:rsid w:val="00EF4908"/>
    <w:pPr>
      <w:spacing w:after="0" w:line="240" w:lineRule="auto"/>
    </w:pPr>
    <w:rPr>
      <w:rFonts w:ascii="Tahoma" w:hAnsi="Tahoma" w:cs="Times New Roman"/>
      <w:sz w:val="16"/>
      <w:szCs w:val="16"/>
      <w:lang w:bidi="ar-SA"/>
    </w:rPr>
  </w:style>
  <w:style w:type="character" w:customStyle="1" w:styleId="Char">
    <w:name w:val="批注框文本 Char"/>
    <w:link w:val="a5"/>
    <w:uiPriority w:val="99"/>
    <w:semiHidden/>
    <w:rsid w:val="00EF4908"/>
    <w:rPr>
      <w:rFonts w:ascii="Tahoma" w:eastAsia="宋体" w:hAnsi="Tahoma" w:cs="Times New Roman"/>
      <w:sz w:val="16"/>
      <w:szCs w:val="16"/>
      <w:lang w:bidi="ar-SA"/>
    </w:rPr>
  </w:style>
  <w:style w:type="paragraph" w:styleId="a6">
    <w:name w:val="header"/>
    <w:basedOn w:val="a"/>
    <w:link w:val="Char0"/>
    <w:uiPriority w:val="99"/>
    <w:unhideWhenUsed/>
    <w:rsid w:val="00EF49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rsid w:val="00EF4908"/>
    <w:rPr>
      <w:rFonts w:ascii="Calibri" w:eastAsia="宋体" w:hAnsi="Calibri" w:cs="Arial"/>
      <w:sz w:val="18"/>
      <w:szCs w:val="18"/>
    </w:rPr>
  </w:style>
  <w:style w:type="paragraph" w:styleId="a7">
    <w:name w:val="footer"/>
    <w:basedOn w:val="a"/>
    <w:link w:val="Char1"/>
    <w:uiPriority w:val="99"/>
    <w:unhideWhenUsed/>
    <w:rsid w:val="00EF4908"/>
    <w:pPr>
      <w:tabs>
        <w:tab w:val="center" w:pos="4153"/>
        <w:tab w:val="right" w:pos="8306"/>
      </w:tabs>
      <w:snapToGrid w:val="0"/>
      <w:spacing w:line="240" w:lineRule="auto"/>
    </w:pPr>
    <w:rPr>
      <w:sz w:val="18"/>
      <w:szCs w:val="18"/>
    </w:rPr>
  </w:style>
  <w:style w:type="character" w:customStyle="1" w:styleId="Char1">
    <w:name w:val="页脚 Char"/>
    <w:link w:val="a7"/>
    <w:uiPriority w:val="99"/>
    <w:rsid w:val="00EF4908"/>
    <w:rPr>
      <w:rFonts w:ascii="Calibri" w:eastAsia="宋体" w:hAnsi="Calibri" w:cs="Arial"/>
      <w:sz w:val="18"/>
      <w:szCs w:val="18"/>
    </w:rPr>
  </w:style>
  <w:style w:type="character" w:styleId="a8">
    <w:name w:val="annotation reference"/>
    <w:rsid w:val="00EF4908"/>
    <w:rPr>
      <w:rFonts w:cs="Times New Roman"/>
      <w:sz w:val="21"/>
      <w:szCs w:val="21"/>
    </w:rPr>
  </w:style>
  <w:style w:type="paragraph" w:styleId="a9">
    <w:name w:val="annotation text"/>
    <w:basedOn w:val="a"/>
    <w:link w:val="Char2"/>
    <w:unhideWhenUsed/>
    <w:rsid w:val="00EF4908"/>
  </w:style>
  <w:style w:type="character" w:customStyle="1" w:styleId="Char2">
    <w:name w:val="批注文字 Char"/>
    <w:link w:val="a9"/>
    <w:rsid w:val="00EF4908"/>
    <w:rPr>
      <w:rFonts w:ascii="Calibri" w:eastAsia="宋体" w:hAnsi="Calibri" w:cs="Arial"/>
    </w:rPr>
  </w:style>
  <w:style w:type="paragraph" w:styleId="aa">
    <w:name w:val="annotation subject"/>
    <w:basedOn w:val="a9"/>
    <w:next w:val="a9"/>
    <w:link w:val="Char3"/>
    <w:uiPriority w:val="99"/>
    <w:semiHidden/>
    <w:unhideWhenUsed/>
    <w:rsid w:val="00EF4908"/>
    <w:rPr>
      <w:b/>
      <w:bCs/>
    </w:rPr>
  </w:style>
  <w:style w:type="character" w:customStyle="1" w:styleId="Char3">
    <w:name w:val="批注主题 Char"/>
    <w:link w:val="aa"/>
    <w:uiPriority w:val="99"/>
    <w:semiHidden/>
    <w:rsid w:val="00EF4908"/>
    <w:rPr>
      <w:rFonts w:ascii="Calibri" w:eastAsia="宋体" w:hAnsi="Calibri" w:cs="Arial"/>
      <w:b/>
      <w:bCs/>
    </w:rPr>
  </w:style>
  <w:style w:type="paragraph" w:customStyle="1" w:styleId="p0">
    <w:name w:val="p0"/>
    <w:basedOn w:val="a"/>
    <w:rsid w:val="00EF4908"/>
    <w:pPr>
      <w:bidi w:val="0"/>
      <w:spacing w:after="0" w:line="240" w:lineRule="atLeast"/>
    </w:pPr>
    <w:rPr>
      <w:rFonts w:ascii="Century" w:hAnsi="Century" w:cs="宋体"/>
      <w:sz w:val="21"/>
      <w:szCs w:val="21"/>
      <w:lang w:eastAsia="zh-CN" w:bidi="ar-SA"/>
    </w:rPr>
  </w:style>
  <w:style w:type="paragraph" w:styleId="ab">
    <w:name w:val="List Paragraph"/>
    <w:basedOn w:val="a"/>
    <w:uiPriority w:val="34"/>
    <w:qFormat/>
    <w:rsid w:val="00A238DB"/>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A2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8"/>
    <w:pPr>
      <w:bidi/>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F4908"/>
    <w:pPr>
      <w:bidi w:val="0"/>
      <w:spacing w:after="120" w:line="240" w:lineRule="auto"/>
    </w:pPr>
    <w:rPr>
      <w:rFonts w:ascii="Times New Roman" w:hAnsi="Times New Roman" w:cs="Times New Roman"/>
      <w:sz w:val="16"/>
      <w:szCs w:val="16"/>
      <w:lang w:eastAsia="zh-CN" w:bidi="ar-SA"/>
    </w:rPr>
  </w:style>
  <w:style w:type="character" w:customStyle="1" w:styleId="3Char">
    <w:name w:val="正文文本 3 Char"/>
    <w:link w:val="3"/>
    <w:rsid w:val="00EF4908"/>
    <w:rPr>
      <w:rFonts w:ascii="Times New Roman" w:eastAsia="宋体" w:hAnsi="Times New Roman" w:cs="Times New Roman"/>
      <w:sz w:val="16"/>
      <w:szCs w:val="16"/>
      <w:lang w:eastAsia="zh-CN" w:bidi="ar-SA"/>
    </w:rPr>
  </w:style>
  <w:style w:type="character" w:customStyle="1" w:styleId="hps">
    <w:name w:val="hps"/>
    <w:basedOn w:val="a0"/>
    <w:rsid w:val="00EF4908"/>
  </w:style>
  <w:style w:type="character" w:styleId="a3">
    <w:name w:val="Hyperlink"/>
    <w:uiPriority w:val="99"/>
    <w:unhideWhenUsed/>
    <w:rsid w:val="00EF4908"/>
    <w:rPr>
      <w:color w:val="0000FF"/>
      <w:u w:val="single"/>
    </w:rPr>
  </w:style>
  <w:style w:type="character" w:styleId="a4">
    <w:name w:val="Strong"/>
    <w:qFormat/>
    <w:rsid w:val="00EF4908"/>
    <w:rPr>
      <w:b/>
      <w:bCs/>
    </w:rPr>
  </w:style>
  <w:style w:type="paragraph" w:styleId="a5">
    <w:name w:val="Balloon Text"/>
    <w:basedOn w:val="a"/>
    <w:link w:val="Char"/>
    <w:uiPriority w:val="99"/>
    <w:semiHidden/>
    <w:unhideWhenUsed/>
    <w:rsid w:val="00EF4908"/>
    <w:pPr>
      <w:spacing w:after="0" w:line="240" w:lineRule="auto"/>
    </w:pPr>
    <w:rPr>
      <w:rFonts w:ascii="Tahoma" w:hAnsi="Tahoma" w:cs="Times New Roman"/>
      <w:sz w:val="16"/>
      <w:szCs w:val="16"/>
      <w:lang w:bidi="ar-SA"/>
    </w:rPr>
  </w:style>
  <w:style w:type="character" w:customStyle="1" w:styleId="Char">
    <w:name w:val="批注框文本 Char"/>
    <w:link w:val="a5"/>
    <w:uiPriority w:val="99"/>
    <w:semiHidden/>
    <w:rsid w:val="00EF4908"/>
    <w:rPr>
      <w:rFonts w:ascii="Tahoma" w:eastAsia="宋体" w:hAnsi="Tahoma" w:cs="Times New Roman"/>
      <w:sz w:val="16"/>
      <w:szCs w:val="16"/>
      <w:lang w:bidi="ar-SA"/>
    </w:rPr>
  </w:style>
  <w:style w:type="paragraph" w:styleId="a6">
    <w:name w:val="header"/>
    <w:basedOn w:val="a"/>
    <w:link w:val="Char0"/>
    <w:uiPriority w:val="99"/>
    <w:unhideWhenUsed/>
    <w:rsid w:val="00EF49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rsid w:val="00EF4908"/>
    <w:rPr>
      <w:rFonts w:ascii="Calibri" w:eastAsia="宋体" w:hAnsi="Calibri" w:cs="Arial"/>
      <w:sz w:val="18"/>
      <w:szCs w:val="18"/>
    </w:rPr>
  </w:style>
  <w:style w:type="paragraph" w:styleId="a7">
    <w:name w:val="footer"/>
    <w:basedOn w:val="a"/>
    <w:link w:val="Char1"/>
    <w:uiPriority w:val="99"/>
    <w:unhideWhenUsed/>
    <w:rsid w:val="00EF4908"/>
    <w:pPr>
      <w:tabs>
        <w:tab w:val="center" w:pos="4153"/>
        <w:tab w:val="right" w:pos="8306"/>
      </w:tabs>
      <w:snapToGrid w:val="0"/>
      <w:spacing w:line="240" w:lineRule="auto"/>
    </w:pPr>
    <w:rPr>
      <w:sz w:val="18"/>
      <w:szCs w:val="18"/>
    </w:rPr>
  </w:style>
  <w:style w:type="character" w:customStyle="1" w:styleId="Char1">
    <w:name w:val="页脚 Char"/>
    <w:link w:val="a7"/>
    <w:uiPriority w:val="99"/>
    <w:rsid w:val="00EF4908"/>
    <w:rPr>
      <w:rFonts w:ascii="Calibri" w:eastAsia="宋体" w:hAnsi="Calibri" w:cs="Arial"/>
      <w:sz w:val="18"/>
      <w:szCs w:val="18"/>
    </w:rPr>
  </w:style>
  <w:style w:type="character" w:styleId="a8">
    <w:name w:val="annotation reference"/>
    <w:rsid w:val="00EF4908"/>
    <w:rPr>
      <w:rFonts w:cs="Times New Roman"/>
      <w:sz w:val="21"/>
      <w:szCs w:val="21"/>
    </w:rPr>
  </w:style>
  <w:style w:type="paragraph" w:styleId="a9">
    <w:name w:val="annotation text"/>
    <w:basedOn w:val="a"/>
    <w:link w:val="Char2"/>
    <w:unhideWhenUsed/>
    <w:rsid w:val="00EF4908"/>
  </w:style>
  <w:style w:type="character" w:customStyle="1" w:styleId="Char2">
    <w:name w:val="批注文字 Char"/>
    <w:link w:val="a9"/>
    <w:rsid w:val="00EF4908"/>
    <w:rPr>
      <w:rFonts w:ascii="Calibri" w:eastAsia="宋体" w:hAnsi="Calibri" w:cs="Arial"/>
    </w:rPr>
  </w:style>
  <w:style w:type="paragraph" w:styleId="aa">
    <w:name w:val="annotation subject"/>
    <w:basedOn w:val="a9"/>
    <w:next w:val="a9"/>
    <w:link w:val="Char3"/>
    <w:uiPriority w:val="99"/>
    <w:semiHidden/>
    <w:unhideWhenUsed/>
    <w:rsid w:val="00EF4908"/>
    <w:rPr>
      <w:b/>
      <w:bCs/>
    </w:rPr>
  </w:style>
  <w:style w:type="character" w:customStyle="1" w:styleId="Char3">
    <w:name w:val="批注主题 Char"/>
    <w:link w:val="aa"/>
    <w:uiPriority w:val="99"/>
    <w:semiHidden/>
    <w:rsid w:val="00EF4908"/>
    <w:rPr>
      <w:rFonts w:ascii="Calibri" w:eastAsia="宋体" w:hAnsi="Calibri" w:cs="Arial"/>
      <w:b/>
      <w:bCs/>
    </w:rPr>
  </w:style>
  <w:style w:type="paragraph" w:customStyle="1" w:styleId="p0">
    <w:name w:val="p0"/>
    <w:basedOn w:val="a"/>
    <w:rsid w:val="00EF4908"/>
    <w:pPr>
      <w:bidi w:val="0"/>
      <w:spacing w:after="0" w:line="240" w:lineRule="atLeast"/>
    </w:pPr>
    <w:rPr>
      <w:rFonts w:ascii="Century" w:hAnsi="Century" w:cs="宋体"/>
      <w:sz w:val="21"/>
      <w:szCs w:val="21"/>
      <w:lang w:eastAsia="zh-CN" w:bidi="ar-SA"/>
    </w:rPr>
  </w:style>
  <w:style w:type="paragraph" w:styleId="ab">
    <w:name w:val="List Paragraph"/>
    <w:basedOn w:val="a"/>
    <w:uiPriority w:val="34"/>
    <w:qFormat/>
    <w:rsid w:val="00A238DB"/>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A2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757">
      <w:bodyDiv w:val="1"/>
      <w:marLeft w:val="0"/>
      <w:marRight w:val="0"/>
      <w:marTop w:val="0"/>
      <w:marBottom w:val="0"/>
      <w:divBdr>
        <w:top w:val="none" w:sz="0" w:space="0" w:color="auto"/>
        <w:left w:val="none" w:sz="0" w:space="0" w:color="auto"/>
        <w:bottom w:val="none" w:sz="0" w:space="0" w:color="auto"/>
        <w:right w:val="none" w:sz="0" w:space="0" w:color="auto"/>
      </w:divBdr>
    </w:div>
    <w:div w:id="140973395">
      <w:bodyDiv w:val="1"/>
      <w:marLeft w:val="0"/>
      <w:marRight w:val="0"/>
      <w:marTop w:val="0"/>
      <w:marBottom w:val="0"/>
      <w:divBdr>
        <w:top w:val="none" w:sz="0" w:space="0" w:color="auto"/>
        <w:left w:val="none" w:sz="0" w:space="0" w:color="auto"/>
        <w:bottom w:val="none" w:sz="0" w:space="0" w:color="auto"/>
        <w:right w:val="none" w:sz="0" w:space="0" w:color="auto"/>
      </w:divBdr>
    </w:div>
    <w:div w:id="180514620">
      <w:bodyDiv w:val="1"/>
      <w:marLeft w:val="0"/>
      <w:marRight w:val="0"/>
      <w:marTop w:val="0"/>
      <w:marBottom w:val="0"/>
      <w:divBdr>
        <w:top w:val="none" w:sz="0" w:space="0" w:color="auto"/>
        <w:left w:val="none" w:sz="0" w:space="0" w:color="auto"/>
        <w:bottom w:val="none" w:sz="0" w:space="0" w:color="auto"/>
        <w:right w:val="none" w:sz="0" w:space="0" w:color="auto"/>
      </w:divBdr>
    </w:div>
    <w:div w:id="267004755">
      <w:bodyDiv w:val="1"/>
      <w:marLeft w:val="0"/>
      <w:marRight w:val="0"/>
      <w:marTop w:val="0"/>
      <w:marBottom w:val="0"/>
      <w:divBdr>
        <w:top w:val="none" w:sz="0" w:space="0" w:color="auto"/>
        <w:left w:val="none" w:sz="0" w:space="0" w:color="auto"/>
        <w:bottom w:val="none" w:sz="0" w:space="0" w:color="auto"/>
        <w:right w:val="none" w:sz="0" w:space="0" w:color="auto"/>
      </w:divBdr>
    </w:div>
    <w:div w:id="305857180">
      <w:bodyDiv w:val="1"/>
      <w:marLeft w:val="0"/>
      <w:marRight w:val="0"/>
      <w:marTop w:val="0"/>
      <w:marBottom w:val="0"/>
      <w:divBdr>
        <w:top w:val="none" w:sz="0" w:space="0" w:color="auto"/>
        <w:left w:val="none" w:sz="0" w:space="0" w:color="auto"/>
        <w:bottom w:val="none" w:sz="0" w:space="0" w:color="auto"/>
        <w:right w:val="none" w:sz="0" w:space="0" w:color="auto"/>
      </w:divBdr>
    </w:div>
    <w:div w:id="433553320">
      <w:bodyDiv w:val="1"/>
      <w:marLeft w:val="0"/>
      <w:marRight w:val="0"/>
      <w:marTop w:val="0"/>
      <w:marBottom w:val="0"/>
      <w:divBdr>
        <w:top w:val="none" w:sz="0" w:space="0" w:color="auto"/>
        <w:left w:val="none" w:sz="0" w:space="0" w:color="auto"/>
        <w:bottom w:val="none" w:sz="0" w:space="0" w:color="auto"/>
        <w:right w:val="none" w:sz="0" w:space="0" w:color="auto"/>
      </w:divBdr>
    </w:div>
    <w:div w:id="515924506">
      <w:bodyDiv w:val="1"/>
      <w:marLeft w:val="0"/>
      <w:marRight w:val="0"/>
      <w:marTop w:val="0"/>
      <w:marBottom w:val="0"/>
      <w:divBdr>
        <w:top w:val="none" w:sz="0" w:space="0" w:color="auto"/>
        <w:left w:val="none" w:sz="0" w:space="0" w:color="auto"/>
        <w:bottom w:val="none" w:sz="0" w:space="0" w:color="auto"/>
        <w:right w:val="none" w:sz="0" w:space="0" w:color="auto"/>
      </w:divBdr>
    </w:div>
    <w:div w:id="684401078">
      <w:bodyDiv w:val="1"/>
      <w:marLeft w:val="0"/>
      <w:marRight w:val="0"/>
      <w:marTop w:val="0"/>
      <w:marBottom w:val="0"/>
      <w:divBdr>
        <w:top w:val="none" w:sz="0" w:space="0" w:color="auto"/>
        <w:left w:val="none" w:sz="0" w:space="0" w:color="auto"/>
        <w:bottom w:val="none" w:sz="0" w:space="0" w:color="auto"/>
        <w:right w:val="none" w:sz="0" w:space="0" w:color="auto"/>
      </w:divBdr>
      <w:divsChild>
        <w:div w:id="513420760">
          <w:marLeft w:val="0"/>
          <w:marRight w:val="0"/>
          <w:marTop w:val="0"/>
          <w:marBottom w:val="0"/>
          <w:divBdr>
            <w:top w:val="none" w:sz="0" w:space="0" w:color="auto"/>
            <w:left w:val="none" w:sz="0" w:space="0" w:color="auto"/>
            <w:bottom w:val="none" w:sz="0" w:space="0" w:color="auto"/>
            <w:right w:val="none" w:sz="0" w:space="0" w:color="auto"/>
          </w:divBdr>
        </w:div>
        <w:div w:id="1415084338">
          <w:marLeft w:val="0"/>
          <w:marRight w:val="0"/>
          <w:marTop w:val="0"/>
          <w:marBottom w:val="0"/>
          <w:divBdr>
            <w:top w:val="none" w:sz="0" w:space="0" w:color="auto"/>
            <w:left w:val="none" w:sz="0" w:space="0" w:color="auto"/>
            <w:bottom w:val="none" w:sz="0" w:space="0" w:color="auto"/>
            <w:right w:val="none" w:sz="0" w:space="0" w:color="auto"/>
          </w:divBdr>
        </w:div>
        <w:div w:id="512303869">
          <w:marLeft w:val="0"/>
          <w:marRight w:val="0"/>
          <w:marTop w:val="0"/>
          <w:marBottom w:val="0"/>
          <w:divBdr>
            <w:top w:val="none" w:sz="0" w:space="0" w:color="auto"/>
            <w:left w:val="none" w:sz="0" w:space="0" w:color="auto"/>
            <w:bottom w:val="none" w:sz="0" w:space="0" w:color="auto"/>
            <w:right w:val="none" w:sz="0" w:space="0" w:color="auto"/>
          </w:divBdr>
        </w:div>
        <w:div w:id="1417677950">
          <w:marLeft w:val="0"/>
          <w:marRight w:val="0"/>
          <w:marTop w:val="0"/>
          <w:marBottom w:val="0"/>
          <w:divBdr>
            <w:top w:val="none" w:sz="0" w:space="0" w:color="auto"/>
            <w:left w:val="none" w:sz="0" w:space="0" w:color="auto"/>
            <w:bottom w:val="none" w:sz="0" w:space="0" w:color="auto"/>
            <w:right w:val="none" w:sz="0" w:space="0" w:color="auto"/>
          </w:divBdr>
        </w:div>
        <w:div w:id="1246647757">
          <w:marLeft w:val="0"/>
          <w:marRight w:val="0"/>
          <w:marTop w:val="0"/>
          <w:marBottom w:val="0"/>
          <w:divBdr>
            <w:top w:val="none" w:sz="0" w:space="0" w:color="auto"/>
            <w:left w:val="none" w:sz="0" w:space="0" w:color="auto"/>
            <w:bottom w:val="none" w:sz="0" w:space="0" w:color="auto"/>
            <w:right w:val="none" w:sz="0" w:space="0" w:color="auto"/>
          </w:divBdr>
        </w:div>
      </w:divsChild>
    </w:div>
    <w:div w:id="1813475678">
      <w:bodyDiv w:val="1"/>
      <w:marLeft w:val="0"/>
      <w:marRight w:val="0"/>
      <w:marTop w:val="0"/>
      <w:marBottom w:val="0"/>
      <w:divBdr>
        <w:top w:val="none" w:sz="0" w:space="0" w:color="auto"/>
        <w:left w:val="none" w:sz="0" w:space="0" w:color="auto"/>
        <w:bottom w:val="none" w:sz="0" w:space="0" w:color="auto"/>
        <w:right w:val="none" w:sz="0" w:space="0" w:color="auto"/>
      </w:divBdr>
    </w:div>
    <w:div w:id="1833400652">
      <w:bodyDiv w:val="1"/>
      <w:marLeft w:val="0"/>
      <w:marRight w:val="0"/>
      <w:marTop w:val="0"/>
      <w:marBottom w:val="0"/>
      <w:divBdr>
        <w:top w:val="none" w:sz="0" w:space="0" w:color="auto"/>
        <w:left w:val="none" w:sz="0" w:space="0" w:color="auto"/>
        <w:bottom w:val="none" w:sz="0" w:space="0" w:color="auto"/>
        <w:right w:val="none" w:sz="0" w:space="0" w:color="auto"/>
      </w:divBdr>
    </w:div>
    <w:div w:id="1938100147">
      <w:bodyDiv w:val="1"/>
      <w:marLeft w:val="0"/>
      <w:marRight w:val="0"/>
      <w:marTop w:val="0"/>
      <w:marBottom w:val="0"/>
      <w:divBdr>
        <w:top w:val="none" w:sz="0" w:space="0" w:color="auto"/>
        <w:left w:val="none" w:sz="0" w:space="0" w:color="auto"/>
        <w:bottom w:val="none" w:sz="0" w:space="0" w:color="auto"/>
        <w:right w:val="none" w:sz="0" w:space="0" w:color="auto"/>
      </w:divBdr>
    </w:div>
    <w:div w:id="2015910907">
      <w:bodyDiv w:val="1"/>
      <w:marLeft w:val="0"/>
      <w:marRight w:val="0"/>
      <w:marTop w:val="0"/>
      <w:marBottom w:val="0"/>
      <w:divBdr>
        <w:top w:val="none" w:sz="0" w:space="0" w:color="auto"/>
        <w:left w:val="none" w:sz="0" w:space="0" w:color="auto"/>
        <w:bottom w:val="none" w:sz="0" w:space="0" w:color="auto"/>
        <w:right w:val="none" w:sz="0" w:space="0" w:color="auto"/>
      </w:divBdr>
    </w:div>
    <w:div w:id="20731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zemi@rums.ac.i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Rafsanjan University of Medical Sciense</dc:creator>
  <cp:lastModifiedBy>LS Ma</cp:lastModifiedBy>
  <cp:revision>2</cp:revision>
  <dcterms:created xsi:type="dcterms:W3CDTF">2014-04-16T21:39:00Z</dcterms:created>
  <dcterms:modified xsi:type="dcterms:W3CDTF">2014-04-16T21:39:00Z</dcterms:modified>
</cp:coreProperties>
</file>