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262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Name of Journal: </w:t>
      </w:r>
      <w:r w:rsidRPr="00246BF4">
        <w:rPr>
          <w:rFonts w:ascii="Book Antiqua" w:eastAsia="Book Antiqua" w:hAnsi="Book Antiqua" w:cs="Book Antiqua"/>
          <w:i/>
          <w:color w:val="000000" w:themeColor="text1"/>
        </w:rPr>
        <w:t>World Journal of Gastroenterology</w:t>
      </w:r>
    </w:p>
    <w:p w14:paraId="5163E3E3"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Manuscript NO: </w:t>
      </w:r>
      <w:r w:rsidRPr="00246BF4">
        <w:rPr>
          <w:rFonts w:ascii="Book Antiqua" w:eastAsia="Book Antiqua" w:hAnsi="Book Antiqua" w:cs="Book Antiqua"/>
          <w:color w:val="000000" w:themeColor="text1"/>
        </w:rPr>
        <w:t>60854</w:t>
      </w:r>
    </w:p>
    <w:p w14:paraId="002A5203"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Manuscript Type: </w:t>
      </w:r>
      <w:r w:rsidRPr="00246BF4">
        <w:rPr>
          <w:rFonts w:ascii="Book Antiqua" w:eastAsia="Book Antiqua" w:hAnsi="Book Antiqua" w:cs="Book Antiqua"/>
          <w:color w:val="000000" w:themeColor="text1"/>
        </w:rPr>
        <w:t>ORIGINAL ARTICLE</w:t>
      </w:r>
    </w:p>
    <w:p w14:paraId="7298E8B2" w14:textId="77777777" w:rsidR="00BA37FB" w:rsidRPr="00246BF4" w:rsidRDefault="00BA37FB" w:rsidP="00372A8C">
      <w:pPr>
        <w:spacing w:line="360" w:lineRule="auto"/>
        <w:jc w:val="both"/>
        <w:rPr>
          <w:rFonts w:ascii="Book Antiqua" w:hAnsi="Book Antiqua"/>
          <w:color w:val="000000" w:themeColor="text1"/>
        </w:rPr>
      </w:pPr>
    </w:p>
    <w:p w14:paraId="6F23E9ED"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Retrospective Study</w:t>
      </w:r>
    </w:p>
    <w:p w14:paraId="4FD21BAA" w14:textId="1F0FC83A"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Comparative study of</w:t>
      </w:r>
      <w:r w:rsidR="00461C27" w:rsidRPr="00246BF4">
        <w:rPr>
          <w:rFonts w:ascii="Book Antiqua" w:eastAsia="Book Antiqua" w:hAnsi="Book Antiqua" w:cs="Book Antiqua"/>
          <w:b/>
          <w:bCs/>
          <w:color w:val="000000" w:themeColor="text1"/>
        </w:rPr>
        <w:t xml:space="preserve"> </w:t>
      </w:r>
      <w:proofErr w:type="spellStart"/>
      <w:r w:rsidRPr="00246BF4">
        <w:rPr>
          <w:rFonts w:ascii="Book Antiqua" w:eastAsia="Book Antiqua" w:hAnsi="Book Antiqua" w:cs="Book Antiqua"/>
          <w:b/>
          <w:bCs/>
          <w:color w:val="000000" w:themeColor="text1"/>
        </w:rPr>
        <w:t>indocyanine</w:t>
      </w:r>
      <w:proofErr w:type="spellEnd"/>
      <w:r w:rsidRPr="00246BF4">
        <w:rPr>
          <w:rFonts w:ascii="Book Antiqua" w:eastAsia="Book Antiqua" w:hAnsi="Book Antiqua" w:cs="Book Antiqua"/>
          <w:b/>
          <w:bCs/>
          <w:color w:val="000000" w:themeColor="text1"/>
        </w:rPr>
        <w:t xml:space="preserve"> green-R15, Child-Pugh score</w:t>
      </w:r>
      <w:r w:rsidR="00461C27" w:rsidRPr="00246BF4">
        <w:rPr>
          <w:rFonts w:ascii="Book Antiqua" w:eastAsia="Book Antiqua" w:hAnsi="Book Antiqua" w:cs="Book Antiqua"/>
          <w:b/>
          <w:bCs/>
          <w:color w:val="000000" w:themeColor="text1"/>
        </w:rPr>
        <w:t>,</w:t>
      </w:r>
      <w:r w:rsidRPr="00246BF4">
        <w:rPr>
          <w:rFonts w:ascii="Book Antiqua" w:eastAsia="Book Antiqua" w:hAnsi="Book Antiqua" w:cs="Book Antiqua"/>
          <w:b/>
          <w:bCs/>
          <w:color w:val="000000" w:themeColor="text1"/>
        </w:rPr>
        <w:t xml:space="preserve"> and </w:t>
      </w:r>
      <w:r w:rsidRPr="00246BF4">
        <w:rPr>
          <w:rFonts w:ascii="Book Antiqua" w:hAnsi="Book Antiqua"/>
          <w:b/>
          <w:bCs/>
          <w:color w:val="000000" w:themeColor="text1"/>
        </w:rPr>
        <w:t>model for end-stage liver disease</w:t>
      </w:r>
      <w:r w:rsidRPr="00246BF4">
        <w:rPr>
          <w:rFonts w:ascii="Book Antiqua" w:eastAsia="Book Antiqua" w:hAnsi="Book Antiqua" w:cs="Book Antiqua"/>
          <w:b/>
          <w:bCs/>
          <w:color w:val="000000" w:themeColor="text1"/>
        </w:rPr>
        <w:t xml:space="preserve"> score for</w:t>
      </w:r>
      <w:r w:rsidR="00461C27" w:rsidRPr="00246BF4">
        <w:rPr>
          <w:rFonts w:ascii="Book Antiqua" w:eastAsia="Book Antiqua" w:hAnsi="Book Antiqua" w:cs="Book Antiqua"/>
          <w:b/>
          <w:bCs/>
          <w:color w:val="000000" w:themeColor="text1"/>
        </w:rPr>
        <w:t xml:space="preserve"> </w:t>
      </w:r>
      <w:r w:rsidRPr="00246BF4">
        <w:rPr>
          <w:rFonts w:ascii="Book Antiqua" w:eastAsia="Book Antiqua" w:hAnsi="Book Antiqua" w:cs="Book Antiqua"/>
          <w:b/>
          <w:bCs/>
          <w:color w:val="000000" w:themeColor="text1"/>
        </w:rPr>
        <w:t xml:space="preserve">prediction of hepatic encephalopathy after </w:t>
      </w:r>
      <w:proofErr w:type="spellStart"/>
      <w:r w:rsidRPr="00246BF4">
        <w:rPr>
          <w:rFonts w:ascii="Book Antiqua" w:eastAsia="Book Antiqua" w:hAnsi="Book Antiqua" w:cs="Book Antiqua"/>
          <w:color w:val="000000" w:themeColor="text1"/>
        </w:rPr>
        <w:t>t</w:t>
      </w:r>
      <w:r w:rsidRPr="00246BF4">
        <w:rPr>
          <w:rFonts w:ascii="Book Antiqua" w:eastAsia="Book Antiqua" w:hAnsi="Book Antiqua" w:cs="Book Antiqua"/>
          <w:b/>
          <w:bCs/>
          <w:color w:val="000000" w:themeColor="text1"/>
        </w:rPr>
        <w:t>ransjugular</w:t>
      </w:r>
      <w:proofErr w:type="spellEnd"/>
      <w:r w:rsidRPr="00246BF4">
        <w:rPr>
          <w:rFonts w:ascii="Book Antiqua" w:eastAsia="Book Antiqua" w:hAnsi="Book Antiqua" w:cs="Book Antiqua"/>
          <w:b/>
          <w:bCs/>
          <w:color w:val="000000" w:themeColor="text1"/>
        </w:rPr>
        <w:t xml:space="preserve"> intrahepatic portosystemic shunt</w:t>
      </w:r>
    </w:p>
    <w:p w14:paraId="4A7C1842" w14:textId="77777777" w:rsidR="00BA37FB" w:rsidRPr="00246BF4" w:rsidRDefault="00BA37FB" w:rsidP="00372A8C">
      <w:pPr>
        <w:spacing w:line="360" w:lineRule="auto"/>
        <w:jc w:val="both"/>
        <w:rPr>
          <w:rFonts w:ascii="Book Antiqua" w:hAnsi="Book Antiqua"/>
          <w:color w:val="000000" w:themeColor="text1"/>
        </w:rPr>
      </w:pPr>
    </w:p>
    <w:p w14:paraId="15BB6B1B" w14:textId="24863B50"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Wang Z </w:t>
      </w:r>
      <w:r w:rsidRPr="00246BF4">
        <w:rPr>
          <w:rFonts w:ascii="Book Antiqua" w:eastAsia="Book Antiqua" w:hAnsi="Book Antiqua" w:cs="Book Antiqua"/>
          <w:i/>
          <w:iCs/>
          <w:color w:val="000000" w:themeColor="text1"/>
        </w:rPr>
        <w:t>et al</w:t>
      </w:r>
      <w:r w:rsidRPr="00246BF4">
        <w:rPr>
          <w:rFonts w:ascii="Book Antiqua" w:eastAsia="Book Antiqua" w:hAnsi="Book Antiqua" w:cs="Book Antiqua"/>
          <w:color w:val="000000" w:themeColor="text1"/>
        </w:rPr>
        <w:t>. ICG-R15, CPS</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w:t>
      </w:r>
    </w:p>
    <w:p w14:paraId="52089717" w14:textId="77777777" w:rsidR="00BA37FB" w:rsidRPr="00246BF4" w:rsidRDefault="00BA37FB" w:rsidP="00372A8C">
      <w:pPr>
        <w:spacing w:line="360" w:lineRule="auto"/>
        <w:jc w:val="both"/>
        <w:rPr>
          <w:rFonts w:ascii="Book Antiqua" w:hAnsi="Book Antiqua"/>
          <w:color w:val="000000" w:themeColor="text1"/>
        </w:rPr>
      </w:pPr>
    </w:p>
    <w:p w14:paraId="2E99349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Zhong Wang, Yi-Fan Wu, Zhen-Dong Yue, Hong-Wei Zhao, Lei wang, Zhen-Hua Fan, Yu Zhang, Fu-Quan Liu</w:t>
      </w:r>
    </w:p>
    <w:p w14:paraId="468403B0" w14:textId="77777777" w:rsidR="00BA37FB" w:rsidRPr="00246BF4" w:rsidRDefault="00BA37FB" w:rsidP="00372A8C">
      <w:pPr>
        <w:spacing w:line="360" w:lineRule="auto"/>
        <w:jc w:val="both"/>
        <w:rPr>
          <w:rFonts w:ascii="Book Antiqua" w:hAnsi="Book Antiqua"/>
          <w:color w:val="000000" w:themeColor="text1"/>
        </w:rPr>
      </w:pPr>
    </w:p>
    <w:p w14:paraId="518E478F"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Zhong Wang, Yi-Fan Wu, Zhen-Dong Yue, Hong-Wei Zhao, Lei Wang, Zhen-Hua Fan, Yu Zhang, Fu-Quan Liu, </w:t>
      </w:r>
      <w:r w:rsidRPr="00246BF4">
        <w:rPr>
          <w:rFonts w:ascii="Book Antiqua" w:eastAsia="Book Antiqua" w:hAnsi="Book Antiqua" w:cs="Book Antiqua"/>
          <w:color w:val="000000" w:themeColor="text1"/>
        </w:rPr>
        <w:t xml:space="preserve">Department of Interventional Therapy, Beijing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Hospital, Capital Medical University, Beijing 100038, China</w:t>
      </w:r>
    </w:p>
    <w:p w14:paraId="5A5C23DF" w14:textId="77777777" w:rsidR="00BA37FB" w:rsidRPr="00246BF4" w:rsidRDefault="00BA37FB" w:rsidP="00372A8C">
      <w:pPr>
        <w:spacing w:line="360" w:lineRule="auto"/>
        <w:jc w:val="both"/>
        <w:rPr>
          <w:rFonts w:ascii="Book Antiqua" w:hAnsi="Book Antiqua"/>
          <w:color w:val="000000" w:themeColor="text1"/>
        </w:rPr>
      </w:pPr>
    </w:p>
    <w:p w14:paraId="1BD90392" w14:textId="3213A634"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Author contributions: </w:t>
      </w:r>
      <w:r w:rsidRPr="00246BF4">
        <w:rPr>
          <w:rFonts w:ascii="Book Antiqua" w:eastAsia="Book Antiqua" w:hAnsi="Book Antiqua" w:cs="Book Antiqua"/>
          <w:color w:val="000000" w:themeColor="text1"/>
        </w:rPr>
        <w:t xml:space="preserve">Liu FQ designed </w:t>
      </w:r>
      <w:r w:rsidR="00461C27"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research; Zhang Y, Wu YF, Yue ZD, Zhao HW, Wang L</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Fan ZH performed </w:t>
      </w:r>
      <w:r w:rsidR="00461C27"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 xml:space="preserve">research; Wang Z analyzed </w:t>
      </w:r>
      <w:r w:rsidR="00461C27"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data and wrote the paper.</w:t>
      </w:r>
    </w:p>
    <w:p w14:paraId="6F6ABE8B" w14:textId="77777777" w:rsidR="00BA37FB" w:rsidRPr="00246BF4" w:rsidRDefault="00BA37FB" w:rsidP="00372A8C">
      <w:pPr>
        <w:spacing w:line="360" w:lineRule="auto"/>
        <w:jc w:val="both"/>
        <w:rPr>
          <w:rFonts w:ascii="Book Antiqua" w:hAnsi="Book Antiqua"/>
          <w:color w:val="000000" w:themeColor="text1"/>
        </w:rPr>
      </w:pPr>
    </w:p>
    <w:p w14:paraId="2E41269D" w14:textId="13769A51" w:rsidR="00FE6962" w:rsidRDefault="008F363E" w:rsidP="00A244A8">
      <w:pPr>
        <w:spacing w:line="360" w:lineRule="auto"/>
        <w:jc w:val="both"/>
        <w:rPr>
          <w:rFonts w:ascii="Book Antiqua" w:hAnsi="Book Antiqua" w:cs="Book Antiqua"/>
          <w:color w:val="000000" w:themeColor="text1"/>
          <w:lang w:eastAsia="zh-CN"/>
        </w:rPr>
      </w:pPr>
      <w:r w:rsidRPr="00246BF4">
        <w:rPr>
          <w:rFonts w:ascii="Book Antiqua" w:eastAsia="Book Antiqua" w:hAnsi="Book Antiqua" w:cs="Book Antiqua"/>
          <w:b/>
          <w:bCs/>
          <w:color w:val="000000" w:themeColor="text1"/>
        </w:rPr>
        <w:t xml:space="preserve">Corresponding author: Fu-Quan Liu, BCPS, MD, Director, Professor, </w:t>
      </w:r>
      <w:r w:rsidRPr="00246BF4">
        <w:rPr>
          <w:rFonts w:ascii="Book Antiqua" w:eastAsia="Book Antiqua" w:hAnsi="Book Antiqua" w:cs="Book Antiqua"/>
          <w:color w:val="000000" w:themeColor="text1"/>
        </w:rPr>
        <w:t xml:space="preserve">Department of Interventional Therapy, Beijing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Hospital, Capital Medical University, No. 10 Tie Yi Road, </w:t>
      </w:r>
      <w:proofErr w:type="spellStart"/>
      <w:r w:rsidRPr="00246BF4">
        <w:rPr>
          <w:rFonts w:ascii="Book Antiqua" w:eastAsia="Book Antiqua" w:hAnsi="Book Antiqua" w:cs="Book Antiqua"/>
          <w:color w:val="000000" w:themeColor="text1"/>
        </w:rPr>
        <w:t>Yangfangdian</w:t>
      </w:r>
      <w:proofErr w:type="spellEnd"/>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Haidian</w:t>
      </w:r>
      <w:proofErr w:type="spellEnd"/>
      <w:r w:rsidRPr="00246BF4">
        <w:rPr>
          <w:rFonts w:ascii="Book Antiqua" w:eastAsia="Book Antiqua" w:hAnsi="Book Antiqua" w:cs="Book Antiqua"/>
          <w:color w:val="000000" w:themeColor="text1"/>
        </w:rPr>
        <w:t xml:space="preserve"> District, Beijing 100038, China. </w:t>
      </w:r>
      <w:r w:rsidR="00F94C69" w:rsidRPr="005A1EE9">
        <w:rPr>
          <w:rFonts w:ascii="Book Antiqua" w:eastAsia="Book Antiqua" w:hAnsi="Book Antiqua" w:cs="Book Antiqua"/>
          <w:color w:val="000000" w:themeColor="text1"/>
        </w:rPr>
        <w:t>lfuquan@aliyun.com</w:t>
      </w:r>
    </w:p>
    <w:p w14:paraId="0A7264A0" w14:textId="77777777" w:rsidR="00F94C69" w:rsidRPr="00246BF4" w:rsidRDefault="00F94C69" w:rsidP="00A244A8">
      <w:pPr>
        <w:spacing w:line="360" w:lineRule="auto"/>
        <w:jc w:val="both"/>
        <w:rPr>
          <w:rFonts w:ascii="Book Antiqua" w:hAnsi="Book Antiqua" w:cs="Book Antiqua"/>
          <w:color w:val="000000" w:themeColor="text1"/>
          <w:lang w:eastAsia="zh-CN"/>
        </w:rPr>
      </w:pPr>
    </w:p>
    <w:p w14:paraId="28C2DFF0" w14:textId="1A21D870" w:rsidR="00A244A8" w:rsidRPr="00246BF4" w:rsidRDefault="00A244A8" w:rsidP="00A244A8">
      <w:pPr>
        <w:spacing w:line="360" w:lineRule="auto"/>
        <w:jc w:val="both"/>
        <w:rPr>
          <w:rFonts w:ascii="Book Antiqua" w:hAnsi="Book Antiqua"/>
        </w:rPr>
      </w:pPr>
      <w:r w:rsidRPr="00246BF4">
        <w:rPr>
          <w:rFonts w:ascii="Book Antiqua" w:eastAsia="Book Antiqua" w:hAnsi="Book Antiqua" w:cs="Book Antiqua"/>
          <w:b/>
          <w:bCs/>
          <w:color w:val="000000"/>
        </w:rPr>
        <w:t xml:space="preserve">Received: </w:t>
      </w:r>
      <w:r w:rsidR="00F94C69">
        <w:rPr>
          <w:rFonts w:ascii="Book Antiqua" w:hAnsi="Book Antiqua" w:cs="Book Antiqua" w:hint="eastAsia"/>
          <w:color w:val="000000" w:themeColor="text1"/>
          <w:lang w:eastAsia="zh-CN"/>
        </w:rPr>
        <w:t>November 23, 2020</w:t>
      </w:r>
    </w:p>
    <w:p w14:paraId="5715CFC1" w14:textId="39C4210B" w:rsidR="00A244A8" w:rsidRPr="00246BF4" w:rsidRDefault="00A244A8" w:rsidP="00A244A8">
      <w:pPr>
        <w:spacing w:line="360" w:lineRule="auto"/>
        <w:jc w:val="both"/>
        <w:rPr>
          <w:rFonts w:ascii="Book Antiqua" w:hAnsi="Book Antiqua"/>
        </w:rPr>
      </w:pPr>
      <w:r w:rsidRPr="00246BF4">
        <w:rPr>
          <w:rFonts w:ascii="Book Antiqua" w:eastAsia="Book Antiqua" w:hAnsi="Book Antiqua" w:cs="Book Antiqua"/>
          <w:b/>
          <w:bCs/>
          <w:color w:val="000000"/>
        </w:rPr>
        <w:t xml:space="preserve">Revised: </w:t>
      </w:r>
      <w:r w:rsidR="007302E6">
        <w:rPr>
          <w:rFonts w:ascii="Book Antiqua" w:hAnsi="Book Antiqua" w:cs="Book Antiqua" w:hint="eastAsia"/>
          <w:color w:val="000000" w:themeColor="text1"/>
          <w:lang w:eastAsia="zh-CN"/>
        </w:rPr>
        <w:t>December</w:t>
      </w:r>
      <w:r w:rsidR="00F94C69">
        <w:rPr>
          <w:rFonts w:ascii="Book Antiqua" w:hAnsi="Book Antiqua" w:cs="Book Antiqua" w:hint="eastAsia"/>
          <w:color w:val="000000" w:themeColor="text1"/>
          <w:lang w:eastAsia="zh-CN"/>
        </w:rPr>
        <w:t xml:space="preserve"> 20, 2020</w:t>
      </w:r>
    </w:p>
    <w:p w14:paraId="7AD00995" w14:textId="2369BED1" w:rsidR="00A244A8" w:rsidRPr="00246BF4" w:rsidRDefault="00A244A8" w:rsidP="00A244A8">
      <w:pPr>
        <w:spacing w:line="360" w:lineRule="auto"/>
        <w:jc w:val="both"/>
        <w:rPr>
          <w:rFonts w:ascii="Book Antiqua" w:hAnsi="Book Antiqua"/>
        </w:rPr>
      </w:pPr>
      <w:r w:rsidRPr="00246BF4">
        <w:rPr>
          <w:rFonts w:ascii="Book Antiqua" w:eastAsia="Book Antiqua" w:hAnsi="Book Antiqua" w:cs="Book Antiqua"/>
          <w:b/>
          <w:bCs/>
          <w:color w:val="000000"/>
        </w:rPr>
        <w:t xml:space="preserve">Accepted: </w:t>
      </w:r>
      <w:r w:rsidR="00F94C69">
        <w:rPr>
          <w:rFonts w:ascii="Book Antiqua" w:hAnsi="Book Antiqua" w:cs="Book Antiqua" w:hint="eastAsia"/>
          <w:color w:val="000000" w:themeColor="text1"/>
          <w:lang w:eastAsia="zh-CN"/>
        </w:rPr>
        <w:t>January 15, 2021</w:t>
      </w:r>
    </w:p>
    <w:p w14:paraId="5DF55B78" w14:textId="49E3680B" w:rsidR="00A244A8" w:rsidRPr="00246BF4" w:rsidRDefault="00A244A8" w:rsidP="00A244A8">
      <w:pPr>
        <w:spacing w:line="360" w:lineRule="auto"/>
        <w:jc w:val="both"/>
        <w:rPr>
          <w:rFonts w:ascii="Book Antiqua" w:hAnsi="Book Antiqua" w:cs="Book Antiqua"/>
          <w:b/>
          <w:bCs/>
          <w:color w:val="000000" w:themeColor="text1"/>
          <w:lang w:eastAsia="zh-CN"/>
        </w:rPr>
      </w:pPr>
      <w:r w:rsidRPr="00246BF4">
        <w:rPr>
          <w:rFonts w:ascii="Book Antiqua" w:eastAsia="Book Antiqua" w:hAnsi="Book Antiqua" w:cs="Book Antiqua"/>
          <w:b/>
          <w:bCs/>
          <w:color w:val="000000"/>
        </w:rPr>
        <w:lastRenderedPageBreak/>
        <w:t xml:space="preserve">Published online: </w:t>
      </w:r>
      <w:r w:rsidR="00F94C69">
        <w:rPr>
          <w:rFonts w:ascii="Book Antiqua" w:hAnsi="Book Antiqua" w:cs="Book Antiqua" w:hint="eastAsia"/>
          <w:color w:val="000000" w:themeColor="text1"/>
          <w:lang w:eastAsia="zh-CN"/>
        </w:rPr>
        <w:t>February 7, 2021</w:t>
      </w:r>
    </w:p>
    <w:p w14:paraId="47170E2A" w14:textId="77777777" w:rsidR="00C835E7" w:rsidRPr="00246BF4" w:rsidRDefault="00C835E7" w:rsidP="00372A8C">
      <w:pPr>
        <w:spacing w:line="360" w:lineRule="auto"/>
        <w:jc w:val="both"/>
        <w:rPr>
          <w:rFonts w:ascii="Book Antiqua" w:hAnsi="Book Antiqua"/>
          <w:color w:val="000000" w:themeColor="text1"/>
          <w:lang w:eastAsia="zh-CN"/>
        </w:rPr>
      </w:pPr>
    </w:p>
    <w:p w14:paraId="5A8737A7" w14:textId="77777777" w:rsidR="00C835E7" w:rsidRPr="00246BF4" w:rsidRDefault="00C835E7" w:rsidP="00372A8C">
      <w:pPr>
        <w:spacing w:line="360" w:lineRule="auto"/>
        <w:jc w:val="both"/>
        <w:rPr>
          <w:rFonts w:ascii="Book Antiqua" w:hAnsi="Book Antiqua"/>
          <w:color w:val="000000" w:themeColor="text1"/>
          <w:lang w:eastAsia="zh-CN"/>
        </w:rPr>
        <w:sectPr w:rsidR="00C835E7" w:rsidRPr="00246BF4">
          <w:footerReference w:type="default" r:id="rId8"/>
          <w:pgSz w:w="12240" w:h="15840"/>
          <w:pgMar w:top="1440" w:right="1440" w:bottom="1440" w:left="1440" w:header="720" w:footer="720" w:gutter="0"/>
          <w:cols w:space="720"/>
          <w:docGrid w:linePitch="360"/>
        </w:sectPr>
      </w:pPr>
    </w:p>
    <w:p w14:paraId="124E45FF"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lastRenderedPageBreak/>
        <w:t>Abstract</w:t>
      </w:r>
    </w:p>
    <w:p w14:paraId="5FE0150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BACKGROUND</w:t>
      </w:r>
    </w:p>
    <w:p w14:paraId="3293EC76" w14:textId="6548F4CD"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Hepatic encephalopathy (HE) remains an enormous challenge in patients who undergo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implantation. The preoperative </w:t>
      </w:r>
      <w:proofErr w:type="spellStart"/>
      <w:r w:rsidR="00461C27" w:rsidRPr="00246BF4">
        <w:rPr>
          <w:rFonts w:ascii="Book Antiqua" w:eastAsia="Book Antiqua" w:hAnsi="Book Antiqua" w:cs="Book Antiqua"/>
          <w:color w:val="000000" w:themeColor="text1"/>
        </w:rPr>
        <w:t>indocyanine</w:t>
      </w:r>
      <w:proofErr w:type="spellEnd"/>
      <w:r w:rsidR="00461C27" w:rsidRPr="00246BF4">
        <w:rPr>
          <w:rFonts w:ascii="Book Antiqua" w:eastAsia="Book Antiqua" w:hAnsi="Book Antiqua" w:cs="Book Antiqua"/>
          <w:color w:val="000000" w:themeColor="text1"/>
        </w:rPr>
        <w:t xml:space="preserve"> green retention rate at 15 min </w:t>
      </w:r>
      <w:r w:rsidRPr="00246BF4">
        <w:rPr>
          <w:rFonts w:ascii="Book Antiqua" w:eastAsia="Book Antiqua" w:hAnsi="Book Antiqua" w:cs="Book Antiqua"/>
          <w:color w:val="000000" w:themeColor="text1"/>
        </w:rPr>
        <w:t>(ICG-R15</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as one of the liver function assessment tools, has been developed as a prognostic indicator in patients undergoing surgery, but there are limited data on its role in TIPS. </w:t>
      </w:r>
    </w:p>
    <w:p w14:paraId="6FE33DCF" w14:textId="77777777" w:rsidR="00BA37FB" w:rsidRPr="00246BF4" w:rsidRDefault="00BA37FB" w:rsidP="00372A8C">
      <w:pPr>
        <w:spacing w:line="360" w:lineRule="auto"/>
        <w:ind w:firstLine="560"/>
        <w:jc w:val="both"/>
        <w:rPr>
          <w:rFonts w:ascii="Book Antiqua" w:hAnsi="Book Antiqua"/>
          <w:color w:val="000000" w:themeColor="text1"/>
        </w:rPr>
      </w:pPr>
    </w:p>
    <w:p w14:paraId="7BC73152"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AIM</w:t>
      </w:r>
    </w:p>
    <w:p w14:paraId="23BC1233" w14:textId="60212B70" w:rsidR="00BA37FB" w:rsidRPr="00246BF4" w:rsidRDefault="00811925"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w:t>
      </w:r>
      <w:r w:rsidR="008F363E" w:rsidRPr="00246BF4">
        <w:rPr>
          <w:rFonts w:ascii="Book Antiqua" w:eastAsia="Book Antiqua" w:hAnsi="Book Antiqua" w:cs="Book Antiqua"/>
          <w:color w:val="000000" w:themeColor="text1"/>
        </w:rPr>
        <w:t>o determine whether the ICG-R15 can be used for prediction of post-TIPS HE in decompensated cirrhosis patients with</w:t>
      </w:r>
      <w:r w:rsidR="00461C27" w:rsidRPr="00246BF4">
        <w:rPr>
          <w:rFonts w:ascii="Book Antiqua" w:eastAsia="Book Antiqua" w:hAnsi="Book Antiqua" w:cs="Book Antiqua"/>
          <w:color w:val="000000" w:themeColor="text1"/>
        </w:rPr>
        <w:t xml:space="preserve"> </w:t>
      </w:r>
      <w:r w:rsidR="008F363E" w:rsidRPr="00246BF4">
        <w:rPr>
          <w:rFonts w:ascii="Book Antiqua" w:eastAsia="Book Antiqua" w:hAnsi="Book Antiqua" w:cs="Book Antiqua"/>
          <w:color w:val="000000" w:themeColor="text1"/>
        </w:rPr>
        <w:t xml:space="preserve">portal hypertension (PHT) and compare the </w:t>
      </w:r>
      <w:r w:rsidR="00461C27" w:rsidRPr="00246BF4">
        <w:rPr>
          <w:rFonts w:ascii="Book Antiqua" w:eastAsia="Book Antiqua" w:hAnsi="Book Antiqua" w:cs="Book Antiqua"/>
          <w:color w:val="000000" w:themeColor="text1"/>
        </w:rPr>
        <w:t xml:space="preserve">clinical value of </w:t>
      </w:r>
      <w:r w:rsidR="008F363E" w:rsidRPr="00246BF4">
        <w:rPr>
          <w:rFonts w:ascii="Book Antiqua" w:eastAsia="Book Antiqua" w:hAnsi="Book Antiqua" w:cs="Book Antiqua"/>
          <w:color w:val="000000" w:themeColor="text1"/>
        </w:rPr>
        <w:t>ICG-R15</w:t>
      </w:r>
      <w:r w:rsidR="008F363E" w:rsidRPr="00246BF4">
        <w:rPr>
          <w:rFonts w:ascii="Book Antiqua" w:eastAsia="宋体" w:hAnsi="Book Antiqua" w:cs="宋体"/>
          <w:color w:val="000000" w:themeColor="text1"/>
          <w:lang w:eastAsia="zh-CN"/>
        </w:rPr>
        <w:t>,</w:t>
      </w:r>
      <w:r w:rsidR="008F363E" w:rsidRPr="00246BF4">
        <w:rPr>
          <w:rFonts w:ascii="Book Antiqua" w:hAnsi="Book Antiqua"/>
          <w:color w:val="000000" w:themeColor="text1"/>
        </w:rPr>
        <w:t xml:space="preserve"> Child-Pugh score</w:t>
      </w:r>
      <w:r w:rsidR="008F363E" w:rsidRPr="00246BF4">
        <w:rPr>
          <w:rFonts w:ascii="Book Antiqua" w:eastAsia="Book Antiqua" w:hAnsi="Book Antiqua" w:cs="Book Antiqua"/>
          <w:color w:val="000000" w:themeColor="text1"/>
        </w:rPr>
        <w:t xml:space="preserve"> (CPS)</w:t>
      </w:r>
      <w:r w:rsidR="00461C27" w:rsidRPr="00246BF4">
        <w:rPr>
          <w:rFonts w:ascii="Book Antiqua" w:eastAsia="Book Antiqua" w:hAnsi="Book Antiqua" w:cs="Book Antiqua"/>
          <w:color w:val="000000" w:themeColor="text1"/>
        </w:rPr>
        <w:t>,</w:t>
      </w:r>
      <w:r w:rsidR="008F363E" w:rsidRPr="00246BF4">
        <w:rPr>
          <w:rFonts w:ascii="Book Antiqua" w:eastAsia="Book Antiqua" w:hAnsi="Book Antiqua" w:cs="Book Antiqua"/>
          <w:color w:val="000000" w:themeColor="text1"/>
        </w:rPr>
        <w:t xml:space="preserve"> and </w:t>
      </w:r>
      <w:r w:rsidR="008F363E" w:rsidRPr="00246BF4">
        <w:rPr>
          <w:rFonts w:ascii="Book Antiqua" w:hAnsi="Book Antiqua"/>
          <w:color w:val="000000" w:themeColor="text1"/>
        </w:rPr>
        <w:t>model for end-stage liver disease</w:t>
      </w:r>
      <w:r w:rsidR="008F363E" w:rsidRPr="00246BF4">
        <w:rPr>
          <w:rFonts w:ascii="Book Antiqua" w:eastAsia="Book Antiqua" w:hAnsi="Book Antiqua" w:cs="Book Antiqua"/>
          <w:color w:val="000000" w:themeColor="text1"/>
        </w:rPr>
        <w:t xml:space="preserve"> (MELD) score</w:t>
      </w:r>
      <w:r w:rsidR="00461C27" w:rsidRPr="00246BF4">
        <w:rPr>
          <w:rFonts w:ascii="Book Antiqua" w:eastAsia="Book Antiqua" w:hAnsi="Book Antiqua" w:cs="Book Antiqua"/>
          <w:color w:val="000000" w:themeColor="text1"/>
        </w:rPr>
        <w:t xml:space="preserve"> </w:t>
      </w:r>
      <w:r w:rsidR="008F363E" w:rsidRPr="00246BF4">
        <w:rPr>
          <w:rFonts w:ascii="Book Antiqua" w:eastAsia="Book Antiqua" w:hAnsi="Book Antiqua" w:cs="Book Antiqua"/>
          <w:color w:val="000000" w:themeColor="text1"/>
        </w:rPr>
        <w:t>in predicting post-TIPS HE with PHT.</w:t>
      </w:r>
    </w:p>
    <w:p w14:paraId="0112E84D" w14:textId="77777777" w:rsidR="00BA37FB" w:rsidRPr="00246BF4" w:rsidRDefault="00BA37FB" w:rsidP="00372A8C">
      <w:pPr>
        <w:spacing w:line="360" w:lineRule="auto"/>
        <w:jc w:val="both"/>
        <w:rPr>
          <w:rFonts w:ascii="Book Antiqua" w:hAnsi="Book Antiqua"/>
          <w:color w:val="000000" w:themeColor="text1"/>
        </w:rPr>
      </w:pPr>
    </w:p>
    <w:p w14:paraId="4D66872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METHODS</w:t>
      </w:r>
    </w:p>
    <w:p w14:paraId="715C7B79" w14:textId="1B6365BC"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This retrospective study included 195 patients with PHT who underwent elective TIPS </w:t>
      </w:r>
      <w:r w:rsidR="00461C27" w:rsidRPr="00246BF4">
        <w:rPr>
          <w:rFonts w:ascii="Book Antiqua" w:eastAsia="Book Antiqua" w:hAnsi="Book Antiqua" w:cs="Book Antiqua"/>
          <w:color w:val="000000" w:themeColor="text1"/>
        </w:rPr>
        <w:t xml:space="preserve">at </w:t>
      </w:r>
      <w:r w:rsidRPr="00246BF4">
        <w:rPr>
          <w:rFonts w:ascii="Book Antiqua" w:eastAsia="Book Antiqua" w:hAnsi="Book Antiqua" w:cs="Book Antiqua"/>
          <w:color w:val="000000" w:themeColor="text1"/>
        </w:rPr>
        <w:t xml:space="preserve">Beijing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w:t>
      </w:r>
      <w:r w:rsidR="00461C27" w:rsidRPr="00246BF4">
        <w:rPr>
          <w:rFonts w:ascii="Book Antiqua" w:eastAsia="Book Antiqua" w:hAnsi="Book Antiqua" w:cs="Book Antiqua"/>
          <w:color w:val="000000" w:themeColor="text1"/>
        </w:rPr>
        <w:t xml:space="preserve">Hospital </w:t>
      </w:r>
      <w:r w:rsidRPr="00246BF4">
        <w:rPr>
          <w:rFonts w:ascii="Book Antiqua" w:eastAsia="Book Antiqua" w:hAnsi="Book Antiqua" w:cs="Book Antiqua"/>
          <w:color w:val="000000" w:themeColor="text1"/>
        </w:rPr>
        <w:t>from January 2018 to June 2019. All patients underwent the ICG-R15 test, CPS</w:t>
      </w:r>
      <w:r w:rsidR="00461C27" w:rsidRPr="00246BF4">
        <w:rPr>
          <w:rFonts w:ascii="Book Antiqua" w:eastAsia="Book Antiqua" w:hAnsi="Book Antiqua" w:cs="Book Antiqua"/>
          <w:color w:val="000000" w:themeColor="text1"/>
        </w:rPr>
        <w:t xml:space="preserve"> evaluation,</w:t>
      </w:r>
      <w:r w:rsidRPr="00246BF4">
        <w:rPr>
          <w:rFonts w:ascii="Book Antiqua" w:eastAsia="Book Antiqua" w:hAnsi="Book Antiqua" w:cs="Book Antiqua"/>
          <w:color w:val="000000" w:themeColor="text1"/>
        </w:rPr>
        <w:t xml:space="preserve"> and MELD scoring </w:t>
      </w:r>
      <w:r w:rsidR="00461C27" w:rsidRPr="00246BF4">
        <w:rPr>
          <w:rFonts w:ascii="Book Antiqua" w:eastAsia="Book Antiqua" w:hAnsi="Book Antiqua" w:cs="Book Antiqua"/>
          <w:color w:val="000000" w:themeColor="text1"/>
        </w:rPr>
        <w:t xml:space="preserve">1 </w:t>
      </w:r>
      <w:proofErr w:type="spellStart"/>
      <w:r w:rsidRPr="00246BF4">
        <w:rPr>
          <w:rFonts w:ascii="Book Antiqua" w:eastAsia="Book Antiqua" w:hAnsi="Book Antiqua" w:cs="Book Antiqua"/>
          <w:color w:val="000000" w:themeColor="text1"/>
        </w:rPr>
        <w:t>wk</w:t>
      </w:r>
      <w:proofErr w:type="spellEnd"/>
      <w:r w:rsidRPr="00246BF4">
        <w:rPr>
          <w:rFonts w:ascii="Book Antiqua" w:eastAsia="Book Antiqua" w:hAnsi="Book Antiqua" w:cs="Book Antiqua"/>
          <w:color w:val="000000" w:themeColor="text1"/>
        </w:rPr>
        <w:t xml:space="preserve"> before TIPS. According to whether </w:t>
      </w:r>
      <w:r w:rsidR="00461C27" w:rsidRPr="00246BF4">
        <w:rPr>
          <w:rFonts w:ascii="Book Antiqua" w:eastAsia="Book Antiqua" w:hAnsi="Book Antiqua" w:cs="Book Antiqua"/>
          <w:color w:val="000000" w:themeColor="text1"/>
        </w:rPr>
        <w:t xml:space="preserve">they </w:t>
      </w:r>
      <w:r w:rsidRPr="00246BF4">
        <w:rPr>
          <w:rFonts w:ascii="Book Antiqua" w:eastAsia="Book Antiqua" w:hAnsi="Book Antiqua" w:cs="Book Antiqua"/>
          <w:color w:val="000000" w:themeColor="text1"/>
        </w:rPr>
        <w:t xml:space="preserve">developed </w:t>
      </w:r>
      <w:proofErr w:type="gramStart"/>
      <w:r w:rsidRPr="00246BF4">
        <w:rPr>
          <w:rFonts w:ascii="Book Antiqua" w:eastAsia="Book Antiqua" w:hAnsi="Book Antiqua" w:cs="Book Antiqua"/>
          <w:color w:val="000000" w:themeColor="text1"/>
        </w:rPr>
        <w:t>HE</w:t>
      </w:r>
      <w:proofErr w:type="gramEnd"/>
      <w:r w:rsidR="00461C27" w:rsidRPr="00246BF4">
        <w:rPr>
          <w:rFonts w:ascii="Book Antiqua" w:eastAsia="Book Antiqua" w:hAnsi="Book Antiqua" w:cs="Book Antiqua"/>
          <w:color w:val="000000" w:themeColor="text1"/>
        </w:rPr>
        <w:t xml:space="preserve"> or not</w:t>
      </w:r>
      <w:r w:rsidRPr="00246BF4">
        <w:rPr>
          <w:rFonts w:ascii="Book Antiqua" w:eastAsia="Book Antiqua" w:hAnsi="Book Antiqua" w:cs="Book Antiqua"/>
          <w:color w:val="000000" w:themeColor="text1"/>
        </w:rPr>
        <w:t xml:space="preserve">, </w:t>
      </w:r>
      <w:r w:rsidR="00461C27" w:rsidRPr="00246BF4">
        <w:rPr>
          <w:rFonts w:ascii="Book Antiqua" w:eastAsia="Book Antiqua" w:hAnsi="Book Antiqua" w:cs="Book Antiqua"/>
          <w:color w:val="000000" w:themeColor="text1"/>
        </w:rPr>
        <w:t>the</w:t>
      </w:r>
      <w:r w:rsidRPr="00246BF4">
        <w:rPr>
          <w:rFonts w:ascii="Book Antiqua" w:eastAsia="Book Antiqua" w:hAnsi="Book Antiqua" w:cs="Book Antiqua"/>
          <w:color w:val="000000" w:themeColor="text1"/>
        </w:rPr>
        <w:t xml:space="preserve"> patients </w:t>
      </w:r>
      <w:r w:rsidR="00461C27" w:rsidRPr="00246BF4">
        <w:rPr>
          <w:rFonts w:ascii="Book Antiqua" w:eastAsia="Book Antiqua" w:hAnsi="Book Antiqua" w:cs="Book Antiqua"/>
          <w:color w:val="000000" w:themeColor="text1"/>
        </w:rPr>
        <w:t xml:space="preserve">were divided </w:t>
      </w:r>
      <w:r w:rsidRPr="00246BF4">
        <w:rPr>
          <w:rFonts w:ascii="Book Antiqua" w:eastAsia="Book Antiqua" w:hAnsi="Book Antiqua" w:cs="Book Antiqua"/>
          <w:color w:val="000000" w:themeColor="text1"/>
        </w:rPr>
        <w:t xml:space="preserve">into </w:t>
      </w:r>
      <w:r w:rsidR="00461C27" w:rsidRPr="00246BF4">
        <w:rPr>
          <w:rFonts w:ascii="Book Antiqua" w:eastAsia="Book Antiqua" w:hAnsi="Book Antiqua" w:cs="Book Antiqua"/>
          <w:color w:val="000000" w:themeColor="text1"/>
        </w:rPr>
        <w:t xml:space="preserve">two </w:t>
      </w:r>
      <w:r w:rsidRPr="00246BF4">
        <w:rPr>
          <w:rFonts w:ascii="Book Antiqua" w:eastAsia="Book Antiqua" w:hAnsi="Book Antiqua" w:cs="Book Antiqua"/>
          <w:color w:val="000000" w:themeColor="text1"/>
        </w:rPr>
        <w:t xml:space="preserve">groups: HE group and non-HE group. The prediction of one-year post-TIPS HE by ICG-R15, CPS and MELD score was evaluated by the areas under the receiver operating characteristic curves (AUCs). </w:t>
      </w:r>
    </w:p>
    <w:p w14:paraId="03F9CA1F" w14:textId="77777777" w:rsidR="00BA37FB" w:rsidRPr="00246BF4" w:rsidRDefault="00BA37FB" w:rsidP="00372A8C">
      <w:pPr>
        <w:spacing w:line="360" w:lineRule="auto"/>
        <w:jc w:val="both"/>
        <w:rPr>
          <w:rFonts w:ascii="Book Antiqua" w:hAnsi="Book Antiqua"/>
          <w:color w:val="000000" w:themeColor="text1"/>
        </w:rPr>
      </w:pPr>
    </w:p>
    <w:p w14:paraId="20CBAFCD"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RESULTS</w:t>
      </w:r>
    </w:p>
    <w:p w14:paraId="41240937" w14:textId="4F42939F"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A total of 195 patients with portal hypertension were included and 23% (45/195) of the patients developed post-TIPS HE. The ICG-R15 was identified as an independent predictor of post-TIPS HE. The AUCs for the ICG-R15, CPS</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for predicting post-TIPS HE were 0.664 (95%</w:t>
      </w:r>
      <w:r w:rsidR="00461C27" w:rsidRPr="00246BF4">
        <w:rPr>
          <w:rFonts w:ascii="Book Antiqua" w:eastAsia="Book Antiqua" w:hAnsi="Book Antiqua" w:cs="Book Antiqua"/>
          <w:color w:val="000000" w:themeColor="text1"/>
        </w:rPr>
        <w:t xml:space="preserve"> confidence interval [</w:t>
      </w:r>
      <w:r w:rsidRPr="00246BF4">
        <w:rPr>
          <w:rFonts w:ascii="Book Antiqua" w:eastAsia="Book Antiqua" w:hAnsi="Book Antiqua" w:cs="Book Antiqua"/>
          <w:color w:val="000000" w:themeColor="text1"/>
        </w:rPr>
        <w:t>CI</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0.557-0.743,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0.0046), 0.596 (95%CI: 0.508-0.679,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0.087)</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0.641 (95%CI: 0.554-0.721,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0.021), </w:t>
      </w:r>
      <w:r w:rsidRPr="00246BF4">
        <w:rPr>
          <w:rFonts w:ascii="Book Antiqua" w:eastAsia="Book Antiqua" w:hAnsi="Book Antiqua" w:cs="Book Antiqua"/>
          <w:color w:val="000000" w:themeColor="text1"/>
        </w:rPr>
        <w:lastRenderedPageBreak/>
        <w:t xml:space="preserve">respectively. </w:t>
      </w:r>
      <w:r w:rsidR="008C273D" w:rsidRPr="00246BF4">
        <w:rPr>
          <w:rFonts w:ascii="Book Antiqua" w:eastAsia="宋体" w:hAnsi="Book Antiqua" w:cs="Book Antiqua"/>
          <w:color w:val="000000" w:themeColor="text1"/>
          <w:lang w:eastAsia="zh-CN"/>
        </w:rPr>
        <w:t xml:space="preserve">The </w:t>
      </w:r>
      <w:r w:rsidR="008C273D" w:rsidRPr="00246BF4">
        <w:rPr>
          <w:rFonts w:ascii="Book Antiqua" w:eastAsia="Book Antiqua" w:hAnsi="Book Antiqua" w:cs="Book Antiqua"/>
          <w:color w:val="000000" w:themeColor="text1"/>
        </w:rPr>
        <w:t>non-parametric approach</w:t>
      </w:r>
      <w:r w:rsidR="008C273D" w:rsidRPr="00246BF4">
        <w:rPr>
          <w:rFonts w:ascii="Book Antiqua" w:eastAsia="宋体" w:hAnsi="Book Antiqua" w:cs="Book Antiqua"/>
          <w:color w:val="000000" w:themeColor="text1"/>
          <w:lang w:eastAsia="zh-CN"/>
        </w:rPr>
        <w:t xml:space="preserve"> (Delong-Delong</w:t>
      </w:r>
      <w:r w:rsidR="00461C27"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&amp;</w:t>
      </w:r>
      <w:r w:rsidR="00461C27"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Clarke-Pearson)</w:t>
      </w:r>
      <w:r w:rsidRPr="00246BF4">
        <w:rPr>
          <w:rFonts w:ascii="Book Antiqua" w:eastAsia="Book Antiqua" w:hAnsi="Book Antiqua" w:cs="Book Antiqua"/>
          <w:color w:val="000000" w:themeColor="text1"/>
          <w:lang w:eastAsia="zh-CN"/>
        </w:rPr>
        <w:t xml:space="preserve"> </w:t>
      </w:r>
      <w:r w:rsidRPr="00246BF4">
        <w:rPr>
          <w:rFonts w:ascii="Book Antiqua" w:eastAsia="Book Antiqua" w:hAnsi="Book Antiqua" w:cs="Book Antiqua"/>
          <w:color w:val="000000" w:themeColor="text1"/>
        </w:rPr>
        <w:t>showed that there was</w:t>
      </w:r>
      <w:r w:rsidR="00461C27"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statistical significance in pairwise comparison between AUCs of ICG-R15 and MELD score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0.0229).</w:t>
      </w:r>
    </w:p>
    <w:p w14:paraId="1E82503C" w14:textId="77777777" w:rsidR="00BA37FB" w:rsidRPr="00246BF4" w:rsidRDefault="00BA37FB" w:rsidP="00372A8C">
      <w:pPr>
        <w:spacing w:line="360" w:lineRule="auto"/>
        <w:jc w:val="both"/>
        <w:rPr>
          <w:rFonts w:ascii="Book Antiqua" w:hAnsi="Book Antiqua"/>
          <w:color w:val="000000" w:themeColor="text1"/>
        </w:rPr>
      </w:pPr>
    </w:p>
    <w:p w14:paraId="084CCBB1"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CONCLUSION</w:t>
      </w:r>
    </w:p>
    <w:p w14:paraId="052EFA21" w14:textId="482608B0"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The ICG-R15 has </w:t>
      </w:r>
      <w:r w:rsidR="00461C27" w:rsidRPr="00246BF4">
        <w:rPr>
          <w:rFonts w:ascii="Book Antiqua" w:eastAsia="Book Antiqua" w:hAnsi="Book Antiqua" w:cs="Book Antiqua"/>
          <w:color w:val="000000" w:themeColor="text1"/>
        </w:rPr>
        <w:t xml:space="preserve">appreciated </w:t>
      </w:r>
      <w:r w:rsidRPr="00246BF4">
        <w:rPr>
          <w:rFonts w:ascii="Book Antiqua" w:eastAsia="Book Antiqua" w:hAnsi="Book Antiqua" w:cs="Book Antiqua"/>
          <w:color w:val="000000" w:themeColor="text1"/>
        </w:rPr>
        <w:t>clinical value for predicting the occurrence of post-TIPS HE and is a choice for evaluating the prognosis of patients undergoing TIPS.</w:t>
      </w:r>
    </w:p>
    <w:p w14:paraId="763E79A2" w14:textId="77777777" w:rsidR="00BA37FB" w:rsidRPr="00246BF4" w:rsidRDefault="00BA37FB" w:rsidP="00372A8C">
      <w:pPr>
        <w:spacing w:line="360" w:lineRule="auto"/>
        <w:ind w:firstLine="560"/>
        <w:jc w:val="both"/>
        <w:rPr>
          <w:rFonts w:ascii="Book Antiqua" w:hAnsi="Book Antiqua"/>
          <w:color w:val="000000" w:themeColor="text1"/>
        </w:rPr>
      </w:pPr>
    </w:p>
    <w:p w14:paraId="55CD3E27" w14:textId="2E47A8B3"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Key Words: </w:t>
      </w:r>
      <w:r w:rsidRPr="00246BF4">
        <w:rPr>
          <w:rFonts w:ascii="Book Antiqua" w:eastAsia="Book Antiqua" w:hAnsi="Book Antiqua" w:cs="Book Antiqua"/>
          <w:color w:val="000000" w:themeColor="text1"/>
        </w:rPr>
        <w:t>Hepatic encephalopathy; Indocyanine green</w:t>
      </w:r>
      <w:r w:rsidR="00D43CE5" w:rsidRPr="00246BF4">
        <w:rPr>
          <w:rFonts w:ascii="Book Antiqua" w:eastAsia="Book Antiqua" w:hAnsi="Book Antiqua" w:cs="Book Antiqua"/>
          <w:color w:val="000000" w:themeColor="text1"/>
        </w:rPr>
        <w:t>-R15</w:t>
      </w:r>
      <w:r w:rsidRPr="00246BF4">
        <w:rPr>
          <w:rFonts w:ascii="Book Antiqua" w:eastAsia="Book Antiqua" w:hAnsi="Book Antiqua" w:cs="Book Antiqua"/>
          <w:color w:val="000000" w:themeColor="text1"/>
        </w:rPr>
        <w:t xml:space="preserve">; Child-Pugh score; Model for end-stage liver disease score;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Portal </w:t>
      </w:r>
      <w:proofErr w:type="spellStart"/>
      <w:r w:rsidRPr="00246BF4">
        <w:rPr>
          <w:rFonts w:ascii="Book Antiqua" w:eastAsia="Book Antiqua" w:hAnsi="Book Antiqua" w:cs="Book Antiqua"/>
          <w:color w:val="000000" w:themeColor="text1"/>
        </w:rPr>
        <w:t>hypertention</w:t>
      </w:r>
      <w:proofErr w:type="spellEnd"/>
    </w:p>
    <w:p w14:paraId="3DD63336" w14:textId="77777777" w:rsidR="00BA37FB" w:rsidRDefault="00BA37FB" w:rsidP="00372A8C">
      <w:pPr>
        <w:spacing w:line="360" w:lineRule="auto"/>
        <w:jc w:val="both"/>
        <w:rPr>
          <w:rFonts w:ascii="Book Antiqua" w:hAnsi="Book Antiqua" w:hint="eastAsia"/>
          <w:color w:val="000000" w:themeColor="text1"/>
          <w:lang w:eastAsia="zh-CN"/>
        </w:rPr>
      </w:pPr>
    </w:p>
    <w:p w14:paraId="7070C9CB" w14:textId="77777777" w:rsidR="000F4775" w:rsidRPr="00026CB8" w:rsidRDefault="000F4775" w:rsidP="000F477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933C97C" w14:textId="77777777" w:rsidR="000F4775" w:rsidRPr="000F4775" w:rsidRDefault="000F4775" w:rsidP="00372A8C">
      <w:pPr>
        <w:spacing w:line="360" w:lineRule="auto"/>
        <w:jc w:val="both"/>
        <w:rPr>
          <w:rFonts w:ascii="Book Antiqua" w:hAnsi="Book Antiqua" w:hint="eastAsia"/>
          <w:color w:val="000000" w:themeColor="text1"/>
          <w:lang w:eastAsia="zh-CN"/>
        </w:rPr>
      </w:pPr>
    </w:p>
    <w:p w14:paraId="4C29BC60" w14:textId="77777777" w:rsidR="00AC078A" w:rsidRDefault="00AC078A" w:rsidP="00372A8C">
      <w:pPr>
        <w:spacing w:line="360" w:lineRule="auto"/>
        <w:jc w:val="both"/>
        <w:rPr>
          <w:rFonts w:ascii="Book Antiqua" w:hAnsi="Book Antiqua" w:cs="Book Antiqua" w:hint="eastAsia"/>
          <w:color w:val="000000"/>
          <w:lang w:eastAsia="zh-CN"/>
        </w:rPr>
      </w:pPr>
      <w:r w:rsidRPr="00AC078A">
        <w:rPr>
          <w:rFonts w:ascii="Book Antiqua" w:hAnsi="Book Antiqua" w:cs="Book Antiqua" w:hint="eastAsia"/>
          <w:b/>
          <w:color w:val="000000" w:themeColor="text1"/>
          <w:lang w:eastAsia="zh-CN"/>
        </w:rPr>
        <w:t>Citation</w:t>
      </w:r>
      <w:r w:rsidRPr="00AC078A">
        <w:rPr>
          <w:rFonts w:ascii="Book Antiqua" w:hAnsi="Book Antiqua" w:cs="Book Antiqua" w:hint="eastAsia"/>
          <w:b/>
          <w:color w:val="000000" w:themeColor="text1"/>
          <w:lang w:eastAsia="zh-CN"/>
        </w:rPr>
        <w:t>：</w:t>
      </w:r>
      <w:r>
        <w:rPr>
          <w:rFonts w:ascii="Book Antiqua" w:hAnsi="Book Antiqua" w:cs="Book Antiqua" w:hint="eastAsia"/>
          <w:color w:val="000000" w:themeColor="text1"/>
          <w:lang w:eastAsia="zh-CN"/>
        </w:rPr>
        <w:t xml:space="preserve"> </w:t>
      </w:r>
      <w:r w:rsidR="008F363E" w:rsidRPr="00246BF4">
        <w:rPr>
          <w:rFonts w:ascii="Book Antiqua" w:eastAsia="Book Antiqua" w:hAnsi="Book Antiqua" w:cs="Book Antiqua"/>
          <w:color w:val="000000" w:themeColor="text1"/>
        </w:rPr>
        <w:t>Wang Z, Wu YF, Yue ZD, Zhao HW, Wang L, Fan ZH, Zhang Y, Liu FQ. Comparative study of</w:t>
      </w:r>
      <w:r w:rsidR="00461C27" w:rsidRPr="00246BF4">
        <w:rPr>
          <w:rFonts w:ascii="Book Antiqua" w:eastAsia="Book Antiqua" w:hAnsi="Book Antiqua" w:cs="Book Antiqua"/>
          <w:color w:val="000000" w:themeColor="text1"/>
        </w:rPr>
        <w:t xml:space="preserve"> </w:t>
      </w:r>
      <w:proofErr w:type="spellStart"/>
      <w:r w:rsidR="008F363E" w:rsidRPr="00246BF4">
        <w:rPr>
          <w:rFonts w:ascii="Book Antiqua" w:eastAsia="Book Antiqua" w:hAnsi="Book Antiqua" w:cs="Book Antiqua"/>
          <w:color w:val="000000" w:themeColor="text1"/>
        </w:rPr>
        <w:t>indocyanine</w:t>
      </w:r>
      <w:proofErr w:type="spellEnd"/>
      <w:r w:rsidR="008F363E" w:rsidRPr="00246BF4">
        <w:rPr>
          <w:rFonts w:ascii="Book Antiqua" w:eastAsia="Book Antiqua" w:hAnsi="Book Antiqua" w:cs="Book Antiqua"/>
          <w:color w:val="000000" w:themeColor="text1"/>
        </w:rPr>
        <w:t xml:space="preserve"> green-R15, Child-Pugh score</w:t>
      </w:r>
      <w:r w:rsidR="00461C27" w:rsidRPr="00246BF4">
        <w:rPr>
          <w:rFonts w:ascii="Book Antiqua" w:eastAsia="Book Antiqua" w:hAnsi="Book Antiqua" w:cs="Book Antiqua"/>
          <w:color w:val="000000" w:themeColor="text1"/>
        </w:rPr>
        <w:t>,</w:t>
      </w:r>
      <w:r w:rsidR="008F363E" w:rsidRPr="00246BF4">
        <w:rPr>
          <w:rFonts w:ascii="Book Antiqua" w:eastAsia="Book Antiqua" w:hAnsi="Book Antiqua" w:cs="Book Antiqua"/>
          <w:color w:val="000000" w:themeColor="text1"/>
        </w:rPr>
        <w:t xml:space="preserve"> and </w:t>
      </w:r>
      <w:r w:rsidR="008F363E" w:rsidRPr="00246BF4">
        <w:rPr>
          <w:rFonts w:ascii="Book Antiqua" w:hAnsi="Book Antiqua"/>
          <w:color w:val="000000" w:themeColor="text1"/>
        </w:rPr>
        <w:t>model for end-stage liver disease</w:t>
      </w:r>
      <w:r w:rsidR="008F363E" w:rsidRPr="00246BF4">
        <w:rPr>
          <w:rFonts w:ascii="Book Antiqua" w:eastAsia="Book Antiqua" w:hAnsi="Book Antiqua" w:cs="Book Antiqua"/>
          <w:color w:val="000000" w:themeColor="text1"/>
        </w:rPr>
        <w:t xml:space="preserve"> score for</w:t>
      </w:r>
      <w:r w:rsidR="00461C27" w:rsidRPr="00246BF4">
        <w:rPr>
          <w:rFonts w:ascii="Book Antiqua" w:eastAsia="Book Antiqua" w:hAnsi="Book Antiqua" w:cs="Book Antiqua"/>
          <w:color w:val="000000" w:themeColor="text1"/>
        </w:rPr>
        <w:t xml:space="preserve"> </w:t>
      </w:r>
      <w:r w:rsidR="008F363E" w:rsidRPr="00246BF4">
        <w:rPr>
          <w:rFonts w:ascii="Book Antiqua" w:eastAsia="Book Antiqua" w:hAnsi="Book Antiqua" w:cs="Book Antiqua"/>
          <w:color w:val="000000" w:themeColor="text1"/>
        </w:rPr>
        <w:t xml:space="preserve">prediction of hepatic encephalopathy after </w:t>
      </w:r>
      <w:proofErr w:type="spellStart"/>
      <w:r w:rsidR="008F363E" w:rsidRPr="00246BF4">
        <w:rPr>
          <w:rFonts w:ascii="Book Antiqua" w:eastAsia="Book Antiqua" w:hAnsi="Book Antiqua" w:cs="Book Antiqua"/>
          <w:color w:val="000000" w:themeColor="text1"/>
        </w:rPr>
        <w:t>transjugular</w:t>
      </w:r>
      <w:proofErr w:type="spellEnd"/>
      <w:r w:rsidR="008F363E" w:rsidRPr="00246BF4">
        <w:rPr>
          <w:rFonts w:ascii="Book Antiqua" w:eastAsia="Book Antiqua" w:hAnsi="Book Antiqua" w:cs="Book Antiqua"/>
          <w:color w:val="000000" w:themeColor="text1"/>
        </w:rPr>
        <w:t xml:space="preserve"> intrahepatic portosystemic shunt. </w:t>
      </w:r>
      <w:r w:rsidR="008F363E" w:rsidRPr="00246BF4">
        <w:rPr>
          <w:rFonts w:ascii="Book Antiqua" w:eastAsia="Book Antiqua" w:hAnsi="Book Antiqua" w:cs="Book Antiqua"/>
          <w:i/>
          <w:iCs/>
          <w:color w:val="000000" w:themeColor="text1"/>
        </w:rPr>
        <w:t xml:space="preserve">World J </w:t>
      </w:r>
      <w:proofErr w:type="spellStart"/>
      <w:r w:rsidR="008F363E" w:rsidRPr="00246BF4">
        <w:rPr>
          <w:rFonts w:ascii="Book Antiqua" w:eastAsia="Book Antiqua" w:hAnsi="Book Antiqua" w:cs="Book Antiqua"/>
          <w:i/>
          <w:iCs/>
          <w:color w:val="000000" w:themeColor="text1"/>
        </w:rPr>
        <w:t>Gastroenterol</w:t>
      </w:r>
      <w:proofErr w:type="spellEnd"/>
      <w:r w:rsidR="008F363E" w:rsidRPr="00246BF4">
        <w:rPr>
          <w:rFonts w:ascii="Book Antiqua" w:eastAsia="Book Antiqua" w:hAnsi="Book Antiqua" w:cs="Book Antiqua"/>
          <w:color w:val="000000" w:themeColor="text1"/>
        </w:rPr>
        <w:t xml:space="preserve"> 2021; </w:t>
      </w:r>
      <w:r w:rsidR="00C835E7" w:rsidRPr="00246BF4">
        <w:rPr>
          <w:rFonts w:ascii="Book Antiqua" w:eastAsia="Book Antiqua" w:hAnsi="Book Antiqua" w:cs="Book Antiqua"/>
          <w:color w:val="000000"/>
        </w:rPr>
        <w:t>2</w:t>
      </w:r>
      <w:r w:rsidR="00C835E7" w:rsidRPr="00246BF4">
        <w:rPr>
          <w:rFonts w:ascii="Book Antiqua" w:hAnsi="Book Antiqua" w:cs="Book Antiqua"/>
          <w:color w:val="000000"/>
          <w:lang w:eastAsia="zh-CN"/>
        </w:rPr>
        <w:t>7</w:t>
      </w:r>
      <w:r w:rsidR="00C835E7" w:rsidRPr="00246BF4">
        <w:rPr>
          <w:rFonts w:ascii="Book Antiqua" w:eastAsia="Book Antiqua" w:hAnsi="Book Antiqua" w:cs="Book Antiqua"/>
          <w:color w:val="000000"/>
        </w:rPr>
        <w:t>(</w:t>
      </w:r>
      <w:r w:rsidR="00C835E7" w:rsidRPr="00246BF4">
        <w:rPr>
          <w:rFonts w:ascii="Book Antiqua" w:hAnsi="Book Antiqua" w:cs="Book Antiqua"/>
          <w:color w:val="000000"/>
          <w:lang w:eastAsia="zh-CN"/>
        </w:rPr>
        <w:t>5</w:t>
      </w:r>
      <w:r w:rsidR="00C835E7" w:rsidRPr="00246BF4">
        <w:rPr>
          <w:rFonts w:ascii="Book Antiqua" w:eastAsia="Book Antiqua" w:hAnsi="Book Antiqua" w:cs="Book Antiqua"/>
          <w:color w:val="000000"/>
        </w:rPr>
        <w:t xml:space="preserve">): </w:t>
      </w:r>
      <w:r>
        <w:rPr>
          <w:rFonts w:ascii="Book Antiqua" w:hAnsi="Book Antiqua" w:cs="Book Antiqua" w:hint="eastAsia"/>
          <w:color w:val="000000"/>
          <w:lang w:eastAsia="zh-CN"/>
        </w:rPr>
        <w:t>416</w:t>
      </w:r>
      <w:r w:rsidR="00C835E7" w:rsidRPr="00246BF4">
        <w:rPr>
          <w:rFonts w:ascii="Book Antiqua" w:eastAsia="Book Antiqua" w:hAnsi="Book Antiqua" w:cs="Book Antiqua"/>
          <w:color w:val="000000"/>
        </w:rPr>
        <w:t>-</w:t>
      </w:r>
      <w:r>
        <w:rPr>
          <w:rFonts w:ascii="Book Antiqua" w:hAnsi="Book Antiqua" w:cs="Book Antiqua" w:hint="eastAsia"/>
          <w:color w:val="000000"/>
          <w:lang w:eastAsia="zh-CN"/>
        </w:rPr>
        <w:t>427</w:t>
      </w:r>
      <w:r w:rsidR="00C835E7" w:rsidRPr="00246BF4">
        <w:rPr>
          <w:rFonts w:ascii="Book Antiqua" w:eastAsia="Book Antiqua" w:hAnsi="Book Antiqua" w:cs="Book Antiqua"/>
          <w:color w:val="000000"/>
        </w:rPr>
        <w:t xml:space="preserve"> </w:t>
      </w:r>
    </w:p>
    <w:p w14:paraId="625165F3" w14:textId="553ED96B" w:rsidR="00AC078A" w:rsidRDefault="00C835E7" w:rsidP="00372A8C">
      <w:pPr>
        <w:spacing w:line="360" w:lineRule="auto"/>
        <w:jc w:val="both"/>
        <w:rPr>
          <w:rFonts w:ascii="Book Antiqua" w:hAnsi="Book Antiqua" w:cs="Book Antiqua" w:hint="eastAsia"/>
          <w:color w:val="000000"/>
          <w:lang w:eastAsia="zh-CN"/>
        </w:rPr>
      </w:pPr>
      <w:r w:rsidRPr="00AC078A">
        <w:rPr>
          <w:rFonts w:ascii="Book Antiqua" w:eastAsia="Book Antiqua" w:hAnsi="Book Antiqua" w:cs="Book Antiqua"/>
          <w:b/>
          <w:color w:val="000000"/>
        </w:rPr>
        <w:t>URL:</w:t>
      </w:r>
      <w:r w:rsidRPr="00246BF4">
        <w:rPr>
          <w:rFonts w:ascii="Book Antiqua" w:eastAsia="Book Antiqua" w:hAnsi="Book Antiqua" w:cs="Book Antiqua"/>
          <w:color w:val="000000"/>
        </w:rPr>
        <w:t xml:space="preserve"> </w:t>
      </w:r>
      <w:hyperlink r:id="rId9" w:history="1">
        <w:r w:rsidR="00AC078A" w:rsidRPr="00EB22C9">
          <w:rPr>
            <w:rStyle w:val="ab"/>
            <w:rFonts w:ascii="Book Antiqua" w:eastAsia="Book Antiqua" w:hAnsi="Book Antiqua" w:cs="Book Antiqua"/>
          </w:rPr>
          <w:t>https://www.wjgnet.com/1007-9327/full/v2</w:t>
        </w:r>
        <w:r w:rsidR="00AC078A" w:rsidRPr="00EB22C9">
          <w:rPr>
            <w:rStyle w:val="ab"/>
            <w:rFonts w:ascii="Book Antiqua" w:hAnsi="Book Antiqua" w:cs="Book Antiqua"/>
            <w:lang w:eastAsia="zh-CN"/>
          </w:rPr>
          <w:t>7</w:t>
        </w:r>
        <w:r w:rsidR="00AC078A" w:rsidRPr="00EB22C9">
          <w:rPr>
            <w:rStyle w:val="ab"/>
            <w:rFonts w:ascii="Book Antiqua" w:eastAsia="Book Antiqua" w:hAnsi="Book Antiqua" w:cs="Book Antiqua"/>
          </w:rPr>
          <w:t>/i</w:t>
        </w:r>
        <w:r w:rsidR="00AC078A" w:rsidRPr="00EB22C9">
          <w:rPr>
            <w:rStyle w:val="ab"/>
            <w:rFonts w:ascii="Book Antiqua" w:hAnsi="Book Antiqua" w:cs="Book Antiqua"/>
            <w:lang w:eastAsia="zh-CN"/>
          </w:rPr>
          <w:t>5</w:t>
        </w:r>
        <w:r w:rsidR="00AC078A" w:rsidRPr="00EB22C9">
          <w:rPr>
            <w:rStyle w:val="ab"/>
            <w:rFonts w:ascii="Book Antiqua" w:eastAsia="Book Antiqua" w:hAnsi="Book Antiqua" w:cs="Book Antiqua"/>
          </w:rPr>
          <w:t>/</w:t>
        </w:r>
        <w:r w:rsidR="00AC078A" w:rsidRPr="00EB22C9">
          <w:rPr>
            <w:rStyle w:val="ab"/>
            <w:rFonts w:ascii="Book Antiqua" w:hAnsi="Book Antiqua" w:cs="Book Antiqua" w:hint="eastAsia"/>
            <w:lang w:eastAsia="zh-CN"/>
          </w:rPr>
          <w:t>416</w:t>
        </w:r>
        <w:r w:rsidR="00AC078A" w:rsidRPr="00EB22C9">
          <w:rPr>
            <w:rStyle w:val="ab"/>
            <w:rFonts w:ascii="Book Antiqua" w:eastAsia="Book Antiqua" w:hAnsi="Book Antiqua" w:cs="Book Antiqua"/>
          </w:rPr>
          <w:t>.htm</w:t>
        </w:r>
      </w:hyperlink>
      <w:r w:rsidRPr="00246BF4">
        <w:rPr>
          <w:rFonts w:ascii="Book Antiqua" w:eastAsia="Book Antiqua" w:hAnsi="Book Antiqua" w:cs="Book Antiqua"/>
          <w:color w:val="000000"/>
        </w:rPr>
        <w:t xml:space="preserve"> </w:t>
      </w:r>
    </w:p>
    <w:p w14:paraId="5D777EAC" w14:textId="67C0FE68" w:rsidR="00BA37FB" w:rsidRPr="00AC078A" w:rsidRDefault="00C835E7" w:rsidP="00372A8C">
      <w:pPr>
        <w:spacing w:line="360" w:lineRule="auto"/>
        <w:jc w:val="both"/>
        <w:rPr>
          <w:rFonts w:ascii="Book Antiqua" w:hAnsi="Book Antiqua" w:hint="eastAsia"/>
          <w:color w:val="000000" w:themeColor="text1"/>
          <w:lang w:eastAsia="zh-CN"/>
        </w:rPr>
      </w:pPr>
      <w:r w:rsidRPr="00AC078A">
        <w:rPr>
          <w:rFonts w:ascii="Book Antiqua" w:eastAsia="Book Antiqua" w:hAnsi="Book Antiqua" w:cs="Book Antiqua"/>
          <w:b/>
          <w:color w:val="000000"/>
        </w:rPr>
        <w:t>DOI:</w:t>
      </w:r>
      <w:r w:rsidRPr="00246BF4">
        <w:rPr>
          <w:rFonts w:ascii="Book Antiqua" w:eastAsia="Book Antiqua" w:hAnsi="Book Antiqua" w:cs="Book Antiqua"/>
          <w:color w:val="000000"/>
        </w:rPr>
        <w:t xml:space="preserve"> https://dx.doi.org/10.3748/wjg.v2</w:t>
      </w:r>
      <w:r w:rsidRPr="00246BF4">
        <w:rPr>
          <w:rFonts w:ascii="Book Antiqua" w:hAnsi="Book Antiqua" w:cs="Book Antiqua"/>
          <w:color w:val="000000"/>
          <w:lang w:eastAsia="zh-CN"/>
        </w:rPr>
        <w:t>7</w:t>
      </w:r>
      <w:r w:rsidRPr="00246BF4">
        <w:rPr>
          <w:rFonts w:ascii="Book Antiqua" w:eastAsia="Book Antiqua" w:hAnsi="Book Antiqua" w:cs="Book Antiqua"/>
          <w:color w:val="000000"/>
        </w:rPr>
        <w:t>.i</w:t>
      </w:r>
      <w:r w:rsidRPr="00246BF4">
        <w:rPr>
          <w:rFonts w:ascii="Book Antiqua" w:hAnsi="Book Antiqua" w:cs="Book Antiqua"/>
          <w:color w:val="000000"/>
          <w:lang w:eastAsia="zh-CN"/>
        </w:rPr>
        <w:t>5</w:t>
      </w:r>
      <w:r w:rsidRPr="00246BF4">
        <w:rPr>
          <w:rFonts w:ascii="Book Antiqua" w:eastAsia="Book Antiqua" w:hAnsi="Book Antiqua" w:cs="Book Antiqua"/>
          <w:color w:val="000000"/>
        </w:rPr>
        <w:t>.</w:t>
      </w:r>
      <w:r w:rsidR="00AC078A">
        <w:rPr>
          <w:rFonts w:ascii="Book Antiqua" w:hAnsi="Book Antiqua" w:cs="Book Antiqua" w:hint="eastAsia"/>
          <w:color w:val="000000"/>
          <w:lang w:eastAsia="zh-CN"/>
        </w:rPr>
        <w:t>416</w:t>
      </w:r>
    </w:p>
    <w:p w14:paraId="4C438771" w14:textId="77777777" w:rsidR="00BA37FB" w:rsidRPr="00246BF4" w:rsidRDefault="00BA37FB" w:rsidP="00372A8C">
      <w:pPr>
        <w:spacing w:line="360" w:lineRule="auto"/>
        <w:jc w:val="both"/>
        <w:rPr>
          <w:rFonts w:ascii="Book Antiqua" w:hAnsi="Book Antiqua"/>
          <w:color w:val="000000" w:themeColor="text1"/>
        </w:rPr>
      </w:pPr>
    </w:p>
    <w:p w14:paraId="55AFD6A9" w14:textId="0C151293"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Core Tip: </w:t>
      </w:r>
      <w:r w:rsidRPr="00246BF4">
        <w:rPr>
          <w:rFonts w:ascii="Book Antiqua" w:eastAsia="Book Antiqua" w:hAnsi="Book Antiqua" w:cs="Book Antiqua"/>
          <w:color w:val="000000" w:themeColor="text1"/>
        </w:rPr>
        <w:t xml:space="preserve">We studied whether the </w:t>
      </w:r>
      <w:proofErr w:type="spellStart"/>
      <w:r w:rsidRPr="00246BF4">
        <w:rPr>
          <w:rFonts w:ascii="Book Antiqua" w:eastAsia="Book Antiqua" w:hAnsi="Book Antiqua" w:cs="Book Antiqua"/>
          <w:color w:val="000000" w:themeColor="text1"/>
        </w:rPr>
        <w:t>indocyanine</w:t>
      </w:r>
      <w:proofErr w:type="spellEnd"/>
      <w:r w:rsidRPr="00246BF4">
        <w:rPr>
          <w:rFonts w:ascii="Book Antiqua" w:eastAsia="Book Antiqua" w:hAnsi="Book Antiqua" w:cs="Book Antiqua"/>
          <w:color w:val="000000" w:themeColor="text1"/>
        </w:rPr>
        <w:t xml:space="preserve"> green</w:t>
      </w:r>
      <w:r w:rsidR="00461C27" w:rsidRPr="00246BF4">
        <w:rPr>
          <w:rFonts w:ascii="Book Antiqua" w:eastAsia="Book Antiqua" w:hAnsi="Book Antiqua" w:cs="Book Antiqua"/>
          <w:color w:val="000000" w:themeColor="text1"/>
        </w:rPr>
        <w:t xml:space="preserve"> retention rate at 15 min</w:t>
      </w:r>
      <w:r w:rsidRPr="00246BF4">
        <w:rPr>
          <w:rFonts w:ascii="Book Antiqua" w:eastAsia="Book Antiqua" w:hAnsi="Book Antiqua" w:cs="Book Antiqua"/>
          <w:color w:val="000000" w:themeColor="text1"/>
        </w:rPr>
        <w:t xml:space="preserve"> (ICG-R15</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can be used for prediction of post-</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hepatic encephalopathy (HE) in decompensated cirrhosis patients with portal hypertension (PHT) and compare the </w:t>
      </w:r>
      <w:r w:rsidR="00461C27" w:rsidRPr="00246BF4">
        <w:rPr>
          <w:rFonts w:ascii="Book Antiqua" w:eastAsia="Book Antiqua" w:hAnsi="Book Antiqua" w:cs="Book Antiqua"/>
          <w:color w:val="000000" w:themeColor="text1"/>
        </w:rPr>
        <w:t xml:space="preserve">clinical value of </w:t>
      </w:r>
      <w:r w:rsidRPr="00246BF4">
        <w:rPr>
          <w:rFonts w:ascii="Book Antiqua" w:eastAsia="Book Antiqua" w:hAnsi="Book Antiqua" w:cs="Book Antiqua"/>
          <w:color w:val="000000" w:themeColor="text1"/>
        </w:rPr>
        <w:t>ICG-R15, Child-Pugh score</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model for end-stage liver disease score</w:t>
      </w:r>
      <w:r w:rsidR="00461C27"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in predicting post-TIPS HE with PHT.</w:t>
      </w:r>
    </w:p>
    <w:p w14:paraId="55CAFEB7" w14:textId="77777777" w:rsidR="00BA37FB"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lang w:eastAsia="zh-CN"/>
        </w:rPr>
        <w:t xml:space="preserve"> </w:t>
      </w:r>
    </w:p>
    <w:p w14:paraId="679A8CD8"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br w:type="page"/>
      </w:r>
      <w:r w:rsidRPr="00246BF4">
        <w:rPr>
          <w:rFonts w:ascii="Book Antiqua" w:eastAsia="Book Antiqua" w:hAnsi="Book Antiqua" w:cs="Book Antiqua"/>
          <w:b/>
          <w:caps/>
          <w:color w:val="000000" w:themeColor="text1"/>
          <w:u w:val="single"/>
        </w:rPr>
        <w:lastRenderedPageBreak/>
        <w:t>INTRODUCTION</w:t>
      </w:r>
    </w:p>
    <w:p w14:paraId="2F1A168F" w14:textId="1F76451B"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Portal hypertension (PHT) is a very common and serious complication of chronic liver disease that often causes variceal bleeding and refractory </w:t>
      </w:r>
      <w:proofErr w:type="gramStart"/>
      <w:r w:rsidRPr="00246BF4">
        <w:rPr>
          <w:rFonts w:ascii="Book Antiqua" w:eastAsia="Book Antiqua" w:hAnsi="Book Antiqua" w:cs="Book Antiqua"/>
          <w:color w:val="000000" w:themeColor="text1"/>
        </w:rPr>
        <w:t>ascites</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is an important treatment option that has been shown to be efficacious in the management of </w:t>
      </w:r>
      <w:proofErr w:type="gramStart"/>
      <w:r w:rsidRPr="00246BF4">
        <w:rPr>
          <w:rFonts w:ascii="Book Antiqua" w:eastAsia="Book Antiqua" w:hAnsi="Book Antiqua" w:cs="Book Antiqua"/>
          <w:color w:val="000000" w:themeColor="text1"/>
        </w:rPr>
        <w:t>PHT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2]</w:t>
      </w:r>
      <w:r w:rsidRPr="00246BF4">
        <w:rPr>
          <w:rFonts w:ascii="Book Antiqua" w:eastAsia="Book Antiqua" w:hAnsi="Book Antiqua" w:cs="Book Antiqua"/>
          <w:color w:val="000000" w:themeColor="text1"/>
        </w:rPr>
        <w:t xml:space="preserve">. This procedure can alleviate portal hypertension by creating a large channel between the portal vein and hepatic </w:t>
      </w:r>
      <w:proofErr w:type="gramStart"/>
      <w:r w:rsidRPr="00246BF4">
        <w:rPr>
          <w:rFonts w:ascii="Book Antiqua" w:eastAsia="Book Antiqua" w:hAnsi="Book Antiqua" w:cs="Book Antiqua"/>
          <w:color w:val="000000" w:themeColor="text1"/>
        </w:rPr>
        <w:t>vein</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3]</w:t>
      </w:r>
      <w:r w:rsidRPr="00246BF4">
        <w:rPr>
          <w:rFonts w:ascii="Book Antiqua" w:eastAsia="Book Antiqua" w:hAnsi="Book Antiqua" w:cs="Book Antiqua"/>
          <w:color w:val="000000" w:themeColor="text1"/>
        </w:rPr>
        <w:t>. Unfortunately, TIPS can cause severe complications such as heart failure, liver failure</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hepatic encephalopathy (HE). HE has a high incidence rate and is one of the most debilitating complications, which </w:t>
      </w:r>
      <w:r w:rsidR="00461C27" w:rsidRPr="00246BF4">
        <w:rPr>
          <w:rFonts w:ascii="Book Antiqua" w:eastAsia="Book Antiqua" w:hAnsi="Book Antiqua" w:cs="Book Antiqua"/>
          <w:color w:val="000000" w:themeColor="text1"/>
        </w:rPr>
        <w:t xml:space="preserve">has </w:t>
      </w:r>
      <w:r w:rsidRPr="00246BF4">
        <w:rPr>
          <w:rFonts w:ascii="Book Antiqua" w:eastAsia="Book Antiqua" w:hAnsi="Book Antiqua" w:cs="Book Antiqua"/>
          <w:color w:val="000000" w:themeColor="text1"/>
        </w:rPr>
        <w:t xml:space="preserve">a serious effect on the prognosis and survival of </w:t>
      </w:r>
      <w:proofErr w:type="gramStart"/>
      <w:r w:rsidRPr="00246BF4">
        <w:rPr>
          <w:rFonts w:ascii="Book Antiqua" w:eastAsia="Book Antiqua" w:hAnsi="Book Antiqua" w:cs="Book Antiqua"/>
          <w:color w:val="000000" w:themeColor="text1"/>
        </w:rPr>
        <w:t>patients</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4-6]</w:t>
      </w:r>
      <w:r w:rsidRPr="00246BF4">
        <w:rPr>
          <w:rFonts w:ascii="Book Antiqua" w:eastAsia="Book Antiqua" w:hAnsi="Book Antiqua" w:cs="Book Antiqua"/>
          <w:color w:val="000000" w:themeColor="text1"/>
        </w:rPr>
        <w:t>. Although some risk factors are known, the identification of patients at risk of HE needs additional research. It is important to predict post-TIPS HE so that prevention and treatment measures can be implemented in high-risk HE patients to avoid adverse outcomes.</w:t>
      </w:r>
    </w:p>
    <w:p w14:paraId="16E0287E" w14:textId="1E1B9793" w:rsidR="00BA37FB" w:rsidRPr="00246BF4" w:rsidRDefault="008F363E" w:rsidP="00372A8C">
      <w:pPr>
        <w:spacing w:line="360" w:lineRule="auto"/>
        <w:ind w:firstLineChars="200" w:firstLine="480"/>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The </w:t>
      </w:r>
      <w:proofErr w:type="spellStart"/>
      <w:r w:rsidRPr="00246BF4">
        <w:rPr>
          <w:rFonts w:ascii="Book Antiqua" w:eastAsia="Book Antiqua" w:hAnsi="Book Antiqua" w:cs="Book Antiqua"/>
          <w:color w:val="000000" w:themeColor="text1"/>
        </w:rPr>
        <w:t>indocyanine</w:t>
      </w:r>
      <w:proofErr w:type="spellEnd"/>
      <w:r w:rsidRPr="00246BF4">
        <w:rPr>
          <w:rFonts w:ascii="Book Antiqua" w:eastAsia="Book Antiqua" w:hAnsi="Book Antiqua" w:cs="Book Antiqua"/>
          <w:color w:val="000000" w:themeColor="text1"/>
        </w:rPr>
        <w:t xml:space="preserve"> green</w:t>
      </w:r>
      <w:r w:rsidR="00461C27" w:rsidRPr="00246BF4">
        <w:rPr>
          <w:rFonts w:ascii="Book Antiqua" w:eastAsia="Book Antiqua" w:hAnsi="Book Antiqua" w:cs="Book Antiqua"/>
          <w:color w:val="000000" w:themeColor="text1"/>
        </w:rPr>
        <w:t xml:space="preserve"> retention rate at 15 min </w:t>
      </w:r>
      <w:r w:rsidRPr="00246BF4">
        <w:rPr>
          <w:rFonts w:ascii="Book Antiqua" w:eastAsia="Book Antiqua" w:hAnsi="Book Antiqua" w:cs="Book Antiqua"/>
          <w:color w:val="000000" w:themeColor="text1"/>
        </w:rPr>
        <w:t>(ICG-R15</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the Child-Pugh score (CPS)</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the model for end-stage liver disease (MELD) score have been developed to assess liver </w:t>
      </w:r>
      <w:proofErr w:type="gramStart"/>
      <w:r w:rsidRPr="00246BF4">
        <w:rPr>
          <w:rFonts w:ascii="Book Antiqua" w:eastAsia="Book Antiqua" w:hAnsi="Book Antiqua" w:cs="Book Antiqua"/>
          <w:color w:val="000000" w:themeColor="text1"/>
        </w:rPr>
        <w:t>function</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7,8]</w:t>
      </w:r>
      <w:r w:rsidRPr="00246BF4">
        <w:rPr>
          <w:rFonts w:ascii="Book Antiqua" w:eastAsia="Book Antiqua" w:hAnsi="Book Antiqua" w:cs="Book Antiqua"/>
          <w:color w:val="000000" w:themeColor="text1"/>
        </w:rPr>
        <w:t>. The ICG-R15</w:t>
      </w:r>
      <w:r w:rsidR="00461C27" w:rsidRPr="00246BF4">
        <w:rPr>
          <w:rFonts w:ascii="Book Antiqua" w:eastAsia="Book Antiqua" w:hAnsi="Book Antiqua" w:cs="Book Antiqua"/>
          <w:color w:val="000000" w:themeColor="text1"/>
        </w:rPr>
        <w:t xml:space="preserve"> is </w:t>
      </w:r>
      <w:r w:rsidRPr="00246BF4">
        <w:rPr>
          <w:rFonts w:ascii="Book Antiqua" w:eastAsia="Book Antiqua" w:hAnsi="Book Antiqua" w:cs="Book Antiqua"/>
          <w:color w:val="000000" w:themeColor="text1"/>
        </w:rPr>
        <w:t xml:space="preserve">a relatively non-invasive, quick, and inexpensive method </w:t>
      </w:r>
      <w:r w:rsidR="00461C27" w:rsidRPr="00246BF4">
        <w:rPr>
          <w:rFonts w:ascii="Book Antiqua" w:eastAsia="Book Antiqua" w:hAnsi="Book Antiqua" w:cs="Book Antiqua"/>
          <w:color w:val="000000" w:themeColor="text1"/>
        </w:rPr>
        <w:t xml:space="preserve">that </w:t>
      </w:r>
      <w:r w:rsidRPr="00246BF4">
        <w:rPr>
          <w:rFonts w:ascii="Book Antiqua" w:eastAsia="Book Antiqua" w:hAnsi="Book Antiqua" w:cs="Book Antiqua"/>
          <w:color w:val="000000" w:themeColor="text1"/>
        </w:rPr>
        <w:t xml:space="preserve">has been widely used in patients with end-stage liver </w:t>
      </w:r>
      <w:proofErr w:type="gramStart"/>
      <w:r w:rsidRPr="00246BF4">
        <w:rPr>
          <w:rFonts w:ascii="Book Antiqua" w:eastAsia="Book Antiqua" w:hAnsi="Book Antiqua" w:cs="Book Antiqua"/>
          <w:color w:val="000000" w:themeColor="text1"/>
        </w:rPr>
        <w:t>disease</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9]</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Zipprich</w:t>
      </w:r>
      <w:proofErr w:type="spellEnd"/>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i/>
          <w:iCs/>
          <w:color w:val="000000" w:themeColor="text1"/>
        </w:rPr>
        <w:t xml:space="preserve">et </w:t>
      </w:r>
      <w:proofErr w:type="gramStart"/>
      <w:r w:rsidRPr="00246BF4">
        <w:rPr>
          <w:rFonts w:ascii="Book Antiqua" w:eastAsia="Book Antiqua" w:hAnsi="Book Antiqua" w:cs="Book Antiqua"/>
          <w:i/>
          <w:iCs/>
          <w:color w:val="000000" w:themeColor="text1"/>
        </w:rPr>
        <w:t>al</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10]</w:t>
      </w:r>
      <w:r w:rsidRPr="00246BF4">
        <w:rPr>
          <w:rFonts w:ascii="Book Antiqua" w:eastAsia="Book Antiqua" w:hAnsi="Book Antiqua" w:cs="Book Antiqua"/>
          <w:color w:val="000000" w:themeColor="text1"/>
        </w:rPr>
        <w:t xml:space="preserve"> reported that ICG is the most accurate predictor among quantitative liver function tests of the survival of patients with cirrhosis</w:t>
      </w:r>
      <w:r w:rsidRPr="00246BF4">
        <w:rPr>
          <w:rFonts w:ascii="Book Antiqua" w:eastAsia="Book Antiqua" w:hAnsi="Book Antiqua" w:cs="Book Antiqua"/>
          <w:color w:val="000000" w:themeColor="text1"/>
          <w:vertAlign w:val="superscript"/>
        </w:rPr>
        <w:t>[10]</w:t>
      </w:r>
      <w:r w:rsidRPr="00246BF4">
        <w:rPr>
          <w:rFonts w:ascii="Book Antiqua" w:eastAsia="Book Antiqua" w:hAnsi="Book Antiqua" w:cs="Book Antiqua"/>
          <w:color w:val="000000" w:themeColor="text1"/>
        </w:rPr>
        <w:t xml:space="preserve">. A recent retrospective study demonstrated that preoperative ICG clearance was predictive of the surgical prognosis in patients undergoing </w:t>
      </w:r>
      <w:proofErr w:type="gramStart"/>
      <w:r w:rsidRPr="00246BF4">
        <w:rPr>
          <w:rFonts w:ascii="Book Antiqua" w:eastAsia="Book Antiqua" w:hAnsi="Book Antiqua" w:cs="Book Antiqua"/>
          <w:color w:val="000000" w:themeColor="text1"/>
        </w:rPr>
        <w:t>hepatectomy</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11]</w:t>
      </w:r>
      <w:r w:rsidRPr="00246BF4">
        <w:rPr>
          <w:rFonts w:ascii="Book Antiqua" w:eastAsia="Book Antiqua" w:hAnsi="Book Antiqua" w:cs="Book Antiqua"/>
          <w:color w:val="000000" w:themeColor="text1"/>
        </w:rPr>
        <w:t>. The CPS was developed to assess the severity of liver cirrhosis in the clinic. This scoring system includes the bilirubin level, the albumin level, the prothrombin time, HE</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w:t>
      </w:r>
      <w:proofErr w:type="gramStart"/>
      <w:r w:rsidRPr="00246BF4">
        <w:rPr>
          <w:rFonts w:ascii="Book Antiqua" w:eastAsia="Book Antiqua" w:hAnsi="Book Antiqua" w:cs="Book Antiqua"/>
          <w:color w:val="000000" w:themeColor="text1"/>
        </w:rPr>
        <w:t>ascites</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12]</w:t>
      </w:r>
      <w:r w:rsidRPr="00246BF4">
        <w:rPr>
          <w:rFonts w:ascii="Book Antiqua" w:eastAsia="Book Antiqua" w:hAnsi="Book Antiqua" w:cs="Book Antiqua"/>
          <w:color w:val="000000" w:themeColor="text1"/>
        </w:rPr>
        <w:t>. The MELD score is used to predict the survival of patients undergoing TIPS and to evaluate patients with severe liver disease prior to transplantation. It includes three objective variables: The total bilirubin level, the creatinine level</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the international normalized ratio (INR</w:t>
      </w:r>
      <w:proofErr w:type="gramStart"/>
      <w:r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13]</w:t>
      </w:r>
      <w:r w:rsidRPr="00246BF4">
        <w:rPr>
          <w:rFonts w:ascii="Book Antiqua" w:eastAsia="Book Antiqua" w:hAnsi="Book Antiqua" w:cs="Book Antiqua"/>
          <w:color w:val="000000" w:themeColor="text1"/>
        </w:rPr>
        <w:t xml:space="preserve">. However, there are limited data on the use of liver function tools, especially the ICG-R15, to predict post-TIPS HE. Therefore, the aim of this study was to compare the </w:t>
      </w:r>
      <w:r w:rsidRPr="00246BF4">
        <w:rPr>
          <w:rFonts w:ascii="Book Antiqua" w:eastAsia="Book Antiqua" w:hAnsi="Book Antiqua" w:cs="Book Antiqua"/>
          <w:color w:val="000000" w:themeColor="text1"/>
        </w:rPr>
        <w:lastRenderedPageBreak/>
        <w:t>clinical value of the MELD score, CPS</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ICG-R15 for the prediction of post-TIPS </w:t>
      </w:r>
      <w:proofErr w:type="gramStart"/>
      <w:r w:rsidRPr="00246BF4">
        <w:rPr>
          <w:rFonts w:ascii="Book Antiqua" w:eastAsia="Book Antiqua" w:hAnsi="Book Antiqua" w:cs="Book Antiqua"/>
          <w:color w:val="000000" w:themeColor="text1"/>
        </w:rPr>
        <w:t>HE</w:t>
      </w:r>
      <w:proofErr w:type="gramEnd"/>
      <w:r w:rsidRPr="00246BF4">
        <w:rPr>
          <w:rFonts w:ascii="Book Antiqua" w:eastAsia="Book Antiqua" w:hAnsi="Book Antiqua" w:cs="Book Antiqua"/>
          <w:color w:val="000000" w:themeColor="text1"/>
        </w:rPr>
        <w:t xml:space="preserve"> in patients with PHT.</w:t>
      </w:r>
    </w:p>
    <w:p w14:paraId="307E3A9F" w14:textId="77777777" w:rsidR="00BA37FB" w:rsidRPr="00246BF4" w:rsidRDefault="00BA37FB" w:rsidP="00372A8C">
      <w:pPr>
        <w:spacing w:line="360" w:lineRule="auto"/>
        <w:ind w:firstLine="560"/>
        <w:jc w:val="both"/>
        <w:rPr>
          <w:rFonts w:ascii="Book Antiqua" w:hAnsi="Book Antiqua"/>
          <w:color w:val="000000" w:themeColor="text1"/>
        </w:rPr>
      </w:pPr>
    </w:p>
    <w:p w14:paraId="759BBF3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t>MATERIALS AND METHODS</w:t>
      </w:r>
    </w:p>
    <w:p w14:paraId="7303E943" w14:textId="77777777"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t xml:space="preserve">This retrospective study was approved by the Ethics Committee of Beijing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Hospital of Capital Medical University. The need to obtain informed consent was waived due to its retrospective nature.</w:t>
      </w:r>
    </w:p>
    <w:p w14:paraId="78189D68" w14:textId="77777777" w:rsidR="00BA37FB" w:rsidRPr="00246BF4" w:rsidRDefault="00BA37FB" w:rsidP="00372A8C">
      <w:pPr>
        <w:spacing w:line="360" w:lineRule="auto"/>
        <w:jc w:val="both"/>
        <w:rPr>
          <w:rFonts w:ascii="Book Antiqua" w:hAnsi="Book Antiqua"/>
          <w:color w:val="000000" w:themeColor="text1"/>
        </w:rPr>
      </w:pPr>
    </w:p>
    <w:p w14:paraId="635B988A"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Patients</w:t>
      </w:r>
    </w:p>
    <w:p w14:paraId="4BF7C66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All patients who underwent TIPS between January 2018 and June 2019 in the interventional department of Beijing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Hospital were included in this study.</w:t>
      </w:r>
    </w:p>
    <w:p w14:paraId="7B83BA01" w14:textId="06C1CB3C" w:rsidR="00BA37FB" w:rsidRPr="00246BF4" w:rsidRDefault="008F363E" w:rsidP="00372A8C">
      <w:pPr>
        <w:spacing w:line="360" w:lineRule="auto"/>
        <w:ind w:firstLineChars="200" w:firstLine="480"/>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t xml:space="preserve">The following inclusion criteria were set: (1) </w:t>
      </w:r>
      <w:r w:rsidR="00461C27" w:rsidRPr="00246BF4">
        <w:rPr>
          <w:rFonts w:ascii="Book Antiqua" w:eastAsia="Book Antiqua" w:hAnsi="Book Antiqua" w:cs="Book Antiqua"/>
          <w:color w:val="000000" w:themeColor="text1"/>
        </w:rPr>
        <w:t xml:space="preserve">Patients </w:t>
      </w:r>
      <w:r w:rsidRPr="00246BF4">
        <w:rPr>
          <w:rFonts w:ascii="Book Antiqua" w:eastAsia="Book Antiqua" w:hAnsi="Book Antiqua" w:cs="Book Antiqua"/>
          <w:color w:val="000000" w:themeColor="text1"/>
        </w:rPr>
        <w:t xml:space="preserve">between 18 and 70 years old; (2) </w:t>
      </w:r>
      <w:r w:rsidR="00E53ECC">
        <w:rPr>
          <w:rFonts w:ascii="Book Antiqua" w:hAnsi="Book Antiqua" w:cs="Book Antiqua" w:hint="eastAsia"/>
          <w:color w:val="000000" w:themeColor="text1"/>
          <w:lang w:eastAsia="zh-CN"/>
        </w:rPr>
        <w:t>P</w:t>
      </w:r>
      <w:r w:rsidRPr="00246BF4">
        <w:rPr>
          <w:rFonts w:ascii="Book Antiqua" w:eastAsia="Book Antiqua" w:hAnsi="Book Antiqua" w:cs="Book Antiqua"/>
          <w:color w:val="000000" w:themeColor="text1"/>
        </w:rPr>
        <w:t xml:space="preserve">atients diagnosed with PHT; and (3) </w:t>
      </w:r>
      <w:r w:rsidR="00E53ECC">
        <w:rPr>
          <w:rFonts w:ascii="Book Antiqua" w:hAnsi="Book Antiqua" w:cs="Book Antiqua" w:hint="eastAsia"/>
          <w:color w:val="000000" w:themeColor="text1"/>
          <w:lang w:eastAsia="zh-CN"/>
        </w:rPr>
        <w:t>P</w:t>
      </w:r>
      <w:r w:rsidRPr="00246BF4">
        <w:rPr>
          <w:rFonts w:ascii="Book Antiqua" w:eastAsia="Book Antiqua" w:hAnsi="Book Antiqua" w:cs="Book Antiqua"/>
          <w:color w:val="000000" w:themeColor="text1"/>
        </w:rPr>
        <w:t xml:space="preserve">atients who underwent TIPS using </w:t>
      </w:r>
      <w:r w:rsidR="00461C27" w:rsidRPr="00246BF4">
        <w:rPr>
          <w:rFonts w:ascii="Book Antiqua" w:eastAsia="Book Antiqua" w:hAnsi="Book Antiqua" w:cs="Book Antiqua"/>
          <w:color w:val="000000" w:themeColor="text1"/>
        </w:rPr>
        <w:t xml:space="preserve">a </w:t>
      </w:r>
      <w:r w:rsidRPr="00246BF4">
        <w:rPr>
          <w:rFonts w:ascii="Book Antiqua" w:eastAsia="Book Antiqua" w:hAnsi="Book Antiqua" w:cs="Book Antiqua"/>
          <w:color w:val="000000" w:themeColor="text1"/>
        </w:rPr>
        <w:t xml:space="preserve">polytetrafluoroethylene-covered stent. The following exclusion criteria were set: (1) </w:t>
      </w:r>
      <w:r w:rsidR="00461C27" w:rsidRPr="00246BF4">
        <w:rPr>
          <w:rFonts w:ascii="Book Antiqua" w:eastAsia="Book Antiqua" w:hAnsi="Book Antiqua" w:cs="Book Antiqua"/>
          <w:color w:val="000000" w:themeColor="text1"/>
        </w:rPr>
        <w:t xml:space="preserve">Preoperative </w:t>
      </w:r>
      <w:r w:rsidRPr="00246BF4">
        <w:rPr>
          <w:rFonts w:ascii="Book Antiqua" w:eastAsia="Book Antiqua" w:hAnsi="Book Antiqua" w:cs="Book Antiqua"/>
          <w:color w:val="000000" w:themeColor="text1"/>
        </w:rPr>
        <w:t xml:space="preserve">HE; (2) </w:t>
      </w:r>
      <w:r w:rsidR="00E53ECC">
        <w:rPr>
          <w:rFonts w:ascii="Book Antiqua" w:hAnsi="Book Antiqua" w:cs="Book Antiqua" w:hint="eastAsia"/>
          <w:color w:val="000000" w:themeColor="text1"/>
          <w:lang w:eastAsia="zh-CN"/>
        </w:rPr>
        <w:t>L</w:t>
      </w:r>
      <w:r w:rsidRPr="00246BF4">
        <w:rPr>
          <w:rFonts w:ascii="Book Antiqua" w:eastAsia="Book Antiqua" w:hAnsi="Book Antiqua" w:cs="Book Antiqua"/>
          <w:color w:val="000000" w:themeColor="text1"/>
        </w:rPr>
        <w:t xml:space="preserve">iver cancer; (3) </w:t>
      </w:r>
      <w:r w:rsidR="00E53ECC">
        <w:rPr>
          <w:rFonts w:ascii="Book Antiqua" w:hAnsi="Book Antiqua" w:cs="Book Antiqua" w:hint="eastAsia"/>
          <w:color w:val="000000" w:themeColor="text1"/>
          <w:lang w:eastAsia="zh-CN"/>
        </w:rPr>
        <w:t>L</w:t>
      </w:r>
      <w:r w:rsidRPr="00246BF4">
        <w:rPr>
          <w:rFonts w:ascii="Book Antiqua" w:eastAsia="Book Antiqua" w:hAnsi="Book Antiqua" w:cs="Book Antiqua"/>
          <w:color w:val="000000" w:themeColor="text1"/>
        </w:rPr>
        <w:t xml:space="preserve">iver transplantation; (4) TIPS retreatment; (5) </w:t>
      </w:r>
      <w:r w:rsidR="00E53ECC">
        <w:rPr>
          <w:rFonts w:ascii="Book Antiqua" w:hAnsi="Book Antiqua" w:cs="Book Antiqua" w:hint="eastAsia"/>
          <w:color w:val="000000" w:themeColor="text1"/>
          <w:lang w:eastAsia="zh-CN"/>
        </w:rPr>
        <w:t>N</w:t>
      </w:r>
      <w:r w:rsidRPr="00246BF4">
        <w:rPr>
          <w:rFonts w:ascii="Book Antiqua" w:eastAsia="Book Antiqua" w:hAnsi="Book Antiqua" w:cs="Book Antiqua"/>
          <w:color w:val="000000" w:themeColor="text1"/>
        </w:rPr>
        <w:t xml:space="preserve">on-cirrhotic PHT; (6) </w:t>
      </w:r>
      <w:r w:rsidR="00E53ECC">
        <w:rPr>
          <w:rFonts w:ascii="Book Antiqua" w:hAnsi="Book Antiqua" w:cs="Book Antiqua" w:hint="eastAsia"/>
          <w:color w:val="000000" w:themeColor="text1"/>
          <w:lang w:eastAsia="zh-CN"/>
        </w:rPr>
        <w:t>S</w:t>
      </w:r>
      <w:r w:rsidRPr="00246BF4">
        <w:rPr>
          <w:rFonts w:ascii="Book Antiqua" w:eastAsia="Book Antiqua" w:hAnsi="Book Antiqua" w:cs="Book Antiqua"/>
          <w:color w:val="000000" w:themeColor="text1"/>
        </w:rPr>
        <w:t xml:space="preserve">urgical splenectomy; (7) </w:t>
      </w:r>
      <w:r w:rsidR="00E53ECC">
        <w:rPr>
          <w:rFonts w:ascii="Book Antiqua" w:hAnsi="Book Antiqua" w:cs="Book Antiqua" w:hint="eastAsia"/>
          <w:color w:val="000000" w:themeColor="text1"/>
          <w:lang w:eastAsia="zh-CN"/>
        </w:rPr>
        <w:t>P</w:t>
      </w:r>
      <w:r w:rsidRPr="00246BF4">
        <w:rPr>
          <w:rFonts w:ascii="Book Antiqua" w:eastAsia="Book Antiqua" w:hAnsi="Book Antiqua" w:cs="Book Antiqua"/>
          <w:color w:val="000000" w:themeColor="text1"/>
        </w:rPr>
        <w:t xml:space="preserve">ortal vein thrombosis; and (8) </w:t>
      </w:r>
      <w:r w:rsidR="00E53ECC">
        <w:rPr>
          <w:rFonts w:ascii="Book Antiqua" w:hAnsi="Book Antiqua" w:cs="Book Antiqua" w:hint="eastAsia"/>
          <w:color w:val="000000" w:themeColor="text1"/>
          <w:lang w:eastAsia="zh-CN"/>
        </w:rPr>
        <w:t>U</w:t>
      </w:r>
      <w:r w:rsidRPr="00246BF4">
        <w:rPr>
          <w:rFonts w:ascii="Book Antiqua" w:eastAsia="Book Antiqua" w:hAnsi="Book Antiqua" w:cs="Book Antiqua"/>
          <w:color w:val="000000" w:themeColor="text1"/>
        </w:rPr>
        <w:t>rgent TIPS.</w:t>
      </w:r>
    </w:p>
    <w:p w14:paraId="0783AEFB" w14:textId="77777777" w:rsidR="00BA37FB" w:rsidRPr="00246BF4" w:rsidRDefault="00BA37FB" w:rsidP="00372A8C">
      <w:pPr>
        <w:spacing w:line="360" w:lineRule="auto"/>
        <w:ind w:firstLineChars="200" w:firstLine="480"/>
        <w:jc w:val="both"/>
        <w:rPr>
          <w:rFonts w:ascii="Book Antiqua" w:hAnsi="Book Antiqua"/>
          <w:color w:val="000000" w:themeColor="text1"/>
        </w:rPr>
      </w:pPr>
    </w:p>
    <w:p w14:paraId="61DC74F9"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Definitions</w:t>
      </w:r>
    </w:p>
    <w:p w14:paraId="61807196" w14:textId="42E79B5D"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PHT was defined as the radiological presence of significant splenomegaly, umbilical vein recanalization</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and/or portosystemic shunts as well as a preoperative platelet count &lt; 100 × 10</w:t>
      </w:r>
      <w:r w:rsidRPr="00246BF4">
        <w:rPr>
          <w:rFonts w:ascii="Book Antiqua" w:eastAsia="Book Antiqua" w:hAnsi="Book Antiqua" w:cs="Book Antiqua"/>
          <w:color w:val="000000" w:themeColor="text1"/>
          <w:vertAlign w:val="superscript"/>
        </w:rPr>
        <w:t>9</w:t>
      </w:r>
      <w:r w:rsidRPr="00246BF4">
        <w:rPr>
          <w:rFonts w:ascii="Book Antiqua" w:eastAsia="Book Antiqua" w:hAnsi="Book Antiqua" w:cs="Book Antiqua"/>
          <w:color w:val="000000" w:themeColor="text1"/>
        </w:rPr>
        <w:t xml:space="preserve">/L. Portal pressure gradient values greater than or equal to 10 mmHg indicated clinically significant </w:t>
      </w:r>
      <w:proofErr w:type="gramStart"/>
      <w:r w:rsidRPr="00246BF4">
        <w:rPr>
          <w:rFonts w:ascii="Book Antiqua" w:eastAsia="Book Antiqua" w:hAnsi="Book Antiqua" w:cs="Book Antiqua"/>
          <w:color w:val="000000" w:themeColor="text1"/>
        </w:rPr>
        <w:t>PHT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14]</w:t>
      </w:r>
      <w:r w:rsidRPr="00246BF4">
        <w:rPr>
          <w:rFonts w:ascii="Book Antiqua" w:eastAsia="Book Antiqua" w:hAnsi="Book Antiqua" w:cs="Book Antiqua"/>
          <w:color w:val="000000" w:themeColor="text1"/>
        </w:rPr>
        <w:t>.</w:t>
      </w:r>
    </w:p>
    <w:p w14:paraId="17926E5F" w14:textId="77777777" w:rsidR="00BA37FB" w:rsidRPr="00246BF4" w:rsidRDefault="008F363E" w:rsidP="00372A8C">
      <w:pPr>
        <w:spacing w:line="360" w:lineRule="auto"/>
        <w:ind w:firstLineChars="200" w:firstLine="480"/>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t xml:space="preserve">HE was defined as neuropsychiatric abnormalities ranging from mild neuropsychological dysfunction to deep coma and abnormal ammonia levels, after the exclusion of other possible causes of altered mental status by computed tomography or magnetic resonance </w:t>
      </w:r>
      <w:proofErr w:type="gramStart"/>
      <w:r w:rsidRPr="00246BF4">
        <w:rPr>
          <w:rFonts w:ascii="Book Antiqua" w:eastAsia="Book Antiqua" w:hAnsi="Book Antiqua" w:cs="Book Antiqua"/>
          <w:color w:val="000000" w:themeColor="text1"/>
        </w:rPr>
        <w:t>imaging</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15]</w:t>
      </w:r>
      <w:r w:rsidRPr="00246BF4">
        <w:rPr>
          <w:rFonts w:ascii="Book Antiqua" w:eastAsia="Book Antiqua" w:hAnsi="Book Antiqua" w:cs="Book Antiqua"/>
          <w:color w:val="000000" w:themeColor="text1"/>
        </w:rPr>
        <w:t>.</w:t>
      </w:r>
    </w:p>
    <w:p w14:paraId="67A0F50C" w14:textId="77777777" w:rsidR="00BA37FB" w:rsidRPr="00246BF4" w:rsidRDefault="00BA37FB" w:rsidP="00372A8C">
      <w:pPr>
        <w:spacing w:line="360" w:lineRule="auto"/>
        <w:ind w:firstLineChars="200" w:firstLine="480"/>
        <w:jc w:val="both"/>
        <w:rPr>
          <w:rFonts w:ascii="Book Antiqua" w:hAnsi="Book Antiqua"/>
          <w:color w:val="000000" w:themeColor="text1"/>
        </w:rPr>
      </w:pPr>
    </w:p>
    <w:p w14:paraId="24E5B297" w14:textId="4A400CA3"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Preoperative ICG-R15, CPS</w:t>
      </w:r>
      <w:r w:rsidR="00461C27" w:rsidRPr="00246BF4">
        <w:rPr>
          <w:rFonts w:ascii="Book Antiqua" w:eastAsia="Book Antiqua" w:hAnsi="Book Antiqua" w:cs="Book Antiqua"/>
          <w:b/>
          <w:bCs/>
          <w:i/>
          <w:iCs/>
          <w:color w:val="000000" w:themeColor="text1"/>
        </w:rPr>
        <w:t>,</w:t>
      </w:r>
      <w:r w:rsidRPr="00246BF4">
        <w:rPr>
          <w:rFonts w:ascii="Book Antiqua" w:eastAsia="Book Antiqua" w:hAnsi="Book Antiqua" w:cs="Book Antiqua"/>
          <w:b/>
          <w:bCs/>
          <w:i/>
          <w:iCs/>
          <w:color w:val="000000" w:themeColor="text1"/>
        </w:rPr>
        <w:t xml:space="preserve"> and MELD score</w:t>
      </w:r>
    </w:p>
    <w:p w14:paraId="1B010D8B" w14:textId="5A7BE2BF"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lastRenderedPageBreak/>
        <w:t>All patients included in this study underwent the ICG-R15 test with a dye-</w:t>
      </w:r>
      <w:proofErr w:type="spellStart"/>
      <w:r w:rsidRPr="00246BF4">
        <w:rPr>
          <w:rFonts w:ascii="Book Antiqua" w:eastAsia="Book Antiqua" w:hAnsi="Book Antiqua" w:cs="Book Antiqua"/>
          <w:color w:val="000000" w:themeColor="text1"/>
        </w:rPr>
        <w:t>densitogram</w:t>
      </w:r>
      <w:proofErr w:type="spellEnd"/>
      <w:r w:rsidRPr="00246BF4">
        <w:rPr>
          <w:rFonts w:ascii="Book Antiqua" w:eastAsia="Book Antiqua" w:hAnsi="Book Antiqua" w:cs="Book Antiqua"/>
          <w:color w:val="000000" w:themeColor="text1"/>
        </w:rPr>
        <w:t xml:space="preserve"> (DDG) </w:t>
      </w:r>
      <w:proofErr w:type="spellStart"/>
      <w:r w:rsidRPr="00246BF4">
        <w:rPr>
          <w:rFonts w:ascii="Book Antiqua" w:eastAsia="Book Antiqua" w:hAnsi="Book Antiqua" w:cs="Book Antiqua"/>
          <w:color w:val="000000" w:themeColor="text1"/>
        </w:rPr>
        <w:t>analyser</w:t>
      </w:r>
      <w:proofErr w:type="spellEnd"/>
      <w:r w:rsidRPr="00246BF4">
        <w:rPr>
          <w:rFonts w:ascii="Book Antiqua" w:eastAsia="Book Antiqua" w:hAnsi="Book Antiqua" w:cs="Book Antiqua"/>
          <w:color w:val="000000" w:themeColor="text1"/>
        </w:rPr>
        <w:t xml:space="preserve"> (Japan, NIHON KOHDEN, model DDG-3300K) and an ICG clearance rate test (Japan, NIHON KOHDEN, model A). Within 30 s after the </w:t>
      </w:r>
      <w:r w:rsidR="00461C27" w:rsidRPr="00246BF4">
        <w:rPr>
          <w:rFonts w:ascii="Book Antiqua" w:eastAsia="Book Antiqua" w:hAnsi="Book Antiqua" w:cs="Book Antiqua"/>
          <w:color w:val="000000" w:themeColor="text1"/>
        </w:rPr>
        <w:t xml:space="preserve">injection </w:t>
      </w:r>
      <w:r w:rsidRPr="00246BF4">
        <w:rPr>
          <w:rFonts w:ascii="Book Antiqua" w:eastAsia="Book Antiqua" w:hAnsi="Book Antiqua" w:cs="Book Antiqua"/>
          <w:color w:val="000000" w:themeColor="text1"/>
        </w:rPr>
        <w:t xml:space="preserve">of ICG (0.5 mg/kg) into the median cubital vein, plasma ICG concentrations were monitored </w:t>
      </w:r>
      <w:r w:rsidRPr="00246BF4">
        <w:rPr>
          <w:rFonts w:ascii="Book Antiqua" w:eastAsia="Book Antiqua" w:hAnsi="Book Antiqua" w:cs="Book Antiqua"/>
          <w:i/>
          <w:iCs/>
          <w:color w:val="000000" w:themeColor="text1"/>
        </w:rPr>
        <w:t>via</w:t>
      </w:r>
      <w:r w:rsidRPr="00246BF4">
        <w:rPr>
          <w:rFonts w:ascii="Book Antiqua" w:eastAsia="Book Antiqua" w:hAnsi="Book Antiqua" w:cs="Book Antiqua"/>
          <w:color w:val="000000" w:themeColor="text1"/>
        </w:rPr>
        <w:t xml:space="preserve"> a sensor attached to the patients’ finger. The ICG-R15 was subsequently assessed by a computer. The CPS score can be divided into </w:t>
      </w:r>
      <w:r w:rsidR="00461C27" w:rsidRPr="00246BF4">
        <w:rPr>
          <w:rFonts w:ascii="Book Antiqua" w:eastAsia="Book Antiqua" w:hAnsi="Book Antiqua" w:cs="Book Antiqua"/>
          <w:color w:val="000000" w:themeColor="text1"/>
        </w:rPr>
        <w:t xml:space="preserve">three </w:t>
      </w:r>
      <w:r w:rsidRPr="00246BF4">
        <w:rPr>
          <w:rFonts w:ascii="Book Antiqua" w:eastAsia="Book Antiqua" w:hAnsi="Book Antiqua" w:cs="Book Antiqua"/>
          <w:color w:val="000000" w:themeColor="text1"/>
        </w:rPr>
        <w:t xml:space="preserve">grades depending on the total points: Grade A (5-6 points), B (7-9 points), and C (≥ 10 points). The MELD score was calculated based on the following formula: R = 3.8 × </w:t>
      </w:r>
      <w:r w:rsidR="00461C27" w:rsidRPr="00246BF4">
        <w:rPr>
          <w:rFonts w:ascii="Book Antiqua" w:eastAsia="Book Antiqua" w:hAnsi="Book Antiqua" w:cs="Book Antiqua"/>
          <w:color w:val="000000" w:themeColor="text1"/>
        </w:rPr>
        <w:t xml:space="preserve">ln </w:t>
      </w:r>
      <w:r w:rsidRPr="00246BF4">
        <w:rPr>
          <w:rFonts w:ascii="Book Antiqua" w:eastAsia="Book Antiqua" w:hAnsi="Book Antiqua" w:cs="Book Antiqua"/>
          <w:color w:val="000000" w:themeColor="text1"/>
        </w:rPr>
        <w:t>(bilirubin mg/</w:t>
      </w:r>
      <w:proofErr w:type="spellStart"/>
      <w:r w:rsidRPr="00246BF4">
        <w:rPr>
          <w:rFonts w:ascii="Book Antiqua" w:eastAsia="Book Antiqua" w:hAnsi="Book Antiqua" w:cs="Book Antiqua"/>
          <w:color w:val="000000" w:themeColor="text1"/>
        </w:rPr>
        <w:t>dL</w:t>
      </w:r>
      <w:proofErr w:type="spellEnd"/>
      <w:r w:rsidRPr="00246BF4">
        <w:rPr>
          <w:rFonts w:ascii="Book Antiqua" w:eastAsia="Book Antiqua" w:hAnsi="Book Antiqua" w:cs="Book Antiqua"/>
          <w:color w:val="000000" w:themeColor="text1"/>
        </w:rPr>
        <w:t xml:space="preserve">) + 11.2 × </w:t>
      </w:r>
      <w:r w:rsidR="00461C27" w:rsidRPr="00246BF4">
        <w:rPr>
          <w:rFonts w:ascii="Book Antiqua" w:eastAsia="Book Antiqua" w:hAnsi="Book Antiqua" w:cs="Book Antiqua"/>
          <w:color w:val="000000" w:themeColor="text1"/>
        </w:rPr>
        <w:t xml:space="preserve">ln </w:t>
      </w:r>
      <w:r w:rsidRPr="00246BF4">
        <w:rPr>
          <w:rFonts w:ascii="Book Antiqua" w:eastAsia="Book Antiqua" w:hAnsi="Book Antiqua" w:cs="Book Antiqua"/>
          <w:color w:val="000000" w:themeColor="text1"/>
        </w:rPr>
        <w:t xml:space="preserve">(INR) + 9.6 </w:t>
      </w:r>
      <w:r w:rsidR="00461C27" w:rsidRPr="00246BF4">
        <w:rPr>
          <w:rFonts w:ascii="Book Antiqua" w:eastAsia="Book Antiqua" w:hAnsi="Book Antiqua" w:cs="Book Antiqua"/>
          <w:color w:val="000000" w:themeColor="text1"/>
        </w:rPr>
        <w:t xml:space="preserve">ln </w:t>
      </w:r>
      <w:r w:rsidRPr="00246BF4">
        <w:rPr>
          <w:rFonts w:ascii="Book Antiqua" w:eastAsia="Book Antiqua" w:hAnsi="Book Antiqua" w:cs="Book Antiqua"/>
          <w:color w:val="000000" w:themeColor="text1"/>
        </w:rPr>
        <w:t>(creatinine mg/</w:t>
      </w:r>
      <w:proofErr w:type="spellStart"/>
      <w:r w:rsidRPr="00246BF4">
        <w:rPr>
          <w:rFonts w:ascii="Book Antiqua" w:eastAsia="Book Antiqua" w:hAnsi="Book Antiqua" w:cs="Book Antiqua"/>
          <w:color w:val="000000" w:themeColor="text1"/>
        </w:rPr>
        <w:t>dL</w:t>
      </w:r>
      <w:proofErr w:type="spellEnd"/>
      <w:r w:rsidRPr="00246BF4">
        <w:rPr>
          <w:rFonts w:ascii="Book Antiqua" w:eastAsia="Book Antiqua" w:hAnsi="Book Antiqua" w:cs="Book Antiqua"/>
          <w:color w:val="000000" w:themeColor="text1"/>
        </w:rPr>
        <w:t xml:space="preserve">) + 6.4 × </w:t>
      </w:r>
      <w:proofErr w:type="spellStart"/>
      <w:r w:rsidRPr="00246BF4">
        <w:rPr>
          <w:rFonts w:ascii="Book Antiqua" w:eastAsia="Book Antiqua" w:hAnsi="Book Antiqua" w:cs="Book Antiqua"/>
          <w:color w:val="000000" w:themeColor="text1"/>
        </w:rPr>
        <w:t>aetiology</w:t>
      </w:r>
      <w:proofErr w:type="spellEnd"/>
      <w:r w:rsidRPr="00246BF4">
        <w:rPr>
          <w:rFonts w:ascii="Book Antiqua" w:eastAsia="Book Antiqua" w:hAnsi="Book Antiqua" w:cs="Book Antiqua"/>
          <w:color w:val="000000" w:themeColor="text1"/>
        </w:rPr>
        <w:t xml:space="preserve"> (biliary and alcoholic 0, others 1</w:t>
      </w:r>
      <w:proofErr w:type="gramStart"/>
      <w:r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 xml:space="preserve">8,16] </w:t>
      </w:r>
      <w:r w:rsidRPr="00246BF4">
        <w:rPr>
          <w:rFonts w:ascii="Book Antiqua" w:eastAsia="Book Antiqua" w:hAnsi="Book Antiqua" w:cs="Book Antiqua"/>
          <w:color w:val="000000" w:themeColor="text1"/>
        </w:rPr>
        <w:t>(Figure 1).</w:t>
      </w:r>
    </w:p>
    <w:p w14:paraId="12715A4D" w14:textId="77777777" w:rsidR="00BA37FB" w:rsidRPr="00246BF4" w:rsidRDefault="00BA37FB" w:rsidP="00372A8C">
      <w:pPr>
        <w:spacing w:line="360" w:lineRule="auto"/>
        <w:jc w:val="both"/>
        <w:rPr>
          <w:rFonts w:ascii="Book Antiqua" w:hAnsi="Book Antiqua"/>
          <w:color w:val="000000" w:themeColor="text1"/>
        </w:rPr>
      </w:pPr>
    </w:p>
    <w:p w14:paraId="21A1F66B"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TIPS</w:t>
      </w:r>
    </w:p>
    <w:p w14:paraId="5D77346C" w14:textId="2C121195"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t>Under fluoroscopic guidance, a standard TIPS procedure was performed by an experienced interventional radiologist. A pigtail catheter was inserted into the right internal jugular vein leading to the hepatic veins. After finding the portal vein through the superior mesenteric artery or splenic artery using indirect portal venography, a stent (7, 8</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or 10 mm, Fluency, Bard, United States) was placed to create a channel between the hepatic vein and the portal vein. Afterward, the portal vein pressure was measured at least three times, and a pressure transducer system (</w:t>
      </w:r>
      <w:proofErr w:type="spellStart"/>
      <w:r w:rsidRPr="00246BF4">
        <w:rPr>
          <w:rFonts w:ascii="Book Antiqua" w:eastAsia="Book Antiqua" w:hAnsi="Book Antiqua" w:cs="Book Antiqua"/>
          <w:color w:val="000000" w:themeColor="text1"/>
        </w:rPr>
        <w:t>Combitrans</w:t>
      </w:r>
      <w:proofErr w:type="spellEnd"/>
      <w:r w:rsidRPr="00246BF4">
        <w:rPr>
          <w:rFonts w:ascii="Book Antiqua" w:eastAsia="Book Antiqua" w:hAnsi="Book Antiqua" w:cs="Book Antiqua"/>
          <w:color w:val="000000" w:themeColor="text1"/>
        </w:rPr>
        <w:t xml:space="preserve">, Braun </w:t>
      </w:r>
      <w:proofErr w:type="spellStart"/>
      <w:r w:rsidRPr="00246BF4">
        <w:rPr>
          <w:rFonts w:ascii="Book Antiqua" w:eastAsia="Book Antiqua" w:hAnsi="Book Antiqua" w:cs="Book Antiqua"/>
          <w:color w:val="000000" w:themeColor="text1"/>
        </w:rPr>
        <w:t>Melsungen</w:t>
      </w:r>
      <w:proofErr w:type="spellEnd"/>
      <w:r w:rsidRPr="00246BF4">
        <w:rPr>
          <w:rFonts w:ascii="Book Antiqua" w:eastAsia="Book Antiqua" w:hAnsi="Book Antiqua" w:cs="Book Antiqua"/>
          <w:color w:val="000000" w:themeColor="text1"/>
        </w:rPr>
        <w:t>, Germany) with a multichannel monitor (</w:t>
      </w:r>
      <w:proofErr w:type="spellStart"/>
      <w:r w:rsidRPr="00246BF4">
        <w:rPr>
          <w:rFonts w:ascii="Book Antiqua" w:eastAsia="Book Antiqua" w:hAnsi="Book Antiqua" w:cs="Book Antiqua"/>
          <w:color w:val="000000" w:themeColor="text1"/>
        </w:rPr>
        <w:t>Sirecust</w:t>
      </w:r>
      <w:proofErr w:type="spellEnd"/>
      <w:r w:rsidRPr="00246BF4">
        <w:rPr>
          <w:rFonts w:ascii="Book Antiqua" w:eastAsia="Book Antiqua" w:hAnsi="Book Antiqua" w:cs="Book Antiqua"/>
          <w:color w:val="000000" w:themeColor="text1"/>
        </w:rPr>
        <w:t xml:space="preserve">, Siemens, Germany) was used to measure the </w:t>
      </w:r>
      <w:proofErr w:type="spellStart"/>
      <w:r w:rsidRPr="00246BF4">
        <w:rPr>
          <w:rFonts w:ascii="Book Antiqua" w:eastAsia="Book Antiqua" w:hAnsi="Book Antiqua" w:cs="Book Antiqua"/>
          <w:color w:val="000000" w:themeColor="text1"/>
        </w:rPr>
        <w:t>haemodynamic</w:t>
      </w:r>
      <w:proofErr w:type="spellEnd"/>
      <w:r w:rsidRPr="00246BF4">
        <w:rPr>
          <w:rFonts w:ascii="Book Antiqua" w:eastAsia="Book Antiqua" w:hAnsi="Book Antiqua" w:cs="Book Antiqua"/>
          <w:color w:val="000000" w:themeColor="text1"/>
        </w:rPr>
        <w:t xml:space="preserve"> parameters.</w:t>
      </w:r>
    </w:p>
    <w:p w14:paraId="4122ED00" w14:textId="77777777" w:rsidR="00BA37FB" w:rsidRPr="00246BF4" w:rsidRDefault="00BA37FB" w:rsidP="00372A8C">
      <w:pPr>
        <w:spacing w:line="360" w:lineRule="auto"/>
        <w:jc w:val="both"/>
        <w:rPr>
          <w:rFonts w:ascii="Book Antiqua" w:hAnsi="Book Antiqua"/>
          <w:color w:val="000000" w:themeColor="text1"/>
        </w:rPr>
      </w:pPr>
    </w:p>
    <w:p w14:paraId="73EAE3B3"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Statistical analysis</w:t>
      </w:r>
    </w:p>
    <w:p w14:paraId="152E4DE7" w14:textId="432EE7BB"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Clinical and laboratory characteristics were collected from the medical records. SPSS (version 20.0, SPSS Inc., United States) and </w:t>
      </w:r>
      <w:proofErr w:type="spellStart"/>
      <w:r w:rsidRPr="00246BF4">
        <w:rPr>
          <w:rFonts w:ascii="Book Antiqua" w:eastAsia="Book Antiqua" w:hAnsi="Book Antiqua" w:cs="Book Antiqua"/>
          <w:color w:val="000000" w:themeColor="text1"/>
        </w:rPr>
        <w:t>MedCalc</w:t>
      </w:r>
      <w:proofErr w:type="spellEnd"/>
      <w:r w:rsidRPr="00246BF4">
        <w:rPr>
          <w:rFonts w:ascii="Book Antiqua" w:eastAsia="Book Antiqua" w:hAnsi="Book Antiqua" w:cs="Book Antiqua"/>
          <w:color w:val="000000" w:themeColor="text1"/>
        </w:rPr>
        <w:t xml:space="preserve"> were used for the statistical </w:t>
      </w:r>
      <w:r w:rsidR="00461C27" w:rsidRPr="00246BF4">
        <w:rPr>
          <w:rFonts w:ascii="Book Antiqua" w:eastAsia="Book Antiqua" w:hAnsi="Book Antiqua" w:cs="Book Antiqua"/>
          <w:color w:val="000000" w:themeColor="text1"/>
        </w:rPr>
        <w:t>analyses</w:t>
      </w:r>
      <w:r w:rsidRPr="00246BF4">
        <w:rPr>
          <w:rFonts w:ascii="Book Antiqua" w:eastAsia="Book Antiqua" w:hAnsi="Book Antiqua" w:cs="Book Antiqua"/>
          <w:color w:val="000000" w:themeColor="text1"/>
        </w:rPr>
        <w:t xml:space="preserve">. Descriptive data are presented as the mean ± SD, and qualitative variables are presented as frequencies or percentages. Student's </w:t>
      </w:r>
      <w:r w:rsidRPr="00246BF4">
        <w:rPr>
          <w:rFonts w:ascii="Book Antiqua" w:eastAsia="Book Antiqua" w:hAnsi="Book Antiqua" w:cs="Book Antiqua"/>
          <w:i/>
          <w:color w:val="000000" w:themeColor="text1"/>
        </w:rPr>
        <w:t>t</w:t>
      </w:r>
      <w:r w:rsidRPr="00246BF4">
        <w:rPr>
          <w:rFonts w:ascii="Book Antiqua" w:eastAsia="Book Antiqua" w:hAnsi="Book Antiqua" w:cs="Book Antiqua"/>
          <w:color w:val="000000" w:themeColor="text1"/>
        </w:rPr>
        <w:t xml:space="preserve"> test or the Mann-Whitney </w:t>
      </w:r>
      <w:r w:rsidRPr="00246BF4">
        <w:rPr>
          <w:rFonts w:ascii="Book Antiqua" w:eastAsia="Book Antiqua" w:hAnsi="Book Antiqua" w:cs="Book Antiqua"/>
          <w:i/>
          <w:color w:val="000000" w:themeColor="text1"/>
        </w:rPr>
        <w:t>U</w:t>
      </w:r>
      <w:r w:rsidRPr="00246BF4">
        <w:rPr>
          <w:rFonts w:ascii="Book Antiqua" w:eastAsia="Book Antiqua" w:hAnsi="Book Antiqua" w:cs="Book Antiqua"/>
          <w:color w:val="000000" w:themeColor="text1"/>
        </w:rPr>
        <w:t xml:space="preserve"> test was used to compare quantitative variables between groups, and the chi-square test or Fisher's exact test was used for qualitative variables. Univariate and multivariable logistic regression analyses were used to determine HE-related risk factors after TIPS. </w:t>
      </w:r>
      <w:r w:rsidRPr="00246BF4">
        <w:rPr>
          <w:rFonts w:ascii="Book Antiqua" w:eastAsia="Book Antiqua" w:hAnsi="Book Antiqua" w:cs="Book Antiqua"/>
          <w:color w:val="000000" w:themeColor="text1"/>
        </w:rPr>
        <w:lastRenderedPageBreak/>
        <w:t>The areas under the receiver operating characteristic curves (AUCs) for the ICG-R15, CPS</w:t>
      </w:r>
      <w:r w:rsidR="00461C27"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were evaluated. </w:t>
      </w:r>
      <w:r w:rsidR="008C273D" w:rsidRPr="00246BF4">
        <w:rPr>
          <w:rFonts w:ascii="Book Antiqua" w:eastAsia="宋体" w:hAnsi="Book Antiqua" w:cs="Book Antiqua"/>
          <w:color w:val="000000" w:themeColor="text1"/>
          <w:lang w:eastAsia="zh-CN"/>
        </w:rPr>
        <w:t xml:space="preserve">The </w:t>
      </w:r>
      <w:r w:rsidR="008C273D" w:rsidRPr="00246BF4">
        <w:rPr>
          <w:rFonts w:ascii="Book Antiqua" w:eastAsia="Book Antiqua" w:hAnsi="Book Antiqua" w:cs="Book Antiqua"/>
          <w:color w:val="000000" w:themeColor="text1"/>
        </w:rPr>
        <w:t>non-parametric approach</w:t>
      </w:r>
      <w:r w:rsidR="008C273D" w:rsidRPr="00246BF4">
        <w:rPr>
          <w:rFonts w:ascii="Book Antiqua" w:eastAsia="宋体" w:hAnsi="Book Antiqua" w:cs="Book Antiqua"/>
          <w:color w:val="000000" w:themeColor="text1"/>
          <w:lang w:eastAsia="zh-CN"/>
        </w:rPr>
        <w:t xml:space="preserve"> (Delong-Delong</w:t>
      </w:r>
      <w:r w:rsidR="00461C27"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&amp;</w:t>
      </w:r>
      <w:r w:rsidR="00461C27"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Clarke-Pearson</w:t>
      </w:r>
      <w:proofErr w:type="gramStart"/>
      <w:r w:rsidR="008C273D" w:rsidRPr="00246BF4">
        <w:rPr>
          <w:rFonts w:ascii="Book Antiqua" w:eastAsia="宋体" w:hAnsi="Book Antiqua" w:cs="Book Antiqua"/>
          <w:color w:val="000000" w:themeColor="text1"/>
          <w:lang w:eastAsia="zh-CN"/>
        </w:rPr>
        <w: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17]</w:t>
      </w:r>
      <w:r w:rsidRPr="00246BF4">
        <w:rPr>
          <w:rFonts w:ascii="Book Antiqua" w:eastAsia="Book Antiqua" w:hAnsi="Book Antiqua" w:cs="Book Antiqua"/>
          <w:color w:val="000000" w:themeColor="text1"/>
          <w:lang w:eastAsia="zh-CN"/>
        </w:rPr>
        <w:t xml:space="preserve"> </w:t>
      </w:r>
      <w:r w:rsidRPr="00246BF4">
        <w:rPr>
          <w:rFonts w:ascii="Book Antiqua" w:eastAsia="Book Antiqua" w:hAnsi="Book Antiqua" w:cs="Book Antiqua"/>
          <w:color w:val="000000" w:themeColor="text1"/>
        </w:rPr>
        <w:t>was used for pairwise comparison among AUCs of ICG-R15, CPS</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Statistical significance was established at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&lt; 0.05.</w:t>
      </w:r>
    </w:p>
    <w:p w14:paraId="2C6F64C5" w14:textId="77777777" w:rsidR="00BA37FB" w:rsidRPr="00246BF4" w:rsidRDefault="00BA37FB" w:rsidP="00372A8C">
      <w:pPr>
        <w:spacing w:line="360" w:lineRule="auto"/>
        <w:jc w:val="both"/>
        <w:rPr>
          <w:rFonts w:ascii="Book Antiqua" w:hAnsi="Book Antiqua"/>
          <w:color w:val="000000" w:themeColor="text1"/>
        </w:rPr>
      </w:pPr>
    </w:p>
    <w:p w14:paraId="4879A8D7"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t>RESULTS</w:t>
      </w:r>
    </w:p>
    <w:p w14:paraId="7E4F20AF"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Patients’ preoperative characteristics</w:t>
      </w:r>
    </w:p>
    <w:p w14:paraId="3CA5DEF2" w14:textId="5FFE75F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A total of 221 patients who underwent TIPS were included in this study. After applying the inclusion and exclusion criteria of the study, data were collected from a total of 195 decompensated cirrhosis patients with PHT who underwent TIPS. The basic clinical characteristics are listed in Table 1. The study population comprised 140 men and 55 women, with a mean age of 51.2 ± 11.4 years. The indications included variceal bleeding in 118 </w:t>
      </w:r>
      <w:r w:rsidR="00215608" w:rsidRPr="00246BF4">
        <w:rPr>
          <w:rFonts w:ascii="Book Antiqua" w:eastAsia="Book Antiqua" w:hAnsi="Book Antiqua" w:cs="Book Antiqua"/>
          <w:color w:val="000000" w:themeColor="text1"/>
        </w:rPr>
        <w:t xml:space="preserve">(60.7%) </w:t>
      </w:r>
      <w:r w:rsidRPr="00246BF4">
        <w:rPr>
          <w:rFonts w:ascii="Book Antiqua" w:eastAsia="Book Antiqua" w:hAnsi="Book Antiqua" w:cs="Book Antiqua"/>
          <w:color w:val="000000" w:themeColor="text1"/>
        </w:rPr>
        <w:t>patients, refractory ascites in 36</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(18.5%), variceal bleeding combined with ascites in 27</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(14.1%), and other (including pleural fluid and hepatorenal syndrome) in 14 (6.7%). The most common cause of cirrhosis was viral cirrhosis (60.7%), followed by alcoholic cirrhosis (15.9%), biliary cirrhosis (4.6%), and drug-induced and autoimmune hepatitis cirrhosis (4.6%). According to the CPS, 108 patients were classified as </w:t>
      </w:r>
      <w:r w:rsidR="00215608" w:rsidRPr="00246BF4">
        <w:rPr>
          <w:rFonts w:ascii="Book Antiqua" w:eastAsia="Book Antiqua" w:hAnsi="Book Antiqua" w:cs="Book Antiqua"/>
          <w:color w:val="000000" w:themeColor="text1"/>
        </w:rPr>
        <w:t xml:space="preserve">having </w:t>
      </w:r>
      <w:r w:rsidRPr="00246BF4">
        <w:rPr>
          <w:rFonts w:ascii="Book Antiqua" w:eastAsia="Book Antiqua" w:hAnsi="Book Antiqua" w:cs="Book Antiqua"/>
          <w:color w:val="000000" w:themeColor="text1"/>
        </w:rPr>
        <w:t xml:space="preserve">grade </w:t>
      </w:r>
      <w:proofErr w:type="gramStart"/>
      <w:r w:rsidRPr="00246BF4">
        <w:rPr>
          <w:rFonts w:ascii="Book Antiqua" w:eastAsia="Book Antiqua" w:hAnsi="Book Antiqua" w:cs="Book Antiqua"/>
          <w:color w:val="000000" w:themeColor="text1"/>
        </w:rPr>
        <w:t>A</w:t>
      </w:r>
      <w:proofErr w:type="gramEnd"/>
      <w:r w:rsidRPr="00246BF4">
        <w:rPr>
          <w:rFonts w:ascii="Book Antiqua" w:eastAsia="Book Antiqua" w:hAnsi="Book Antiqua" w:cs="Book Antiqua"/>
          <w:color w:val="000000" w:themeColor="text1"/>
        </w:rPr>
        <w:t xml:space="preserve">, 75 as </w:t>
      </w:r>
      <w:r w:rsidR="00215608" w:rsidRPr="00246BF4">
        <w:rPr>
          <w:rFonts w:ascii="Book Antiqua" w:eastAsia="Book Antiqua" w:hAnsi="Book Antiqua" w:cs="Book Antiqua"/>
          <w:color w:val="000000" w:themeColor="text1"/>
        </w:rPr>
        <w:t xml:space="preserve">having </w:t>
      </w:r>
      <w:r w:rsidRPr="00246BF4">
        <w:rPr>
          <w:rFonts w:ascii="Book Antiqua" w:eastAsia="Book Antiqua" w:hAnsi="Book Antiqua" w:cs="Book Antiqua"/>
          <w:color w:val="000000" w:themeColor="text1"/>
        </w:rPr>
        <w:t xml:space="preserve">grade B and 12 as </w:t>
      </w:r>
      <w:r w:rsidR="00215608" w:rsidRPr="00246BF4">
        <w:rPr>
          <w:rFonts w:ascii="Book Antiqua" w:eastAsia="Book Antiqua" w:hAnsi="Book Antiqua" w:cs="Book Antiqua"/>
          <w:color w:val="000000" w:themeColor="text1"/>
        </w:rPr>
        <w:t xml:space="preserve">having </w:t>
      </w:r>
      <w:r w:rsidRPr="00246BF4">
        <w:rPr>
          <w:rFonts w:ascii="Book Antiqua" w:eastAsia="Book Antiqua" w:hAnsi="Book Antiqua" w:cs="Book Antiqua"/>
          <w:color w:val="000000" w:themeColor="text1"/>
        </w:rPr>
        <w:t>grade C. The median MELD score and ICG-R15 were 7 (4.1, 10) and 38.4 (22, 50), respectively.</w:t>
      </w:r>
    </w:p>
    <w:p w14:paraId="4266D00B" w14:textId="77777777" w:rsidR="00BA37FB" w:rsidRPr="00246BF4" w:rsidRDefault="00BA37FB" w:rsidP="00372A8C">
      <w:pPr>
        <w:spacing w:line="360" w:lineRule="auto"/>
        <w:ind w:firstLine="560"/>
        <w:jc w:val="both"/>
        <w:rPr>
          <w:rFonts w:ascii="Book Antiqua" w:hAnsi="Book Antiqua"/>
          <w:color w:val="000000" w:themeColor="text1"/>
        </w:rPr>
      </w:pPr>
    </w:p>
    <w:p w14:paraId="7D47FF92" w14:textId="77777777"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Univariable and multivariable analyses of post-TIPS HE</w:t>
      </w:r>
    </w:p>
    <w:p w14:paraId="4E24927A" w14:textId="5B2F939F"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Of the 195 patients who underwent TIPS, 45 (23%) developed </w:t>
      </w:r>
      <w:proofErr w:type="gramStart"/>
      <w:r w:rsidRPr="00246BF4">
        <w:rPr>
          <w:rFonts w:ascii="Book Antiqua" w:eastAsia="Book Antiqua" w:hAnsi="Book Antiqua" w:cs="Book Antiqua"/>
          <w:color w:val="000000" w:themeColor="text1"/>
        </w:rPr>
        <w:t>HE</w:t>
      </w:r>
      <w:proofErr w:type="gramEnd"/>
      <w:r w:rsidRPr="00246BF4">
        <w:rPr>
          <w:rFonts w:ascii="Book Antiqua" w:eastAsia="Book Antiqua" w:hAnsi="Book Antiqua" w:cs="Book Antiqua"/>
          <w:color w:val="000000" w:themeColor="text1"/>
        </w:rPr>
        <w:t xml:space="preserve"> at </w:t>
      </w:r>
      <w:r w:rsidR="00215608"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 xml:space="preserve">12 </w:t>
      </w:r>
      <w:proofErr w:type="spellStart"/>
      <w:r w:rsidRPr="00246BF4">
        <w:rPr>
          <w:rFonts w:ascii="Book Antiqua" w:eastAsia="Book Antiqua" w:hAnsi="Book Antiqua" w:cs="Book Antiqua"/>
          <w:color w:val="000000" w:themeColor="text1"/>
        </w:rPr>
        <w:t>mo</w:t>
      </w:r>
      <w:proofErr w:type="spellEnd"/>
      <w:r w:rsidRPr="00246BF4">
        <w:rPr>
          <w:rFonts w:ascii="Book Antiqua" w:eastAsia="Book Antiqua" w:hAnsi="Book Antiqua" w:cs="Book Antiqua"/>
          <w:color w:val="000000" w:themeColor="text1"/>
        </w:rPr>
        <w:t xml:space="preserve"> follow-up. The factors associated with HE in univariable analysis included age, stent size, puncture site, ICG-R15, CPS, MELD score, blood urea nitrogen (BUN) level</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NH</w:t>
      </w:r>
      <w:r w:rsidRPr="00246BF4">
        <w:rPr>
          <w:rFonts w:ascii="Book Antiqua" w:eastAsia="Book Antiqua" w:hAnsi="Book Antiqua" w:cs="Book Antiqua"/>
          <w:color w:val="000000" w:themeColor="text1"/>
          <w:vertAlign w:val="subscript"/>
        </w:rPr>
        <w:t>3</w:t>
      </w:r>
      <w:r w:rsidRPr="00246BF4">
        <w:rPr>
          <w:rFonts w:ascii="Book Antiqua" w:eastAsia="Book Antiqua" w:hAnsi="Book Antiqua" w:cs="Book Antiqua"/>
          <w:color w:val="000000" w:themeColor="text1"/>
        </w:rPr>
        <w:t xml:space="preserve"> level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0.006, 0.019, 0.006, 0.027, 0.022, 0.020, 0.025, and 0.044, respectively). As shown in Table 2, multivariate regression analysis identified the following variables as independent risk factors for post-TIPS HE: Older age, 10 mm stent size, puncture site in the right branch of the portal vein, high ICG-R15, high BUN level, high NH</w:t>
      </w:r>
      <w:r w:rsidRPr="00246BF4">
        <w:rPr>
          <w:rFonts w:ascii="Book Antiqua" w:eastAsia="Book Antiqua" w:hAnsi="Book Antiqua" w:cs="Book Antiqua"/>
          <w:color w:val="000000" w:themeColor="text1"/>
          <w:vertAlign w:val="subscript"/>
        </w:rPr>
        <w:t>3</w:t>
      </w:r>
      <w:r w:rsidRPr="00246BF4">
        <w:rPr>
          <w:rFonts w:ascii="Book Antiqua" w:eastAsia="Book Antiqua" w:hAnsi="Book Antiqua" w:cs="Book Antiqua"/>
          <w:color w:val="000000" w:themeColor="text1"/>
        </w:rPr>
        <w:t xml:space="preserve"> level, high CPS</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high MELD score.</w:t>
      </w:r>
    </w:p>
    <w:p w14:paraId="6C1437B2" w14:textId="77777777" w:rsidR="00BA37FB" w:rsidRPr="00246BF4" w:rsidRDefault="00BA37FB" w:rsidP="00372A8C">
      <w:pPr>
        <w:spacing w:line="360" w:lineRule="auto"/>
        <w:ind w:firstLine="560"/>
        <w:jc w:val="both"/>
        <w:rPr>
          <w:rFonts w:ascii="Book Antiqua" w:hAnsi="Book Antiqua"/>
          <w:color w:val="000000" w:themeColor="text1"/>
        </w:rPr>
      </w:pPr>
    </w:p>
    <w:p w14:paraId="5EA99EA6" w14:textId="17BFDC0A"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Discriminatory power of the CPS, MELD score</w:t>
      </w:r>
      <w:r w:rsidR="00215608" w:rsidRPr="00246BF4">
        <w:rPr>
          <w:rFonts w:ascii="Book Antiqua" w:eastAsia="Book Antiqua" w:hAnsi="Book Antiqua" w:cs="Book Antiqua"/>
          <w:b/>
          <w:bCs/>
          <w:i/>
          <w:iCs/>
          <w:color w:val="000000" w:themeColor="text1"/>
        </w:rPr>
        <w:t>,</w:t>
      </w:r>
      <w:r w:rsidRPr="00246BF4">
        <w:rPr>
          <w:rFonts w:ascii="Book Antiqua" w:eastAsia="Book Antiqua" w:hAnsi="Book Antiqua" w:cs="Book Antiqua"/>
          <w:b/>
          <w:bCs/>
          <w:i/>
          <w:iCs/>
          <w:color w:val="000000" w:themeColor="text1"/>
        </w:rPr>
        <w:t xml:space="preserve"> and ICG-R15</w:t>
      </w:r>
    </w:p>
    <w:p w14:paraId="2C38313B" w14:textId="7A1C3513"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The area under the receiver operating characteristic (ROC) curve for the ICG-R15 (AUC = 0.664, 95%</w:t>
      </w:r>
      <w:r w:rsidR="00215608" w:rsidRPr="00246BF4">
        <w:rPr>
          <w:rFonts w:ascii="Book Antiqua" w:eastAsia="Book Antiqua" w:hAnsi="Book Antiqua" w:cs="Book Antiqua"/>
          <w:color w:val="000000" w:themeColor="text1"/>
        </w:rPr>
        <w:t xml:space="preserve"> confidence interval [</w:t>
      </w:r>
      <w:r w:rsidRPr="00246BF4">
        <w:rPr>
          <w:rFonts w:ascii="Book Antiqua" w:eastAsia="Book Antiqua" w:hAnsi="Book Antiqua" w:cs="Book Antiqua"/>
          <w:color w:val="000000" w:themeColor="text1"/>
        </w:rPr>
        <w:t>CI</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0.557-0.743,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0.0046) for the prediction of post-TIPS HE was larger than </w:t>
      </w:r>
      <w:r w:rsidR="00215608" w:rsidRPr="00246BF4">
        <w:rPr>
          <w:rFonts w:ascii="Book Antiqua" w:eastAsia="Book Antiqua" w:hAnsi="Book Antiqua" w:cs="Book Antiqua"/>
          <w:color w:val="000000" w:themeColor="text1"/>
        </w:rPr>
        <w:t xml:space="preserve">those </w:t>
      </w:r>
      <w:r w:rsidRPr="00246BF4">
        <w:rPr>
          <w:rFonts w:ascii="Book Antiqua" w:eastAsia="Book Antiqua" w:hAnsi="Book Antiqua" w:cs="Book Antiqua"/>
          <w:color w:val="000000" w:themeColor="text1"/>
        </w:rPr>
        <w:t xml:space="preserve">of the CPS (AUC = 0.596, 95%CI: 0.508-0.679,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0.087) and the MELD score (AUC = 0.641, 95%CI: 0.554-0.721,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0.021). </w:t>
      </w:r>
      <w:r w:rsidR="008C273D" w:rsidRPr="00246BF4">
        <w:rPr>
          <w:rFonts w:ascii="Book Antiqua" w:eastAsia="宋体" w:hAnsi="Book Antiqua" w:cs="Book Antiqua"/>
          <w:color w:val="000000" w:themeColor="text1"/>
          <w:lang w:eastAsia="zh-CN"/>
        </w:rPr>
        <w:t xml:space="preserve">The </w:t>
      </w:r>
      <w:r w:rsidR="008C273D" w:rsidRPr="00246BF4">
        <w:rPr>
          <w:rFonts w:ascii="Book Antiqua" w:eastAsia="Book Antiqua" w:hAnsi="Book Antiqua" w:cs="Book Antiqua"/>
          <w:color w:val="000000" w:themeColor="text1"/>
        </w:rPr>
        <w:t>non-parametric approach</w:t>
      </w:r>
      <w:r w:rsidR="008C273D" w:rsidRPr="00246BF4">
        <w:rPr>
          <w:rFonts w:ascii="Book Antiqua" w:eastAsia="宋体" w:hAnsi="Book Antiqua" w:cs="Book Antiqua"/>
          <w:color w:val="000000" w:themeColor="text1"/>
          <w:lang w:eastAsia="zh-CN"/>
        </w:rPr>
        <w:t xml:space="preserve"> (Delong-Delong</w:t>
      </w:r>
      <w:r w:rsidR="00215608"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&amp;</w:t>
      </w:r>
      <w:r w:rsidR="00215608" w:rsidRPr="00246BF4">
        <w:rPr>
          <w:rFonts w:ascii="Book Antiqua" w:eastAsia="宋体" w:hAnsi="Book Antiqua" w:cs="Book Antiqua"/>
          <w:color w:val="000000" w:themeColor="text1"/>
          <w:lang w:eastAsia="zh-CN"/>
        </w:rPr>
        <w:t xml:space="preserve"> </w:t>
      </w:r>
      <w:r w:rsidR="008C273D" w:rsidRPr="00246BF4">
        <w:rPr>
          <w:rFonts w:ascii="Book Antiqua" w:eastAsia="宋体" w:hAnsi="Book Antiqua" w:cs="Book Antiqua"/>
          <w:color w:val="000000" w:themeColor="text1"/>
          <w:lang w:eastAsia="zh-CN"/>
        </w:rPr>
        <w:t>Clarke-Pearson</w:t>
      </w:r>
      <w:proofErr w:type="gramStart"/>
      <w:r w:rsidR="008C273D" w:rsidRPr="00246BF4">
        <w:rPr>
          <w:rFonts w:ascii="Book Antiqua" w:eastAsia="宋体" w:hAnsi="Book Antiqua" w:cs="Book Antiqua"/>
          <w:color w:val="000000" w:themeColor="text1"/>
          <w:lang w:eastAsia="zh-CN"/>
        </w:rPr>
        <w: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17]</w:t>
      </w:r>
      <w:r w:rsidRPr="00246BF4">
        <w:rPr>
          <w:rFonts w:ascii="Book Antiqua" w:eastAsia="Book Antiqua" w:hAnsi="Book Antiqua" w:cs="Book Antiqua"/>
          <w:color w:val="000000" w:themeColor="text1"/>
          <w:lang w:eastAsia="zh-CN"/>
        </w:rPr>
        <w:t xml:space="preserve"> </w:t>
      </w:r>
      <w:r w:rsidRPr="00246BF4">
        <w:rPr>
          <w:rFonts w:ascii="Book Antiqua" w:eastAsia="Book Antiqua" w:hAnsi="Book Antiqua" w:cs="Book Antiqua"/>
          <w:color w:val="000000" w:themeColor="text1"/>
        </w:rPr>
        <w:t>showed that there was no statistic</w:t>
      </w:r>
      <w:r w:rsidR="00215608" w:rsidRPr="00246BF4">
        <w:rPr>
          <w:rFonts w:ascii="Book Antiqua" w:eastAsia="Book Antiqua" w:hAnsi="Book Antiqua" w:cs="Book Antiqua"/>
          <w:color w:val="000000" w:themeColor="text1"/>
        </w:rPr>
        <w:t>al</w:t>
      </w:r>
      <w:r w:rsidRPr="00246BF4">
        <w:rPr>
          <w:rFonts w:ascii="Book Antiqua" w:eastAsia="Book Antiqua" w:hAnsi="Book Antiqua" w:cs="Book Antiqua"/>
          <w:color w:val="000000" w:themeColor="text1"/>
        </w:rPr>
        <w:t xml:space="preserve"> significance in pairwise comparison </w:t>
      </w:r>
      <w:r w:rsidR="00215608" w:rsidRPr="00246BF4">
        <w:rPr>
          <w:rFonts w:ascii="Book Antiqua" w:eastAsia="Book Antiqua" w:hAnsi="Book Antiqua" w:cs="Book Antiqua"/>
          <w:color w:val="000000" w:themeColor="text1"/>
        </w:rPr>
        <w:t xml:space="preserve">between </w:t>
      </w:r>
      <w:r w:rsidRPr="00246BF4">
        <w:rPr>
          <w:rFonts w:ascii="Book Antiqua" w:eastAsia="Book Antiqua" w:hAnsi="Book Antiqua" w:cs="Book Antiqua"/>
          <w:color w:val="000000" w:themeColor="text1"/>
        </w:rPr>
        <w:t>AUCs of ICG-R15 and MELD score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0.0229). The cut-off value for the ICG-R15, which </w:t>
      </w:r>
      <w:r w:rsidR="00215608" w:rsidRPr="00246BF4">
        <w:rPr>
          <w:rFonts w:ascii="Book Antiqua" w:eastAsia="Book Antiqua" w:hAnsi="Book Antiqua" w:cs="Book Antiqua"/>
          <w:color w:val="000000" w:themeColor="text1"/>
        </w:rPr>
        <w:t xml:space="preserve">was </w:t>
      </w:r>
      <w:r w:rsidRPr="00246BF4">
        <w:rPr>
          <w:rFonts w:ascii="Book Antiqua" w:eastAsia="Book Antiqua" w:hAnsi="Book Antiqua" w:cs="Book Antiqua"/>
          <w:color w:val="000000" w:themeColor="text1"/>
        </w:rPr>
        <w:t>determined by the maximum of Youden index, was 30, with a sensitivity of 86.96% and</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specificity of 56.25% for the prediction of post-TIPS </w:t>
      </w:r>
      <w:proofErr w:type="gramStart"/>
      <w:r w:rsidRPr="00246BF4">
        <w:rPr>
          <w:rFonts w:ascii="Book Antiqua" w:eastAsia="Book Antiqua" w:hAnsi="Book Antiqua" w:cs="Book Antiqua"/>
          <w:color w:val="000000" w:themeColor="text1"/>
        </w:rPr>
        <w:t>HE</w:t>
      </w:r>
      <w:proofErr w:type="gramEnd"/>
      <w:r w:rsidRPr="00246BF4">
        <w:rPr>
          <w:rFonts w:ascii="Book Antiqua" w:eastAsia="Book Antiqua" w:hAnsi="Book Antiqua" w:cs="Book Antiqua"/>
          <w:color w:val="000000" w:themeColor="text1"/>
        </w:rPr>
        <w:t xml:space="preserve"> (Table 3). Of the 126 patients with an ICG-R15 &gt; 30, 36 (28.5%) developed post-TIPS HE, while 9 </w:t>
      </w:r>
      <w:r w:rsidR="00215608" w:rsidRPr="00246BF4">
        <w:rPr>
          <w:rFonts w:ascii="Book Antiqua" w:eastAsia="Book Antiqua" w:hAnsi="Book Antiqua" w:cs="Book Antiqua"/>
          <w:color w:val="000000" w:themeColor="text1"/>
        </w:rPr>
        <w:t xml:space="preserve">(13%) </w:t>
      </w:r>
      <w:r w:rsidRPr="00246BF4">
        <w:rPr>
          <w:rFonts w:ascii="Book Antiqua" w:eastAsia="Book Antiqua" w:hAnsi="Book Antiqua" w:cs="Book Antiqua"/>
          <w:color w:val="000000" w:themeColor="text1"/>
        </w:rPr>
        <w:t>of 69</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patients with </w:t>
      </w:r>
      <w:r w:rsidR="00215608" w:rsidRPr="00246BF4">
        <w:rPr>
          <w:rFonts w:ascii="Book Antiqua" w:eastAsia="Book Antiqua" w:hAnsi="Book Antiqua" w:cs="Book Antiqua"/>
          <w:color w:val="000000" w:themeColor="text1"/>
        </w:rPr>
        <w:t xml:space="preserve">an </w:t>
      </w:r>
      <w:r w:rsidRPr="00246BF4">
        <w:rPr>
          <w:rFonts w:ascii="Book Antiqua" w:eastAsia="Book Antiqua" w:hAnsi="Book Antiqua" w:cs="Book Antiqua"/>
          <w:color w:val="000000" w:themeColor="text1"/>
        </w:rPr>
        <w:t>ICG ≤ 30 developed post-TIPS HE.</w:t>
      </w:r>
    </w:p>
    <w:p w14:paraId="02C55FA2" w14:textId="77777777" w:rsidR="00BA37FB" w:rsidRPr="00246BF4" w:rsidRDefault="00BA37FB" w:rsidP="00372A8C">
      <w:pPr>
        <w:spacing w:line="360" w:lineRule="auto"/>
        <w:ind w:firstLine="560"/>
        <w:jc w:val="both"/>
        <w:rPr>
          <w:rFonts w:ascii="Book Antiqua" w:hAnsi="Book Antiqua"/>
          <w:color w:val="000000" w:themeColor="text1"/>
        </w:rPr>
      </w:pPr>
    </w:p>
    <w:p w14:paraId="68F269FE" w14:textId="6D85A569" w:rsidR="00BA37FB" w:rsidRPr="00246BF4" w:rsidRDefault="008F363E" w:rsidP="00372A8C">
      <w:pPr>
        <w:spacing w:line="360" w:lineRule="auto"/>
        <w:jc w:val="both"/>
        <w:rPr>
          <w:rFonts w:ascii="Book Antiqua" w:hAnsi="Book Antiqua"/>
          <w:i/>
          <w:iCs/>
          <w:color w:val="000000" w:themeColor="text1"/>
        </w:rPr>
      </w:pPr>
      <w:r w:rsidRPr="00246BF4">
        <w:rPr>
          <w:rFonts w:ascii="Book Antiqua" w:eastAsia="Book Antiqua" w:hAnsi="Book Antiqua" w:cs="Book Antiqua"/>
          <w:b/>
          <w:bCs/>
          <w:i/>
          <w:iCs/>
          <w:color w:val="000000" w:themeColor="text1"/>
        </w:rPr>
        <w:t xml:space="preserve">Comparison of post-TIPS-HE incidence between patients with </w:t>
      </w:r>
      <w:r w:rsidR="00215608" w:rsidRPr="00246BF4">
        <w:rPr>
          <w:rFonts w:ascii="Book Antiqua" w:eastAsia="Book Antiqua" w:hAnsi="Book Antiqua" w:cs="Book Antiqua"/>
          <w:b/>
          <w:bCs/>
          <w:i/>
          <w:iCs/>
          <w:color w:val="000000" w:themeColor="text1"/>
        </w:rPr>
        <w:t xml:space="preserve">an </w:t>
      </w:r>
      <w:r w:rsidRPr="00246BF4">
        <w:rPr>
          <w:rFonts w:ascii="Book Antiqua" w:eastAsia="Book Antiqua" w:hAnsi="Book Antiqua" w:cs="Book Antiqua"/>
          <w:b/>
          <w:bCs/>
          <w:i/>
          <w:iCs/>
          <w:color w:val="000000" w:themeColor="text1"/>
        </w:rPr>
        <w:t xml:space="preserve">ICG-R15 </w:t>
      </w:r>
      <w:r w:rsidRPr="00246BF4">
        <w:rPr>
          <w:rFonts w:ascii="Book Antiqua" w:eastAsia="宋体" w:hAnsi="Book Antiqua" w:cs="宋体"/>
          <w:b/>
          <w:bCs/>
          <w:i/>
          <w:iCs/>
          <w:color w:val="000000" w:themeColor="text1"/>
          <w:lang w:eastAsia="zh-CN"/>
        </w:rPr>
        <w:t xml:space="preserve">&gt; </w:t>
      </w:r>
      <w:r w:rsidRPr="00246BF4">
        <w:rPr>
          <w:rFonts w:ascii="Book Antiqua" w:eastAsia="Book Antiqua" w:hAnsi="Book Antiqua" w:cs="Book Antiqua"/>
          <w:b/>
          <w:bCs/>
          <w:i/>
          <w:iCs/>
          <w:color w:val="000000" w:themeColor="text1"/>
        </w:rPr>
        <w:t xml:space="preserve">30% and </w:t>
      </w:r>
      <w:r w:rsidRPr="00246BF4">
        <w:rPr>
          <w:rFonts w:ascii="Book Antiqua" w:eastAsia="宋体" w:hAnsi="Book Antiqua" w:cs="宋体"/>
          <w:b/>
          <w:bCs/>
          <w:i/>
          <w:iCs/>
          <w:color w:val="000000" w:themeColor="text1"/>
          <w:lang w:eastAsia="zh-CN"/>
        </w:rPr>
        <w:t xml:space="preserve">&lt; </w:t>
      </w:r>
      <w:r w:rsidRPr="00246BF4">
        <w:rPr>
          <w:rFonts w:ascii="Book Antiqua" w:eastAsia="Book Antiqua" w:hAnsi="Book Antiqua" w:cs="Book Antiqua"/>
          <w:b/>
          <w:bCs/>
          <w:i/>
          <w:iCs/>
          <w:color w:val="000000" w:themeColor="text1"/>
        </w:rPr>
        <w:t>30%</w:t>
      </w:r>
    </w:p>
    <w:p w14:paraId="36D9328F" w14:textId="08778DC0"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The patients were divided into two groups according to </w:t>
      </w:r>
      <w:r w:rsidR="00215608"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 xml:space="preserve">ICG-R15 cut-off value, 30%, determined by the maximal Youden index. Patients with </w:t>
      </w:r>
      <w:r w:rsidR="00215608" w:rsidRPr="00246BF4">
        <w:rPr>
          <w:rFonts w:ascii="Book Antiqua" w:eastAsia="Book Antiqua" w:hAnsi="Book Antiqua" w:cs="Book Antiqua"/>
          <w:color w:val="000000" w:themeColor="text1"/>
        </w:rPr>
        <w:t xml:space="preserve">an </w:t>
      </w:r>
      <w:r w:rsidRPr="00246BF4">
        <w:rPr>
          <w:rFonts w:ascii="Book Antiqua" w:eastAsia="Book Antiqua" w:hAnsi="Book Antiqua" w:cs="Book Antiqua"/>
          <w:color w:val="000000" w:themeColor="text1"/>
        </w:rPr>
        <w:t xml:space="preserve">ICG-R15 </w:t>
      </w:r>
      <w:r w:rsidRPr="00246BF4">
        <w:rPr>
          <w:rFonts w:ascii="Book Antiqua" w:eastAsia="宋体" w:hAnsi="Book Antiqua" w:cs="宋体"/>
          <w:color w:val="000000" w:themeColor="text1"/>
          <w:lang w:eastAsia="zh-CN"/>
        </w:rPr>
        <w:t xml:space="preserve">&gt; </w:t>
      </w:r>
      <w:r w:rsidRPr="00246BF4">
        <w:rPr>
          <w:rFonts w:ascii="Book Antiqua" w:eastAsia="Book Antiqua" w:hAnsi="Book Antiqua" w:cs="Book Antiqua"/>
          <w:color w:val="000000" w:themeColor="text1"/>
        </w:rPr>
        <w:t xml:space="preserve">30% had a higher incidence of HE than those with </w:t>
      </w:r>
      <w:r w:rsidR="00215608" w:rsidRPr="00246BF4">
        <w:rPr>
          <w:rFonts w:ascii="Book Antiqua" w:eastAsia="Book Antiqua" w:hAnsi="Book Antiqua" w:cs="Book Antiqua"/>
          <w:color w:val="000000" w:themeColor="text1"/>
        </w:rPr>
        <w:t xml:space="preserve">an </w:t>
      </w:r>
      <w:r w:rsidRPr="00246BF4">
        <w:rPr>
          <w:rFonts w:ascii="Book Antiqua" w:eastAsia="Book Antiqua" w:hAnsi="Book Antiqua" w:cs="Book Antiqua"/>
          <w:color w:val="000000" w:themeColor="text1"/>
        </w:rPr>
        <w:t xml:space="preserve">ICG-R15 </w:t>
      </w:r>
      <w:r w:rsidRPr="00246BF4">
        <w:rPr>
          <w:rFonts w:ascii="Book Antiqua" w:eastAsia="宋体" w:hAnsi="Book Antiqua" w:cs="宋体"/>
          <w:color w:val="000000" w:themeColor="text1"/>
          <w:lang w:eastAsia="zh-CN"/>
        </w:rPr>
        <w:t xml:space="preserve">&lt; </w:t>
      </w:r>
      <w:r w:rsidRPr="00246BF4">
        <w:rPr>
          <w:rFonts w:ascii="Book Antiqua" w:eastAsia="Book Antiqua" w:hAnsi="Book Antiqua" w:cs="Book Antiqua"/>
          <w:color w:val="000000" w:themeColor="text1"/>
        </w:rPr>
        <w:t xml:space="preserve">30% (13% </w:t>
      </w:r>
      <w:r w:rsidRPr="00246BF4">
        <w:rPr>
          <w:rFonts w:ascii="Book Antiqua" w:eastAsia="Book Antiqua" w:hAnsi="Book Antiqua" w:cs="Book Antiqua"/>
          <w:i/>
          <w:iCs/>
          <w:color w:val="000000" w:themeColor="text1"/>
        </w:rPr>
        <w:t>vs</w:t>
      </w:r>
      <w:r w:rsidRPr="00246BF4">
        <w:rPr>
          <w:rFonts w:ascii="Book Antiqua" w:eastAsia="Book Antiqua" w:hAnsi="Book Antiqua" w:cs="Book Antiqua"/>
          <w:color w:val="000000" w:themeColor="text1"/>
        </w:rPr>
        <w:t xml:space="preserve"> 28.5%;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0.014). There were significant differences in age, CPS, preoperative </w:t>
      </w:r>
      <w:r w:rsidRPr="00246BF4">
        <w:rPr>
          <w:rFonts w:ascii="Book Antiqua" w:hAnsi="Book Antiqua"/>
          <w:color w:val="000000" w:themeColor="text1"/>
        </w:rPr>
        <w:t>portal pressure gradient</w:t>
      </w:r>
      <w:r w:rsidRPr="00246BF4">
        <w:rPr>
          <w:rFonts w:ascii="Book Antiqua" w:eastAsia="Book Antiqua" w:hAnsi="Book Antiqua" w:cs="Book Antiqua"/>
          <w:color w:val="000000" w:themeColor="text1"/>
        </w:rPr>
        <w:t>, NH</w:t>
      </w:r>
      <w:r w:rsidRPr="00246BF4">
        <w:rPr>
          <w:rFonts w:ascii="Book Antiqua" w:eastAsia="Book Antiqua" w:hAnsi="Book Antiqua" w:cs="Book Antiqua"/>
          <w:color w:val="000000" w:themeColor="text1"/>
          <w:vertAlign w:val="subscript"/>
        </w:rPr>
        <w:t>3</w:t>
      </w:r>
      <w:r w:rsidRPr="00246BF4">
        <w:rPr>
          <w:rFonts w:ascii="Book Antiqua" w:eastAsia="Book Antiqua" w:hAnsi="Book Antiqua" w:cs="Book Antiqua"/>
          <w:color w:val="000000" w:themeColor="text1"/>
        </w:rPr>
        <w:t xml:space="preserve">, </w:t>
      </w:r>
      <w:r w:rsidRPr="00246BF4">
        <w:rPr>
          <w:rFonts w:ascii="Book Antiqua" w:hAnsi="Book Antiqua"/>
          <w:color w:val="000000" w:themeColor="text1"/>
        </w:rPr>
        <w:t>albumin</w:t>
      </w:r>
      <w:r w:rsidRPr="00246BF4">
        <w:rPr>
          <w:rFonts w:ascii="Book Antiqua" w:eastAsia="Book Antiqua" w:hAnsi="Book Antiqua" w:cs="Book Antiqua"/>
          <w:color w:val="000000" w:themeColor="text1"/>
        </w:rPr>
        <w:t xml:space="preserve">, </w:t>
      </w:r>
      <w:r w:rsidRPr="00246BF4">
        <w:rPr>
          <w:rFonts w:ascii="Book Antiqua" w:hAnsi="Book Antiqua"/>
          <w:color w:val="000000" w:themeColor="text1"/>
        </w:rPr>
        <w:t>aspartate transaminase</w:t>
      </w:r>
      <w:r w:rsidRPr="00246BF4">
        <w:rPr>
          <w:rFonts w:ascii="Book Antiqua" w:eastAsia="Book Antiqua" w:hAnsi="Book Antiqua" w:cs="Book Antiqua"/>
          <w:color w:val="000000" w:themeColor="text1"/>
        </w:rPr>
        <w:t xml:space="preserve">, Cl, Na, </w:t>
      </w:r>
      <w:r w:rsidRPr="00246BF4">
        <w:rPr>
          <w:rFonts w:ascii="Book Antiqua" w:hAnsi="Book Antiqua"/>
          <w:color w:val="000000" w:themeColor="text1"/>
        </w:rPr>
        <w:t>white blood cell</w:t>
      </w:r>
      <w:r w:rsidR="00215608" w:rsidRPr="00246BF4">
        <w:rPr>
          <w:rFonts w:ascii="Book Antiqua" w:hAnsi="Book Antiqua"/>
          <w:color w:val="000000" w:themeColor="text1"/>
        </w:rPr>
        <w:t>s</w:t>
      </w:r>
      <w:r w:rsidRPr="00246BF4">
        <w:rPr>
          <w:rFonts w:ascii="Book Antiqua" w:eastAsia="Book Antiqua" w:hAnsi="Book Antiqua" w:cs="Book Antiqua"/>
          <w:color w:val="000000" w:themeColor="text1"/>
        </w:rPr>
        <w:t xml:space="preserve">, </w:t>
      </w:r>
      <w:r w:rsidRPr="00246BF4">
        <w:rPr>
          <w:rFonts w:ascii="Book Antiqua" w:hAnsi="Book Antiqua"/>
          <w:color w:val="000000" w:themeColor="text1"/>
        </w:rPr>
        <w:t>active partial thromboplastin</w:t>
      </w:r>
      <w:r w:rsidRPr="00246BF4">
        <w:rPr>
          <w:rFonts w:ascii="Book Antiqua" w:eastAsia="Book Antiqua" w:hAnsi="Book Antiqua" w:cs="Book Antiqua"/>
          <w:color w:val="000000" w:themeColor="text1"/>
        </w:rPr>
        <w:t xml:space="preserve">, </w:t>
      </w:r>
      <w:r w:rsidR="00215608" w:rsidRPr="00246BF4">
        <w:rPr>
          <w:rFonts w:ascii="Book Antiqua" w:eastAsia="Book Antiqua" w:hAnsi="Book Antiqua" w:cs="Book Antiqua"/>
          <w:color w:val="000000" w:themeColor="text1"/>
        </w:rPr>
        <w:t xml:space="preserve">or </w:t>
      </w:r>
      <w:r w:rsidRPr="00246BF4">
        <w:rPr>
          <w:rFonts w:ascii="Book Antiqua" w:hAnsi="Book Antiqua"/>
          <w:color w:val="000000" w:themeColor="text1"/>
        </w:rPr>
        <w:t>prothrombin time</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in patients with different ICG-R15 </w:t>
      </w:r>
      <w:r w:rsidR="00215608" w:rsidRPr="00246BF4">
        <w:rPr>
          <w:rFonts w:ascii="Book Antiqua" w:eastAsia="Book Antiqua" w:hAnsi="Book Antiqua" w:cs="Book Antiqua"/>
          <w:color w:val="000000" w:themeColor="text1"/>
        </w:rPr>
        <w:t xml:space="preserve">levels </w:t>
      </w:r>
      <w:r w:rsidRPr="00246BF4">
        <w:rPr>
          <w:rFonts w:ascii="Book Antiqua" w:eastAsia="Book Antiqua" w:hAnsi="Book Antiqua" w:cs="Book Antiqua"/>
          <w:color w:val="000000" w:themeColor="text1"/>
        </w:rPr>
        <w:t>below and above 30% (Table 4).</w:t>
      </w:r>
    </w:p>
    <w:p w14:paraId="4575570A" w14:textId="77777777" w:rsidR="00BA37FB" w:rsidRPr="00246BF4" w:rsidRDefault="00BA37FB" w:rsidP="00372A8C">
      <w:pPr>
        <w:spacing w:line="360" w:lineRule="auto"/>
        <w:ind w:firstLine="560"/>
        <w:jc w:val="both"/>
        <w:rPr>
          <w:rFonts w:ascii="Book Antiqua" w:hAnsi="Book Antiqua"/>
          <w:color w:val="000000" w:themeColor="text1"/>
        </w:rPr>
      </w:pPr>
    </w:p>
    <w:p w14:paraId="4198F23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t>DISCUSSION</w:t>
      </w:r>
    </w:p>
    <w:p w14:paraId="23915B83" w14:textId="56DE53EE"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TIPS has been widely used to treat complications of PHT, including varices and ascites</w:t>
      </w:r>
      <w:r w:rsidR="00455F70"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by</w:t>
      </w:r>
      <w:r w:rsidR="00455F70"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creating a large channel between the hepatic vein and portal vein. This procedure changes the liver </w:t>
      </w:r>
      <w:proofErr w:type="spellStart"/>
      <w:r w:rsidRPr="00246BF4">
        <w:rPr>
          <w:rFonts w:ascii="Book Antiqua" w:eastAsia="Book Antiqua" w:hAnsi="Book Antiqua" w:cs="Book Antiqua"/>
          <w:color w:val="000000" w:themeColor="text1"/>
        </w:rPr>
        <w:t>haemodynamics</w:t>
      </w:r>
      <w:proofErr w:type="spellEnd"/>
      <w:r w:rsidRPr="00246BF4">
        <w:rPr>
          <w:rFonts w:ascii="Book Antiqua" w:eastAsia="Book Antiqua" w:hAnsi="Book Antiqua" w:cs="Book Antiqua"/>
          <w:color w:val="000000" w:themeColor="text1"/>
        </w:rPr>
        <w:t xml:space="preserve"> by shunting a fraction of the portal venous blood directly into the systemic circulation, which can lead to decreased liver blood supply </w:t>
      </w:r>
      <w:r w:rsidRPr="00246BF4">
        <w:rPr>
          <w:rFonts w:ascii="Book Antiqua" w:eastAsia="Book Antiqua" w:hAnsi="Book Antiqua" w:cs="Book Antiqua"/>
          <w:color w:val="000000" w:themeColor="text1"/>
        </w:rPr>
        <w:lastRenderedPageBreak/>
        <w:t xml:space="preserve">and impaired liver function reserve. In addition, HE occurs because of an increase in the amount of natural toxins such as ammonia travelling to the brain as a result of the shunting of the blood directly from the portal vein to the hepatic </w:t>
      </w:r>
      <w:proofErr w:type="gramStart"/>
      <w:r w:rsidRPr="00246BF4">
        <w:rPr>
          <w:rFonts w:ascii="Book Antiqua" w:eastAsia="Book Antiqua" w:hAnsi="Book Antiqua" w:cs="Book Antiqua"/>
          <w:color w:val="000000" w:themeColor="text1"/>
        </w:rPr>
        <w:t>vein</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w:t>
      </w:r>
      <w:r w:rsidRPr="00246BF4">
        <w:rPr>
          <w:rFonts w:ascii="Book Antiqua" w:eastAsia="宋体" w:hAnsi="Book Antiqua" w:cs="Book Antiqua"/>
          <w:color w:val="000000" w:themeColor="text1"/>
          <w:vertAlign w:val="superscript"/>
          <w:lang w:eastAsia="zh-CN"/>
        </w:rPr>
        <w:t>8</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HE can produce a spectrum of neurological/psychiatric syndromes ranging from subclinical alterations to coma. It remains one of the most common and worrisome complications of end-stage liver disease after </w:t>
      </w:r>
      <w:proofErr w:type="gramStart"/>
      <w:r w:rsidRPr="00246BF4">
        <w:rPr>
          <w:rFonts w:ascii="Book Antiqua" w:eastAsia="Book Antiqua" w:hAnsi="Book Antiqua" w:cs="Book Antiqua"/>
          <w:color w:val="000000" w:themeColor="text1"/>
        </w:rPr>
        <w:t>TIPS</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15]</w:t>
      </w:r>
      <w:r w:rsidRPr="00BD0588">
        <w:rPr>
          <w:rFonts w:ascii="Book Antiqua" w:eastAsia="Book Antiqua" w:hAnsi="Book Antiqua" w:cs="Book Antiqua"/>
          <w:color w:val="000000" w:themeColor="text1"/>
        </w:rPr>
        <w:t>.</w:t>
      </w:r>
    </w:p>
    <w:p w14:paraId="1A706C29" w14:textId="1FA2E25C" w:rsidR="00BA37FB" w:rsidRPr="00246BF4" w:rsidRDefault="008F363E" w:rsidP="00372A8C">
      <w:pPr>
        <w:spacing w:line="360" w:lineRule="auto"/>
        <w:ind w:firstLineChars="200" w:firstLine="480"/>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The ICG-R15 test is simple, fast, less invasive, and inexpensive, and can be performed in less than half an hour. The ICG-R15 retention trial was introduced as a relatively noninvasive tool for the classification of pediatric and adult patients with acute and chronic liver </w:t>
      </w:r>
      <w:proofErr w:type="gramStart"/>
      <w:r w:rsidRPr="00246BF4">
        <w:rPr>
          <w:rFonts w:ascii="Book Antiqua" w:eastAsia="Book Antiqua" w:hAnsi="Book Antiqua" w:cs="Book Antiqua"/>
          <w:color w:val="000000" w:themeColor="text1"/>
        </w:rPr>
        <w:t>failure</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w:t>
      </w:r>
      <w:r w:rsidRPr="00246BF4">
        <w:rPr>
          <w:rFonts w:ascii="Book Antiqua" w:eastAsia="宋体" w:hAnsi="Book Antiqua" w:cs="Book Antiqua"/>
          <w:color w:val="000000" w:themeColor="text1"/>
          <w:vertAlign w:val="superscript"/>
          <w:lang w:eastAsia="zh-CN"/>
        </w:rPr>
        <w:t>9</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A particular advantage of the ICG-R15 test is that it is more suitable for pediatric patients. In addition, the trial appears to be an ideal way to assess the risks of surgical procedures such as liver resection. In addition to assessing the predictive value of varices and ascites, the results of some papers suggest that the ICG-R15 test may also predict </w:t>
      </w:r>
      <w:proofErr w:type="gramStart"/>
      <w:r w:rsidRPr="00246BF4">
        <w:rPr>
          <w:rFonts w:ascii="Book Antiqua" w:eastAsia="Book Antiqua" w:hAnsi="Book Antiqua" w:cs="Book Antiqua"/>
          <w:color w:val="000000" w:themeColor="text1"/>
        </w:rPr>
        <w:t>mortality</w:t>
      </w:r>
      <w:r w:rsidRPr="00246BF4">
        <w:rPr>
          <w:rFonts w:ascii="Book Antiqua" w:eastAsia="Book Antiqua" w:hAnsi="Book Antiqua" w:cs="Book Antiqua"/>
          <w:color w:val="000000" w:themeColor="text1"/>
          <w:vertAlign w:val="superscript"/>
        </w:rPr>
        <w:t>[</w:t>
      </w:r>
      <w:proofErr w:type="gramEnd"/>
      <w:r w:rsidR="0034738A" w:rsidRPr="00246BF4">
        <w:rPr>
          <w:rFonts w:ascii="Book Antiqua" w:eastAsia="Book Antiqua" w:hAnsi="Book Antiqua" w:cs="Book Antiqua"/>
          <w:color w:val="000000" w:themeColor="text1"/>
          <w:vertAlign w:val="superscript"/>
        </w:rPr>
        <w:t>20</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w:t>
      </w:r>
    </w:p>
    <w:p w14:paraId="65F223E1" w14:textId="49E31EC6" w:rsidR="00BA37FB" w:rsidRPr="00246BF4" w:rsidRDefault="008F363E" w:rsidP="00372A8C">
      <w:pPr>
        <w:spacing w:line="360" w:lineRule="auto"/>
        <w:ind w:firstLine="560"/>
        <w:jc w:val="both"/>
        <w:rPr>
          <w:rFonts w:ascii="Book Antiqua" w:hAnsi="Book Antiqua"/>
          <w:color w:val="000000" w:themeColor="text1"/>
        </w:rPr>
      </w:pPr>
      <w:r w:rsidRPr="00246BF4">
        <w:rPr>
          <w:rFonts w:ascii="Book Antiqua" w:eastAsia="Book Antiqua" w:hAnsi="Book Antiqua" w:cs="Book Antiqua"/>
          <w:color w:val="000000" w:themeColor="text1"/>
        </w:rPr>
        <w:t>In this study, univariate and multivariate logistic analyses showed that 10 mm stent size, puncture site in the right branch of the portal vein, age, ICG-R15, BUN level, NH</w:t>
      </w:r>
      <w:r w:rsidRPr="00246BF4">
        <w:rPr>
          <w:rFonts w:ascii="Book Antiqua" w:eastAsia="Book Antiqua" w:hAnsi="Book Antiqua" w:cs="Book Antiqua"/>
          <w:color w:val="000000" w:themeColor="text1"/>
          <w:vertAlign w:val="subscript"/>
        </w:rPr>
        <w:t>3</w:t>
      </w:r>
      <w:r w:rsidRPr="00246BF4">
        <w:rPr>
          <w:rFonts w:ascii="Book Antiqua" w:eastAsia="Book Antiqua" w:hAnsi="Book Antiqua" w:cs="Book Antiqua"/>
          <w:color w:val="000000" w:themeColor="text1"/>
        </w:rPr>
        <w:t xml:space="preserve"> level, </w:t>
      </w:r>
      <w:r w:rsidR="00215608" w:rsidRPr="00246BF4">
        <w:rPr>
          <w:rFonts w:ascii="Book Antiqua" w:eastAsia="Book Antiqua" w:hAnsi="Book Antiqua" w:cs="Book Antiqua"/>
          <w:color w:val="000000" w:themeColor="text1"/>
        </w:rPr>
        <w:t xml:space="preserve">CPS, </w:t>
      </w:r>
      <w:r w:rsidRPr="00246BF4">
        <w:rPr>
          <w:rFonts w:ascii="Book Antiqua" w:eastAsia="Book Antiqua" w:hAnsi="Book Antiqua" w:cs="Book Antiqua"/>
          <w:color w:val="000000" w:themeColor="text1"/>
        </w:rPr>
        <w:t xml:space="preserve">and MELD score were predictors </w:t>
      </w:r>
      <w:r w:rsidR="00215608" w:rsidRPr="00246BF4">
        <w:rPr>
          <w:rFonts w:ascii="Book Antiqua" w:eastAsia="Book Antiqua" w:hAnsi="Book Antiqua" w:cs="Book Antiqua"/>
          <w:color w:val="000000" w:themeColor="text1"/>
        </w:rPr>
        <w:t xml:space="preserve">of </w:t>
      </w:r>
      <w:r w:rsidRPr="00246BF4">
        <w:rPr>
          <w:rFonts w:ascii="Book Antiqua" w:eastAsia="Book Antiqua" w:hAnsi="Book Antiqua" w:cs="Book Antiqua"/>
          <w:color w:val="000000" w:themeColor="text1"/>
        </w:rPr>
        <w:t xml:space="preserve">post-TIPS HE in patients with portal hypertension. Patients with puncture sites in the right portal vein had </w:t>
      </w:r>
      <w:r w:rsidR="00215608" w:rsidRPr="00246BF4">
        <w:rPr>
          <w:rFonts w:ascii="Book Antiqua" w:eastAsia="Book Antiqua" w:hAnsi="Book Antiqua" w:cs="Book Antiqua"/>
          <w:color w:val="000000" w:themeColor="text1"/>
        </w:rPr>
        <w:t xml:space="preserve">a </w:t>
      </w:r>
      <w:r w:rsidRPr="00246BF4">
        <w:rPr>
          <w:rFonts w:ascii="Book Antiqua" w:eastAsia="Book Antiqua" w:hAnsi="Book Antiqua" w:cs="Book Antiqua"/>
          <w:color w:val="000000" w:themeColor="text1"/>
        </w:rPr>
        <w:t xml:space="preserve">high incidence of post-TIPS HE. This is related to the right branch of </w:t>
      </w:r>
      <w:r w:rsidR="00215608"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 xml:space="preserve">portal vein contains more poisons mainly received from </w:t>
      </w:r>
      <w:r w:rsidR="00215608" w:rsidRPr="00246BF4">
        <w:rPr>
          <w:rFonts w:ascii="Book Antiqua" w:eastAsia="Book Antiqua" w:hAnsi="Book Antiqua" w:cs="Book Antiqua"/>
          <w:color w:val="000000" w:themeColor="text1"/>
        </w:rPr>
        <w:t xml:space="preserve">the </w:t>
      </w:r>
      <w:r w:rsidRPr="00246BF4">
        <w:rPr>
          <w:rFonts w:ascii="Book Antiqua" w:eastAsia="Book Antiqua" w:hAnsi="Book Antiqua" w:cs="Book Antiqua"/>
          <w:color w:val="000000" w:themeColor="text1"/>
        </w:rPr>
        <w:t xml:space="preserve">superior mesenteric </w:t>
      </w:r>
      <w:proofErr w:type="gramStart"/>
      <w:r w:rsidRPr="00246BF4">
        <w:rPr>
          <w:rFonts w:ascii="Book Antiqua" w:eastAsia="Book Antiqua" w:hAnsi="Book Antiqua" w:cs="Book Antiqua"/>
          <w:color w:val="000000" w:themeColor="text1"/>
        </w:rPr>
        <w:t>ve</w:t>
      </w:r>
      <w:r w:rsidR="00215608" w:rsidRPr="00246BF4">
        <w:rPr>
          <w:rFonts w:ascii="Book Antiqua" w:eastAsia="Book Antiqua" w:hAnsi="Book Antiqua" w:cs="Book Antiqua"/>
          <w:color w:val="000000" w:themeColor="text1"/>
        </w:rPr>
        <w:t>i</w:t>
      </w:r>
      <w:r w:rsidRPr="00246BF4">
        <w:rPr>
          <w:rFonts w:ascii="Book Antiqua" w:eastAsia="Book Antiqua" w:hAnsi="Book Antiqua" w:cs="Book Antiqua"/>
          <w:color w:val="000000" w:themeColor="text1"/>
        </w:rPr>
        <w:t>n</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1</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3</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It was reported that choosing the left branch of the portal vein as the puncture site during the placement of TIPS may decrease the incidence of HE significantly</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4</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5</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HE occurs more often in patients with a stent diameter of 10 mm than in those with smaller-diameter stents. A larger stent can effectively reduce portal vein pressure, but at the same time, more blood that has not been detoxified by the liver directly enters the systemic circulation, which can further impair liver function and lead to HE. However, some studies showed that the incidence of post-TIPS HE was unrelated to stent </w:t>
      </w:r>
      <w:proofErr w:type="gramStart"/>
      <w:r w:rsidRPr="00246BF4">
        <w:rPr>
          <w:rFonts w:ascii="Book Antiqua" w:eastAsia="Book Antiqua" w:hAnsi="Book Antiqua" w:cs="Book Antiqua"/>
          <w:color w:val="000000" w:themeColor="text1"/>
        </w:rPr>
        <w:t>diameter</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2</w:t>
      </w:r>
      <w:r w:rsidR="00CD48CE" w:rsidRPr="00246BF4">
        <w:rPr>
          <w:rFonts w:ascii="Book Antiqua" w:eastAsia="Book Antiqua" w:hAnsi="Book Antiqua" w:cs="Book Antiqua"/>
          <w:color w:val="000000" w:themeColor="text1"/>
          <w:vertAlign w:val="superscript"/>
        </w:rPr>
        <w:t>6</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Li </w:t>
      </w:r>
      <w:r w:rsidRPr="00246BF4">
        <w:rPr>
          <w:rFonts w:ascii="Book Antiqua" w:eastAsia="Book Antiqua" w:hAnsi="Book Antiqua" w:cs="Book Antiqua"/>
          <w:i/>
          <w:iCs/>
          <w:color w:val="000000" w:themeColor="text1"/>
        </w:rPr>
        <w:t>et al</w:t>
      </w:r>
      <w:r w:rsidRPr="00246BF4">
        <w:rPr>
          <w:rFonts w:ascii="Book Antiqua" w:eastAsia="Book Antiqua" w:hAnsi="Book Antiqua" w:cs="Book Antiqua"/>
          <w:color w:val="000000" w:themeColor="text1"/>
          <w:vertAlign w:val="superscript"/>
        </w:rPr>
        <w:t>[2</w:t>
      </w:r>
      <w:r w:rsidR="00CD48CE" w:rsidRPr="00246BF4">
        <w:rPr>
          <w:rFonts w:ascii="Book Antiqua" w:eastAsia="Book Antiqua" w:hAnsi="Book Antiqua" w:cs="Book Antiqua"/>
          <w:color w:val="000000" w:themeColor="text1"/>
          <w:vertAlign w:val="superscript"/>
        </w:rPr>
        <w:t>7</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also found that age and Child-Pugh classification were independent risk factors for early post-TIPS HE</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7</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which was in accord with previous studies</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8</w:t>
      </w:r>
      <w:r w:rsidRPr="00246BF4">
        <w:rPr>
          <w:rFonts w:ascii="Book Antiqua" w:eastAsia="Book Antiqua" w:hAnsi="Book Antiqua" w:cs="Book Antiqua"/>
          <w:color w:val="000000" w:themeColor="text1"/>
          <w:vertAlign w:val="superscript"/>
        </w:rPr>
        <w:t>,2</w:t>
      </w:r>
      <w:r w:rsidRPr="00246BF4">
        <w:rPr>
          <w:rFonts w:ascii="Book Antiqua" w:eastAsia="宋体" w:hAnsi="Book Antiqua" w:cs="Book Antiqua"/>
          <w:color w:val="000000" w:themeColor="text1"/>
          <w:vertAlign w:val="superscript"/>
          <w:lang w:eastAsia="zh-CN"/>
        </w:rPr>
        <w:t>9</w:t>
      </w:r>
      <w:r w:rsidRPr="00246BF4">
        <w:rPr>
          <w:rFonts w:ascii="Book Antiqua" w:eastAsia="Book Antiqua" w:hAnsi="Book Antiqua" w:cs="Book Antiqua"/>
          <w:color w:val="000000" w:themeColor="text1"/>
          <w:vertAlign w:val="superscript"/>
        </w:rPr>
        <w:t>]</w:t>
      </w:r>
      <w:r w:rsidRPr="00BD0588">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Fonio</w:t>
      </w:r>
      <w:proofErr w:type="spellEnd"/>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i/>
          <w:iCs/>
          <w:color w:val="000000" w:themeColor="text1"/>
        </w:rPr>
        <w:lastRenderedPageBreak/>
        <w:t xml:space="preserve">et </w:t>
      </w:r>
      <w:proofErr w:type="gramStart"/>
      <w:r w:rsidRPr="00246BF4">
        <w:rPr>
          <w:rFonts w:ascii="Book Antiqua" w:eastAsia="Book Antiqua" w:hAnsi="Book Antiqua" w:cs="Book Antiqua"/>
          <w:i/>
          <w:iCs/>
          <w:color w:val="000000" w:themeColor="text1"/>
        </w:rPr>
        <w:t>al</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 xml:space="preserve">4] </w:t>
      </w:r>
      <w:r w:rsidRPr="00246BF4">
        <w:rPr>
          <w:rFonts w:ascii="Book Antiqua" w:eastAsia="Book Antiqua" w:hAnsi="Book Antiqua" w:cs="Book Antiqua"/>
          <w:color w:val="000000" w:themeColor="text1"/>
        </w:rPr>
        <w:t>demonstrated that the MELD grade was a risk factor for post-TIPS HE; the results of this study support this finding</w:t>
      </w:r>
      <w:r w:rsidRPr="00246BF4">
        <w:rPr>
          <w:rFonts w:ascii="Book Antiqua" w:eastAsia="Book Antiqua" w:hAnsi="Book Antiqua" w:cs="Book Antiqua"/>
          <w:color w:val="000000" w:themeColor="text1"/>
          <w:vertAlign w:val="superscript"/>
        </w:rPr>
        <w:t>[4]</w:t>
      </w:r>
      <w:r w:rsidRPr="00246BF4">
        <w:rPr>
          <w:rFonts w:ascii="Book Antiqua" w:eastAsia="Book Antiqua" w:hAnsi="Book Antiqua" w:cs="Book Antiqua"/>
          <w:color w:val="000000" w:themeColor="text1"/>
        </w:rPr>
        <w:t>. Normally, ammonia is detoxified by conversion to urea</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by Krebs-</w:t>
      </w:r>
      <w:proofErr w:type="spellStart"/>
      <w:r w:rsidRPr="00246BF4">
        <w:rPr>
          <w:rFonts w:ascii="Book Antiqua" w:eastAsia="Book Antiqua" w:hAnsi="Book Antiqua" w:cs="Book Antiqua"/>
          <w:color w:val="000000" w:themeColor="text1"/>
        </w:rPr>
        <w:t>Henseleit</w:t>
      </w:r>
      <w:proofErr w:type="spellEnd"/>
      <w:r w:rsidRPr="00246BF4">
        <w:rPr>
          <w:rFonts w:ascii="Book Antiqua" w:eastAsia="Book Antiqua" w:hAnsi="Book Antiqua" w:cs="Book Antiqua"/>
          <w:color w:val="000000" w:themeColor="text1"/>
        </w:rPr>
        <w:t xml:space="preserve"> buffer or the urea cycle in the liver. In total, 40% to 60% of the urea nitrogen in the primary urine is absorbed in the renal tubules and collecting tubes. A high incidence of HE was found in patients with high BUN levels, which is related to the aggravation of liver function involving the kidneys, renal decompensation</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w:t>
      </w:r>
      <w:proofErr w:type="spellStart"/>
      <w:proofErr w:type="gramStart"/>
      <w:r w:rsidRPr="00246BF4">
        <w:rPr>
          <w:rFonts w:ascii="Book Antiqua" w:eastAsia="Book Antiqua" w:hAnsi="Book Antiqua" w:cs="Book Antiqua"/>
          <w:color w:val="000000" w:themeColor="text1"/>
        </w:rPr>
        <w:t>azotaemia</w:t>
      </w:r>
      <w:proofErr w:type="spellEnd"/>
      <w:r w:rsidRPr="00246BF4">
        <w:rPr>
          <w:rFonts w:ascii="Book Antiqua" w:eastAsia="Book Antiqua" w:hAnsi="Book Antiqua" w:cs="Book Antiqua"/>
          <w:color w:val="000000" w:themeColor="text1"/>
          <w:vertAlign w:val="superscript"/>
        </w:rPr>
        <w:t>[</w:t>
      </w:r>
      <w:proofErr w:type="gramEnd"/>
      <w:r w:rsidRPr="00246BF4">
        <w:rPr>
          <w:rFonts w:ascii="Book Antiqua" w:eastAsia="宋体" w:hAnsi="Book Antiqua" w:cs="Book Antiqua"/>
          <w:color w:val="000000" w:themeColor="text1"/>
          <w:vertAlign w:val="superscript"/>
          <w:lang w:eastAsia="zh-CN"/>
        </w:rPr>
        <w:t>30</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w:t>
      </w:r>
    </w:p>
    <w:p w14:paraId="1557576B" w14:textId="383108F6" w:rsidR="00BA37FB" w:rsidRPr="00246BF4" w:rsidRDefault="008F363E" w:rsidP="00372A8C">
      <w:pPr>
        <w:spacing w:line="360" w:lineRule="auto"/>
        <w:ind w:firstLine="560"/>
        <w:jc w:val="both"/>
        <w:rPr>
          <w:rFonts w:ascii="Book Antiqua" w:hAnsi="Book Antiqua"/>
          <w:color w:val="000000" w:themeColor="text1"/>
        </w:rPr>
      </w:pPr>
      <w:proofErr w:type="spellStart"/>
      <w:r w:rsidRPr="00246BF4">
        <w:rPr>
          <w:rFonts w:ascii="Book Antiqua" w:eastAsia="Book Antiqua" w:hAnsi="Book Antiqua" w:cs="Book Antiqua"/>
          <w:color w:val="000000" w:themeColor="text1"/>
        </w:rPr>
        <w:t>Hiwatashi</w:t>
      </w:r>
      <w:proofErr w:type="spellEnd"/>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i/>
          <w:iCs/>
          <w:color w:val="000000" w:themeColor="text1"/>
        </w:rPr>
        <w:t xml:space="preserve">et </w:t>
      </w:r>
      <w:proofErr w:type="gramStart"/>
      <w:r w:rsidRPr="00246BF4">
        <w:rPr>
          <w:rFonts w:ascii="Book Antiqua" w:eastAsia="Book Antiqua" w:hAnsi="Book Antiqua" w:cs="Book Antiqua"/>
          <w:i/>
          <w:iCs/>
          <w:color w:val="000000" w:themeColor="text1"/>
        </w:rPr>
        <w:t>al</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3</w:t>
      </w:r>
      <w:r w:rsidR="0034738A" w:rsidRPr="00246BF4">
        <w:rPr>
          <w:rFonts w:ascii="Book Antiqua" w:eastAsia="Book Antiqua" w:hAnsi="Book Antiqua" w:cs="Book Antiqua"/>
          <w:color w:val="000000" w:themeColor="text1"/>
          <w:vertAlign w:val="superscript"/>
        </w:rPr>
        <w:t>1</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found that a higher ICG-R15 was significantly correlated with surgical complications and liver dysfunction after surgical resection and chemotherapy in patients with colorectal cancer</w:t>
      </w:r>
      <w:r w:rsidRPr="00246BF4">
        <w:rPr>
          <w:rFonts w:ascii="Book Antiqua" w:eastAsia="Book Antiqua" w:hAnsi="Book Antiqua" w:cs="Book Antiqua"/>
          <w:color w:val="000000" w:themeColor="text1"/>
          <w:vertAlign w:val="superscript"/>
        </w:rPr>
        <w:t>[3</w:t>
      </w:r>
      <w:r w:rsidRPr="00246BF4">
        <w:rPr>
          <w:rFonts w:ascii="Book Antiqua" w:eastAsia="宋体" w:hAnsi="Book Antiqua" w:cs="Book Antiqua"/>
          <w:color w:val="000000" w:themeColor="text1"/>
          <w:vertAlign w:val="superscript"/>
          <w:lang w:eastAsia="zh-CN"/>
        </w:rPr>
        <w:t>1</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Wang </w:t>
      </w:r>
      <w:r w:rsidRPr="00246BF4">
        <w:rPr>
          <w:rFonts w:ascii="Book Antiqua" w:eastAsia="Book Antiqua" w:hAnsi="Book Antiqua" w:cs="Book Antiqua"/>
          <w:i/>
          <w:iCs/>
          <w:color w:val="000000" w:themeColor="text1"/>
        </w:rPr>
        <w:t xml:space="preserve">et </w:t>
      </w:r>
      <w:proofErr w:type="gramStart"/>
      <w:r w:rsidRPr="00246BF4">
        <w:rPr>
          <w:rFonts w:ascii="Book Antiqua" w:eastAsia="Book Antiqua" w:hAnsi="Book Antiqua" w:cs="Book Antiqua"/>
          <w:i/>
          <w:iCs/>
          <w:color w:val="000000" w:themeColor="text1"/>
        </w:rPr>
        <w:t>al</w:t>
      </w:r>
      <w:r w:rsidR="0034738A" w:rsidRPr="00246BF4">
        <w:rPr>
          <w:rFonts w:ascii="Book Antiqua" w:eastAsia="Book Antiqua" w:hAnsi="Book Antiqua" w:cs="Book Antiqua"/>
          <w:color w:val="000000" w:themeColor="text1"/>
          <w:vertAlign w:val="superscript"/>
        </w:rPr>
        <w:t>[</w:t>
      </w:r>
      <w:proofErr w:type="gramEnd"/>
      <w:r w:rsidR="0034738A" w:rsidRPr="00246BF4">
        <w:rPr>
          <w:rFonts w:ascii="Book Antiqua" w:eastAsia="Book Antiqua" w:hAnsi="Book Antiqua" w:cs="Book Antiqua"/>
          <w:color w:val="000000" w:themeColor="text1"/>
          <w:vertAlign w:val="superscript"/>
        </w:rPr>
        <w:t>3</w:t>
      </w:r>
      <w:r w:rsidR="0034738A" w:rsidRPr="00246BF4">
        <w:rPr>
          <w:rFonts w:ascii="Book Antiqua" w:eastAsia="宋体" w:hAnsi="Book Antiqua" w:cs="Book Antiqua"/>
          <w:color w:val="000000" w:themeColor="text1"/>
          <w:vertAlign w:val="superscript"/>
          <w:lang w:eastAsia="zh-CN"/>
        </w:rPr>
        <w:t>2</w:t>
      </w:r>
      <w:r w:rsidR="0034738A"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vertAlign w:val="superscript"/>
        </w:rPr>
        <w:t xml:space="preserve"> </w:t>
      </w:r>
      <w:r w:rsidRPr="00246BF4">
        <w:rPr>
          <w:rFonts w:ascii="Book Antiqua" w:eastAsia="Book Antiqua" w:hAnsi="Book Antiqua" w:cs="Book Antiqua"/>
          <w:color w:val="000000" w:themeColor="text1"/>
        </w:rPr>
        <w:t>demonstrated that the ICG-R15 could more accurately predict preoperative liver reserve function than the Child-Pugh and MELD scores in patients who suffered from liver cancer</w:t>
      </w:r>
      <w:r w:rsidRPr="00246BF4">
        <w:rPr>
          <w:rFonts w:ascii="Book Antiqua" w:eastAsia="Book Antiqua" w:hAnsi="Book Antiqua" w:cs="Book Antiqua"/>
          <w:color w:val="000000" w:themeColor="text1"/>
          <w:vertAlign w:val="superscript"/>
        </w:rPr>
        <w:t>[3</w:t>
      </w:r>
      <w:r w:rsidRPr="00246BF4">
        <w:rPr>
          <w:rFonts w:ascii="Book Antiqua" w:eastAsia="宋体" w:hAnsi="Book Antiqua" w:cs="Book Antiqua"/>
          <w:color w:val="000000" w:themeColor="text1"/>
          <w:vertAlign w:val="superscript"/>
          <w:lang w:eastAsia="zh-CN"/>
        </w:rPr>
        <w:t>2</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Another study showed that the ALICE scoring system (including serum albumin and ICG-R15) could simply and effectively predict the prognosis of liver cancer patients undergoing </w:t>
      </w:r>
      <w:proofErr w:type="gramStart"/>
      <w:r w:rsidRPr="00246BF4">
        <w:rPr>
          <w:rFonts w:ascii="Book Antiqua" w:eastAsia="Book Antiqua" w:hAnsi="Book Antiqua" w:cs="Book Antiqua"/>
          <w:color w:val="000000" w:themeColor="text1"/>
        </w:rPr>
        <w:t>surgery</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3</w:t>
      </w:r>
      <w:r w:rsidRPr="00246BF4">
        <w:rPr>
          <w:rFonts w:ascii="Book Antiqua" w:eastAsia="宋体" w:hAnsi="Book Antiqua" w:cs="Book Antiqua"/>
          <w:color w:val="000000" w:themeColor="text1"/>
          <w:vertAlign w:val="superscript"/>
          <w:lang w:eastAsia="zh-CN"/>
        </w:rPr>
        <w:t>3</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In this study, we </w:t>
      </w:r>
      <w:proofErr w:type="spellStart"/>
      <w:r w:rsidRPr="00246BF4">
        <w:rPr>
          <w:rFonts w:ascii="Book Antiqua" w:eastAsia="Book Antiqua" w:hAnsi="Book Antiqua" w:cs="Book Antiqua"/>
          <w:color w:val="000000" w:themeColor="text1"/>
        </w:rPr>
        <w:t>analysed</w:t>
      </w:r>
      <w:proofErr w:type="spellEnd"/>
      <w:r w:rsidRPr="00246BF4">
        <w:rPr>
          <w:rFonts w:ascii="Book Antiqua" w:eastAsia="Book Antiqua" w:hAnsi="Book Antiqua" w:cs="Book Antiqua"/>
          <w:color w:val="000000" w:themeColor="text1"/>
        </w:rPr>
        <w:t xml:space="preserve"> and compared the area</w:t>
      </w:r>
      <w:r w:rsidR="00215608" w:rsidRPr="00246BF4">
        <w:rPr>
          <w:rFonts w:ascii="Book Antiqua" w:eastAsia="Book Antiqua" w:hAnsi="Book Antiqua" w:cs="Book Antiqua"/>
          <w:color w:val="000000" w:themeColor="text1"/>
        </w:rPr>
        <w:t>s</w:t>
      </w:r>
      <w:r w:rsidRPr="00246BF4">
        <w:rPr>
          <w:rFonts w:ascii="Book Antiqua" w:eastAsia="Book Antiqua" w:hAnsi="Book Antiqua" w:cs="Book Antiqua"/>
          <w:color w:val="000000" w:themeColor="text1"/>
        </w:rPr>
        <w:t xml:space="preserve"> under the ROC curves for the ICG-R15, CPS</w:t>
      </w:r>
      <w:r w:rsidR="00215608"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The results were as follows: AUC</w:t>
      </w:r>
      <w:r w:rsidRPr="00246BF4">
        <w:rPr>
          <w:rFonts w:ascii="Book Antiqua" w:eastAsia="Book Antiqua" w:hAnsi="Book Antiqua" w:cs="Book Antiqua"/>
          <w:color w:val="000000" w:themeColor="text1"/>
          <w:vertAlign w:val="subscript"/>
        </w:rPr>
        <w:t>ICG-R15</w:t>
      </w:r>
      <w:r w:rsidRPr="00246BF4">
        <w:rPr>
          <w:rFonts w:ascii="Book Antiqua" w:eastAsia="Book Antiqua" w:hAnsi="Book Antiqua" w:cs="Book Antiqua"/>
          <w:color w:val="000000" w:themeColor="text1"/>
        </w:rPr>
        <w:t xml:space="preserve"> &gt; AUC</w:t>
      </w:r>
      <w:r w:rsidRPr="00246BF4">
        <w:rPr>
          <w:rFonts w:ascii="Book Antiqua" w:eastAsia="Book Antiqua" w:hAnsi="Book Antiqua" w:cs="Book Antiqua"/>
          <w:color w:val="000000" w:themeColor="text1"/>
          <w:vertAlign w:val="subscript"/>
        </w:rPr>
        <w:t>MELD</w:t>
      </w:r>
      <w:r w:rsidRPr="00246BF4">
        <w:rPr>
          <w:rFonts w:ascii="Book Antiqua" w:eastAsia="Book Antiqua" w:hAnsi="Book Antiqua" w:cs="Book Antiqua"/>
          <w:color w:val="000000" w:themeColor="text1"/>
        </w:rPr>
        <w:t xml:space="preserve"> &gt; AUC</w:t>
      </w:r>
      <w:r w:rsidRPr="00246BF4">
        <w:rPr>
          <w:rFonts w:ascii="Book Antiqua" w:eastAsia="Book Antiqua" w:hAnsi="Book Antiqua" w:cs="Book Antiqua"/>
          <w:color w:val="000000" w:themeColor="text1"/>
          <w:vertAlign w:val="subscript"/>
        </w:rPr>
        <w:t>CPS</w:t>
      </w:r>
      <w:r w:rsidRPr="00246BF4">
        <w:rPr>
          <w:rFonts w:ascii="Book Antiqua" w:eastAsia="Book Antiqua" w:hAnsi="Book Antiqua" w:cs="Book Antiqua"/>
          <w:color w:val="000000" w:themeColor="text1"/>
        </w:rPr>
        <w:t>, and there was</w:t>
      </w:r>
      <w:r w:rsidR="00215608"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statistical significance in pairwise comparison between AUCs of ICG-R15 and MELD score. This suggests that the ICG-R15 has clinical </w:t>
      </w:r>
      <w:r w:rsidR="00215608" w:rsidRPr="00246BF4">
        <w:rPr>
          <w:rFonts w:ascii="Book Antiqua" w:eastAsia="Book Antiqua" w:hAnsi="Book Antiqua" w:cs="Book Antiqua"/>
          <w:color w:val="000000" w:themeColor="text1"/>
        </w:rPr>
        <w:t xml:space="preserve">equivalent </w:t>
      </w:r>
      <w:r w:rsidRPr="00246BF4">
        <w:rPr>
          <w:rFonts w:ascii="Book Antiqua" w:eastAsia="Book Antiqua" w:hAnsi="Book Antiqua" w:cs="Book Antiqua"/>
          <w:color w:val="000000" w:themeColor="text1"/>
        </w:rPr>
        <w:t>value to predict post-TIPS HE compared to MELD score. The CPS is relatively restricted because it includes two subjective variables (HE and severity of ascites</w:t>
      </w:r>
      <w:proofErr w:type="gramStart"/>
      <w:r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12]</w:t>
      </w:r>
      <w:r w:rsidRPr="00246BF4">
        <w:rPr>
          <w:rFonts w:ascii="Book Antiqua" w:eastAsia="Book Antiqua" w:hAnsi="Book Antiqua" w:cs="Book Antiqua"/>
          <w:color w:val="000000" w:themeColor="text1"/>
        </w:rPr>
        <w:t xml:space="preserve">, and the limited values ranging from 5 to 15 make it imprecise. The boundary values for the </w:t>
      </w:r>
      <w:r w:rsidR="00215608" w:rsidRPr="00246BF4">
        <w:rPr>
          <w:rFonts w:ascii="Book Antiqua" w:eastAsia="Book Antiqua" w:hAnsi="Book Antiqua" w:cs="Book Antiqua"/>
          <w:color w:val="000000" w:themeColor="text1"/>
        </w:rPr>
        <w:t xml:space="preserve">five </w:t>
      </w:r>
      <w:r w:rsidRPr="00246BF4">
        <w:rPr>
          <w:rFonts w:ascii="Book Antiqua" w:eastAsia="Book Antiqua" w:hAnsi="Book Antiqua" w:cs="Book Antiqua"/>
          <w:color w:val="000000" w:themeColor="text1"/>
        </w:rPr>
        <w:t xml:space="preserve">parameters were chosen empirically and have not been formally </w:t>
      </w:r>
      <w:proofErr w:type="gramStart"/>
      <w:r w:rsidRPr="00246BF4">
        <w:rPr>
          <w:rFonts w:ascii="Book Antiqua" w:eastAsia="Book Antiqua" w:hAnsi="Book Antiqua" w:cs="Book Antiqua"/>
          <w:color w:val="000000" w:themeColor="text1"/>
        </w:rPr>
        <w:t>validated</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3</w:t>
      </w:r>
      <w:r w:rsidRPr="00246BF4">
        <w:rPr>
          <w:rFonts w:ascii="Book Antiqua" w:eastAsia="宋体" w:hAnsi="Book Antiqua" w:cs="Book Antiqua"/>
          <w:color w:val="000000" w:themeColor="text1"/>
          <w:vertAlign w:val="superscript"/>
          <w:lang w:eastAsia="zh-CN"/>
        </w:rPr>
        <w:t>4</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xml:space="preserve">. In some situations, the predictive value of MELD may be reduced. Malabsorption of vitamin K secondary to cholestasis can cause an increase in the INR; starvation and infection can increase the level of bilirubin; and the use of diuretics can increase the level of </w:t>
      </w:r>
      <w:proofErr w:type="gramStart"/>
      <w:r w:rsidRPr="00246BF4">
        <w:rPr>
          <w:rFonts w:ascii="Book Antiqua" w:eastAsia="Book Antiqua" w:hAnsi="Book Antiqua" w:cs="Book Antiqua"/>
          <w:color w:val="000000" w:themeColor="text1"/>
        </w:rPr>
        <w:t>creatinine</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3</w:t>
      </w:r>
      <w:r w:rsidRPr="00246BF4">
        <w:rPr>
          <w:rFonts w:ascii="Book Antiqua" w:eastAsia="宋体" w:hAnsi="Book Antiqua" w:cs="Book Antiqua"/>
          <w:color w:val="000000" w:themeColor="text1"/>
          <w:vertAlign w:val="superscript"/>
          <w:lang w:eastAsia="zh-CN"/>
        </w:rPr>
        <w:t>5</w:t>
      </w:r>
      <w:r w:rsidRPr="00246BF4">
        <w:rPr>
          <w:rFonts w:ascii="Book Antiqua" w:eastAsia="Book Antiqua" w:hAnsi="Book Antiqua" w:cs="Book Antiqua"/>
          <w:color w:val="000000" w:themeColor="text1"/>
          <w:vertAlign w:val="superscript"/>
        </w:rPr>
        <w:t>]</w:t>
      </w:r>
      <w:r w:rsidRPr="00246BF4">
        <w:rPr>
          <w:rFonts w:ascii="Book Antiqua" w:eastAsia="Book Antiqua" w:hAnsi="Book Antiqua" w:cs="Book Antiqua"/>
          <w:color w:val="000000" w:themeColor="text1"/>
        </w:rPr>
        <w:t>. As a quantitative assessment, the ICG-R15 is a simple and practical way to assess liver function and is widely used in patients undergoing liver surgery. The ICG-R15 may play a role in predicting post-TIPS HE; consequently, it may be useful for identifying high-risk patients.</w:t>
      </w:r>
    </w:p>
    <w:p w14:paraId="52C14DD5" w14:textId="6D5C1A53" w:rsidR="00BA37FB" w:rsidRPr="00246BF4" w:rsidRDefault="008F363E" w:rsidP="00372A8C">
      <w:pPr>
        <w:spacing w:line="360" w:lineRule="auto"/>
        <w:ind w:firstLine="560"/>
        <w:jc w:val="both"/>
        <w:rPr>
          <w:rFonts w:ascii="Book Antiqua" w:hAnsi="Book Antiqua"/>
          <w:color w:val="000000" w:themeColor="text1"/>
        </w:rPr>
      </w:pPr>
      <w:r w:rsidRPr="00246BF4">
        <w:rPr>
          <w:rFonts w:ascii="Book Antiqua" w:eastAsia="Book Antiqua" w:hAnsi="Book Antiqua" w:cs="Book Antiqua"/>
          <w:color w:val="000000" w:themeColor="text1"/>
        </w:rPr>
        <w:lastRenderedPageBreak/>
        <w:t xml:space="preserve">The optimal ICG-R15 cut-off value in our study was 30%, and it divided the patients into </w:t>
      </w:r>
      <w:r w:rsidR="00BB3F32" w:rsidRPr="00246BF4">
        <w:rPr>
          <w:rFonts w:ascii="Book Antiqua" w:eastAsia="Book Antiqua" w:hAnsi="Book Antiqua" w:cs="Book Antiqua"/>
          <w:color w:val="000000" w:themeColor="text1"/>
        </w:rPr>
        <w:t xml:space="preserve">two </w:t>
      </w:r>
      <w:r w:rsidRPr="00246BF4">
        <w:rPr>
          <w:rFonts w:ascii="Book Antiqua" w:eastAsia="Book Antiqua" w:hAnsi="Book Antiqua" w:cs="Book Antiqua"/>
          <w:color w:val="000000" w:themeColor="text1"/>
        </w:rPr>
        <w:t>groups with different risks of post-TIPS HE. This difference was highly significant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0.014), which implies that TIPS patients with an ICG-R15 &gt; 30% should be given special care during perioperative management. However, we did not compare the </w:t>
      </w:r>
      <w:r w:rsidR="00BB3F32" w:rsidRPr="00246BF4">
        <w:rPr>
          <w:rFonts w:ascii="Book Antiqua" w:eastAsia="Book Antiqua" w:hAnsi="Book Antiqua" w:cs="Book Antiqua"/>
          <w:color w:val="000000" w:themeColor="text1"/>
        </w:rPr>
        <w:t xml:space="preserve">role </w:t>
      </w:r>
      <w:r w:rsidRPr="00246BF4">
        <w:rPr>
          <w:rFonts w:ascii="Book Antiqua" w:eastAsia="Book Antiqua" w:hAnsi="Book Antiqua" w:cs="Book Antiqua"/>
          <w:color w:val="000000" w:themeColor="text1"/>
        </w:rPr>
        <w:t>of the CPS, MELD score</w:t>
      </w:r>
      <w:r w:rsidR="00BB3F32"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ICG-R15 for predicting the survival of patients after TIPS, which needs further study. In addition, future studies</w:t>
      </w:r>
      <w:r w:rsidR="00BB3F32"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should </w:t>
      </w:r>
      <w:proofErr w:type="spellStart"/>
      <w:r w:rsidRPr="00246BF4">
        <w:rPr>
          <w:rFonts w:ascii="Book Antiqua" w:eastAsia="Book Antiqua" w:hAnsi="Book Antiqua" w:cs="Book Antiqua"/>
          <w:color w:val="000000" w:themeColor="text1"/>
        </w:rPr>
        <w:t>analyse</w:t>
      </w:r>
      <w:proofErr w:type="spellEnd"/>
      <w:r w:rsidRPr="00246BF4">
        <w:rPr>
          <w:rFonts w:ascii="Book Antiqua" w:eastAsia="Book Antiqua" w:hAnsi="Book Antiqua" w:cs="Book Antiqua"/>
          <w:color w:val="000000" w:themeColor="text1"/>
        </w:rPr>
        <w:t xml:space="preserve"> the incidence of complications and survival between different ICG-R15 groups. A small number of patients with Child</w:t>
      </w:r>
      <w:r w:rsidR="00BB3F32" w:rsidRPr="00246BF4">
        <w:rPr>
          <w:rFonts w:ascii="Book Antiqua" w:eastAsia="Book Antiqua" w:hAnsi="Book Antiqua" w:cs="Book Antiqua"/>
          <w:color w:val="000000" w:themeColor="text1"/>
        </w:rPr>
        <w:t>-Pugh</w:t>
      </w:r>
      <w:r w:rsidRPr="00246BF4">
        <w:rPr>
          <w:rFonts w:ascii="Book Antiqua" w:eastAsia="Book Antiqua" w:hAnsi="Book Antiqua" w:cs="Book Antiqua"/>
          <w:color w:val="000000" w:themeColor="text1"/>
        </w:rPr>
        <w:t xml:space="preserve"> C cirrhosis and the low median MELD score were limitations of this study</w:t>
      </w:r>
      <w:r w:rsidR="00BB3F32" w:rsidRPr="00246BF4">
        <w:rPr>
          <w:rFonts w:ascii="Book Antiqua" w:eastAsia="Book Antiqua" w:hAnsi="Book Antiqua" w:cs="Book Antiqua"/>
          <w:color w:val="000000" w:themeColor="text1"/>
        </w:rPr>
        <w:t xml:space="preserve">. Since </w:t>
      </w:r>
      <w:r w:rsidRPr="00246BF4">
        <w:rPr>
          <w:rFonts w:ascii="Book Antiqua" w:eastAsia="Book Antiqua" w:hAnsi="Book Antiqua" w:cs="Book Antiqua"/>
          <w:color w:val="000000" w:themeColor="text1"/>
        </w:rPr>
        <w:t>this may be related to the small sample size, we will increase the amount of the sample in the future.</w:t>
      </w:r>
    </w:p>
    <w:p w14:paraId="5CD3B36D" w14:textId="77777777" w:rsidR="00BA37FB" w:rsidRPr="00246BF4" w:rsidRDefault="008F363E" w:rsidP="00372A8C">
      <w:pPr>
        <w:spacing w:line="360" w:lineRule="auto"/>
        <w:ind w:firstLineChars="200" w:firstLine="480"/>
        <w:jc w:val="both"/>
        <w:rPr>
          <w:rFonts w:ascii="Book Antiqua" w:hAnsi="Book Antiqua"/>
          <w:color w:val="000000" w:themeColor="text1"/>
        </w:rPr>
      </w:pPr>
      <w:r w:rsidRPr="00246BF4">
        <w:rPr>
          <w:rFonts w:ascii="Book Antiqua" w:eastAsia="Book Antiqua" w:hAnsi="Book Antiqua" w:cs="Book Antiqua"/>
          <w:color w:val="000000" w:themeColor="text1"/>
        </w:rPr>
        <w:t>In summary, the ICG-R15 can be used for predicting post-TIPS HE in patients with PHT. We propose using the ICG-R15 to evaluate the risk of HE in PHT patients undergoing TIPS.</w:t>
      </w:r>
    </w:p>
    <w:p w14:paraId="40974EA4" w14:textId="77777777" w:rsidR="00BA37FB" w:rsidRPr="00246BF4" w:rsidRDefault="00BA37FB" w:rsidP="003F289C">
      <w:pPr>
        <w:spacing w:line="360" w:lineRule="auto"/>
        <w:jc w:val="both"/>
        <w:rPr>
          <w:rFonts w:ascii="Book Antiqua" w:hAnsi="Book Antiqua"/>
          <w:color w:val="000000" w:themeColor="text1"/>
        </w:rPr>
      </w:pPr>
    </w:p>
    <w:p w14:paraId="07B0AE97"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t>CONCLUSION</w:t>
      </w:r>
    </w:p>
    <w:p w14:paraId="2026957F" w14:textId="13D4989C"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TIPS for PHT in patients with cirrhosis should be considered after careful selection based on patient characteristics and liver function. The ICG-R15 has a</w:t>
      </w:r>
      <w:r w:rsidR="00BB3F32" w:rsidRPr="00246BF4">
        <w:rPr>
          <w:rFonts w:ascii="Book Antiqua" w:eastAsia="Book Antiqua" w:hAnsi="Book Antiqua" w:cs="Book Antiqua"/>
          <w:color w:val="000000" w:themeColor="text1"/>
        </w:rPr>
        <w:t>ppreciated</w:t>
      </w:r>
      <w:r w:rsidRPr="00246BF4">
        <w:rPr>
          <w:rFonts w:ascii="Book Antiqua" w:eastAsia="Book Antiqua" w:hAnsi="Book Antiqua" w:cs="Book Antiqua"/>
          <w:color w:val="000000" w:themeColor="text1"/>
        </w:rPr>
        <w:t xml:space="preserve"> clinical value for predicting the occurrence of post-TIPS HE and is a choice for evaluating the prognosis of patients undergoing TIPS.</w:t>
      </w:r>
    </w:p>
    <w:p w14:paraId="0341FD49" w14:textId="77777777" w:rsidR="00BA37FB" w:rsidRPr="00246BF4" w:rsidRDefault="00BA37FB" w:rsidP="00372A8C">
      <w:pPr>
        <w:spacing w:line="360" w:lineRule="auto"/>
        <w:ind w:firstLine="560"/>
        <w:jc w:val="both"/>
        <w:rPr>
          <w:rFonts w:ascii="Book Antiqua" w:hAnsi="Book Antiqua"/>
          <w:color w:val="000000" w:themeColor="text1"/>
        </w:rPr>
      </w:pPr>
    </w:p>
    <w:p w14:paraId="159E8C53"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aps/>
          <w:color w:val="000000" w:themeColor="text1"/>
          <w:u w:val="single"/>
        </w:rPr>
        <w:t>ARTICLE HIGHLIGHTS</w:t>
      </w:r>
    </w:p>
    <w:p w14:paraId="7E7A057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background</w:t>
      </w:r>
    </w:p>
    <w:p w14:paraId="2A30E214" w14:textId="016AD014" w:rsidR="00BA37FB" w:rsidRPr="00246BF4" w:rsidRDefault="008F363E" w:rsidP="00372A8C">
      <w:pPr>
        <w:spacing w:line="360" w:lineRule="auto"/>
        <w:jc w:val="both"/>
        <w:rPr>
          <w:rFonts w:ascii="Book Antiqua" w:hAnsi="Book Antiqua"/>
          <w:color w:val="000000" w:themeColor="text1"/>
        </w:rPr>
      </w:pP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is a technique for the treatment of portal hypertension-related complications such as esophageal variceal bleeding and refractory ascites by establishing shunt channels in the hepatic parenchyma between the hepatic vein and the portal vein. It can also be used as a bridging therapy for decompensated patients with cirrhosis and other patients waiting for liver transplantation. However, the high incidence of postoperative </w:t>
      </w:r>
      <w:r w:rsidRPr="00246BF4">
        <w:rPr>
          <w:rFonts w:ascii="Book Antiqua" w:hAnsi="Book Antiqua"/>
          <w:color w:val="000000" w:themeColor="text1"/>
          <w:lang w:eastAsia="zh-CN"/>
        </w:rPr>
        <w:t>hepatic encephalopathy</w:t>
      </w:r>
      <w:r w:rsidRPr="00246BF4">
        <w:rPr>
          <w:rFonts w:ascii="Book Antiqua" w:eastAsia="Book Antiqua" w:hAnsi="Book Antiqua" w:cs="Book Antiqua"/>
          <w:color w:val="000000" w:themeColor="text1"/>
        </w:rPr>
        <w:t xml:space="preserve"> (HE) seriously affects the prognosis and survival of patients, </w:t>
      </w:r>
      <w:r w:rsidR="00C833DA" w:rsidRPr="00246BF4">
        <w:rPr>
          <w:rFonts w:ascii="Book Antiqua" w:eastAsia="Book Antiqua" w:hAnsi="Book Antiqua" w:cs="Book Antiqua"/>
          <w:color w:val="000000" w:themeColor="text1"/>
        </w:rPr>
        <w:t xml:space="preserve">and </w:t>
      </w:r>
      <w:r w:rsidRPr="00246BF4">
        <w:rPr>
          <w:rFonts w:ascii="Book Antiqua" w:eastAsia="Book Antiqua" w:hAnsi="Book Antiqua" w:cs="Book Antiqua"/>
          <w:color w:val="000000" w:themeColor="text1"/>
        </w:rPr>
        <w:t xml:space="preserve">it is particularly </w:t>
      </w:r>
      <w:r w:rsidRPr="00246BF4">
        <w:rPr>
          <w:rFonts w:ascii="Book Antiqua" w:eastAsia="Book Antiqua" w:hAnsi="Book Antiqua" w:cs="Book Antiqua"/>
          <w:color w:val="000000" w:themeColor="text1"/>
        </w:rPr>
        <w:lastRenderedPageBreak/>
        <w:t xml:space="preserve">important to find </w:t>
      </w:r>
      <w:proofErr w:type="gramStart"/>
      <w:r w:rsidRPr="00246BF4">
        <w:rPr>
          <w:rFonts w:ascii="Book Antiqua" w:eastAsia="Book Antiqua" w:hAnsi="Book Antiqua" w:cs="Book Antiqua"/>
          <w:color w:val="000000" w:themeColor="text1"/>
        </w:rPr>
        <w:t>accurate methods to predict post-TIPS</w:t>
      </w:r>
      <w:proofErr w:type="gramEnd"/>
      <w:r w:rsidRPr="00246BF4">
        <w:rPr>
          <w:rFonts w:ascii="Book Antiqua" w:eastAsia="Book Antiqua" w:hAnsi="Book Antiqua" w:cs="Book Antiqua"/>
          <w:color w:val="000000" w:themeColor="text1"/>
        </w:rPr>
        <w:t xml:space="preserve"> HE. Some studies have shown that the clearance rate of indocyanine green before operation has good predictive value for the prognosis of patients undergoing hepatectomy. We hypothesized that </w:t>
      </w:r>
      <w:proofErr w:type="spellStart"/>
      <w:r w:rsidRPr="00246BF4">
        <w:rPr>
          <w:rFonts w:ascii="Book Antiqua" w:eastAsia="Book Antiqua" w:hAnsi="Book Antiqua" w:cs="Book Antiqua"/>
          <w:color w:val="000000" w:themeColor="text1"/>
        </w:rPr>
        <w:t>indocyanine</w:t>
      </w:r>
      <w:proofErr w:type="spellEnd"/>
      <w:r w:rsidRPr="00246BF4">
        <w:rPr>
          <w:rFonts w:ascii="Book Antiqua" w:eastAsia="Book Antiqua" w:hAnsi="Book Antiqua" w:cs="Book Antiqua"/>
          <w:color w:val="000000" w:themeColor="text1"/>
        </w:rPr>
        <w:t xml:space="preserve"> green </w:t>
      </w:r>
      <w:r w:rsidR="00C833DA" w:rsidRPr="00246BF4">
        <w:rPr>
          <w:rFonts w:ascii="Book Antiqua" w:eastAsia="Book Antiqua" w:hAnsi="Book Antiqua" w:cs="Book Antiqua"/>
          <w:color w:val="000000" w:themeColor="text1"/>
        </w:rPr>
        <w:t xml:space="preserve">retention rate at 15 min </w:t>
      </w:r>
      <w:r w:rsidRPr="00246BF4">
        <w:rPr>
          <w:rFonts w:ascii="Book Antiqua" w:eastAsia="Book Antiqua" w:hAnsi="Book Antiqua" w:cs="Book Antiqua"/>
          <w:color w:val="000000" w:themeColor="text1"/>
        </w:rPr>
        <w:t>(ICG-R15</w:t>
      </w:r>
      <w:r w:rsidR="00C833DA"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may can predict postoperative HE after TIPS (post-TIPS HE); therefore, prevention and treatment can be implemented in high-risk HE patients to avoid adverse outcomes.</w:t>
      </w:r>
    </w:p>
    <w:p w14:paraId="305DDB21" w14:textId="77777777" w:rsidR="00BA37FB" w:rsidRPr="00246BF4" w:rsidRDefault="00BA37FB" w:rsidP="00372A8C">
      <w:pPr>
        <w:spacing w:line="360" w:lineRule="auto"/>
        <w:ind w:firstLine="320"/>
        <w:jc w:val="both"/>
        <w:rPr>
          <w:rFonts w:ascii="Book Antiqua" w:hAnsi="Book Antiqua"/>
          <w:color w:val="000000" w:themeColor="text1"/>
        </w:rPr>
      </w:pPr>
    </w:p>
    <w:p w14:paraId="1BAC4DD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motivation</w:t>
      </w:r>
    </w:p>
    <w:p w14:paraId="3C33FF10" w14:textId="7CA5C354"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TIPS is currently used in the management of complications of portal hypertension. However, the incidence of HE remains an issue in TIPS placement and affects patient quality of life and long-term outcomes. The preoperative ICG-R15 has been developed as a prognostic indicator in patients undergoing surgery, but there are limited data on its role in TIPS. The purpose of this study was to explore whether ICG-R15 can be used as a predictor of post-TIPS HE and compared the</w:t>
      </w:r>
      <w:r w:rsidR="00C833DA" w:rsidRPr="00246BF4">
        <w:rPr>
          <w:rFonts w:ascii="Book Antiqua" w:eastAsia="Book Antiqua" w:hAnsi="Book Antiqua" w:cs="Book Antiqua"/>
          <w:color w:val="000000" w:themeColor="text1"/>
        </w:rPr>
        <w:t xml:space="preserve"> clinical value</w:t>
      </w:r>
      <w:r w:rsidRPr="00246BF4">
        <w:rPr>
          <w:rFonts w:ascii="Book Antiqua" w:eastAsia="Book Antiqua" w:hAnsi="Book Antiqua" w:cs="Book Antiqua"/>
          <w:color w:val="000000" w:themeColor="text1"/>
        </w:rPr>
        <w:t xml:space="preserve"> </w:t>
      </w:r>
      <w:r w:rsidR="00C833DA" w:rsidRPr="00246BF4">
        <w:rPr>
          <w:rFonts w:ascii="Book Antiqua" w:eastAsia="Book Antiqua" w:hAnsi="Book Antiqua" w:cs="Book Antiqua"/>
          <w:color w:val="000000" w:themeColor="text1"/>
        </w:rPr>
        <w:t xml:space="preserve">of the </w:t>
      </w:r>
      <w:r w:rsidRPr="00246BF4">
        <w:rPr>
          <w:rFonts w:ascii="Book Antiqua" w:eastAsia="Book Antiqua" w:hAnsi="Book Antiqua" w:cs="Book Antiqua"/>
          <w:color w:val="000000" w:themeColor="text1"/>
        </w:rPr>
        <w:t>ICG-</w:t>
      </w:r>
      <w:r w:rsidR="00811925" w:rsidRPr="00246BF4">
        <w:rPr>
          <w:rFonts w:ascii="Book Antiqua" w:eastAsia="Book Antiqua" w:hAnsi="Book Antiqua" w:cs="Book Antiqua"/>
          <w:color w:val="000000" w:themeColor="text1"/>
        </w:rPr>
        <w:t>R</w:t>
      </w:r>
      <w:r w:rsidRPr="00246BF4">
        <w:rPr>
          <w:rFonts w:ascii="Book Antiqua" w:eastAsia="Book Antiqua" w:hAnsi="Book Antiqua" w:cs="Book Antiqua"/>
          <w:color w:val="000000" w:themeColor="text1"/>
        </w:rPr>
        <w:t>15, Child-Pugh score (CPS)</w:t>
      </w:r>
      <w:r w:rsidR="00C833DA"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model for end-stage liver disease (MELD) score for the prediction </w:t>
      </w:r>
      <w:r w:rsidR="00C833DA" w:rsidRPr="00246BF4">
        <w:rPr>
          <w:rFonts w:ascii="Book Antiqua" w:eastAsia="Book Antiqua" w:hAnsi="Book Antiqua" w:cs="Book Antiqua"/>
          <w:color w:val="000000" w:themeColor="text1"/>
        </w:rPr>
        <w:t>of post-TIPS HE</w:t>
      </w:r>
      <w:r w:rsidR="00C833DA" w:rsidRPr="00246BF4" w:rsidDel="00C833DA">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in decompensated cirrhosis patients with portal hypertension (PHT). </w:t>
      </w:r>
    </w:p>
    <w:p w14:paraId="31CCD23E" w14:textId="77777777" w:rsidR="00BA37FB" w:rsidRPr="00246BF4" w:rsidRDefault="00BA37FB" w:rsidP="00372A8C">
      <w:pPr>
        <w:spacing w:line="360" w:lineRule="auto"/>
        <w:ind w:firstLine="320"/>
        <w:jc w:val="both"/>
        <w:rPr>
          <w:rFonts w:ascii="Book Antiqua" w:hAnsi="Book Antiqua"/>
          <w:color w:val="000000" w:themeColor="text1"/>
        </w:rPr>
      </w:pPr>
    </w:p>
    <w:p w14:paraId="19AA6EA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objectives</w:t>
      </w:r>
    </w:p>
    <w:p w14:paraId="3A6436F1" w14:textId="39012F65"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The aim of this study was to explore whether ICG-R15 can be used as a predictor of post-TIPS HE and compared the </w:t>
      </w:r>
      <w:r w:rsidR="00C833DA" w:rsidRPr="00246BF4">
        <w:rPr>
          <w:rFonts w:ascii="Book Antiqua" w:eastAsia="Book Antiqua" w:hAnsi="Book Antiqua" w:cs="Book Antiqua"/>
          <w:color w:val="000000" w:themeColor="text1"/>
        </w:rPr>
        <w:t xml:space="preserve">clinical value of the </w:t>
      </w:r>
      <w:r w:rsidRPr="00246BF4">
        <w:rPr>
          <w:rFonts w:ascii="Book Antiqua" w:eastAsia="Book Antiqua" w:hAnsi="Book Antiqua" w:cs="Book Antiqua"/>
          <w:color w:val="000000" w:themeColor="text1"/>
        </w:rPr>
        <w:t>ICG-</w:t>
      </w:r>
      <w:r w:rsidR="00811925" w:rsidRPr="00246BF4">
        <w:rPr>
          <w:rFonts w:ascii="Book Antiqua" w:eastAsia="Book Antiqua" w:hAnsi="Book Antiqua" w:cs="Book Antiqua"/>
          <w:color w:val="000000" w:themeColor="text1"/>
        </w:rPr>
        <w:t>R</w:t>
      </w:r>
      <w:r w:rsidRPr="00246BF4">
        <w:rPr>
          <w:rFonts w:ascii="Book Antiqua" w:eastAsia="Book Antiqua" w:hAnsi="Book Antiqua" w:cs="Book Antiqua"/>
          <w:color w:val="000000" w:themeColor="text1"/>
        </w:rPr>
        <w:t>15, CPS</w:t>
      </w:r>
      <w:r w:rsidR="00C833DA"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and MELD score for the prediction </w:t>
      </w:r>
      <w:r w:rsidR="00C833DA" w:rsidRPr="00246BF4">
        <w:rPr>
          <w:rFonts w:ascii="Book Antiqua" w:eastAsia="Book Antiqua" w:hAnsi="Book Antiqua" w:cs="Book Antiqua"/>
          <w:color w:val="000000" w:themeColor="text1"/>
        </w:rPr>
        <w:t xml:space="preserve">of post-TIPS HE </w:t>
      </w:r>
      <w:r w:rsidRPr="00246BF4">
        <w:rPr>
          <w:rFonts w:ascii="Book Antiqua" w:eastAsia="Book Antiqua" w:hAnsi="Book Antiqua" w:cs="Book Antiqua"/>
          <w:color w:val="000000" w:themeColor="text1"/>
        </w:rPr>
        <w:t>in decompensated cirrhosis patients with PHT. According to the ICG-R15 value, appropriate and timely intervention</w:t>
      </w:r>
      <w:r w:rsidR="00C833DA"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can be implemented in patients with high-risk HE patients.</w:t>
      </w:r>
    </w:p>
    <w:p w14:paraId="319C8475" w14:textId="77777777" w:rsidR="00BA37FB" w:rsidRPr="00246BF4" w:rsidRDefault="00BA37FB" w:rsidP="00372A8C">
      <w:pPr>
        <w:spacing w:line="360" w:lineRule="auto"/>
        <w:jc w:val="both"/>
        <w:rPr>
          <w:rFonts w:ascii="Book Antiqua" w:hAnsi="Book Antiqua"/>
          <w:color w:val="000000" w:themeColor="text1"/>
        </w:rPr>
      </w:pPr>
    </w:p>
    <w:p w14:paraId="5C924C3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methods</w:t>
      </w:r>
    </w:p>
    <w:p w14:paraId="73833119" w14:textId="077F1E55"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We conducted a prospective study of 195 patients with PHT who underwent elective TIPS. All patients underwent the ICG-R15 test, CPS</w:t>
      </w:r>
      <w:r w:rsidR="00C833DA" w:rsidRPr="00246BF4">
        <w:rPr>
          <w:rFonts w:ascii="Book Antiqua" w:eastAsia="Book Antiqua" w:hAnsi="Book Antiqua" w:cs="Book Antiqua"/>
          <w:color w:val="000000" w:themeColor="text1"/>
        </w:rPr>
        <w:t xml:space="preserve"> evaluation,</w:t>
      </w:r>
      <w:r w:rsidRPr="00246BF4">
        <w:rPr>
          <w:rFonts w:ascii="Book Antiqua" w:eastAsia="Book Antiqua" w:hAnsi="Book Antiqua" w:cs="Book Antiqua"/>
          <w:color w:val="000000" w:themeColor="text1"/>
        </w:rPr>
        <w:t xml:space="preserve"> and MELD scoring. According to whether </w:t>
      </w:r>
      <w:r w:rsidR="00C833DA" w:rsidRPr="00246BF4">
        <w:rPr>
          <w:rFonts w:ascii="Book Antiqua" w:eastAsia="Book Antiqua" w:hAnsi="Book Antiqua" w:cs="Book Antiqua"/>
          <w:color w:val="000000" w:themeColor="text1"/>
        </w:rPr>
        <w:t xml:space="preserve">they </w:t>
      </w:r>
      <w:r w:rsidRPr="00246BF4">
        <w:rPr>
          <w:rFonts w:ascii="Book Antiqua" w:eastAsia="Book Antiqua" w:hAnsi="Book Antiqua" w:cs="Book Antiqua"/>
          <w:color w:val="000000" w:themeColor="text1"/>
        </w:rPr>
        <w:t xml:space="preserve">developed </w:t>
      </w:r>
      <w:proofErr w:type="gramStart"/>
      <w:r w:rsidRPr="00246BF4">
        <w:rPr>
          <w:rFonts w:ascii="Book Antiqua" w:eastAsia="Book Antiqua" w:hAnsi="Book Antiqua" w:cs="Book Antiqua"/>
          <w:color w:val="000000" w:themeColor="text1"/>
        </w:rPr>
        <w:t>HE</w:t>
      </w:r>
      <w:proofErr w:type="gramEnd"/>
      <w:r w:rsidR="00C833DA" w:rsidRPr="00246BF4">
        <w:rPr>
          <w:rFonts w:ascii="Book Antiqua" w:eastAsia="Book Antiqua" w:hAnsi="Book Antiqua" w:cs="Book Antiqua"/>
          <w:color w:val="000000" w:themeColor="text1"/>
        </w:rPr>
        <w:t xml:space="preserve"> or not</w:t>
      </w:r>
      <w:r w:rsidRPr="00246BF4">
        <w:rPr>
          <w:rFonts w:ascii="Book Antiqua" w:eastAsia="Book Antiqua" w:hAnsi="Book Antiqua" w:cs="Book Antiqua"/>
          <w:color w:val="000000" w:themeColor="text1"/>
        </w:rPr>
        <w:t xml:space="preserve">, </w:t>
      </w:r>
      <w:r w:rsidR="00C833DA" w:rsidRPr="00246BF4">
        <w:rPr>
          <w:rFonts w:ascii="Book Antiqua" w:eastAsia="Book Antiqua" w:hAnsi="Book Antiqua" w:cs="Book Antiqua"/>
          <w:color w:val="000000" w:themeColor="text1"/>
        </w:rPr>
        <w:t xml:space="preserve">the patients were </w:t>
      </w:r>
      <w:r w:rsidRPr="00246BF4">
        <w:rPr>
          <w:rFonts w:ascii="Book Antiqua" w:eastAsia="Book Antiqua" w:hAnsi="Book Antiqua" w:cs="Book Antiqua"/>
          <w:color w:val="000000" w:themeColor="text1"/>
        </w:rPr>
        <w:t>divided</w:t>
      </w:r>
      <w:r w:rsidR="00C833DA"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 xml:space="preserve">into </w:t>
      </w:r>
      <w:r w:rsidR="00C833DA" w:rsidRPr="00246BF4">
        <w:rPr>
          <w:rFonts w:ascii="Book Antiqua" w:eastAsia="Book Antiqua" w:hAnsi="Book Antiqua" w:cs="Book Antiqua"/>
          <w:color w:val="000000" w:themeColor="text1"/>
        </w:rPr>
        <w:t xml:space="preserve">two </w:t>
      </w:r>
      <w:r w:rsidRPr="00246BF4">
        <w:rPr>
          <w:rFonts w:ascii="Book Antiqua" w:eastAsia="Book Antiqua" w:hAnsi="Book Antiqua" w:cs="Book Antiqua"/>
          <w:color w:val="000000" w:themeColor="text1"/>
        </w:rPr>
        <w:lastRenderedPageBreak/>
        <w:t xml:space="preserve">groups: HE group and non-HE group. Descriptive data are presented as the mean ± SD, and qualitative variables are presented as frequencies or percentages. Student's </w:t>
      </w:r>
      <w:r w:rsidRPr="00246BF4">
        <w:rPr>
          <w:rFonts w:ascii="Book Antiqua" w:eastAsia="Book Antiqua" w:hAnsi="Book Antiqua" w:cs="Book Antiqua"/>
          <w:i/>
          <w:color w:val="000000" w:themeColor="text1"/>
        </w:rPr>
        <w:t>t</w:t>
      </w:r>
      <w:r w:rsidRPr="00246BF4">
        <w:rPr>
          <w:rFonts w:ascii="Book Antiqua" w:eastAsia="Book Antiqua" w:hAnsi="Book Antiqua" w:cs="Book Antiqua"/>
          <w:color w:val="000000" w:themeColor="text1"/>
        </w:rPr>
        <w:t xml:space="preserve"> test or the Mann-Whitney </w:t>
      </w:r>
      <w:r w:rsidRPr="00246BF4">
        <w:rPr>
          <w:rFonts w:ascii="Book Antiqua" w:eastAsia="Book Antiqua" w:hAnsi="Book Antiqua" w:cs="Book Antiqua"/>
          <w:i/>
          <w:color w:val="000000" w:themeColor="text1"/>
        </w:rPr>
        <w:t>U</w:t>
      </w:r>
      <w:r w:rsidRPr="00246BF4">
        <w:rPr>
          <w:rFonts w:ascii="Book Antiqua" w:eastAsia="Book Antiqua" w:hAnsi="Book Antiqua" w:cs="Book Antiqua"/>
          <w:color w:val="000000" w:themeColor="text1"/>
        </w:rPr>
        <w:t xml:space="preserve"> test was utilized to compare quantitative variables between groups, and the chi-square test or Fisher's exact test was used for qualitative variables. Univariate and multivariable logistic regression analyses were used to determine HE-related risk factors after TIPS. The prediction of one-year post-TIPS HE by ICG-R15, CPS</w:t>
      </w:r>
      <w:r w:rsidR="00C833DA"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was evaluated by the areas under the receiver operating characteristic curves (AUCs). Pairwise comparison of AUCs in three different function tools was </w:t>
      </w:r>
      <w:proofErr w:type="spellStart"/>
      <w:r w:rsidRPr="00246BF4">
        <w:rPr>
          <w:rFonts w:ascii="Book Antiqua" w:eastAsia="Book Antiqua" w:hAnsi="Book Antiqua" w:cs="Book Antiqua"/>
          <w:color w:val="000000" w:themeColor="text1"/>
        </w:rPr>
        <w:t>analysed</w:t>
      </w:r>
      <w:proofErr w:type="spellEnd"/>
      <w:r w:rsidRPr="00246BF4">
        <w:rPr>
          <w:rFonts w:ascii="Book Antiqua" w:eastAsia="Book Antiqua" w:hAnsi="Book Antiqua" w:cs="Book Antiqua"/>
          <w:color w:val="000000" w:themeColor="text1"/>
        </w:rPr>
        <w:t>.</w:t>
      </w:r>
    </w:p>
    <w:p w14:paraId="0AFF78BB" w14:textId="77777777" w:rsidR="00BA37FB" w:rsidRPr="00246BF4" w:rsidRDefault="00BA37FB" w:rsidP="00372A8C">
      <w:pPr>
        <w:spacing w:line="360" w:lineRule="auto"/>
        <w:ind w:firstLine="320"/>
        <w:jc w:val="both"/>
        <w:rPr>
          <w:rFonts w:ascii="Book Antiqua" w:hAnsi="Book Antiqua"/>
          <w:color w:val="000000" w:themeColor="text1"/>
        </w:rPr>
      </w:pPr>
    </w:p>
    <w:p w14:paraId="05C7601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results</w:t>
      </w:r>
    </w:p>
    <w:p w14:paraId="4CBE6178" w14:textId="230913D6"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A total of 195 patients with </w:t>
      </w:r>
      <w:r w:rsidR="00C833DA" w:rsidRPr="00246BF4">
        <w:rPr>
          <w:rFonts w:ascii="Book Antiqua" w:eastAsia="Book Antiqua" w:hAnsi="Book Antiqua" w:cs="Book Antiqua"/>
          <w:color w:val="000000" w:themeColor="text1"/>
        </w:rPr>
        <w:t>PHT</w:t>
      </w:r>
      <w:r w:rsidRPr="00246BF4">
        <w:rPr>
          <w:rFonts w:ascii="Book Antiqua" w:eastAsia="Book Antiqua" w:hAnsi="Book Antiqua" w:cs="Book Antiqua"/>
          <w:color w:val="000000" w:themeColor="text1"/>
        </w:rPr>
        <w:t xml:space="preserve"> were included and 23% (45/195) of the patients developed post-TIPS HE. The ICG-R15 was identified as an independent predictor of post-TIPS HE. The AUCs for the ICG-R15, CPS</w:t>
      </w:r>
      <w:r w:rsidR="00C833DA"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MELD score for predicting post-TIPS HE were 0.664 (95%</w:t>
      </w:r>
      <w:r w:rsidR="00422C74" w:rsidRPr="00246BF4">
        <w:rPr>
          <w:rFonts w:ascii="Book Antiqua" w:eastAsia="Book Antiqua" w:hAnsi="Book Antiqua" w:cs="Book Antiqua"/>
          <w:color w:val="000000" w:themeColor="text1"/>
        </w:rPr>
        <w:t xml:space="preserve"> confidence interval [</w:t>
      </w:r>
      <w:r w:rsidRPr="00246BF4">
        <w:rPr>
          <w:rFonts w:ascii="Book Antiqua" w:eastAsia="Book Antiqua" w:hAnsi="Book Antiqua" w:cs="Book Antiqua"/>
          <w:color w:val="000000" w:themeColor="text1"/>
        </w:rPr>
        <w:t>CI</w:t>
      </w:r>
      <w:r w:rsidR="00422C74"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0.557-0.743,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0.0046), 0.596 (95%CI</w:t>
      </w:r>
      <w:r w:rsidRPr="00246BF4">
        <w:rPr>
          <w:rFonts w:ascii="Book Antiqua" w:eastAsia="宋体" w:hAnsi="Book Antiqua" w:cs="宋体"/>
          <w:color w:val="000000" w:themeColor="text1"/>
          <w:lang w:eastAsia="zh-CN"/>
        </w:rPr>
        <w:t>:</w:t>
      </w:r>
      <w:r w:rsidRPr="00246BF4">
        <w:rPr>
          <w:rFonts w:ascii="Book Antiqua" w:eastAsia="Book Antiqua" w:hAnsi="Book Antiqua" w:cs="Book Antiqua"/>
          <w:color w:val="000000" w:themeColor="text1"/>
        </w:rPr>
        <w:t xml:space="preserve"> 0.508-0.679,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0.087)</w:t>
      </w:r>
      <w:r w:rsidR="00C833DA"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 and 0.641 (95%CI: 0.554-0.721,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0.021), respectively. </w:t>
      </w:r>
      <w:proofErr w:type="spellStart"/>
      <w:r w:rsidR="0034738A" w:rsidRPr="00246BF4">
        <w:rPr>
          <w:rFonts w:ascii="Book Antiqua" w:eastAsia="Book Antiqua" w:hAnsi="Book Antiqua" w:cs="Book Antiqua"/>
          <w:color w:val="000000" w:themeColor="text1"/>
        </w:rPr>
        <w:t>Molodianovitch</w:t>
      </w:r>
      <w:proofErr w:type="spellEnd"/>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i/>
          <w:iCs/>
          <w:color w:val="000000" w:themeColor="text1"/>
        </w:rPr>
        <w:t xml:space="preserve">et </w:t>
      </w:r>
      <w:proofErr w:type="gramStart"/>
      <w:r w:rsidRPr="00246BF4">
        <w:rPr>
          <w:rFonts w:ascii="Book Antiqua" w:eastAsia="Book Antiqua" w:hAnsi="Book Antiqua" w:cs="Book Antiqua"/>
          <w:i/>
          <w:iCs/>
          <w:color w:val="000000" w:themeColor="text1"/>
        </w:rPr>
        <w:t>al</w:t>
      </w:r>
      <w:r w:rsidRPr="00246BF4">
        <w:rPr>
          <w:rFonts w:ascii="Book Antiqua" w:eastAsia="Book Antiqua" w:hAnsi="Book Antiqua" w:cs="Book Antiqua"/>
          <w:color w:val="000000" w:themeColor="text1"/>
          <w:vertAlign w:val="superscript"/>
        </w:rPr>
        <w:t>[</w:t>
      </w:r>
      <w:proofErr w:type="gramEnd"/>
      <w:r w:rsidRPr="00246BF4">
        <w:rPr>
          <w:rFonts w:ascii="Book Antiqua" w:eastAsia="Book Antiqua" w:hAnsi="Book Antiqua" w:cs="Book Antiqua"/>
          <w:color w:val="000000" w:themeColor="text1"/>
          <w:vertAlign w:val="superscript"/>
        </w:rPr>
        <w:t>17]</w:t>
      </w:r>
      <w:r w:rsidRPr="00246BF4">
        <w:rPr>
          <w:rFonts w:ascii="Book Antiqua" w:eastAsia="Book Antiqua" w:hAnsi="Book Antiqua" w:cs="Book Antiqua"/>
          <w:color w:val="000000" w:themeColor="text1"/>
          <w:lang w:eastAsia="zh-CN"/>
        </w:rPr>
        <w:t xml:space="preserve"> </w:t>
      </w:r>
      <w:r w:rsidRPr="00246BF4">
        <w:rPr>
          <w:rFonts w:ascii="Book Antiqua" w:eastAsia="Book Antiqua" w:hAnsi="Book Antiqua" w:cs="Book Antiqua"/>
          <w:color w:val="000000" w:themeColor="text1"/>
        </w:rPr>
        <w:t>showed that there was</w:t>
      </w:r>
      <w:r w:rsidR="00422C74"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statistical significance in pairwise comparison between AUCs of ICG-R15 and MELD score (</w:t>
      </w:r>
      <w:r w:rsidRPr="00246BF4">
        <w:rPr>
          <w:rFonts w:ascii="Book Antiqua" w:eastAsia="Book Antiqua" w:hAnsi="Book Antiqua" w:cs="Book Antiqua"/>
          <w:i/>
          <w:iCs/>
          <w:color w:val="000000" w:themeColor="text1"/>
        </w:rPr>
        <w:t>P</w:t>
      </w:r>
      <w:r w:rsidRPr="00246BF4">
        <w:rPr>
          <w:rFonts w:ascii="Book Antiqua" w:eastAsia="Book Antiqua" w:hAnsi="Book Antiqua" w:cs="Book Antiqua"/>
          <w:color w:val="000000" w:themeColor="text1"/>
        </w:rPr>
        <w:t xml:space="preserve"> = 0.0229). </w:t>
      </w:r>
    </w:p>
    <w:p w14:paraId="3EAE0FE3" w14:textId="77777777" w:rsidR="00BA37FB" w:rsidRPr="00246BF4" w:rsidRDefault="00BA37FB" w:rsidP="00372A8C">
      <w:pPr>
        <w:spacing w:line="360" w:lineRule="auto"/>
        <w:ind w:firstLine="320"/>
        <w:jc w:val="both"/>
        <w:rPr>
          <w:rFonts w:ascii="Book Antiqua" w:hAnsi="Book Antiqua"/>
          <w:color w:val="000000" w:themeColor="text1"/>
        </w:rPr>
      </w:pPr>
    </w:p>
    <w:p w14:paraId="36A4426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conclusions</w:t>
      </w:r>
    </w:p>
    <w:p w14:paraId="5693E8BE" w14:textId="43A658BC"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TIPS for PHT in patients with cirrhosis should be considered after careful selection based on patient characteristics and liver function. The ICG-</w:t>
      </w:r>
      <w:r w:rsidR="00811925" w:rsidRPr="00246BF4">
        <w:rPr>
          <w:rFonts w:ascii="Book Antiqua" w:eastAsia="Book Antiqua" w:hAnsi="Book Antiqua" w:cs="Book Antiqua"/>
          <w:color w:val="000000" w:themeColor="text1"/>
        </w:rPr>
        <w:t>R</w:t>
      </w:r>
      <w:r w:rsidRPr="00246BF4">
        <w:rPr>
          <w:rFonts w:ascii="Book Antiqua" w:eastAsia="Book Antiqua" w:hAnsi="Book Antiqua" w:cs="Book Antiqua"/>
          <w:color w:val="000000" w:themeColor="text1"/>
        </w:rPr>
        <w:t>15 has a</w:t>
      </w:r>
      <w:r w:rsidR="00422C74" w:rsidRPr="00246BF4">
        <w:rPr>
          <w:rFonts w:ascii="Book Antiqua" w:eastAsia="Book Antiqua" w:hAnsi="Book Antiqua" w:cs="Book Antiqua"/>
          <w:color w:val="000000" w:themeColor="text1"/>
        </w:rPr>
        <w:t>ppreciated</w:t>
      </w:r>
      <w:r w:rsidRPr="00246BF4">
        <w:rPr>
          <w:rFonts w:ascii="Book Antiqua" w:eastAsia="Book Antiqua" w:hAnsi="Book Antiqua" w:cs="Book Antiqua"/>
          <w:color w:val="000000" w:themeColor="text1"/>
        </w:rPr>
        <w:t xml:space="preserve"> clinical value for predicting the occurrence of post-TIPS HE and is a choice for evaluating the prognosis of patients undergoing TIPS. </w:t>
      </w:r>
    </w:p>
    <w:p w14:paraId="0354A8E1" w14:textId="77777777" w:rsidR="00BA37FB" w:rsidRPr="00246BF4" w:rsidRDefault="00BA37FB" w:rsidP="00372A8C">
      <w:pPr>
        <w:spacing w:line="360" w:lineRule="auto"/>
        <w:ind w:firstLine="320"/>
        <w:jc w:val="both"/>
        <w:rPr>
          <w:rFonts w:ascii="Book Antiqua" w:hAnsi="Book Antiqua"/>
          <w:color w:val="000000" w:themeColor="text1"/>
        </w:rPr>
      </w:pPr>
    </w:p>
    <w:p w14:paraId="61DF69C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i/>
          <w:color w:val="000000" w:themeColor="text1"/>
        </w:rPr>
        <w:t>Research perspectives</w:t>
      </w:r>
    </w:p>
    <w:p w14:paraId="52E9A6F3" w14:textId="0305634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We can learn from this study that </w:t>
      </w:r>
      <w:r w:rsidR="00422C74" w:rsidRPr="00246BF4">
        <w:rPr>
          <w:rFonts w:ascii="Book Antiqua" w:eastAsia="Book Antiqua" w:hAnsi="Book Antiqua" w:cs="Book Antiqua"/>
          <w:color w:val="000000" w:themeColor="text1"/>
        </w:rPr>
        <w:t>monitoring</w:t>
      </w:r>
      <w:r w:rsidRPr="00246BF4">
        <w:rPr>
          <w:rFonts w:ascii="Book Antiqua" w:eastAsia="Book Antiqua" w:hAnsi="Book Antiqua" w:cs="Book Antiqua"/>
          <w:color w:val="000000" w:themeColor="text1"/>
        </w:rPr>
        <w:t xml:space="preserve"> patients who underwent TIPS with </w:t>
      </w:r>
      <w:r w:rsidR="00422C74" w:rsidRPr="00246BF4">
        <w:rPr>
          <w:rFonts w:ascii="Book Antiqua" w:eastAsia="Book Antiqua" w:hAnsi="Book Antiqua" w:cs="Book Antiqua"/>
          <w:color w:val="000000" w:themeColor="text1"/>
        </w:rPr>
        <w:t xml:space="preserve">an ICG-R15 </w:t>
      </w:r>
      <w:r w:rsidRPr="00246BF4">
        <w:rPr>
          <w:rFonts w:ascii="Book Antiqua" w:eastAsia="Book Antiqua" w:hAnsi="Book Antiqua" w:cs="Book Antiqua"/>
          <w:color w:val="000000" w:themeColor="text1"/>
        </w:rPr>
        <w:t xml:space="preserve">value above 30% can better prevent adverse outcomes. Future studies will </w:t>
      </w:r>
      <w:r w:rsidRPr="00246BF4">
        <w:rPr>
          <w:rFonts w:ascii="Book Antiqua" w:eastAsia="Book Antiqua" w:hAnsi="Book Antiqua" w:cs="Book Antiqua"/>
          <w:color w:val="000000" w:themeColor="text1"/>
        </w:rPr>
        <w:lastRenderedPageBreak/>
        <w:t>focus on the incidence of complications and survival in terms of the value of ICG</w:t>
      </w:r>
      <w:r w:rsidR="00811925"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 xml:space="preserve">R15 and randomized controlled trials are needed in order to verify our results. </w:t>
      </w:r>
    </w:p>
    <w:p w14:paraId="68B696D6" w14:textId="77777777" w:rsidR="00BA37FB" w:rsidRPr="00246BF4" w:rsidRDefault="00BA37FB" w:rsidP="00372A8C">
      <w:pPr>
        <w:spacing w:line="360" w:lineRule="auto"/>
        <w:jc w:val="both"/>
        <w:rPr>
          <w:rFonts w:ascii="Book Antiqua" w:hAnsi="Book Antiqua"/>
          <w:color w:val="000000" w:themeColor="text1"/>
        </w:rPr>
      </w:pPr>
    </w:p>
    <w:p w14:paraId="3FC5726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REFERENCES</w:t>
      </w:r>
    </w:p>
    <w:p w14:paraId="14C37B8B"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 </w:t>
      </w:r>
      <w:proofErr w:type="spellStart"/>
      <w:r w:rsidRPr="00246BF4">
        <w:rPr>
          <w:rFonts w:ascii="Book Antiqua" w:eastAsia="Book Antiqua" w:hAnsi="Book Antiqua" w:cs="Book Antiqua"/>
          <w:b/>
          <w:bCs/>
          <w:color w:val="000000" w:themeColor="text1"/>
        </w:rPr>
        <w:t>Tsochatzis</w:t>
      </w:r>
      <w:proofErr w:type="spellEnd"/>
      <w:r w:rsidRPr="00246BF4">
        <w:rPr>
          <w:rFonts w:ascii="Book Antiqua" w:eastAsia="Book Antiqua" w:hAnsi="Book Antiqua" w:cs="Book Antiqua"/>
          <w:b/>
          <w:bCs/>
          <w:color w:val="000000" w:themeColor="text1"/>
        </w:rPr>
        <w:t xml:space="preserve"> EA</w:t>
      </w:r>
      <w:r w:rsidRPr="00246BF4">
        <w:rPr>
          <w:rFonts w:ascii="Book Antiqua" w:eastAsia="Book Antiqua" w:hAnsi="Book Antiqua" w:cs="Book Antiqua"/>
          <w:color w:val="000000" w:themeColor="text1"/>
        </w:rPr>
        <w:t xml:space="preserve">, Bosch J, Burroughs AK. Liver cirrhosis. </w:t>
      </w:r>
      <w:r w:rsidRPr="00246BF4">
        <w:rPr>
          <w:rFonts w:ascii="Book Antiqua" w:eastAsia="Book Antiqua" w:hAnsi="Book Antiqua" w:cs="Book Antiqua"/>
          <w:i/>
          <w:iCs/>
          <w:color w:val="000000" w:themeColor="text1"/>
        </w:rPr>
        <w:t>Lancet</w:t>
      </w:r>
      <w:r w:rsidRPr="00246BF4">
        <w:rPr>
          <w:rFonts w:ascii="Book Antiqua" w:eastAsia="Book Antiqua" w:hAnsi="Book Antiqua" w:cs="Book Antiqua"/>
          <w:color w:val="000000" w:themeColor="text1"/>
        </w:rPr>
        <w:t xml:space="preserve"> 2014; </w:t>
      </w:r>
      <w:r w:rsidRPr="00246BF4">
        <w:rPr>
          <w:rFonts w:ascii="Book Antiqua" w:eastAsia="Book Antiqua" w:hAnsi="Book Antiqua" w:cs="Book Antiqua"/>
          <w:b/>
          <w:bCs/>
          <w:color w:val="000000" w:themeColor="text1"/>
        </w:rPr>
        <w:t>383</w:t>
      </w:r>
      <w:r w:rsidRPr="00246BF4">
        <w:rPr>
          <w:rFonts w:ascii="Book Antiqua" w:eastAsia="Book Antiqua" w:hAnsi="Book Antiqua" w:cs="Book Antiqua"/>
          <w:color w:val="000000" w:themeColor="text1"/>
        </w:rPr>
        <w:t>: 1749-1761 [PMID: 24480518 DOI: 10.1016/S0140-6736(14)60121-5]</w:t>
      </w:r>
    </w:p>
    <w:p w14:paraId="2A6742F6"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2 </w:t>
      </w:r>
      <w:r w:rsidRPr="00246BF4">
        <w:rPr>
          <w:rFonts w:ascii="Book Antiqua" w:eastAsia="Book Antiqua" w:hAnsi="Book Antiqua" w:cs="Book Antiqua"/>
          <w:b/>
          <w:bCs/>
          <w:color w:val="000000" w:themeColor="text1"/>
        </w:rPr>
        <w:t>Hung ML</w:t>
      </w:r>
      <w:r w:rsidRPr="00246BF4">
        <w:rPr>
          <w:rFonts w:ascii="Book Antiqua" w:eastAsia="Book Antiqua" w:hAnsi="Book Antiqua" w:cs="Book Antiqua"/>
          <w:color w:val="000000" w:themeColor="text1"/>
        </w:rPr>
        <w:t xml:space="preserve">, Lee EW. Role of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in the Management of Portal Hypertension: Review and Update of the Literature. </w:t>
      </w:r>
      <w:r w:rsidRPr="00246BF4">
        <w:rPr>
          <w:rFonts w:ascii="Book Antiqua" w:eastAsia="Book Antiqua" w:hAnsi="Book Antiqua" w:cs="Book Antiqua"/>
          <w:i/>
          <w:iCs/>
          <w:color w:val="000000" w:themeColor="text1"/>
        </w:rPr>
        <w:t>Clin Liver Dis</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23</w:t>
      </w:r>
      <w:r w:rsidRPr="00246BF4">
        <w:rPr>
          <w:rFonts w:ascii="Book Antiqua" w:eastAsia="Book Antiqua" w:hAnsi="Book Antiqua" w:cs="Book Antiqua"/>
          <w:color w:val="000000" w:themeColor="text1"/>
        </w:rPr>
        <w:t>: 737-754 [PMID: 31563220 DOI: 10.1016/j.cld.2019.07.004]</w:t>
      </w:r>
    </w:p>
    <w:p w14:paraId="5680AB70"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3 </w:t>
      </w:r>
      <w:r w:rsidRPr="00246BF4">
        <w:rPr>
          <w:rFonts w:ascii="Book Antiqua" w:eastAsia="Book Antiqua" w:hAnsi="Book Antiqua" w:cs="Book Antiqua"/>
          <w:b/>
          <w:bCs/>
          <w:color w:val="000000" w:themeColor="text1"/>
        </w:rPr>
        <w:t>Sankar K</w:t>
      </w:r>
      <w:r w:rsidRPr="00246BF4">
        <w:rPr>
          <w:rFonts w:ascii="Book Antiqua" w:eastAsia="Book Antiqua" w:hAnsi="Book Antiqua" w:cs="Book Antiqua"/>
          <w:color w:val="000000" w:themeColor="text1"/>
        </w:rPr>
        <w:t xml:space="preserve">, Moore CM.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Shunts. </w:t>
      </w:r>
      <w:r w:rsidRPr="00246BF4">
        <w:rPr>
          <w:rFonts w:ascii="Book Antiqua" w:eastAsia="Book Antiqua" w:hAnsi="Book Antiqua" w:cs="Book Antiqua"/>
          <w:i/>
          <w:iCs/>
          <w:color w:val="000000" w:themeColor="text1"/>
        </w:rPr>
        <w:t>JAMA</w:t>
      </w:r>
      <w:r w:rsidRPr="00246BF4">
        <w:rPr>
          <w:rFonts w:ascii="Book Antiqua" w:eastAsia="Book Antiqua" w:hAnsi="Book Antiqua" w:cs="Book Antiqua"/>
          <w:color w:val="000000" w:themeColor="text1"/>
        </w:rPr>
        <w:t xml:space="preserve"> 2017; </w:t>
      </w:r>
      <w:r w:rsidRPr="00246BF4">
        <w:rPr>
          <w:rFonts w:ascii="Book Antiqua" w:eastAsia="Book Antiqua" w:hAnsi="Book Antiqua" w:cs="Book Antiqua"/>
          <w:b/>
          <w:bCs/>
          <w:color w:val="000000" w:themeColor="text1"/>
        </w:rPr>
        <w:t>317</w:t>
      </w:r>
      <w:r w:rsidRPr="00246BF4">
        <w:rPr>
          <w:rFonts w:ascii="Book Antiqua" w:eastAsia="Book Antiqua" w:hAnsi="Book Antiqua" w:cs="Book Antiqua"/>
          <w:color w:val="000000" w:themeColor="text1"/>
        </w:rPr>
        <w:t>: 880 [PMID: 28245324 DOI: 10.1001/jama.2016.20899]</w:t>
      </w:r>
    </w:p>
    <w:p w14:paraId="213DB9E3"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4 </w:t>
      </w:r>
      <w:proofErr w:type="spellStart"/>
      <w:r w:rsidRPr="00246BF4">
        <w:rPr>
          <w:rFonts w:ascii="Book Antiqua" w:eastAsia="Book Antiqua" w:hAnsi="Book Antiqua" w:cs="Book Antiqua"/>
          <w:b/>
          <w:bCs/>
          <w:color w:val="000000" w:themeColor="text1"/>
        </w:rPr>
        <w:t>Fonio</w:t>
      </w:r>
      <w:proofErr w:type="spellEnd"/>
      <w:r w:rsidRPr="00246BF4">
        <w:rPr>
          <w:rFonts w:ascii="Book Antiqua" w:eastAsia="Book Antiqua" w:hAnsi="Book Antiqua" w:cs="Book Antiqua"/>
          <w:b/>
          <w:bCs/>
          <w:color w:val="000000" w:themeColor="text1"/>
        </w:rPr>
        <w:t xml:space="preserve"> P</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Discalzi</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Calandri</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Doriguzzi</w:t>
      </w:r>
      <w:proofErr w:type="spellEnd"/>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Breatta</w:t>
      </w:r>
      <w:proofErr w:type="spellEnd"/>
      <w:r w:rsidRPr="00246BF4">
        <w:rPr>
          <w:rFonts w:ascii="Book Antiqua" w:eastAsia="Book Antiqua" w:hAnsi="Book Antiqua" w:cs="Book Antiqua"/>
          <w:color w:val="000000" w:themeColor="text1"/>
        </w:rPr>
        <w:t xml:space="preserve"> A, Bergamasco L, Martini S, </w:t>
      </w:r>
      <w:proofErr w:type="spellStart"/>
      <w:r w:rsidRPr="00246BF4">
        <w:rPr>
          <w:rFonts w:ascii="Book Antiqua" w:eastAsia="Book Antiqua" w:hAnsi="Book Antiqua" w:cs="Book Antiqua"/>
          <w:color w:val="000000" w:themeColor="text1"/>
        </w:rPr>
        <w:t>Ottobrelli</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Righi</w:t>
      </w:r>
      <w:proofErr w:type="spellEnd"/>
      <w:r w:rsidRPr="00246BF4">
        <w:rPr>
          <w:rFonts w:ascii="Book Antiqua" w:eastAsia="Book Antiqua" w:hAnsi="Book Antiqua" w:cs="Book Antiqua"/>
          <w:color w:val="000000" w:themeColor="text1"/>
        </w:rPr>
        <w:t xml:space="preserve"> D, Gandini G. Incidence of hepatic encephalopathy after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according to its severity and temporal grading classification. </w:t>
      </w:r>
      <w:proofErr w:type="spellStart"/>
      <w:r w:rsidRPr="00246BF4">
        <w:rPr>
          <w:rFonts w:ascii="Book Antiqua" w:eastAsia="Book Antiqua" w:hAnsi="Book Antiqua" w:cs="Book Antiqua"/>
          <w:i/>
          <w:iCs/>
          <w:color w:val="000000" w:themeColor="text1"/>
        </w:rPr>
        <w:t>Radiol</w:t>
      </w:r>
      <w:proofErr w:type="spellEnd"/>
      <w:r w:rsidRPr="00246BF4">
        <w:rPr>
          <w:rFonts w:ascii="Book Antiqua" w:eastAsia="Book Antiqua" w:hAnsi="Book Antiqua" w:cs="Book Antiqua"/>
          <w:i/>
          <w:iCs/>
          <w:color w:val="000000" w:themeColor="text1"/>
        </w:rPr>
        <w:t xml:space="preserve"> Med</w:t>
      </w:r>
      <w:r w:rsidRPr="00246BF4">
        <w:rPr>
          <w:rFonts w:ascii="Book Antiqua" w:eastAsia="Book Antiqua" w:hAnsi="Book Antiqua" w:cs="Book Antiqua"/>
          <w:color w:val="000000" w:themeColor="text1"/>
        </w:rPr>
        <w:t xml:space="preserve"> 2017; </w:t>
      </w:r>
      <w:r w:rsidRPr="00246BF4">
        <w:rPr>
          <w:rFonts w:ascii="Book Antiqua" w:eastAsia="Book Antiqua" w:hAnsi="Book Antiqua" w:cs="Book Antiqua"/>
          <w:b/>
          <w:bCs/>
          <w:color w:val="000000" w:themeColor="text1"/>
        </w:rPr>
        <w:t>122</w:t>
      </w:r>
      <w:r w:rsidRPr="00246BF4">
        <w:rPr>
          <w:rFonts w:ascii="Book Antiqua" w:eastAsia="Book Antiqua" w:hAnsi="Book Antiqua" w:cs="Book Antiqua"/>
          <w:color w:val="000000" w:themeColor="text1"/>
        </w:rPr>
        <w:t>: 713-721 [PMID: 28510807 DOI: 10.1007/s11547-017-0770-6]</w:t>
      </w:r>
    </w:p>
    <w:p w14:paraId="5810F6E8"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5 </w:t>
      </w:r>
      <w:proofErr w:type="spellStart"/>
      <w:r w:rsidRPr="00246BF4">
        <w:rPr>
          <w:rFonts w:ascii="Book Antiqua" w:eastAsia="Book Antiqua" w:hAnsi="Book Antiqua" w:cs="Book Antiqua"/>
          <w:b/>
          <w:bCs/>
          <w:color w:val="000000" w:themeColor="text1"/>
        </w:rPr>
        <w:t>Teng</w:t>
      </w:r>
      <w:proofErr w:type="spellEnd"/>
      <w:r w:rsidRPr="00246BF4">
        <w:rPr>
          <w:rFonts w:ascii="Book Antiqua" w:eastAsia="Book Antiqua" w:hAnsi="Book Antiqua" w:cs="Book Antiqua"/>
          <w:b/>
          <w:bCs/>
          <w:color w:val="000000" w:themeColor="text1"/>
        </w:rPr>
        <w:t xml:space="preserve"> D</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Zuo</w:t>
      </w:r>
      <w:proofErr w:type="spellEnd"/>
      <w:r w:rsidRPr="00246BF4">
        <w:rPr>
          <w:rFonts w:ascii="Book Antiqua" w:eastAsia="Book Antiqua" w:hAnsi="Book Antiqua" w:cs="Book Antiqua"/>
          <w:color w:val="000000" w:themeColor="text1"/>
        </w:rPr>
        <w:t xml:space="preserve"> H, Liu L, Dong J, Ding L. Long-term clinical outcomes in patients with viral hepatitis related liver cirrhosis after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treatment. </w:t>
      </w:r>
      <w:proofErr w:type="spellStart"/>
      <w:r w:rsidRPr="00246BF4">
        <w:rPr>
          <w:rFonts w:ascii="Book Antiqua" w:eastAsia="Book Antiqua" w:hAnsi="Book Antiqua" w:cs="Book Antiqua"/>
          <w:i/>
          <w:iCs/>
          <w:color w:val="000000" w:themeColor="text1"/>
        </w:rPr>
        <w:t>Virol</w:t>
      </w:r>
      <w:proofErr w:type="spellEnd"/>
      <w:r w:rsidRPr="00246BF4">
        <w:rPr>
          <w:rFonts w:ascii="Book Antiqua" w:eastAsia="Book Antiqua" w:hAnsi="Book Antiqua" w:cs="Book Antiqua"/>
          <w:i/>
          <w:iCs/>
          <w:color w:val="000000" w:themeColor="text1"/>
        </w:rPr>
        <w:t xml:space="preserve"> J</w:t>
      </w:r>
      <w:r w:rsidRPr="00246BF4">
        <w:rPr>
          <w:rFonts w:ascii="Book Antiqua" w:eastAsia="Book Antiqua" w:hAnsi="Book Antiqua" w:cs="Book Antiqua"/>
          <w:color w:val="000000" w:themeColor="text1"/>
        </w:rPr>
        <w:t xml:space="preserve"> 2018; </w:t>
      </w:r>
      <w:r w:rsidRPr="00246BF4">
        <w:rPr>
          <w:rFonts w:ascii="Book Antiqua" w:eastAsia="Book Antiqua" w:hAnsi="Book Antiqua" w:cs="Book Antiqua"/>
          <w:b/>
          <w:bCs/>
          <w:color w:val="000000" w:themeColor="text1"/>
        </w:rPr>
        <w:t>15</w:t>
      </w:r>
      <w:r w:rsidRPr="00246BF4">
        <w:rPr>
          <w:rFonts w:ascii="Book Antiqua" w:eastAsia="Book Antiqua" w:hAnsi="Book Antiqua" w:cs="Book Antiqua"/>
          <w:color w:val="000000" w:themeColor="text1"/>
        </w:rPr>
        <w:t>: 151 [PMID: 30285813 DOI: 10.1186/s12985-018-1067-7]</w:t>
      </w:r>
    </w:p>
    <w:p w14:paraId="1DDCFA06"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6 </w:t>
      </w:r>
      <w:proofErr w:type="spellStart"/>
      <w:r w:rsidRPr="00246BF4">
        <w:rPr>
          <w:rFonts w:ascii="Book Antiqua" w:eastAsia="Book Antiqua" w:hAnsi="Book Antiqua" w:cs="Book Antiqua"/>
          <w:b/>
          <w:bCs/>
          <w:color w:val="000000" w:themeColor="text1"/>
        </w:rPr>
        <w:t>Zuo</w:t>
      </w:r>
      <w:proofErr w:type="spellEnd"/>
      <w:r w:rsidRPr="00246BF4">
        <w:rPr>
          <w:rFonts w:ascii="Book Antiqua" w:eastAsia="Book Antiqua" w:hAnsi="Book Antiqua" w:cs="Book Antiqua"/>
          <w:b/>
          <w:bCs/>
          <w:color w:val="000000" w:themeColor="text1"/>
        </w:rPr>
        <w:t xml:space="preserve"> L</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Lv</w:t>
      </w:r>
      <w:proofErr w:type="spellEnd"/>
      <w:r w:rsidRPr="00246BF4">
        <w:rPr>
          <w:rFonts w:ascii="Book Antiqua" w:eastAsia="Book Antiqua" w:hAnsi="Book Antiqua" w:cs="Book Antiqua"/>
          <w:color w:val="000000" w:themeColor="text1"/>
        </w:rPr>
        <w:t xml:space="preserve"> Y, Wang Q, Yin Z, Wang Z, He C, </w:t>
      </w:r>
      <w:proofErr w:type="spellStart"/>
      <w:r w:rsidRPr="00246BF4">
        <w:rPr>
          <w:rFonts w:ascii="Book Antiqua" w:eastAsia="Book Antiqua" w:hAnsi="Book Antiqua" w:cs="Book Antiqua"/>
          <w:color w:val="000000" w:themeColor="text1"/>
        </w:rPr>
        <w:t>Guo</w:t>
      </w:r>
      <w:proofErr w:type="spellEnd"/>
      <w:r w:rsidRPr="00246BF4">
        <w:rPr>
          <w:rFonts w:ascii="Book Antiqua" w:eastAsia="Book Antiqua" w:hAnsi="Book Antiqua" w:cs="Book Antiqua"/>
          <w:color w:val="000000" w:themeColor="text1"/>
        </w:rPr>
        <w:t xml:space="preserve"> W, </w:t>
      </w:r>
      <w:proofErr w:type="spellStart"/>
      <w:r w:rsidRPr="00246BF4">
        <w:rPr>
          <w:rFonts w:ascii="Book Antiqua" w:eastAsia="Book Antiqua" w:hAnsi="Book Antiqua" w:cs="Book Antiqua"/>
          <w:color w:val="000000" w:themeColor="text1"/>
        </w:rPr>
        <w:t>Niu</w:t>
      </w:r>
      <w:proofErr w:type="spellEnd"/>
      <w:r w:rsidRPr="00246BF4">
        <w:rPr>
          <w:rFonts w:ascii="Book Antiqua" w:eastAsia="Book Antiqua" w:hAnsi="Book Antiqua" w:cs="Book Antiqua"/>
          <w:color w:val="000000" w:themeColor="text1"/>
        </w:rPr>
        <w:t xml:space="preserve"> J, Bai W, Li K, Yu T, Yuan X, Chen H, Liu H, Xia D, Wang E, Luo B, Li X, Yuan J, Han N, </w:t>
      </w:r>
      <w:proofErr w:type="spellStart"/>
      <w:r w:rsidRPr="00246BF4">
        <w:rPr>
          <w:rFonts w:ascii="Book Antiqua" w:eastAsia="Book Antiqua" w:hAnsi="Book Antiqua" w:cs="Book Antiqua"/>
          <w:color w:val="000000" w:themeColor="text1"/>
        </w:rPr>
        <w:t>Nie</w:t>
      </w:r>
      <w:proofErr w:type="spellEnd"/>
      <w:r w:rsidRPr="00246BF4">
        <w:rPr>
          <w:rFonts w:ascii="Book Antiqua" w:eastAsia="Book Antiqua" w:hAnsi="Book Antiqua" w:cs="Book Antiqua"/>
          <w:color w:val="000000" w:themeColor="text1"/>
        </w:rPr>
        <w:t xml:space="preserve"> Y, Fan D, Han G. Early-Recurrent Overt Hepatic Encephalopathy Is Associated with Reduced Survival in Cirrhotic Patients after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Creation. </w:t>
      </w:r>
      <w:r w:rsidRPr="00246BF4">
        <w:rPr>
          <w:rFonts w:ascii="Book Antiqua" w:eastAsia="Book Antiqua" w:hAnsi="Book Antiqua" w:cs="Book Antiqua"/>
          <w:i/>
          <w:iCs/>
          <w:color w:val="000000" w:themeColor="text1"/>
        </w:rPr>
        <w:t xml:space="preserve">J </w:t>
      </w:r>
      <w:proofErr w:type="spellStart"/>
      <w:r w:rsidRPr="00246BF4">
        <w:rPr>
          <w:rFonts w:ascii="Book Antiqua" w:eastAsia="Book Antiqua" w:hAnsi="Book Antiqua" w:cs="Book Antiqua"/>
          <w:i/>
          <w:iCs/>
          <w:color w:val="000000" w:themeColor="text1"/>
        </w:rPr>
        <w:t>Vasc</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Interv</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Radiol</w:t>
      </w:r>
      <w:proofErr w:type="spellEnd"/>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30</w:t>
      </w:r>
      <w:r w:rsidRPr="00246BF4">
        <w:rPr>
          <w:rFonts w:ascii="Book Antiqua" w:eastAsia="Book Antiqua" w:hAnsi="Book Antiqua" w:cs="Book Antiqua"/>
          <w:color w:val="000000" w:themeColor="text1"/>
        </w:rPr>
        <w:t>: 148-153.e2 [PMID: 30638778 DOI: 10.1016/j.jvir.2018.08.023]</w:t>
      </w:r>
    </w:p>
    <w:p w14:paraId="4170868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7 </w:t>
      </w:r>
      <w:proofErr w:type="spellStart"/>
      <w:r w:rsidRPr="00246BF4">
        <w:rPr>
          <w:rFonts w:ascii="Book Antiqua" w:eastAsia="Book Antiqua" w:hAnsi="Book Antiqua" w:cs="Book Antiqua"/>
          <w:b/>
          <w:bCs/>
          <w:color w:val="000000" w:themeColor="text1"/>
        </w:rPr>
        <w:t>Pind</w:t>
      </w:r>
      <w:proofErr w:type="spellEnd"/>
      <w:r w:rsidRPr="00246BF4">
        <w:rPr>
          <w:rFonts w:ascii="Book Antiqua" w:eastAsia="Book Antiqua" w:hAnsi="Book Antiqua" w:cs="Book Antiqua"/>
          <w:b/>
          <w:bCs/>
          <w:color w:val="000000" w:themeColor="text1"/>
        </w:rPr>
        <w:t xml:space="preserve"> ML</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Bendtsen</w:t>
      </w:r>
      <w:proofErr w:type="spellEnd"/>
      <w:r w:rsidRPr="00246BF4">
        <w:rPr>
          <w:rFonts w:ascii="Book Antiqua" w:eastAsia="Book Antiqua" w:hAnsi="Book Antiqua" w:cs="Book Antiqua"/>
          <w:color w:val="000000" w:themeColor="text1"/>
        </w:rPr>
        <w:t xml:space="preserve"> F, </w:t>
      </w:r>
      <w:proofErr w:type="spellStart"/>
      <w:r w:rsidRPr="00246BF4">
        <w:rPr>
          <w:rFonts w:ascii="Book Antiqua" w:eastAsia="Book Antiqua" w:hAnsi="Book Antiqua" w:cs="Book Antiqua"/>
          <w:color w:val="000000" w:themeColor="text1"/>
        </w:rPr>
        <w:t>Kallemose</w:t>
      </w:r>
      <w:proofErr w:type="spellEnd"/>
      <w:r w:rsidRPr="00246BF4">
        <w:rPr>
          <w:rFonts w:ascii="Book Antiqua" w:eastAsia="Book Antiqua" w:hAnsi="Book Antiqua" w:cs="Book Antiqua"/>
          <w:color w:val="000000" w:themeColor="text1"/>
        </w:rPr>
        <w:t xml:space="preserve"> T, </w:t>
      </w:r>
      <w:proofErr w:type="spellStart"/>
      <w:r w:rsidRPr="00246BF4">
        <w:rPr>
          <w:rFonts w:ascii="Book Antiqua" w:eastAsia="Book Antiqua" w:hAnsi="Book Antiqua" w:cs="Book Antiqua"/>
          <w:color w:val="000000" w:themeColor="text1"/>
        </w:rPr>
        <w:t>Møller</w:t>
      </w:r>
      <w:proofErr w:type="spellEnd"/>
      <w:r w:rsidRPr="00246BF4">
        <w:rPr>
          <w:rFonts w:ascii="Book Antiqua" w:eastAsia="Book Antiqua" w:hAnsi="Book Antiqua" w:cs="Book Antiqua"/>
          <w:color w:val="000000" w:themeColor="text1"/>
        </w:rPr>
        <w:t xml:space="preserve"> S. Indocyanine green retention test (ICG-r15) as a noninvasive predictor of portal hypertension in patients with different severity of cirrhosis. </w:t>
      </w:r>
      <w:r w:rsidRPr="00246BF4">
        <w:rPr>
          <w:rFonts w:ascii="Book Antiqua" w:eastAsia="Book Antiqua" w:hAnsi="Book Antiqua" w:cs="Book Antiqua"/>
          <w:i/>
          <w:iCs/>
          <w:color w:val="000000" w:themeColor="text1"/>
        </w:rPr>
        <w:t>Eur J Gastroenterol Hepatol</w:t>
      </w:r>
      <w:r w:rsidRPr="00246BF4">
        <w:rPr>
          <w:rFonts w:ascii="Book Antiqua" w:eastAsia="Book Antiqua" w:hAnsi="Book Antiqua" w:cs="Book Antiqua"/>
          <w:color w:val="000000" w:themeColor="text1"/>
        </w:rPr>
        <w:t xml:space="preserve"> 2016; </w:t>
      </w:r>
      <w:r w:rsidRPr="00246BF4">
        <w:rPr>
          <w:rFonts w:ascii="Book Antiqua" w:eastAsia="Book Antiqua" w:hAnsi="Book Antiqua" w:cs="Book Antiqua"/>
          <w:b/>
          <w:bCs/>
          <w:color w:val="000000" w:themeColor="text1"/>
        </w:rPr>
        <w:t>28</w:t>
      </w:r>
      <w:r w:rsidRPr="00246BF4">
        <w:rPr>
          <w:rFonts w:ascii="Book Antiqua" w:eastAsia="Book Antiqua" w:hAnsi="Book Antiqua" w:cs="Book Antiqua"/>
          <w:color w:val="000000" w:themeColor="text1"/>
        </w:rPr>
        <w:t>: 948-954 [PMID: 27172450 DOI: 10.1097/MEG.0000000000000611]</w:t>
      </w:r>
    </w:p>
    <w:p w14:paraId="14E6CF47"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lastRenderedPageBreak/>
        <w:t xml:space="preserve">8 </w:t>
      </w:r>
      <w:r w:rsidRPr="00246BF4">
        <w:rPr>
          <w:rFonts w:ascii="Book Antiqua" w:eastAsia="Book Antiqua" w:hAnsi="Book Antiqua" w:cs="Book Antiqua"/>
          <w:b/>
          <w:bCs/>
          <w:color w:val="000000" w:themeColor="text1"/>
        </w:rPr>
        <w:t>Haj M</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Rockey</w:t>
      </w:r>
      <w:proofErr w:type="spellEnd"/>
      <w:r w:rsidRPr="00246BF4">
        <w:rPr>
          <w:rFonts w:ascii="Book Antiqua" w:eastAsia="Book Antiqua" w:hAnsi="Book Antiqua" w:cs="Book Antiqua"/>
          <w:color w:val="000000" w:themeColor="text1"/>
        </w:rPr>
        <w:t xml:space="preserve"> DC. Predictors of clinical outcomes in cirrhosis patients. </w:t>
      </w:r>
      <w:proofErr w:type="spellStart"/>
      <w:r w:rsidRPr="00246BF4">
        <w:rPr>
          <w:rFonts w:ascii="Book Antiqua" w:eastAsia="Book Antiqua" w:hAnsi="Book Antiqua" w:cs="Book Antiqua"/>
          <w:i/>
          <w:iCs/>
          <w:color w:val="000000" w:themeColor="text1"/>
        </w:rPr>
        <w:t>Curr</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Opin</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Gastroenterol</w:t>
      </w:r>
      <w:proofErr w:type="spellEnd"/>
      <w:r w:rsidRPr="00246BF4">
        <w:rPr>
          <w:rFonts w:ascii="Book Antiqua" w:eastAsia="Book Antiqua" w:hAnsi="Book Antiqua" w:cs="Book Antiqua"/>
          <w:color w:val="000000" w:themeColor="text1"/>
        </w:rPr>
        <w:t xml:space="preserve"> 2018; </w:t>
      </w:r>
      <w:r w:rsidRPr="00246BF4">
        <w:rPr>
          <w:rFonts w:ascii="Book Antiqua" w:eastAsia="Book Antiqua" w:hAnsi="Book Antiqua" w:cs="Book Antiqua"/>
          <w:b/>
          <w:bCs/>
          <w:color w:val="000000" w:themeColor="text1"/>
        </w:rPr>
        <w:t>34</w:t>
      </w:r>
      <w:r w:rsidRPr="00246BF4">
        <w:rPr>
          <w:rFonts w:ascii="Book Antiqua" w:eastAsia="Book Antiqua" w:hAnsi="Book Antiqua" w:cs="Book Antiqua"/>
          <w:color w:val="000000" w:themeColor="text1"/>
        </w:rPr>
        <w:t>: 266-271 [PMID: 29846263 DOI: 10.1097/MOG.0000000000000450]</w:t>
      </w:r>
    </w:p>
    <w:p w14:paraId="75AA9A86"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9 </w:t>
      </w:r>
      <w:r w:rsidRPr="00246BF4">
        <w:rPr>
          <w:rFonts w:ascii="Book Antiqua" w:eastAsia="Book Antiqua" w:hAnsi="Book Antiqua" w:cs="Book Antiqua"/>
          <w:b/>
          <w:bCs/>
          <w:color w:val="000000" w:themeColor="text1"/>
        </w:rPr>
        <w:t>Reinhart MB</w:t>
      </w:r>
      <w:r w:rsidRPr="00246BF4">
        <w:rPr>
          <w:rFonts w:ascii="Book Antiqua" w:eastAsia="Book Antiqua" w:hAnsi="Book Antiqua" w:cs="Book Antiqua"/>
          <w:color w:val="000000" w:themeColor="text1"/>
        </w:rPr>
        <w:t xml:space="preserve">, Huntington CR, Blair LJ, </w:t>
      </w:r>
      <w:proofErr w:type="spellStart"/>
      <w:r w:rsidRPr="00246BF4">
        <w:rPr>
          <w:rFonts w:ascii="Book Antiqua" w:eastAsia="Book Antiqua" w:hAnsi="Book Antiqua" w:cs="Book Antiqua"/>
          <w:color w:val="000000" w:themeColor="text1"/>
        </w:rPr>
        <w:t>Heniford</w:t>
      </w:r>
      <w:proofErr w:type="spellEnd"/>
      <w:r w:rsidRPr="00246BF4">
        <w:rPr>
          <w:rFonts w:ascii="Book Antiqua" w:eastAsia="Book Antiqua" w:hAnsi="Book Antiqua" w:cs="Book Antiqua"/>
          <w:color w:val="000000" w:themeColor="text1"/>
        </w:rPr>
        <w:t xml:space="preserve"> BT, </w:t>
      </w:r>
      <w:proofErr w:type="spellStart"/>
      <w:r w:rsidRPr="00246BF4">
        <w:rPr>
          <w:rFonts w:ascii="Book Antiqua" w:eastAsia="Book Antiqua" w:hAnsi="Book Antiqua" w:cs="Book Antiqua"/>
          <w:color w:val="000000" w:themeColor="text1"/>
        </w:rPr>
        <w:t>Augenstein</w:t>
      </w:r>
      <w:proofErr w:type="spellEnd"/>
      <w:r w:rsidRPr="00246BF4">
        <w:rPr>
          <w:rFonts w:ascii="Book Antiqua" w:eastAsia="Book Antiqua" w:hAnsi="Book Antiqua" w:cs="Book Antiqua"/>
          <w:color w:val="000000" w:themeColor="text1"/>
        </w:rPr>
        <w:t xml:space="preserve"> VA. Indocyanine Green: Historical Context, Current Applications, and Future Considerations. </w:t>
      </w:r>
      <w:proofErr w:type="spellStart"/>
      <w:r w:rsidRPr="00246BF4">
        <w:rPr>
          <w:rFonts w:ascii="Book Antiqua" w:eastAsia="Book Antiqua" w:hAnsi="Book Antiqua" w:cs="Book Antiqua"/>
          <w:i/>
          <w:iCs/>
          <w:color w:val="000000" w:themeColor="text1"/>
        </w:rPr>
        <w:t>Surg</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Innov</w:t>
      </w:r>
      <w:proofErr w:type="spellEnd"/>
      <w:r w:rsidRPr="00246BF4">
        <w:rPr>
          <w:rFonts w:ascii="Book Antiqua" w:eastAsia="Book Antiqua" w:hAnsi="Book Antiqua" w:cs="Book Antiqua"/>
          <w:color w:val="000000" w:themeColor="text1"/>
        </w:rPr>
        <w:t xml:space="preserve"> 2016; </w:t>
      </w:r>
      <w:r w:rsidRPr="00246BF4">
        <w:rPr>
          <w:rFonts w:ascii="Book Antiqua" w:eastAsia="Book Antiqua" w:hAnsi="Book Antiqua" w:cs="Book Antiqua"/>
          <w:b/>
          <w:bCs/>
          <w:color w:val="000000" w:themeColor="text1"/>
        </w:rPr>
        <w:t>23</w:t>
      </w:r>
      <w:r w:rsidRPr="00246BF4">
        <w:rPr>
          <w:rFonts w:ascii="Book Antiqua" w:eastAsia="Book Antiqua" w:hAnsi="Book Antiqua" w:cs="Book Antiqua"/>
          <w:color w:val="000000" w:themeColor="text1"/>
        </w:rPr>
        <w:t>: 166-175 [PMID: 26359355 DOI: 10.1177/1553350615604053]</w:t>
      </w:r>
    </w:p>
    <w:p w14:paraId="2CF70EAD"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10 </w:t>
      </w:r>
      <w:proofErr w:type="spellStart"/>
      <w:r w:rsidRPr="00246BF4">
        <w:rPr>
          <w:rFonts w:ascii="Book Antiqua" w:eastAsia="Book Antiqua" w:hAnsi="Book Antiqua" w:cs="Book Antiqua"/>
          <w:b/>
          <w:bCs/>
          <w:color w:val="000000" w:themeColor="text1"/>
        </w:rPr>
        <w:t>Zipprich</w:t>
      </w:r>
      <w:proofErr w:type="spellEnd"/>
      <w:r w:rsidRPr="00246BF4">
        <w:rPr>
          <w:rFonts w:ascii="Book Antiqua" w:eastAsia="Book Antiqua" w:hAnsi="Book Antiqua" w:cs="Book Antiqua"/>
          <w:b/>
          <w:bCs/>
          <w:color w:val="000000" w:themeColor="text1"/>
        </w:rPr>
        <w:t xml:space="preserve"> A</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Kuss</w:t>
      </w:r>
      <w:proofErr w:type="spellEnd"/>
      <w:r w:rsidRPr="00246BF4">
        <w:rPr>
          <w:rFonts w:ascii="Book Antiqua" w:eastAsia="Book Antiqua" w:hAnsi="Book Antiqua" w:cs="Book Antiqua"/>
          <w:color w:val="000000" w:themeColor="text1"/>
        </w:rPr>
        <w:t xml:space="preserve"> O, </w:t>
      </w:r>
      <w:proofErr w:type="spellStart"/>
      <w:r w:rsidRPr="00246BF4">
        <w:rPr>
          <w:rFonts w:ascii="Book Antiqua" w:eastAsia="Book Antiqua" w:hAnsi="Book Antiqua" w:cs="Book Antiqua"/>
          <w:color w:val="000000" w:themeColor="text1"/>
        </w:rPr>
        <w:t>Rogowski</w:t>
      </w:r>
      <w:proofErr w:type="spellEnd"/>
      <w:r w:rsidRPr="00246BF4">
        <w:rPr>
          <w:rFonts w:ascii="Book Antiqua" w:eastAsia="Book Antiqua" w:hAnsi="Book Antiqua" w:cs="Book Antiqua"/>
          <w:color w:val="000000" w:themeColor="text1"/>
        </w:rPr>
        <w:t xml:space="preserve"> S, </w:t>
      </w:r>
      <w:proofErr w:type="spellStart"/>
      <w:r w:rsidRPr="00246BF4">
        <w:rPr>
          <w:rFonts w:ascii="Book Antiqua" w:eastAsia="Book Antiqua" w:hAnsi="Book Antiqua" w:cs="Book Antiqua"/>
          <w:color w:val="000000" w:themeColor="text1"/>
        </w:rPr>
        <w:t>Kleber</w:t>
      </w:r>
      <w:proofErr w:type="spellEnd"/>
      <w:r w:rsidRPr="00246BF4">
        <w:rPr>
          <w:rFonts w:ascii="Book Antiqua" w:eastAsia="Book Antiqua" w:hAnsi="Book Antiqua" w:cs="Book Antiqua"/>
          <w:color w:val="000000" w:themeColor="text1"/>
        </w:rPr>
        <w:t xml:space="preserve"> G, </w:t>
      </w:r>
      <w:proofErr w:type="spellStart"/>
      <w:r w:rsidRPr="00246BF4">
        <w:rPr>
          <w:rFonts w:ascii="Book Antiqua" w:eastAsia="Book Antiqua" w:hAnsi="Book Antiqua" w:cs="Book Antiqua"/>
          <w:color w:val="000000" w:themeColor="text1"/>
        </w:rPr>
        <w:t>Lotterer</w:t>
      </w:r>
      <w:proofErr w:type="spellEnd"/>
      <w:r w:rsidRPr="00246BF4">
        <w:rPr>
          <w:rFonts w:ascii="Book Antiqua" w:eastAsia="Book Antiqua" w:hAnsi="Book Antiqua" w:cs="Book Antiqua"/>
          <w:color w:val="000000" w:themeColor="text1"/>
        </w:rPr>
        <w:t xml:space="preserve"> E, </w:t>
      </w:r>
      <w:proofErr w:type="spellStart"/>
      <w:r w:rsidRPr="00246BF4">
        <w:rPr>
          <w:rFonts w:ascii="Book Antiqua" w:eastAsia="Book Antiqua" w:hAnsi="Book Antiqua" w:cs="Book Antiqua"/>
          <w:color w:val="000000" w:themeColor="text1"/>
        </w:rPr>
        <w:t>Seufferlein</w:t>
      </w:r>
      <w:proofErr w:type="spellEnd"/>
      <w:r w:rsidRPr="00246BF4">
        <w:rPr>
          <w:rFonts w:ascii="Book Antiqua" w:eastAsia="Book Antiqua" w:hAnsi="Book Antiqua" w:cs="Book Antiqua"/>
          <w:color w:val="000000" w:themeColor="text1"/>
        </w:rPr>
        <w:t xml:space="preserve"> T, </w:t>
      </w:r>
      <w:proofErr w:type="spellStart"/>
      <w:r w:rsidRPr="00246BF4">
        <w:rPr>
          <w:rFonts w:ascii="Book Antiqua" w:eastAsia="Book Antiqua" w:hAnsi="Book Antiqua" w:cs="Book Antiqua"/>
          <w:color w:val="000000" w:themeColor="text1"/>
        </w:rPr>
        <w:t>Fleig</w:t>
      </w:r>
      <w:proofErr w:type="spellEnd"/>
      <w:r w:rsidRPr="00246BF4">
        <w:rPr>
          <w:rFonts w:ascii="Book Antiqua" w:eastAsia="Book Antiqua" w:hAnsi="Book Antiqua" w:cs="Book Antiqua"/>
          <w:color w:val="000000" w:themeColor="text1"/>
        </w:rPr>
        <w:t xml:space="preserve"> WE, </w:t>
      </w:r>
      <w:proofErr w:type="spellStart"/>
      <w:r w:rsidRPr="00246BF4">
        <w:rPr>
          <w:rFonts w:ascii="Book Antiqua" w:eastAsia="Book Antiqua" w:hAnsi="Book Antiqua" w:cs="Book Antiqua"/>
          <w:color w:val="000000" w:themeColor="text1"/>
        </w:rPr>
        <w:t>Dollinger</w:t>
      </w:r>
      <w:proofErr w:type="spellEnd"/>
      <w:r w:rsidRPr="00246BF4">
        <w:rPr>
          <w:rFonts w:ascii="Book Antiqua" w:eastAsia="Book Antiqua" w:hAnsi="Book Antiqua" w:cs="Book Antiqua"/>
          <w:color w:val="000000" w:themeColor="text1"/>
        </w:rPr>
        <w:t xml:space="preserve"> MM. Incorporating </w:t>
      </w:r>
      <w:proofErr w:type="spellStart"/>
      <w:r w:rsidRPr="00246BF4">
        <w:rPr>
          <w:rFonts w:ascii="Book Antiqua" w:eastAsia="Book Antiqua" w:hAnsi="Book Antiqua" w:cs="Book Antiqua"/>
          <w:color w:val="000000" w:themeColor="text1"/>
        </w:rPr>
        <w:t>indocyanin</w:t>
      </w:r>
      <w:proofErr w:type="spellEnd"/>
      <w:r w:rsidRPr="00246BF4">
        <w:rPr>
          <w:rFonts w:ascii="Book Antiqua" w:eastAsia="Book Antiqua" w:hAnsi="Book Antiqua" w:cs="Book Antiqua"/>
          <w:color w:val="000000" w:themeColor="text1"/>
        </w:rPr>
        <w:t xml:space="preserve"> green clearance into the Model for End Stage Liver Disease (MELD-ICG) improves prognostic accuracy in intermediate to advanced cirrhosis. </w:t>
      </w:r>
      <w:r w:rsidRPr="00246BF4">
        <w:rPr>
          <w:rFonts w:ascii="Book Antiqua" w:eastAsia="Book Antiqua" w:hAnsi="Book Antiqua" w:cs="Book Antiqua"/>
          <w:i/>
          <w:iCs/>
          <w:color w:val="000000" w:themeColor="text1"/>
        </w:rPr>
        <w:t>Gut</w:t>
      </w:r>
      <w:r w:rsidRPr="00246BF4">
        <w:rPr>
          <w:rFonts w:ascii="Book Antiqua" w:eastAsia="Book Antiqua" w:hAnsi="Book Antiqua" w:cs="Book Antiqua"/>
          <w:color w:val="000000" w:themeColor="text1"/>
        </w:rPr>
        <w:t xml:space="preserve"> 2010; </w:t>
      </w:r>
      <w:r w:rsidRPr="00246BF4">
        <w:rPr>
          <w:rFonts w:ascii="Book Antiqua" w:eastAsia="Book Antiqua" w:hAnsi="Book Antiqua" w:cs="Book Antiqua"/>
          <w:b/>
          <w:bCs/>
          <w:color w:val="000000" w:themeColor="text1"/>
        </w:rPr>
        <w:t>59</w:t>
      </w:r>
      <w:r w:rsidRPr="00246BF4">
        <w:rPr>
          <w:rFonts w:ascii="Book Antiqua" w:eastAsia="Book Antiqua" w:hAnsi="Book Antiqua" w:cs="Book Antiqua"/>
          <w:color w:val="000000" w:themeColor="text1"/>
        </w:rPr>
        <w:t>: 963-968 [PMID: 20581243 DOI: 10.1136/gut.2010.208595]</w:t>
      </w:r>
    </w:p>
    <w:p w14:paraId="1CFAD067"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11 </w:t>
      </w:r>
      <w:r w:rsidRPr="00246BF4">
        <w:rPr>
          <w:rFonts w:ascii="Book Antiqua" w:eastAsia="Book Antiqua" w:hAnsi="Book Antiqua" w:cs="Book Antiqua"/>
          <w:b/>
          <w:bCs/>
          <w:color w:val="000000" w:themeColor="text1"/>
        </w:rPr>
        <w:t>Schwarz C</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Plass</w:t>
      </w:r>
      <w:proofErr w:type="spellEnd"/>
      <w:r w:rsidRPr="00246BF4">
        <w:rPr>
          <w:rFonts w:ascii="Book Antiqua" w:eastAsia="Book Antiqua" w:hAnsi="Book Antiqua" w:cs="Book Antiqua"/>
          <w:color w:val="000000" w:themeColor="text1"/>
        </w:rPr>
        <w:t xml:space="preserve"> I, </w:t>
      </w:r>
      <w:proofErr w:type="spellStart"/>
      <w:r w:rsidRPr="00246BF4">
        <w:rPr>
          <w:rFonts w:ascii="Book Antiqua" w:eastAsia="Book Antiqua" w:hAnsi="Book Antiqua" w:cs="Book Antiqua"/>
          <w:color w:val="000000" w:themeColor="text1"/>
        </w:rPr>
        <w:t>Fitschek</w:t>
      </w:r>
      <w:proofErr w:type="spellEnd"/>
      <w:r w:rsidRPr="00246BF4">
        <w:rPr>
          <w:rFonts w:ascii="Book Antiqua" w:eastAsia="Book Antiqua" w:hAnsi="Book Antiqua" w:cs="Book Antiqua"/>
          <w:color w:val="000000" w:themeColor="text1"/>
        </w:rPr>
        <w:t xml:space="preserve"> F, </w:t>
      </w:r>
      <w:proofErr w:type="spellStart"/>
      <w:r w:rsidRPr="00246BF4">
        <w:rPr>
          <w:rFonts w:ascii="Book Antiqua" w:eastAsia="Book Antiqua" w:hAnsi="Book Antiqua" w:cs="Book Antiqua"/>
          <w:color w:val="000000" w:themeColor="text1"/>
        </w:rPr>
        <w:t>Punzengruber</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Mittlböck</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Kampf</w:t>
      </w:r>
      <w:proofErr w:type="spellEnd"/>
      <w:r w:rsidRPr="00246BF4">
        <w:rPr>
          <w:rFonts w:ascii="Book Antiqua" w:eastAsia="Book Antiqua" w:hAnsi="Book Antiqua" w:cs="Book Antiqua"/>
          <w:color w:val="000000" w:themeColor="text1"/>
        </w:rPr>
        <w:t xml:space="preserve"> S, </w:t>
      </w:r>
      <w:proofErr w:type="spellStart"/>
      <w:r w:rsidRPr="00246BF4">
        <w:rPr>
          <w:rFonts w:ascii="Book Antiqua" w:eastAsia="Book Antiqua" w:hAnsi="Book Antiqua" w:cs="Book Antiqua"/>
          <w:color w:val="000000" w:themeColor="text1"/>
        </w:rPr>
        <w:t>Asenbaum</w:t>
      </w:r>
      <w:proofErr w:type="spellEnd"/>
      <w:r w:rsidRPr="00246BF4">
        <w:rPr>
          <w:rFonts w:ascii="Book Antiqua" w:eastAsia="Book Antiqua" w:hAnsi="Book Antiqua" w:cs="Book Antiqua"/>
          <w:color w:val="000000" w:themeColor="text1"/>
        </w:rPr>
        <w:t xml:space="preserve"> U, </w:t>
      </w:r>
      <w:proofErr w:type="spellStart"/>
      <w:r w:rsidRPr="00246BF4">
        <w:rPr>
          <w:rFonts w:ascii="Book Antiqua" w:eastAsia="Book Antiqua" w:hAnsi="Book Antiqua" w:cs="Book Antiqua"/>
          <w:color w:val="000000" w:themeColor="text1"/>
        </w:rPr>
        <w:t>Starlinger</w:t>
      </w:r>
      <w:proofErr w:type="spellEnd"/>
      <w:r w:rsidRPr="00246BF4">
        <w:rPr>
          <w:rFonts w:ascii="Book Antiqua" w:eastAsia="Book Antiqua" w:hAnsi="Book Antiqua" w:cs="Book Antiqua"/>
          <w:color w:val="000000" w:themeColor="text1"/>
        </w:rPr>
        <w:t xml:space="preserve"> P, </w:t>
      </w:r>
      <w:proofErr w:type="spellStart"/>
      <w:r w:rsidRPr="00246BF4">
        <w:rPr>
          <w:rFonts w:ascii="Book Antiqua" w:eastAsia="Book Antiqua" w:hAnsi="Book Antiqua" w:cs="Book Antiqua"/>
          <w:color w:val="000000" w:themeColor="text1"/>
        </w:rPr>
        <w:t>Stremitzer</w:t>
      </w:r>
      <w:proofErr w:type="spellEnd"/>
      <w:r w:rsidRPr="00246BF4">
        <w:rPr>
          <w:rFonts w:ascii="Book Antiqua" w:eastAsia="Book Antiqua" w:hAnsi="Book Antiqua" w:cs="Book Antiqua"/>
          <w:color w:val="000000" w:themeColor="text1"/>
        </w:rPr>
        <w:t xml:space="preserve"> S, </w:t>
      </w:r>
      <w:proofErr w:type="spellStart"/>
      <w:r w:rsidRPr="00246BF4">
        <w:rPr>
          <w:rFonts w:ascii="Book Antiqua" w:eastAsia="Book Antiqua" w:hAnsi="Book Antiqua" w:cs="Book Antiqua"/>
          <w:color w:val="000000" w:themeColor="text1"/>
        </w:rPr>
        <w:t>Bodingbauer</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Kaczirek</w:t>
      </w:r>
      <w:proofErr w:type="spellEnd"/>
      <w:r w:rsidRPr="00246BF4">
        <w:rPr>
          <w:rFonts w:ascii="Book Antiqua" w:eastAsia="Book Antiqua" w:hAnsi="Book Antiqua" w:cs="Book Antiqua"/>
          <w:color w:val="000000" w:themeColor="text1"/>
        </w:rPr>
        <w:t xml:space="preserve"> K. The value of indocyanine green clearance assessment to predict postoperative liver dysfunction in patients undergoing liver resection. </w:t>
      </w:r>
      <w:r w:rsidRPr="00246BF4">
        <w:rPr>
          <w:rFonts w:ascii="Book Antiqua" w:eastAsia="Book Antiqua" w:hAnsi="Book Antiqua" w:cs="Book Antiqua"/>
          <w:i/>
          <w:iCs/>
          <w:color w:val="000000" w:themeColor="text1"/>
        </w:rPr>
        <w:t>Sci Rep</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9</w:t>
      </w:r>
      <w:r w:rsidRPr="00246BF4">
        <w:rPr>
          <w:rFonts w:ascii="Book Antiqua" w:eastAsia="Book Antiqua" w:hAnsi="Book Antiqua" w:cs="Book Antiqua"/>
          <w:color w:val="000000" w:themeColor="text1"/>
        </w:rPr>
        <w:t>: 8421 [PMID: 31182746 DOI: 10.1038/s41598-019-44815-x]</w:t>
      </w:r>
    </w:p>
    <w:p w14:paraId="5D19B2D1"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12 </w:t>
      </w:r>
      <w:r w:rsidRPr="00246BF4">
        <w:rPr>
          <w:rFonts w:ascii="Book Antiqua" w:eastAsia="Book Antiqua" w:hAnsi="Book Antiqua" w:cs="Book Antiqua"/>
          <w:b/>
          <w:bCs/>
          <w:color w:val="000000" w:themeColor="text1"/>
        </w:rPr>
        <w:t>Kaplan DE</w:t>
      </w:r>
      <w:r w:rsidRPr="00246BF4">
        <w:rPr>
          <w:rFonts w:ascii="Book Antiqua" w:eastAsia="Book Antiqua" w:hAnsi="Book Antiqua" w:cs="Book Antiqua"/>
          <w:color w:val="000000" w:themeColor="text1"/>
        </w:rPr>
        <w:t xml:space="preserve">, Dai F, </w:t>
      </w:r>
      <w:proofErr w:type="spellStart"/>
      <w:r w:rsidRPr="00246BF4">
        <w:rPr>
          <w:rFonts w:ascii="Book Antiqua" w:eastAsia="Book Antiqua" w:hAnsi="Book Antiqua" w:cs="Book Antiqua"/>
          <w:color w:val="000000" w:themeColor="text1"/>
        </w:rPr>
        <w:t>Aytaman</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Baytarian</w:t>
      </w:r>
      <w:proofErr w:type="spellEnd"/>
      <w:r w:rsidRPr="00246BF4">
        <w:rPr>
          <w:rFonts w:ascii="Book Antiqua" w:eastAsia="Book Antiqua" w:hAnsi="Book Antiqua" w:cs="Book Antiqua"/>
          <w:color w:val="000000" w:themeColor="text1"/>
        </w:rPr>
        <w:t xml:space="preserve"> M, Fox R, Hunt K, Knott A, </w:t>
      </w:r>
      <w:proofErr w:type="spellStart"/>
      <w:r w:rsidRPr="00246BF4">
        <w:rPr>
          <w:rFonts w:ascii="Book Antiqua" w:eastAsia="Book Antiqua" w:hAnsi="Book Antiqua" w:cs="Book Antiqua"/>
          <w:color w:val="000000" w:themeColor="text1"/>
        </w:rPr>
        <w:t>Pedrosa</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Pocha</w:t>
      </w:r>
      <w:proofErr w:type="spellEnd"/>
      <w:r w:rsidRPr="00246BF4">
        <w:rPr>
          <w:rFonts w:ascii="Book Antiqua" w:eastAsia="Book Antiqua" w:hAnsi="Book Antiqua" w:cs="Book Antiqua"/>
          <w:color w:val="000000" w:themeColor="text1"/>
        </w:rPr>
        <w:t xml:space="preserve"> C, Mehta R, Duggal M, </w:t>
      </w:r>
      <w:proofErr w:type="spellStart"/>
      <w:r w:rsidRPr="00246BF4">
        <w:rPr>
          <w:rFonts w:ascii="Book Antiqua" w:eastAsia="Book Antiqua" w:hAnsi="Book Antiqua" w:cs="Book Antiqua"/>
          <w:color w:val="000000" w:themeColor="text1"/>
        </w:rPr>
        <w:t>Skanderson</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Valderrama</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Taddei</w:t>
      </w:r>
      <w:proofErr w:type="spellEnd"/>
      <w:r w:rsidRPr="00246BF4">
        <w:rPr>
          <w:rFonts w:ascii="Book Antiqua" w:eastAsia="Book Antiqua" w:hAnsi="Book Antiqua" w:cs="Book Antiqua"/>
          <w:color w:val="000000" w:themeColor="text1"/>
        </w:rPr>
        <w:t xml:space="preserve"> TH; VOCAL Study Group. Development and Performance of an Algorithm to Estimate the Child-Turcotte-Pugh Score </w:t>
      </w:r>
      <w:proofErr w:type="gramStart"/>
      <w:r w:rsidRPr="00246BF4">
        <w:rPr>
          <w:rFonts w:ascii="Book Antiqua" w:eastAsia="Book Antiqua" w:hAnsi="Book Antiqua" w:cs="Book Antiqua"/>
          <w:color w:val="000000" w:themeColor="text1"/>
        </w:rPr>
        <w:t>From</w:t>
      </w:r>
      <w:proofErr w:type="gramEnd"/>
      <w:r w:rsidRPr="00246BF4">
        <w:rPr>
          <w:rFonts w:ascii="Book Antiqua" w:eastAsia="Book Antiqua" w:hAnsi="Book Antiqua" w:cs="Book Antiqua"/>
          <w:color w:val="000000" w:themeColor="text1"/>
        </w:rPr>
        <w:t xml:space="preserve"> a National Electronic Healthcare Database. </w:t>
      </w:r>
      <w:r w:rsidRPr="00246BF4">
        <w:rPr>
          <w:rFonts w:ascii="Book Antiqua" w:eastAsia="Book Antiqua" w:hAnsi="Book Antiqua" w:cs="Book Antiqua"/>
          <w:i/>
          <w:iCs/>
          <w:color w:val="000000" w:themeColor="text1"/>
        </w:rPr>
        <w:t>Clin Gastroenterol Hepatol</w:t>
      </w:r>
      <w:r w:rsidRPr="00246BF4">
        <w:rPr>
          <w:rFonts w:ascii="Book Antiqua" w:eastAsia="Book Antiqua" w:hAnsi="Book Antiqua" w:cs="Book Antiqua"/>
          <w:color w:val="000000" w:themeColor="text1"/>
        </w:rPr>
        <w:t xml:space="preserve"> 2015; </w:t>
      </w:r>
      <w:r w:rsidRPr="00246BF4">
        <w:rPr>
          <w:rFonts w:ascii="Book Antiqua" w:eastAsia="Book Antiqua" w:hAnsi="Book Antiqua" w:cs="Book Antiqua"/>
          <w:b/>
          <w:bCs/>
          <w:color w:val="000000" w:themeColor="text1"/>
        </w:rPr>
        <w:t>13</w:t>
      </w:r>
      <w:r w:rsidRPr="00246BF4">
        <w:rPr>
          <w:rFonts w:ascii="Book Antiqua" w:eastAsia="Book Antiqua" w:hAnsi="Book Antiqua" w:cs="Book Antiqua"/>
          <w:color w:val="000000" w:themeColor="text1"/>
        </w:rPr>
        <w:t>: 2333-41.e1-6 [PMID: 26188137 DOI: 10.1016/j.cgh.2015.07.010]</w:t>
      </w:r>
    </w:p>
    <w:p w14:paraId="3DEDECF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13 </w:t>
      </w:r>
      <w:r w:rsidRPr="00246BF4">
        <w:rPr>
          <w:rFonts w:ascii="Book Antiqua" w:eastAsia="Book Antiqua" w:hAnsi="Book Antiqua" w:cs="Book Antiqua"/>
          <w:b/>
          <w:bCs/>
          <w:color w:val="000000" w:themeColor="text1"/>
        </w:rPr>
        <w:t>Hoekstra LT</w:t>
      </w:r>
      <w:r w:rsidRPr="00246BF4">
        <w:rPr>
          <w:rFonts w:ascii="Book Antiqua" w:eastAsia="Book Antiqua" w:hAnsi="Book Antiqua" w:cs="Book Antiqua"/>
          <w:color w:val="000000" w:themeColor="text1"/>
        </w:rPr>
        <w:t xml:space="preserve">, de </w:t>
      </w:r>
      <w:proofErr w:type="spellStart"/>
      <w:r w:rsidRPr="00246BF4">
        <w:rPr>
          <w:rFonts w:ascii="Book Antiqua" w:eastAsia="Book Antiqua" w:hAnsi="Book Antiqua" w:cs="Book Antiqua"/>
          <w:color w:val="000000" w:themeColor="text1"/>
        </w:rPr>
        <w:t>Graaf</w:t>
      </w:r>
      <w:proofErr w:type="spellEnd"/>
      <w:r w:rsidRPr="00246BF4">
        <w:rPr>
          <w:rFonts w:ascii="Book Antiqua" w:eastAsia="Book Antiqua" w:hAnsi="Book Antiqua" w:cs="Book Antiqua"/>
          <w:color w:val="000000" w:themeColor="text1"/>
        </w:rPr>
        <w:t xml:space="preserve"> W, </w:t>
      </w:r>
      <w:proofErr w:type="spellStart"/>
      <w:r w:rsidRPr="00246BF4">
        <w:rPr>
          <w:rFonts w:ascii="Book Antiqua" w:eastAsia="Book Antiqua" w:hAnsi="Book Antiqua" w:cs="Book Antiqua"/>
          <w:color w:val="000000" w:themeColor="text1"/>
        </w:rPr>
        <w:t>Nibourg</w:t>
      </w:r>
      <w:proofErr w:type="spellEnd"/>
      <w:r w:rsidRPr="00246BF4">
        <w:rPr>
          <w:rFonts w:ascii="Book Antiqua" w:eastAsia="Book Antiqua" w:hAnsi="Book Antiqua" w:cs="Book Antiqua"/>
          <w:color w:val="000000" w:themeColor="text1"/>
        </w:rPr>
        <w:t xml:space="preserve"> GA, </w:t>
      </w:r>
      <w:proofErr w:type="spellStart"/>
      <w:r w:rsidRPr="00246BF4">
        <w:rPr>
          <w:rFonts w:ascii="Book Antiqua" w:eastAsia="Book Antiqua" w:hAnsi="Book Antiqua" w:cs="Book Antiqua"/>
          <w:color w:val="000000" w:themeColor="text1"/>
        </w:rPr>
        <w:t>Heger</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Bennink</w:t>
      </w:r>
      <w:proofErr w:type="spellEnd"/>
      <w:r w:rsidRPr="00246BF4">
        <w:rPr>
          <w:rFonts w:ascii="Book Antiqua" w:eastAsia="Book Antiqua" w:hAnsi="Book Antiqua" w:cs="Book Antiqua"/>
          <w:color w:val="000000" w:themeColor="text1"/>
        </w:rPr>
        <w:t xml:space="preserve"> RJ, </w:t>
      </w:r>
      <w:proofErr w:type="spellStart"/>
      <w:r w:rsidRPr="00246BF4">
        <w:rPr>
          <w:rFonts w:ascii="Book Antiqua" w:eastAsia="Book Antiqua" w:hAnsi="Book Antiqua" w:cs="Book Antiqua"/>
          <w:color w:val="000000" w:themeColor="text1"/>
        </w:rPr>
        <w:t>Stieger</w:t>
      </w:r>
      <w:proofErr w:type="spellEnd"/>
      <w:r w:rsidRPr="00246BF4">
        <w:rPr>
          <w:rFonts w:ascii="Book Antiqua" w:eastAsia="Book Antiqua" w:hAnsi="Book Antiqua" w:cs="Book Antiqua"/>
          <w:color w:val="000000" w:themeColor="text1"/>
        </w:rPr>
        <w:t xml:space="preserve"> B, van </w:t>
      </w:r>
      <w:proofErr w:type="spellStart"/>
      <w:r w:rsidRPr="00246BF4">
        <w:rPr>
          <w:rFonts w:ascii="Book Antiqua" w:eastAsia="Book Antiqua" w:hAnsi="Book Antiqua" w:cs="Book Antiqua"/>
          <w:color w:val="000000" w:themeColor="text1"/>
        </w:rPr>
        <w:t>Gulik</w:t>
      </w:r>
      <w:proofErr w:type="spellEnd"/>
      <w:r w:rsidRPr="00246BF4">
        <w:rPr>
          <w:rFonts w:ascii="Book Antiqua" w:eastAsia="Book Antiqua" w:hAnsi="Book Antiqua" w:cs="Book Antiqua"/>
          <w:color w:val="000000" w:themeColor="text1"/>
        </w:rPr>
        <w:t xml:space="preserve"> TM. Physiological and biochemical basis of clinical liver function tests: a review. </w:t>
      </w:r>
      <w:r w:rsidRPr="00246BF4">
        <w:rPr>
          <w:rFonts w:ascii="Book Antiqua" w:eastAsia="Book Antiqua" w:hAnsi="Book Antiqua" w:cs="Book Antiqua"/>
          <w:i/>
          <w:iCs/>
          <w:color w:val="000000" w:themeColor="text1"/>
        </w:rPr>
        <w:t>Ann Surg</w:t>
      </w:r>
      <w:r w:rsidRPr="00246BF4">
        <w:rPr>
          <w:rFonts w:ascii="Book Antiqua" w:eastAsia="Book Antiqua" w:hAnsi="Book Antiqua" w:cs="Book Antiqua"/>
          <w:color w:val="000000" w:themeColor="text1"/>
        </w:rPr>
        <w:t xml:space="preserve"> 2013; </w:t>
      </w:r>
      <w:r w:rsidRPr="00246BF4">
        <w:rPr>
          <w:rFonts w:ascii="Book Antiqua" w:eastAsia="Book Antiqua" w:hAnsi="Book Antiqua" w:cs="Book Antiqua"/>
          <w:b/>
          <w:bCs/>
          <w:color w:val="000000" w:themeColor="text1"/>
        </w:rPr>
        <w:t>257</w:t>
      </w:r>
      <w:r w:rsidRPr="00246BF4">
        <w:rPr>
          <w:rFonts w:ascii="Book Antiqua" w:eastAsia="Book Antiqua" w:hAnsi="Book Antiqua" w:cs="Book Antiqua"/>
          <w:color w:val="000000" w:themeColor="text1"/>
        </w:rPr>
        <w:t>: 27-36 [PMID: 22836216 DOI: 10.1097/SLA.0b013e31825d5d47]</w:t>
      </w:r>
    </w:p>
    <w:p w14:paraId="6BA9A9C8"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14 </w:t>
      </w:r>
      <w:r w:rsidRPr="00246BF4">
        <w:rPr>
          <w:rFonts w:ascii="Book Antiqua" w:eastAsia="Book Antiqua" w:hAnsi="Book Antiqua" w:cs="Book Antiqua"/>
          <w:b/>
          <w:bCs/>
          <w:color w:val="000000" w:themeColor="text1"/>
        </w:rPr>
        <w:t>Turco L</w:t>
      </w:r>
      <w:r w:rsidRPr="00246BF4">
        <w:rPr>
          <w:rFonts w:ascii="Book Antiqua" w:eastAsia="Book Antiqua" w:hAnsi="Book Antiqua" w:cs="Book Antiqua"/>
          <w:color w:val="000000" w:themeColor="text1"/>
        </w:rPr>
        <w:t xml:space="preserve">, Garcia-Tsao G. Portal Hypertension: Pathogenesis and Diagnosis. </w:t>
      </w:r>
      <w:r w:rsidRPr="00246BF4">
        <w:rPr>
          <w:rFonts w:ascii="Book Antiqua" w:eastAsia="Book Antiqua" w:hAnsi="Book Antiqua" w:cs="Book Antiqua"/>
          <w:i/>
          <w:iCs/>
          <w:color w:val="000000" w:themeColor="text1"/>
        </w:rPr>
        <w:t>Clin Liver Dis</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23</w:t>
      </w:r>
      <w:r w:rsidRPr="00246BF4">
        <w:rPr>
          <w:rFonts w:ascii="Book Antiqua" w:eastAsia="Book Antiqua" w:hAnsi="Book Antiqua" w:cs="Book Antiqua"/>
          <w:color w:val="000000" w:themeColor="text1"/>
        </w:rPr>
        <w:t>: 573-587 [PMID: 31563212 DOI: 10.1016/j.cld.2019.07.007]</w:t>
      </w:r>
    </w:p>
    <w:p w14:paraId="66E351D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 xml:space="preserve">15 </w:t>
      </w:r>
      <w:proofErr w:type="spellStart"/>
      <w:r w:rsidRPr="00246BF4">
        <w:rPr>
          <w:rFonts w:ascii="Book Antiqua" w:eastAsia="Book Antiqua" w:hAnsi="Book Antiqua" w:cs="Book Antiqua"/>
          <w:b/>
          <w:bCs/>
          <w:color w:val="000000" w:themeColor="text1"/>
        </w:rPr>
        <w:t>Montagnese</w:t>
      </w:r>
      <w:proofErr w:type="spellEnd"/>
      <w:r w:rsidRPr="00246BF4">
        <w:rPr>
          <w:rFonts w:ascii="Book Antiqua" w:eastAsia="Book Antiqua" w:hAnsi="Book Antiqua" w:cs="Book Antiqua"/>
          <w:b/>
          <w:bCs/>
          <w:color w:val="000000" w:themeColor="text1"/>
        </w:rPr>
        <w:t xml:space="preserve"> S</w:t>
      </w:r>
      <w:r w:rsidRPr="00246BF4">
        <w:rPr>
          <w:rFonts w:ascii="Book Antiqua" w:eastAsia="Book Antiqua" w:hAnsi="Book Antiqua" w:cs="Book Antiqua"/>
          <w:color w:val="000000" w:themeColor="text1"/>
        </w:rPr>
        <w:t xml:space="preserve">, Russo FP, </w:t>
      </w:r>
      <w:proofErr w:type="spellStart"/>
      <w:r w:rsidRPr="00246BF4">
        <w:rPr>
          <w:rFonts w:ascii="Book Antiqua" w:eastAsia="Book Antiqua" w:hAnsi="Book Antiqua" w:cs="Book Antiqua"/>
          <w:color w:val="000000" w:themeColor="text1"/>
        </w:rPr>
        <w:t>Amodio</w:t>
      </w:r>
      <w:proofErr w:type="spellEnd"/>
      <w:r w:rsidRPr="00246BF4">
        <w:rPr>
          <w:rFonts w:ascii="Book Antiqua" w:eastAsia="Book Antiqua" w:hAnsi="Book Antiqua" w:cs="Book Antiqua"/>
          <w:color w:val="000000" w:themeColor="text1"/>
        </w:rPr>
        <w:t xml:space="preserve"> P, Burra P, </w:t>
      </w:r>
      <w:proofErr w:type="spellStart"/>
      <w:r w:rsidRPr="00246BF4">
        <w:rPr>
          <w:rFonts w:ascii="Book Antiqua" w:eastAsia="Book Antiqua" w:hAnsi="Book Antiqua" w:cs="Book Antiqua"/>
          <w:color w:val="000000" w:themeColor="text1"/>
        </w:rPr>
        <w:t>Gasbarrini</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Loguercio</w:t>
      </w:r>
      <w:proofErr w:type="spellEnd"/>
      <w:r w:rsidRPr="00246BF4">
        <w:rPr>
          <w:rFonts w:ascii="Book Antiqua" w:eastAsia="Book Antiqua" w:hAnsi="Book Antiqua" w:cs="Book Antiqua"/>
          <w:color w:val="000000" w:themeColor="text1"/>
        </w:rPr>
        <w:t xml:space="preserve"> C, </w:t>
      </w:r>
      <w:proofErr w:type="spellStart"/>
      <w:r w:rsidRPr="00246BF4">
        <w:rPr>
          <w:rFonts w:ascii="Book Antiqua" w:eastAsia="Book Antiqua" w:hAnsi="Book Antiqua" w:cs="Book Antiqua"/>
          <w:color w:val="000000" w:themeColor="text1"/>
        </w:rPr>
        <w:t>Marchesini</w:t>
      </w:r>
      <w:proofErr w:type="spellEnd"/>
      <w:r w:rsidRPr="00246BF4">
        <w:rPr>
          <w:rFonts w:ascii="Book Antiqua" w:eastAsia="Book Antiqua" w:hAnsi="Book Antiqua" w:cs="Book Antiqua"/>
          <w:color w:val="000000" w:themeColor="text1"/>
        </w:rPr>
        <w:t xml:space="preserve"> G, </w:t>
      </w:r>
      <w:proofErr w:type="spellStart"/>
      <w:r w:rsidRPr="00246BF4">
        <w:rPr>
          <w:rFonts w:ascii="Book Antiqua" w:eastAsia="Book Antiqua" w:hAnsi="Book Antiqua" w:cs="Book Antiqua"/>
          <w:color w:val="000000" w:themeColor="text1"/>
        </w:rPr>
        <w:t>Merli</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Ponziani</w:t>
      </w:r>
      <w:proofErr w:type="spellEnd"/>
      <w:r w:rsidRPr="00246BF4">
        <w:rPr>
          <w:rFonts w:ascii="Book Antiqua" w:eastAsia="Book Antiqua" w:hAnsi="Book Antiqua" w:cs="Book Antiqua"/>
          <w:color w:val="000000" w:themeColor="text1"/>
        </w:rPr>
        <w:t xml:space="preserve"> FR, </w:t>
      </w:r>
      <w:proofErr w:type="spellStart"/>
      <w:r w:rsidRPr="00246BF4">
        <w:rPr>
          <w:rFonts w:ascii="Book Antiqua" w:eastAsia="Book Antiqua" w:hAnsi="Book Antiqua" w:cs="Book Antiqua"/>
          <w:color w:val="000000" w:themeColor="text1"/>
        </w:rPr>
        <w:t>Riggio</w:t>
      </w:r>
      <w:proofErr w:type="spellEnd"/>
      <w:r w:rsidRPr="00246BF4">
        <w:rPr>
          <w:rFonts w:ascii="Book Antiqua" w:eastAsia="Book Antiqua" w:hAnsi="Book Antiqua" w:cs="Book Antiqua"/>
          <w:color w:val="000000" w:themeColor="text1"/>
        </w:rPr>
        <w:t xml:space="preserve"> O, </w:t>
      </w:r>
      <w:proofErr w:type="spellStart"/>
      <w:r w:rsidRPr="00246BF4">
        <w:rPr>
          <w:rFonts w:ascii="Book Antiqua" w:eastAsia="Book Antiqua" w:hAnsi="Book Antiqua" w:cs="Book Antiqua"/>
          <w:color w:val="000000" w:themeColor="text1"/>
        </w:rPr>
        <w:t>Scarpignato</w:t>
      </w:r>
      <w:proofErr w:type="spellEnd"/>
      <w:r w:rsidRPr="00246BF4">
        <w:rPr>
          <w:rFonts w:ascii="Book Antiqua" w:eastAsia="Book Antiqua" w:hAnsi="Book Antiqua" w:cs="Book Antiqua"/>
          <w:color w:val="000000" w:themeColor="text1"/>
        </w:rPr>
        <w:t xml:space="preserve"> C. Hepatic encephalopathy 2018: A clinical practice guideline by the Italian Association for the Study of the Liver (AISF). </w:t>
      </w:r>
      <w:r w:rsidRPr="00246BF4">
        <w:rPr>
          <w:rFonts w:ascii="Book Antiqua" w:eastAsia="Book Antiqua" w:hAnsi="Book Antiqua" w:cs="Book Antiqua"/>
          <w:i/>
          <w:iCs/>
          <w:color w:val="000000" w:themeColor="text1"/>
        </w:rPr>
        <w:t>Dig Liver Dis</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51</w:t>
      </w:r>
      <w:r w:rsidRPr="00246BF4">
        <w:rPr>
          <w:rFonts w:ascii="Book Antiqua" w:eastAsia="Book Antiqua" w:hAnsi="Book Antiqua" w:cs="Book Antiqua"/>
          <w:color w:val="000000" w:themeColor="text1"/>
        </w:rPr>
        <w:t>: 190-205 [PMID: 30606696 DOI: 10.1016/j.dld.2018.11.035]</w:t>
      </w:r>
    </w:p>
    <w:p w14:paraId="39C8A75D" w14:textId="77777777"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lastRenderedPageBreak/>
        <w:t xml:space="preserve">16 </w:t>
      </w:r>
      <w:r w:rsidRPr="00246BF4">
        <w:rPr>
          <w:rFonts w:ascii="Book Antiqua" w:eastAsia="Book Antiqua" w:hAnsi="Book Antiqua" w:cs="Book Antiqua"/>
          <w:b/>
          <w:bCs/>
          <w:color w:val="000000" w:themeColor="text1"/>
        </w:rPr>
        <w:t>Asrani SK</w:t>
      </w:r>
      <w:r w:rsidRPr="00246BF4">
        <w:rPr>
          <w:rFonts w:ascii="Book Antiqua" w:eastAsia="Book Antiqua" w:hAnsi="Book Antiqua" w:cs="Book Antiqua"/>
          <w:color w:val="000000" w:themeColor="text1"/>
        </w:rPr>
        <w:t xml:space="preserve">, Kamath PS. Model for end-stage liver disease score and MELD exceptions: 15 years later. </w:t>
      </w:r>
      <w:r w:rsidRPr="00246BF4">
        <w:rPr>
          <w:rFonts w:ascii="Book Antiqua" w:eastAsia="Book Antiqua" w:hAnsi="Book Antiqua" w:cs="Book Antiqua"/>
          <w:i/>
          <w:iCs/>
          <w:color w:val="000000" w:themeColor="text1"/>
        </w:rPr>
        <w:t>Hepatol Int</w:t>
      </w:r>
      <w:r w:rsidRPr="00246BF4">
        <w:rPr>
          <w:rFonts w:ascii="Book Antiqua" w:eastAsia="Book Antiqua" w:hAnsi="Book Antiqua" w:cs="Book Antiqua"/>
          <w:color w:val="000000" w:themeColor="text1"/>
        </w:rPr>
        <w:t xml:space="preserve"> 2015; </w:t>
      </w:r>
      <w:r w:rsidRPr="00246BF4">
        <w:rPr>
          <w:rFonts w:ascii="Book Antiqua" w:eastAsia="Book Antiqua" w:hAnsi="Book Antiqua" w:cs="Book Antiqua"/>
          <w:b/>
          <w:bCs/>
          <w:color w:val="000000" w:themeColor="text1"/>
        </w:rPr>
        <w:t>9</w:t>
      </w:r>
      <w:r w:rsidRPr="00246BF4">
        <w:rPr>
          <w:rFonts w:ascii="Book Antiqua" w:eastAsia="Book Antiqua" w:hAnsi="Book Antiqua" w:cs="Book Antiqua"/>
          <w:color w:val="000000" w:themeColor="text1"/>
        </w:rPr>
        <w:t>: 346-354 [PMID: 26016462 DOI: 10.1007/s12072-015-9631-3]</w:t>
      </w:r>
    </w:p>
    <w:p w14:paraId="61C95BF9" w14:textId="0457349C"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lang w:eastAsia="zh-CN"/>
        </w:rPr>
        <w:t>17</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Molodianovitch</w:t>
      </w:r>
      <w:proofErr w:type="spellEnd"/>
      <w:r w:rsidRPr="00246BF4">
        <w:rPr>
          <w:rFonts w:ascii="Book Antiqua" w:eastAsia="Book Antiqua" w:hAnsi="Book Antiqua" w:cs="Book Antiqua"/>
          <w:b/>
          <w:bCs/>
          <w:color w:val="000000" w:themeColor="text1"/>
        </w:rPr>
        <w:t xml:space="preserve"> K</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Faraggi</w:t>
      </w:r>
      <w:proofErr w:type="spellEnd"/>
      <w:r w:rsidRPr="00246BF4">
        <w:rPr>
          <w:rFonts w:ascii="Book Antiqua" w:eastAsia="Book Antiqua" w:hAnsi="Book Antiqua" w:cs="Book Antiqua"/>
          <w:color w:val="000000" w:themeColor="text1"/>
        </w:rPr>
        <w:t xml:space="preserve"> D, Reiser B. Comparing the areas under two correlated ROC curves: parametric and non-parametric approaches. </w:t>
      </w:r>
      <w:proofErr w:type="spellStart"/>
      <w:r w:rsidRPr="00246BF4">
        <w:rPr>
          <w:rFonts w:ascii="Book Antiqua" w:eastAsia="Book Antiqua" w:hAnsi="Book Antiqua" w:cs="Book Antiqua"/>
          <w:i/>
          <w:iCs/>
          <w:color w:val="000000" w:themeColor="text1"/>
        </w:rPr>
        <w:t>Biom</w:t>
      </w:r>
      <w:proofErr w:type="spellEnd"/>
      <w:r w:rsidRPr="00246BF4">
        <w:rPr>
          <w:rFonts w:ascii="Book Antiqua" w:eastAsia="Book Antiqua" w:hAnsi="Book Antiqua" w:cs="Book Antiqua"/>
          <w:i/>
          <w:iCs/>
          <w:color w:val="000000" w:themeColor="text1"/>
        </w:rPr>
        <w:t xml:space="preserve"> J</w:t>
      </w:r>
      <w:r w:rsidRPr="00246BF4">
        <w:rPr>
          <w:rFonts w:ascii="Book Antiqua" w:eastAsia="Book Antiqua" w:hAnsi="Book Antiqua" w:cs="Book Antiqua"/>
          <w:color w:val="000000" w:themeColor="text1"/>
        </w:rPr>
        <w:t xml:space="preserve"> 2006;</w:t>
      </w:r>
      <w:r w:rsidRPr="00246BF4">
        <w:rPr>
          <w:rFonts w:ascii="Book Antiqua" w:eastAsia="宋体" w:hAnsi="Book Antiqua" w:cs="Book Antiqua"/>
          <w:color w:val="000000" w:themeColor="text1"/>
          <w:lang w:eastAsia="zh-CN"/>
        </w:rPr>
        <w:t xml:space="preserve"> </w:t>
      </w:r>
      <w:r w:rsidRPr="00246BF4">
        <w:rPr>
          <w:rFonts w:ascii="Book Antiqua" w:eastAsia="Book Antiqua" w:hAnsi="Book Antiqua" w:cs="Book Antiqua"/>
          <w:b/>
          <w:bCs/>
          <w:color w:val="000000" w:themeColor="text1"/>
        </w:rPr>
        <w:t>48:</w:t>
      </w:r>
      <w:r w:rsidRPr="00246BF4">
        <w:rPr>
          <w:rFonts w:ascii="Book Antiqua" w:eastAsia="宋体" w:hAnsi="Book Antiqua" w:cs="Book Antiqua"/>
          <w:color w:val="000000" w:themeColor="text1"/>
          <w:lang w:eastAsia="zh-CN"/>
        </w:rPr>
        <w:t xml:space="preserve"> </w:t>
      </w:r>
      <w:r w:rsidRPr="00246BF4">
        <w:rPr>
          <w:rFonts w:ascii="Book Antiqua" w:eastAsia="Book Antiqua" w:hAnsi="Book Antiqua" w:cs="Book Antiqua"/>
          <w:color w:val="000000" w:themeColor="text1"/>
        </w:rPr>
        <w:t>745-</w:t>
      </w:r>
      <w:r w:rsidR="00811925" w:rsidRPr="00246BF4">
        <w:rPr>
          <w:rFonts w:ascii="Book Antiqua" w:eastAsia="Book Antiqua" w:hAnsi="Book Antiqua" w:cs="Book Antiqua"/>
          <w:color w:val="000000" w:themeColor="text1"/>
        </w:rPr>
        <w:t>7</w:t>
      </w:r>
      <w:r w:rsidRPr="00246BF4">
        <w:rPr>
          <w:rFonts w:ascii="Book Antiqua" w:eastAsia="Book Antiqua" w:hAnsi="Book Antiqua" w:cs="Book Antiqua"/>
          <w:color w:val="000000" w:themeColor="text1"/>
        </w:rPr>
        <w:t>57</w:t>
      </w:r>
      <w:r w:rsidR="00811925"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[PMID: 17094340 DOI: 10.1002/bimj.200610223]</w:t>
      </w:r>
    </w:p>
    <w:p w14:paraId="04DA3A5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1</w:t>
      </w:r>
      <w:r w:rsidRPr="00246BF4">
        <w:rPr>
          <w:rFonts w:ascii="Book Antiqua" w:eastAsia="宋体" w:hAnsi="Book Antiqua" w:cs="Book Antiqua"/>
          <w:color w:val="000000" w:themeColor="text1"/>
          <w:lang w:eastAsia="zh-CN"/>
        </w:rPr>
        <w:t>8</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Routhu</w:t>
      </w:r>
      <w:proofErr w:type="spellEnd"/>
      <w:r w:rsidRPr="00246BF4">
        <w:rPr>
          <w:rFonts w:ascii="Book Antiqua" w:eastAsia="Book Antiqua" w:hAnsi="Book Antiqua" w:cs="Book Antiqua"/>
          <w:b/>
          <w:bCs/>
          <w:color w:val="000000" w:themeColor="text1"/>
        </w:rPr>
        <w:t xml:space="preserve"> M</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Safka</w:t>
      </w:r>
      <w:proofErr w:type="spellEnd"/>
      <w:r w:rsidRPr="00246BF4">
        <w:rPr>
          <w:rFonts w:ascii="Book Antiqua" w:eastAsia="Book Antiqua" w:hAnsi="Book Antiqua" w:cs="Book Antiqua"/>
          <w:color w:val="000000" w:themeColor="text1"/>
        </w:rPr>
        <w:t xml:space="preserve"> V, </w:t>
      </w:r>
      <w:proofErr w:type="spellStart"/>
      <w:r w:rsidRPr="00246BF4">
        <w:rPr>
          <w:rFonts w:ascii="Book Antiqua" w:eastAsia="Book Antiqua" w:hAnsi="Book Antiqua" w:cs="Book Antiqua"/>
          <w:color w:val="000000" w:themeColor="text1"/>
        </w:rPr>
        <w:t>Routhu</w:t>
      </w:r>
      <w:proofErr w:type="spellEnd"/>
      <w:r w:rsidRPr="00246BF4">
        <w:rPr>
          <w:rFonts w:ascii="Book Antiqua" w:eastAsia="Book Antiqua" w:hAnsi="Book Antiqua" w:cs="Book Antiqua"/>
          <w:color w:val="000000" w:themeColor="text1"/>
        </w:rPr>
        <w:t xml:space="preserve"> SK, </w:t>
      </w:r>
      <w:proofErr w:type="spellStart"/>
      <w:r w:rsidRPr="00246BF4">
        <w:rPr>
          <w:rFonts w:ascii="Book Antiqua" w:eastAsia="Book Antiqua" w:hAnsi="Book Antiqua" w:cs="Book Antiqua"/>
          <w:color w:val="000000" w:themeColor="text1"/>
        </w:rPr>
        <w:t>Fejfar</w:t>
      </w:r>
      <w:proofErr w:type="spellEnd"/>
      <w:r w:rsidRPr="00246BF4">
        <w:rPr>
          <w:rFonts w:ascii="Book Antiqua" w:eastAsia="Book Antiqua" w:hAnsi="Book Antiqua" w:cs="Book Antiqua"/>
          <w:color w:val="000000" w:themeColor="text1"/>
        </w:rPr>
        <w:t xml:space="preserve"> T, </w:t>
      </w:r>
      <w:proofErr w:type="spellStart"/>
      <w:r w:rsidRPr="00246BF4">
        <w:rPr>
          <w:rFonts w:ascii="Book Antiqua" w:eastAsia="Book Antiqua" w:hAnsi="Book Antiqua" w:cs="Book Antiqua"/>
          <w:color w:val="000000" w:themeColor="text1"/>
        </w:rPr>
        <w:t>Jirkovsky</w:t>
      </w:r>
      <w:proofErr w:type="spellEnd"/>
      <w:r w:rsidRPr="00246BF4">
        <w:rPr>
          <w:rFonts w:ascii="Book Antiqua" w:eastAsia="Book Antiqua" w:hAnsi="Book Antiqua" w:cs="Book Antiqua"/>
          <w:color w:val="000000" w:themeColor="text1"/>
        </w:rPr>
        <w:t xml:space="preserve"> V, Krajina A, </w:t>
      </w:r>
      <w:proofErr w:type="spellStart"/>
      <w:r w:rsidRPr="00246BF4">
        <w:rPr>
          <w:rFonts w:ascii="Book Antiqua" w:eastAsia="Book Antiqua" w:hAnsi="Book Antiqua" w:cs="Book Antiqua"/>
          <w:color w:val="000000" w:themeColor="text1"/>
        </w:rPr>
        <w:t>Cermakova</w:t>
      </w:r>
      <w:proofErr w:type="spellEnd"/>
      <w:r w:rsidRPr="00246BF4">
        <w:rPr>
          <w:rFonts w:ascii="Book Antiqua" w:eastAsia="Book Antiqua" w:hAnsi="Book Antiqua" w:cs="Book Antiqua"/>
          <w:color w:val="000000" w:themeColor="text1"/>
        </w:rPr>
        <w:t xml:space="preserve"> E, </w:t>
      </w:r>
      <w:proofErr w:type="spellStart"/>
      <w:r w:rsidRPr="00246BF4">
        <w:rPr>
          <w:rFonts w:ascii="Book Antiqua" w:eastAsia="Book Antiqua" w:hAnsi="Book Antiqua" w:cs="Book Antiqua"/>
          <w:color w:val="000000" w:themeColor="text1"/>
        </w:rPr>
        <w:t>Hosak</w:t>
      </w:r>
      <w:proofErr w:type="spellEnd"/>
      <w:r w:rsidRPr="00246BF4">
        <w:rPr>
          <w:rFonts w:ascii="Book Antiqua" w:eastAsia="Book Antiqua" w:hAnsi="Book Antiqua" w:cs="Book Antiqua"/>
          <w:color w:val="000000" w:themeColor="text1"/>
        </w:rPr>
        <w:t xml:space="preserve"> L, </w:t>
      </w:r>
      <w:proofErr w:type="spellStart"/>
      <w:r w:rsidRPr="00246BF4">
        <w:rPr>
          <w:rFonts w:ascii="Book Antiqua" w:eastAsia="Book Antiqua" w:hAnsi="Book Antiqua" w:cs="Book Antiqua"/>
          <w:color w:val="000000" w:themeColor="text1"/>
        </w:rPr>
        <w:t>Hulek</w:t>
      </w:r>
      <w:proofErr w:type="spellEnd"/>
      <w:r w:rsidRPr="00246BF4">
        <w:rPr>
          <w:rFonts w:ascii="Book Antiqua" w:eastAsia="Book Antiqua" w:hAnsi="Book Antiqua" w:cs="Book Antiqua"/>
          <w:color w:val="000000" w:themeColor="text1"/>
        </w:rPr>
        <w:t xml:space="preserve"> P. Observational cohort study of hepatic encephalopathy after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(TIPS). </w:t>
      </w:r>
      <w:r w:rsidRPr="00246BF4">
        <w:rPr>
          <w:rFonts w:ascii="Book Antiqua" w:eastAsia="Book Antiqua" w:hAnsi="Book Antiqua" w:cs="Book Antiqua"/>
          <w:i/>
          <w:iCs/>
          <w:color w:val="000000" w:themeColor="text1"/>
        </w:rPr>
        <w:t>Ann Hepatol</w:t>
      </w:r>
      <w:r w:rsidRPr="00246BF4">
        <w:rPr>
          <w:rFonts w:ascii="Book Antiqua" w:eastAsia="Book Antiqua" w:hAnsi="Book Antiqua" w:cs="Book Antiqua"/>
          <w:color w:val="000000" w:themeColor="text1"/>
        </w:rPr>
        <w:t xml:space="preserve"> 2017; </w:t>
      </w:r>
      <w:r w:rsidRPr="00246BF4">
        <w:rPr>
          <w:rFonts w:ascii="Book Antiqua" w:eastAsia="Book Antiqua" w:hAnsi="Book Antiqua" w:cs="Book Antiqua"/>
          <w:b/>
          <w:bCs/>
          <w:color w:val="000000" w:themeColor="text1"/>
        </w:rPr>
        <w:t>16</w:t>
      </w:r>
      <w:r w:rsidRPr="00246BF4">
        <w:rPr>
          <w:rFonts w:ascii="Book Antiqua" w:eastAsia="Book Antiqua" w:hAnsi="Book Antiqua" w:cs="Book Antiqua"/>
          <w:color w:val="000000" w:themeColor="text1"/>
        </w:rPr>
        <w:t>: 140-148 [PMID: 28051803 DOI: 10.5604/16652681.1226932]</w:t>
      </w:r>
    </w:p>
    <w:p w14:paraId="42FD2879" w14:textId="77777777"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color w:val="000000" w:themeColor="text1"/>
        </w:rPr>
        <w:t>1</w:t>
      </w:r>
      <w:r w:rsidRPr="00246BF4">
        <w:rPr>
          <w:rFonts w:ascii="Book Antiqua" w:eastAsia="宋体" w:hAnsi="Book Antiqua" w:cs="Book Antiqua"/>
          <w:color w:val="000000" w:themeColor="text1"/>
          <w:lang w:eastAsia="zh-CN"/>
        </w:rPr>
        <w:t>9</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Lisotti</w:t>
      </w:r>
      <w:proofErr w:type="spellEnd"/>
      <w:r w:rsidRPr="00246BF4">
        <w:rPr>
          <w:rFonts w:ascii="Book Antiqua" w:eastAsia="Book Antiqua" w:hAnsi="Book Antiqua" w:cs="Book Antiqua"/>
          <w:b/>
          <w:bCs/>
          <w:color w:val="000000" w:themeColor="text1"/>
        </w:rPr>
        <w:t xml:space="preserve"> A</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Azzaroli</w:t>
      </w:r>
      <w:proofErr w:type="spellEnd"/>
      <w:r w:rsidRPr="00246BF4">
        <w:rPr>
          <w:rFonts w:ascii="Book Antiqua" w:eastAsia="Book Antiqua" w:hAnsi="Book Antiqua" w:cs="Book Antiqua"/>
          <w:color w:val="000000" w:themeColor="text1"/>
        </w:rPr>
        <w:t xml:space="preserve"> F, </w:t>
      </w:r>
      <w:proofErr w:type="spellStart"/>
      <w:r w:rsidRPr="00246BF4">
        <w:rPr>
          <w:rFonts w:ascii="Book Antiqua" w:eastAsia="Book Antiqua" w:hAnsi="Book Antiqua" w:cs="Book Antiqua"/>
          <w:color w:val="000000" w:themeColor="text1"/>
        </w:rPr>
        <w:t>Buonfiglioli</w:t>
      </w:r>
      <w:proofErr w:type="spellEnd"/>
      <w:r w:rsidRPr="00246BF4">
        <w:rPr>
          <w:rFonts w:ascii="Book Antiqua" w:eastAsia="Book Antiqua" w:hAnsi="Book Antiqua" w:cs="Book Antiqua"/>
          <w:color w:val="000000" w:themeColor="text1"/>
        </w:rPr>
        <w:t xml:space="preserve"> F, </w:t>
      </w:r>
      <w:proofErr w:type="spellStart"/>
      <w:r w:rsidRPr="00246BF4">
        <w:rPr>
          <w:rFonts w:ascii="Book Antiqua" w:eastAsia="Book Antiqua" w:hAnsi="Book Antiqua" w:cs="Book Antiqua"/>
          <w:color w:val="000000" w:themeColor="text1"/>
        </w:rPr>
        <w:t>Montagnani</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Cecinato</w:t>
      </w:r>
      <w:proofErr w:type="spellEnd"/>
      <w:r w:rsidRPr="00246BF4">
        <w:rPr>
          <w:rFonts w:ascii="Book Antiqua" w:eastAsia="Book Antiqua" w:hAnsi="Book Antiqua" w:cs="Book Antiqua"/>
          <w:color w:val="000000" w:themeColor="text1"/>
        </w:rPr>
        <w:t xml:space="preserve"> P, Turco L, </w:t>
      </w:r>
      <w:proofErr w:type="spellStart"/>
      <w:r w:rsidRPr="00246BF4">
        <w:rPr>
          <w:rFonts w:ascii="Book Antiqua" w:eastAsia="Book Antiqua" w:hAnsi="Book Antiqua" w:cs="Book Antiqua"/>
          <w:color w:val="000000" w:themeColor="text1"/>
        </w:rPr>
        <w:t>Calvanese</w:t>
      </w:r>
      <w:proofErr w:type="spellEnd"/>
      <w:r w:rsidRPr="00246BF4">
        <w:rPr>
          <w:rFonts w:ascii="Book Antiqua" w:eastAsia="Book Antiqua" w:hAnsi="Book Antiqua" w:cs="Book Antiqua"/>
          <w:color w:val="000000" w:themeColor="text1"/>
        </w:rPr>
        <w:t xml:space="preserve"> C, </w:t>
      </w:r>
      <w:proofErr w:type="spellStart"/>
      <w:r w:rsidRPr="00246BF4">
        <w:rPr>
          <w:rFonts w:ascii="Book Antiqua" w:eastAsia="Book Antiqua" w:hAnsi="Book Antiqua" w:cs="Book Antiqua"/>
          <w:color w:val="000000" w:themeColor="text1"/>
        </w:rPr>
        <w:t>Simoni</w:t>
      </w:r>
      <w:proofErr w:type="spellEnd"/>
      <w:r w:rsidRPr="00246BF4">
        <w:rPr>
          <w:rFonts w:ascii="Book Antiqua" w:eastAsia="Book Antiqua" w:hAnsi="Book Antiqua" w:cs="Book Antiqua"/>
          <w:color w:val="000000" w:themeColor="text1"/>
        </w:rPr>
        <w:t xml:space="preserve"> P, </w:t>
      </w:r>
      <w:proofErr w:type="spellStart"/>
      <w:r w:rsidRPr="00246BF4">
        <w:rPr>
          <w:rFonts w:ascii="Book Antiqua" w:eastAsia="Book Antiqua" w:hAnsi="Book Antiqua" w:cs="Book Antiqua"/>
          <w:color w:val="000000" w:themeColor="text1"/>
        </w:rPr>
        <w:t>Guardigli</w:t>
      </w:r>
      <w:proofErr w:type="spellEnd"/>
      <w:r w:rsidRPr="00246BF4">
        <w:rPr>
          <w:rFonts w:ascii="Book Antiqua" w:eastAsia="Book Antiqua" w:hAnsi="Book Antiqua" w:cs="Book Antiqua"/>
          <w:color w:val="000000" w:themeColor="text1"/>
        </w:rPr>
        <w:t xml:space="preserve"> M, Arena R, </w:t>
      </w:r>
      <w:proofErr w:type="spellStart"/>
      <w:r w:rsidRPr="00246BF4">
        <w:rPr>
          <w:rFonts w:ascii="Book Antiqua" w:eastAsia="Book Antiqua" w:hAnsi="Book Antiqua" w:cs="Book Antiqua"/>
          <w:color w:val="000000" w:themeColor="text1"/>
        </w:rPr>
        <w:t>Cucchetti</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Colecchia</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Festi</w:t>
      </w:r>
      <w:proofErr w:type="spellEnd"/>
      <w:r w:rsidRPr="00246BF4">
        <w:rPr>
          <w:rFonts w:ascii="Book Antiqua" w:eastAsia="Book Antiqua" w:hAnsi="Book Antiqua" w:cs="Book Antiqua"/>
          <w:color w:val="000000" w:themeColor="text1"/>
        </w:rPr>
        <w:t xml:space="preserve"> D, </w:t>
      </w:r>
      <w:proofErr w:type="spellStart"/>
      <w:r w:rsidRPr="00246BF4">
        <w:rPr>
          <w:rFonts w:ascii="Book Antiqua" w:eastAsia="Book Antiqua" w:hAnsi="Book Antiqua" w:cs="Book Antiqua"/>
          <w:color w:val="000000" w:themeColor="text1"/>
        </w:rPr>
        <w:t>Golfieri</w:t>
      </w:r>
      <w:proofErr w:type="spellEnd"/>
      <w:r w:rsidRPr="00246BF4">
        <w:rPr>
          <w:rFonts w:ascii="Book Antiqua" w:eastAsia="Book Antiqua" w:hAnsi="Book Antiqua" w:cs="Book Antiqua"/>
          <w:color w:val="000000" w:themeColor="text1"/>
        </w:rPr>
        <w:t xml:space="preserve"> R, Mazzella G. Indocyanine green retention test as a noninvasive marker of portal hypertension and esophageal varices in compensated liver cirrhosis. </w:t>
      </w:r>
      <w:r w:rsidRPr="00246BF4">
        <w:rPr>
          <w:rFonts w:ascii="Book Antiqua" w:eastAsia="Book Antiqua" w:hAnsi="Book Antiqua" w:cs="Book Antiqua"/>
          <w:i/>
          <w:iCs/>
          <w:color w:val="000000" w:themeColor="text1"/>
        </w:rPr>
        <w:t>Hepatology</w:t>
      </w:r>
      <w:r w:rsidRPr="00246BF4">
        <w:rPr>
          <w:rFonts w:ascii="Book Antiqua" w:eastAsia="Book Antiqua" w:hAnsi="Book Antiqua" w:cs="Book Antiqua"/>
          <w:color w:val="000000" w:themeColor="text1"/>
        </w:rPr>
        <w:t xml:space="preserve"> 2014; </w:t>
      </w:r>
      <w:r w:rsidRPr="00246BF4">
        <w:rPr>
          <w:rFonts w:ascii="Book Antiqua" w:eastAsia="Book Antiqua" w:hAnsi="Book Antiqua" w:cs="Book Antiqua"/>
          <w:b/>
          <w:bCs/>
          <w:color w:val="000000" w:themeColor="text1"/>
        </w:rPr>
        <w:t>59</w:t>
      </w:r>
      <w:r w:rsidRPr="00246BF4">
        <w:rPr>
          <w:rFonts w:ascii="Book Antiqua" w:eastAsia="Book Antiqua" w:hAnsi="Book Antiqua" w:cs="Book Antiqua"/>
          <w:color w:val="000000" w:themeColor="text1"/>
        </w:rPr>
        <w:t>: 643-650 [PMID: 24038116 DOI: 10.1002/hep.26700]</w:t>
      </w:r>
    </w:p>
    <w:p w14:paraId="0506700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宋体" w:hAnsi="Book Antiqua" w:cs="Book Antiqua"/>
          <w:color w:val="000000" w:themeColor="text1"/>
          <w:lang w:eastAsia="zh-CN"/>
        </w:rPr>
        <w:t>20</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Stauber</w:t>
      </w:r>
      <w:proofErr w:type="spellEnd"/>
      <w:r w:rsidRPr="00246BF4">
        <w:rPr>
          <w:rFonts w:ascii="Book Antiqua" w:eastAsia="Book Antiqua" w:hAnsi="Book Antiqua" w:cs="Book Antiqua"/>
          <w:b/>
          <w:bCs/>
          <w:color w:val="000000" w:themeColor="text1"/>
        </w:rPr>
        <w:t xml:space="preserve"> RE</w:t>
      </w:r>
      <w:r w:rsidRPr="00246BF4">
        <w:rPr>
          <w:rFonts w:ascii="Book Antiqua" w:eastAsia="Book Antiqua" w:hAnsi="Book Antiqua" w:cs="Book Antiqua"/>
          <w:color w:val="000000" w:themeColor="text1"/>
        </w:rPr>
        <w:t xml:space="preserve">, Wagner D, Stadlbauer V, Palma S, </w:t>
      </w:r>
      <w:proofErr w:type="spellStart"/>
      <w:r w:rsidRPr="00246BF4">
        <w:rPr>
          <w:rFonts w:ascii="Book Antiqua" w:eastAsia="Book Antiqua" w:hAnsi="Book Antiqua" w:cs="Book Antiqua"/>
          <w:color w:val="000000" w:themeColor="text1"/>
        </w:rPr>
        <w:t>Gurakuqi</w:t>
      </w:r>
      <w:proofErr w:type="spellEnd"/>
      <w:r w:rsidRPr="00246BF4">
        <w:rPr>
          <w:rFonts w:ascii="Book Antiqua" w:eastAsia="Book Antiqua" w:hAnsi="Book Antiqua" w:cs="Book Antiqua"/>
          <w:color w:val="000000" w:themeColor="text1"/>
        </w:rPr>
        <w:t xml:space="preserve"> G, </w:t>
      </w:r>
      <w:proofErr w:type="spellStart"/>
      <w:r w:rsidRPr="00246BF4">
        <w:rPr>
          <w:rFonts w:ascii="Book Antiqua" w:eastAsia="Book Antiqua" w:hAnsi="Book Antiqua" w:cs="Book Antiqua"/>
          <w:color w:val="000000" w:themeColor="text1"/>
        </w:rPr>
        <w:t>Kniepeiss</w:t>
      </w:r>
      <w:proofErr w:type="spellEnd"/>
      <w:r w:rsidRPr="00246BF4">
        <w:rPr>
          <w:rFonts w:ascii="Book Antiqua" w:eastAsia="Book Antiqua" w:hAnsi="Book Antiqua" w:cs="Book Antiqua"/>
          <w:color w:val="000000" w:themeColor="text1"/>
        </w:rPr>
        <w:t xml:space="preserve"> D, </w:t>
      </w:r>
      <w:proofErr w:type="spellStart"/>
      <w:r w:rsidRPr="00246BF4">
        <w:rPr>
          <w:rFonts w:ascii="Book Antiqua" w:eastAsia="Book Antiqua" w:hAnsi="Book Antiqua" w:cs="Book Antiqua"/>
          <w:color w:val="000000" w:themeColor="text1"/>
        </w:rPr>
        <w:t>Iberer</w:t>
      </w:r>
      <w:proofErr w:type="spellEnd"/>
      <w:r w:rsidRPr="00246BF4">
        <w:rPr>
          <w:rFonts w:ascii="Book Antiqua" w:eastAsia="Book Antiqua" w:hAnsi="Book Antiqua" w:cs="Book Antiqua"/>
          <w:color w:val="000000" w:themeColor="text1"/>
        </w:rPr>
        <w:t xml:space="preserve"> F, </w:t>
      </w:r>
      <w:proofErr w:type="spellStart"/>
      <w:r w:rsidRPr="00246BF4">
        <w:rPr>
          <w:rFonts w:ascii="Book Antiqua" w:eastAsia="Book Antiqua" w:hAnsi="Book Antiqua" w:cs="Book Antiqua"/>
          <w:color w:val="000000" w:themeColor="text1"/>
        </w:rPr>
        <w:t>Smolle</w:t>
      </w:r>
      <w:proofErr w:type="spellEnd"/>
      <w:r w:rsidRPr="00246BF4">
        <w:rPr>
          <w:rFonts w:ascii="Book Antiqua" w:eastAsia="Book Antiqua" w:hAnsi="Book Antiqua" w:cs="Book Antiqua"/>
          <w:color w:val="000000" w:themeColor="text1"/>
        </w:rPr>
        <w:t xml:space="preserve"> KH, Haas J, </w:t>
      </w:r>
      <w:proofErr w:type="spellStart"/>
      <w:r w:rsidRPr="00246BF4">
        <w:rPr>
          <w:rFonts w:ascii="Book Antiqua" w:eastAsia="Book Antiqua" w:hAnsi="Book Antiqua" w:cs="Book Antiqua"/>
          <w:color w:val="000000" w:themeColor="text1"/>
        </w:rPr>
        <w:t>Trauner</w:t>
      </w:r>
      <w:proofErr w:type="spellEnd"/>
      <w:r w:rsidRPr="00246BF4">
        <w:rPr>
          <w:rFonts w:ascii="Book Antiqua" w:eastAsia="Book Antiqua" w:hAnsi="Book Antiqua" w:cs="Book Antiqua"/>
          <w:color w:val="000000" w:themeColor="text1"/>
        </w:rPr>
        <w:t xml:space="preserve"> M. Evaluation of indocyanine green clearance and model for end-stage liver disease for estimation of short-term prognosis in decompensated cirrhosis. </w:t>
      </w:r>
      <w:r w:rsidRPr="00246BF4">
        <w:rPr>
          <w:rFonts w:ascii="Book Antiqua" w:eastAsia="Book Antiqua" w:hAnsi="Book Antiqua" w:cs="Book Antiqua"/>
          <w:i/>
          <w:iCs/>
          <w:color w:val="000000" w:themeColor="text1"/>
        </w:rPr>
        <w:t>Liver Int</w:t>
      </w:r>
      <w:r w:rsidRPr="00246BF4">
        <w:rPr>
          <w:rFonts w:ascii="Book Antiqua" w:eastAsia="Book Antiqua" w:hAnsi="Book Antiqua" w:cs="Book Antiqua"/>
          <w:color w:val="000000" w:themeColor="text1"/>
        </w:rPr>
        <w:t xml:space="preserve"> 2009; </w:t>
      </w:r>
      <w:r w:rsidRPr="00246BF4">
        <w:rPr>
          <w:rFonts w:ascii="Book Antiqua" w:eastAsia="Book Antiqua" w:hAnsi="Book Antiqua" w:cs="Book Antiqua"/>
          <w:b/>
          <w:bCs/>
          <w:color w:val="000000" w:themeColor="text1"/>
        </w:rPr>
        <w:t>29</w:t>
      </w:r>
      <w:r w:rsidRPr="00246BF4">
        <w:rPr>
          <w:rFonts w:ascii="Book Antiqua" w:eastAsia="Book Antiqua" w:hAnsi="Book Antiqua" w:cs="Book Antiqua"/>
          <w:color w:val="000000" w:themeColor="text1"/>
        </w:rPr>
        <w:t>: 1516-1520 [PMID: 19732329 DOI: 10.1111/j.1478-3231.2009.02104.x]</w:t>
      </w:r>
    </w:p>
    <w:p w14:paraId="63041CE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1</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Mogicato</w:t>
      </w:r>
      <w:proofErr w:type="spellEnd"/>
      <w:r w:rsidRPr="00246BF4">
        <w:rPr>
          <w:rFonts w:ascii="Book Antiqua" w:eastAsia="Book Antiqua" w:hAnsi="Book Antiqua" w:cs="Book Antiqua"/>
          <w:b/>
          <w:bCs/>
          <w:color w:val="000000" w:themeColor="text1"/>
        </w:rPr>
        <w:t xml:space="preserve"> G</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Vautravers</w:t>
      </w:r>
      <w:proofErr w:type="spellEnd"/>
      <w:r w:rsidRPr="00246BF4">
        <w:rPr>
          <w:rFonts w:ascii="Book Antiqua" w:eastAsia="Book Antiqua" w:hAnsi="Book Antiqua" w:cs="Book Antiqua"/>
          <w:color w:val="000000" w:themeColor="text1"/>
        </w:rPr>
        <w:t xml:space="preserve"> G, </w:t>
      </w:r>
      <w:proofErr w:type="spellStart"/>
      <w:r w:rsidRPr="00246BF4">
        <w:rPr>
          <w:rFonts w:ascii="Book Antiqua" w:eastAsia="Book Antiqua" w:hAnsi="Book Antiqua" w:cs="Book Antiqua"/>
          <w:color w:val="000000" w:themeColor="text1"/>
        </w:rPr>
        <w:t>Meynaud</w:t>
      </w:r>
      <w:proofErr w:type="spellEnd"/>
      <w:r w:rsidRPr="00246BF4">
        <w:rPr>
          <w:rFonts w:ascii="Book Antiqua" w:eastAsia="Book Antiqua" w:hAnsi="Book Antiqua" w:cs="Book Antiqua"/>
          <w:color w:val="000000" w:themeColor="text1"/>
        </w:rPr>
        <w:t xml:space="preserve">-Collard P, </w:t>
      </w:r>
      <w:proofErr w:type="spellStart"/>
      <w:r w:rsidRPr="00246BF4">
        <w:rPr>
          <w:rFonts w:ascii="Book Antiqua" w:eastAsia="Book Antiqua" w:hAnsi="Book Antiqua" w:cs="Book Antiqua"/>
          <w:color w:val="000000" w:themeColor="text1"/>
        </w:rPr>
        <w:t>Deviers</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Sautet</w:t>
      </w:r>
      <w:proofErr w:type="spellEnd"/>
      <w:r w:rsidRPr="00246BF4">
        <w:rPr>
          <w:rFonts w:ascii="Book Antiqua" w:eastAsia="Book Antiqua" w:hAnsi="Book Antiqua" w:cs="Book Antiqua"/>
          <w:color w:val="000000" w:themeColor="text1"/>
        </w:rPr>
        <w:t xml:space="preserve"> J. Blood flows in tributaries of the portal vein: anatomical and angiographic studies in normal beagle dogs. </w:t>
      </w:r>
      <w:proofErr w:type="spellStart"/>
      <w:r w:rsidRPr="00246BF4">
        <w:rPr>
          <w:rFonts w:ascii="Book Antiqua" w:eastAsia="Book Antiqua" w:hAnsi="Book Antiqua" w:cs="Book Antiqua"/>
          <w:i/>
          <w:iCs/>
          <w:color w:val="000000" w:themeColor="text1"/>
        </w:rPr>
        <w:t>Anat</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Histol</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Embryol</w:t>
      </w:r>
      <w:proofErr w:type="spellEnd"/>
      <w:r w:rsidRPr="00246BF4">
        <w:rPr>
          <w:rFonts w:ascii="Book Antiqua" w:eastAsia="Book Antiqua" w:hAnsi="Book Antiqua" w:cs="Book Antiqua"/>
          <w:color w:val="000000" w:themeColor="text1"/>
        </w:rPr>
        <w:t xml:space="preserve"> 2015; </w:t>
      </w:r>
      <w:r w:rsidRPr="00246BF4">
        <w:rPr>
          <w:rFonts w:ascii="Book Antiqua" w:eastAsia="Book Antiqua" w:hAnsi="Book Antiqua" w:cs="Book Antiqua"/>
          <w:b/>
          <w:bCs/>
          <w:color w:val="000000" w:themeColor="text1"/>
        </w:rPr>
        <w:t>44</w:t>
      </w:r>
      <w:r w:rsidRPr="00246BF4">
        <w:rPr>
          <w:rFonts w:ascii="Book Antiqua" w:eastAsia="Book Antiqua" w:hAnsi="Book Antiqua" w:cs="Book Antiqua"/>
          <w:color w:val="000000" w:themeColor="text1"/>
        </w:rPr>
        <w:t>: 460-467 [PMID: 25376527 DOI: 10.1111/ahe.12161]</w:t>
      </w:r>
    </w:p>
    <w:p w14:paraId="2FD670E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2</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Ursic</w:t>
      </w:r>
      <w:proofErr w:type="spellEnd"/>
      <w:r w:rsidRPr="00246BF4">
        <w:rPr>
          <w:rFonts w:ascii="Book Antiqua" w:eastAsia="Book Antiqua" w:hAnsi="Book Antiqua" w:cs="Book Antiqua"/>
          <w:b/>
          <w:bCs/>
          <w:color w:val="000000" w:themeColor="text1"/>
        </w:rPr>
        <w:t xml:space="preserve"> M</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Ravnik</w:t>
      </w:r>
      <w:proofErr w:type="spellEnd"/>
      <w:r w:rsidRPr="00246BF4">
        <w:rPr>
          <w:rFonts w:ascii="Book Antiqua" w:eastAsia="Book Antiqua" w:hAnsi="Book Antiqua" w:cs="Book Antiqua"/>
          <w:color w:val="000000" w:themeColor="text1"/>
        </w:rPr>
        <w:t xml:space="preserve"> D, </w:t>
      </w:r>
      <w:proofErr w:type="spellStart"/>
      <w:r w:rsidRPr="00246BF4">
        <w:rPr>
          <w:rFonts w:ascii="Book Antiqua" w:eastAsia="Book Antiqua" w:hAnsi="Book Antiqua" w:cs="Book Antiqua"/>
          <w:color w:val="000000" w:themeColor="text1"/>
        </w:rPr>
        <w:t>Hribernik</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Pecar</w:t>
      </w:r>
      <w:proofErr w:type="spellEnd"/>
      <w:r w:rsidRPr="00246BF4">
        <w:rPr>
          <w:rFonts w:ascii="Book Antiqua" w:eastAsia="Book Antiqua" w:hAnsi="Book Antiqua" w:cs="Book Antiqua"/>
          <w:color w:val="000000" w:themeColor="text1"/>
        </w:rPr>
        <w:t xml:space="preserve"> J, </w:t>
      </w:r>
      <w:proofErr w:type="spellStart"/>
      <w:r w:rsidRPr="00246BF4">
        <w:rPr>
          <w:rFonts w:ascii="Book Antiqua" w:eastAsia="Book Antiqua" w:hAnsi="Book Antiqua" w:cs="Book Antiqua"/>
          <w:color w:val="000000" w:themeColor="text1"/>
        </w:rPr>
        <w:t>Butinar</w:t>
      </w:r>
      <w:proofErr w:type="spellEnd"/>
      <w:r w:rsidRPr="00246BF4">
        <w:rPr>
          <w:rFonts w:ascii="Book Antiqua" w:eastAsia="Book Antiqua" w:hAnsi="Book Antiqua" w:cs="Book Antiqua"/>
          <w:color w:val="000000" w:themeColor="text1"/>
        </w:rPr>
        <w:t xml:space="preserve"> J, </w:t>
      </w:r>
      <w:proofErr w:type="spellStart"/>
      <w:r w:rsidRPr="00246BF4">
        <w:rPr>
          <w:rFonts w:ascii="Book Antiqua" w:eastAsia="Book Antiqua" w:hAnsi="Book Antiqua" w:cs="Book Antiqua"/>
          <w:color w:val="000000" w:themeColor="text1"/>
        </w:rPr>
        <w:t>Fazarinc</w:t>
      </w:r>
      <w:proofErr w:type="spellEnd"/>
      <w:r w:rsidRPr="00246BF4">
        <w:rPr>
          <w:rFonts w:ascii="Book Antiqua" w:eastAsia="Book Antiqua" w:hAnsi="Book Antiqua" w:cs="Book Antiqua"/>
          <w:color w:val="000000" w:themeColor="text1"/>
        </w:rPr>
        <w:t xml:space="preserve"> G. Gross anatomy of the portal vein and hepatic artery ramifications in dogs: corrosion cast study. </w:t>
      </w:r>
      <w:proofErr w:type="spellStart"/>
      <w:r w:rsidRPr="00246BF4">
        <w:rPr>
          <w:rFonts w:ascii="Book Antiqua" w:eastAsia="Book Antiqua" w:hAnsi="Book Antiqua" w:cs="Book Antiqua"/>
          <w:i/>
          <w:iCs/>
          <w:color w:val="000000" w:themeColor="text1"/>
        </w:rPr>
        <w:t>Anat</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Histol</w:t>
      </w:r>
      <w:proofErr w:type="spellEnd"/>
      <w:r w:rsidRPr="00246BF4">
        <w:rPr>
          <w:rFonts w:ascii="Book Antiqua" w:eastAsia="Book Antiqua" w:hAnsi="Book Antiqua" w:cs="Book Antiqua"/>
          <w:i/>
          <w:iCs/>
          <w:color w:val="000000" w:themeColor="text1"/>
        </w:rPr>
        <w:t xml:space="preserve"> </w:t>
      </w:r>
      <w:proofErr w:type="spellStart"/>
      <w:r w:rsidRPr="00246BF4">
        <w:rPr>
          <w:rFonts w:ascii="Book Antiqua" w:eastAsia="Book Antiqua" w:hAnsi="Book Antiqua" w:cs="Book Antiqua"/>
          <w:i/>
          <w:iCs/>
          <w:color w:val="000000" w:themeColor="text1"/>
        </w:rPr>
        <w:t>Embryol</w:t>
      </w:r>
      <w:proofErr w:type="spellEnd"/>
      <w:r w:rsidRPr="00246BF4">
        <w:rPr>
          <w:rFonts w:ascii="Book Antiqua" w:eastAsia="Book Antiqua" w:hAnsi="Book Antiqua" w:cs="Book Antiqua"/>
          <w:color w:val="000000" w:themeColor="text1"/>
        </w:rPr>
        <w:t xml:space="preserve"> 2007; </w:t>
      </w:r>
      <w:r w:rsidRPr="00246BF4">
        <w:rPr>
          <w:rFonts w:ascii="Book Antiqua" w:eastAsia="Book Antiqua" w:hAnsi="Book Antiqua" w:cs="Book Antiqua"/>
          <w:b/>
          <w:bCs/>
          <w:color w:val="000000" w:themeColor="text1"/>
        </w:rPr>
        <w:t>36</w:t>
      </w:r>
      <w:r w:rsidRPr="00246BF4">
        <w:rPr>
          <w:rFonts w:ascii="Book Antiqua" w:eastAsia="Book Antiqua" w:hAnsi="Book Antiqua" w:cs="Book Antiqua"/>
          <w:color w:val="000000" w:themeColor="text1"/>
        </w:rPr>
        <w:t>: 83-87 [PMID: 17371378 DOI: 10.1111/j.1439-0264.2006.00719.x]</w:t>
      </w:r>
    </w:p>
    <w:p w14:paraId="50B6790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3</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Maruyama H</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Okugawa</w:t>
      </w:r>
      <w:proofErr w:type="spellEnd"/>
      <w:r w:rsidRPr="00246BF4">
        <w:rPr>
          <w:rFonts w:ascii="Book Antiqua" w:eastAsia="Book Antiqua" w:hAnsi="Book Antiqua" w:cs="Book Antiqua"/>
          <w:color w:val="000000" w:themeColor="text1"/>
        </w:rPr>
        <w:t xml:space="preserve"> H, Ishibashi H, Takahashi M, Kobayashi S, </w:t>
      </w:r>
      <w:proofErr w:type="spellStart"/>
      <w:r w:rsidRPr="00246BF4">
        <w:rPr>
          <w:rFonts w:ascii="Book Antiqua" w:eastAsia="Book Antiqua" w:hAnsi="Book Antiqua" w:cs="Book Antiqua"/>
          <w:color w:val="000000" w:themeColor="text1"/>
        </w:rPr>
        <w:t>Yoshizumi</w:t>
      </w:r>
      <w:proofErr w:type="spellEnd"/>
      <w:r w:rsidRPr="00246BF4">
        <w:rPr>
          <w:rFonts w:ascii="Book Antiqua" w:eastAsia="Book Antiqua" w:hAnsi="Book Antiqua" w:cs="Book Antiqua"/>
          <w:color w:val="000000" w:themeColor="text1"/>
        </w:rPr>
        <w:t xml:space="preserve"> H, Yokosuka O. Carbon dioxide-based </w:t>
      </w:r>
      <w:proofErr w:type="spellStart"/>
      <w:r w:rsidRPr="00246BF4">
        <w:rPr>
          <w:rFonts w:ascii="Book Antiqua" w:eastAsia="Book Antiqua" w:hAnsi="Book Antiqua" w:cs="Book Antiqua"/>
          <w:color w:val="000000" w:themeColor="text1"/>
        </w:rPr>
        <w:t>portography</w:t>
      </w:r>
      <w:proofErr w:type="spellEnd"/>
      <w:r w:rsidRPr="00246BF4">
        <w:rPr>
          <w:rFonts w:ascii="Book Antiqua" w:eastAsia="Book Antiqua" w:hAnsi="Book Antiqua" w:cs="Book Antiqua"/>
          <w:color w:val="000000" w:themeColor="text1"/>
        </w:rPr>
        <w:t xml:space="preserve">: an alternative to conventional </w:t>
      </w:r>
      <w:r w:rsidRPr="00246BF4">
        <w:rPr>
          <w:rFonts w:ascii="Book Antiqua" w:eastAsia="Book Antiqua" w:hAnsi="Book Antiqua" w:cs="Book Antiqua"/>
          <w:color w:val="000000" w:themeColor="text1"/>
        </w:rPr>
        <w:lastRenderedPageBreak/>
        <w:t xml:space="preserve">imaging with the use of iodinated contrast medium. </w:t>
      </w:r>
      <w:r w:rsidRPr="00246BF4">
        <w:rPr>
          <w:rFonts w:ascii="Book Antiqua" w:eastAsia="Book Antiqua" w:hAnsi="Book Antiqua" w:cs="Book Antiqua"/>
          <w:i/>
          <w:iCs/>
          <w:color w:val="000000" w:themeColor="text1"/>
        </w:rPr>
        <w:t>J Gastroenterol Hepatol</w:t>
      </w:r>
      <w:r w:rsidRPr="00246BF4">
        <w:rPr>
          <w:rFonts w:ascii="Book Antiqua" w:eastAsia="Book Antiqua" w:hAnsi="Book Antiqua" w:cs="Book Antiqua"/>
          <w:color w:val="000000" w:themeColor="text1"/>
        </w:rPr>
        <w:t xml:space="preserve"> 2010; </w:t>
      </w:r>
      <w:r w:rsidRPr="00246BF4">
        <w:rPr>
          <w:rFonts w:ascii="Book Antiqua" w:eastAsia="Book Antiqua" w:hAnsi="Book Antiqua" w:cs="Book Antiqua"/>
          <w:b/>
          <w:bCs/>
          <w:color w:val="000000" w:themeColor="text1"/>
        </w:rPr>
        <w:t>25</w:t>
      </w:r>
      <w:r w:rsidRPr="00246BF4">
        <w:rPr>
          <w:rFonts w:ascii="Book Antiqua" w:eastAsia="Book Antiqua" w:hAnsi="Book Antiqua" w:cs="Book Antiqua"/>
          <w:color w:val="000000" w:themeColor="text1"/>
        </w:rPr>
        <w:t>: 1111-1116 [PMID: 20594227 DOI: 10.1111/j.1440-1746.2010.06248.x]</w:t>
      </w:r>
    </w:p>
    <w:p w14:paraId="034EE2D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4</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Chen SL</w:t>
      </w:r>
      <w:r w:rsidRPr="00246BF4">
        <w:rPr>
          <w:rFonts w:ascii="Book Antiqua" w:eastAsia="Book Antiqua" w:hAnsi="Book Antiqua" w:cs="Book Antiqua"/>
          <w:color w:val="000000" w:themeColor="text1"/>
        </w:rPr>
        <w:t xml:space="preserve">, Hu P, Lin ZP, Zhao JB. The Effect of Puncture Sites of Portal Vein in TIPS with </w:t>
      </w:r>
      <w:proofErr w:type="spellStart"/>
      <w:r w:rsidRPr="00246BF4">
        <w:rPr>
          <w:rFonts w:ascii="Book Antiqua" w:eastAsia="Book Antiqua" w:hAnsi="Book Antiqua" w:cs="Book Antiqua"/>
          <w:color w:val="000000" w:themeColor="text1"/>
        </w:rPr>
        <w:t>ePTFE</w:t>
      </w:r>
      <w:proofErr w:type="spellEnd"/>
      <w:r w:rsidRPr="00246BF4">
        <w:rPr>
          <w:rFonts w:ascii="Book Antiqua" w:eastAsia="Book Antiqua" w:hAnsi="Book Antiqua" w:cs="Book Antiqua"/>
          <w:color w:val="000000" w:themeColor="text1"/>
        </w:rPr>
        <w:t xml:space="preserve">-Covered Stents on Postoperative Long-Term Clinical Efficacy. </w:t>
      </w:r>
      <w:proofErr w:type="spellStart"/>
      <w:r w:rsidRPr="00246BF4">
        <w:rPr>
          <w:rFonts w:ascii="Book Antiqua" w:eastAsia="Book Antiqua" w:hAnsi="Book Antiqua" w:cs="Book Antiqua"/>
          <w:i/>
          <w:iCs/>
          <w:color w:val="000000" w:themeColor="text1"/>
        </w:rPr>
        <w:t>Gastroenterol</w:t>
      </w:r>
      <w:proofErr w:type="spellEnd"/>
      <w:r w:rsidRPr="00246BF4">
        <w:rPr>
          <w:rFonts w:ascii="Book Antiqua" w:eastAsia="Book Antiqua" w:hAnsi="Book Antiqua" w:cs="Book Antiqua"/>
          <w:i/>
          <w:iCs/>
          <w:color w:val="000000" w:themeColor="text1"/>
        </w:rPr>
        <w:t xml:space="preserve"> Res </w:t>
      </w:r>
      <w:proofErr w:type="spellStart"/>
      <w:r w:rsidRPr="00246BF4">
        <w:rPr>
          <w:rFonts w:ascii="Book Antiqua" w:eastAsia="Book Antiqua" w:hAnsi="Book Antiqua" w:cs="Book Antiqua"/>
          <w:i/>
          <w:iCs/>
          <w:color w:val="000000" w:themeColor="text1"/>
        </w:rPr>
        <w:t>Pract</w:t>
      </w:r>
      <w:proofErr w:type="spellEnd"/>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2019</w:t>
      </w:r>
      <w:r w:rsidRPr="00246BF4">
        <w:rPr>
          <w:rFonts w:ascii="Book Antiqua" w:eastAsia="Book Antiqua" w:hAnsi="Book Antiqua" w:cs="Book Antiqua"/>
          <w:color w:val="000000" w:themeColor="text1"/>
        </w:rPr>
        <w:t>: 2935498 [PMID: 30728835 DOI: 10.1155/2019/2935498]</w:t>
      </w:r>
    </w:p>
    <w:p w14:paraId="0460C991"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5</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Luo SH</w:t>
      </w:r>
      <w:r w:rsidRPr="00246BF4">
        <w:rPr>
          <w:rFonts w:ascii="Book Antiqua" w:eastAsia="Book Antiqua" w:hAnsi="Book Antiqua" w:cs="Book Antiqua"/>
          <w:color w:val="000000" w:themeColor="text1"/>
        </w:rPr>
        <w:t xml:space="preserve">, Chu JG, Huang H, Zhao GR, Yao KC. Targeted puncture of left branch of intrahepatic portal vein in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to reduce hepatic encephalopathy. </w:t>
      </w:r>
      <w:r w:rsidRPr="00246BF4">
        <w:rPr>
          <w:rFonts w:ascii="Book Antiqua" w:eastAsia="Book Antiqua" w:hAnsi="Book Antiqua" w:cs="Book Antiqua"/>
          <w:i/>
          <w:iCs/>
          <w:color w:val="000000" w:themeColor="text1"/>
        </w:rPr>
        <w:t>World J Gastroenterol</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25</w:t>
      </w:r>
      <w:r w:rsidRPr="00246BF4">
        <w:rPr>
          <w:rFonts w:ascii="Book Antiqua" w:eastAsia="Book Antiqua" w:hAnsi="Book Antiqua" w:cs="Book Antiqua"/>
          <w:color w:val="000000" w:themeColor="text1"/>
        </w:rPr>
        <w:t>: 1088-1099 [PMID: 30862997 DOI: 10.3748/wjg.v25.i9.1088]</w:t>
      </w:r>
    </w:p>
    <w:p w14:paraId="10217E6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6</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Trebicka</w:t>
      </w:r>
      <w:proofErr w:type="spellEnd"/>
      <w:r w:rsidRPr="00246BF4">
        <w:rPr>
          <w:rFonts w:ascii="Book Antiqua" w:eastAsia="Book Antiqua" w:hAnsi="Book Antiqua" w:cs="Book Antiqua"/>
          <w:b/>
          <w:bCs/>
          <w:color w:val="000000" w:themeColor="text1"/>
        </w:rPr>
        <w:t xml:space="preserve"> J</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Bastgen</w:t>
      </w:r>
      <w:proofErr w:type="spellEnd"/>
      <w:r w:rsidRPr="00246BF4">
        <w:rPr>
          <w:rFonts w:ascii="Book Antiqua" w:eastAsia="Book Antiqua" w:hAnsi="Book Antiqua" w:cs="Book Antiqua"/>
          <w:color w:val="000000" w:themeColor="text1"/>
        </w:rPr>
        <w:t xml:space="preserve"> D, </w:t>
      </w:r>
      <w:proofErr w:type="spellStart"/>
      <w:r w:rsidRPr="00246BF4">
        <w:rPr>
          <w:rFonts w:ascii="Book Antiqua" w:eastAsia="Book Antiqua" w:hAnsi="Book Antiqua" w:cs="Book Antiqua"/>
          <w:color w:val="000000" w:themeColor="text1"/>
        </w:rPr>
        <w:t>Byrtus</w:t>
      </w:r>
      <w:proofErr w:type="spellEnd"/>
      <w:r w:rsidRPr="00246BF4">
        <w:rPr>
          <w:rFonts w:ascii="Book Antiqua" w:eastAsia="Book Antiqua" w:hAnsi="Book Antiqua" w:cs="Book Antiqua"/>
          <w:color w:val="000000" w:themeColor="text1"/>
        </w:rPr>
        <w:t xml:space="preserve"> J, </w:t>
      </w:r>
      <w:proofErr w:type="spellStart"/>
      <w:r w:rsidRPr="00246BF4">
        <w:rPr>
          <w:rFonts w:ascii="Book Antiqua" w:eastAsia="Book Antiqua" w:hAnsi="Book Antiqua" w:cs="Book Antiqua"/>
          <w:color w:val="000000" w:themeColor="text1"/>
        </w:rPr>
        <w:t>Praktiknjo</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Terstiegen</w:t>
      </w:r>
      <w:proofErr w:type="spellEnd"/>
      <w:r w:rsidRPr="00246BF4">
        <w:rPr>
          <w:rFonts w:ascii="Book Antiqua" w:eastAsia="Book Antiqua" w:hAnsi="Book Antiqua" w:cs="Book Antiqua"/>
          <w:color w:val="000000" w:themeColor="text1"/>
        </w:rPr>
        <w:t xml:space="preserve"> S, Meyer C, Thomas D, </w:t>
      </w:r>
      <w:proofErr w:type="spellStart"/>
      <w:r w:rsidRPr="00246BF4">
        <w:rPr>
          <w:rFonts w:ascii="Book Antiqua" w:eastAsia="Book Antiqua" w:hAnsi="Book Antiqua" w:cs="Book Antiqua"/>
          <w:color w:val="000000" w:themeColor="text1"/>
        </w:rPr>
        <w:t>Fimmers</w:t>
      </w:r>
      <w:proofErr w:type="spellEnd"/>
      <w:r w:rsidRPr="00246BF4">
        <w:rPr>
          <w:rFonts w:ascii="Book Antiqua" w:eastAsia="Book Antiqua" w:hAnsi="Book Antiqua" w:cs="Book Antiqua"/>
          <w:color w:val="000000" w:themeColor="text1"/>
        </w:rPr>
        <w:t xml:space="preserve"> R, </w:t>
      </w:r>
      <w:proofErr w:type="spellStart"/>
      <w:r w:rsidRPr="00246BF4">
        <w:rPr>
          <w:rFonts w:ascii="Book Antiqua" w:eastAsia="Book Antiqua" w:hAnsi="Book Antiqua" w:cs="Book Antiqua"/>
          <w:color w:val="000000" w:themeColor="text1"/>
        </w:rPr>
        <w:t>Treitl</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Euringer</w:t>
      </w:r>
      <w:proofErr w:type="spellEnd"/>
      <w:r w:rsidRPr="00246BF4">
        <w:rPr>
          <w:rFonts w:ascii="Book Antiqua" w:eastAsia="Book Antiqua" w:hAnsi="Book Antiqua" w:cs="Book Antiqua"/>
          <w:color w:val="000000" w:themeColor="text1"/>
        </w:rPr>
        <w:t xml:space="preserve"> W, </w:t>
      </w:r>
      <w:proofErr w:type="spellStart"/>
      <w:r w:rsidRPr="00246BF4">
        <w:rPr>
          <w:rFonts w:ascii="Book Antiqua" w:eastAsia="Book Antiqua" w:hAnsi="Book Antiqua" w:cs="Book Antiqua"/>
          <w:color w:val="000000" w:themeColor="text1"/>
        </w:rPr>
        <w:t>Sauerbruch</w:t>
      </w:r>
      <w:proofErr w:type="spellEnd"/>
      <w:r w:rsidRPr="00246BF4">
        <w:rPr>
          <w:rFonts w:ascii="Book Antiqua" w:eastAsia="Book Antiqua" w:hAnsi="Book Antiqua" w:cs="Book Antiqua"/>
          <w:color w:val="000000" w:themeColor="text1"/>
        </w:rPr>
        <w:t xml:space="preserve"> T, </w:t>
      </w:r>
      <w:proofErr w:type="spellStart"/>
      <w:r w:rsidRPr="00246BF4">
        <w:rPr>
          <w:rFonts w:ascii="Book Antiqua" w:eastAsia="Book Antiqua" w:hAnsi="Book Antiqua" w:cs="Book Antiqua"/>
          <w:color w:val="000000" w:themeColor="text1"/>
        </w:rPr>
        <w:t>Rössle</w:t>
      </w:r>
      <w:proofErr w:type="spellEnd"/>
      <w:r w:rsidRPr="00246BF4">
        <w:rPr>
          <w:rFonts w:ascii="Book Antiqua" w:eastAsia="Book Antiqua" w:hAnsi="Book Antiqua" w:cs="Book Antiqua"/>
          <w:color w:val="000000" w:themeColor="text1"/>
        </w:rPr>
        <w:t xml:space="preserve"> M. Smaller-Diameter Covered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Stents Are Associated With Increased Survival. </w:t>
      </w:r>
      <w:r w:rsidRPr="00246BF4">
        <w:rPr>
          <w:rFonts w:ascii="Book Antiqua" w:eastAsia="Book Antiqua" w:hAnsi="Book Antiqua" w:cs="Book Antiqua"/>
          <w:i/>
          <w:iCs/>
          <w:color w:val="000000" w:themeColor="text1"/>
        </w:rPr>
        <w:t>Clin Gastroenterol Hepatol</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17</w:t>
      </w:r>
      <w:r w:rsidRPr="00246BF4">
        <w:rPr>
          <w:rFonts w:ascii="Book Antiqua" w:eastAsia="Book Antiqua" w:hAnsi="Book Antiqua" w:cs="Book Antiqua"/>
          <w:color w:val="000000" w:themeColor="text1"/>
        </w:rPr>
        <w:t>: 2793-2799.e1 [PMID: 30940552 DOI: 10.1016/j.cgh.2019.03.042]</w:t>
      </w:r>
    </w:p>
    <w:p w14:paraId="6FFAB46F"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7</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Li Y</w:t>
      </w:r>
      <w:r w:rsidRPr="00246BF4">
        <w:rPr>
          <w:rFonts w:ascii="Book Antiqua" w:eastAsia="Book Antiqua" w:hAnsi="Book Antiqua" w:cs="Book Antiqua"/>
          <w:color w:val="000000" w:themeColor="text1"/>
        </w:rPr>
        <w:t xml:space="preserve">, He X, Pang H. A model to predict early hepatic encephalopathy in patients undergoing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w:t>
      </w:r>
      <w:r w:rsidRPr="00246BF4">
        <w:rPr>
          <w:rFonts w:ascii="Book Antiqua" w:eastAsia="Book Antiqua" w:hAnsi="Book Antiqua" w:cs="Book Antiqua"/>
          <w:i/>
          <w:iCs/>
          <w:color w:val="000000" w:themeColor="text1"/>
        </w:rPr>
        <w:t>Turk J Gastroenterol</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30</w:t>
      </w:r>
      <w:r w:rsidRPr="00246BF4">
        <w:rPr>
          <w:rFonts w:ascii="Book Antiqua" w:eastAsia="Book Antiqua" w:hAnsi="Book Antiqua" w:cs="Book Antiqua"/>
          <w:color w:val="000000" w:themeColor="text1"/>
        </w:rPr>
        <w:t>: 702-707 [PMID: 31418414 DOI: 10.5152/tjg.2019.18485]</w:t>
      </w:r>
    </w:p>
    <w:p w14:paraId="7FE8E96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8</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Casadaban</w:t>
      </w:r>
      <w:proofErr w:type="spellEnd"/>
      <w:r w:rsidRPr="00246BF4">
        <w:rPr>
          <w:rFonts w:ascii="Book Antiqua" w:eastAsia="Book Antiqua" w:hAnsi="Book Antiqua" w:cs="Book Antiqua"/>
          <w:b/>
          <w:bCs/>
          <w:color w:val="000000" w:themeColor="text1"/>
        </w:rPr>
        <w:t xml:space="preserve"> LC</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Parvinian</w:t>
      </w:r>
      <w:proofErr w:type="spellEnd"/>
      <w:r w:rsidRPr="00246BF4">
        <w:rPr>
          <w:rFonts w:ascii="Book Antiqua" w:eastAsia="Book Antiqua" w:hAnsi="Book Antiqua" w:cs="Book Antiqua"/>
          <w:color w:val="000000" w:themeColor="text1"/>
        </w:rPr>
        <w:t xml:space="preserve"> A, </w:t>
      </w:r>
      <w:proofErr w:type="spellStart"/>
      <w:r w:rsidRPr="00246BF4">
        <w:rPr>
          <w:rFonts w:ascii="Book Antiqua" w:eastAsia="Book Antiqua" w:hAnsi="Book Antiqua" w:cs="Book Antiqua"/>
          <w:color w:val="000000" w:themeColor="text1"/>
        </w:rPr>
        <w:t>Minocha</w:t>
      </w:r>
      <w:proofErr w:type="spellEnd"/>
      <w:r w:rsidRPr="00246BF4">
        <w:rPr>
          <w:rFonts w:ascii="Book Antiqua" w:eastAsia="Book Antiqua" w:hAnsi="Book Antiqua" w:cs="Book Antiqua"/>
          <w:color w:val="000000" w:themeColor="text1"/>
        </w:rPr>
        <w:t xml:space="preserve"> J, </w:t>
      </w:r>
      <w:proofErr w:type="spellStart"/>
      <w:r w:rsidRPr="00246BF4">
        <w:rPr>
          <w:rFonts w:ascii="Book Antiqua" w:eastAsia="Book Antiqua" w:hAnsi="Book Antiqua" w:cs="Book Antiqua"/>
          <w:color w:val="000000" w:themeColor="text1"/>
        </w:rPr>
        <w:t>Lakhoo</w:t>
      </w:r>
      <w:proofErr w:type="spellEnd"/>
      <w:r w:rsidRPr="00246BF4">
        <w:rPr>
          <w:rFonts w:ascii="Book Antiqua" w:eastAsia="Book Antiqua" w:hAnsi="Book Antiqua" w:cs="Book Antiqua"/>
          <w:color w:val="000000" w:themeColor="text1"/>
        </w:rPr>
        <w:t xml:space="preserve"> J, Grant CW, Ray CE Jr, </w:t>
      </w:r>
      <w:proofErr w:type="spellStart"/>
      <w:r w:rsidRPr="00246BF4">
        <w:rPr>
          <w:rFonts w:ascii="Book Antiqua" w:eastAsia="Book Antiqua" w:hAnsi="Book Antiqua" w:cs="Book Antiqua"/>
          <w:color w:val="000000" w:themeColor="text1"/>
        </w:rPr>
        <w:t>Knuttinen</w:t>
      </w:r>
      <w:proofErr w:type="spellEnd"/>
      <w:r w:rsidRPr="00246BF4">
        <w:rPr>
          <w:rFonts w:ascii="Book Antiqua" w:eastAsia="Book Antiqua" w:hAnsi="Book Antiqua" w:cs="Book Antiqua"/>
          <w:color w:val="000000" w:themeColor="text1"/>
        </w:rPr>
        <w:t xml:space="preserve"> MG, Bui JT, Gaba RC. Clearing the Confusion over Hepatic Encephalopathy After TIPS Creation: Incidence, Prognostic Factors, and Clinical Outcomes. </w:t>
      </w:r>
      <w:r w:rsidRPr="00246BF4">
        <w:rPr>
          <w:rFonts w:ascii="Book Antiqua" w:eastAsia="Book Antiqua" w:hAnsi="Book Antiqua" w:cs="Book Antiqua"/>
          <w:i/>
          <w:iCs/>
          <w:color w:val="000000" w:themeColor="text1"/>
        </w:rPr>
        <w:t>Dig Dis Sci</w:t>
      </w:r>
      <w:r w:rsidRPr="00246BF4">
        <w:rPr>
          <w:rFonts w:ascii="Book Antiqua" w:eastAsia="Book Antiqua" w:hAnsi="Book Antiqua" w:cs="Book Antiqua"/>
          <w:color w:val="000000" w:themeColor="text1"/>
        </w:rPr>
        <w:t xml:space="preserve"> 2015; </w:t>
      </w:r>
      <w:r w:rsidRPr="00246BF4">
        <w:rPr>
          <w:rFonts w:ascii="Book Antiqua" w:eastAsia="Book Antiqua" w:hAnsi="Book Antiqua" w:cs="Book Antiqua"/>
          <w:b/>
          <w:bCs/>
          <w:color w:val="000000" w:themeColor="text1"/>
        </w:rPr>
        <w:t>60</w:t>
      </w:r>
      <w:r w:rsidRPr="00246BF4">
        <w:rPr>
          <w:rFonts w:ascii="Book Antiqua" w:eastAsia="Book Antiqua" w:hAnsi="Book Antiqua" w:cs="Book Antiqua"/>
          <w:color w:val="000000" w:themeColor="text1"/>
        </w:rPr>
        <w:t>: 1059-1066 [PMID: 25316553 DOI: 10.1007/s10620-014-3391-0]</w:t>
      </w:r>
    </w:p>
    <w:p w14:paraId="254F7D12"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2</w:t>
      </w:r>
      <w:r w:rsidRPr="00246BF4">
        <w:rPr>
          <w:rFonts w:ascii="Book Antiqua" w:eastAsia="宋体" w:hAnsi="Book Antiqua" w:cs="Book Antiqua"/>
          <w:color w:val="000000" w:themeColor="text1"/>
          <w:lang w:eastAsia="zh-CN"/>
        </w:rPr>
        <w:t>9</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Bai M</w:t>
      </w:r>
      <w:r w:rsidRPr="00246BF4">
        <w:rPr>
          <w:rFonts w:ascii="Book Antiqua" w:eastAsia="Book Antiqua" w:hAnsi="Book Antiqua" w:cs="Book Antiqua"/>
          <w:color w:val="000000" w:themeColor="text1"/>
        </w:rPr>
        <w:t xml:space="preserve">, Qi X, Yang Z, Yin Z, </w:t>
      </w:r>
      <w:proofErr w:type="spellStart"/>
      <w:r w:rsidRPr="00246BF4">
        <w:rPr>
          <w:rFonts w:ascii="Book Antiqua" w:eastAsia="Book Antiqua" w:hAnsi="Book Antiqua" w:cs="Book Antiqua"/>
          <w:color w:val="000000" w:themeColor="text1"/>
        </w:rPr>
        <w:t>Nie</w:t>
      </w:r>
      <w:proofErr w:type="spellEnd"/>
      <w:r w:rsidRPr="00246BF4">
        <w:rPr>
          <w:rFonts w:ascii="Book Antiqua" w:eastAsia="Book Antiqua" w:hAnsi="Book Antiqua" w:cs="Book Antiqua"/>
          <w:color w:val="000000" w:themeColor="text1"/>
        </w:rPr>
        <w:t xml:space="preserve"> Y, Yuan S, Wu K, Han G, Fan D. Predictors of hepatic encephalopathy after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 in cirrhotic patients: a systematic review. </w:t>
      </w:r>
      <w:r w:rsidRPr="00246BF4">
        <w:rPr>
          <w:rFonts w:ascii="Book Antiqua" w:eastAsia="Book Antiqua" w:hAnsi="Book Antiqua" w:cs="Book Antiqua"/>
          <w:i/>
          <w:iCs/>
          <w:color w:val="000000" w:themeColor="text1"/>
        </w:rPr>
        <w:t>J Gastroenterol Hepatol</w:t>
      </w:r>
      <w:r w:rsidRPr="00246BF4">
        <w:rPr>
          <w:rFonts w:ascii="Book Antiqua" w:eastAsia="Book Antiqua" w:hAnsi="Book Antiqua" w:cs="Book Antiqua"/>
          <w:color w:val="000000" w:themeColor="text1"/>
        </w:rPr>
        <w:t xml:space="preserve"> 2011; </w:t>
      </w:r>
      <w:r w:rsidRPr="00246BF4">
        <w:rPr>
          <w:rFonts w:ascii="Book Antiqua" w:eastAsia="Book Antiqua" w:hAnsi="Book Antiqua" w:cs="Book Antiqua"/>
          <w:b/>
          <w:bCs/>
          <w:color w:val="000000" w:themeColor="text1"/>
        </w:rPr>
        <w:t>26</w:t>
      </w:r>
      <w:r w:rsidRPr="00246BF4">
        <w:rPr>
          <w:rFonts w:ascii="Book Antiqua" w:eastAsia="Book Antiqua" w:hAnsi="Book Antiqua" w:cs="Book Antiqua"/>
          <w:color w:val="000000" w:themeColor="text1"/>
        </w:rPr>
        <w:t>: 943-951 [PMID: 21251067 DOI: 10.1111/j.1440-1746.2011.06663.x]</w:t>
      </w:r>
    </w:p>
    <w:p w14:paraId="757DF53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宋体" w:hAnsi="Book Antiqua" w:cs="Book Antiqua"/>
          <w:color w:val="000000" w:themeColor="text1"/>
          <w:lang w:eastAsia="zh-CN"/>
        </w:rPr>
        <w:t>30</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Bigot A</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color w:val="000000" w:themeColor="text1"/>
        </w:rPr>
        <w:t>Tchan</w:t>
      </w:r>
      <w:proofErr w:type="spellEnd"/>
      <w:r w:rsidRPr="00246BF4">
        <w:rPr>
          <w:rFonts w:ascii="Book Antiqua" w:eastAsia="Book Antiqua" w:hAnsi="Book Antiqua" w:cs="Book Antiqua"/>
          <w:color w:val="000000" w:themeColor="text1"/>
        </w:rPr>
        <w:t xml:space="preserve"> MC, Thoreau B, </w:t>
      </w:r>
      <w:proofErr w:type="spellStart"/>
      <w:r w:rsidRPr="00246BF4">
        <w:rPr>
          <w:rFonts w:ascii="Book Antiqua" w:eastAsia="Book Antiqua" w:hAnsi="Book Antiqua" w:cs="Book Antiqua"/>
          <w:color w:val="000000" w:themeColor="text1"/>
        </w:rPr>
        <w:t>Blasco</w:t>
      </w:r>
      <w:proofErr w:type="spellEnd"/>
      <w:r w:rsidRPr="00246BF4">
        <w:rPr>
          <w:rFonts w:ascii="Book Antiqua" w:eastAsia="Book Antiqua" w:hAnsi="Book Antiqua" w:cs="Book Antiqua"/>
          <w:color w:val="000000" w:themeColor="text1"/>
        </w:rPr>
        <w:t xml:space="preserve"> H, Maillot F. Liver involvement in urea cycle disorders: a review of the literature. </w:t>
      </w:r>
      <w:r w:rsidRPr="00246BF4">
        <w:rPr>
          <w:rFonts w:ascii="Book Antiqua" w:eastAsia="Book Antiqua" w:hAnsi="Book Antiqua" w:cs="Book Antiqua"/>
          <w:i/>
          <w:iCs/>
          <w:color w:val="000000" w:themeColor="text1"/>
        </w:rPr>
        <w:t xml:space="preserve">J Inherit </w:t>
      </w:r>
      <w:proofErr w:type="spellStart"/>
      <w:r w:rsidRPr="00246BF4">
        <w:rPr>
          <w:rFonts w:ascii="Book Antiqua" w:eastAsia="Book Antiqua" w:hAnsi="Book Antiqua" w:cs="Book Antiqua"/>
          <w:i/>
          <w:iCs/>
          <w:color w:val="000000" w:themeColor="text1"/>
        </w:rPr>
        <w:t>Metab</w:t>
      </w:r>
      <w:proofErr w:type="spellEnd"/>
      <w:r w:rsidRPr="00246BF4">
        <w:rPr>
          <w:rFonts w:ascii="Book Antiqua" w:eastAsia="Book Antiqua" w:hAnsi="Book Antiqua" w:cs="Book Antiqua"/>
          <w:i/>
          <w:iCs/>
          <w:color w:val="000000" w:themeColor="text1"/>
        </w:rPr>
        <w:t xml:space="preserve"> Dis</w:t>
      </w:r>
      <w:r w:rsidRPr="00246BF4">
        <w:rPr>
          <w:rFonts w:ascii="Book Antiqua" w:eastAsia="Book Antiqua" w:hAnsi="Book Antiqua" w:cs="Book Antiqua"/>
          <w:color w:val="000000" w:themeColor="text1"/>
        </w:rPr>
        <w:t xml:space="preserve"> 2017; </w:t>
      </w:r>
      <w:r w:rsidRPr="00246BF4">
        <w:rPr>
          <w:rFonts w:ascii="Book Antiqua" w:eastAsia="Book Antiqua" w:hAnsi="Book Antiqua" w:cs="Book Antiqua"/>
          <w:b/>
          <w:bCs/>
          <w:color w:val="000000" w:themeColor="text1"/>
        </w:rPr>
        <w:t>40</w:t>
      </w:r>
      <w:r w:rsidRPr="00246BF4">
        <w:rPr>
          <w:rFonts w:ascii="Book Antiqua" w:eastAsia="Book Antiqua" w:hAnsi="Book Antiqua" w:cs="Book Antiqua"/>
          <w:color w:val="000000" w:themeColor="text1"/>
        </w:rPr>
        <w:t>: 757-769 [PMID: 28900784 DOI: 10.1007/s10545-017-0088-5]</w:t>
      </w:r>
    </w:p>
    <w:p w14:paraId="7C359C2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lastRenderedPageBreak/>
        <w:t>3</w:t>
      </w:r>
      <w:r w:rsidRPr="00246BF4">
        <w:rPr>
          <w:rFonts w:ascii="Book Antiqua" w:eastAsia="宋体" w:hAnsi="Book Antiqua" w:cs="Book Antiqua"/>
          <w:color w:val="000000" w:themeColor="text1"/>
          <w:lang w:eastAsia="zh-CN"/>
        </w:rPr>
        <w:t>1</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Hiwatashi</w:t>
      </w:r>
      <w:proofErr w:type="spellEnd"/>
      <w:r w:rsidRPr="00246BF4">
        <w:rPr>
          <w:rFonts w:ascii="Book Antiqua" w:eastAsia="Book Antiqua" w:hAnsi="Book Antiqua" w:cs="Book Antiqua"/>
          <w:b/>
          <w:bCs/>
          <w:color w:val="000000" w:themeColor="text1"/>
        </w:rPr>
        <w:t xml:space="preserve"> K</w:t>
      </w:r>
      <w:r w:rsidRPr="00246BF4">
        <w:rPr>
          <w:rFonts w:ascii="Book Antiqua" w:eastAsia="Book Antiqua" w:hAnsi="Book Antiqua" w:cs="Book Antiqua"/>
          <w:color w:val="000000" w:themeColor="text1"/>
        </w:rPr>
        <w:t xml:space="preserve">, Ueno S, Sakoda M, Iino S, Minami K, Mori S, Kita Y, Baba K, </w:t>
      </w:r>
      <w:proofErr w:type="spellStart"/>
      <w:r w:rsidRPr="00246BF4">
        <w:rPr>
          <w:rFonts w:ascii="Book Antiqua" w:eastAsia="Book Antiqua" w:hAnsi="Book Antiqua" w:cs="Book Antiqua"/>
          <w:color w:val="000000" w:themeColor="text1"/>
        </w:rPr>
        <w:t>Kurahara</w:t>
      </w:r>
      <w:proofErr w:type="spellEnd"/>
      <w:r w:rsidRPr="00246BF4">
        <w:rPr>
          <w:rFonts w:ascii="Book Antiqua" w:eastAsia="Book Antiqua" w:hAnsi="Book Antiqua" w:cs="Book Antiqua"/>
          <w:color w:val="000000" w:themeColor="text1"/>
        </w:rPr>
        <w:t xml:space="preserve"> H, </w:t>
      </w:r>
      <w:proofErr w:type="spellStart"/>
      <w:r w:rsidRPr="00246BF4">
        <w:rPr>
          <w:rFonts w:ascii="Book Antiqua" w:eastAsia="Book Antiqua" w:hAnsi="Book Antiqua" w:cs="Book Antiqua"/>
          <w:color w:val="000000" w:themeColor="text1"/>
        </w:rPr>
        <w:t>Mataki</w:t>
      </w:r>
      <w:proofErr w:type="spellEnd"/>
      <w:r w:rsidRPr="00246BF4">
        <w:rPr>
          <w:rFonts w:ascii="Book Antiqua" w:eastAsia="Book Antiqua" w:hAnsi="Book Antiqua" w:cs="Book Antiqua"/>
          <w:color w:val="000000" w:themeColor="text1"/>
        </w:rPr>
        <w:t xml:space="preserve"> Y, </w:t>
      </w:r>
      <w:proofErr w:type="spellStart"/>
      <w:r w:rsidRPr="00246BF4">
        <w:rPr>
          <w:rFonts w:ascii="Book Antiqua" w:eastAsia="Book Antiqua" w:hAnsi="Book Antiqua" w:cs="Book Antiqua"/>
          <w:color w:val="000000" w:themeColor="text1"/>
        </w:rPr>
        <w:t>Maemura</w:t>
      </w:r>
      <w:proofErr w:type="spellEnd"/>
      <w:r w:rsidRPr="00246BF4">
        <w:rPr>
          <w:rFonts w:ascii="Book Antiqua" w:eastAsia="Book Antiqua" w:hAnsi="Book Antiqua" w:cs="Book Antiqua"/>
          <w:color w:val="000000" w:themeColor="text1"/>
        </w:rPr>
        <w:t xml:space="preserve"> K, </w:t>
      </w:r>
      <w:proofErr w:type="spellStart"/>
      <w:r w:rsidRPr="00246BF4">
        <w:rPr>
          <w:rFonts w:ascii="Book Antiqua" w:eastAsia="Book Antiqua" w:hAnsi="Book Antiqua" w:cs="Book Antiqua"/>
          <w:color w:val="000000" w:themeColor="text1"/>
        </w:rPr>
        <w:t>Shinchi</w:t>
      </w:r>
      <w:proofErr w:type="spellEnd"/>
      <w:r w:rsidRPr="00246BF4">
        <w:rPr>
          <w:rFonts w:ascii="Book Antiqua" w:eastAsia="Book Antiqua" w:hAnsi="Book Antiqua" w:cs="Book Antiqua"/>
          <w:color w:val="000000" w:themeColor="text1"/>
        </w:rPr>
        <w:t xml:space="preserve"> H, </w:t>
      </w:r>
      <w:proofErr w:type="spellStart"/>
      <w:r w:rsidRPr="00246BF4">
        <w:rPr>
          <w:rFonts w:ascii="Book Antiqua" w:eastAsia="Book Antiqua" w:hAnsi="Book Antiqua" w:cs="Book Antiqua"/>
          <w:color w:val="000000" w:themeColor="text1"/>
        </w:rPr>
        <w:t>Natsugoe</w:t>
      </w:r>
      <w:proofErr w:type="spellEnd"/>
      <w:r w:rsidRPr="00246BF4">
        <w:rPr>
          <w:rFonts w:ascii="Book Antiqua" w:eastAsia="Book Antiqua" w:hAnsi="Book Antiqua" w:cs="Book Antiqua"/>
          <w:color w:val="000000" w:themeColor="text1"/>
        </w:rPr>
        <w:t xml:space="preserve"> S. The Evaluation of Liver Function and Surgical Influence by ICGR15 after Chemotherapy for Colorectal Liver Metastases. </w:t>
      </w:r>
      <w:r w:rsidRPr="00246BF4">
        <w:rPr>
          <w:rFonts w:ascii="Book Antiqua" w:eastAsia="Book Antiqua" w:hAnsi="Book Antiqua" w:cs="Book Antiqua"/>
          <w:i/>
          <w:iCs/>
          <w:color w:val="000000" w:themeColor="text1"/>
        </w:rPr>
        <w:t>J Cancer</w:t>
      </w:r>
      <w:r w:rsidRPr="00246BF4">
        <w:rPr>
          <w:rFonts w:ascii="Book Antiqua" w:eastAsia="Book Antiqua" w:hAnsi="Book Antiqua" w:cs="Book Antiqua"/>
          <w:color w:val="000000" w:themeColor="text1"/>
        </w:rPr>
        <w:t xml:space="preserve"> 2016; </w:t>
      </w:r>
      <w:r w:rsidRPr="00246BF4">
        <w:rPr>
          <w:rFonts w:ascii="Book Antiqua" w:eastAsia="Book Antiqua" w:hAnsi="Book Antiqua" w:cs="Book Antiqua"/>
          <w:b/>
          <w:bCs/>
          <w:color w:val="000000" w:themeColor="text1"/>
        </w:rPr>
        <w:t>7</w:t>
      </w:r>
      <w:r w:rsidRPr="00246BF4">
        <w:rPr>
          <w:rFonts w:ascii="Book Antiqua" w:eastAsia="Book Antiqua" w:hAnsi="Book Antiqua" w:cs="Book Antiqua"/>
          <w:color w:val="000000" w:themeColor="text1"/>
        </w:rPr>
        <w:t>: 595-599 [PMID: 27053958 DOI: 10.7150/jca.13759]</w:t>
      </w:r>
    </w:p>
    <w:p w14:paraId="2FB4FF41"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3</w:t>
      </w:r>
      <w:r w:rsidRPr="00246BF4">
        <w:rPr>
          <w:rFonts w:ascii="Book Antiqua" w:eastAsia="宋体" w:hAnsi="Book Antiqua" w:cs="Book Antiqua"/>
          <w:color w:val="000000" w:themeColor="text1"/>
          <w:lang w:eastAsia="zh-CN"/>
        </w:rPr>
        <w:t>2</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Wang YY</w:t>
      </w:r>
      <w:r w:rsidRPr="00246BF4">
        <w:rPr>
          <w:rFonts w:ascii="Book Antiqua" w:eastAsia="Book Antiqua" w:hAnsi="Book Antiqua" w:cs="Book Antiqua"/>
          <w:color w:val="000000" w:themeColor="text1"/>
        </w:rPr>
        <w:t xml:space="preserve">, Zhao XH, Ma L, Ye JZ, Wu FX, Tang J, You XM, Xiang BD, Li LQ. Comparison of the ability of Child-Pugh score, MELD score, and ICG-R15 to assess preoperative hepatic functional reserve in patients with hepatocellular carcinoma. </w:t>
      </w:r>
      <w:r w:rsidRPr="00246BF4">
        <w:rPr>
          <w:rFonts w:ascii="Book Antiqua" w:eastAsia="Book Antiqua" w:hAnsi="Book Antiqua" w:cs="Book Antiqua"/>
          <w:i/>
          <w:iCs/>
          <w:color w:val="000000" w:themeColor="text1"/>
        </w:rPr>
        <w:t>J Surg Oncol</w:t>
      </w:r>
      <w:r w:rsidRPr="00246BF4">
        <w:rPr>
          <w:rFonts w:ascii="Book Antiqua" w:eastAsia="Book Antiqua" w:hAnsi="Book Antiqua" w:cs="Book Antiqua"/>
          <w:color w:val="000000" w:themeColor="text1"/>
        </w:rPr>
        <w:t xml:space="preserve"> 2018; </w:t>
      </w:r>
      <w:r w:rsidRPr="00246BF4">
        <w:rPr>
          <w:rFonts w:ascii="Book Antiqua" w:eastAsia="Book Antiqua" w:hAnsi="Book Antiqua" w:cs="Book Antiqua"/>
          <w:b/>
          <w:bCs/>
          <w:color w:val="000000" w:themeColor="text1"/>
        </w:rPr>
        <w:t>118</w:t>
      </w:r>
      <w:r w:rsidRPr="00246BF4">
        <w:rPr>
          <w:rFonts w:ascii="Book Antiqua" w:eastAsia="Book Antiqua" w:hAnsi="Book Antiqua" w:cs="Book Antiqua"/>
          <w:color w:val="000000" w:themeColor="text1"/>
        </w:rPr>
        <w:t>: 440-445 [PMID: 30259515 DOI: 10.1002/jso.25184]</w:t>
      </w:r>
    </w:p>
    <w:p w14:paraId="4DB12E2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3</w:t>
      </w:r>
      <w:r w:rsidRPr="00246BF4">
        <w:rPr>
          <w:rFonts w:ascii="Book Antiqua" w:eastAsia="宋体" w:hAnsi="Book Antiqua" w:cs="Book Antiqua"/>
          <w:color w:val="000000" w:themeColor="text1"/>
          <w:lang w:eastAsia="zh-CN"/>
        </w:rPr>
        <w:t>3</w:t>
      </w:r>
      <w:r w:rsidRPr="00246BF4">
        <w:rPr>
          <w:rFonts w:ascii="Book Antiqua" w:eastAsia="Book Antiqua" w:hAnsi="Book Antiqua" w:cs="Book Antiqua"/>
          <w:color w:val="000000" w:themeColor="text1"/>
        </w:rPr>
        <w:t xml:space="preserve"> </w:t>
      </w:r>
      <w:proofErr w:type="spellStart"/>
      <w:r w:rsidRPr="00246BF4">
        <w:rPr>
          <w:rFonts w:ascii="Book Antiqua" w:eastAsia="Book Antiqua" w:hAnsi="Book Antiqua" w:cs="Book Antiqua"/>
          <w:b/>
          <w:bCs/>
          <w:color w:val="000000" w:themeColor="text1"/>
        </w:rPr>
        <w:t>Kokudo</w:t>
      </w:r>
      <w:proofErr w:type="spellEnd"/>
      <w:r w:rsidRPr="00246BF4">
        <w:rPr>
          <w:rFonts w:ascii="Book Antiqua" w:eastAsia="Book Antiqua" w:hAnsi="Book Antiqua" w:cs="Book Antiqua"/>
          <w:b/>
          <w:bCs/>
          <w:color w:val="000000" w:themeColor="text1"/>
        </w:rPr>
        <w:t xml:space="preserve"> T</w:t>
      </w:r>
      <w:r w:rsidRPr="00246BF4">
        <w:rPr>
          <w:rFonts w:ascii="Book Antiqua" w:eastAsia="Book Antiqua" w:hAnsi="Book Antiqua" w:cs="Book Antiqua"/>
          <w:color w:val="000000" w:themeColor="text1"/>
        </w:rPr>
        <w:t xml:space="preserve">, Hasegawa K, </w:t>
      </w:r>
      <w:proofErr w:type="spellStart"/>
      <w:r w:rsidRPr="00246BF4">
        <w:rPr>
          <w:rFonts w:ascii="Book Antiqua" w:eastAsia="Book Antiqua" w:hAnsi="Book Antiqua" w:cs="Book Antiqua"/>
          <w:color w:val="000000" w:themeColor="text1"/>
        </w:rPr>
        <w:t>Amikura</w:t>
      </w:r>
      <w:proofErr w:type="spellEnd"/>
      <w:r w:rsidRPr="00246BF4">
        <w:rPr>
          <w:rFonts w:ascii="Book Antiqua" w:eastAsia="Book Antiqua" w:hAnsi="Book Antiqua" w:cs="Book Antiqua"/>
          <w:color w:val="000000" w:themeColor="text1"/>
        </w:rPr>
        <w:t xml:space="preserve"> K, </w:t>
      </w:r>
      <w:proofErr w:type="spellStart"/>
      <w:r w:rsidRPr="00246BF4">
        <w:rPr>
          <w:rFonts w:ascii="Book Antiqua" w:eastAsia="Book Antiqua" w:hAnsi="Book Antiqua" w:cs="Book Antiqua"/>
          <w:color w:val="000000" w:themeColor="text1"/>
        </w:rPr>
        <w:t>Uldry</w:t>
      </w:r>
      <w:proofErr w:type="spellEnd"/>
      <w:r w:rsidRPr="00246BF4">
        <w:rPr>
          <w:rFonts w:ascii="Book Antiqua" w:eastAsia="Book Antiqua" w:hAnsi="Book Antiqua" w:cs="Book Antiqua"/>
          <w:color w:val="000000" w:themeColor="text1"/>
        </w:rPr>
        <w:t xml:space="preserve"> E, </w:t>
      </w:r>
      <w:proofErr w:type="spellStart"/>
      <w:r w:rsidRPr="00246BF4">
        <w:rPr>
          <w:rFonts w:ascii="Book Antiqua" w:eastAsia="Book Antiqua" w:hAnsi="Book Antiqua" w:cs="Book Antiqua"/>
          <w:color w:val="000000" w:themeColor="text1"/>
        </w:rPr>
        <w:t>Shirata</w:t>
      </w:r>
      <w:proofErr w:type="spellEnd"/>
      <w:r w:rsidRPr="00246BF4">
        <w:rPr>
          <w:rFonts w:ascii="Book Antiqua" w:eastAsia="Book Antiqua" w:hAnsi="Book Antiqua" w:cs="Book Antiqua"/>
          <w:color w:val="000000" w:themeColor="text1"/>
        </w:rPr>
        <w:t xml:space="preserve"> C, Yamaguchi T, </w:t>
      </w:r>
      <w:proofErr w:type="spellStart"/>
      <w:r w:rsidRPr="00246BF4">
        <w:rPr>
          <w:rFonts w:ascii="Book Antiqua" w:eastAsia="Book Antiqua" w:hAnsi="Book Antiqua" w:cs="Book Antiqua"/>
          <w:color w:val="000000" w:themeColor="text1"/>
        </w:rPr>
        <w:t>Arita</w:t>
      </w:r>
      <w:proofErr w:type="spellEnd"/>
      <w:r w:rsidRPr="00246BF4">
        <w:rPr>
          <w:rFonts w:ascii="Book Antiqua" w:eastAsia="Book Antiqua" w:hAnsi="Book Antiqua" w:cs="Book Antiqua"/>
          <w:color w:val="000000" w:themeColor="text1"/>
        </w:rPr>
        <w:t xml:space="preserve"> J, Kaneko J, Akamatsu N, Sakamoto Y, Takahashi A, Sakamoto H, Makuuchi M, Matsuyama Y, </w:t>
      </w:r>
      <w:proofErr w:type="spellStart"/>
      <w:r w:rsidRPr="00246BF4">
        <w:rPr>
          <w:rFonts w:ascii="Book Antiqua" w:eastAsia="Book Antiqua" w:hAnsi="Book Antiqua" w:cs="Book Antiqua"/>
          <w:color w:val="000000" w:themeColor="text1"/>
        </w:rPr>
        <w:t>Demartines</w:t>
      </w:r>
      <w:proofErr w:type="spellEnd"/>
      <w:r w:rsidRPr="00246BF4">
        <w:rPr>
          <w:rFonts w:ascii="Book Antiqua" w:eastAsia="Book Antiqua" w:hAnsi="Book Antiqua" w:cs="Book Antiqua"/>
          <w:color w:val="000000" w:themeColor="text1"/>
        </w:rPr>
        <w:t xml:space="preserve"> N, </w:t>
      </w:r>
      <w:proofErr w:type="spellStart"/>
      <w:r w:rsidRPr="00246BF4">
        <w:rPr>
          <w:rFonts w:ascii="Book Antiqua" w:eastAsia="Book Antiqua" w:hAnsi="Book Antiqua" w:cs="Book Antiqua"/>
          <w:color w:val="000000" w:themeColor="text1"/>
        </w:rPr>
        <w:t>Malagó</w:t>
      </w:r>
      <w:proofErr w:type="spellEnd"/>
      <w:r w:rsidRPr="00246BF4">
        <w:rPr>
          <w:rFonts w:ascii="Book Antiqua" w:eastAsia="Book Antiqua" w:hAnsi="Book Antiqua" w:cs="Book Antiqua"/>
          <w:color w:val="000000" w:themeColor="text1"/>
        </w:rPr>
        <w:t xml:space="preserve"> M, </w:t>
      </w:r>
      <w:proofErr w:type="spellStart"/>
      <w:r w:rsidRPr="00246BF4">
        <w:rPr>
          <w:rFonts w:ascii="Book Antiqua" w:eastAsia="Book Antiqua" w:hAnsi="Book Antiqua" w:cs="Book Antiqua"/>
          <w:color w:val="000000" w:themeColor="text1"/>
        </w:rPr>
        <w:t>Kokudo</w:t>
      </w:r>
      <w:proofErr w:type="spellEnd"/>
      <w:r w:rsidRPr="00246BF4">
        <w:rPr>
          <w:rFonts w:ascii="Book Antiqua" w:eastAsia="Book Antiqua" w:hAnsi="Book Antiqua" w:cs="Book Antiqua"/>
          <w:color w:val="000000" w:themeColor="text1"/>
        </w:rPr>
        <w:t xml:space="preserve"> N, </w:t>
      </w:r>
      <w:proofErr w:type="spellStart"/>
      <w:r w:rsidRPr="00246BF4">
        <w:rPr>
          <w:rFonts w:ascii="Book Antiqua" w:eastAsia="Book Antiqua" w:hAnsi="Book Antiqua" w:cs="Book Antiqua"/>
          <w:color w:val="000000" w:themeColor="text1"/>
        </w:rPr>
        <w:t>Halkic</w:t>
      </w:r>
      <w:proofErr w:type="spellEnd"/>
      <w:r w:rsidRPr="00246BF4">
        <w:rPr>
          <w:rFonts w:ascii="Book Antiqua" w:eastAsia="Book Antiqua" w:hAnsi="Book Antiqua" w:cs="Book Antiqua"/>
          <w:color w:val="000000" w:themeColor="text1"/>
        </w:rPr>
        <w:t xml:space="preserve"> N. Assessment of Preoperative Liver Function in Patients with Hepatocellular Carcinoma - The Albumin-Indocyanine Green Evaluation (ALICE) Grade. </w:t>
      </w:r>
      <w:proofErr w:type="spellStart"/>
      <w:r w:rsidRPr="00246BF4">
        <w:rPr>
          <w:rFonts w:ascii="Book Antiqua" w:eastAsia="Book Antiqua" w:hAnsi="Book Antiqua" w:cs="Book Antiqua"/>
          <w:i/>
          <w:iCs/>
          <w:color w:val="000000" w:themeColor="text1"/>
        </w:rPr>
        <w:t>PLoS</w:t>
      </w:r>
      <w:proofErr w:type="spellEnd"/>
      <w:r w:rsidRPr="00246BF4">
        <w:rPr>
          <w:rFonts w:ascii="Book Antiqua" w:eastAsia="Book Antiqua" w:hAnsi="Book Antiqua" w:cs="Book Antiqua"/>
          <w:i/>
          <w:iCs/>
          <w:color w:val="000000" w:themeColor="text1"/>
        </w:rPr>
        <w:t xml:space="preserve"> One</w:t>
      </w:r>
      <w:r w:rsidRPr="00246BF4">
        <w:rPr>
          <w:rFonts w:ascii="Book Antiqua" w:eastAsia="Book Antiqua" w:hAnsi="Book Antiqua" w:cs="Book Antiqua"/>
          <w:color w:val="000000" w:themeColor="text1"/>
        </w:rPr>
        <w:t xml:space="preserve"> 2016; </w:t>
      </w:r>
      <w:r w:rsidRPr="00246BF4">
        <w:rPr>
          <w:rFonts w:ascii="Book Antiqua" w:eastAsia="Book Antiqua" w:hAnsi="Book Antiqua" w:cs="Book Antiqua"/>
          <w:b/>
          <w:bCs/>
          <w:color w:val="000000" w:themeColor="text1"/>
        </w:rPr>
        <w:t>11</w:t>
      </w:r>
      <w:r w:rsidRPr="00246BF4">
        <w:rPr>
          <w:rFonts w:ascii="Book Antiqua" w:eastAsia="Book Antiqua" w:hAnsi="Book Antiqua" w:cs="Book Antiqua"/>
          <w:color w:val="000000" w:themeColor="text1"/>
        </w:rPr>
        <w:t>: e0159530 [PMID: 27434062 DOI: 10.1371/journal.pone.0159530]</w:t>
      </w:r>
    </w:p>
    <w:p w14:paraId="2144DB06"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3</w:t>
      </w:r>
      <w:r w:rsidRPr="00246BF4">
        <w:rPr>
          <w:rFonts w:ascii="Book Antiqua" w:eastAsia="宋体" w:hAnsi="Book Antiqua" w:cs="Book Antiqua"/>
          <w:color w:val="000000" w:themeColor="text1"/>
          <w:lang w:eastAsia="zh-CN"/>
        </w:rPr>
        <w:t>4</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Wong M</w:t>
      </w:r>
      <w:r w:rsidRPr="00246BF4">
        <w:rPr>
          <w:rFonts w:ascii="Book Antiqua" w:eastAsia="Book Antiqua" w:hAnsi="Book Antiqua" w:cs="Book Antiqua"/>
          <w:color w:val="000000" w:themeColor="text1"/>
        </w:rPr>
        <w:t xml:space="preserve">, Busuttil RW. Surgery in Patients with Portal Hypertension. </w:t>
      </w:r>
      <w:r w:rsidRPr="00246BF4">
        <w:rPr>
          <w:rFonts w:ascii="Book Antiqua" w:eastAsia="Book Antiqua" w:hAnsi="Book Antiqua" w:cs="Book Antiqua"/>
          <w:i/>
          <w:iCs/>
          <w:color w:val="000000" w:themeColor="text1"/>
        </w:rPr>
        <w:t>Clin Liver Dis</w:t>
      </w:r>
      <w:r w:rsidRPr="00246BF4">
        <w:rPr>
          <w:rFonts w:ascii="Book Antiqua" w:eastAsia="Book Antiqua" w:hAnsi="Book Antiqua" w:cs="Book Antiqua"/>
          <w:color w:val="000000" w:themeColor="text1"/>
        </w:rPr>
        <w:t xml:space="preserve"> 2019; </w:t>
      </w:r>
      <w:r w:rsidRPr="00246BF4">
        <w:rPr>
          <w:rFonts w:ascii="Book Antiqua" w:eastAsia="Book Antiqua" w:hAnsi="Book Antiqua" w:cs="Book Antiqua"/>
          <w:b/>
          <w:bCs/>
          <w:color w:val="000000" w:themeColor="text1"/>
        </w:rPr>
        <w:t>23</w:t>
      </w:r>
      <w:r w:rsidRPr="00246BF4">
        <w:rPr>
          <w:rFonts w:ascii="Book Antiqua" w:eastAsia="Book Antiqua" w:hAnsi="Book Antiqua" w:cs="Book Antiqua"/>
          <w:color w:val="000000" w:themeColor="text1"/>
        </w:rPr>
        <w:t>: 755-780 [PMID: 31563221 DOI: 10.1016/j.cld.2019.07.003]</w:t>
      </w:r>
    </w:p>
    <w:p w14:paraId="69933FE2"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3</w:t>
      </w:r>
      <w:r w:rsidRPr="00246BF4">
        <w:rPr>
          <w:rFonts w:ascii="Book Antiqua" w:eastAsia="宋体" w:hAnsi="Book Antiqua" w:cs="Book Antiqua"/>
          <w:color w:val="000000" w:themeColor="text1"/>
          <w:lang w:eastAsia="zh-CN"/>
        </w:rPr>
        <w:t>5</w:t>
      </w:r>
      <w:r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b/>
          <w:bCs/>
          <w:color w:val="000000" w:themeColor="text1"/>
        </w:rPr>
        <w:t>Cheng XP</w:t>
      </w:r>
      <w:r w:rsidRPr="00246BF4">
        <w:rPr>
          <w:rFonts w:ascii="Book Antiqua" w:eastAsia="Book Antiqua" w:hAnsi="Book Antiqua" w:cs="Book Antiqua"/>
          <w:color w:val="000000" w:themeColor="text1"/>
        </w:rPr>
        <w:t xml:space="preserve">, Zhao J, Chen Y, Meng FK, Xu B, Yu HW, Meng QH, Liu YM, Zhang SB, Meng S, Zhang JY, Zhang JY, Duan ZP, Zheng SJ. Comparison of the ability of the PDD-ICG clearance test, CTP, MELD, and MELD-Na to predict short-term and medium-term mortality in patients with decompensated hepatitis B cirrhosis. </w:t>
      </w:r>
      <w:r w:rsidRPr="00246BF4">
        <w:rPr>
          <w:rFonts w:ascii="Book Antiqua" w:eastAsia="Book Antiqua" w:hAnsi="Book Antiqua" w:cs="Book Antiqua"/>
          <w:i/>
          <w:iCs/>
          <w:color w:val="000000" w:themeColor="text1"/>
        </w:rPr>
        <w:t>Eur J Gastroenterol Hepatol</w:t>
      </w:r>
      <w:r w:rsidRPr="00246BF4">
        <w:rPr>
          <w:rFonts w:ascii="Book Antiqua" w:eastAsia="Book Antiqua" w:hAnsi="Book Antiqua" w:cs="Book Antiqua"/>
          <w:color w:val="000000" w:themeColor="text1"/>
        </w:rPr>
        <w:t xml:space="preserve"> 2016; </w:t>
      </w:r>
      <w:r w:rsidRPr="00246BF4">
        <w:rPr>
          <w:rFonts w:ascii="Book Antiqua" w:eastAsia="Book Antiqua" w:hAnsi="Book Antiqua" w:cs="Book Antiqua"/>
          <w:b/>
          <w:bCs/>
          <w:color w:val="000000" w:themeColor="text1"/>
        </w:rPr>
        <w:t>28</w:t>
      </w:r>
      <w:r w:rsidRPr="00246BF4">
        <w:rPr>
          <w:rFonts w:ascii="Book Antiqua" w:eastAsia="Book Antiqua" w:hAnsi="Book Antiqua" w:cs="Book Antiqua"/>
          <w:color w:val="000000" w:themeColor="text1"/>
        </w:rPr>
        <w:t>: 444-448 [PMID: 26649802 DOI: 10.1097/MEG.0000000000000538]</w:t>
      </w:r>
    </w:p>
    <w:p w14:paraId="51069E9D" w14:textId="77777777" w:rsidR="00BA37FB" w:rsidRPr="00246BF4" w:rsidRDefault="00BA37FB" w:rsidP="00372A8C">
      <w:pPr>
        <w:spacing w:line="360" w:lineRule="auto"/>
        <w:jc w:val="both"/>
        <w:rPr>
          <w:rFonts w:ascii="Book Antiqua" w:hAnsi="Book Antiqua"/>
          <w:color w:val="000000" w:themeColor="text1"/>
          <w:lang w:eastAsia="zh-CN"/>
        </w:rPr>
      </w:pPr>
    </w:p>
    <w:p w14:paraId="7E52C9C3" w14:textId="77777777" w:rsidR="00C835E7" w:rsidRPr="00246BF4" w:rsidRDefault="00C835E7" w:rsidP="00372A8C">
      <w:pPr>
        <w:spacing w:line="360" w:lineRule="auto"/>
        <w:jc w:val="both"/>
        <w:rPr>
          <w:rFonts w:ascii="Book Antiqua" w:hAnsi="Book Antiqua"/>
          <w:color w:val="000000" w:themeColor="text1"/>
          <w:lang w:eastAsia="zh-CN"/>
        </w:rPr>
      </w:pPr>
    </w:p>
    <w:p w14:paraId="491344A3" w14:textId="77777777" w:rsidR="00C835E7" w:rsidRPr="00246BF4" w:rsidRDefault="00C835E7" w:rsidP="00372A8C">
      <w:pPr>
        <w:spacing w:line="360" w:lineRule="auto"/>
        <w:jc w:val="both"/>
        <w:rPr>
          <w:rFonts w:ascii="Book Antiqua" w:hAnsi="Book Antiqua"/>
          <w:color w:val="000000" w:themeColor="text1"/>
          <w:lang w:eastAsia="zh-CN"/>
        </w:rPr>
      </w:pPr>
    </w:p>
    <w:p w14:paraId="033CF25E" w14:textId="77777777" w:rsidR="00C835E7" w:rsidRPr="00246BF4" w:rsidRDefault="00C835E7" w:rsidP="00372A8C">
      <w:pPr>
        <w:spacing w:line="360" w:lineRule="auto"/>
        <w:jc w:val="both"/>
        <w:rPr>
          <w:rFonts w:ascii="Book Antiqua" w:hAnsi="Book Antiqua"/>
          <w:color w:val="000000" w:themeColor="text1"/>
          <w:lang w:eastAsia="zh-CN"/>
        </w:rPr>
      </w:pPr>
    </w:p>
    <w:p w14:paraId="542AA8C2" w14:textId="77777777" w:rsidR="00C835E7" w:rsidRPr="00246BF4" w:rsidRDefault="00C835E7" w:rsidP="00372A8C">
      <w:pPr>
        <w:spacing w:line="360" w:lineRule="auto"/>
        <w:jc w:val="both"/>
        <w:rPr>
          <w:rFonts w:ascii="Book Antiqua" w:hAnsi="Book Antiqua"/>
          <w:color w:val="000000" w:themeColor="text1"/>
          <w:lang w:eastAsia="zh-CN"/>
        </w:rPr>
      </w:pPr>
    </w:p>
    <w:p w14:paraId="0399058E" w14:textId="77777777" w:rsidR="00C835E7" w:rsidRPr="00246BF4" w:rsidRDefault="00C835E7" w:rsidP="00372A8C">
      <w:pPr>
        <w:spacing w:line="360" w:lineRule="auto"/>
        <w:jc w:val="both"/>
        <w:rPr>
          <w:rFonts w:ascii="Book Antiqua" w:hAnsi="Book Antiqua"/>
          <w:color w:val="000000" w:themeColor="text1"/>
          <w:lang w:eastAsia="zh-CN"/>
        </w:rPr>
        <w:sectPr w:rsidR="00C835E7" w:rsidRPr="00246BF4">
          <w:pgSz w:w="12240" w:h="15840"/>
          <w:pgMar w:top="1440" w:right="1440" w:bottom="1440" w:left="1440" w:header="720" w:footer="720" w:gutter="0"/>
          <w:cols w:space="720"/>
          <w:docGrid w:linePitch="360"/>
        </w:sectPr>
      </w:pPr>
    </w:p>
    <w:p w14:paraId="05FFBAE4"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lastRenderedPageBreak/>
        <w:t>Footnotes</w:t>
      </w:r>
    </w:p>
    <w:p w14:paraId="3EB165BD" w14:textId="00BE4462"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Institutional review board statement: </w:t>
      </w:r>
      <w:r w:rsidRPr="00246BF4">
        <w:rPr>
          <w:rFonts w:ascii="Book Antiqua" w:eastAsia="Book Antiqua" w:hAnsi="Book Antiqua" w:cs="Book Antiqua"/>
          <w:color w:val="000000" w:themeColor="text1"/>
        </w:rPr>
        <w:t xml:space="preserve">The study was reviewed and approved by the </w:t>
      </w:r>
      <w:r w:rsidR="00422C74" w:rsidRPr="00246BF4">
        <w:rPr>
          <w:rFonts w:ascii="Book Antiqua" w:eastAsia="Book Antiqua" w:hAnsi="Book Antiqua" w:cs="Book Antiqua"/>
          <w:color w:val="000000" w:themeColor="text1"/>
        </w:rPr>
        <w:t xml:space="preserve">Institutional Review Board of </w:t>
      </w:r>
      <w:proofErr w:type="spellStart"/>
      <w:r w:rsidRPr="00246BF4">
        <w:rPr>
          <w:rFonts w:ascii="Book Antiqua" w:eastAsia="Book Antiqua" w:hAnsi="Book Antiqua" w:cs="Book Antiqua"/>
          <w:color w:val="000000" w:themeColor="text1"/>
        </w:rPr>
        <w:t>Shijitan</w:t>
      </w:r>
      <w:proofErr w:type="spellEnd"/>
      <w:r w:rsidRPr="00246BF4">
        <w:rPr>
          <w:rFonts w:ascii="Book Antiqua" w:eastAsia="Book Antiqua" w:hAnsi="Book Antiqua" w:cs="Book Antiqua"/>
          <w:color w:val="000000" w:themeColor="text1"/>
        </w:rPr>
        <w:t xml:space="preserve"> Hospital, Capital Medical University</w:t>
      </w:r>
      <w:r w:rsidR="00422C74" w:rsidRPr="00246BF4">
        <w:rPr>
          <w:rFonts w:ascii="Book Antiqua" w:eastAsia="Book Antiqua" w:hAnsi="Book Antiqua" w:cs="Book Antiqua"/>
          <w:color w:val="000000" w:themeColor="text1"/>
        </w:rPr>
        <w:t xml:space="preserve"> (</w:t>
      </w:r>
      <w:r w:rsidRPr="00246BF4">
        <w:rPr>
          <w:rFonts w:ascii="Book Antiqua" w:eastAsia="Book Antiqua" w:hAnsi="Book Antiqua" w:cs="Book Antiqua"/>
          <w:color w:val="000000" w:themeColor="text1"/>
        </w:rPr>
        <w:t>No. KY2019.2</w:t>
      </w:r>
      <w:r w:rsidR="00422C74" w:rsidRPr="00246BF4">
        <w:rPr>
          <w:rFonts w:ascii="Book Antiqua" w:eastAsia="Book Antiqua" w:hAnsi="Book Antiqua" w:cs="Book Antiqua"/>
          <w:color w:val="000000" w:themeColor="text1"/>
        </w:rPr>
        <w:t>)</w:t>
      </w:r>
      <w:r w:rsidRPr="00246BF4">
        <w:rPr>
          <w:rFonts w:ascii="Book Antiqua" w:eastAsia="Book Antiqua" w:hAnsi="Book Antiqua" w:cs="Book Antiqua"/>
          <w:color w:val="000000" w:themeColor="text1"/>
        </w:rPr>
        <w:t>.</w:t>
      </w:r>
    </w:p>
    <w:p w14:paraId="3698E43E" w14:textId="77777777" w:rsidR="00BA37FB" w:rsidRPr="00246BF4" w:rsidRDefault="00BA37FB" w:rsidP="00372A8C">
      <w:pPr>
        <w:spacing w:line="360" w:lineRule="auto"/>
        <w:jc w:val="both"/>
        <w:rPr>
          <w:rFonts w:ascii="Book Antiqua" w:hAnsi="Book Antiqua"/>
          <w:color w:val="000000" w:themeColor="text1"/>
        </w:rPr>
      </w:pPr>
    </w:p>
    <w:p w14:paraId="2278FD89"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Conflict-of-interest statement: </w:t>
      </w:r>
      <w:r w:rsidRPr="00246BF4">
        <w:rPr>
          <w:rFonts w:ascii="Book Antiqua" w:eastAsia="Book Antiqua" w:hAnsi="Book Antiqua" w:cs="Book Antiqua"/>
          <w:color w:val="000000" w:themeColor="text1"/>
        </w:rPr>
        <w:t>There are no conflicts of interest related to this study.</w:t>
      </w:r>
    </w:p>
    <w:p w14:paraId="16A33089" w14:textId="77777777" w:rsidR="00BA37FB" w:rsidRPr="00246BF4" w:rsidRDefault="00BA37FB" w:rsidP="00372A8C">
      <w:pPr>
        <w:spacing w:line="360" w:lineRule="auto"/>
        <w:jc w:val="both"/>
        <w:rPr>
          <w:rFonts w:ascii="Book Antiqua" w:hAnsi="Book Antiqua"/>
          <w:color w:val="000000" w:themeColor="text1"/>
        </w:rPr>
      </w:pPr>
    </w:p>
    <w:p w14:paraId="350772F1" w14:textId="77777777" w:rsidR="00C2376F" w:rsidRPr="00246BF4" w:rsidRDefault="00C2376F"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Data sharing statement: </w:t>
      </w:r>
      <w:r w:rsidRPr="00246BF4">
        <w:rPr>
          <w:rFonts w:ascii="Book Antiqua" w:eastAsia="Book Antiqua" w:hAnsi="Book Antiqua" w:cs="Book Antiqua"/>
          <w:bCs/>
          <w:color w:val="000000" w:themeColor="text1"/>
        </w:rPr>
        <w:t>No additional data are available.</w:t>
      </w:r>
    </w:p>
    <w:p w14:paraId="4D704894" w14:textId="77777777" w:rsidR="00C2376F" w:rsidRPr="00246BF4" w:rsidRDefault="00C2376F" w:rsidP="00372A8C">
      <w:pPr>
        <w:spacing w:line="360" w:lineRule="auto"/>
        <w:jc w:val="both"/>
        <w:rPr>
          <w:rFonts w:ascii="Book Antiqua" w:hAnsi="Book Antiqua"/>
          <w:color w:val="000000" w:themeColor="text1"/>
        </w:rPr>
      </w:pPr>
    </w:p>
    <w:p w14:paraId="0D89C15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bCs/>
          <w:color w:val="000000" w:themeColor="text1"/>
        </w:rPr>
        <w:t xml:space="preserve">Open-Access: </w:t>
      </w:r>
      <w:r w:rsidRPr="00246BF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46BF4">
        <w:rPr>
          <w:rFonts w:ascii="Book Antiqua" w:eastAsia="Book Antiqua" w:hAnsi="Book Antiqua" w:cs="Book Antiqua"/>
          <w:color w:val="000000" w:themeColor="text1"/>
        </w:rPr>
        <w:t>NonCommercial</w:t>
      </w:r>
      <w:proofErr w:type="spellEnd"/>
      <w:r w:rsidRPr="00246BF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CB5B67" w14:textId="77777777" w:rsidR="00BA37FB" w:rsidRPr="00246BF4" w:rsidRDefault="00BA37FB" w:rsidP="00372A8C">
      <w:pPr>
        <w:spacing w:line="360" w:lineRule="auto"/>
        <w:jc w:val="both"/>
        <w:rPr>
          <w:rFonts w:ascii="Book Antiqua" w:hAnsi="Book Antiqua"/>
          <w:color w:val="000000" w:themeColor="text1"/>
        </w:rPr>
      </w:pPr>
    </w:p>
    <w:p w14:paraId="2C7E8A16"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Manuscript source: </w:t>
      </w:r>
      <w:r w:rsidRPr="00246BF4">
        <w:rPr>
          <w:rFonts w:ascii="Book Antiqua" w:eastAsia="Book Antiqua" w:hAnsi="Book Antiqua" w:cs="Book Antiqua"/>
          <w:color w:val="000000" w:themeColor="text1"/>
        </w:rPr>
        <w:t>Unsolicited manuscript</w:t>
      </w:r>
    </w:p>
    <w:p w14:paraId="0D8437A6" w14:textId="77777777" w:rsidR="00BA37FB" w:rsidRPr="00246BF4" w:rsidRDefault="00BA37FB" w:rsidP="00372A8C">
      <w:pPr>
        <w:spacing w:line="360" w:lineRule="auto"/>
        <w:jc w:val="both"/>
        <w:rPr>
          <w:rFonts w:ascii="Book Antiqua" w:hAnsi="Book Antiqua"/>
          <w:color w:val="000000" w:themeColor="text1"/>
        </w:rPr>
      </w:pPr>
    </w:p>
    <w:p w14:paraId="2457A3FD"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Peer-review started: </w:t>
      </w:r>
      <w:r w:rsidRPr="00246BF4">
        <w:rPr>
          <w:rFonts w:ascii="Book Antiqua" w:eastAsia="Book Antiqua" w:hAnsi="Book Antiqua" w:cs="Book Antiqua"/>
          <w:color w:val="000000" w:themeColor="text1"/>
        </w:rPr>
        <w:t>November 23, 2020</w:t>
      </w:r>
    </w:p>
    <w:p w14:paraId="513ADBBA"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First decision: </w:t>
      </w:r>
      <w:r w:rsidRPr="00246BF4">
        <w:rPr>
          <w:rFonts w:ascii="Book Antiqua" w:eastAsia="Book Antiqua" w:hAnsi="Book Antiqua" w:cs="Book Antiqua"/>
          <w:color w:val="000000" w:themeColor="text1"/>
        </w:rPr>
        <w:t>December 17, 2020</w:t>
      </w:r>
    </w:p>
    <w:p w14:paraId="5A0C5EF6" w14:textId="40800298"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Article in press: </w:t>
      </w:r>
      <w:r w:rsidR="00C835E7" w:rsidRPr="00246BF4">
        <w:rPr>
          <w:rFonts w:ascii="Book Antiqua" w:eastAsia="Book Antiqua" w:hAnsi="Book Antiqua" w:cs="Book Antiqua"/>
          <w:color w:val="000000" w:themeColor="text1"/>
        </w:rPr>
        <w:t>January 15, 2021</w:t>
      </w:r>
    </w:p>
    <w:p w14:paraId="27A3EEE4" w14:textId="77777777" w:rsidR="00BA37FB" w:rsidRPr="00246BF4" w:rsidRDefault="00BA37FB" w:rsidP="00372A8C">
      <w:pPr>
        <w:spacing w:line="360" w:lineRule="auto"/>
        <w:jc w:val="both"/>
        <w:rPr>
          <w:rFonts w:ascii="Book Antiqua" w:hAnsi="Book Antiqua"/>
          <w:color w:val="000000" w:themeColor="text1"/>
        </w:rPr>
      </w:pPr>
    </w:p>
    <w:p w14:paraId="57106D67"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Specialty type: </w:t>
      </w:r>
      <w:r w:rsidRPr="00246BF4">
        <w:rPr>
          <w:rFonts w:ascii="Book Antiqua" w:eastAsia="Book Antiqua" w:hAnsi="Book Antiqua" w:cs="Book Antiqua"/>
          <w:color w:val="000000" w:themeColor="text1"/>
        </w:rPr>
        <w:t>Gastroenterology and hepatology</w:t>
      </w:r>
    </w:p>
    <w:p w14:paraId="2C41FAAF"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 xml:space="preserve">Country/Territory of origin: </w:t>
      </w:r>
      <w:r w:rsidRPr="00246BF4">
        <w:rPr>
          <w:rFonts w:ascii="Book Antiqua" w:eastAsia="Book Antiqua" w:hAnsi="Book Antiqua" w:cs="Book Antiqua"/>
          <w:color w:val="000000" w:themeColor="text1"/>
        </w:rPr>
        <w:t>China</w:t>
      </w:r>
    </w:p>
    <w:p w14:paraId="7A3AE57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t>Peer-review report’s scientific quality classification</w:t>
      </w:r>
    </w:p>
    <w:p w14:paraId="4082C50D"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Grade A (Excellent): A</w:t>
      </w:r>
    </w:p>
    <w:p w14:paraId="73CE5910"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Grade B (Very good): B, B</w:t>
      </w:r>
    </w:p>
    <w:p w14:paraId="4E3BB6BE"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Grade C (Good): 0</w:t>
      </w:r>
    </w:p>
    <w:p w14:paraId="63DE81A5"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lastRenderedPageBreak/>
        <w:t>Grade D (Fair): 0</w:t>
      </w:r>
    </w:p>
    <w:p w14:paraId="6A2082FC"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color w:val="000000" w:themeColor="text1"/>
        </w:rPr>
        <w:t>Grade E (Poor): 0</w:t>
      </w:r>
    </w:p>
    <w:p w14:paraId="7C4DFAE6" w14:textId="77777777" w:rsidR="00BA37FB" w:rsidRPr="00246BF4" w:rsidRDefault="00BA37FB" w:rsidP="00372A8C">
      <w:pPr>
        <w:spacing w:line="360" w:lineRule="auto"/>
        <w:jc w:val="both"/>
        <w:rPr>
          <w:rFonts w:ascii="Book Antiqua" w:hAnsi="Book Antiqua"/>
          <w:color w:val="000000" w:themeColor="text1"/>
        </w:rPr>
      </w:pPr>
    </w:p>
    <w:p w14:paraId="1CB828FD" w14:textId="231CCC31" w:rsidR="00035BB4" w:rsidRPr="00246BF4" w:rsidRDefault="008F363E" w:rsidP="00372A8C">
      <w:pPr>
        <w:spacing w:line="360" w:lineRule="auto"/>
        <w:jc w:val="both"/>
        <w:rPr>
          <w:rFonts w:ascii="Book Antiqua" w:hAnsi="Book Antiqua" w:cs="Book Antiqua"/>
          <w:b/>
          <w:color w:val="000000" w:themeColor="text1"/>
          <w:lang w:eastAsia="zh-CN"/>
        </w:rPr>
      </w:pPr>
      <w:r w:rsidRPr="00246BF4">
        <w:rPr>
          <w:rFonts w:ascii="Book Antiqua" w:eastAsia="Book Antiqua" w:hAnsi="Book Antiqua" w:cs="Book Antiqua"/>
          <w:b/>
          <w:color w:val="000000" w:themeColor="text1"/>
        </w:rPr>
        <w:t xml:space="preserve">P-Reviewer: </w:t>
      </w:r>
      <w:r w:rsidRPr="00246BF4">
        <w:rPr>
          <w:rFonts w:ascii="Book Antiqua" w:eastAsia="Book Antiqua" w:hAnsi="Book Antiqua" w:cs="Book Antiqua"/>
          <w:color w:val="000000" w:themeColor="text1"/>
        </w:rPr>
        <w:t xml:space="preserve">Joko K, </w:t>
      </w:r>
      <w:proofErr w:type="spellStart"/>
      <w:r w:rsidRPr="00246BF4">
        <w:rPr>
          <w:rFonts w:ascii="Book Antiqua" w:eastAsia="Book Antiqua" w:hAnsi="Book Antiqua" w:cs="Book Antiqua"/>
          <w:color w:val="000000" w:themeColor="text1"/>
        </w:rPr>
        <w:t>Liem</w:t>
      </w:r>
      <w:proofErr w:type="spellEnd"/>
      <w:r w:rsidRPr="00246BF4">
        <w:rPr>
          <w:rFonts w:ascii="Book Antiqua" w:eastAsia="Book Antiqua" w:hAnsi="Book Antiqua" w:cs="Book Antiqua"/>
          <w:color w:val="000000" w:themeColor="text1"/>
        </w:rPr>
        <w:t xml:space="preserve"> S, Martins VH</w:t>
      </w:r>
      <w:r w:rsidRPr="00246BF4">
        <w:rPr>
          <w:rFonts w:ascii="Book Antiqua" w:eastAsia="Book Antiqua" w:hAnsi="Book Antiqua" w:cs="Book Antiqua"/>
          <w:b/>
          <w:color w:val="000000" w:themeColor="text1"/>
        </w:rPr>
        <w:t xml:space="preserve"> S-Editor: </w:t>
      </w:r>
      <w:r w:rsidRPr="00246BF4">
        <w:rPr>
          <w:rFonts w:ascii="Book Antiqua" w:eastAsia="Book Antiqua" w:hAnsi="Book Antiqua" w:cs="Book Antiqua"/>
          <w:color w:val="000000" w:themeColor="text1"/>
        </w:rPr>
        <w:t>Fan JR</w:t>
      </w:r>
      <w:r w:rsidRPr="00246BF4">
        <w:rPr>
          <w:rFonts w:ascii="Book Antiqua" w:eastAsia="Book Antiqua" w:hAnsi="Book Antiqua" w:cs="Book Antiqua"/>
          <w:b/>
          <w:color w:val="000000" w:themeColor="text1"/>
        </w:rPr>
        <w:t xml:space="preserve"> L-Editor: </w:t>
      </w:r>
      <w:r w:rsidR="00422C74" w:rsidRPr="00246BF4">
        <w:rPr>
          <w:rFonts w:ascii="Book Antiqua" w:eastAsia="Book Antiqua" w:hAnsi="Book Antiqua" w:cs="Book Antiqua"/>
          <w:color w:val="000000" w:themeColor="text1"/>
        </w:rPr>
        <w:t>Wang TQ</w:t>
      </w:r>
      <w:r w:rsidRPr="00246BF4">
        <w:rPr>
          <w:rFonts w:ascii="Book Antiqua" w:eastAsia="Book Antiqua" w:hAnsi="Book Antiqua" w:cs="Book Antiqua"/>
          <w:b/>
          <w:color w:val="000000" w:themeColor="text1"/>
        </w:rPr>
        <w:t xml:space="preserve"> P-Editor: </w:t>
      </w:r>
      <w:r w:rsidR="00035BB4" w:rsidRPr="00246BF4">
        <w:rPr>
          <w:rFonts w:ascii="Book Antiqua" w:hAnsi="Book Antiqua" w:cs="Book Antiqua"/>
          <w:color w:val="000000" w:themeColor="text1"/>
          <w:lang w:eastAsia="zh-CN"/>
        </w:rPr>
        <w:t>Wang LL</w:t>
      </w:r>
    </w:p>
    <w:p w14:paraId="600929BB" w14:textId="77777777" w:rsidR="00035BB4" w:rsidRPr="00246BF4" w:rsidRDefault="00035BB4" w:rsidP="00372A8C">
      <w:pPr>
        <w:spacing w:line="360" w:lineRule="auto"/>
        <w:jc w:val="both"/>
        <w:rPr>
          <w:rFonts w:ascii="Book Antiqua" w:hAnsi="Book Antiqua" w:cs="Book Antiqua"/>
          <w:b/>
          <w:color w:val="000000" w:themeColor="text1"/>
          <w:lang w:eastAsia="zh-CN"/>
        </w:rPr>
      </w:pPr>
    </w:p>
    <w:p w14:paraId="5A92D122" w14:textId="77777777" w:rsidR="00035BB4" w:rsidRPr="00246BF4" w:rsidRDefault="00035BB4" w:rsidP="00372A8C">
      <w:pPr>
        <w:spacing w:line="360" w:lineRule="auto"/>
        <w:jc w:val="both"/>
        <w:rPr>
          <w:rFonts w:ascii="Book Antiqua" w:hAnsi="Book Antiqua"/>
          <w:color w:val="000000" w:themeColor="text1"/>
          <w:lang w:eastAsia="zh-CN"/>
        </w:rPr>
        <w:sectPr w:rsidR="00035BB4" w:rsidRPr="00246BF4">
          <w:pgSz w:w="12240" w:h="15840"/>
          <w:pgMar w:top="1440" w:right="1440" w:bottom="1440" w:left="1440" w:header="720" w:footer="720" w:gutter="0"/>
          <w:cols w:space="720"/>
          <w:docGrid w:linePitch="360"/>
        </w:sectPr>
      </w:pPr>
    </w:p>
    <w:p w14:paraId="3733D0C8" w14:textId="77777777" w:rsidR="00BA37FB" w:rsidRPr="00246BF4" w:rsidRDefault="008F363E" w:rsidP="00372A8C">
      <w:pPr>
        <w:spacing w:line="360" w:lineRule="auto"/>
        <w:jc w:val="both"/>
        <w:rPr>
          <w:rFonts w:ascii="Book Antiqua" w:hAnsi="Book Antiqua"/>
          <w:color w:val="000000" w:themeColor="text1"/>
        </w:rPr>
      </w:pPr>
      <w:r w:rsidRPr="00246BF4">
        <w:rPr>
          <w:rFonts w:ascii="Book Antiqua" w:eastAsia="Book Antiqua" w:hAnsi="Book Antiqua" w:cs="Book Antiqua"/>
          <w:b/>
          <w:color w:val="000000" w:themeColor="text1"/>
        </w:rPr>
        <w:lastRenderedPageBreak/>
        <w:t>Figure Legends</w:t>
      </w:r>
    </w:p>
    <w:p w14:paraId="3CB3425B" w14:textId="77777777" w:rsidR="00E031E6" w:rsidRPr="00246BF4" w:rsidRDefault="008F363E" w:rsidP="00372A8C">
      <w:pPr>
        <w:spacing w:line="360" w:lineRule="auto"/>
        <w:jc w:val="both"/>
        <w:rPr>
          <w:rFonts w:ascii="Book Antiqua" w:eastAsia="Book Antiqua" w:hAnsi="Book Antiqua" w:cs="Book Antiqua"/>
          <w:b/>
          <w:bCs/>
          <w:color w:val="000000" w:themeColor="text1"/>
        </w:rPr>
      </w:pPr>
      <w:r w:rsidRPr="00246BF4">
        <w:rPr>
          <w:rFonts w:ascii="Book Antiqua" w:hAnsi="Book Antiqua"/>
          <w:noProof/>
          <w:color w:val="000000" w:themeColor="text1"/>
          <w:lang w:eastAsia="zh-CN"/>
        </w:rPr>
        <w:drawing>
          <wp:inline distT="0" distB="0" distL="0" distR="0" wp14:anchorId="7A2198FC" wp14:editId="10F907F7">
            <wp:extent cx="3861542" cy="3172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866488" cy="3176633"/>
                    </a:xfrm>
                    <a:prstGeom prst="rect">
                      <a:avLst/>
                    </a:prstGeom>
                  </pic:spPr>
                </pic:pic>
              </a:graphicData>
            </a:graphic>
          </wp:inline>
        </w:drawing>
      </w:r>
      <w:r w:rsidRPr="00246BF4">
        <w:rPr>
          <w:rFonts w:ascii="Book Antiqua" w:eastAsia="Book Antiqua" w:hAnsi="Book Antiqua" w:cs="Book Antiqua"/>
          <w:b/>
          <w:bCs/>
          <w:color w:val="000000" w:themeColor="text1"/>
        </w:rPr>
        <w:t xml:space="preserve"> </w:t>
      </w:r>
    </w:p>
    <w:p w14:paraId="59DD48A5" w14:textId="39C4331D" w:rsidR="00BA37FB" w:rsidRPr="00246BF4" w:rsidRDefault="008F363E" w:rsidP="00372A8C">
      <w:pPr>
        <w:spacing w:line="360" w:lineRule="auto"/>
        <w:jc w:val="both"/>
        <w:rPr>
          <w:rFonts w:ascii="Book Antiqua" w:eastAsia="Book Antiqua" w:hAnsi="Book Antiqua" w:cs="Book Antiqua"/>
          <w:color w:val="000000" w:themeColor="text1"/>
        </w:rPr>
      </w:pPr>
      <w:r w:rsidRPr="00246BF4">
        <w:rPr>
          <w:rFonts w:ascii="Book Antiqua" w:eastAsia="Book Antiqua" w:hAnsi="Book Antiqua" w:cs="Book Antiqua"/>
          <w:b/>
          <w:bCs/>
          <w:color w:val="000000" w:themeColor="text1"/>
        </w:rPr>
        <w:t xml:space="preserve">Figure 1 Receive operating characteristic curve analyses of indocyanine green-R15, Child-Pugh score, </w:t>
      </w:r>
      <w:r w:rsidR="00422C74" w:rsidRPr="00246BF4">
        <w:rPr>
          <w:rFonts w:ascii="Book Antiqua" w:eastAsia="Book Antiqua" w:hAnsi="Book Antiqua" w:cs="Book Antiqua"/>
          <w:b/>
          <w:bCs/>
          <w:color w:val="000000" w:themeColor="text1"/>
        </w:rPr>
        <w:t xml:space="preserve">and </w:t>
      </w:r>
      <w:r w:rsidRPr="00246BF4">
        <w:rPr>
          <w:rFonts w:ascii="Book Antiqua" w:eastAsia="Book Antiqua" w:hAnsi="Book Antiqua" w:cs="Book Antiqua"/>
          <w:b/>
          <w:bCs/>
          <w:color w:val="000000" w:themeColor="text1"/>
        </w:rPr>
        <w:t>model for end-stage liver disease score to predict post-</w:t>
      </w:r>
      <w:proofErr w:type="spellStart"/>
      <w:r w:rsidRPr="00246BF4">
        <w:rPr>
          <w:rFonts w:ascii="Book Antiqua" w:eastAsia="Book Antiqua" w:hAnsi="Book Antiqua" w:cs="Book Antiqua"/>
          <w:b/>
          <w:bCs/>
          <w:color w:val="000000" w:themeColor="text1"/>
        </w:rPr>
        <w:t>transjugular</w:t>
      </w:r>
      <w:proofErr w:type="spellEnd"/>
      <w:r w:rsidRPr="00246BF4">
        <w:rPr>
          <w:rFonts w:ascii="Book Antiqua" w:eastAsia="Book Antiqua" w:hAnsi="Book Antiqua" w:cs="Book Antiqua"/>
          <w:b/>
          <w:bCs/>
          <w:color w:val="000000" w:themeColor="text1"/>
        </w:rPr>
        <w:t xml:space="preserve"> intrahepatic portosystemic shunt</w:t>
      </w:r>
      <w:r w:rsidRPr="00246BF4">
        <w:rPr>
          <w:rFonts w:ascii="Book Antiqua" w:hAnsi="Book Antiqua"/>
          <w:b/>
          <w:bCs/>
          <w:color w:val="000000" w:themeColor="text1"/>
          <w:lang w:eastAsia="zh-CN"/>
        </w:rPr>
        <w:t xml:space="preserve"> hepatic encephalopathy</w:t>
      </w:r>
      <w:r w:rsidRPr="00246BF4">
        <w:rPr>
          <w:rFonts w:ascii="Book Antiqua" w:eastAsia="Book Antiqua" w:hAnsi="Book Antiqua" w:cs="Book Antiqua"/>
          <w:b/>
          <w:bCs/>
          <w:color w:val="000000" w:themeColor="text1"/>
        </w:rPr>
        <w:t xml:space="preserve">. </w:t>
      </w:r>
      <w:r w:rsidRPr="00246BF4">
        <w:rPr>
          <w:rFonts w:ascii="Book Antiqua" w:eastAsia="Book Antiqua" w:hAnsi="Book Antiqua" w:cs="Book Antiqua"/>
          <w:color w:val="000000" w:themeColor="text1"/>
        </w:rPr>
        <w:t>ICG: Indocyanine green; MELD: Model for end-stage liver disease.</w:t>
      </w:r>
    </w:p>
    <w:p w14:paraId="1938C06E" w14:textId="77777777" w:rsidR="00BA37FB" w:rsidRPr="00246BF4" w:rsidRDefault="008F363E" w:rsidP="00372A8C">
      <w:pPr>
        <w:adjustRightInd w:val="0"/>
        <w:snapToGrid w:val="0"/>
        <w:spacing w:line="360" w:lineRule="auto"/>
        <w:jc w:val="both"/>
        <w:rPr>
          <w:rFonts w:ascii="Book Antiqua" w:hAnsi="Book Antiqua"/>
          <w:b/>
          <w:bCs/>
          <w:color w:val="000000" w:themeColor="text1"/>
        </w:rPr>
      </w:pPr>
      <w:r w:rsidRPr="00246BF4">
        <w:rPr>
          <w:rFonts w:ascii="Book Antiqua" w:eastAsia="Book Antiqua" w:hAnsi="Book Antiqua" w:cs="Book Antiqua"/>
          <w:color w:val="000000" w:themeColor="text1"/>
        </w:rPr>
        <w:br w:type="page"/>
      </w:r>
      <w:r w:rsidRPr="00246BF4">
        <w:rPr>
          <w:rFonts w:ascii="Book Antiqua" w:hAnsi="Book Antiqua"/>
          <w:b/>
          <w:bCs/>
          <w:color w:val="000000" w:themeColor="text1"/>
        </w:rPr>
        <w:lastRenderedPageBreak/>
        <w:t>Table 1 Patients’ preoperative characteristics</w:t>
      </w:r>
    </w:p>
    <w:tbl>
      <w:tblPr>
        <w:tblStyle w:val="a9"/>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96"/>
        <w:gridCol w:w="1832"/>
        <w:gridCol w:w="2310"/>
        <w:gridCol w:w="2223"/>
        <w:gridCol w:w="915"/>
      </w:tblGrid>
      <w:tr w:rsidR="00B82E38" w:rsidRPr="00246BF4" w14:paraId="78DE685A" w14:textId="77777777" w:rsidTr="00985145">
        <w:trPr>
          <w:trHeight w:val="20"/>
          <w:jc w:val="center"/>
        </w:trPr>
        <w:tc>
          <w:tcPr>
            <w:tcW w:w="0" w:type="auto"/>
            <w:tcBorders>
              <w:top w:val="single" w:sz="4" w:space="0" w:color="auto"/>
              <w:bottom w:val="single" w:sz="4" w:space="0" w:color="auto"/>
            </w:tcBorders>
            <w:shd w:val="clear" w:color="auto" w:fill="auto"/>
          </w:tcPr>
          <w:p w14:paraId="313AF150" w14:textId="1E520FD0"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Parameter</w:t>
            </w:r>
          </w:p>
        </w:tc>
        <w:tc>
          <w:tcPr>
            <w:tcW w:w="0" w:type="auto"/>
            <w:tcBorders>
              <w:top w:val="single" w:sz="4" w:space="0" w:color="auto"/>
              <w:bottom w:val="single" w:sz="4" w:space="0" w:color="auto"/>
            </w:tcBorders>
            <w:shd w:val="clear" w:color="auto" w:fill="auto"/>
          </w:tcPr>
          <w:p w14:paraId="3D484A20"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Patients enrolled (</w:t>
            </w:r>
            <w:r w:rsidRPr="00246BF4">
              <w:rPr>
                <w:rFonts w:ascii="Book Antiqua" w:eastAsia="宋体" w:hAnsi="Book Antiqua"/>
                <w:b/>
                <w:bCs/>
                <w:i/>
                <w:iCs/>
                <w:color w:val="000000" w:themeColor="text1"/>
                <w:lang w:eastAsia="zh-CN"/>
              </w:rPr>
              <w:t>n</w:t>
            </w:r>
            <w:r w:rsidRPr="00246BF4">
              <w:rPr>
                <w:rFonts w:ascii="Book Antiqua" w:eastAsia="宋体" w:hAnsi="Book Antiqua"/>
                <w:b/>
                <w:bCs/>
                <w:color w:val="000000" w:themeColor="text1"/>
                <w:lang w:eastAsia="zh-CN"/>
              </w:rPr>
              <w:t xml:space="preserve"> = 195)</w:t>
            </w:r>
          </w:p>
        </w:tc>
        <w:tc>
          <w:tcPr>
            <w:tcW w:w="0" w:type="auto"/>
            <w:tcBorders>
              <w:top w:val="single" w:sz="4" w:space="0" w:color="auto"/>
              <w:bottom w:val="single" w:sz="4" w:space="0" w:color="auto"/>
            </w:tcBorders>
            <w:shd w:val="clear" w:color="auto" w:fill="auto"/>
          </w:tcPr>
          <w:p w14:paraId="19509315" w14:textId="4D356F7B" w:rsidR="00BA37FB" w:rsidRPr="00246BF4" w:rsidRDefault="008F363E">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 xml:space="preserve">Patients without </w:t>
            </w:r>
            <w:r w:rsidR="00422C74" w:rsidRPr="00246BF4">
              <w:rPr>
                <w:rFonts w:ascii="Book Antiqua" w:eastAsia="宋体" w:hAnsi="Book Antiqua"/>
                <w:b/>
                <w:bCs/>
                <w:color w:val="000000" w:themeColor="text1"/>
                <w:lang w:eastAsia="zh-CN"/>
              </w:rPr>
              <w:t>post</w:t>
            </w:r>
            <w:r w:rsidRPr="00246BF4">
              <w:rPr>
                <w:rFonts w:ascii="Book Antiqua" w:eastAsia="宋体" w:hAnsi="Book Antiqua"/>
                <w:b/>
                <w:bCs/>
                <w:color w:val="000000" w:themeColor="text1"/>
                <w:lang w:eastAsia="zh-CN"/>
              </w:rPr>
              <w:t>-TIPS HE (</w:t>
            </w:r>
            <w:r w:rsidRPr="00246BF4">
              <w:rPr>
                <w:rFonts w:ascii="Book Antiqua" w:eastAsia="宋体" w:hAnsi="Book Antiqua"/>
                <w:b/>
                <w:bCs/>
                <w:i/>
                <w:iCs/>
                <w:color w:val="000000" w:themeColor="text1"/>
                <w:lang w:eastAsia="zh-CN"/>
              </w:rPr>
              <w:t>n</w:t>
            </w:r>
            <w:r w:rsidRPr="00246BF4">
              <w:rPr>
                <w:rFonts w:ascii="Book Antiqua" w:eastAsia="宋体" w:hAnsi="Book Antiqua"/>
                <w:b/>
                <w:bCs/>
                <w:color w:val="000000" w:themeColor="text1"/>
                <w:lang w:eastAsia="zh-CN"/>
              </w:rPr>
              <w:t xml:space="preserve"> = 45)</w:t>
            </w:r>
          </w:p>
        </w:tc>
        <w:tc>
          <w:tcPr>
            <w:tcW w:w="0" w:type="auto"/>
            <w:tcBorders>
              <w:top w:val="single" w:sz="4" w:space="0" w:color="auto"/>
              <w:bottom w:val="single" w:sz="4" w:space="0" w:color="auto"/>
            </w:tcBorders>
            <w:shd w:val="clear" w:color="auto" w:fill="auto"/>
          </w:tcPr>
          <w:p w14:paraId="43273DDB" w14:textId="16028EFA" w:rsidR="00BA37FB" w:rsidRPr="00246BF4" w:rsidRDefault="008F363E">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 xml:space="preserve">Patients with </w:t>
            </w:r>
            <w:r w:rsidR="00422C74" w:rsidRPr="00246BF4">
              <w:rPr>
                <w:rFonts w:ascii="Book Antiqua" w:eastAsia="宋体" w:hAnsi="Book Antiqua"/>
                <w:b/>
                <w:bCs/>
                <w:color w:val="000000" w:themeColor="text1"/>
                <w:lang w:eastAsia="zh-CN"/>
              </w:rPr>
              <w:t>post</w:t>
            </w:r>
            <w:r w:rsidRPr="00246BF4">
              <w:rPr>
                <w:rFonts w:ascii="Book Antiqua" w:eastAsia="宋体" w:hAnsi="Book Antiqua"/>
                <w:b/>
                <w:bCs/>
                <w:color w:val="000000" w:themeColor="text1"/>
                <w:lang w:eastAsia="zh-CN"/>
              </w:rPr>
              <w:t>-TIPS HE (</w:t>
            </w:r>
            <w:r w:rsidRPr="00246BF4">
              <w:rPr>
                <w:rFonts w:ascii="Book Antiqua" w:eastAsia="宋体" w:hAnsi="Book Antiqua"/>
                <w:b/>
                <w:bCs/>
                <w:i/>
                <w:iCs/>
                <w:color w:val="000000" w:themeColor="text1"/>
                <w:lang w:eastAsia="zh-CN"/>
              </w:rPr>
              <w:t>n</w:t>
            </w:r>
            <w:r w:rsidRPr="00246BF4">
              <w:rPr>
                <w:rFonts w:ascii="Book Antiqua" w:eastAsia="宋体" w:hAnsi="Book Antiqua"/>
                <w:b/>
                <w:bCs/>
                <w:color w:val="000000" w:themeColor="text1"/>
                <w:lang w:eastAsia="zh-CN"/>
              </w:rPr>
              <w:t xml:space="preserve"> = 150)</w:t>
            </w:r>
          </w:p>
        </w:tc>
        <w:tc>
          <w:tcPr>
            <w:tcW w:w="0" w:type="auto"/>
            <w:tcBorders>
              <w:top w:val="single" w:sz="4" w:space="0" w:color="auto"/>
              <w:bottom w:val="single" w:sz="4" w:space="0" w:color="auto"/>
            </w:tcBorders>
            <w:shd w:val="clear" w:color="auto" w:fill="auto"/>
          </w:tcPr>
          <w:p w14:paraId="537CE15C"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i/>
                <w:iCs/>
                <w:color w:val="000000" w:themeColor="text1"/>
                <w:lang w:eastAsia="zh-CN"/>
              </w:rPr>
              <w:t>P</w:t>
            </w:r>
            <w:r w:rsidRPr="00246BF4">
              <w:rPr>
                <w:rFonts w:ascii="Book Antiqua" w:eastAsia="宋体" w:hAnsi="Book Antiqua"/>
                <w:b/>
                <w:bCs/>
                <w:color w:val="000000" w:themeColor="text1"/>
                <w:lang w:eastAsia="zh-CN"/>
              </w:rPr>
              <w:t xml:space="preserve"> value</w:t>
            </w:r>
          </w:p>
        </w:tc>
      </w:tr>
      <w:tr w:rsidR="00B82E38" w:rsidRPr="00246BF4" w14:paraId="08929E36" w14:textId="77777777" w:rsidTr="00985145">
        <w:trPr>
          <w:trHeight w:val="20"/>
          <w:jc w:val="center"/>
        </w:trPr>
        <w:tc>
          <w:tcPr>
            <w:tcW w:w="0" w:type="auto"/>
            <w:tcBorders>
              <w:top w:val="single" w:sz="4" w:space="0" w:color="auto"/>
            </w:tcBorders>
            <w:shd w:val="clear" w:color="auto" w:fill="auto"/>
          </w:tcPr>
          <w:p w14:paraId="07562E0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Age (years)</w:t>
            </w:r>
            <w:r w:rsidRPr="00246BF4">
              <w:rPr>
                <w:rFonts w:ascii="Book Antiqua" w:eastAsia="宋体" w:hAnsi="Book Antiqua"/>
                <w:color w:val="000000" w:themeColor="text1"/>
                <w:vertAlign w:val="superscript"/>
                <w:lang w:eastAsia="zh-CN"/>
              </w:rPr>
              <w:t>1</w:t>
            </w:r>
          </w:p>
        </w:tc>
        <w:tc>
          <w:tcPr>
            <w:tcW w:w="0" w:type="auto"/>
            <w:tcBorders>
              <w:top w:val="single" w:sz="4" w:space="0" w:color="auto"/>
            </w:tcBorders>
            <w:shd w:val="clear" w:color="auto" w:fill="auto"/>
          </w:tcPr>
          <w:p w14:paraId="103144D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51.2 ± 11.4</w:t>
            </w:r>
          </w:p>
        </w:tc>
        <w:tc>
          <w:tcPr>
            <w:tcW w:w="0" w:type="auto"/>
            <w:tcBorders>
              <w:top w:val="single" w:sz="4" w:space="0" w:color="auto"/>
            </w:tcBorders>
            <w:shd w:val="clear" w:color="auto" w:fill="auto"/>
          </w:tcPr>
          <w:p w14:paraId="4D2A0A8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49.8 ± 13.2</w:t>
            </w:r>
          </w:p>
        </w:tc>
        <w:tc>
          <w:tcPr>
            <w:tcW w:w="0" w:type="auto"/>
            <w:tcBorders>
              <w:top w:val="single" w:sz="4" w:space="0" w:color="auto"/>
            </w:tcBorders>
            <w:shd w:val="clear" w:color="auto" w:fill="auto"/>
          </w:tcPr>
          <w:p w14:paraId="60E38A0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58.3 ± 9.9</w:t>
            </w:r>
          </w:p>
        </w:tc>
        <w:tc>
          <w:tcPr>
            <w:tcW w:w="0" w:type="auto"/>
            <w:tcBorders>
              <w:top w:val="single" w:sz="4" w:space="0" w:color="auto"/>
            </w:tcBorders>
            <w:shd w:val="clear" w:color="auto" w:fill="auto"/>
          </w:tcPr>
          <w:p w14:paraId="1433215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0.004</w:t>
            </w:r>
            <w:r w:rsidRPr="00246BF4">
              <w:rPr>
                <w:rFonts w:ascii="Book Antiqua" w:eastAsia="宋体" w:hAnsi="Book Antiqua"/>
                <w:color w:val="000000" w:themeColor="text1"/>
                <w:vertAlign w:val="superscript"/>
                <w:lang w:eastAsia="zh-CN"/>
              </w:rPr>
              <w:t>b</w:t>
            </w:r>
          </w:p>
        </w:tc>
      </w:tr>
      <w:tr w:rsidR="00B82E38" w:rsidRPr="00246BF4" w14:paraId="4B665B0A" w14:textId="77777777" w:rsidTr="00985145">
        <w:trPr>
          <w:trHeight w:val="20"/>
          <w:jc w:val="center"/>
        </w:trPr>
        <w:tc>
          <w:tcPr>
            <w:tcW w:w="0" w:type="auto"/>
            <w:shd w:val="clear" w:color="auto" w:fill="auto"/>
          </w:tcPr>
          <w:p w14:paraId="7BCC3968" w14:textId="6F4990B1"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Gender </w:t>
            </w:r>
            <w:r w:rsidR="00422C74" w:rsidRPr="00246BF4">
              <w:rPr>
                <w:rFonts w:ascii="Book Antiqua" w:eastAsia="宋体" w:hAnsi="Book Antiqua"/>
                <w:color w:val="000000" w:themeColor="text1"/>
                <w:lang w:eastAsia="zh-CN"/>
              </w:rPr>
              <w:t>(</w:t>
            </w:r>
            <w:r w:rsidRPr="00246BF4">
              <w:rPr>
                <w:rFonts w:ascii="Book Antiqua" w:eastAsia="宋体" w:hAnsi="Book Antiqua"/>
                <w:color w:val="000000" w:themeColor="text1"/>
                <w:lang w:eastAsia="zh-CN"/>
              </w:rPr>
              <w:t>F/M</w:t>
            </w:r>
            <w:r w:rsidR="00422C74" w:rsidRPr="00246BF4">
              <w:rPr>
                <w:rFonts w:ascii="Book Antiqua" w:eastAsia="宋体" w:hAnsi="Book Antiqua"/>
                <w:color w:val="000000" w:themeColor="text1"/>
                <w:lang w:eastAsia="zh-CN"/>
              </w:rPr>
              <w:t>)</w:t>
            </w:r>
            <w:r w:rsidRPr="00246BF4">
              <w:rPr>
                <w:rFonts w:ascii="Book Antiqua" w:eastAsia="宋体" w:hAnsi="Book Antiqua"/>
                <w:color w:val="000000" w:themeColor="text1"/>
                <w:lang w:eastAsia="zh-CN"/>
              </w:rPr>
              <w:t xml:space="preserve">, </w:t>
            </w:r>
            <w:r w:rsidRPr="00246BF4">
              <w:rPr>
                <w:rFonts w:ascii="Book Antiqua" w:eastAsia="宋体" w:hAnsi="Book Antiqua"/>
                <w:i/>
                <w:iCs/>
                <w:color w:val="000000" w:themeColor="text1"/>
                <w:lang w:eastAsia="zh-CN"/>
              </w:rPr>
              <w:t>n</w:t>
            </w:r>
            <w:r w:rsidRPr="00246BF4">
              <w:rPr>
                <w:rFonts w:ascii="Book Antiqua" w:eastAsia="宋体" w:hAnsi="Book Antiqua"/>
                <w:color w:val="000000" w:themeColor="text1"/>
                <w:vertAlign w:val="superscript"/>
                <w:lang w:eastAsia="zh-CN"/>
              </w:rPr>
              <w:t>2</w:t>
            </w:r>
          </w:p>
        </w:tc>
        <w:tc>
          <w:tcPr>
            <w:tcW w:w="0" w:type="auto"/>
            <w:shd w:val="clear" w:color="auto" w:fill="auto"/>
          </w:tcPr>
          <w:p w14:paraId="64C3490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140/55</w:t>
            </w:r>
          </w:p>
        </w:tc>
        <w:tc>
          <w:tcPr>
            <w:tcW w:w="0" w:type="auto"/>
            <w:shd w:val="clear" w:color="auto" w:fill="auto"/>
          </w:tcPr>
          <w:p w14:paraId="32D5BAA8"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4C669772"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16CCD72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0.79</w:t>
            </w:r>
          </w:p>
        </w:tc>
      </w:tr>
      <w:tr w:rsidR="00B82E38" w:rsidRPr="00246BF4" w14:paraId="632F0296" w14:textId="77777777" w:rsidTr="00985145">
        <w:trPr>
          <w:trHeight w:val="20"/>
          <w:jc w:val="center"/>
        </w:trPr>
        <w:tc>
          <w:tcPr>
            <w:tcW w:w="0" w:type="auto"/>
            <w:shd w:val="clear" w:color="auto" w:fill="auto"/>
          </w:tcPr>
          <w:p w14:paraId="30BF7C1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TIPS indication, </w:t>
            </w:r>
            <w:r w:rsidRPr="00246BF4">
              <w:rPr>
                <w:rFonts w:ascii="Book Antiqua" w:eastAsia="宋体" w:hAnsi="Book Antiqua"/>
                <w:i/>
                <w:iCs/>
                <w:color w:val="000000" w:themeColor="text1"/>
                <w:lang w:eastAsia="zh-CN"/>
              </w:rPr>
              <w:t>n</w:t>
            </w:r>
            <w:r w:rsidRPr="00246BF4">
              <w:rPr>
                <w:rFonts w:ascii="Book Antiqua" w:eastAsia="宋体" w:hAnsi="Book Antiqua"/>
                <w:color w:val="000000" w:themeColor="text1"/>
                <w:vertAlign w:val="superscript"/>
                <w:lang w:eastAsia="zh-CN"/>
              </w:rPr>
              <w:t>2</w:t>
            </w:r>
          </w:p>
        </w:tc>
        <w:tc>
          <w:tcPr>
            <w:tcW w:w="0" w:type="auto"/>
            <w:shd w:val="clear" w:color="auto" w:fill="auto"/>
          </w:tcPr>
          <w:p w14:paraId="3D08D9BF"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1796483C"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7B5DE316"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vMerge w:val="restart"/>
            <w:shd w:val="clear" w:color="auto" w:fill="auto"/>
          </w:tcPr>
          <w:p w14:paraId="5BDDB329"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0.10</w:t>
            </w:r>
          </w:p>
        </w:tc>
      </w:tr>
      <w:tr w:rsidR="00B82E38" w:rsidRPr="00246BF4" w14:paraId="2957E81F" w14:textId="77777777" w:rsidTr="00985145">
        <w:trPr>
          <w:trHeight w:val="20"/>
          <w:jc w:val="center"/>
        </w:trPr>
        <w:tc>
          <w:tcPr>
            <w:tcW w:w="0" w:type="auto"/>
            <w:shd w:val="clear" w:color="auto" w:fill="auto"/>
          </w:tcPr>
          <w:p w14:paraId="1D83146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Variceal bleeding</w:t>
            </w:r>
          </w:p>
        </w:tc>
        <w:tc>
          <w:tcPr>
            <w:tcW w:w="0" w:type="auto"/>
            <w:shd w:val="clear" w:color="auto" w:fill="auto"/>
          </w:tcPr>
          <w:p w14:paraId="48B27A1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118 (60.7)</w:t>
            </w:r>
          </w:p>
        </w:tc>
        <w:tc>
          <w:tcPr>
            <w:tcW w:w="0" w:type="auto"/>
            <w:shd w:val="clear" w:color="auto" w:fill="auto"/>
          </w:tcPr>
          <w:p w14:paraId="02020FC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93</w:t>
            </w:r>
          </w:p>
        </w:tc>
        <w:tc>
          <w:tcPr>
            <w:tcW w:w="0" w:type="auto"/>
            <w:shd w:val="clear" w:color="auto" w:fill="auto"/>
          </w:tcPr>
          <w:p w14:paraId="24234BB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25</w:t>
            </w:r>
          </w:p>
        </w:tc>
        <w:tc>
          <w:tcPr>
            <w:tcW w:w="0" w:type="auto"/>
            <w:vMerge/>
            <w:shd w:val="clear" w:color="auto" w:fill="auto"/>
          </w:tcPr>
          <w:p w14:paraId="791B59FB"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1CC13E75" w14:textId="77777777" w:rsidTr="00985145">
        <w:trPr>
          <w:trHeight w:val="20"/>
          <w:jc w:val="center"/>
        </w:trPr>
        <w:tc>
          <w:tcPr>
            <w:tcW w:w="0" w:type="auto"/>
            <w:shd w:val="clear" w:color="auto" w:fill="auto"/>
          </w:tcPr>
          <w:p w14:paraId="2C70C38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Ascites</w:t>
            </w:r>
          </w:p>
        </w:tc>
        <w:tc>
          <w:tcPr>
            <w:tcW w:w="0" w:type="auto"/>
            <w:shd w:val="clear" w:color="auto" w:fill="auto"/>
          </w:tcPr>
          <w:p w14:paraId="7D09085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36 (18.5)</w:t>
            </w:r>
          </w:p>
        </w:tc>
        <w:tc>
          <w:tcPr>
            <w:tcW w:w="0" w:type="auto"/>
            <w:shd w:val="clear" w:color="auto" w:fill="auto"/>
          </w:tcPr>
          <w:p w14:paraId="5E91378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29</w:t>
            </w:r>
          </w:p>
        </w:tc>
        <w:tc>
          <w:tcPr>
            <w:tcW w:w="0" w:type="auto"/>
            <w:shd w:val="clear" w:color="auto" w:fill="auto"/>
          </w:tcPr>
          <w:p w14:paraId="040C6574"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vMerge/>
            <w:shd w:val="clear" w:color="auto" w:fill="auto"/>
          </w:tcPr>
          <w:p w14:paraId="6A9CCF15"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39028EAE" w14:textId="77777777" w:rsidTr="00985145">
        <w:trPr>
          <w:trHeight w:val="20"/>
          <w:jc w:val="center"/>
        </w:trPr>
        <w:tc>
          <w:tcPr>
            <w:tcW w:w="0" w:type="auto"/>
            <w:shd w:val="clear" w:color="auto" w:fill="auto"/>
          </w:tcPr>
          <w:p w14:paraId="3C85E29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Bleeding combine with ascites</w:t>
            </w:r>
          </w:p>
        </w:tc>
        <w:tc>
          <w:tcPr>
            <w:tcW w:w="0" w:type="auto"/>
            <w:shd w:val="clear" w:color="auto" w:fill="auto"/>
          </w:tcPr>
          <w:p w14:paraId="7751F39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27 (14.1)</w:t>
            </w:r>
          </w:p>
        </w:tc>
        <w:tc>
          <w:tcPr>
            <w:tcW w:w="0" w:type="auto"/>
            <w:shd w:val="clear" w:color="auto" w:fill="auto"/>
          </w:tcPr>
          <w:p w14:paraId="1DFB186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21</w:t>
            </w:r>
          </w:p>
        </w:tc>
        <w:tc>
          <w:tcPr>
            <w:tcW w:w="0" w:type="auto"/>
            <w:shd w:val="clear" w:color="auto" w:fill="auto"/>
          </w:tcPr>
          <w:p w14:paraId="44E365B5"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w:t>
            </w:r>
          </w:p>
        </w:tc>
        <w:tc>
          <w:tcPr>
            <w:tcW w:w="0" w:type="auto"/>
            <w:vMerge/>
            <w:shd w:val="clear" w:color="auto" w:fill="auto"/>
          </w:tcPr>
          <w:p w14:paraId="62C19F21"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7F19BAA3" w14:textId="77777777" w:rsidTr="00985145">
        <w:trPr>
          <w:trHeight w:val="20"/>
          <w:jc w:val="center"/>
        </w:trPr>
        <w:tc>
          <w:tcPr>
            <w:tcW w:w="0" w:type="auto"/>
            <w:shd w:val="clear" w:color="auto" w:fill="auto"/>
          </w:tcPr>
          <w:p w14:paraId="32286CF3"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Other</w:t>
            </w:r>
          </w:p>
        </w:tc>
        <w:tc>
          <w:tcPr>
            <w:tcW w:w="0" w:type="auto"/>
            <w:shd w:val="clear" w:color="auto" w:fill="auto"/>
          </w:tcPr>
          <w:p w14:paraId="53E8618B"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14 (6.7)</w:t>
            </w:r>
          </w:p>
        </w:tc>
        <w:tc>
          <w:tcPr>
            <w:tcW w:w="0" w:type="auto"/>
            <w:shd w:val="clear" w:color="auto" w:fill="auto"/>
          </w:tcPr>
          <w:p w14:paraId="14F30557"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shd w:val="clear" w:color="auto" w:fill="auto"/>
          </w:tcPr>
          <w:p w14:paraId="4A20870A"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vMerge/>
            <w:shd w:val="clear" w:color="auto" w:fill="auto"/>
          </w:tcPr>
          <w:p w14:paraId="5CE95975"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0FD82560" w14:textId="77777777" w:rsidTr="00985145">
        <w:trPr>
          <w:trHeight w:val="20"/>
          <w:jc w:val="center"/>
        </w:trPr>
        <w:tc>
          <w:tcPr>
            <w:tcW w:w="0" w:type="auto"/>
            <w:shd w:val="clear" w:color="auto" w:fill="auto"/>
          </w:tcPr>
          <w:p w14:paraId="1919F6F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bookmarkStart w:id="0" w:name="OLE_LINK5"/>
            <w:r w:rsidRPr="00246BF4">
              <w:rPr>
                <w:rFonts w:ascii="Book Antiqua" w:eastAsia="宋体" w:hAnsi="Book Antiqua"/>
                <w:color w:val="000000" w:themeColor="text1"/>
                <w:lang w:eastAsia="zh-CN"/>
              </w:rPr>
              <w:t xml:space="preserve">Cirrhotic </w:t>
            </w:r>
            <w:proofErr w:type="spellStart"/>
            <w:r w:rsidRPr="00246BF4">
              <w:rPr>
                <w:rFonts w:ascii="Book Antiqua" w:eastAsia="宋体" w:hAnsi="Book Antiqua"/>
                <w:color w:val="000000" w:themeColor="text1"/>
                <w:lang w:eastAsia="zh-CN"/>
              </w:rPr>
              <w:t>aetiology</w:t>
            </w:r>
            <w:proofErr w:type="spellEnd"/>
            <w:r w:rsidRPr="00246BF4">
              <w:rPr>
                <w:rFonts w:ascii="Book Antiqua" w:eastAsia="宋体" w:hAnsi="Book Antiqua"/>
                <w:color w:val="000000" w:themeColor="text1"/>
                <w:lang w:eastAsia="zh-CN"/>
              </w:rPr>
              <w:t xml:space="preserve">, </w:t>
            </w:r>
            <w:r w:rsidRPr="00246BF4">
              <w:rPr>
                <w:rFonts w:ascii="Book Antiqua" w:eastAsia="宋体" w:hAnsi="Book Antiqua"/>
                <w:i/>
                <w:iCs/>
                <w:color w:val="000000" w:themeColor="text1"/>
                <w:lang w:eastAsia="zh-CN"/>
              </w:rPr>
              <w:t>n</w:t>
            </w:r>
            <w:r w:rsidRPr="00246BF4">
              <w:rPr>
                <w:rFonts w:ascii="Book Antiqua" w:eastAsia="宋体" w:hAnsi="Book Antiqua"/>
                <w:color w:val="000000" w:themeColor="text1"/>
                <w:vertAlign w:val="superscript"/>
                <w:lang w:eastAsia="zh-CN"/>
              </w:rPr>
              <w:t>2</w:t>
            </w:r>
            <w:bookmarkEnd w:id="0"/>
          </w:p>
        </w:tc>
        <w:tc>
          <w:tcPr>
            <w:tcW w:w="0" w:type="auto"/>
            <w:shd w:val="clear" w:color="auto" w:fill="auto"/>
          </w:tcPr>
          <w:p w14:paraId="1423AC4F"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379618FC"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14493D90"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vMerge w:val="restart"/>
            <w:shd w:val="clear" w:color="auto" w:fill="auto"/>
          </w:tcPr>
          <w:p w14:paraId="58CB71C3"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0.98</w:t>
            </w:r>
          </w:p>
        </w:tc>
      </w:tr>
      <w:tr w:rsidR="00B82E38" w:rsidRPr="00246BF4" w14:paraId="7C86DC2D" w14:textId="77777777" w:rsidTr="00985145">
        <w:trPr>
          <w:trHeight w:val="20"/>
          <w:jc w:val="center"/>
        </w:trPr>
        <w:tc>
          <w:tcPr>
            <w:tcW w:w="0" w:type="auto"/>
            <w:shd w:val="clear" w:color="auto" w:fill="auto"/>
          </w:tcPr>
          <w:p w14:paraId="721E9E0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Viral</w:t>
            </w:r>
          </w:p>
        </w:tc>
        <w:tc>
          <w:tcPr>
            <w:tcW w:w="0" w:type="auto"/>
            <w:shd w:val="clear" w:color="auto" w:fill="auto"/>
          </w:tcPr>
          <w:p w14:paraId="1BA2522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146 (74.9)</w:t>
            </w:r>
          </w:p>
        </w:tc>
        <w:tc>
          <w:tcPr>
            <w:tcW w:w="0" w:type="auto"/>
            <w:shd w:val="clear" w:color="auto" w:fill="auto"/>
          </w:tcPr>
          <w:p w14:paraId="3D37997C"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111</w:t>
            </w:r>
          </w:p>
        </w:tc>
        <w:tc>
          <w:tcPr>
            <w:tcW w:w="0" w:type="auto"/>
            <w:shd w:val="clear" w:color="auto" w:fill="auto"/>
          </w:tcPr>
          <w:p w14:paraId="1907FDAB"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35</w:t>
            </w:r>
          </w:p>
        </w:tc>
        <w:tc>
          <w:tcPr>
            <w:tcW w:w="0" w:type="auto"/>
            <w:vMerge/>
            <w:shd w:val="clear" w:color="auto" w:fill="auto"/>
          </w:tcPr>
          <w:p w14:paraId="629B57DE"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66CA1455" w14:textId="77777777" w:rsidTr="00985145">
        <w:trPr>
          <w:trHeight w:val="20"/>
          <w:jc w:val="center"/>
        </w:trPr>
        <w:tc>
          <w:tcPr>
            <w:tcW w:w="0" w:type="auto"/>
            <w:shd w:val="clear" w:color="auto" w:fill="auto"/>
          </w:tcPr>
          <w:p w14:paraId="5CB9A63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Alcoholic</w:t>
            </w:r>
          </w:p>
        </w:tc>
        <w:tc>
          <w:tcPr>
            <w:tcW w:w="0" w:type="auto"/>
            <w:shd w:val="clear" w:color="auto" w:fill="auto"/>
          </w:tcPr>
          <w:p w14:paraId="5929FC7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31 (15.9)</w:t>
            </w:r>
          </w:p>
        </w:tc>
        <w:tc>
          <w:tcPr>
            <w:tcW w:w="0" w:type="auto"/>
            <w:shd w:val="clear" w:color="auto" w:fill="auto"/>
          </w:tcPr>
          <w:p w14:paraId="3AC770CB"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25</w:t>
            </w:r>
          </w:p>
        </w:tc>
        <w:tc>
          <w:tcPr>
            <w:tcW w:w="0" w:type="auto"/>
            <w:shd w:val="clear" w:color="auto" w:fill="auto"/>
          </w:tcPr>
          <w:p w14:paraId="103EF67D"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w:t>
            </w:r>
          </w:p>
        </w:tc>
        <w:tc>
          <w:tcPr>
            <w:tcW w:w="0" w:type="auto"/>
            <w:vMerge/>
            <w:shd w:val="clear" w:color="auto" w:fill="auto"/>
          </w:tcPr>
          <w:p w14:paraId="5A82CB9C"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77A6DD89" w14:textId="77777777" w:rsidTr="00985145">
        <w:trPr>
          <w:trHeight w:val="20"/>
          <w:jc w:val="center"/>
        </w:trPr>
        <w:tc>
          <w:tcPr>
            <w:tcW w:w="0" w:type="auto"/>
            <w:shd w:val="clear" w:color="auto" w:fill="auto"/>
          </w:tcPr>
          <w:p w14:paraId="717AF9F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Biliary</w:t>
            </w:r>
          </w:p>
        </w:tc>
        <w:tc>
          <w:tcPr>
            <w:tcW w:w="0" w:type="auto"/>
            <w:shd w:val="clear" w:color="auto" w:fill="auto"/>
          </w:tcPr>
          <w:p w14:paraId="15D4409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9 (4.6)</w:t>
            </w:r>
          </w:p>
        </w:tc>
        <w:tc>
          <w:tcPr>
            <w:tcW w:w="0" w:type="auto"/>
            <w:shd w:val="clear" w:color="auto" w:fill="auto"/>
          </w:tcPr>
          <w:p w14:paraId="0ABE9BD4"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shd w:val="clear" w:color="auto" w:fill="auto"/>
          </w:tcPr>
          <w:p w14:paraId="4D6CC59E"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w:t>
            </w:r>
          </w:p>
        </w:tc>
        <w:tc>
          <w:tcPr>
            <w:tcW w:w="0" w:type="auto"/>
            <w:vMerge/>
            <w:shd w:val="clear" w:color="auto" w:fill="auto"/>
          </w:tcPr>
          <w:p w14:paraId="60E621AD"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06B2A4BF" w14:textId="77777777" w:rsidTr="00985145">
        <w:trPr>
          <w:trHeight w:val="20"/>
          <w:jc w:val="center"/>
        </w:trPr>
        <w:tc>
          <w:tcPr>
            <w:tcW w:w="0" w:type="auto"/>
            <w:shd w:val="clear" w:color="auto" w:fill="auto"/>
          </w:tcPr>
          <w:p w14:paraId="578DBBF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Drug-induced</w:t>
            </w:r>
          </w:p>
        </w:tc>
        <w:tc>
          <w:tcPr>
            <w:tcW w:w="0" w:type="auto"/>
            <w:shd w:val="clear" w:color="auto" w:fill="auto"/>
          </w:tcPr>
          <w:p w14:paraId="7371D66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 (2)</w:t>
            </w:r>
          </w:p>
        </w:tc>
        <w:tc>
          <w:tcPr>
            <w:tcW w:w="0" w:type="auto"/>
            <w:shd w:val="clear" w:color="auto" w:fill="auto"/>
          </w:tcPr>
          <w:p w14:paraId="713B83DC"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w:t>
            </w:r>
          </w:p>
        </w:tc>
        <w:tc>
          <w:tcPr>
            <w:tcW w:w="0" w:type="auto"/>
            <w:shd w:val="clear" w:color="auto" w:fill="auto"/>
          </w:tcPr>
          <w:p w14:paraId="133E89BB"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w:t>
            </w:r>
          </w:p>
        </w:tc>
        <w:tc>
          <w:tcPr>
            <w:tcW w:w="0" w:type="auto"/>
            <w:vMerge/>
            <w:shd w:val="clear" w:color="auto" w:fill="auto"/>
          </w:tcPr>
          <w:p w14:paraId="613699AE"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6434D307" w14:textId="77777777" w:rsidTr="00985145">
        <w:trPr>
          <w:trHeight w:val="20"/>
          <w:jc w:val="center"/>
        </w:trPr>
        <w:tc>
          <w:tcPr>
            <w:tcW w:w="0" w:type="auto"/>
            <w:shd w:val="clear" w:color="auto" w:fill="auto"/>
          </w:tcPr>
          <w:p w14:paraId="0E66E285"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Autoimmune</w:t>
            </w:r>
          </w:p>
        </w:tc>
        <w:tc>
          <w:tcPr>
            <w:tcW w:w="0" w:type="auto"/>
            <w:shd w:val="clear" w:color="auto" w:fill="auto"/>
          </w:tcPr>
          <w:p w14:paraId="1C0CC576"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 (2.6)</w:t>
            </w:r>
          </w:p>
        </w:tc>
        <w:tc>
          <w:tcPr>
            <w:tcW w:w="0" w:type="auto"/>
            <w:shd w:val="clear" w:color="auto" w:fill="auto"/>
          </w:tcPr>
          <w:p w14:paraId="30FFFBBC"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w:t>
            </w:r>
          </w:p>
        </w:tc>
        <w:tc>
          <w:tcPr>
            <w:tcW w:w="0" w:type="auto"/>
            <w:shd w:val="clear" w:color="auto" w:fill="auto"/>
          </w:tcPr>
          <w:p w14:paraId="67693A27"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w:t>
            </w:r>
          </w:p>
        </w:tc>
        <w:tc>
          <w:tcPr>
            <w:tcW w:w="0" w:type="auto"/>
            <w:vMerge/>
            <w:shd w:val="clear" w:color="auto" w:fill="auto"/>
          </w:tcPr>
          <w:p w14:paraId="4AE8E8B9"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5285DBF7" w14:textId="77777777" w:rsidTr="00985145">
        <w:trPr>
          <w:trHeight w:val="20"/>
          <w:jc w:val="center"/>
        </w:trPr>
        <w:tc>
          <w:tcPr>
            <w:tcW w:w="0" w:type="auto"/>
            <w:shd w:val="clear" w:color="auto" w:fill="auto"/>
          </w:tcPr>
          <w:p w14:paraId="59909AD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Preoperative HVPG, mmHg</w:t>
            </w:r>
            <w:r w:rsidRPr="00246BF4">
              <w:rPr>
                <w:rFonts w:ascii="Book Antiqua" w:eastAsia="宋体" w:hAnsi="Book Antiqua"/>
                <w:color w:val="000000" w:themeColor="text1"/>
                <w:vertAlign w:val="superscript"/>
              </w:rPr>
              <w:t>3</w:t>
            </w:r>
          </w:p>
        </w:tc>
        <w:tc>
          <w:tcPr>
            <w:tcW w:w="0" w:type="auto"/>
            <w:shd w:val="clear" w:color="auto" w:fill="auto"/>
          </w:tcPr>
          <w:p w14:paraId="1B9222F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17.1 (11, 23)</w:t>
            </w:r>
          </w:p>
        </w:tc>
        <w:tc>
          <w:tcPr>
            <w:tcW w:w="0" w:type="auto"/>
            <w:shd w:val="clear" w:color="auto" w:fill="auto"/>
          </w:tcPr>
          <w:p w14:paraId="50555D2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18 (13, 21)</w:t>
            </w:r>
          </w:p>
        </w:tc>
        <w:tc>
          <w:tcPr>
            <w:tcW w:w="0" w:type="auto"/>
            <w:shd w:val="clear" w:color="auto" w:fill="auto"/>
          </w:tcPr>
          <w:p w14:paraId="75E2F30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20 (12, 20)</w:t>
            </w:r>
          </w:p>
        </w:tc>
        <w:tc>
          <w:tcPr>
            <w:tcW w:w="0" w:type="auto"/>
            <w:shd w:val="clear" w:color="auto" w:fill="auto"/>
          </w:tcPr>
          <w:p w14:paraId="1E91982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0.28</w:t>
            </w:r>
          </w:p>
        </w:tc>
      </w:tr>
      <w:tr w:rsidR="00B82E38" w:rsidRPr="00246BF4" w14:paraId="4756A5FB" w14:textId="77777777" w:rsidTr="00985145">
        <w:trPr>
          <w:trHeight w:val="20"/>
          <w:jc w:val="center"/>
        </w:trPr>
        <w:tc>
          <w:tcPr>
            <w:tcW w:w="0" w:type="auto"/>
            <w:shd w:val="clear" w:color="auto" w:fill="auto"/>
          </w:tcPr>
          <w:p w14:paraId="7454727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Preoperative PPG, mmHg</w:t>
            </w:r>
            <w:r w:rsidRPr="00246BF4">
              <w:rPr>
                <w:rFonts w:ascii="Book Antiqua" w:eastAsia="宋体" w:hAnsi="Book Antiqua"/>
                <w:color w:val="000000" w:themeColor="text1"/>
                <w:vertAlign w:val="superscript"/>
              </w:rPr>
              <w:t>3</w:t>
            </w:r>
          </w:p>
        </w:tc>
        <w:tc>
          <w:tcPr>
            <w:tcW w:w="0" w:type="auto"/>
            <w:shd w:val="clear" w:color="auto" w:fill="auto"/>
          </w:tcPr>
          <w:p w14:paraId="66B9047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23 (18, 29)</w:t>
            </w:r>
          </w:p>
        </w:tc>
        <w:tc>
          <w:tcPr>
            <w:tcW w:w="0" w:type="auto"/>
            <w:shd w:val="clear" w:color="auto" w:fill="auto"/>
          </w:tcPr>
          <w:p w14:paraId="62EE42F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23 (16, 29)</w:t>
            </w:r>
          </w:p>
        </w:tc>
        <w:tc>
          <w:tcPr>
            <w:tcW w:w="0" w:type="auto"/>
            <w:shd w:val="clear" w:color="auto" w:fill="auto"/>
          </w:tcPr>
          <w:p w14:paraId="698B0A5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23 (20, 28)</w:t>
            </w:r>
          </w:p>
        </w:tc>
        <w:tc>
          <w:tcPr>
            <w:tcW w:w="0" w:type="auto"/>
            <w:shd w:val="clear" w:color="auto" w:fill="auto"/>
          </w:tcPr>
          <w:p w14:paraId="16188FF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0.6</w:t>
            </w:r>
          </w:p>
        </w:tc>
      </w:tr>
      <w:tr w:rsidR="00B82E38" w:rsidRPr="00246BF4" w14:paraId="42B3DEFE" w14:textId="77777777" w:rsidTr="00985145">
        <w:trPr>
          <w:trHeight w:val="20"/>
          <w:jc w:val="center"/>
        </w:trPr>
        <w:tc>
          <w:tcPr>
            <w:tcW w:w="0" w:type="auto"/>
            <w:shd w:val="clear" w:color="auto" w:fill="auto"/>
          </w:tcPr>
          <w:p w14:paraId="622A661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Stent size, mm (%)</w:t>
            </w:r>
            <w:r w:rsidRPr="00246BF4">
              <w:rPr>
                <w:rFonts w:ascii="Book Antiqua" w:eastAsia="宋体" w:hAnsi="Book Antiqua"/>
                <w:color w:val="000000" w:themeColor="text1"/>
                <w:vertAlign w:val="superscript"/>
              </w:rPr>
              <w:t>2</w:t>
            </w:r>
          </w:p>
        </w:tc>
        <w:tc>
          <w:tcPr>
            <w:tcW w:w="0" w:type="auto"/>
            <w:shd w:val="clear" w:color="auto" w:fill="auto"/>
          </w:tcPr>
          <w:p w14:paraId="0F9AC338"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3F3FE66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1177CE73"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vMerge w:val="restart"/>
            <w:shd w:val="clear" w:color="auto" w:fill="auto"/>
          </w:tcPr>
          <w:p w14:paraId="3C37C60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0.057</w:t>
            </w:r>
          </w:p>
        </w:tc>
      </w:tr>
      <w:tr w:rsidR="00B82E38" w:rsidRPr="00246BF4" w14:paraId="787F2C0A" w14:textId="77777777" w:rsidTr="00985145">
        <w:trPr>
          <w:trHeight w:val="20"/>
          <w:jc w:val="center"/>
        </w:trPr>
        <w:tc>
          <w:tcPr>
            <w:tcW w:w="0" w:type="auto"/>
            <w:shd w:val="clear" w:color="auto" w:fill="auto"/>
          </w:tcPr>
          <w:p w14:paraId="097E8CD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7</w:t>
            </w:r>
          </w:p>
        </w:tc>
        <w:tc>
          <w:tcPr>
            <w:tcW w:w="0" w:type="auto"/>
            <w:shd w:val="clear" w:color="auto" w:fill="auto"/>
          </w:tcPr>
          <w:p w14:paraId="56ECFFE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59 (30.4)</w:t>
            </w:r>
          </w:p>
        </w:tc>
        <w:tc>
          <w:tcPr>
            <w:tcW w:w="0" w:type="auto"/>
            <w:shd w:val="clear" w:color="auto" w:fill="auto"/>
          </w:tcPr>
          <w:p w14:paraId="5D21E97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51</w:t>
            </w:r>
          </w:p>
        </w:tc>
        <w:tc>
          <w:tcPr>
            <w:tcW w:w="0" w:type="auto"/>
            <w:shd w:val="clear" w:color="auto" w:fill="auto"/>
          </w:tcPr>
          <w:p w14:paraId="7905EB3E"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8</w:t>
            </w:r>
          </w:p>
        </w:tc>
        <w:tc>
          <w:tcPr>
            <w:tcW w:w="0" w:type="auto"/>
            <w:vMerge/>
            <w:shd w:val="clear" w:color="auto" w:fill="auto"/>
          </w:tcPr>
          <w:p w14:paraId="731E9D23"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4D33B2CB" w14:textId="77777777" w:rsidTr="00985145">
        <w:trPr>
          <w:trHeight w:val="20"/>
          <w:jc w:val="center"/>
        </w:trPr>
        <w:tc>
          <w:tcPr>
            <w:tcW w:w="0" w:type="auto"/>
            <w:shd w:val="clear" w:color="auto" w:fill="auto"/>
          </w:tcPr>
          <w:p w14:paraId="41C9843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8</w:t>
            </w:r>
          </w:p>
        </w:tc>
        <w:tc>
          <w:tcPr>
            <w:tcW w:w="0" w:type="auto"/>
            <w:shd w:val="clear" w:color="auto" w:fill="auto"/>
          </w:tcPr>
          <w:p w14:paraId="6AE2840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117 (60)</w:t>
            </w:r>
          </w:p>
        </w:tc>
        <w:tc>
          <w:tcPr>
            <w:tcW w:w="0" w:type="auto"/>
            <w:shd w:val="clear" w:color="auto" w:fill="auto"/>
          </w:tcPr>
          <w:p w14:paraId="0EEEF98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87</w:t>
            </w:r>
          </w:p>
        </w:tc>
        <w:tc>
          <w:tcPr>
            <w:tcW w:w="0" w:type="auto"/>
            <w:shd w:val="clear" w:color="auto" w:fill="auto"/>
          </w:tcPr>
          <w:p w14:paraId="00E75789"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30</w:t>
            </w:r>
          </w:p>
        </w:tc>
        <w:tc>
          <w:tcPr>
            <w:tcW w:w="0" w:type="auto"/>
            <w:vMerge/>
            <w:shd w:val="clear" w:color="auto" w:fill="auto"/>
          </w:tcPr>
          <w:p w14:paraId="4615CBAE"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691A5A24" w14:textId="77777777" w:rsidTr="00985145">
        <w:trPr>
          <w:trHeight w:val="20"/>
          <w:jc w:val="center"/>
        </w:trPr>
        <w:tc>
          <w:tcPr>
            <w:tcW w:w="0" w:type="auto"/>
            <w:shd w:val="clear" w:color="auto" w:fill="auto"/>
          </w:tcPr>
          <w:p w14:paraId="535F003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w:t>
            </w:r>
          </w:p>
        </w:tc>
        <w:tc>
          <w:tcPr>
            <w:tcW w:w="0" w:type="auto"/>
            <w:shd w:val="clear" w:color="auto" w:fill="auto"/>
          </w:tcPr>
          <w:p w14:paraId="7E984273"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19 (9.6)</w:t>
            </w:r>
          </w:p>
        </w:tc>
        <w:tc>
          <w:tcPr>
            <w:tcW w:w="0" w:type="auto"/>
            <w:shd w:val="clear" w:color="auto" w:fill="auto"/>
          </w:tcPr>
          <w:p w14:paraId="323A3B60"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12</w:t>
            </w:r>
          </w:p>
        </w:tc>
        <w:tc>
          <w:tcPr>
            <w:tcW w:w="0" w:type="auto"/>
            <w:shd w:val="clear" w:color="auto" w:fill="auto"/>
          </w:tcPr>
          <w:p w14:paraId="7F04A69E"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vMerge/>
            <w:shd w:val="clear" w:color="auto" w:fill="auto"/>
          </w:tcPr>
          <w:p w14:paraId="7078E5F2"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6DA2AEF9" w14:textId="77777777" w:rsidTr="00985145">
        <w:trPr>
          <w:trHeight w:val="20"/>
          <w:jc w:val="center"/>
        </w:trPr>
        <w:tc>
          <w:tcPr>
            <w:tcW w:w="0" w:type="auto"/>
            <w:shd w:val="clear" w:color="auto" w:fill="auto"/>
          </w:tcPr>
          <w:p w14:paraId="3301003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Puncture site of portal vein, </w:t>
            </w:r>
            <w:r w:rsidRPr="00246BF4">
              <w:rPr>
                <w:rFonts w:ascii="Book Antiqua" w:eastAsia="宋体" w:hAnsi="Book Antiqua"/>
                <w:i/>
                <w:iCs/>
                <w:color w:val="000000" w:themeColor="text1"/>
              </w:rPr>
              <w:t>n</w:t>
            </w:r>
            <w:r w:rsidRPr="00246BF4">
              <w:rPr>
                <w:rFonts w:ascii="Book Antiqua" w:eastAsia="宋体" w:hAnsi="Book Antiqua"/>
                <w:color w:val="000000" w:themeColor="text1"/>
                <w:vertAlign w:val="superscript"/>
              </w:rPr>
              <w:t>2</w:t>
            </w:r>
          </w:p>
        </w:tc>
        <w:tc>
          <w:tcPr>
            <w:tcW w:w="0" w:type="auto"/>
            <w:shd w:val="clear" w:color="auto" w:fill="auto"/>
          </w:tcPr>
          <w:p w14:paraId="48719EA9"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p w14:paraId="49E09615"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47EA718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p w14:paraId="08132AD5"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625EE37A"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p w14:paraId="6D499EB4"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vMerge w:val="restart"/>
            <w:shd w:val="clear" w:color="auto" w:fill="auto"/>
          </w:tcPr>
          <w:p w14:paraId="3C5A41F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0.013</w:t>
            </w:r>
            <w:r w:rsidRPr="00246BF4">
              <w:rPr>
                <w:rFonts w:ascii="Book Antiqua" w:eastAsia="宋体" w:hAnsi="Book Antiqua"/>
                <w:color w:val="000000" w:themeColor="text1"/>
                <w:vertAlign w:val="superscript"/>
                <w:lang w:eastAsia="zh-CN"/>
              </w:rPr>
              <w:t>a</w:t>
            </w:r>
          </w:p>
        </w:tc>
      </w:tr>
      <w:tr w:rsidR="00B82E38" w:rsidRPr="00246BF4" w14:paraId="476FB718" w14:textId="77777777" w:rsidTr="00985145">
        <w:trPr>
          <w:trHeight w:val="20"/>
          <w:jc w:val="center"/>
        </w:trPr>
        <w:tc>
          <w:tcPr>
            <w:tcW w:w="0" w:type="auto"/>
            <w:shd w:val="clear" w:color="auto" w:fill="auto"/>
          </w:tcPr>
          <w:p w14:paraId="151F706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lastRenderedPageBreak/>
              <w:t>Left branch</w:t>
            </w:r>
          </w:p>
        </w:tc>
        <w:tc>
          <w:tcPr>
            <w:tcW w:w="0" w:type="auto"/>
            <w:shd w:val="clear" w:color="auto" w:fill="auto"/>
          </w:tcPr>
          <w:p w14:paraId="722819A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113 (57.7)</w:t>
            </w:r>
          </w:p>
        </w:tc>
        <w:tc>
          <w:tcPr>
            <w:tcW w:w="0" w:type="auto"/>
            <w:shd w:val="clear" w:color="auto" w:fill="auto"/>
          </w:tcPr>
          <w:p w14:paraId="076BF2C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96</w:t>
            </w:r>
          </w:p>
        </w:tc>
        <w:tc>
          <w:tcPr>
            <w:tcW w:w="0" w:type="auto"/>
            <w:shd w:val="clear" w:color="auto" w:fill="auto"/>
          </w:tcPr>
          <w:p w14:paraId="534DAC9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17</w:t>
            </w:r>
          </w:p>
          <w:p w14:paraId="65E3C139"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c>
          <w:tcPr>
            <w:tcW w:w="0" w:type="auto"/>
            <w:vMerge/>
            <w:shd w:val="clear" w:color="auto" w:fill="auto"/>
          </w:tcPr>
          <w:p w14:paraId="6D789EC4"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7EF4DBCA" w14:textId="77777777" w:rsidTr="00985145">
        <w:trPr>
          <w:trHeight w:val="20"/>
          <w:jc w:val="center"/>
        </w:trPr>
        <w:tc>
          <w:tcPr>
            <w:tcW w:w="0" w:type="auto"/>
            <w:shd w:val="clear" w:color="auto" w:fill="auto"/>
          </w:tcPr>
          <w:p w14:paraId="23CFF12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Bifurcation </w:t>
            </w:r>
          </w:p>
        </w:tc>
        <w:tc>
          <w:tcPr>
            <w:tcW w:w="0" w:type="auto"/>
            <w:shd w:val="clear" w:color="auto" w:fill="auto"/>
          </w:tcPr>
          <w:p w14:paraId="7B63526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22 (11.1)</w:t>
            </w:r>
          </w:p>
        </w:tc>
        <w:tc>
          <w:tcPr>
            <w:tcW w:w="0" w:type="auto"/>
            <w:shd w:val="clear" w:color="auto" w:fill="auto"/>
          </w:tcPr>
          <w:p w14:paraId="2C5D7FE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15</w:t>
            </w:r>
          </w:p>
        </w:tc>
        <w:tc>
          <w:tcPr>
            <w:tcW w:w="0" w:type="auto"/>
            <w:shd w:val="clear" w:color="auto" w:fill="auto"/>
          </w:tcPr>
          <w:p w14:paraId="1A00A134"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w:t>
            </w:r>
          </w:p>
        </w:tc>
        <w:tc>
          <w:tcPr>
            <w:tcW w:w="0" w:type="auto"/>
            <w:vMerge/>
            <w:shd w:val="clear" w:color="auto" w:fill="auto"/>
          </w:tcPr>
          <w:p w14:paraId="25350B07"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52E8A9C8" w14:textId="77777777" w:rsidTr="00985145">
        <w:trPr>
          <w:trHeight w:val="20"/>
          <w:jc w:val="center"/>
        </w:trPr>
        <w:tc>
          <w:tcPr>
            <w:tcW w:w="0" w:type="auto"/>
            <w:shd w:val="clear" w:color="auto" w:fill="auto"/>
          </w:tcPr>
          <w:p w14:paraId="12A0C2D5"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Right branch</w:t>
            </w:r>
          </w:p>
        </w:tc>
        <w:tc>
          <w:tcPr>
            <w:tcW w:w="0" w:type="auto"/>
            <w:shd w:val="clear" w:color="auto" w:fill="auto"/>
          </w:tcPr>
          <w:p w14:paraId="3C5F0EF7"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60 (31.2)</w:t>
            </w:r>
          </w:p>
        </w:tc>
        <w:tc>
          <w:tcPr>
            <w:tcW w:w="0" w:type="auto"/>
            <w:shd w:val="clear" w:color="auto" w:fill="auto"/>
          </w:tcPr>
          <w:p w14:paraId="25CDEC4E"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40</w:t>
            </w:r>
          </w:p>
        </w:tc>
        <w:tc>
          <w:tcPr>
            <w:tcW w:w="0" w:type="auto"/>
            <w:shd w:val="clear" w:color="auto" w:fill="auto"/>
          </w:tcPr>
          <w:p w14:paraId="67EF2641"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20</w:t>
            </w:r>
          </w:p>
        </w:tc>
        <w:tc>
          <w:tcPr>
            <w:tcW w:w="0" w:type="auto"/>
            <w:vMerge/>
            <w:shd w:val="clear" w:color="auto" w:fill="auto"/>
          </w:tcPr>
          <w:p w14:paraId="5C9B751C"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7CCD58B8" w14:textId="77777777" w:rsidTr="00985145">
        <w:trPr>
          <w:trHeight w:val="20"/>
          <w:jc w:val="center"/>
        </w:trPr>
        <w:tc>
          <w:tcPr>
            <w:tcW w:w="0" w:type="auto"/>
            <w:shd w:val="clear" w:color="auto" w:fill="auto"/>
          </w:tcPr>
          <w:p w14:paraId="42C64C1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Child-Pugh score</w:t>
            </w:r>
            <w:r w:rsidRPr="00246BF4">
              <w:rPr>
                <w:rFonts w:ascii="Book Antiqua" w:eastAsia="宋体" w:hAnsi="Book Antiqua"/>
                <w:color w:val="000000" w:themeColor="text1"/>
                <w:vertAlign w:val="superscript"/>
                <w:lang w:eastAsia="zh-CN"/>
              </w:rPr>
              <w:t>1</w:t>
            </w:r>
          </w:p>
        </w:tc>
        <w:tc>
          <w:tcPr>
            <w:tcW w:w="0" w:type="auto"/>
            <w:shd w:val="clear" w:color="auto" w:fill="auto"/>
          </w:tcPr>
          <w:p w14:paraId="4C62513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7.1 ± 1.5</w:t>
            </w:r>
          </w:p>
        </w:tc>
        <w:tc>
          <w:tcPr>
            <w:tcW w:w="0" w:type="auto"/>
            <w:shd w:val="clear" w:color="auto" w:fill="auto"/>
          </w:tcPr>
          <w:p w14:paraId="72D3A28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7.0 ± 1.6</w:t>
            </w:r>
          </w:p>
        </w:tc>
        <w:tc>
          <w:tcPr>
            <w:tcW w:w="0" w:type="auto"/>
            <w:shd w:val="clear" w:color="auto" w:fill="auto"/>
          </w:tcPr>
          <w:p w14:paraId="3C0EB0D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8.0 ± 2.1</w:t>
            </w:r>
          </w:p>
        </w:tc>
        <w:tc>
          <w:tcPr>
            <w:tcW w:w="0" w:type="auto"/>
            <w:vMerge/>
            <w:shd w:val="clear" w:color="auto" w:fill="auto"/>
          </w:tcPr>
          <w:p w14:paraId="1AA310EF"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246BF4" w14:paraId="40154486" w14:textId="77777777" w:rsidTr="00985145">
        <w:trPr>
          <w:trHeight w:val="20"/>
          <w:jc w:val="center"/>
        </w:trPr>
        <w:tc>
          <w:tcPr>
            <w:tcW w:w="0" w:type="auto"/>
            <w:shd w:val="clear" w:color="auto" w:fill="auto"/>
          </w:tcPr>
          <w:p w14:paraId="6CD1780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Child-Pugh grade, </w:t>
            </w:r>
            <w:r w:rsidRPr="00246BF4">
              <w:rPr>
                <w:rFonts w:ascii="Book Antiqua" w:eastAsia="宋体" w:hAnsi="Book Antiqua"/>
                <w:i/>
                <w:iCs/>
                <w:color w:val="000000" w:themeColor="text1"/>
                <w:lang w:eastAsia="zh-CN"/>
              </w:rPr>
              <w:t>n</w:t>
            </w:r>
            <w:r w:rsidRPr="00246BF4">
              <w:rPr>
                <w:rFonts w:ascii="Book Antiqua" w:eastAsia="宋体" w:hAnsi="Book Antiqua"/>
                <w:color w:val="000000" w:themeColor="text1"/>
                <w:vertAlign w:val="superscript"/>
                <w:lang w:eastAsia="zh-CN"/>
              </w:rPr>
              <w:t>2</w:t>
            </w:r>
          </w:p>
        </w:tc>
        <w:tc>
          <w:tcPr>
            <w:tcW w:w="0" w:type="auto"/>
            <w:shd w:val="clear" w:color="auto" w:fill="auto"/>
          </w:tcPr>
          <w:p w14:paraId="3AF5FDF5"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0A1C6504"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shd w:val="clear" w:color="auto" w:fill="auto"/>
          </w:tcPr>
          <w:p w14:paraId="7E5C0917"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0" w:type="auto"/>
            <w:vMerge w:val="restart"/>
            <w:shd w:val="clear" w:color="auto" w:fill="auto"/>
          </w:tcPr>
          <w:p w14:paraId="2BD5B1D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0.029</w:t>
            </w:r>
            <w:r w:rsidRPr="00246BF4">
              <w:rPr>
                <w:rFonts w:ascii="Book Antiqua" w:eastAsia="宋体" w:hAnsi="Book Antiqua"/>
                <w:color w:val="000000" w:themeColor="text1"/>
                <w:vertAlign w:val="superscript"/>
                <w:lang w:eastAsia="zh-CN"/>
              </w:rPr>
              <w:t>a</w:t>
            </w:r>
          </w:p>
        </w:tc>
      </w:tr>
      <w:tr w:rsidR="00B82E38" w:rsidRPr="00246BF4" w14:paraId="470AC749" w14:textId="77777777" w:rsidTr="00985145">
        <w:trPr>
          <w:trHeight w:val="20"/>
          <w:jc w:val="center"/>
        </w:trPr>
        <w:tc>
          <w:tcPr>
            <w:tcW w:w="0" w:type="auto"/>
            <w:shd w:val="clear" w:color="auto" w:fill="auto"/>
          </w:tcPr>
          <w:p w14:paraId="0AF2AF56"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w:t>
            </w:r>
          </w:p>
        </w:tc>
        <w:tc>
          <w:tcPr>
            <w:tcW w:w="0" w:type="auto"/>
            <w:shd w:val="clear" w:color="auto" w:fill="auto"/>
          </w:tcPr>
          <w:p w14:paraId="1B3D23E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108 (55.6)</w:t>
            </w:r>
          </w:p>
        </w:tc>
        <w:tc>
          <w:tcPr>
            <w:tcW w:w="0" w:type="auto"/>
            <w:shd w:val="clear" w:color="auto" w:fill="auto"/>
          </w:tcPr>
          <w:p w14:paraId="1396139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89</w:t>
            </w:r>
          </w:p>
        </w:tc>
        <w:tc>
          <w:tcPr>
            <w:tcW w:w="0" w:type="auto"/>
            <w:shd w:val="clear" w:color="auto" w:fill="auto"/>
          </w:tcPr>
          <w:p w14:paraId="7F7AE2D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19</w:t>
            </w:r>
          </w:p>
        </w:tc>
        <w:tc>
          <w:tcPr>
            <w:tcW w:w="0" w:type="auto"/>
            <w:vMerge/>
            <w:shd w:val="clear" w:color="auto" w:fill="auto"/>
          </w:tcPr>
          <w:p w14:paraId="285E5C61"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691A5101" w14:textId="77777777" w:rsidTr="00985145">
        <w:trPr>
          <w:trHeight w:val="20"/>
          <w:jc w:val="center"/>
        </w:trPr>
        <w:tc>
          <w:tcPr>
            <w:tcW w:w="0" w:type="auto"/>
            <w:shd w:val="clear" w:color="auto" w:fill="auto"/>
          </w:tcPr>
          <w:p w14:paraId="038C1164"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B</w:t>
            </w:r>
          </w:p>
        </w:tc>
        <w:tc>
          <w:tcPr>
            <w:tcW w:w="0" w:type="auto"/>
            <w:shd w:val="clear" w:color="auto" w:fill="auto"/>
          </w:tcPr>
          <w:p w14:paraId="2F83E2F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75 (38.5)</w:t>
            </w:r>
          </w:p>
        </w:tc>
        <w:tc>
          <w:tcPr>
            <w:tcW w:w="0" w:type="auto"/>
            <w:shd w:val="clear" w:color="auto" w:fill="auto"/>
          </w:tcPr>
          <w:p w14:paraId="71A651E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55</w:t>
            </w:r>
          </w:p>
        </w:tc>
        <w:tc>
          <w:tcPr>
            <w:tcW w:w="0" w:type="auto"/>
            <w:shd w:val="clear" w:color="auto" w:fill="auto"/>
          </w:tcPr>
          <w:p w14:paraId="14A0EBA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20</w:t>
            </w:r>
          </w:p>
        </w:tc>
        <w:tc>
          <w:tcPr>
            <w:tcW w:w="0" w:type="auto"/>
            <w:vMerge/>
            <w:shd w:val="clear" w:color="auto" w:fill="auto"/>
          </w:tcPr>
          <w:p w14:paraId="7C7D2C52"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4AEF1A91" w14:textId="77777777" w:rsidTr="00985145">
        <w:trPr>
          <w:trHeight w:val="20"/>
          <w:jc w:val="center"/>
        </w:trPr>
        <w:tc>
          <w:tcPr>
            <w:tcW w:w="0" w:type="auto"/>
            <w:shd w:val="clear" w:color="auto" w:fill="auto"/>
          </w:tcPr>
          <w:p w14:paraId="31A28016"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w:t>
            </w:r>
          </w:p>
        </w:tc>
        <w:tc>
          <w:tcPr>
            <w:tcW w:w="0" w:type="auto"/>
            <w:shd w:val="clear" w:color="auto" w:fill="auto"/>
          </w:tcPr>
          <w:p w14:paraId="421894F9"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12 (5.9)</w:t>
            </w:r>
          </w:p>
        </w:tc>
        <w:tc>
          <w:tcPr>
            <w:tcW w:w="0" w:type="auto"/>
            <w:shd w:val="clear" w:color="auto" w:fill="auto"/>
          </w:tcPr>
          <w:p w14:paraId="4417EB26"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w:t>
            </w:r>
          </w:p>
        </w:tc>
        <w:tc>
          <w:tcPr>
            <w:tcW w:w="0" w:type="auto"/>
            <w:shd w:val="clear" w:color="auto" w:fill="auto"/>
          </w:tcPr>
          <w:p w14:paraId="64A4F0B6"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w:t>
            </w:r>
          </w:p>
        </w:tc>
        <w:tc>
          <w:tcPr>
            <w:tcW w:w="0" w:type="auto"/>
            <w:vMerge/>
            <w:shd w:val="clear" w:color="auto" w:fill="auto"/>
          </w:tcPr>
          <w:p w14:paraId="26B36324" w14:textId="77777777" w:rsidR="00BA37FB" w:rsidRPr="00246BF4" w:rsidRDefault="00BA37FB" w:rsidP="00372A8C">
            <w:pPr>
              <w:adjustRightInd w:val="0"/>
              <w:snapToGrid w:val="0"/>
              <w:spacing w:line="360" w:lineRule="auto"/>
              <w:rPr>
                <w:rFonts w:ascii="Book Antiqua" w:eastAsia="宋体" w:hAnsi="Book Antiqua"/>
                <w:color w:val="000000" w:themeColor="text1"/>
                <w:lang w:eastAsia="zh-CN"/>
              </w:rPr>
            </w:pPr>
          </w:p>
        </w:tc>
      </w:tr>
      <w:tr w:rsidR="00B82E38" w:rsidRPr="00246BF4" w14:paraId="23850390" w14:textId="77777777" w:rsidTr="00985145">
        <w:trPr>
          <w:trHeight w:val="20"/>
          <w:jc w:val="center"/>
        </w:trPr>
        <w:tc>
          <w:tcPr>
            <w:tcW w:w="0" w:type="auto"/>
            <w:shd w:val="clear" w:color="auto" w:fill="auto"/>
          </w:tcPr>
          <w:p w14:paraId="51DB193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MELD score</w:t>
            </w:r>
            <w:r w:rsidRPr="00246BF4">
              <w:rPr>
                <w:rFonts w:ascii="Book Antiqua" w:eastAsia="宋体" w:hAnsi="Book Antiqua"/>
                <w:color w:val="000000" w:themeColor="text1"/>
                <w:vertAlign w:val="superscript"/>
                <w:lang w:eastAsia="zh-CN"/>
              </w:rPr>
              <w:t>3</w:t>
            </w:r>
          </w:p>
        </w:tc>
        <w:tc>
          <w:tcPr>
            <w:tcW w:w="0" w:type="auto"/>
            <w:shd w:val="clear" w:color="auto" w:fill="auto"/>
          </w:tcPr>
          <w:p w14:paraId="5D64674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7.0 (4.1, 10.0)</w:t>
            </w:r>
          </w:p>
        </w:tc>
        <w:tc>
          <w:tcPr>
            <w:tcW w:w="0" w:type="auto"/>
            <w:shd w:val="clear" w:color="auto" w:fill="auto"/>
          </w:tcPr>
          <w:p w14:paraId="6FDB872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6.5 (3.8, 10.0)</w:t>
            </w:r>
          </w:p>
        </w:tc>
        <w:tc>
          <w:tcPr>
            <w:tcW w:w="0" w:type="auto"/>
            <w:shd w:val="clear" w:color="auto" w:fill="auto"/>
          </w:tcPr>
          <w:p w14:paraId="53DDCED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7.9 (5.8, 13.0)</w:t>
            </w:r>
          </w:p>
        </w:tc>
        <w:tc>
          <w:tcPr>
            <w:tcW w:w="0" w:type="auto"/>
            <w:shd w:val="clear" w:color="auto" w:fill="auto"/>
          </w:tcPr>
          <w:p w14:paraId="7F560ED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0.07</w:t>
            </w:r>
          </w:p>
        </w:tc>
      </w:tr>
      <w:tr w:rsidR="00B82E38" w:rsidRPr="00246BF4" w14:paraId="5C4A1967" w14:textId="77777777" w:rsidTr="00985145">
        <w:trPr>
          <w:trHeight w:val="20"/>
          <w:jc w:val="center"/>
        </w:trPr>
        <w:tc>
          <w:tcPr>
            <w:tcW w:w="0" w:type="auto"/>
            <w:shd w:val="clear" w:color="auto" w:fill="auto"/>
          </w:tcPr>
          <w:p w14:paraId="40E665A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ICG-R15, %</w:t>
            </w:r>
            <w:r w:rsidRPr="00246BF4">
              <w:rPr>
                <w:rFonts w:ascii="Book Antiqua" w:eastAsia="宋体" w:hAnsi="Book Antiqua"/>
                <w:color w:val="000000" w:themeColor="text1"/>
                <w:vertAlign w:val="superscript"/>
                <w:lang w:eastAsia="zh-CN"/>
              </w:rPr>
              <w:t>3</w:t>
            </w:r>
          </w:p>
        </w:tc>
        <w:tc>
          <w:tcPr>
            <w:tcW w:w="0" w:type="auto"/>
            <w:shd w:val="clear" w:color="auto" w:fill="auto"/>
          </w:tcPr>
          <w:p w14:paraId="61D7B12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38.4 (22, 50</w:t>
            </w:r>
            <w:r w:rsidRPr="00246BF4">
              <w:rPr>
                <w:rFonts w:ascii="Book Antiqua" w:eastAsia="宋体" w:hAnsi="Book Antiqua"/>
                <w:color w:val="000000" w:themeColor="text1"/>
                <w:lang w:eastAsia="zh-CN"/>
              </w:rPr>
              <w:t>）</w:t>
            </w:r>
          </w:p>
        </w:tc>
        <w:tc>
          <w:tcPr>
            <w:tcW w:w="0" w:type="auto"/>
            <w:shd w:val="clear" w:color="auto" w:fill="auto"/>
          </w:tcPr>
          <w:p w14:paraId="2AB4296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34.6 (21.8, 47.7)</w:t>
            </w:r>
          </w:p>
        </w:tc>
        <w:tc>
          <w:tcPr>
            <w:tcW w:w="0" w:type="auto"/>
            <w:shd w:val="clear" w:color="auto" w:fill="auto"/>
          </w:tcPr>
          <w:p w14:paraId="5CA5B83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44.4 (35.4, 63.0)</w:t>
            </w:r>
          </w:p>
        </w:tc>
        <w:tc>
          <w:tcPr>
            <w:tcW w:w="0" w:type="auto"/>
            <w:shd w:val="clear" w:color="auto" w:fill="auto"/>
          </w:tcPr>
          <w:p w14:paraId="5C985D8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0.013</w:t>
            </w:r>
            <w:r w:rsidRPr="00246BF4">
              <w:rPr>
                <w:rFonts w:ascii="Book Antiqua" w:eastAsia="宋体" w:hAnsi="Book Antiqua"/>
                <w:color w:val="000000" w:themeColor="text1"/>
                <w:vertAlign w:val="superscript"/>
                <w:lang w:eastAsia="zh-CN"/>
              </w:rPr>
              <w:t>a</w:t>
            </w:r>
          </w:p>
        </w:tc>
      </w:tr>
      <w:tr w:rsidR="00B82E38" w:rsidRPr="00246BF4" w14:paraId="463D87A0" w14:textId="77777777" w:rsidTr="00985145">
        <w:trPr>
          <w:trHeight w:val="20"/>
          <w:jc w:val="center"/>
        </w:trPr>
        <w:tc>
          <w:tcPr>
            <w:tcW w:w="0" w:type="auto"/>
            <w:shd w:val="clear" w:color="auto" w:fill="auto"/>
          </w:tcPr>
          <w:p w14:paraId="21BD782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Total protein, g/L</w:t>
            </w:r>
            <w:r w:rsidRPr="00246BF4">
              <w:rPr>
                <w:rFonts w:ascii="Book Antiqua" w:eastAsia="宋体" w:hAnsi="Book Antiqua"/>
                <w:color w:val="000000" w:themeColor="text1"/>
                <w:vertAlign w:val="superscript"/>
                <w:lang w:eastAsia="zh-CN"/>
              </w:rPr>
              <w:t>1</w:t>
            </w:r>
          </w:p>
        </w:tc>
        <w:tc>
          <w:tcPr>
            <w:tcW w:w="0" w:type="auto"/>
            <w:shd w:val="clear" w:color="auto" w:fill="auto"/>
          </w:tcPr>
          <w:p w14:paraId="7CB86EE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64.0 ± 9.0</w:t>
            </w:r>
          </w:p>
        </w:tc>
        <w:tc>
          <w:tcPr>
            <w:tcW w:w="0" w:type="auto"/>
            <w:shd w:val="clear" w:color="auto" w:fill="auto"/>
          </w:tcPr>
          <w:p w14:paraId="4A8366D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64.6 ± 9.6</w:t>
            </w:r>
          </w:p>
        </w:tc>
        <w:tc>
          <w:tcPr>
            <w:tcW w:w="0" w:type="auto"/>
            <w:shd w:val="clear" w:color="auto" w:fill="auto"/>
          </w:tcPr>
          <w:p w14:paraId="2E0E091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61.8 ± 6.9</w:t>
            </w:r>
          </w:p>
        </w:tc>
        <w:tc>
          <w:tcPr>
            <w:tcW w:w="0" w:type="auto"/>
            <w:shd w:val="clear" w:color="auto" w:fill="auto"/>
          </w:tcPr>
          <w:p w14:paraId="6B80C61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0.19</w:t>
            </w:r>
          </w:p>
        </w:tc>
      </w:tr>
      <w:tr w:rsidR="00B82E38" w:rsidRPr="00246BF4" w14:paraId="5211C971" w14:textId="77777777" w:rsidTr="00985145">
        <w:trPr>
          <w:trHeight w:val="20"/>
          <w:jc w:val="center"/>
        </w:trPr>
        <w:tc>
          <w:tcPr>
            <w:tcW w:w="0" w:type="auto"/>
            <w:shd w:val="clear" w:color="auto" w:fill="auto"/>
          </w:tcPr>
          <w:p w14:paraId="4188E26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Total bilirubin, </w:t>
            </w:r>
            <w:proofErr w:type="spellStart"/>
            <w:r w:rsidRPr="00246BF4">
              <w:rPr>
                <w:rFonts w:ascii="Book Antiqua" w:eastAsia="宋体" w:hAnsi="Book Antiqua"/>
                <w:color w:val="000000" w:themeColor="text1"/>
                <w:lang w:eastAsia="zh-CN"/>
              </w:rPr>
              <w:t>μmoL</w:t>
            </w:r>
            <w:proofErr w:type="spellEnd"/>
            <w:r w:rsidRPr="00246BF4">
              <w:rPr>
                <w:rFonts w:ascii="Book Antiqua" w:eastAsia="宋体" w:hAnsi="Book Antiqua"/>
                <w:color w:val="000000" w:themeColor="text1"/>
                <w:lang w:eastAsia="zh-CN"/>
              </w:rPr>
              <w:t>/L</w:t>
            </w:r>
            <w:r w:rsidRPr="00246BF4">
              <w:rPr>
                <w:rFonts w:ascii="Book Antiqua" w:eastAsia="宋体" w:hAnsi="Book Antiqua"/>
                <w:color w:val="000000" w:themeColor="text1"/>
                <w:vertAlign w:val="superscript"/>
                <w:lang w:eastAsia="zh-CN"/>
              </w:rPr>
              <w:t>3</w:t>
            </w:r>
          </w:p>
        </w:tc>
        <w:tc>
          <w:tcPr>
            <w:tcW w:w="0" w:type="auto"/>
            <w:shd w:val="clear" w:color="auto" w:fill="auto"/>
          </w:tcPr>
          <w:p w14:paraId="3B62B57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24.5 (16.8, 35.4)</w:t>
            </w:r>
          </w:p>
        </w:tc>
        <w:tc>
          <w:tcPr>
            <w:tcW w:w="0" w:type="auto"/>
            <w:shd w:val="clear" w:color="auto" w:fill="auto"/>
          </w:tcPr>
          <w:p w14:paraId="54D7FEC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24.0 (16.9, 35.2)</w:t>
            </w:r>
          </w:p>
        </w:tc>
        <w:tc>
          <w:tcPr>
            <w:tcW w:w="0" w:type="auto"/>
            <w:shd w:val="clear" w:color="auto" w:fill="auto"/>
          </w:tcPr>
          <w:p w14:paraId="7D55F7C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29.8 (19.5, 44.5)</w:t>
            </w:r>
          </w:p>
        </w:tc>
        <w:tc>
          <w:tcPr>
            <w:tcW w:w="0" w:type="auto"/>
            <w:shd w:val="clear" w:color="auto" w:fill="auto"/>
          </w:tcPr>
          <w:p w14:paraId="660E6A5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0.169</w:t>
            </w:r>
          </w:p>
        </w:tc>
      </w:tr>
      <w:tr w:rsidR="00B82E38" w:rsidRPr="00246BF4" w14:paraId="0C128274" w14:textId="77777777" w:rsidTr="00985145">
        <w:trPr>
          <w:trHeight w:val="20"/>
          <w:jc w:val="center"/>
        </w:trPr>
        <w:tc>
          <w:tcPr>
            <w:tcW w:w="0" w:type="auto"/>
            <w:shd w:val="clear" w:color="auto" w:fill="auto"/>
          </w:tcPr>
          <w:p w14:paraId="0F69E55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Creatinine, </w:t>
            </w:r>
            <w:proofErr w:type="spellStart"/>
            <w:r w:rsidRPr="00246BF4">
              <w:rPr>
                <w:rFonts w:ascii="Book Antiqua" w:eastAsia="宋体" w:hAnsi="Book Antiqua"/>
                <w:color w:val="000000" w:themeColor="text1"/>
                <w:lang w:eastAsia="zh-CN"/>
              </w:rPr>
              <w:t>μmoL</w:t>
            </w:r>
            <w:proofErr w:type="spellEnd"/>
            <w:r w:rsidRPr="00246BF4">
              <w:rPr>
                <w:rFonts w:ascii="Book Antiqua" w:eastAsia="宋体" w:hAnsi="Book Antiqua"/>
                <w:color w:val="000000" w:themeColor="text1"/>
                <w:lang w:eastAsia="zh-CN"/>
              </w:rPr>
              <w:t>/L</w:t>
            </w:r>
            <w:r w:rsidRPr="00246BF4">
              <w:rPr>
                <w:rFonts w:ascii="Book Antiqua" w:eastAsia="宋体" w:hAnsi="Book Antiqua"/>
                <w:color w:val="000000" w:themeColor="text1"/>
                <w:vertAlign w:val="superscript"/>
                <w:lang w:eastAsia="zh-CN"/>
              </w:rPr>
              <w:t>3</w:t>
            </w:r>
          </w:p>
        </w:tc>
        <w:tc>
          <w:tcPr>
            <w:tcW w:w="0" w:type="auto"/>
            <w:shd w:val="clear" w:color="auto" w:fill="auto"/>
          </w:tcPr>
          <w:p w14:paraId="6C902D0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63 (52, 77)</w:t>
            </w:r>
          </w:p>
        </w:tc>
        <w:tc>
          <w:tcPr>
            <w:tcW w:w="0" w:type="auto"/>
            <w:shd w:val="clear" w:color="auto" w:fill="auto"/>
          </w:tcPr>
          <w:p w14:paraId="721C00A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61 (52, 73) </w:t>
            </w:r>
          </w:p>
        </w:tc>
        <w:tc>
          <w:tcPr>
            <w:tcW w:w="0" w:type="auto"/>
            <w:shd w:val="clear" w:color="auto" w:fill="auto"/>
          </w:tcPr>
          <w:p w14:paraId="375270A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70 (59, 85)</w:t>
            </w:r>
          </w:p>
        </w:tc>
        <w:tc>
          <w:tcPr>
            <w:tcW w:w="0" w:type="auto"/>
            <w:shd w:val="clear" w:color="auto" w:fill="auto"/>
          </w:tcPr>
          <w:p w14:paraId="70B9342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0.084</w:t>
            </w:r>
          </w:p>
        </w:tc>
      </w:tr>
      <w:tr w:rsidR="00B82E38" w:rsidRPr="00246BF4" w14:paraId="0F33EBF2" w14:textId="77777777" w:rsidTr="00985145">
        <w:trPr>
          <w:trHeight w:val="20"/>
          <w:jc w:val="center"/>
        </w:trPr>
        <w:tc>
          <w:tcPr>
            <w:tcW w:w="0" w:type="auto"/>
            <w:shd w:val="clear" w:color="auto" w:fill="auto"/>
          </w:tcPr>
          <w:p w14:paraId="3D235E4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b/>
                <w:bCs/>
                <w:color w:val="000000" w:themeColor="text1"/>
              </w:rPr>
            </w:pPr>
            <w:r w:rsidRPr="00246BF4">
              <w:rPr>
                <w:rFonts w:ascii="Book Antiqua" w:eastAsia="宋体" w:hAnsi="Book Antiqua"/>
                <w:color w:val="000000" w:themeColor="text1"/>
              </w:rPr>
              <w:t>ALT, U/L</w:t>
            </w:r>
            <w:r w:rsidRPr="00246BF4">
              <w:rPr>
                <w:rFonts w:ascii="Book Antiqua" w:eastAsia="宋体" w:hAnsi="Book Antiqua"/>
                <w:color w:val="000000" w:themeColor="text1"/>
                <w:vertAlign w:val="superscript"/>
              </w:rPr>
              <w:t>3</w:t>
            </w:r>
          </w:p>
        </w:tc>
        <w:tc>
          <w:tcPr>
            <w:tcW w:w="0" w:type="auto"/>
            <w:shd w:val="clear" w:color="auto" w:fill="auto"/>
          </w:tcPr>
          <w:p w14:paraId="10E598B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21 (15, 33)</w:t>
            </w:r>
          </w:p>
        </w:tc>
        <w:tc>
          <w:tcPr>
            <w:tcW w:w="0" w:type="auto"/>
            <w:shd w:val="clear" w:color="auto" w:fill="auto"/>
          </w:tcPr>
          <w:p w14:paraId="5320C87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22 (16, 33)</w:t>
            </w:r>
          </w:p>
        </w:tc>
        <w:tc>
          <w:tcPr>
            <w:tcW w:w="0" w:type="auto"/>
            <w:shd w:val="clear" w:color="auto" w:fill="auto"/>
          </w:tcPr>
          <w:p w14:paraId="2BB8A16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21 (16, 29)</w:t>
            </w:r>
          </w:p>
        </w:tc>
        <w:tc>
          <w:tcPr>
            <w:tcW w:w="0" w:type="auto"/>
            <w:shd w:val="clear" w:color="auto" w:fill="auto"/>
          </w:tcPr>
          <w:p w14:paraId="6515C50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0.889</w:t>
            </w:r>
          </w:p>
        </w:tc>
      </w:tr>
      <w:tr w:rsidR="00B82E38" w:rsidRPr="00246BF4" w14:paraId="2903715F" w14:textId="77777777" w:rsidTr="00985145">
        <w:trPr>
          <w:trHeight w:val="20"/>
          <w:jc w:val="center"/>
        </w:trPr>
        <w:tc>
          <w:tcPr>
            <w:tcW w:w="0" w:type="auto"/>
            <w:shd w:val="clear" w:color="auto" w:fill="auto"/>
          </w:tcPr>
          <w:p w14:paraId="55EF4CF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AST, U/L</w:t>
            </w:r>
            <w:r w:rsidRPr="00246BF4">
              <w:rPr>
                <w:rFonts w:ascii="Book Antiqua" w:eastAsia="宋体" w:hAnsi="Book Antiqua"/>
                <w:color w:val="000000" w:themeColor="text1"/>
                <w:vertAlign w:val="superscript"/>
              </w:rPr>
              <w:t>3</w:t>
            </w:r>
          </w:p>
        </w:tc>
        <w:tc>
          <w:tcPr>
            <w:tcW w:w="0" w:type="auto"/>
            <w:shd w:val="clear" w:color="auto" w:fill="auto"/>
          </w:tcPr>
          <w:p w14:paraId="5867DC4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28 (20, 42)</w:t>
            </w:r>
          </w:p>
        </w:tc>
        <w:tc>
          <w:tcPr>
            <w:tcW w:w="0" w:type="auto"/>
            <w:shd w:val="clear" w:color="auto" w:fill="auto"/>
          </w:tcPr>
          <w:p w14:paraId="237B172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28 (20, 44)</w:t>
            </w:r>
          </w:p>
        </w:tc>
        <w:tc>
          <w:tcPr>
            <w:tcW w:w="0" w:type="auto"/>
            <w:shd w:val="clear" w:color="auto" w:fill="auto"/>
          </w:tcPr>
          <w:p w14:paraId="4434920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31 (23, 50)</w:t>
            </w:r>
          </w:p>
        </w:tc>
        <w:tc>
          <w:tcPr>
            <w:tcW w:w="0" w:type="auto"/>
            <w:shd w:val="clear" w:color="auto" w:fill="auto"/>
          </w:tcPr>
          <w:p w14:paraId="2FD211D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0.442</w:t>
            </w:r>
          </w:p>
        </w:tc>
      </w:tr>
      <w:tr w:rsidR="00B82E38" w:rsidRPr="00246BF4" w14:paraId="6D8FF5D3" w14:textId="77777777" w:rsidTr="00985145">
        <w:trPr>
          <w:trHeight w:val="20"/>
          <w:jc w:val="center"/>
        </w:trPr>
        <w:tc>
          <w:tcPr>
            <w:tcW w:w="0" w:type="auto"/>
            <w:shd w:val="clear" w:color="auto" w:fill="auto"/>
          </w:tcPr>
          <w:p w14:paraId="0421248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ALP, U/L</w:t>
            </w:r>
            <w:r w:rsidRPr="00246BF4">
              <w:rPr>
                <w:rFonts w:ascii="Book Antiqua" w:eastAsia="宋体" w:hAnsi="Book Antiqua"/>
                <w:color w:val="000000" w:themeColor="text1"/>
                <w:vertAlign w:val="superscript"/>
              </w:rPr>
              <w:t>3</w:t>
            </w:r>
          </w:p>
        </w:tc>
        <w:tc>
          <w:tcPr>
            <w:tcW w:w="0" w:type="auto"/>
            <w:shd w:val="clear" w:color="auto" w:fill="auto"/>
          </w:tcPr>
          <w:p w14:paraId="0684034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91 (67, 122)</w:t>
            </w:r>
          </w:p>
        </w:tc>
        <w:tc>
          <w:tcPr>
            <w:tcW w:w="0" w:type="auto"/>
            <w:shd w:val="clear" w:color="auto" w:fill="auto"/>
          </w:tcPr>
          <w:p w14:paraId="117F5EC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90 (67, 131)</w:t>
            </w:r>
          </w:p>
        </w:tc>
        <w:tc>
          <w:tcPr>
            <w:tcW w:w="0" w:type="auto"/>
            <w:shd w:val="clear" w:color="auto" w:fill="auto"/>
          </w:tcPr>
          <w:p w14:paraId="5E643F9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92 (65, 121)</w:t>
            </w:r>
          </w:p>
        </w:tc>
        <w:tc>
          <w:tcPr>
            <w:tcW w:w="0" w:type="auto"/>
            <w:shd w:val="clear" w:color="auto" w:fill="auto"/>
          </w:tcPr>
          <w:p w14:paraId="46E8D71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0.39</w:t>
            </w:r>
          </w:p>
        </w:tc>
      </w:tr>
      <w:tr w:rsidR="00B82E38" w:rsidRPr="00246BF4" w14:paraId="40BCE9CE" w14:textId="77777777" w:rsidTr="00985145">
        <w:trPr>
          <w:trHeight w:val="20"/>
          <w:jc w:val="center"/>
        </w:trPr>
        <w:tc>
          <w:tcPr>
            <w:tcW w:w="0" w:type="auto"/>
            <w:shd w:val="clear" w:color="auto" w:fill="auto"/>
          </w:tcPr>
          <w:p w14:paraId="46D69E8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Albumin, g/L</w:t>
            </w:r>
            <w:r w:rsidRPr="00246BF4">
              <w:rPr>
                <w:rFonts w:ascii="Book Antiqua" w:eastAsia="宋体" w:hAnsi="Book Antiqua"/>
                <w:color w:val="000000" w:themeColor="text1"/>
                <w:vertAlign w:val="superscript"/>
              </w:rPr>
              <w:t>1</w:t>
            </w:r>
          </w:p>
        </w:tc>
        <w:tc>
          <w:tcPr>
            <w:tcW w:w="0" w:type="auto"/>
            <w:shd w:val="clear" w:color="auto" w:fill="auto"/>
          </w:tcPr>
          <w:p w14:paraId="328BA8A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34.9 ± 5.4</w:t>
            </w:r>
          </w:p>
        </w:tc>
        <w:tc>
          <w:tcPr>
            <w:tcW w:w="0" w:type="auto"/>
            <w:shd w:val="clear" w:color="auto" w:fill="auto"/>
          </w:tcPr>
          <w:p w14:paraId="32D12CA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33.4 ± 5.2</w:t>
            </w:r>
          </w:p>
        </w:tc>
        <w:tc>
          <w:tcPr>
            <w:tcW w:w="0" w:type="auto"/>
            <w:shd w:val="clear" w:color="auto" w:fill="auto"/>
          </w:tcPr>
          <w:p w14:paraId="1DAB391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35.2 ± 6.9</w:t>
            </w:r>
          </w:p>
        </w:tc>
        <w:tc>
          <w:tcPr>
            <w:tcW w:w="0" w:type="auto"/>
            <w:shd w:val="clear" w:color="auto" w:fill="auto"/>
          </w:tcPr>
          <w:p w14:paraId="4CBB190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0.12</w:t>
            </w:r>
          </w:p>
        </w:tc>
      </w:tr>
      <w:tr w:rsidR="00B82E38" w:rsidRPr="00246BF4" w14:paraId="4844A04C" w14:textId="77777777" w:rsidTr="00985145">
        <w:trPr>
          <w:trHeight w:val="20"/>
          <w:jc w:val="center"/>
        </w:trPr>
        <w:tc>
          <w:tcPr>
            <w:tcW w:w="0" w:type="auto"/>
            <w:shd w:val="clear" w:color="auto" w:fill="auto"/>
          </w:tcPr>
          <w:p w14:paraId="2A6254C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Serum potassium,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1</w:t>
            </w:r>
          </w:p>
        </w:tc>
        <w:tc>
          <w:tcPr>
            <w:tcW w:w="0" w:type="auto"/>
            <w:shd w:val="clear" w:color="auto" w:fill="auto"/>
          </w:tcPr>
          <w:p w14:paraId="195A76E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4.0 ± 0.5</w:t>
            </w:r>
          </w:p>
        </w:tc>
        <w:tc>
          <w:tcPr>
            <w:tcW w:w="0" w:type="auto"/>
            <w:shd w:val="clear" w:color="auto" w:fill="auto"/>
          </w:tcPr>
          <w:p w14:paraId="3E9099B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3.9 ± 0.3</w:t>
            </w:r>
          </w:p>
        </w:tc>
        <w:tc>
          <w:tcPr>
            <w:tcW w:w="0" w:type="auto"/>
            <w:shd w:val="clear" w:color="auto" w:fill="auto"/>
          </w:tcPr>
          <w:p w14:paraId="4C65EFD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4.0 ± 0.4</w:t>
            </w:r>
          </w:p>
        </w:tc>
        <w:tc>
          <w:tcPr>
            <w:tcW w:w="0" w:type="auto"/>
            <w:shd w:val="clear" w:color="auto" w:fill="auto"/>
          </w:tcPr>
          <w:p w14:paraId="7DAF470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0.62</w:t>
            </w:r>
          </w:p>
        </w:tc>
      </w:tr>
      <w:tr w:rsidR="00B82E38" w:rsidRPr="00246BF4" w14:paraId="747D1A94" w14:textId="77777777" w:rsidTr="00985145">
        <w:trPr>
          <w:trHeight w:val="20"/>
          <w:jc w:val="center"/>
        </w:trPr>
        <w:tc>
          <w:tcPr>
            <w:tcW w:w="0" w:type="auto"/>
            <w:shd w:val="clear" w:color="auto" w:fill="auto"/>
          </w:tcPr>
          <w:p w14:paraId="0BC66BD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Serum clozapine,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1</w:t>
            </w:r>
          </w:p>
        </w:tc>
        <w:tc>
          <w:tcPr>
            <w:tcW w:w="0" w:type="auto"/>
            <w:shd w:val="clear" w:color="auto" w:fill="auto"/>
          </w:tcPr>
          <w:p w14:paraId="5623BD9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105.2 ± 5.8</w:t>
            </w:r>
          </w:p>
        </w:tc>
        <w:tc>
          <w:tcPr>
            <w:tcW w:w="0" w:type="auto"/>
            <w:shd w:val="clear" w:color="auto" w:fill="auto"/>
          </w:tcPr>
          <w:p w14:paraId="342E3E2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105.3 ± 5.4</w:t>
            </w:r>
          </w:p>
        </w:tc>
        <w:tc>
          <w:tcPr>
            <w:tcW w:w="0" w:type="auto"/>
            <w:shd w:val="clear" w:color="auto" w:fill="auto"/>
          </w:tcPr>
          <w:p w14:paraId="6D140DC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105.5 ± 6.6</w:t>
            </w:r>
          </w:p>
        </w:tc>
        <w:tc>
          <w:tcPr>
            <w:tcW w:w="0" w:type="auto"/>
            <w:shd w:val="clear" w:color="auto" w:fill="auto"/>
          </w:tcPr>
          <w:p w14:paraId="3561656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0.81</w:t>
            </w:r>
          </w:p>
        </w:tc>
      </w:tr>
      <w:tr w:rsidR="00B82E38" w:rsidRPr="00246BF4" w14:paraId="040469FD" w14:textId="77777777" w:rsidTr="00985145">
        <w:trPr>
          <w:trHeight w:val="20"/>
          <w:jc w:val="center"/>
        </w:trPr>
        <w:tc>
          <w:tcPr>
            <w:tcW w:w="0" w:type="auto"/>
            <w:shd w:val="clear" w:color="auto" w:fill="auto"/>
          </w:tcPr>
          <w:p w14:paraId="7E71960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Serum sodium,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1</w:t>
            </w:r>
          </w:p>
        </w:tc>
        <w:tc>
          <w:tcPr>
            <w:tcW w:w="0" w:type="auto"/>
            <w:shd w:val="clear" w:color="auto" w:fill="auto"/>
          </w:tcPr>
          <w:p w14:paraId="6694701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138.7 ± 5.1</w:t>
            </w:r>
          </w:p>
        </w:tc>
        <w:tc>
          <w:tcPr>
            <w:tcW w:w="0" w:type="auto"/>
            <w:shd w:val="clear" w:color="auto" w:fill="auto"/>
          </w:tcPr>
          <w:p w14:paraId="679DFAF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136.2 ± 4.9</w:t>
            </w:r>
          </w:p>
        </w:tc>
        <w:tc>
          <w:tcPr>
            <w:tcW w:w="0" w:type="auto"/>
            <w:shd w:val="clear" w:color="auto" w:fill="auto"/>
          </w:tcPr>
          <w:p w14:paraId="32B1242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140.7 ± 6.1</w:t>
            </w:r>
          </w:p>
        </w:tc>
        <w:tc>
          <w:tcPr>
            <w:tcW w:w="0" w:type="auto"/>
            <w:shd w:val="clear" w:color="auto" w:fill="auto"/>
          </w:tcPr>
          <w:p w14:paraId="50C3D66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0.39</w:t>
            </w:r>
          </w:p>
        </w:tc>
      </w:tr>
      <w:tr w:rsidR="00B82E38" w:rsidRPr="00246BF4" w14:paraId="585CD97C" w14:textId="77777777" w:rsidTr="00985145">
        <w:trPr>
          <w:trHeight w:val="20"/>
          <w:jc w:val="center"/>
        </w:trPr>
        <w:tc>
          <w:tcPr>
            <w:tcW w:w="0" w:type="auto"/>
            <w:shd w:val="clear" w:color="auto" w:fill="auto"/>
          </w:tcPr>
          <w:p w14:paraId="3862B01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WBC, × 10</w:t>
            </w:r>
            <w:r w:rsidRPr="00246BF4">
              <w:rPr>
                <w:rFonts w:ascii="Book Antiqua" w:eastAsia="宋体" w:hAnsi="Book Antiqua"/>
                <w:color w:val="000000" w:themeColor="text1"/>
                <w:vertAlign w:val="superscript"/>
              </w:rPr>
              <w:t>9</w:t>
            </w:r>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3</w:t>
            </w:r>
          </w:p>
        </w:tc>
        <w:tc>
          <w:tcPr>
            <w:tcW w:w="0" w:type="auto"/>
            <w:shd w:val="clear" w:color="auto" w:fill="auto"/>
          </w:tcPr>
          <w:p w14:paraId="3D0AC13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3.27 (2.1, 4.6)</w:t>
            </w:r>
          </w:p>
        </w:tc>
        <w:tc>
          <w:tcPr>
            <w:tcW w:w="0" w:type="auto"/>
            <w:shd w:val="clear" w:color="auto" w:fill="auto"/>
          </w:tcPr>
          <w:p w14:paraId="60A2564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3.1 (2.1, 4.4)</w:t>
            </w:r>
          </w:p>
        </w:tc>
        <w:tc>
          <w:tcPr>
            <w:tcW w:w="0" w:type="auto"/>
            <w:shd w:val="clear" w:color="auto" w:fill="auto"/>
          </w:tcPr>
          <w:p w14:paraId="4ED4EE0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3.3 (2.5, 5.7)</w:t>
            </w:r>
          </w:p>
        </w:tc>
        <w:tc>
          <w:tcPr>
            <w:tcW w:w="0" w:type="auto"/>
            <w:shd w:val="clear" w:color="auto" w:fill="auto"/>
          </w:tcPr>
          <w:p w14:paraId="59BD907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0.26</w:t>
            </w:r>
          </w:p>
        </w:tc>
      </w:tr>
      <w:tr w:rsidR="00B82E38" w:rsidRPr="00246BF4" w14:paraId="53F5FD23" w14:textId="77777777" w:rsidTr="00985145">
        <w:trPr>
          <w:trHeight w:val="20"/>
          <w:jc w:val="center"/>
        </w:trPr>
        <w:tc>
          <w:tcPr>
            <w:tcW w:w="0" w:type="auto"/>
            <w:shd w:val="clear" w:color="auto" w:fill="auto"/>
          </w:tcPr>
          <w:p w14:paraId="7D104E3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lastRenderedPageBreak/>
              <w:t>Platelet count, × 10</w:t>
            </w:r>
            <w:r w:rsidRPr="00246BF4">
              <w:rPr>
                <w:rFonts w:ascii="Book Antiqua" w:eastAsia="宋体" w:hAnsi="Book Antiqua"/>
                <w:color w:val="000000" w:themeColor="text1"/>
                <w:vertAlign w:val="superscript"/>
              </w:rPr>
              <w:t>9</w:t>
            </w:r>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3</w:t>
            </w:r>
          </w:p>
        </w:tc>
        <w:tc>
          <w:tcPr>
            <w:tcW w:w="0" w:type="auto"/>
            <w:shd w:val="clear" w:color="auto" w:fill="auto"/>
          </w:tcPr>
          <w:p w14:paraId="7595DB4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80 (58.3, 120)</w:t>
            </w:r>
          </w:p>
        </w:tc>
        <w:tc>
          <w:tcPr>
            <w:tcW w:w="0" w:type="auto"/>
            <w:shd w:val="clear" w:color="auto" w:fill="auto"/>
          </w:tcPr>
          <w:p w14:paraId="110A860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85 (61.2, 127.7)</w:t>
            </w:r>
          </w:p>
        </w:tc>
        <w:tc>
          <w:tcPr>
            <w:tcW w:w="0" w:type="auto"/>
            <w:shd w:val="clear" w:color="auto" w:fill="auto"/>
          </w:tcPr>
          <w:p w14:paraId="5BC4231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83 (63, 107)</w:t>
            </w:r>
          </w:p>
        </w:tc>
        <w:tc>
          <w:tcPr>
            <w:tcW w:w="0" w:type="auto"/>
            <w:shd w:val="clear" w:color="auto" w:fill="auto"/>
          </w:tcPr>
          <w:p w14:paraId="0E8308D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0.49</w:t>
            </w:r>
          </w:p>
        </w:tc>
      </w:tr>
      <w:tr w:rsidR="00B82E38" w:rsidRPr="00246BF4" w14:paraId="6DD05B85" w14:textId="77777777" w:rsidTr="00985145">
        <w:trPr>
          <w:trHeight w:val="20"/>
          <w:jc w:val="center"/>
        </w:trPr>
        <w:tc>
          <w:tcPr>
            <w:tcW w:w="0" w:type="auto"/>
            <w:shd w:val="clear" w:color="auto" w:fill="auto"/>
          </w:tcPr>
          <w:p w14:paraId="1EFCFEE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Hb, g/L</w:t>
            </w:r>
            <w:r w:rsidRPr="00246BF4">
              <w:rPr>
                <w:rFonts w:ascii="Book Antiqua" w:eastAsia="宋体" w:hAnsi="Book Antiqua"/>
                <w:color w:val="000000" w:themeColor="text1"/>
                <w:vertAlign w:val="superscript"/>
              </w:rPr>
              <w:t>1</w:t>
            </w:r>
          </w:p>
        </w:tc>
        <w:tc>
          <w:tcPr>
            <w:tcW w:w="0" w:type="auto"/>
            <w:shd w:val="clear" w:color="auto" w:fill="auto"/>
          </w:tcPr>
          <w:p w14:paraId="6ACCDAC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97.4 ± 27.1</w:t>
            </w:r>
          </w:p>
        </w:tc>
        <w:tc>
          <w:tcPr>
            <w:tcW w:w="0" w:type="auto"/>
            <w:shd w:val="clear" w:color="auto" w:fill="auto"/>
          </w:tcPr>
          <w:p w14:paraId="4FF2213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95.3 ± 25.5</w:t>
            </w:r>
          </w:p>
        </w:tc>
        <w:tc>
          <w:tcPr>
            <w:tcW w:w="0" w:type="auto"/>
            <w:shd w:val="clear" w:color="auto" w:fill="auto"/>
          </w:tcPr>
          <w:p w14:paraId="16F03C6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98.1 ± 27.9</w:t>
            </w:r>
          </w:p>
        </w:tc>
        <w:tc>
          <w:tcPr>
            <w:tcW w:w="0" w:type="auto"/>
            <w:shd w:val="clear" w:color="auto" w:fill="auto"/>
          </w:tcPr>
          <w:p w14:paraId="194B037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w:t>
            </w:r>
          </w:p>
        </w:tc>
      </w:tr>
      <w:tr w:rsidR="00B82E38" w:rsidRPr="00246BF4" w14:paraId="1B87F4A5" w14:textId="77777777" w:rsidTr="00985145">
        <w:trPr>
          <w:trHeight w:val="20"/>
          <w:jc w:val="center"/>
        </w:trPr>
        <w:tc>
          <w:tcPr>
            <w:tcW w:w="0" w:type="auto"/>
            <w:shd w:val="clear" w:color="auto" w:fill="auto"/>
          </w:tcPr>
          <w:p w14:paraId="6D53EA1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BUN,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3</w:t>
            </w:r>
          </w:p>
        </w:tc>
        <w:tc>
          <w:tcPr>
            <w:tcW w:w="0" w:type="auto"/>
            <w:shd w:val="clear" w:color="auto" w:fill="auto"/>
          </w:tcPr>
          <w:p w14:paraId="47492A7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5.7 (4.3, 7.7)</w:t>
            </w:r>
          </w:p>
        </w:tc>
        <w:tc>
          <w:tcPr>
            <w:tcW w:w="0" w:type="auto"/>
            <w:shd w:val="clear" w:color="auto" w:fill="auto"/>
          </w:tcPr>
          <w:p w14:paraId="5CEFA9B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5.4 (4.2, 7.0)</w:t>
            </w:r>
          </w:p>
        </w:tc>
        <w:tc>
          <w:tcPr>
            <w:tcW w:w="0" w:type="auto"/>
            <w:shd w:val="clear" w:color="auto" w:fill="auto"/>
          </w:tcPr>
          <w:p w14:paraId="714DD28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7.6 (5.4, 8.8)</w:t>
            </w:r>
          </w:p>
        </w:tc>
        <w:tc>
          <w:tcPr>
            <w:tcW w:w="0" w:type="auto"/>
            <w:shd w:val="clear" w:color="auto" w:fill="auto"/>
          </w:tcPr>
          <w:p w14:paraId="5193509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0.07</w:t>
            </w:r>
          </w:p>
        </w:tc>
      </w:tr>
      <w:tr w:rsidR="00B82E38" w:rsidRPr="00246BF4" w14:paraId="37D78E08" w14:textId="77777777" w:rsidTr="00985145">
        <w:trPr>
          <w:trHeight w:val="20"/>
          <w:jc w:val="center"/>
        </w:trPr>
        <w:tc>
          <w:tcPr>
            <w:tcW w:w="0" w:type="auto"/>
            <w:shd w:val="clear" w:color="auto" w:fill="auto"/>
          </w:tcPr>
          <w:p w14:paraId="49C12978"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color w:val="000000" w:themeColor="text1"/>
                <w:lang w:eastAsia="zh-CN"/>
              </w:rPr>
              <w:t>NH</w:t>
            </w:r>
            <w:r w:rsidRPr="00246BF4">
              <w:rPr>
                <w:rFonts w:ascii="Book Antiqua" w:eastAsia="宋体" w:hAnsi="Book Antiqua"/>
                <w:color w:val="000000" w:themeColor="text1"/>
                <w:vertAlign w:val="subscript"/>
                <w:lang w:eastAsia="zh-CN"/>
              </w:rPr>
              <w:t>3</w:t>
            </w:r>
            <w:r w:rsidRPr="00246BF4">
              <w:rPr>
                <w:rFonts w:ascii="Book Antiqua" w:eastAsia="宋体" w:hAnsi="Book Antiqua"/>
                <w:color w:val="000000" w:themeColor="text1"/>
                <w:lang w:eastAsia="zh-CN"/>
              </w:rPr>
              <w:t xml:space="preserve">, </w:t>
            </w:r>
            <w:proofErr w:type="spellStart"/>
            <w:r w:rsidRPr="00246BF4">
              <w:rPr>
                <w:rFonts w:ascii="Book Antiqua" w:eastAsia="宋体" w:hAnsi="Book Antiqua"/>
                <w:color w:val="000000" w:themeColor="text1"/>
                <w:lang w:eastAsia="zh-CN"/>
              </w:rPr>
              <w:t>μg</w:t>
            </w:r>
            <w:proofErr w:type="spellEnd"/>
            <w:r w:rsidRPr="00246BF4">
              <w:rPr>
                <w:rFonts w:ascii="Book Antiqua" w:eastAsia="宋体" w:hAnsi="Book Antiqua"/>
                <w:color w:val="000000" w:themeColor="text1"/>
                <w:lang w:eastAsia="zh-CN"/>
              </w:rPr>
              <w:t>/Dl</w:t>
            </w:r>
            <w:r w:rsidRPr="00246BF4">
              <w:rPr>
                <w:rFonts w:ascii="Book Antiqua" w:eastAsia="宋体" w:hAnsi="Book Antiqua"/>
                <w:color w:val="000000" w:themeColor="text1"/>
                <w:vertAlign w:val="superscript"/>
                <w:lang w:eastAsia="zh-CN"/>
              </w:rPr>
              <w:t>1</w:t>
            </w:r>
          </w:p>
        </w:tc>
        <w:tc>
          <w:tcPr>
            <w:tcW w:w="0" w:type="auto"/>
            <w:shd w:val="clear" w:color="auto" w:fill="auto"/>
          </w:tcPr>
          <w:p w14:paraId="1260BE0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49.5 ± 19.5</w:t>
            </w:r>
          </w:p>
        </w:tc>
        <w:tc>
          <w:tcPr>
            <w:tcW w:w="0" w:type="auto"/>
            <w:shd w:val="clear" w:color="auto" w:fill="auto"/>
          </w:tcPr>
          <w:p w14:paraId="2466FFC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46.6 ± 15.4</w:t>
            </w:r>
          </w:p>
        </w:tc>
        <w:tc>
          <w:tcPr>
            <w:tcW w:w="0" w:type="auto"/>
            <w:shd w:val="clear" w:color="auto" w:fill="auto"/>
          </w:tcPr>
          <w:p w14:paraId="1E6FBBC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54.9 ± 23.8</w:t>
            </w:r>
          </w:p>
        </w:tc>
        <w:tc>
          <w:tcPr>
            <w:tcW w:w="0" w:type="auto"/>
            <w:shd w:val="clear" w:color="auto" w:fill="auto"/>
          </w:tcPr>
          <w:p w14:paraId="3F83A18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0.037</w:t>
            </w:r>
            <w:r w:rsidRPr="00246BF4">
              <w:rPr>
                <w:rFonts w:ascii="Book Antiqua" w:eastAsia="宋体" w:hAnsi="Book Antiqua"/>
                <w:color w:val="000000" w:themeColor="text1"/>
                <w:vertAlign w:val="superscript"/>
                <w:lang w:eastAsia="zh-CN"/>
              </w:rPr>
              <w:t>a</w:t>
            </w:r>
          </w:p>
        </w:tc>
      </w:tr>
      <w:tr w:rsidR="00B82E38" w:rsidRPr="00246BF4" w14:paraId="1BCFCFD0" w14:textId="77777777" w:rsidTr="00985145">
        <w:trPr>
          <w:trHeight w:val="20"/>
          <w:jc w:val="center"/>
        </w:trPr>
        <w:tc>
          <w:tcPr>
            <w:tcW w:w="0" w:type="auto"/>
            <w:shd w:val="clear" w:color="auto" w:fill="auto"/>
          </w:tcPr>
          <w:p w14:paraId="63709D4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APTT, s</w:t>
            </w:r>
            <w:r w:rsidRPr="00246BF4">
              <w:rPr>
                <w:rFonts w:ascii="Book Antiqua" w:eastAsia="宋体" w:hAnsi="Book Antiqua"/>
                <w:color w:val="000000" w:themeColor="text1"/>
                <w:vertAlign w:val="superscript"/>
              </w:rPr>
              <w:t>3</w:t>
            </w:r>
          </w:p>
        </w:tc>
        <w:tc>
          <w:tcPr>
            <w:tcW w:w="0" w:type="auto"/>
            <w:shd w:val="clear" w:color="auto" w:fill="auto"/>
          </w:tcPr>
          <w:p w14:paraId="724E747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33.4 ± 4.4</w:t>
            </w:r>
          </w:p>
        </w:tc>
        <w:tc>
          <w:tcPr>
            <w:tcW w:w="0" w:type="auto"/>
            <w:shd w:val="clear" w:color="auto" w:fill="auto"/>
          </w:tcPr>
          <w:p w14:paraId="46D825D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33.8 ± 4.5</w:t>
            </w:r>
          </w:p>
        </w:tc>
        <w:tc>
          <w:tcPr>
            <w:tcW w:w="0" w:type="auto"/>
            <w:shd w:val="clear" w:color="auto" w:fill="auto"/>
          </w:tcPr>
          <w:p w14:paraId="6D2FC28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33.5 ± 4.2</w:t>
            </w:r>
          </w:p>
        </w:tc>
        <w:tc>
          <w:tcPr>
            <w:tcW w:w="0" w:type="auto"/>
            <w:shd w:val="clear" w:color="auto" w:fill="auto"/>
          </w:tcPr>
          <w:p w14:paraId="5C469BB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0.76</w:t>
            </w:r>
          </w:p>
        </w:tc>
      </w:tr>
      <w:tr w:rsidR="00B82E38" w:rsidRPr="00246BF4" w14:paraId="6E73A61A" w14:textId="77777777" w:rsidTr="00985145">
        <w:trPr>
          <w:trHeight w:val="20"/>
          <w:jc w:val="center"/>
        </w:trPr>
        <w:tc>
          <w:tcPr>
            <w:tcW w:w="0" w:type="auto"/>
            <w:shd w:val="clear" w:color="auto" w:fill="auto"/>
          </w:tcPr>
          <w:p w14:paraId="0E64115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246BF4">
              <w:rPr>
                <w:rFonts w:ascii="Book Antiqua" w:eastAsia="宋体" w:hAnsi="Book Antiqua"/>
                <w:color w:val="000000" w:themeColor="text1"/>
              </w:rPr>
              <w:t>INR</w:t>
            </w:r>
            <w:r w:rsidRPr="00246BF4">
              <w:rPr>
                <w:rFonts w:ascii="Book Antiqua" w:eastAsia="宋体" w:hAnsi="Book Antiqua"/>
                <w:color w:val="000000" w:themeColor="text1"/>
                <w:vertAlign w:val="superscript"/>
              </w:rPr>
              <w:t>1</w:t>
            </w:r>
          </w:p>
        </w:tc>
        <w:tc>
          <w:tcPr>
            <w:tcW w:w="0" w:type="auto"/>
            <w:shd w:val="clear" w:color="auto" w:fill="auto"/>
          </w:tcPr>
          <w:p w14:paraId="2FFAFC7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 ± 0.3</w:t>
            </w:r>
          </w:p>
        </w:tc>
        <w:tc>
          <w:tcPr>
            <w:tcW w:w="0" w:type="auto"/>
            <w:shd w:val="clear" w:color="auto" w:fill="auto"/>
          </w:tcPr>
          <w:p w14:paraId="4AB45FB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1.37 ± 0.3</w:t>
            </w:r>
          </w:p>
        </w:tc>
        <w:tc>
          <w:tcPr>
            <w:tcW w:w="0" w:type="auto"/>
            <w:shd w:val="clear" w:color="auto" w:fill="auto"/>
          </w:tcPr>
          <w:p w14:paraId="04C893F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1.32 ± 0.19</w:t>
            </w:r>
          </w:p>
        </w:tc>
        <w:tc>
          <w:tcPr>
            <w:tcW w:w="0" w:type="auto"/>
            <w:shd w:val="clear" w:color="auto" w:fill="auto"/>
          </w:tcPr>
          <w:p w14:paraId="1DE17C8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0.50</w:t>
            </w:r>
          </w:p>
        </w:tc>
      </w:tr>
      <w:tr w:rsidR="00B82E38" w:rsidRPr="00246BF4" w14:paraId="035170F2" w14:textId="77777777" w:rsidTr="00985145">
        <w:trPr>
          <w:trHeight w:val="20"/>
          <w:jc w:val="center"/>
        </w:trPr>
        <w:tc>
          <w:tcPr>
            <w:tcW w:w="0" w:type="auto"/>
            <w:shd w:val="clear" w:color="auto" w:fill="auto"/>
          </w:tcPr>
          <w:p w14:paraId="65B829D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246BF4">
              <w:rPr>
                <w:rFonts w:ascii="Book Antiqua" w:eastAsia="宋体" w:hAnsi="Book Antiqua"/>
                <w:color w:val="000000" w:themeColor="text1"/>
              </w:rPr>
              <w:t>FIB, g/L</w:t>
            </w:r>
            <w:r w:rsidRPr="00246BF4">
              <w:rPr>
                <w:rFonts w:ascii="Book Antiqua" w:eastAsia="宋体" w:hAnsi="Book Antiqua"/>
                <w:color w:val="000000" w:themeColor="text1"/>
                <w:vertAlign w:val="superscript"/>
              </w:rPr>
              <w:t>1</w:t>
            </w:r>
          </w:p>
        </w:tc>
        <w:tc>
          <w:tcPr>
            <w:tcW w:w="0" w:type="auto"/>
            <w:shd w:val="clear" w:color="auto" w:fill="auto"/>
          </w:tcPr>
          <w:p w14:paraId="6529A9E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2.17 ± 0.8</w:t>
            </w:r>
          </w:p>
        </w:tc>
        <w:tc>
          <w:tcPr>
            <w:tcW w:w="0" w:type="auto"/>
            <w:shd w:val="clear" w:color="auto" w:fill="auto"/>
          </w:tcPr>
          <w:p w14:paraId="0A68788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2.2 ± 0.8</w:t>
            </w:r>
          </w:p>
        </w:tc>
        <w:tc>
          <w:tcPr>
            <w:tcW w:w="0" w:type="auto"/>
            <w:shd w:val="clear" w:color="auto" w:fill="auto"/>
          </w:tcPr>
          <w:p w14:paraId="64E4E34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2.3 ± 0.7</w:t>
            </w:r>
          </w:p>
        </w:tc>
        <w:tc>
          <w:tcPr>
            <w:tcW w:w="0" w:type="auto"/>
            <w:shd w:val="clear" w:color="auto" w:fill="auto"/>
          </w:tcPr>
          <w:p w14:paraId="3BF00DE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0.39</w:t>
            </w:r>
          </w:p>
        </w:tc>
      </w:tr>
      <w:tr w:rsidR="00B82E38" w:rsidRPr="00246BF4" w14:paraId="58440E07" w14:textId="77777777" w:rsidTr="00985145">
        <w:trPr>
          <w:trHeight w:val="20"/>
          <w:jc w:val="center"/>
        </w:trPr>
        <w:tc>
          <w:tcPr>
            <w:tcW w:w="0" w:type="auto"/>
            <w:shd w:val="clear" w:color="auto" w:fill="auto"/>
          </w:tcPr>
          <w:p w14:paraId="66669F3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PT, s</w:t>
            </w:r>
            <w:r w:rsidRPr="00246BF4">
              <w:rPr>
                <w:rFonts w:ascii="Book Antiqua" w:eastAsia="宋体" w:hAnsi="Book Antiqua"/>
                <w:color w:val="000000" w:themeColor="text1"/>
                <w:vertAlign w:val="superscript"/>
              </w:rPr>
              <w:t>1</w:t>
            </w:r>
          </w:p>
        </w:tc>
        <w:tc>
          <w:tcPr>
            <w:tcW w:w="0" w:type="auto"/>
            <w:shd w:val="clear" w:color="auto" w:fill="auto"/>
          </w:tcPr>
          <w:p w14:paraId="09F7271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14.8 ± 2.5</w:t>
            </w:r>
          </w:p>
        </w:tc>
        <w:tc>
          <w:tcPr>
            <w:tcW w:w="0" w:type="auto"/>
            <w:shd w:val="clear" w:color="auto" w:fill="auto"/>
          </w:tcPr>
          <w:p w14:paraId="69A3CF4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14.7 ± 2.6</w:t>
            </w:r>
          </w:p>
        </w:tc>
        <w:tc>
          <w:tcPr>
            <w:tcW w:w="0" w:type="auto"/>
            <w:shd w:val="clear" w:color="auto" w:fill="auto"/>
          </w:tcPr>
          <w:p w14:paraId="4C54F2C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14.4 ± 2.0</w:t>
            </w:r>
          </w:p>
        </w:tc>
        <w:tc>
          <w:tcPr>
            <w:tcW w:w="0" w:type="auto"/>
            <w:shd w:val="clear" w:color="auto" w:fill="auto"/>
          </w:tcPr>
          <w:p w14:paraId="71F17C8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0.69</w:t>
            </w:r>
          </w:p>
        </w:tc>
      </w:tr>
    </w:tbl>
    <w:p w14:paraId="68F44CB4"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1</w:t>
      </w:r>
      <w:r w:rsidRPr="00246BF4">
        <w:rPr>
          <w:rFonts w:ascii="Book Antiqua" w:hAnsi="Book Antiqua"/>
          <w:color w:val="000000" w:themeColor="text1"/>
        </w:rPr>
        <w:t xml:space="preserve">Values are </w:t>
      </w:r>
      <w:r w:rsidR="00422C74" w:rsidRPr="00246BF4">
        <w:rPr>
          <w:rFonts w:ascii="Book Antiqua" w:hAnsi="Book Antiqua"/>
          <w:color w:val="000000" w:themeColor="text1"/>
        </w:rPr>
        <w:t xml:space="preserve">the </w:t>
      </w:r>
      <w:r w:rsidRPr="00246BF4">
        <w:rPr>
          <w:rFonts w:ascii="Book Antiqua" w:hAnsi="Book Antiqua"/>
          <w:color w:val="000000" w:themeColor="text1"/>
        </w:rPr>
        <w:t>mean ± SD</w:t>
      </w:r>
      <w:r w:rsidR="00BA7504" w:rsidRPr="00246BF4">
        <w:rPr>
          <w:rFonts w:ascii="Book Antiqua" w:hAnsi="Book Antiqua"/>
          <w:color w:val="000000" w:themeColor="text1"/>
          <w:lang w:eastAsia="zh-CN"/>
        </w:rPr>
        <w:t>.</w:t>
      </w:r>
      <w:r w:rsidRPr="00246BF4">
        <w:rPr>
          <w:rFonts w:ascii="Book Antiqua" w:hAnsi="Book Antiqua"/>
          <w:color w:val="000000" w:themeColor="text1"/>
        </w:rPr>
        <w:t xml:space="preserve"> </w:t>
      </w:r>
    </w:p>
    <w:p w14:paraId="7230F94C"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2</w:t>
      </w:r>
      <w:r w:rsidRPr="00246BF4">
        <w:rPr>
          <w:rFonts w:ascii="Book Antiqua" w:hAnsi="Book Antiqua"/>
          <w:color w:val="000000" w:themeColor="text1"/>
        </w:rPr>
        <w:t xml:space="preserve">Values are </w:t>
      </w:r>
      <w:r w:rsidRPr="00246BF4">
        <w:rPr>
          <w:rFonts w:ascii="Book Antiqua" w:hAnsi="Book Antiqua"/>
          <w:i/>
          <w:iCs/>
          <w:color w:val="000000" w:themeColor="text1"/>
        </w:rPr>
        <w:t>n</w:t>
      </w:r>
      <w:r w:rsidR="00BA7504" w:rsidRPr="00246BF4">
        <w:rPr>
          <w:rFonts w:ascii="Book Antiqua" w:hAnsi="Book Antiqua"/>
          <w:color w:val="000000" w:themeColor="text1"/>
          <w:lang w:eastAsia="zh-CN"/>
        </w:rPr>
        <w:t>.</w:t>
      </w:r>
    </w:p>
    <w:p w14:paraId="296430EA"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3</w:t>
      </w:r>
      <w:r w:rsidRPr="00246BF4">
        <w:rPr>
          <w:rFonts w:ascii="Book Antiqua" w:hAnsi="Book Antiqua"/>
          <w:color w:val="000000" w:themeColor="text1"/>
        </w:rPr>
        <w:t>Values are median</w:t>
      </w:r>
      <w:r w:rsidR="00422C74" w:rsidRPr="00246BF4">
        <w:rPr>
          <w:rFonts w:ascii="Book Antiqua" w:hAnsi="Book Antiqua"/>
          <w:color w:val="000000" w:themeColor="text1"/>
        </w:rPr>
        <w:t>s</w:t>
      </w:r>
      <w:r w:rsidRPr="00246BF4">
        <w:rPr>
          <w:rFonts w:ascii="Book Antiqua" w:hAnsi="Book Antiqua"/>
          <w:color w:val="000000" w:themeColor="text1"/>
        </w:rPr>
        <w:t xml:space="preserve"> (P25, P75)</w:t>
      </w:r>
      <w:r w:rsidRPr="00246BF4">
        <w:rPr>
          <w:rFonts w:ascii="Book Antiqua" w:hAnsi="Book Antiqua"/>
          <w:color w:val="000000" w:themeColor="text1"/>
          <w:lang w:eastAsia="zh-CN"/>
        </w:rPr>
        <w:t xml:space="preserve">. </w:t>
      </w:r>
    </w:p>
    <w:p w14:paraId="75EB27C1" w14:textId="77777777" w:rsidR="00BA7504" w:rsidRPr="00246BF4" w:rsidRDefault="008F363E" w:rsidP="00372A8C">
      <w:pPr>
        <w:spacing w:line="360" w:lineRule="auto"/>
        <w:jc w:val="both"/>
        <w:rPr>
          <w:rFonts w:ascii="Book Antiqua" w:hAnsi="Book Antiqua"/>
          <w:color w:val="000000" w:themeColor="text1"/>
          <w:lang w:eastAsia="zh-CN"/>
        </w:rPr>
      </w:pPr>
      <w:proofErr w:type="spellStart"/>
      <w:proofErr w:type="gramStart"/>
      <w:r w:rsidRPr="00246BF4">
        <w:rPr>
          <w:rFonts w:ascii="Book Antiqua" w:hAnsi="Book Antiqua"/>
          <w:color w:val="000000" w:themeColor="text1"/>
          <w:vertAlign w:val="superscript"/>
          <w:lang w:eastAsia="zh-CN"/>
        </w:rPr>
        <w:t>a</w:t>
      </w:r>
      <w:r w:rsidRPr="00246BF4">
        <w:rPr>
          <w:rFonts w:ascii="Book Antiqua" w:hAnsi="Book Antiqua"/>
          <w:i/>
          <w:iCs/>
          <w:color w:val="000000" w:themeColor="text1"/>
          <w:lang w:eastAsia="zh-CN"/>
        </w:rPr>
        <w:t>P</w:t>
      </w:r>
      <w:proofErr w:type="spellEnd"/>
      <w:proofErr w:type="gramEnd"/>
      <w:r w:rsidRPr="00246BF4">
        <w:rPr>
          <w:rFonts w:ascii="Book Antiqua" w:hAnsi="Book Antiqua"/>
          <w:color w:val="000000" w:themeColor="text1"/>
          <w:lang w:eastAsia="zh-CN"/>
        </w:rPr>
        <w:t xml:space="preserve"> &lt; 0.05</w:t>
      </w:r>
      <w:r w:rsidR="00BA7504" w:rsidRPr="00246BF4">
        <w:rPr>
          <w:rFonts w:ascii="Book Antiqua" w:hAnsi="Book Antiqua"/>
          <w:color w:val="000000" w:themeColor="text1"/>
          <w:lang w:eastAsia="zh-CN"/>
        </w:rPr>
        <w:t>.</w:t>
      </w:r>
    </w:p>
    <w:p w14:paraId="45DB1675" w14:textId="5960FCB7" w:rsidR="00BA37FB" w:rsidRPr="00246BF4" w:rsidRDefault="008F363E" w:rsidP="00372A8C">
      <w:pPr>
        <w:spacing w:line="360" w:lineRule="auto"/>
        <w:jc w:val="both"/>
        <w:rPr>
          <w:rFonts w:ascii="Book Antiqua" w:hAnsi="Book Antiqua"/>
          <w:color w:val="000000" w:themeColor="text1"/>
        </w:rPr>
      </w:pPr>
      <w:proofErr w:type="spellStart"/>
      <w:proofErr w:type="gramStart"/>
      <w:r w:rsidRPr="00246BF4">
        <w:rPr>
          <w:rFonts w:ascii="Book Antiqua" w:hAnsi="Book Antiqua"/>
          <w:color w:val="000000" w:themeColor="text1"/>
          <w:vertAlign w:val="superscript"/>
          <w:lang w:eastAsia="zh-CN"/>
        </w:rPr>
        <w:t>b</w:t>
      </w:r>
      <w:r w:rsidRPr="00246BF4">
        <w:rPr>
          <w:rFonts w:ascii="Book Antiqua" w:hAnsi="Book Antiqua"/>
          <w:i/>
          <w:iCs/>
          <w:color w:val="000000" w:themeColor="text1"/>
          <w:lang w:eastAsia="zh-CN"/>
        </w:rPr>
        <w:t>P</w:t>
      </w:r>
      <w:proofErr w:type="spellEnd"/>
      <w:proofErr w:type="gramEnd"/>
      <w:r w:rsidRPr="00246BF4">
        <w:rPr>
          <w:rFonts w:ascii="Book Antiqua" w:hAnsi="Book Antiqua"/>
          <w:color w:val="000000" w:themeColor="text1"/>
          <w:lang w:eastAsia="zh-CN"/>
        </w:rPr>
        <w:t xml:space="preserve"> &lt; 0.01. TIPS:</w:t>
      </w:r>
      <w:r w:rsidRPr="00246BF4">
        <w:rPr>
          <w:rFonts w:ascii="Book Antiqua" w:hAnsi="Book Antiqua"/>
          <w:color w:val="000000" w:themeColor="text1"/>
          <w:vertAlign w:val="superscript"/>
          <w:lang w:eastAsia="zh-CN"/>
        </w:rPr>
        <w:t xml:space="preserve">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w:t>
      </w:r>
      <w:r w:rsidRPr="00246BF4">
        <w:rPr>
          <w:rFonts w:ascii="Book Antiqua" w:hAnsi="Book Antiqua"/>
          <w:color w:val="000000" w:themeColor="text1"/>
        </w:rPr>
        <w:t xml:space="preserve">; </w:t>
      </w:r>
      <w:r w:rsidRPr="00246BF4">
        <w:rPr>
          <w:rFonts w:ascii="Book Antiqua" w:hAnsi="Book Antiqua"/>
          <w:color w:val="000000" w:themeColor="text1"/>
          <w:lang w:eastAsia="zh-CN"/>
        </w:rPr>
        <w:t xml:space="preserve">HE: Hepatic encephalopathy; </w:t>
      </w:r>
      <w:r w:rsidRPr="00246BF4">
        <w:rPr>
          <w:rFonts w:ascii="Book Antiqua" w:hAnsi="Book Antiqua"/>
          <w:color w:val="000000" w:themeColor="text1"/>
        </w:rPr>
        <w:t xml:space="preserve">HVPG: Hepatic venous pressure gradient; PPG: Portal pressure gradient; MELD: Model for end-stage liver disease; ICG: Indocyanine green; ALT: Alanine aminotransferase; AST: Aspartate transaminase; ALP: Alkaline phosphatase; Hb: Hemoglobin; BUN: </w:t>
      </w:r>
      <w:bookmarkStart w:id="1" w:name="OLE_LINK11"/>
      <w:r w:rsidRPr="00246BF4">
        <w:rPr>
          <w:rFonts w:ascii="Book Antiqua" w:hAnsi="Book Antiqua"/>
          <w:color w:val="000000" w:themeColor="text1"/>
        </w:rPr>
        <w:t>Blood urea nitrogen</w:t>
      </w:r>
      <w:bookmarkEnd w:id="1"/>
      <w:r w:rsidRPr="00246BF4">
        <w:rPr>
          <w:rFonts w:ascii="Book Antiqua" w:hAnsi="Book Antiqua"/>
          <w:color w:val="000000" w:themeColor="text1"/>
        </w:rPr>
        <w:t>; APTT: Active partial thromboplastin; INR: International normalized ratio; FIB: Fibrinogen; PT: Prothrombin time; WBC: White blood cell</w:t>
      </w:r>
      <w:r w:rsidR="00422C74" w:rsidRPr="00246BF4">
        <w:rPr>
          <w:rFonts w:ascii="Book Antiqua" w:hAnsi="Book Antiqua"/>
          <w:color w:val="000000" w:themeColor="text1"/>
        </w:rPr>
        <w:t>s</w:t>
      </w:r>
      <w:r w:rsidRPr="00246BF4">
        <w:rPr>
          <w:rFonts w:ascii="Book Antiqua" w:hAnsi="Book Antiqua"/>
          <w:color w:val="000000" w:themeColor="text1"/>
        </w:rPr>
        <w:t>.</w:t>
      </w:r>
    </w:p>
    <w:p w14:paraId="00F96046" w14:textId="77777777" w:rsidR="00BA37FB" w:rsidRPr="00246BF4" w:rsidRDefault="008F363E" w:rsidP="00372A8C">
      <w:pPr>
        <w:spacing w:line="360" w:lineRule="auto"/>
        <w:jc w:val="both"/>
        <w:rPr>
          <w:rFonts w:ascii="Book Antiqua" w:hAnsi="Book Antiqua"/>
          <w:b/>
          <w:bCs/>
          <w:color w:val="000000" w:themeColor="text1"/>
        </w:rPr>
      </w:pPr>
      <w:r w:rsidRPr="00246BF4">
        <w:rPr>
          <w:rFonts w:ascii="Book Antiqua" w:hAnsi="Book Antiqua"/>
          <w:color w:val="000000" w:themeColor="text1"/>
        </w:rPr>
        <w:br w:type="page"/>
      </w:r>
      <w:r w:rsidRPr="00246BF4">
        <w:rPr>
          <w:rFonts w:ascii="Book Antiqua" w:hAnsi="Book Antiqua"/>
          <w:b/>
          <w:bCs/>
          <w:color w:val="000000" w:themeColor="text1"/>
        </w:rPr>
        <w:lastRenderedPageBreak/>
        <w:t>Table 2 Univariable and m</w:t>
      </w:r>
      <w:bookmarkStart w:id="2" w:name="OLE_LINK4"/>
      <w:r w:rsidRPr="00246BF4">
        <w:rPr>
          <w:rFonts w:ascii="Book Antiqua" w:hAnsi="Book Antiqua"/>
          <w:b/>
          <w:bCs/>
          <w:color w:val="000000" w:themeColor="text1"/>
        </w:rPr>
        <w:t>ultivariable</w:t>
      </w:r>
      <w:bookmarkEnd w:id="2"/>
      <w:r w:rsidRPr="00246BF4">
        <w:rPr>
          <w:rFonts w:ascii="Book Antiqua" w:hAnsi="Book Antiqua"/>
          <w:b/>
          <w:bCs/>
          <w:color w:val="000000" w:themeColor="text1"/>
        </w:rPr>
        <w:t xml:space="preserve"> logistic regression anal</w:t>
      </w:r>
      <w:r w:rsidRPr="00246BF4">
        <w:rPr>
          <w:rFonts w:ascii="Book Antiqua" w:hAnsi="Book Antiqua"/>
          <w:b/>
          <w:bCs/>
          <w:color w:val="000000" w:themeColor="text1"/>
          <w:lang w:eastAsia="zh-CN"/>
        </w:rPr>
        <w:t>yses</w:t>
      </w:r>
      <w:r w:rsidRPr="00246BF4">
        <w:rPr>
          <w:rFonts w:ascii="Book Antiqua" w:hAnsi="Book Antiqua"/>
          <w:b/>
          <w:bCs/>
          <w:color w:val="000000" w:themeColor="text1"/>
        </w:rPr>
        <w:t xml:space="preserve"> </w:t>
      </w:r>
      <w:r w:rsidRPr="00246BF4">
        <w:rPr>
          <w:rFonts w:ascii="Book Antiqua" w:hAnsi="Book Antiqua"/>
          <w:b/>
          <w:bCs/>
          <w:color w:val="000000" w:themeColor="text1"/>
          <w:lang w:eastAsia="zh-CN"/>
        </w:rPr>
        <w:t>of</w:t>
      </w:r>
      <w:r w:rsidRPr="00246BF4">
        <w:rPr>
          <w:rFonts w:ascii="Book Antiqua" w:hAnsi="Book Antiqua"/>
          <w:b/>
          <w:bCs/>
          <w:color w:val="000000" w:themeColor="text1"/>
        </w:rPr>
        <w:t xml:space="preserve"> post-</w:t>
      </w:r>
      <w:proofErr w:type="spellStart"/>
      <w:r w:rsidRPr="00246BF4">
        <w:rPr>
          <w:rFonts w:ascii="Book Antiqua" w:eastAsia="Book Antiqua" w:hAnsi="Book Antiqua" w:cs="Book Antiqua"/>
          <w:b/>
          <w:bCs/>
          <w:color w:val="000000" w:themeColor="text1"/>
        </w:rPr>
        <w:t>transjugular</w:t>
      </w:r>
      <w:proofErr w:type="spellEnd"/>
      <w:r w:rsidRPr="00246BF4">
        <w:rPr>
          <w:rFonts w:ascii="Book Antiqua" w:eastAsia="Book Antiqua" w:hAnsi="Book Antiqua" w:cs="Book Antiqua"/>
          <w:b/>
          <w:bCs/>
          <w:color w:val="000000" w:themeColor="text1"/>
        </w:rPr>
        <w:t xml:space="preserve"> intrahepatic portosystemic shunt</w:t>
      </w:r>
      <w:r w:rsidRPr="00246BF4">
        <w:rPr>
          <w:rFonts w:ascii="Book Antiqua" w:hAnsi="Book Antiqua"/>
          <w:b/>
          <w:bCs/>
          <w:color w:val="000000" w:themeColor="text1"/>
        </w:rPr>
        <w:t xml:space="preserve"> </w:t>
      </w:r>
      <w:r w:rsidRPr="00246BF4">
        <w:rPr>
          <w:rFonts w:ascii="Book Antiqua" w:eastAsia="Book Antiqua" w:hAnsi="Book Antiqua" w:cs="Book Antiqua"/>
          <w:b/>
          <w:bCs/>
          <w:color w:val="000000" w:themeColor="text1"/>
        </w:rPr>
        <w:t>hepatic encephalopathy</w:t>
      </w:r>
    </w:p>
    <w:tbl>
      <w:tblPr>
        <w:tblStyle w:val="a9"/>
        <w:tblW w:w="915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7"/>
        <w:gridCol w:w="1583"/>
        <w:gridCol w:w="993"/>
        <w:gridCol w:w="1094"/>
        <w:gridCol w:w="1315"/>
        <w:gridCol w:w="766"/>
        <w:gridCol w:w="1219"/>
      </w:tblGrid>
      <w:tr w:rsidR="00B82E38" w:rsidRPr="00246BF4" w14:paraId="33C93342" w14:textId="77777777">
        <w:trPr>
          <w:trHeight w:val="421"/>
          <w:jc w:val="center"/>
        </w:trPr>
        <w:tc>
          <w:tcPr>
            <w:tcW w:w="2187" w:type="dxa"/>
            <w:vMerge w:val="restart"/>
            <w:tcBorders>
              <w:top w:val="single" w:sz="4" w:space="0" w:color="auto"/>
              <w:bottom w:val="nil"/>
            </w:tcBorders>
            <w:shd w:val="clear" w:color="auto" w:fill="auto"/>
          </w:tcPr>
          <w:p w14:paraId="79EF01C4" w14:textId="0A98DE78"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Parameter</w:t>
            </w:r>
          </w:p>
        </w:tc>
        <w:tc>
          <w:tcPr>
            <w:tcW w:w="3670" w:type="dxa"/>
            <w:gridSpan w:val="3"/>
            <w:tcBorders>
              <w:top w:val="single" w:sz="4" w:space="0" w:color="auto"/>
              <w:bottom w:val="single" w:sz="4" w:space="0" w:color="auto"/>
            </w:tcBorders>
            <w:shd w:val="clear" w:color="auto" w:fill="auto"/>
          </w:tcPr>
          <w:p w14:paraId="6123C014"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Univariable logistic regression</w:t>
            </w:r>
          </w:p>
        </w:tc>
        <w:tc>
          <w:tcPr>
            <w:tcW w:w="3300" w:type="dxa"/>
            <w:gridSpan w:val="3"/>
            <w:tcBorders>
              <w:top w:val="single" w:sz="4" w:space="0" w:color="auto"/>
              <w:bottom w:val="single" w:sz="4" w:space="0" w:color="auto"/>
            </w:tcBorders>
            <w:shd w:val="clear" w:color="auto" w:fill="auto"/>
          </w:tcPr>
          <w:p w14:paraId="338C98A8"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Multivariable logistic regression</w:t>
            </w:r>
          </w:p>
        </w:tc>
      </w:tr>
      <w:tr w:rsidR="00B82E38" w:rsidRPr="00246BF4" w14:paraId="68EF5401" w14:textId="77777777">
        <w:trPr>
          <w:trHeight w:val="409"/>
          <w:jc w:val="center"/>
        </w:trPr>
        <w:tc>
          <w:tcPr>
            <w:tcW w:w="2187" w:type="dxa"/>
            <w:vMerge/>
            <w:tcBorders>
              <w:top w:val="nil"/>
              <w:bottom w:val="single" w:sz="4" w:space="0" w:color="auto"/>
            </w:tcBorders>
            <w:shd w:val="clear" w:color="auto" w:fill="auto"/>
          </w:tcPr>
          <w:p w14:paraId="48C036BB" w14:textId="77777777" w:rsidR="00BA37FB" w:rsidRPr="00246BF4" w:rsidRDefault="00BA37FB" w:rsidP="00372A8C">
            <w:pPr>
              <w:widowControl/>
              <w:adjustRightInd w:val="0"/>
              <w:snapToGrid w:val="0"/>
              <w:spacing w:line="360" w:lineRule="auto"/>
              <w:rPr>
                <w:rFonts w:ascii="Book Antiqua" w:eastAsia="宋体" w:hAnsi="Book Antiqua"/>
                <w:b/>
                <w:bCs/>
                <w:color w:val="000000" w:themeColor="text1"/>
                <w:lang w:eastAsia="zh-CN"/>
              </w:rPr>
            </w:pPr>
          </w:p>
        </w:tc>
        <w:tc>
          <w:tcPr>
            <w:tcW w:w="1583" w:type="dxa"/>
            <w:tcBorders>
              <w:top w:val="single" w:sz="4" w:space="0" w:color="auto"/>
              <w:bottom w:val="single" w:sz="4" w:space="0" w:color="auto"/>
            </w:tcBorders>
            <w:shd w:val="clear" w:color="auto" w:fill="auto"/>
          </w:tcPr>
          <w:p w14:paraId="11006FEA" w14:textId="259B4663"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Regression coefficient</w:t>
            </w:r>
          </w:p>
        </w:tc>
        <w:tc>
          <w:tcPr>
            <w:tcW w:w="993" w:type="dxa"/>
            <w:tcBorders>
              <w:top w:val="single" w:sz="4" w:space="0" w:color="auto"/>
              <w:bottom w:val="single" w:sz="4" w:space="0" w:color="auto"/>
            </w:tcBorders>
            <w:shd w:val="clear" w:color="auto" w:fill="auto"/>
          </w:tcPr>
          <w:p w14:paraId="58D21E87"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 xml:space="preserve">OR </w:t>
            </w:r>
          </w:p>
        </w:tc>
        <w:tc>
          <w:tcPr>
            <w:tcW w:w="1094" w:type="dxa"/>
            <w:tcBorders>
              <w:top w:val="single" w:sz="4" w:space="0" w:color="auto"/>
              <w:bottom w:val="single" w:sz="4" w:space="0" w:color="auto"/>
            </w:tcBorders>
            <w:shd w:val="clear" w:color="auto" w:fill="auto"/>
          </w:tcPr>
          <w:p w14:paraId="0FE9F591"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i/>
                <w:iCs/>
                <w:color w:val="000000" w:themeColor="text1"/>
                <w:lang w:eastAsia="zh-CN"/>
              </w:rPr>
              <w:t xml:space="preserve">P </w:t>
            </w:r>
            <w:r w:rsidRPr="00246BF4">
              <w:rPr>
                <w:rFonts w:ascii="Book Antiqua" w:eastAsia="宋体" w:hAnsi="Book Antiqua"/>
                <w:b/>
                <w:bCs/>
                <w:color w:val="000000" w:themeColor="text1"/>
                <w:lang w:eastAsia="zh-CN"/>
              </w:rPr>
              <w:t>value</w:t>
            </w:r>
          </w:p>
        </w:tc>
        <w:tc>
          <w:tcPr>
            <w:tcW w:w="1315" w:type="dxa"/>
            <w:tcBorders>
              <w:top w:val="single" w:sz="4" w:space="0" w:color="auto"/>
              <w:bottom w:val="single" w:sz="4" w:space="0" w:color="auto"/>
            </w:tcBorders>
            <w:shd w:val="clear" w:color="auto" w:fill="auto"/>
          </w:tcPr>
          <w:p w14:paraId="1D7E6AF5" w14:textId="50E7FE8F"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Regression coefficient</w:t>
            </w:r>
          </w:p>
        </w:tc>
        <w:tc>
          <w:tcPr>
            <w:tcW w:w="766" w:type="dxa"/>
            <w:tcBorders>
              <w:top w:val="single" w:sz="4" w:space="0" w:color="auto"/>
              <w:bottom w:val="single" w:sz="4" w:space="0" w:color="auto"/>
            </w:tcBorders>
            <w:shd w:val="clear" w:color="auto" w:fill="auto"/>
          </w:tcPr>
          <w:p w14:paraId="15DA0416"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 xml:space="preserve">OR </w:t>
            </w:r>
          </w:p>
        </w:tc>
        <w:tc>
          <w:tcPr>
            <w:tcW w:w="1219" w:type="dxa"/>
            <w:tcBorders>
              <w:top w:val="single" w:sz="4" w:space="0" w:color="auto"/>
              <w:bottom w:val="single" w:sz="4" w:space="0" w:color="auto"/>
            </w:tcBorders>
            <w:shd w:val="clear" w:color="auto" w:fill="auto"/>
          </w:tcPr>
          <w:p w14:paraId="67DB739E"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i/>
                <w:iCs/>
                <w:color w:val="000000" w:themeColor="text1"/>
                <w:lang w:eastAsia="zh-CN"/>
              </w:rPr>
              <w:t xml:space="preserve">P </w:t>
            </w:r>
            <w:r w:rsidRPr="00246BF4">
              <w:rPr>
                <w:rFonts w:ascii="Book Antiqua" w:eastAsia="宋体" w:hAnsi="Book Antiqua"/>
                <w:b/>
                <w:bCs/>
                <w:color w:val="000000" w:themeColor="text1"/>
                <w:lang w:eastAsia="zh-CN"/>
              </w:rPr>
              <w:t>value</w:t>
            </w:r>
          </w:p>
        </w:tc>
      </w:tr>
      <w:tr w:rsidR="00B82E38" w:rsidRPr="00246BF4" w14:paraId="40B48F38" w14:textId="77777777">
        <w:trPr>
          <w:trHeight w:val="464"/>
          <w:jc w:val="center"/>
        </w:trPr>
        <w:tc>
          <w:tcPr>
            <w:tcW w:w="2187" w:type="dxa"/>
            <w:tcBorders>
              <w:top w:val="single" w:sz="4" w:space="0" w:color="auto"/>
            </w:tcBorders>
            <w:shd w:val="clear" w:color="auto" w:fill="auto"/>
          </w:tcPr>
          <w:p w14:paraId="4076A1E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Age</w:t>
            </w:r>
          </w:p>
        </w:tc>
        <w:tc>
          <w:tcPr>
            <w:tcW w:w="1583" w:type="dxa"/>
            <w:tcBorders>
              <w:top w:val="single" w:sz="4" w:space="0" w:color="auto"/>
            </w:tcBorders>
            <w:shd w:val="clear" w:color="auto" w:fill="auto"/>
          </w:tcPr>
          <w:p w14:paraId="222CDD5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0.53</w:t>
            </w:r>
          </w:p>
        </w:tc>
        <w:tc>
          <w:tcPr>
            <w:tcW w:w="993" w:type="dxa"/>
            <w:tcBorders>
              <w:top w:val="single" w:sz="4" w:space="0" w:color="auto"/>
            </w:tcBorders>
            <w:shd w:val="clear" w:color="auto" w:fill="auto"/>
          </w:tcPr>
          <w:p w14:paraId="2E348A6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1.055</w:t>
            </w:r>
          </w:p>
        </w:tc>
        <w:tc>
          <w:tcPr>
            <w:tcW w:w="1094" w:type="dxa"/>
            <w:tcBorders>
              <w:top w:val="single" w:sz="4" w:space="0" w:color="auto"/>
            </w:tcBorders>
            <w:shd w:val="clear" w:color="auto" w:fill="auto"/>
          </w:tcPr>
          <w:p w14:paraId="30AE80E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0.006</w:t>
            </w:r>
            <w:r w:rsidRPr="00246BF4">
              <w:rPr>
                <w:rFonts w:ascii="Book Antiqua" w:eastAsia="宋体" w:hAnsi="Book Antiqua"/>
                <w:color w:val="000000" w:themeColor="text1"/>
                <w:vertAlign w:val="superscript"/>
                <w:lang w:eastAsia="zh-CN"/>
              </w:rPr>
              <w:t>b</w:t>
            </w:r>
          </w:p>
        </w:tc>
        <w:tc>
          <w:tcPr>
            <w:tcW w:w="1315" w:type="dxa"/>
            <w:tcBorders>
              <w:top w:val="single" w:sz="4" w:space="0" w:color="auto"/>
            </w:tcBorders>
            <w:shd w:val="clear" w:color="auto" w:fill="auto"/>
          </w:tcPr>
          <w:p w14:paraId="31944F4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0.057</w:t>
            </w:r>
          </w:p>
        </w:tc>
        <w:tc>
          <w:tcPr>
            <w:tcW w:w="766" w:type="dxa"/>
            <w:tcBorders>
              <w:top w:val="single" w:sz="4" w:space="0" w:color="auto"/>
            </w:tcBorders>
            <w:shd w:val="clear" w:color="auto" w:fill="auto"/>
          </w:tcPr>
          <w:p w14:paraId="21B2081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1.059</w:t>
            </w:r>
          </w:p>
        </w:tc>
        <w:tc>
          <w:tcPr>
            <w:tcW w:w="1219" w:type="dxa"/>
            <w:tcBorders>
              <w:top w:val="single" w:sz="4" w:space="0" w:color="auto"/>
            </w:tcBorders>
            <w:shd w:val="clear" w:color="auto" w:fill="auto"/>
          </w:tcPr>
          <w:p w14:paraId="45ED6E7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0.021</w:t>
            </w:r>
            <w:r w:rsidRPr="00246BF4">
              <w:rPr>
                <w:rFonts w:ascii="Book Antiqua" w:eastAsia="宋体" w:hAnsi="Book Antiqua"/>
                <w:color w:val="000000" w:themeColor="text1"/>
                <w:vertAlign w:val="superscript"/>
                <w:lang w:eastAsia="zh-CN"/>
              </w:rPr>
              <w:t>a</w:t>
            </w:r>
          </w:p>
        </w:tc>
      </w:tr>
      <w:tr w:rsidR="00B82E38" w:rsidRPr="00246BF4" w14:paraId="17D654DB" w14:textId="77777777">
        <w:trPr>
          <w:trHeight w:val="581"/>
          <w:jc w:val="center"/>
        </w:trPr>
        <w:tc>
          <w:tcPr>
            <w:tcW w:w="2187" w:type="dxa"/>
            <w:shd w:val="clear" w:color="auto" w:fill="auto"/>
          </w:tcPr>
          <w:p w14:paraId="69E74111" w14:textId="558698BE"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Gender </w:t>
            </w:r>
            <w:r w:rsidR="00422C74" w:rsidRPr="00246BF4">
              <w:rPr>
                <w:rFonts w:ascii="Book Antiqua" w:eastAsia="宋体" w:hAnsi="Book Antiqua"/>
                <w:color w:val="000000" w:themeColor="text1"/>
                <w:lang w:eastAsia="zh-CN"/>
              </w:rPr>
              <w:t>(</w:t>
            </w:r>
            <w:r w:rsidRPr="00246BF4">
              <w:rPr>
                <w:rFonts w:ascii="Book Antiqua" w:eastAsia="宋体" w:hAnsi="Book Antiqua"/>
                <w:color w:val="000000" w:themeColor="text1"/>
                <w:lang w:eastAsia="zh-CN"/>
              </w:rPr>
              <w:t>F/M</w:t>
            </w:r>
            <w:r w:rsidR="00422C74" w:rsidRPr="00246BF4">
              <w:rPr>
                <w:rFonts w:ascii="Book Antiqua" w:eastAsia="宋体" w:hAnsi="Book Antiqua"/>
                <w:color w:val="000000" w:themeColor="text1"/>
                <w:lang w:eastAsia="zh-CN"/>
              </w:rPr>
              <w:t>)</w:t>
            </w:r>
          </w:p>
        </w:tc>
        <w:tc>
          <w:tcPr>
            <w:tcW w:w="1583" w:type="dxa"/>
            <w:shd w:val="clear" w:color="auto" w:fill="auto"/>
          </w:tcPr>
          <w:p w14:paraId="67B80E5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0.134</w:t>
            </w:r>
          </w:p>
        </w:tc>
        <w:tc>
          <w:tcPr>
            <w:tcW w:w="993" w:type="dxa"/>
            <w:shd w:val="clear" w:color="auto" w:fill="auto"/>
          </w:tcPr>
          <w:p w14:paraId="1B0A8E9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1.143</w:t>
            </w:r>
          </w:p>
        </w:tc>
        <w:tc>
          <w:tcPr>
            <w:tcW w:w="1094" w:type="dxa"/>
            <w:shd w:val="clear" w:color="auto" w:fill="auto"/>
          </w:tcPr>
          <w:p w14:paraId="7F0D548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0.789</w:t>
            </w:r>
          </w:p>
        </w:tc>
        <w:tc>
          <w:tcPr>
            <w:tcW w:w="1315" w:type="dxa"/>
            <w:shd w:val="clear" w:color="auto" w:fill="auto"/>
          </w:tcPr>
          <w:p w14:paraId="3D6FB94C"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022469C3"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49FA0673"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246BF4" w14:paraId="40096FAF" w14:textId="77777777">
        <w:trPr>
          <w:trHeight w:val="2842"/>
          <w:jc w:val="center"/>
        </w:trPr>
        <w:tc>
          <w:tcPr>
            <w:tcW w:w="2187" w:type="dxa"/>
            <w:shd w:val="clear" w:color="auto" w:fill="auto"/>
          </w:tcPr>
          <w:p w14:paraId="14820F55" w14:textId="279E91FC"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TIPS indication (variceal bleeding/ascites/bleeding combine</w:t>
            </w:r>
            <w:r w:rsidR="00422C74" w:rsidRPr="00246BF4">
              <w:rPr>
                <w:rFonts w:ascii="Book Antiqua" w:eastAsia="宋体" w:hAnsi="Book Antiqua"/>
                <w:color w:val="000000" w:themeColor="text1"/>
                <w:lang w:eastAsia="zh-CN"/>
              </w:rPr>
              <w:t>d</w:t>
            </w:r>
            <w:r w:rsidRPr="00246BF4">
              <w:rPr>
                <w:rFonts w:ascii="Book Antiqua" w:eastAsia="宋体" w:hAnsi="Book Antiqua"/>
                <w:color w:val="000000" w:themeColor="text1"/>
                <w:lang w:eastAsia="zh-CN"/>
              </w:rPr>
              <w:t xml:space="preserve"> with ascites/other)</w:t>
            </w:r>
          </w:p>
        </w:tc>
        <w:tc>
          <w:tcPr>
            <w:tcW w:w="1583" w:type="dxa"/>
            <w:shd w:val="clear" w:color="auto" w:fill="auto"/>
          </w:tcPr>
          <w:p w14:paraId="5C92E51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0.147</w:t>
            </w:r>
          </w:p>
        </w:tc>
        <w:tc>
          <w:tcPr>
            <w:tcW w:w="993" w:type="dxa"/>
            <w:shd w:val="clear" w:color="auto" w:fill="auto"/>
          </w:tcPr>
          <w:p w14:paraId="0A6B08C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1.159</w:t>
            </w:r>
          </w:p>
        </w:tc>
        <w:tc>
          <w:tcPr>
            <w:tcW w:w="1094" w:type="dxa"/>
            <w:shd w:val="clear" w:color="auto" w:fill="auto"/>
          </w:tcPr>
          <w:p w14:paraId="473BC1C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0.522</w:t>
            </w:r>
          </w:p>
        </w:tc>
        <w:tc>
          <w:tcPr>
            <w:tcW w:w="1315" w:type="dxa"/>
            <w:shd w:val="clear" w:color="auto" w:fill="auto"/>
          </w:tcPr>
          <w:p w14:paraId="5A86F90A"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070CE27B"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1459471A"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246BF4" w14:paraId="6246AA1B" w14:textId="77777777">
        <w:trPr>
          <w:trHeight w:val="90"/>
          <w:jc w:val="center"/>
        </w:trPr>
        <w:tc>
          <w:tcPr>
            <w:tcW w:w="2187" w:type="dxa"/>
            <w:shd w:val="clear" w:color="auto" w:fill="auto"/>
          </w:tcPr>
          <w:p w14:paraId="450E721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Cirrhotic </w:t>
            </w:r>
            <w:proofErr w:type="spellStart"/>
            <w:r w:rsidRPr="00246BF4">
              <w:rPr>
                <w:rFonts w:ascii="Book Antiqua" w:eastAsia="宋体" w:hAnsi="Book Antiqua"/>
                <w:color w:val="000000" w:themeColor="text1"/>
                <w:lang w:eastAsia="zh-CN"/>
              </w:rPr>
              <w:t>aetiology</w:t>
            </w:r>
            <w:proofErr w:type="spellEnd"/>
            <w:r w:rsidRPr="00246BF4">
              <w:rPr>
                <w:rFonts w:ascii="Book Antiqua" w:eastAsia="宋体" w:hAnsi="Book Antiqua"/>
                <w:color w:val="000000" w:themeColor="text1"/>
                <w:lang w:eastAsia="zh-CN"/>
              </w:rPr>
              <w:t xml:space="preserve"> (viral/alcoholic/biliary/drug-induced/autoimmune)</w:t>
            </w:r>
          </w:p>
        </w:tc>
        <w:tc>
          <w:tcPr>
            <w:tcW w:w="1583" w:type="dxa"/>
            <w:shd w:val="clear" w:color="auto" w:fill="auto"/>
          </w:tcPr>
          <w:p w14:paraId="563C2E01" w14:textId="77777777" w:rsidR="00BA37FB" w:rsidRPr="00246BF4" w:rsidRDefault="008F363E" w:rsidP="00372A8C">
            <w:pPr>
              <w:widowControl/>
              <w:adjustRightInd w:val="0"/>
              <w:snapToGrid w:val="0"/>
              <w:spacing w:line="360" w:lineRule="auto"/>
              <w:ind w:firstLineChars="100" w:firstLine="240"/>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0.053</w:t>
            </w:r>
          </w:p>
        </w:tc>
        <w:tc>
          <w:tcPr>
            <w:tcW w:w="993" w:type="dxa"/>
            <w:shd w:val="clear" w:color="auto" w:fill="auto"/>
          </w:tcPr>
          <w:p w14:paraId="5DBDBF0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0.761</w:t>
            </w:r>
          </w:p>
        </w:tc>
        <w:tc>
          <w:tcPr>
            <w:tcW w:w="1094" w:type="dxa"/>
            <w:shd w:val="clear" w:color="auto" w:fill="auto"/>
          </w:tcPr>
          <w:p w14:paraId="5356EB4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0.437</w:t>
            </w:r>
          </w:p>
        </w:tc>
        <w:tc>
          <w:tcPr>
            <w:tcW w:w="1315" w:type="dxa"/>
            <w:shd w:val="clear" w:color="auto" w:fill="auto"/>
          </w:tcPr>
          <w:p w14:paraId="488DCECD"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0343628C"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4B2840B1"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246BF4" w14:paraId="08279D93" w14:textId="77777777">
        <w:trPr>
          <w:trHeight w:val="980"/>
          <w:jc w:val="center"/>
        </w:trPr>
        <w:tc>
          <w:tcPr>
            <w:tcW w:w="2187" w:type="dxa"/>
            <w:shd w:val="clear" w:color="auto" w:fill="auto"/>
          </w:tcPr>
          <w:p w14:paraId="4BF8BC8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Preoperative HVPG</w:t>
            </w:r>
          </w:p>
        </w:tc>
        <w:tc>
          <w:tcPr>
            <w:tcW w:w="1583" w:type="dxa"/>
            <w:shd w:val="clear" w:color="auto" w:fill="auto"/>
          </w:tcPr>
          <w:p w14:paraId="206658E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0.019</w:t>
            </w:r>
          </w:p>
        </w:tc>
        <w:tc>
          <w:tcPr>
            <w:tcW w:w="993" w:type="dxa"/>
            <w:shd w:val="clear" w:color="auto" w:fill="auto"/>
          </w:tcPr>
          <w:p w14:paraId="116D23B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1.019</w:t>
            </w:r>
          </w:p>
        </w:tc>
        <w:tc>
          <w:tcPr>
            <w:tcW w:w="1094" w:type="dxa"/>
            <w:shd w:val="clear" w:color="auto" w:fill="auto"/>
          </w:tcPr>
          <w:p w14:paraId="22FF9A6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0.502</w:t>
            </w:r>
          </w:p>
        </w:tc>
        <w:tc>
          <w:tcPr>
            <w:tcW w:w="1315" w:type="dxa"/>
            <w:shd w:val="clear" w:color="auto" w:fill="auto"/>
          </w:tcPr>
          <w:p w14:paraId="42D3AF2C"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4DF3FC95"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42DB28D"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18F1525B" w14:textId="77777777">
        <w:trPr>
          <w:trHeight w:val="568"/>
          <w:jc w:val="center"/>
        </w:trPr>
        <w:tc>
          <w:tcPr>
            <w:tcW w:w="2187" w:type="dxa"/>
            <w:shd w:val="clear" w:color="auto" w:fill="auto"/>
          </w:tcPr>
          <w:p w14:paraId="72D4B56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Preoperative PPG</w:t>
            </w:r>
          </w:p>
        </w:tc>
        <w:tc>
          <w:tcPr>
            <w:tcW w:w="1583" w:type="dxa"/>
            <w:shd w:val="clear" w:color="auto" w:fill="auto"/>
          </w:tcPr>
          <w:p w14:paraId="6540995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0.022</w:t>
            </w:r>
          </w:p>
        </w:tc>
        <w:tc>
          <w:tcPr>
            <w:tcW w:w="993" w:type="dxa"/>
            <w:shd w:val="clear" w:color="auto" w:fill="auto"/>
          </w:tcPr>
          <w:p w14:paraId="7A48A0B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1.023</w:t>
            </w:r>
          </w:p>
        </w:tc>
        <w:tc>
          <w:tcPr>
            <w:tcW w:w="1094" w:type="dxa"/>
            <w:shd w:val="clear" w:color="auto" w:fill="auto"/>
          </w:tcPr>
          <w:p w14:paraId="4F4A3FB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0.289</w:t>
            </w:r>
          </w:p>
        </w:tc>
        <w:tc>
          <w:tcPr>
            <w:tcW w:w="1315" w:type="dxa"/>
            <w:shd w:val="clear" w:color="auto" w:fill="auto"/>
          </w:tcPr>
          <w:p w14:paraId="6E7BCC10"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1E506791"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DA1F2EE"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7F5C4842" w14:textId="77777777">
        <w:trPr>
          <w:trHeight w:val="424"/>
          <w:jc w:val="center"/>
        </w:trPr>
        <w:tc>
          <w:tcPr>
            <w:tcW w:w="2187" w:type="dxa"/>
            <w:shd w:val="clear" w:color="auto" w:fill="auto"/>
          </w:tcPr>
          <w:p w14:paraId="7CF121E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Stent size (7/8/10)</w:t>
            </w:r>
          </w:p>
        </w:tc>
        <w:tc>
          <w:tcPr>
            <w:tcW w:w="1583" w:type="dxa"/>
            <w:shd w:val="clear" w:color="auto" w:fill="auto"/>
          </w:tcPr>
          <w:p w14:paraId="49ADB71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-0.975</w:t>
            </w:r>
          </w:p>
        </w:tc>
        <w:tc>
          <w:tcPr>
            <w:tcW w:w="993" w:type="dxa"/>
            <w:shd w:val="clear" w:color="auto" w:fill="auto"/>
          </w:tcPr>
          <w:p w14:paraId="2856AF7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0.377</w:t>
            </w:r>
          </w:p>
        </w:tc>
        <w:tc>
          <w:tcPr>
            <w:tcW w:w="1094" w:type="dxa"/>
            <w:shd w:val="clear" w:color="auto" w:fill="auto"/>
          </w:tcPr>
          <w:p w14:paraId="209689E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0.019</w:t>
            </w:r>
            <w:r w:rsidRPr="00246BF4">
              <w:rPr>
                <w:rFonts w:ascii="Book Antiqua" w:eastAsia="宋体" w:hAnsi="Book Antiqua"/>
                <w:color w:val="000000" w:themeColor="text1"/>
                <w:vertAlign w:val="superscript"/>
              </w:rPr>
              <w:t>a</w:t>
            </w:r>
          </w:p>
        </w:tc>
        <w:tc>
          <w:tcPr>
            <w:tcW w:w="1315" w:type="dxa"/>
            <w:shd w:val="clear" w:color="auto" w:fill="auto"/>
          </w:tcPr>
          <w:p w14:paraId="4A362230" w14:textId="77777777" w:rsidR="00BA37FB" w:rsidRPr="00246BF4"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c>
          <w:tcPr>
            <w:tcW w:w="766" w:type="dxa"/>
            <w:shd w:val="clear" w:color="auto" w:fill="auto"/>
          </w:tcPr>
          <w:p w14:paraId="19CA6428" w14:textId="77777777" w:rsidR="00BA37FB" w:rsidRPr="00246BF4"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c>
          <w:tcPr>
            <w:tcW w:w="1219" w:type="dxa"/>
            <w:shd w:val="clear" w:color="auto" w:fill="auto"/>
          </w:tcPr>
          <w:p w14:paraId="04710869" w14:textId="77777777" w:rsidR="00BA37FB" w:rsidRPr="00246BF4" w:rsidRDefault="00BA37FB" w:rsidP="00372A8C">
            <w:pPr>
              <w:pStyle w:val="a7"/>
              <w:widowControl/>
              <w:adjustRightInd w:val="0"/>
              <w:snapToGrid w:val="0"/>
              <w:spacing w:beforeAutospacing="0" w:afterAutospacing="0" w:line="360" w:lineRule="auto"/>
              <w:ind w:firstLineChars="100" w:firstLine="240"/>
              <w:rPr>
                <w:rFonts w:ascii="Book Antiqua" w:eastAsia="宋体" w:hAnsi="Book Antiqua"/>
                <w:color w:val="000000" w:themeColor="text1"/>
              </w:rPr>
            </w:pPr>
          </w:p>
        </w:tc>
      </w:tr>
      <w:tr w:rsidR="00B82E38" w:rsidRPr="00246BF4" w14:paraId="2450133A" w14:textId="77777777">
        <w:trPr>
          <w:trHeight w:val="1985"/>
          <w:jc w:val="center"/>
        </w:trPr>
        <w:tc>
          <w:tcPr>
            <w:tcW w:w="2187" w:type="dxa"/>
            <w:shd w:val="clear" w:color="auto" w:fill="auto"/>
          </w:tcPr>
          <w:p w14:paraId="124CFAF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lastRenderedPageBreak/>
              <w:t>Puncture site of portal vein (left branch/bifurcation/right branch)</w:t>
            </w:r>
          </w:p>
        </w:tc>
        <w:tc>
          <w:tcPr>
            <w:tcW w:w="1583" w:type="dxa"/>
            <w:shd w:val="clear" w:color="auto" w:fill="auto"/>
          </w:tcPr>
          <w:p w14:paraId="2E43F034"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0.763</w:t>
            </w:r>
          </w:p>
        </w:tc>
        <w:tc>
          <w:tcPr>
            <w:tcW w:w="993" w:type="dxa"/>
            <w:shd w:val="clear" w:color="auto" w:fill="auto"/>
          </w:tcPr>
          <w:p w14:paraId="7F62D001"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2.145</w:t>
            </w:r>
          </w:p>
        </w:tc>
        <w:tc>
          <w:tcPr>
            <w:tcW w:w="1094" w:type="dxa"/>
            <w:shd w:val="clear" w:color="auto" w:fill="auto"/>
          </w:tcPr>
          <w:p w14:paraId="0CD2C3C2"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0.006</w:t>
            </w:r>
            <w:r w:rsidRPr="00246BF4">
              <w:rPr>
                <w:rFonts w:ascii="Book Antiqua" w:eastAsia="宋体" w:hAnsi="Book Antiqua"/>
                <w:color w:val="000000" w:themeColor="text1"/>
                <w:vertAlign w:val="superscript"/>
                <w:lang w:eastAsia="zh-CN"/>
              </w:rPr>
              <w:t>b</w:t>
            </w:r>
          </w:p>
        </w:tc>
        <w:tc>
          <w:tcPr>
            <w:tcW w:w="1315" w:type="dxa"/>
            <w:shd w:val="clear" w:color="auto" w:fill="auto"/>
          </w:tcPr>
          <w:p w14:paraId="0CAC93A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0.566</w:t>
            </w:r>
          </w:p>
        </w:tc>
        <w:tc>
          <w:tcPr>
            <w:tcW w:w="766" w:type="dxa"/>
            <w:shd w:val="clear" w:color="auto" w:fill="auto"/>
          </w:tcPr>
          <w:p w14:paraId="53A99E5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1.762</w:t>
            </w:r>
          </w:p>
        </w:tc>
        <w:tc>
          <w:tcPr>
            <w:tcW w:w="1219" w:type="dxa"/>
            <w:shd w:val="clear" w:color="auto" w:fill="auto"/>
          </w:tcPr>
          <w:p w14:paraId="2D2CA20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0.018</w:t>
            </w:r>
            <w:r w:rsidRPr="00246BF4">
              <w:rPr>
                <w:rFonts w:ascii="Book Antiqua" w:eastAsia="宋体" w:hAnsi="Book Antiqua"/>
                <w:color w:val="000000" w:themeColor="text1"/>
                <w:vertAlign w:val="superscript"/>
                <w:lang w:eastAsia="zh-CN"/>
              </w:rPr>
              <w:t>a</w:t>
            </w:r>
          </w:p>
        </w:tc>
      </w:tr>
      <w:tr w:rsidR="00B82E38" w:rsidRPr="00246BF4" w14:paraId="3F3AD2A5" w14:textId="77777777">
        <w:trPr>
          <w:trHeight w:val="566"/>
          <w:jc w:val="center"/>
        </w:trPr>
        <w:tc>
          <w:tcPr>
            <w:tcW w:w="2187" w:type="dxa"/>
            <w:shd w:val="clear" w:color="auto" w:fill="auto"/>
          </w:tcPr>
          <w:p w14:paraId="2EFE4C2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Child-Pugh score</w:t>
            </w:r>
          </w:p>
        </w:tc>
        <w:tc>
          <w:tcPr>
            <w:tcW w:w="1583" w:type="dxa"/>
            <w:shd w:val="clear" w:color="auto" w:fill="auto"/>
          </w:tcPr>
          <w:p w14:paraId="6CBC0A7F"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0.027</w:t>
            </w:r>
          </w:p>
        </w:tc>
        <w:tc>
          <w:tcPr>
            <w:tcW w:w="993" w:type="dxa"/>
            <w:shd w:val="clear" w:color="auto" w:fill="auto"/>
          </w:tcPr>
          <w:p w14:paraId="04EB88ED"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1.027</w:t>
            </w:r>
          </w:p>
        </w:tc>
        <w:tc>
          <w:tcPr>
            <w:tcW w:w="1094" w:type="dxa"/>
            <w:shd w:val="clear" w:color="auto" w:fill="auto"/>
          </w:tcPr>
          <w:p w14:paraId="5AF09708"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0.022</w:t>
            </w:r>
            <w:r w:rsidRPr="00246BF4">
              <w:rPr>
                <w:rFonts w:ascii="Book Antiqua" w:eastAsia="宋体" w:hAnsi="Book Antiqua"/>
                <w:color w:val="000000" w:themeColor="text1"/>
                <w:vertAlign w:val="superscript"/>
                <w:lang w:eastAsia="zh-CN"/>
              </w:rPr>
              <w:t>a</w:t>
            </w:r>
          </w:p>
        </w:tc>
        <w:tc>
          <w:tcPr>
            <w:tcW w:w="1315" w:type="dxa"/>
            <w:shd w:val="clear" w:color="auto" w:fill="auto"/>
          </w:tcPr>
          <w:p w14:paraId="5ADEEAD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0.053</w:t>
            </w:r>
          </w:p>
        </w:tc>
        <w:tc>
          <w:tcPr>
            <w:tcW w:w="766" w:type="dxa"/>
            <w:shd w:val="clear" w:color="auto" w:fill="auto"/>
          </w:tcPr>
          <w:p w14:paraId="34E336C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1.055</w:t>
            </w:r>
          </w:p>
        </w:tc>
        <w:tc>
          <w:tcPr>
            <w:tcW w:w="1219" w:type="dxa"/>
            <w:shd w:val="clear" w:color="auto" w:fill="auto"/>
          </w:tcPr>
          <w:p w14:paraId="0BB87A5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0.046</w:t>
            </w:r>
            <w:r w:rsidRPr="00246BF4">
              <w:rPr>
                <w:rFonts w:ascii="Book Antiqua" w:eastAsia="宋体" w:hAnsi="Book Antiqua"/>
                <w:color w:val="000000" w:themeColor="text1"/>
                <w:vertAlign w:val="superscript"/>
                <w:lang w:eastAsia="zh-CN"/>
              </w:rPr>
              <w:t>a</w:t>
            </w:r>
          </w:p>
        </w:tc>
      </w:tr>
      <w:tr w:rsidR="00B82E38" w:rsidRPr="00246BF4" w14:paraId="5E00253E" w14:textId="77777777">
        <w:trPr>
          <w:trHeight w:val="368"/>
          <w:jc w:val="center"/>
        </w:trPr>
        <w:tc>
          <w:tcPr>
            <w:tcW w:w="2187" w:type="dxa"/>
            <w:shd w:val="clear" w:color="auto" w:fill="auto"/>
          </w:tcPr>
          <w:p w14:paraId="4EAFD8C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Child-Pugh grade (A/B/C)</w:t>
            </w:r>
          </w:p>
        </w:tc>
        <w:tc>
          <w:tcPr>
            <w:tcW w:w="1583" w:type="dxa"/>
            <w:shd w:val="clear" w:color="auto" w:fill="auto"/>
          </w:tcPr>
          <w:p w14:paraId="4B1B7BF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0.196</w:t>
            </w:r>
          </w:p>
        </w:tc>
        <w:tc>
          <w:tcPr>
            <w:tcW w:w="993" w:type="dxa"/>
            <w:shd w:val="clear" w:color="auto" w:fill="auto"/>
          </w:tcPr>
          <w:p w14:paraId="7870A03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0.594</w:t>
            </w:r>
          </w:p>
        </w:tc>
        <w:tc>
          <w:tcPr>
            <w:tcW w:w="1094" w:type="dxa"/>
            <w:shd w:val="clear" w:color="auto" w:fill="auto"/>
          </w:tcPr>
          <w:p w14:paraId="13BFD2E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1.216</w:t>
            </w:r>
          </w:p>
        </w:tc>
        <w:tc>
          <w:tcPr>
            <w:tcW w:w="1315" w:type="dxa"/>
            <w:shd w:val="clear" w:color="auto" w:fill="auto"/>
          </w:tcPr>
          <w:p w14:paraId="410B7955"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766" w:type="dxa"/>
            <w:shd w:val="clear" w:color="auto" w:fill="auto"/>
          </w:tcPr>
          <w:p w14:paraId="703A844C"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c>
          <w:tcPr>
            <w:tcW w:w="1219" w:type="dxa"/>
            <w:shd w:val="clear" w:color="auto" w:fill="auto"/>
          </w:tcPr>
          <w:p w14:paraId="0FF25052" w14:textId="77777777" w:rsidR="00BA37FB" w:rsidRPr="00246BF4" w:rsidRDefault="00BA37FB" w:rsidP="00372A8C">
            <w:pPr>
              <w:widowControl/>
              <w:adjustRightInd w:val="0"/>
              <w:snapToGrid w:val="0"/>
              <w:spacing w:line="360" w:lineRule="auto"/>
              <w:ind w:firstLineChars="100" w:firstLine="240"/>
              <w:rPr>
                <w:rFonts w:ascii="Book Antiqua" w:eastAsia="宋体" w:hAnsi="Book Antiqua"/>
                <w:color w:val="000000" w:themeColor="text1"/>
                <w:lang w:eastAsia="zh-CN"/>
              </w:rPr>
            </w:pPr>
          </w:p>
        </w:tc>
      </w:tr>
      <w:tr w:rsidR="00B82E38" w:rsidRPr="00246BF4" w14:paraId="67540BB2" w14:textId="77777777">
        <w:trPr>
          <w:trHeight w:val="90"/>
          <w:jc w:val="center"/>
        </w:trPr>
        <w:tc>
          <w:tcPr>
            <w:tcW w:w="2187" w:type="dxa"/>
            <w:shd w:val="clear" w:color="auto" w:fill="auto"/>
          </w:tcPr>
          <w:p w14:paraId="46A191F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MELD score</w:t>
            </w:r>
          </w:p>
        </w:tc>
        <w:tc>
          <w:tcPr>
            <w:tcW w:w="1583" w:type="dxa"/>
            <w:shd w:val="clear" w:color="auto" w:fill="auto"/>
          </w:tcPr>
          <w:p w14:paraId="3F6A8847"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0.256</w:t>
            </w:r>
          </w:p>
        </w:tc>
        <w:tc>
          <w:tcPr>
            <w:tcW w:w="993" w:type="dxa"/>
            <w:shd w:val="clear" w:color="auto" w:fill="auto"/>
          </w:tcPr>
          <w:p w14:paraId="74FADED0"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1.291</w:t>
            </w:r>
          </w:p>
        </w:tc>
        <w:tc>
          <w:tcPr>
            <w:tcW w:w="1094" w:type="dxa"/>
            <w:shd w:val="clear" w:color="auto" w:fill="auto"/>
          </w:tcPr>
          <w:p w14:paraId="5742B54A" w14:textId="77777777" w:rsidR="00BA37FB" w:rsidRPr="00246BF4" w:rsidRDefault="008F363E" w:rsidP="00372A8C">
            <w:pPr>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0.020</w:t>
            </w:r>
            <w:r w:rsidRPr="00246BF4">
              <w:rPr>
                <w:rFonts w:ascii="Book Antiqua" w:eastAsia="宋体" w:hAnsi="Book Antiqua"/>
                <w:color w:val="000000" w:themeColor="text1"/>
                <w:vertAlign w:val="superscript"/>
                <w:lang w:eastAsia="zh-CN"/>
              </w:rPr>
              <w:t>a</w:t>
            </w:r>
          </w:p>
        </w:tc>
        <w:tc>
          <w:tcPr>
            <w:tcW w:w="1315" w:type="dxa"/>
            <w:shd w:val="clear" w:color="auto" w:fill="auto"/>
          </w:tcPr>
          <w:p w14:paraId="3531CF1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246BF4">
              <w:rPr>
                <w:rFonts w:ascii="Book Antiqua" w:eastAsia="宋体" w:hAnsi="Book Antiqua"/>
                <w:color w:val="000000" w:themeColor="text1"/>
              </w:rPr>
              <w:t>0.516</w:t>
            </w:r>
          </w:p>
        </w:tc>
        <w:tc>
          <w:tcPr>
            <w:tcW w:w="766" w:type="dxa"/>
            <w:shd w:val="clear" w:color="auto" w:fill="auto"/>
          </w:tcPr>
          <w:p w14:paraId="52E2A52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246BF4">
              <w:rPr>
                <w:rFonts w:ascii="Book Antiqua" w:eastAsia="宋体" w:hAnsi="Book Antiqua"/>
                <w:color w:val="000000" w:themeColor="text1"/>
              </w:rPr>
              <w:t>1.068</w:t>
            </w:r>
          </w:p>
        </w:tc>
        <w:tc>
          <w:tcPr>
            <w:tcW w:w="1219" w:type="dxa"/>
            <w:shd w:val="clear" w:color="auto" w:fill="auto"/>
          </w:tcPr>
          <w:p w14:paraId="5BE7D14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kern w:val="2"/>
              </w:rPr>
            </w:pPr>
            <w:r w:rsidRPr="00246BF4">
              <w:rPr>
                <w:rFonts w:ascii="Book Antiqua" w:eastAsia="宋体" w:hAnsi="Book Antiqua"/>
                <w:color w:val="000000" w:themeColor="text1"/>
              </w:rPr>
              <w:t>0.043</w:t>
            </w:r>
            <w:r w:rsidRPr="00246BF4">
              <w:rPr>
                <w:rFonts w:ascii="Book Antiqua" w:eastAsia="宋体" w:hAnsi="Book Antiqua"/>
                <w:color w:val="000000" w:themeColor="text1"/>
                <w:vertAlign w:val="superscript"/>
              </w:rPr>
              <w:t>a</w:t>
            </w:r>
          </w:p>
        </w:tc>
      </w:tr>
      <w:tr w:rsidR="00B82E38" w:rsidRPr="00246BF4" w14:paraId="2EED9C5A" w14:textId="77777777">
        <w:trPr>
          <w:trHeight w:val="200"/>
          <w:jc w:val="center"/>
        </w:trPr>
        <w:tc>
          <w:tcPr>
            <w:tcW w:w="2187" w:type="dxa"/>
            <w:shd w:val="clear" w:color="auto" w:fill="auto"/>
          </w:tcPr>
          <w:p w14:paraId="1E519E6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ICG-R15</w:t>
            </w:r>
          </w:p>
        </w:tc>
        <w:tc>
          <w:tcPr>
            <w:tcW w:w="1583" w:type="dxa"/>
            <w:shd w:val="clear" w:color="auto" w:fill="auto"/>
          </w:tcPr>
          <w:p w14:paraId="3C35CC9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0.026</w:t>
            </w:r>
          </w:p>
        </w:tc>
        <w:tc>
          <w:tcPr>
            <w:tcW w:w="993" w:type="dxa"/>
            <w:shd w:val="clear" w:color="auto" w:fill="auto"/>
          </w:tcPr>
          <w:p w14:paraId="76F6EFD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1.027</w:t>
            </w:r>
          </w:p>
        </w:tc>
        <w:tc>
          <w:tcPr>
            <w:tcW w:w="1094" w:type="dxa"/>
            <w:shd w:val="clear" w:color="auto" w:fill="auto"/>
          </w:tcPr>
          <w:p w14:paraId="7A5CA26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0.027</w:t>
            </w:r>
            <w:r w:rsidRPr="00246BF4">
              <w:rPr>
                <w:rFonts w:ascii="Book Antiqua" w:eastAsia="宋体" w:hAnsi="Book Antiqua"/>
                <w:color w:val="000000" w:themeColor="text1"/>
                <w:vertAlign w:val="superscript"/>
                <w:lang w:eastAsia="zh-CN"/>
              </w:rPr>
              <w:t>a</w:t>
            </w:r>
          </w:p>
        </w:tc>
        <w:tc>
          <w:tcPr>
            <w:tcW w:w="1315" w:type="dxa"/>
            <w:shd w:val="clear" w:color="auto" w:fill="auto"/>
          </w:tcPr>
          <w:p w14:paraId="4ED0828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0.028</w:t>
            </w:r>
          </w:p>
        </w:tc>
        <w:tc>
          <w:tcPr>
            <w:tcW w:w="766" w:type="dxa"/>
            <w:shd w:val="clear" w:color="auto" w:fill="auto"/>
          </w:tcPr>
          <w:p w14:paraId="302C0E7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1.029</w:t>
            </w:r>
          </w:p>
        </w:tc>
        <w:tc>
          <w:tcPr>
            <w:tcW w:w="1219" w:type="dxa"/>
            <w:shd w:val="clear" w:color="auto" w:fill="auto"/>
          </w:tcPr>
          <w:p w14:paraId="2532F4F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0.031</w:t>
            </w:r>
            <w:r w:rsidRPr="00246BF4">
              <w:rPr>
                <w:rFonts w:ascii="Book Antiqua" w:eastAsia="宋体" w:hAnsi="Book Antiqua"/>
                <w:color w:val="000000" w:themeColor="text1"/>
                <w:vertAlign w:val="superscript"/>
                <w:lang w:eastAsia="zh-CN"/>
              </w:rPr>
              <w:t>a</w:t>
            </w:r>
          </w:p>
        </w:tc>
      </w:tr>
      <w:tr w:rsidR="00B82E38" w:rsidRPr="00246BF4" w14:paraId="7EF02FF5" w14:textId="77777777">
        <w:trPr>
          <w:trHeight w:val="225"/>
          <w:jc w:val="center"/>
        </w:trPr>
        <w:tc>
          <w:tcPr>
            <w:tcW w:w="2187" w:type="dxa"/>
            <w:shd w:val="clear" w:color="auto" w:fill="auto"/>
          </w:tcPr>
          <w:p w14:paraId="6C93E7A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Total protein</w:t>
            </w:r>
          </w:p>
        </w:tc>
        <w:tc>
          <w:tcPr>
            <w:tcW w:w="1583" w:type="dxa"/>
            <w:shd w:val="clear" w:color="auto" w:fill="auto"/>
          </w:tcPr>
          <w:p w14:paraId="012A21E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-0.029</w:t>
            </w:r>
          </w:p>
        </w:tc>
        <w:tc>
          <w:tcPr>
            <w:tcW w:w="993" w:type="dxa"/>
            <w:shd w:val="clear" w:color="auto" w:fill="auto"/>
          </w:tcPr>
          <w:p w14:paraId="486230C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0.972</w:t>
            </w:r>
          </w:p>
        </w:tc>
        <w:tc>
          <w:tcPr>
            <w:tcW w:w="1094" w:type="dxa"/>
            <w:shd w:val="clear" w:color="auto" w:fill="auto"/>
          </w:tcPr>
          <w:p w14:paraId="79F5B75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0.203</w:t>
            </w:r>
          </w:p>
        </w:tc>
        <w:tc>
          <w:tcPr>
            <w:tcW w:w="1315" w:type="dxa"/>
            <w:shd w:val="clear" w:color="auto" w:fill="auto"/>
          </w:tcPr>
          <w:p w14:paraId="6287EF6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13F932F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5A26008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246BF4" w14:paraId="38430DCA" w14:textId="77777777">
        <w:trPr>
          <w:trHeight w:val="425"/>
          <w:jc w:val="center"/>
        </w:trPr>
        <w:tc>
          <w:tcPr>
            <w:tcW w:w="2187" w:type="dxa"/>
            <w:shd w:val="clear" w:color="auto" w:fill="auto"/>
          </w:tcPr>
          <w:p w14:paraId="5F6CCB2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Total bilirubin</w:t>
            </w:r>
          </w:p>
        </w:tc>
        <w:tc>
          <w:tcPr>
            <w:tcW w:w="1583" w:type="dxa"/>
            <w:shd w:val="clear" w:color="auto" w:fill="auto"/>
          </w:tcPr>
          <w:p w14:paraId="6BBB833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0.000</w:t>
            </w:r>
          </w:p>
        </w:tc>
        <w:tc>
          <w:tcPr>
            <w:tcW w:w="993" w:type="dxa"/>
            <w:shd w:val="clear" w:color="auto" w:fill="auto"/>
          </w:tcPr>
          <w:p w14:paraId="13A6D21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1.000</w:t>
            </w:r>
          </w:p>
        </w:tc>
        <w:tc>
          <w:tcPr>
            <w:tcW w:w="1094" w:type="dxa"/>
            <w:shd w:val="clear" w:color="auto" w:fill="auto"/>
          </w:tcPr>
          <w:p w14:paraId="01D5A96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0.962</w:t>
            </w:r>
          </w:p>
        </w:tc>
        <w:tc>
          <w:tcPr>
            <w:tcW w:w="1315" w:type="dxa"/>
            <w:shd w:val="clear" w:color="auto" w:fill="auto"/>
          </w:tcPr>
          <w:p w14:paraId="7CD16681"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08564DA4"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71ED50D6"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246BF4" w14:paraId="1D57B5BD" w14:textId="77777777">
        <w:trPr>
          <w:trHeight w:val="287"/>
          <w:jc w:val="center"/>
        </w:trPr>
        <w:tc>
          <w:tcPr>
            <w:tcW w:w="2187" w:type="dxa"/>
            <w:shd w:val="clear" w:color="auto" w:fill="auto"/>
          </w:tcPr>
          <w:p w14:paraId="7F74D58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Creatinine</w:t>
            </w:r>
          </w:p>
        </w:tc>
        <w:tc>
          <w:tcPr>
            <w:tcW w:w="1583" w:type="dxa"/>
            <w:shd w:val="clear" w:color="auto" w:fill="auto"/>
          </w:tcPr>
          <w:p w14:paraId="4030590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0.006</w:t>
            </w:r>
          </w:p>
        </w:tc>
        <w:tc>
          <w:tcPr>
            <w:tcW w:w="993" w:type="dxa"/>
            <w:shd w:val="clear" w:color="auto" w:fill="auto"/>
          </w:tcPr>
          <w:p w14:paraId="19D482B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1.006</w:t>
            </w:r>
          </w:p>
        </w:tc>
        <w:tc>
          <w:tcPr>
            <w:tcW w:w="1094" w:type="dxa"/>
            <w:shd w:val="clear" w:color="auto" w:fill="auto"/>
          </w:tcPr>
          <w:p w14:paraId="08A7752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0.151</w:t>
            </w:r>
          </w:p>
        </w:tc>
        <w:tc>
          <w:tcPr>
            <w:tcW w:w="1315" w:type="dxa"/>
            <w:shd w:val="clear" w:color="auto" w:fill="auto"/>
          </w:tcPr>
          <w:p w14:paraId="1B464EBC"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766" w:type="dxa"/>
            <w:shd w:val="clear" w:color="auto" w:fill="auto"/>
          </w:tcPr>
          <w:p w14:paraId="7347358C"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c>
          <w:tcPr>
            <w:tcW w:w="1219" w:type="dxa"/>
            <w:shd w:val="clear" w:color="auto" w:fill="auto"/>
          </w:tcPr>
          <w:p w14:paraId="0DDE1EFE"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82E38" w:rsidRPr="00246BF4" w14:paraId="573625D3" w14:textId="77777777">
        <w:trPr>
          <w:trHeight w:val="214"/>
          <w:jc w:val="center"/>
        </w:trPr>
        <w:tc>
          <w:tcPr>
            <w:tcW w:w="2187" w:type="dxa"/>
            <w:shd w:val="clear" w:color="auto" w:fill="auto"/>
          </w:tcPr>
          <w:p w14:paraId="48E3E7B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b/>
                <w:bCs/>
                <w:color w:val="000000" w:themeColor="text1"/>
              </w:rPr>
            </w:pPr>
            <w:r w:rsidRPr="00246BF4">
              <w:rPr>
                <w:rFonts w:ascii="Book Antiqua" w:eastAsia="宋体" w:hAnsi="Book Antiqua"/>
                <w:color w:val="000000" w:themeColor="text1"/>
              </w:rPr>
              <w:t>ALT</w:t>
            </w:r>
          </w:p>
        </w:tc>
        <w:tc>
          <w:tcPr>
            <w:tcW w:w="1583" w:type="dxa"/>
            <w:shd w:val="clear" w:color="auto" w:fill="auto"/>
          </w:tcPr>
          <w:p w14:paraId="6A3DC32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0.000</w:t>
            </w:r>
          </w:p>
        </w:tc>
        <w:tc>
          <w:tcPr>
            <w:tcW w:w="993" w:type="dxa"/>
            <w:shd w:val="clear" w:color="auto" w:fill="auto"/>
          </w:tcPr>
          <w:p w14:paraId="5E73ACC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1.000</w:t>
            </w:r>
          </w:p>
        </w:tc>
        <w:tc>
          <w:tcPr>
            <w:tcW w:w="1094" w:type="dxa"/>
            <w:shd w:val="clear" w:color="auto" w:fill="auto"/>
          </w:tcPr>
          <w:p w14:paraId="16B8BF7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0.892</w:t>
            </w:r>
          </w:p>
        </w:tc>
        <w:tc>
          <w:tcPr>
            <w:tcW w:w="1315" w:type="dxa"/>
            <w:shd w:val="clear" w:color="auto" w:fill="auto"/>
          </w:tcPr>
          <w:p w14:paraId="4896ECC9"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106B4B5"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94F6DD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5E4C7B01" w14:textId="77777777">
        <w:trPr>
          <w:trHeight w:val="199"/>
          <w:jc w:val="center"/>
        </w:trPr>
        <w:tc>
          <w:tcPr>
            <w:tcW w:w="2187" w:type="dxa"/>
            <w:shd w:val="clear" w:color="auto" w:fill="auto"/>
          </w:tcPr>
          <w:p w14:paraId="5356037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AST</w:t>
            </w:r>
          </w:p>
        </w:tc>
        <w:tc>
          <w:tcPr>
            <w:tcW w:w="1583" w:type="dxa"/>
            <w:shd w:val="clear" w:color="auto" w:fill="auto"/>
          </w:tcPr>
          <w:p w14:paraId="25D0CB9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0.003</w:t>
            </w:r>
          </w:p>
        </w:tc>
        <w:tc>
          <w:tcPr>
            <w:tcW w:w="993" w:type="dxa"/>
            <w:shd w:val="clear" w:color="auto" w:fill="auto"/>
          </w:tcPr>
          <w:p w14:paraId="561E6ED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1.003</w:t>
            </w:r>
          </w:p>
        </w:tc>
        <w:tc>
          <w:tcPr>
            <w:tcW w:w="1094" w:type="dxa"/>
            <w:shd w:val="clear" w:color="auto" w:fill="auto"/>
          </w:tcPr>
          <w:p w14:paraId="688FF16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0.232</w:t>
            </w:r>
          </w:p>
        </w:tc>
        <w:tc>
          <w:tcPr>
            <w:tcW w:w="1315" w:type="dxa"/>
            <w:shd w:val="clear" w:color="auto" w:fill="auto"/>
          </w:tcPr>
          <w:p w14:paraId="752D8D9B"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F9E572F"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883AB39"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24C19AB9" w14:textId="77777777">
        <w:trPr>
          <w:trHeight w:val="199"/>
          <w:jc w:val="center"/>
        </w:trPr>
        <w:tc>
          <w:tcPr>
            <w:tcW w:w="2187" w:type="dxa"/>
            <w:shd w:val="clear" w:color="auto" w:fill="auto"/>
          </w:tcPr>
          <w:p w14:paraId="3717B24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ALP</w:t>
            </w:r>
          </w:p>
        </w:tc>
        <w:tc>
          <w:tcPr>
            <w:tcW w:w="1583" w:type="dxa"/>
            <w:shd w:val="clear" w:color="auto" w:fill="auto"/>
          </w:tcPr>
          <w:p w14:paraId="231F0A4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0.002</w:t>
            </w:r>
          </w:p>
        </w:tc>
        <w:tc>
          <w:tcPr>
            <w:tcW w:w="993" w:type="dxa"/>
            <w:shd w:val="clear" w:color="auto" w:fill="auto"/>
          </w:tcPr>
          <w:p w14:paraId="78D9763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1.002</w:t>
            </w:r>
          </w:p>
        </w:tc>
        <w:tc>
          <w:tcPr>
            <w:tcW w:w="1094" w:type="dxa"/>
            <w:shd w:val="clear" w:color="auto" w:fill="auto"/>
          </w:tcPr>
          <w:p w14:paraId="49991FE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0.248</w:t>
            </w:r>
          </w:p>
        </w:tc>
        <w:tc>
          <w:tcPr>
            <w:tcW w:w="1315" w:type="dxa"/>
            <w:shd w:val="clear" w:color="auto" w:fill="auto"/>
          </w:tcPr>
          <w:p w14:paraId="126AC25C"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24AEEF2F"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661A948C"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27F35B4E" w14:textId="77777777">
        <w:trPr>
          <w:trHeight w:val="225"/>
          <w:jc w:val="center"/>
        </w:trPr>
        <w:tc>
          <w:tcPr>
            <w:tcW w:w="2187" w:type="dxa"/>
            <w:shd w:val="clear" w:color="auto" w:fill="auto"/>
          </w:tcPr>
          <w:p w14:paraId="3259793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Albumin</w:t>
            </w:r>
          </w:p>
        </w:tc>
        <w:tc>
          <w:tcPr>
            <w:tcW w:w="1583" w:type="dxa"/>
            <w:shd w:val="clear" w:color="auto" w:fill="auto"/>
          </w:tcPr>
          <w:p w14:paraId="2D8BC37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-0.058</w:t>
            </w:r>
          </w:p>
        </w:tc>
        <w:tc>
          <w:tcPr>
            <w:tcW w:w="993" w:type="dxa"/>
            <w:shd w:val="clear" w:color="auto" w:fill="auto"/>
          </w:tcPr>
          <w:p w14:paraId="65D6849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0.94</w:t>
            </w:r>
          </w:p>
        </w:tc>
        <w:tc>
          <w:tcPr>
            <w:tcW w:w="1094" w:type="dxa"/>
            <w:shd w:val="clear" w:color="auto" w:fill="auto"/>
          </w:tcPr>
          <w:p w14:paraId="71A8B4C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0.1364</w:t>
            </w:r>
          </w:p>
        </w:tc>
        <w:tc>
          <w:tcPr>
            <w:tcW w:w="1315" w:type="dxa"/>
            <w:shd w:val="clear" w:color="auto" w:fill="auto"/>
          </w:tcPr>
          <w:p w14:paraId="702CD531"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2FBA5F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B1B0DF6"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7F1DAAC0" w14:textId="77777777">
        <w:trPr>
          <w:trHeight w:val="399"/>
          <w:jc w:val="center"/>
        </w:trPr>
        <w:tc>
          <w:tcPr>
            <w:tcW w:w="2187" w:type="dxa"/>
            <w:shd w:val="clear" w:color="auto" w:fill="auto"/>
          </w:tcPr>
          <w:p w14:paraId="3E028E0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Serum potassium</w:t>
            </w:r>
          </w:p>
        </w:tc>
        <w:tc>
          <w:tcPr>
            <w:tcW w:w="1583" w:type="dxa"/>
            <w:shd w:val="clear" w:color="auto" w:fill="auto"/>
          </w:tcPr>
          <w:p w14:paraId="030E7C5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0.233</w:t>
            </w:r>
          </w:p>
        </w:tc>
        <w:tc>
          <w:tcPr>
            <w:tcW w:w="993" w:type="dxa"/>
            <w:shd w:val="clear" w:color="auto" w:fill="auto"/>
          </w:tcPr>
          <w:p w14:paraId="5DC3F73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1.262</w:t>
            </w:r>
          </w:p>
        </w:tc>
        <w:tc>
          <w:tcPr>
            <w:tcW w:w="1094" w:type="dxa"/>
            <w:shd w:val="clear" w:color="auto" w:fill="auto"/>
          </w:tcPr>
          <w:p w14:paraId="41EF868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0.689</w:t>
            </w:r>
          </w:p>
        </w:tc>
        <w:tc>
          <w:tcPr>
            <w:tcW w:w="1315" w:type="dxa"/>
            <w:shd w:val="clear" w:color="auto" w:fill="auto"/>
          </w:tcPr>
          <w:p w14:paraId="1D096E9F"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DE5815D"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38A077B8"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4745BFA0" w14:textId="77777777">
        <w:trPr>
          <w:trHeight w:val="399"/>
          <w:jc w:val="center"/>
        </w:trPr>
        <w:tc>
          <w:tcPr>
            <w:tcW w:w="2187" w:type="dxa"/>
            <w:shd w:val="clear" w:color="auto" w:fill="auto"/>
          </w:tcPr>
          <w:p w14:paraId="302C90F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Serum clozapine</w:t>
            </w:r>
          </w:p>
        </w:tc>
        <w:tc>
          <w:tcPr>
            <w:tcW w:w="1583" w:type="dxa"/>
            <w:shd w:val="clear" w:color="auto" w:fill="auto"/>
          </w:tcPr>
          <w:p w14:paraId="38C15DD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0.007</w:t>
            </w:r>
          </w:p>
        </w:tc>
        <w:tc>
          <w:tcPr>
            <w:tcW w:w="993" w:type="dxa"/>
            <w:shd w:val="clear" w:color="auto" w:fill="auto"/>
          </w:tcPr>
          <w:p w14:paraId="6D3AF23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1.007</w:t>
            </w:r>
          </w:p>
        </w:tc>
        <w:tc>
          <w:tcPr>
            <w:tcW w:w="1094" w:type="dxa"/>
            <w:shd w:val="clear" w:color="auto" w:fill="auto"/>
          </w:tcPr>
          <w:p w14:paraId="096A859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0.864</w:t>
            </w:r>
          </w:p>
        </w:tc>
        <w:tc>
          <w:tcPr>
            <w:tcW w:w="1315" w:type="dxa"/>
            <w:shd w:val="clear" w:color="auto" w:fill="auto"/>
          </w:tcPr>
          <w:p w14:paraId="5693BD75"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7CD815E8"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8CD4E69"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77E96597" w14:textId="77777777">
        <w:trPr>
          <w:trHeight w:val="399"/>
          <w:jc w:val="center"/>
        </w:trPr>
        <w:tc>
          <w:tcPr>
            <w:tcW w:w="2187" w:type="dxa"/>
            <w:shd w:val="clear" w:color="auto" w:fill="auto"/>
          </w:tcPr>
          <w:p w14:paraId="59D540C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Serum sodium</w:t>
            </w:r>
          </w:p>
        </w:tc>
        <w:tc>
          <w:tcPr>
            <w:tcW w:w="1583" w:type="dxa"/>
            <w:shd w:val="clear" w:color="auto" w:fill="auto"/>
          </w:tcPr>
          <w:p w14:paraId="6523027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-0.035</w:t>
            </w:r>
          </w:p>
        </w:tc>
        <w:tc>
          <w:tcPr>
            <w:tcW w:w="993" w:type="dxa"/>
            <w:shd w:val="clear" w:color="auto" w:fill="auto"/>
          </w:tcPr>
          <w:p w14:paraId="0B223F7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0.965</w:t>
            </w:r>
          </w:p>
        </w:tc>
        <w:tc>
          <w:tcPr>
            <w:tcW w:w="1094" w:type="dxa"/>
            <w:shd w:val="clear" w:color="auto" w:fill="auto"/>
          </w:tcPr>
          <w:p w14:paraId="3BEA50F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0.395</w:t>
            </w:r>
          </w:p>
        </w:tc>
        <w:tc>
          <w:tcPr>
            <w:tcW w:w="1315" w:type="dxa"/>
            <w:shd w:val="clear" w:color="auto" w:fill="auto"/>
          </w:tcPr>
          <w:p w14:paraId="2731C4B1"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3B53786B"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0C3F6A9B"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06DC15CB" w14:textId="77777777">
        <w:trPr>
          <w:trHeight w:val="249"/>
          <w:jc w:val="center"/>
        </w:trPr>
        <w:tc>
          <w:tcPr>
            <w:tcW w:w="2187" w:type="dxa"/>
            <w:shd w:val="clear" w:color="auto" w:fill="auto"/>
          </w:tcPr>
          <w:p w14:paraId="4FEB554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WBC</w:t>
            </w:r>
          </w:p>
        </w:tc>
        <w:tc>
          <w:tcPr>
            <w:tcW w:w="1583" w:type="dxa"/>
            <w:shd w:val="clear" w:color="auto" w:fill="auto"/>
          </w:tcPr>
          <w:p w14:paraId="123375B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0.047</w:t>
            </w:r>
          </w:p>
        </w:tc>
        <w:tc>
          <w:tcPr>
            <w:tcW w:w="993" w:type="dxa"/>
            <w:shd w:val="clear" w:color="auto" w:fill="auto"/>
          </w:tcPr>
          <w:p w14:paraId="5B3796B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1.049</w:t>
            </w:r>
          </w:p>
        </w:tc>
        <w:tc>
          <w:tcPr>
            <w:tcW w:w="1094" w:type="dxa"/>
            <w:shd w:val="clear" w:color="auto" w:fill="auto"/>
          </w:tcPr>
          <w:p w14:paraId="7E9CDA6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0.544</w:t>
            </w:r>
          </w:p>
        </w:tc>
        <w:tc>
          <w:tcPr>
            <w:tcW w:w="1315" w:type="dxa"/>
            <w:shd w:val="clear" w:color="auto" w:fill="auto"/>
          </w:tcPr>
          <w:p w14:paraId="62732337"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761ADC9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7F8E0829"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5354E69E" w14:textId="77777777">
        <w:trPr>
          <w:trHeight w:val="425"/>
          <w:jc w:val="center"/>
        </w:trPr>
        <w:tc>
          <w:tcPr>
            <w:tcW w:w="2187" w:type="dxa"/>
            <w:shd w:val="clear" w:color="auto" w:fill="auto"/>
          </w:tcPr>
          <w:p w14:paraId="443CBAD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Platelet count </w:t>
            </w:r>
          </w:p>
        </w:tc>
        <w:tc>
          <w:tcPr>
            <w:tcW w:w="1583" w:type="dxa"/>
            <w:shd w:val="clear" w:color="auto" w:fill="auto"/>
          </w:tcPr>
          <w:p w14:paraId="68D825B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-0.003</w:t>
            </w:r>
          </w:p>
        </w:tc>
        <w:tc>
          <w:tcPr>
            <w:tcW w:w="993" w:type="dxa"/>
            <w:shd w:val="clear" w:color="auto" w:fill="auto"/>
          </w:tcPr>
          <w:p w14:paraId="472AC68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0.997</w:t>
            </w:r>
          </w:p>
        </w:tc>
        <w:tc>
          <w:tcPr>
            <w:tcW w:w="1094" w:type="dxa"/>
            <w:shd w:val="clear" w:color="auto" w:fill="auto"/>
          </w:tcPr>
          <w:p w14:paraId="4F0DF61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0.359</w:t>
            </w:r>
          </w:p>
        </w:tc>
        <w:tc>
          <w:tcPr>
            <w:tcW w:w="1315" w:type="dxa"/>
            <w:shd w:val="clear" w:color="auto" w:fill="auto"/>
          </w:tcPr>
          <w:p w14:paraId="65A799A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9BEF482"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DB712B1"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5642BA61" w14:textId="77777777">
        <w:trPr>
          <w:trHeight w:val="225"/>
          <w:jc w:val="center"/>
        </w:trPr>
        <w:tc>
          <w:tcPr>
            <w:tcW w:w="2187" w:type="dxa"/>
            <w:shd w:val="clear" w:color="auto" w:fill="auto"/>
          </w:tcPr>
          <w:p w14:paraId="7B201ED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Hb</w:t>
            </w:r>
          </w:p>
        </w:tc>
        <w:tc>
          <w:tcPr>
            <w:tcW w:w="1583" w:type="dxa"/>
            <w:shd w:val="clear" w:color="auto" w:fill="auto"/>
          </w:tcPr>
          <w:p w14:paraId="1A4B864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-0.001</w:t>
            </w:r>
          </w:p>
        </w:tc>
        <w:tc>
          <w:tcPr>
            <w:tcW w:w="993" w:type="dxa"/>
            <w:shd w:val="clear" w:color="auto" w:fill="auto"/>
          </w:tcPr>
          <w:p w14:paraId="5E6B34E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0.999</w:t>
            </w:r>
          </w:p>
        </w:tc>
        <w:tc>
          <w:tcPr>
            <w:tcW w:w="1094" w:type="dxa"/>
            <w:shd w:val="clear" w:color="auto" w:fill="auto"/>
          </w:tcPr>
          <w:p w14:paraId="51DA277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0.908</w:t>
            </w:r>
          </w:p>
        </w:tc>
        <w:tc>
          <w:tcPr>
            <w:tcW w:w="1315" w:type="dxa"/>
            <w:shd w:val="clear" w:color="auto" w:fill="auto"/>
          </w:tcPr>
          <w:p w14:paraId="3929B383"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0FD87EE9"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7F896DB5"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4587A067" w14:textId="77777777">
        <w:trPr>
          <w:trHeight w:val="199"/>
          <w:jc w:val="center"/>
        </w:trPr>
        <w:tc>
          <w:tcPr>
            <w:tcW w:w="2187" w:type="dxa"/>
            <w:shd w:val="clear" w:color="auto" w:fill="auto"/>
          </w:tcPr>
          <w:p w14:paraId="58F4FE5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BUN</w:t>
            </w:r>
          </w:p>
        </w:tc>
        <w:tc>
          <w:tcPr>
            <w:tcW w:w="1583" w:type="dxa"/>
            <w:shd w:val="clear" w:color="auto" w:fill="auto"/>
          </w:tcPr>
          <w:p w14:paraId="49CF41E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0.084</w:t>
            </w:r>
          </w:p>
        </w:tc>
        <w:tc>
          <w:tcPr>
            <w:tcW w:w="993" w:type="dxa"/>
            <w:shd w:val="clear" w:color="auto" w:fill="auto"/>
          </w:tcPr>
          <w:p w14:paraId="2F20080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1.087</w:t>
            </w:r>
          </w:p>
        </w:tc>
        <w:tc>
          <w:tcPr>
            <w:tcW w:w="1094" w:type="dxa"/>
            <w:shd w:val="clear" w:color="auto" w:fill="auto"/>
          </w:tcPr>
          <w:p w14:paraId="7AE07E2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0.025</w:t>
            </w:r>
            <w:r w:rsidRPr="00246BF4">
              <w:rPr>
                <w:rFonts w:ascii="Book Antiqua" w:eastAsia="宋体" w:hAnsi="Book Antiqua"/>
                <w:color w:val="000000" w:themeColor="text1"/>
                <w:vertAlign w:val="superscript"/>
              </w:rPr>
              <w:t>a</w:t>
            </w:r>
          </w:p>
        </w:tc>
        <w:tc>
          <w:tcPr>
            <w:tcW w:w="1315" w:type="dxa"/>
            <w:shd w:val="clear" w:color="auto" w:fill="auto"/>
          </w:tcPr>
          <w:p w14:paraId="1153C1C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0.085</w:t>
            </w:r>
          </w:p>
        </w:tc>
        <w:tc>
          <w:tcPr>
            <w:tcW w:w="766" w:type="dxa"/>
            <w:shd w:val="clear" w:color="auto" w:fill="auto"/>
          </w:tcPr>
          <w:p w14:paraId="553DF0F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1.008</w:t>
            </w:r>
          </w:p>
        </w:tc>
        <w:tc>
          <w:tcPr>
            <w:tcW w:w="1219" w:type="dxa"/>
            <w:shd w:val="clear" w:color="auto" w:fill="auto"/>
          </w:tcPr>
          <w:p w14:paraId="44532A3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0.028</w:t>
            </w:r>
            <w:r w:rsidRPr="00246BF4">
              <w:rPr>
                <w:rFonts w:ascii="Book Antiqua" w:eastAsia="宋体" w:hAnsi="Book Antiqua"/>
                <w:color w:val="000000" w:themeColor="text1"/>
                <w:vertAlign w:val="superscript"/>
              </w:rPr>
              <w:t>a</w:t>
            </w:r>
          </w:p>
        </w:tc>
      </w:tr>
      <w:tr w:rsidR="00B82E38" w:rsidRPr="00246BF4" w14:paraId="78C9EA5C" w14:textId="77777777">
        <w:trPr>
          <w:trHeight w:val="225"/>
          <w:jc w:val="center"/>
        </w:trPr>
        <w:tc>
          <w:tcPr>
            <w:tcW w:w="2187" w:type="dxa"/>
            <w:shd w:val="clear" w:color="auto" w:fill="auto"/>
          </w:tcPr>
          <w:p w14:paraId="7F216522"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color w:val="000000" w:themeColor="text1"/>
                <w:lang w:eastAsia="zh-CN"/>
              </w:rPr>
              <w:t>NH</w:t>
            </w:r>
            <w:r w:rsidRPr="00246BF4">
              <w:rPr>
                <w:rFonts w:ascii="Book Antiqua" w:eastAsia="宋体" w:hAnsi="Book Antiqua"/>
                <w:color w:val="000000" w:themeColor="text1"/>
                <w:vertAlign w:val="subscript"/>
                <w:lang w:eastAsia="zh-CN"/>
              </w:rPr>
              <w:t>3</w:t>
            </w:r>
          </w:p>
        </w:tc>
        <w:tc>
          <w:tcPr>
            <w:tcW w:w="1583" w:type="dxa"/>
            <w:shd w:val="clear" w:color="auto" w:fill="auto"/>
          </w:tcPr>
          <w:p w14:paraId="3F31C1C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0.025</w:t>
            </w:r>
          </w:p>
        </w:tc>
        <w:tc>
          <w:tcPr>
            <w:tcW w:w="993" w:type="dxa"/>
            <w:shd w:val="clear" w:color="auto" w:fill="auto"/>
          </w:tcPr>
          <w:p w14:paraId="72E32BC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1.025</w:t>
            </w:r>
          </w:p>
        </w:tc>
        <w:tc>
          <w:tcPr>
            <w:tcW w:w="1094" w:type="dxa"/>
            <w:shd w:val="clear" w:color="auto" w:fill="auto"/>
          </w:tcPr>
          <w:p w14:paraId="10137E9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0.044</w:t>
            </w:r>
            <w:r w:rsidRPr="00246BF4">
              <w:rPr>
                <w:rFonts w:ascii="Book Antiqua" w:eastAsia="宋体" w:hAnsi="Book Antiqua"/>
                <w:color w:val="000000" w:themeColor="text1"/>
                <w:vertAlign w:val="superscript"/>
                <w:lang w:eastAsia="zh-CN"/>
              </w:rPr>
              <w:t>a</w:t>
            </w:r>
          </w:p>
        </w:tc>
        <w:tc>
          <w:tcPr>
            <w:tcW w:w="1315" w:type="dxa"/>
            <w:shd w:val="clear" w:color="auto" w:fill="auto"/>
          </w:tcPr>
          <w:p w14:paraId="56ECF05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0.032</w:t>
            </w:r>
          </w:p>
        </w:tc>
        <w:tc>
          <w:tcPr>
            <w:tcW w:w="766" w:type="dxa"/>
            <w:shd w:val="clear" w:color="auto" w:fill="auto"/>
          </w:tcPr>
          <w:p w14:paraId="5ACC8F3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1.033</w:t>
            </w:r>
          </w:p>
        </w:tc>
        <w:tc>
          <w:tcPr>
            <w:tcW w:w="1219" w:type="dxa"/>
            <w:shd w:val="clear" w:color="auto" w:fill="auto"/>
          </w:tcPr>
          <w:p w14:paraId="749E525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0.025</w:t>
            </w:r>
            <w:r w:rsidRPr="00246BF4">
              <w:rPr>
                <w:rFonts w:ascii="Book Antiqua" w:eastAsia="宋体" w:hAnsi="Book Antiqua"/>
                <w:color w:val="000000" w:themeColor="text1"/>
                <w:vertAlign w:val="superscript"/>
                <w:lang w:eastAsia="zh-CN"/>
              </w:rPr>
              <w:t>a</w:t>
            </w:r>
          </w:p>
        </w:tc>
      </w:tr>
      <w:tr w:rsidR="00B82E38" w:rsidRPr="00246BF4" w14:paraId="3AA51F94" w14:textId="77777777">
        <w:trPr>
          <w:trHeight w:val="199"/>
          <w:jc w:val="center"/>
        </w:trPr>
        <w:tc>
          <w:tcPr>
            <w:tcW w:w="2187" w:type="dxa"/>
            <w:shd w:val="clear" w:color="auto" w:fill="auto"/>
          </w:tcPr>
          <w:p w14:paraId="7530B6F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APTT</w:t>
            </w:r>
          </w:p>
        </w:tc>
        <w:tc>
          <w:tcPr>
            <w:tcW w:w="1583" w:type="dxa"/>
            <w:shd w:val="clear" w:color="auto" w:fill="auto"/>
          </w:tcPr>
          <w:p w14:paraId="68E72E9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-0.015</w:t>
            </w:r>
          </w:p>
        </w:tc>
        <w:tc>
          <w:tcPr>
            <w:tcW w:w="993" w:type="dxa"/>
            <w:shd w:val="clear" w:color="auto" w:fill="auto"/>
          </w:tcPr>
          <w:p w14:paraId="07F243A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0.985</w:t>
            </w:r>
          </w:p>
        </w:tc>
        <w:tc>
          <w:tcPr>
            <w:tcW w:w="1094" w:type="dxa"/>
            <w:shd w:val="clear" w:color="auto" w:fill="auto"/>
          </w:tcPr>
          <w:p w14:paraId="7419078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0.768</w:t>
            </w:r>
          </w:p>
        </w:tc>
        <w:tc>
          <w:tcPr>
            <w:tcW w:w="1315" w:type="dxa"/>
            <w:shd w:val="clear" w:color="auto" w:fill="auto"/>
          </w:tcPr>
          <w:p w14:paraId="7F427492"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337EFD9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29D3BA77"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12B92702" w14:textId="77777777">
        <w:trPr>
          <w:trHeight w:val="225"/>
          <w:jc w:val="center"/>
        </w:trPr>
        <w:tc>
          <w:tcPr>
            <w:tcW w:w="2187" w:type="dxa"/>
            <w:shd w:val="clear" w:color="auto" w:fill="auto"/>
          </w:tcPr>
          <w:p w14:paraId="6BB93B0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246BF4">
              <w:rPr>
                <w:rFonts w:ascii="Book Antiqua" w:eastAsia="宋体" w:hAnsi="Book Antiqua"/>
                <w:color w:val="000000" w:themeColor="text1"/>
              </w:rPr>
              <w:t>INR</w:t>
            </w:r>
          </w:p>
        </w:tc>
        <w:tc>
          <w:tcPr>
            <w:tcW w:w="1583" w:type="dxa"/>
            <w:shd w:val="clear" w:color="auto" w:fill="auto"/>
          </w:tcPr>
          <w:p w14:paraId="3C1A08E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-0.644</w:t>
            </w:r>
          </w:p>
        </w:tc>
        <w:tc>
          <w:tcPr>
            <w:tcW w:w="993" w:type="dxa"/>
            <w:shd w:val="clear" w:color="auto" w:fill="auto"/>
          </w:tcPr>
          <w:p w14:paraId="4DD3867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0.525</w:t>
            </w:r>
          </w:p>
        </w:tc>
        <w:tc>
          <w:tcPr>
            <w:tcW w:w="1094" w:type="dxa"/>
            <w:shd w:val="clear" w:color="auto" w:fill="auto"/>
          </w:tcPr>
          <w:p w14:paraId="46DA5E3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0.504</w:t>
            </w:r>
          </w:p>
        </w:tc>
        <w:tc>
          <w:tcPr>
            <w:tcW w:w="1315" w:type="dxa"/>
            <w:shd w:val="clear" w:color="auto" w:fill="auto"/>
          </w:tcPr>
          <w:p w14:paraId="425C6B45"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6E8C1E5D"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1075CFFF"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170208FB" w14:textId="77777777">
        <w:trPr>
          <w:trHeight w:val="225"/>
          <w:jc w:val="center"/>
        </w:trPr>
        <w:tc>
          <w:tcPr>
            <w:tcW w:w="2187" w:type="dxa"/>
            <w:shd w:val="clear" w:color="auto" w:fill="auto"/>
          </w:tcPr>
          <w:p w14:paraId="641A222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highlight w:val="yellow"/>
              </w:rPr>
            </w:pPr>
            <w:r w:rsidRPr="00246BF4">
              <w:rPr>
                <w:rFonts w:ascii="Book Antiqua" w:eastAsia="宋体" w:hAnsi="Book Antiqua"/>
                <w:color w:val="000000" w:themeColor="text1"/>
              </w:rPr>
              <w:t>FIB</w:t>
            </w:r>
          </w:p>
        </w:tc>
        <w:tc>
          <w:tcPr>
            <w:tcW w:w="1583" w:type="dxa"/>
            <w:shd w:val="clear" w:color="auto" w:fill="auto"/>
          </w:tcPr>
          <w:p w14:paraId="599C6B36"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0.248</w:t>
            </w:r>
          </w:p>
        </w:tc>
        <w:tc>
          <w:tcPr>
            <w:tcW w:w="993" w:type="dxa"/>
            <w:shd w:val="clear" w:color="auto" w:fill="auto"/>
          </w:tcPr>
          <w:p w14:paraId="60C9CFE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1.281</w:t>
            </w:r>
          </w:p>
        </w:tc>
        <w:tc>
          <w:tcPr>
            <w:tcW w:w="1094" w:type="dxa"/>
            <w:shd w:val="clear" w:color="auto" w:fill="auto"/>
          </w:tcPr>
          <w:p w14:paraId="393ACB1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0.389</w:t>
            </w:r>
          </w:p>
        </w:tc>
        <w:tc>
          <w:tcPr>
            <w:tcW w:w="1315" w:type="dxa"/>
            <w:shd w:val="clear" w:color="auto" w:fill="auto"/>
          </w:tcPr>
          <w:p w14:paraId="1F8DB481"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1A528478"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6AB0ADA2"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r w:rsidR="00B82E38" w:rsidRPr="00246BF4" w14:paraId="3889235F" w14:textId="77777777">
        <w:trPr>
          <w:trHeight w:val="225"/>
          <w:jc w:val="center"/>
        </w:trPr>
        <w:tc>
          <w:tcPr>
            <w:tcW w:w="2187" w:type="dxa"/>
            <w:shd w:val="clear" w:color="auto" w:fill="auto"/>
          </w:tcPr>
          <w:p w14:paraId="441F3297"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PT</w:t>
            </w:r>
          </w:p>
        </w:tc>
        <w:tc>
          <w:tcPr>
            <w:tcW w:w="1583" w:type="dxa"/>
            <w:shd w:val="clear" w:color="auto" w:fill="auto"/>
          </w:tcPr>
          <w:p w14:paraId="7BE4A78A"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-0.059</w:t>
            </w:r>
          </w:p>
        </w:tc>
        <w:tc>
          <w:tcPr>
            <w:tcW w:w="993" w:type="dxa"/>
            <w:shd w:val="clear" w:color="auto" w:fill="auto"/>
          </w:tcPr>
          <w:p w14:paraId="0DFC4D6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0.943</w:t>
            </w:r>
          </w:p>
        </w:tc>
        <w:tc>
          <w:tcPr>
            <w:tcW w:w="1094" w:type="dxa"/>
            <w:shd w:val="clear" w:color="auto" w:fill="auto"/>
          </w:tcPr>
          <w:p w14:paraId="2332FE7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0.559</w:t>
            </w:r>
          </w:p>
        </w:tc>
        <w:tc>
          <w:tcPr>
            <w:tcW w:w="1315" w:type="dxa"/>
            <w:shd w:val="clear" w:color="auto" w:fill="auto"/>
          </w:tcPr>
          <w:p w14:paraId="76596AC7"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766" w:type="dxa"/>
            <w:shd w:val="clear" w:color="auto" w:fill="auto"/>
          </w:tcPr>
          <w:p w14:paraId="5F625A0A"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c>
          <w:tcPr>
            <w:tcW w:w="1219" w:type="dxa"/>
            <w:shd w:val="clear" w:color="auto" w:fill="auto"/>
          </w:tcPr>
          <w:p w14:paraId="5B251450" w14:textId="77777777" w:rsidR="00BA37FB" w:rsidRPr="00246BF4" w:rsidRDefault="00BA37FB" w:rsidP="00372A8C">
            <w:pPr>
              <w:pStyle w:val="a7"/>
              <w:widowControl/>
              <w:adjustRightInd w:val="0"/>
              <w:snapToGrid w:val="0"/>
              <w:spacing w:beforeAutospacing="0" w:afterAutospacing="0" w:line="360" w:lineRule="auto"/>
              <w:rPr>
                <w:rFonts w:ascii="Book Antiqua" w:eastAsia="宋体" w:hAnsi="Book Antiqua"/>
                <w:color w:val="000000" w:themeColor="text1"/>
              </w:rPr>
            </w:pPr>
          </w:p>
        </w:tc>
      </w:tr>
    </w:tbl>
    <w:p w14:paraId="6039C033" w14:textId="77777777" w:rsidR="00BA7504" w:rsidRPr="00246BF4" w:rsidRDefault="008F363E" w:rsidP="00372A8C">
      <w:pPr>
        <w:spacing w:line="360" w:lineRule="auto"/>
        <w:jc w:val="both"/>
        <w:rPr>
          <w:rFonts w:ascii="Book Antiqua" w:hAnsi="Book Antiqua"/>
          <w:color w:val="000000" w:themeColor="text1"/>
          <w:lang w:eastAsia="zh-CN"/>
        </w:rPr>
      </w:pPr>
      <w:proofErr w:type="spellStart"/>
      <w:proofErr w:type="gramStart"/>
      <w:r w:rsidRPr="00246BF4">
        <w:rPr>
          <w:rFonts w:ascii="Book Antiqua" w:hAnsi="Book Antiqua"/>
          <w:color w:val="000000" w:themeColor="text1"/>
          <w:vertAlign w:val="superscript"/>
          <w:lang w:eastAsia="zh-CN"/>
        </w:rPr>
        <w:lastRenderedPageBreak/>
        <w:t>a</w:t>
      </w:r>
      <w:r w:rsidRPr="00246BF4">
        <w:rPr>
          <w:rFonts w:ascii="Book Antiqua" w:hAnsi="Book Antiqua"/>
          <w:i/>
          <w:iCs/>
          <w:color w:val="000000" w:themeColor="text1"/>
          <w:lang w:eastAsia="zh-CN"/>
        </w:rPr>
        <w:t>P</w:t>
      </w:r>
      <w:proofErr w:type="spellEnd"/>
      <w:proofErr w:type="gramEnd"/>
      <w:r w:rsidRPr="00246BF4">
        <w:rPr>
          <w:rFonts w:ascii="Book Antiqua" w:hAnsi="Book Antiqua"/>
          <w:i/>
          <w:iCs/>
          <w:color w:val="000000" w:themeColor="text1"/>
          <w:lang w:eastAsia="zh-CN"/>
        </w:rPr>
        <w:t xml:space="preserve"> </w:t>
      </w:r>
      <w:r w:rsidRPr="00246BF4">
        <w:rPr>
          <w:rFonts w:ascii="Book Antiqua" w:hAnsi="Book Antiqua"/>
          <w:color w:val="000000" w:themeColor="text1"/>
          <w:lang w:eastAsia="zh-CN"/>
        </w:rPr>
        <w:t>&lt; 0.05</w:t>
      </w:r>
      <w:r w:rsidR="00BA7504" w:rsidRPr="00246BF4">
        <w:rPr>
          <w:rFonts w:ascii="Book Antiqua" w:hAnsi="Book Antiqua"/>
          <w:color w:val="000000" w:themeColor="text1"/>
          <w:lang w:eastAsia="zh-CN"/>
        </w:rPr>
        <w:t>.</w:t>
      </w:r>
    </w:p>
    <w:p w14:paraId="001EB2FB" w14:textId="228F46D6" w:rsidR="00BA37FB" w:rsidRPr="00246BF4" w:rsidRDefault="008F363E" w:rsidP="00372A8C">
      <w:pPr>
        <w:spacing w:line="360" w:lineRule="auto"/>
        <w:jc w:val="both"/>
        <w:rPr>
          <w:rFonts w:ascii="Book Antiqua" w:hAnsi="Book Antiqua"/>
          <w:color w:val="000000" w:themeColor="text1"/>
          <w:vertAlign w:val="superscript"/>
        </w:rPr>
      </w:pPr>
      <w:proofErr w:type="spellStart"/>
      <w:proofErr w:type="gramStart"/>
      <w:r w:rsidRPr="00246BF4">
        <w:rPr>
          <w:rFonts w:ascii="Book Antiqua" w:hAnsi="Book Antiqua"/>
          <w:color w:val="000000" w:themeColor="text1"/>
          <w:vertAlign w:val="superscript"/>
          <w:lang w:eastAsia="zh-CN"/>
        </w:rPr>
        <w:t>b</w:t>
      </w:r>
      <w:r w:rsidRPr="00246BF4">
        <w:rPr>
          <w:rFonts w:ascii="Book Antiqua" w:hAnsi="Book Antiqua"/>
          <w:i/>
          <w:iCs/>
          <w:color w:val="000000" w:themeColor="text1"/>
          <w:lang w:eastAsia="zh-CN"/>
        </w:rPr>
        <w:t>P</w:t>
      </w:r>
      <w:proofErr w:type="spellEnd"/>
      <w:proofErr w:type="gramEnd"/>
      <w:r w:rsidRPr="00246BF4">
        <w:rPr>
          <w:rFonts w:ascii="Book Antiqua" w:hAnsi="Book Antiqua"/>
          <w:i/>
          <w:iCs/>
          <w:color w:val="000000" w:themeColor="text1"/>
          <w:lang w:eastAsia="zh-CN"/>
        </w:rPr>
        <w:t xml:space="preserve"> </w:t>
      </w:r>
      <w:r w:rsidRPr="00246BF4">
        <w:rPr>
          <w:rFonts w:ascii="Book Antiqua" w:hAnsi="Book Antiqua"/>
          <w:color w:val="000000" w:themeColor="text1"/>
          <w:lang w:eastAsia="zh-CN"/>
        </w:rPr>
        <w:t>&lt; 0.01.</w:t>
      </w:r>
      <w:r w:rsidRPr="00246BF4">
        <w:rPr>
          <w:rFonts w:ascii="Book Antiqua" w:hAnsi="Book Antiqua"/>
          <w:color w:val="000000" w:themeColor="text1"/>
          <w:vertAlign w:val="superscript"/>
          <w:lang w:eastAsia="zh-CN"/>
        </w:rPr>
        <w:t xml:space="preserve"> </w:t>
      </w:r>
      <w:r w:rsidRPr="00246BF4">
        <w:rPr>
          <w:rFonts w:ascii="Book Antiqua" w:hAnsi="Book Antiqua"/>
          <w:color w:val="000000" w:themeColor="text1"/>
          <w:lang w:eastAsia="zh-CN"/>
        </w:rPr>
        <w:t>TIPS:</w:t>
      </w:r>
      <w:r w:rsidRPr="00246BF4">
        <w:rPr>
          <w:rFonts w:ascii="Book Antiqua" w:hAnsi="Book Antiqua"/>
          <w:color w:val="000000" w:themeColor="text1"/>
          <w:vertAlign w:val="superscript"/>
          <w:lang w:eastAsia="zh-CN"/>
        </w:rPr>
        <w:t xml:space="preserve"> </w:t>
      </w:r>
      <w:proofErr w:type="spellStart"/>
      <w:r w:rsidRPr="00246BF4">
        <w:rPr>
          <w:rFonts w:ascii="Book Antiqua" w:eastAsia="Book Antiqua" w:hAnsi="Book Antiqua" w:cs="Book Antiqua"/>
          <w:color w:val="000000" w:themeColor="text1"/>
        </w:rPr>
        <w:t>Transjugular</w:t>
      </w:r>
      <w:proofErr w:type="spellEnd"/>
      <w:r w:rsidRPr="00246BF4">
        <w:rPr>
          <w:rFonts w:ascii="Book Antiqua" w:eastAsia="Book Antiqua" w:hAnsi="Book Antiqua" w:cs="Book Antiqua"/>
          <w:color w:val="000000" w:themeColor="text1"/>
        </w:rPr>
        <w:t xml:space="preserve"> intrahepatic portosystemic shunt</w:t>
      </w:r>
      <w:r w:rsidRPr="00246BF4">
        <w:rPr>
          <w:rFonts w:ascii="Book Antiqua" w:hAnsi="Book Antiqua"/>
          <w:color w:val="000000" w:themeColor="text1"/>
        </w:rPr>
        <w:t>; HVPG: Hepatic venous pressure gradient; PPG: Portal pressure gradient; MELD: Model for end-stage liver disease; ICG: Indocyanine green; ALT: Alanine aminotransferase; AST: Aspartate transaminase; ALP: Alkaline phosphatase; Hb</w:t>
      </w:r>
      <w:r w:rsidRPr="00246BF4">
        <w:rPr>
          <w:rFonts w:ascii="Book Antiqua" w:hAnsi="Book Antiqua"/>
          <w:color w:val="000000" w:themeColor="text1"/>
          <w:lang w:eastAsia="zh-CN"/>
        </w:rPr>
        <w:t>:</w:t>
      </w:r>
      <w:r w:rsidRPr="00246BF4">
        <w:rPr>
          <w:rFonts w:ascii="Book Antiqua" w:hAnsi="Book Antiqua"/>
          <w:color w:val="000000" w:themeColor="text1"/>
        </w:rPr>
        <w:t xml:space="preserve"> Hemoglobin; BUN: Blood urea nitrogen; APTT: Active partial thromboplastin; INR: International normalized ratio; FIB: Fibrinogen; PT: Prothrombin time; WBC: White blood cell.</w:t>
      </w:r>
    </w:p>
    <w:p w14:paraId="34C4F4E4" w14:textId="023B5D2F" w:rsidR="00BA37FB" w:rsidRPr="00246BF4" w:rsidRDefault="008F363E" w:rsidP="00372A8C">
      <w:pPr>
        <w:spacing w:line="360" w:lineRule="auto"/>
        <w:jc w:val="both"/>
        <w:rPr>
          <w:rFonts w:ascii="Book Antiqua" w:hAnsi="Book Antiqua"/>
          <w:b/>
          <w:bCs/>
          <w:color w:val="000000" w:themeColor="text1"/>
        </w:rPr>
      </w:pPr>
      <w:r w:rsidRPr="00246BF4">
        <w:rPr>
          <w:rFonts w:ascii="Book Antiqua" w:hAnsi="Book Antiqua"/>
          <w:color w:val="000000" w:themeColor="text1"/>
        </w:rPr>
        <w:br w:type="page"/>
      </w:r>
      <w:r w:rsidRPr="00246BF4">
        <w:rPr>
          <w:rFonts w:ascii="Book Antiqua" w:hAnsi="Book Antiqua"/>
          <w:b/>
          <w:bCs/>
          <w:color w:val="000000" w:themeColor="text1"/>
        </w:rPr>
        <w:lastRenderedPageBreak/>
        <w:t xml:space="preserve">Table </w:t>
      </w:r>
      <w:r w:rsidRPr="00246BF4">
        <w:rPr>
          <w:rFonts w:ascii="Book Antiqua" w:hAnsi="Book Antiqua"/>
          <w:b/>
          <w:bCs/>
          <w:color w:val="000000" w:themeColor="text1"/>
          <w:lang w:eastAsia="zh-CN"/>
        </w:rPr>
        <w:t>3</w:t>
      </w:r>
      <w:r w:rsidRPr="00246BF4">
        <w:rPr>
          <w:rFonts w:ascii="Book Antiqua" w:hAnsi="Book Antiqua"/>
          <w:b/>
          <w:bCs/>
          <w:color w:val="000000" w:themeColor="text1"/>
        </w:rPr>
        <w:t xml:space="preserve"> </w:t>
      </w:r>
      <w:r w:rsidRPr="00246BF4">
        <w:rPr>
          <w:rFonts w:ascii="Book Antiqua" w:eastAsia="Book Antiqua" w:hAnsi="Book Antiqua" w:cs="Book Antiqua"/>
          <w:b/>
          <w:bCs/>
          <w:color w:val="000000" w:themeColor="text1"/>
        </w:rPr>
        <w:t>Areas under the receiver operating characteristic curves</w:t>
      </w:r>
      <w:r w:rsidRPr="00246BF4">
        <w:rPr>
          <w:rFonts w:ascii="Book Antiqua" w:hAnsi="Book Antiqua"/>
          <w:b/>
          <w:bCs/>
          <w:color w:val="000000" w:themeColor="text1"/>
          <w:lang w:eastAsia="zh-CN"/>
        </w:rPr>
        <w:t xml:space="preserve"> of </w:t>
      </w:r>
      <w:proofErr w:type="spellStart"/>
      <w:r w:rsidRPr="00246BF4">
        <w:rPr>
          <w:rFonts w:ascii="Book Antiqua" w:hAnsi="Book Antiqua"/>
          <w:b/>
          <w:bCs/>
          <w:color w:val="000000" w:themeColor="text1"/>
        </w:rPr>
        <w:t>indocyanine</w:t>
      </w:r>
      <w:proofErr w:type="spellEnd"/>
      <w:r w:rsidRPr="00246BF4">
        <w:rPr>
          <w:rFonts w:ascii="Book Antiqua" w:hAnsi="Book Antiqua"/>
          <w:b/>
          <w:bCs/>
          <w:color w:val="000000" w:themeColor="text1"/>
        </w:rPr>
        <w:t xml:space="preserve"> green </w:t>
      </w:r>
      <w:proofErr w:type="spellStart"/>
      <w:r w:rsidRPr="00246BF4">
        <w:rPr>
          <w:rFonts w:ascii="Book Antiqua" w:hAnsi="Book Antiqua"/>
          <w:b/>
          <w:bCs/>
          <w:color w:val="000000" w:themeColor="text1"/>
        </w:rPr>
        <w:t>rentention</w:t>
      </w:r>
      <w:proofErr w:type="spellEnd"/>
      <w:r w:rsidRPr="00246BF4">
        <w:rPr>
          <w:rFonts w:ascii="Book Antiqua" w:hAnsi="Book Antiqua"/>
          <w:b/>
          <w:bCs/>
          <w:color w:val="000000" w:themeColor="text1"/>
        </w:rPr>
        <w:t xml:space="preserve"> rate of 15 min, Child-Pugh score, </w:t>
      </w:r>
      <w:r w:rsidR="00422C74" w:rsidRPr="00246BF4">
        <w:rPr>
          <w:rFonts w:ascii="Book Antiqua" w:hAnsi="Book Antiqua"/>
          <w:b/>
          <w:bCs/>
          <w:color w:val="000000" w:themeColor="text1"/>
        </w:rPr>
        <w:t xml:space="preserve">and </w:t>
      </w:r>
      <w:r w:rsidRPr="00246BF4">
        <w:rPr>
          <w:rFonts w:ascii="Book Antiqua" w:hAnsi="Book Antiqua"/>
          <w:b/>
          <w:bCs/>
          <w:color w:val="000000" w:themeColor="text1"/>
        </w:rPr>
        <w:t>model for end-stage liver disease score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04"/>
        <w:gridCol w:w="2169"/>
        <w:gridCol w:w="2003"/>
      </w:tblGrid>
      <w:tr w:rsidR="00B82E38" w:rsidRPr="00246BF4" w14:paraId="5D969EE4" w14:textId="77777777" w:rsidTr="00D958FE">
        <w:trPr>
          <w:trHeight w:val="257"/>
        </w:trPr>
        <w:tc>
          <w:tcPr>
            <w:tcW w:w="2798" w:type="dxa"/>
            <w:tcBorders>
              <w:top w:val="single" w:sz="4" w:space="0" w:color="auto"/>
              <w:bottom w:val="single" w:sz="4" w:space="0" w:color="auto"/>
            </w:tcBorders>
            <w:shd w:val="clear" w:color="auto" w:fill="auto"/>
          </w:tcPr>
          <w:p w14:paraId="02F3A108" w14:textId="6F1D8F6F"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Parameter</w:t>
            </w:r>
          </w:p>
        </w:tc>
        <w:tc>
          <w:tcPr>
            <w:tcW w:w="2504" w:type="dxa"/>
            <w:tcBorders>
              <w:top w:val="single" w:sz="4" w:space="0" w:color="auto"/>
              <w:bottom w:val="single" w:sz="4" w:space="0" w:color="auto"/>
            </w:tcBorders>
            <w:shd w:val="clear" w:color="auto" w:fill="auto"/>
          </w:tcPr>
          <w:p w14:paraId="5775555F"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CPS</w:t>
            </w:r>
          </w:p>
        </w:tc>
        <w:tc>
          <w:tcPr>
            <w:tcW w:w="2169" w:type="dxa"/>
            <w:tcBorders>
              <w:top w:val="single" w:sz="4" w:space="0" w:color="auto"/>
              <w:bottom w:val="single" w:sz="4" w:space="0" w:color="auto"/>
            </w:tcBorders>
            <w:shd w:val="clear" w:color="auto" w:fill="auto"/>
          </w:tcPr>
          <w:p w14:paraId="4B58F076"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MELD</w:t>
            </w:r>
          </w:p>
        </w:tc>
        <w:tc>
          <w:tcPr>
            <w:tcW w:w="2003" w:type="dxa"/>
            <w:tcBorders>
              <w:top w:val="single" w:sz="4" w:space="0" w:color="auto"/>
              <w:bottom w:val="single" w:sz="4" w:space="0" w:color="auto"/>
            </w:tcBorders>
            <w:shd w:val="clear" w:color="auto" w:fill="auto"/>
          </w:tcPr>
          <w:p w14:paraId="2E0DAC45"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ICG-R15</w:t>
            </w:r>
          </w:p>
        </w:tc>
      </w:tr>
      <w:tr w:rsidR="00B82E38" w:rsidRPr="00246BF4" w14:paraId="105E5C11" w14:textId="77777777" w:rsidTr="00D958FE">
        <w:trPr>
          <w:trHeight w:val="452"/>
        </w:trPr>
        <w:tc>
          <w:tcPr>
            <w:tcW w:w="2798" w:type="dxa"/>
            <w:tcBorders>
              <w:top w:val="single" w:sz="4" w:space="0" w:color="auto"/>
            </w:tcBorders>
            <w:shd w:val="clear" w:color="auto" w:fill="auto"/>
          </w:tcPr>
          <w:p w14:paraId="765A8A2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AUC</w:t>
            </w:r>
          </w:p>
        </w:tc>
        <w:tc>
          <w:tcPr>
            <w:tcW w:w="2504" w:type="dxa"/>
            <w:tcBorders>
              <w:top w:val="single" w:sz="4" w:space="0" w:color="auto"/>
            </w:tcBorders>
            <w:shd w:val="clear" w:color="auto" w:fill="auto"/>
          </w:tcPr>
          <w:p w14:paraId="0A723D7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0.596</w:t>
            </w:r>
          </w:p>
        </w:tc>
        <w:tc>
          <w:tcPr>
            <w:tcW w:w="2169" w:type="dxa"/>
            <w:tcBorders>
              <w:top w:val="single" w:sz="4" w:space="0" w:color="auto"/>
            </w:tcBorders>
            <w:shd w:val="clear" w:color="auto" w:fill="auto"/>
          </w:tcPr>
          <w:p w14:paraId="5BAD465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0.641</w:t>
            </w:r>
          </w:p>
        </w:tc>
        <w:tc>
          <w:tcPr>
            <w:tcW w:w="2003" w:type="dxa"/>
            <w:tcBorders>
              <w:top w:val="single" w:sz="4" w:space="0" w:color="auto"/>
            </w:tcBorders>
            <w:shd w:val="clear" w:color="auto" w:fill="auto"/>
          </w:tcPr>
          <w:p w14:paraId="21713DD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0.664</w:t>
            </w:r>
          </w:p>
        </w:tc>
      </w:tr>
      <w:tr w:rsidR="00B82E38" w:rsidRPr="00246BF4" w14:paraId="3AEDC3B1" w14:textId="77777777" w:rsidTr="00D958FE">
        <w:trPr>
          <w:trHeight w:val="439"/>
        </w:trPr>
        <w:tc>
          <w:tcPr>
            <w:tcW w:w="2798" w:type="dxa"/>
            <w:shd w:val="clear" w:color="auto" w:fill="auto"/>
          </w:tcPr>
          <w:p w14:paraId="0EFEAE6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95%CI</w:t>
            </w:r>
          </w:p>
        </w:tc>
        <w:tc>
          <w:tcPr>
            <w:tcW w:w="2504" w:type="dxa"/>
            <w:shd w:val="clear" w:color="auto" w:fill="auto"/>
          </w:tcPr>
          <w:p w14:paraId="5B76528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0.508-0.679</w:t>
            </w:r>
          </w:p>
        </w:tc>
        <w:tc>
          <w:tcPr>
            <w:tcW w:w="2169" w:type="dxa"/>
            <w:shd w:val="clear" w:color="auto" w:fill="auto"/>
          </w:tcPr>
          <w:p w14:paraId="6549EBF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0.554-0.721</w:t>
            </w:r>
          </w:p>
        </w:tc>
        <w:tc>
          <w:tcPr>
            <w:tcW w:w="2003" w:type="dxa"/>
            <w:shd w:val="clear" w:color="auto" w:fill="auto"/>
          </w:tcPr>
          <w:p w14:paraId="5FEDA55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0.557-0.743</w:t>
            </w:r>
          </w:p>
        </w:tc>
      </w:tr>
      <w:tr w:rsidR="00B82E38" w:rsidRPr="00246BF4" w14:paraId="3194DACF" w14:textId="77777777" w:rsidTr="00D958FE">
        <w:trPr>
          <w:trHeight w:val="452"/>
        </w:trPr>
        <w:tc>
          <w:tcPr>
            <w:tcW w:w="2798" w:type="dxa"/>
            <w:shd w:val="clear" w:color="auto" w:fill="auto"/>
          </w:tcPr>
          <w:p w14:paraId="4E792E2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Z statistic</w:t>
            </w:r>
          </w:p>
        </w:tc>
        <w:tc>
          <w:tcPr>
            <w:tcW w:w="2504" w:type="dxa"/>
            <w:shd w:val="clear" w:color="auto" w:fill="auto"/>
          </w:tcPr>
          <w:p w14:paraId="19EC414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1.709</w:t>
            </w:r>
          </w:p>
        </w:tc>
        <w:tc>
          <w:tcPr>
            <w:tcW w:w="2169" w:type="dxa"/>
            <w:shd w:val="clear" w:color="auto" w:fill="auto"/>
          </w:tcPr>
          <w:p w14:paraId="1790C94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2.293</w:t>
            </w:r>
          </w:p>
        </w:tc>
        <w:tc>
          <w:tcPr>
            <w:tcW w:w="2003" w:type="dxa"/>
            <w:shd w:val="clear" w:color="auto" w:fill="auto"/>
          </w:tcPr>
          <w:p w14:paraId="2885D6F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2.832</w:t>
            </w:r>
          </w:p>
        </w:tc>
      </w:tr>
      <w:tr w:rsidR="00B82E38" w:rsidRPr="00246BF4" w14:paraId="668FC834" w14:textId="77777777" w:rsidTr="00D958FE">
        <w:trPr>
          <w:trHeight w:val="452"/>
        </w:trPr>
        <w:tc>
          <w:tcPr>
            <w:tcW w:w="2798" w:type="dxa"/>
            <w:shd w:val="clear" w:color="auto" w:fill="auto"/>
          </w:tcPr>
          <w:p w14:paraId="369B149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i/>
                <w:iCs/>
                <w:color w:val="000000" w:themeColor="text1"/>
                <w:lang w:eastAsia="zh-CN"/>
              </w:rPr>
              <w:t>P</w:t>
            </w:r>
            <w:r w:rsidRPr="00246BF4">
              <w:rPr>
                <w:rFonts w:ascii="Book Antiqua" w:eastAsia="宋体" w:hAnsi="Book Antiqua"/>
                <w:color w:val="000000" w:themeColor="text1"/>
                <w:lang w:eastAsia="zh-CN"/>
              </w:rPr>
              <w:t xml:space="preserve"> value</w:t>
            </w:r>
          </w:p>
        </w:tc>
        <w:tc>
          <w:tcPr>
            <w:tcW w:w="2504" w:type="dxa"/>
            <w:shd w:val="clear" w:color="auto" w:fill="auto"/>
          </w:tcPr>
          <w:p w14:paraId="7670983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0.087</w:t>
            </w:r>
          </w:p>
        </w:tc>
        <w:tc>
          <w:tcPr>
            <w:tcW w:w="2169" w:type="dxa"/>
            <w:shd w:val="clear" w:color="auto" w:fill="auto"/>
          </w:tcPr>
          <w:p w14:paraId="588CC09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0.021</w:t>
            </w:r>
            <w:r w:rsidRPr="00246BF4">
              <w:rPr>
                <w:rFonts w:ascii="Book Antiqua" w:eastAsia="宋体" w:hAnsi="Book Antiqua"/>
                <w:color w:val="000000" w:themeColor="text1"/>
                <w:vertAlign w:val="superscript"/>
                <w:lang w:eastAsia="zh-CN"/>
              </w:rPr>
              <w:t>a</w:t>
            </w:r>
          </w:p>
        </w:tc>
        <w:tc>
          <w:tcPr>
            <w:tcW w:w="2003" w:type="dxa"/>
            <w:shd w:val="clear" w:color="auto" w:fill="auto"/>
          </w:tcPr>
          <w:p w14:paraId="2AC51A5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0.0046</w:t>
            </w:r>
            <w:r w:rsidRPr="00246BF4">
              <w:rPr>
                <w:rFonts w:ascii="Book Antiqua" w:eastAsia="宋体" w:hAnsi="Book Antiqua"/>
                <w:color w:val="000000" w:themeColor="text1"/>
                <w:vertAlign w:val="superscript"/>
                <w:lang w:eastAsia="zh-CN"/>
              </w:rPr>
              <w:t>b</w:t>
            </w:r>
          </w:p>
        </w:tc>
      </w:tr>
      <w:tr w:rsidR="00B82E38" w:rsidRPr="00246BF4" w14:paraId="3C3C20E7" w14:textId="77777777" w:rsidTr="00D958FE">
        <w:trPr>
          <w:trHeight w:val="439"/>
        </w:trPr>
        <w:tc>
          <w:tcPr>
            <w:tcW w:w="2798" w:type="dxa"/>
            <w:shd w:val="clear" w:color="auto" w:fill="auto"/>
          </w:tcPr>
          <w:p w14:paraId="35005BD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Youden index J</w:t>
            </w:r>
          </w:p>
        </w:tc>
        <w:tc>
          <w:tcPr>
            <w:tcW w:w="2504" w:type="dxa"/>
            <w:shd w:val="clear" w:color="auto" w:fill="auto"/>
          </w:tcPr>
          <w:p w14:paraId="69D1197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0.211</w:t>
            </w:r>
          </w:p>
        </w:tc>
        <w:tc>
          <w:tcPr>
            <w:tcW w:w="2169" w:type="dxa"/>
            <w:shd w:val="clear" w:color="auto" w:fill="auto"/>
          </w:tcPr>
          <w:p w14:paraId="15CB689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 xml:space="preserve">0.269 </w:t>
            </w:r>
          </w:p>
        </w:tc>
        <w:tc>
          <w:tcPr>
            <w:tcW w:w="2003" w:type="dxa"/>
            <w:shd w:val="clear" w:color="auto" w:fill="auto"/>
          </w:tcPr>
          <w:p w14:paraId="37791C3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0.307</w:t>
            </w:r>
          </w:p>
        </w:tc>
      </w:tr>
      <w:tr w:rsidR="00B82E38" w:rsidRPr="00246BF4" w14:paraId="038B2C05" w14:textId="77777777" w:rsidTr="00D958FE">
        <w:trPr>
          <w:trHeight w:val="452"/>
        </w:trPr>
        <w:tc>
          <w:tcPr>
            <w:tcW w:w="2798" w:type="dxa"/>
            <w:shd w:val="clear" w:color="auto" w:fill="auto"/>
          </w:tcPr>
          <w:p w14:paraId="69C71D3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Cut-off value</w:t>
            </w:r>
          </w:p>
        </w:tc>
        <w:tc>
          <w:tcPr>
            <w:tcW w:w="2504" w:type="dxa"/>
            <w:shd w:val="clear" w:color="auto" w:fill="auto"/>
          </w:tcPr>
          <w:p w14:paraId="16B915B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w:t>
            </w:r>
          </w:p>
        </w:tc>
        <w:tc>
          <w:tcPr>
            <w:tcW w:w="2169" w:type="dxa"/>
            <w:shd w:val="clear" w:color="auto" w:fill="auto"/>
          </w:tcPr>
          <w:p w14:paraId="5582A036"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7.5</w:t>
            </w:r>
          </w:p>
        </w:tc>
        <w:tc>
          <w:tcPr>
            <w:tcW w:w="2003" w:type="dxa"/>
            <w:shd w:val="clear" w:color="auto" w:fill="auto"/>
          </w:tcPr>
          <w:p w14:paraId="0F49213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30</w:t>
            </w:r>
          </w:p>
        </w:tc>
      </w:tr>
      <w:tr w:rsidR="00B82E38" w:rsidRPr="00246BF4" w14:paraId="4CF36D1B" w14:textId="77777777" w:rsidTr="00D958FE">
        <w:trPr>
          <w:trHeight w:val="452"/>
        </w:trPr>
        <w:tc>
          <w:tcPr>
            <w:tcW w:w="2798" w:type="dxa"/>
            <w:shd w:val="clear" w:color="auto" w:fill="auto"/>
          </w:tcPr>
          <w:p w14:paraId="0D247FC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Sensitivity</w:t>
            </w:r>
          </w:p>
        </w:tc>
        <w:tc>
          <w:tcPr>
            <w:tcW w:w="2504" w:type="dxa"/>
            <w:shd w:val="clear" w:color="auto" w:fill="auto"/>
          </w:tcPr>
          <w:p w14:paraId="4C46C57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78.2</w:t>
            </w:r>
          </w:p>
        </w:tc>
        <w:tc>
          <w:tcPr>
            <w:tcW w:w="2169" w:type="dxa"/>
            <w:shd w:val="clear" w:color="auto" w:fill="auto"/>
          </w:tcPr>
          <w:p w14:paraId="52124DB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60.87</w:t>
            </w:r>
          </w:p>
        </w:tc>
        <w:tc>
          <w:tcPr>
            <w:tcW w:w="2003" w:type="dxa"/>
            <w:shd w:val="clear" w:color="auto" w:fill="auto"/>
          </w:tcPr>
          <w:p w14:paraId="233BECA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86.96</w:t>
            </w:r>
          </w:p>
        </w:tc>
      </w:tr>
      <w:tr w:rsidR="00B82E38" w:rsidRPr="00246BF4" w14:paraId="7F59ECE2" w14:textId="77777777" w:rsidTr="00D958FE">
        <w:trPr>
          <w:trHeight w:val="452"/>
        </w:trPr>
        <w:tc>
          <w:tcPr>
            <w:tcW w:w="2798" w:type="dxa"/>
            <w:shd w:val="clear" w:color="auto" w:fill="auto"/>
          </w:tcPr>
          <w:p w14:paraId="31AD90D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Specificity</w:t>
            </w:r>
          </w:p>
        </w:tc>
        <w:tc>
          <w:tcPr>
            <w:tcW w:w="2504" w:type="dxa"/>
            <w:shd w:val="clear" w:color="auto" w:fill="auto"/>
          </w:tcPr>
          <w:p w14:paraId="6A9AF88C"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42.6</w:t>
            </w:r>
          </w:p>
        </w:tc>
        <w:tc>
          <w:tcPr>
            <w:tcW w:w="2169" w:type="dxa"/>
            <w:shd w:val="clear" w:color="auto" w:fill="auto"/>
          </w:tcPr>
          <w:p w14:paraId="563E0EA4"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66.07</w:t>
            </w:r>
          </w:p>
        </w:tc>
        <w:tc>
          <w:tcPr>
            <w:tcW w:w="2003" w:type="dxa"/>
            <w:shd w:val="clear" w:color="auto" w:fill="auto"/>
          </w:tcPr>
          <w:p w14:paraId="25C4861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43.75</w:t>
            </w:r>
          </w:p>
        </w:tc>
      </w:tr>
    </w:tbl>
    <w:p w14:paraId="37E19EF3" w14:textId="77777777" w:rsidR="00BA37FB" w:rsidRPr="00246BF4" w:rsidRDefault="008F363E" w:rsidP="00372A8C">
      <w:pPr>
        <w:spacing w:line="360" w:lineRule="auto"/>
        <w:jc w:val="both"/>
        <w:rPr>
          <w:rFonts w:ascii="Book Antiqua" w:hAnsi="Book Antiqua"/>
          <w:color w:val="000000" w:themeColor="text1"/>
          <w:vertAlign w:val="superscript"/>
        </w:rPr>
      </w:pPr>
      <w:proofErr w:type="spellStart"/>
      <w:r w:rsidRPr="00246BF4">
        <w:rPr>
          <w:rFonts w:ascii="Book Antiqua" w:hAnsi="Book Antiqua"/>
          <w:color w:val="000000" w:themeColor="text1"/>
          <w:vertAlign w:val="superscript"/>
          <w:lang w:eastAsia="zh-CN"/>
        </w:rPr>
        <w:t>b</w:t>
      </w:r>
      <w:r w:rsidRPr="00246BF4">
        <w:rPr>
          <w:rFonts w:ascii="Book Antiqua" w:hAnsi="Book Antiqua"/>
          <w:i/>
          <w:iCs/>
          <w:color w:val="000000" w:themeColor="text1"/>
          <w:lang w:eastAsia="zh-CN"/>
        </w:rPr>
        <w:t>P</w:t>
      </w:r>
      <w:proofErr w:type="spellEnd"/>
      <w:r w:rsidRPr="00246BF4">
        <w:rPr>
          <w:rFonts w:ascii="Book Antiqua" w:hAnsi="Book Antiqua"/>
          <w:color w:val="000000" w:themeColor="text1"/>
          <w:lang w:eastAsia="zh-CN"/>
        </w:rPr>
        <w:t xml:space="preserve"> &lt; 0.01. </w:t>
      </w:r>
      <w:r w:rsidRPr="00246BF4">
        <w:rPr>
          <w:rFonts w:ascii="Book Antiqua" w:hAnsi="Book Antiqua"/>
          <w:color w:val="000000" w:themeColor="text1"/>
        </w:rPr>
        <w:t>ICG: Indocyanine green; CPS: Child-Pugh score; MELD: Model for end-stage liver disease</w:t>
      </w:r>
      <w:r w:rsidRPr="00246BF4">
        <w:rPr>
          <w:rFonts w:ascii="Book Antiqua" w:hAnsi="Book Antiqua"/>
          <w:color w:val="000000" w:themeColor="text1"/>
          <w:lang w:eastAsia="zh-CN"/>
        </w:rPr>
        <w:t xml:space="preserve">; AUS: </w:t>
      </w:r>
      <w:r w:rsidRPr="00246BF4">
        <w:rPr>
          <w:rFonts w:ascii="Book Antiqua" w:eastAsia="Book Antiqua" w:hAnsi="Book Antiqua" w:cs="Book Antiqua"/>
          <w:color w:val="000000" w:themeColor="text1"/>
        </w:rPr>
        <w:t>Areas under the receiver operating characteristic curves.</w:t>
      </w:r>
    </w:p>
    <w:p w14:paraId="659BAC10" w14:textId="3693B502" w:rsidR="00BA37FB" w:rsidRPr="00246BF4" w:rsidRDefault="008F363E" w:rsidP="00372A8C">
      <w:pPr>
        <w:adjustRightInd w:val="0"/>
        <w:snapToGrid w:val="0"/>
        <w:spacing w:line="360" w:lineRule="auto"/>
        <w:jc w:val="both"/>
        <w:rPr>
          <w:rFonts w:ascii="Book Antiqua" w:eastAsia="宋体" w:hAnsi="Book Antiqua"/>
          <w:b/>
          <w:bCs/>
          <w:color w:val="000000" w:themeColor="text1"/>
        </w:rPr>
      </w:pPr>
      <w:r w:rsidRPr="00246BF4">
        <w:rPr>
          <w:rFonts w:ascii="Book Antiqua" w:hAnsi="Book Antiqua"/>
          <w:color w:val="000000" w:themeColor="text1"/>
        </w:rPr>
        <w:br w:type="page"/>
      </w:r>
      <w:r w:rsidRPr="00246BF4">
        <w:rPr>
          <w:rFonts w:ascii="Book Antiqua" w:eastAsia="宋体" w:hAnsi="Book Antiqua"/>
          <w:b/>
          <w:bCs/>
          <w:color w:val="000000" w:themeColor="text1"/>
          <w:lang w:eastAsia="zh-CN"/>
        </w:rPr>
        <w:lastRenderedPageBreak/>
        <w:t>Table 4</w:t>
      </w:r>
      <w:r w:rsidRPr="00246BF4">
        <w:rPr>
          <w:rFonts w:ascii="Book Antiqua" w:eastAsia="宋体" w:hAnsi="Book Antiqua"/>
          <w:color w:val="000000" w:themeColor="text1"/>
          <w:lang w:eastAsia="zh-CN"/>
        </w:rPr>
        <w:t xml:space="preserve"> </w:t>
      </w:r>
      <w:r w:rsidRPr="00246BF4">
        <w:rPr>
          <w:rFonts w:ascii="Book Antiqua" w:eastAsia="宋体" w:hAnsi="Book Antiqua"/>
          <w:b/>
          <w:bCs/>
          <w:color w:val="000000" w:themeColor="text1"/>
          <w:lang w:eastAsia="zh-CN"/>
        </w:rPr>
        <w:t>Characteristics of patients</w:t>
      </w:r>
      <w:r w:rsidR="00422C74" w:rsidRPr="00246BF4">
        <w:rPr>
          <w:rFonts w:ascii="Book Antiqua" w:eastAsia="宋体" w:hAnsi="Book Antiqua"/>
          <w:b/>
          <w:bCs/>
          <w:color w:val="000000" w:themeColor="text1"/>
          <w:lang w:eastAsia="zh-CN"/>
        </w:rPr>
        <w:t xml:space="preserve"> with an</w:t>
      </w:r>
      <w:r w:rsidRPr="00246BF4">
        <w:rPr>
          <w:rFonts w:ascii="Book Antiqua" w:eastAsia="宋体" w:hAnsi="Book Antiqua"/>
          <w:b/>
          <w:bCs/>
          <w:color w:val="000000" w:themeColor="text1"/>
          <w:lang w:eastAsia="zh-CN"/>
        </w:rPr>
        <w:t xml:space="preserve"> </w:t>
      </w:r>
      <w:proofErr w:type="spellStart"/>
      <w:r w:rsidRPr="00246BF4">
        <w:rPr>
          <w:rFonts w:ascii="Book Antiqua" w:hAnsi="Book Antiqua"/>
          <w:b/>
          <w:bCs/>
          <w:color w:val="000000" w:themeColor="text1"/>
        </w:rPr>
        <w:t>indocyanine</w:t>
      </w:r>
      <w:proofErr w:type="spellEnd"/>
      <w:r w:rsidRPr="00246BF4">
        <w:rPr>
          <w:rFonts w:ascii="Book Antiqua" w:hAnsi="Book Antiqua"/>
          <w:b/>
          <w:bCs/>
          <w:color w:val="000000" w:themeColor="text1"/>
        </w:rPr>
        <w:t xml:space="preserve"> green </w:t>
      </w:r>
      <w:proofErr w:type="spellStart"/>
      <w:r w:rsidRPr="00246BF4">
        <w:rPr>
          <w:rFonts w:ascii="Book Antiqua" w:hAnsi="Book Antiqua"/>
          <w:b/>
          <w:bCs/>
          <w:color w:val="000000" w:themeColor="text1"/>
        </w:rPr>
        <w:t>rentention</w:t>
      </w:r>
      <w:proofErr w:type="spellEnd"/>
      <w:r w:rsidRPr="00246BF4">
        <w:rPr>
          <w:rFonts w:ascii="Book Antiqua" w:hAnsi="Book Antiqua"/>
          <w:b/>
          <w:bCs/>
          <w:color w:val="000000" w:themeColor="text1"/>
        </w:rPr>
        <w:t xml:space="preserve"> rate at 15 min</w:t>
      </w:r>
      <w:r w:rsidRPr="00246BF4">
        <w:rPr>
          <w:rFonts w:ascii="Book Antiqua" w:eastAsia="宋体" w:hAnsi="Book Antiqua"/>
          <w:b/>
          <w:bCs/>
          <w:color w:val="000000" w:themeColor="text1"/>
          <w:lang w:eastAsia="zh-CN"/>
        </w:rPr>
        <w:t xml:space="preserve"> ≤ 30% and &gt; 30% </w:t>
      </w:r>
    </w:p>
    <w:tbl>
      <w:tblPr>
        <w:tblStyle w:val="a9"/>
        <w:tblW w:w="955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5"/>
        <w:gridCol w:w="2756"/>
        <w:gridCol w:w="2939"/>
        <w:gridCol w:w="1134"/>
      </w:tblGrid>
      <w:tr w:rsidR="00B82E38" w:rsidRPr="00246BF4" w14:paraId="582D4658" w14:textId="77777777" w:rsidTr="00D958FE">
        <w:trPr>
          <w:trHeight w:val="257"/>
          <w:jc w:val="center"/>
        </w:trPr>
        <w:tc>
          <w:tcPr>
            <w:tcW w:w="2725" w:type="dxa"/>
            <w:tcBorders>
              <w:top w:val="single" w:sz="4" w:space="0" w:color="auto"/>
              <w:bottom w:val="single" w:sz="4" w:space="0" w:color="auto"/>
            </w:tcBorders>
            <w:shd w:val="clear" w:color="auto" w:fill="auto"/>
          </w:tcPr>
          <w:p w14:paraId="2024CF36" w14:textId="5B93D8BA"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Characteristic</w:t>
            </w:r>
          </w:p>
        </w:tc>
        <w:tc>
          <w:tcPr>
            <w:tcW w:w="2756" w:type="dxa"/>
            <w:tcBorders>
              <w:top w:val="single" w:sz="4" w:space="0" w:color="auto"/>
              <w:bottom w:val="single" w:sz="4" w:space="0" w:color="auto"/>
            </w:tcBorders>
            <w:shd w:val="clear" w:color="auto" w:fill="auto"/>
          </w:tcPr>
          <w:p w14:paraId="3F2E0596"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ICG-R15 ≤ 30% (</w:t>
            </w:r>
            <w:r w:rsidRPr="00246BF4">
              <w:rPr>
                <w:rFonts w:ascii="Book Antiqua" w:eastAsia="宋体" w:hAnsi="Book Antiqua"/>
                <w:b/>
                <w:bCs/>
                <w:i/>
                <w:iCs/>
                <w:color w:val="000000" w:themeColor="text1"/>
                <w:lang w:eastAsia="zh-CN"/>
              </w:rPr>
              <w:t>n</w:t>
            </w:r>
            <w:r w:rsidRPr="00246BF4">
              <w:rPr>
                <w:rFonts w:ascii="Book Antiqua" w:eastAsia="宋体" w:hAnsi="Book Antiqua"/>
                <w:b/>
                <w:bCs/>
                <w:color w:val="000000" w:themeColor="text1"/>
                <w:lang w:eastAsia="zh-CN"/>
              </w:rPr>
              <w:t xml:space="preserve"> = 69)</w:t>
            </w:r>
          </w:p>
        </w:tc>
        <w:tc>
          <w:tcPr>
            <w:tcW w:w="2939" w:type="dxa"/>
            <w:tcBorders>
              <w:top w:val="single" w:sz="4" w:space="0" w:color="auto"/>
              <w:bottom w:val="single" w:sz="4" w:space="0" w:color="auto"/>
            </w:tcBorders>
            <w:shd w:val="clear" w:color="auto" w:fill="auto"/>
          </w:tcPr>
          <w:p w14:paraId="63992375"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color w:val="000000" w:themeColor="text1"/>
                <w:lang w:eastAsia="zh-CN"/>
              </w:rPr>
              <w:t>ICG-R15 &gt; 30% (</w:t>
            </w:r>
            <w:r w:rsidRPr="00246BF4">
              <w:rPr>
                <w:rFonts w:ascii="Book Antiqua" w:eastAsia="宋体" w:hAnsi="Book Antiqua"/>
                <w:b/>
                <w:bCs/>
                <w:i/>
                <w:iCs/>
                <w:color w:val="000000" w:themeColor="text1"/>
                <w:lang w:eastAsia="zh-CN"/>
              </w:rPr>
              <w:t>n</w:t>
            </w:r>
            <w:r w:rsidRPr="00246BF4">
              <w:rPr>
                <w:rFonts w:ascii="Book Antiqua" w:eastAsia="宋体" w:hAnsi="Book Antiqua"/>
                <w:b/>
                <w:bCs/>
                <w:color w:val="000000" w:themeColor="text1"/>
                <w:lang w:eastAsia="zh-CN"/>
              </w:rPr>
              <w:t xml:space="preserve"> = 126)</w:t>
            </w:r>
          </w:p>
        </w:tc>
        <w:tc>
          <w:tcPr>
            <w:tcW w:w="1134" w:type="dxa"/>
            <w:tcBorders>
              <w:top w:val="single" w:sz="4" w:space="0" w:color="auto"/>
              <w:bottom w:val="single" w:sz="4" w:space="0" w:color="auto"/>
            </w:tcBorders>
            <w:shd w:val="clear" w:color="auto" w:fill="auto"/>
          </w:tcPr>
          <w:p w14:paraId="04F222CA"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b/>
                <w:bCs/>
                <w:i/>
                <w:iCs/>
                <w:color w:val="000000" w:themeColor="text1"/>
                <w:lang w:eastAsia="zh-CN"/>
              </w:rPr>
              <w:t>P</w:t>
            </w:r>
            <w:r w:rsidRPr="00246BF4">
              <w:rPr>
                <w:rFonts w:ascii="Book Antiqua" w:eastAsia="宋体" w:hAnsi="Book Antiqua"/>
                <w:b/>
                <w:bCs/>
                <w:color w:val="000000" w:themeColor="text1"/>
                <w:lang w:eastAsia="zh-CN"/>
              </w:rPr>
              <w:t xml:space="preserve"> value</w:t>
            </w:r>
          </w:p>
        </w:tc>
      </w:tr>
      <w:tr w:rsidR="00B82E38" w:rsidRPr="00246BF4" w14:paraId="3AFD954D" w14:textId="77777777" w:rsidTr="00D958FE">
        <w:trPr>
          <w:trHeight w:val="353"/>
          <w:jc w:val="center"/>
        </w:trPr>
        <w:tc>
          <w:tcPr>
            <w:tcW w:w="2725" w:type="dxa"/>
            <w:tcBorders>
              <w:top w:val="single" w:sz="4" w:space="0" w:color="auto"/>
            </w:tcBorders>
            <w:shd w:val="clear" w:color="auto" w:fill="auto"/>
          </w:tcPr>
          <w:p w14:paraId="5BF08931"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HE/non HE</w:t>
            </w:r>
            <w:r w:rsidRPr="00246BF4">
              <w:rPr>
                <w:rFonts w:ascii="Book Antiqua" w:eastAsia="宋体" w:hAnsi="Book Antiqua"/>
                <w:color w:val="000000" w:themeColor="text1"/>
                <w:vertAlign w:val="superscript"/>
                <w:lang w:eastAsia="zh-CN"/>
              </w:rPr>
              <w:t>1</w:t>
            </w:r>
          </w:p>
        </w:tc>
        <w:tc>
          <w:tcPr>
            <w:tcW w:w="2756" w:type="dxa"/>
            <w:tcBorders>
              <w:top w:val="single" w:sz="4" w:space="0" w:color="auto"/>
            </w:tcBorders>
            <w:shd w:val="clear" w:color="auto" w:fill="auto"/>
          </w:tcPr>
          <w:p w14:paraId="35CBF3D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9 (13%)/60</w:t>
            </w:r>
          </w:p>
        </w:tc>
        <w:tc>
          <w:tcPr>
            <w:tcW w:w="2939" w:type="dxa"/>
            <w:tcBorders>
              <w:top w:val="single" w:sz="4" w:space="0" w:color="auto"/>
            </w:tcBorders>
            <w:shd w:val="clear" w:color="auto" w:fill="auto"/>
          </w:tcPr>
          <w:p w14:paraId="6C57680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36 (28.5%)/90</w:t>
            </w:r>
          </w:p>
        </w:tc>
        <w:tc>
          <w:tcPr>
            <w:tcW w:w="1134" w:type="dxa"/>
            <w:tcBorders>
              <w:top w:val="single" w:sz="4" w:space="0" w:color="auto"/>
            </w:tcBorders>
            <w:shd w:val="clear" w:color="auto" w:fill="auto"/>
          </w:tcPr>
          <w:p w14:paraId="703EF9AF"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0.014</w:t>
            </w:r>
            <w:r w:rsidRPr="00246BF4">
              <w:rPr>
                <w:rFonts w:ascii="Book Antiqua" w:eastAsia="宋体" w:hAnsi="Book Antiqua"/>
                <w:color w:val="000000" w:themeColor="text1"/>
                <w:vertAlign w:val="superscript"/>
                <w:lang w:eastAsia="zh-CN"/>
              </w:rPr>
              <w:t>a</w:t>
            </w:r>
          </w:p>
        </w:tc>
      </w:tr>
      <w:tr w:rsidR="00B82E38" w:rsidRPr="00246BF4" w14:paraId="77A2E269" w14:textId="77777777" w:rsidTr="00D958FE">
        <w:trPr>
          <w:trHeight w:val="268"/>
          <w:jc w:val="center"/>
        </w:trPr>
        <w:tc>
          <w:tcPr>
            <w:tcW w:w="2725" w:type="dxa"/>
            <w:shd w:val="clear" w:color="auto" w:fill="auto"/>
          </w:tcPr>
          <w:p w14:paraId="2D558603" w14:textId="00BA7726" w:rsidR="00BA37FB" w:rsidRPr="00246BF4" w:rsidRDefault="00572562"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Age (</w:t>
            </w:r>
            <w:proofErr w:type="spellStart"/>
            <w:r w:rsidRPr="00246BF4">
              <w:rPr>
                <w:rFonts w:ascii="Book Antiqua" w:eastAsia="宋体" w:hAnsi="Book Antiqua"/>
                <w:color w:val="000000" w:themeColor="text1"/>
                <w:lang w:eastAsia="zh-CN"/>
              </w:rPr>
              <w:t>yr</w:t>
            </w:r>
            <w:proofErr w:type="spellEnd"/>
            <w:r w:rsidR="008F363E" w:rsidRPr="00246BF4">
              <w:rPr>
                <w:rFonts w:ascii="Book Antiqua" w:eastAsia="宋体" w:hAnsi="Book Antiqua"/>
                <w:color w:val="000000" w:themeColor="text1"/>
                <w:lang w:eastAsia="zh-CN"/>
              </w:rPr>
              <w:t>)</w:t>
            </w:r>
            <w:r w:rsidR="008F363E" w:rsidRPr="00246BF4">
              <w:rPr>
                <w:rFonts w:ascii="Book Antiqua" w:eastAsia="宋体" w:hAnsi="Book Antiqua"/>
                <w:color w:val="000000" w:themeColor="text1"/>
                <w:vertAlign w:val="superscript"/>
                <w:lang w:eastAsia="zh-CN"/>
              </w:rPr>
              <w:t>2</w:t>
            </w:r>
          </w:p>
        </w:tc>
        <w:tc>
          <w:tcPr>
            <w:tcW w:w="2756" w:type="dxa"/>
            <w:shd w:val="clear" w:color="auto" w:fill="auto"/>
            <w:vAlign w:val="center"/>
          </w:tcPr>
          <w:p w14:paraId="4502EF2A"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48.3 ± 11.6</w:t>
            </w:r>
          </w:p>
        </w:tc>
        <w:tc>
          <w:tcPr>
            <w:tcW w:w="2939" w:type="dxa"/>
            <w:shd w:val="clear" w:color="auto" w:fill="auto"/>
            <w:vAlign w:val="center"/>
          </w:tcPr>
          <w:p w14:paraId="1C9E027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52.9 ± 14.1</w:t>
            </w:r>
          </w:p>
        </w:tc>
        <w:tc>
          <w:tcPr>
            <w:tcW w:w="1134" w:type="dxa"/>
            <w:shd w:val="clear" w:color="auto" w:fill="auto"/>
            <w:vAlign w:val="center"/>
          </w:tcPr>
          <w:p w14:paraId="74D056E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0.033</w:t>
            </w:r>
            <w:r w:rsidRPr="00246BF4">
              <w:rPr>
                <w:rFonts w:ascii="Book Antiqua" w:eastAsia="宋体" w:hAnsi="Book Antiqua"/>
                <w:color w:val="000000" w:themeColor="text1"/>
                <w:vertAlign w:val="superscript"/>
                <w:lang w:eastAsia="zh-CN"/>
              </w:rPr>
              <w:t>a</w:t>
            </w:r>
          </w:p>
        </w:tc>
      </w:tr>
      <w:tr w:rsidR="00B82E38" w:rsidRPr="00246BF4" w14:paraId="00559D6C" w14:textId="77777777" w:rsidTr="00D958FE">
        <w:trPr>
          <w:trHeight w:val="232"/>
          <w:jc w:val="center"/>
        </w:trPr>
        <w:tc>
          <w:tcPr>
            <w:tcW w:w="2725" w:type="dxa"/>
            <w:shd w:val="clear" w:color="auto" w:fill="auto"/>
          </w:tcPr>
          <w:p w14:paraId="3ED4D82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Child-Pugh score</w:t>
            </w:r>
            <w:r w:rsidRPr="00246BF4">
              <w:rPr>
                <w:rFonts w:ascii="Book Antiqua" w:eastAsia="宋体" w:hAnsi="Book Antiqua"/>
                <w:color w:val="000000" w:themeColor="text1"/>
                <w:vertAlign w:val="superscript"/>
                <w:lang w:eastAsia="zh-CN"/>
              </w:rPr>
              <w:t>2</w:t>
            </w:r>
          </w:p>
        </w:tc>
        <w:tc>
          <w:tcPr>
            <w:tcW w:w="2756" w:type="dxa"/>
            <w:shd w:val="clear" w:color="auto" w:fill="auto"/>
            <w:vAlign w:val="center"/>
          </w:tcPr>
          <w:p w14:paraId="0674E2FB"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6.3 ± 1.2</w:t>
            </w:r>
          </w:p>
        </w:tc>
        <w:tc>
          <w:tcPr>
            <w:tcW w:w="2939" w:type="dxa"/>
            <w:shd w:val="clear" w:color="auto" w:fill="auto"/>
            <w:vAlign w:val="center"/>
          </w:tcPr>
          <w:p w14:paraId="4D345B0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7.6 ± 1.6</w:t>
            </w:r>
          </w:p>
        </w:tc>
        <w:tc>
          <w:tcPr>
            <w:tcW w:w="1134" w:type="dxa"/>
            <w:shd w:val="clear" w:color="auto" w:fill="auto"/>
            <w:vAlign w:val="center"/>
          </w:tcPr>
          <w:p w14:paraId="6C93E21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&lt; 0.001</w:t>
            </w:r>
            <w:r w:rsidRPr="00246BF4">
              <w:rPr>
                <w:rFonts w:ascii="Book Antiqua" w:eastAsia="宋体" w:hAnsi="Book Antiqua"/>
                <w:color w:val="000000" w:themeColor="text1"/>
                <w:vertAlign w:val="superscript"/>
                <w:lang w:eastAsia="zh-CN"/>
              </w:rPr>
              <w:t>c</w:t>
            </w:r>
          </w:p>
        </w:tc>
      </w:tr>
      <w:tr w:rsidR="00B82E38" w:rsidRPr="00246BF4" w14:paraId="2EAA5259" w14:textId="77777777" w:rsidTr="00D958FE">
        <w:trPr>
          <w:trHeight w:val="232"/>
          <w:jc w:val="center"/>
        </w:trPr>
        <w:tc>
          <w:tcPr>
            <w:tcW w:w="2725" w:type="dxa"/>
            <w:shd w:val="clear" w:color="auto" w:fill="auto"/>
          </w:tcPr>
          <w:p w14:paraId="6F84DE85"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Preoperative PPG, mmHg</w:t>
            </w:r>
            <w:r w:rsidRPr="00246BF4">
              <w:rPr>
                <w:rFonts w:ascii="Book Antiqua" w:eastAsia="宋体" w:hAnsi="Book Antiqua"/>
                <w:color w:val="000000" w:themeColor="text1"/>
                <w:vertAlign w:val="superscript"/>
                <w:lang w:eastAsia="zh-CN"/>
              </w:rPr>
              <w:t>3</w:t>
            </w:r>
          </w:p>
        </w:tc>
        <w:tc>
          <w:tcPr>
            <w:tcW w:w="2756" w:type="dxa"/>
            <w:shd w:val="clear" w:color="auto" w:fill="auto"/>
            <w:vAlign w:val="center"/>
          </w:tcPr>
          <w:p w14:paraId="57598D8D"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15.6 (11, 18)</w:t>
            </w:r>
          </w:p>
        </w:tc>
        <w:tc>
          <w:tcPr>
            <w:tcW w:w="2939" w:type="dxa"/>
            <w:shd w:val="clear" w:color="auto" w:fill="auto"/>
            <w:vAlign w:val="center"/>
          </w:tcPr>
          <w:p w14:paraId="21983E6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18 (16, 24)</w:t>
            </w:r>
          </w:p>
        </w:tc>
        <w:tc>
          <w:tcPr>
            <w:tcW w:w="1134" w:type="dxa"/>
            <w:shd w:val="clear" w:color="auto" w:fill="auto"/>
            <w:vAlign w:val="center"/>
          </w:tcPr>
          <w:p w14:paraId="689EC9A3"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0.005</w:t>
            </w:r>
            <w:r w:rsidRPr="00246BF4">
              <w:rPr>
                <w:rFonts w:ascii="Book Antiqua" w:eastAsia="宋体" w:hAnsi="Book Antiqua"/>
                <w:color w:val="000000" w:themeColor="text1"/>
                <w:vertAlign w:val="superscript"/>
                <w:lang w:eastAsia="zh-CN"/>
              </w:rPr>
              <w:t>b</w:t>
            </w:r>
          </w:p>
        </w:tc>
      </w:tr>
      <w:tr w:rsidR="00B82E38" w:rsidRPr="00246BF4" w14:paraId="21F09A1C" w14:textId="77777777" w:rsidTr="00D958FE">
        <w:trPr>
          <w:trHeight w:val="232"/>
          <w:jc w:val="center"/>
        </w:trPr>
        <w:tc>
          <w:tcPr>
            <w:tcW w:w="2725" w:type="dxa"/>
            <w:shd w:val="clear" w:color="auto" w:fill="auto"/>
          </w:tcPr>
          <w:p w14:paraId="5725FBE5" w14:textId="77777777" w:rsidR="00BA37FB" w:rsidRPr="00246BF4" w:rsidRDefault="008F363E" w:rsidP="00372A8C">
            <w:pPr>
              <w:widowControl/>
              <w:adjustRightInd w:val="0"/>
              <w:snapToGrid w:val="0"/>
              <w:spacing w:line="360" w:lineRule="auto"/>
              <w:rPr>
                <w:rFonts w:ascii="Book Antiqua" w:eastAsia="宋体" w:hAnsi="Book Antiqua"/>
                <w:b/>
                <w:bCs/>
                <w:color w:val="000000" w:themeColor="text1"/>
                <w:lang w:eastAsia="zh-CN"/>
              </w:rPr>
            </w:pPr>
            <w:r w:rsidRPr="00246BF4">
              <w:rPr>
                <w:rFonts w:ascii="Book Antiqua" w:eastAsia="宋体" w:hAnsi="Book Antiqua"/>
                <w:color w:val="000000" w:themeColor="text1"/>
                <w:lang w:eastAsia="zh-CN"/>
              </w:rPr>
              <w:t>NH</w:t>
            </w:r>
            <w:r w:rsidRPr="00246BF4">
              <w:rPr>
                <w:rFonts w:ascii="Book Antiqua" w:eastAsia="宋体" w:hAnsi="Book Antiqua"/>
                <w:color w:val="000000" w:themeColor="text1"/>
                <w:vertAlign w:val="subscript"/>
                <w:lang w:eastAsia="zh-CN"/>
              </w:rPr>
              <w:t>3</w:t>
            </w:r>
            <w:r w:rsidRPr="00246BF4">
              <w:rPr>
                <w:rFonts w:ascii="Book Antiqua" w:eastAsia="宋体" w:hAnsi="Book Antiqua"/>
                <w:color w:val="000000" w:themeColor="text1"/>
                <w:lang w:eastAsia="zh-CN"/>
              </w:rPr>
              <w:t xml:space="preserve">, </w:t>
            </w:r>
            <w:proofErr w:type="spellStart"/>
            <w:r w:rsidRPr="00246BF4">
              <w:rPr>
                <w:rFonts w:ascii="Book Antiqua" w:eastAsia="宋体" w:hAnsi="Book Antiqua"/>
                <w:color w:val="000000" w:themeColor="text1"/>
                <w:lang w:eastAsia="zh-CN"/>
              </w:rPr>
              <w:t>μg</w:t>
            </w:r>
            <w:proofErr w:type="spellEnd"/>
            <w:r w:rsidRPr="00246BF4">
              <w:rPr>
                <w:rFonts w:ascii="Book Antiqua" w:eastAsia="宋体" w:hAnsi="Book Antiqua"/>
                <w:color w:val="000000" w:themeColor="text1"/>
                <w:lang w:eastAsia="zh-CN"/>
              </w:rPr>
              <w:t>/dL</w:t>
            </w:r>
            <w:r w:rsidRPr="00246BF4">
              <w:rPr>
                <w:rFonts w:ascii="Book Antiqua" w:eastAsia="宋体" w:hAnsi="Book Antiqua"/>
                <w:color w:val="000000" w:themeColor="text1"/>
                <w:vertAlign w:val="superscript"/>
                <w:lang w:eastAsia="zh-CN"/>
              </w:rPr>
              <w:t>2</w:t>
            </w:r>
          </w:p>
        </w:tc>
        <w:tc>
          <w:tcPr>
            <w:tcW w:w="2756" w:type="dxa"/>
            <w:shd w:val="clear" w:color="auto" w:fill="auto"/>
            <w:vAlign w:val="center"/>
          </w:tcPr>
          <w:p w14:paraId="673D58AE"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45.0 ± 15.0</w:t>
            </w:r>
          </w:p>
        </w:tc>
        <w:tc>
          <w:tcPr>
            <w:tcW w:w="2939" w:type="dxa"/>
            <w:shd w:val="clear" w:color="auto" w:fill="auto"/>
            <w:vAlign w:val="center"/>
          </w:tcPr>
          <w:p w14:paraId="377FF8E8"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52.0 ± 21.2</w:t>
            </w:r>
          </w:p>
        </w:tc>
        <w:tc>
          <w:tcPr>
            <w:tcW w:w="1134" w:type="dxa"/>
            <w:shd w:val="clear" w:color="auto" w:fill="auto"/>
            <w:vAlign w:val="center"/>
          </w:tcPr>
          <w:p w14:paraId="437CB32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0.021</w:t>
            </w:r>
            <w:r w:rsidRPr="00246BF4">
              <w:rPr>
                <w:rFonts w:ascii="Book Antiqua" w:eastAsia="宋体" w:hAnsi="Book Antiqua"/>
                <w:color w:val="000000" w:themeColor="text1"/>
                <w:vertAlign w:val="superscript"/>
                <w:lang w:eastAsia="zh-CN"/>
              </w:rPr>
              <w:t>a</w:t>
            </w:r>
          </w:p>
        </w:tc>
      </w:tr>
      <w:tr w:rsidR="00B82E38" w:rsidRPr="00246BF4" w14:paraId="5C668E01" w14:textId="77777777" w:rsidTr="00D958FE">
        <w:trPr>
          <w:trHeight w:val="232"/>
          <w:jc w:val="center"/>
        </w:trPr>
        <w:tc>
          <w:tcPr>
            <w:tcW w:w="2725" w:type="dxa"/>
            <w:shd w:val="clear" w:color="auto" w:fill="auto"/>
          </w:tcPr>
          <w:p w14:paraId="2654E297"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Albumin, g/L</w:t>
            </w:r>
            <w:r w:rsidRPr="00246BF4">
              <w:rPr>
                <w:rFonts w:ascii="Book Antiqua" w:eastAsia="宋体" w:hAnsi="Book Antiqua"/>
                <w:color w:val="000000" w:themeColor="text1"/>
                <w:vertAlign w:val="superscript"/>
                <w:lang w:eastAsia="zh-CN"/>
              </w:rPr>
              <w:t>2</w:t>
            </w:r>
          </w:p>
        </w:tc>
        <w:tc>
          <w:tcPr>
            <w:tcW w:w="2756" w:type="dxa"/>
            <w:shd w:val="clear" w:color="auto" w:fill="auto"/>
            <w:vAlign w:val="center"/>
          </w:tcPr>
          <w:p w14:paraId="21857A19"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38.0 ± 4.4</w:t>
            </w:r>
          </w:p>
        </w:tc>
        <w:tc>
          <w:tcPr>
            <w:tcW w:w="2939" w:type="dxa"/>
            <w:shd w:val="clear" w:color="auto" w:fill="auto"/>
            <w:vAlign w:val="center"/>
          </w:tcPr>
          <w:p w14:paraId="18A9D040"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33.3 ± 5.6</w:t>
            </w:r>
          </w:p>
        </w:tc>
        <w:tc>
          <w:tcPr>
            <w:tcW w:w="1134" w:type="dxa"/>
            <w:shd w:val="clear" w:color="auto" w:fill="auto"/>
            <w:vAlign w:val="center"/>
          </w:tcPr>
          <w:tbl>
            <w:tblPr>
              <w:tblStyle w:val="a9"/>
              <w:tblW w:w="7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1"/>
            </w:tblGrid>
            <w:tr w:rsidR="00B82E38" w:rsidRPr="00246BF4" w14:paraId="2DD6FB19" w14:textId="77777777" w:rsidTr="00D958FE">
              <w:trPr>
                <w:trHeight w:val="210"/>
                <w:jc w:val="center"/>
              </w:trPr>
              <w:tc>
                <w:tcPr>
                  <w:tcW w:w="7261" w:type="dxa"/>
                  <w:shd w:val="clear" w:color="auto" w:fill="auto"/>
                  <w:vAlign w:val="center"/>
                </w:tcPr>
                <w:p w14:paraId="45A6DF72" w14:textId="77777777" w:rsidR="00BA37FB" w:rsidRPr="00246BF4" w:rsidRDefault="008F363E" w:rsidP="00372A8C">
                  <w:pPr>
                    <w:widowControl/>
                    <w:adjustRightInd w:val="0"/>
                    <w:snapToGrid w:val="0"/>
                    <w:spacing w:line="360" w:lineRule="auto"/>
                    <w:rPr>
                      <w:rFonts w:ascii="Book Antiqua" w:eastAsia="宋体" w:hAnsi="Book Antiqua"/>
                      <w:color w:val="000000" w:themeColor="text1"/>
                      <w:lang w:eastAsia="zh-CN"/>
                    </w:rPr>
                  </w:pPr>
                  <w:r w:rsidRPr="00246BF4">
                    <w:rPr>
                      <w:rFonts w:ascii="Book Antiqua" w:eastAsia="宋体" w:hAnsi="Book Antiqua"/>
                      <w:color w:val="000000" w:themeColor="text1"/>
                      <w:lang w:eastAsia="zh-CN"/>
                    </w:rPr>
                    <w:t>＜</w:t>
                  </w:r>
                  <w:r w:rsidRPr="00246BF4">
                    <w:rPr>
                      <w:rFonts w:ascii="Book Antiqua" w:eastAsia="宋体" w:hAnsi="Book Antiqua"/>
                      <w:color w:val="000000" w:themeColor="text1"/>
                      <w:lang w:eastAsia="zh-CN"/>
                    </w:rPr>
                    <w:t>0.001</w:t>
                  </w:r>
                  <w:r w:rsidRPr="00246BF4">
                    <w:rPr>
                      <w:rFonts w:ascii="Book Antiqua" w:eastAsia="宋体" w:hAnsi="Book Antiqua"/>
                      <w:color w:val="000000" w:themeColor="text1"/>
                      <w:vertAlign w:val="superscript"/>
                      <w:lang w:eastAsia="zh-CN"/>
                    </w:rPr>
                    <w:t>c</w:t>
                  </w:r>
                </w:p>
              </w:tc>
            </w:tr>
          </w:tbl>
          <w:p w14:paraId="2B6BAA07" w14:textId="77777777" w:rsidR="00BA37FB" w:rsidRPr="00246BF4" w:rsidRDefault="00BA37FB" w:rsidP="00372A8C">
            <w:pPr>
              <w:widowControl/>
              <w:adjustRightInd w:val="0"/>
              <w:snapToGrid w:val="0"/>
              <w:spacing w:line="360" w:lineRule="auto"/>
              <w:rPr>
                <w:rFonts w:ascii="Book Antiqua" w:eastAsia="宋体" w:hAnsi="Book Antiqua"/>
                <w:color w:val="000000" w:themeColor="text1"/>
                <w:lang w:eastAsia="zh-CN"/>
              </w:rPr>
            </w:pPr>
          </w:p>
        </w:tc>
      </w:tr>
      <w:tr w:rsidR="00BA37FB" w:rsidRPr="00246BF4" w14:paraId="140DD0AB" w14:textId="77777777" w:rsidTr="00D958FE">
        <w:trPr>
          <w:trHeight w:val="205"/>
          <w:jc w:val="center"/>
        </w:trPr>
        <w:tc>
          <w:tcPr>
            <w:tcW w:w="2725" w:type="dxa"/>
            <w:shd w:val="clear" w:color="auto" w:fill="auto"/>
            <w:vAlign w:val="bottom"/>
          </w:tcPr>
          <w:p w14:paraId="6562B6C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AST, U/L</w:t>
            </w:r>
            <w:r w:rsidRPr="00246BF4">
              <w:rPr>
                <w:rFonts w:ascii="Book Antiqua" w:eastAsia="宋体" w:hAnsi="Book Antiqua"/>
                <w:color w:val="000000" w:themeColor="text1"/>
                <w:vertAlign w:val="superscript"/>
              </w:rPr>
              <w:t>3</w:t>
            </w:r>
          </w:p>
        </w:tc>
        <w:tc>
          <w:tcPr>
            <w:tcW w:w="2756" w:type="dxa"/>
            <w:shd w:val="clear" w:color="auto" w:fill="auto"/>
            <w:vAlign w:val="center"/>
          </w:tcPr>
          <w:p w14:paraId="170B824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25 (18, 36)</w:t>
            </w:r>
          </w:p>
        </w:tc>
        <w:tc>
          <w:tcPr>
            <w:tcW w:w="2939" w:type="dxa"/>
            <w:shd w:val="clear" w:color="auto" w:fill="auto"/>
            <w:vAlign w:val="center"/>
          </w:tcPr>
          <w:p w14:paraId="2F92CE2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28.5 (22, 45.7)</w:t>
            </w:r>
          </w:p>
        </w:tc>
        <w:tc>
          <w:tcPr>
            <w:tcW w:w="1134" w:type="dxa"/>
            <w:shd w:val="clear" w:color="auto" w:fill="auto"/>
            <w:vAlign w:val="center"/>
          </w:tcPr>
          <w:p w14:paraId="2DFB12D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0.018</w:t>
            </w:r>
            <w:r w:rsidRPr="00246BF4">
              <w:rPr>
                <w:rFonts w:ascii="Book Antiqua" w:eastAsia="宋体" w:hAnsi="Book Antiqua"/>
                <w:color w:val="000000" w:themeColor="text1"/>
                <w:vertAlign w:val="superscript"/>
              </w:rPr>
              <w:t>a</w:t>
            </w:r>
          </w:p>
        </w:tc>
      </w:tr>
      <w:tr w:rsidR="00BA37FB" w:rsidRPr="00246BF4" w14:paraId="5628FEDE" w14:textId="77777777" w:rsidTr="00D958FE">
        <w:trPr>
          <w:trHeight w:val="232"/>
          <w:jc w:val="center"/>
        </w:trPr>
        <w:tc>
          <w:tcPr>
            <w:tcW w:w="2725" w:type="dxa"/>
            <w:shd w:val="clear" w:color="auto" w:fill="auto"/>
            <w:vAlign w:val="bottom"/>
          </w:tcPr>
          <w:p w14:paraId="710AE37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Serum clozapine,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2</w:t>
            </w:r>
          </w:p>
        </w:tc>
        <w:tc>
          <w:tcPr>
            <w:tcW w:w="2756" w:type="dxa"/>
            <w:shd w:val="clear" w:color="auto" w:fill="auto"/>
            <w:vAlign w:val="center"/>
          </w:tcPr>
          <w:p w14:paraId="49C47683"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106.6 ± 4.8</w:t>
            </w:r>
          </w:p>
        </w:tc>
        <w:tc>
          <w:tcPr>
            <w:tcW w:w="2939" w:type="dxa"/>
            <w:shd w:val="clear" w:color="auto" w:fill="auto"/>
            <w:vAlign w:val="center"/>
          </w:tcPr>
          <w:p w14:paraId="11036139"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104.5 ± 5.9</w:t>
            </w:r>
          </w:p>
        </w:tc>
        <w:tc>
          <w:tcPr>
            <w:tcW w:w="1134" w:type="dxa"/>
            <w:shd w:val="clear" w:color="auto" w:fill="auto"/>
            <w:vAlign w:val="center"/>
          </w:tcPr>
          <w:p w14:paraId="49B5952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0.024</w:t>
            </w:r>
            <w:r w:rsidRPr="00246BF4">
              <w:rPr>
                <w:rFonts w:ascii="Book Antiqua" w:eastAsia="宋体" w:hAnsi="Book Antiqua"/>
                <w:color w:val="000000" w:themeColor="text1"/>
                <w:vertAlign w:val="superscript"/>
              </w:rPr>
              <w:t>a</w:t>
            </w:r>
          </w:p>
        </w:tc>
      </w:tr>
      <w:tr w:rsidR="00BA37FB" w:rsidRPr="00246BF4" w14:paraId="09741F54" w14:textId="77777777" w:rsidTr="00D958FE">
        <w:trPr>
          <w:trHeight w:val="232"/>
          <w:jc w:val="center"/>
        </w:trPr>
        <w:tc>
          <w:tcPr>
            <w:tcW w:w="2725" w:type="dxa"/>
            <w:shd w:val="clear" w:color="auto" w:fill="auto"/>
            <w:vAlign w:val="bottom"/>
          </w:tcPr>
          <w:p w14:paraId="7DC67FD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 xml:space="preserve">Serum sodium, </w:t>
            </w:r>
            <w:proofErr w:type="spellStart"/>
            <w:r w:rsidRPr="00246BF4">
              <w:rPr>
                <w:rFonts w:ascii="Book Antiqua" w:eastAsia="宋体" w:hAnsi="Book Antiqua"/>
                <w:color w:val="000000" w:themeColor="text1"/>
              </w:rPr>
              <w:t>mmoL</w:t>
            </w:r>
            <w:proofErr w:type="spellEnd"/>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2</w:t>
            </w:r>
          </w:p>
        </w:tc>
        <w:tc>
          <w:tcPr>
            <w:tcW w:w="2756" w:type="dxa"/>
            <w:shd w:val="clear" w:color="auto" w:fill="auto"/>
            <w:vAlign w:val="center"/>
          </w:tcPr>
          <w:p w14:paraId="432311E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140.4 ± 3.7</w:t>
            </w:r>
          </w:p>
        </w:tc>
        <w:tc>
          <w:tcPr>
            <w:tcW w:w="2939" w:type="dxa"/>
            <w:shd w:val="clear" w:color="auto" w:fill="auto"/>
            <w:vAlign w:val="center"/>
          </w:tcPr>
          <w:p w14:paraId="3371B630"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137.7 ± 5.5</w:t>
            </w:r>
          </w:p>
        </w:tc>
        <w:tc>
          <w:tcPr>
            <w:tcW w:w="1134" w:type="dxa"/>
            <w:shd w:val="clear" w:color="auto" w:fill="auto"/>
            <w:vAlign w:val="center"/>
          </w:tcPr>
          <w:p w14:paraId="2C6713EC"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&lt; 0.001</w:t>
            </w:r>
            <w:r w:rsidRPr="00246BF4">
              <w:rPr>
                <w:rFonts w:ascii="Book Antiqua" w:eastAsia="宋体" w:hAnsi="Book Antiqua"/>
                <w:color w:val="000000" w:themeColor="text1"/>
                <w:vertAlign w:val="superscript"/>
              </w:rPr>
              <w:t>c</w:t>
            </w:r>
          </w:p>
        </w:tc>
      </w:tr>
      <w:tr w:rsidR="00BA37FB" w:rsidRPr="00246BF4" w14:paraId="533E93F9" w14:textId="77777777" w:rsidTr="00D958FE">
        <w:trPr>
          <w:trHeight w:val="205"/>
          <w:jc w:val="center"/>
        </w:trPr>
        <w:tc>
          <w:tcPr>
            <w:tcW w:w="2725" w:type="dxa"/>
            <w:shd w:val="clear" w:color="auto" w:fill="auto"/>
            <w:vAlign w:val="bottom"/>
          </w:tcPr>
          <w:p w14:paraId="46E27DC8"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WBC, × 10</w:t>
            </w:r>
            <w:r w:rsidRPr="00246BF4">
              <w:rPr>
                <w:rFonts w:ascii="Book Antiqua" w:eastAsia="宋体" w:hAnsi="Book Antiqua"/>
                <w:color w:val="000000" w:themeColor="text1"/>
                <w:vertAlign w:val="superscript"/>
              </w:rPr>
              <w:t>9</w:t>
            </w:r>
            <w:r w:rsidRPr="00246BF4">
              <w:rPr>
                <w:rFonts w:ascii="Book Antiqua" w:eastAsia="宋体" w:hAnsi="Book Antiqua"/>
                <w:color w:val="000000" w:themeColor="text1"/>
              </w:rPr>
              <w:t>/L</w:t>
            </w:r>
            <w:r w:rsidRPr="00246BF4">
              <w:rPr>
                <w:rFonts w:ascii="Book Antiqua" w:eastAsia="宋体" w:hAnsi="Book Antiqua"/>
                <w:color w:val="000000" w:themeColor="text1"/>
                <w:vertAlign w:val="superscript"/>
              </w:rPr>
              <w:t>3</w:t>
            </w:r>
          </w:p>
        </w:tc>
        <w:tc>
          <w:tcPr>
            <w:tcW w:w="2756" w:type="dxa"/>
            <w:shd w:val="clear" w:color="auto" w:fill="auto"/>
            <w:vAlign w:val="center"/>
          </w:tcPr>
          <w:p w14:paraId="7A003832"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2.77 (1.81, 3.86)</w:t>
            </w:r>
          </w:p>
        </w:tc>
        <w:tc>
          <w:tcPr>
            <w:tcW w:w="2939" w:type="dxa"/>
            <w:shd w:val="clear" w:color="auto" w:fill="auto"/>
            <w:vAlign w:val="center"/>
          </w:tcPr>
          <w:p w14:paraId="7578CE7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3.6 (2.3, 4.9)</w:t>
            </w:r>
          </w:p>
        </w:tc>
        <w:tc>
          <w:tcPr>
            <w:tcW w:w="1134" w:type="dxa"/>
            <w:shd w:val="clear" w:color="auto" w:fill="auto"/>
            <w:vAlign w:val="center"/>
          </w:tcPr>
          <w:p w14:paraId="3696D38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0.031</w:t>
            </w:r>
            <w:r w:rsidRPr="00246BF4">
              <w:rPr>
                <w:rFonts w:ascii="Book Antiqua" w:eastAsia="宋体" w:hAnsi="Book Antiqua"/>
                <w:color w:val="000000" w:themeColor="text1"/>
                <w:vertAlign w:val="superscript"/>
              </w:rPr>
              <w:t>a</w:t>
            </w:r>
          </w:p>
        </w:tc>
      </w:tr>
      <w:tr w:rsidR="00BA37FB" w:rsidRPr="00246BF4" w14:paraId="79229B67" w14:textId="77777777" w:rsidTr="00D958FE">
        <w:trPr>
          <w:trHeight w:val="232"/>
          <w:jc w:val="center"/>
        </w:trPr>
        <w:tc>
          <w:tcPr>
            <w:tcW w:w="2725" w:type="dxa"/>
            <w:shd w:val="clear" w:color="auto" w:fill="auto"/>
            <w:vAlign w:val="bottom"/>
          </w:tcPr>
          <w:p w14:paraId="22BFA9CD"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APTT, s</w:t>
            </w:r>
            <w:r w:rsidRPr="00246BF4">
              <w:rPr>
                <w:rFonts w:ascii="Book Antiqua" w:eastAsia="宋体" w:hAnsi="Book Antiqua"/>
                <w:color w:val="000000" w:themeColor="text1"/>
                <w:vertAlign w:val="superscript"/>
              </w:rPr>
              <w:t>3</w:t>
            </w:r>
          </w:p>
        </w:tc>
        <w:tc>
          <w:tcPr>
            <w:tcW w:w="2756" w:type="dxa"/>
            <w:shd w:val="clear" w:color="auto" w:fill="auto"/>
            <w:vAlign w:val="center"/>
          </w:tcPr>
          <w:p w14:paraId="2DE1D7FE"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32.8 ± 3.2</w:t>
            </w:r>
          </w:p>
        </w:tc>
        <w:tc>
          <w:tcPr>
            <w:tcW w:w="2939" w:type="dxa"/>
            <w:shd w:val="clear" w:color="auto" w:fill="auto"/>
            <w:vAlign w:val="center"/>
          </w:tcPr>
          <w:p w14:paraId="4C27FFCB"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34.3 ± 5.0</w:t>
            </w:r>
          </w:p>
        </w:tc>
        <w:tc>
          <w:tcPr>
            <w:tcW w:w="1134" w:type="dxa"/>
            <w:shd w:val="clear" w:color="auto" w:fill="auto"/>
            <w:vAlign w:val="center"/>
          </w:tcPr>
          <w:p w14:paraId="358CE464"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0.024</w:t>
            </w:r>
            <w:r w:rsidRPr="00246BF4">
              <w:rPr>
                <w:rFonts w:ascii="Book Antiqua" w:eastAsia="宋体" w:hAnsi="Book Antiqua"/>
                <w:color w:val="000000" w:themeColor="text1"/>
                <w:vertAlign w:val="superscript"/>
              </w:rPr>
              <w:t>a</w:t>
            </w:r>
          </w:p>
        </w:tc>
      </w:tr>
      <w:tr w:rsidR="00BA37FB" w:rsidRPr="00246BF4" w14:paraId="583FE672" w14:textId="77777777" w:rsidTr="00D958FE">
        <w:trPr>
          <w:trHeight w:val="242"/>
          <w:jc w:val="center"/>
        </w:trPr>
        <w:tc>
          <w:tcPr>
            <w:tcW w:w="2725" w:type="dxa"/>
            <w:shd w:val="clear" w:color="auto" w:fill="auto"/>
            <w:vAlign w:val="bottom"/>
          </w:tcPr>
          <w:p w14:paraId="3FB0BEC5"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PT, s</w:t>
            </w:r>
            <w:r w:rsidRPr="00246BF4">
              <w:rPr>
                <w:rFonts w:ascii="Book Antiqua" w:eastAsia="宋体" w:hAnsi="Book Antiqua"/>
                <w:color w:val="000000" w:themeColor="text1"/>
                <w:vertAlign w:val="superscript"/>
              </w:rPr>
              <w:t>2</w:t>
            </w:r>
          </w:p>
        </w:tc>
        <w:tc>
          <w:tcPr>
            <w:tcW w:w="2756" w:type="dxa"/>
            <w:shd w:val="clear" w:color="auto" w:fill="auto"/>
            <w:vAlign w:val="center"/>
          </w:tcPr>
          <w:p w14:paraId="7A936B3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14.0 ± 1.9</w:t>
            </w:r>
          </w:p>
        </w:tc>
        <w:tc>
          <w:tcPr>
            <w:tcW w:w="2939" w:type="dxa"/>
            <w:shd w:val="clear" w:color="auto" w:fill="auto"/>
            <w:vAlign w:val="center"/>
          </w:tcPr>
          <w:p w14:paraId="04864E5F"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15.3 ± 2.6</w:t>
            </w:r>
          </w:p>
        </w:tc>
        <w:tc>
          <w:tcPr>
            <w:tcW w:w="1134" w:type="dxa"/>
            <w:shd w:val="clear" w:color="auto" w:fill="auto"/>
            <w:vAlign w:val="center"/>
          </w:tcPr>
          <w:p w14:paraId="2F793701" w14:textId="77777777" w:rsidR="00BA37FB" w:rsidRPr="00246BF4" w:rsidRDefault="008F363E" w:rsidP="00372A8C">
            <w:pPr>
              <w:pStyle w:val="a7"/>
              <w:widowControl/>
              <w:adjustRightInd w:val="0"/>
              <w:snapToGrid w:val="0"/>
              <w:spacing w:beforeAutospacing="0" w:afterAutospacing="0" w:line="360" w:lineRule="auto"/>
              <w:rPr>
                <w:rFonts w:ascii="Book Antiqua" w:eastAsia="宋体" w:hAnsi="Book Antiqua"/>
                <w:color w:val="000000" w:themeColor="text1"/>
              </w:rPr>
            </w:pPr>
            <w:r w:rsidRPr="00246BF4">
              <w:rPr>
                <w:rFonts w:ascii="Book Antiqua" w:eastAsia="宋体" w:hAnsi="Book Antiqua"/>
                <w:color w:val="000000" w:themeColor="text1"/>
              </w:rPr>
              <w:t>0.043</w:t>
            </w:r>
            <w:r w:rsidRPr="00246BF4">
              <w:rPr>
                <w:rFonts w:ascii="Book Antiqua" w:eastAsia="宋体" w:hAnsi="Book Antiqua"/>
                <w:color w:val="000000" w:themeColor="text1"/>
                <w:vertAlign w:val="superscript"/>
              </w:rPr>
              <w:t>a</w:t>
            </w:r>
          </w:p>
        </w:tc>
      </w:tr>
    </w:tbl>
    <w:p w14:paraId="2FDC4A5A"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1</w:t>
      </w:r>
      <w:r w:rsidRPr="00246BF4">
        <w:rPr>
          <w:rFonts w:ascii="Book Antiqua" w:hAnsi="Book Antiqua"/>
          <w:color w:val="000000" w:themeColor="text1"/>
        </w:rPr>
        <w:t xml:space="preserve">Values are </w:t>
      </w:r>
      <w:r w:rsidRPr="00246BF4">
        <w:rPr>
          <w:rFonts w:ascii="Book Antiqua" w:hAnsi="Book Antiqua"/>
          <w:i/>
          <w:iCs/>
          <w:color w:val="000000" w:themeColor="text1"/>
        </w:rPr>
        <w:t>n</w:t>
      </w:r>
      <w:r w:rsidR="00BA7504" w:rsidRPr="00246BF4">
        <w:rPr>
          <w:rFonts w:ascii="Book Antiqua" w:hAnsi="Book Antiqua"/>
          <w:color w:val="000000" w:themeColor="text1"/>
          <w:lang w:eastAsia="zh-CN"/>
        </w:rPr>
        <w:t>.</w:t>
      </w:r>
    </w:p>
    <w:p w14:paraId="42DAA16D"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2</w:t>
      </w:r>
      <w:r w:rsidRPr="00246BF4">
        <w:rPr>
          <w:rFonts w:ascii="Book Antiqua" w:hAnsi="Book Antiqua"/>
          <w:color w:val="000000" w:themeColor="text1"/>
        </w:rPr>
        <w:t xml:space="preserve">Values are </w:t>
      </w:r>
      <w:r w:rsidR="00422C74" w:rsidRPr="00246BF4">
        <w:rPr>
          <w:rFonts w:ascii="Book Antiqua" w:hAnsi="Book Antiqua"/>
          <w:color w:val="000000" w:themeColor="text1"/>
        </w:rPr>
        <w:t xml:space="preserve">the </w:t>
      </w:r>
      <w:r w:rsidRPr="00246BF4">
        <w:rPr>
          <w:rFonts w:ascii="Book Antiqua" w:hAnsi="Book Antiqua"/>
          <w:color w:val="000000" w:themeColor="text1"/>
        </w:rPr>
        <w:t>mean ± SD</w:t>
      </w:r>
      <w:r w:rsidR="00BA7504" w:rsidRPr="00246BF4">
        <w:rPr>
          <w:rFonts w:ascii="Book Antiqua" w:hAnsi="Book Antiqua"/>
          <w:color w:val="000000" w:themeColor="text1"/>
          <w:lang w:eastAsia="zh-CN"/>
        </w:rPr>
        <w:t>.</w:t>
      </w:r>
    </w:p>
    <w:p w14:paraId="7B1315C9" w14:textId="77777777" w:rsidR="00BA7504" w:rsidRPr="00246BF4" w:rsidRDefault="008F363E" w:rsidP="00372A8C">
      <w:pPr>
        <w:spacing w:line="360" w:lineRule="auto"/>
        <w:jc w:val="both"/>
        <w:rPr>
          <w:rFonts w:ascii="Book Antiqua" w:hAnsi="Book Antiqua"/>
          <w:color w:val="000000" w:themeColor="text1"/>
          <w:lang w:eastAsia="zh-CN"/>
        </w:rPr>
      </w:pPr>
      <w:r w:rsidRPr="00246BF4">
        <w:rPr>
          <w:rFonts w:ascii="Book Antiqua" w:hAnsi="Book Antiqua"/>
          <w:color w:val="000000" w:themeColor="text1"/>
          <w:vertAlign w:val="superscript"/>
          <w:lang w:eastAsia="zh-CN"/>
        </w:rPr>
        <w:t>3</w:t>
      </w:r>
      <w:r w:rsidRPr="00246BF4">
        <w:rPr>
          <w:rFonts w:ascii="Book Antiqua" w:hAnsi="Book Antiqua"/>
          <w:color w:val="000000" w:themeColor="text1"/>
        </w:rPr>
        <w:t>Values are median</w:t>
      </w:r>
      <w:r w:rsidR="00422C74" w:rsidRPr="00246BF4">
        <w:rPr>
          <w:rFonts w:ascii="Book Antiqua" w:hAnsi="Book Antiqua"/>
          <w:color w:val="000000" w:themeColor="text1"/>
        </w:rPr>
        <w:t>s</w:t>
      </w:r>
      <w:r w:rsidRPr="00246BF4">
        <w:rPr>
          <w:rFonts w:ascii="Book Antiqua" w:hAnsi="Book Antiqua"/>
          <w:color w:val="000000" w:themeColor="text1"/>
        </w:rPr>
        <w:t xml:space="preserve"> (P25, P75)</w:t>
      </w:r>
      <w:r w:rsidRPr="00246BF4">
        <w:rPr>
          <w:rFonts w:ascii="Book Antiqua" w:hAnsi="Book Antiqua"/>
          <w:color w:val="000000" w:themeColor="text1"/>
          <w:lang w:eastAsia="zh-CN"/>
        </w:rPr>
        <w:t xml:space="preserve">. </w:t>
      </w:r>
    </w:p>
    <w:p w14:paraId="422F8F64" w14:textId="77777777" w:rsidR="00BA7504" w:rsidRPr="00246BF4" w:rsidRDefault="008F363E" w:rsidP="00372A8C">
      <w:pPr>
        <w:spacing w:line="360" w:lineRule="auto"/>
        <w:jc w:val="both"/>
        <w:rPr>
          <w:rFonts w:ascii="Book Antiqua" w:hAnsi="Book Antiqua"/>
          <w:color w:val="000000" w:themeColor="text1"/>
          <w:lang w:eastAsia="zh-CN"/>
        </w:rPr>
      </w:pPr>
      <w:proofErr w:type="spellStart"/>
      <w:proofErr w:type="gramStart"/>
      <w:r w:rsidRPr="00246BF4">
        <w:rPr>
          <w:rFonts w:ascii="Book Antiqua" w:hAnsi="Book Antiqua"/>
          <w:color w:val="000000" w:themeColor="text1"/>
          <w:vertAlign w:val="superscript"/>
          <w:lang w:eastAsia="zh-CN"/>
        </w:rPr>
        <w:t>a</w:t>
      </w:r>
      <w:r w:rsidRPr="00246BF4">
        <w:rPr>
          <w:rFonts w:ascii="Book Antiqua" w:hAnsi="Book Antiqua"/>
          <w:i/>
          <w:iCs/>
          <w:color w:val="000000" w:themeColor="text1"/>
          <w:lang w:eastAsia="zh-CN"/>
        </w:rPr>
        <w:t>P</w:t>
      </w:r>
      <w:proofErr w:type="spellEnd"/>
      <w:proofErr w:type="gramEnd"/>
      <w:r w:rsidRPr="00246BF4">
        <w:rPr>
          <w:rFonts w:ascii="Book Antiqua" w:hAnsi="Book Antiqua"/>
          <w:i/>
          <w:iCs/>
          <w:color w:val="000000" w:themeColor="text1"/>
          <w:lang w:eastAsia="zh-CN"/>
        </w:rPr>
        <w:t xml:space="preserve"> </w:t>
      </w:r>
      <w:r w:rsidRPr="00246BF4">
        <w:rPr>
          <w:rFonts w:ascii="Book Antiqua" w:hAnsi="Book Antiqua"/>
          <w:color w:val="000000" w:themeColor="text1"/>
          <w:lang w:eastAsia="zh-CN"/>
        </w:rPr>
        <w:t>&lt; 0.05</w:t>
      </w:r>
      <w:r w:rsidR="00BA7504" w:rsidRPr="00246BF4">
        <w:rPr>
          <w:rFonts w:ascii="Book Antiqua" w:hAnsi="Book Antiqua"/>
          <w:color w:val="000000" w:themeColor="text1"/>
          <w:lang w:eastAsia="zh-CN"/>
        </w:rPr>
        <w:t>.</w:t>
      </w:r>
    </w:p>
    <w:p w14:paraId="3D285A87" w14:textId="77777777" w:rsidR="00BA7504" w:rsidRPr="00246BF4" w:rsidRDefault="008F363E" w:rsidP="00372A8C">
      <w:pPr>
        <w:spacing w:line="360" w:lineRule="auto"/>
        <w:jc w:val="both"/>
        <w:rPr>
          <w:rFonts w:ascii="Book Antiqua" w:hAnsi="Book Antiqua"/>
          <w:color w:val="000000" w:themeColor="text1"/>
          <w:lang w:eastAsia="zh-CN"/>
        </w:rPr>
      </w:pPr>
      <w:proofErr w:type="spellStart"/>
      <w:proofErr w:type="gramStart"/>
      <w:r w:rsidRPr="00246BF4">
        <w:rPr>
          <w:rFonts w:ascii="Book Antiqua" w:hAnsi="Book Antiqua"/>
          <w:color w:val="000000" w:themeColor="text1"/>
          <w:vertAlign w:val="superscript"/>
          <w:lang w:eastAsia="zh-CN"/>
        </w:rPr>
        <w:t>b</w:t>
      </w:r>
      <w:r w:rsidRPr="00246BF4">
        <w:rPr>
          <w:rFonts w:ascii="Book Antiqua" w:hAnsi="Book Antiqua"/>
          <w:i/>
          <w:iCs/>
          <w:color w:val="000000" w:themeColor="text1"/>
          <w:lang w:eastAsia="zh-CN"/>
        </w:rPr>
        <w:t>P</w:t>
      </w:r>
      <w:proofErr w:type="spellEnd"/>
      <w:proofErr w:type="gramEnd"/>
      <w:r w:rsidRPr="00246BF4">
        <w:rPr>
          <w:rFonts w:ascii="Book Antiqua" w:hAnsi="Book Antiqua"/>
          <w:color w:val="000000" w:themeColor="text1"/>
          <w:lang w:eastAsia="zh-CN"/>
        </w:rPr>
        <w:t xml:space="preserve"> &lt; 0.01</w:t>
      </w:r>
      <w:r w:rsidR="00BA7504" w:rsidRPr="00246BF4">
        <w:rPr>
          <w:rFonts w:ascii="Book Antiqua" w:hAnsi="Book Antiqua"/>
          <w:color w:val="000000" w:themeColor="text1"/>
          <w:lang w:eastAsia="zh-CN"/>
        </w:rPr>
        <w:t>.</w:t>
      </w:r>
    </w:p>
    <w:p w14:paraId="26788F63" w14:textId="06437DB3" w:rsidR="00AC078A" w:rsidRDefault="008F363E" w:rsidP="00372A8C">
      <w:pPr>
        <w:spacing w:line="360" w:lineRule="auto"/>
        <w:jc w:val="both"/>
        <w:rPr>
          <w:rFonts w:ascii="Book Antiqua" w:hAnsi="Book Antiqua"/>
          <w:color w:val="000000" w:themeColor="text1"/>
        </w:rPr>
      </w:pPr>
      <w:proofErr w:type="gramStart"/>
      <w:r w:rsidRPr="00246BF4">
        <w:rPr>
          <w:rFonts w:ascii="Book Antiqua" w:hAnsi="Book Antiqua"/>
          <w:color w:val="000000" w:themeColor="text1"/>
          <w:vertAlign w:val="superscript"/>
          <w:lang w:eastAsia="zh-CN"/>
        </w:rPr>
        <w:t>c</w:t>
      </w:r>
      <w:r w:rsidRPr="00246BF4">
        <w:rPr>
          <w:rFonts w:ascii="Book Antiqua" w:hAnsi="Book Antiqua"/>
          <w:i/>
          <w:iCs/>
          <w:color w:val="000000" w:themeColor="text1"/>
          <w:lang w:eastAsia="zh-CN"/>
        </w:rPr>
        <w:t>P</w:t>
      </w:r>
      <w:proofErr w:type="gramEnd"/>
      <w:r w:rsidRPr="00246BF4">
        <w:rPr>
          <w:rFonts w:ascii="Book Antiqua" w:hAnsi="Book Antiqua"/>
          <w:color w:val="000000" w:themeColor="text1"/>
          <w:lang w:eastAsia="zh-CN"/>
        </w:rPr>
        <w:t xml:space="preserve"> &lt; 0.001. </w:t>
      </w:r>
      <w:r w:rsidRPr="00246BF4">
        <w:rPr>
          <w:rFonts w:ascii="Book Antiqua" w:hAnsi="Book Antiqua"/>
          <w:color w:val="000000" w:themeColor="text1"/>
        </w:rPr>
        <w:t xml:space="preserve">ICG: Indocyanine green; </w:t>
      </w:r>
      <w:r w:rsidRPr="00246BF4">
        <w:rPr>
          <w:rFonts w:ascii="Book Antiqua" w:hAnsi="Book Antiqua"/>
          <w:color w:val="000000" w:themeColor="text1"/>
          <w:lang w:eastAsia="zh-CN"/>
        </w:rPr>
        <w:t xml:space="preserve">HE: Hepatic encephalopathy; </w:t>
      </w:r>
      <w:r w:rsidRPr="00246BF4">
        <w:rPr>
          <w:rFonts w:ascii="Book Antiqua" w:hAnsi="Book Antiqua"/>
          <w:color w:val="000000" w:themeColor="text1"/>
        </w:rPr>
        <w:t>PPG: Portal pressure gradient; AST: Aspartate transaminase; APTT: Active partial thromboplastin; PT: Prothrombin time; WBC: White blood cell</w:t>
      </w:r>
      <w:r w:rsidR="00422C74" w:rsidRPr="00246BF4">
        <w:rPr>
          <w:rFonts w:ascii="Book Antiqua" w:hAnsi="Book Antiqua"/>
          <w:color w:val="000000" w:themeColor="text1"/>
        </w:rPr>
        <w:t>s</w:t>
      </w:r>
      <w:r w:rsidRPr="00246BF4">
        <w:rPr>
          <w:rFonts w:ascii="Book Antiqua" w:hAnsi="Book Antiqua"/>
          <w:color w:val="000000" w:themeColor="text1"/>
        </w:rPr>
        <w:t>.</w:t>
      </w:r>
    </w:p>
    <w:p w14:paraId="663A02FC" w14:textId="77777777" w:rsidR="00AC078A" w:rsidRDefault="00AC078A">
      <w:pPr>
        <w:rPr>
          <w:rFonts w:ascii="Book Antiqua" w:hAnsi="Book Antiqua"/>
          <w:color w:val="000000" w:themeColor="text1"/>
        </w:rPr>
      </w:pPr>
      <w:r>
        <w:rPr>
          <w:rFonts w:ascii="Book Antiqua" w:hAnsi="Book Antiqua"/>
          <w:color w:val="000000" w:themeColor="text1"/>
        </w:rPr>
        <w:br w:type="page"/>
      </w:r>
    </w:p>
    <w:p w14:paraId="3CAD5B59" w14:textId="77777777" w:rsidR="00C4050C" w:rsidRDefault="00C4050C" w:rsidP="00C4050C">
      <w:pPr>
        <w:jc w:val="center"/>
        <w:rPr>
          <w:rFonts w:ascii="Book Antiqua" w:hAnsi="Book Antiqua"/>
          <w:lang w:eastAsia="zh-CN"/>
        </w:rPr>
      </w:pPr>
    </w:p>
    <w:p w14:paraId="619635CE" w14:textId="77777777" w:rsidR="00C4050C" w:rsidRDefault="00C4050C" w:rsidP="00C4050C">
      <w:pPr>
        <w:jc w:val="center"/>
        <w:rPr>
          <w:rFonts w:ascii="Book Antiqua" w:hAnsi="Book Antiqua"/>
          <w:lang w:eastAsia="zh-CN"/>
        </w:rPr>
      </w:pPr>
    </w:p>
    <w:p w14:paraId="5A9AFCD2" w14:textId="77777777" w:rsidR="00C4050C" w:rsidRDefault="00C4050C" w:rsidP="00C4050C">
      <w:pPr>
        <w:jc w:val="center"/>
        <w:rPr>
          <w:rFonts w:ascii="Book Antiqua" w:hAnsi="Book Antiqua"/>
          <w:lang w:eastAsia="zh-CN"/>
        </w:rPr>
      </w:pPr>
    </w:p>
    <w:p w14:paraId="06E1EE17" w14:textId="77777777" w:rsidR="00C4050C" w:rsidRDefault="00C4050C" w:rsidP="00C4050C">
      <w:pPr>
        <w:jc w:val="center"/>
        <w:rPr>
          <w:rFonts w:ascii="Book Antiqua" w:hAnsi="Book Antiqua"/>
          <w:lang w:eastAsia="zh-CN"/>
        </w:rPr>
      </w:pPr>
    </w:p>
    <w:p w14:paraId="2477AE1E" w14:textId="77777777" w:rsidR="00C4050C" w:rsidRDefault="00C4050C" w:rsidP="00C4050C">
      <w:pPr>
        <w:jc w:val="center"/>
        <w:rPr>
          <w:rFonts w:ascii="Book Antiqua" w:hAnsi="Book Antiqua"/>
          <w:lang w:eastAsia="zh-CN"/>
        </w:rPr>
      </w:pPr>
      <w:r>
        <w:rPr>
          <w:rFonts w:ascii="Book Antiqua" w:hAnsi="Book Antiqua"/>
          <w:noProof/>
          <w:lang w:eastAsia="zh-CN"/>
        </w:rPr>
        <w:drawing>
          <wp:inline distT="0" distB="0" distL="0" distR="0" wp14:anchorId="3F63A77B" wp14:editId="6D1CEF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5F6C7F" w14:textId="77777777" w:rsidR="00C4050C" w:rsidRDefault="00C4050C" w:rsidP="00C4050C">
      <w:pPr>
        <w:jc w:val="center"/>
        <w:rPr>
          <w:rFonts w:ascii="Book Antiqua" w:hAnsi="Book Antiqua"/>
          <w:lang w:eastAsia="zh-CN"/>
        </w:rPr>
      </w:pPr>
    </w:p>
    <w:p w14:paraId="4DD2156F" w14:textId="77777777" w:rsidR="00C4050C" w:rsidRPr="00763D22" w:rsidRDefault="00C4050C" w:rsidP="00C405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F8D203D" w14:textId="77777777" w:rsidR="00C4050C" w:rsidRPr="00763D22" w:rsidRDefault="00C4050C" w:rsidP="00C405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1A80A1" w14:textId="77777777" w:rsidR="00C4050C" w:rsidRPr="00763D22" w:rsidRDefault="00C4050C" w:rsidP="00C405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C56A5D" w14:textId="77777777" w:rsidR="00C4050C" w:rsidRPr="00763D22" w:rsidRDefault="00C4050C" w:rsidP="00C405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8E75BB" w14:textId="77777777" w:rsidR="00C4050C" w:rsidRPr="00763D22" w:rsidRDefault="00C4050C" w:rsidP="00C405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3478231" w14:textId="77777777" w:rsidR="00C4050C" w:rsidRPr="00763D22" w:rsidRDefault="00C4050C" w:rsidP="00C4050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5A63FE" w14:textId="77777777" w:rsidR="00C4050C" w:rsidRDefault="00C4050C" w:rsidP="00C4050C">
      <w:pPr>
        <w:jc w:val="center"/>
        <w:rPr>
          <w:rFonts w:ascii="Book Antiqua" w:hAnsi="Book Antiqua"/>
          <w:lang w:eastAsia="zh-CN"/>
        </w:rPr>
      </w:pPr>
    </w:p>
    <w:p w14:paraId="1BBB1172" w14:textId="77777777" w:rsidR="00C4050C" w:rsidRDefault="00C4050C" w:rsidP="00C4050C">
      <w:pPr>
        <w:jc w:val="center"/>
        <w:rPr>
          <w:rFonts w:ascii="Book Antiqua" w:hAnsi="Book Antiqua"/>
          <w:lang w:eastAsia="zh-CN"/>
        </w:rPr>
      </w:pPr>
    </w:p>
    <w:p w14:paraId="7298F3CA" w14:textId="77777777" w:rsidR="00C4050C" w:rsidRDefault="00C4050C" w:rsidP="00C4050C">
      <w:pPr>
        <w:jc w:val="center"/>
        <w:rPr>
          <w:rFonts w:ascii="Book Antiqua" w:hAnsi="Book Antiqua"/>
          <w:lang w:eastAsia="zh-CN"/>
        </w:rPr>
      </w:pPr>
    </w:p>
    <w:p w14:paraId="70CD811E" w14:textId="77777777" w:rsidR="00C4050C" w:rsidRDefault="00C4050C" w:rsidP="00C4050C">
      <w:pPr>
        <w:jc w:val="center"/>
        <w:rPr>
          <w:rFonts w:ascii="Book Antiqua" w:hAnsi="Book Antiqua"/>
          <w:lang w:eastAsia="zh-CN"/>
        </w:rPr>
      </w:pPr>
      <w:r>
        <w:rPr>
          <w:rFonts w:ascii="Book Antiqua" w:hAnsi="Book Antiqua"/>
          <w:noProof/>
          <w:lang w:eastAsia="zh-CN"/>
        </w:rPr>
        <w:drawing>
          <wp:inline distT="0" distB="0" distL="0" distR="0" wp14:anchorId="0A2A53B1" wp14:editId="14D96A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DF5BF4" w14:textId="77777777" w:rsidR="00C4050C" w:rsidRDefault="00C4050C" w:rsidP="00C4050C">
      <w:pPr>
        <w:jc w:val="center"/>
        <w:rPr>
          <w:rFonts w:ascii="Book Antiqua" w:hAnsi="Book Antiqua"/>
          <w:lang w:eastAsia="zh-CN"/>
        </w:rPr>
      </w:pPr>
    </w:p>
    <w:p w14:paraId="11D76374" w14:textId="77777777" w:rsidR="00C4050C" w:rsidRDefault="00C4050C" w:rsidP="00C4050C">
      <w:pPr>
        <w:jc w:val="center"/>
        <w:rPr>
          <w:rFonts w:ascii="Book Antiqua" w:hAnsi="Book Antiqua"/>
          <w:lang w:eastAsia="zh-CN"/>
        </w:rPr>
      </w:pPr>
    </w:p>
    <w:p w14:paraId="0F0F1B61" w14:textId="77777777" w:rsidR="00C4050C" w:rsidRDefault="00C4050C" w:rsidP="00C4050C">
      <w:pPr>
        <w:jc w:val="center"/>
        <w:rPr>
          <w:rFonts w:ascii="Book Antiqua" w:hAnsi="Book Antiqua"/>
          <w:lang w:eastAsia="zh-CN"/>
        </w:rPr>
      </w:pPr>
    </w:p>
    <w:p w14:paraId="519A2198" w14:textId="77777777" w:rsidR="00C4050C" w:rsidRDefault="00C4050C" w:rsidP="00C4050C">
      <w:pPr>
        <w:jc w:val="center"/>
        <w:rPr>
          <w:rFonts w:ascii="Book Antiqua" w:hAnsi="Book Antiqua"/>
          <w:lang w:eastAsia="zh-CN"/>
        </w:rPr>
      </w:pPr>
    </w:p>
    <w:p w14:paraId="21079764" w14:textId="77777777" w:rsidR="00C4050C" w:rsidRDefault="00C4050C" w:rsidP="00C4050C">
      <w:pPr>
        <w:jc w:val="center"/>
        <w:rPr>
          <w:rFonts w:ascii="Book Antiqua" w:hAnsi="Book Antiqua"/>
          <w:lang w:eastAsia="zh-CN"/>
        </w:rPr>
      </w:pPr>
    </w:p>
    <w:p w14:paraId="3B47A2A2" w14:textId="77777777" w:rsidR="00C4050C" w:rsidRDefault="00C4050C" w:rsidP="00C4050C">
      <w:pPr>
        <w:jc w:val="center"/>
        <w:rPr>
          <w:rFonts w:ascii="Book Antiqua" w:hAnsi="Book Antiqua"/>
          <w:lang w:eastAsia="zh-CN"/>
        </w:rPr>
      </w:pPr>
    </w:p>
    <w:p w14:paraId="4636E962" w14:textId="77777777" w:rsidR="00C4050C" w:rsidRDefault="00C4050C" w:rsidP="00C4050C">
      <w:pPr>
        <w:jc w:val="center"/>
        <w:rPr>
          <w:rFonts w:ascii="Book Antiqua" w:hAnsi="Book Antiqua"/>
          <w:lang w:eastAsia="zh-CN"/>
        </w:rPr>
      </w:pPr>
    </w:p>
    <w:p w14:paraId="43A427D9" w14:textId="77777777" w:rsidR="00C4050C" w:rsidRDefault="00C4050C" w:rsidP="00C4050C">
      <w:pPr>
        <w:jc w:val="center"/>
        <w:rPr>
          <w:rFonts w:ascii="Book Antiqua" w:hAnsi="Book Antiqua"/>
          <w:lang w:eastAsia="zh-CN"/>
        </w:rPr>
      </w:pPr>
    </w:p>
    <w:p w14:paraId="0B99821B" w14:textId="77777777" w:rsidR="00C4050C" w:rsidRDefault="00C4050C" w:rsidP="00C4050C">
      <w:pPr>
        <w:jc w:val="center"/>
        <w:rPr>
          <w:rFonts w:ascii="Book Antiqua" w:hAnsi="Book Antiqua"/>
          <w:lang w:eastAsia="zh-CN"/>
        </w:rPr>
      </w:pPr>
    </w:p>
    <w:p w14:paraId="1B210A38" w14:textId="77777777" w:rsidR="00C4050C" w:rsidRPr="00763D22" w:rsidRDefault="00C4050C" w:rsidP="00C4050C">
      <w:pPr>
        <w:jc w:val="right"/>
        <w:rPr>
          <w:rFonts w:ascii="Book Antiqua" w:hAnsi="Book Antiqua"/>
          <w:color w:val="000000" w:themeColor="text1"/>
          <w:lang w:eastAsia="zh-CN"/>
        </w:rPr>
      </w:pPr>
    </w:p>
    <w:p w14:paraId="5D91D9F6" w14:textId="77777777" w:rsidR="00C4050C" w:rsidRPr="00763D22" w:rsidRDefault="00C4050C" w:rsidP="00C4050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AAE280D" w14:textId="77777777" w:rsidR="00BA37FB" w:rsidRPr="00246BF4" w:rsidRDefault="00BA37FB" w:rsidP="00372A8C">
      <w:pPr>
        <w:spacing w:line="360" w:lineRule="auto"/>
        <w:jc w:val="both"/>
        <w:rPr>
          <w:rFonts w:ascii="Book Antiqua" w:hAnsi="Book Antiqua"/>
          <w:color w:val="000000" w:themeColor="text1"/>
        </w:rPr>
      </w:pPr>
      <w:bookmarkStart w:id="3" w:name="_GoBack"/>
      <w:bookmarkEnd w:id="3"/>
    </w:p>
    <w:sectPr w:rsidR="00BA37FB" w:rsidRPr="00246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D627" w14:textId="77777777" w:rsidR="002232E7" w:rsidRDefault="002232E7">
      <w:r>
        <w:separator/>
      </w:r>
    </w:p>
  </w:endnote>
  <w:endnote w:type="continuationSeparator" w:id="0">
    <w:p w14:paraId="6CF33F73" w14:textId="77777777" w:rsidR="002232E7" w:rsidRDefault="0022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C9D2" w14:textId="77777777" w:rsidR="00985145" w:rsidRDefault="0098514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C4050C" w:rsidRPr="00C4050C">
      <w:rPr>
        <w:rFonts w:ascii="Book Antiqua" w:hAnsi="Book Antiqua"/>
        <w:noProof/>
        <w:sz w:val="24"/>
        <w:szCs w:val="24"/>
        <w:lang w:val="zh-CN" w:eastAsia="zh-CN"/>
      </w:rPr>
      <w:t>31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C4050C" w:rsidRPr="00C4050C">
      <w:rPr>
        <w:rFonts w:ascii="Book Antiqua" w:hAnsi="Book Antiqua"/>
        <w:noProof/>
        <w:sz w:val="24"/>
        <w:szCs w:val="24"/>
        <w:lang w:val="zh-CN" w:eastAsia="zh-CN"/>
      </w:rPr>
      <w:t>31</w:t>
    </w:r>
    <w:r>
      <w:rPr>
        <w:rFonts w:ascii="Book Antiqua" w:hAnsi="Book Antiqua"/>
        <w:sz w:val="24"/>
        <w:szCs w:val="24"/>
      </w:rPr>
      <w:fldChar w:fldCharType="end"/>
    </w:r>
  </w:p>
  <w:p w14:paraId="585A351C" w14:textId="77777777" w:rsidR="00985145" w:rsidRDefault="0098514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92E1B" w14:textId="77777777" w:rsidR="002232E7" w:rsidRDefault="002232E7">
      <w:r>
        <w:separator/>
      </w:r>
    </w:p>
  </w:footnote>
  <w:footnote w:type="continuationSeparator" w:id="0">
    <w:p w14:paraId="2B3853CE" w14:textId="77777777" w:rsidR="002232E7" w:rsidRDefault="0022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5AD"/>
    <w:rsid w:val="00035BB4"/>
    <w:rsid w:val="00040F26"/>
    <w:rsid w:val="00060D28"/>
    <w:rsid w:val="00066687"/>
    <w:rsid w:val="0007645D"/>
    <w:rsid w:val="00080A79"/>
    <w:rsid w:val="000902BD"/>
    <w:rsid w:val="000A3689"/>
    <w:rsid w:val="000B6B1A"/>
    <w:rsid w:val="000C1BD7"/>
    <w:rsid w:val="000D5FA3"/>
    <w:rsid w:val="000D6003"/>
    <w:rsid w:val="000F4775"/>
    <w:rsid w:val="000F5D80"/>
    <w:rsid w:val="000F64B4"/>
    <w:rsid w:val="00105855"/>
    <w:rsid w:val="00106EE2"/>
    <w:rsid w:val="00124E47"/>
    <w:rsid w:val="00177F28"/>
    <w:rsid w:val="001D018C"/>
    <w:rsid w:val="00214E76"/>
    <w:rsid w:val="00215608"/>
    <w:rsid w:val="002232E7"/>
    <w:rsid w:val="00246BF4"/>
    <w:rsid w:val="002721E5"/>
    <w:rsid w:val="00283029"/>
    <w:rsid w:val="002A7E56"/>
    <w:rsid w:val="002D15E5"/>
    <w:rsid w:val="002F05B4"/>
    <w:rsid w:val="00310407"/>
    <w:rsid w:val="00330A66"/>
    <w:rsid w:val="003324EC"/>
    <w:rsid w:val="0034738A"/>
    <w:rsid w:val="00352A70"/>
    <w:rsid w:val="00363B2D"/>
    <w:rsid w:val="00372A8C"/>
    <w:rsid w:val="00387BD7"/>
    <w:rsid w:val="003D535A"/>
    <w:rsid w:val="003E32C4"/>
    <w:rsid w:val="003F0239"/>
    <w:rsid w:val="003F289C"/>
    <w:rsid w:val="00405A29"/>
    <w:rsid w:val="00422C74"/>
    <w:rsid w:val="0043195C"/>
    <w:rsid w:val="00433E33"/>
    <w:rsid w:val="00447388"/>
    <w:rsid w:val="00447DA0"/>
    <w:rsid w:val="00455F70"/>
    <w:rsid w:val="00461C27"/>
    <w:rsid w:val="00470F5D"/>
    <w:rsid w:val="00471D5A"/>
    <w:rsid w:val="004A7D1B"/>
    <w:rsid w:val="004D4E6E"/>
    <w:rsid w:val="004E140D"/>
    <w:rsid w:val="004F0D15"/>
    <w:rsid w:val="004F7B56"/>
    <w:rsid w:val="00504C39"/>
    <w:rsid w:val="00517DD7"/>
    <w:rsid w:val="00524039"/>
    <w:rsid w:val="00531DE1"/>
    <w:rsid w:val="005426A5"/>
    <w:rsid w:val="00563FC9"/>
    <w:rsid w:val="00566A67"/>
    <w:rsid w:val="00572562"/>
    <w:rsid w:val="005A1EE9"/>
    <w:rsid w:val="005B2E2F"/>
    <w:rsid w:val="005C1080"/>
    <w:rsid w:val="005C6BB8"/>
    <w:rsid w:val="005C775F"/>
    <w:rsid w:val="005D4B08"/>
    <w:rsid w:val="006074DF"/>
    <w:rsid w:val="0061037B"/>
    <w:rsid w:val="00624426"/>
    <w:rsid w:val="0068211F"/>
    <w:rsid w:val="00694FAB"/>
    <w:rsid w:val="0069692A"/>
    <w:rsid w:val="006A6780"/>
    <w:rsid w:val="007051A2"/>
    <w:rsid w:val="00717EA9"/>
    <w:rsid w:val="007302E6"/>
    <w:rsid w:val="0074060D"/>
    <w:rsid w:val="00762E54"/>
    <w:rsid w:val="007A709A"/>
    <w:rsid w:val="007C44A6"/>
    <w:rsid w:val="007D78F6"/>
    <w:rsid w:val="007F770E"/>
    <w:rsid w:val="00811925"/>
    <w:rsid w:val="00826356"/>
    <w:rsid w:val="00884B39"/>
    <w:rsid w:val="0089780B"/>
    <w:rsid w:val="00897BC6"/>
    <w:rsid w:val="008A3FC9"/>
    <w:rsid w:val="008A6C29"/>
    <w:rsid w:val="008C273D"/>
    <w:rsid w:val="008C2C5B"/>
    <w:rsid w:val="008F363E"/>
    <w:rsid w:val="008F6AB4"/>
    <w:rsid w:val="00951BEE"/>
    <w:rsid w:val="009708DA"/>
    <w:rsid w:val="00972E99"/>
    <w:rsid w:val="00985145"/>
    <w:rsid w:val="009B46CC"/>
    <w:rsid w:val="009C73CA"/>
    <w:rsid w:val="009D4099"/>
    <w:rsid w:val="009E5CC3"/>
    <w:rsid w:val="00A244A8"/>
    <w:rsid w:val="00A26E9A"/>
    <w:rsid w:val="00A27870"/>
    <w:rsid w:val="00A4460C"/>
    <w:rsid w:val="00A635AE"/>
    <w:rsid w:val="00A77B3E"/>
    <w:rsid w:val="00AA10AD"/>
    <w:rsid w:val="00AC078A"/>
    <w:rsid w:val="00B0415A"/>
    <w:rsid w:val="00B16A16"/>
    <w:rsid w:val="00B17074"/>
    <w:rsid w:val="00B174E7"/>
    <w:rsid w:val="00B40802"/>
    <w:rsid w:val="00B66932"/>
    <w:rsid w:val="00B82E38"/>
    <w:rsid w:val="00B954C9"/>
    <w:rsid w:val="00BA37FB"/>
    <w:rsid w:val="00BA7504"/>
    <w:rsid w:val="00BA76F7"/>
    <w:rsid w:val="00BB3F32"/>
    <w:rsid w:val="00BD0038"/>
    <w:rsid w:val="00BD0588"/>
    <w:rsid w:val="00BD4E57"/>
    <w:rsid w:val="00C2376F"/>
    <w:rsid w:val="00C4050C"/>
    <w:rsid w:val="00C54269"/>
    <w:rsid w:val="00C62CDB"/>
    <w:rsid w:val="00C6330D"/>
    <w:rsid w:val="00C679DA"/>
    <w:rsid w:val="00C754A1"/>
    <w:rsid w:val="00C833DA"/>
    <w:rsid w:val="00C835E7"/>
    <w:rsid w:val="00C8761B"/>
    <w:rsid w:val="00C9150C"/>
    <w:rsid w:val="00CA2A55"/>
    <w:rsid w:val="00CC7660"/>
    <w:rsid w:val="00CC7BF3"/>
    <w:rsid w:val="00CD48CE"/>
    <w:rsid w:val="00CE0671"/>
    <w:rsid w:val="00D17721"/>
    <w:rsid w:val="00D20129"/>
    <w:rsid w:val="00D42531"/>
    <w:rsid w:val="00D43CE5"/>
    <w:rsid w:val="00D64AD0"/>
    <w:rsid w:val="00D82139"/>
    <w:rsid w:val="00D958FE"/>
    <w:rsid w:val="00DB2F0A"/>
    <w:rsid w:val="00DB3B19"/>
    <w:rsid w:val="00DC3494"/>
    <w:rsid w:val="00DD399D"/>
    <w:rsid w:val="00E00E55"/>
    <w:rsid w:val="00E0174B"/>
    <w:rsid w:val="00E031E6"/>
    <w:rsid w:val="00E411F5"/>
    <w:rsid w:val="00E47376"/>
    <w:rsid w:val="00E53ECC"/>
    <w:rsid w:val="00E5705B"/>
    <w:rsid w:val="00EB16B1"/>
    <w:rsid w:val="00EB6F43"/>
    <w:rsid w:val="00EC29CC"/>
    <w:rsid w:val="00EF0027"/>
    <w:rsid w:val="00EF397E"/>
    <w:rsid w:val="00F023B3"/>
    <w:rsid w:val="00F064B0"/>
    <w:rsid w:val="00F34E1C"/>
    <w:rsid w:val="00F44129"/>
    <w:rsid w:val="00F8072F"/>
    <w:rsid w:val="00F86D6E"/>
    <w:rsid w:val="00F86FB7"/>
    <w:rsid w:val="00F911F0"/>
    <w:rsid w:val="00F94C69"/>
    <w:rsid w:val="00FA2888"/>
    <w:rsid w:val="00FE6962"/>
    <w:rsid w:val="00FF1FCE"/>
    <w:rsid w:val="24015865"/>
    <w:rsid w:val="3CFD7C00"/>
    <w:rsid w:val="50AB7102"/>
    <w:rsid w:val="76C4021C"/>
    <w:rsid w:val="7A13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5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 w:type="character" w:styleId="ab">
    <w:name w:val="Hyperlink"/>
    <w:basedOn w:val="a0"/>
    <w:unhideWhenUsed/>
    <w:rsid w:val="00FE6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 w:type="character" w:styleId="ab">
    <w:name w:val="Hyperlink"/>
    <w:basedOn w:val="a0"/>
    <w:unhideWhenUsed/>
    <w:rsid w:val="00FE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5/4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31</Pages>
  <Words>6457</Words>
  <Characters>36808</Characters>
  <Application>Microsoft Office Word</Application>
  <DocSecurity>0</DocSecurity>
  <Lines>306</Lines>
  <Paragraphs>86</Paragraphs>
  <ScaleCrop>false</ScaleCrop>
  <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86130</dc:creator>
  <cp:lastModifiedBy>Lenovo</cp:lastModifiedBy>
  <cp:revision>36</cp:revision>
  <dcterms:created xsi:type="dcterms:W3CDTF">2021-01-27T01:40:00Z</dcterms:created>
  <dcterms:modified xsi:type="dcterms:W3CDTF">2021-01-28T07:47:00Z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